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spacing w:line="360" w:lineRule="auto"/>
        <w:ind w:firstLine="960" w:firstLineChars="300"/>
        <w:rPr>
          <w:rFonts w:hAnsi="华文中宋" w:eastAsia="华文中宋"/>
          <w:sz w:val="32"/>
          <w:szCs w:val="32"/>
        </w:rPr>
      </w:pPr>
    </w:p>
    <w:p>
      <w:pPr>
        <w:spacing w:line="360" w:lineRule="auto"/>
        <w:ind w:firstLine="960" w:firstLineChars="300"/>
        <w:rPr>
          <w:rFonts w:hAnsi="华文中宋" w:eastAsia="华文中宋"/>
          <w:sz w:val="32"/>
          <w:szCs w:val="32"/>
          <w:lang w:val="zh-CN"/>
        </w:rPr>
      </w:pPr>
      <w:r>
        <w:rPr>
          <w:rFonts w:hAnsi="华文中宋" w:eastAsia="华文中宋"/>
          <w:sz w:val="32"/>
          <w:szCs w:val="32"/>
        </w:rPr>
        <w:t>项目编</w:t>
      </w:r>
      <w:r>
        <w:rPr>
          <w:rFonts w:hint="eastAsia" w:hAnsi="华文中宋" w:eastAsia="华文中宋"/>
          <w:sz w:val="32"/>
          <w:szCs w:val="32"/>
          <w:lang w:val="zh-CN"/>
        </w:rPr>
        <w:t>号：建安建工公字〔201</w:t>
      </w:r>
      <w:r>
        <w:rPr>
          <w:rFonts w:hint="eastAsia" w:hAnsi="华文中宋" w:eastAsia="华文中宋"/>
          <w:sz w:val="32"/>
          <w:szCs w:val="32"/>
        </w:rPr>
        <w:t>9</w:t>
      </w:r>
      <w:r>
        <w:rPr>
          <w:rFonts w:hint="eastAsia" w:hAnsi="华文中宋" w:eastAsia="华文中宋"/>
          <w:sz w:val="32"/>
          <w:szCs w:val="32"/>
          <w:lang w:val="zh-CN"/>
        </w:rPr>
        <w:t>〕</w:t>
      </w:r>
      <w:r>
        <w:rPr>
          <w:rFonts w:hint="eastAsia" w:hAnsi="华文中宋" w:eastAsia="华文中宋"/>
          <w:sz w:val="32"/>
          <w:szCs w:val="32"/>
          <w:lang w:val="en-US" w:eastAsia="zh-CN"/>
        </w:rPr>
        <w:t xml:space="preserve">75 </w:t>
      </w:r>
      <w:r>
        <w:rPr>
          <w:rFonts w:hint="eastAsia" w:hAnsi="华文中宋" w:eastAsia="华文中宋"/>
          <w:sz w:val="32"/>
          <w:szCs w:val="32"/>
          <w:lang w:val="zh-CN"/>
        </w:rPr>
        <w:t>号</w:t>
      </w:r>
    </w:p>
    <w:p>
      <w:pPr>
        <w:spacing w:line="360" w:lineRule="auto"/>
        <w:ind w:firstLine="960" w:firstLineChars="300"/>
        <w:rPr>
          <w:rFonts w:hint="default" w:hAnsi="华文中宋" w:eastAsia="华文中宋"/>
          <w:sz w:val="32"/>
          <w:szCs w:val="32"/>
          <w:lang w:val="en-US" w:eastAsia="zh-CN"/>
        </w:rPr>
      </w:pPr>
      <w:r>
        <w:rPr>
          <w:rFonts w:hint="eastAsia" w:hAnsi="华文中宋" w:eastAsia="华文中宋"/>
          <w:sz w:val="32"/>
          <w:szCs w:val="32"/>
          <w:lang w:val="zh-CN"/>
        </w:rPr>
        <w:t>项目名称：</w:t>
      </w:r>
      <w:r>
        <w:rPr>
          <w:rFonts w:hint="eastAsia" w:hAnsi="华文中宋" w:eastAsia="华文中宋"/>
          <w:sz w:val="32"/>
          <w:szCs w:val="32"/>
          <w:lang w:eastAsia="zh-CN"/>
        </w:rPr>
        <w:t>许鄢快速通道</w:t>
      </w:r>
      <w:r>
        <w:rPr>
          <w:rFonts w:hint="eastAsia" w:hAnsi="华文中宋" w:eastAsia="华文中宋"/>
          <w:sz w:val="32"/>
          <w:szCs w:val="32"/>
          <w:lang w:val="en-US" w:eastAsia="zh-CN"/>
        </w:rPr>
        <w:t>-S237连通工程（三标段）</w:t>
      </w:r>
    </w:p>
    <w:p>
      <w:pPr>
        <w:spacing w:line="360" w:lineRule="auto"/>
        <w:rPr>
          <w:rFonts w:hAnsi="华文中宋" w:eastAsia="华文中宋"/>
          <w:sz w:val="32"/>
          <w:szCs w:val="32"/>
          <w:lang w:val="zh-CN"/>
        </w:rPr>
      </w:pPr>
      <w:r>
        <w:rPr>
          <w:rFonts w:hint="eastAsia" w:hAnsi="华文中宋" w:eastAsia="华文中宋"/>
          <w:sz w:val="32"/>
          <w:szCs w:val="32"/>
          <w:lang w:val="zh-CN"/>
        </w:rPr>
        <w:t xml:space="preserve"> </w:t>
      </w:r>
      <w:r>
        <w:rPr>
          <w:rFonts w:hint="eastAsia" w:hAnsi="华文中宋" w:eastAsia="华文中宋"/>
          <w:sz w:val="32"/>
          <w:szCs w:val="32"/>
          <w:lang w:val="en-US" w:eastAsia="zh-CN"/>
        </w:rPr>
        <w:t xml:space="preserve">     </w:t>
      </w:r>
      <w:r>
        <w:rPr>
          <w:rFonts w:hint="eastAsia" w:hAnsi="华文中宋" w:eastAsia="华文中宋"/>
          <w:sz w:val="32"/>
          <w:szCs w:val="32"/>
          <w:lang w:val="zh-CN"/>
        </w:rPr>
        <w:t>招 标 人：许昌市建安区交通运输局</w:t>
      </w:r>
    </w:p>
    <w:p>
      <w:pPr>
        <w:spacing w:line="360" w:lineRule="auto"/>
        <w:ind w:firstLine="960" w:firstLineChars="300"/>
        <w:rPr>
          <w:rFonts w:hAnsi="华文中宋" w:eastAsia="华文中宋"/>
          <w:sz w:val="32"/>
          <w:szCs w:val="32"/>
          <w:lang w:val="zh-CN"/>
        </w:rPr>
      </w:pPr>
      <w:r>
        <w:rPr>
          <w:rFonts w:hAnsi="华文中宋" w:eastAsia="华文中宋"/>
          <w:sz w:val="32"/>
          <w:szCs w:val="32"/>
        </w:rPr>
        <w:t>代理机构：</w:t>
      </w:r>
      <w:r>
        <w:rPr>
          <w:rFonts w:hint="eastAsia" w:hAnsi="华文中宋" w:eastAsia="华文中宋"/>
          <w:sz w:val="32"/>
          <w:szCs w:val="32"/>
          <w:lang w:val="zh-CN"/>
        </w:rPr>
        <w:t>永明项目管理有限公司</w:t>
      </w:r>
    </w:p>
    <w:p>
      <w:pPr>
        <w:spacing w:line="360" w:lineRule="auto"/>
        <w:ind w:firstLine="2880" w:firstLineChars="900"/>
        <w:rPr>
          <w:rFonts w:hAnsi="宋体"/>
          <w:sz w:val="24"/>
        </w:rPr>
      </w:pPr>
      <w:r>
        <w:rPr>
          <w:rFonts w:hint="eastAsia" w:hAnsi="华文中宋" w:eastAsia="华文中宋"/>
          <w:sz w:val="32"/>
          <w:szCs w:val="32"/>
        </w:rPr>
        <w:t>二〇一九年</w:t>
      </w:r>
      <w:r>
        <w:rPr>
          <w:rFonts w:hint="eastAsia" w:hAnsi="华文中宋" w:eastAsia="华文中宋"/>
          <w:sz w:val="32"/>
          <w:szCs w:val="32"/>
          <w:lang w:eastAsia="zh-CN"/>
        </w:rPr>
        <w:t>五</w:t>
      </w:r>
      <w:r>
        <w:rPr>
          <w:rFonts w:hint="eastAsia" w:hAnsi="华文中宋" w:eastAsia="华文中宋"/>
          <w:sz w:val="32"/>
          <w:szCs w:val="32"/>
        </w:rPr>
        <w:t xml:space="preserve">月 </w:t>
      </w:r>
    </w:p>
    <w:p>
      <w:pPr>
        <w:rPr>
          <w:rFonts w:hint="eastAsia" w:ascii="黑体" w:hAnsi="宋体" w:eastAsia="黑体"/>
          <w:b/>
          <w:sz w:val="44"/>
        </w:rPr>
        <w:sectPr>
          <w:headerReference r:id="rId3" w:type="default"/>
          <w:footerReference r:id="rId4" w:type="default"/>
          <w:pgSz w:w="11906" w:h="16838"/>
          <w:pgMar w:top="1304" w:right="1134" w:bottom="1304" w:left="1134" w:header="851" w:footer="1474" w:gutter="0"/>
          <w:pgNumType w:fmt="decimal" w:start="1"/>
          <w:cols w:space="720" w:num="1"/>
          <w:docGrid w:type="linesAndChars" w:linePitch="46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szCs w:val="28"/>
        </w:rPr>
        <w:t>第一章  招标公告</w:t>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szCs w:val="28"/>
        </w:rPr>
      </w:pPr>
      <w:r>
        <w:rPr>
          <w:rFonts w:hint="eastAsia" w:ascii="黑体" w:hAnsi="宋体" w:eastAsia="黑体"/>
          <w:b/>
          <w:sz w:val="28"/>
          <w:szCs w:val="28"/>
        </w:rPr>
        <w:t>第三章  评标办法</w:t>
      </w:r>
    </w:p>
    <w:p>
      <w:pPr>
        <w:tabs>
          <w:tab w:val="left" w:leader="hyphen" w:pos="7919"/>
        </w:tabs>
        <w:snapToGrid w:val="0"/>
        <w:spacing w:line="480" w:lineRule="auto"/>
        <w:ind w:firstLine="645"/>
        <w:rPr>
          <w:rFonts w:hint="eastAsia" w:ascii="黑体" w:hAnsi="宋体" w:eastAsia="黑体"/>
          <w:b/>
          <w:sz w:val="28"/>
          <w:szCs w:val="28"/>
        </w:rPr>
      </w:pPr>
      <w:r>
        <w:rPr>
          <w:rFonts w:hint="eastAsia" w:ascii="黑体" w:hAnsi="宋体" w:eastAsia="黑体"/>
          <w:b/>
          <w:sz w:val="28"/>
          <w:szCs w:val="28"/>
        </w:rPr>
        <w:t>第四章  合同条款及格式</w:t>
      </w:r>
    </w:p>
    <w:p>
      <w:pPr>
        <w:tabs>
          <w:tab w:val="left" w:leader="hyphen" w:pos="7919"/>
        </w:tabs>
        <w:snapToGrid w:val="0"/>
        <w:spacing w:line="480" w:lineRule="auto"/>
        <w:ind w:firstLine="645"/>
        <w:rPr>
          <w:rFonts w:hint="eastAsia" w:ascii="黑体" w:hAnsi="宋体" w:eastAsia="黑体"/>
          <w:b/>
          <w:sz w:val="28"/>
          <w:szCs w:val="28"/>
          <w:lang w:val="en-US" w:eastAsia="zh-CN"/>
        </w:rPr>
      </w:pPr>
      <w:r>
        <w:rPr>
          <w:rFonts w:hint="eastAsia" w:ascii="黑体" w:hAnsi="宋体" w:eastAsia="黑体"/>
          <w:b/>
          <w:sz w:val="28"/>
          <w:szCs w:val="28"/>
          <w:lang w:val="en-US" w:eastAsia="zh-CN"/>
        </w:rPr>
        <w:t>第五章 委托人要求</w:t>
      </w:r>
    </w:p>
    <w:p>
      <w:pPr>
        <w:tabs>
          <w:tab w:val="left" w:leader="hyphen" w:pos="7919"/>
        </w:tabs>
        <w:snapToGrid w:val="0"/>
        <w:spacing w:line="480" w:lineRule="auto"/>
        <w:ind w:firstLine="645"/>
        <w:rPr>
          <w:rFonts w:hint="eastAsia" w:ascii="黑体" w:hAnsi="宋体" w:eastAsia="黑体"/>
          <w:b/>
          <w:sz w:val="28"/>
          <w:szCs w:val="28"/>
        </w:rPr>
      </w:pPr>
      <w:r>
        <w:rPr>
          <w:rFonts w:hint="eastAsia" w:ascii="黑体" w:hAnsi="宋体" w:eastAsia="黑体"/>
          <w:b/>
          <w:sz w:val="28"/>
          <w:szCs w:val="28"/>
        </w:rPr>
        <w:t>第</w:t>
      </w:r>
      <w:r>
        <w:rPr>
          <w:rFonts w:hint="eastAsia" w:ascii="黑体" w:hAnsi="宋体" w:eastAsia="黑体"/>
          <w:b/>
          <w:sz w:val="28"/>
          <w:szCs w:val="28"/>
          <w:lang w:eastAsia="zh-CN"/>
        </w:rPr>
        <w:t>六</w:t>
      </w:r>
      <w:r>
        <w:rPr>
          <w:rFonts w:hint="eastAsia" w:ascii="黑体" w:hAnsi="宋体" w:eastAsia="黑体"/>
          <w:b/>
          <w:sz w:val="28"/>
          <w:szCs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default"/>
          <w:pgSz w:w="11906" w:h="16838"/>
          <w:pgMar w:top="1304" w:right="1134" w:bottom="1304" w:left="1134" w:header="851" w:footer="1474" w:gutter="0"/>
          <w:pgNumType w:fmt="decimal" w:start="1"/>
          <w:cols w:space="720" w:num="1"/>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bidi w:val="0"/>
        <w:rPr>
          <w:rFonts w:ascii="宋体" w:hAnsi="Times New Roman" w:eastAsia="宋体" w:cs="Times New Roman"/>
          <w:sz w:val="3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6094"/>
        </w:tabs>
        <w:bidi w:val="0"/>
        <w:jc w:val="left"/>
        <w:rPr>
          <w:lang w:val="en-US" w:eastAsia="zh-CN"/>
        </w:rPr>
        <w:sectPr>
          <w:type w:val="continuous"/>
          <w:pgSz w:w="11906" w:h="16838"/>
          <w:pgMar w:top="1304" w:right="1134" w:bottom="1304" w:left="1134" w:header="851" w:footer="992" w:gutter="0"/>
          <w:pgNumType w:fmt="decimal"/>
          <w:cols w:space="720" w:num="1"/>
          <w:titlePg/>
          <w:docGrid w:type="linesAndChars" w:linePitch="312" w:charSpace="0"/>
        </w:sectPr>
      </w:pP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ascii="宋体" w:hAnsi="宋体"/>
          <w:b/>
          <w:sz w:val="32"/>
          <w:szCs w:val="32"/>
          <w:lang w:val="zh-CN"/>
        </w:rPr>
      </w:pPr>
      <w:r>
        <w:rPr>
          <w:rFonts w:hint="eastAsia" w:ascii="宋体" w:hAnsi="宋体"/>
          <w:b/>
          <w:sz w:val="32"/>
          <w:szCs w:val="32"/>
        </w:rPr>
        <w:t>建安建工公</w:t>
      </w:r>
      <w:r>
        <w:rPr>
          <w:rFonts w:hint="eastAsia" w:ascii="宋体" w:hAnsi="宋体"/>
          <w:b/>
          <w:sz w:val="32"/>
          <w:szCs w:val="32"/>
          <w:lang w:val="zh-CN"/>
        </w:rPr>
        <w:t>字〔201</w:t>
      </w:r>
      <w:r>
        <w:rPr>
          <w:rFonts w:hint="eastAsia" w:ascii="宋体" w:hAnsi="宋体"/>
          <w:b/>
          <w:sz w:val="32"/>
          <w:szCs w:val="32"/>
        </w:rPr>
        <w:t>9</w:t>
      </w:r>
      <w:r>
        <w:rPr>
          <w:rFonts w:hint="eastAsia" w:ascii="宋体" w:hAnsi="宋体"/>
          <w:b/>
          <w:sz w:val="32"/>
          <w:szCs w:val="32"/>
          <w:lang w:val="zh-CN"/>
        </w:rPr>
        <w:t>〕</w:t>
      </w:r>
      <w:r>
        <w:rPr>
          <w:rFonts w:hint="eastAsia" w:ascii="宋体" w:hAnsi="宋体"/>
          <w:b/>
          <w:sz w:val="32"/>
          <w:szCs w:val="32"/>
          <w:lang w:val="en-US" w:eastAsia="zh-CN"/>
        </w:rPr>
        <w:t>75</w:t>
      </w:r>
      <w:r>
        <w:rPr>
          <w:rFonts w:hint="eastAsia" w:ascii="宋体" w:hAnsi="宋体"/>
          <w:b/>
          <w:sz w:val="32"/>
          <w:szCs w:val="32"/>
          <w:lang w:val="zh-CN"/>
        </w:rPr>
        <w:t>号</w:t>
      </w:r>
    </w:p>
    <w:p>
      <w:pPr>
        <w:spacing w:line="312" w:lineRule="auto"/>
        <w:jc w:val="center"/>
        <w:rPr>
          <w:rFonts w:ascii="宋体" w:hAnsi="宋体"/>
          <w:b/>
          <w:sz w:val="32"/>
          <w:szCs w:val="32"/>
          <w:lang w:val="zh-CN"/>
        </w:rPr>
      </w:pPr>
      <w:r>
        <w:rPr>
          <w:rFonts w:hint="eastAsia" w:ascii="宋体" w:hAnsi="宋体"/>
          <w:b/>
          <w:sz w:val="32"/>
          <w:szCs w:val="32"/>
          <w:lang w:val="zh-CN"/>
        </w:rPr>
        <w:t>许昌市建安区交通运输局</w:t>
      </w:r>
    </w:p>
    <w:p>
      <w:pPr>
        <w:spacing w:line="312" w:lineRule="auto"/>
        <w:jc w:val="center"/>
        <w:rPr>
          <w:rFonts w:hint="eastAsia" w:ascii="宋体" w:hAnsi="宋体"/>
          <w:b/>
          <w:sz w:val="32"/>
          <w:szCs w:val="32"/>
        </w:rPr>
      </w:pPr>
      <w:r>
        <w:rPr>
          <w:rFonts w:hint="eastAsia" w:ascii="宋体" w:hAnsi="宋体"/>
          <w:b/>
          <w:sz w:val="32"/>
          <w:szCs w:val="32"/>
          <w:lang w:eastAsia="zh-CN"/>
        </w:rPr>
        <w:t>许鄢快速通道</w:t>
      </w:r>
      <w:r>
        <w:rPr>
          <w:rFonts w:hint="eastAsia" w:ascii="宋体" w:hAnsi="宋体"/>
          <w:b/>
          <w:sz w:val="32"/>
          <w:szCs w:val="32"/>
          <w:lang w:val="en-US" w:eastAsia="zh-CN"/>
        </w:rPr>
        <w:t>-S237连通工程</w:t>
      </w:r>
    </w:p>
    <w:p>
      <w:pPr>
        <w:spacing w:line="312" w:lineRule="auto"/>
        <w:jc w:val="center"/>
        <w:rPr>
          <w:rFonts w:ascii="宋体" w:hAnsi="宋体"/>
          <w:b/>
          <w:sz w:val="32"/>
          <w:szCs w:val="32"/>
        </w:rPr>
      </w:pPr>
      <w:r>
        <w:rPr>
          <w:rFonts w:hint="eastAsia" w:ascii="宋体" w:hAnsi="宋体"/>
          <w:b/>
          <w:sz w:val="32"/>
          <w:szCs w:val="32"/>
        </w:rPr>
        <w:t>公开招标公告</w:t>
      </w:r>
    </w:p>
    <w:p>
      <w:pPr>
        <w:spacing w:line="312" w:lineRule="auto"/>
        <w:rPr>
          <w:rFonts w:ascii="宋体" w:hAnsi="宋体"/>
          <w:b/>
          <w:sz w:val="24"/>
        </w:rPr>
      </w:pPr>
      <w:r>
        <w:rPr>
          <w:rFonts w:hint="eastAsia" w:ascii="宋体" w:hAnsi="宋体"/>
          <w:b/>
          <w:sz w:val="24"/>
        </w:rPr>
        <w:t>一、项目概况</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1、项目编号：建安建工公字〔2019〕</w:t>
      </w:r>
      <w:r>
        <w:rPr>
          <w:rFonts w:hint="eastAsia" w:ascii="宋体" w:hAnsi="宋体" w:eastAsia="宋体" w:cs="Times New Roman"/>
          <w:sz w:val="24"/>
          <w:lang w:val="en-US" w:eastAsia="zh-CN"/>
        </w:rPr>
        <w:t xml:space="preserve">75 </w:t>
      </w:r>
      <w:r>
        <w:rPr>
          <w:rFonts w:hint="eastAsia" w:ascii="宋体" w:hAnsi="宋体" w:eastAsia="宋体" w:cs="Times New Roman"/>
          <w:sz w:val="24"/>
          <w:lang w:eastAsia="zh-CN"/>
        </w:rPr>
        <w:t>号</w:t>
      </w:r>
    </w:p>
    <w:p>
      <w:pPr>
        <w:spacing w:line="312" w:lineRule="auto"/>
        <w:ind w:firstLine="720" w:firstLineChars="300"/>
        <w:rPr>
          <w:rFonts w:hint="eastAsia" w:ascii="宋体" w:hAnsi="宋体" w:eastAsia="宋体" w:cs="Times New Roman"/>
          <w:sz w:val="24"/>
          <w:lang w:val="zh-CN" w:eastAsia="zh-CN"/>
        </w:rPr>
      </w:pPr>
      <w:r>
        <w:rPr>
          <w:rFonts w:hint="eastAsia" w:ascii="宋体" w:hAnsi="宋体" w:eastAsia="宋体" w:cs="Times New Roman"/>
          <w:sz w:val="24"/>
          <w:lang w:val="zh-CN" w:eastAsia="zh-CN"/>
        </w:rPr>
        <w:t>2、项目名称：许鄢快速通道</w:t>
      </w:r>
      <w:r>
        <w:rPr>
          <w:rFonts w:hint="eastAsia" w:ascii="宋体" w:hAnsi="宋体" w:eastAsia="宋体" w:cs="Times New Roman"/>
          <w:sz w:val="24"/>
          <w:lang w:val="en-US" w:eastAsia="zh-CN"/>
        </w:rPr>
        <w:t>-S237连通工程</w:t>
      </w:r>
    </w:p>
    <w:p>
      <w:pPr>
        <w:spacing w:line="312" w:lineRule="auto"/>
        <w:ind w:firstLine="720" w:firstLineChars="300"/>
        <w:rPr>
          <w:rFonts w:hint="eastAsia" w:ascii="宋体" w:hAnsi="宋体" w:eastAsia="宋体" w:cs="Times New Roman"/>
          <w:sz w:val="24"/>
          <w:lang w:val="zh-CN" w:eastAsia="zh-CN"/>
        </w:rPr>
      </w:pPr>
      <w:r>
        <w:rPr>
          <w:rFonts w:hint="eastAsia" w:ascii="宋体" w:hAnsi="宋体" w:eastAsia="宋体" w:cs="Times New Roman"/>
          <w:sz w:val="24"/>
          <w:lang w:eastAsia="zh-CN"/>
        </w:rPr>
        <w:t>3、招标单位：</w:t>
      </w:r>
      <w:r>
        <w:rPr>
          <w:rFonts w:hint="eastAsia" w:ascii="宋体" w:hAnsi="宋体" w:eastAsia="宋体" w:cs="Times New Roman"/>
          <w:sz w:val="24"/>
          <w:lang w:val="zh-CN" w:eastAsia="zh-CN"/>
        </w:rPr>
        <w:t>许昌市建安区交通运输局</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4、项目规模：</w:t>
      </w:r>
      <w:r>
        <w:rPr>
          <w:rFonts w:hint="eastAsia" w:ascii="宋体" w:hAnsi="宋体" w:eastAsia="宋体" w:cs="Times New Roman"/>
          <w:sz w:val="24"/>
          <w:lang w:eastAsia="zh-CN"/>
        </w:rPr>
        <w:t>路线全长</w:t>
      </w:r>
      <w:r>
        <w:rPr>
          <w:rFonts w:hint="eastAsia" w:ascii="宋体" w:hAnsi="宋体" w:eastAsia="宋体" w:cs="Times New Roman"/>
          <w:sz w:val="24"/>
          <w:lang w:val="en-US" w:eastAsia="zh-CN"/>
        </w:rPr>
        <w:t>9.169公里，总体呈南北走向，道路宽7米，采用沥青混凝土路面，两边各9米绿化区域。</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5</w:t>
      </w:r>
      <w:r>
        <w:rPr>
          <w:rFonts w:hint="eastAsia" w:ascii="宋体" w:hAnsi="宋体" w:eastAsia="宋体" w:cs="Times New Roman"/>
          <w:sz w:val="24"/>
          <w:lang w:eastAsia="zh-CN"/>
        </w:rPr>
        <w:t>、标段划分</w:t>
      </w:r>
      <w:r>
        <w:rPr>
          <w:rFonts w:hint="eastAsia" w:ascii="宋体" w:hAnsi="宋体" w:eastAsia="宋体" w:cs="Times New Roman"/>
          <w:sz w:val="24"/>
          <w:lang w:val="zh-CN" w:eastAsia="zh-CN"/>
        </w:rPr>
        <w:t>：</w:t>
      </w:r>
      <w:r>
        <w:rPr>
          <w:rFonts w:hint="eastAsia" w:ascii="宋体" w:hAnsi="宋体" w:eastAsia="宋体" w:cs="Times New Roman"/>
          <w:sz w:val="24"/>
          <w:lang w:eastAsia="zh-CN"/>
        </w:rPr>
        <w:t>该项目共划分为三个标段，分别是：</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一标段：工程设计；二标段：工程施工；三标段：工程监理。</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6</w:t>
      </w:r>
      <w:r>
        <w:rPr>
          <w:rFonts w:hint="eastAsia" w:ascii="宋体" w:hAnsi="宋体" w:eastAsia="宋体" w:cs="Times New Roman"/>
          <w:sz w:val="24"/>
          <w:lang w:eastAsia="zh-CN"/>
        </w:rPr>
        <w:t>、招标范围：</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一标段：本项目的施工图设计及相关后续服务工作等；</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eastAsia="zh-CN"/>
        </w:rPr>
        <w:t>二标段：</w:t>
      </w:r>
      <w:r>
        <w:rPr>
          <w:rFonts w:hint="eastAsia" w:ascii="宋体" w:hAnsi="宋体" w:eastAsia="宋体" w:cs="Times New Roman"/>
          <w:sz w:val="24"/>
          <w:lang w:val="en-US" w:eastAsia="zh-CN"/>
        </w:rPr>
        <w:t>招标文件、工程量清单、施工图纸、答疑纪要和补充文件（如有）范围内的所有建设内容。</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三标段：施工及保修阶段全过程监理工作。</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7</w:t>
      </w:r>
      <w:r>
        <w:rPr>
          <w:rFonts w:hint="eastAsia" w:ascii="宋体" w:hAnsi="宋体" w:eastAsia="宋体" w:cs="Times New Roman"/>
          <w:sz w:val="24"/>
          <w:lang w:eastAsia="zh-CN"/>
        </w:rPr>
        <w:t>、资金概算：总投资约</w:t>
      </w:r>
      <w:r>
        <w:rPr>
          <w:rFonts w:hint="eastAsia" w:ascii="宋体" w:hAnsi="宋体" w:eastAsia="宋体" w:cs="Times New Roman"/>
          <w:sz w:val="24"/>
          <w:lang w:val="en-US" w:eastAsia="zh-CN"/>
        </w:rPr>
        <w:t>7500万元</w:t>
      </w:r>
      <w:r>
        <w:rPr>
          <w:rFonts w:hint="eastAsia" w:ascii="宋体" w:hAnsi="宋体" w:eastAsia="宋体" w:cs="Times New Roman"/>
          <w:sz w:val="24"/>
          <w:lang w:eastAsia="zh-CN"/>
        </w:rPr>
        <w:t>。</w:t>
      </w:r>
    </w:p>
    <w:p>
      <w:pPr>
        <w:spacing w:line="312" w:lineRule="auto"/>
        <w:ind w:firstLine="720" w:firstLineChars="3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一标段：以后期经政府财政主管部门评审的初步设计概算中对应本项目承建范围内的</w:t>
      </w:r>
      <w:r>
        <w:rPr>
          <w:rFonts w:hint="eastAsia" w:hAnsi="宋体" w:eastAsia="宋体" w:cs="Times New Roman"/>
          <w:sz w:val="24"/>
          <w:highlight w:val="none"/>
          <w:lang w:val="en-US" w:eastAsia="zh-CN"/>
        </w:rPr>
        <w:t>设计费用为基数，</w:t>
      </w:r>
      <w:r>
        <w:rPr>
          <w:rFonts w:hint="eastAsia" w:ascii="宋体" w:hAnsi="宋体" w:eastAsia="宋体" w:cs="Times New Roman"/>
          <w:sz w:val="24"/>
          <w:highlight w:val="none"/>
          <w:lang w:val="en-US" w:eastAsia="zh-CN"/>
        </w:rPr>
        <w:t>招标控制费率为96.00%。</w:t>
      </w:r>
    </w:p>
    <w:p>
      <w:pPr>
        <w:spacing w:line="312" w:lineRule="auto"/>
        <w:ind w:firstLine="720" w:firstLineChars="3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二标段：以后期经政府财政主管部门评审的初步设计概算中对应本项目承建范围内的费用为基数，招标控制费率为96.00%。</w:t>
      </w:r>
    </w:p>
    <w:p>
      <w:pPr>
        <w:spacing w:line="312" w:lineRule="auto"/>
        <w:ind w:firstLine="720" w:firstLineChars="3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三标段：以后期经政府财政主管部门评审的初步设计概算中对应本项目承建范围内的费用为基数</w:t>
      </w:r>
      <w:r>
        <w:rPr>
          <w:rFonts w:hint="eastAsia" w:hAnsi="宋体" w:eastAsia="宋体" w:cs="Times New Roman"/>
          <w:sz w:val="24"/>
          <w:highlight w:val="none"/>
          <w:lang w:val="en-US" w:eastAsia="zh-CN"/>
        </w:rPr>
        <w:t>，</w:t>
      </w:r>
      <w:r>
        <w:rPr>
          <w:rFonts w:hint="eastAsia" w:ascii="宋体" w:hAnsi="宋体" w:eastAsia="宋体" w:cs="Times New Roman"/>
          <w:sz w:val="24"/>
          <w:highlight w:val="none"/>
          <w:lang w:val="en-US" w:eastAsia="zh-CN"/>
        </w:rPr>
        <w:t>招标控制费率为</w:t>
      </w:r>
      <w:r>
        <w:rPr>
          <w:rFonts w:hint="eastAsia" w:hAnsi="宋体" w:eastAsia="宋体" w:cs="Times New Roman"/>
          <w:sz w:val="24"/>
          <w:highlight w:val="none"/>
          <w:lang w:val="en-US" w:eastAsia="zh-CN"/>
        </w:rPr>
        <w:t>0.7</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lang w:eastAsia="zh-CN"/>
        </w:rPr>
        <w:t>。</w:t>
      </w:r>
    </w:p>
    <w:p>
      <w:pPr>
        <w:spacing w:line="312" w:lineRule="auto"/>
        <w:ind w:firstLine="720" w:firstLineChars="300"/>
        <w:rPr>
          <w:rFonts w:hint="eastAsia" w:ascii="宋体" w:hAnsi="宋体" w:eastAsia="宋体" w:cs="Times New Roman"/>
          <w:sz w:val="24"/>
          <w:lang w:val="en-US" w:eastAsia="zh-CN"/>
        </w:rPr>
      </w:pPr>
      <w:r>
        <w:rPr>
          <w:rFonts w:hint="eastAsia" w:hAnsi="宋体" w:eastAsia="宋体" w:cs="Times New Roman"/>
          <w:sz w:val="24"/>
          <w:lang w:val="en-US" w:eastAsia="zh-CN"/>
        </w:rPr>
        <w:t>招标控制价：</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8</w:t>
      </w:r>
      <w:r>
        <w:rPr>
          <w:rFonts w:hint="eastAsia" w:ascii="宋体" w:hAnsi="宋体" w:eastAsia="宋体" w:cs="Times New Roman"/>
          <w:sz w:val="24"/>
          <w:lang w:eastAsia="zh-CN"/>
        </w:rPr>
        <w:t>、计划工期：一标段：设计周期</w:t>
      </w:r>
      <w:r>
        <w:rPr>
          <w:rFonts w:hint="eastAsia" w:ascii="宋体" w:hAnsi="宋体" w:cs="Times New Roman"/>
          <w:sz w:val="24"/>
          <w:lang w:val="en-US" w:eastAsia="zh-CN"/>
        </w:rPr>
        <w:t>20</w:t>
      </w:r>
      <w:r>
        <w:rPr>
          <w:rFonts w:hint="eastAsia" w:hAnsi="宋体" w:cs="Times New Roman"/>
          <w:sz w:val="24"/>
          <w:lang w:val="en-US" w:eastAsia="zh-CN"/>
        </w:rPr>
        <w:t>日历天</w:t>
      </w:r>
      <w:r>
        <w:rPr>
          <w:rFonts w:hint="eastAsia" w:ascii="宋体" w:hAnsi="宋体" w:eastAsia="宋体" w:cs="Times New Roman"/>
          <w:sz w:val="24"/>
          <w:lang w:val="en-US" w:eastAsia="zh-CN"/>
        </w:rPr>
        <w:t>；</w:t>
      </w:r>
      <w:r>
        <w:rPr>
          <w:rFonts w:hint="eastAsia" w:ascii="宋体" w:hAnsi="宋体" w:eastAsia="宋体" w:cs="Times New Roman"/>
          <w:sz w:val="24"/>
          <w:lang w:eastAsia="zh-CN"/>
        </w:rPr>
        <w:t>二标段：</w:t>
      </w:r>
      <w:r>
        <w:rPr>
          <w:rFonts w:hint="eastAsia" w:ascii="宋体" w:hAnsi="宋体" w:cs="Times New Roman"/>
          <w:sz w:val="24"/>
          <w:lang w:val="en-US" w:eastAsia="zh-CN"/>
        </w:rPr>
        <w:t>90</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日历天；三标段：同施工工期（不含缺陷责任期）。</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9</w:t>
      </w:r>
      <w:r>
        <w:rPr>
          <w:rFonts w:hint="eastAsia" w:ascii="宋体" w:hAnsi="宋体" w:eastAsia="宋体" w:cs="Times New Roman"/>
          <w:sz w:val="24"/>
          <w:lang w:eastAsia="zh-CN"/>
        </w:rPr>
        <w:t>、质量要求：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一标段：符合国家现行设计规范、规程、规定、标准的要求；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二、三标段：达到国家建设工程质量验收的规范和标准。</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10</w:t>
      </w:r>
      <w:r>
        <w:rPr>
          <w:rFonts w:hint="eastAsia" w:ascii="宋体" w:hAnsi="宋体" w:eastAsia="宋体" w:cs="Times New Roman"/>
          <w:sz w:val="24"/>
          <w:lang w:eastAsia="zh-CN"/>
        </w:rPr>
        <w:t>、不组织勘察施工现场。</w:t>
      </w:r>
    </w:p>
    <w:p>
      <w:pPr>
        <w:spacing w:line="312" w:lineRule="auto"/>
        <w:rPr>
          <w:rFonts w:ascii="宋体" w:hAnsi="宋体"/>
          <w:sz w:val="24"/>
        </w:rPr>
      </w:pPr>
      <w:r>
        <w:rPr>
          <w:rFonts w:hint="eastAsia" w:ascii="宋体" w:hAnsi="宋体"/>
          <w:b/>
          <w:sz w:val="24"/>
        </w:rPr>
        <w:t>二、投标人资格要求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 xml:space="preserve"> 须具备独立法人资格；</w:t>
      </w:r>
    </w:p>
    <w:p>
      <w:pPr>
        <w:spacing w:line="312" w:lineRule="auto"/>
        <w:ind w:firstLine="720" w:firstLineChars="300"/>
        <w:rPr>
          <w:rFonts w:hint="eastAsia" w:ascii="宋体" w:hAnsi="宋体" w:eastAsia="宋体" w:cs="Times New Roman"/>
          <w:sz w:val="24"/>
        </w:rPr>
      </w:pPr>
      <w:r>
        <w:rPr>
          <w:rFonts w:hint="eastAsia" w:ascii="宋体" w:hAnsi="宋体" w:eastAsia="宋体" w:cs="Times New Roman"/>
          <w:sz w:val="24"/>
          <w:lang w:val="en-US" w:eastAsia="zh-CN"/>
        </w:rPr>
        <w:t>2、一标段：</w:t>
      </w:r>
      <w:r>
        <w:rPr>
          <w:rFonts w:hint="eastAsia" w:ascii="宋体" w:hAnsi="宋体" w:eastAsia="宋体" w:cs="Times New Roman"/>
          <w:sz w:val="24"/>
        </w:rPr>
        <w:t>须具备公路行业（公路）专业乙级及以上设计资质，且具有工程勘察专业类（工程测量）乙级及以上资质，拟派项目负责人需具备中级及以上技术职称，且在人员、设备、资金等发面具有相应的设计能力。</w:t>
      </w:r>
    </w:p>
    <w:p>
      <w:pPr>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3、二标段：</w:t>
      </w:r>
      <w:r>
        <w:rPr>
          <w:rFonts w:hint="eastAsia" w:ascii="宋体" w:hAnsi="宋体" w:eastAsia="宋体" w:cs="Times New Roman"/>
          <w:sz w:val="24"/>
        </w:rPr>
        <w:t>须具备建设行政主管部门颁发的公路工程施工总承包</w:t>
      </w:r>
      <w:r>
        <w:rPr>
          <w:rFonts w:hint="eastAsia" w:ascii="宋体" w:hAnsi="宋体" w:cs="Times New Roman"/>
          <w:sz w:val="24"/>
          <w:lang w:eastAsia="zh-CN"/>
        </w:rPr>
        <w:t>叁</w:t>
      </w:r>
      <w:r>
        <w:rPr>
          <w:rFonts w:hint="eastAsia" w:ascii="宋体" w:hAnsi="宋体" w:eastAsia="宋体" w:cs="Times New Roman"/>
          <w:sz w:val="24"/>
        </w:rPr>
        <w:t>级及以上资质，并具备有效的企业安全生产许可证，在人员、设备、资金等方面具有相应的施工能力；拟</w:t>
      </w:r>
      <w:r>
        <w:rPr>
          <w:rFonts w:hint="eastAsia" w:ascii="宋体" w:hAnsi="宋体" w:eastAsia="宋体" w:cs="Times New Roman"/>
          <w:sz w:val="24"/>
          <w:lang w:val="en-US" w:eastAsia="zh-CN"/>
        </w:rPr>
        <w:t>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hint="eastAsia" w:ascii="宋体" w:hAnsi="宋体" w:eastAsia="宋体" w:cs="Times New Roman"/>
          <w:color w:val="auto"/>
          <w:sz w:val="24"/>
        </w:rPr>
      </w:pPr>
      <w:r>
        <w:rPr>
          <w:rFonts w:hint="eastAsia" w:ascii="宋体" w:hAnsi="宋体" w:eastAsia="宋体" w:cs="Times New Roman"/>
          <w:sz w:val="24"/>
          <w:lang w:val="en-US" w:eastAsia="zh-CN"/>
        </w:rPr>
        <w:t>4、</w:t>
      </w:r>
      <w:r>
        <w:rPr>
          <w:rFonts w:hint="eastAsia" w:ascii="宋体" w:hAnsi="宋体" w:eastAsia="宋体" w:cs="Times New Roman"/>
          <w:color w:val="auto"/>
          <w:sz w:val="24"/>
        </w:rPr>
        <w:t>三标段：本次招标要求投标人须具备交通主管部门颁发的</w:t>
      </w:r>
      <w:r>
        <w:rPr>
          <w:rFonts w:hint="eastAsia" w:ascii="宋体" w:hAnsi="宋体" w:eastAsia="宋体" w:cs="Times New Roman"/>
          <w:color w:val="auto"/>
          <w:sz w:val="24"/>
          <w:lang w:eastAsia="zh-CN"/>
        </w:rPr>
        <w:t>丙</w:t>
      </w:r>
      <w:r>
        <w:rPr>
          <w:rFonts w:hint="eastAsia" w:ascii="宋体" w:hAnsi="宋体" w:eastAsia="宋体" w:cs="Times New Roman"/>
          <w:color w:val="auto"/>
          <w:sz w:val="24"/>
        </w:rPr>
        <w:t>级及以上专业公路工程监理资质；总监理工程师具备专业公路工程监理工程师资格。</w:t>
      </w:r>
    </w:p>
    <w:p>
      <w:pPr>
        <w:spacing w:line="312" w:lineRule="auto"/>
        <w:ind w:firstLine="480" w:firstLineChars="200"/>
        <w:rPr>
          <w:rFonts w:ascii="宋体" w:hAnsi="宋体"/>
          <w:sz w:val="24"/>
        </w:rPr>
      </w:pPr>
      <w:r>
        <w:rPr>
          <w:rFonts w:hint="eastAsia" w:ascii="宋体" w:hAnsi="宋体" w:eastAsia="宋体" w:cs="Times New Roman"/>
          <w:sz w:val="24"/>
          <w:lang w:val="en-US" w:eastAsia="zh-CN"/>
        </w:rPr>
        <w:t>5、根据《河南省公路建设市场从业单位及人员信用管理办法》第二</w:t>
      </w:r>
      <w:r>
        <w:rPr>
          <w:rFonts w:hint="eastAsia" w:ascii="宋体" w:hAnsi="宋体" w:eastAsia="宋体" w:cs="Times New Roman"/>
          <w:sz w:val="24"/>
        </w:rPr>
        <w:t>十一条“对信用</w:t>
      </w:r>
      <w:r>
        <w:rPr>
          <w:rFonts w:hint="eastAsia" w:ascii="宋体" w:hAnsi="宋体"/>
          <w:sz w:val="24"/>
        </w:rPr>
        <w:t>考核定级为D级即黑名单的从业单位，”不得参与本项目投标。</w:t>
      </w:r>
    </w:p>
    <w:p>
      <w:pPr>
        <w:spacing w:line="312" w:lineRule="auto"/>
        <w:ind w:firstLine="480" w:firstLineChars="200"/>
        <w:jc w:val="left"/>
        <w:outlineLvl w:val="0"/>
        <w:rPr>
          <w:rFonts w:ascii="宋体" w:hAnsi="宋体"/>
          <w:sz w:val="24"/>
        </w:rPr>
      </w:pPr>
      <w:r>
        <w:rPr>
          <w:rFonts w:hint="eastAsia" w:ascii="宋体" w:hAnsi="宋体" w:eastAsia="新宋体"/>
          <w:sz w:val="24"/>
          <w:lang w:val="en-US" w:eastAsia="zh-CN"/>
        </w:rPr>
        <w:t>6、</w:t>
      </w:r>
      <w:r>
        <w:rPr>
          <w:rFonts w:hint="eastAsia" w:ascii="新宋体" w:hAnsi="新宋体" w:eastAsia="新宋体" w:cs="新宋体"/>
          <w:sz w:val="24"/>
          <w:szCs w:val="22"/>
        </w:rPr>
        <w:t>不接受被列入</w:t>
      </w:r>
      <w:r>
        <w:rPr>
          <w:rFonts w:ascii="新宋体" w:hAnsi="新宋体" w:eastAsia="新宋体" w:cs="新宋体"/>
          <w:sz w:val="24"/>
          <w:szCs w:val="22"/>
        </w:rPr>
        <w:t>“信用中国”</w:t>
      </w:r>
      <w:r>
        <w:rPr>
          <w:rFonts w:hint="eastAsia" w:ascii="新宋体" w:hAnsi="新宋体" w:eastAsia="新宋体" w:cs="新宋体"/>
          <w:sz w:val="24"/>
          <w:szCs w:val="22"/>
        </w:rPr>
        <w:t>（www.creditchina.gov.cn）</w:t>
      </w:r>
      <w:r>
        <w:rPr>
          <w:rFonts w:ascii="新宋体" w:hAnsi="新宋体" w:eastAsia="新宋体" w:cs="新宋体"/>
          <w:sz w:val="24"/>
          <w:szCs w:val="22"/>
        </w:rPr>
        <w:t>和“信用河南”</w:t>
      </w:r>
      <w:r>
        <w:rPr>
          <w:rFonts w:hint="eastAsia" w:ascii="新宋体" w:hAnsi="新宋体" w:eastAsia="新宋体" w:cs="新宋体"/>
          <w:sz w:val="24"/>
          <w:szCs w:val="22"/>
        </w:rPr>
        <w:t>（http://www.xyhn.gov.cn）</w:t>
      </w:r>
      <w:r>
        <w:rPr>
          <w:rFonts w:ascii="新宋体" w:hAnsi="新宋体" w:eastAsia="新宋体" w:cs="新宋体"/>
          <w:sz w:val="24"/>
          <w:szCs w:val="22"/>
        </w:rPr>
        <w:t>网站信用信息栏黑名单</w:t>
      </w:r>
      <w:r>
        <w:rPr>
          <w:rFonts w:hint="eastAsia" w:ascii="新宋体" w:hAnsi="新宋体" w:eastAsia="新宋体" w:cs="新宋体"/>
          <w:sz w:val="24"/>
          <w:szCs w:val="22"/>
        </w:rPr>
        <w:t>、</w:t>
      </w:r>
      <w:r>
        <w:rPr>
          <w:rFonts w:ascii="新宋体" w:hAnsi="新宋体" w:eastAsia="新宋体" w:cs="新宋体"/>
          <w:sz w:val="24"/>
          <w:szCs w:val="22"/>
        </w:rPr>
        <w:t>“国家企业信用信息公示系统”</w:t>
      </w:r>
      <w:r>
        <w:rPr>
          <w:rFonts w:hint="eastAsia" w:ascii="新宋体" w:hAnsi="新宋体" w:eastAsia="新宋体" w:cs="新宋体"/>
          <w:sz w:val="24"/>
          <w:szCs w:val="22"/>
        </w:rPr>
        <w:t>（www.gsxt.gov.cn）</w:t>
      </w:r>
      <w:r>
        <w:rPr>
          <w:rFonts w:ascii="新宋体" w:hAnsi="新宋体" w:eastAsia="新宋体" w:cs="新宋体"/>
          <w:sz w:val="24"/>
          <w:szCs w:val="22"/>
        </w:rPr>
        <w:t>经营异常名录或严重失信黑名单</w:t>
      </w:r>
      <w:r>
        <w:rPr>
          <w:rFonts w:hint="eastAsia" w:ascii="新宋体" w:hAnsi="新宋体" w:eastAsia="新宋体" w:cs="新宋体"/>
          <w:sz w:val="24"/>
          <w:szCs w:val="22"/>
        </w:rPr>
        <w:t>的投标单位</w:t>
      </w:r>
      <w:r>
        <w:rPr>
          <w:rFonts w:hint="eastAsia" w:ascii="宋体" w:hAnsi="宋体"/>
          <w:sz w:val="24"/>
        </w:rPr>
        <w:t>。</w:t>
      </w:r>
    </w:p>
    <w:p>
      <w:pPr>
        <w:spacing w:line="312" w:lineRule="auto"/>
        <w:ind w:firstLine="480" w:firstLineChars="200"/>
        <w:jc w:val="left"/>
        <w:outlineLvl w:val="0"/>
        <w:rPr>
          <w:rFonts w:ascii="新宋体" w:hAnsi="新宋体" w:eastAsia="新宋体" w:cs="新宋体"/>
          <w:sz w:val="24"/>
          <w:szCs w:val="22"/>
        </w:rPr>
      </w:pPr>
      <w:r>
        <w:rPr>
          <w:rFonts w:hint="eastAsia" w:ascii="新宋体" w:hAnsi="新宋体" w:eastAsia="新宋体" w:cs="新宋体"/>
          <w:sz w:val="24"/>
          <w:szCs w:val="22"/>
          <w:lang w:val="en-US" w:eastAsia="zh-CN"/>
        </w:rPr>
        <w:t>7、</w:t>
      </w:r>
      <w:r>
        <w:rPr>
          <w:rFonts w:hint="eastAsia" w:ascii="新宋体" w:hAnsi="新宋体" w:eastAsia="新宋体" w:cs="新宋体"/>
          <w:sz w:val="24"/>
          <w:szCs w:val="22"/>
        </w:rPr>
        <w:t>本次招标不接受联合体投标。</w:t>
      </w:r>
    </w:p>
    <w:p>
      <w:pPr>
        <w:spacing w:line="312" w:lineRule="auto"/>
        <w:rPr>
          <w:rFonts w:hAnsi="宋体"/>
          <w:b/>
          <w:color w:val="000000"/>
          <w:sz w:val="24"/>
        </w:rPr>
      </w:pPr>
      <w:r>
        <w:rPr>
          <w:rFonts w:hint="eastAsia" w:hAnsi="宋体"/>
          <w:b/>
          <w:color w:val="000000"/>
          <w:sz w:val="24"/>
        </w:rPr>
        <w:t>三、投标报名时间及方式</w:t>
      </w:r>
    </w:p>
    <w:p>
      <w:pPr>
        <w:spacing w:line="312" w:lineRule="auto"/>
        <w:ind w:firstLine="480" w:firstLineChars="200"/>
        <w:rPr>
          <w:rFonts w:hAnsi="宋体"/>
          <w:color w:val="000000"/>
          <w:sz w:val="24"/>
        </w:rPr>
      </w:pPr>
      <w:r>
        <w:rPr>
          <w:rFonts w:hint="eastAsia" w:hAnsi="宋体"/>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hAnsi="宋体"/>
          <w:color w:val="000000"/>
          <w:sz w:val="24"/>
        </w:rPr>
      </w:pPr>
      <w:r>
        <w:rPr>
          <w:rFonts w:hint="eastAsia" w:hAnsi="宋体"/>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hAnsi="宋体"/>
          <w:b/>
          <w:color w:val="000000"/>
          <w:sz w:val="24"/>
        </w:rPr>
      </w:pPr>
      <w:r>
        <w:rPr>
          <w:rFonts w:hint="eastAsia" w:hAnsi="宋体"/>
          <w:b/>
          <w:color w:val="000000"/>
          <w:sz w:val="24"/>
        </w:rPr>
        <w:t>四、招标文件和施工图纸的获取</w:t>
      </w:r>
    </w:p>
    <w:p>
      <w:pPr>
        <w:autoSpaceDE w:val="0"/>
        <w:autoSpaceDN w:val="0"/>
        <w:adjustRightInd w:val="0"/>
        <w:spacing w:line="312" w:lineRule="auto"/>
        <w:ind w:firstLine="480" w:firstLineChars="200"/>
        <w:jc w:val="left"/>
        <w:outlineLvl w:val="0"/>
        <w:rPr>
          <w:rFonts w:hAnsi="宋体" w:cs="宋体"/>
          <w:sz w:val="24"/>
        </w:rPr>
      </w:pPr>
      <w:r>
        <w:rPr>
          <w:rFonts w:hint="eastAsia" w:hAnsi="宋体" w:cs="宋体"/>
          <w:sz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rPr>
        <w:t>http://</w:t>
      </w:r>
      <w:r>
        <w:rPr>
          <w:rFonts w:hint="eastAsia" w:ascii="宋体" w:hAnsi="宋体" w:eastAsia="宋体" w:cs="宋体"/>
          <w:sz w:val="24"/>
          <w:szCs w:val="24"/>
          <w:lang w:eastAsia="zh-CN"/>
        </w:rPr>
        <w:t>ggzy.xuchang.gov.cn</w:t>
      </w:r>
      <w:r>
        <w:rPr>
          <w:rFonts w:hint="eastAsia" w:hAnsi="宋体" w:cs="宋体"/>
          <w:sz w:val="24"/>
        </w:rPr>
        <w:t>/</w:t>
      </w:r>
      <w:r>
        <w:rPr>
          <w:rFonts w:hint="eastAsia" w:hAnsi="宋体" w:cs="宋体"/>
          <w:sz w:val="24"/>
        </w:rPr>
        <w:fldChar w:fldCharType="end"/>
      </w:r>
      <w:r>
        <w:rPr>
          <w:rFonts w:hint="eastAsia" w:hAnsi="宋体" w:cs="宋体"/>
          <w:sz w:val="24"/>
        </w:rPr>
        <w:t>），通过“投标人/供应商登录” 入口自行下载。</w:t>
      </w:r>
    </w:p>
    <w:p>
      <w:pPr>
        <w:spacing w:line="312" w:lineRule="auto"/>
        <w:ind w:firstLine="480" w:firstLineChars="200"/>
        <w:jc w:val="left"/>
        <w:rPr>
          <w:rFonts w:hAnsi="宋体" w:cs="宋体"/>
          <w:sz w:val="24"/>
        </w:rPr>
      </w:pPr>
      <w:r>
        <w:rPr>
          <w:rFonts w:hint="eastAsia" w:hAnsi="宋体" w:cs="宋体"/>
          <w:sz w:val="24"/>
        </w:rPr>
        <w:t>2、招标文件每套售价300元，于递交投标文件时缴纳给招标代理机构，售后不退。</w:t>
      </w:r>
    </w:p>
    <w:p>
      <w:pPr>
        <w:spacing w:line="312" w:lineRule="auto"/>
        <w:rPr>
          <w:rFonts w:hAnsi="宋体"/>
          <w:b/>
          <w:color w:val="000000"/>
          <w:sz w:val="24"/>
        </w:rPr>
      </w:pPr>
      <w:r>
        <w:rPr>
          <w:rFonts w:hint="eastAsia" w:hAnsi="宋体"/>
          <w:b/>
          <w:color w:val="000000"/>
          <w:sz w:val="24"/>
        </w:rPr>
        <w:t>五、投标文件的递交</w:t>
      </w:r>
    </w:p>
    <w:p>
      <w:pPr>
        <w:spacing w:line="312" w:lineRule="auto"/>
        <w:ind w:firstLine="480" w:firstLineChars="200"/>
        <w:rPr>
          <w:rFonts w:hAnsi="宋体"/>
          <w:color w:val="000000"/>
          <w:sz w:val="24"/>
        </w:rPr>
      </w:pPr>
      <w:r>
        <w:rPr>
          <w:rFonts w:hint="eastAsia" w:hAnsi="宋体"/>
          <w:color w:val="000000"/>
          <w:sz w:val="24"/>
        </w:rPr>
        <w:t>1、投标文件递交的</w:t>
      </w:r>
      <w:r>
        <w:rPr>
          <w:rFonts w:hint="eastAsia" w:hAnsi="宋体" w:cs="宋体"/>
          <w:sz w:val="24"/>
        </w:rPr>
        <w:t>截止时间为2019年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10</w:t>
      </w:r>
      <w:r>
        <w:rPr>
          <w:rFonts w:hint="eastAsia" w:hAnsi="宋体" w:cs="宋体"/>
          <w:sz w:val="24"/>
        </w:rPr>
        <w:t>日</w:t>
      </w:r>
      <w:r>
        <w:rPr>
          <w:rFonts w:hint="eastAsia" w:hAnsi="宋体" w:cs="宋体"/>
          <w:sz w:val="24"/>
          <w:lang w:val="en-US" w:eastAsia="zh-CN"/>
        </w:rPr>
        <w:t>9</w:t>
      </w:r>
      <w:r>
        <w:rPr>
          <w:rFonts w:hint="eastAsia" w:hAnsi="宋体" w:cs="宋体"/>
          <w:sz w:val="24"/>
        </w:rPr>
        <w:t xml:space="preserve"> 时</w:t>
      </w:r>
      <w:r>
        <w:rPr>
          <w:rFonts w:hint="eastAsia" w:hAnsi="宋体" w:cs="宋体"/>
          <w:sz w:val="24"/>
          <w:lang w:val="en-US" w:eastAsia="zh-CN"/>
        </w:rPr>
        <w:t xml:space="preserve"> 30</w:t>
      </w:r>
      <w:r>
        <w:rPr>
          <w:rFonts w:hint="eastAsia" w:hAnsi="宋体" w:cs="宋体"/>
          <w:sz w:val="24"/>
        </w:rPr>
        <w:t>分，地点</w:t>
      </w:r>
      <w:r>
        <w:rPr>
          <w:rFonts w:hint="eastAsia" w:hAnsi="宋体"/>
          <w:color w:val="000000"/>
          <w:sz w:val="24"/>
        </w:rPr>
        <w:t>为许昌市建安区新元大道兴业大厦4楼</w:t>
      </w:r>
      <w:r>
        <w:rPr>
          <w:rFonts w:hint="eastAsia" w:hAnsi="宋体"/>
          <w:color w:val="000000"/>
          <w:sz w:val="24"/>
          <w:lang w:eastAsia="zh-CN"/>
        </w:rPr>
        <w:t>开标一室</w:t>
      </w:r>
      <w:r>
        <w:rPr>
          <w:rFonts w:hint="eastAsia" w:hAnsi="宋体"/>
          <w:color w:val="000000"/>
          <w:sz w:val="24"/>
        </w:rPr>
        <w:t>。</w:t>
      </w:r>
    </w:p>
    <w:p>
      <w:pPr>
        <w:spacing w:line="312" w:lineRule="auto"/>
        <w:ind w:firstLine="480" w:firstLineChars="200"/>
        <w:rPr>
          <w:rFonts w:hAnsi="宋体"/>
          <w:color w:val="000000"/>
          <w:sz w:val="24"/>
        </w:rPr>
      </w:pPr>
      <w:r>
        <w:rPr>
          <w:rFonts w:hint="eastAsia" w:hAnsi="宋体"/>
          <w:color w:val="000000"/>
          <w:sz w:val="24"/>
        </w:rPr>
        <w:t>2、逾期送达的或者未送达指定地点的投标文件，招标人不予受理。</w:t>
      </w:r>
    </w:p>
    <w:p>
      <w:pPr>
        <w:spacing w:line="312" w:lineRule="auto"/>
        <w:ind w:firstLine="480" w:firstLineChars="200"/>
        <w:rPr>
          <w:rFonts w:hAnsi="宋体"/>
          <w:color w:val="000000"/>
          <w:sz w:val="24"/>
        </w:rPr>
      </w:pPr>
      <w:r>
        <w:rPr>
          <w:rFonts w:hint="eastAsia" w:hAnsi="宋体"/>
          <w:color w:val="000000"/>
          <w:sz w:val="24"/>
        </w:rPr>
        <w:t>3、未通过《全国公共资源交易平台（河南省·许昌市）》下载招标文件的投标人，其投标文件不予受理。</w:t>
      </w:r>
    </w:p>
    <w:p>
      <w:pPr>
        <w:spacing w:line="312" w:lineRule="auto"/>
        <w:rPr>
          <w:rFonts w:hAnsi="宋体"/>
          <w:b/>
          <w:color w:val="000000"/>
          <w:sz w:val="24"/>
        </w:rPr>
      </w:pPr>
      <w:r>
        <w:rPr>
          <w:rFonts w:hint="eastAsia" w:hAnsi="宋体"/>
          <w:b/>
          <w:color w:val="000000"/>
          <w:sz w:val="24"/>
        </w:rPr>
        <w:t>六、发布公告的媒介</w:t>
      </w:r>
    </w:p>
    <w:p>
      <w:pPr>
        <w:spacing w:line="312" w:lineRule="auto"/>
        <w:ind w:firstLine="480" w:firstLineChars="200"/>
        <w:rPr>
          <w:rFonts w:hAnsi="宋体"/>
          <w:color w:val="000000"/>
          <w:sz w:val="24"/>
        </w:rPr>
      </w:pPr>
      <w:r>
        <w:rPr>
          <w:rFonts w:hint="eastAsia" w:hAnsi="宋体"/>
          <w:color w:val="000000"/>
          <w:sz w:val="24"/>
        </w:rPr>
        <w:t>本公告同时在《全国公共资源交易平台(河南省▪许昌市)》、《河南省电子招标投标公共服务平台》上发布。</w:t>
      </w:r>
    </w:p>
    <w:p>
      <w:pPr>
        <w:spacing w:line="312" w:lineRule="auto"/>
        <w:rPr>
          <w:rFonts w:ascii="宋体" w:hAnsi="宋体"/>
          <w:b/>
          <w:sz w:val="24"/>
        </w:rPr>
      </w:pPr>
      <w:r>
        <w:rPr>
          <w:rFonts w:hint="eastAsia" w:ascii="宋体" w:hAnsi="宋体"/>
          <w:b/>
          <w:sz w:val="24"/>
        </w:rPr>
        <w:t>七、联系方式</w:t>
      </w:r>
    </w:p>
    <w:p>
      <w:pPr>
        <w:spacing w:line="312" w:lineRule="auto"/>
        <w:ind w:firstLine="480" w:firstLineChars="200"/>
        <w:rPr>
          <w:rFonts w:hAnsi="宋体"/>
          <w:color w:val="000000"/>
          <w:sz w:val="24"/>
        </w:rPr>
      </w:pPr>
      <w:r>
        <w:rPr>
          <w:rFonts w:hint="eastAsia" w:hAnsi="宋体"/>
          <w:color w:val="000000"/>
          <w:sz w:val="24"/>
        </w:rPr>
        <w:t>招  标  人：</w:t>
      </w:r>
      <w:r>
        <w:rPr>
          <w:rFonts w:hint="eastAsia" w:hAnsi="宋体"/>
          <w:color w:val="000000"/>
          <w:sz w:val="24"/>
          <w:lang w:val="zh-CN"/>
        </w:rPr>
        <w:t>许昌市建安区交通运输局</w:t>
      </w:r>
    </w:p>
    <w:p>
      <w:pPr>
        <w:spacing w:line="312" w:lineRule="auto"/>
        <w:ind w:firstLine="480" w:firstLineChars="200"/>
        <w:rPr>
          <w:rFonts w:hAnsi="宋体"/>
          <w:color w:val="auto"/>
          <w:sz w:val="24"/>
        </w:rPr>
      </w:pPr>
      <w:r>
        <w:rPr>
          <w:rFonts w:hint="eastAsia" w:hAnsi="宋体"/>
          <w:color w:val="000000"/>
          <w:sz w:val="24"/>
        </w:rPr>
        <w:t>项目负</w:t>
      </w:r>
      <w:r>
        <w:rPr>
          <w:rFonts w:hint="eastAsia" w:hAnsi="宋体"/>
          <w:color w:val="auto"/>
          <w:sz w:val="24"/>
        </w:rPr>
        <w:t>责人：黄向远</w:t>
      </w:r>
    </w:p>
    <w:p>
      <w:pPr>
        <w:spacing w:line="312" w:lineRule="auto"/>
        <w:ind w:firstLine="480" w:firstLineChars="200"/>
        <w:rPr>
          <w:rFonts w:hAnsi="宋体"/>
          <w:color w:val="auto"/>
          <w:sz w:val="24"/>
        </w:rPr>
      </w:pPr>
      <w:r>
        <w:rPr>
          <w:rFonts w:hint="eastAsia" w:hAnsi="宋体"/>
          <w:color w:val="auto"/>
          <w:sz w:val="24"/>
        </w:rPr>
        <w:t>电      话：18803743200</w:t>
      </w:r>
    </w:p>
    <w:p>
      <w:pPr>
        <w:spacing w:line="312" w:lineRule="auto"/>
        <w:ind w:firstLine="480" w:firstLineChars="200"/>
        <w:rPr>
          <w:rFonts w:hAnsi="宋体"/>
          <w:color w:val="000000"/>
          <w:sz w:val="24"/>
        </w:rPr>
      </w:pPr>
      <w:r>
        <w:rPr>
          <w:rFonts w:hint="eastAsia" w:hAnsi="宋体"/>
          <w:color w:val="000000"/>
          <w:sz w:val="24"/>
        </w:rPr>
        <w:t>代理  机构：永明项目管理有限公司</w:t>
      </w:r>
    </w:p>
    <w:p>
      <w:pPr>
        <w:spacing w:line="312" w:lineRule="auto"/>
        <w:ind w:firstLine="480" w:firstLineChars="200"/>
        <w:rPr>
          <w:rFonts w:hAnsi="宋体"/>
          <w:color w:val="000000"/>
          <w:sz w:val="24"/>
        </w:rPr>
      </w:pPr>
      <w:r>
        <w:rPr>
          <w:rFonts w:hint="eastAsia" w:hAnsi="宋体"/>
          <w:color w:val="000000"/>
          <w:sz w:val="24"/>
        </w:rPr>
        <w:t>项目负责人：徐会娇</w:t>
      </w:r>
    </w:p>
    <w:p>
      <w:pPr>
        <w:spacing w:line="312" w:lineRule="auto"/>
        <w:ind w:firstLine="480" w:firstLineChars="200"/>
        <w:rPr>
          <w:rFonts w:hAnsi="宋体"/>
          <w:color w:val="000000"/>
          <w:sz w:val="24"/>
        </w:rPr>
      </w:pPr>
      <w:r>
        <w:rPr>
          <w:rFonts w:hint="eastAsia" w:hAnsi="宋体"/>
          <w:color w:val="000000"/>
          <w:sz w:val="24"/>
        </w:rPr>
        <w:t>电    话：13333991768</w:t>
      </w:r>
    </w:p>
    <w:p>
      <w:pPr>
        <w:spacing w:line="312" w:lineRule="auto"/>
        <w:ind w:firstLine="480" w:firstLineChars="200"/>
        <w:rPr>
          <w:rFonts w:ascii="宋体" w:hAnsi="宋体"/>
          <w:sz w:val="24"/>
        </w:rPr>
      </w:pPr>
    </w:p>
    <w:p>
      <w:pPr>
        <w:spacing w:line="312" w:lineRule="auto"/>
        <w:ind w:firstLine="480" w:firstLineChars="200"/>
        <w:jc w:val="right"/>
        <w:rPr>
          <w:rFonts w:hAnsi="宋体"/>
          <w:color w:val="000000"/>
          <w:sz w:val="24"/>
          <w:lang w:val="zh-CN"/>
        </w:rPr>
      </w:pPr>
      <w:r>
        <w:rPr>
          <w:rFonts w:hint="eastAsia" w:hAnsi="宋体"/>
          <w:color w:val="000000"/>
          <w:sz w:val="24"/>
          <w:lang w:val="zh-CN"/>
        </w:rPr>
        <w:t>许昌市建安区交通运输局</w:t>
      </w:r>
    </w:p>
    <w:p>
      <w:pPr>
        <w:spacing w:line="312" w:lineRule="auto"/>
        <w:ind w:firstLine="480" w:firstLineChars="200"/>
        <w:jc w:val="right"/>
        <w:rPr>
          <w:rFonts w:hAnsi="宋体"/>
          <w:color w:val="000000"/>
          <w:sz w:val="24"/>
        </w:rPr>
      </w:pPr>
      <w:r>
        <w:rPr>
          <w:rFonts w:hint="eastAsia" w:hAnsi="宋体"/>
          <w:color w:val="000000"/>
          <w:sz w:val="24"/>
        </w:rPr>
        <w:t>2019年</w:t>
      </w:r>
      <w:r>
        <w:rPr>
          <w:rFonts w:hint="eastAsia" w:hAnsi="宋体"/>
          <w:color w:val="000000"/>
          <w:sz w:val="24"/>
          <w:lang w:val="en-US" w:eastAsia="zh-CN"/>
        </w:rPr>
        <w:t>5</w:t>
      </w:r>
      <w:r>
        <w:rPr>
          <w:rFonts w:hint="eastAsia" w:hAnsi="宋体"/>
          <w:color w:val="000000"/>
          <w:sz w:val="24"/>
        </w:rPr>
        <w:t>月</w:t>
      </w:r>
      <w:r>
        <w:rPr>
          <w:rFonts w:hint="eastAsia" w:hAnsi="宋体"/>
          <w:color w:val="000000"/>
          <w:sz w:val="24"/>
          <w:lang w:val="en-US" w:eastAsia="zh-CN"/>
        </w:rPr>
        <w:t>16</w:t>
      </w:r>
      <w:r>
        <w:rPr>
          <w:rFonts w:hint="eastAsia" w:hAnsi="宋体"/>
          <w:color w:val="000000"/>
          <w:sz w:val="24"/>
        </w:rPr>
        <w:t xml:space="preserve"> 日</w:t>
      </w:r>
    </w:p>
    <w:p>
      <w:pPr>
        <w:pStyle w:val="4"/>
        <w:spacing w:before="120" w:after="120" w:line="200" w:lineRule="exact"/>
        <w:rPr>
          <w:rFonts w:ascii="宋体" w:hAnsi="宋体" w:eastAsia="宋体" w:cs="宋体"/>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tabs>
          <w:tab w:val="left" w:pos="4140"/>
          <w:tab w:val="left" w:pos="4260"/>
        </w:tabs>
        <w:spacing w:line="360" w:lineRule="auto"/>
        <w:ind w:right="-578" w:rightChars="-170" w:firstLine="361"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vAlign w:val="center"/>
          </w:tcPr>
          <w:p>
            <w:pPr>
              <w:spacing w:line="312" w:lineRule="auto"/>
              <w:rPr>
                <w:rFonts w:ascii="Times New Roman" w:hAnsi="宋体" w:eastAsia="宋体" w:cs="Times New Roman"/>
                <w:color w:val="000000"/>
                <w:sz w:val="24"/>
              </w:rPr>
            </w:pPr>
            <w:r>
              <w:rPr>
                <w:rFonts w:hint="eastAsia" w:hAnsi="宋体"/>
                <w:color w:val="000000"/>
                <w:sz w:val="24"/>
              </w:rPr>
              <w:t xml:space="preserve">招 </w:t>
            </w:r>
            <w:r>
              <w:rPr>
                <w:rFonts w:hint="eastAsia" w:ascii="Times New Roman" w:hAnsi="宋体" w:eastAsia="宋体" w:cs="Times New Roman"/>
                <w:color w:val="000000"/>
                <w:sz w:val="24"/>
              </w:rPr>
              <w:t xml:space="preserve"> 标  人：</w:t>
            </w:r>
            <w:r>
              <w:rPr>
                <w:rFonts w:hint="eastAsia" w:ascii="Times New Roman" w:hAnsi="宋体" w:eastAsia="宋体" w:cs="Times New Roman"/>
                <w:color w:val="000000"/>
                <w:sz w:val="24"/>
                <w:lang w:val="zh-CN"/>
              </w:rPr>
              <w:t>许昌市建安区交通运输局</w:t>
            </w:r>
          </w:p>
          <w:p>
            <w:pPr>
              <w:spacing w:line="312" w:lineRule="auto"/>
              <w:rPr>
                <w:rFonts w:ascii="Times New Roman" w:hAnsi="宋体" w:eastAsia="宋体" w:cs="Times New Roman"/>
                <w:color w:val="auto"/>
                <w:sz w:val="24"/>
              </w:rPr>
            </w:pPr>
            <w:r>
              <w:rPr>
                <w:rFonts w:hint="eastAsia" w:ascii="Times New Roman" w:hAnsi="宋体" w:eastAsia="宋体" w:cs="Times New Roman"/>
                <w:color w:val="000000"/>
                <w:sz w:val="24"/>
              </w:rPr>
              <w:t>项目负责</w:t>
            </w:r>
            <w:r>
              <w:rPr>
                <w:rFonts w:hint="eastAsia" w:ascii="Times New Roman" w:hAnsi="宋体" w:eastAsia="宋体" w:cs="Times New Roman"/>
                <w:color w:val="auto"/>
                <w:sz w:val="24"/>
              </w:rPr>
              <w:t>人：黄向远</w:t>
            </w:r>
          </w:p>
          <w:p>
            <w:pPr>
              <w:autoSpaceDE w:val="0"/>
              <w:autoSpaceDN w:val="0"/>
              <w:adjustRightInd w:val="0"/>
              <w:spacing w:line="320" w:lineRule="exact"/>
              <w:rPr>
                <w:rFonts w:hAnsi="宋体"/>
                <w:bCs/>
                <w:sz w:val="24"/>
              </w:rPr>
            </w:pPr>
            <w:r>
              <w:rPr>
                <w:rFonts w:hint="eastAsia" w:ascii="Times New Roman" w:hAnsi="宋体" w:eastAsia="宋体" w:cs="Times New Roman"/>
                <w:color w:val="auto"/>
                <w:sz w:val="24"/>
              </w:rPr>
              <w:t>电      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vAlign w:val="center"/>
          </w:tcPr>
          <w:p>
            <w:pPr>
              <w:autoSpaceDE w:val="0"/>
              <w:autoSpaceDN w:val="0"/>
              <w:adjustRightInd w:val="0"/>
              <w:spacing w:line="360" w:lineRule="exact"/>
              <w:rPr>
                <w:rFonts w:hAnsi="宋体" w:cs="宋体"/>
                <w:sz w:val="24"/>
              </w:rPr>
            </w:pPr>
            <w:r>
              <w:rPr>
                <w:rFonts w:hint="eastAsia" w:hAnsi="宋体"/>
                <w:sz w:val="24"/>
              </w:rPr>
              <w:t>招标代理机构名称：</w:t>
            </w:r>
            <w:r>
              <w:rPr>
                <w:rFonts w:hint="eastAsia" w:hAnsi="宋体" w:cs="宋体"/>
                <w:sz w:val="24"/>
              </w:rPr>
              <w:t>永明项目管理有限公司</w:t>
            </w:r>
          </w:p>
          <w:p>
            <w:pPr>
              <w:autoSpaceDE w:val="0"/>
              <w:autoSpaceDN w:val="0"/>
              <w:adjustRightInd w:val="0"/>
              <w:spacing w:line="360" w:lineRule="exact"/>
              <w:rPr>
                <w:rFonts w:hAnsi="宋体"/>
                <w:sz w:val="24"/>
              </w:rPr>
            </w:pPr>
            <w:r>
              <w:rPr>
                <w:rFonts w:hint="eastAsia" w:hAnsi="宋体"/>
                <w:sz w:val="24"/>
              </w:rPr>
              <w:t>项目负责人：徐会娇</w:t>
            </w:r>
          </w:p>
          <w:p>
            <w:pPr>
              <w:autoSpaceDE w:val="0"/>
              <w:autoSpaceDN w:val="0"/>
              <w:adjustRightInd w:val="0"/>
              <w:spacing w:line="320" w:lineRule="exact"/>
              <w:rPr>
                <w:rFonts w:hAnsi="宋体"/>
                <w:sz w:val="24"/>
              </w:rPr>
            </w:pPr>
            <w:r>
              <w:rPr>
                <w:rFonts w:hint="eastAsia" w:hAnsi="宋体"/>
                <w:sz w:val="24"/>
              </w:rPr>
              <w:t>电    话</w:t>
            </w:r>
            <w:r>
              <w:rPr>
                <w:rFonts w:hint="eastAsia" w:hAnsi="宋体" w:cs="宋体"/>
                <w:sz w:val="24"/>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vAlign w:val="center"/>
          </w:tcPr>
          <w:p>
            <w:pPr>
              <w:autoSpaceDE w:val="0"/>
              <w:autoSpaceDN w:val="0"/>
              <w:adjustRightInd w:val="0"/>
              <w:rPr>
                <w:rFonts w:hAnsi="宋体"/>
                <w:b/>
                <w:sz w:val="24"/>
              </w:rPr>
            </w:pPr>
            <w:r>
              <w:rPr>
                <w:rFonts w:hint="eastAsia" w:ascii="Times New Roman" w:hAnsi="宋体" w:eastAsia="宋体" w:cs="宋体"/>
                <w:sz w:val="24"/>
                <w:lang w:val="zh-CN" w:eastAsia="zh-CN"/>
              </w:rPr>
              <w:t>许鄢快速通道</w:t>
            </w:r>
            <w:r>
              <w:rPr>
                <w:rFonts w:hint="eastAsia" w:ascii="Times New Roman" w:hAnsi="宋体" w:eastAsia="宋体" w:cs="宋体"/>
                <w:sz w:val="24"/>
                <w:lang w:val="en-US" w:eastAsia="zh-CN"/>
              </w:rPr>
              <w:t>-S237连通工程（三标段）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vAlign w:val="center"/>
          </w:tcPr>
          <w:p>
            <w:pPr>
              <w:rPr>
                <w:rFonts w:hAnsi="宋体" w:cs="仿宋_GB2312"/>
                <w:sz w:val="24"/>
                <w:szCs w:val="24"/>
              </w:rPr>
            </w:pPr>
            <w:r>
              <w:rPr>
                <w:rFonts w:hint="eastAsia" w:hAnsi="宋体" w:cs="宋体"/>
                <w:sz w:val="24"/>
                <w:szCs w:val="24"/>
                <w:lang w:val="zh-CN"/>
              </w:rPr>
              <w:t>位于</w:t>
            </w:r>
            <w:r>
              <w:rPr>
                <w:rFonts w:hint="eastAsia" w:hAnsi="宋体" w:cs="宋体"/>
                <w:sz w:val="24"/>
                <w:szCs w:val="24"/>
              </w:rPr>
              <w:t>许昌市建安区境内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tcBorders>
              <w:bottom w:val="single" w:color="auto" w:sz="4" w:space="0"/>
            </w:tcBorders>
            <w:vAlign w:val="center"/>
          </w:tcPr>
          <w:p>
            <w:pPr>
              <w:ind w:right="-1047" w:rightChars="-308"/>
              <w:rPr>
                <w:rFonts w:hAnsi="宋体"/>
                <w:sz w:val="24"/>
                <w:szCs w:val="22"/>
              </w:rPr>
            </w:pPr>
            <w:r>
              <w:rPr>
                <w:rFonts w:hint="eastAsia" w:hAnsi="宋体"/>
                <w:sz w:val="24"/>
              </w:rPr>
              <w:t xml:space="preserve">施工及保修阶段全过程监理工作。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Ansi="宋体" w:cs="仿宋_GB2312"/>
                <w:sz w:val="24"/>
              </w:rPr>
              <w:t>监理服务期限</w:t>
            </w:r>
          </w:p>
        </w:tc>
        <w:tc>
          <w:tcPr>
            <w:tcW w:w="64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宋体"/>
                <w:sz w:val="24"/>
                <w:szCs w:val="24"/>
              </w:rPr>
              <w:t>同施工工期</w:t>
            </w:r>
            <w:r>
              <w:rPr>
                <w:rFonts w:hint="eastAsia" w:hAnsi="宋体" w:cs="宋体"/>
                <w:sz w:val="24"/>
                <w:szCs w:val="24"/>
                <w:lang w:eastAsia="zh-CN"/>
              </w:rPr>
              <w:t>（不含</w:t>
            </w:r>
            <w:r>
              <w:rPr>
                <w:rFonts w:hint="eastAsia" w:hAnsi="宋体" w:cs="宋体"/>
                <w:sz w:val="24"/>
                <w:szCs w:val="24"/>
              </w:rPr>
              <w:t>缺陷责任期</w:t>
            </w:r>
            <w:r>
              <w:rPr>
                <w:rFonts w:hint="eastAsia" w:hAnsi="宋体" w:cs="宋体"/>
                <w:sz w:val="24"/>
                <w:szCs w:val="24"/>
                <w:lang w:eastAsia="zh-CN"/>
              </w:rPr>
              <w:t>）</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仿宋_GB2312"/>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Ansi="宋体" w:cs="黑体"/>
                <w:sz w:val="24"/>
              </w:rPr>
              <w:t>投标人资质条件、能力、信誉</w:t>
            </w:r>
          </w:p>
        </w:tc>
        <w:tc>
          <w:tcPr>
            <w:tcW w:w="6424" w:type="dxa"/>
          </w:tcPr>
          <w:p>
            <w:pPr>
              <w:spacing w:line="312" w:lineRule="auto"/>
              <w:rPr>
                <w:rFonts w:hint="eastAsia" w:ascii="宋体" w:hAnsi="宋体" w:eastAsia="宋体" w:cs="Times New Roman"/>
                <w:sz w:val="24"/>
                <w:lang w:val="en-US" w:eastAsia="zh-CN"/>
              </w:rPr>
            </w:pPr>
            <w:r>
              <w:rPr>
                <w:rFonts w:hint="eastAsia" w:hAnsi="宋体" w:eastAsia="宋体" w:cs="Times New Roman"/>
                <w:sz w:val="24"/>
                <w:lang w:val="en-US" w:eastAsia="zh-CN"/>
              </w:rPr>
              <w:t>1.</w:t>
            </w:r>
            <w:r>
              <w:rPr>
                <w:rFonts w:hint="eastAsia" w:ascii="宋体" w:hAnsi="宋体" w:eastAsia="宋体" w:cs="Times New Roman"/>
                <w:color w:val="auto"/>
                <w:sz w:val="24"/>
              </w:rPr>
              <w:t>本次招标要求投标人须具备交通主管部门颁发的</w:t>
            </w:r>
            <w:r>
              <w:rPr>
                <w:rFonts w:hint="eastAsia" w:hAnsi="宋体" w:eastAsia="宋体" w:cs="Times New Roman"/>
                <w:color w:val="auto"/>
                <w:sz w:val="24"/>
                <w:lang w:eastAsia="zh-CN"/>
              </w:rPr>
              <w:t>丙</w:t>
            </w:r>
            <w:r>
              <w:rPr>
                <w:rFonts w:hint="eastAsia" w:ascii="宋体" w:hAnsi="宋体" w:eastAsia="宋体" w:cs="Times New Roman"/>
                <w:color w:val="auto"/>
                <w:sz w:val="24"/>
              </w:rPr>
              <w:t>级及以上专业公路工程监理资质；总监理工程师具备专业公路工程监理工程师资格。</w:t>
            </w:r>
          </w:p>
          <w:p>
            <w:pPr>
              <w:spacing w:line="312" w:lineRule="auto"/>
              <w:rPr>
                <w:rFonts w:hint="eastAsia" w:ascii="宋体" w:hAnsi="宋体" w:eastAsia="宋体" w:cs="Times New Roman"/>
                <w:sz w:val="24"/>
                <w:lang w:val="en-US" w:eastAsia="zh-CN"/>
              </w:rPr>
            </w:pPr>
            <w:r>
              <w:rPr>
                <w:rFonts w:hint="eastAsia" w:hAnsi="宋体" w:eastAsia="宋体" w:cs="Times New Roman"/>
                <w:sz w:val="24"/>
                <w:lang w:val="en-US" w:eastAsia="zh-CN"/>
              </w:rPr>
              <w:t>2.</w:t>
            </w:r>
            <w:r>
              <w:rPr>
                <w:rFonts w:hint="eastAsia" w:ascii="宋体" w:hAnsi="宋体" w:eastAsia="宋体" w:cs="Times New Roman"/>
                <w:sz w:val="24"/>
                <w:lang w:val="en-US" w:eastAsia="zh-CN"/>
              </w:rPr>
              <w:t>根据《河南省公路建设市场从业单位及人员信用管理办法》第二十一条“对信用考核定级为D级即黑名单的从业单位，”不得参与本项目投标。</w:t>
            </w:r>
          </w:p>
          <w:p>
            <w:pPr>
              <w:spacing w:line="312" w:lineRule="auto"/>
              <w:rPr>
                <w:rFonts w:hint="eastAsia" w:ascii="宋体" w:hAnsi="宋体" w:eastAsia="宋体" w:cs="Times New Roman"/>
                <w:sz w:val="24"/>
                <w:lang w:val="en-US" w:eastAsia="zh-CN"/>
              </w:rPr>
            </w:pPr>
            <w:r>
              <w:rPr>
                <w:rFonts w:hint="eastAsia" w:hAnsi="宋体" w:eastAsia="宋体" w:cs="Times New Roman"/>
                <w:sz w:val="24"/>
                <w:lang w:val="en-US" w:eastAsia="zh-CN"/>
              </w:rPr>
              <w:t>3.</w:t>
            </w:r>
            <w:r>
              <w:rPr>
                <w:rFonts w:hint="eastAsia" w:ascii="宋体" w:hAnsi="宋体" w:eastAsia="宋体" w:cs="Times New Roman"/>
                <w:sz w:val="24"/>
                <w:lang w:val="en-US" w:eastAsia="zh-CN"/>
              </w:rPr>
              <w:t>不接受被列入“信用中国”（www.creditchina.gov.cn）和“信用河南”（http://www.xyhn.gov.cn）网站信用信息栏黑名单、“国家企业信用信息公示系统”（www.gsxt.gov.cn）经营异常名录或严重失信黑名单的投标单位；</w:t>
            </w:r>
          </w:p>
          <w:p>
            <w:pPr>
              <w:spacing w:line="312" w:lineRule="auto"/>
              <w:rPr>
                <w:rFonts w:hint="eastAsia" w:ascii="宋体" w:hAnsi="宋体" w:eastAsia="宋体" w:cs="Times New Roman"/>
                <w:sz w:val="24"/>
                <w:szCs w:val="22"/>
                <w:lang w:val="en-US" w:eastAsia="zh-CN"/>
              </w:rPr>
            </w:pPr>
            <w:r>
              <w:rPr>
                <w:rFonts w:hint="eastAsia"/>
                <w:sz w:val="24"/>
                <w:lang w:val="en-US" w:eastAsia="zh-CN"/>
              </w:rPr>
              <w:t>4</w:t>
            </w:r>
            <w:r>
              <w:rPr>
                <w:rFonts w:hint="eastAsia" w:ascii="宋体" w:hAnsi="宋体" w:eastAsia="宋体" w:cs="Times New Roman"/>
                <w:sz w:val="24"/>
                <w:szCs w:val="22"/>
                <w:lang w:val="en-US" w:eastAsia="zh-CN"/>
              </w:rPr>
              <w:t>.本次招标不接受联合体投标。</w:t>
            </w:r>
          </w:p>
          <w:p>
            <w:pPr>
              <w:spacing w:line="312" w:lineRule="auto"/>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5.本次招标实行资格后审。</w:t>
            </w:r>
          </w:p>
          <w:p>
            <w:pPr>
              <w:spacing w:line="312" w:lineRule="auto"/>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6、试验检测仪器设备要求：无</w:t>
            </w:r>
          </w:p>
          <w:p>
            <w:pPr>
              <w:spacing w:line="312" w:lineRule="auto"/>
              <w:rPr>
                <w:rFonts w:hAnsi="宋体"/>
                <w:sz w:val="24"/>
                <w:szCs w:val="22"/>
              </w:rPr>
            </w:pPr>
            <w:r>
              <w:rPr>
                <w:rFonts w:hint="eastAsia" w:ascii="宋体" w:hAnsi="宋体" w:eastAsia="宋体" w:cs="Times New Roman"/>
                <w:sz w:val="24"/>
                <w:szCs w:val="22"/>
                <w:lang w:val="en-US" w:eastAsia="zh-CN"/>
              </w:rPr>
              <w:t>7、其他要求：无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1.4.3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Ansi="宋体" w:cs="仿宋_GB2312"/>
                <w:sz w:val="24"/>
              </w:rPr>
              <w:t>投标人不得存在的其他情形</w:t>
            </w:r>
          </w:p>
        </w:tc>
        <w:tc>
          <w:tcPr>
            <w:tcW w:w="6424" w:type="dxa"/>
          </w:tcPr>
          <w:p>
            <w:pPr>
              <w:autoSpaceDE w:val="0"/>
              <w:autoSpaceDN w:val="0"/>
              <w:adjustRightInd w:val="0"/>
              <w:spacing w:line="320" w:lineRule="exact"/>
              <w:jc w:val="left"/>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vAlign w:val="center"/>
          </w:tcPr>
          <w:p>
            <w:pPr>
              <w:autoSpaceDE w:val="0"/>
              <w:autoSpaceDN w:val="0"/>
              <w:adjustRightInd w:val="0"/>
              <w:spacing w:line="420" w:lineRule="exact"/>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1.10.4</w:t>
            </w:r>
          </w:p>
        </w:tc>
        <w:tc>
          <w:tcPr>
            <w:tcW w:w="2447" w:type="dxa"/>
            <w:gridSpan w:val="3"/>
            <w:vAlign w:val="bottom"/>
          </w:tcPr>
          <w:p>
            <w:pPr>
              <w:spacing w:line="340" w:lineRule="exact"/>
              <w:jc w:val="center"/>
              <w:rPr>
                <w:rFonts w:hAnsi="宋体"/>
                <w:sz w:val="24"/>
              </w:rPr>
            </w:pPr>
            <w:r>
              <w:rPr>
                <w:rFonts w:hAnsi="宋体"/>
                <w:sz w:val="24"/>
              </w:rPr>
              <w:t>招标文件澄清发出的形式</w:t>
            </w:r>
          </w:p>
        </w:tc>
        <w:tc>
          <w:tcPr>
            <w:tcW w:w="6424" w:type="dxa"/>
            <w:vAlign w:val="center"/>
          </w:tcPr>
          <w:p>
            <w:pPr>
              <w:spacing w:line="340" w:lineRule="exact"/>
              <w:rPr>
                <w:rFonts w:hAnsi="宋体"/>
                <w:sz w:val="24"/>
              </w:rPr>
            </w:pP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宋体"/>
                <w:sz w:val="24"/>
              </w:rPr>
              <w:t>（</w:t>
            </w:r>
            <w:r>
              <w:fldChar w:fldCharType="begin"/>
            </w:r>
            <w:r>
              <w:instrText xml:space="preserve"> HYPERLINK "http://www.xczbtb.com/" </w:instrText>
            </w:r>
            <w:r>
              <w:fldChar w:fldCharType="separate"/>
            </w:r>
            <w:r>
              <w:rPr>
                <w:rFonts w:hint="eastAsia" w:hAnsi="宋体" w:cs="宋体"/>
                <w:sz w:val="24"/>
              </w:rPr>
              <w:t>http://</w:t>
            </w:r>
            <w:r>
              <w:rPr>
                <w:rFonts w:hint="eastAsia" w:ascii="宋体" w:hAnsi="宋体" w:eastAsia="宋体" w:cs="宋体"/>
                <w:sz w:val="24"/>
                <w:szCs w:val="24"/>
                <w:lang w:eastAsia="zh-CN"/>
              </w:rPr>
              <w:t>ggzy.xuchang.gov.cn</w:t>
            </w:r>
            <w:r>
              <w:rPr>
                <w:rFonts w:hint="eastAsia" w:hAnsi="宋体" w:cs="宋体"/>
                <w:sz w:val="24"/>
              </w:rPr>
              <w:t>/</w:t>
            </w:r>
            <w:r>
              <w:rPr>
                <w:rFonts w:hint="eastAsia" w:hAnsi="宋体" w:cs="宋体"/>
                <w:sz w:val="24"/>
              </w:rPr>
              <w:fldChar w:fldCharType="end"/>
            </w:r>
            <w:r>
              <w:rPr>
                <w:rFonts w:hint="eastAsia" w:hAnsi="宋体" w:cs="宋体"/>
                <w:sz w:val="24"/>
              </w:rPr>
              <w:t>）</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w:t>
            </w:r>
            <w:r>
              <w:rPr>
                <w:rFonts w:hint="eastAsia" w:hAnsi="宋体"/>
                <w:sz w:val="24"/>
              </w:rPr>
              <w:t>在全国公共资源交易平台（河南省·许昌市）上</w:t>
            </w:r>
            <w:r>
              <w:rPr>
                <w:rFonts w:hint="eastAsia" w:hAnsi="宋体"/>
                <w:bCs/>
                <w:color w:val="000000" w:themeColor="text1"/>
                <w:sz w:val="24"/>
                <w14:textFill>
                  <w14:solidFill>
                    <w14:schemeClr w14:val="tx1"/>
                  </w14:solidFill>
                </w14:textFill>
              </w:rPr>
              <w:t>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6424" w:type="dxa"/>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color w:val="000000" w:themeColor="text1"/>
                <w:sz w:val="24"/>
                <w14:textFill>
                  <w14:solidFill>
                    <w14:schemeClr w14:val="tx1"/>
                  </w14:solidFill>
                </w14:textFill>
              </w:rPr>
              <w:t>2019年</w:t>
            </w:r>
            <w:r>
              <w:rPr>
                <w:rFonts w:hint="eastAsia" w:hAnsi="宋体"/>
                <w:bCs/>
                <w:color w:val="000000" w:themeColor="text1"/>
                <w:sz w:val="24"/>
                <w:lang w:val="en-US" w:eastAsia="zh-CN"/>
                <w14:textFill>
                  <w14:solidFill>
                    <w14:schemeClr w14:val="tx1"/>
                  </w14:solidFill>
                </w14:textFill>
              </w:rPr>
              <w:t>6</w:t>
            </w:r>
            <w:r>
              <w:rPr>
                <w:rFonts w:hint="eastAsia" w:hAnsi="宋体"/>
                <w:bCs/>
                <w:color w:val="000000" w:themeColor="text1"/>
                <w:sz w:val="24"/>
                <w14:textFill>
                  <w14:solidFill>
                    <w14:schemeClr w14:val="tx1"/>
                  </w14:solidFill>
                </w14:textFill>
              </w:rPr>
              <w:t>月</w:t>
            </w:r>
            <w:r>
              <w:rPr>
                <w:rFonts w:hint="eastAsia" w:hAnsi="宋体"/>
                <w:bCs/>
                <w:color w:val="000000" w:themeColor="text1"/>
                <w:sz w:val="24"/>
                <w:lang w:val="en-US" w:eastAsia="zh-CN"/>
                <w14:textFill>
                  <w14:solidFill>
                    <w14:schemeClr w14:val="tx1"/>
                  </w14:solidFill>
                </w14:textFill>
              </w:rPr>
              <w:t>10</w:t>
            </w:r>
            <w:r>
              <w:rPr>
                <w:rFonts w:hint="eastAsia" w:hAnsi="宋体"/>
                <w:bCs/>
                <w:color w:val="000000" w:themeColor="text1"/>
                <w:sz w:val="24"/>
                <w14:textFill>
                  <w14:solidFill>
                    <w14:schemeClr w14:val="tx1"/>
                  </w14:solidFill>
                </w14:textFill>
              </w:rPr>
              <w:t>日</w:t>
            </w:r>
            <w:r>
              <w:rPr>
                <w:rFonts w:hint="eastAsia" w:hAnsi="宋体"/>
                <w:bCs/>
                <w:color w:val="000000" w:themeColor="text1"/>
                <w:sz w:val="24"/>
                <w:lang w:val="en-US" w:eastAsia="zh-CN"/>
                <w14:textFill>
                  <w14:solidFill>
                    <w14:schemeClr w14:val="tx1"/>
                  </w14:solidFill>
                </w14:textFill>
              </w:rPr>
              <w:t>9</w:t>
            </w:r>
            <w:r>
              <w:rPr>
                <w:rFonts w:hint="eastAsia" w:hAnsi="宋体"/>
                <w:bCs/>
                <w:color w:val="000000" w:themeColor="text1"/>
                <w:sz w:val="24"/>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vAlign w:val="center"/>
          </w:tcPr>
          <w:p>
            <w:pPr>
              <w:autoSpaceDE w:val="0"/>
              <w:autoSpaceDN w:val="0"/>
              <w:adjustRightInd w:val="0"/>
              <w:rPr>
                <w:rFonts w:hAnsi="宋体" w:cs="仿宋_GB2312"/>
                <w:sz w:val="24"/>
              </w:rPr>
            </w:pPr>
            <w:r>
              <w:rPr>
                <w:rFonts w:hint="eastAsia" w:ascii="宋体" w:hAnsi="宋体" w:cs="TimesNewRomanPSMT"/>
                <w:sz w:val="24"/>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vAlign w:val="center"/>
          </w:tcPr>
          <w:p>
            <w:pPr>
              <w:autoSpaceDE w:val="0"/>
              <w:autoSpaceDN w:val="0"/>
              <w:adjustRightInd w:val="0"/>
              <w:rPr>
                <w:rFonts w:hAnsi="宋体" w:cs="仿宋_GB2312"/>
                <w:b/>
                <w:szCs w:val="21"/>
              </w:rPr>
            </w:pPr>
            <w:r>
              <w:rPr>
                <w:rFonts w:hint="eastAsia" w:ascii="宋体" w:hAnsi="宋体" w:cs="TimesNewRomanPSMT"/>
                <w:sz w:val="24"/>
              </w:rPr>
              <w:t>近年，指201</w:t>
            </w:r>
            <w:r>
              <w:rPr>
                <w:rFonts w:hint="eastAsia" w:hAnsi="宋体" w:cs="TimesNewRomanPSMT"/>
                <w:sz w:val="24"/>
                <w:lang w:val="en-US" w:eastAsia="zh-CN"/>
              </w:rPr>
              <w:t>6</w:t>
            </w:r>
            <w:r>
              <w:rPr>
                <w:rFonts w:hint="eastAsia" w:ascii="宋体" w:hAnsi="宋体" w:cs="TimesNewRomanPSMT"/>
                <w:sz w:val="24"/>
              </w:rPr>
              <w:t>、201</w:t>
            </w:r>
            <w:r>
              <w:rPr>
                <w:rFonts w:hint="eastAsia" w:hAnsi="宋体" w:cs="TimesNewRomanPSMT"/>
                <w:sz w:val="24"/>
                <w:lang w:val="en-US" w:eastAsia="zh-CN"/>
              </w:rPr>
              <w:t>7</w:t>
            </w:r>
            <w:r>
              <w:rPr>
                <w:rFonts w:hint="eastAsia" w:ascii="宋体" w:hAnsi="宋体" w:cs="TimesNewRomanPSMT"/>
                <w:sz w:val="24"/>
              </w:rPr>
              <w:t>、201</w:t>
            </w:r>
            <w:r>
              <w:rPr>
                <w:rFonts w:hint="eastAsia" w:hAnsi="宋体" w:cs="TimesNewRomanPSMT"/>
                <w:sz w:val="24"/>
                <w:lang w:val="en-US" w:eastAsia="zh-CN"/>
              </w:rPr>
              <w:t>8</w:t>
            </w:r>
            <w:r>
              <w:rPr>
                <w:rFonts w:hint="eastAsia" w:ascii="宋体" w:hAnsi="宋体" w:cs="TimesNewRomanPSMT"/>
                <w:sz w:val="24"/>
              </w:rPr>
              <w:t>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vAlign w:val="center"/>
          </w:tcPr>
          <w:p>
            <w:pPr>
              <w:autoSpaceDE w:val="0"/>
              <w:autoSpaceDN w:val="0"/>
              <w:adjustRightInd w:val="0"/>
              <w:rPr>
                <w:rFonts w:hAnsi="宋体" w:cs="TimesNewRomanPSMT"/>
                <w:sz w:val="24"/>
              </w:rPr>
            </w:pPr>
            <w:r>
              <w:rPr>
                <w:rFonts w:hint="eastAsia" w:hAnsi="宋体" w:cs="TimesNewRomanPSMT"/>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vAlign w:val="center"/>
          </w:tcPr>
          <w:p>
            <w:pPr>
              <w:autoSpaceDE w:val="0"/>
              <w:autoSpaceDN w:val="0"/>
              <w:adjustRightInd w:val="0"/>
              <w:rPr>
                <w:rFonts w:hAnsi="宋体" w:cs="TimesNewRomanPSMT"/>
                <w:sz w:val="24"/>
              </w:rPr>
            </w:pPr>
            <w:r>
              <w:rPr>
                <w:rFonts w:hint="eastAsia" w:hAnsi="宋体" w:cs="TimesNewRomanPSMT"/>
                <w:sz w:val="24"/>
              </w:rPr>
              <w:t>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vAlign w:val="center"/>
          </w:tcPr>
          <w:p>
            <w:pPr>
              <w:spacing w:line="360" w:lineRule="auto"/>
              <w:rPr>
                <w:rFonts w:hAnsi="宋体" w:cs="仿宋_GB2312"/>
                <w:sz w:val="24"/>
              </w:rPr>
            </w:pPr>
            <w:r>
              <w:rPr>
                <w:rFonts w:hint="eastAsia" w:hAnsi="宋体" w:cs="宋体"/>
                <w:sz w:val="24"/>
                <w:szCs w:val="22"/>
              </w:rPr>
              <w:t>正本1份，副本6份，U盘电子版本</w:t>
            </w:r>
            <w:r>
              <w:rPr>
                <w:rFonts w:hint="eastAsia" w:hAnsi="宋体" w:cs="宋体"/>
                <w:sz w:val="24"/>
                <w:szCs w:val="22"/>
                <w:lang w:val="en-US" w:eastAsia="zh-CN"/>
              </w:rPr>
              <w:t>1</w:t>
            </w:r>
            <w:r>
              <w:rPr>
                <w:rFonts w:hint="eastAsia" w:hAnsi="宋体" w:cs="宋体"/>
                <w:sz w:val="24"/>
                <w:szCs w:val="22"/>
              </w:rPr>
              <w:t>份（U盘应包括投标文件全部内容，且保证能够有效读取）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w:t>
            </w:r>
            <w:r>
              <w:rPr>
                <w:rFonts w:hint="eastAsia" w:ascii="新宋体" w:hAnsi="新宋体" w:eastAsia="新宋体"/>
                <w:sz w:val="24"/>
                <w:lang w:val="en-US" w:eastAsia="zh-CN"/>
              </w:rPr>
              <w:t>3.7.4</w:t>
            </w:r>
            <w:r>
              <w:rPr>
                <w:rFonts w:hint="eastAsia" w:ascii="新宋体" w:hAnsi="新宋体" w:eastAsia="新宋体"/>
                <w:sz w:val="24"/>
              </w:rPr>
              <w:t>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使用电子介质存储U盘的投标文件单独密封、盖章，并随纸质投标文件一并提交。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eastAsia="zh-CN"/>
              </w:rPr>
              <w:t>开标一</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eastAsia="zh-CN"/>
              </w:rPr>
              <w:t>开标一</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vAlign w:val="center"/>
          </w:tcPr>
          <w:p>
            <w:pPr>
              <w:ind w:left="113" w:right="113"/>
              <w:rPr>
                <w:rFonts w:ascii="宋体" w:hAnsi="宋体"/>
                <w:sz w:val="24"/>
              </w:rPr>
            </w:pPr>
            <w:r>
              <w:rPr>
                <w:rFonts w:hint="eastAsia" w:ascii="宋体" w:hAnsi="宋体"/>
                <w:sz w:val="24"/>
              </w:rPr>
              <w:t>评标委员会构成：</w:t>
            </w:r>
            <w:r>
              <w:rPr>
                <w:rFonts w:hint="eastAsia" w:ascii="宋体" w:hAnsi="宋体"/>
                <w:sz w:val="24"/>
                <w:lang w:val="en-US" w:eastAsia="zh-CN"/>
              </w:rPr>
              <w:t>7</w:t>
            </w:r>
            <w:r>
              <w:rPr>
                <w:rFonts w:hint="eastAsia" w:ascii="宋体" w:hAnsi="宋体"/>
                <w:sz w:val="24"/>
              </w:rPr>
              <w:t xml:space="preserve">人，其中招标人代表 </w:t>
            </w:r>
            <w:r>
              <w:rPr>
                <w:rFonts w:hint="eastAsia" w:ascii="宋体" w:hAnsi="宋体"/>
                <w:sz w:val="24"/>
                <w:lang w:val="en-US" w:eastAsia="zh-CN"/>
              </w:rPr>
              <w:t>2</w:t>
            </w:r>
            <w:r>
              <w:rPr>
                <w:rFonts w:hint="eastAsia" w:ascii="宋体" w:hAnsi="宋体"/>
                <w:sz w:val="24"/>
              </w:rPr>
              <w:t xml:space="preserve">人，专家 </w:t>
            </w:r>
            <w:r>
              <w:rPr>
                <w:rFonts w:hint="eastAsia" w:ascii="宋体" w:hAnsi="宋体"/>
                <w:sz w:val="24"/>
                <w:lang w:val="en-US" w:eastAsia="zh-CN"/>
              </w:rPr>
              <w:t>5</w:t>
            </w:r>
            <w:r>
              <w:rPr>
                <w:rFonts w:hint="eastAsia" w:ascii="宋体" w:hAnsi="宋体"/>
                <w:sz w:val="24"/>
              </w:rPr>
              <w:t>人；</w:t>
            </w:r>
          </w:p>
          <w:p>
            <w:pPr>
              <w:spacing w:line="288" w:lineRule="auto"/>
              <w:rPr>
                <w:sz w:val="24"/>
              </w:rPr>
            </w:pPr>
            <w:r>
              <w:rPr>
                <w:rFonts w:hint="eastAsia" w:ascii="宋体" w:hAnsi="宋体"/>
                <w:sz w:val="24"/>
              </w:rPr>
              <w:t>评标专家确定方式：从河南省综合评标专家库中随机抽取</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2"/>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2016年1月1日以来</w:t>
            </w:r>
            <w:r>
              <w:rPr>
                <w:rFonts w:hint="eastAsia" w:hAnsi="宋体" w:cs="TimesNewRomanPSMT"/>
                <w:sz w:val="24"/>
                <w:lang w:eastAsia="zh-CN"/>
              </w:rPr>
              <w:t>承接过</w:t>
            </w:r>
            <w:r>
              <w:rPr>
                <w:rFonts w:hint="eastAsia" w:hAnsi="宋体" w:cs="TimesNewRomanPSMT"/>
                <w:sz w:val="24"/>
              </w:rPr>
              <w:t>的</w:t>
            </w:r>
            <w:r>
              <w:rPr>
                <w:rFonts w:hint="eastAsia" w:hAnsi="宋体" w:cs="TimesNewRomanPSMT"/>
                <w:sz w:val="24"/>
                <w:lang w:val="en-US" w:eastAsia="zh-CN"/>
              </w:rPr>
              <w:t>50万元以上的</w:t>
            </w:r>
            <w:r>
              <w:rPr>
                <w:rFonts w:hint="eastAsia" w:hAnsi="宋体" w:cs="TimesNewRomanPSMT"/>
                <w:sz w:val="24"/>
              </w:rPr>
              <w:t>公路工程监理项目。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2"/>
            <w:vAlign w:val="center"/>
          </w:tcPr>
          <w:p>
            <w:pPr>
              <w:spacing w:line="312" w:lineRule="auto"/>
              <w:rPr>
                <w:rFonts w:hint="eastAsia" w:hAnsi="宋体" w:cs="TimesNewRomanPSMT"/>
                <w:sz w:val="24"/>
              </w:rPr>
            </w:pPr>
            <w:r>
              <w:rPr>
                <w:rFonts w:hint="eastAsia" w:ascii="宋体" w:hAnsi="宋体" w:eastAsia="宋体" w:cs="Times New Roman"/>
                <w:sz w:val="24"/>
                <w:highlight w:val="none"/>
                <w:lang w:val="en-US" w:eastAsia="zh-CN"/>
              </w:rPr>
              <w:t>以后期经政府财政主管部门评审的初步设计概算中对应本项目承建范围内的费用为基数</w:t>
            </w:r>
            <w:r>
              <w:rPr>
                <w:rFonts w:hint="eastAsia" w:hAnsi="宋体" w:eastAsia="宋体" w:cs="Times New Roman"/>
                <w:sz w:val="24"/>
                <w:highlight w:val="none"/>
                <w:lang w:val="en-US" w:eastAsia="zh-CN"/>
              </w:rPr>
              <w:t>，</w:t>
            </w:r>
            <w:r>
              <w:rPr>
                <w:rFonts w:hint="eastAsia" w:ascii="宋体" w:hAnsi="宋体" w:eastAsia="宋体" w:cs="Times New Roman"/>
                <w:sz w:val="24"/>
                <w:highlight w:val="none"/>
                <w:lang w:val="en-US" w:eastAsia="zh-CN"/>
              </w:rPr>
              <w:t>招标控制费率为</w:t>
            </w:r>
            <w:r>
              <w:rPr>
                <w:rFonts w:hint="eastAsia" w:hAnsi="宋体" w:eastAsia="宋体" w:cs="Times New Roman"/>
                <w:sz w:val="24"/>
                <w:highlight w:val="none"/>
                <w:lang w:val="en-US" w:eastAsia="zh-CN"/>
              </w:rPr>
              <w:t>0.7</w:t>
            </w:r>
            <w:r>
              <w:rPr>
                <w:rFonts w:hint="eastAsia" w:ascii="宋体" w:hAnsi="宋体" w:eastAsia="宋体" w:cs="Times New Roman"/>
                <w:sz w:val="24"/>
                <w:highlight w:val="none"/>
                <w:lang w:val="en-US" w:eastAsia="zh-CN"/>
              </w:rPr>
              <w:t>%。</w:t>
            </w:r>
          </w:p>
          <w:p>
            <w:pPr>
              <w:spacing w:line="312" w:lineRule="auto"/>
              <w:rPr>
                <w:rFonts w:hAnsi="宋体" w:cs="TimesNewRomanPSMT"/>
                <w:sz w:val="24"/>
              </w:rPr>
            </w:pPr>
            <w:r>
              <w:rPr>
                <w:rFonts w:hint="eastAsia" w:ascii="宋体" w:hAnsi="宋体" w:eastAsia="宋体" w:cs="Times New Roman"/>
                <w:sz w:val="24"/>
              </w:rPr>
              <w:t>凡投标人的投标报价超出“招标控制价</w:t>
            </w:r>
            <w:r>
              <w:rPr>
                <w:rFonts w:hint="eastAsia" w:ascii="宋体" w:hAnsi="宋体" w:eastAsia="宋体" w:cs="Times New Roman"/>
                <w:sz w:val="24"/>
                <w:lang w:eastAsia="zh-CN"/>
              </w:rPr>
              <w:t>费率</w:t>
            </w:r>
            <w:r>
              <w:rPr>
                <w:rFonts w:hint="eastAsia" w:ascii="宋体" w:hAnsi="宋体" w:eastAsia="宋体" w:cs="Times New Roman"/>
                <w:sz w:val="24"/>
              </w:rPr>
              <w:t>”（不含等于“招标控制价</w:t>
            </w:r>
            <w:r>
              <w:rPr>
                <w:rFonts w:hint="eastAsia" w:ascii="宋体" w:hAnsi="宋体" w:eastAsia="宋体" w:cs="Times New Roman"/>
                <w:sz w:val="24"/>
                <w:lang w:eastAsia="zh-CN"/>
              </w:rPr>
              <w:t>费率</w:t>
            </w:r>
            <w:r>
              <w:rPr>
                <w:rFonts w:hint="eastAsia" w:ascii="宋体" w:hAnsi="宋体" w:eastAsia="宋体" w:cs="Times New Roman"/>
                <w:sz w:val="24"/>
              </w:rPr>
              <w:t>”）的，该投标人的投标文件应作废标处理。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w:t>
            </w:r>
            <w:r>
              <w:rPr>
                <w:rFonts w:hint="eastAsia"/>
                <w:sz w:val="24"/>
                <w:lang w:val="en-US" w:eastAsia="zh-CN"/>
              </w:rPr>
              <w:t>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w:t>
            </w:r>
            <w:r>
              <w:rPr>
                <w:rFonts w:hint="eastAsia"/>
                <w:sz w:val="24"/>
                <w:lang w:val="en-US" w:eastAsia="zh-CN"/>
              </w:rPr>
              <w:t>4</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5</w:t>
            </w:r>
            <w:r>
              <w:rPr>
                <w:rFonts w:hint="eastAsia" w:ascii="新宋体" w:hAnsi="新宋体" w:eastAsia="新宋体"/>
                <w:sz w:val="24"/>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w:t>
            </w:r>
            <w:r>
              <w:rPr>
                <w:rFonts w:hint="eastAsia" w:ascii="新宋体" w:hAnsi="新宋体" w:eastAsia="新宋体"/>
                <w:sz w:val="24"/>
                <w:lang w:val="en-US" w:eastAsia="zh-CN"/>
              </w:rPr>
              <w:t>6</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7</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8</w:t>
            </w:r>
            <w:r>
              <w:rPr>
                <w:rFonts w:hint="eastAsia" w:ascii="新宋体" w:hAnsi="新宋体" w:eastAsia="新宋体"/>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w:t>
            </w:r>
            <w:r>
              <w:rPr>
                <w:rFonts w:hint="eastAsia" w:hAnsi="宋体" w:cs="仿宋_GB2312"/>
                <w:sz w:val="24"/>
                <w:lang w:val="en-US" w:eastAsia="zh-CN"/>
              </w:rPr>
              <w:t>9</w:t>
            </w:r>
            <w:r>
              <w:rPr>
                <w:rFonts w:hint="eastAsia" w:hAnsi="宋体" w:cs="仿宋_GB2312"/>
                <w:sz w:val="24"/>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w:t>
            </w:r>
            <w:r>
              <w:rPr>
                <w:rFonts w:hint="eastAsia" w:hAnsi="宋体" w:cs="仿宋_GB2312"/>
                <w:b/>
                <w:sz w:val="24"/>
                <w:lang w:val="en-US" w:eastAsia="zh-CN"/>
              </w:rPr>
              <w:t>0</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w:t>
            </w:r>
            <w:r>
              <w:rPr>
                <w:rFonts w:hint="eastAsia" w:hAnsi="宋体" w:cs="宋体"/>
                <w:sz w:val="24"/>
                <w:lang w:val="en-US" w:eastAsia="zh-CN"/>
              </w:rPr>
              <w:t>0</w:t>
            </w:r>
            <w:r>
              <w:rPr>
                <w:rFonts w:hint="eastAsia" w:hAnsi="宋体" w:cs="宋体"/>
                <w:sz w:val="24"/>
              </w:rPr>
              <w:t>.1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int="eastAsia" w:hAnsi="宋体" w:cs="宋体"/>
                <w:sz w:val="24"/>
              </w:rPr>
            </w:pPr>
            <w:r>
              <w:rPr>
                <w:rFonts w:hint="eastAsia" w:hAnsi="宋体" w:cs="宋体"/>
                <w:sz w:val="24"/>
              </w:rPr>
              <w:t>1、未按招标文件规定提交投标保证金的，投标文件将被拒收。</w:t>
            </w:r>
          </w:p>
          <w:p>
            <w:pPr>
              <w:autoSpaceDE w:val="0"/>
              <w:autoSpaceDN w:val="0"/>
              <w:spacing w:line="440" w:lineRule="exact"/>
              <w:jc w:val="left"/>
              <w:outlineLvl w:val="0"/>
              <w:rPr>
                <w:rFonts w:hint="eastAsia" w:hAnsi="宋体" w:cs="宋体"/>
                <w:sz w:val="24"/>
              </w:rPr>
            </w:pPr>
            <w:r>
              <w:rPr>
                <w:rFonts w:hint="eastAsia" w:hAnsi="宋体" w:cs="宋体"/>
                <w:sz w:val="24"/>
              </w:rPr>
              <w:t xml:space="preserve">2、法定代表人或其委托代理人（持有效的授权委托书）在规定时间内未携带本人身份证到开标现场并签到的，投标文件将被拒收。    </w:t>
            </w:r>
          </w:p>
          <w:p>
            <w:pPr>
              <w:autoSpaceDE w:val="0"/>
              <w:autoSpaceDN w:val="0"/>
              <w:spacing w:line="440" w:lineRule="exact"/>
              <w:jc w:val="left"/>
              <w:outlineLvl w:val="0"/>
              <w:rPr>
                <w:rFonts w:hint="eastAsia" w:hAnsi="宋体" w:cs="宋体"/>
                <w:sz w:val="24"/>
              </w:rPr>
            </w:pPr>
            <w:r>
              <w:rPr>
                <w:rFonts w:hint="eastAsia" w:hAnsi="宋体" w:cs="宋体"/>
                <w:sz w:val="24"/>
              </w:rPr>
              <w:t>3、投标文件逾期送达或未按招标文件要求密封的，投标文件将被拒收。</w:t>
            </w:r>
          </w:p>
          <w:p>
            <w:pPr>
              <w:autoSpaceDE w:val="0"/>
              <w:autoSpaceDN w:val="0"/>
              <w:spacing w:line="440" w:lineRule="exact"/>
              <w:jc w:val="left"/>
              <w:outlineLvl w:val="0"/>
              <w:rPr>
                <w:rFonts w:hint="eastAsia" w:hAnsi="宋体" w:cs="宋体"/>
                <w:sz w:val="24"/>
              </w:rPr>
            </w:pPr>
            <w:r>
              <w:rPr>
                <w:rFonts w:hint="eastAsia" w:hAnsi="宋体" w:cs="宋体"/>
                <w:sz w:val="24"/>
              </w:rPr>
              <w:t>4、未按规定支付招标文件费用的。</w:t>
            </w:r>
          </w:p>
          <w:p>
            <w:pPr>
              <w:adjustRightInd w:val="0"/>
              <w:snapToGrid w:val="0"/>
              <w:spacing w:line="420" w:lineRule="exact"/>
              <w:jc w:val="left"/>
            </w:pPr>
            <w:r>
              <w:rPr>
                <w:rFonts w:hint="eastAsia" w:hAnsi="宋体" w:cs="宋体"/>
                <w:sz w:val="24"/>
              </w:rPr>
              <w:t>5、未通过《全国公共资源交易平台（河南省•许昌市）》下载招标文件的。</w:t>
            </w:r>
            <w:r>
              <w:rPr>
                <w:rFonts w:hint="eastAsia" w:ascii="宋体" w:hAnsi="宋体"/>
                <w:color w:val="auto"/>
                <w:spacing w:val="2"/>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w:t>
            </w:r>
            <w:r>
              <w:rPr>
                <w:rFonts w:hint="eastAsia" w:ascii="新宋体" w:hAnsi="新宋体" w:eastAsia="新宋体"/>
                <w:sz w:val="24"/>
                <w:szCs w:val="22"/>
                <w:lang w:val="en-US" w:eastAsia="zh-CN"/>
              </w:rPr>
              <w:t>0</w:t>
            </w:r>
            <w:r>
              <w:rPr>
                <w:rFonts w:hint="eastAsia" w:ascii="新宋体" w:hAnsi="新宋体" w:eastAsia="新宋体"/>
                <w:sz w:val="24"/>
                <w:szCs w:val="22"/>
              </w:rPr>
              <w:t>.2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ascii="宋体" w:hAnsi="宋体" w:eastAsia="宋体" w:cs="宋体"/>
                <w:sz w:val="24"/>
                <w:szCs w:val="22"/>
              </w:rPr>
              <w:t>本项目招标代理费由中标人支付，收费标准参照国家计委印发的计价格（2002）1980号文件规定</w:t>
            </w:r>
            <w:r>
              <w:rPr>
                <w:rFonts w:hint="eastAsia" w:hAnsi="宋体" w:cs="宋体"/>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w:t>
            </w:r>
            <w:r>
              <w:rPr>
                <w:rFonts w:hint="eastAsia" w:hAnsi="宋体" w:cs="宋体"/>
                <w:b/>
                <w:bCs/>
                <w:sz w:val="24"/>
                <w:lang w:val="en-US" w:eastAsia="zh-CN"/>
              </w:rPr>
              <w:t>1</w:t>
            </w:r>
            <w:r>
              <w:rPr>
                <w:rFonts w:hint="eastAsia" w:hAnsi="宋体" w:cs="宋体"/>
                <w:b/>
                <w:bCs/>
                <w:sz w:val="24"/>
              </w:rPr>
              <w:t xml:space="preserve">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numPr>
                <w:ilvl w:val="0"/>
                <w:numId w:val="2"/>
              </w:numPr>
              <w:autoSpaceDE w:val="0"/>
              <w:autoSpaceDN w:val="0"/>
              <w:spacing w:line="440" w:lineRule="exact"/>
              <w:jc w:val="left"/>
              <w:outlineLvl w:val="0"/>
              <w:rPr>
                <w:rFonts w:hint="eastAsia" w:hAnsi="宋体" w:cs="宋体"/>
                <w:b/>
                <w:bCs/>
                <w:sz w:val="24"/>
              </w:rPr>
            </w:pPr>
            <w:r>
              <w:rPr>
                <w:rFonts w:hint="eastAsia" w:hAnsi="宋体" w:cs="宋体"/>
                <w:b/>
                <w:bCs/>
                <w:sz w:val="24"/>
              </w:rPr>
              <w:t>潜在投标人如对招标文件有异议，请在规定时间内在《全国公共资源交易平台</w:t>
            </w:r>
          </w:p>
          <w:p>
            <w:pPr>
              <w:numPr>
                <w:ilvl w:val="0"/>
                <w:numId w:val="0"/>
              </w:num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本招标项目的监理服务期限要求：见投标人须知前附表。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rFonts w:hint="eastAsia" w:ascii="宋体" w:hAnsi="Times New Roman" w:eastAsia="宋体" w:cs="Times New Roman"/>
          <w:sz w:val="24"/>
          <w:szCs w:val="22"/>
        </w:rPr>
      </w:pPr>
      <w:r>
        <w:rPr>
          <w:rFonts w:hint="eastAsia" w:ascii="宋体" w:hAnsi="Times New Roman" w:eastAsia="宋体" w:cs="Times New Roman"/>
          <w:sz w:val="24"/>
          <w:szCs w:val="22"/>
        </w:rPr>
        <w:t>（3）评标办法；</w:t>
      </w:r>
    </w:p>
    <w:p>
      <w:pPr>
        <w:spacing w:line="450" w:lineRule="exact"/>
        <w:ind w:firstLine="410" w:firstLineChars="171"/>
        <w:rPr>
          <w:rFonts w:hint="eastAsia"/>
          <w:sz w:val="24"/>
          <w:szCs w:val="22"/>
        </w:rPr>
      </w:pPr>
      <w:r>
        <w:rPr>
          <w:rFonts w:hint="eastAsia"/>
          <w:sz w:val="24"/>
          <w:szCs w:val="22"/>
        </w:rPr>
        <w:t>（4）合同条款及格式；</w:t>
      </w:r>
    </w:p>
    <w:p>
      <w:pPr>
        <w:spacing w:line="450" w:lineRule="exact"/>
        <w:ind w:firstLine="410" w:firstLineChars="171"/>
        <w:rPr>
          <w:rFonts w:hint="eastAsia"/>
          <w:sz w:val="24"/>
          <w:szCs w:val="22"/>
        </w:rPr>
      </w:pPr>
      <w:r>
        <w:rPr>
          <w:rFonts w:hint="eastAsia"/>
          <w:sz w:val="24"/>
          <w:szCs w:val="22"/>
          <w:lang w:val="en-US" w:eastAsia="zh-CN"/>
        </w:rPr>
        <w:t>（5） 委托人要求</w:t>
      </w:r>
    </w:p>
    <w:p>
      <w:pPr>
        <w:spacing w:line="450" w:lineRule="exact"/>
        <w:ind w:firstLine="410" w:firstLineChars="171"/>
        <w:rPr>
          <w:rFonts w:hint="eastAsia"/>
          <w:sz w:val="24"/>
          <w:szCs w:val="22"/>
        </w:rPr>
      </w:pPr>
      <w:r>
        <w:rPr>
          <w:rFonts w:hint="eastAsia"/>
          <w:sz w:val="24"/>
          <w:szCs w:val="22"/>
        </w:rPr>
        <w:t>（</w:t>
      </w:r>
      <w:r>
        <w:rPr>
          <w:rFonts w:hint="eastAsia"/>
          <w:sz w:val="24"/>
          <w:szCs w:val="22"/>
          <w:lang w:val="en-US" w:eastAsia="zh-CN"/>
        </w:rPr>
        <w:t>6</w:t>
      </w:r>
      <w:r>
        <w:rPr>
          <w:rFonts w:hint="eastAsia"/>
          <w:sz w:val="24"/>
          <w:szCs w:val="22"/>
        </w:rPr>
        <w:t>）投标文件格式；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3.1投标文件的组成。</w:t>
      </w:r>
    </w:p>
    <w:p>
      <w:pPr>
        <w:autoSpaceDE w:val="0"/>
        <w:autoSpaceDN w:val="0"/>
        <w:spacing w:line="420" w:lineRule="exact"/>
        <w:jc w:val="left"/>
        <w:outlineLvl w:val="0"/>
        <w:rPr>
          <w:rFonts w:hAnsi="宋体" w:cs="宋体"/>
          <w:sz w:val="24"/>
        </w:rPr>
      </w:pPr>
      <w:r>
        <w:rPr>
          <w:rFonts w:hint="eastAsia" w:hAnsi="宋体" w:cs="宋体"/>
          <w:sz w:val="24"/>
        </w:rPr>
        <w:t>（1）投标函及投标函附录；</w:t>
      </w:r>
    </w:p>
    <w:p>
      <w:pPr>
        <w:autoSpaceDE w:val="0"/>
        <w:autoSpaceDN w:val="0"/>
        <w:spacing w:line="420" w:lineRule="exact"/>
        <w:jc w:val="left"/>
        <w:outlineLvl w:val="0"/>
        <w:rPr>
          <w:rFonts w:hAnsi="宋体" w:cs="宋体"/>
          <w:sz w:val="24"/>
        </w:rPr>
      </w:pPr>
      <w:r>
        <w:rPr>
          <w:rFonts w:hint="eastAsia" w:hAnsi="宋体" w:cs="宋体"/>
          <w:sz w:val="24"/>
        </w:rPr>
        <w:t>（2）法定代表人身份证明</w:t>
      </w:r>
    </w:p>
    <w:p>
      <w:pPr>
        <w:autoSpaceDE w:val="0"/>
        <w:autoSpaceDN w:val="0"/>
        <w:spacing w:line="420" w:lineRule="exact"/>
        <w:jc w:val="left"/>
        <w:outlineLvl w:val="0"/>
        <w:rPr>
          <w:rFonts w:hAnsi="宋体" w:cs="宋体"/>
          <w:sz w:val="24"/>
        </w:rPr>
      </w:pPr>
      <w:r>
        <w:rPr>
          <w:rFonts w:hint="eastAsia" w:hAnsi="宋体" w:cs="宋体"/>
          <w:sz w:val="24"/>
        </w:rPr>
        <w:t>（3）授权委托书</w:t>
      </w:r>
    </w:p>
    <w:p>
      <w:pPr>
        <w:autoSpaceDE w:val="0"/>
        <w:autoSpaceDN w:val="0"/>
        <w:spacing w:line="420" w:lineRule="exact"/>
        <w:jc w:val="left"/>
        <w:outlineLvl w:val="0"/>
        <w:rPr>
          <w:rFonts w:hAnsi="宋体" w:cs="宋体"/>
          <w:sz w:val="24"/>
        </w:rPr>
      </w:pPr>
      <w:r>
        <w:rPr>
          <w:rFonts w:hint="eastAsia" w:hAnsi="宋体" w:cs="宋体"/>
          <w:sz w:val="24"/>
        </w:rPr>
        <w:t>（4）投标保证金</w:t>
      </w:r>
    </w:p>
    <w:p>
      <w:pPr>
        <w:autoSpaceDE w:val="0"/>
        <w:autoSpaceDN w:val="0"/>
        <w:spacing w:line="420" w:lineRule="exact"/>
        <w:jc w:val="left"/>
        <w:outlineLvl w:val="0"/>
        <w:rPr>
          <w:rFonts w:hAnsi="宋体" w:cs="宋体"/>
          <w:sz w:val="24"/>
        </w:rPr>
      </w:pPr>
      <w:r>
        <w:rPr>
          <w:rFonts w:hint="eastAsia" w:hAnsi="宋体" w:cs="宋体"/>
          <w:sz w:val="24"/>
        </w:rPr>
        <w:t>（5）资格审查资料</w:t>
      </w:r>
    </w:p>
    <w:p>
      <w:pPr>
        <w:autoSpaceDE w:val="0"/>
        <w:autoSpaceDN w:val="0"/>
        <w:spacing w:line="420" w:lineRule="exact"/>
        <w:jc w:val="left"/>
        <w:outlineLvl w:val="0"/>
        <w:rPr>
          <w:rFonts w:hAnsi="宋体" w:cs="宋体"/>
          <w:sz w:val="24"/>
        </w:rPr>
      </w:pPr>
      <w:r>
        <w:rPr>
          <w:rFonts w:hint="eastAsia" w:hAnsi="宋体" w:cs="宋体"/>
          <w:sz w:val="24"/>
        </w:rPr>
        <w:t>（6）监理大纲</w:t>
      </w:r>
    </w:p>
    <w:p>
      <w:pPr>
        <w:autoSpaceDE w:val="0"/>
        <w:autoSpaceDN w:val="0"/>
        <w:spacing w:line="420" w:lineRule="exact"/>
        <w:jc w:val="left"/>
        <w:outlineLvl w:val="0"/>
        <w:rPr>
          <w:rFonts w:hAnsi="宋体" w:cs="宋体"/>
          <w:sz w:val="24"/>
        </w:rPr>
      </w:pPr>
      <w:r>
        <w:rPr>
          <w:rFonts w:hint="eastAsia" w:hAnsi="宋体" w:cs="宋体"/>
          <w:sz w:val="24"/>
        </w:rPr>
        <w:t>（7）</w:t>
      </w:r>
      <w:r>
        <w:rPr>
          <w:rFonts w:hAnsi="宋体" w:cs="宋体"/>
          <w:sz w:val="24"/>
        </w:rPr>
        <w:t>投标人须知前附表规定的其他资料</w:t>
      </w:r>
      <w:r>
        <w:rPr>
          <w:rFonts w:hint="eastAsia" w:hAnsi="宋体" w:cs="宋体"/>
          <w:sz w:val="24"/>
        </w:rPr>
        <w:t xml:space="preserve">       </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autoSpaceDE w:val="0"/>
        <w:autoSpaceDN w:val="0"/>
        <w:spacing w:line="420" w:lineRule="exact"/>
        <w:ind w:firstLine="480" w:firstLineChars="200"/>
        <w:jc w:val="left"/>
        <w:outlineLvl w:val="0"/>
        <w:rPr>
          <w:rFonts w:ascii="新宋体" w:hAnsi="新宋体" w:eastAsia="新宋体" w:cs="仿宋_GB2312"/>
          <w:sz w:val="24"/>
        </w:rPr>
      </w:pPr>
      <w:r>
        <w:rPr>
          <w:rFonts w:hint="eastAsia" w:ascii="新宋体" w:hAnsi="新宋体" w:eastAsia="新宋体" w:cs="仿宋_GB2312"/>
          <w:sz w:val="24"/>
        </w:rPr>
        <w:t>3.2.1 投标人的投标报价应当是在监理服务期内，在充分考虑工程性质、规模、难易程度以及工作条件等情况，并按照合同规定的范围提供全部服务所需要的费用。</w:t>
      </w:r>
    </w:p>
    <w:p>
      <w:pPr>
        <w:autoSpaceDE w:val="0"/>
        <w:autoSpaceDN w:val="0"/>
        <w:spacing w:line="420" w:lineRule="exact"/>
        <w:ind w:firstLine="480" w:firstLineChars="200"/>
        <w:jc w:val="left"/>
        <w:outlineLvl w:val="0"/>
        <w:rPr>
          <w:rFonts w:ascii="新宋体" w:hAnsi="新宋体" w:eastAsia="新宋体" w:cs="仿宋_GB2312"/>
          <w:sz w:val="24"/>
        </w:rPr>
      </w:pPr>
      <w:r>
        <w:rPr>
          <w:rFonts w:hint="eastAsia" w:ascii="新宋体" w:hAnsi="新宋体" w:eastAsia="新宋体" w:cs="仿宋_GB2312"/>
          <w:sz w:val="24"/>
        </w:rPr>
        <w:t>3.2.2 投标人应按照本招标文件进行报价，任何有选择的报价将不予接受。</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240" w:lineRule="auto"/>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240" w:lineRule="auto"/>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投标保证金及履约保证金</w:t>
      </w:r>
    </w:p>
    <w:p>
      <w:pPr>
        <w:tabs>
          <w:tab w:val="left" w:pos="1260"/>
        </w:tabs>
        <w:autoSpaceDE w:val="0"/>
        <w:autoSpaceDN w:val="0"/>
        <w:adjustRightInd w:val="0"/>
        <w:spacing w:line="460" w:lineRule="exact"/>
        <w:jc w:val="left"/>
        <w:rPr>
          <w:rFonts w:hAnsi="宋体" w:cs="宋体"/>
          <w:sz w:val="24"/>
        </w:rPr>
      </w:pPr>
      <w:bookmarkStart w:id="36" w:name="_Toc283559960"/>
      <w:r>
        <w:rPr>
          <w:rFonts w:hint="eastAsia" w:hAnsi="宋体" w:cs="宋体"/>
          <w:b/>
          <w:sz w:val="24"/>
        </w:rPr>
        <w:t>3.4.1投标保证金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numPr>
          <w:ilvl w:val="0"/>
          <w:numId w:val="3"/>
        </w:numPr>
        <w:autoSpaceDE w:val="0"/>
        <w:autoSpaceDN w:val="0"/>
        <w:spacing w:line="40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中标公告发出后，5个工作日内退还非中标候选人投标保证金及银行同期活期存款利息。</w:t>
      </w:r>
    </w:p>
    <w:p>
      <w:pPr>
        <w:numPr>
          <w:ilvl w:val="0"/>
          <w:numId w:val="3"/>
        </w:numPr>
        <w:autoSpaceDE w:val="0"/>
        <w:autoSpaceDN w:val="0"/>
        <w:spacing w:line="400" w:lineRule="exact"/>
        <w:ind w:left="0" w:leftChars="0" w:firstLine="480" w:firstLineChars="200"/>
        <w:outlineLvl w:val="0"/>
        <w:rPr>
          <w:rFonts w:hint="eastAsia" w:ascii="宋体" w:hAnsi="宋体" w:eastAsia="宋体" w:cs="宋体"/>
          <w:sz w:val="24"/>
          <w:szCs w:val="24"/>
        </w:rPr>
      </w:pPr>
      <w:r>
        <w:rPr>
          <w:rFonts w:hint="eastAsia" w:ascii="宋体" w:hAnsi="宋体" w:eastAsia="宋体" w:cs="宋体"/>
          <w:sz w:val="24"/>
          <w:szCs w:val="24"/>
        </w:rPr>
        <w:t>在法定期限内签订书面合同，中标人执投标保证金退还申请表（单位加盖行政公章）及合同原件</w:t>
      </w:r>
      <w:r>
        <w:rPr>
          <w:rFonts w:hint="eastAsia" w:ascii="宋体" w:hAnsi="宋体" w:eastAsia="宋体" w:cs="宋体"/>
          <w:sz w:val="24"/>
          <w:szCs w:val="24"/>
          <w:lang w:eastAsia="zh-CN"/>
        </w:rPr>
        <w:t>、履约保证金转账凭证</w:t>
      </w:r>
      <w:r>
        <w:rPr>
          <w:rFonts w:hint="eastAsia" w:ascii="宋体" w:hAnsi="宋体" w:eastAsia="宋体" w:cs="宋体"/>
          <w:sz w:val="24"/>
          <w:szCs w:val="24"/>
        </w:rPr>
        <w:t>到中心业务部室办理退款手续，中心在5个工作日内向中标人和其他中标候选人退还投标保证金及银行同期活期存款利息。</w:t>
      </w:r>
    </w:p>
    <w:p>
      <w:pPr>
        <w:numPr>
          <w:ilvl w:val="0"/>
          <w:numId w:val="3"/>
        </w:numPr>
        <w:autoSpaceDE w:val="0"/>
        <w:autoSpaceDN w:val="0"/>
        <w:spacing w:line="400" w:lineRule="exact"/>
        <w:ind w:left="0" w:leftChars="0" w:firstLine="480" w:firstLineChars="200"/>
        <w:outlineLvl w:val="0"/>
        <w:rPr>
          <w:rFonts w:hint="eastAsia" w:ascii="宋体" w:hAnsi="宋体" w:eastAsia="宋体" w:cs="宋体"/>
          <w:sz w:val="24"/>
          <w:szCs w:val="24"/>
        </w:rPr>
      </w:pPr>
      <w:r>
        <w:rPr>
          <w:rFonts w:hint="eastAsia" w:ascii="宋体" w:hAnsi="宋体" w:eastAsia="宋体" w:cs="宋体"/>
          <w:sz w:val="24"/>
          <w:szCs w:val="24"/>
        </w:rPr>
        <w:t>项目废标或招标人终止招标的，在此后5个工作日内退还投标保证金及银行同期活期存利息。</w:t>
      </w:r>
    </w:p>
    <w:p>
      <w:pPr>
        <w:pStyle w:val="2"/>
        <w:numPr>
          <w:ilvl w:val="0"/>
          <w:numId w:val="0"/>
        </w:numPr>
        <w:ind w:leftChars="200"/>
      </w:pP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autoSpaceDE w:val="0"/>
        <w:autoSpaceDN w:val="0"/>
        <w:spacing w:line="400" w:lineRule="exact"/>
        <w:ind w:left="0" w:leftChars="0" w:firstLine="0" w:firstLineChars="0"/>
        <w:jc w:val="both"/>
        <w:outlineLvl w:val="0"/>
        <w:rPr>
          <w:rFonts w:hint="eastAsia" w:ascii="宋体" w:hAnsi="宋体" w:eastAsia="宋体" w:cs="宋体"/>
          <w:sz w:val="24"/>
          <w:szCs w:val="24"/>
        </w:rPr>
      </w:pPr>
      <w:r>
        <w:rPr>
          <w:rFonts w:hint="eastAsia" w:hAnsi="宋体" w:cs="宋体"/>
          <w:b w:val="0"/>
          <w:bCs w:val="0"/>
          <w:sz w:val="24"/>
          <w:szCs w:val="24"/>
          <w:lang w:val="en-US" w:eastAsia="zh-CN"/>
        </w:rPr>
        <w:t>一、</w:t>
      </w:r>
      <w:r>
        <w:rPr>
          <w:rFonts w:hint="eastAsia" w:ascii="宋体" w:hAnsi="宋体" w:eastAsia="宋体" w:cs="宋体"/>
          <w:b w:val="0"/>
          <w:bCs w:val="0"/>
          <w:sz w:val="24"/>
          <w:szCs w:val="24"/>
        </w:rPr>
        <w:t>履约保证金提交方式及注意事项</w:t>
      </w:r>
      <w:r>
        <w:rPr>
          <w:rFonts w:hint="eastAsia" w:ascii="宋体" w:hAnsi="宋体" w:eastAsia="宋体" w:cs="宋体"/>
          <w:b w:val="0"/>
          <w:bCs w:val="0"/>
          <w:sz w:val="24"/>
          <w:szCs w:val="24"/>
        </w:rPr>
        <w:br w:type="textWrapping"/>
      </w:r>
      <w:r>
        <w:rPr>
          <w:rFonts w:hint="eastAsia" w:hAnsi="宋体" w:cs="宋体"/>
          <w:sz w:val="24"/>
          <w:szCs w:val="24"/>
          <w:lang w:val="en-US" w:eastAsia="zh-CN"/>
        </w:rPr>
        <w:t>1、</w:t>
      </w:r>
      <w:r>
        <w:rPr>
          <w:rFonts w:hint="eastAsia" w:ascii="宋体" w:hAnsi="宋体" w:eastAsia="宋体" w:cs="宋体"/>
          <w:sz w:val="24"/>
          <w:szCs w:val="24"/>
        </w:rPr>
        <w:t>以网银、银行转账支票、银行电汇方式提交。</w:t>
      </w:r>
      <w:r>
        <w:rPr>
          <w:rFonts w:hint="eastAsia" w:ascii="宋体" w:hAnsi="宋体" w:eastAsia="宋体" w:cs="宋体"/>
          <w:sz w:val="24"/>
          <w:szCs w:val="24"/>
        </w:rPr>
        <w:br w:type="textWrapping"/>
      </w:r>
      <w:r>
        <w:rPr>
          <w:rFonts w:hint="eastAsia" w:ascii="宋体" w:hAnsi="宋体" w:eastAsia="宋体" w:cs="宋体"/>
          <w:sz w:val="24"/>
          <w:szCs w:val="24"/>
        </w:rPr>
        <w:t>2、现金支票和现金不得作为履约保证金提交方式。</w:t>
      </w:r>
      <w:r>
        <w:rPr>
          <w:rFonts w:hint="eastAsia" w:ascii="宋体" w:hAnsi="宋体" w:eastAsia="宋体" w:cs="宋体"/>
          <w:sz w:val="24"/>
          <w:szCs w:val="24"/>
        </w:rPr>
        <w:br w:type="textWrapping"/>
      </w:r>
      <w:r>
        <w:rPr>
          <w:rFonts w:hint="eastAsia" w:ascii="宋体" w:hAnsi="宋体" w:eastAsia="宋体" w:cs="宋体"/>
          <w:sz w:val="24"/>
          <w:szCs w:val="24"/>
        </w:rPr>
        <w:t>3、中标人必须通过其公司账户按照规定的方式提交，其名称应与中标单位的名称一致。</w:t>
      </w:r>
      <w:r>
        <w:rPr>
          <w:rFonts w:hint="eastAsia" w:ascii="宋体" w:hAnsi="宋体" w:eastAsia="宋体" w:cs="宋体"/>
          <w:sz w:val="24"/>
          <w:szCs w:val="24"/>
        </w:rPr>
        <w:br w:type="textWrapping"/>
      </w:r>
      <w:r>
        <w:rPr>
          <w:rFonts w:hint="eastAsia" w:ascii="宋体" w:hAnsi="宋体" w:eastAsia="宋体" w:cs="宋体"/>
          <w:sz w:val="24"/>
          <w:szCs w:val="24"/>
        </w:rPr>
        <w:t>4、中标人在缴纳履约保证金时，必须在附言、备注和用途栏注明</w:t>
      </w:r>
      <w:r>
        <w:rPr>
          <w:rFonts w:hint="eastAsia" w:ascii="宋体" w:hAnsi="宋体" w:eastAsia="宋体" w:cs="宋体"/>
          <w:b/>
          <w:bCs/>
          <w:sz w:val="24"/>
          <w:szCs w:val="24"/>
        </w:rPr>
        <w:t>“项目编号及标段”</w:t>
      </w:r>
      <w:r>
        <w:rPr>
          <w:rFonts w:hint="eastAsia" w:ascii="宋体" w:hAnsi="宋体" w:eastAsia="宋体" w:cs="宋体"/>
          <w:sz w:val="24"/>
          <w:szCs w:val="24"/>
        </w:rPr>
        <w:t>，否则可能造成延迟退还。</w:t>
      </w:r>
    </w:p>
    <w:p>
      <w:pPr>
        <w:autoSpaceDE w:val="0"/>
        <w:autoSpaceDN w:val="0"/>
        <w:spacing w:line="400" w:lineRule="exact"/>
        <w:ind w:left="0" w:leftChars="0" w:firstLine="0" w:firstLineChars="0"/>
        <w:jc w:val="both"/>
        <w:outlineLvl w:val="0"/>
        <w:rPr>
          <w:rFonts w:ascii="仿宋" w:hAnsi="仿宋" w:eastAsia="仿宋" w:cs="宋体"/>
          <w:color w:val="000000"/>
          <w:sz w:val="30"/>
          <w:szCs w:val="30"/>
        </w:rPr>
      </w:pPr>
      <w:r>
        <w:rPr>
          <w:rFonts w:hint="eastAsia" w:hAnsi="宋体" w:cs="宋体"/>
          <w:sz w:val="24"/>
          <w:szCs w:val="24"/>
          <w:lang w:val="en-US" w:eastAsia="zh-CN"/>
        </w:rPr>
        <w:t>二、</w:t>
      </w:r>
      <w:r>
        <w:rPr>
          <w:rFonts w:hint="eastAsia" w:ascii="宋体" w:hAnsi="宋体" w:eastAsia="宋体" w:cs="宋体"/>
          <w:sz w:val="24"/>
          <w:szCs w:val="24"/>
        </w:rPr>
        <w:t>履约保证金提交比例和数额</w:t>
      </w:r>
      <w:r>
        <w:rPr>
          <w:rFonts w:hint="eastAsia" w:ascii="宋体" w:hAnsi="宋体" w:eastAsia="宋体" w:cs="宋体"/>
          <w:sz w:val="24"/>
          <w:szCs w:val="24"/>
        </w:rPr>
        <w:br w:type="textWrapping"/>
      </w:r>
      <w:r>
        <w:rPr>
          <w:rFonts w:hint="eastAsia" w:ascii="宋体" w:hAnsi="宋体" w:eastAsia="宋体" w:cs="宋体"/>
          <w:sz w:val="24"/>
          <w:szCs w:val="24"/>
        </w:rPr>
        <w:t>履约保证金数额不得超过中标合同金额的10%。</w:t>
      </w:r>
      <w:r>
        <w:rPr>
          <w:rFonts w:hint="eastAsia" w:ascii="宋体" w:hAnsi="宋体" w:eastAsia="宋体" w:cs="宋体"/>
          <w:sz w:val="24"/>
          <w:szCs w:val="24"/>
        </w:rPr>
        <w:br w:type="textWrapping"/>
      </w:r>
      <w:r>
        <w:rPr>
          <w:rFonts w:hint="eastAsia" w:hAnsi="宋体" w:cs="宋体"/>
          <w:sz w:val="24"/>
          <w:szCs w:val="24"/>
          <w:lang w:val="en-US" w:eastAsia="zh-CN"/>
        </w:rPr>
        <w:t>三、</w:t>
      </w:r>
      <w:r>
        <w:rPr>
          <w:rFonts w:hint="eastAsia" w:ascii="宋体" w:hAnsi="宋体" w:eastAsia="宋体" w:cs="宋体"/>
          <w:sz w:val="24"/>
          <w:szCs w:val="24"/>
        </w:rPr>
        <w:t>履约保证金的退还</w:t>
      </w:r>
      <w:r>
        <w:rPr>
          <w:rFonts w:hint="eastAsia" w:ascii="宋体" w:hAnsi="宋体" w:eastAsia="宋体" w:cs="宋体"/>
          <w:sz w:val="24"/>
          <w:szCs w:val="24"/>
        </w:rPr>
        <w:br w:type="textWrapping"/>
      </w:r>
      <w:r>
        <w:rPr>
          <w:rFonts w:hint="eastAsia" w:ascii="宋体" w:hAnsi="宋体" w:eastAsia="宋体" w:cs="宋体"/>
          <w:sz w:val="24"/>
          <w:szCs w:val="24"/>
        </w:rPr>
        <w:t>1、项目完工后，由招标人出具《履约保证金退还通知单》，中心财务凭《履约保证金退还通知单》在五个工作日内退还履约保证金及银行同期活期存款利息至中标人账户。</w:t>
      </w:r>
      <w:r>
        <w:rPr>
          <w:rFonts w:hint="eastAsia" w:ascii="宋体" w:hAnsi="宋体" w:eastAsia="宋体" w:cs="宋体"/>
          <w:sz w:val="24"/>
          <w:szCs w:val="24"/>
        </w:rPr>
        <w:br w:type="textWrapping"/>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Ansi="宋体" w:cs="宋体"/>
          <w:b/>
          <w:sz w:val="24"/>
        </w:rPr>
        <w:t>3.5 资格审查资料（适用于未进行资格预审的）</w:t>
      </w:r>
    </w:p>
    <w:p>
      <w:pPr>
        <w:tabs>
          <w:tab w:val="left" w:pos="1260"/>
        </w:tabs>
        <w:autoSpaceDE w:val="0"/>
        <w:autoSpaceDN w:val="0"/>
        <w:adjustRightInd w:val="0"/>
        <w:spacing w:line="460" w:lineRule="exact"/>
        <w:jc w:val="left"/>
        <w:rPr>
          <w:rFonts w:hAnsi="宋体" w:cs="宋体"/>
          <w:sz w:val="24"/>
        </w:rPr>
      </w:pPr>
      <w:r>
        <w:rPr>
          <w:rFonts w:hAnsi="宋体" w:cs="宋体"/>
          <w:sz w:val="24"/>
        </w:rPr>
        <w:t>除投标人须知前附表另有规定外，投标人应按下列规定提供资格审查资料，以证明其满足</w:t>
      </w:r>
    </w:p>
    <w:p>
      <w:pPr>
        <w:tabs>
          <w:tab w:val="left" w:pos="1260"/>
        </w:tabs>
        <w:autoSpaceDE w:val="0"/>
        <w:autoSpaceDN w:val="0"/>
        <w:adjustRightInd w:val="0"/>
        <w:spacing w:line="460" w:lineRule="exact"/>
        <w:jc w:val="left"/>
        <w:rPr>
          <w:rFonts w:hAnsi="宋体" w:cs="宋体"/>
          <w:sz w:val="24"/>
        </w:rPr>
      </w:pPr>
      <w:r>
        <w:rPr>
          <w:rFonts w:hAnsi="宋体" w:cs="宋体"/>
          <w:sz w:val="24"/>
        </w:rPr>
        <w:t>本章第 1.4</w:t>
      </w:r>
      <w:r>
        <w:rPr>
          <w:rFonts w:hint="eastAsia" w:hAnsi="宋体" w:cs="宋体"/>
          <w:sz w:val="24"/>
          <w:lang w:val="en-US" w:eastAsia="zh-CN"/>
        </w:rPr>
        <w:t>.1</w:t>
      </w:r>
      <w:r>
        <w:rPr>
          <w:rFonts w:hAnsi="宋体" w:cs="宋体"/>
          <w:sz w:val="24"/>
        </w:rPr>
        <w:t xml:space="preserve"> 款规定的资质、财务、业绩、信誉等要求。</w:t>
      </w:r>
    </w:p>
    <w:p>
      <w:pPr>
        <w:tabs>
          <w:tab w:val="left" w:pos="1260"/>
        </w:tabs>
        <w:autoSpaceDE w:val="0"/>
        <w:autoSpaceDN w:val="0"/>
        <w:adjustRightInd w:val="0"/>
        <w:spacing w:line="460" w:lineRule="exact"/>
        <w:jc w:val="left"/>
        <w:rPr>
          <w:rFonts w:hAnsi="宋体" w:cs="宋体"/>
          <w:sz w:val="24"/>
        </w:rPr>
      </w:pPr>
      <w:r>
        <w:rPr>
          <w:rFonts w:hAnsi="宋体" w:cs="宋体"/>
          <w:sz w:val="24"/>
        </w:rPr>
        <w:t>3.5.1 “投标人基本情况表”应附投标人营业执照和组织机构代码证的复印件（按照“三证合一”或“五证合一”登记制度进行登记的，可仅提供营业执照复印件）、投标人监理资质证书副本等材料的复印件。</w:t>
      </w:r>
    </w:p>
    <w:p>
      <w:pPr>
        <w:tabs>
          <w:tab w:val="left" w:pos="1260"/>
        </w:tabs>
        <w:autoSpaceDE w:val="0"/>
        <w:autoSpaceDN w:val="0"/>
        <w:adjustRightInd w:val="0"/>
        <w:spacing w:line="460" w:lineRule="exact"/>
        <w:jc w:val="left"/>
        <w:rPr>
          <w:rFonts w:hAnsi="宋体" w:cs="宋体"/>
          <w:sz w:val="24"/>
        </w:rPr>
      </w:pPr>
      <w:r>
        <w:rPr>
          <w:rFonts w:hAnsi="宋体" w:cs="宋体"/>
          <w:sz w:val="24"/>
        </w:rPr>
        <w:t>3.5.2 “近年财务状况表”应附经会计师事务所或审计机构审计的财务会计报表的复印件，具体年份要求见投标人须知前附表。投标人的成立时间少于投标人须知前附表规定年份的，应提供成立以来的财务状况表。</w:t>
      </w:r>
    </w:p>
    <w:p>
      <w:pPr>
        <w:tabs>
          <w:tab w:val="left" w:pos="1260"/>
        </w:tabs>
        <w:autoSpaceDE w:val="0"/>
        <w:autoSpaceDN w:val="0"/>
        <w:adjustRightInd w:val="0"/>
        <w:spacing w:line="460" w:lineRule="exact"/>
        <w:jc w:val="left"/>
        <w:rPr>
          <w:rFonts w:hAnsi="宋体" w:cs="宋体"/>
          <w:sz w:val="24"/>
        </w:rPr>
      </w:pPr>
      <w:r>
        <w:rPr>
          <w:rFonts w:hAnsi="宋体" w:cs="宋体"/>
          <w:sz w:val="24"/>
        </w:rPr>
        <w:t>3.5.3 “近年完成的类似监理项目情况表”应附合同协议书和中标通知书</w:t>
      </w:r>
      <w:r>
        <w:rPr>
          <w:rFonts w:hint="eastAsia" w:hAnsi="宋体" w:cs="宋体"/>
          <w:sz w:val="24"/>
          <w:lang w:eastAsia="zh-CN"/>
        </w:rPr>
        <w:t>及网上公示截图</w:t>
      </w:r>
      <w:r>
        <w:rPr>
          <w:rFonts w:hint="eastAsia" w:hAnsi="宋体" w:cs="宋体"/>
          <w:sz w:val="24"/>
        </w:rPr>
        <w:t>复印件</w:t>
      </w:r>
      <w:r>
        <w:rPr>
          <w:rFonts w:hAnsi="宋体" w:cs="宋体"/>
          <w:sz w:val="24"/>
        </w:rPr>
        <w:t>；具体时间要求见投标人须知前附表，每张表格只填写一个项目，并标明序号。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rPr>
      </w:pPr>
      <w:r>
        <w:rPr>
          <w:rFonts w:hAnsi="宋体" w:cs="宋体"/>
          <w:sz w:val="24"/>
        </w:rPr>
        <w:t>3.5.4 “正在监理和新承接的项目情况表”应附合同协议书和中标通知书</w:t>
      </w:r>
      <w:r>
        <w:rPr>
          <w:rFonts w:hint="eastAsia" w:hAnsi="宋体" w:cs="宋体"/>
          <w:sz w:val="24"/>
          <w:lang w:eastAsia="zh-CN"/>
        </w:rPr>
        <w:t>及网上公示截图</w:t>
      </w:r>
      <w:r>
        <w:rPr>
          <w:rFonts w:hint="eastAsia" w:hAnsi="宋体" w:cs="宋体"/>
          <w:sz w:val="24"/>
        </w:rPr>
        <w:t>复印件</w:t>
      </w:r>
      <w:r>
        <w:rPr>
          <w:rFonts w:hAnsi="宋体" w:cs="宋体"/>
          <w:sz w:val="24"/>
        </w:rPr>
        <w:t>。每张表格只填写一个项目，并标明序号。</w:t>
      </w:r>
    </w:p>
    <w:p>
      <w:pPr>
        <w:tabs>
          <w:tab w:val="left" w:pos="1260"/>
        </w:tabs>
        <w:autoSpaceDE w:val="0"/>
        <w:autoSpaceDN w:val="0"/>
        <w:adjustRightInd w:val="0"/>
        <w:spacing w:line="460" w:lineRule="exact"/>
        <w:jc w:val="left"/>
        <w:rPr>
          <w:rFonts w:hAnsi="宋体" w:cs="宋体"/>
          <w:sz w:val="24"/>
        </w:rPr>
      </w:pPr>
      <w:r>
        <w:rPr>
          <w:rFonts w:hAnsi="宋体" w:cs="宋体"/>
          <w:sz w:val="24"/>
        </w:rPr>
        <w:t>3.5.5 “近年发生的诉讼及仲裁情况”应说明投标人败诉的监理合同的相关情况，并附法院或仲裁机构作出的判决、裁决等有关法律文书复印件，具体时间要求见投标人须知前附表。</w:t>
      </w:r>
    </w:p>
    <w:p>
      <w:pPr>
        <w:tabs>
          <w:tab w:val="left" w:pos="1260"/>
        </w:tabs>
        <w:autoSpaceDE w:val="0"/>
        <w:autoSpaceDN w:val="0"/>
        <w:adjustRightInd w:val="0"/>
        <w:spacing w:line="460" w:lineRule="exact"/>
        <w:jc w:val="left"/>
        <w:rPr>
          <w:rFonts w:hAnsi="宋体" w:cs="宋体"/>
          <w:sz w:val="24"/>
        </w:rPr>
      </w:pPr>
      <w:r>
        <w:rPr>
          <w:rFonts w:hAnsi="宋体" w:cs="宋体"/>
          <w:sz w:val="24"/>
        </w:rPr>
        <w:t>3.5.6 “拟委任的主要人员汇总表”应填报满足本章第 1.4.1 项规定的总监理工程师和其他主要人员的相关信息。“主要人员简历表”中总监理工程师应附身份证、职称证、注册监</w:t>
      </w:r>
      <w:bookmarkStart w:id="37" w:name="page28"/>
      <w:bookmarkEnd w:id="37"/>
      <w:r>
        <w:rPr>
          <w:rFonts w:hAnsi="宋体" w:cs="宋体"/>
          <w:sz w:val="24"/>
        </w:rPr>
        <w:t>理工程师执业证书，管理过的项目业绩须附合同协议书和中标通知书</w:t>
      </w:r>
      <w:r>
        <w:rPr>
          <w:rFonts w:hint="eastAsia" w:hAnsi="宋体" w:cs="宋体"/>
          <w:sz w:val="24"/>
          <w:lang w:eastAsia="zh-CN"/>
        </w:rPr>
        <w:t>及网上公示截图</w:t>
      </w:r>
      <w:r>
        <w:rPr>
          <w:rFonts w:hint="eastAsia" w:hAnsi="宋体" w:cs="宋体"/>
          <w:sz w:val="24"/>
        </w:rPr>
        <w:t>复印件</w:t>
      </w:r>
      <w:r>
        <w:rPr>
          <w:rFonts w:hAnsi="宋体" w:cs="宋体"/>
          <w:sz w:val="24"/>
        </w:rPr>
        <w:t>；其他主要人员应附有关</w:t>
      </w:r>
      <w:r>
        <w:rPr>
          <w:rFonts w:hint="eastAsia" w:hAnsi="宋体" w:cs="宋体"/>
          <w:sz w:val="24"/>
        </w:rPr>
        <w:t>资格</w:t>
      </w:r>
      <w:r>
        <w:rPr>
          <w:rFonts w:hAnsi="宋体" w:cs="宋体"/>
          <w:sz w:val="24"/>
        </w:rPr>
        <w:t>证书和</w:t>
      </w:r>
      <w:r>
        <w:rPr>
          <w:rFonts w:hint="eastAsia" w:hAnsi="宋体" w:cs="宋体"/>
          <w:sz w:val="24"/>
          <w:lang w:eastAsia="zh-CN"/>
        </w:rPr>
        <w:t>身份证</w:t>
      </w:r>
      <w:r>
        <w:rPr>
          <w:rFonts w:hAnsi="宋体" w:cs="宋体"/>
          <w:sz w:val="24"/>
        </w:rPr>
        <w:t>复印件。</w:t>
      </w:r>
    </w:p>
    <w:p>
      <w:pPr>
        <w:tabs>
          <w:tab w:val="left" w:pos="1260"/>
        </w:tabs>
        <w:autoSpaceDE w:val="0"/>
        <w:autoSpaceDN w:val="0"/>
        <w:adjustRightInd w:val="0"/>
        <w:spacing w:line="460" w:lineRule="exact"/>
        <w:jc w:val="left"/>
        <w:rPr>
          <w:rFonts w:hAnsi="宋体" w:cs="宋体"/>
          <w:sz w:val="24"/>
        </w:rPr>
      </w:pPr>
      <w:r>
        <w:rPr>
          <w:rFonts w:hAnsi="宋体" w:cs="宋体"/>
          <w:sz w:val="24"/>
        </w:rPr>
        <w:t>3.5.7 “拟投入本项目的主要试验检测仪器设备表”应填报满足本章第 1.4.1 项规定的试验检测仪器设备。</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投标文件应当对招标文件有关工期、投标有效期、质量要求、招标范围等实质性内容作出响应。</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3.7.3 使用电子介质存储的备份文件2份。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3.7.4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纸质投标文件的正本与副本应分别装订成册</w:t>
      </w:r>
      <w:r>
        <w:rPr>
          <w:rFonts w:hint="eastAsia" w:hAnsi="宋体" w:cs="宋体"/>
          <w:sz w:val="24"/>
          <w:lang w:eastAsia="zh-CN"/>
        </w:rPr>
        <w:t>，</w:t>
      </w:r>
      <w:r>
        <w:rPr>
          <w:rFonts w:hint="eastAsia" w:hAnsi="宋体" w:cs="宋体"/>
          <w:sz w:val="24"/>
        </w:rPr>
        <w:t>并编制目录，具体装订要求见投标人须知前附表规定。</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使用电子介质存储U盘的投标文件应单独密封，封套上写明“投标人名称、项目名称、标段，在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w:t>
      </w:r>
      <w:r>
        <w:rPr>
          <w:rFonts w:hint="eastAsia" w:hAnsi="宋体" w:cs="宋体"/>
          <w:sz w:val="24"/>
          <w:lang w:val="en-US" w:eastAsia="zh-CN"/>
        </w:rPr>
        <w:t>3.7.5</w:t>
      </w:r>
      <w:r>
        <w:rPr>
          <w:rFonts w:hint="eastAsia" w:hAnsi="宋体" w:cs="宋体"/>
          <w:sz w:val="24"/>
        </w:rPr>
        <w:t>项、第4.1.2项要求密封和加写标记的投标文件，招标人不予受理。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除投标人须知前附表另有规定外，投标人所提交的纸质投标文件及电子介质存储的投标文件不予退还。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w:t>
      </w:r>
      <w:r>
        <w:rPr>
          <w:rFonts w:hint="eastAsia"/>
          <w:sz w:val="24"/>
          <w:lang w:val="en-US" w:eastAsia="zh-CN"/>
        </w:rPr>
        <w:t>5.1</w:t>
      </w:r>
      <w:r>
        <w:rPr>
          <w:rFonts w:hint="eastAsia"/>
          <w:sz w:val="24"/>
        </w:rPr>
        <w:t>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（5）现场抽取参与计算评标基准价的α值，并宣读；</w:t>
      </w:r>
    </w:p>
    <w:p>
      <w:pPr>
        <w:spacing w:line="400" w:lineRule="exact"/>
        <w:ind w:firstLine="480" w:firstLineChars="200"/>
        <w:rPr>
          <w:rFonts w:hAnsi="宋体" w:cs="宋体"/>
          <w:sz w:val="24"/>
        </w:rPr>
      </w:pPr>
      <w:r>
        <w:rPr>
          <w:rFonts w:hint="eastAsia" w:hAnsi="宋体" w:cs="宋体"/>
          <w:sz w:val="24"/>
        </w:rPr>
        <w:t>（6）投标人代表、招标人代表、监标人、记录人等有关人员在开标记录上签字确认；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（7）开标结束。</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24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2" w:firstLineChars="200"/>
        <w:rPr>
          <w:rFonts w:ascii="新宋体" w:hAnsi="新宋体" w:eastAsia="新宋体"/>
          <w:b/>
          <w:sz w:val="24"/>
        </w:rPr>
      </w:pPr>
    </w:p>
    <w:p>
      <w:pPr>
        <w:pStyle w:val="2"/>
        <w:ind w:firstLine="340"/>
      </w:pPr>
    </w:p>
    <w:p>
      <w:pPr>
        <w:spacing w:line="400" w:lineRule="exact"/>
        <w:rPr>
          <w:rFonts w:hint="eastAsia"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（综合评标法）</w:t>
      </w:r>
    </w:p>
    <w:p>
      <w:pPr>
        <w:pStyle w:val="2"/>
        <w:ind w:firstLine="240"/>
        <w:rPr>
          <w:rFonts w:hAnsi="宋体"/>
          <w:sz w:val="24"/>
          <w:szCs w:val="24"/>
        </w:rPr>
      </w:pPr>
      <w:bookmarkStart w:id="70" w:name="_Toc23277"/>
      <w:r>
        <w:rPr>
          <w:rFonts w:hint="eastAsia" w:hAnsi="宋体"/>
          <w:sz w:val="24"/>
          <w:szCs w:val="24"/>
        </w:rPr>
        <w:t>评标办法依据：“关于印发《标准监理招</w:t>
      </w:r>
      <w:bookmarkStart w:id="79" w:name="_GoBack"/>
      <w:bookmarkEnd w:id="79"/>
      <w:r>
        <w:rPr>
          <w:rFonts w:hint="eastAsia" w:hAnsi="宋体"/>
          <w:sz w:val="24"/>
          <w:szCs w:val="24"/>
        </w:rPr>
        <w:t>标文件》等五个标准招标文件的通知（发改法规[2017]160</w:t>
      </w:r>
      <w:r>
        <w:rPr>
          <w:rFonts w:hint="eastAsia" w:hAnsi="宋体"/>
          <w:sz w:val="24"/>
          <w:szCs w:val="24"/>
          <w:lang w:val="en-US" w:eastAsia="zh-CN"/>
        </w:rPr>
        <w:t>9</w:t>
      </w:r>
      <w:r>
        <w:rPr>
          <w:rFonts w:hint="eastAsia" w:hAnsi="宋体"/>
          <w:sz w:val="24"/>
          <w:szCs w:val="24"/>
        </w:rPr>
        <w:t>号）”。</w:t>
      </w:r>
    </w:p>
    <w:p>
      <w:pPr>
        <w:pStyle w:val="2"/>
        <w:ind w:firstLine="240"/>
        <w:rPr>
          <w:rFonts w:hAnsi="宋体"/>
          <w:sz w:val="24"/>
          <w:szCs w:val="24"/>
        </w:rPr>
      </w:pPr>
      <w:bookmarkStart w:id="71" w:name="page44"/>
      <w:bookmarkEnd w:id="71"/>
      <w:r>
        <w:rPr>
          <w:rFonts w:hAnsi="宋体"/>
          <w:sz w:val="24"/>
          <w:szCs w:val="24"/>
        </w:rPr>
        <w:t>评标办法前附表</w:t>
      </w:r>
    </w:p>
    <w:tbl>
      <w:tblPr>
        <w:tblStyle w:val="28"/>
        <w:tblpPr w:leftFromText="180" w:rightFromText="180" w:vertAnchor="text" w:horzAnchor="page" w:tblpX="1807" w:tblpY="371"/>
        <w:tblOverlap w:val="never"/>
        <w:tblW w:w="9200" w:type="dxa"/>
        <w:tblInd w:w="0" w:type="dxa"/>
        <w:tblLayout w:type="fixed"/>
        <w:tblCellMar>
          <w:top w:w="0" w:type="dxa"/>
          <w:left w:w="0" w:type="dxa"/>
          <w:bottom w:w="0" w:type="dxa"/>
          <w:right w:w="0" w:type="dxa"/>
        </w:tblCellMar>
      </w:tblPr>
      <w:tblGrid>
        <w:gridCol w:w="920"/>
        <w:gridCol w:w="1075"/>
        <w:gridCol w:w="2525"/>
        <w:gridCol w:w="4680"/>
      </w:tblGrid>
      <w:tr>
        <w:tblPrEx>
          <w:tblLayout w:type="fixed"/>
          <w:tblCellMar>
            <w:top w:w="0" w:type="dxa"/>
            <w:left w:w="0" w:type="dxa"/>
            <w:bottom w:w="0" w:type="dxa"/>
            <w:right w:w="0" w:type="dxa"/>
          </w:tblCellMar>
        </w:tblPrEx>
        <w:trPr>
          <w:trHeight w:val="391" w:hRule="atLeast"/>
        </w:trPr>
        <w:tc>
          <w:tcPr>
            <w:tcW w:w="1995" w:type="dxa"/>
            <w:gridSpan w:val="2"/>
            <w:vMerge w:val="restart"/>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条款号</w:t>
            </w:r>
          </w:p>
        </w:tc>
        <w:tc>
          <w:tcPr>
            <w:tcW w:w="2525" w:type="dxa"/>
            <w:vMerge w:val="restart"/>
            <w:tcBorders>
              <w:top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评审因素</w:t>
            </w:r>
          </w:p>
        </w:tc>
        <w:tc>
          <w:tcPr>
            <w:tcW w:w="4680" w:type="dxa"/>
            <w:vMerge w:val="restart"/>
            <w:tcBorders>
              <w:top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评审标准</w:t>
            </w:r>
          </w:p>
        </w:tc>
      </w:tr>
      <w:tr>
        <w:tblPrEx>
          <w:tblLayout w:type="fixed"/>
          <w:tblCellMar>
            <w:top w:w="0" w:type="dxa"/>
            <w:left w:w="0" w:type="dxa"/>
            <w:bottom w:w="0" w:type="dxa"/>
            <w:right w:w="0" w:type="dxa"/>
          </w:tblCellMar>
        </w:tblPrEx>
        <w:trPr>
          <w:trHeight w:val="312" w:hRule="atLeast"/>
        </w:trPr>
        <w:tc>
          <w:tcPr>
            <w:tcW w:w="1995" w:type="dxa"/>
            <w:gridSpan w:val="2"/>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left w:val="single" w:color="auto" w:sz="8"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pStyle w:val="2"/>
              <w:ind w:firstLine="240"/>
              <w:rPr>
                <w:rFonts w:hAnsi="宋体"/>
                <w:sz w:val="24"/>
                <w:szCs w:val="24"/>
              </w:rPr>
            </w:pPr>
            <w:r>
              <w:rPr>
                <w:rFonts w:hAnsi="宋体"/>
                <w:sz w:val="24"/>
                <w:szCs w:val="24"/>
              </w:rPr>
              <w:t>1</w:t>
            </w:r>
          </w:p>
        </w:tc>
        <w:tc>
          <w:tcPr>
            <w:tcW w:w="1075" w:type="dxa"/>
            <w:tcBorders>
              <w:right w:val="single" w:color="auto" w:sz="4" w:space="0"/>
            </w:tcBorders>
            <w:vAlign w:val="bottom"/>
          </w:tcPr>
          <w:p>
            <w:pPr>
              <w:pStyle w:val="2"/>
              <w:ind w:left="0" w:leftChars="0" w:firstLine="0" w:firstLineChars="0"/>
              <w:rPr>
                <w:rFonts w:hAnsi="宋体"/>
                <w:sz w:val="24"/>
                <w:szCs w:val="24"/>
              </w:rPr>
            </w:pPr>
            <w:r>
              <w:rPr>
                <w:rFonts w:hAnsi="宋体"/>
                <w:sz w:val="24"/>
                <w:szCs w:val="24"/>
              </w:rPr>
              <w:t>评标方法</w:t>
            </w:r>
          </w:p>
        </w:tc>
        <w:tc>
          <w:tcPr>
            <w:tcW w:w="2525"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中标候选人排序方法</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int="eastAsia" w:hAnsi="宋体"/>
                <w:sz w:val="24"/>
                <w:szCs w:val="24"/>
              </w:rPr>
              <w:t>按综合得分从高到低排序</w:t>
            </w:r>
          </w:p>
        </w:tc>
      </w:tr>
      <w:tr>
        <w:tblPrEx>
          <w:tblLayout w:type="fixed"/>
          <w:tblCellMar>
            <w:top w:w="0" w:type="dxa"/>
            <w:left w:w="0" w:type="dxa"/>
            <w:bottom w:w="0" w:type="dxa"/>
            <w:right w:w="0" w:type="dxa"/>
          </w:tblCellMar>
        </w:tblPrEx>
        <w:trPr>
          <w:trHeight w:val="373" w:hRule="atLeast"/>
        </w:trPr>
        <w:tc>
          <w:tcPr>
            <w:tcW w:w="920" w:type="dxa"/>
            <w:vMerge w:val="restart"/>
            <w:tcBorders>
              <w:top w:val="single" w:color="auto" w:sz="8" w:space="0"/>
              <w:left w:val="single" w:color="auto" w:sz="8" w:space="0"/>
              <w:right w:val="single" w:color="auto" w:sz="8" w:space="0"/>
            </w:tcBorders>
            <w:vAlign w:val="center"/>
          </w:tcPr>
          <w:p>
            <w:pPr>
              <w:pStyle w:val="2"/>
              <w:ind w:firstLine="240"/>
              <w:rPr>
                <w:rFonts w:hAnsi="宋体"/>
                <w:sz w:val="24"/>
                <w:szCs w:val="24"/>
              </w:rPr>
            </w:pPr>
            <w:r>
              <w:rPr>
                <w:rFonts w:hAnsi="宋体"/>
                <w:sz w:val="24"/>
                <w:szCs w:val="24"/>
              </w:rPr>
              <w:t>2.1.1</w:t>
            </w:r>
          </w:p>
        </w:tc>
        <w:tc>
          <w:tcPr>
            <w:tcW w:w="1075" w:type="dxa"/>
            <w:vMerge w:val="restart"/>
            <w:tcBorders>
              <w:top w:val="single" w:color="auto" w:sz="8" w:space="0"/>
              <w:left w:val="single" w:color="auto" w:sz="8" w:space="0"/>
              <w:right w:val="single" w:color="auto" w:sz="4" w:space="0"/>
            </w:tcBorders>
            <w:vAlign w:val="center"/>
          </w:tcPr>
          <w:p>
            <w:pPr>
              <w:pStyle w:val="2"/>
              <w:ind w:firstLine="0" w:firstLineChars="0"/>
              <w:rPr>
                <w:rFonts w:hAnsi="宋体"/>
                <w:sz w:val="24"/>
                <w:szCs w:val="24"/>
              </w:rPr>
            </w:pPr>
            <w:r>
              <w:rPr>
                <w:rFonts w:hAnsi="宋体"/>
                <w:sz w:val="24"/>
                <w:szCs w:val="24"/>
              </w:rPr>
              <w:t>形式评审</w:t>
            </w:r>
          </w:p>
          <w:p>
            <w:pPr>
              <w:pStyle w:val="2"/>
              <w:ind w:firstLine="240"/>
              <w:rPr>
                <w:rFonts w:hAnsi="宋体"/>
                <w:sz w:val="24"/>
                <w:szCs w:val="24"/>
              </w:rPr>
            </w:pPr>
            <w:r>
              <w:rPr>
                <w:rFonts w:hAnsi="宋体"/>
                <w:sz w:val="24"/>
                <w:szCs w:val="24"/>
              </w:rPr>
              <w:t>标准</w:t>
            </w:r>
          </w:p>
        </w:tc>
        <w:tc>
          <w:tcPr>
            <w:tcW w:w="2525"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投标人名称</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与营业执照、资质证书一致</w:t>
            </w:r>
          </w:p>
        </w:tc>
      </w:tr>
      <w:tr>
        <w:tblPrEx>
          <w:tblLayout w:type="fixed"/>
          <w:tblCellMar>
            <w:top w:w="0" w:type="dxa"/>
            <w:left w:w="0" w:type="dxa"/>
            <w:bottom w:w="0" w:type="dxa"/>
            <w:right w:w="0" w:type="dxa"/>
          </w:tblCellMar>
        </w:tblPrEx>
        <w:trPr>
          <w:trHeight w:val="370"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top w:val="single" w:color="auto" w:sz="4" w:space="0"/>
              <w:bottom w:val="single" w:color="auto" w:sz="4" w:space="0"/>
              <w:right w:val="single" w:color="auto" w:sz="8" w:space="0"/>
            </w:tcBorders>
            <w:vAlign w:val="center"/>
          </w:tcPr>
          <w:p>
            <w:pPr>
              <w:pStyle w:val="2"/>
              <w:ind w:firstLine="0" w:firstLineChars="0"/>
              <w:rPr>
                <w:rFonts w:hAnsi="宋体"/>
                <w:sz w:val="24"/>
                <w:szCs w:val="24"/>
              </w:rPr>
            </w:pPr>
            <w:r>
              <w:rPr>
                <w:rFonts w:hAnsi="宋体"/>
                <w:sz w:val="24"/>
                <w:szCs w:val="24"/>
              </w:rPr>
              <w:t>投标函及投标函附录签字盖章</w:t>
            </w:r>
          </w:p>
        </w:tc>
        <w:tc>
          <w:tcPr>
            <w:tcW w:w="4680" w:type="dxa"/>
            <w:vMerge w:val="restart"/>
            <w:tcBorders>
              <w:top w:val="single" w:color="auto" w:sz="4" w:space="0"/>
              <w:bottom w:val="single" w:color="auto" w:sz="4" w:space="0"/>
              <w:right w:val="single" w:color="auto" w:sz="8" w:space="0"/>
            </w:tcBorders>
            <w:vAlign w:val="center"/>
          </w:tcPr>
          <w:p>
            <w:pPr>
              <w:pStyle w:val="2"/>
              <w:ind w:firstLine="240"/>
              <w:rPr>
                <w:rFonts w:hAnsi="宋体"/>
                <w:sz w:val="24"/>
                <w:szCs w:val="24"/>
              </w:rPr>
            </w:pPr>
            <w:r>
              <w:rPr>
                <w:rFonts w:hAnsi="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39"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9" w:hRule="atLeast"/>
        </w:trPr>
        <w:tc>
          <w:tcPr>
            <w:tcW w:w="920" w:type="dxa"/>
            <w:vMerge w:val="restart"/>
            <w:tcBorders>
              <w:top w:val="single" w:color="auto" w:sz="8" w:space="0"/>
              <w:left w:val="single" w:color="auto" w:sz="8" w:space="0"/>
              <w:right w:val="single" w:color="auto" w:sz="8" w:space="0"/>
            </w:tcBorders>
            <w:vAlign w:val="center"/>
          </w:tcPr>
          <w:p>
            <w:pPr>
              <w:pStyle w:val="2"/>
              <w:ind w:firstLine="240"/>
              <w:rPr>
                <w:rFonts w:hAnsi="宋体"/>
                <w:sz w:val="24"/>
                <w:szCs w:val="24"/>
              </w:rPr>
            </w:pPr>
            <w:r>
              <w:rPr>
                <w:rFonts w:hAnsi="宋体"/>
                <w:sz w:val="24"/>
                <w:szCs w:val="24"/>
              </w:rPr>
              <w:t>2.1.2</w:t>
            </w:r>
          </w:p>
        </w:tc>
        <w:tc>
          <w:tcPr>
            <w:tcW w:w="1075"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资格评审</w:t>
            </w:r>
          </w:p>
          <w:p>
            <w:pPr>
              <w:pStyle w:val="2"/>
              <w:ind w:firstLine="240"/>
              <w:rPr>
                <w:rFonts w:hAnsi="宋体"/>
                <w:sz w:val="24"/>
                <w:szCs w:val="24"/>
              </w:rPr>
            </w:pPr>
            <w:r>
              <w:rPr>
                <w:rFonts w:hAnsi="宋体"/>
                <w:sz w:val="24"/>
                <w:szCs w:val="24"/>
              </w:rPr>
              <w:t>标准</w:t>
            </w:r>
          </w:p>
        </w:tc>
        <w:tc>
          <w:tcPr>
            <w:tcW w:w="2525" w:type="dxa"/>
            <w:vMerge w:val="restart"/>
            <w:tcBorders>
              <w:top w:val="single" w:color="auto" w:sz="4" w:space="0"/>
              <w:bottom w:val="single" w:color="auto" w:sz="4" w:space="0"/>
              <w:right w:val="single" w:color="auto" w:sz="8" w:space="0"/>
            </w:tcBorders>
            <w:vAlign w:val="bottom"/>
          </w:tcPr>
          <w:p>
            <w:pPr>
              <w:pStyle w:val="2"/>
              <w:ind w:firstLine="0" w:firstLineChars="0"/>
              <w:rPr>
                <w:rFonts w:hAnsi="宋体"/>
                <w:sz w:val="24"/>
                <w:szCs w:val="24"/>
              </w:rPr>
            </w:pPr>
            <w:r>
              <w:rPr>
                <w:rFonts w:hAnsi="宋体"/>
                <w:sz w:val="24"/>
                <w:szCs w:val="24"/>
              </w:rPr>
              <w:t>营业执照和组织机构代码证</w:t>
            </w:r>
          </w:p>
        </w:tc>
        <w:tc>
          <w:tcPr>
            <w:tcW w:w="4680" w:type="dxa"/>
            <w:vMerge w:val="restart"/>
            <w:tcBorders>
              <w:top w:val="single" w:color="auto" w:sz="4" w:space="0"/>
              <w:bottom w:val="single" w:color="auto" w:sz="4" w:space="0"/>
              <w:right w:val="single" w:color="auto" w:sz="8" w:space="0"/>
            </w:tcBorders>
            <w:vAlign w:val="bottom"/>
          </w:tcPr>
          <w:p>
            <w:pPr>
              <w:pStyle w:val="2"/>
              <w:ind w:left="0" w:leftChars="0" w:firstLine="0" w:firstLineChars="0"/>
              <w:rPr>
                <w:rFonts w:hAnsi="宋体"/>
                <w:sz w:val="24"/>
                <w:szCs w:val="24"/>
              </w:rPr>
            </w:pPr>
            <w:r>
              <w:rPr>
                <w:rFonts w:hAnsi="宋体"/>
                <w:sz w:val="24"/>
                <w:szCs w:val="24"/>
              </w:rPr>
              <w:t>具备有效的营业执照和组织机构代码证</w:t>
            </w:r>
          </w:p>
        </w:tc>
      </w:tr>
      <w:tr>
        <w:tblPrEx>
          <w:tblLayout w:type="fixed"/>
          <w:tblCellMar>
            <w:top w:w="0" w:type="dxa"/>
            <w:left w:w="0" w:type="dxa"/>
            <w:bottom w:w="0" w:type="dxa"/>
            <w:right w:w="0" w:type="dxa"/>
          </w:tblCellMar>
        </w:tblPrEx>
        <w:trPr>
          <w:trHeight w:val="423"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top w:val="single" w:color="auto" w:sz="4" w:space="0"/>
              <w:bottom w:val="single" w:color="auto" w:sz="4" w:space="0"/>
              <w:right w:val="single" w:color="auto" w:sz="8" w:space="0"/>
            </w:tcBorders>
            <w:vAlign w:val="bottom"/>
          </w:tcPr>
          <w:p>
            <w:pPr>
              <w:pStyle w:val="2"/>
              <w:ind w:firstLine="240"/>
              <w:rPr>
                <w:rFonts w:hAnsi="宋体"/>
                <w:sz w:val="24"/>
                <w:szCs w:val="24"/>
              </w:rPr>
            </w:pPr>
            <w:r>
              <w:rPr>
                <w:rFonts w:hAnsi="宋体"/>
                <w:sz w:val="24"/>
                <w:szCs w:val="24"/>
              </w:rPr>
              <w:t>资质要求</w:t>
            </w:r>
          </w:p>
        </w:tc>
        <w:tc>
          <w:tcPr>
            <w:tcW w:w="4680" w:type="dxa"/>
            <w:vMerge w:val="restart"/>
            <w:tcBorders>
              <w:top w:val="single" w:color="auto" w:sz="4" w:space="0"/>
              <w:bottom w:val="single" w:color="auto" w:sz="4"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top w:val="single" w:color="auto" w:sz="4" w:space="0"/>
              <w:bottom w:val="single" w:color="auto" w:sz="4" w:space="0"/>
              <w:right w:val="single" w:color="auto" w:sz="8" w:space="0"/>
            </w:tcBorders>
            <w:vAlign w:val="bottom"/>
          </w:tcPr>
          <w:p>
            <w:pPr>
              <w:pStyle w:val="2"/>
              <w:ind w:firstLine="240"/>
              <w:rPr>
                <w:rFonts w:hAnsi="宋体"/>
                <w:sz w:val="24"/>
                <w:szCs w:val="24"/>
              </w:rPr>
            </w:pPr>
            <w:r>
              <w:rPr>
                <w:rFonts w:hAnsi="宋体"/>
                <w:sz w:val="24"/>
                <w:szCs w:val="24"/>
              </w:rPr>
              <w:t>财务要求</w:t>
            </w:r>
          </w:p>
        </w:tc>
        <w:tc>
          <w:tcPr>
            <w:tcW w:w="4680" w:type="dxa"/>
            <w:vMerge w:val="restart"/>
            <w:tcBorders>
              <w:top w:val="single" w:color="auto" w:sz="4" w:space="0"/>
              <w:bottom w:val="single" w:color="auto" w:sz="4"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 xml:space="preserve">”第 </w:t>
            </w:r>
            <w:r>
              <w:rPr>
                <w:rFonts w:hint="eastAsia" w:hAnsi="宋体"/>
                <w:sz w:val="24"/>
                <w:szCs w:val="24"/>
                <w:lang w:val="en-US" w:eastAsia="zh-CN"/>
              </w:rPr>
              <w:t>3.5.2</w:t>
            </w:r>
            <w:r>
              <w:rPr>
                <w:rFonts w:hAnsi="宋体"/>
                <w:sz w:val="24"/>
                <w:szCs w:val="24"/>
              </w:rPr>
              <w:t xml:space="preserve"> 项规定</w:t>
            </w: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top w:val="single" w:color="auto" w:sz="4" w:space="0"/>
              <w:bottom w:val="single" w:color="auto" w:sz="4" w:space="0"/>
              <w:right w:val="single" w:color="auto" w:sz="8" w:space="0"/>
            </w:tcBorders>
            <w:vAlign w:val="bottom"/>
          </w:tcPr>
          <w:p>
            <w:pPr>
              <w:pStyle w:val="2"/>
              <w:ind w:firstLine="240"/>
              <w:rPr>
                <w:rFonts w:hAnsi="宋体"/>
                <w:sz w:val="24"/>
                <w:szCs w:val="24"/>
              </w:rPr>
            </w:pPr>
            <w:r>
              <w:rPr>
                <w:rFonts w:hAnsi="宋体"/>
                <w:sz w:val="24"/>
                <w:szCs w:val="24"/>
              </w:rPr>
              <w:t>其他主要人员</w:t>
            </w:r>
          </w:p>
        </w:tc>
        <w:tc>
          <w:tcPr>
            <w:tcW w:w="4680" w:type="dxa"/>
            <w:vMerge w:val="restart"/>
            <w:tcBorders>
              <w:top w:val="single" w:color="auto" w:sz="4" w:space="0"/>
              <w:bottom w:val="single" w:color="auto" w:sz="4"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4" w:space="0"/>
              <w:bottom w:val="single" w:color="auto" w:sz="4" w:space="0"/>
              <w:right w:val="single" w:color="auto" w:sz="8" w:space="0"/>
            </w:tcBorders>
            <w:vAlign w:val="bottom"/>
          </w:tcPr>
          <w:p>
            <w:pPr>
              <w:pStyle w:val="2"/>
              <w:ind w:firstLine="240"/>
              <w:rPr>
                <w:rFonts w:hAnsi="宋体"/>
                <w:sz w:val="24"/>
                <w:szCs w:val="24"/>
              </w:rPr>
            </w:pPr>
          </w:p>
        </w:tc>
      </w:tr>
    </w:tbl>
    <w:tbl>
      <w:tblPr>
        <w:tblStyle w:val="28"/>
        <w:tblW w:w="9187" w:type="dxa"/>
        <w:tblInd w:w="383" w:type="dxa"/>
        <w:tblLayout w:type="fixed"/>
        <w:tblCellMar>
          <w:top w:w="0" w:type="dxa"/>
          <w:left w:w="0" w:type="dxa"/>
          <w:bottom w:w="0" w:type="dxa"/>
          <w:right w:w="0" w:type="dxa"/>
        </w:tblCellMar>
      </w:tblPr>
      <w:tblGrid>
        <w:gridCol w:w="907"/>
        <w:gridCol w:w="1120"/>
        <w:gridCol w:w="2480"/>
        <w:gridCol w:w="4680"/>
      </w:tblGrid>
      <w:tr>
        <w:tblPrEx>
          <w:tblLayout w:type="fixed"/>
          <w:tblCellMar>
            <w:top w:w="0" w:type="dxa"/>
            <w:left w:w="0" w:type="dxa"/>
            <w:bottom w:w="0" w:type="dxa"/>
            <w:right w:w="0" w:type="dxa"/>
          </w:tblCellMar>
        </w:tblPrEx>
        <w:trPr>
          <w:trHeight w:val="406" w:hRule="atLeast"/>
        </w:trPr>
        <w:tc>
          <w:tcPr>
            <w:tcW w:w="907" w:type="dxa"/>
            <w:vMerge w:val="restart"/>
            <w:tcBorders>
              <w:top w:val="single" w:color="auto" w:sz="8" w:space="0"/>
              <w:left w:val="single" w:color="auto" w:sz="8" w:space="0"/>
              <w:right w:val="single" w:color="auto" w:sz="8" w:space="0"/>
            </w:tcBorders>
            <w:vAlign w:val="bottom"/>
          </w:tcPr>
          <w:p>
            <w:pPr>
              <w:pStyle w:val="2"/>
              <w:ind w:firstLine="240"/>
              <w:rPr>
                <w:rFonts w:hAnsi="宋体"/>
                <w:sz w:val="24"/>
                <w:szCs w:val="24"/>
              </w:rPr>
            </w:pPr>
            <w:bookmarkStart w:id="72" w:name="page42"/>
            <w:bookmarkEnd w:id="72"/>
          </w:p>
        </w:tc>
        <w:tc>
          <w:tcPr>
            <w:tcW w:w="1120" w:type="dxa"/>
            <w:vMerge w:val="restart"/>
            <w:tcBorders>
              <w:top w:val="single" w:color="auto" w:sz="8" w:space="0"/>
              <w:right w:val="single" w:color="auto" w:sz="8" w:space="0"/>
            </w:tcBorders>
            <w:vAlign w:val="bottom"/>
          </w:tcPr>
          <w:p>
            <w:pPr>
              <w:pStyle w:val="2"/>
              <w:ind w:firstLine="240"/>
              <w:rPr>
                <w:rFonts w:hAnsi="宋体"/>
                <w:sz w:val="24"/>
                <w:szCs w:val="24"/>
              </w:rPr>
            </w:pPr>
          </w:p>
        </w:tc>
        <w:tc>
          <w:tcPr>
            <w:tcW w:w="24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试验检测仪器设备</w:t>
            </w:r>
          </w:p>
        </w:tc>
        <w:tc>
          <w:tcPr>
            <w:tcW w:w="46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r>
      <w:tr>
        <w:tblPrEx>
          <w:tblLayout w:type="fixed"/>
          <w:tblCellMar>
            <w:top w:w="0" w:type="dxa"/>
            <w:left w:w="0" w:type="dxa"/>
            <w:bottom w:w="0" w:type="dxa"/>
            <w:right w:w="0" w:type="dxa"/>
          </w:tblCellMar>
        </w:tblPrEx>
        <w:trPr>
          <w:trHeight w:val="386"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8" w:space="0"/>
            </w:tcBorders>
            <w:vAlign w:val="bottom"/>
          </w:tcPr>
          <w:p>
            <w:pPr>
              <w:pStyle w:val="2"/>
              <w:ind w:firstLine="240"/>
              <w:rPr>
                <w:rFonts w:hAnsi="宋体"/>
                <w:sz w:val="24"/>
                <w:szCs w:val="24"/>
              </w:rPr>
            </w:pPr>
          </w:p>
        </w:tc>
        <w:tc>
          <w:tcPr>
            <w:tcW w:w="24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其他要求</w:t>
            </w:r>
          </w:p>
        </w:tc>
        <w:tc>
          <w:tcPr>
            <w:tcW w:w="46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r>
      <w:tr>
        <w:tblPrEx>
          <w:tblLayout w:type="fixed"/>
          <w:tblCellMar>
            <w:top w:w="0" w:type="dxa"/>
            <w:left w:w="0" w:type="dxa"/>
            <w:bottom w:w="0" w:type="dxa"/>
            <w:right w:w="0" w:type="dxa"/>
          </w:tblCellMar>
        </w:tblPrEx>
        <w:trPr>
          <w:trHeight w:val="466"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8" w:space="0"/>
            </w:tcBorders>
            <w:vAlign w:val="bottom"/>
          </w:tcPr>
          <w:p>
            <w:pPr>
              <w:pStyle w:val="2"/>
              <w:ind w:firstLine="240"/>
              <w:rPr>
                <w:rFonts w:hAnsi="宋体"/>
                <w:sz w:val="24"/>
                <w:szCs w:val="24"/>
              </w:rPr>
            </w:pPr>
          </w:p>
        </w:tc>
        <w:tc>
          <w:tcPr>
            <w:tcW w:w="24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联合体投标人</w:t>
            </w:r>
          </w:p>
        </w:tc>
        <w:tc>
          <w:tcPr>
            <w:tcW w:w="46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1.4.2 项规定</w:t>
            </w:r>
          </w:p>
        </w:tc>
      </w:tr>
      <w:tr>
        <w:tblPrEx>
          <w:tblLayout w:type="fixed"/>
          <w:tblCellMar>
            <w:top w:w="0" w:type="dxa"/>
            <w:left w:w="0" w:type="dxa"/>
            <w:bottom w:w="0" w:type="dxa"/>
            <w:right w:w="0" w:type="dxa"/>
          </w:tblCellMar>
        </w:tblPrEx>
        <w:trPr>
          <w:trHeight w:val="386"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8" w:space="0"/>
            </w:tcBorders>
            <w:vAlign w:val="bottom"/>
          </w:tcPr>
          <w:p>
            <w:pPr>
              <w:pStyle w:val="2"/>
              <w:ind w:firstLine="240"/>
              <w:rPr>
                <w:rFonts w:hAnsi="宋体"/>
                <w:sz w:val="24"/>
                <w:szCs w:val="24"/>
              </w:rPr>
            </w:pPr>
          </w:p>
        </w:tc>
        <w:tc>
          <w:tcPr>
            <w:tcW w:w="2480" w:type="dxa"/>
            <w:tcBorders>
              <w:right w:val="single" w:color="auto" w:sz="8" w:space="0"/>
            </w:tcBorders>
            <w:vAlign w:val="center"/>
          </w:tcPr>
          <w:p>
            <w:pPr>
              <w:pStyle w:val="2"/>
              <w:ind w:firstLine="0" w:firstLineChars="0"/>
              <w:rPr>
                <w:rFonts w:hAnsi="宋体"/>
                <w:sz w:val="24"/>
                <w:szCs w:val="24"/>
              </w:rPr>
            </w:pPr>
            <w:r>
              <w:rPr>
                <w:rFonts w:hAnsi="宋体"/>
                <w:sz w:val="24"/>
                <w:szCs w:val="24"/>
              </w:rPr>
              <w:t>不存在禁止投标的情形</w:t>
            </w:r>
          </w:p>
        </w:tc>
        <w:tc>
          <w:tcPr>
            <w:tcW w:w="4680" w:type="dxa"/>
            <w:tcBorders>
              <w:right w:val="single" w:color="auto" w:sz="8" w:space="0"/>
            </w:tcBorders>
            <w:vAlign w:val="center"/>
          </w:tcPr>
          <w:p>
            <w:pPr>
              <w:pStyle w:val="2"/>
              <w:ind w:firstLine="240"/>
              <w:rPr>
                <w:rFonts w:hAnsi="宋体"/>
                <w:sz w:val="24"/>
                <w:szCs w:val="24"/>
              </w:rPr>
            </w:pPr>
            <w:r>
              <w:rPr>
                <w:rFonts w:hAnsi="宋体"/>
                <w:sz w:val="24"/>
                <w:szCs w:val="24"/>
              </w:rPr>
              <w:t>不存在第二章“投标人须知</w:t>
            </w:r>
            <w:r>
              <w:rPr>
                <w:rFonts w:hint="eastAsia" w:hAnsi="宋体"/>
                <w:sz w:val="24"/>
                <w:szCs w:val="24"/>
              </w:rPr>
              <w:t>前附表</w:t>
            </w:r>
            <w:r>
              <w:rPr>
                <w:rFonts w:hAnsi="宋体"/>
                <w:sz w:val="24"/>
                <w:szCs w:val="24"/>
              </w:rPr>
              <w:t>”第 1.4.3 项规定的任何一种情形</w:t>
            </w:r>
          </w:p>
        </w:tc>
      </w:tr>
      <w:tr>
        <w:tblPrEx>
          <w:tblLayout w:type="fixed"/>
          <w:tblCellMar>
            <w:top w:w="0" w:type="dxa"/>
            <w:left w:w="0" w:type="dxa"/>
            <w:bottom w:w="0" w:type="dxa"/>
            <w:right w:w="0" w:type="dxa"/>
          </w:tblCellMar>
        </w:tblPrEx>
        <w:trPr>
          <w:trHeight w:val="387" w:hRule="atLeast"/>
        </w:trPr>
        <w:tc>
          <w:tcPr>
            <w:tcW w:w="907" w:type="dxa"/>
            <w:vMerge w:val="restart"/>
            <w:tcBorders>
              <w:left w:val="single" w:color="auto" w:sz="8" w:space="0"/>
              <w:right w:val="single" w:color="auto" w:sz="8" w:space="0"/>
            </w:tcBorders>
            <w:vAlign w:val="bottom"/>
          </w:tcPr>
          <w:p>
            <w:pPr>
              <w:pStyle w:val="2"/>
              <w:ind w:firstLine="240" w:firstLineChars="100"/>
              <w:jc w:val="both"/>
              <w:rPr>
                <w:rFonts w:hAnsi="宋体"/>
                <w:sz w:val="24"/>
                <w:szCs w:val="24"/>
              </w:rPr>
            </w:pPr>
            <w:r>
              <w:rPr>
                <w:rFonts w:hAnsi="宋体"/>
                <w:sz w:val="24"/>
                <w:szCs w:val="24"/>
              </w:rPr>
              <w:t>2.1.3</w:t>
            </w:r>
          </w:p>
        </w:tc>
        <w:tc>
          <w:tcPr>
            <w:tcW w:w="1120" w:type="dxa"/>
            <w:vMerge w:val="restart"/>
            <w:tcBorders>
              <w:right w:val="single" w:color="auto" w:sz="4" w:space="0"/>
            </w:tcBorders>
            <w:vAlign w:val="bottom"/>
          </w:tcPr>
          <w:p>
            <w:pPr>
              <w:pStyle w:val="2"/>
              <w:ind w:firstLine="0" w:firstLineChars="0"/>
              <w:jc w:val="center"/>
              <w:rPr>
                <w:rFonts w:hAnsi="宋体"/>
                <w:sz w:val="24"/>
                <w:szCs w:val="24"/>
              </w:rPr>
            </w:pPr>
            <w:r>
              <w:rPr>
                <w:rFonts w:hAnsi="宋体"/>
                <w:sz w:val="24"/>
                <w:szCs w:val="24"/>
              </w:rPr>
              <w:t>响应性评</w:t>
            </w:r>
          </w:p>
          <w:p>
            <w:pPr>
              <w:pStyle w:val="2"/>
              <w:ind w:firstLine="0" w:firstLineChars="0"/>
              <w:jc w:val="center"/>
              <w:rPr>
                <w:rFonts w:hAnsi="宋体"/>
                <w:sz w:val="24"/>
                <w:szCs w:val="24"/>
              </w:rPr>
            </w:pPr>
            <w:r>
              <w:rPr>
                <w:rFonts w:hAnsi="宋体"/>
                <w:sz w:val="24"/>
                <w:szCs w:val="24"/>
              </w:rPr>
              <w:t>审标准</w:t>
            </w:r>
          </w:p>
        </w:tc>
        <w:tc>
          <w:tcPr>
            <w:tcW w:w="2480" w:type="dxa"/>
            <w:tcBorders>
              <w:top w:val="single" w:color="auto" w:sz="4" w:space="0"/>
              <w:left w:val="single" w:color="auto" w:sz="4" w:space="0"/>
              <w:bottom w:val="single" w:color="auto" w:sz="4" w:space="0"/>
              <w:right w:val="single" w:color="auto" w:sz="4" w:space="0"/>
            </w:tcBorders>
            <w:vAlign w:val="center"/>
          </w:tcPr>
          <w:p>
            <w:pPr>
              <w:pStyle w:val="2"/>
              <w:ind w:firstLine="240"/>
              <w:rPr>
                <w:rFonts w:hAnsi="宋体"/>
                <w:sz w:val="24"/>
                <w:szCs w:val="24"/>
              </w:rPr>
            </w:pPr>
            <w:r>
              <w:rPr>
                <w:rFonts w:hAnsi="宋体"/>
                <w:sz w:val="24"/>
                <w:szCs w:val="24"/>
              </w:rPr>
              <w:t>投标报价</w:t>
            </w:r>
          </w:p>
        </w:tc>
        <w:tc>
          <w:tcPr>
            <w:tcW w:w="4680"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hAnsi="宋体"/>
                <w:sz w:val="24"/>
                <w:szCs w:val="24"/>
              </w:rPr>
            </w:pPr>
            <w:r>
              <w:rPr>
                <w:rFonts w:hAnsi="宋体"/>
                <w:sz w:val="24"/>
                <w:szCs w:val="24"/>
              </w:rPr>
              <w:t>符合第二章“投标人须知”第</w:t>
            </w:r>
            <w:r>
              <w:rPr>
                <w:rFonts w:hint="eastAsia" w:hAnsi="宋体"/>
                <w:sz w:val="24"/>
                <w:szCs w:val="24"/>
                <w:lang w:val="en-US" w:eastAsia="zh-CN"/>
              </w:rPr>
              <w:t>10.2.1</w:t>
            </w:r>
            <w:r>
              <w:rPr>
                <w:rFonts w:hAnsi="宋体"/>
                <w:sz w:val="24"/>
                <w:szCs w:val="24"/>
              </w:rPr>
              <w:t xml:space="preserve"> 款规定</w:t>
            </w:r>
          </w:p>
        </w:tc>
      </w:tr>
      <w:tr>
        <w:tblPrEx>
          <w:tblLayout w:type="fixed"/>
          <w:tblCellMar>
            <w:top w:w="0" w:type="dxa"/>
            <w:left w:w="0" w:type="dxa"/>
            <w:bottom w:w="0" w:type="dxa"/>
            <w:right w:w="0" w:type="dxa"/>
          </w:tblCellMar>
        </w:tblPrEx>
        <w:trPr>
          <w:trHeight w:val="389"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4" w:space="0"/>
            </w:tcBorders>
            <w:vAlign w:val="bottom"/>
          </w:tcPr>
          <w:p>
            <w:pPr>
              <w:pStyle w:val="2"/>
              <w:ind w:firstLine="240"/>
              <w:rPr>
                <w:rFonts w:hAnsi="宋体"/>
                <w:sz w:val="24"/>
                <w:szCs w:val="24"/>
              </w:rPr>
            </w:pPr>
          </w:p>
        </w:tc>
        <w:tc>
          <w:tcPr>
            <w:tcW w:w="24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投标内容</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符合第二章“投标人须知”第 1.3.1 项规定</w:t>
            </w:r>
          </w:p>
        </w:tc>
      </w:tr>
      <w:tr>
        <w:tblPrEx>
          <w:tblLayout w:type="fixed"/>
          <w:tblCellMar>
            <w:top w:w="0" w:type="dxa"/>
            <w:left w:w="0" w:type="dxa"/>
            <w:bottom w:w="0" w:type="dxa"/>
            <w:right w:w="0" w:type="dxa"/>
          </w:tblCellMar>
        </w:tblPrEx>
        <w:trPr>
          <w:trHeight w:val="386"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4" w:space="0"/>
            </w:tcBorders>
            <w:vAlign w:val="bottom"/>
          </w:tcPr>
          <w:p>
            <w:pPr>
              <w:pStyle w:val="2"/>
              <w:ind w:firstLine="240"/>
              <w:rPr>
                <w:rFonts w:hAnsi="宋体"/>
                <w:sz w:val="24"/>
                <w:szCs w:val="24"/>
              </w:rPr>
            </w:pPr>
          </w:p>
        </w:tc>
        <w:tc>
          <w:tcPr>
            <w:tcW w:w="24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监理服务期限</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符合第二章“投标人须知”第 1.3.2 项规定</w:t>
            </w:r>
          </w:p>
        </w:tc>
      </w:tr>
      <w:tr>
        <w:tblPrEx>
          <w:tblLayout w:type="fixed"/>
          <w:tblCellMar>
            <w:top w:w="0" w:type="dxa"/>
            <w:left w:w="0" w:type="dxa"/>
            <w:bottom w:w="0" w:type="dxa"/>
            <w:right w:w="0" w:type="dxa"/>
          </w:tblCellMar>
        </w:tblPrEx>
        <w:trPr>
          <w:trHeight w:val="389"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4" w:space="0"/>
            </w:tcBorders>
            <w:vAlign w:val="bottom"/>
          </w:tcPr>
          <w:p>
            <w:pPr>
              <w:pStyle w:val="2"/>
              <w:ind w:firstLine="240"/>
              <w:rPr>
                <w:rFonts w:hAnsi="宋体"/>
                <w:sz w:val="24"/>
                <w:szCs w:val="24"/>
              </w:rPr>
            </w:pPr>
          </w:p>
        </w:tc>
        <w:tc>
          <w:tcPr>
            <w:tcW w:w="24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质量标准</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符合第二章“投标人须知”第 1.3.3 项规定</w:t>
            </w:r>
          </w:p>
        </w:tc>
      </w:tr>
      <w:tr>
        <w:tblPrEx>
          <w:tblLayout w:type="fixed"/>
          <w:tblCellMar>
            <w:top w:w="0" w:type="dxa"/>
            <w:left w:w="0" w:type="dxa"/>
            <w:bottom w:w="0" w:type="dxa"/>
            <w:right w:w="0" w:type="dxa"/>
          </w:tblCellMar>
        </w:tblPrEx>
        <w:trPr>
          <w:trHeight w:val="386" w:hRule="atLeast"/>
        </w:trPr>
        <w:tc>
          <w:tcPr>
            <w:tcW w:w="907" w:type="dxa"/>
            <w:vMerge w:val="continue"/>
            <w:tcBorders>
              <w:left w:val="single" w:color="auto" w:sz="8" w:space="0"/>
              <w:right w:val="single" w:color="auto" w:sz="8" w:space="0"/>
            </w:tcBorders>
            <w:vAlign w:val="bottom"/>
          </w:tcPr>
          <w:p>
            <w:pPr>
              <w:pStyle w:val="2"/>
              <w:ind w:firstLine="0" w:firstLineChars="0"/>
              <w:rPr>
                <w:rFonts w:hAnsi="宋体"/>
                <w:sz w:val="24"/>
                <w:szCs w:val="24"/>
              </w:rPr>
            </w:pPr>
          </w:p>
        </w:tc>
        <w:tc>
          <w:tcPr>
            <w:tcW w:w="1120" w:type="dxa"/>
            <w:vMerge w:val="continue"/>
            <w:tcBorders>
              <w:right w:val="single" w:color="auto" w:sz="4" w:space="0"/>
            </w:tcBorders>
            <w:vAlign w:val="bottom"/>
          </w:tcPr>
          <w:p>
            <w:pPr>
              <w:pStyle w:val="2"/>
              <w:ind w:firstLine="0" w:firstLineChars="0"/>
              <w:rPr>
                <w:rFonts w:hAnsi="宋体"/>
                <w:sz w:val="24"/>
                <w:szCs w:val="24"/>
              </w:rPr>
            </w:pPr>
          </w:p>
        </w:tc>
        <w:tc>
          <w:tcPr>
            <w:tcW w:w="24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投标有效期</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符合第二章“投标人须知”第 3.3.1 项规定</w:t>
            </w:r>
          </w:p>
        </w:tc>
      </w:tr>
      <w:tr>
        <w:tblPrEx>
          <w:tblLayout w:type="fixed"/>
          <w:tblCellMar>
            <w:top w:w="0" w:type="dxa"/>
            <w:left w:w="0" w:type="dxa"/>
            <w:bottom w:w="0" w:type="dxa"/>
            <w:right w:w="0" w:type="dxa"/>
          </w:tblCellMar>
        </w:tblPrEx>
        <w:trPr>
          <w:trHeight w:val="312"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4" w:space="0"/>
            </w:tcBorders>
            <w:vAlign w:val="bottom"/>
          </w:tcPr>
          <w:p>
            <w:pPr>
              <w:pStyle w:val="2"/>
              <w:ind w:firstLine="240"/>
              <w:rPr>
                <w:rFonts w:hAnsi="宋体"/>
                <w:sz w:val="24"/>
                <w:szCs w:val="24"/>
              </w:rPr>
            </w:pPr>
          </w:p>
        </w:tc>
        <w:tc>
          <w:tcPr>
            <w:tcW w:w="24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投标保证金</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符合第二章“投标人须知”第 3.4.1 项规定</w:t>
            </w:r>
          </w:p>
        </w:tc>
      </w:tr>
      <w:tr>
        <w:tblPrEx>
          <w:tblLayout w:type="fixed"/>
          <w:tblCellMar>
            <w:top w:w="0" w:type="dxa"/>
            <w:left w:w="0" w:type="dxa"/>
            <w:bottom w:w="0" w:type="dxa"/>
            <w:right w:w="0" w:type="dxa"/>
          </w:tblCellMar>
        </w:tblPrEx>
        <w:trPr>
          <w:trHeight w:val="386"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4" w:space="0"/>
            </w:tcBorders>
            <w:vAlign w:val="bottom"/>
          </w:tcPr>
          <w:p>
            <w:pPr>
              <w:pStyle w:val="2"/>
              <w:ind w:firstLine="240"/>
              <w:rPr>
                <w:rFonts w:hAnsi="宋体"/>
                <w:sz w:val="24"/>
                <w:szCs w:val="24"/>
              </w:rPr>
            </w:pPr>
          </w:p>
        </w:tc>
        <w:tc>
          <w:tcPr>
            <w:tcW w:w="24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监理大纲</w:t>
            </w:r>
          </w:p>
        </w:tc>
        <w:tc>
          <w:tcPr>
            <w:tcW w:w="4680" w:type="dxa"/>
            <w:tcBorders>
              <w:top w:val="single" w:color="auto" w:sz="4" w:space="0"/>
              <w:left w:val="single" w:color="auto" w:sz="4" w:space="0"/>
              <w:bottom w:val="single" w:color="auto" w:sz="4" w:space="0"/>
              <w:right w:val="single" w:color="auto" w:sz="4" w:space="0"/>
            </w:tcBorders>
            <w:vAlign w:val="bottom"/>
          </w:tcPr>
          <w:p>
            <w:pPr>
              <w:pStyle w:val="2"/>
              <w:ind w:firstLine="240"/>
              <w:rPr>
                <w:rFonts w:hAnsi="宋体"/>
                <w:sz w:val="24"/>
                <w:szCs w:val="24"/>
              </w:rPr>
            </w:pPr>
            <w:r>
              <w:rPr>
                <w:rFonts w:hAnsi="宋体"/>
                <w:sz w:val="24"/>
                <w:szCs w:val="24"/>
              </w:rPr>
              <w:t>符合第五章“委托人要求”中的实质性要求和条件</w:t>
            </w:r>
          </w:p>
        </w:tc>
      </w:tr>
      <w:tr>
        <w:tblPrEx>
          <w:tblLayout w:type="fixed"/>
          <w:tblCellMar>
            <w:top w:w="0" w:type="dxa"/>
            <w:left w:w="0" w:type="dxa"/>
            <w:bottom w:w="0" w:type="dxa"/>
            <w:right w:w="0" w:type="dxa"/>
          </w:tblCellMar>
        </w:tblPrEx>
        <w:trPr>
          <w:trHeight w:val="370" w:hRule="atLeast"/>
        </w:trPr>
        <w:tc>
          <w:tcPr>
            <w:tcW w:w="2027" w:type="dxa"/>
            <w:gridSpan w:val="2"/>
            <w:vMerge w:val="restart"/>
            <w:tcBorders>
              <w:top w:val="single" w:color="auto" w:sz="8" w:space="0"/>
              <w:left w:val="single" w:color="auto" w:sz="8" w:space="0"/>
              <w:bottom w:val="single" w:color="auto" w:sz="8" w:space="0"/>
              <w:right w:val="single" w:color="auto" w:sz="8" w:space="0"/>
            </w:tcBorders>
            <w:vAlign w:val="center"/>
          </w:tcPr>
          <w:p>
            <w:pPr>
              <w:pStyle w:val="2"/>
              <w:ind w:firstLine="240"/>
              <w:jc w:val="center"/>
              <w:rPr>
                <w:rFonts w:hAnsi="宋体"/>
                <w:sz w:val="24"/>
                <w:szCs w:val="24"/>
              </w:rPr>
            </w:pPr>
            <w:r>
              <w:rPr>
                <w:rFonts w:hAnsi="宋体"/>
                <w:sz w:val="24"/>
                <w:szCs w:val="24"/>
              </w:rPr>
              <w:t>条款号</w:t>
            </w:r>
          </w:p>
        </w:tc>
        <w:tc>
          <w:tcPr>
            <w:tcW w:w="2480" w:type="dxa"/>
            <w:vMerge w:val="restart"/>
            <w:tcBorders>
              <w:top w:val="single" w:color="auto" w:sz="4" w:space="0"/>
              <w:bottom w:val="single" w:color="auto" w:sz="8" w:space="0"/>
              <w:right w:val="single" w:color="auto" w:sz="8" w:space="0"/>
            </w:tcBorders>
            <w:vAlign w:val="center"/>
          </w:tcPr>
          <w:p>
            <w:pPr>
              <w:pStyle w:val="2"/>
              <w:ind w:firstLine="240"/>
              <w:jc w:val="center"/>
              <w:rPr>
                <w:rFonts w:hAnsi="宋体"/>
                <w:sz w:val="24"/>
                <w:szCs w:val="24"/>
              </w:rPr>
            </w:pPr>
            <w:r>
              <w:rPr>
                <w:rFonts w:hAnsi="宋体"/>
                <w:sz w:val="24"/>
                <w:szCs w:val="24"/>
              </w:rPr>
              <w:t>条款内容</w:t>
            </w:r>
          </w:p>
        </w:tc>
        <w:tc>
          <w:tcPr>
            <w:tcW w:w="4680" w:type="dxa"/>
            <w:vMerge w:val="restart"/>
            <w:tcBorders>
              <w:top w:val="single" w:color="auto" w:sz="4" w:space="0"/>
              <w:bottom w:val="single" w:color="auto" w:sz="8" w:space="0"/>
              <w:right w:val="single" w:color="auto" w:sz="8" w:space="0"/>
            </w:tcBorders>
            <w:vAlign w:val="center"/>
          </w:tcPr>
          <w:p>
            <w:pPr>
              <w:pStyle w:val="2"/>
              <w:ind w:firstLine="240"/>
              <w:jc w:val="center"/>
              <w:rPr>
                <w:rFonts w:hAnsi="宋体"/>
                <w:sz w:val="24"/>
                <w:szCs w:val="24"/>
              </w:rPr>
            </w:pPr>
            <w:r>
              <w:rPr>
                <w:rFonts w:hAnsi="宋体"/>
                <w:sz w:val="24"/>
                <w:szCs w:val="24"/>
              </w:rPr>
              <w:t>编列内容</w:t>
            </w:r>
          </w:p>
        </w:tc>
      </w:tr>
      <w:tr>
        <w:tblPrEx>
          <w:tblLayout w:type="fixed"/>
          <w:tblCellMar>
            <w:top w:w="0" w:type="dxa"/>
            <w:left w:w="0" w:type="dxa"/>
            <w:bottom w:w="0" w:type="dxa"/>
            <w:right w:w="0" w:type="dxa"/>
          </w:tblCellMar>
        </w:tblPrEx>
        <w:trPr>
          <w:trHeight w:val="312" w:hRule="atLeast"/>
        </w:trPr>
        <w:tc>
          <w:tcPr>
            <w:tcW w:w="2027" w:type="dxa"/>
            <w:gridSpan w:val="2"/>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66" w:hRule="atLeast"/>
        </w:trPr>
        <w:tc>
          <w:tcPr>
            <w:tcW w:w="2027" w:type="dxa"/>
            <w:gridSpan w:val="2"/>
            <w:vMerge w:val="restart"/>
            <w:tcBorders>
              <w:left w:val="single" w:color="auto" w:sz="8" w:space="0"/>
              <w:right w:val="single" w:color="auto" w:sz="8" w:space="0"/>
            </w:tcBorders>
            <w:vAlign w:val="bottom"/>
          </w:tcPr>
          <w:p>
            <w:pPr>
              <w:pStyle w:val="2"/>
              <w:ind w:firstLine="720" w:firstLineChars="300"/>
              <w:rPr>
                <w:rFonts w:hAnsi="宋体"/>
                <w:sz w:val="24"/>
                <w:szCs w:val="24"/>
              </w:rPr>
            </w:pPr>
            <w:r>
              <w:rPr>
                <w:rFonts w:hAnsi="宋体"/>
                <w:sz w:val="24"/>
                <w:szCs w:val="24"/>
              </w:rPr>
              <w:t>2.2.1</w:t>
            </w:r>
          </w:p>
        </w:tc>
        <w:tc>
          <w:tcPr>
            <w:tcW w:w="2480" w:type="dxa"/>
            <w:vMerge w:val="restart"/>
            <w:tcBorders>
              <w:left w:val="single" w:color="auto" w:sz="8" w:space="0"/>
              <w:right w:val="single" w:color="auto" w:sz="8" w:space="0"/>
            </w:tcBorders>
            <w:vAlign w:val="bottom"/>
          </w:tcPr>
          <w:p>
            <w:pPr>
              <w:pStyle w:val="2"/>
              <w:ind w:firstLine="240"/>
              <w:rPr>
                <w:rFonts w:hAnsi="宋体"/>
                <w:sz w:val="24"/>
                <w:szCs w:val="24"/>
              </w:rPr>
            </w:pPr>
            <w:r>
              <w:rPr>
                <w:rFonts w:hAnsi="宋体"/>
                <w:sz w:val="24"/>
                <w:szCs w:val="24"/>
              </w:rPr>
              <w:t>分值构成</w:t>
            </w:r>
          </w:p>
          <w:p>
            <w:pPr>
              <w:pStyle w:val="2"/>
              <w:ind w:firstLine="240"/>
              <w:rPr>
                <w:rFonts w:hAnsi="宋体"/>
                <w:sz w:val="24"/>
                <w:szCs w:val="24"/>
              </w:rPr>
            </w:pPr>
            <w:r>
              <w:rPr>
                <w:rFonts w:hAnsi="宋体"/>
                <w:sz w:val="24"/>
                <w:szCs w:val="24"/>
              </w:rPr>
              <w:t>(总分 100 分)</w:t>
            </w:r>
          </w:p>
        </w:tc>
        <w:tc>
          <w:tcPr>
            <w:tcW w:w="4680" w:type="dxa"/>
            <w:vMerge w:val="restart"/>
            <w:tcBorders>
              <w:right w:val="single" w:color="auto" w:sz="8" w:space="0"/>
            </w:tcBorders>
            <w:vAlign w:val="bottom"/>
          </w:tcPr>
          <w:p>
            <w:pPr>
              <w:pStyle w:val="2"/>
              <w:ind w:firstLine="240"/>
              <w:rPr>
                <w:rFonts w:hAnsi="宋体"/>
                <w:sz w:val="24"/>
                <w:szCs w:val="24"/>
              </w:rPr>
            </w:pPr>
            <w:r>
              <w:rPr>
                <w:rFonts w:hint="eastAsia" w:hAnsi="宋体"/>
                <w:sz w:val="24"/>
                <w:szCs w:val="24"/>
              </w:rPr>
              <w:t>投标报价：</w:t>
            </w:r>
            <w:r>
              <w:rPr>
                <w:rFonts w:hint="eastAsia" w:hAnsi="宋体"/>
                <w:sz w:val="24"/>
                <w:szCs w:val="24"/>
                <w:lang w:val="en-US" w:eastAsia="zh-CN"/>
              </w:rPr>
              <w:t>20</w:t>
            </w:r>
            <w:r>
              <w:rPr>
                <w:rFonts w:hint="eastAsia" w:hAnsi="宋体"/>
                <w:sz w:val="24"/>
                <w:szCs w:val="24"/>
              </w:rPr>
              <w:t>分</w:t>
            </w:r>
          </w:p>
          <w:p>
            <w:pPr>
              <w:pStyle w:val="2"/>
              <w:ind w:firstLine="240"/>
              <w:rPr>
                <w:rFonts w:hAnsi="宋体"/>
                <w:sz w:val="24"/>
                <w:szCs w:val="24"/>
              </w:rPr>
            </w:pPr>
            <w:r>
              <w:rPr>
                <w:rFonts w:hint="eastAsia" w:hAnsi="宋体"/>
                <w:sz w:val="24"/>
                <w:szCs w:val="24"/>
              </w:rPr>
              <w:t>资信业绩：</w:t>
            </w:r>
            <w:r>
              <w:rPr>
                <w:rFonts w:hint="eastAsia" w:hAnsi="宋体"/>
                <w:sz w:val="24"/>
                <w:szCs w:val="24"/>
                <w:lang w:val="en-US" w:eastAsia="zh-CN"/>
              </w:rPr>
              <w:t>40</w:t>
            </w:r>
            <w:r>
              <w:rPr>
                <w:rFonts w:hint="eastAsia" w:hAnsi="宋体"/>
                <w:sz w:val="24"/>
                <w:szCs w:val="24"/>
              </w:rPr>
              <w:t>分</w:t>
            </w:r>
          </w:p>
          <w:p>
            <w:pPr>
              <w:pStyle w:val="2"/>
              <w:ind w:firstLine="240"/>
              <w:rPr>
                <w:rFonts w:hAnsi="宋体"/>
                <w:sz w:val="24"/>
                <w:szCs w:val="24"/>
              </w:rPr>
            </w:pPr>
            <w:r>
              <w:rPr>
                <w:rFonts w:hint="eastAsia" w:hAnsi="宋体"/>
                <w:sz w:val="24"/>
                <w:szCs w:val="24"/>
              </w:rPr>
              <w:t xml:space="preserve">监理大纲部分：30分 </w:t>
            </w:r>
          </w:p>
          <w:p>
            <w:pPr>
              <w:pStyle w:val="2"/>
              <w:ind w:firstLine="240"/>
              <w:rPr>
                <w:rFonts w:hAnsi="宋体"/>
                <w:sz w:val="24"/>
                <w:szCs w:val="24"/>
              </w:rPr>
            </w:pPr>
            <w:r>
              <w:rPr>
                <w:rFonts w:hint="eastAsia" w:hAnsi="宋体"/>
                <w:sz w:val="24"/>
                <w:szCs w:val="24"/>
              </w:rPr>
              <w:t>其他因素部分：10分</w:t>
            </w:r>
          </w:p>
        </w:tc>
      </w:tr>
      <w:tr>
        <w:tblPrEx>
          <w:tblLayout w:type="fixed"/>
          <w:tblCellMar>
            <w:top w:w="0" w:type="dxa"/>
            <w:left w:w="0" w:type="dxa"/>
            <w:bottom w:w="0" w:type="dxa"/>
            <w:right w:w="0" w:type="dxa"/>
          </w:tblCellMar>
        </w:tblPrEx>
        <w:trPr>
          <w:trHeight w:val="432" w:hRule="atLeast"/>
        </w:trPr>
        <w:tc>
          <w:tcPr>
            <w:tcW w:w="2027"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2027"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2027"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2027"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2027" w:type="dxa"/>
            <w:gridSpan w:val="2"/>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2027" w:type="dxa"/>
            <w:gridSpan w:val="2"/>
            <w:tcBorders>
              <w:left w:val="single" w:color="auto" w:sz="8" w:space="0"/>
              <w:right w:val="single" w:color="auto" w:sz="8" w:space="0"/>
            </w:tcBorders>
            <w:vAlign w:val="bottom"/>
          </w:tcPr>
          <w:p>
            <w:pPr>
              <w:pStyle w:val="2"/>
              <w:ind w:firstLine="240"/>
              <w:rPr>
                <w:rFonts w:hAnsi="宋体"/>
                <w:sz w:val="24"/>
                <w:szCs w:val="24"/>
              </w:rPr>
            </w:pPr>
          </w:p>
          <w:p>
            <w:pPr>
              <w:pStyle w:val="2"/>
              <w:ind w:firstLine="720" w:firstLineChars="300"/>
              <w:rPr>
                <w:rFonts w:hint="eastAsia" w:hAnsi="宋体" w:eastAsia="宋体"/>
                <w:sz w:val="24"/>
                <w:szCs w:val="24"/>
                <w:lang w:eastAsia="zh-CN"/>
              </w:rPr>
            </w:pPr>
            <w:r>
              <w:rPr>
                <w:rFonts w:hAnsi="宋体"/>
                <w:sz w:val="24"/>
                <w:szCs w:val="24"/>
              </w:rPr>
              <w:t>2.2.2</w:t>
            </w: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p>
        </w:tc>
        <w:tc>
          <w:tcPr>
            <w:tcW w:w="2480" w:type="dxa"/>
            <w:vMerge w:val="restart"/>
            <w:tcBorders>
              <w:right w:val="single" w:color="auto" w:sz="8" w:space="0"/>
            </w:tcBorders>
            <w:vAlign w:val="center"/>
          </w:tcPr>
          <w:p>
            <w:pPr>
              <w:pStyle w:val="2"/>
              <w:ind w:left="0" w:leftChars="0" w:firstLine="0" w:firstLineChars="0"/>
              <w:rPr>
                <w:rFonts w:hAnsi="宋体"/>
                <w:sz w:val="24"/>
                <w:szCs w:val="24"/>
              </w:rPr>
            </w:pPr>
            <w:r>
              <w:rPr>
                <w:rFonts w:hAnsi="宋体"/>
                <w:sz w:val="24"/>
                <w:szCs w:val="24"/>
              </w:rPr>
              <w:t>评标基准</w:t>
            </w:r>
            <w:r>
              <w:rPr>
                <w:rFonts w:hint="eastAsia" w:hAnsi="宋体"/>
                <w:sz w:val="24"/>
                <w:szCs w:val="24"/>
              </w:rPr>
              <w:t>费率</w:t>
            </w:r>
            <w:r>
              <w:rPr>
                <w:rFonts w:hAnsi="宋体"/>
                <w:sz w:val="24"/>
                <w:szCs w:val="24"/>
              </w:rPr>
              <w:t>计算方法</w:t>
            </w:r>
          </w:p>
          <w:p>
            <w:pPr>
              <w:pStyle w:val="2"/>
              <w:ind w:firstLine="240"/>
              <w:rPr>
                <w:rFonts w:hAnsi="宋体"/>
                <w:sz w:val="24"/>
                <w:szCs w:val="24"/>
              </w:rPr>
            </w:pPr>
          </w:p>
          <w:p>
            <w:pPr>
              <w:pStyle w:val="2"/>
              <w:ind w:firstLine="720" w:firstLineChars="300"/>
              <w:rPr>
                <w:rFonts w:hint="default" w:hAnsi="宋体" w:eastAsia="宋体"/>
                <w:sz w:val="24"/>
                <w:szCs w:val="24"/>
                <w:lang w:val="en-US" w:eastAsia="zh-CN"/>
              </w:rPr>
            </w:pPr>
            <w:r>
              <w:rPr>
                <w:rFonts w:hint="eastAsia" w:hAnsi="宋体"/>
                <w:sz w:val="24"/>
                <w:szCs w:val="24"/>
                <w:lang w:val="en-US" w:eastAsia="zh-CN"/>
              </w:rPr>
              <w:t>20分</w:t>
            </w:r>
          </w:p>
        </w:tc>
        <w:tc>
          <w:tcPr>
            <w:tcW w:w="4680" w:type="dxa"/>
            <w:vMerge w:val="restart"/>
            <w:tcBorders>
              <w:right w:val="single" w:color="auto" w:sz="8" w:space="0"/>
            </w:tcBorders>
            <w:vAlign w:val="bottom"/>
          </w:tcPr>
          <w:p>
            <w:pPr>
              <w:spacing w:line="360" w:lineRule="exact"/>
              <w:ind w:firstLine="240" w:firstLineChars="100"/>
              <w:outlineLvl w:val="0"/>
              <w:rPr>
                <w:rFonts w:ascii="宋体" w:hAnsi="宋体"/>
                <w:sz w:val="24"/>
              </w:rPr>
            </w:pPr>
            <w:r>
              <w:rPr>
                <w:rFonts w:hint="eastAsia" w:ascii="宋体" w:hAnsi="宋体"/>
                <w:sz w:val="24"/>
              </w:rPr>
              <w:t>评标基准价D=α×E+β×F</w:t>
            </w:r>
          </w:p>
          <w:p>
            <w:pPr>
              <w:spacing w:line="360" w:lineRule="exact"/>
              <w:ind w:firstLine="240" w:firstLineChars="100"/>
              <w:outlineLvl w:val="0"/>
              <w:rPr>
                <w:rFonts w:ascii="宋体" w:hAnsi="宋体"/>
                <w:sz w:val="24"/>
              </w:rPr>
            </w:pPr>
            <w:r>
              <w:rPr>
                <w:rFonts w:hint="eastAsia" w:ascii="宋体" w:hAnsi="宋体"/>
                <w:sz w:val="24"/>
              </w:rPr>
              <w:t>其中：E-招标人的控制价；</w:t>
            </w:r>
          </w:p>
          <w:p>
            <w:pPr>
              <w:spacing w:line="360" w:lineRule="exact"/>
              <w:ind w:firstLine="240" w:firstLineChars="100"/>
              <w:outlineLvl w:val="0"/>
              <w:rPr>
                <w:rFonts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sz w:val="24"/>
              </w:rPr>
            </w:pPr>
            <w:r>
              <w:rPr>
                <w:rFonts w:hint="eastAsia" w:ascii="宋体" w:hAnsi="宋体"/>
                <w:sz w:val="24"/>
              </w:rPr>
              <w:t>α-为E值的权重系数，a取值在0.1、0.2、0.3、0.4、0.5之间抽取。（在开标现场随机抽取）</w:t>
            </w:r>
          </w:p>
          <w:p>
            <w:pPr>
              <w:spacing w:line="360" w:lineRule="exact"/>
              <w:ind w:firstLine="240" w:firstLineChars="100"/>
              <w:outlineLvl w:val="0"/>
              <w:rPr>
                <w:rFonts w:ascii="宋体" w:hAnsi="宋体"/>
                <w:sz w:val="24"/>
              </w:rPr>
            </w:pPr>
            <w:r>
              <w:rPr>
                <w:rFonts w:hint="eastAsia" w:ascii="宋体" w:hAnsi="宋体"/>
                <w:sz w:val="24"/>
              </w:rPr>
              <w:t>β-为F值的权重系数，β=l-α</w:t>
            </w:r>
          </w:p>
          <w:p>
            <w:pPr>
              <w:spacing w:line="360" w:lineRule="exact"/>
              <w:ind w:firstLine="240" w:firstLineChars="100"/>
              <w:outlineLvl w:val="0"/>
              <w:rPr>
                <w:rFonts w:hint="eastAsia" w:ascii="宋体" w:hAnsi="宋体" w:eastAsia="宋体" w:cs="Times New Roman"/>
                <w:sz w:val="24"/>
                <w:szCs w:val="22"/>
              </w:rPr>
            </w:pPr>
            <w:r>
              <w:rPr>
                <w:rFonts w:hint="eastAsia" w:ascii="宋体" w:hAnsi="宋体"/>
                <w:sz w:val="24"/>
              </w:rPr>
              <w:t>以评标基准价为基础，报价等于评标基准价得10分，每再低于基准价1%在10分基础上加2分，最高加10分；每再高于评标基准价1%，在10分基础上减2分，扣完为止。低于评</w:t>
            </w:r>
            <w:r>
              <w:rPr>
                <w:rFonts w:hint="eastAsia" w:ascii="宋体" w:hAnsi="宋体" w:eastAsia="宋体" w:cs="Times New Roman"/>
                <w:sz w:val="24"/>
                <w:szCs w:val="22"/>
              </w:rPr>
              <w:t>标基准价5%的（不含5%），每再低1%，在20分基础上扣2分，扣完为止。</w:t>
            </w:r>
          </w:p>
          <w:p>
            <w:pPr>
              <w:spacing w:line="360" w:lineRule="exact"/>
              <w:outlineLvl w:val="0"/>
              <w:rPr>
                <w:rFonts w:hint="eastAsia" w:ascii="宋体" w:hAnsi="宋体"/>
                <w:sz w:val="24"/>
              </w:rPr>
            </w:pPr>
            <w:r>
              <w:rPr>
                <w:rFonts w:hint="eastAsia" w:ascii="宋体" w:hAnsi="宋体" w:eastAsia="宋体" w:cs="Times New Roman"/>
                <w:sz w:val="24"/>
                <w:szCs w:val="22"/>
              </w:rPr>
              <w:t>投标报价（费率）低于招标控制费率80％的 （政府投资项目低于财政评审价80%的），作废标处理。</w:t>
            </w:r>
          </w:p>
        </w:tc>
      </w:tr>
      <w:tr>
        <w:tblPrEx>
          <w:tblLayout w:type="fixed"/>
          <w:tblCellMar>
            <w:top w:w="0" w:type="dxa"/>
            <w:left w:w="0" w:type="dxa"/>
            <w:bottom w:w="0" w:type="dxa"/>
            <w:right w:w="0" w:type="dxa"/>
          </w:tblCellMar>
        </w:tblPrEx>
        <w:trPr>
          <w:trHeight w:val="1404" w:hRule="atLeast"/>
        </w:trPr>
        <w:tc>
          <w:tcPr>
            <w:tcW w:w="2027" w:type="dxa"/>
            <w:gridSpan w:val="2"/>
            <w:vMerge w:val="restart"/>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12" w:hRule="atLeast"/>
        </w:trPr>
        <w:tc>
          <w:tcPr>
            <w:tcW w:w="2027"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094" w:hRule="atLeast"/>
        </w:trPr>
        <w:tc>
          <w:tcPr>
            <w:tcW w:w="2027" w:type="dxa"/>
            <w:gridSpan w:val="2"/>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685" w:hRule="atLeast"/>
        </w:trPr>
        <w:tc>
          <w:tcPr>
            <w:tcW w:w="907" w:type="dxa"/>
            <w:vMerge w:val="restart"/>
            <w:tcBorders>
              <w:top w:val="single" w:color="auto" w:sz="8" w:space="0"/>
              <w:left w:val="single" w:color="auto" w:sz="8" w:space="0"/>
              <w:right w:val="single" w:color="auto" w:sz="8" w:space="0"/>
            </w:tcBorders>
            <w:vAlign w:val="center"/>
          </w:tcPr>
          <w:p>
            <w:pPr>
              <w:pStyle w:val="2"/>
              <w:ind w:firstLine="240"/>
              <w:rPr>
                <w:rFonts w:hAnsi="宋体"/>
                <w:sz w:val="24"/>
                <w:szCs w:val="24"/>
              </w:rPr>
            </w:pPr>
            <w:r>
              <w:rPr>
                <w:rFonts w:hAnsi="宋体"/>
                <w:sz w:val="24"/>
                <w:szCs w:val="24"/>
              </w:rPr>
              <w:t>2.2.2</w:t>
            </w: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w:t>
            </w:r>
          </w:p>
        </w:tc>
        <w:tc>
          <w:tcPr>
            <w:tcW w:w="1120"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资信业绩</w:t>
            </w:r>
          </w:p>
          <w:p>
            <w:pPr>
              <w:pStyle w:val="2"/>
              <w:ind w:firstLine="0" w:firstLineChars="0"/>
              <w:rPr>
                <w:rFonts w:hAnsi="宋体"/>
                <w:sz w:val="24"/>
                <w:szCs w:val="24"/>
              </w:rPr>
            </w:pPr>
            <w:r>
              <w:rPr>
                <w:rFonts w:hAnsi="宋体"/>
                <w:sz w:val="24"/>
                <w:szCs w:val="24"/>
              </w:rPr>
              <w:t>评分标准</w:t>
            </w:r>
          </w:p>
          <w:p>
            <w:pPr>
              <w:pStyle w:val="2"/>
              <w:ind w:firstLine="240"/>
              <w:rPr>
                <w:rFonts w:hAnsi="宋体"/>
                <w:sz w:val="24"/>
                <w:szCs w:val="24"/>
              </w:rPr>
            </w:pPr>
            <w:r>
              <w:rPr>
                <w:rFonts w:hint="eastAsia" w:hAnsi="宋体"/>
                <w:sz w:val="24"/>
                <w:szCs w:val="24"/>
                <w:lang w:val="en-US" w:eastAsia="zh-CN"/>
              </w:rPr>
              <w:t>（0-40</w:t>
            </w:r>
            <w:r>
              <w:rPr>
                <w:rFonts w:hint="eastAsia" w:hAnsi="宋体"/>
                <w:sz w:val="24"/>
                <w:szCs w:val="24"/>
              </w:rPr>
              <w:t>分</w:t>
            </w:r>
            <w:r>
              <w:rPr>
                <w:rFonts w:hint="eastAsia" w:hAnsi="宋体"/>
                <w:sz w:val="24"/>
                <w:szCs w:val="24"/>
                <w:lang w:val="en-US" w:eastAsia="zh-CN"/>
              </w:rPr>
              <w:t>）</w:t>
            </w:r>
          </w:p>
        </w:tc>
        <w:tc>
          <w:tcPr>
            <w:tcW w:w="2480" w:type="dxa"/>
            <w:vMerge w:val="restart"/>
            <w:tcBorders>
              <w:top w:val="single" w:color="auto" w:sz="8" w:space="0"/>
              <w:left w:val="single" w:color="auto" w:sz="8" w:space="0"/>
              <w:right w:val="single" w:color="auto" w:sz="8" w:space="0"/>
            </w:tcBorders>
            <w:vAlign w:val="center"/>
          </w:tcPr>
          <w:p>
            <w:pPr>
              <w:pStyle w:val="2"/>
              <w:ind w:firstLine="0" w:firstLineChars="0"/>
              <w:rPr>
                <w:rFonts w:hint="eastAsia" w:hAnsi="宋体"/>
                <w:sz w:val="24"/>
                <w:szCs w:val="24"/>
              </w:rPr>
            </w:pPr>
          </w:p>
          <w:p>
            <w:pPr>
              <w:pStyle w:val="2"/>
              <w:ind w:firstLine="0" w:firstLineChars="0"/>
              <w:rPr>
                <w:rFonts w:hint="eastAsia" w:hAnsi="宋体"/>
                <w:sz w:val="24"/>
                <w:szCs w:val="24"/>
              </w:rPr>
            </w:pPr>
          </w:p>
          <w:p>
            <w:pPr>
              <w:pStyle w:val="2"/>
              <w:ind w:firstLine="0" w:firstLineChars="0"/>
              <w:rPr>
                <w:rFonts w:hint="eastAsia" w:hAnsi="宋体"/>
                <w:sz w:val="24"/>
                <w:szCs w:val="24"/>
              </w:rPr>
            </w:pPr>
          </w:p>
          <w:p>
            <w:pPr>
              <w:pStyle w:val="2"/>
              <w:ind w:firstLine="0" w:firstLineChars="0"/>
              <w:rPr>
                <w:rFonts w:hint="eastAsia" w:hAnsi="宋体"/>
                <w:sz w:val="24"/>
                <w:szCs w:val="24"/>
              </w:rPr>
            </w:pPr>
          </w:p>
          <w:p>
            <w:pPr>
              <w:pStyle w:val="2"/>
              <w:ind w:firstLine="0" w:firstLineChars="0"/>
              <w:rPr>
                <w:rFonts w:hint="eastAsia" w:hAnsi="宋体"/>
                <w:sz w:val="24"/>
                <w:szCs w:val="24"/>
              </w:rPr>
            </w:pPr>
          </w:p>
          <w:p>
            <w:pPr>
              <w:pStyle w:val="2"/>
              <w:ind w:firstLine="0" w:firstLineChars="0"/>
              <w:rPr>
                <w:rFonts w:hint="eastAsia" w:hAnsi="宋体"/>
                <w:sz w:val="24"/>
                <w:szCs w:val="24"/>
              </w:rPr>
            </w:pPr>
          </w:p>
          <w:p>
            <w:pPr>
              <w:pStyle w:val="2"/>
              <w:ind w:firstLine="0" w:firstLineChars="0"/>
              <w:jc w:val="center"/>
              <w:rPr>
                <w:rFonts w:hint="eastAsia" w:hAnsi="宋体"/>
                <w:sz w:val="24"/>
                <w:szCs w:val="24"/>
              </w:rPr>
            </w:pPr>
          </w:p>
          <w:p>
            <w:pPr>
              <w:pStyle w:val="2"/>
              <w:ind w:firstLine="0" w:firstLineChars="0"/>
              <w:jc w:val="center"/>
              <w:rPr>
                <w:rFonts w:hint="eastAsia" w:hAnsi="宋体"/>
                <w:sz w:val="24"/>
                <w:szCs w:val="24"/>
              </w:rPr>
            </w:pPr>
            <w:r>
              <w:rPr>
                <w:rFonts w:hint="eastAsia" w:hAnsi="宋体"/>
                <w:sz w:val="24"/>
                <w:szCs w:val="24"/>
              </w:rPr>
              <w:t>企业综合实力</w:t>
            </w:r>
          </w:p>
          <w:p>
            <w:pPr>
              <w:pStyle w:val="2"/>
              <w:ind w:firstLine="0" w:firstLineChars="0"/>
              <w:jc w:val="center"/>
              <w:rPr>
                <w:rFonts w:hAnsi="宋体"/>
                <w:sz w:val="24"/>
                <w:szCs w:val="24"/>
              </w:rPr>
            </w:pPr>
            <w:r>
              <w:rPr>
                <w:rFonts w:hint="eastAsia" w:hAnsi="宋体"/>
                <w:sz w:val="24"/>
                <w:szCs w:val="24"/>
              </w:rPr>
              <w:t>（0～</w:t>
            </w:r>
            <w:r>
              <w:rPr>
                <w:rFonts w:hint="eastAsia" w:hAnsi="宋体"/>
                <w:sz w:val="24"/>
                <w:szCs w:val="24"/>
                <w:lang w:val="en-US" w:eastAsia="zh-CN"/>
              </w:rPr>
              <w:t>22</w:t>
            </w:r>
            <w:r>
              <w:rPr>
                <w:rFonts w:hint="eastAsia" w:hAnsi="宋体"/>
                <w:sz w:val="24"/>
                <w:szCs w:val="24"/>
              </w:rPr>
              <w:t>分）</w:t>
            </w:r>
          </w:p>
        </w:tc>
        <w:tc>
          <w:tcPr>
            <w:tcW w:w="4680" w:type="dxa"/>
            <w:vMerge w:val="restart"/>
            <w:tcBorders>
              <w:top w:val="single" w:color="auto" w:sz="8" w:space="0"/>
              <w:left w:val="single" w:color="auto" w:sz="8" w:space="0"/>
              <w:right w:val="single" w:color="auto" w:sz="8" w:space="0"/>
            </w:tcBorders>
            <w:vAlign w:val="center"/>
          </w:tcPr>
          <w:p>
            <w:pPr>
              <w:pStyle w:val="2"/>
              <w:ind w:left="0" w:leftChars="0" w:firstLine="0" w:firstLineChars="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lang w:val="en-US" w:eastAsia="zh-CN"/>
              </w:rPr>
              <w:t>1、</w:t>
            </w:r>
            <w:r>
              <w:rPr>
                <w:rFonts w:hint="eastAsia" w:ascii="宋体" w:hAnsi="宋体" w:eastAsia="宋体" w:cs="宋体"/>
                <w:b w:val="0"/>
                <w:bCs w:val="0"/>
                <w:color w:val="auto"/>
                <w:kern w:val="0"/>
                <w:sz w:val="24"/>
              </w:rPr>
              <w:t>2016年1月1日以来，</w:t>
            </w:r>
            <w:r>
              <w:rPr>
                <w:rFonts w:hint="eastAsia" w:ascii="宋体" w:hAnsi="宋体" w:eastAsia="宋体" w:cs="宋体"/>
                <w:b w:val="0"/>
                <w:bCs w:val="0"/>
                <w:color w:val="auto"/>
                <w:kern w:val="0"/>
                <w:sz w:val="24"/>
                <w:lang w:eastAsia="zh-CN"/>
              </w:rPr>
              <w:t>监理企业监理过类似公路工程</w:t>
            </w:r>
            <w:r>
              <w:rPr>
                <w:rFonts w:hint="eastAsia" w:ascii="宋体" w:hAnsi="宋体" w:eastAsia="宋体" w:cs="宋体"/>
                <w:b w:val="0"/>
                <w:bCs w:val="0"/>
                <w:color w:val="auto"/>
                <w:kern w:val="0"/>
                <w:sz w:val="24"/>
              </w:rPr>
              <w:t>业绩</w:t>
            </w:r>
            <w:r>
              <w:rPr>
                <w:rFonts w:hint="eastAsia" w:ascii="宋体" w:hAnsi="宋体" w:eastAsia="宋体" w:cs="宋体"/>
                <w:b w:val="0"/>
                <w:bCs w:val="0"/>
                <w:color w:val="auto"/>
                <w:kern w:val="0"/>
                <w:sz w:val="24"/>
                <w:lang w:eastAsia="zh-CN"/>
              </w:rPr>
              <w:t>的一项</w:t>
            </w:r>
            <w:r>
              <w:rPr>
                <w:rFonts w:hint="eastAsia" w:ascii="宋体" w:hAnsi="宋体" w:eastAsia="宋体" w:cs="宋体"/>
                <w:b w:val="0"/>
                <w:bCs w:val="0"/>
                <w:color w:val="auto"/>
                <w:kern w:val="0"/>
                <w:sz w:val="24"/>
              </w:rPr>
              <w:t>得</w:t>
            </w:r>
            <w:r>
              <w:rPr>
                <w:rFonts w:hint="eastAsia" w:ascii="宋体" w:hAnsi="宋体" w:eastAsia="宋体" w:cs="宋体"/>
                <w:b w:val="0"/>
                <w:bCs w:val="0"/>
                <w:color w:val="auto"/>
                <w:kern w:val="0"/>
                <w:sz w:val="24"/>
                <w:lang w:val="en-US" w:eastAsia="zh-CN"/>
              </w:rPr>
              <w:t>2</w:t>
            </w:r>
            <w:r>
              <w:rPr>
                <w:rFonts w:hint="eastAsia" w:ascii="宋体" w:hAnsi="宋体" w:eastAsia="宋体" w:cs="宋体"/>
                <w:b w:val="0"/>
                <w:bCs w:val="0"/>
                <w:color w:val="auto"/>
                <w:kern w:val="0"/>
                <w:sz w:val="24"/>
              </w:rPr>
              <w:t>分，本项最高得</w:t>
            </w:r>
            <w:r>
              <w:rPr>
                <w:rFonts w:hint="eastAsia" w:ascii="宋体" w:hAnsi="宋体" w:eastAsia="宋体" w:cs="宋体"/>
                <w:b w:val="0"/>
                <w:bCs w:val="0"/>
                <w:color w:val="auto"/>
                <w:kern w:val="0"/>
                <w:sz w:val="24"/>
                <w:lang w:val="en-US" w:eastAsia="zh-CN"/>
              </w:rPr>
              <w:t>6</w:t>
            </w:r>
            <w:r>
              <w:rPr>
                <w:rFonts w:hint="eastAsia" w:ascii="宋体" w:hAnsi="宋体" w:eastAsia="宋体" w:cs="宋体"/>
                <w:b w:val="0"/>
                <w:bCs w:val="0"/>
                <w:color w:val="auto"/>
                <w:kern w:val="0"/>
                <w:sz w:val="24"/>
              </w:rPr>
              <w:t>分（中标通知书</w:t>
            </w:r>
            <w:r>
              <w:rPr>
                <w:rFonts w:hint="eastAsia" w:ascii="宋体" w:hAnsi="宋体" w:eastAsia="宋体" w:cs="宋体"/>
                <w:b w:val="0"/>
                <w:bCs w:val="0"/>
                <w:color w:val="auto"/>
                <w:kern w:val="0"/>
                <w:sz w:val="24"/>
                <w:lang w:eastAsia="zh-CN"/>
              </w:rPr>
              <w:t>、</w:t>
            </w:r>
            <w:r>
              <w:rPr>
                <w:rFonts w:hint="eastAsia" w:ascii="宋体" w:hAnsi="宋体" w:eastAsia="宋体" w:cs="宋体"/>
                <w:b w:val="0"/>
                <w:bCs w:val="0"/>
                <w:color w:val="auto"/>
                <w:kern w:val="0"/>
                <w:sz w:val="24"/>
              </w:rPr>
              <w:t>监理合同</w:t>
            </w:r>
            <w:r>
              <w:rPr>
                <w:rFonts w:hint="eastAsia" w:ascii="宋体" w:hAnsi="宋体" w:eastAsia="宋体" w:cs="宋体"/>
                <w:b w:val="0"/>
                <w:bCs w:val="0"/>
                <w:color w:val="auto"/>
                <w:kern w:val="0"/>
                <w:sz w:val="24"/>
                <w:lang w:eastAsia="zh-CN"/>
              </w:rPr>
              <w:t>和网上中标公示截图</w:t>
            </w:r>
            <w:r>
              <w:rPr>
                <w:rFonts w:hint="eastAsia" w:ascii="宋体" w:hAnsi="宋体" w:eastAsia="宋体" w:cs="宋体"/>
                <w:b w:val="0"/>
                <w:bCs w:val="0"/>
                <w:color w:val="auto"/>
                <w:kern w:val="0"/>
                <w:sz w:val="24"/>
              </w:rPr>
              <w:t>为准）。</w:t>
            </w:r>
          </w:p>
          <w:p>
            <w:pPr>
              <w:pStyle w:val="2"/>
              <w:numPr>
                <w:ilvl w:val="0"/>
                <w:numId w:val="2"/>
              </w:numPr>
              <w:ind w:left="0" w:leftChars="0" w:firstLine="0" w:firstLineChars="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企业获得过三体系认证证书</w:t>
            </w:r>
            <w:r>
              <w:rPr>
                <w:rFonts w:hint="eastAsia" w:ascii="宋体" w:hAnsi="宋体" w:eastAsia="宋体" w:cs="宋体"/>
                <w:b w:val="0"/>
                <w:bCs w:val="0"/>
                <w:color w:val="auto"/>
                <w:sz w:val="24"/>
              </w:rPr>
              <w:t>得</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分</w:t>
            </w:r>
            <w:r>
              <w:rPr>
                <w:rFonts w:hint="eastAsia" w:ascii="宋体" w:hAnsi="宋体" w:eastAsia="宋体" w:cs="宋体"/>
                <w:b w:val="0"/>
                <w:bCs w:val="0"/>
                <w:color w:val="auto"/>
                <w:sz w:val="24"/>
                <w:lang w:eastAsia="zh-CN"/>
              </w:rPr>
              <w:t>，否则不得分。</w:t>
            </w:r>
          </w:p>
          <w:p>
            <w:pPr>
              <w:pStyle w:val="2"/>
              <w:numPr>
                <w:ilvl w:val="0"/>
                <w:numId w:val="2"/>
              </w:numPr>
              <w:ind w:left="0" w:leftChars="0" w:firstLine="0" w:firstLineChars="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kern w:val="0"/>
                <w:sz w:val="24"/>
              </w:rPr>
              <w:t>2016年1月1日以来，本项目拟派</w:t>
            </w:r>
            <w:r>
              <w:rPr>
                <w:rFonts w:hint="eastAsia" w:hAnsi="宋体" w:cs="宋体"/>
                <w:b w:val="0"/>
                <w:bCs w:val="0"/>
                <w:color w:val="auto"/>
                <w:kern w:val="0"/>
                <w:sz w:val="24"/>
                <w:lang w:eastAsia="zh-CN"/>
              </w:rPr>
              <w:t>项目</w:t>
            </w:r>
            <w:r>
              <w:rPr>
                <w:rFonts w:hint="eastAsia" w:ascii="宋体" w:hAnsi="宋体" w:eastAsia="宋体" w:cs="宋体"/>
                <w:b w:val="0"/>
                <w:bCs w:val="0"/>
                <w:color w:val="auto"/>
                <w:kern w:val="0"/>
                <w:sz w:val="24"/>
              </w:rPr>
              <w:t>总监担任过</w:t>
            </w:r>
            <w:r>
              <w:rPr>
                <w:rFonts w:hint="eastAsia" w:ascii="宋体" w:hAnsi="宋体" w:eastAsia="宋体" w:cs="宋体"/>
                <w:b w:val="0"/>
                <w:bCs w:val="0"/>
                <w:color w:val="auto"/>
                <w:kern w:val="0"/>
                <w:sz w:val="24"/>
                <w:lang w:eastAsia="zh-CN"/>
              </w:rPr>
              <w:t>类似公路</w:t>
            </w:r>
            <w:r>
              <w:rPr>
                <w:rFonts w:hint="eastAsia" w:ascii="宋体" w:hAnsi="宋体" w:eastAsia="宋体" w:cs="宋体"/>
                <w:b w:val="0"/>
                <w:bCs w:val="0"/>
                <w:color w:val="auto"/>
                <w:kern w:val="0"/>
                <w:sz w:val="24"/>
              </w:rPr>
              <w:t>工程</w:t>
            </w:r>
            <w:r>
              <w:rPr>
                <w:rFonts w:hint="eastAsia" w:ascii="宋体" w:hAnsi="宋体" w:eastAsia="宋体" w:cs="宋体"/>
                <w:b w:val="0"/>
                <w:bCs w:val="0"/>
                <w:color w:val="auto"/>
                <w:kern w:val="0"/>
                <w:sz w:val="24"/>
                <w:lang w:eastAsia="zh-CN"/>
              </w:rPr>
              <w:t>业绩</w:t>
            </w:r>
            <w:r>
              <w:rPr>
                <w:rFonts w:hint="eastAsia" w:ascii="宋体" w:hAnsi="宋体" w:eastAsia="宋体" w:cs="宋体"/>
                <w:b w:val="0"/>
                <w:bCs w:val="0"/>
                <w:color w:val="auto"/>
                <w:kern w:val="0"/>
                <w:sz w:val="24"/>
              </w:rPr>
              <w:t>的每项得</w:t>
            </w:r>
            <w:r>
              <w:rPr>
                <w:rFonts w:hint="eastAsia" w:ascii="宋体" w:hAnsi="宋体" w:eastAsia="宋体" w:cs="宋体"/>
                <w:b w:val="0"/>
                <w:bCs w:val="0"/>
                <w:color w:val="auto"/>
                <w:kern w:val="0"/>
                <w:sz w:val="24"/>
                <w:lang w:val="en-US" w:eastAsia="zh-CN"/>
              </w:rPr>
              <w:t>2</w:t>
            </w:r>
            <w:r>
              <w:rPr>
                <w:rFonts w:hint="eastAsia" w:ascii="宋体" w:hAnsi="宋体" w:eastAsia="宋体" w:cs="宋体"/>
                <w:b w:val="0"/>
                <w:bCs w:val="0"/>
                <w:color w:val="auto"/>
                <w:kern w:val="0"/>
                <w:sz w:val="24"/>
              </w:rPr>
              <w:t>分，本项最高得</w:t>
            </w:r>
            <w:r>
              <w:rPr>
                <w:rFonts w:hint="eastAsia" w:ascii="宋体" w:hAnsi="宋体" w:eastAsia="宋体" w:cs="宋体"/>
                <w:b w:val="0"/>
                <w:bCs w:val="0"/>
                <w:color w:val="auto"/>
                <w:kern w:val="0"/>
                <w:sz w:val="24"/>
                <w:lang w:val="en-US" w:eastAsia="zh-CN"/>
              </w:rPr>
              <w:t>6</w:t>
            </w:r>
            <w:r>
              <w:rPr>
                <w:rFonts w:hint="eastAsia" w:ascii="宋体" w:hAnsi="宋体" w:eastAsia="宋体" w:cs="宋体"/>
                <w:b w:val="0"/>
                <w:bCs w:val="0"/>
                <w:color w:val="auto"/>
                <w:kern w:val="0"/>
                <w:sz w:val="24"/>
              </w:rPr>
              <w:t>分（以中标通知书</w:t>
            </w:r>
            <w:r>
              <w:rPr>
                <w:rFonts w:hint="eastAsia" w:ascii="宋体" w:hAnsi="宋体" w:eastAsia="宋体" w:cs="宋体"/>
                <w:b w:val="0"/>
                <w:bCs w:val="0"/>
                <w:color w:val="auto"/>
                <w:kern w:val="0"/>
                <w:sz w:val="24"/>
                <w:lang w:eastAsia="zh-CN"/>
              </w:rPr>
              <w:t>、</w:t>
            </w:r>
            <w:r>
              <w:rPr>
                <w:rFonts w:hint="eastAsia" w:ascii="宋体" w:hAnsi="宋体" w:eastAsia="宋体" w:cs="宋体"/>
                <w:b w:val="0"/>
                <w:bCs w:val="0"/>
                <w:color w:val="auto"/>
                <w:kern w:val="0"/>
                <w:sz w:val="24"/>
              </w:rPr>
              <w:t>监理合同</w:t>
            </w:r>
            <w:r>
              <w:rPr>
                <w:rFonts w:hint="eastAsia" w:ascii="宋体" w:hAnsi="宋体" w:eastAsia="宋体" w:cs="宋体"/>
                <w:b w:val="0"/>
                <w:bCs w:val="0"/>
                <w:color w:val="auto"/>
                <w:kern w:val="0"/>
                <w:sz w:val="24"/>
                <w:lang w:eastAsia="zh-CN"/>
              </w:rPr>
              <w:t>和网上中标公示截图</w:t>
            </w:r>
            <w:r>
              <w:rPr>
                <w:rFonts w:hint="eastAsia" w:ascii="宋体" w:hAnsi="宋体" w:eastAsia="宋体" w:cs="宋体"/>
                <w:b w:val="0"/>
                <w:bCs w:val="0"/>
                <w:color w:val="auto"/>
                <w:kern w:val="0"/>
                <w:sz w:val="24"/>
              </w:rPr>
              <w:t>为准，若不能显示总监姓名，需提供由建设单位出具的证明）。</w:t>
            </w:r>
          </w:p>
          <w:p>
            <w:pPr>
              <w:pStyle w:val="2"/>
              <w:numPr>
                <w:ilvl w:val="0"/>
                <w:numId w:val="2"/>
              </w:numPr>
              <w:ind w:left="0" w:leftChars="0" w:firstLine="0" w:firstLineChars="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2016年1月1日以来，本项目拟派项目总监获得</w:t>
            </w:r>
            <w:r>
              <w:rPr>
                <w:rFonts w:hint="eastAsia" w:ascii="宋体" w:hAnsi="宋体" w:eastAsia="宋体" w:cs="宋体"/>
                <w:b w:val="0"/>
                <w:bCs w:val="0"/>
                <w:color w:val="auto"/>
                <w:sz w:val="24"/>
                <w:lang w:eastAsia="zh-CN"/>
              </w:rPr>
              <w:t>连续两年</w:t>
            </w:r>
            <w:r>
              <w:rPr>
                <w:rFonts w:hint="eastAsia" w:ascii="宋体" w:hAnsi="宋体" w:eastAsia="宋体" w:cs="宋体"/>
                <w:b w:val="0"/>
                <w:bCs w:val="0"/>
                <w:color w:val="auto"/>
                <w:sz w:val="24"/>
              </w:rPr>
              <w:t>的优秀总监理工程师奖，</w:t>
            </w:r>
            <w:r>
              <w:rPr>
                <w:rFonts w:hint="eastAsia" w:ascii="宋体" w:hAnsi="宋体" w:eastAsia="宋体" w:cs="宋体"/>
                <w:b w:val="0"/>
                <w:bCs w:val="0"/>
                <w:color w:val="auto"/>
                <w:kern w:val="0"/>
                <w:sz w:val="24"/>
              </w:rPr>
              <w:t>得</w:t>
            </w:r>
            <w:r>
              <w:rPr>
                <w:rFonts w:hint="eastAsia" w:ascii="宋体" w:hAnsi="宋体" w:eastAsia="宋体" w:cs="宋体"/>
                <w:b w:val="0"/>
                <w:bCs w:val="0"/>
                <w:color w:val="auto"/>
                <w:kern w:val="0"/>
                <w:sz w:val="24"/>
                <w:lang w:val="en-US" w:eastAsia="zh-CN"/>
              </w:rPr>
              <w:t>5</w:t>
            </w:r>
            <w:r>
              <w:rPr>
                <w:rFonts w:hint="eastAsia" w:ascii="宋体" w:hAnsi="宋体" w:eastAsia="宋体" w:cs="宋体"/>
                <w:b w:val="0"/>
                <w:bCs w:val="0"/>
                <w:color w:val="auto"/>
                <w:kern w:val="0"/>
                <w:sz w:val="24"/>
              </w:rPr>
              <w:t>分，</w:t>
            </w:r>
            <w:r>
              <w:rPr>
                <w:rFonts w:hint="eastAsia" w:ascii="宋体" w:hAnsi="宋体" w:eastAsia="宋体" w:cs="宋体"/>
                <w:b w:val="0"/>
                <w:bCs w:val="0"/>
                <w:color w:val="auto"/>
                <w:kern w:val="0"/>
                <w:sz w:val="24"/>
                <w:lang w:eastAsia="zh-CN"/>
              </w:rPr>
              <w:t>否则不得分，</w:t>
            </w:r>
            <w:r>
              <w:rPr>
                <w:rFonts w:hint="eastAsia" w:ascii="宋体" w:hAnsi="宋体" w:eastAsia="宋体" w:cs="宋体"/>
                <w:b w:val="0"/>
                <w:bCs w:val="0"/>
                <w:color w:val="auto"/>
                <w:kern w:val="0"/>
                <w:sz w:val="24"/>
              </w:rPr>
              <w:t>本项最多得</w:t>
            </w:r>
            <w:r>
              <w:rPr>
                <w:rFonts w:hint="eastAsia" w:ascii="宋体" w:hAnsi="宋体" w:eastAsia="宋体" w:cs="宋体"/>
                <w:b w:val="0"/>
                <w:bCs w:val="0"/>
                <w:color w:val="auto"/>
                <w:kern w:val="0"/>
                <w:sz w:val="24"/>
                <w:lang w:val="en-US" w:eastAsia="zh-CN"/>
              </w:rPr>
              <w:t>5</w:t>
            </w:r>
            <w:r>
              <w:rPr>
                <w:rFonts w:hint="eastAsia" w:ascii="宋体" w:hAnsi="宋体" w:eastAsia="宋体" w:cs="宋体"/>
                <w:b w:val="0"/>
                <w:bCs w:val="0"/>
                <w:color w:val="auto"/>
                <w:kern w:val="0"/>
                <w:sz w:val="24"/>
              </w:rPr>
              <w:t>分。</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eastAsia="zh-CN"/>
              </w:rPr>
              <w:t>投标文件中附查询</w:t>
            </w:r>
            <w:r>
              <w:rPr>
                <w:rFonts w:hint="eastAsia" w:hAnsi="宋体" w:cs="宋体"/>
                <w:b w:val="0"/>
                <w:bCs w:val="0"/>
                <w:color w:val="auto"/>
                <w:sz w:val="24"/>
                <w:lang w:eastAsia="zh-CN"/>
              </w:rPr>
              <w:t>截图及</w:t>
            </w:r>
            <w:r>
              <w:rPr>
                <w:rFonts w:hint="eastAsia" w:ascii="宋体" w:hAnsi="宋体" w:eastAsia="宋体" w:cs="宋体"/>
                <w:b w:val="0"/>
                <w:bCs w:val="0"/>
                <w:color w:val="auto"/>
                <w:sz w:val="24"/>
                <w:lang w:eastAsia="zh-CN"/>
              </w:rPr>
              <w:t>网址</w:t>
            </w:r>
            <w:r>
              <w:rPr>
                <w:rFonts w:hint="eastAsia" w:ascii="宋体" w:hAnsi="宋体" w:eastAsia="宋体" w:cs="宋体"/>
                <w:b w:val="0"/>
                <w:bCs w:val="0"/>
                <w:color w:val="auto"/>
                <w:sz w:val="24"/>
              </w:rPr>
              <w:t>）。</w:t>
            </w:r>
          </w:p>
          <w:p>
            <w:pPr>
              <w:pStyle w:val="2"/>
              <w:numPr>
                <w:ilvl w:val="0"/>
                <w:numId w:val="0"/>
              </w:numPr>
              <w:ind w:leftChars="0"/>
              <w:jc w:val="center"/>
              <w:rPr>
                <w:rFonts w:hint="eastAsia" w:ascii="宋体" w:hAnsi="宋体" w:eastAsia="宋体" w:cs="宋体"/>
                <w:b w:val="0"/>
                <w:bCs w:val="0"/>
                <w:color w:val="auto"/>
                <w:sz w:val="24"/>
                <w:lang w:val="en-US" w:eastAsia="zh-CN"/>
              </w:rPr>
            </w:pPr>
            <w:r>
              <w:rPr>
                <w:rFonts w:hint="eastAsia" w:ascii="宋体" w:hAnsi="宋体" w:eastAsia="宋体" w:cs="宋体"/>
                <w:b/>
                <w:bCs/>
                <w:color w:val="auto"/>
                <w:kern w:val="0"/>
                <w:sz w:val="24"/>
                <w:lang w:eastAsia="zh-CN"/>
              </w:rPr>
              <w:t>企业业绩与</w:t>
            </w:r>
            <w:r>
              <w:rPr>
                <w:rFonts w:hint="eastAsia" w:hAnsi="宋体" w:cs="宋体"/>
                <w:b/>
                <w:bCs/>
                <w:color w:val="auto"/>
                <w:kern w:val="0"/>
                <w:sz w:val="24"/>
                <w:lang w:eastAsia="zh-CN"/>
              </w:rPr>
              <w:t>项目</w:t>
            </w:r>
            <w:r>
              <w:rPr>
                <w:rFonts w:hint="eastAsia" w:ascii="宋体" w:hAnsi="宋体" w:eastAsia="宋体" w:cs="宋体"/>
                <w:b/>
                <w:bCs/>
                <w:color w:val="auto"/>
                <w:kern w:val="0"/>
                <w:sz w:val="24"/>
                <w:lang w:eastAsia="zh-CN"/>
              </w:rPr>
              <w:t>总监业绩不得重复。</w:t>
            </w:r>
          </w:p>
        </w:tc>
      </w:tr>
      <w:tr>
        <w:tblPrEx>
          <w:tblLayout w:type="fixed"/>
          <w:tblCellMar>
            <w:top w:w="0" w:type="dxa"/>
            <w:left w:w="0" w:type="dxa"/>
            <w:bottom w:w="0" w:type="dxa"/>
            <w:right w:w="0" w:type="dxa"/>
          </w:tblCellMar>
        </w:tblPrEx>
        <w:trPr>
          <w:trHeight w:val="312" w:hRule="atLeast"/>
        </w:trPr>
        <w:tc>
          <w:tcPr>
            <w:tcW w:w="907"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4680"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568" w:hRule="atLeast"/>
        </w:trPr>
        <w:tc>
          <w:tcPr>
            <w:tcW w:w="907"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r>
              <w:rPr>
                <w:rFonts w:hint="eastAsia" w:hAnsi="宋体"/>
                <w:sz w:val="24"/>
                <w:szCs w:val="24"/>
              </w:rPr>
              <w:t>项目监理机构人员配备（</w:t>
            </w:r>
            <w:r>
              <w:rPr>
                <w:rFonts w:hint="eastAsia" w:hAnsi="宋体"/>
                <w:sz w:val="24"/>
                <w:szCs w:val="24"/>
                <w:lang w:val="en-US" w:eastAsia="zh-CN"/>
              </w:rPr>
              <w:t>0-18</w:t>
            </w:r>
            <w:r>
              <w:rPr>
                <w:rFonts w:hint="eastAsia" w:hAnsi="宋体"/>
                <w:sz w:val="24"/>
                <w:szCs w:val="24"/>
              </w:rPr>
              <w:t>分）</w:t>
            </w:r>
          </w:p>
          <w:p>
            <w:pPr>
              <w:pStyle w:val="2"/>
              <w:ind w:firstLine="240"/>
              <w:rPr>
                <w:rFonts w:hAnsi="宋体"/>
                <w:sz w:val="24"/>
                <w:szCs w:val="24"/>
              </w:rPr>
            </w:pPr>
          </w:p>
        </w:tc>
        <w:tc>
          <w:tcPr>
            <w:tcW w:w="4680" w:type="dxa"/>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r>
              <w:rPr>
                <w:rFonts w:hint="eastAsia" w:ascii="宋体" w:hAnsi="宋体" w:eastAsia="宋体" w:cs="宋体"/>
                <w:b w:val="0"/>
                <w:bCs w:val="0"/>
                <w:color w:val="auto"/>
                <w:kern w:val="0"/>
                <w:sz w:val="24"/>
              </w:rPr>
              <w:t>拟配备的</w:t>
            </w:r>
            <w:r>
              <w:rPr>
                <w:rFonts w:hint="eastAsia" w:ascii="宋体" w:hAnsi="宋体" w:eastAsia="宋体" w:cs="宋体"/>
                <w:b w:val="0"/>
                <w:bCs w:val="0"/>
                <w:color w:val="auto"/>
                <w:sz w:val="24"/>
              </w:rPr>
              <w:t>项目监理机构人员配备中有</w:t>
            </w:r>
            <w:r>
              <w:rPr>
                <w:rFonts w:hint="eastAsia" w:ascii="宋体" w:hAnsi="宋体" w:eastAsia="宋体" w:cs="宋体"/>
                <w:b w:val="0"/>
                <w:bCs w:val="0"/>
                <w:color w:val="auto"/>
                <w:sz w:val="24"/>
                <w:lang w:eastAsia="zh-CN"/>
              </w:rPr>
              <w:t>高级</w:t>
            </w:r>
            <w:r>
              <w:rPr>
                <w:rFonts w:hint="eastAsia" w:ascii="宋体" w:hAnsi="宋体" w:eastAsia="宋体" w:cs="宋体"/>
                <w:b w:val="0"/>
                <w:bCs w:val="0"/>
                <w:color w:val="auto"/>
                <w:sz w:val="24"/>
              </w:rPr>
              <w:t>监理工程师的每个得</w:t>
            </w:r>
            <w:r>
              <w:rPr>
                <w:rFonts w:hint="eastAsia" w:hAnsi="宋体" w:cs="宋体"/>
                <w:b w:val="0"/>
                <w:bCs w:val="0"/>
                <w:color w:val="auto"/>
                <w:sz w:val="24"/>
                <w:lang w:val="en-US" w:eastAsia="zh-CN"/>
              </w:rPr>
              <w:t>4</w:t>
            </w:r>
            <w:r>
              <w:rPr>
                <w:rFonts w:hint="eastAsia" w:ascii="宋体" w:hAnsi="宋体" w:eastAsia="宋体" w:cs="宋体"/>
                <w:b w:val="0"/>
                <w:bCs w:val="0"/>
                <w:color w:val="auto"/>
                <w:sz w:val="24"/>
              </w:rPr>
              <w:t>分、</w:t>
            </w:r>
            <w:r>
              <w:rPr>
                <w:rFonts w:hint="eastAsia" w:ascii="宋体" w:hAnsi="宋体" w:eastAsia="宋体" w:cs="宋体"/>
                <w:b w:val="0"/>
                <w:bCs w:val="0"/>
                <w:color w:val="auto"/>
                <w:sz w:val="24"/>
                <w:lang w:eastAsia="zh-CN"/>
              </w:rPr>
              <w:t>最高的</w:t>
            </w:r>
            <w:r>
              <w:rPr>
                <w:rFonts w:hint="eastAsia" w:ascii="宋体" w:hAnsi="宋体" w:eastAsia="宋体" w:cs="宋体"/>
                <w:b w:val="0"/>
                <w:bCs w:val="0"/>
                <w:color w:val="auto"/>
                <w:sz w:val="24"/>
                <w:lang w:val="en-US" w:eastAsia="zh-CN"/>
              </w:rPr>
              <w:t>12分；</w:t>
            </w:r>
            <w:r>
              <w:rPr>
                <w:rFonts w:hint="eastAsia" w:ascii="宋体" w:hAnsi="宋体" w:eastAsia="宋体" w:cs="宋体"/>
                <w:b w:val="0"/>
                <w:bCs w:val="0"/>
                <w:color w:val="auto"/>
                <w:sz w:val="24"/>
                <w:lang w:eastAsia="zh-CN"/>
              </w:rPr>
              <w:t>专业监理工程师</w:t>
            </w:r>
            <w:r>
              <w:rPr>
                <w:rFonts w:hint="eastAsia" w:ascii="宋体" w:hAnsi="宋体" w:eastAsia="宋体" w:cs="宋体"/>
                <w:b w:val="0"/>
                <w:bCs w:val="0"/>
                <w:color w:val="auto"/>
                <w:sz w:val="24"/>
              </w:rPr>
              <w:t>的每个得2分</w:t>
            </w:r>
            <w:r>
              <w:rPr>
                <w:rFonts w:hint="eastAsia" w:ascii="宋体" w:hAnsi="宋体" w:eastAsia="宋体" w:cs="宋体"/>
                <w:b w:val="0"/>
                <w:bCs w:val="0"/>
                <w:color w:val="auto"/>
                <w:sz w:val="24"/>
                <w:lang w:eastAsia="zh-CN"/>
              </w:rPr>
              <w:t>，最高的</w:t>
            </w:r>
            <w:r>
              <w:rPr>
                <w:rFonts w:hint="eastAsia" w:ascii="宋体" w:hAnsi="宋体" w:eastAsia="宋体" w:cs="宋体"/>
                <w:b w:val="0"/>
                <w:bCs w:val="0"/>
                <w:color w:val="auto"/>
                <w:sz w:val="24"/>
                <w:lang w:val="en-US" w:eastAsia="zh-CN"/>
              </w:rPr>
              <w:t>6分，</w:t>
            </w:r>
            <w:r>
              <w:rPr>
                <w:rFonts w:hint="eastAsia" w:ascii="宋体" w:hAnsi="宋体" w:eastAsia="宋体" w:cs="宋体"/>
                <w:b w:val="0"/>
                <w:bCs w:val="0"/>
                <w:color w:val="auto"/>
                <w:sz w:val="24"/>
              </w:rPr>
              <w:t>总得分为</w:t>
            </w:r>
            <w:r>
              <w:rPr>
                <w:rFonts w:hint="eastAsia" w:ascii="宋体" w:hAnsi="宋体" w:eastAsia="宋体" w:cs="宋体"/>
                <w:b w:val="0"/>
                <w:bCs w:val="0"/>
                <w:color w:val="auto"/>
                <w:sz w:val="24"/>
                <w:lang w:val="en-US" w:eastAsia="zh-CN"/>
              </w:rPr>
              <w:t>18</w:t>
            </w:r>
            <w:r>
              <w:rPr>
                <w:rFonts w:hint="eastAsia" w:ascii="宋体" w:hAnsi="宋体" w:eastAsia="宋体" w:cs="宋体"/>
                <w:b w:val="0"/>
                <w:bCs w:val="0"/>
                <w:color w:val="auto"/>
                <w:sz w:val="24"/>
              </w:rPr>
              <w:t>分。（以证书为准）</w:t>
            </w:r>
          </w:p>
        </w:tc>
      </w:tr>
      <w:tr>
        <w:tblPrEx>
          <w:tblLayout w:type="fixed"/>
          <w:tblCellMar>
            <w:top w:w="0" w:type="dxa"/>
            <w:left w:w="0" w:type="dxa"/>
            <w:bottom w:w="0" w:type="dxa"/>
            <w:right w:w="0" w:type="dxa"/>
          </w:tblCellMar>
        </w:tblPrEx>
        <w:trPr>
          <w:trHeight w:val="710" w:hRule="atLeast"/>
        </w:trPr>
        <w:tc>
          <w:tcPr>
            <w:tcW w:w="907" w:type="dxa"/>
            <w:vMerge w:val="restart"/>
            <w:tcBorders>
              <w:top w:val="single" w:color="auto" w:sz="8" w:space="0"/>
              <w:left w:val="single" w:color="auto" w:sz="8" w:space="0"/>
              <w:right w:val="single" w:color="auto" w:sz="8" w:space="0"/>
            </w:tcBorders>
            <w:vAlign w:val="center"/>
          </w:tcPr>
          <w:p>
            <w:pPr>
              <w:pStyle w:val="2"/>
              <w:ind w:firstLine="0" w:firstLineChars="0"/>
              <w:rPr>
                <w:rFonts w:hint="eastAsia" w:hAnsi="宋体" w:eastAsia="宋体"/>
                <w:sz w:val="24"/>
                <w:szCs w:val="24"/>
                <w:lang w:eastAsia="zh-CN"/>
              </w:rPr>
            </w:pPr>
            <w:r>
              <w:rPr>
                <w:rFonts w:hAnsi="宋体"/>
                <w:sz w:val="24"/>
                <w:szCs w:val="24"/>
              </w:rPr>
              <w:t>2.2.</w:t>
            </w:r>
            <w:r>
              <w:rPr>
                <w:rFonts w:hint="eastAsia" w:hAnsi="宋体"/>
                <w:sz w:val="24"/>
                <w:szCs w:val="24"/>
                <w:lang w:val="en-US" w:eastAsia="zh-CN"/>
              </w:rPr>
              <w:t>2</w:t>
            </w:r>
          </w:p>
          <w:p>
            <w:pPr>
              <w:pStyle w:val="2"/>
              <w:ind w:firstLine="240"/>
              <w:rPr>
                <w:rFonts w:hAnsi="宋体"/>
                <w:sz w:val="24"/>
                <w:szCs w:val="24"/>
              </w:rPr>
            </w:pPr>
            <w:r>
              <w:rPr>
                <w:rFonts w:hAnsi="宋体"/>
                <w:sz w:val="24"/>
                <w:szCs w:val="24"/>
              </w:rPr>
              <w:t>（</w:t>
            </w:r>
            <w:r>
              <w:rPr>
                <w:rFonts w:hint="eastAsia" w:hAnsi="宋体"/>
                <w:sz w:val="24"/>
                <w:szCs w:val="24"/>
                <w:lang w:val="en-US" w:eastAsia="zh-CN"/>
              </w:rPr>
              <w:t>3</w:t>
            </w:r>
            <w:r>
              <w:rPr>
                <w:rFonts w:hAnsi="宋体"/>
                <w:sz w:val="24"/>
                <w:szCs w:val="24"/>
              </w:rPr>
              <w:t>）</w:t>
            </w:r>
          </w:p>
        </w:tc>
        <w:tc>
          <w:tcPr>
            <w:tcW w:w="1120" w:type="dxa"/>
            <w:vMerge w:val="restart"/>
            <w:tcBorders>
              <w:top w:val="single" w:color="auto" w:sz="8" w:space="0"/>
              <w:left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监理大纲评分标准</w:t>
            </w:r>
          </w:p>
          <w:p>
            <w:pPr>
              <w:pStyle w:val="2"/>
              <w:ind w:firstLine="240"/>
              <w:rPr>
                <w:rFonts w:hAnsi="宋体"/>
                <w:sz w:val="24"/>
                <w:szCs w:val="24"/>
              </w:rPr>
            </w:pPr>
            <w:r>
              <w:rPr>
                <w:rFonts w:hint="eastAsia" w:hAnsi="宋体"/>
                <w:sz w:val="24"/>
                <w:szCs w:val="24"/>
                <w:lang w:eastAsia="zh-CN"/>
              </w:rPr>
              <w:t>（</w:t>
            </w:r>
            <w:r>
              <w:rPr>
                <w:rFonts w:hint="eastAsia" w:hAnsi="宋体"/>
                <w:sz w:val="24"/>
                <w:szCs w:val="24"/>
                <w:lang w:val="en-US" w:eastAsia="zh-CN"/>
              </w:rPr>
              <w:t>0-</w:t>
            </w:r>
            <w:r>
              <w:rPr>
                <w:rFonts w:hint="eastAsia" w:hAnsi="宋体"/>
                <w:sz w:val="24"/>
                <w:szCs w:val="24"/>
              </w:rPr>
              <w:t>30分</w:t>
            </w:r>
            <w:r>
              <w:rPr>
                <w:rFonts w:hint="eastAsia" w:hAnsi="宋体"/>
                <w:sz w:val="24"/>
                <w:szCs w:val="24"/>
                <w:lang w:eastAsia="zh-CN"/>
              </w:rPr>
              <w:t>）</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监理范围、监理内容</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0-3分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监理依据、监理工作目标</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0-3分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监理机构设置和岗位职责</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0-4分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监理工作程序、方法和制</w:t>
            </w:r>
            <w:r>
              <w:rPr>
                <w:rFonts w:hint="eastAsia" w:hAnsi="宋体"/>
                <w:sz w:val="24"/>
                <w:szCs w:val="24"/>
              </w:rPr>
              <w:t>度</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0-3分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质量、进度、造价、安全、环保监理措施</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0-4分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合同、信息管理方案</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0-4分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监理组织协调内容及措施</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0-3分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监理工作重点、难点分析</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0-3分</w:t>
            </w:r>
          </w:p>
        </w:tc>
      </w:tr>
      <w:tr>
        <w:tblPrEx>
          <w:tblLayout w:type="fixed"/>
          <w:tblCellMar>
            <w:top w:w="0" w:type="dxa"/>
            <w:left w:w="0" w:type="dxa"/>
            <w:bottom w:w="0" w:type="dxa"/>
            <w:right w:w="0" w:type="dxa"/>
          </w:tblCellMar>
        </w:tblPrEx>
        <w:trPr>
          <w:trHeight w:val="710" w:hRule="atLeast"/>
        </w:trPr>
        <w:tc>
          <w:tcPr>
            <w:tcW w:w="907"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合理化建议</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0-3分</w:t>
            </w:r>
          </w:p>
        </w:tc>
      </w:tr>
      <w:tr>
        <w:tblPrEx>
          <w:tblLayout w:type="fixed"/>
          <w:tblCellMar>
            <w:top w:w="0" w:type="dxa"/>
            <w:left w:w="0" w:type="dxa"/>
            <w:bottom w:w="0" w:type="dxa"/>
            <w:right w:w="0" w:type="dxa"/>
          </w:tblCellMar>
        </w:tblPrEx>
        <w:trPr>
          <w:trHeight w:val="70" w:hRule="atLeast"/>
        </w:trPr>
        <w:tc>
          <w:tcPr>
            <w:tcW w:w="907" w:type="dxa"/>
            <w:tcBorders>
              <w:top w:val="single" w:color="auto" w:sz="8" w:space="0"/>
              <w:left w:val="single" w:color="auto" w:sz="8" w:space="0"/>
              <w:bottom w:val="single" w:color="auto" w:sz="8" w:space="0"/>
              <w:right w:val="single" w:color="auto" w:sz="8" w:space="0"/>
            </w:tcBorders>
            <w:vAlign w:val="center"/>
          </w:tcPr>
          <w:p>
            <w:pPr>
              <w:pStyle w:val="2"/>
              <w:ind w:firstLine="0" w:firstLineChars="0"/>
              <w:rPr>
                <w:rFonts w:hint="eastAsia" w:hAnsi="宋体" w:eastAsia="宋体"/>
                <w:sz w:val="24"/>
                <w:szCs w:val="24"/>
                <w:lang w:eastAsia="zh-CN"/>
              </w:rPr>
            </w:pPr>
            <w:r>
              <w:rPr>
                <w:rFonts w:hint="eastAsia" w:hAnsi="宋体"/>
                <w:sz w:val="24"/>
                <w:szCs w:val="24"/>
              </w:rPr>
              <w:t>2.2.</w:t>
            </w:r>
            <w:r>
              <w:rPr>
                <w:rFonts w:hint="eastAsia" w:hAnsi="宋体"/>
                <w:sz w:val="24"/>
                <w:szCs w:val="24"/>
                <w:lang w:val="en-US" w:eastAsia="zh-CN"/>
              </w:rPr>
              <w:t>2</w:t>
            </w:r>
          </w:p>
          <w:p>
            <w:pPr>
              <w:pStyle w:val="2"/>
              <w:ind w:firstLine="240"/>
              <w:rPr>
                <w:rFonts w:hAnsi="宋体"/>
                <w:sz w:val="24"/>
                <w:szCs w:val="24"/>
              </w:rPr>
            </w:pPr>
            <w:r>
              <w:rPr>
                <w:rFonts w:hint="eastAsia" w:hAnsi="宋体"/>
                <w:sz w:val="24"/>
                <w:szCs w:val="24"/>
              </w:rPr>
              <w:t>(4)</w:t>
            </w:r>
          </w:p>
        </w:tc>
        <w:tc>
          <w:tcPr>
            <w:tcW w:w="1120" w:type="dxa"/>
            <w:tcBorders>
              <w:top w:val="single" w:color="auto" w:sz="8" w:space="0"/>
              <w:left w:val="single" w:color="auto" w:sz="8" w:space="0"/>
              <w:bottom w:val="single" w:color="auto" w:sz="8" w:space="0"/>
              <w:right w:val="single" w:color="auto" w:sz="8" w:space="0"/>
            </w:tcBorders>
            <w:vAlign w:val="center"/>
          </w:tcPr>
          <w:p>
            <w:pPr>
              <w:pStyle w:val="2"/>
              <w:ind w:firstLine="0" w:firstLineChars="0"/>
              <w:rPr>
                <w:rFonts w:hAnsi="宋体"/>
                <w:sz w:val="24"/>
                <w:szCs w:val="24"/>
              </w:rPr>
            </w:pPr>
            <w:r>
              <w:rPr>
                <w:rFonts w:hint="eastAsia" w:hAnsi="宋体"/>
                <w:sz w:val="24"/>
                <w:szCs w:val="24"/>
              </w:rPr>
              <w:t>其他因素</w:t>
            </w:r>
            <w:r>
              <w:rPr>
                <w:rFonts w:hAnsi="宋体"/>
                <w:sz w:val="24"/>
                <w:szCs w:val="24"/>
              </w:rPr>
              <w:t>评分标准</w:t>
            </w:r>
          </w:p>
          <w:p>
            <w:pPr>
              <w:pStyle w:val="2"/>
              <w:ind w:left="0" w:leftChars="0" w:firstLine="0" w:firstLineChars="0"/>
              <w:rPr>
                <w:rFonts w:hAnsi="宋体"/>
                <w:sz w:val="24"/>
                <w:szCs w:val="24"/>
              </w:rPr>
            </w:pPr>
            <w:r>
              <w:rPr>
                <w:rFonts w:hint="eastAsia" w:hAnsi="宋体"/>
                <w:sz w:val="24"/>
                <w:szCs w:val="24"/>
              </w:rPr>
              <w:t>（0-10分）</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服务承诺（0-10分）</w:t>
            </w:r>
          </w:p>
          <w:p>
            <w:pPr>
              <w:pStyle w:val="2"/>
              <w:ind w:firstLine="240"/>
              <w:rPr>
                <w:rFonts w:hAnsi="宋体"/>
                <w:sz w:val="24"/>
                <w:szCs w:val="24"/>
              </w:rPr>
            </w:pPr>
          </w:p>
        </w:tc>
        <w:tc>
          <w:tcPr>
            <w:tcW w:w="4680" w:type="dxa"/>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r>
              <w:rPr>
                <w:rFonts w:hint="eastAsia" w:hAnsi="宋体"/>
                <w:sz w:val="24"/>
                <w:szCs w:val="24"/>
              </w:rPr>
              <w:t>投标人针对招标项目的特点和要求，结合自身条件和潜力做出优惠和服务承诺按照鼓励优质服务的原则。由评委根据投标文件表述的具体内容酌情打分。</w:t>
            </w:r>
          </w:p>
        </w:tc>
      </w:tr>
    </w:tbl>
    <w:p>
      <w:pPr>
        <w:pStyle w:val="2"/>
        <w:ind w:left="0" w:leftChars="0" w:firstLine="241" w:firstLineChars="100"/>
        <w:rPr>
          <w:rFonts w:hAnsi="宋体"/>
          <w:b/>
          <w:sz w:val="24"/>
          <w:szCs w:val="24"/>
        </w:rPr>
      </w:pPr>
      <w:bookmarkStart w:id="73" w:name="page43"/>
      <w:bookmarkEnd w:id="73"/>
      <w:r>
        <w:rPr>
          <w:rFonts w:hint="eastAsia" w:hAnsi="宋体"/>
          <w:b/>
          <w:sz w:val="24"/>
          <w:szCs w:val="24"/>
        </w:rPr>
        <w:t>备注：</w:t>
      </w:r>
    </w:p>
    <w:p>
      <w:pPr>
        <w:adjustRightInd w:val="0"/>
        <w:snapToGrid w:val="0"/>
        <w:spacing w:line="360" w:lineRule="auto"/>
        <w:ind w:firstLine="480" w:firstLineChars="200"/>
        <w:rPr>
          <w:rFonts w:hAnsi="宋体"/>
          <w:sz w:val="24"/>
        </w:rPr>
      </w:pPr>
      <w:r>
        <w:rPr>
          <w:rFonts w:hint="eastAsia" w:hAnsi="宋体"/>
          <w:sz w:val="24"/>
        </w:rPr>
        <w:t>评标委员会应按下列原则进行评分汇总统计：</w:t>
      </w:r>
    </w:p>
    <w:p>
      <w:pPr>
        <w:adjustRightInd w:val="0"/>
        <w:snapToGrid w:val="0"/>
        <w:spacing w:line="360" w:lineRule="auto"/>
        <w:ind w:firstLine="720" w:firstLineChars="300"/>
        <w:rPr>
          <w:rFonts w:hAnsi="宋体"/>
          <w:sz w:val="24"/>
        </w:rPr>
      </w:pPr>
      <w:r>
        <w:rPr>
          <w:rFonts w:hint="eastAsia" w:hAnsi="宋体"/>
          <w:sz w:val="24"/>
        </w:rPr>
        <w:t>（1）分数计算过程中，保留两位小数，小数点后第三位四舍五入。</w:t>
      </w:r>
    </w:p>
    <w:p>
      <w:pPr>
        <w:adjustRightInd w:val="0"/>
        <w:snapToGrid w:val="0"/>
        <w:spacing w:line="360" w:lineRule="auto"/>
        <w:ind w:firstLine="720" w:firstLineChars="300"/>
        <w:rPr>
          <w:rFonts w:hint="eastAsia" w:ascii="宋体" w:hAnsi="宋体" w:eastAsia="宋体" w:cs="Times New Roman"/>
          <w:sz w:val="24"/>
          <w:szCs w:val="22"/>
        </w:rPr>
      </w:pPr>
      <w:r>
        <w:rPr>
          <w:rFonts w:hint="eastAsia" w:hAnsi="宋体"/>
          <w:sz w:val="24"/>
        </w:rPr>
        <w:t>（2）分数汇总时，评委人数为7人（含7人）以上时，将各评委对某一投标人评分中的一个最高分和一个最低分去掉后，剩余分数的算术平均值作为该投标人的最终得分；</w:t>
      </w:r>
      <w:r>
        <w:rPr>
          <w:rFonts w:hint="eastAsia" w:ascii="宋体" w:hAnsi="宋体" w:eastAsia="宋体" w:cs="Times New Roman"/>
          <w:sz w:val="24"/>
          <w:szCs w:val="22"/>
        </w:rPr>
        <w:t>评委人数为7人以下时，将所有评委打分取算术平均值作为该投标人的最终得分。</w:t>
      </w:r>
    </w:p>
    <w:p>
      <w:pPr>
        <w:adjustRightInd w:val="0"/>
        <w:snapToGrid w:val="0"/>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lang w:eastAsia="zh-CN"/>
        </w:rPr>
        <w:t>（</w:t>
      </w:r>
      <w:r>
        <w:rPr>
          <w:rFonts w:hint="eastAsia" w:ascii="宋体" w:hAnsi="宋体" w:eastAsia="宋体" w:cs="Times New Roman"/>
          <w:sz w:val="24"/>
          <w:szCs w:val="22"/>
          <w:lang w:val="en-US" w:eastAsia="zh-CN"/>
        </w:rPr>
        <w:t>3</w:t>
      </w:r>
      <w:r>
        <w:rPr>
          <w:rFonts w:hint="eastAsia" w:ascii="宋体" w:hAnsi="宋体" w:eastAsia="宋体" w:cs="Times New Roman"/>
          <w:sz w:val="24"/>
          <w:szCs w:val="22"/>
          <w:lang w:eastAsia="zh-CN"/>
        </w:rPr>
        <w:t>）</w:t>
      </w:r>
      <w:r>
        <w:rPr>
          <w:rFonts w:hint="eastAsia" w:ascii="宋体" w:hAnsi="宋体" w:eastAsia="宋体" w:cs="Times New Roman"/>
          <w:sz w:val="24"/>
          <w:szCs w:val="22"/>
        </w:rPr>
        <w:t>凡评标办法里涉及到的证书、证件及业绩材料等，均应在投标文件中附复印件，评标时验原件。</w:t>
      </w:r>
    </w:p>
    <w:p>
      <w:pPr>
        <w:adjustRightInd w:val="0"/>
        <w:snapToGrid w:val="0"/>
        <w:spacing w:line="360" w:lineRule="auto"/>
        <w:ind w:firstLine="720" w:firstLineChars="300"/>
        <w:rPr>
          <w:rFonts w:hint="eastAsia" w:ascii="宋体" w:hAnsi="宋体" w:eastAsia="宋体" w:cs="Times New Roman"/>
          <w:sz w:val="24"/>
          <w:szCs w:val="22"/>
        </w:rPr>
      </w:pPr>
      <w:r>
        <w:rPr>
          <w:rFonts w:hint="eastAsia" w:ascii="宋体" w:hAnsi="宋体" w:eastAsia="宋体" w:cs="Times New Roman"/>
          <w:sz w:val="24"/>
          <w:szCs w:val="22"/>
          <w:lang w:eastAsia="zh-CN"/>
        </w:rPr>
        <w:t>（</w:t>
      </w:r>
      <w:r>
        <w:rPr>
          <w:rFonts w:hint="eastAsia" w:ascii="宋体" w:hAnsi="宋体" w:eastAsia="宋体" w:cs="Times New Roman"/>
          <w:sz w:val="24"/>
          <w:szCs w:val="22"/>
          <w:lang w:val="en-US" w:eastAsia="zh-CN"/>
        </w:rPr>
        <w:t>4</w:t>
      </w:r>
      <w:r>
        <w:rPr>
          <w:rFonts w:hint="eastAsia" w:ascii="宋体" w:hAnsi="宋体" w:eastAsia="宋体" w:cs="Times New Roman"/>
          <w:sz w:val="24"/>
          <w:szCs w:val="22"/>
          <w:lang w:eastAsia="zh-CN"/>
        </w:rPr>
        <w:t>）</w:t>
      </w:r>
      <w:r>
        <w:rPr>
          <w:rFonts w:hint="eastAsia" w:ascii="宋体" w:hAnsi="宋体" w:eastAsia="宋体" w:cs="Times New Roman"/>
          <w:sz w:val="24"/>
          <w:szCs w:val="22"/>
        </w:rPr>
        <w:t>类似项目： 指2016年1月1日以来</w:t>
      </w:r>
      <w:r>
        <w:rPr>
          <w:rFonts w:hint="eastAsia" w:ascii="宋体" w:hAnsi="宋体" w:eastAsia="宋体" w:cs="Times New Roman"/>
          <w:sz w:val="24"/>
          <w:szCs w:val="22"/>
          <w:lang w:eastAsia="zh-CN"/>
        </w:rPr>
        <w:t>承接过</w:t>
      </w:r>
      <w:r>
        <w:rPr>
          <w:rFonts w:hint="eastAsia" w:ascii="宋体" w:hAnsi="宋体" w:eastAsia="宋体" w:cs="Times New Roman"/>
          <w:sz w:val="24"/>
          <w:szCs w:val="22"/>
        </w:rPr>
        <w:t>的</w:t>
      </w:r>
      <w:r>
        <w:rPr>
          <w:rFonts w:hint="eastAsia" w:hAnsi="宋体" w:cs="Times New Roman"/>
          <w:sz w:val="24"/>
          <w:szCs w:val="22"/>
          <w:lang w:val="en-US" w:eastAsia="zh-CN"/>
        </w:rPr>
        <w:t>50万元以上</w:t>
      </w:r>
      <w:r>
        <w:rPr>
          <w:rFonts w:hint="eastAsia" w:ascii="宋体" w:hAnsi="宋体" w:eastAsia="宋体" w:cs="Times New Roman"/>
          <w:sz w:val="24"/>
          <w:szCs w:val="22"/>
        </w:rPr>
        <w:t>公路工程监理项目。</w:t>
      </w:r>
    </w:p>
    <w:p>
      <w:pPr>
        <w:adjustRightInd w:val="0"/>
        <w:snapToGrid w:val="0"/>
        <w:spacing w:line="360" w:lineRule="auto"/>
        <w:ind w:firstLine="720" w:firstLineChars="300"/>
        <w:rPr>
          <w:rFonts w:hint="eastAsia" w:ascii="宋体" w:hAnsi="宋体" w:eastAsia="宋体" w:cs="Times New Roman"/>
          <w:sz w:val="24"/>
          <w:szCs w:val="22"/>
        </w:rPr>
        <w:sectPr>
          <w:pgSz w:w="12240" w:h="15840"/>
          <w:pgMar w:top="1723" w:right="1440" w:bottom="1174" w:left="1440" w:header="680" w:footer="794" w:gutter="0"/>
          <w:pgNumType w:fmt="decimal"/>
          <w:cols w:space="425" w:num="1"/>
        </w:sectPr>
      </w:pPr>
    </w:p>
    <w:p>
      <w:pPr>
        <w:pStyle w:val="2"/>
        <w:numPr>
          <w:ilvl w:val="0"/>
          <w:numId w:val="5"/>
        </w:numPr>
        <w:ind w:firstLine="240"/>
        <w:rPr>
          <w:rFonts w:hAnsi="宋体"/>
          <w:sz w:val="24"/>
          <w:szCs w:val="24"/>
        </w:rPr>
      </w:pPr>
      <w:r>
        <w:rPr>
          <w:rFonts w:hAnsi="宋体"/>
          <w:sz w:val="24"/>
          <w:szCs w:val="24"/>
        </w:rPr>
        <w:t>评标方法</w:t>
      </w:r>
    </w:p>
    <w:p>
      <w:pPr>
        <w:pStyle w:val="2"/>
        <w:ind w:firstLine="240"/>
        <w:rPr>
          <w:rFonts w:hAnsi="宋体"/>
          <w:sz w:val="24"/>
          <w:szCs w:val="24"/>
        </w:rPr>
      </w:pPr>
      <w:r>
        <w:rPr>
          <w:rFonts w:hAnsi="宋体"/>
          <w:sz w:val="24"/>
          <w:szCs w:val="24"/>
        </w:rPr>
        <w:t>本次评标采用综合评估法。评标委员会对满足招标文件实质性要求的投标文件，按照本章</w:t>
      </w:r>
    </w:p>
    <w:p>
      <w:pPr>
        <w:pStyle w:val="2"/>
        <w:numPr>
          <w:ilvl w:val="0"/>
          <w:numId w:val="6"/>
        </w:numPr>
        <w:ind w:firstLine="240"/>
        <w:rPr>
          <w:rFonts w:hAnsi="宋体"/>
          <w:sz w:val="24"/>
          <w:szCs w:val="24"/>
        </w:rPr>
      </w:pPr>
      <w:r>
        <w:rPr>
          <w:rFonts w:hAnsi="宋体"/>
          <w:sz w:val="24"/>
          <w:szCs w:val="24"/>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2"/>
        <w:numPr>
          <w:ilvl w:val="0"/>
          <w:numId w:val="7"/>
        </w:numPr>
        <w:ind w:firstLine="240"/>
        <w:rPr>
          <w:rFonts w:hAnsi="宋体"/>
          <w:sz w:val="24"/>
          <w:szCs w:val="24"/>
        </w:rPr>
      </w:pPr>
      <w:r>
        <w:rPr>
          <w:rFonts w:hAnsi="宋体"/>
          <w:sz w:val="24"/>
          <w:szCs w:val="24"/>
        </w:rPr>
        <w:t>评审标准</w:t>
      </w:r>
    </w:p>
    <w:p>
      <w:pPr>
        <w:pStyle w:val="2"/>
        <w:ind w:firstLine="240"/>
        <w:rPr>
          <w:rFonts w:hAnsi="宋体"/>
          <w:sz w:val="24"/>
          <w:szCs w:val="24"/>
        </w:rPr>
      </w:pPr>
      <w:r>
        <w:rPr>
          <w:rFonts w:hAnsi="宋体"/>
          <w:sz w:val="24"/>
          <w:szCs w:val="24"/>
        </w:rPr>
        <w:t>2.1 初步评审标准</w:t>
      </w:r>
    </w:p>
    <w:p>
      <w:pPr>
        <w:pStyle w:val="2"/>
        <w:ind w:firstLine="240"/>
        <w:rPr>
          <w:rFonts w:hAnsi="宋体"/>
          <w:sz w:val="24"/>
          <w:szCs w:val="24"/>
        </w:rPr>
      </w:pPr>
      <w:r>
        <w:rPr>
          <w:rFonts w:hAnsi="宋体"/>
          <w:sz w:val="24"/>
          <w:szCs w:val="24"/>
        </w:rPr>
        <w:t>2.1.1 形式评审标准：见评标办法前附表。</w:t>
      </w:r>
    </w:p>
    <w:p>
      <w:pPr>
        <w:pStyle w:val="2"/>
        <w:ind w:firstLine="240"/>
        <w:rPr>
          <w:rFonts w:hAnsi="宋体"/>
          <w:sz w:val="24"/>
          <w:szCs w:val="24"/>
        </w:rPr>
      </w:pPr>
      <w:r>
        <w:rPr>
          <w:rFonts w:hAnsi="宋体"/>
          <w:sz w:val="24"/>
          <w:szCs w:val="24"/>
        </w:rPr>
        <w:t>2.1.2 资格评审标准：见评标办法前附表。</w:t>
      </w:r>
    </w:p>
    <w:p>
      <w:pPr>
        <w:pStyle w:val="2"/>
        <w:ind w:firstLine="240"/>
        <w:rPr>
          <w:rFonts w:hAnsi="宋体"/>
          <w:sz w:val="24"/>
          <w:szCs w:val="24"/>
        </w:rPr>
      </w:pPr>
      <w:r>
        <w:rPr>
          <w:rFonts w:hAnsi="宋体"/>
          <w:sz w:val="24"/>
          <w:szCs w:val="24"/>
        </w:rPr>
        <w:t>2.1.3 响应性评审标准：见评标办法前附表。</w:t>
      </w:r>
    </w:p>
    <w:p>
      <w:pPr>
        <w:pStyle w:val="2"/>
        <w:ind w:firstLine="240"/>
        <w:rPr>
          <w:rFonts w:hAnsi="宋体"/>
          <w:sz w:val="24"/>
          <w:szCs w:val="24"/>
        </w:rPr>
      </w:pPr>
      <w:r>
        <w:rPr>
          <w:rFonts w:hAnsi="宋体"/>
          <w:sz w:val="24"/>
          <w:szCs w:val="24"/>
        </w:rPr>
        <w:t>2.2 分值构成与评分标准</w:t>
      </w:r>
    </w:p>
    <w:p>
      <w:pPr>
        <w:pStyle w:val="2"/>
        <w:ind w:firstLine="240"/>
        <w:rPr>
          <w:rFonts w:hAnsi="宋体"/>
          <w:sz w:val="24"/>
          <w:szCs w:val="24"/>
        </w:rPr>
      </w:pPr>
      <w:r>
        <w:rPr>
          <w:rFonts w:hAnsi="宋体"/>
          <w:sz w:val="24"/>
          <w:szCs w:val="24"/>
        </w:rPr>
        <w:t>2.2.1 分值构成</w:t>
      </w:r>
    </w:p>
    <w:p>
      <w:pPr>
        <w:pStyle w:val="2"/>
        <w:ind w:firstLine="240"/>
        <w:rPr>
          <w:rFonts w:hAnsi="宋体"/>
          <w:sz w:val="24"/>
          <w:szCs w:val="24"/>
        </w:rPr>
      </w:pPr>
      <w:r>
        <w:rPr>
          <w:rFonts w:hAnsi="宋体"/>
          <w:sz w:val="24"/>
          <w:szCs w:val="24"/>
        </w:rPr>
        <w:t>（1）资信业绩部分：见评标办法前附表；</w:t>
      </w:r>
    </w:p>
    <w:p>
      <w:pPr>
        <w:pStyle w:val="2"/>
        <w:ind w:firstLine="240"/>
        <w:rPr>
          <w:rFonts w:hAnsi="宋体"/>
          <w:sz w:val="24"/>
          <w:szCs w:val="24"/>
        </w:rPr>
      </w:pPr>
      <w:r>
        <w:rPr>
          <w:rFonts w:hAnsi="宋体"/>
          <w:sz w:val="24"/>
          <w:szCs w:val="24"/>
        </w:rPr>
        <w:t>（2）监理大纲部分：见评标办法前附表；</w:t>
      </w:r>
    </w:p>
    <w:p>
      <w:pPr>
        <w:pStyle w:val="2"/>
        <w:ind w:firstLine="240"/>
        <w:rPr>
          <w:rFonts w:hAnsi="宋体"/>
          <w:sz w:val="24"/>
          <w:szCs w:val="24"/>
        </w:rPr>
      </w:pPr>
      <w:r>
        <w:rPr>
          <w:rFonts w:hAnsi="宋体"/>
          <w:sz w:val="24"/>
          <w:szCs w:val="24"/>
        </w:rPr>
        <w:t>（3）投标报价：见评标办法前附表；</w:t>
      </w:r>
    </w:p>
    <w:p>
      <w:pPr>
        <w:pStyle w:val="2"/>
        <w:ind w:firstLine="240"/>
        <w:rPr>
          <w:rFonts w:hAnsi="宋体"/>
          <w:sz w:val="24"/>
          <w:szCs w:val="24"/>
        </w:rPr>
      </w:pPr>
      <w:r>
        <w:rPr>
          <w:rFonts w:hAnsi="宋体"/>
          <w:sz w:val="24"/>
          <w:szCs w:val="24"/>
        </w:rPr>
        <w:t>（4）其他评分因素：见评标办法前附表。</w:t>
      </w:r>
    </w:p>
    <w:p>
      <w:pPr>
        <w:pStyle w:val="2"/>
        <w:ind w:firstLine="240"/>
        <w:rPr>
          <w:rFonts w:hAnsi="宋体"/>
          <w:sz w:val="24"/>
          <w:szCs w:val="24"/>
        </w:rPr>
      </w:pPr>
      <w:r>
        <w:rPr>
          <w:rFonts w:hAnsi="宋体"/>
          <w:sz w:val="24"/>
          <w:szCs w:val="24"/>
        </w:rPr>
        <w:t>2.2.2 评标基准价计算</w:t>
      </w:r>
    </w:p>
    <w:p>
      <w:pPr>
        <w:pStyle w:val="2"/>
        <w:ind w:firstLine="240"/>
        <w:rPr>
          <w:rFonts w:hAnsi="宋体"/>
          <w:sz w:val="24"/>
          <w:szCs w:val="24"/>
        </w:rPr>
      </w:pPr>
      <w:r>
        <w:rPr>
          <w:rFonts w:hAnsi="宋体"/>
          <w:sz w:val="24"/>
          <w:szCs w:val="24"/>
        </w:rPr>
        <w:t>评标基准价计算方法：见评标办法前附表。</w:t>
      </w:r>
    </w:p>
    <w:p>
      <w:pPr>
        <w:pStyle w:val="2"/>
        <w:ind w:firstLine="240"/>
        <w:rPr>
          <w:rFonts w:hAnsi="宋体"/>
          <w:sz w:val="24"/>
          <w:szCs w:val="24"/>
        </w:rPr>
      </w:pPr>
      <w:r>
        <w:rPr>
          <w:rFonts w:hAnsi="宋体"/>
          <w:sz w:val="24"/>
          <w:szCs w:val="24"/>
        </w:rPr>
        <w:t>2.2.3 投标报价的偏差率计算</w:t>
      </w:r>
    </w:p>
    <w:p>
      <w:pPr>
        <w:pStyle w:val="2"/>
        <w:ind w:firstLine="240"/>
        <w:rPr>
          <w:rFonts w:hAnsi="宋体"/>
          <w:sz w:val="24"/>
          <w:szCs w:val="24"/>
        </w:rPr>
      </w:pPr>
      <w:r>
        <w:rPr>
          <w:rFonts w:hAnsi="宋体"/>
          <w:sz w:val="24"/>
          <w:szCs w:val="24"/>
        </w:rPr>
        <w:t>投标报价的偏差率计算公式：见评标办法前附表。</w:t>
      </w:r>
    </w:p>
    <w:p>
      <w:pPr>
        <w:pStyle w:val="2"/>
        <w:ind w:firstLine="240"/>
        <w:rPr>
          <w:rFonts w:hAnsi="宋体"/>
          <w:sz w:val="24"/>
          <w:szCs w:val="24"/>
        </w:rPr>
      </w:pPr>
      <w:r>
        <w:rPr>
          <w:rFonts w:hAnsi="宋体"/>
          <w:sz w:val="24"/>
          <w:szCs w:val="24"/>
        </w:rPr>
        <w:t>2.2.4 评分标准</w:t>
      </w:r>
    </w:p>
    <w:p>
      <w:pPr>
        <w:pStyle w:val="2"/>
        <w:ind w:firstLine="240"/>
        <w:rPr>
          <w:rFonts w:hAnsi="宋体"/>
          <w:sz w:val="24"/>
          <w:szCs w:val="24"/>
        </w:rPr>
      </w:pPr>
      <w:r>
        <w:rPr>
          <w:rFonts w:hAnsi="宋体"/>
          <w:sz w:val="24"/>
          <w:szCs w:val="24"/>
        </w:rPr>
        <w:t>（1）资信业绩评分标准：见评标办法前附表；</w:t>
      </w:r>
    </w:p>
    <w:p>
      <w:pPr>
        <w:pStyle w:val="2"/>
        <w:ind w:firstLine="240"/>
        <w:rPr>
          <w:rFonts w:hAnsi="宋体"/>
          <w:sz w:val="24"/>
          <w:szCs w:val="24"/>
        </w:rPr>
      </w:pPr>
      <w:r>
        <w:rPr>
          <w:rFonts w:hAnsi="宋体"/>
          <w:sz w:val="24"/>
          <w:szCs w:val="24"/>
        </w:rPr>
        <w:t>（2）监理大纲评分标准：见评标办法前附表；</w:t>
      </w:r>
    </w:p>
    <w:p>
      <w:pPr>
        <w:pStyle w:val="2"/>
        <w:ind w:firstLine="240"/>
        <w:rPr>
          <w:rFonts w:hAnsi="宋体"/>
          <w:sz w:val="24"/>
          <w:szCs w:val="24"/>
        </w:rPr>
      </w:pPr>
      <w:r>
        <w:rPr>
          <w:rFonts w:hAnsi="宋体"/>
          <w:sz w:val="24"/>
          <w:szCs w:val="24"/>
        </w:rPr>
        <w:t>（3）投标报价评分标准：见评标办法前附表；</w:t>
      </w:r>
    </w:p>
    <w:p>
      <w:pPr>
        <w:pStyle w:val="2"/>
        <w:ind w:firstLine="240"/>
        <w:rPr>
          <w:rFonts w:hAnsi="宋体"/>
          <w:sz w:val="24"/>
          <w:szCs w:val="24"/>
        </w:rPr>
      </w:pPr>
      <w:r>
        <w:rPr>
          <w:rFonts w:hAnsi="宋体"/>
          <w:sz w:val="24"/>
          <w:szCs w:val="24"/>
        </w:rPr>
        <w:t>（4）其他因素评分标准：见评标办法前附表。</w:t>
      </w:r>
    </w:p>
    <w:p>
      <w:pPr>
        <w:pStyle w:val="2"/>
        <w:ind w:firstLine="240"/>
        <w:rPr>
          <w:rFonts w:hAnsi="宋体"/>
          <w:sz w:val="24"/>
          <w:szCs w:val="24"/>
        </w:rPr>
        <w:sectPr>
          <w:pgSz w:w="12240" w:h="15840"/>
          <w:pgMar w:top="1723" w:right="1440" w:bottom="1174" w:left="1440" w:header="0" w:footer="0" w:gutter="0"/>
          <w:pgNumType w:fmt="decimal"/>
          <w:cols w:space="425" w:num="1"/>
        </w:sectPr>
      </w:pPr>
    </w:p>
    <w:p>
      <w:pPr>
        <w:pStyle w:val="2"/>
        <w:numPr>
          <w:ilvl w:val="0"/>
          <w:numId w:val="8"/>
        </w:numPr>
        <w:ind w:firstLine="240"/>
        <w:rPr>
          <w:rFonts w:hAnsi="宋体"/>
          <w:sz w:val="24"/>
          <w:szCs w:val="24"/>
        </w:rPr>
      </w:pPr>
      <w:bookmarkStart w:id="74" w:name="page45"/>
      <w:bookmarkEnd w:id="74"/>
      <w:r>
        <w:rPr>
          <w:rFonts w:hAnsi="宋体"/>
          <w:sz w:val="24"/>
          <w:szCs w:val="24"/>
        </w:rPr>
        <w:t>评标程序</w:t>
      </w:r>
    </w:p>
    <w:p>
      <w:pPr>
        <w:pStyle w:val="2"/>
        <w:ind w:firstLine="240"/>
        <w:rPr>
          <w:rFonts w:hAnsi="宋体"/>
          <w:sz w:val="24"/>
          <w:szCs w:val="24"/>
        </w:rPr>
      </w:pPr>
      <w:r>
        <w:rPr>
          <w:rFonts w:hAnsi="宋体"/>
          <w:sz w:val="24"/>
          <w:szCs w:val="24"/>
        </w:rPr>
        <w:t>3.1 初步评审</w:t>
      </w:r>
    </w:p>
    <w:p>
      <w:pPr>
        <w:pStyle w:val="2"/>
        <w:ind w:firstLine="240"/>
        <w:rPr>
          <w:rFonts w:hAnsi="宋体"/>
          <w:sz w:val="24"/>
          <w:szCs w:val="24"/>
        </w:rPr>
      </w:pPr>
      <w:r>
        <w:rPr>
          <w:rFonts w:hAnsi="宋体"/>
          <w:sz w:val="24"/>
          <w:szCs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pStyle w:val="2"/>
        <w:ind w:firstLine="240"/>
        <w:rPr>
          <w:rFonts w:hAnsi="宋体"/>
          <w:sz w:val="24"/>
          <w:szCs w:val="24"/>
        </w:rPr>
      </w:pPr>
      <w:r>
        <w:rPr>
          <w:rFonts w:hAnsi="宋体"/>
          <w:sz w:val="24"/>
          <w:szCs w:val="24"/>
        </w:rPr>
        <w:t>3.1.2 投标人有以下情形之一的，评标委员会应当否决其投标：</w:t>
      </w:r>
    </w:p>
    <w:p>
      <w:pPr>
        <w:pStyle w:val="2"/>
        <w:ind w:firstLine="240"/>
        <w:rPr>
          <w:rFonts w:hAnsi="宋体"/>
          <w:sz w:val="24"/>
          <w:szCs w:val="24"/>
        </w:rPr>
      </w:pPr>
      <w:r>
        <w:rPr>
          <w:rFonts w:hAnsi="宋体"/>
          <w:sz w:val="24"/>
          <w:szCs w:val="24"/>
        </w:rPr>
        <w:t>（1）投标文件没有对招标文件的实质性要求和条件作出响应，或者对招标文件的偏差超出招标文件规定的偏差范围或最高项数；</w:t>
      </w:r>
    </w:p>
    <w:p>
      <w:pPr>
        <w:pStyle w:val="2"/>
        <w:ind w:firstLine="240"/>
        <w:rPr>
          <w:rFonts w:hAnsi="宋体"/>
          <w:sz w:val="24"/>
          <w:szCs w:val="24"/>
        </w:rPr>
      </w:pPr>
      <w:r>
        <w:rPr>
          <w:rFonts w:hAnsi="宋体"/>
          <w:sz w:val="24"/>
          <w:szCs w:val="24"/>
        </w:rPr>
        <w:t>（2）有串通投标、弄虚作假、行贿等违法行为。</w:t>
      </w:r>
    </w:p>
    <w:p>
      <w:pPr>
        <w:pStyle w:val="2"/>
        <w:ind w:firstLine="240"/>
        <w:rPr>
          <w:rFonts w:hAnsi="宋体"/>
          <w:sz w:val="24"/>
          <w:szCs w:val="24"/>
        </w:rPr>
      </w:pPr>
      <w:r>
        <w:rPr>
          <w:rFonts w:hAnsi="宋体"/>
          <w:sz w:val="24"/>
          <w:szCs w:val="24"/>
        </w:rPr>
        <w:t>3.1.3 投标报价有算术错误及其他错误的，评标委员会按以下原则要求投标人对投标报价进行修正，并要求投标人书面澄清确认。投标人拒不澄清确认的，评标委员会应当否决其投标：</w:t>
      </w:r>
    </w:p>
    <w:p>
      <w:pPr>
        <w:pStyle w:val="2"/>
        <w:ind w:firstLine="240"/>
        <w:rPr>
          <w:rFonts w:hAnsi="宋体"/>
          <w:sz w:val="24"/>
          <w:szCs w:val="24"/>
        </w:rPr>
      </w:pPr>
      <w:r>
        <w:rPr>
          <w:rFonts w:hAnsi="宋体"/>
          <w:sz w:val="24"/>
          <w:szCs w:val="24"/>
        </w:rPr>
        <w:t>（1）投标文件中的大写金额与小写金额不一致的，以大写金额为准；</w:t>
      </w:r>
    </w:p>
    <w:p>
      <w:pPr>
        <w:pStyle w:val="2"/>
        <w:ind w:firstLine="240"/>
        <w:rPr>
          <w:rFonts w:hAnsi="宋体"/>
          <w:sz w:val="24"/>
          <w:szCs w:val="24"/>
        </w:rPr>
      </w:pPr>
      <w:r>
        <w:rPr>
          <w:rFonts w:hAnsi="宋体"/>
          <w:sz w:val="24"/>
          <w:szCs w:val="24"/>
        </w:rPr>
        <w:t>（2）总价金额与单价金额不一致的，以单价金额为准，但单价金额小数点有明显错误的除外。</w:t>
      </w:r>
    </w:p>
    <w:p>
      <w:pPr>
        <w:pStyle w:val="2"/>
        <w:ind w:firstLine="240"/>
        <w:rPr>
          <w:rFonts w:hAnsi="宋体"/>
          <w:sz w:val="24"/>
          <w:szCs w:val="24"/>
        </w:rPr>
      </w:pPr>
      <w:r>
        <w:rPr>
          <w:rFonts w:hAnsi="宋体"/>
          <w:sz w:val="24"/>
          <w:szCs w:val="24"/>
        </w:rPr>
        <w:t>3.2 详细评审</w:t>
      </w:r>
    </w:p>
    <w:p>
      <w:pPr>
        <w:pStyle w:val="2"/>
        <w:ind w:firstLine="240"/>
        <w:rPr>
          <w:rFonts w:hAnsi="宋体"/>
          <w:sz w:val="24"/>
          <w:szCs w:val="24"/>
        </w:rPr>
      </w:pPr>
      <w:r>
        <w:rPr>
          <w:rFonts w:hAnsi="宋体"/>
          <w:sz w:val="24"/>
          <w:szCs w:val="24"/>
        </w:rPr>
        <w:t>3.2.1 评标委员会按本章第 2.2</w:t>
      </w:r>
      <w:r>
        <w:rPr>
          <w:rFonts w:hint="eastAsia" w:hAnsi="宋体"/>
          <w:sz w:val="24"/>
          <w:szCs w:val="24"/>
          <w:lang w:val="en-US" w:eastAsia="zh-CN"/>
        </w:rPr>
        <w:t>.2</w:t>
      </w:r>
      <w:r>
        <w:rPr>
          <w:rFonts w:hAnsi="宋体"/>
          <w:sz w:val="24"/>
          <w:szCs w:val="24"/>
        </w:rPr>
        <w:t xml:space="preserve"> 款规定的量化因素和分值进行打分，并计算出综合评估得分。</w:t>
      </w:r>
    </w:p>
    <w:p>
      <w:pPr>
        <w:pStyle w:val="2"/>
        <w:ind w:firstLine="240"/>
        <w:rPr>
          <w:rFonts w:hint="eastAsia" w:hAnsi="宋体" w:eastAsia="宋体"/>
          <w:sz w:val="24"/>
          <w:szCs w:val="24"/>
          <w:lang w:val="en-US" w:eastAsia="zh-CN"/>
        </w:rPr>
      </w:pPr>
      <w:r>
        <w:rPr>
          <w:rFonts w:hAnsi="宋体"/>
          <w:sz w:val="24"/>
          <w:szCs w:val="24"/>
        </w:rPr>
        <w:t>（1）按本章第 2.2.</w:t>
      </w:r>
      <w:r>
        <w:rPr>
          <w:rFonts w:hint="eastAsia" w:hAnsi="宋体"/>
          <w:sz w:val="24"/>
          <w:szCs w:val="24"/>
          <w:lang w:val="en-US" w:eastAsia="zh-CN"/>
        </w:rPr>
        <w:t>1</w:t>
      </w:r>
      <w:r>
        <w:rPr>
          <w:rFonts w:hAnsi="宋体"/>
          <w:sz w:val="24"/>
          <w:szCs w:val="24"/>
        </w:rPr>
        <w:t>（1）目规定的评审因素和分值对投标报价计算出得分</w:t>
      </w:r>
      <w:r>
        <w:rPr>
          <w:rFonts w:hint="eastAsia" w:hAnsi="宋体"/>
          <w:sz w:val="24"/>
          <w:szCs w:val="24"/>
          <w:lang w:val="en-US" w:eastAsia="zh-CN"/>
        </w:rPr>
        <w:t>A；</w:t>
      </w:r>
    </w:p>
    <w:p>
      <w:pPr>
        <w:pStyle w:val="2"/>
        <w:ind w:firstLine="240"/>
        <w:rPr>
          <w:rFonts w:hint="eastAsia"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w:t>
      </w:r>
      <w:r>
        <w:rPr>
          <w:rFonts w:hAnsi="宋体"/>
          <w:sz w:val="24"/>
          <w:szCs w:val="24"/>
        </w:rPr>
        <w:t>按本章第 2.2.</w:t>
      </w:r>
      <w:r>
        <w:rPr>
          <w:rFonts w:hint="eastAsia" w:hAnsi="宋体"/>
          <w:sz w:val="24"/>
          <w:szCs w:val="24"/>
          <w:lang w:val="en-US" w:eastAsia="zh-CN"/>
        </w:rPr>
        <w:t>1</w:t>
      </w:r>
      <w:r>
        <w:rPr>
          <w:rFonts w:hAnsi="宋体"/>
          <w:sz w:val="24"/>
          <w:szCs w:val="24"/>
        </w:rPr>
        <w:t>（</w:t>
      </w:r>
      <w:r>
        <w:rPr>
          <w:rFonts w:hint="eastAsia" w:hAnsi="宋体"/>
          <w:sz w:val="24"/>
          <w:szCs w:val="24"/>
          <w:lang w:val="en-US" w:eastAsia="zh-CN"/>
        </w:rPr>
        <w:t>2</w:t>
      </w:r>
      <w:r>
        <w:rPr>
          <w:rFonts w:hAnsi="宋体"/>
          <w:sz w:val="24"/>
          <w:szCs w:val="24"/>
        </w:rPr>
        <w:t>）目规定的评审因素和分值对资信业绩部分计算出得分</w:t>
      </w:r>
      <w:r>
        <w:rPr>
          <w:rFonts w:hint="eastAsia" w:hAnsi="宋体"/>
          <w:sz w:val="24"/>
          <w:szCs w:val="24"/>
          <w:lang w:val="en-US" w:eastAsia="zh-CN"/>
        </w:rPr>
        <w:t>B；</w:t>
      </w:r>
    </w:p>
    <w:p>
      <w:pPr>
        <w:pStyle w:val="2"/>
        <w:ind w:firstLine="240"/>
        <w:rPr>
          <w:rFonts w:hAnsi="宋体"/>
          <w:sz w:val="24"/>
          <w:szCs w:val="24"/>
        </w:rPr>
      </w:pPr>
      <w:r>
        <w:rPr>
          <w:rFonts w:hAnsi="宋体"/>
          <w:sz w:val="24"/>
          <w:szCs w:val="24"/>
        </w:rPr>
        <w:t>（</w:t>
      </w:r>
      <w:r>
        <w:rPr>
          <w:rFonts w:hint="eastAsia" w:hAnsi="宋体"/>
          <w:sz w:val="24"/>
          <w:szCs w:val="24"/>
          <w:lang w:val="en-US" w:eastAsia="zh-CN"/>
        </w:rPr>
        <w:t>3</w:t>
      </w:r>
      <w:r>
        <w:rPr>
          <w:rFonts w:hAnsi="宋体"/>
          <w:sz w:val="24"/>
          <w:szCs w:val="24"/>
        </w:rPr>
        <w:t xml:space="preserve">）按本章第 2.2.4（2）目规定的评审因素和分值对监理大纲部分计算出得分 </w:t>
      </w:r>
      <w:r>
        <w:rPr>
          <w:rFonts w:hint="eastAsia" w:hAnsi="宋体"/>
          <w:sz w:val="24"/>
          <w:szCs w:val="24"/>
          <w:lang w:val="en-US" w:eastAsia="zh-CN"/>
        </w:rPr>
        <w:t>C</w:t>
      </w:r>
      <w:r>
        <w:rPr>
          <w:rFonts w:hAnsi="宋体"/>
          <w:sz w:val="24"/>
          <w:szCs w:val="24"/>
        </w:rPr>
        <w:t>；</w:t>
      </w:r>
    </w:p>
    <w:p>
      <w:pPr>
        <w:pStyle w:val="2"/>
        <w:ind w:firstLine="240"/>
        <w:rPr>
          <w:rFonts w:hAnsi="宋体"/>
          <w:sz w:val="24"/>
          <w:szCs w:val="24"/>
        </w:rPr>
      </w:pPr>
      <w:r>
        <w:rPr>
          <w:rFonts w:hAnsi="宋体"/>
          <w:sz w:val="24"/>
          <w:szCs w:val="24"/>
        </w:rPr>
        <w:t>（4）按本章第 2.2.4（4）目规定的评审因素和分值对其他部分计算出得分 D。</w:t>
      </w:r>
    </w:p>
    <w:p>
      <w:pPr>
        <w:pStyle w:val="2"/>
        <w:ind w:firstLine="240"/>
        <w:rPr>
          <w:rFonts w:hAnsi="宋体"/>
          <w:sz w:val="24"/>
          <w:szCs w:val="24"/>
        </w:rPr>
      </w:pPr>
      <w:r>
        <w:rPr>
          <w:rFonts w:hAnsi="宋体"/>
          <w:sz w:val="24"/>
          <w:szCs w:val="24"/>
        </w:rPr>
        <w:t>3.2.2 评分分值计算保留小数点后两位，小数点后第三位“四舍五入”。</w:t>
      </w:r>
    </w:p>
    <w:p>
      <w:pPr>
        <w:pStyle w:val="2"/>
        <w:ind w:firstLine="240"/>
        <w:rPr>
          <w:rFonts w:hAnsi="宋体"/>
          <w:sz w:val="24"/>
          <w:szCs w:val="24"/>
        </w:rPr>
      </w:pPr>
      <w:r>
        <w:rPr>
          <w:rFonts w:hAnsi="宋体"/>
          <w:sz w:val="24"/>
          <w:szCs w:val="24"/>
        </w:rPr>
        <w:t>3.2.3 投标人得分=A+B+C+D。</w:t>
      </w:r>
    </w:p>
    <w:p>
      <w:pPr>
        <w:pStyle w:val="2"/>
        <w:ind w:firstLine="24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
        <w:ind w:firstLine="240"/>
        <w:rPr>
          <w:rFonts w:hAnsi="宋体"/>
          <w:sz w:val="24"/>
          <w:szCs w:val="24"/>
        </w:rPr>
      </w:pPr>
      <w:r>
        <w:rPr>
          <w:rFonts w:hAnsi="宋体"/>
          <w:sz w:val="24"/>
          <w:szCs w:val="24"/>
        </w:rPr>
        <w:t>3.3 投标文件的澄清</w:t>
      </w:r>
    </w:p>
    <w:p>
      <w:pPr>
        <w:pStyle w:val="2"/>
        <w:ind w:firstLine="240"/>
        <w:rPr>
          <w:rFonts w:hAnsi="宋体"/>
          <w:sz w:val="24"/>
          <w:szCs w:val="24"/>
        </w:rPr>
      </w:pPr>
      <w:r>
        <w:rPr>
          <w:rFonts w:hAnsi="宋体"/>
          <w:sz w:val="24"/>
          <w:szCs w:val="24"/>
        </w:rPr>
        <w:t>3.3.1 在评标过程中，评标委员会可以书面形式要求投标人对投标文件中含义不明确、对同</w:t>
      </w:r>
      <w:bookmarkStart w:id="75" w:name="page46"/>
      <w:bookmarkEnd w:id="75"/>
      <w:r>
        <w:rPr>
          <w:rFonts w:hAnsi="宋体"/>
          <w:sz w:val="24"/>
          <w:szCs w:val="24"/>
        </w:rPr>
        <w:t>类问题表述不一致或者有明显文字和计算错误的内容作必要的澄清、说明或补正。澄清、说明或补正应以书面方式进行。评标委员会不接受投标人主动提出的澄清、说明或补正。</w:t>
      </w:r>
    </w:p>
    <w:p>
      <w:pPr>
        <w:pStyle w:val="2"/>
        <w:ind w:firstLine="240"/>
        <w:rPr>
          <w:rFonts w:hAnsi="宋体"/>
          <w:sz w:val="24"/>
          <w:szCs w:val="24"/>
        </w:rPr>
      </w:pPr>
      <w:r>
        <w:rPr>
          <w:rFonts w:hAnsi="宋体"/>
          <w:sz w:val="24"/>
          <w:szCs w:val="24"/>
        </w:rPr>
        <w:t>3.3.2 澄清、说明或补正不得超出投标文件的范围且不得改变投标文件的实质性内容，并构成投标文件的组成部分。</w:t>
      </w:r>
    </w:p>
    <w:p>
      <w:pPr>
        <w:pStyle w:val="2"/>
        <w:ind w:firstLine="240"/>
        <w:rPr>
          <w:rFonts w:hAnsi="宋体"/>
          <w:sz w:val="24"/>
          <w:szCs w:val="24"/>
        </w:rPr>
      </w:pPr>
      <w:r>
        <w:rPr>
          <w:rFonts w:hAnsi="宋体"/>
          <w:sz w:val="24"/>
          <w:szCs w:val="24"/>
        </w:rPr>
        <w:t>3.3.3 评标委员会对投标人提交的澄清、说明或补正有疑问的，可以要求投标人进一步澄清、说明或补正，直至满足评标委员会的要求。</w:t>
      </w:r>
    </w:p>
    <w:p>
      <w:pPr>
        <w:pStyle w:val="2"/>
        <w:ind w:firstLine="240"/>
        <w:rPr>
          <w:rFonts w:hAnsi="宋体"/>
          <w:sz w:val="24"/>
          <w:szCs w:val="24"/>
        </w:rPr>
      </w:pPr>
      <w:r>
        <w:rPr>
          <w:rFonts w:hAnsi="宋体"/>
          <w:sz w:val="24"/>
          <w:szCs w:val="24"/>
        </w:rPr>
        <w:t>3.4 评标结果</w:t>
      </w:r>
    </w:p>
    <w:p>
      <w:pPr>
        <w:pStyle w:val="2"/>
        <w:ind w:firstLine="240"/>
        <w:rPr>
          <w:rFonts w:hAnsi="宋体"/>
          <w:sz w:val="24"/>
          <w:szCs w:val="24"/>
        </w:rPr>
      </w:pPr>
      <w:r>
        <w:rPr>
          <w:rFonts w:hAnsi="宋体"/>
          <w:sz w:val="24"/>
          <w:szCs w:val="24"/>
        </w:rPr>
        <w:t>3.4.1 除第二章“投标人须知”前附表授权直接确定中标人外，评标委员会按照得分由高到低的顺序推荐中标候选人，并标明排序。</w:t>
      </w:r>
    </w:p>
    <w:p>
      <w:pPr>
        <w:pStyle w:val="2"/>
        <w:ind w:firstLine="240"/>
        <w:rPr>
          <w:rFonts w:hAnsi="宋体"/>
          <w:sz w:val="24"/>
          <w:szCs w:val="24"/>
        </w:rPr>
      </w:pPr>
      <w:r>
        <w:rPr>
          <w:rFonts w:hAnsi="宋体"/>
          <w:sz w:val="24"/>
          <w:szCs w:val="24"/>
        </w:rPr>
        <w:t>3.4.2 评标委员会完成评标后，应当向招标人提交书面评标报告和中标候选人名单。</w:t>
      </w:r>
    </w:p>
    <w:bookmarkEnd w:id="70"/>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75</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lang w:eastAsia="zh-CN"/>
              </w:rPr>
              <w:t>许鄢快速通道</w:t>
            </w:r>
            <w:r>
              <w:rPr>
                <w:rFonts w:hint="eastAsia" w:ascii="仿宋_GB2312" w:hAnsi="宋体" w:eastAsia="仿宋_GB2312" w:cs="宋体"/>
                <w:sz w:val="24"/>
                <w:szCs w:val="22"/>
                <w:lang w:val="en-US" w:eastAsia="zh-CN"/>
              </w:rPr>
              <w:t xml:space="preserve">-S237连通工程（三标段）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pStyle w:val="2"/>
              <w:ind w:firstLine="240" w:firstLineChars="100"/>
              <w:jc w:val="center"/>
              <w:rPr>
                <w:rFonts w:hint="eastAsia" w:ascii="仿宋_GB2312" w:hAnsi="宋体" w:eastAsia="仿宋_GB2312" w:cs="宋体"/>
                <w:sz w:val="24"/>
                <w:szCs w:val="22"/>
                <w:lang w:val="en-US" w:eastAsia="zh-CN" w:bidi="ar-SA"/>
              </w:rPr>
            </w:pPr>
            <w:r>
              <w:rPr>
                <w:rFonts w:hint="eastAsia" w:ascii="仿宋_GB2312" w:hAnsi="宋体" w:eastAsia="仿宋_GB2312" w:cs="宋体"/>
                <w:sz w:val="24"/>
                <w:szCs w:val="22"/>
                <w:lang w:val="en-US" w:eastAsia="zh-CN" w:bidi="ar-SA"/>
              </w:rPr>
              <w:t>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szCs w:val="22"/>
                <w:lang w:val="en-US" w:eastAsia="zh-CN" w:bidi="ar-SA"/>
              </w:rPr>
            </w:pPr>
            <w:r>
              <w:rPr>
                <w:rFonts w:hint="eastAsia" w:ascii="仿宋_GB2312" w:hAnsi="宋体" w:eastAsia="仿宋_GB2312" w:cs="宋体"/>
                <w:sz w:val="24"/>
                <w:szCs w:val="22"/>
                <w:lang w:val="en-US" w:eastAsia="zh-CN" w:bidi="ar-SA"/>
              </w:rPr>
              <w:t>金额：人民币：壹万元整（ 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hint="eastAsia" w:ascii="宋体" w:hAnsi="宋体"/>
          <w:sz w:val="36"/>
          <w:szCs w:val="36"/>
        </w:rPr>
      </w:pPr>
    </w:p>
    <w:p>
      <w:pPr>
        <w:ind w:firstLine="2880" w:firstLineChars="800"/>
        <w:rPr>
          <w:rFonts w:ascii="宋体" w:hAnsi="宋体"/>
          <w:sz w:val="36"/>
          <w:szCs w:val="36"/>
        </w:rPr>
      </w:pPr>
      <w:r>
        <w:rPr>
          <w:rFonts w:hint="eastAsia" w:ascii="宋体" w:hAnsi="宋体"/>
          <w:sz w:val="36"/>
          <w:szCs w:val="36"/>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noWrap/>
            <w:vAlign w:val="center"/>
          </w:tcPr>
          <w:p>
            <w:pPr>
              <w:spacing w:line="360" w:lineRule="exact"/>
              <w:jc w:val="center"/>
              <w:rPr>
                <w:rFonts w:ascii="宋体" w:hAnsi="宋体"/>
                <w:sz w:val="24"/>
              </w:rPr>
            </w:pPr>
          </w:p>
        </w:tc>
        <w:tc>
          <w:tcPr>
            <w:tcW w:w="1440" w:type="dxa"/>
            <w:gridSpan w:val="2"/>
            <w:noWrap/>
            <w:vAlign w:val="center"/>
          </w:tcPr>
          <w:p>
            <w:pPr>
              <w:spacing w:line="360" w:lineRule="exact"/>
              <w:jc w:val="center"/>
              <w:rPr>
                <w:rFonts w:ascii="宋体" w:hAnsi="宋体"/>
                <w:sz w:val="24"/>
              </w:rPr>
            </w:pPr>
            <w:r>
              <w:rPr>
                <w:rFonts w:hint="eastAsia" w:ascii="宋体" w:hAnsi="宋体"/>
                <w:sz w:val="24"/>
              </w:rPr>
              <w:t>是否完工</w:t>
            </w:r>
          </w:p>
        </w:tc>
        <w:tc>
          <w:tcPr>
            <w:tcW w:w="2162" w:type="dxa"/>
            <w:noWrap/>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noWrap/>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noWrap/>
            <w:vAlign w:val="center"/>
          </w:tcPr>
          <w:p>
            <w:pPr>
              <w:rPr>
                <w:rFonts w:ascii="宋体" w:hAnsi="宋体"/>
                <w:sz w:val="24"/>
              </w:rPr>
            </w:pPr>
          </w:p>
        </w:tc>
        <w:tc>
          <w:tcPr>
            <w:tcW w:w="722" w:type="dxa"/>
            <w:gridSpan w:val="2"/>
            <w:noWrap/>
            <w:vAlign w:val="center"/>
          </w:tcPr>
          <w:p>
            <w:pPr>
              <w:spacing w:line="360" w:lineRule="exact"/>
              <w:rPr>
                <w:rFonts w:ascii="宋体" w:hAnsi="宋体"/>
                <w:sz w:val="24"/>
              </w:rPr>
            </w:pPr>
            <w:r>
              <w:rPr>
                <w:rFonts w:hint="eastAsia" w:ascii="宋体" w:hAnsi="宋体"/>
                <w:sz w:val="24"/>
              </w:rPr>
              <w:t>账号</w:t>
            </w:r>
          </w:p>
        </w:tc>
        <w:tc>
          <w:tcPr>
            <w:tcW w:w="3240" w:type="dxa"/>
            <w:gridSpan w:val="2"/>
            <w:noWrap/>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noWrap/>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tcPr>
          <w:p>
            <w:pPr>
              <w:jc w:val="center"/>
              <w:rPr>
                <w:rFonts w:ascii="宋体" w:hAnsi="宋体"/>
                <w:sz w:val="24"/>
              </w:rPr>
            </w:pPr>
          </w:p>
          <w:p>
            <w:pPr>
              <w:jc w:val="center"/>
              <w:rPr>
                <w:rFonts w:ascii="宋体" w:hAnsi="宋体"/>
                <w:sz w:val="24"/>
              </w:rPr>
            </w:pP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pStyle w:val="2"/>
        <w:ind w:left="0" w:leftChars="0" w:firstLine="0" w:firstLineChars="0"/>
      </w:pPr>
    </w:p>
    <w:bookmarkEnd w:id="69"/>
    <w:p>
      <w:pPr>
        <w:autoSpaceDE w:val="0"/>
        <w:autoSpaceDN w:val="0"/>
        <w:adjustRightInd w:val="0"/>
        <w:ind w:firstLine="2880" w:firstLineChars="800"/>
        <w:outlineLvl w:val="0"/>
        <w:rPr>
          <w:rFonts w:hint="eastAsia" w:hAnsi="宋体" w:cs="黑体"/>
          <w:b/>
          <w:sz w:val="36"/>
          <w:szCs w:val="36"/>
        </w:rPr>
      </w:pPr>
      <w:bookmarkStart w:id="76" w:name="_Toc278443525"/>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int="eastAsia" w:hAnsi="宋体" w:cs="黑体"/>
          <w:b/>
          <w:sz w:val="36"/>
          <w:szCs w:val="36"/>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第四章合同条款及格式</w:t>
      </w:r>
    </w:p>
    <w:p>
      <w:pPr>
        <w:spacing w:line="360" w:lineRule="auto"/>
        <w:jc w:val="center"/>
        <w:rPr>
          <w:rFonts w:hAnsi="宋体" w:eastAsia="宋体"/>
          <w:b/>
          <w:bCs/>
          <w:sz w:val="30"/>
          <w:szCs w:val="30"/>
        </w:rPr>
      </w:pPr>
      <w:r>
        <w:rPr>
          <w:rFonts w:hint="eastAsia" w:hAnsi="宋体" w:eastAsia="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both"/>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sz w:val="32"/>
          <w:szCs w:val="32"/>
        </w:rPr>
        <w:t>制定</w:t>
      </w:r>
    </w:p>
    <w:p>
      <w:pPr>
        <w:spacing w:line="360" w:lineRule="auto"/>
        <w:jc w:val="center"/>
        <w:rPr>
          <w:rFonts w:hAnsi="宋体"/>
          <w:b/>
          <w:bCs/>
          <w:sz w:val="24"/>
        </w:rPr>
      </w:pPr>
      <w:r>
        <w:rPr>
          <w:rFonts w:hint="eastAsia" w:hAnsi="宋体"/>
          <w:b/>
          <w:bCs/>
          <w:sz w:val="32"/>
          <w:szCs w:val="32"/>
        </w:rPr>
        <w:t xml:space="preserve">   国家工商行政管理总局</w:t>
      </w:r>
    </w:p>
    <w:p>
      <w:pPr>
        <w:spacing w:line="360" w:lineRule="auto"/>
        <w:jc w:val="center"/>
        <w:rPr>
          <w:rFonts w:hint="eastAsia" w:hAnsi="宋体"/>
          <w:b/>
          <w:bCs/>
          <w:sz w:val="24"/>
        </w:rPr>
      </w:pPr>
    </w:p>
    <w:p>
      <w:pPr>
        <w:spacing w:line="360" w:lineRule="auto"/>
        <w:jc w:val="center"/>
        <w:rPr>
          <w:rFonts w:hint="eastAsia" w:hAnsi="宋体"/>
          <w:b/>
          <w:bCs/>
          <w:sz w:val="24"/>
        </w:rPr>
      </w:pPr>
    </w:p>
    <w:p>
      <w:pPr>
        <w:spacing w:line="360" w:lineRule="auto"/>
        <w:jc w:val="center"/>
        <w:rPr>
          <w:rFonts w:hAnsi="宋体"/>
          <w:b/>
          <w:bCs/>
          <w:sz w:val="24"/>
        </w:rPr>
      </w:pPr>
      <w:r>
        <w:rPr>
          <w:rFonts w:hint="eastAsia" w:hAnsi="宋体"/>
          <w:b/>
          <w:bCs/>
          <w:sz w:val="24"/>
        </w:rPr>
        <w:t>第一部分  协议书</w:t>
      </w:r>
    </w:p>
    <w:p>
      <w:pPr>
        <w:spacing w:line="360" w:lineRule="auto"/>
        <w:jc w:val="center"/>
        <w:rPr>
          <w:rFonts w:hAnsi="宋体"/>
          <w:b/>
          <w:bCs/>
          <w:sz w:val="24"/>
        </w:rPr>
      </w:pPr>
    </w:p>
    <w:p>
      <w:pPr>
        <w:adjustRightInd w:val="0"/>
        <w:snapToGrid w:val="0"/>
        <w:spacing w:line="360" w:lineRule="auto"/>
        <w:ind w:firstLine="480" w:firstLineChars="200"/>
        <w:rPr>
          <w:rFonts w:hAnsi="宋体"/>
          <w:b/>
          <w:sz w:val="24"/>
        </w:rPr>
      </w:pPr>
      <w:r>
        <w:rPr>
          <w:rFonts w:hint="eastAsia" w:hAnsi="宋体"/>
          <w:b/>
          <w:sz w:val="24"/>
        </w:rPr>
        <w:t>委托人（全称）：</w:t>
      </w:r>
    </w:p>
    <w:p>
      <w:pPr>
        <w:adjustRightInd w:val="0"/>
        <w:snapToGrid w:val="0"/>
        <w:spacing w:line="360" w:lineRule="auto"/>
        <w:ind w:firstLine="480" w:firstLineChars="200"/>
        <w:rPr>
          <w:rFonts w:hAnsi="宋体"/>
          <w:sz w:val="24"/>
        </w:rPr>
      </w:pPr>
      <w:r>
        <w:rPr>
          <w:rFonts w:hint="eastAsia" w:hAnsi="宋体"/>
          <w:b/>
          <w:sz w:val="24"/>
        </w:rPr>
        <w:t>监理人（全称）：</w:t>
      </w:r>
    </w:p>
    <w:p>
      <w:pPr>
        <w:adjustRightInd w:val="0"/>
        <w:snapToGrid w:val="0"/>
        <w:ind w:firstLine="480" w:firstLineChars="200"/>
        <w:rPr>
          <w:rFonts w:hAnsi="宋体"/>
          <w:sz w:val="24"/>
          <w:u w:val="single"/>
        </w:rPr>
      </w:pPr>
      <w:r>
        <w:rPr>
          <w:rFonts w:hint="eastAsia"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5" w:firstLineChars="198"/>
        <w:outlineLvl w:val="0"/>
        <w:rPr>
          <w:rFonts w:hAnsi="宋体"/>
          <w:b/>
          <w:sz w:val="24"/>
        </w:rPr>
      </w:pPr>
      <w:r>
        <w:rPr>
          <w:rFonts w:hint="eastAsia" w:hAnsi="宋体"/>
          <w:b/>
          <w:sz w:val="24"/>
        </w:rPr>
        <w:t>一、工程概况</w:t>
      </w:r>
    </w:p>
    <w:p>
      <w:pPr>
        <w:adjustRightInd w:val="0"/>
        <w:snapToGrid w:val="0"/>
        <w:spacing w:line="360" w:lineRule="auto"/>
        <w:ind w:firstLine="475" w:firstLineChars="198"/>
        <w:rPr>
          <w:rFonts w:hAnsi="宋体"/>
          <w:sz w:val="24"/>
        </w:rPr>
      </w:pPr>
      <w:r>
        <w:rPr>
          <w:rFonts w:hint="eastAsia" w:hAnsi="宋体"/>
          <w:sz w:val="24"/>
        </w:rPr>
        <w:t>1. 工程名称：；</w:t>
      </w:r>
    </w:p>
    <w:p>
      <w:pPr>
        <w:adjustRightInd w:val="0"/>
        <w:snapToGrid w:val="0"/>
        <w:spacing w:line="360" w:lineRule="auto"/>
        <w:ind w:firstLine="475" w:firstLineChars="198"/>
        <w:rPr>
          <w:rFonts w:hAnsi="宋体"/>
          <w:sz w:val="24"/>
        </w:rPr>
      </w:pPr>
      <w:r>
        <w:rPr>
          <w:rFonts w:hint="eastAsia" w:hAnsi="宋体"/>
          <w:sz w:val="24"/>
        </w:rPr>
        <w:t>2. 工程地点：；</w:t>
      </w:r>
    </w:p>
    <w:p>
      <w:pPr>
        <w:adjustRightInd w:val="0"/>
        <w:snapToGrid w:val="0"/>
        <w:spacing w:line="360" w:lineRule="auto"/>
        <w:ind w:firstLine="475" w:firstLineChars="198"/>
        <w:rPr>
          <w:rFonts w:hAnsi="宋体"/>
          <w:sz w:val="24"/>
        </w:rPr>
      </w:pPr>
      <w:r>
        <w:rPr>
          <w:rFonts w:hint="eastAsia" w:hAnsi="宋体"/>
          <w:sz w:val="24"/>
        </w:rPr>
        <w:t>3. 工程规模：；</w:t>
      </w:r>
    </w:p>
    <w:p>
      <w:pPr>
        <w:adjustRightInd w:val="0"/>
        <w:snapToGrid w:val="0"/>
        <w:spacing w:line="360" w:lineRule="auto"/>
        <w:ind w:firstLine="475" w:firstLineChars="198"/>
        <w:jc w:val="left"/>
        <w:rPr>
          <w:rFonts w:hAnsi="宋体"/>
          <w:sz w:val="24"/>
        </w:rPr>
      </w:pPr>
      <w:r>
        <w:rPr>
          <w:rFonts w:hint="eastAsia" w:hAnsi="宋体"/>
          <w:sz w:val="24"/>
        </w:rPr>
        <w:t>4. 工程概算投资</w:t>
      </w:r>
      <w:r>
        <w:rPr>
          <w:rFonts w:hint="eastAsia" w:hAnsi="宋体" w:cs="宋体"/>
          <w:sz w:val="24"/>
        </w:rPr>
        <w:t>额或建筑安装工程费</w:t>
      </w:r>
      <w:r>
        <w:rPr>
          <w:rFonts w:hint="eastAsia" w:hAnsi="宋体"/>
          <w:sz w:val="24"/>
        </w:rPr>
        <w:t>：。</w:t>
      </w:r>
    </w:p>
    <w:p>
      <w:pPr>
        <w:spacing w:line="360" w:lineRule="auto"/>
        <w:ind w:firstLine="475" w:firstLineChars="198"/>
        <w:rPr>
          <w:rFonts w:hAnsi="宋体"/>
          <w:b/>
          <w:sz w:val="24"/>
        </w:rPr>
      </w:pPr>
      <w:r>
        <w:rPr>
          <w:rFonts w:hint="eastAsia" w:hAnsi="宋体"/>
          <w:b/>
          <w:sz w:val="24"/>
        </w:rPr>
        <w:t>二、词语限定</w:t>
      </w:r>
    </w:p>
    <w:p>
      <w:pPr>
        <w:adjustRightInd w:val="0"/>
        <w:snapToGrid w:val="0"/>
        <w:spacing w:line="360" w:lineRule="auto"/>
        <w:ind w:firstLine="475" w:firstLineChars="198"/>
        <w:rPr>
          <w:rFonts w:hAnsi="宋体"/>
          <w:sz w:val="24"/>
        </w:rPr>
      </w:pPr>
      <w:r>
        <w:rPr>
          <w:rFonts w:hint="eastAsia" w:hAnsi="宋体"/>
          <w:sz w:val="24"/>
        </w:rPr>
        <w:t>协议书中相关词语的含义与通用条件中的定义与解释相同。</w:t>
      </w:r>
    </w:p>
    <w:p>
      <w:pPr>
        <w:spacing w:line="360" w:lineRule="auto"/>
        <w:ind w:firstLine="475" w:firstLineChars="198"/>
        <w:outlineLvl w:val="0"/>
        <w:rPr>
          <w:rFonts w:hAnsi="宋体"/>
          <w:b/>
          <w:sz w:val="24"/>
        </w:rPr>
      </w:pPr>
      <w:r>
        <w:rPr>
          <w:rFonts w:hint="eastAsia" w:hAnsi="宋体"/>
          <w:b/>
          <w:sz w:val="24"/>
        </w:rPr>
        <w:t>三、组成本合同的文件</w:t>
      </w:r>
    </w:p>
    <w:p>
      <w:pPr>
        <w:adjustRightInd w:val="0"/>
        <w:snapToGrid w:val="0"/>
        <w:spacing w:line="360" w:lineRule="auto"/>
        <w:ind w:firstLine="475" w:firstLineChars="198"/>
        <w:rPr>
          <w:rFonts w:hAnsi="宋体"/>
          <w:sz w:val="24"/>
        </w:rPr>
      </w:pPr>
      <w:r>
        <w:rPr>
          <w:rFonts w:hint="eastAsia" w:hAnsi="宋体"/>
          <w:sz w:val="24"/>
        </w:rPr>
        <w:t>1. 协议书；</w:t>
      </w:r>
    </w:p>
    <w:p>
      <w:pPr>
        <w:adjustRightInd w:val="0"/>
        <w:snapToGrid w:val="0"/>
        <w:spacing w:line="360" w:lineRule="auto"/>
        <w:ind w:firstLine="475" w:firstLineChars="198"/>
        <w:rPr>
          <w:rFonts w:hAnsi="宋体"/>
          <w:sz w:val="24"/>
        </w:rPr>
      </w:pPr>
      <w:r>
        <w:rPr>
          <w:rFonts w:hint="eastAsia" w:hAnsi="宋体"/>
          <w:sz w:val="24"/>
        </w:rPr>
        <w:t>2. 中标通知书（适用于招标工程）或委托书（适用于非招标工程）；</w:t>
      </w:r>
    </w:p>
    <w:p>
      <w:pPr>
        <w:adjustRightInd w:val="0"/>
        <w:snapToGrid w:val="0"/>
        <w:spacing w:line="360" w:lineRule="auto"/>
        <w:ind w:firstLine="475" w:firstLineChars="198"/>
        <w:rPr>
          <w:rFonts w:hAnsi="宋体"/>
          <w:sz w:val="24"/>
        </w:rPr>
      </w:pPr>
      <w:r>
        <w:rPr>
          <w:rFonts w:hint="eastAsia" w:hAnsi="宋体"/>
          <w:sz w:val="24"/>
        </w:rPr>
        <w:t>3. 投标文件（适用于招标工程）或监理与相关服务建议书（适用于非招标工程）；</w:t>
      </w:r>
    </w:p>
    <w:p>
      <w:pPr>
        <w:adjustRightInd w:val="0"/>
        <w:snapToGrid w:val="0"/>
        <w:spacing w:line="360" w:lineRule="auto"/>
        <w:rPr>
          <w:rFonts w:hAnsi="宋体"/>
          <w:sz w:val="24"/>
        </w:rPr>
      </w:pPr>
      <w:r>
        <w:rPr>
          <w:rFonts w:hint="eastAsia" w:hAnsi="宋体"/>
          <w:sz w:val="24"/>
        </w:rPr>
        <w:t xml:space="preserve">    4. 专用条件；</w:t>
      </w:r>
    </w:p>
    <w:p>
      <w:pPr>
        <w:adjustRightInd w:val="0"/>
        <w:snapToGrid w:val="0"/>
        <w:spacing w:line="360" w:lineRule="auto"/>
        <w:ind w:firstLine="475" w:firstLineChars="198"/>
        <w:rPr>
          <w:rFonts w:hAnsi="宋体"/>
          <w:sz w:val="24"/>
        </w:rPr>
      </w:pPr>
      <w:r>
        <w:rPr>
          <w:rFonts w:hint="eastAsia" w:hAnsi="宋体"/>
          <w:sz w:val="24"/>
        </w:rPr>
        <w:t>5. 通用条件；</w:t>
      </w:r>
    </w:p>
    <w:p>
      <w:pPr>
        <w:adjustRightInd w:val="0"/>
        <w:snapToGrid w:val="0"/>
        <w:spacing w:line="360" w:lineRule="auto"/>
        <w:ind w:firstLine="475" w:firstLineChars="198"/>
        <w:rPr>
          <w:rFonts w:hAnsi="宋体"/>
          <w:sz w:val="24"/>
        </w:rPr>
      </w:pPr>
      <w:r>
        <w:rPr>
          <w:rFonts w:hint="eastAsia" w:hAnsi="宋体"/>
          <w:sz w:val="24"/>
        </w:rPr>
        <w:t>6. 附录，即：</w:t>
      </w:r>
    </w:p>
    <w:p>
      <w:pPr>
        <w:adjustRightInd w:val="0"/>
        <w:snapToGrid w:val="0"/>
        <w:spacing w:line="360" w:lineRule="auto"/>
        <w:ind w:firstLine="475" w:firstLineChars="198"/>
        <w:rPr>
          <w:rFonts w:hAnsi="宋体"/>
          <w:sz w:val="24"/>
        </w:rPr>
      </w:pPr>
      <w:r>
        <w:rPr>
          <w:rFonts w:hint="eastAsia" w:hAnsi="宋体"/>
          <w:sz w:val="24"/>
        </w:rPr>
        <w:t>附录A  相关服务的范围和内容</w:t>
      </w:r>
    </w:p>
    <w:p>
      <w:pPr>
        <w:adjustRightInd w:val="0"/>
        <w:snapToGrid w:val="0"/>
        <w:spacing w:line="360" w:lineRule="auto"/>
        <w:ind w:firstLine="480" w:firstLineChars="200"/>
        <w:rPr>
          <w:rFonts w:hAnsi="宋体"/>
          <w:sz w:val="24"/>
        </w:rPr>
      </w:pPr>
      <w:r>
        <w:rPr>
          <w:rFonts w:hint="eastAsia" w:hAnsi="宋体"/>
          <w:sz w:val="24"/>
        </w:rPr>
        <w:t>附录B  委托人派遣的人员和提供的</w:t>
      </w:r>
      <w:r>
        <w:rPr>
          <w:rFonts w:hint="eastAsia" w:hAnsi="宋体"/>
          <w:bCs/>
          <w:sz w:val="24"/>
        </w:rPr>
        <w:t>房屋、资料</w:t>
      </w:r>
      <w:r>
        <w:rPr>
          <w:rFonts w:hint="eastAsia" w:hAnsi="宋体"/>
          <w:sz w:val="24"/>
        </w:rPr>
        <w:t>、设备</w:t>
      </w:r>
    </w:p>
    <w:p>
      <w:pPr>
        <w:adjustRightInd w:val="0"/>
        <w:snapToGrid w:val="0"/>
        <w:spacing w:line="360" w:lineRule="auto"/>
        <w:ind w:firstLine="475" w:firstLineChars="198"/>
        <w:rPr>
          <w:rFonts w:hAnsi="宋体"/>
          <w:sz w:val="24"/>
        </w:rPr>
      </w:pPr>
      <w:r>
        <w:rPr>
          <w:rFonts w:hint="eastAsia" w:hAnsi="宋体"/>
          <w:sz w:val="24"/>
        </w:rPr>
        <w:t>本合同签订后，双方依法签订的补充协议也是本合同文件的组成部分。</w:t>
      </w:r>
    </w:p>
    <w:p>
      <w:pPr>
        <w:spacing w:line="360" w:lineRule="auto"/>
        <w:ind w:firstLine="475" w:firstLineChars="198"/>
        <w:outlineLvl w:val="0"/>
        <w:rPr>
          <w:rFonts w:hAnsi="宋体"/>
          <w:b/>
          <w:sz w:val="24"/>
        </w:rPr>
      </w:pPr>
      <w:r>
        <w:rPr>
          <w:rFonts w:hint="eastAsia" w:hAnsi="宋体"/>
          <w:b/>
          <w:sz w:val="24"/>
        </w:rPr>
        <w:t>四、总监理工程师</w:t>
      </w:r>
    </w:p>
    <w:p>
      <w:pPr>
        <w:adjustRightInd w:val="0"/>
        <w:snapToGrid w:val="0"/>
        <w:spacing w:line="360" w:lineRule="auto"/>
        <w:ind w:firstLine="475" w:firstLineChars="198"/>
        <w:rPr>
          <w:rFonts w:hAnsi="宋体"/>
          <w:sz w:val="24"/>
        </w:rPr>
      </w:pPr>
      <w:r>
        <w:rPr>
          <w:rFonts w:hint="eastAsia" w:hAnsi="宋体"/>
          <w:sz w:val="24"/>
        </w:rPr>
        <w:t>总监理工程师姓名：，身份证号码：，注册号：。</w:t>
      </w:r>
    </w:p>
    <w:p>
      <w:pPr>
        <w:spacing w:line="360" w:lineRule="auto"/>
        <w:ind w:firstLine="475" w:firstLineChars="198"/>
        <w:outlineLvl w:val="0"/>
        <w:rPr>
          <w:rFonts w:hAnsi="宋体"/>
          <w:b/>
          <w:sz w:val="24"/>
        </w:rPr>
      </w:pPr>
      <w:r>
        <w:rPr>
          <w:rFonts w:hint="eastAsia" w:hAnsi="宋体"/>
          <w:b/>
          <w:sz w:val="24"/>
        </w:rPr>
        <w:t>五、签约酬金</w:t>
      </w:r>
    </w:p>
    <w:p>
      <w:pPr>
        <w:adjustRightInd w:val="0"/>
        <w:snapToGrid w:val="0"/>
        <w:spacing w:line="360" w:lineRule="auto"/>
        <w:ind w:firstLine="475" w:firstLineChars="198"/>
        <w:rPr>
          <w:rFonts w:hAnsi="宋体"/>
          <w:sz w:val="24"/>
        </w:rPr>
      </w:pPr>
      <w:r>
        <w:rPr>
          <w:rFonts w:hint="eastAsia" w:hAnsi="宋体"/>
          <w:sz w:val="24"/>
        </w:rPr>
        <w:t>签约酬金（大写）：（</w:t>
      </w:r>
      <w:r>
        <w:rPr>
          <w:rFonts w:hAnsi="宋体"/>
          <w:sz w:val="24"/>
        </w:rPr>
        <w:t>¥</w:t>
      </w:r>
      <w:r>
        <w:rPr>
          <w:rFonts w:hint="eastAsia" w:hAnsi="宋体"/>
          <w:sz w:val="24"/>
        </w:rPr>
        <w:t xml:space="preserve">        ）。</w:t>
      </w:r>
    </w:p>
    <w:p>
      <w:pPr>
        <w:adjustRightInd w:val="0"/>
        <w:snapToGrid w:val="0"/>
        <w:spacing w:line="360" w:lineRule="auto"/>
        <w:ind w:firstLine="475" w:firstLineChars="198"/>
        <w:rPr>
          <w:rFonts w:hAnsi="宋体"/>
          <w:sz w:val="24"/>
        </w:rPr>
      </w:pPr>
      <w:r>
        <w:rPr>
          <w:rFonts w:hint="eastAsia" w:hAnsi="宋体"/>
          <w:sz w:val="24"/>
        </w:rPr>
        <w:t>包括：</w:t>
      </w:r>
    </w:p>
    <w:p>
      <w:pPr>
        <w:adjustRightInd w:val="0"/>
        <w:snapToGrid w:val="0"/>
        <w:spacing w:line="360" w:lineRule="auto"/>
        <w:ind w:firstLine="600" w:firstLineChars="250"/>
        <w:rPr>
          <w:rFonts w:hAnsi="宋体"/>
          <w:sz w:val="24"/>
        </w:rPr>
      </w:pPr>
      <w:r>
        <w:rPr>
          <w:rFonts w:hint="eastAsia" w:hAnsi="宋体"/>
          <w:sz w:val="24"/>
        </w:rPr>
        <w:t>1. 监理酬金：。</w:t>
      </w:r>
    </w:p>
    <w:p>
      <w:pPr>
        <w:adjustRightInd w:val="0"/>
        <w:snapToGrid w:val="0"/>
        <w:spacing w:line="400" w:lineRule="exact"/>
        <w:ind w:firstLine="600" w:firstLineChars="250"/>
        <w:rPr>
          <w:rFonts w:hAnsi="宋体"/>
          <w:sz w:val="24"/>
        </w:rPr>
      </w:pPr>
      <w:r>
        <w:rPr>
          <w:rFonts w:hint="eastAsia" w:hAnsi="宋体"/>
          <w:sz w:val="24"/>
        </w:rPr>
        <w:t>2. 相关服务酬金：。</w:t>
      </w:r>
    </w:p>
    <w:p>
      <w:pPr>
        <w:adjustRightInd w:val="0"/>
        <w:snapToGrid w:val="0"/>
        <w:spacing w:line="400" w:lineRule="exact"/>
        <w:ind w:firstLine="600" w:firstLineChars="250"/>
        <w:rPr>
          <w:rFonts w:hAnsi="宋体"/>
          <w:sz w:val="24"/>
        </w:rPr>
      </w:pPr>
      <w:r>
        <w:rPr>
          <w:rFonts w:hint="eastAsia" w:hAnsi="宋体"/>
          <w:sz w:val="24"/>
        </w:rPr>
        <w:t>其中：</w:t>
      </w:r>
    </w:p>
    <w:p>
      <w:pPr>
        <w:adjustRightInd w:val="0"/>
        <w:snapToGrid w:val="0"/>
        <w:spacing w:line="400" w:lineRule="exact"/>
        <w:ind w:firstLine="960" w:firstLineChars="400"/>
        <w:rPr>
          <w:rFonts w:hAnsi="宋体"/>
          <w:sz w:val="24"/>
        </w:rPr>
      </w:pPr>
      <w:r>
        <w:rPr>
          <w:rFonts w:hint="eastAsia" w:hAnsi="宋体"/>
          <w:sz w:val="24"/>
        </w:rPr>
        <w:t>（1）勘察阶段服务酬金：。</w:t>
      </w:r>
    </w:p>
    <w:p>
      <w:pPr>
        <w:adjustRightInd w:val="0"/>
        <w:snapToGrid w:val="0"/>
        <w:spacing w:line="400" w:lineRule="exact"/>
        <w:ind w:firstLine="960" w:firstLineChars="400"/>
        <w:rPr>
          <w:rFonts w:hAnsi="宋体"/>
          <w:sz w:val="24"/>
        </w:rPr>
      </w:pPr>
      <w:r>
        <w:rPr>
          <w:rFonts w:hint="eastAsia" w:hAnsi="宋体"/>
          <w:sz w:val="24"/>
        </w:rPr>
        <w:t>（2）设计阶段服务酬金：。</w:t>
      </w:r>
    </w:p>
    <w:p>
      <w:pPr>
        <w:adjustRightInd w:val="0"/>
        <w:snapToGrid w:val="0"/>
        <w:spacing w:line="400" w:lineRule="exact"/>
        <w:ind w:firstLine="960" w:firstLineChars="400"/>
        <w:rPr>
          <w:rFonts w:hAnsi="宋体"/>
          <w:sz w:val="24"/>
        </w:rPr>
      </w:pPr>
      <w:r>
        <w:rPr>
          <w:rFonts w:hint="eastAsia" w:hAnsi="宋体"/>
          <w:sz w:val="24"/>
        </w:rPr>
        <w:t>（3）保修阶段服务酬金：。</w:t>
      </w:r>
    </w:p>
    <w:p>
      <w:pPr>
        <w:adjustRightInd w:val="0"/>
        <w:snapToGrid w:val="0"/>
        <w:spacing w:line="400" w:lineRule="exact"/>
        <w:ind w:firstLine="960" w:firstLineChars="400"/>
        <w:rPr>
          <w:rFonts w:hAnsi="宋体"/>
          <w:sz w:val="24"/>
        </w:rPr>
      </w:pPr>
      <w:r>
        <w:rPr>
          <w:rFonts w:hint="eastAsia" w:hAnsi="宋体"/>
          <w:sz w:val="24"/>
        </w:rPr>
        <w:t>（4）其他相关服务酬金：。</w:t>
      </w:r>
    </w:p>
    <w:p>
      <w:pPr>
        <w:spacing w:line="400" w:lineRule="exact"/>
        <w:ind w:firstLine="475" w:firstLineChars="198"/>
        <w:outlineLvl w:val="0"/>
        <w:rPr>
          <w:rFonts w:hAnsi="宋体"/>
          <w:b/>
          <w:sz w:val="24"/>
        </w:rPr>
      </w:pPr>
      <w:r>
        <w:rPr>
          <w:rFonts w:hint="eastAsia" w:hAnsi="宋体"/>
          <w:b/>
          <w:sz w:val="24"/>
        </w:rPr>
        <w:t>六、期限</w:t>
      </w:r>
    </w:p>
    <w:p>
      <w:pPr>
        <w:adjustRightInd w:val="0"/>
        <w:snapToGrid w:val="0"/>
        <w:spacing w:line="400" w:lineRule="exact"/>
        <w:ind w:firstLine="600" w:firstLineChars="250"/>
        <w:jc w:val="left"/>
        <w:rPr>
          <w:rFonts w:hAnsi="宋体"/>
          <w:sz w:val="24"/>
        </w:rPr>
      </w:pPr>
      <w:r>
        <w:rPr>
          <w:rFonts w:hint="eastAsia" w:hAnsi="宋体"/>
          <w:sz w:val="24"/>
        </w:rPr>
        <w:t>1. 监理期限：</w:t>
      </w:r>
    </w:p>
    <w:p>
      <w:pPr>
        <w:adjustRightInd w:val="0"/>
        <w:snapToGrid w:val="0"/>
        <w:spacing w:line="400" w:lineRule="exact"/>
        <w:ind w:firstLine="600" w:firstLineChars="250"/>
        <w:jc w:val="left"/>
        <w:rPr>
          <w:rFonts w:hAnsi="宋体"/>
          <w:sz w:val="24"/>
        </w:rPr>
      </w:pPr>
      <w:r>
        <w:rPr>
          <w:rFonts w:hint="eastAsia" w:hAnsi="宋体"/>
          <w:sz w:val="24"/>
        </w:rPr>
        <w:t>自年月日始，至年月日止。</w:t>
      </w:r>
    </w:p>
    <w:p>
      <w:pPr>
        <w:adjustRightInd w:val="0"/>
        <w:snapToGrid w:val="0"/>
        <w:spacing w:line="400" w:lineRule="exact"/>
        <w:ind w:firstLine="600" w:firstLineChars="250"/>
        <w:rPr>
          <w:rFonts w:hAnsi="宋体"/>
          <w:sz w:val="24"/>
        </w:rPr>
      </w:pPr>
      <w:r>
        <w:rPr>
          <w:rFonts w:hint="eastAsia" w:hAnsi="宋体"/>
          <w:sz w:val="24"/>
        </w:rPr>
        <w:t>2. 相关服务期限：</w:t>
      </w:r>
    </w:p>
    <w:p>
      <w:pPr>
        <w:adjustRightInd w:val="0"/>
        <w:snapToGrid w:val="0"/>
        <w:spacing w:line="400" w:lineRule="exact"/>
        <w:ind w:firstLine="600" w:firstLineChars="250"/>
        <w:rPr>
          <w:rFonts w:hAnsi="宋体"/>
          <w:sz w:val="24"/>
        </w:rPr>
      </w:pPr>
      <w:r>
        <w:rPr>
          <w:rFonts w:hint="eastAsia" w:hAnsi="宋体"/>
          <w:sz w:val="24"/>
        </w:rPr>
        <w:t>（1）勘察阶段服务期限自年月日始，至年月日止。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（2）设计阶段服务期限自年月日始，至年月日止。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（3）保修阶段服务期限自年月日始，至年月日止。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（4）其他相关服务期限自年月日始，至年月日止。</w:t>
      </w:r>
    </w:p>
    <w:p>
      <w:pPr>
        <w:spacing w:line="400" w:lineRule="exact"/>
        <w:ind w:firstLine="475" w:firstLineChars="198"/>
        <w:outlineLvl w:val="0"/>
        <w:rPr>
          <w:rFonts w:hAnsi="宋体"/>
          <w:b/>
          <w:sz w:val="24"/>
        </w:rPr>
      </w:pPr>
      <w:r>
        <w:rPr>
          <w:rFonts w:hint="eastAsia" w:hAnsi="宋体"/>
          <w:b/>
          <w:sz w:val="24"/>
        </w:rPr>
        <w:t>七、双方承诺</w:t>
      </w:r>
    </w:p>
    <w:p>
      <w:pPr>
        <w:spacing w:line="400" w:lineRule="exact"/>
        <w:ind w:firstLine="475" w:firstLineChars="198"/>
        <w:outlineLvl w:val="0"/>
        <w:rPr>
          <w:rFonts w:hAnsi="宋体"/>
          <w:b/>
          <w:sz w:val="24"/>
        </w:rPr>
      </w:pPr>
      <w:r>
        <w:rPr>
          <w:rFonts w:hint="eastAsia" w:hAnsi="宋体"/>
          <w:sz w:val="24"/>
        </w:rPr>
        <w:t>1. 监理人向委托人承诺，按照本合同约定提供监理与相关服务。</w:t>
      </w:r>
    </w:p>
    <w:p>
      <w:pPr>
        <w:spacing w:line="400" w:lineRule="exact"/>
        <w:ind w:firstLine="475" w:firstLineChars="198"/>
        <w:outlineLvl w:val="0"/>
        <w:rPr>
          <w:rFonts w:hAnsi="宋体"/>
          <w:sz w:val="24"/>
        </w:rPr>
      </w:pPr>
      <w:r>
        <w:rPr>
          <w:rFonts w:hint="eastAsia" w:hAnsi="宋体"/>
          <w:sz w:val="24"/>
        </w:rPr>
        <w:t>2. 委托人向监理人承诺，按照本合同约定派遣相应的人员，提供</w:t>
      </w:r>
      <w:r>
        <w:rPr>
          <w:rFonts w:hint="eastAsia" w:hAnsi="宋体"/>
          <w:bCs/>
          <w:sz w:val="24"/>
        </w:rPr>
        <w:t>房屋、资料</w:t>
      </w:r>
      <w:r>
        <w:rPr>
          <w:rFonts w:hint="eastAsia" w:hAnsi="宋体"/>
          <w:sz w:val="24"/>
        </w:rPr>
        <w:t>、设备，并按本合同约定支付酬金。</w:t>
      </w:r>
    </w:p>
    <w:p>
      <w:pPr>
        <w:spacing w:line="400" w:lineRule="exact"/>
        <w:ind w:firstLine="475" w:firstLineChars="198"/>
        <w:outlineLvl w:val="0"/>
        <w:rPr>
          <w:rFonts w:hAnsi="宋体"/>
          <w:b/>
          <w:sz w:val="24"/>
        </w:rPr>
      </w:pPr>
      <w:r>
        <w:rPr>
          <w:rFonts w:hint="eastAsia" w:hAnsi="宋体"/>
          <w:b/>
          <w:sz w:val="24"/>
        </w:rPr>
        <w:t>八、合同订立</w:t>
      </w:r>
    </w:p>
    <w:p>
      <w:pPr>
        <w:adjustRightInd w:val="0"/>
        <w:snapToGrid w:val="0"/>
        <w:spacing w:line="400" w:lineRule="exact"/>
        <w:ind w:firstLine="475" w:firstLineChars="198"/>
        <w:rPr>
          <w:rFonts w:hAnsi="宋体"/>
          <w:sz w:val="24"/>
        </w:rPr>
      </w:pPr>
      <w:r>
        <w:rPr>
          <w:rFonts w:hint="eastAsia" w:hAnsi="宋体"/>
          <w:sz w:val="24"/>
        </w:rPr>
        <w:t>1. 订立时间：年月日。</w:t>
      </w:r>
    </w:p>
    <w:p>
      <w:pPr>
        <w:adjustRightInd w:val="0"/>
        <w:snapToGrid w:val="0"/>
        <w:spacing w:line="400" w:lineRule="exact"/>
        <w:ind w:firstLine="475" w:firstLineChars="198"/>
        <w:rPr>
          <w:rFonts w:hAnsi="宋体"/>
          <w:sz w:val="24"/>
        </w:rPr>
      </w:pPr>
      <w:r>
        <w:rPr>
          <w:rFonts w:hint="eastAsia" w:hAnsi="宋体"/>
          <w:sz w:val="24"/>
        </w:rPr>
        <w:t>2. 订立地点：。</w:t>
      </w:r>
    </w:p>
    <w:p>
      <w:pPr>
        <w:adjustRightInd w:val="0"/>
        <w:snapToGrid w:val="0"/>
        <w:spacing w:line="400" w:lineRule="exact"/>
        <w:ind w:firstLine="480" w:firstLineChars="200"/>
        <w:rPr>
          <w:rFonts w:hAnsi="宋体"/>
          <w:sz w:val="24"/>
        </w:rPr>
      </w:pPr>
      <w:r>
        <w:rPr>
          <w:rFonts w:hint="eastAsia" w:hAnsi="宋体"/>
          <w:sz w:val="24"/>
        </w:rPr>
        <w:t>3. 本合同一式份，具有同等法律效力，双方各执份。</w:t>
      </w:r>
    </w:p>
    <w:p>
      <w:pPr>
        <w:adjustRightInd w:val="0"/>
        <w:snapToGrid w:val="0"/>
        <w:spacing w:line="400" w:lineRule="exact"/>
        <w:ind w:firstLine="475" w:firstLineChars="198"/>
        <w:rPr>
          <w:rFonts w:hAnsi="宋体"/>
          <w:sz w:val="24"/>
        </w:rPr>
      </w:pPr>
      <w:r>
        <w:rPr>
          <w:rFonts w:hint="eastAsia" w:hAnsi="宋体"/>
          <w:sz w:val="24"/>
        </w:rPr>
        <w:t>委托人：</w:t>
      </w:r>
      <w:r>
        <w:rPr>
          <w:rFonts w:hint="eastAsia" w:hAnsi="宋体"/>
          <w:sz w:val="24"/>
          <w:u w:val="single"/>
        </w:rPr>
        <w:t xml:space="preserve">   （盖章）     </w:t>
      </w:r>
      <w:r>
        <w:rPr>
          <w:rFonts w:hint="eastAsia" w:hAnsi="宋体"/>
          <w:sz w:val="24"/>
        </w:rPr>
        <w:t xml:space="preserve">   监理人：</w:t>
      </w:r>
      <w:r>
        <w:rPr>
          <w:rFonts w:hint="eastAsia" w:hAnsi="宋体"/>
          <w:sz w:val="24"/>
          <w:u w:val="single"/>
        </w:rPr>
        <w:t xml:space="preserve">   （盖章）    </w:t>
      </w:r>
    </w:p>
    <w:p>
      <w:pPr>
        <w:adjustRightInd w:val="0"/>
        <w:snapToGrid w:val="0"/>
        <w:spacing w:line="400" w:lineRule="exact"/>
        <w:ind w:firstLine="475" w:firstLineChars="198"/>
        <w:rPr>
          <w:rFonts w:hAnsi="宋体"/>
          <w:sz w:val="24"/>
        </w:rPr>
      </w:pPr>
      <w:r>
        <w:rPr>
          <w:rFonts w:hint="eastAsia" w:hAnsi="宋体"/>
          <w:sz w:val="24"/>
        </w:rPr>
        <w:t xml:space="preserve">住所：     住所： </w:t>
      </w:r>
    </w:p>
    <w:p>
      <w:pPr>
        <w:adjustRightInd w:val="0"/>
        <w:snapToGrid w:val="0"/>
        <w:spacing w:line="400" w:lineRule="exact"/>
        <w:ind w:firstLine="480" w:firstLineChars="200"/>
        <w:rPr>
          <w:rFonts w:hAnsi="宋体"/>
          <w:sz w:val="24"/>
        </w:rPr>
      </w:pPr>
      <w:r>
        <w:rPr>
          <w:rFonts w:hint="eastAsia" w:hAnsi="宋体"/>
          <w:sz w:val="24"/>
        </w:rPr>
        <w:t>邮政编码：   邮政编码：</w:t>
      </w:r>
    </w:p>
    <w:p>
      <w:pPr>
        <w:adjustRightInd w:val="0"/>
        <w:snapToGrid w:val="0"/>
        <w:spacing w:line="400" w:lineRule="exact"/>
        <w:ind w:left="765" w:leftChars="225"/>
        <w:rPr>
          <w:rFonts w:hAnsi="宋体"/>
          <w:sz w:val="24"/>
        </w:rPr>
      </w:pPr>
      <w:r>
        <w:rPr>
          <w:rFonts w:hint="eastAsia" w:hAnsi="宋体"/>
          <w:sz w:val="24"/>
        </w:rPr>
        <w:t>法定代表人或其授权的           法定代表人或其授权的</w:t>
      </w:r>
    </w:p>
    <w:p>
      <w:pPr>
        <w:adjustRightInd w:val="0"/>
        <w:snapToGrid w:val="0"/>
        <w:spacing w:line="400" w:lineRule="exact"/>
        <w:ind w:left="765" w:leftChars="225"/>
        <w:rPr>
          <w:rFonts w:hAnsi="宋体"/>
          <w:sz w:val="24"/>
        </w:rPr>
      </w:pPr>
      <w:r>
        <w:rPr>
          <w:rFonts w:hint="eastAsia" w:hAnsi="宋体"/>
          <w:sz w:val="24"/>
        </w:rPr>
        <w:t>代理人：</w:t>
      </w:r>
      <w:r>
        <w:rPr>
          <w:rFonts w:hint="eastAsia" w:hAnsi="宋体"/>
          <w:sz w:val="24"/>
          <w:u w:val="single"/>
        </w:rPr>
        <w:t xml:space="preserve">（签字）             </w:t>
      </w:r>
      <w:r>
        <w:rPr>
          <w:rFonts w:hint="eastAsia" w:hAnsi="宋体"/>
          <w:sz w:val="24"/>
        </w:rPr>
        <w:t xml:space="preserve">   代理人：</w:t>
      </w:r>
      <w:r>
        <w:rPr>
          <w:rFonts w:hint="eastAsia" w:hAnsi="宋体"/>
          <w:sz w:val="24"/>
          <w:u w:val="single"/>
        </w:rPr>
        <w:t xml:space="preserve">（签字）                </w:t>
      </w:r>
    </w:p>
    <w:p>
      <w:pPr>
        <w:adjustRightInd w:val="0"/>
        <w:snapToGrid w:val="0"/>
        <w:spacing w:line="400" w:lineRule="exact"/>
        <w:ind w:firstLine="475" w:firstLineChars="198"/>
        <w:rPr>
          <w:rFonts w:hAnsi="宋体"/>
          <w:sz w:val="24"/>
        </w:rPr>
      </w:pPr>
      <w:r>
        <w:rPr>
          <w:rFonts w:hint="eastAsia" w:hAnsi="宋体"/>
          <w:sz w:val="24"/>
        </w:rPr>
        <w:t>开户银行：   开户银行：</w:t>
      </w:r>
    </w:p>
    <w:p>
      <w:pPr>
        <w:adjustRightInd w:val="0"/>
        <w:snapToGrid w:val="0"/>
        <w:spacing w:line="400" w:lineRule="exact"/>
        <w:ind w:firstLine="475" w:firstLineChars="198"/>
        <w:rPr>
          <w:rFonts w:hAnsi="宋体"/>
          <w:sz w:val="24"/>
        </w:rPr>
      </w:pPr>
      <w:r>
        <w:rPr>
          <w:rFonts w:hint="eastAsia" w:hAnsi="宋体"/>
          <w:sz w:val="24"/>
        </w:rPr>
        <w:t>账号：   账号：</w:t>
      </w:r>
    </w:p>
    <w:p>
      <w:pPr>
        <w:adjustRightInd w:val="0"/>
        <w:snapToGrid w:val="0"/>
        <w:spacing w:line="400" w:lineRule="exact"/>
        <w:ind w:firstLine="475" w:firstLineChars="198"/>
        <w:rPr>
          <w:rFonts w:hAnsi="宋体"/>
          <w:sz w:val="24"/>
        </w:rPr>
      </w:pPr>
      <w:r>
        <w:rPr>
          <w:rFonts w:hint="eastAsia" w:hAnsi="宋体"/>
          <w:sz w:val="24"/>
        </w:rPr>
        <w:t>电话：   电话：</w:t>
      </w:r>
    </w:p>
    <w:p>
      <w:pPr>
        <w:adjustRightInd w:val="0"/>
        <w:snapToGrid w:val="0"/>
        <w:spacing w:line="400" w:lineRule="exact"/>
        <w:ind w:firstLine="475" w:firstLineChars="198"/>
        <w:rPr>
          <w:rFonts w:hAnsi="宋体"/>
          <w:sz w:val="24"/>
        </w:rPr>
      </w:pPr>
      <w:r>
        <w:rPr>
          <w:rFonts w:hint="eastAsia" w:hAnsi="宋体"/>
          <w:sz w:val="24"/>
        </w:rPr>
        <w:t>传真：   传真：</w:t>
      </w:r>
    </w:p>
    <w:p>
      <w:pPr>
        <w:adjustRightInd w:val="0"/>
        <w:snapToGrid w:val="0"/>
        <w:spacing w:line="400" w:lineRule="exact"/>
        <w:ind w:firstLine="475" w:firstLineChars="198"/>
        <w:rPr>
          <w:rFonts w:hint="eastAsia" w:hAnsi="宋体"/>
          <w:sz w:val="24"/>
        </w:rPr>
      </w:pPr>
      <w:r>
        <w:rPr>
          <w:rFonts w:hint="eastAsia" w:hAnsi="宋体"/>
          <w:sz w:val="24"/>
        </w:rPr>
        <w:t>电子邮箱：   电子邮箱：</w:t>
      </w:r>
    </w:p>
    <w:p>
      <w:pPr>
        <w:adjustRightInd w:val="0"/>
        <w:snapToGrid w:val="0"/>
        <w:spacing w:line="400" w:lineRule="exact"/>
        <w:ind w:firstLine="3352" w:firstLineChars="1397"/>
        <w:rPr>
          <w:rFonts w:hint="eastAsia" w:hAnsi="宋体"/>
          <w:b/>
          <w:sz w:val="24"/>
        </w:rPr>
      </w:pPr>
    </w:p>
    <w:p>
      <w:pPr>
        <w:adjustRightInd w:val="0"/>
        <w:snapToGrid w:val="0"/>
        <w:spacing w:line="400" w:lineRule="exact"/>
        <w:ind w:firstLine="3352" w:firstLineChars="1397"/>
        <w:rPr>
          <w:rFonts w:hAnsi="宋体"/>
          <w:b/>
          <w:sz w:val="24"/>
        </w:rPr>
      </w:pPr>
      <w:r>
        <w:rPr>
          <w:rFonts w:hint="eastAsia" w:hAnsi="宋体"/>
          <w:b/>
          <w:sz w:val="24"/>
        </w:rPr>
        <w:t>第二部分  通用条件</w:t>
      </w:r>
    </w:p>
    <w:p>
      <w:pPr>
        <w:spacing w:line="360" w:lineRule="auto"/>
        <w:jc w:val="center"/>
        <w:rPr>
          <w:rFonts w:hAnsi="宋体"/>
          <w:b/>
          <w:sz w:val="24"/>
        </w:rPr>
      </w:pPr>
    </w:p>
    <w:p>
      <w:pPr>
        <w:spacing w:line="360" w:lineRule="auto"/>
        <w:rPr>
          <w:rFonts w:hAnsi="宋体"/>
          <w:b/>
          <w:sz w:val="24"/>
        </w:rPr>
      </w:pPr>
      <w:r>
        <w:rPr>
          <w:rFonts w:hint="eastAsia" w:hAnsi="宋体"/>
          <w:b/>
          <w:sz w:val="24"/>
        </w:rPr>
        <w:t>1. 定义与解释</w:t>
      </w:r>
    </w:p>
    <w:p>
      <w:pPr>
        <w:spacing w:line="360" w:lineRule="auto"/>
        <w:ind w:left="340" w:leftChars="100"/>
        <w:rPr>
          <w:rFonts w:hAnsi="宋体"/>
          <w:bCs/>
          <w:sz w:val="24"/>
        </w:rPr>
      </w:pPr>
      <w:r>
        <w:rPr>
          <w:rFonts w:hint="eastAsia" w:hAnsi="宋体"/>
          <w:sz w:val="24"/>
        </w:rPr>
        <w:t xml:space="preserve">1.1 </w:t>
      </w:r>
      <w:r>
        <w:rPr>
          <w:rFonts w:hint="eastAsia" w:hAnsi="宋体"/>
          <w:bCs/>
          <w:sz w:val="24"/>
        </w:rPr>
        <w:t>定义</w:t>
      </w:r>
    </w:p>
    <w:p>
      <w:pPr>
        <w:adjustRightInd w:val="0"/>
        <w:snapToGrid w:val="0"/>
        <w:spacing w:line="360" w:lineRule="auto"/>
        <w:ind w:firstLine="480" w:firstLineChars="200"/>
        <w:rPr>
          <w:rFonts w:hAnsi="宋体"/>
          <w:sz w:val="24"/>
        </w:rPr>
      </w:pPr>
      <w:r>
        <w:rPr>
          <w:rFonts w:hint="eastAsia"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sz w:val="24"/>
        </w:rPr>
      </w:pPr>
      <w:r>
        <w:rPr>
          <w:rFonts w:hint="eastAsia" w:hAnsi="宋体"/>
          <w:sz w:val="24"/>
        </w:rPr>
        <w:t>1.1.1 “工程”是指按照本合同约定实施监理与相关服务的建设工程。</w:t>
      </w:r>
    </w:p>
    <w:p>
      <w:pPr>
        <w:adjustRightInd w:val="0"/>
        <w:snapToGrid w:val="0"/>
        <w:spacing w:line="360" w:lineRule="auto"/>
        <w:ind w:firstLine="480" w:firstLineChars="200"/>
        <w:rPr>
          <w:rFonts w:hAnsi="宋体"/>
          <w:sz w:val="24"/>
        </w:rPr>
      </w:pPr>
      <w:r>
        <w:rPr>
          <w:rFonts w:hint="eastAsia" w:hAnsi="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sz w:val="24"/>
        </w:rPr>
      </w:pPr>
      <w:r>
        <w:rPr>
          <w:rFonts w:hint="eastAsia" w:hAnsi="宋体"/>
          <w:sz w:val="24"/>
        </w:rPr>
        <w:t>1.1.3 “监理人”是指本合同中提供监理与相关服务的一方，及其合法的继承人。</w:t>
      </w:r>
    </w:p>
    <w:p>
      <w:pPr>
        <w:adjustRightInd w:val="0"/>
        <w:snapToGrid w:val="0"/>
        <w:spacing w:line="360" w:lineRule="auto"/>
        <w:ind w:firstLine="480" w:firstLineChars="200"/>
        <w:rPr>
          <w:rFonts w:hAnsi="宋体"/>
          <w:sz w:val="24"/>
        </w:rPr>
      </w:pPr>
      <w:r>
        <w:rPr>
          <w:rFonts w:hint="eastAsia" w:hAnsi="宋体"/>
          <w:sz w:val="24"/>
        </w:rPr>
        <w:t>1.1.4 “承包人”是指在工程范围内与委托人签订勘察、设计、施工等有关合同的当事人，及其合法的继承人。</w:t>
      </w:r>
    </w:p>
    <w:p>
      <w:pPr>
        <w:pStyle w:val="18"/>
        <w:spacing w:line="360" w:lineRule="auto"/>
        <w:ind w:firstLine="570"/>
        <w:rPr>
          <w:rFonts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sz w:val="24"/>
        </w:rPr>
      </w:pPr>
      <w:r>
        <w:rPr>
          <w:rFonts w:hint="eastAsia"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sz w:val="24"/>
        </w:rPr>
      </w:pPr>
      <w:r>
        <w:rPr>
          <w:rFonts w:hint="eastAsia" w:hAnsi="宋体"/>
          <w:sz w:val="24"/>
        </w:rPr>
        <w:t>1.1.7 “正常工作”指本合同订立时通用条件和专用条件中约定的监理人的工作。</w:t>
      </w:r>
    </w:p>
    <w:p>
      <w:pPr>
        <w:adjustRightInd w:val="0"/>
        <w:snapToGrid w:val="0"/>
        <w:spacing w:line="360" w:lineRule="auto"/>
        <w:ind w:firstLine="480" w:firstLineChars="200"/>
        <w:rPr>
          <w:rFonts w:hAnsi="宋体"/>
          <w:sz w:val="24"/>
        </w:rPr>
      </w:pPr>
      <w:r>
        <w:rPr>
          <w:rFonts w:hint="eastAsia" w:hAnsi="宋体"/>
          <w:sz w:val="24"/>
        </w:rPr>
        <w:t>1.1.8 “附加工作”是指本合同约定的正常工作以外监理人的工作。</w:t>
      </w:r>
    </w:p>
    <w:p>
      <w:pPr>
        <w:adjustRightInd w:val="0"/>
        <w:snapToGrid w:val="0"/>
        <w:spacing w:line="360" w:lineRule="auto"/>
        <w:ind w:firstLine="480" w:firstLineChars="200"/>
        <w:rPr>
          <w:rFonts w:hAnsi="宋体"/>
          <w:sz w:val="24"/>
        </w:rPr>
      </w:pPr>
      <w:r>
        <w:rPr>
          <w:rFonts w:hint="eastAsia" w:hAnsi="宋体"/>
          <w:sz w:val="24"/>
        </w:rPr>
        <w:t>1.1.9 “项目监理机构”是指监理人派驻工程负责履行本合同的组织机构。</w:t>
      </w:r>
    </w:p>
    <w:p>
      <w:pPr>
        <w:adjustRightInd w:val="0"/>
        <w:snapToGrid w:val="0"/>
        <w:spacing w:line="360" w:lineRule="auto"/>
        <w:ind w:firstLine="480" w:firstLineChars="200"/>
        <w:rPr>
          <w:rFonts w:hAnsi="宋体"/>
          <w:sz w:val="24"/>
        </w:rPr>
      </w:pPr>
      <w:r>
        <w:rPr>
          <w:rFonts w:hint="eastAsia"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sz w:val="24"/>
        </w:rPr>
      </w:pPr>
      <w:r>
        <w:rPr>
          <w:rFonts w:hint="eastAsia" w:hAnsi="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sz w:val="24"/>
        </w:rPr>
      </w:pPr>
      <w:r>
        <w:rPr>
          <w:rFonts w:hint="eastAsia" w:hAnsi="宋体"/>
          <w:sz w:val="24"/>
        </w:rPr>
        <w:t>1.1.12 “正常工作</w:t>
      </w:r>
      <w:r>
        <w:rPr>
          <w:rFonts w:hint="eastAsia" w:hAnsi="宋体" w:cs="宋体"/>
          <w:sz w:val="24"/>
        </w:rPr>
        <w:t>酬金”</w:t>
      </w:r>
      <w:r>
        <w:rPr>
          <w:rFonts w:hint="eastAsia" w:hAnsi="宋体"/>
          <w:sz w:val="24"/>
        </w:rPr>
        <w:t>是指监理人完成正常工作，委托人应给付监理人并在协议书中载明的签约</w:t>
      </w:r>
      <w:r>
        <w:rPr>
          <w:rFonts w:hint="eastAsia" w:hAnsi="宋体" w:cs="宋体"/>
          <w:sz w:val="24"/>
        </w:rPr>
        <w:t>酬金额</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1.1.13 “附加工作酬金”是指监理人完成附加工作，委托人应给付监理人的金额。</w:t>
      </w:r>
    </w:p>
    <w:p>
      <w:pPr>
        <w:adjustRightInd w:val="0"/>
        <w:snapToGrid w:val="0"/>
        <w:spacing w:line="360" w:lineRule="auto"/>
        <w:ind w:firstLine="480" w:firstLineChars="200"/>
        <w:rPr>
          <w:rFonts w:hAnsi="宋体"/>
          <w:sz w:val="24"/>
        </w:rPr>
      </w:pPr>
      <w:r>
        <w:rPr>
          <w:rFonts w:hint="eastAsia"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sz w:val="24"/>
        </w:rPr>
      </w:pPr>
      <w:r>
        <w:rPr>
          <w:rFonts w:hint="eastAsia"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sz w:val="24"/>
        </w:rPr>
      </w:pPr>
      <w:r>
        <w:rPr>
          <w:rFonts w:hint="eastAsia" w:hAnsi="宋体"/>
          <w:sz w:val="24"/>
        </w:rPr>
        <w:t>1.1.16 “天”是指第一天零时至第二天零时的时间。</w:t>
      </w:r>
    </w:p>
    <w:p>
      <w:pPr>
        <w:adjustRightInd w:val="0"/>
        <w:snapToGrid w:val="0"/>
        <w:spacing w:line="360" w:lineRule="auto"/>
        <w:ind w:firstLine="480" w:firstLineChars="200"/>
        <w:rPr>
          <w:rFonts w:hAnsi="宋体"/>
          <w:sz w:val="24"/>
        </w:rPr>
      </w:pPr>
      <w:r>
        <w:rPr>
          <w:rFonts w:hint="eastAsia" w:hAnsi="宋体"/>
          <w:sz w:val="24"/>
        </w:rPr>
        <w:t>1.1.17“月”是指按公历从一个月中任何一天开始的一个公历月时间。</w:t>
      </w:r>
    </w:p>
    <w:p>
      <w:pPr>
        <w:adjustRightInd w:val="0"/>
        <w:snapToGrid w:val="0"/>
        <w:spacing w:line="360" w:lineRule="auto"/>
        <w:ind w:firstLine="645"/>
        <w:rPr>
          <w:rFonts w:hAnsi="宋体"/>
          <w:sz w:val="24"/>
        </w:rPr>
      </w:pPr>
      <w:r>
        <w:rPr>
          <w:rFonts w:hint="eastAsia"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sz w:val="24"/>
        </w:rPr>
      </w:pPr>
      <w:r>
        <w:rPr>
          <w:rFonts w:hint="eastAsia" w:hAnsi="宋体"/>
          <w:bCs/>
          <w:sz w:val="24"/>
        </w:rPr>
        <w:t xml:space="preserve">1.2 </w:t>
      </w:r>
      <w:r>
        <w:rPr>
          <w:rFonts w:hint="eastAsia" w:hAnsi="宋体"/>
          <w:sz w:val="24"/>
        </w:rPr>
        <w:t>解释</w:t>
      </w:r>
    </w:p>
    <w:p>
      <w:pPr>
        <w:tabs>
          <w:tab w:val="left" w:pos="6140"/>
        </w:tabs>
        <w:adjustRightInd w:val="0"/>
        <w:snapToGrid w:val="0"/>
        <w:spacing w:line="360" w:lineRule="auto"/>
        <w:ind w:firstLine="480" w:firstLineChars="200"/>
        <w:rPr>
          <w:rFonts w:hAnsi="宋体"/>
          <w:sz w:val="24"/>
        </w:rPr>
      </w:pPr>
      <w:r>
        <w:rPr>
          <w:rFonts w:hint="eastAsia"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sz w:val="24"/>
        </w:rPr>
      </w:pPr>
      <w:r>
        <w:rPr>
          <w:rFonts w:hint="eastAsia"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sz w:val="24"/>
        </w:rPr>
      </w:pPr>
      <w:r>
        <w:rPr>
          <w:rFonts w:hint="eastAsia" w:hAnsi="宋体"/>
          <w:sz w:val="24"/>
        </w:rPr>
        <w:t>（1）协议书；</w:t>
      </w:r>
    </w:p>
    <w:p>
      <w:pPr>
        <w:adjustRightInd w:val="0"/>
        <w:snapToGrid w:val="0"/>
        <w:spacing w:line="360" w:lineRule="auto"/>
        <w:ind w:firstLine="480" w:firstLineChars="200"/>
        <w:rPr>
          <w:rFonts w:hAnsi="宋体"/>
          <w:sz w:val="24"/>
        </w:rPr>
      </w:pPr>
      <w:r>
        <w:rPr>
          <w:rFonts w:hint="eastAsia" w:hAnsi="宋体"/>
          <w:sz w:val="24"/>
        </w:rPr>
        <w:t>（2）中标通知书（适用于招标工程）或委托书（适用于非招标工程）；</w:t>
      </w:r>
    </w:p>
    <w:p>
      <w:pPr>
        <w:adjustRightInd w:val="0"/>
        <w:snapToGrid w:val="0"/>
        <w:spacing w:line="360" w:lineRule="auto"/>
        <w:ind w:firstLine="480" w:firstLineChars="200"/>
        <w:rPr>
          <w:rFonts w:hAnsi="宋体"/>
          <w:sz w:val="24"/>
        </w:rPr>
      </w:pPr>
      <w:r>
        <w:rPr>
          <w:rFonts w:hint="eastAsia" w:hAnsi="宋体"/>
          <w:sz w:val="24"/>
        </w:rPr>
        <w:t>（3）专用条件及附录A、附录B；</w:t>
      </w:r>
    </w:p>
    <w:p>
      <w:pPr>
        <w:adjustRightInd w:val="0"/>
        <w:snapToGrid w:val="0"/>
        <w:spacing w:line="360" w:lineRule="auto"/>
        <w:ind w:firstLine="480" w:firstLineChars="200"/>
        <w:rPr>
          <w:rFonts w:hAnsi="宋体"/>
          <w:sz w:val="24"/>
        </w:rPr>
      </w:pPr>
      <w:r>
        <w:rPr>
          <w:rFonts w:hint="eastAsia" w:hAnsi="宋体"/>
          <w:sz w:val="24"/>
        </w:rPr>
        <w:t>（4）通用条件；</w:t>
      </w:r>
    </w:p>
    <w:p>
      <w:pPr>
        <w:adjustRightInd w:val="0"/>
        <w:snapToGrid w:val="0"/>
        <w:spacing w:line="360" w:lineRule="auto"/>
        <w:ind w:firstLine="480" w:firstLineChars="200"/>
        <w:rPr>
          <w:rFonts w:hAnsi="宋体"/>
          <w:sz w:val="24"/>
        </w:rPr>
      </w:pPr>
      <w:r>
        <w:rPr>
          <w:rFonts w:hint="eastAsia" w:hAnsi="宋体"/>
          <w:sz w:val="24"/>
        </w:rPr>
        <w:t>（5）投标文件（适用于招标工程）或监理与相关服务建议书（适用于非招标工程）。</w:t>
      </w:r>
    </w:p>
    <w:p>
      <w:pPr>
        <w:spacing w:line="360" w:lineRule="auto"/>
        <w:ind w:firstLine="480" w:firstLineChars="200"/>
        <w:rPr>
          <w:rFonts w:hAnsi="宋体"/>
          <w:sz w:val="24"/>
        </w:rPr>
      </w:pPr>
      <w:r>
        <w:rPr>
          <w:rFonts w:hint="eastAsia" w:hAnsi="宋体"/>
          <w:sz w:val="24"/>
        </w:rPr>
        <w:t>双方签订的补充协议与其他文件发生矛盾或歧义时，属于同一类内容的文件，应以最新签署的为准。</w:t>
      </w:r>
    </w:p>
    <w:p>
      <w:pPr>
        <w:spacing w:line="360" w:lineRule="auto"/>
        <w:rPr>
          <w:rFonts w:hAnsi="宋体"/>
          <w:b/>
          <w:sz w:val="24"/>
        </w:rPr>
      </w:pPr>
      <w:r>
        <w:rPr>
          <w:rFonts w:hint="eastAsia" w:hAnsi="宋体"/>
          <w:b/>
          <w:sz w:val="24"/>
        </w:rPr>
        <w:t>2. 监理人的义务</w:t>
      </w:r>
    </w:p>
    <w:p>
      <w:pPr>
        <w:adjustRightInd w:val="0"/>
        <w:snapToGrid w:val="0"/>
        <w:spacing w:line="360" w:lineRule="auto"/>
        <w:ind w:left="340" w:leftChars="100"/>
        <w:rPr>
          <w:rFonts w:hAnsi="宋体"/>
          <w:bCs/>
          <w:sz w:val="24"/>
        </w:rPr>
      </w:pPr>
      <w:r>
        <w:rPr>
          <w:rFonts w:hint="eastAsia" w:hAnsi="宋体"/>
          <w:sz w:val="24"/>
        </w:rPr>
        <w:t>2.1 监理的范围和工作内容</w:t>
      </w:r>
    </w:p>
    <w:p>
      <w:pPr>
        <w:adjustRightInd w:val="0"/>
        <w:snapToGrid w:val="0"/>
        <w:spacing w:line="360" w:lineRule="auto"/>
        <w:ind w:left="680" w:leftChars="200"/>
        <w:rPr>
          <w:rFonts w:hAnsi="宋体"/>
          <w:sz w:val="24"/>
        </w:rPr>
      </w:pPr>
      <w:r>
        <w:rPr>
          <w:rFonts w:hint="eastAsia" w:hAnsi="宋体"/>
          <w:sz w:val="24"/>
        </w:rPr>
        <w:t>2.1.1 监理范围在专用条件中约定。</w:t>
      </w:r>
    </w:p>
    <w:p>
      <w:pPr>
        <w:adjustRightInd w:val="0"/>
        <w:snapToGrid w:val="0"/>
        <w:spacing w:line="360" w:lineRule="auto"/>
        <w:ind w:left="680" w:leftChars="200"/>
        <w:rPr>
          <w:rFonts w:hAnsi="宋体"/>
          <w:sz w:val="24"/>
        </w:rPr>
      </w:pPr>
      <w:r>
        <w:rPr>
          <w:rFonts w:hint="eastAsia" w:hAnsi="宋体"/>
          <w:sz w:val="24"/>
        </w:rPr>
        <w:t>2.1.2 除专用条件另有约定外，监理工作内容包括：</w:t>
      </w:r>
    </w:p>
    <w:p>
      <w:pPr>
        <w:adjustRightInd w:val="0"/>
        <w:snapToGrid w:val="0"/>
        <w:spacing w:line="360" w:lineRule="auto"/>
        <w:ind w:firstLine="480" w:firstLineChars="200"/>
        <w:rPr>
          <w:rFonts w:hAnsi="宋体"/>
          <w:sz w:val="24"/>
        </w:rPr>
      </w:pPr>
      <w:r>
        <w:rPr>
          <w:rFonts w:hint="eastAsia"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sz w:val="24"/>
        </w:rPr>
      </w:pPr>
      <w:r>
        <w:rPr>
          <w:rFonts w:hint="eastAsia" w:hAnsi="宋体"/>
          <w:sz w:val="24"/>
        </w:rPr>
        <w:t>（2）熟悉工程设计文件，并参加由委托人主持的图纸会审和设计交底会议；</w:t>
      </w:r>
    </w:p>
    <w:p>
      <w:pPr>
        <w:adjustRightInd w:val="0"/>
        <w:snapToGrid w:val="0"/>
        <w:spacing w:line="360" w:lineRule="auto"/>
        <w:ind w:firstLine="480" w:firstLineChars="200"/>
        <w:rPr>
          <w:rFonts w:hAnsi="宋体"/>
          <w:sz w:val="24"/>
        </w:rPr>
      </w:pPr>
      <w:r>
        <w:rPr>
          <w:rFonts w:hint="eastAsia" w:hAnsi="宋体"/>
          <w:sz w:val="24"/>
        </w:rPr>
        <w:t>（3）参加由委托人主持的第一次工地会议；主持监理例会并根据工程需要主持或参加专题会议；</w:t>
      </w:r>
    </w:p>
    <w:p>
      <w:pPr>
        <w:adjustRightInd w:val="0"/>
        <w:snapToGrid w:val="0"/>
        <w:spacing w:line="360" w:lineRule="auto"/>
        <w:rPr>
          <w:rFonts w:hAnsi="宋体"/>
          <w:sz w:val="24"/>
        </w:rPr>
      </w:pPr>
      <w:r>
        <w:rPr>
          <w:rFonts w:hint="eastAsia" w:hAnsi="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sz w:val="24"/>
        </w:rPr>
      </w:pPr>
      <w:r>
        <w:rPr>
          <w:rFonts w:hint="eastAsia" w:hAnsi="宋体"/>
          <w:sz w:val="24"/>
        </w:rPr>
        <w:t xml:space="preserve">（5）检查施工承包人工程质量、安全生产管理制度及组织机构和人员资格； </w:t>
      </w:r>
    </w:p>
    <w:p>
      <w:pPr>
        <w:adjustRightInd w:val="0"/>
        <w:snapToGrid w:val="0"/>
        <w:spacing w:line="360" w:lineRule="auto"/>
        <w:rPr>
          <w:rFonts w:hAnsi="宋体"/>
          <w:sz w:val="24"/>
        </w:rPr>
      </w:pPr>
      <w:r>
        <w:rPr>
          <w:rFonts w:hint="eastAsia" w:hAnsi="宋体"/>
          <w:sz w:val="24"/>
        </w:rPr>
        <w:t xml:space="preserve">    （6）检查施工承包人专职安全生产管理人员的配备情况；</w:t>
      </w:r>
    </w:p>
    <w:p>
      <w:pPr>
        <w:adjustRightInd w:val="0"/>
        <w:snapToGrid w:val="0"/>
        <w:spacing w:line="360" w:lineRule="auto"/>
        <w:rPr>
          <w:rFonts w:hAnsi="宋体"/>
          <w:sz w:val="24"/>
        </w:rPr>
      </w:pPr>
      <w:r>
        <w:rPr>
          <w:rFonts w:hint="eastAsia" w:hAnsi="宋体"/>
          <w:sz w:val="24"/>
        </w:rPr>
        <w:t xml:space="preserve">    （7）审查施工承包人提交的施工进度计划，核查承包人对施工进度计划的调整；</w:t>
      </w:r>
    </w:p>
    <w:p>
      <w:pPr>
        <w:adjustRightInd w:val="0"/>
        <w:snapToGrid w:val="0"/>
        <w:spacing w:line="360" w:lineRule="auto"/>
        <w:ind w:firstLine="645"/>
        <w:rPr>
          <w:rFonts w:hAnsi="宋体"/>
          <w:sz w:val="24"/>
        </w:rPr>
      </w:pPr>
      <w:r>
        <w:rPr>
          <w:rFonts w:hint="eastAsia" w:hAnsi="宋体"/>
          <w:sz w:val="24"/>
        </w:rPr>
        <w:t>（8）检查施工承包人的试验室；</w:t>
      </w:r>
    </w:p>
    <w:p>
      <w:pPr>
        <w:adjustRightInd w:val="0"/>
        <w:snapToGrid w:val="0"/>
        <w:spacing w:line="360" w:lineRule="auto"/>
        <w:rPr>
          <w:rFonts w:hAnsi="宋体"/>
          <w:sz w:val="24"/>
        </w:rPr>
      </w:pPr>
      <w:r>
        <w:rPr>
          <w:rFonts w:hint="eastAsia" w:hAnsi="宋体"/>
          <w:sz w:val="24"/>
        </w:rPr>
        <w:t xml:space="preserve">    （9）审核施工分包人资质条件；</w:t>
      </w:r>
    </w:p>
    <w:p>
      <w:pPr>
        <w:rPr>
          <w:rFonts w:hAnsi="宋体"/>
          <w:sz w:val="24"/>
        </w:rPr>
      </w:pPr>
      <w:r>
        <w:rPr>
          <w:rFonts w:hint="eastAsia" w:hAnsi="宋体"/>
          <w:sz w:val="24"/>
        </w:rPr>
        <w:t xml:space="preserve">    （10）查验施工承包人的施工测量放线成果；</w:t>
      </w:r>
    </w:p>
    <w:p>
      <w:pPr>
        <w:adjustRightInd w:val="0"/>
        <w:snapToGrid w:val="0"/>
        <w:spacing w:line="360" w:lineRule="auto"/>
        <w:ind w:firstLine="645"/>
        <w:rPr>
          <w:rFonts w:hAnsi="宋体"/>
          <w:sz w:val="24"/>
        </w:rPr>
      </w:pPr>
      <w:r>
        <w:rPr>
          <w:rFonts w:hint="eastAsia" w:hAnsi="宋体"/>
          <w:sz w:val="24"/>
        </w:rPr>
        <w:t>（11）审查工程开工条件，对条件具备的签发开工令；</w:t>
      </w:r>
    </w:p>
    <w:p>
      <w:pPr>
        <w:adjustRightInd w:val="0"/>
        <w:snapToGrid w:val="0"/>
        <w:spacing w:line="360" w:lineRule="auto"/>
        <w:ind w:firstLine="645"/>
        <w:rPr>
          <w:rFonts w:hAnsi="宋体"/>
          <w:sz w:val="24"/>
        </w:rPr>
      </w:pPr>
      <w:r>
        <w:rPr>
          <w:rFonts w:hint="eastAsia"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sz w:val="24"/>
        </w:rPr>
      </w:pPr>
      <w:r>
        <w:rPr>
          <w:rFonts w:hint="eastAsia" w:hAnsi="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Ansi="宋体"/>
          <w:sz w:val="24"/>
        </w:rPr>
      </w:pPr>
      <w:r>
        <w:rPr>
          <w:rFonts w:hint="eastAsia"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sz w:val="24"/>
        </w:rPr>
      </w:pPr>
      <w:r>
        <w:rPr>
          <w:rFonts w:hint="eastAsia" w:hAnsi="宋体"/>
          <w:sz w:val="24"/>
        </w:rPr>
        <w:t>（15）经委托人同意，签发工程暂停令和复工令；</w:t>
      </w:r>
    </w:p>
    <w:p>
      <w:pPr>
        <w:adjustRightInd w:val="0"/>
        <w:snapToGrid w:val="0"/>
        <w:spacing w:line="360" w:lineRule="auto"/>
        <w:rPr>
          <w:rFonts w:hAnsi="宋体"/>
          <w:sz w:val="24"/>
        </w:rPr>
      </w:pPr>
      <w:r>
        <w:rPr>
          <w:rFonts w:hint="eastAsia" w:hAnsi="宋体"/>
          <w:sz w:val="24"/>
        </w:rPr>
        <w:t xml:space="preserve">    （16）审查施工承包人提交的采用新材料、新工艺、新技术、新设备的论证材料及相关验收标准；</w:t>
      </w:r>
    </w:p>
    <w:p>
      <w:pPr>
        <w:adjustRightInd w:val="0"/>
        <w:snapToGrid w:val="0"/>
        <w:spacing w:line="360" w:lineRule="auto"/>
        <w:ind w:firstLine="660"/>
        <w:rPr>
          <w:rFonts w:hAnsi="宋体"/>
          <w:sz w:val="24"/>
        </w:rPr>
      </w:pPr>
      <w:r>
        <w:rPr>
          <w:rFonts w:hint="eastAsia" w:hAnsi="宋体"/>
          <w:sz w:val="24"/>
        </w:rPr>
        <w:t>（17）验收隐蔽工程、分部分项工程；</w:t>
      </w:r>
    </w:p>
    <w:p>
      <w:pPr>
        <w:adjustRightInd w:val="0"/>
        <w:snapToGrid w:val="0"/>
        <w:spacing w:line="360" w:lineRule="auto"/>
        <w:rPr>
          <w:rFonts w:hAnsi="宋体"/>
          <w:sz w:val="24"/>
        </w:rPr>
      </w:pPr>
      <w:r>
        <w:rPr>
          <w:rFonts w:hint="eastAsia" w:hAnsi="宋体"/>
          <w:sz w:val="24"/>
        </w:rPr>
        <w:t xml:space="preserve">    （18）审查施工承包人提交的工程变更申请，协调处理施工进度调整、费用索赔、合同争议等事项；</w:t>
      </w:r>
    </w:p>
    <w:p>
      <w:pPr>
        <w:adjustRightInd w:val="0"/>
        <w:snapToGrid w:val="0"/>
        <w:spacing w:line="360" w:lineRule="auto"/>
        <w:ind w:firstLine="645"/>
        <w:rPr>
          <w:rFonts w:hAnsi="宋体"/>
          <w:sz w:val="24"/>
        </w:rPr>
      </w:pPr>
      <w:r>
        <w:rPr>
          <w:rFonts w:hint="eastAsia" w:hAnsi="宋体"/>
          <w:sz w:val="24"/>
        </w:rPr>
        <w:t>（19）审查施工承包人提交的竣工验收申请，编写工程质量评估报告；</w:t>
      </w:r>
    </w:p>
    <w:p>
      <w:pPr>
        <w:adjustRightInd w:val="0"/>
        <w:snapToGrid w:val="0"/>
        <w:spacing w:line="360" w:lineRule="auto"/>
        <w:ind w:firstLine="480" w:firstLineChars="200"/>
        <w:rPr>
          <w:rFonts w:hAnsi="宋体"/>
          <w:sz w:val="24"/>
        </w:rPr>
      </w:pPr>
      <w:r>
        <w:rPr>
          <w:rFonts w:hint="eastAsia" w:hAnsi="宋体"/>
          <w:sz w:val="24"/>
        </w:rPr>
        <w:t>（20）参加工程竣工验收，签署竣工验收意见；</w:t>
      </w:r>
    </w:p>
    <w:p>
      <w:pPr>
        <w:adjustRightInd w:val="0"/>
        <w:snapToGrid w:val="0"/>
        <w:spacing w:line="360" w:lineRule="auto"/>
        <w:ind w:firstLine="480" w:firstLineChars="200"/>
        <w:rPr>
          <w:rFonts w:hAnsi="宋体"/>
          <w:sz w:val="24"/>
        </w:rPr>
      </w:pPr>
      <w:r>
        <w:rPr>
          <w:rFonts w:hint="eastAsia" w:hAnsi="宋体"/>
          <w:sz w:val="24"/>
        </w:rPr>
        <w:t>（21）审查施工承包人提交的竣工结算申请并报委托人；</w:t>
      </w:r>
    </w:p>
    <w:p>
      <w:pPr>
        <w:adjustRightInd w:val="0"/>
        <w:snapToGrid w:val="0"/>
        <w:spacing w:line="360" w:lineRule="auto"/>
        <w:ind w:firstLine="480" w:firstLineChars="200"/>
        <w:rPr>
          <w:rFonts w:hAnsi="宋体"/>
          <w:sz w:val="24"/>
        </w:rPr>
      </w:pPr>
      <w:r>
        <w:rPr>
          <w:rFonts w:hint="eastAsia" w:hAnsi="宋体"/>
          <w:sz w:val="24"/>
        </w:rPr>
        <w:t>（22）编制、整理工程监理归档文件并报委托人。</w:t>
      </w:r>
    </w:p>
    <w:p>
      <w:pPr>
        <w:spacing w:line="360" w:lineRule="auto"/>
        <w:ind w:left="680" w:leftChars="200" w:firstLine="120" w:firstLineChars="50"/>
        <w:rPr>
          <w:rFonts w:hAnsi="宋体"/>
          <w:sz w:val="24"/>
        </w:rPr>
      </w:pPr>
      <w:r>
        <w:rPr>
          <w:rFonts w:hint="eastAsia" w:hAnsi="宋体"/>
          <w:sz w:val="24"/>
        </w:rPr>
        <w:t>2.1.3 相关服务的范围和内容在附录A中约定。</w:t>
      </w:r>
    </w:p>
    <w:p>
      <w:pPr>
        <w:spacing w:line="360" w:lineRule="auto"/>
        <w:ind w:firstLine="240" w:firstLineChars="100"/>
        <w:rPr>
          <w:rFonts w:hAnsi="宋体"/>
          <w:bCs/>
          <w:sz w:val="24"/>
        </w:rPr>
      </w:pPr>
      <w:r>
        <w:rPr>
          <w:rFonts w:hint="eastAsia" w:hAnsi="宋体"/>
          <w:sz w:val="24"/>
        </w:rPr>
        <w:t xml:space="preserve">2.2 </w:t>
      </w:r>
      <w:r>
        <w:rPr>
          <w:rFonts w:hint="eastAsia" w:hAnsi="宋体"/>
          <w:bCs/>
          <w:sz w:val="24"/>
        </w:rPr>
        <w:t>监理与相关服务依据</w:t>
      </w:r>
    </w:p>
    <w:p>
      <w:pPr>
        <w:adjustRightInd w:val="0"/>
        <w:snapToGrid w:val="0"/>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ind w:firstLine="600" w:firstLineChars="250"/>
        <w:rPr>
          <w:rFonts w:hAnsi="宋体"/>
          <w:sz w:val="24"/>
        </w:rPr>
      </w:pPr>
      <w:r>
        <w:rPr>
          <w:rFonts w:hint="eastAsia" w:hAnsi="宋体"/>
          <w:sz w:val="24"/>
        </w:rPr>
        <w:t>（1）适用的法律、行政法规及部门规章；</w:t>
      </w:r>
    </w:p>
    <w:p>
      <w:pPr>
        <w:adjustRightInd w:val="0"/>
        <w:snapToGrid w:val="0"/>
        <w:spacing w:line="360" w:lineRule="auto"/>
        <w:ind w:firstLine="600" w:firstLineChars="250"/>
        <w:rPr>
          <w:rFonts w:hAnsi="宋体"/>
          <w:sz w:val="24"/>
        </w:rPr>
      </w:pPr>
      <w:r>
        <w:rPr>
          <w:rFonts w:hint="eastAsia" w:hAnsi="宋体"/>
          <w:sz w:val="24"/>
        </w:rPr>
        <w:t>（2）与工程有关的标准；</w:t>
      </w:r>
    </w:p>
    <w:p>
      <w:pPr>
        <w:adjustRightInd w:val="0"/>
        <w:snapToGrid w:val="0"/>
        <w:spacing w:line="360" w:lineRule="auto"/>
        <w:ind w:firstLine="600" w:firstLineChars="250"/>
        <w:rPr>
          <w:rFonts w:hAnsi="宋体"/>
          <w:sz w:val="24"/>
        </w:rPr>
      </w:pPr>
      <w:r>
        <w:rPr>
          <w:rFonts w:hint="eastAsia" w:hAnsi="宋体"/>
          <w:sz w:val="24"/>
        </w:rPr>
        <w:t>（3）工程设计及有关文件；</w:t>
      </w:r>
    </w:p>
    <w:p>
      <w:pPr>
        <w:adjustRightInd w:val="0"/>
        <w:snapToGrid w:val="0"/>
        <w:spacing w:line="360" w:lineRule="auto"/>
        <w:ind w:firstLine="600" w:firstLineChars="250"/>
        <w:rPr>
          <w:rFonts w:hAnsi="宋体"/>
          <w:sz w:val="24"/>
        </w:rPr>
      </w:pPr>
      <w:r>
        <w:rPr>
          <w:rFonts w:hint="eastAsia" w:hAnsi="宋体"/>
          <w:sz w:val="24"/>
        </w:rPr>
        <w:t>（4）本合同及委托人与第三方签订的与实施工程有关的其他合同。</w:t>
      </w:r>
    </w:p>
    <w:p>
      <w:pPr>
        <w:spacing w:line="360" w:lineRule="auto"/>
        <w:ind w:left="340" w:leftChars="100" w:firstLine="480" w:firstLineChars="200"/>
        <w:rPr>
          <w:rFonts w:hAnsi="宋体"/>
          <w:bCs/>
          <w:sz w:val="24"/>
        </w:rPr>
      </w:pPr>
      <w:r>
        <w:rPr>
          <w:rFonts w:hint="eastAsia" w:hAnsi="宋体"/>
          <w:bCs/>
          <w:sz w:val="24"/>
        </w:rPr>
        <w:t>双方根据工程的行业和地域特点，在专用条件中具体约定监理依据。</w:t>
      </w:r>
    </w:p>
    <w:p>
      <w:pPr>
        <w:adjustRightInd w:val="0"/>
        <w:snapToGrid w:val="0"/>
        <w:spacing w:line="360" w:lineRule="auto"/>
        <w:ind w:firstLine="480" w:firstLineChars="200"/>
        <w:rPr>
          <w:rFonts w:hAnsi="宋体"/>
          <w:sz w:val="24"/>
        </w:rPr>
      </w:pPr>
      <w:r>
        <w:rPr>
          <w:rFonts w:hint="eastAsia" w:hAnsi="宋体"/>
          <w:sz w:val="24"/>
        </w:rPr>
        <w:t>2.2.2 相关服务依据在专用条件中约定。</w:t>
      </w:r>
    </w:p>
    <w:p>
      <w:pPr>
        <w:spacing w:line="360" w:lineRule="auto"/>
        <w:ind w:firstLine="240" w:firstLineChars="100"/>
        <w:rPr>
          <w:rFonts w:hAnsi="宋体" w:cs="宋体"/>
          <w:sz w:val="24"/>
        </w:rPr>
      </w:pPr>
      <w:r>
        <w:rPr>
          <w:rFonts w:hint="eastAsia" w:hAnsi="宋体"/>
          <w:sz w:val="24"/>
        </w:rPr>
        <w:t xml:space="preserve">2.3 </w:t>
      </w:r>
      <w:r>
        <w:rPr>
          <w:rFonts w:hint="eastAsia" w:hAnsi="宋体" w:cs="宋体"/>
          <w:sz w:val="24"/>
        </w:rPr>
        <w:t>项目监理机构和人员</w:t>
      </w:r>
    </w:p>
    <w:p>
      <w:pPr>
        <w:adjustRightInd w:val="0"/>
        <w:snapToGrid w:val="0"/>
        <w:spacing w:line="360" w:lineRule="auto"/>
        <w:ind w:firstLine="645"/>
        <w:rPr>
          <w:rFonts w:hAnsi="宋体"/>
          <w:sz w:val="24"/>
        </w:rPr>
      </w:pPr>
      <w:r>
        <w:rPr>
          <w:rFonts w:hint="eastAsia" w:hAnsi="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sz w:val="24"/>
        </w:rPr>
      </w:pPr>
      <w:r>
        <w:rPr>
          <w:rFonts w:hint="eastAsia" w:hAnsi="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sz w:val="24"/>
        </w:rPr>
      </w:pPr>
      <w:r>
        <w:rPr>
          <w:rFonts w:hint="eastAsia" w:hAnsi="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sz w:val="24"/>
        </w:rPr>
      </w:pPr>
      <w:r>
        <w:rPr>
          <w:rFonts w:hint="eastAsia" w:hAnsi="宋体"/>
          <w:sz w:val="24"/>
        </w:rPr>
        <w:t>2.3.4 监理人应及时更换有下列情形之一的监理人员：</w:t>
      </w:r>
    </w:p>
    <w:p>
      <w:pPr>
        <w:adjustRightInd w:val="0"/>
        <w:snapToGrid w:val="0"/>
        <w:spacing w:line="360" w:lineRule="auto"/>
        <w:ind w:firstLine="480" w:firstLineChars="200"/>
        <w:rPr>
          <w:rFonts w:hAnsi="宋体"/>
          <w:sz w:val="24"/>
        </w:rPr>
      </w:pPr>
      <w:r>
        <w:rPr>
          <w:rFonts w:hint="eastAsia" w:hAnsi="宋体"/>
          <w:sz w:val="24"/>
        </w:rPr>
        <w:t>（1）严重过失行为的；</w:t>
      </w:r>
    </w:p>
    <w:p>
      <w:pPr>
        <w:adjustRightInd w:val="0"/>
        <w:snapToGrid w:val="0"/>
        <w:spacing w:line="360" w:lineRule="auto"/>
        <w:ind w:firstLine="480" w:firstLineChars="200"/>
        <w:rPr>
          <w:rFonts w:hAnsi="宋体"/>
          <w:sz w:val="24"/>
        </w:rPr>
      </w:pPr>
      <w:r>
        <w:rPr>
          <w:rFonts w:hint="eastAsia" w:hAnsi="宋体"/>
          <w:sz w:val="24"/>
        </w:rPr>
        <w:t>（2）有违法行为不能履行职责的；</w:t>
      </w:r>
    </w:p>
    <w:p>
      <w:pPr>
        <w:adjustRightInd w:val="0"/>
        <w:snapToGrid w:val="0"/>
        <w:spacing w:line="360" w:lineRule="auto"/>
        <w:ind w:firstLine="480" w:firstLineChars="200"/>
        <w:rPr>
          <w:rFonts w:hAnsi="宋体"/>
          <w:sz w:val="24"/>
        </w:rPr>
      </w:pPr>
      <w:r>
        <w:rPr>
          <w:rFonts w:hint="eastAsia" w:hAnsi="宋体"/>
          <w:sz w:val="24"/>
        </w:rPr>
        <w:t>（3）涉嫌犯罪的；</w:t>
      </w:r>
    </w:p>
    <w:p>
      <w:pPr>
        <w:adjustRightInd w:val="0"/>
        <w:snapToGrid w:val="0"/>
        <w:spacing w:line="360" w:lineRule="auto"/>
        <w:ind w:firstLine="480" w:firstLineChars="200"/>
        <w:rPr>
          <w:rFonts w:hAnsi="宋体"/>
          <w:sz w:val="24"/>
        </w:rPr>
      </w:pPr>
      <w:r>
        <w:rPr>
          <w:rFonts w:hint="eastAsia" w:hAnsi="宋体"/>
          <w:sz w:val="24"/>
        </w:rPr>
        <w:t>（4）不能胜任岗位职责的；</w:t>
      </w:r>
    </w:p>
    <w:p>
      <w:pPr>
        <w:adjustRightInd w:val="0"/>
        <w:snapToGrid w:val="0"/>
        <w:spacing w:line="360" w:lineRule="auto"/>
        <w:ind w:firstLine="480" w:firstLineChars="200"/>
        <w:rPr>
          <w:rFonts w:hAnsi="宋体"/>
          <w:sz w:val="24"/>
        </w:rPr>
      </w:pPr>
      <w:r>
        <w:rPr>
          <w:rFonts w:hint="eastAsia" w:hAnsi="宋体"/>
          <w:sz w:val="24"/>
        </w:rPr>
        <w:t>（5）严重违反职业道德的；</w:t>
      </w:r>
    </w:p>
    <w:p>
      <w:pPr>
        <w:adjustRightInd w:val="0"/>
        <w:snapToGrid w:val="0"/>
        <w:spacing w:line="360" w:lineRule="auto"/>
        <w:ind w:firstLine="480" w:firstLineChars="200"/>
        <w:rPr>
          <w:rFonts w:hAnsi="宋体"/>
          <w:sz w:val="24"/>
        </w:rPr>
      </w:pPr>
      <w:r>
        <w:rPr>
          <w:rFonts w:hint="eastAsia" w:hAnsi="宋体"/>
          <w:sz w:val="24"/>
        </w:rPr>
        <w:t>（6）专用条件约定的其他情形。</w:t>
      </w:r>
    </w:p>
    <w:p>
      <w:pPr>
        <w:spacing w:line="360" w:lineRule="auto"/>
        <w:ind w:firstLine="480" w:firstLineChars="200"/>
        <w:rPr>
          <w:rFonts w:hAnsi="宋体"/>
          <w:sz w:val="24"/>
        </w:rPr>
      </w:pPr>
      <w:r>
        <w:rPr>
          <w:rFonts w:hint="eastAsia" w:hAnsi="宋体"/>
          <w:sz w:val="24"/>
        </w:rPr>
        <w:t>2.3.5 委托人可要求监理人更换不能胜任本职工作的项目监理机构人员。</w:t>
      </w:r>
    </w:p>
    <w:p>
      <w:pPr>
        <w:spacing w:line="360" w:lineRule="auto"/>
        <w:ind w:left="340" w:leftChars="100"/>
        <w:rPr>
          <w:rFonts w:hAnsi="宋体" w:cs="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rPr>
      </w:pPr>
      <w:r>
        <w:rPr>
          <w:rFonts w:hint="eastAsia" w:hAnsi="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sz w:val="24"/>
        </w:rPr>
      </w:pPr>
      <w:r>
        <w:rPr>
          <w:rFonts w:hint="eastAsia" w:hAnsi="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sz w:val="24"/>
        </w:rPr>
      </w:pPr>
      <w:r>
        <w:rPr>
          <w:rFonts w:hint="eastAsia" w:hAnsi="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sz w:val="24"/>
        </w:rPr>
      </w:pPr>
      <w:r>
        <w:rPr>
          <w:rFonts w:hint="eastAsia" w:hAnsi="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sz w:val="24"/>
        </w:rPr>
      </w:pPr>
      <w:r>
        <w:rPr>
          <w:rFonts w:hint="eastAsia" w:hAnsi="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sz w:val="24"/>
        </w:rPr>
      </w:pPr>
      <w:r>
        <w:rPr>
          <w:rFonts w:hint="eastAsia" w:hAnsi="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sz w:val="24"/>
        </w:rPr>
        <w:t>2.5 提交</w:t>
      </w:r>
      <w:r>
        <w:rPr>
          <w:rFonts w:hint="eastAsia" w:hAnsi="宋体" w:cs="宋体"/>
          <w:sz w:val="24"/>
        </w:rPr>
        <w:t>报告</w:t>
      </w:r>
    </w:p>
    <w:p>
      <w:pPr>
        <w:spacing w:line="360" w:lineRule="auto"/>
        <w:ind w:firstLine="480" w:firstLineChars="200"/>
        <w:rPr>
          <w:rFonts w:hAnsi="宋体"/>
          <w:sz w:val="24"/>
        </w:rPr>
      </w:pPr>
      <w:r>
        <w:rPr>
          <w:rFonts w:hint="eastAsia" w:hAnsi="宋体"/>
          <w:sz w:val="24"/>
        </w:rPr>
        <w:t>监理人应按专用条件约定的种类、时间和份数向委托人提交监理与相关服务的报告。</w:t>
      </w:r>
    </w:p>
    <w:p>
      <w:pPr>
        <w:spacing w:line="360" w:lineRule="auto"/>
        <w:ind w:left="340" w:leftChars="100"/>
        <w:rPr>
          <w:rFonts w:hAnsi="宋体"/>
          <w:sz w:val="24"/>
        </w:rPr>
      </w:pPr>
      <w:r>
        <w:rPr>
          <w:rFonts w:hint="eastAsia" w:hAnsi="宋体"/>
          <w:sz w:val="24"/>
        </w:rPr>
        <w:t>2.6 文件资料</w:t>
      </w:r>
    </w:p>
    <w:p>
      <w:pPr>
        <w:spacing w:line="360" w:lineRule="auto"/>
        <w:ind w:firstLine="480" w:firstLineChars="200"/>
        <w:rPr>
          <w:rFonts w:hAnsi="宋体"/>
          <w:sz w:val="24"/>
        </w:rPr>
      </w:pPr>
      <w:r>
        <w:rPr>
          <w:rFonts w:hint="eastAsia" w:hAnsi="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sz w:val="24"/>
        </w:rPr>
        <w:t xml:space="preserve">2.7 </w:t>
      </w:r>
      <w:r>
        <w:rPr>
          <w:rFonts w:hint="eastAsia" w:hAnsi="宋体" w:cs="宋体"/>
          <w:sz w:val="24"/>
        </w:rPr>
        <w:t>使用委托人的财产</w:t>
      </w:r>
    </w:p>
    <w:p>
      <w:pPr>
        <w:spacing w:line="360" w:lineRule="auto"/>
        <w:ind w:firstLine="480" w:firstLineChars="200"/>
        <w:rPr>
          <w:rFonts w:hAnsi="宋体"/>
          <w:sz w:val="24"/>
        </w:rPr>
      </w:pPr>
      <w:r>
        <w:rPr>
          <w:rFonts w:hint="eastAsia"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b/>
          <w:sz w:val="24"/>
        </w:rPr>
      </w:pPr>
      <w:r>
        <w:rPr>
          <w:rFonts w:hint="eastAsia" w:hAnsi="宋体"/>
          <w:b/>
          <w:sz w:val="24"/>
        </w:rPr>
        <w:t>3．委托人的义务</w:t>
      </w:r>
    </w:p>
    <w:p>
      <w:pPr>
        <w:spacing w:line="360" w:lineRule="auto"/>
        <w:ind w:left="340" w:leftChars="100"/>
        <w:rPr>
          <w:rFonts w:hAnsi="宋体" w:cs="宋体"/>
          <w:sz w:val="24"/>
        </w:rPr>
      </w:pPr>
      <w:r>
        <w:rPr>
          <w:rFonts w:hint="eastAsia" w:hAnsi="宋体"/>
          <w:sz w:val="24"/>
        </w:rPr>
        <w:t xml:space="preserve">3.1 </w:t>
      </w:r>
      <w:r>
        <w:rPr>
          <w:rFonts w:hint="eastAsia" w:hAnsi="宋体" w:cs="宋体"/>
          <w:sz w:val="24"/>
        </w:rPr>
        <w:t>告知</w:t>
      </w:r>
    </w:p>
    <w:p>
      <w:pPr>
        <w:spacing w:line="360" w:lineRule="auto"/>
        <w:ind w:firstLine="480" w:firstLineChars="200"/>
        <w:rPr>
          <w:rFonts w:hAnsi="宋体"/>
          <w:sz w:val="24"/>
        </w:rPr>
      </w:pPr>
      <w:r>
        <w:rPr>
          <w:rFonts w:hint="eastAsia" w:hAnsi="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sz w:val="24"/>
        </w:rPr>
        <w:t xml:space="preserve">3.2 </w:t>
      </w:r>
      <w:r>
        <w:rPr>
          <w:rFonts w:hint="eastAsia" w:hAnsi="宋体" w:cs="宋体"/>
          <w:sz w:val="24"/>
        </w:rPr>
        <w:t>提供资料</w:t>
      </w:r>
    </w:p>
    <w:p>
      <w:pPr>
        <w:spacing w:line="360" w:lineRule="auto"/>
        <w:ind w:firstLine="480" w:firstLineChars="200"/>
        <w:rPr>
          <w:rFonts w:hAnsi="宋体"/>
          <w:sz w:val="24"/>
        </w:rPr>
      </w:pPr>
      <w:r>
        <w:rPr>
          <w:rFonts w:hint="eastAsia" w:hAnsi="宋体"/>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sz w:val="24"/>
        </w:rPr>
        <w:t xml:space="preserve">3.3 </w:t>
      </w:r>
      <w:r>
        <w:rPr>
          <w:rFonts w:hint="eastAsia" w:hAnsi="宋体" w:cs="宋体"/>
          <w:sz w:val="24"/>
        </w:rPr>
        <w:t>提供工作条件</w:t>
      </w:r>
    </w:p>
    <w:p>
      <w:pPr>
        <w:adjustRightInd w:val="0"/>
        <w:snapToGrid w:val="0"/>
        <w:spacing w:line="360" w:lineRule="auto"/>
        <w:ind w:firstLine="480" w:firstLineChars="200"/>
        <w:rPr>
          <w:rFonts w:hAnsi="宋体"/>
          <w:sz w:val="24"/>
        </w:rPr>
      </w:pPr>
      <w:r>
        <w:rPr>
          <w:rFonts w:hint="eastAsia" w:hAnsi="宋体"/>
          <w:sz w:val="24"/>
        </w:rPr>
        <w:t>委托人应为监理人完成监理与相关服务提供必要的条件。</w:t>
      </w:r>
    </w:p>
    <w:p>
      <w:pPr>
        <w:adjustRightInd w:val="0"/>
        <w:snapToGrid w:val="0"/>
        <w:spacing w:line="360" w:lineRule="auto"/>
        <w:ind w:firstLine="480" w:firstLineChars="200"/>
        <w:rPr>
          <w:rFonts w:hAnsi="宋体"/>
          <w:sz w:val="24"/>
        </w:rPr>
      </w:pPr>
      <w:r>
        <w:rPr>
          <w:rFonts w:hint="eastAsia" w:hAnsi="宋体"/>
          <w:sz w:val="24"/>
        </w:rPr>
        <w:t>3.3.1 委托人应按照附录B约定，派遣相应的人员，提供房屋、设备，供监理人无偿使用。</w:t>
      </w:r>
    </w:p>
    <w:p>
      <w:pPr>
        <w:spacing w:line="360" w:lineRule="auto"/>
        <w:ind w:firstLine="480" w:firstLineChars="200"/>
        <w:rPr>
          <w:rFonts w:hAnsi="宋体"/>
          <w:sz w:val="24"/>
        </w:rPr>
      </w:pPr>
      <w:r>
        <w:rPr>
          <w:rFonts w:hint="eastAsia" w:hAnsi="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sz w:val="24"/>
        </w:rPr>
        <w:t xml:space="preserve">3.4 </w:t>
      </w:r>
      <w:r>
        <w:rPr>
          <w:rFonts w:hint="eastAsia" w:hAnsi="宋体" w:cs="宋体"/>
          <w:sz w:val="24"/>
        </w:rPr>
        <w:t>委托人代表</w:t>
      </w:r>
    </w:p>
    <w:p>
      <w:pPr>
        <w:snapToGrid w:val="0"/>
        <w:spacing w:line="360" w:lineRule="auto"/>
        <w:ind w:firstLine="480" w:firstLineChars="200"/>
        <w:rPr>
          <w:rFonts w:hAnsi="宋体"/>
          <w:sz w:val="24"/>
        </w:rPr>
      </w:pPr>
      <w:r>
        <w:rPr>
          <w:rFonts w:hint="eastAsia"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sz w:val="24"/>
        </w:rPr>
        <w:t xml:space="preserve">3.5 </w:t>
      </w:r>
      <w:r>
        <w:rPr>
          <w:rFonts w:hint="eastAsia" w:hAnsi="宋体" w:cs="宋体"/>
          <w:sz w:val="24"/>
        </w:rPr>
        <w:t>委托人意见或要求</w:t>
      </w:r>
    </w:p>
    <w:p>
      <w:pPr>
        <w:snapToGrid w:val="0"/>
        <w:spacing w:line="360" w:lineRule="auto"/>
        <w:ind w:firstLine="480" w:firstLineChars="200"/>
        <w:rPr>
          <w:rFonts w:hAnsi="宋体"/>
          <w:sz w:val="24"/>
        </w:rPr>
      </w:pPr>
      <w:r>
        <w:rPr>
          <w:rFonts w:hint="eastAsia" w:hAnsi="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sz w:val="24"/>
        </w:rPr>
        <w:t xml:space="preserve">3.6 </w:t>
      </w:r>
      <w:r>
        <w:rPr>
          <w:rFonts w:hint="eastAsia" w:hAnsi="宋体" w:cs="宋体"/>
          <w:sz w:val="24"/>
        </w:rPr>
        <w:t>答复</w:t>
      </w:r>
    </w:p>
    <w:p>
      <w:pPr>
        <w:snapToGrid w:val="0"/>
        <w:spacing w:line="360" w:lineRule="auto"/>
        <w:ind w:firstLine="480" w:firstLineChars="200"/>
        <w:rPr>
          <w:rFonts w:hAnsi="宋体"/>
          <w:sz w:val="24"/>
        </w:rPr>
      </w:pPr>
      <w:r>
        <w:rPr>
          <w:rFonts w:hint="eastAsia" w:hAnsi="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sz w:val="24"/>
        </w:rPr>
        <w:t xml:space="preserve">3.7 </w:t>
      </w:r>
      <w:r>
        <w:rPr>
          <w:rFonts w:hint="eastAsia" w:hAnsi="宋体" w:cs="宋体"/>
          <w:sz w:val="24"/>
        </w:rPr>
        <w:t>支付</w:t>
      </w:r>
    </w:p>
    <w:p>
      <w:pPr>
        <w:snapToGrid w:val="0"/>
        <w:spacing w:line="360" w:lineRule="auto"/>
        <w:ind w:firstLine="480" w:firstLineChars="200"/>
        <w:rPr>
          <w:rFonts w:hAnsi="宋体"/>
          <w:sz w:val="24"/>
        </w:rPr>
      </w:pPr>
      <w:r>
        <w:rPr>
          <w:rFonts w:hint="eastAsia" w:hAnsi="宋体"/>
          <w:sz w:val="24"/>
        </w:rPr>
        <w:t>委托人应按本合同约定，向监理人支付酬金。</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监理人未履行本合同义务的，应承担相应的责任。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4.1.1 因监理人</w:t>
      </w:r>
      <w:r>
        <w:rPr>
          <w:rFonts w:hint="eastAsia" w:hAnsi="宋体" w:cs="宋体"/>
          <w:sz w:val="24"/>
        </w:rPr>
        <w:t>违反本合同约定</w:t>
      </w:r>
      <w:r>
        <w:rPr>
          <w:rFonts w:hint="eastAsia" w:hAnsi="宋体"/>
          <w:sz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sz w:val="24"/>
        </w:rPr>
      </w:pPr>
      <w:r>
        <w:rPr>
          <w:rFonts w:hint="eastAsia" w:hAnsi="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adjustRightInd w:val="0"/>
        <w:snapToGrid w:val="0"/>
        <w:spacing w:line="360" w:lineRule="auto"/>
        <w:ind w:firstLine="480" w:firstLineChars="200"/>
        <w:rPr>
          <w:rFonts w:hAnsi="宋体" w:cs="宋体"/>
          <w:sz w:val="24"/>
        </w:rPr>
      </w:pPr>
      <w:r>
        <w:rPr>
          <w:rFonts w:hint="eastAsia" w:hAnsi="宋体"/>
          <w:sz w:val="24"/>
        </w:rPr>
        <w:t>委托人未履行本合同义务的，应承担相应的责任。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4.2.1 委托人违反本合同约定造成监理人损失的，委托人应予以赔偿。</w:t>
      </w:r>
    </w:p>
    <w:p>
      <w:pPr>
        <w:adjustRightInd w:val="0"/>
        <w:snapToGrid w:val="0"/>
        <w:spacing w:line="360" w:lineRule="auto"/>
        <w:ind w:firstLine="480" w:firstLineChars="200"/>
        <w:rPr>
          <w:rFonts w:hAnsi="宋体"/>
          <w:sz w:val="24"/>
        </w:rPr>
      </w:pPr>
      <w:r>
        <w:rPr>
          <w:rFonts w:hint="eastAsia" w:hAnsi="宋体"/>
          <w:sz w:val="24"/>
        </w:rPr>
        <w:t>4.2.2 委托人向监理人的索赔不成立时，应赔偿监理人由此引起的费用。</w:t>
      </w:r>
    </w:p>
    <w:p>
      <w:pPr>
        <w:spacing w:line="360" w:lineRule="auto"/>
        <w:ind w:firstLine="480" w:firstLineChars="200"/>
        <w:rPr>
          <w:rFonts w:hAnsi="宋体"/>
          <w:sz w:val="24"/>
        </w:rPr>
      </w:pPr>
      <w:r>
        <w:rPr>
          <w:rFonts w:hint="eastAsia" w:hAnsi="宋体"/>
          <w:sz w:val="24"/>
        </w:rPr>
        <w:t>4.2.3 委托人未能按期支付酬金超过28天，</w:t>
      </w:r>
      <w:r>
        <w:rPr>
          <w:rFonts w:hint="eastAsia" w:hAnsi="宋体" w:cs="宋体"/>
          <w:sz w:val="24"/>
        </w:rPr>
        <w:t>应按专用条件约定支付逾期付款利息</w:t>
      </w:r>
      <w:r>
        <w:rPr>
          <w:rFonts w:hint="eastAsia" w:hAnsi="宋体"/>
          <w:sz w:val="24"/>
        </w:rPr>
        <w:t>。</w:t>
      </w:r>
    </w:p>
    <w:p>
      <w:pPr>
        <w:spacing w:line="360" w:lineRule="auto"/>
        <w:ind w:firstLine="240" w:firstLineChars="100"/>
        <w:rPr>
          <w:rFonts w:hAnsi="宋体"/>
          <w:sz w:val="24"/>
        </w:rPr>
      </w:pPr>
      <w:r>
        <w:rPr>
          <w:rFonts w:hint="eastAsia" w:hAnsi="宋体"/>
          <w:sz w:val="24"/>
        </w:rPr>
        <w:t>4.3 除外责任</w:t>
      </w:r>
    </w:p>
    <w:p>
      <w:pPr>
        <w:adjustRightInd w:val="0"/>
        <w:snapToGrid w:val="0"/>
        <w:spacing w:line="360" w:lineRule="auto"/>
        <w:ind w:firstLine="480" w:firstLineChars="200"/>
        <w:rPr>
          <w:rFonts w:hAnsi="宋体"/>
          <w:sz w:val="24"/>
        </w:rPr>
      </w:pPr>
      <w:r>
        <w:rPr>
          <w:rFonts w:hint="eastAsia" w:hAnsi="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sz w:val="24"/>
        </w:rPr>
      </w:pPr>
      <w:r>
        <w:rPr>
          <w:rFonts w:hint="eastAsia" w:hAnsi="宋体"/>
          <w:sz w:val="24"/>
        </w:rPr>
        <w:t>因不可抗力导致本合同全部或部分不能履行时，双方各自承担其因此而造成的损失、损害。</w:t>
      </w:r>
    </w:p>
    <w:p>
      <w:pPr>
        <w:snapToGrid w:val="0"/>
        <w:spacing w:line="360" w:lineRule="auto"/>
        <w:rPr>
          <w:rFonts w:hAnsi="宋体"/>
          <w:b/>
          <w:bCs/>
          <w:sz w:val="24"/>
        </w:rPr>
      </w:pPr>
      <w:r>
        <w:rPr>
          <w:rFonts w:hint="eastAsia" w:hAnsi="宋体"/>
          <w:b/>
          <w:bCs/>
          <w:sz w:val="24"/>
        </w:rPr>
        <w:t>5. 支付</w:t>
      </w:r>
    </w:p>
    <w:p>
      <w:pPr>
        <w:snapToGrid w:val="0"/>
        <w:spacing w:line="360" w:lineRule="auto"/>
        <w:ind w:left="340" w:leftChars="100"/>
        <w:rPr>
          <w:rFonts w:hAnsi="宋体"/>
          <w:bCs/>
          <w:sz w:val="24"/>
        </w:rPr>
      </w:pPr>
      <w:r>
        <w:rPr>
          <w:rFonts w:hint="eastAsia" w:hAnsi="宋体"/>
          <w:sz w:val="24"/>
        </w:rPr>
        <w:t xml:space="preserve">5.1 </w:t>
      </w:r>
      <w:r>
        <w:rPr>
          <w:rFonts w:hint="eastAsia" w:hAnsi="宋体"/>
          <w:bCs/>
          <w:sz w:val="24"/>
        </w:rPr>
        <w:t>支付货币</w:t>
      </w:r>
    </w:p>
    <w:p>
      <w:pPr>
        <w:snapToGrid w:val="0"/>
        <w:spacing w:line="360" w:lineRule="auto"/>
        <w:ind w:firstLine="480" w:firstLineChars="200"/>
        <w:rPr>
          <w:rFonts w:hAnsi="宋体"/>
          <w:bCs/>
          <w:sz w:val="24"/>
        </w:rPr>
      </w:pPr>
      <w:r>
        <w:rPr>
          <w:rFonts w:hint="eastAsia" w:hAnsi="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bCs/>
          <w:sz w:val="24"/>
        </w:rPr>
      </w:pPr>
      <w:r>
        <w:rPr>
          <w:rFonts w:hint="eastAsia" w:hAnsi="宋体"/>
          <w:sz w:val="24"/>
        </w:rPr>
        <w:t>5.2 支付申请</w:t>
      </w:r>
    </w:p>
    <w:p>
      <w:pPr>
        <w:snapToGrid w:val="0"/>
        <w:spacing w:line="360" w:lineRule="auto"/>
        <w:ind w:firstLine="480" w:firstLineChars="200"/>
        <w:rPr>
          <w:rFonts w:hAnsi="宋体"/>
          <w:sz w:val="24"/>
        </w:rPr>
      </w:pPr>
      <w:r>
        <w:rPr>
          <w:rFonts w:hint="eastAsia"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sz w:val="24"/>
        </w:rPr>
      </w:pPr>
      <w:r>
        <w:rPr>
          <w:rFonts w:hint="eastAsia" w:hAnsi="宋体"/>
          <w:sz w:val="24"/>
        </w:rPr>
        <w:t xml:space="preserve"> 5.3 支付酬金</w:t>
      </w:r>
    </w:p>
    <w:p>
      <w:pPr>
        <w:snapToGrid w:val="0"/>
        <w:spacing w:line="360" w:lineRule="auto"/>
        <w:ind w:firstLine="480"/>
        <w:rPr>
          <w:rFonts w:hAnsi="宋体"/>
          <w:sz w:val="24"/>
        </w:rPr>
      </w:pPr>
      <w:r>
        <w:rPr>
          <w:rFonts w:hint="eastAsia" w:hAnsi="宋体"/>
          <w:sz w:val="24"/>
        </w:rPr>
        <w:t>支付的酬金包括正常工作酬金、附加工作酬金、合理化建议奖励金额及费用。</w:t>
      </w:r>
    </w:p>
    <w:p>
      <w:pPr>
        <w:snapToGrid w:val="0"/>
        <w:spacing w:line="360" w:lineRule="auto"/>
        <w:rPr>
          <w:rFonts w:hAnsi="宋体"/>
          <w:bCs/>
          <w:sz w:val="24"/>
        </w:rPr>
      </w:pPr>
      <w:r>
        <w:rPr>
          <w:rFonts w:hint="eastAsia" w:hAnsi="宋体"/>
          <w:sz w:val="24"/>
        </w:rPr>
        <w:t xml:space="preserve">  5.4 </w:t>
      </w:r>
      <w:r>
        <w:rPr>
          <w:rFonts w:hint="eastAsia" w:hAnsi="宋体"/>
          <w:bCs/>
          <w:sz w:val="24"/>
        </w:rPr>
        <w:t>有争议部分的付款</w:t>
      </w:r>
    </w:p>
    <w:p>
      <w:pPr>
        <w:snapToGrid w:val="0"/>
        <w:spacing w:line="360" w:lineRule="auto"/>
        <w:ind w:firstLine="480" w:firstLineChars="200"/>
        <w:rPr>
          <w:rFonts w:hAnsi="宋体"/>
          <w:sz w:val="24"/>
        </w:rPr>
      </w:pPr>
      <w:r>
        <w:rPr>
          <w:rFonts w:hint="eastAsia"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b/>
          <w:bCs/>
          <w:sz w:val="24"/>
        </w:rPr>
      </w:pPr>
      <w:r>
        <w:rPr>
          <w:rFonts w:hint="eastAsia" w:hAnsi="宋体"/>
          <w:b/>
          <w:bCs/>
          <w:sz w:val="24"/>
        </w:rPr>
        <w:t>6. 合同生效、变更、暂停、解除与终止</w:t>
      </w:r>
    </w:p>
    <w:p>
      <w:pPr>
        <w:spacing w:line="360" w:lineRule="auto"/>
        <w:ind w:left="340" w:leftChars="100"/>
        <w:rPr>
          <w:rFonts w:hAnsi="宋体"/>
          <w:sz w:val="24"/>
        </w:rPr>
      </w:pPr>
      <w:r>
        <w:rPr>
          <w:rFonts w:hint="eastAsia" w:hAnsi="宋体"/>
          <w:sz w:val="24"/>
        </w:rPr>
        <w:t>6.1生效</w:t>
      </w:r>
    </w:p>
    <w:p>
      <w:pPr>
        <w:spacing w:line="360" w:lineRule="auto"/>
        <w:ind w:firstLine="480" w:firstLineChars="200"/>
        <w:rPr>
          <w:rFonts w:hAnsi="宋体"/>
          <w:sz w:val="24"/>
        </w:rPr>
      </w:pPr>
      <w:r>
        <w:rPr>
          <w:rFonts w:hint="eastAsia" w:hAnsi="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bCs/>
          <w:sz w:val="24"/>
        </w:rPr>
      </w:pPr>
      <w:r>
        <w:rPr>
          <w:rFonts w:hint="eastAsia" w:hAnsi="宋体"/>
          <w:sz w:val="24"/>
        </w:rPr>
        <w:t>6.2</w:t>
      </w:r>
      <w:r>
        <w:rPr>
          <w:rFonts w:hint="eastAsia" w:hAnsi="宋体"/>
          <w:bCs/>
          <w:sz w:val="24"/>
        </w:rPr>
        <w:t>变更</w:t>
      </w:r>
    </w:p>
    <w:p>
      <w:pPr>
        <w:snapToGrid w:val="0"/>
        <w:spacing w:line="360" w:lineRule="auto"/>
        <w:ind w:firstLine="480" w:firstLineChars="200"/>
        <w:rPr>
          <w:rFonts w:hAnsi="宋体"/>
          <w:sz w:val="24"/>
        </w:rPr>
      </w:pPr>
      <w:r>
        <w:rPr>
          <w:rFonts w:hint="eastAsia" w:hAnsi="宋体"/>
          <w:sz w:val="24"/>
        </w:rPr>
        <w:t>6.2.1 任何一方提出变更请求时，双方经协商一致后可进行变更。</w:t>
      </w:r>
    </w:p>
    <w:p>
      <w:pPr>
        <w:adjustRightInd w:val="0"/>
        <w:snapToGrid w:val="0"/>
        <w:spacing w:line="360" w:lineRule="auto"/>
        <w:ind w:firstLine="480" w:firstLineChars="200"/>
        <w:rPr>
          <w:rFonts w:hAnsi="宋体"/>
          <w:sz w:val="24"/>
        </w:rPr>
      </w:pPr>
      <w:r>
        <w:rPr>
          <w:rFonts w:hint="eastAsia"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sz w:val="24"/>
        </w:rPr>
      </w:pPr>
      <w:r>
        <w:rPr>
          <w:rFonts w:hint="eastAsia"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sz w:val="24"/>
        </w:rPr>
      </w:pPr>
      <w:r>
        <w:rPr>
          <w:rFonts w:hint="eastAsia"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sz w:val="24"/>
        </w:rPr>
      </w:pPr>
      <w:r>
        <w:rPr>
          <w:rFonts w:hint="eastAsia"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因工程规模、监理范围的变化导致监理人的正常工作量减少时，正常工作酬金应作相应调整。调整方法在专用条件中约定。</w:t>
      </w:r>
    </w:p>
    <w:p>
      <w:pPr>
        <w:snapToGrid w:val="0"/>
        <w:spacing w:line="360" w:lineRule="auto"/>
        <w:rPr>
          <w:rFonts w:hAnsi="宋体"/>
          <w:bCs/>
          <w:sz w:val="24"/>
        </w:rPr>
      </w:pPr>
      <w:r>
        <w:rPr>
          <w:rFonts w:hint="eastAsia" w:hAnsi="宋体"/>
          <w:sz w:val="24"/>
        </w:rPr>
        <w:t xml:space="preserve">  6.3 暂停与</w:t>
      </w:r>
      <w:r>
        <w:rPr>
          <w:rFonts w:hint="eastAsia" w:hAnsi="宋体"/>
          <w:bCs/>
          <w:sz w:val="24"/>
        </w:rPr>
        <w:t>解除</w:t>
      </w:r>
    </w:p>
    <w:p>
      <w:pPr>
        <w:adjustRightInd w:val="0"/>
        <w:snapToGrid w:val="0"/>
        <w:spacing w:line="360" w:lineRule="auto"/>
        <w:ind w:firstLine="480" w:firstLineChars="200"/>
        <w:rPr>
          <w:rFonts w:hAnsi="宋体"/>
          <w:sz w:val="24"/>
        </w:rPr>
      </w:pPr>
      <w:r>
        <w:rPr>
          <w:rFonts w:hint="eastAsia"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sz w:val="24"/>
        </w:rPr>
      </w:pPr>
      <w:r>
        <w:rPr>
          <w:rFonts w:hint="eastAsia"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sz w:val="24"/>
        </w:rPr>
      </w:pPr>
      <w:r>
        <w:rPr>
          <w:rFonts w:hint="eastAsia"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sz w:val="24"/>
        </w:rPr>
      </w:pPr>
      <w:r>
        <w:rPr>
          <w:rFonts w:hint="eastAsia" w:hAnsi="宋体"/>
          <w:sz w:val="24"/>
        </w:rPr>
        <w:t>解除本合同的协议必须采取书面形式，协议未达成之前，本合同仍然有效。</w:t>
      </w:r>
    </w:p>
    <w:p>
      <w:pPr>
        <w:adjustRightInd w:val="0"/>
        <w:snapToGrid w:val="0"/>
        <w:spacing w:line="360" w:lineRule="auto"/>
        <w:ind w:firstLine="480" w:firstLineChars="200"/>
        <w:rPr>
          <w:rFonts w:hAnsi="宋体"/>
          <w:sz w:val="24"/>
        </w:rPr>
      </w:pPr>
      <w:r>
        <w:rPr>
          <w:rFonts w:hint="eastAsia"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sz w:val="24"/>
        </w:rPr>
      </w:pPr>
      <w:r>
        <w:rPr>
          <w:rFonts w:hint="eastAsia"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sz w:val="24"/>
        </w:rPr>
      </w:pPr>
      <w:r>
        <w:rPr>
          <w:rFonts w:hint="eastAsia"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sz w:val="24"/>
        </w:rPr>
      </w:pPr>
      <w:r>
        <w:rPr>
          <w:rFonts w:hint="eastAsia"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sz w:val="24"/>
        </w:rPr>
      </w:pPr>
      <w:r>
        <w:rPr>
          <w:rFonts w:hint="eastAsia" w:hAnsi="宋体"/>
          <w:sz w:val="24"/>
        </w:rPr>
        <w:t>6.3.5 因不可抗力致使本合同部分或全部不能履行时，一方应立即通知另一方，可暂停或解除本合同。</w:t>
      </w:r>
    </w:p>
    <w:p>
      <w:pPr>
        <w:snapToGrid w:val="0"/>
        <w:spacing w:line="360" w:lineRule="auto"/>
        <w:ind w:firstLine="480" w:firstLineChars="200"/>
        <w:rPr>
          <w:rFonts w:hAnsi="宋体"/>
          <w:sz w:val="24"/>
        </w:rPr>
      </w:pPr>
      <w:r>
        <w:rPr>
          <w:rFonts w:hint="eastAsia" w:hAnsi="宋体"/>
          <w:sz w:val="24"/>
        </w:rPr>
        <w:t>6.3.6 本合同解除后，本合同约定的有关结算、清理、争议解决方式的条件仍然有效。</w:t>
      </w:r>
    </w:p>
    <w:p>
      <w:pPr>
        <w:snapToGrid w:val="0"/>
        <w:spacing w:line="360" w:lineRule="auto"/>
        <w:ind w:left="340" w:leftChars="100"/>
        <w:rPr>
          <w:rFonts w:hAnsi="宋体"/>
          <w:bCs/>
          <w:sz w:val="24"/>
        </w:rPr>
      </w:pPr>
      <w:r>
        <w:rPr>
          <w:rFonts w:hint="eastAsia" w:hAnsi="宋体"/>
          <w:sz w:val="24"/>
        </w:rPr>
        <w:t xml:space="preserve">6.4 </w:t>
      </w:r>
      <w:r>
        <w:rPr>
          <w:rFonts w:hint="eastAsia" w:hAnsi="宋体"/>
          <w:bCs/>
          <w:sz w:val="24"/>
        </w:rPr>
        <w:t>终止</w:t>
      </w:r>
    </w:p>
    <w:p>
      <w:pPr>
        <w:adjustRightInd w:val="0"/>
        <w:snapToGrid w:val="0"/>
        <w:spacing w:line="360" w:lineRule="auto"/>
        <w:ind w:firstLine="480" w:firstLineChars="200"/>
        <w:rPr>
          <w:rFonts w:hAnsi="宋体"/>
          <w:sz w:val="24"/>
        </w:rPr>
      </w:pPr>
      <w:r>
        <w:rPr>
          <w:rFonts w:hint="eastAsia" w:hAnsi="宋体"/>
          <w:sz w:val="24"/>
        </w:rPr>
        <w:t>以下条件全部满足时，本合同即告终止：</w:t>
      </w:r>
    </w:p>
    <w:p>
      <w:pPr>
        <w:adjustRightInd w:val="0"/>
        <w:snapToGrid w:val="0"/>
        <w:spacing w:line="360" w:lineRule="auto"/>
        <w:ind w:firstLine="480" w:firstLineChars="200"/>
        <w:rPr>
          <w:rFonts w:hAnsi="宋体"/>
          <w:sz w:val="24"/>
        </w:rPr>
      </w:pPr>
      <w:r>
        <w:rPr>
          <w:rFonts w:hint="eastAsia" w:hAnsi="宋体"/>
          <w:sz w:val="24"/>
        </w:rPr>
        <w:t>（1）监理人完成本合同约定的全部工作；</w:t>
      </w:r>
    </w:p>
    <w:p>
      <w:pPr>
        <w:snapToGrid w:val="0"/>
        <w:spacing w:line="360" w:lineRule="auto"/>
        <w:ind w:firstLine="480" w:firstLineChars="200"/>
        <w:rPr>
          <w:rFonts w:hAnsi="宋体"/>
          <w:sz w:val="24"/>
        </w:rPr>
      </w:pPr>
      <w:r>
        <w:rPr>
          <w:rFonts w:hint="eastAsia" w:hAnsi="宋体"/>
          <w:sz w:val="24"/>
        </w:rPr>
        <w:t>（2）委托人与监理人结清并支付全部酬金。</w:t>
      </w:r>
    </w:p>
    <w:p>
      <w:pPr>
        <w:snapToGrid w:val="0"/>
        <w:spacing w:line="360" w:lineRule="auto"/>
        <w:rPr>
          <w:rFonts w:hAnsi="宋体"/>
          <w:b/>
          <w:bCs/>
          <w:sz w:val="24"/>
        </w:rPr>
      </w:pPr>
      <w:r>
        <w:rPr>
          <w:rFonts w:hint="eastAsia" w:hAnsi="宋体"/>
          <w:b/>
          <w:bCs/>
          <w:sz w:val="24"/>
        </w:rPr>
        <w:t>7. 争议解决</w:t>
      </w:r>
    </w:p>
    <w:p>
      <w:pPr>
        <w:snapToGrid w:val="0"/>
        <w:spacing w:line="360" w:lineRule="auto"/>
        <w:ind w:left="340" w:leftChars="100"/>
        <w:rPr>
          <w:rFonts w:hAnsi="宋体"/>
          <w:bCs/>
          <w:sz w:val="24"/>
        </w:rPr>
      </w:pPr>
      <w:r>
        <w:rPr>
          <w:rFonts w:hint="eastAsia" w:hAnsi="宋体"/>
          <w:sz w:val="24"/>
        </w:rPr>
        <w:t>7.1</w:t>
      </w:r>
      <w:r>
        <w:rPr>
          <w:rFonts w:hint="eastAsia" w:hAnsi="宋体"/>
          <w:bCs/>
          <w:sz w:val="24"/>
        </w:rPr>
        <w:t>协商</w:t>
      </w:r>
    </w:p>
    <w:p>
      <w:pPr>
        <w:snapToGrid w:val="0"/>
        <w:spacing w:line="360" w:lineRule="auto"/>
        <w:ind w:firstLine="480" w:firstLineChars="200"/>
        <w:rPr>
          <w:rFonts w:hAnsi="宋体"/>
          <w:bCs/>
          <w:sz w:val="24"/>
        </w:rPr>
      </w:pPr>
      <w:r>
        <w:rPr>
          <w:rFonts w:hint="eastAsia" w:hAnsi="宋体"/>
          <w:sz w:val="24"/>
        </w:rPr>
        <w:t>双方应本着诚信原则协商解决彼此间的争议。</w:t>
      </w:r>
    </w:p>
    <w:p>
      <w:pPr>
        <w:snapToGrid w:val="0"/>
        <w:spacing w:line="360" w:lineRule="auto"/>
        <w:ind w:left="340" w:leftChars="100"/>
        <w:rPr>
          <w:rFonts w:hAnsi="宋体"/>
          <w:bCs/>
          <w:sz w:val="24"/>
        </w:rPr>
      </w:pPr>
      <w:r>
        <w:rPr>
          <w:rFonts w:hint="eastAsia" w:hAnsi="宋体"/>
          <w:sz w:val="24"/>
        </w:rPr>
        <w:t>7.2</w:t>
      </w:r>
      <w:r>
        <w:rPr>
          <w:rFonts w:hint="eastAsia" w:hAnsi="宋体"/>
          <w:bCs/>
          <w:sz w:val="24"/>
        </w:rPr>
        <w:t>调解</w:t>
      </w:r>
    </w:p>
    <w:p>
      <w:pPr>
        <w:snapToGrid w:val="0"/>
        <w:spacing w:line="360" w:lineRule="auto"/>
        <w:ind w:firstLine="480" w:firstLineChars="200"/>
        <w:rPr>
          <w:rFonts w:hAnsi="宋体"/>
          <w:bCs/>
          <w:sz w:val="24"/>
        </w:rPr>
      </w:pPr>
      <w:r>
        <w:rPr>
          <w:rFonts w:hint="eastAsia" w:hAnsi="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bCs/>
          <w:sz w:val="24"/>
        </w:rPr>
      </w:pPr>
      <w:r>
        <w:rPr>
          <w:rFonts w:hint="eastAsia" w:hAnsi="宋体"/>
          <w:sz w:val="24"/>
        </w:rPr>
        <w:t>7.3</w:t>
      </w:r>
      <w:r>
        <w:rPr>
          <w:rFonts w:hint="eastAsia" w:hAnsi="宋体"/>
          <w:bCs/>
          <w:sz w:val="24"/>
        </w:rPr>
        <w:t>仲裁或诉讼</w:t>
      </w:r>
    </w:p>
    <w:p>
      <w:pPr>
        <w:snapToGrid w:val="0"/>
        <w:spacing w:line="360" w:lineRule="auto"/>
        <w:ind w:firstLine="480" w:firstLineChars="200"/>
        <w:rPr>
          <w:rFonts w:hAnsi="宋体"/>
          <w:sz w:val="24"/>
        </w:rPr>
      </w:pPr>
      <w:r>
        <w:rPr>
          <w:rFonts w:hint="eastAsia" w:hAnsi="宋体"/>
          <w:sz w:val="24"/>
        </w:rPr>
        <w:t>双方均有权不经调解直接向专用条件约定的仲裁机构申请仲裁或向有管辖权的人民法院提起诉讼。</w:t>
      </w:r>
    </w:p>
    <w:p>
      <w:pPr>
        <w:snapToGrid w:val="0"/>
        <w:spacing w:line="360" w:lineRule="auto"/>
        <w:rPr>
          <w:rFonts w:hAnsi="宋体"/>
          <w:b/>
          <w:bCs/>
          <w:sz w:val="24"/>
        </w:rPr>
      </w:pPr>
      <w:r>
        <w:rPr>
          <w:rFonts w:hint="eastAsia" w:hAnsi="宋体"/>
          <w:b/>
          <w:bCs/>
          <w:sz w:val="24"/>
        </w:rPr>
        <w:t>8. 其他</w:t>
      </w:r>
    </w:p>
    <w:p>
      <w:pPr>
        <w:spacing w:line="360" w:lineRule="auto"/>
        <w:ind w:left="340" w:leftChars="100"/>
        <w:rPr>
          <w:rFonts w:hAnsi="宋体"/>
          <w:bCs/>
          <w:sz w:val="24"/>
        </w:rPr>
      </w:pPr>
      <w:r>
        <w:rPr>
          <w:rFonts w:hint="eastAsia" w:hAnsi="宋体"/>
          <w:sz w:val="24"/>
        </w:rPr>
        <w:t xml:space="preserve">8.1 </w:t>
      </w:r>
      <w:r>
        <w:rPr>
          <w:rFonts w:hint="eastAsia" w:hAnsi="宋体"/>
          <w:bCs/>
          <w:sz w:val="24"/>
        </w:rPr>
        <w:t>外出考察费用</w:t>
      </w:r>
    </w:p>
    <w:p>
      <w:pPr>
        <w:snapToGrid w:val="0"/>
        <w:spacing w:line="360" w:lineRule="auto"/>
        <w:ind w:firstLine="480" w:firstLineChars="200"/>
        <w:rPr>
          <w:rFonts w:hAnsi="宋体"/>
          <w:bCs/>
          <w:sz w:val="24"/>
        </w:rPr>
      </w:pPr>
      <w:r>
        <w:rPr>
          <w:rFonts w:hint="eastAsia" w:hAnsi="宋体"/>
          <w:sz w:val="24"/>
        </w:rPr>
        <w:t>经委托人同意，监理人员外出考察发生的费用由委托人审核后支付。</w:t>
      </w:r>
    </w:p>
    <w:p>
      <w:pPr>
        <w:snapToGrid w:val="0"/>
        <w:spacing w:line="360" w:lineRule="auto"/>
        <w:ind w:left="340" w:leftChars="100"/>
        <w:rPr>
          <w:rFonts w:hAnsi="宋体"/>
          <w:bCs/>
          <w:sz w:val="24"/>
        </w:rPr>
      </w:pPr>
      <w:r>
        <w:rPr>
          <w:rFonts w:hint="eastAsia" w:hAnsi="宋体"/>
          <w:sz w:val="24"/>
        </w:rPr>
        <w:t xml:space="preserve">8.2 </w:t>
      </w:r>
      <w:r>
        <w:rPr>
          <w:rFonts w:hint="eastAsia" w:hAnsi="宋体"/>
          <w:bCs/>
          <w:sz w:val="24"/>
        </w:rPr>
        <w:t>检测费用</w:t>
      </w:r>
    </w:p>
    <w:p>
      <w:pPr>
        <w:snapToGrid w:val="0"/>
        <w:spacing w:line="360" w:lineRule="auto"/>
        <w:ind w:firstLine="480" w:firstLineChars="200"/>
        <w:rPr>
          <w:rFonts w:hAnsi="宋体"/>
          <w:bCs/>
          <w:sz w:val="24"/>
        </w:rPr>
      </w:pPr>
      <w:r>
        <w:rPr>
          <w:rFonts w:hint="eastAsia" w:hAnsi="宋体"/>
          <w:sz w:val="24"/>
        </w:rPr>
        <w:t>委托人要求监理人进行的材料和设备检测所发生的费用，由委托人支付，支付时间在专用条件中约定。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8.3 </w:t>
      </w:r>
      <w:r>
        <w:rPr>
          <w:rFonts w:hint="eastAsia" w:hAnsi="宋体"/>
          <w:bCs/>
          <w:sz w:val="24"/>
        </w:rPr>
        <w:t>咨询费用</w:t>
      </w:r>
    </w:p>
    <w:p>
      <w:pPr>
        <w:snapToGrid w:val="0"/>
        <w:spacing w:line="360" w:lineRule="auto"/>
        <w:ind w:firstLine="480" w:firstLineChars="200"/>
        <w:rPr>
          <w:rFonts w:hAnsi="宋体"/>
          <w:sz w:val="24"/>
        </w:rPr>
      </w:pPr>
      <w:r>
        <w:rPr>
          <w:rFonts w:hint="eastAsia"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8.4 </w:t>
      </w:r>
      <w:r>
        <w:rPr>
          <w:rFonts w:hint="eastAsia" w:hAnsi="宋体"/>
          <w:bCs/>
          <w:sz w:val="24"/>
        </w:rPr>
        <w:t>奖励</w:t>
      </w:r>
    </w:p>
    <w:p>
      <w:pPr>
        <w:snapToGrid w:val="0"/>
        <w:spacing w:line="360" w:lineRule="auto"/>
        <w:ind w:firstLine="480" w:firstLineChars="200"/>
        <w:rPr>
          <w:rFonts w:hAnsi="宋体"/>
          <w:sz w:val="24"/>
        </w:rPr>
      </w:pPr>
      <w:r>
        <w:rPr>
          <w:rFonts w:hint="eastAsia"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bCs/>
          <w:sz w:val="24"/>
        </w:rPr>
      </w:pPr>
      <w:r>
        <w:rPr>
          <w:rFonts w:hint="eastAsia" w:hAnsi="宋体"/>
          <w:sz w:val="24"/>
        </w:rPr>
        <w:t xml:space="preserve">8.5 </w:t>
      </w:r>
      <w:r>
        <w:rPr>
          <w:rFonts w:hint="eastAsia" w:hAnsi="宋体"/>
          <w:bCs/>
          <w:sz w:val="24"/>
        </w:rPr>
        <w:t>守法诚信</w:t>
      </w:r>
    </w:p>
    <w:p>
      <w:pPr>
        <w:snapToGrid w:val="0"/>
        <w:spacing w:line="360" w:lineRule="auto"/>
        <w:ind w:firstLine="480" w:firstLineChars="200"/>
        <w:rPr>
          <w:rFonts w:hAnsi="宋体"/>
          <w:bCs/>
          <w:sz w:val="24"/>
        </w:rPr>
      </w:pPr>
      <w:r>
        <w:rPr>
          <w:rFonts w:hint="eastAsia" w:hAnsi="宋体"/>
          <w:sz w:val="24"/>
        </w:rPr>
        <w:t>监理人及其工作人员不得从与实施工程有关的第三方处获得任何经济利益。</w:t>
      </w:r>
    </w:p>
    <w:p>
      <w:pPr>
        <w:snapToGrid w:val="0"/>
        <w:spacing w:line="360" w:lineRule="auto"/>
        <w:ind w:left="340" w:leftChars="100"/>
        <w:rPr>
          <w:rFonts w:hAnsi="宋体"/>
          <w:bCs/>
          <w:sz w:val="24"/>
        </w:rPr>
      </w:pPr>
      <w:r>
        <w:rPr>
          <w:rFonts w:hint="eastAsia" w:hAnsi="宋体"/>
          <w:sz w:val="24"/>
        </w:rPr>
        <w:t xml:space="preserve">8.6 </w:t>
      </w:r>
      <w:r>
        <w:rPr>
          <w:rFonts w:hint="eastAsia" w:hAnsi="宋体"/>
          <w:bCs/>
          <w:sz w:val="24"/>
        </w:rPr>
        <w:t>保密</w:t>
      </w:r>
    </w:p>
    <w:p>
      <w:pPr>
        <w:snapToGrid w:val="0"/>
        <w:spacing w:line="360" w:lineRule="auto"/>
        <w:ind w:firstLine="480" w:firstLineChars="200"/>
        <w:rPr>
          <w:rFonts w:hAnsi="宋体"/>
          <w:bCs/>
          <w:sz w:val="24"/>
        </w:rPr>
      </w:pPr>
      <w:r>
        <w:rPr>
          <w:rFonts w:hint="eastAsia" w:hAnsi="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bCs/>
          <w:sz w:val="24"/>
        </w:rPr>
      </w:pPr>
      <w:r>
        <w:rPr>
          <w:rFonts w:hint="eastAsia" w:hAnsi="宋体"/>
          <w:sz w:val="24"/>
        </w:rPr>
        <w:t xml:space="preserve">8.7 </w:t>
      </w:r>
      <w:r>
        <w:rPr>
          <w:rFonts w:hint="eastAsia" w:hAnsi="宋体"/>
          <w:bCs/>
          <w:sz w:val="24"/>
        </w:rPr>
        <w:t>通知</w:t>
      </w:r>
    </w:p>
    <w:p>
      <w:pPr>
        <w:snapToGrid w:val="0"/>
        <w:spacing w:line="360" w:lineRule="auto"/>
        <w:ind w:firstLine="480" w:firstLineChars="200"/>
        <w:rPr>
          <w:rFonts w:hAnsi="宋体"/>
          <w:bCs/>
          <w:sz w:val="24"/>
        </w:rPr>
      </w:pPr>
      <w:r>
        <w:rPr>
          <w:rFonts w:hint="eastAsia" w:hAnsi="宋体"/>
          <w:sz w:val="24"/>
        </w:rPr>
        <w:t>本合同涉及的通知均应当采用书面形式，并在送达对方时生效，收件人应书面签收。</w:t>
      </w:r>
    </w:p>
    <w:p>
      <w:pPr>
        <w:snapToGrid w:val="0"/>
        <w:spacing w:line="360" w:lineRule="auto"/>
        <w:ind w:left="340" w:leftChars="100"/>
        <w:rPr>
          <w:rFonts w:hAnsi="宋体"/>
          <w:bCs/>
          <w:sz w:val="24"/>
        </w:rPr>
      </w:pPr>
      <w:r>
        <w:rPr>
          <w:rFonts w:hint="eastAsia" w:hAnsi="宋体"/>
          <w:sz w:val="24"/>
        </w:rPr>
        <w:t xml:space="preserve">8.8 </w:t>
      </w:r>
      <w:r>
        <w:rPr>
          <w:rFonts w:hint="eastAsia" w:hAnsi="宋体"/>
          <w:bCs/>
          <w:sz w:val="24"/>
        </w:rPr>
        <w:t>著作权</w:t>
      </w:r>
    </w:p>
    <w:p>
      <w:pPr>
        <w:adjustRightInd w:val="0"/>
        <w:snapToGrid w:val="0"/>
        <w:spacing w:line="360" w:lineRule="auto"/>
        <w:ind w:firstLine="480" w:firstLineChars="200"/>
        <w:rPr>
          <w:rFonts w:hAnsi="宋体"/>
          <w:sz w:val="24"/>
        </w:rPr>
      </w:pPr>
      <w:r>
        <w:rPr>
          <w:rFonts w:hint="eastAsia" w:hAnsi="宋体"/>
          <w:sz w:val="24"/>
        </w:rPr>
        <w:t>监理人对其编制的文件拥有著作权。</w:t>
      </w:r>
    </w:p>
    <w:p>
      <w:pPr>
        <w:snapToGrid w:val="0"/>
        <w:spacing w:line="360" w:lineRule="auto"/>
        <w:ind w:firstLine="480" w:firstLineChars="200"/>
        <w:rPr>
          <w:rFonts w:hAnsi="宋体"/>
          <w:sz w:val="24"/>
        </w:rPr>
      </w:pPr>
      <w:r>
        <w:rPr>
          <w:rFonts w:hint="eastAsia"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b/>
          <w:sz w:val="24"/>
        </w:rPr>
      </w:pPr>
      <w:r>
        <w:rPr>
          <w:rFonts w:hint="eastAsia" w:hAnsi="宋体"/>
          <w:b/>
          <w:sz w:val="24"/>
        </w:rPr>
        <w:t>第三部分  专用条件</w:t>
      </w:r>
    </w:p>
    <w:p>
      <w:pPr>
        <w:spacing w:line="360" w:lineRule="auto"/>
        <w:jc w:val="center"/>
        <w:rPr>
          <w:rFonts w:hAnsi="宋体"/>
          <w:b/>
          <w:sz w:val="24"/>
        </w:rPr>
      </w:pPr>
    </w:p>
    <w:p>
      <w:pPr>
        <w:adjustRightInd w:val="0"/>
        <w:snapToGrid w:val="0"/>
        <w:spacing w:line="360" w:lineRule="auto"/>
        <w:rPr>
          <w:rFonts w:hAnsi="宋体"/>
          <w:b/>
          <w:sz w:val="24"/>
        </w:rPr>
      </w:pPr>
      <w:r>
        <w:rPr>
          <w:rFonts w:hint="eastAsia" w:hAnsi="宋体"/>
          <w:b/>
          <w:sz w:val="24"/>
        </w:rPr>
        <w:t>1. 定义与解释</w:t>
      </w:r>
    </w:p>
    <w:p>
      <w:pPr>
        <w:adjustRightInd w:val="0"/>
        <w:snapToGrid w:val="0"/>
        <w:spacing w:line="360" w:lineRule="auto"/>
        <w:rPr>
          <w:rFonts w:hAnsi="宋体"/>
          <w:sz w:val="24"/>
        </w:rPr>
      </w:pPr>
      <w:r>
        <w:rPr>
          <w:rFonts w:hint="eastAsia" w:hAnsi="宋体"/>
          <w:sz w:val="24"/>
        </w:rPr>
        <w:t xml:space="preserve">  1.2  解释</w:t>
      </w:r>
    </w:p>
    <w:p>
      <w:pPr>
        <w:adjustRightInd w:val="0"/>
        <w:snapToGrid w:val="0"/>
        <w:spacing w:line="360" w:lineRule="auto"/>
        <w:ind w:firstLine="480" w:firstLineChars="200"/>
        <w:rPr>
          <w:rFonts w:hAnsi="宋体"/>
          <w:sz w:val="24"/>
        </w:rPr>
      </w:pPr>
      <w:r>
        <w:rPr>
          <w:rFonts w:hint="eastAsia" w:hAnsi="宋体"/>
          <w:sz w:val="24"/>
        </w:rPr>
        <w:t>1.2.1 本合同文件除使用中文外，还可用。</w:t>
      </w:r>
    </w:p>
    <w:p>
      <w:pPr>
        <w:adjustRightInd w:val="0"/>
        <w:snapToGrid w:val="0"/>
        <w:spacing w:line="360" w:lineRule="auto"/>
        <w:ind w:firstLine="480" w:firstLineChars="200"/>
        <w:rPr>
          <w:rFonts w:hAnsi="宋体"/>
          <w:sz w:val="24"/>
        </w:rPr>
      </w:pPr>
      <w:r>
        <w:rPr>
          <w:rFonts w:hint="eastAsia" w:hAnsi="宋体"/>
          <w:sz w:val="24"/>
        </w:rPr>
        <w:t>1.2.2 约定本合同文件的解释顺序为：。</w:t>
      </w:r>
    </w:p>
    <w:p>
      <w:pPr>
        <w:adjustRightInd w:val="0"/>
        <w:snapToGrid w:val="0"/>
        <w:spacing w:line="360" w:lineRule="auto"/>
        <w:rPr>
          <w:rFonts w:hAnsi="宋体"/>
          <w:b/>
          <w:sz w:val="24"/>
        </w:rPr>
      </w:pPr>
      <w:r>
        <w:rPr>
          <w:rFonts w:hint="eastAsia" w:hAnsi="宋体"/>
          <w:b/>
          <w:sz w:val="24"/>
        </w:rPr>
        <w:t>2. 监理人义务</w:t>
      </w:r>
    </w:p>
    <w:p>
      <w:pPr>
        <w:adjustRightInd w:val="0"/>
        <w:snapToGrid w:val="0"/>
        <w:spacing w:line="360" w:lineRule="auto"/>
        <w:ind w:firstLine="235" w:firstLineChars="98"/>
        <w:rPr>
          <w:rFonts w:hAnsi="宋体"/>
          <w:sz w:val="24"/>
        </w:rPr>
      </w:pPr>
      <w:r>
        <w:rPr>
          <w:rFonts w:hint="eastAsia" w:hAnsi="宋体"/>
          <w:sz w:val="24"/>
        </w:rPr>
        <w:t>2.1 监理的范围和</w:t>
      </w:r>
      <w:r>
        <w:rPr>
          <w:rFonts w:hint="eastAsia" w:hAnsi="宋体"/>
          <w:bCs/>
          <w:sz w:val="24"/>
        </w:rPr>
        <w:t>内容</w:t>
      </w:r>
    </w:p>
    <w:p>
      <w:pPr>
        <w:adjustRightInd w:val="0"/>
        <w:snapToGrid w:val="0"/>
        <w:spacing w:line="360" w:lineRule="auto"/>
        <w:ind w:firstLine="480" w:firstLineChars="200"/>
        <w:rPr>
          <w:rFonts w:hAnsi="宋体"/>
          <w:sz w:val="24"/>
        </w:rPr>
      </w:pPr>
      <w:r>
        <w:rPr>
          <w:rFonts w:hint="eastAsia" w:hAnsi="宋体"/>
          <w:sz w:val="24"/>
        </w:rPr>
        <w:t>2.1.1 监理范围包括：</w:t>
      </w:r>
    </w:p>
    <w:p>
      <w:pPr>
        <w:adjustRightInd w:val="0"/>
        <w:snapToGrid w:val="0"/>
        <w:spacing w:line="360" w:lineRule="auto"/>
        <w:ind w:firstLine="480" w:firstLineChars="200"/>
        <w:rPr>
          <w:rFonts w:hAnsi="宋体"/>
          <w:sz w:val="24"/>
        </w:rPr>
      </w:pPr>
      <w:r>
        <w:rPr>
          <w:rFonts w:hint="eastAsia" w:hAnsi="宋体"/>
          <w:sz w:val="24"/>
        </w:rPr>
        <w:t>2.1.2 监理工作内容还包括：</w:t>
      </w:r>
    </w:p>
    <w:p>
      <w:pPr>
        <w:spacing w:line="360" w:lineRule="auto"/>
        <w:ind w:firstLine="235" w:firstLineChars="98"/>
        <w:rPr>
          <w:rFonts w:hAnsi="宋体"/>
          <w:sz w:val="24"/>
        </w:rPr>
      </w:pPr>
      <w:r>
        <w:rPr>
          <w:rFonts w:hint="eastAsia" w:hAnsi="宋体"/>
          <w:sz w:val="24"/>
        </w:rPr>
        <w:t>2.2 监理与相关服务依据</w:t>
      </w:r>
    </w:p>
    <w:p>
      <w:pPr>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ind w:firstLine="480" w:firstLineChars="200"/>
        <w:rPr>
          <w:rFonts w:hAnsi="宋体"/>
          <w:dstrike/>
          <w:sz w:val="24"/>
        </w:rPr>
      </w:pPr>
      <w:r>
        <w:rPr>
          <w:rFonts w:hint="eastAsia" w:hAnsi="宋体"/>
          <w:sz w:val="24"/>
        </w:rPr>
        <w:t>2.2.2 相关服务依据包括：。</w:t>
      </w:r>
    </w:p>
    <w:p>
      <w:pPr>
        <w:spacing w:line="360" w:lineRule="auto"/>
        <w:rPr>
          <w:rFonts w:hAnsi="宋体"/>
          <w:sz w:val="24"/>
        </w:rPr>
      </w:pPr>
      <w:r>
        <w:rPr>
          <w:rFonts w:hint="eastAsia" w:hAnsi="宋体"/>
          <w:sz w:val="24"/>
        </w:rPr>
        <w:t xml:space="preserve">  2.3</w:t>
      </w:r>
      <w:r>
        <w:rPr>
          <w:rFonts w:hint="eastAsia" w:hAnsi="宋体" w:cs="宋体"/>
          <w:sz w:val="24"/>
        </w:rPr>
        <w:t>项目监理机构和人员</w:t>
      </w:r>
    </w:p>
    <w:p>
      <w:pPr>
        <w:adjustRightInd w:val="0"/>
        <w:snapToGrid w:val="0"/>
        <w:spacing w:line="360" w:lineRule="auto"/>
        <w:ind w:firstLine="480" w:firstLineChars="200"/>
        <w:rPr>
          <w:rFonts w:hAnsi="宋体"/>
          <w:sz w:val="24"/>
        </w:rPr>
      </w:pPr>
      <w:r>
        <w:rPr>
          <w:rFonts w:hint="eastAsia" w:hAnsi="宋体"/>
          <w:sz w:val="24"/>
        </w:rPr>
        <w:t>2.3.4 更换监理人员的其他情形：。</w:t>
      </w:r>
    </w:p>
    <w:p>
      <w:pPr>
        <w:spacing w:line="360" w:lineRule="auto"/>
        <w:ind w:firstLine="235" w:firstLineChars="98"/>
        <w:rPr>
          <w:rFonts w:hAnsi="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rPr>
      </w:pPr>
      <w:r>
        <w:rPr>
          <w:rFonts w:hint="eastAsia" w:hAnsi="宋体"/>
          <w:sz w:val="24"/>
        </w:rPr>
        <w:t>2.4.3 对监理人的授权范围：</w:t>
      </w:r>
    </w:p>
    <w:p>
      <w:pPr>
        <w:adjustRightInd w:val="0"/>
        <w:snapToGrid w:val="0"/>
        <w:spacing w:line="360" w:lineRule="auto"/>
        <w:ind w:firstLine="480" w:firstLineChars="200"/>
        <w:outlineLvl w:val="0"/>
        <w:rPr>
          <w:rFonts w:hAnsi="宋体"/>
          <w:sz w:val="24"/>
        </w:rPr>
      </w:pPr>
      <w:r>
        <w:rPr>
          <w:rFonts w:hint="eastAsia" w:hAnsi="宋体"/>
          <w:sz w:val="24"/>
        </w:rPr>
        <w:t>在涉及工程延期天内和（或）金额万元内的变更，监理人不需请示委托人即可向承包人发布变更通知。</w:t>
      </w:r>
    </w:p>
    <w:p>
      <w:pPr>
        <w:adjustRightInd w:val="0"/>
        <w:snapToGrid w:val="0"/>
        <w:spacing w:line="360" w:lineRule="auto"/>
        <w:ind w:firstLine="360" w:firstLineChars="150"/>
        <w:rPr>
          <w:rFonts w:hAnsi="宋体"/>
          <w:sz w:val="24"/>
        </w:rPr>
      </w:pPr>
      <w:r>
        <w:rPr>
          <w:rFonts w:hint="eastAsia" w:hAnsi="宋体"/>
          <w:sz w:val="24"/>
        </w:rPr>
        <w:t>2.4.4 监理人有权要求承包人调换其人员的限制条件：</w:t>
      </w:r>
      <w:r>
        <w:rPr>
          <w:rFonts w:hint="eastAsia" w:hAnsi="宋体"/>
          <w:sz w:val="24"/>
          <w:u w:val="single"/>
        </w:rPr>
        <w:t xml:space="preserve">                    。</w:t>
      </w:r>
    </w:p>
    <w:p>
      <w:pPr>
        <w:adjustRightInd w:val="0"/>
        <w:snapToGrid w:val="0"/>
        <w:spacing w:line="360" w:lineRule="auto"/>
        <w:ind w:firstLine="120" w:firstLineChars="50"/>
        <w:rPr>
          <w:rFonts w:hAnsi="宋体"/>
          <w:sz w:val="24"/>
        </w:rPr>
      </w:pPr>
      <w:r>
        <w:rPr>
          <w:rFonts w:hint="eastAsia" w:hAnsi="宋体"/>
          <w:sz w:val="24"/>
        </w:rPr>
        <w:t>2.5 提交</w:t>
      </w:r>
      <w:r>
        <w:rPr>
          <w:rFonts w:hint="eastAsia" w:hAnsi="宋体" w:cs="宋体"/>
          <w:sz w:val="24"/>
        </w:rPr>
        <w:t>报告</w:t>
      </w:r>
    </w:p>
    <w:p>
      <w:pPr>
        <w:adjustRightInd w:val="0"/>
        <w:snapToGrid w:val="0"/>
        <w:spacing w:line="360" w:lineRule="auto"/>
        <w:ind w:firstLine="525"/>
        <w:rPr>
          <w:rFonts w:hAnsi="宋体"/>
          <w:sz w:val="24"/>
          <w:u w:val="single"/>
        </w:rPr>
      </w:pPr>
      <w:r>
        <w:rPr>
          <w:rFonts w:hint="eastAsia" w:hAnsi="宋体"/>
          <w:sz w:val="24"/>
        </w:rPr>
        <w:t>监理人应提交报告的种类(</w:t>
      </w:r>
      <w:r>
        <w:rPr>
          <w:rFonts w:hint="eastAsia" w:hAnsi="宋体" w:cs="宋体"/>
          <w:sz w:val="24"/>
        </w:rPr>
        <w:t>包括监理规划、监理月报及约定的专项报告)</w:t>
      </w:r>
      <w:r>
        <w:rPr>
          <w:rFonts w:hint="eastAsia" w:hAnsi="宋体"/>
          <w:sz w:val="24"/>
        </w:rPr>
        <w:t>、时间和份数</w:t>
      </w:r>
      <w:r>
        <w:rPr>
          <w:rFonts w:hint="eastAsia" w:hAnsi="宋体" w:cs="宋体"/>
          <w:sz w:val="24"/>
        </w:rPr>
        <w:t>：</w:t>
      </w:r>
    </w:p>
    <w:p>
      <w:pPr>
        <w:spacing w:line="360" w:lineRule="auto"/>
        <w:rPr>
          <w:rFonts w:hAnsi="宋体" w:cs="宋体"/>
          <w:sz w:val="24"/>
        </w:rPr>
      </w:pPr>
      <w:r>
        <w:rPr>
          <w:rFonts w:hint="eastAsia" w:hAnsi="宋体"/>
          <w:sz w:val="24"/>
        </w:rPr>
        <w:t xml:space="preserve"> 2.7 </w:t>
      </w:r>
      <w:r>
        <w:rPr>
          <w:rFonts w:hint="eastAsia" w:hAnsi="宋体" w:cs="宋体"/>
          <w:sz w:val="24"/>
        </w:rPr>
        <w:t>使用委托人的财产</w:t>
      </w:r>
    </w:p>
    <w:p>
      <w:pPr>
        <w:spacing w:line="360" w:lineRule="auto"/>
        <w:rPr>
          <w:rFonts w:hAnsi="宋体"/>
          <w:sz w:val="24"/>
          <w:u w:val="single"/>
        </w:rPr>
      </w:pPr>
      <w:r>
        <w:rPr>
          <w:rFonts w:hint="eastAsia" w:hAnsi="宋体"/>
          <w:sz w:val="24"/>
        </w:rPr>
        <w:t xml:space="preserve">   附录B中由委托人无偿提供的房屋、设备的所有权属于：</w:t>
      </w:r>
      <w:r>
        <w:rPr>
          <w:rFonts w:hint="eastAsia" w:hAnsi="宋体"/>
          <w:sz w:val="24"/>
          <w:u w:val="single"/>
        </w:rPr>
        <w:t xml:space="preserve">                  。 </w:t>
      </w:r>
    </w:p>
    <w:p>
      <w:pPr>
        <w:spacing w:line="360" w:lineRule="auto"/>
        <w:ind w:firstLine="480" w:firstLineChars="200"/>
        <w:rPr>
          <w:rFonts w:hAnsi="宋体"/>
          <w:sz w:val="24"/>
        </w:rPr>
      </w:pPr>
      <w:r>
        <w:rPr>
          <w:rFonts w:hint="eastAsia" w:hAnsi="宋体"/>
          <w:sz w:val="24"/>
        </w:rPr>
        <w:t>监理人应在本合同终止后天内移交委托人无偿提供的房屋、设备，移交的时间和方式为：。</w:t>
      </w:r>
    </w:p>
    <w:p>
      <w:pPr>
        <w:adjustRightInd w:val="0"/>
        <w:snapToGrid w:val="0"/>
        <w:spacing w:line="360" w:lineRule="auto"/>
        <w:rPr>
          <w:rFonts w:hAnsi="宋体"/>
          <w:b/>
          <w:sz w:val="24"/>
        </w:rPr>
      </w:pPr>
      <w:r>
        <w:rPr>
          <w:rFonts w:hint="eastAsia" w:hAnsi="宋体"/>
          <w:b/>
          <w:sz w:val="24"/>
        </w:rPr>
        <w:t xml:space="preserve">3. 委托人义务  </w:t>
      </w:r>
    </w:p>
    <w:p>
      <w:pPr>
        <w:snapToGrid w:val="0"/>
        <w:spacing w:line="360" w:lineRule="auto"/>
        <w:rPr>
          <w:rFonts w:hAnsi="宋体"/>
          <w:sz w:val="24"/>
        </w:rPr>
      </w:pPr>
      <w:r>
        <w:rPr>
          <w:rFonts w:hint="eastAsia" w:hAnsi="宋体"/>
          <w:sz w:val="24"/>
        </w:rPr>
        <w:t xml:space="preserve">  3.4 </w:t>
      </w:r>
      <w:r>
        <w:rPr>
          <w:rFonts w:hint="eastAsia" w:hAnsi="宋体" w:cs="宋体"/>
          <w:sz w:val="24"/>
        </w:rPr>
        <w:t>委托人代表</w:t>
      </w:r>
    </w:p>
    <w:p>
      <w:pPr>
        <w:adjustRightInd w:val="0"/>
        <w:snapToGrid w:val="0"/>
        <w:spacing w:line="360" w:lineRule="auto"/>
        <w:ind w:firstLine="480" w:firstLineChars="200"/>
        <w:rPr>
          <w:rFonts w:hAnsi="宋体"/>
          <w:sz w:val="24"/>
          <w:u w:val="single"/>
        </w:rPr>
      </w:pPr>
      <w:r>
        <w:rPr>
          <w:rFonts w:hint="eastAsia" w:hAnsi="宋体"/>
          <w:sz w:val="24"/>
        </w:rPr>
        <w:t>委托人代表为：</w:t>
      </w:r>
    </w:p>
    <w:p>
      <w:pPr>
        <w:adjustRightInd w:val="0"/>
        <w:snapToGrid w:val="0"/>
        <w:spacing w:line="360" w:lineRule="auto"/>
        <w:ind w:firstLine="235" w:firstLineChars="98"/>
        <w:rPr>
          <w:rFonts w:hAnsi="宋体" w:cs="宋体"/>
          <w:sz w:val="24"/>
        </w:rPr>
      </w:pPr>
      <w:r>
        <w:rPr>
          <w:rFonts w:hint="eastAsia" w:hAnsi="宋体"/>
          <w:sz w:val="24"/>
        </w:rPr>
        <w:t xml:space="preserve">3.6 </w:t>
      </w:r>
      <w:r>
        <w:rPr>
          <w:rFonts w:hint="eastAsia" w:hAnsi="宋体" w:cs="宋体"/>
          <w:sz w:val="24"/>
        </w:rPr>
        <w:t>答复</w:t>
      </w:r>
    </w:p>
    <w:p>
      <w:pPr>
        <w:adjustRightInd w:val="0"/>
        <w:snapToGrid w:val="0"/>
        <w:spacing w:line="360" w:lineRule="auto"/>
        <w:ind w:firstLine="480" w:firstLineChars="200"/>
        <w:rPr>
          <w:rFonts w:hAnsi="宋体"/>
          <w:sz w:val="24"/>
        </w:rPr>
      </w:pPr>
      <w:r>
        <w:rPr>
          <w:rFonts w:hint="eastAsia" w:hAnsi="宋体"/>
          <w:sz w:val="24"/>
        </w:rPr>
        <w:t>委托人同意在天内，对监理人书面提交并要求做出决定的事宜给予书面答复。</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sz w:val="24"/>
        </w:rPr>
        <w:t>赔偿金＝直接经济损失×正常工作酬金÷工程概算</w:t>
      </w:r>
      <w:r>
        <w:rPr>
          <w:rFonts w:hint="eastAsia" w:hAnsi="宋体" w:cs="宋体"/>
          <w:sz w:val="24"/>
        </w:rPr>
        <w:t>投资额（或建筑安装工程费）</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spacing w:line="360" w:lineRule="auto"/>
        <w:ind w:firstLine="480" w:firstLineChars="200"/>
        <w:rPr>
          <w:rFonts w:hAnsi="宋体"/>
          <w:sz w:val="24"/>
        </w:rPr>
      </w:pPr>
      <w:r>
        <w:rPr>
          <w:rFonts w:hint="eastAsia" w:hAnsi="宋体"/>
          <w:sz w:val="24"/>
        </w:rPr>
        <w:t>4.2.3 委托人逾期付款利息按下列方法确定：</w:t>
      </w:r>
    </w:p>
    <w:p>
      <w:pPr>
        <w:spacing w:line="360" w:lineRule="auto"/>
        <w:ind w:firstLine="480" w:firstLineChars="200"/>
        <w:rPr>
          <w:rFonts w:hAnsi="宋体"/>
          <w:sz w:val="24"/>
        </w:rPr>
      </w:pPr>
      <w:r>
        <w:rPr>
          <w:rFonts w:hint="eastAsia" w:hAnsi="宋体"/>
          <w:sz w:val="24"/>
        </w:rPr>
        <w:t>逾期付款利息＝当期应付款总额×银行同期贷款利率×拖延支付天数</w:t>
      </w:r>
    </w:p>
    <w:p>
      <w:pPr>
        <w:snapToGrid w:val="0"/>
        <w:spacing w:line="360" w:lineRule="auto"/>
        <w:rPr>
          <w:rFonts w:hAnsi="宋体"/>
          <w:b/>
          <w:sz w:val="24"/>
        </w:rPr>
      </w:pPr>
      <w:r>
        <w:rPr>
          <w:rFonts w:hint="eastAsia" w:hAnsi="宋体"/>
          <w:b/>
          <w:bCs/>
          <w:sz w:val="24"/>
        </w:rPr>
        <w:t>5. 支付</w:t>
      </w:r>
    </w:p>
    <w:p>
      <w:pPr>
        <w:snapToGrid w:val="0"/>
        <w:spacing w:line="360" w:lineRule="auto"/>
        <w:rPr>
          <w:rFonts w:hAnsi="宋体"/>
          <w:bCs/>
          <w:sz w:val="24"/>
        </w:rPr>
      </w:pPr>
      <w:r>
        <w:rPr>
          <w:rFonts w:hint="eastAsia" w:hAnsi="宋体"/>
          <w:sz w:val="24"/>
        </w:rPr>
        <w:t xml:space="preserve">  5.1 </w:t>
      </w:r>
      <w:r>
        <w:rPr>
          <w:rFonts w:hint="eastAsia" w:hAnsi="宋体"/>
          <w:bCs/>
          <w:sz w:val="24"/>
        </w:rPr>
        <w:t>支付货币</w:t>
      </w:r>
    </w:p>
    <w:p>
      <w:pPr>
        <w:snapToGrid w:val="0"/>
        <w:spacing w:line="360" w:lineRule="auto"/>
        <w:ind w:firstLine="480" w:firstLineChars="200"/>
        <w:rPr>
          <w:rFonts w:hAnsi="宋体"/>
          <w:sz w:val="24"/>
        </w:rPr>
      </w:pPr>
      <w:r>
        <w:rPr>
          <w:rFonts w:hint="eastAsia" w:hAnsi="宋体"/>
          <w:sz w:val="24"/>
        </w:rPr>
        <w:t>币种为：比例为：，汇率为：</w:t>
      </w:r>
    </w:p>
    <w:p>
      <w:pPr>
        <w:snapToGrid w:val="0"/>
        <w:spacing w:line="360" w:lineRule="auto"/>
        <w:ind w:firstLine="240" w:firstLineChars="100"/>
        <w:rPr>
          <w:rFonts w:hAnsi="宋体"/>
          <w:sz w:val="24"/>
        </w:rPr>
      </w:pPr>
      <w:r>
        <w:rPr>
          <w:rFonts w:hint="eastAsia" w:hAnsi="宋体"/>
          <w:sz w:val="24"/>
        </w:rPr>
        <w:t>5.3 支付酬金</w:t>
      </w:r>
    </w:p>
    <w:p>
      <w:pPr>
        <w:snapToGrid w:val="0"/>
        <w:spacing w:line="360" w:lineRule="auto"/>
        <w:ind w:firstLine="480" w:firstLineChars="200"/>
        <w:rPr>
          <w:rFonts w:hAnsi="宋体" w:cs="宋体"/>
          <w:sz w:val="24"/>
        </w:rPr>
      </w:pPr>
      <w:r>
        <w:rPr>
          <w:rFonts w:hint="eastAsia" w:hAnsi="宋体"/>
          <w:sz w:val="24"/>
        </w:rPr>
        <w:t>正常工作酬金的</w:t>
      </w:r>
      <w:r>
        <w:rPr>
          <w:rFonts w:hint="eastAsia" w:hAnsi="宋体" w:cs="宋体"/>
          <w:sz w:val="24"/>
        </w:rPr>
        <w:t>支付</w:t>
      </w:r>
      <w:r>
        <w:rPr>
          <w:rFonts w:hint="eastAsia" w:hAnsi="宋体"/>
          <w:sz w:val="24"/>
        </w:rPr>
        <w:t>：</w:t>
      </w:r>
    </w:p>
    <w:tbl>
      <w:tblPr>
        <w:tblStyle w:val="28"/>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r>
    </w:tbl>
    <w:p>
      <w:pPr>
        <w:snapToGrid w:val="0"/>
        <w:spacing w:line="360" w:lineRule="auto"/>
        <w:ind w:firstLine="480" w:firstLineChars="200"/>
        <w:rPr>
          <w:rFonts w:hAnsi="宋体"/>
          <w:sz w:val="24"/>
          <w:u w:val="single"/>
        </w:rPr>
      </w:pPr>
    </w:p>
    <w:p>
      <w:pPr>
        <w:snapToGrid w:val="0"/>
        <w:spacing w:line="360" w:lineRule="auto"/>
        <w:rPr>
          <w:rFonts w:hAnsi="宋体"/>
          <w:b/>
          <w:bCs/>
          <w:sz w:val="24"/>
        </w:rPr>
      </w:pPr>
      <w:r>
        <w:rPr>
          <w:rFonts w:hint="eastAsia" w:hAnsi="宋体"/>
          <w:bCs/>
          <w:sz w:val="24"/>
        </w:rPr>
        <w:t>6</w:t>
      </w:r>
      <w:r>
        <w:rPr>
          <w:rFonts w:hint="eastAsia" w:hAnsi="宋体"/>
          <w:b/>
          <w:bCs/>
          <w:sz w:val="24"/>
        </w:rPr>
        <w:t>. 合同生效、变更、暂停、解除与终止</w:t>
      </w:r>
    </w:p>
    <w:p>
      <w:pPr>
        <w:adjustRightInd w:val="0"/>
        <w:snapToGrid w:val="0"/>
        <w:spacing w:line="360" w:lineRule="auto"/>
        <w:ind w:firstLine="240" w:firstLineChars="100"/>
        <w:rPr>
          <w:rFonts w:hAnsi="宋体"/>
          <w:sz w:val="24"/>
        </w:rPr>
      </w:pPr>
      <w:r>
        <w:rPr>
          <w:rFonts w:hint="eastAsia" w:hAnsi="宋体"/>
          <w:sz w:val="24"/>
        </w:rPr>
        <w:t>6.1 生效</w:t>
      </w:r>
    </w:p>
    <w:p>
      <w:pPr>
        <w:adjustRightInd w:val="0"/>
        <w:snapToGrid w:val="0"/>
        <w:spacing w:line="360" w:lineRule="auto"/>
        <w:ind w:firstLine="480"/>
        <w:rPr>
          <w:rFonts w:hAnsi="宋体"/>
          <w:sz w:val="24"/>
        </w:rPr>
      </w:pPr>
      <w:r>
        <w:rPr>
          <w:rFonts w:hint="eastAsia" w:hAnsi="宋体"/>
          <w:sz w:val="24"/>
        </w:rPr>
        <w:t>本合同生效条件：。</w:t>
      </w:r>
    </w:p>
    <w:p>
      <w:pPr>
        <w:adjustRightInd w:val="0"/>
        <w:snapToGrid w:val="0"/>
        <w:spacing w:line="360" w:lineRule="auto"/>
        <w:ind w:firstLine="235" w:firstLineChars="98"/>
        <w:rPr>
          <w:rFonts w:hAnsi="宋体"/>
          <w:sz w:val="24"/>
        </w:rPr>
      </w:pPr>
      <w:r>
        <w:rPr>
          <w:rFonts w:hint="eastAsia" w:hAnsi="宋体"/>
          <w:sz w:val="24"/>
        </w:rPr>
        <w:t>6.2 变更</w:t>
      </w:r>
    </w:p>
    <w:p>
      <w:pPr>
        <w:adjustRightInd w:val="0"/>
        <w:snapToGrid w:val="0"/>
        <w:spacing w:line="360" w:lineRule="auto"/>
        <w:ind w:firstLine="480" w:firstLineChars="200"/>
        <w:rPr>
          <w:rFonts w:hAnsi="宋体"/>
          <w:sz w:val="24"/>
        </w:rPr>
      </w:pPr>
      <w:r>
        <w:rPr>
          <w:rFonts w:hint="eastAsia" w:hAnsi="宋体"/>
          <w:sz w:val="24"/>
        </w:rPr>
        <w:t>6.2.2 除不可抗力外， 因非监理人原因导致本合同期限延长时，附加工作酬金按下列方法确定：</w:t>
      </w:r>
    </w:p>
    <w:p>
      <w:pPr>
        <w:snapToGrid w:val="0"/>
        <w:spacing w:line="360" w:lineRule="auto"/>
        <w:ind w:firstLine="480" w:firstLineChars="200"/>
        <w:rPr>
          <w:rFonts w:hAnsi="宋体"/>
          <w:sz w:val="24"/>
        </w:rPr>
      </w:pPr>
      <w:r>
        <w:rPr>
          <w:rFonts w:hint="eastAsia" w:hAnsi="宋体"/>
          <w:sz w:val="24"/>
        </w:rPr>
        <w:t>附加工作酬金=本合同期限延长时间（天）×正常工作酬金÷协议书约定的监理与相关服务期限（天）</w:t>
      </w:r>
    </w:p>
    <w:p>
      <w:pPr>
        <w:snapToGrid w:val="0"/>
        <w:spacing w:line="360" w:lineRule="auto"/>
        <w:ind w:firstLine="480" w:firstLineChars="200"/>
        <w:rPr>
          <w:rFonts w:hAnsi="宋体"/>
          <w:sz w:val="24"/>
        </w:rPr>
      </w:pPr>
      <w:r>
        <w:rPr>
          <w:rFonts w:hint="eastAsia" w:hAnsi="宋体"/>
          <w:sz w:val="24"/>
        </w:rPr>
        <w:t>6.2.3附加工作酬金按下列方法确定：</w:t>
      </w:r>
    </w:p>
    <w:p>
      <w:pPr>
        <w:snapToGrid w:val="0"/>
        <w:spacing w:line="360" w:lineRule="auto"/>
        <w:ind w:firstLine="480" w:firstLineChars="200"/>
        <w:rPr>
          <w:rFonts w:hAnsi="宋体"/>
          <w:sz w:val="24"/>
        </w:rPr>
      </w:pPr>
      <w:r>
        <w:rPr>
          <w:rFonts w:hint="eastAsia" w:hAnsi="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sz w:val="24"/>
        </w:rPr>
      </w:pPr>
      <w:r>
        <w:rPr>
          <w:rFonts w:hint="eastAsia" w:hAnsi="宋体"/>
          <w:sz w:val="24"/>
        </w:rPr>
        <w:t xml:space="preserve">6.2.5 正常工作酬金增加额按下列方法确定： </w:t>
      </w:r>
    </w:p>
    <w:p>
      <w:pPr>
        <w:adjustRightInd w:val="0"/>
        <w:snapToGrid w:val="0"/>
        <w:spacing w:line="360" w:lineRule="auto"/>
        <w:ind w:firstLine="480"/>
        <w:rPr>
          <w:rFonts w:hAnsi="宋体"/>
          <w:sz w:val="24"/>
        </w:rPr>
      </w:pPr>
      <w:r>
        <w:rPr>
          <w:rFonts w:hint="eastAsia" w:hAnsi="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b/>
          <w:sz w:val="24"/>
        </w:rPr>
      </w:pPr>
      <w:r>
        <w:rPr>
          <w:rFonts w:hint="eastAsia" w:hAnsi="宋体"/>
          <w:b/>
          <w:bCs/>
          <w:sz w:val="24"/>
        </w:rPr>
        <w:t>7. 争议解决</w:t>
      </w:r>
    </w:p>
    <w:p>
      <w:pPr>
        <w:snapToGrid w:val="0"/>
        <w:spacing w:line="360" w:lineRule="auto"/>
        <w:ind w:firstLine="235" w:firstLineChars="98"/>
        <w:rPr>
          <w:rFonts w:hAnsi="宋体"/>
          <w:sz w:val="24"/>
        </w:rPr>
      </w:pPr>
      <w:r>
        <w:rPr>
          <w:rFonts w:hint="eastAsia" w:hAnsi="宋体"/>
          <w:sz w:val="24"/>
        </w:rPr>
        <w:t xml:space="preserve">7.2 </w:t>
      </w:r>
      <w:r>
        <w:rPr>
          <w:rFonts w:hint="eastAsia" w:hAnsi="宋体"/>
          <w:bCs/>
          <w:sz w:val="24"/>
        </w:rPr>
        <w:t>调解</w:t>
      </w:r>
    </w:p>
    <w:p>
      <w:pPr>
        <w:snapToGrid w:val="0"/>
        <w:spacing w:line="360" w:lineRule="auto"/>
        <w:ind w:firstLine="470" w:firstLineChars="196"/>
        <w:rPr>
          <w:rFonts w:hAnsi="宋体"/>
          <w:sz w:val="24"/>
        </w:rPr>
      </w:pPr>
      <w:r>
        <w:rPr>
          <w:rFonts w:hint="eastAsia" w:hAnsi="宋体"/>
          <w:sz w:val="24"/>
        </w:rPr>
        <w:t>本合同争议进行调解时，可提交进行调解。</w:t>
      </w:r>
    </w:p>
    <w:p>
      <w:pPr>
        <w:snapToGrid w:val="0"/>
        <w:spacing w:line="360" w:lineRule="auto"/>
        <w:ind w:firstLine="235" w:firstLineChars="98"/>
        <w:rPr>
          <w:rFonts w:hAnsi="宋体"/>
          <w:sz w:val="24"/>
        </w:rPr>
      </w:pPr>
      <w:r>
        <w:rPr>
          <w:rFonts w:hint="eastAsia" w:hAnsi="宋体"/>
          <w:sz w:val="24"/>
        </w:rPr>
        <w:t xml:space="preserve">7.3 </w:t>
      </w:r>
      <w:r>
        <w:rPr>
          <w:rFonts w:hint="eastAsia" w:hAnsi="宋体"/>
          <w:bCs/>
          <w:sz w:val="24"/>
        </w:rPr>
        <w:t>仲裁或诉讼</w:t>
      </w:r>
    </w:p>
    <w:p>
      <w:pPr>
        <w:adjustRightInd w:val="0"/>
        <w:snapToGrid w:val="0"/>
        <w:spacing w:line="360" w:lineRule="auto"/>
        <w:ind w:firstLine="480" w:firstLineChars="200"/>
        <w:rPr>
          <w:rFonts w:hAnsi="宋体"/>
          <w:sz w:val="24"/>
        </w:rPr>
      </w:pPr>
      <w:r>
        <w:rPr>
          <w:rFonts w:hint="eastAsia" w:hAnsi="宋体"/>
          <w:sz w:val="24"/>
        </w:rPr>
        <w:t>合同争议的最终解决方式为下列第种方式：</w:t>
      </w:r>
    </w:p>
    <w:p>
      <w:pPr>
        <w:adjustRightInd w:val="0"/>
        <w:snapToGrid w:val="0"/>
        <w:spacing w:line="360" w:lineRule="auto"/>
        <w:ind w:firstLine="480" w:firstLineChars="200"/>
        <w:rPr>
          <w:rFonts w:hAnsi="宋体"/>
          <w:sz w:val="24"/>
        </w:rPr>
      </w:pPr>
      <w:r>
        <w:rPr>
          <w:rFonts w:hint="eastAsia" w:hAnsi="宋体"/>
          <w:sz w:val="24"/>
        </w:rPr>
        <w:t>（1）提请仲裁委员会进行仲裁。</w:t>
      </w:r>
    </w:p>
    <w:p>
      <w:pPr>
        <w:adjustRightInd w:val="0"/>
        <w:snapToGrid w:val="0"/>
        <w:spacing w:line="360" w:lineRule="auto"/>
        <w:ind w:firstLine="480" w:firstLineChars="200"/>
        <w:rPr>
          <w:rFonts w:hAnsi="宋体"/>
          <w:sz w:val="24"/>
        </w:rPr>
      </w:pPr>
      <w:r>
        <w:rPr>
          <w:rFonts w:hint="eastAsia" w:hAnsi="宋体"/>
          <w:sz w:val="24"/>
        </w:rPr>
        <w:t>（2）向人民法院提起诉讼。</w:t>
      </w:r>
    </w:p>
    <w:p>
      <w:pPr>
        <w:adjustRightInd w:val="0"/>
        <w:snapToGrid w:val="0"/>
        <w:spacing w:line="360" w:lineRule="auto"/>
        <w:rPr>
          <w:rFonts w:hAnsi="宋体"/>
          <w:b/>
          <w:bCs/>
          <w:sz w:val="24"/>
        </w:rPr>
      </w:pPr>
      <w:r>
        <w:rPr>
          <w:rFonts w:hint="eastAsia" w:hAnsi="宋体"/>
          <w:b/>
          <w:bCs/>
          <w:sz w:val="24"/>
        </w:rPr>
        <w:t>8. 其他</w:t>
      </w:r>
    </w:p>
    <w:p>
      <w:pPr>
        <w:adjustRightInd w:val="0"/>
        <w:snapToGrid w:val="0"/>
        <w:spacing w:line="360" w:lineRule="auto"/>
        <w:rPr>
          <w:rFonts w:hAnsi="宋体"/>
          <w:bCs/>
          <w:sz w:val="24"/>
        </w:rPr>
      </w:pPr>
      <w:r>
        <w:rPr>
          <w:rFonts w:hint="eastAsia" w:hAnsi="宋体"/>
          <w:bCs/>
          <w:sz w:val="24"/>
        </w:rPr>
        <w:t>8.2 检测费用</w:t>
      </w:r>
    </w:p>
    <w:p>
      <w:pPr>
        <w:adjustRightInd w:val="0"/>
        <w:snapToGrid w:val="0"/>
        <w:spacing w:line="360" w:lineRule="auto"/>
        <w:rPr>
          <w:rFonts w:hAnsi="宋体"/>
          <w:bCs/>
          <w:sz w:val="24"/>
        </w:rPr>
      </w:pPr>
      <w:r>
        <w:rPr>
          <w:rFonts w:hint="eastAsia" w:hAnsi="宋体"/>
          <w:bCs/>
          <w:sz w:val="24"/>
        </w:rPr>
        <w:t xml:space="preserve">    委托人应在检测工作完成后天内支付检测费用。</w:t>
      </w:r>
    </w:p>
    <w:p>
      <w:pPr>
        <w:adjustRightInd w:val="0"/>
        <w:snapToGrid w:val="0"/>
        <w:spacing w:line="360" w:lineRule="auto"/>
        <w:rPr>
          <w:rFonts w:hAnsi="宋体"/>
          <w:bCs/>
          <w:sz w:val="24"/>
        </w:rPr>
      </w:pPr>
      <w:r>
        <w:rPr>
          <w:rFonts w:hint="eastAsia" w:hAnsi="宋体"/>
          <w:bCs/>
          <w:sz w:val="24"/>
        </w:rPr>
        <w:t xml:space="preserve">  8.3 咨询费用</w:t>
      </w:r>
    </w:p>
    <w:p>
      <w:pPr>
        <w:adjustRightInd w:val="0"/>
        <w:snapToGrid w:val="0"/>
        <w:spacing w:line="360" w:lineRule="auto"/>
        <w:rPr>
          <w:rFonts w:hAnsi="宋体"/>
          <w:bCs/>
          <w:sz w:val="24"/>
        </w:rPr>
      </w:pPr>
      <w:r>
        <w:rPr>
          <w:rFonts w:hint="eastAsia" w:hAnsi="宋体"/>
          <w:bCs/>
          <w:sz w:val="24"/>
        </w:rPr>
        <w:t xml:space="preserve">    委托人应在咨询工作完成后天内支付咨询费用。</w:t>
      </w:r>
    </w:p>
    <w:p>
      <w:pPr>
        <w:snapToGrid w:val="0"/>
        <w:spacing w:line="360" w:lineRule="auto"/>
        <w:ind w:firstLine="235" w:firstLineChars="98"/>
        <w:rPr>
          <w:rFonts w:hAnsi="宋体"/>
          <w:sz w:val="24"/>
        </w:rPr>
      </w:pPr>
      <w:r>
        <w:rPr>
          <w:rFonts w:hint="eastAsia" w:hAnsi="宋体"/>
          <w:sz w:val="24"/>
        </w:rPr>
        <w:t>8.4 奖励</w:t>
      </w:r>
    </w:p>
    <w:p>
      <w:pPr>
        <w:snapToGrid w:val="0"/>
        <w:spacing w:line="360" w:lineRule="auto"/>
        <w:ind w:firstLine="480" w:firstLineChars="200"/>
        <w:rPr>
          <w:rFonts w:hAnsi="宋体"/>
          <w:sz w:val="24"/>
        </w:rPr>
      </w:pPr>
      <w:r>
        <w:rPr>
          <w:rFonts w:hint="eastAsia" w:hAnsi="宋体"/>
          <w:sz w:val="24"/>
        </w:rPr>
        <w:t>合理化建议的奖励金额按下列方法确定为：</w:t>
      </w:r>
    </w:p>
    <w:p>
      <w:pPr>
        <w:snapToGrid w:val="0"/>
        <w:spacing w:line="360" w:lineRule="auto"/>
        <w:ind w:firstLine="480" w:firstLineChars="200"/>
        <w:rPr>
          <w:rFonts w:hAnsi="宋体"/>
          <w:sz w:val="24"/>
        </w:rPr>
      </w:pPr>
      <w:r>
        <w:rPr>
          <w:rFonts w:hint="eastAsia" w:hAnsi="宋体"/>
          <w:sz w:val="24"/>
        </w:rPr>
        <w:t>奖励金额＝工程投资节省额×奖励金额的比率；</w:t>
      </w:r>
    </w:p>
    <w:p>
      <w:pPr>
        <w:snapToGrid w:val="0"/>
        <w:spacing w:line="360" w:lineRule="auto"/>
        <w:ind w:firstLine="480" w:firstLineChars="200"/>
        <w:rPr>
          <w:rFonts w:hAnsi="宋体"/>
          <w:sz w:val="24"/>
        </w:rPr>
      </w:pPr>
      <w:r>
        <w:rPr>
          <w:rFonts w:hint="eastAsia" w:hAnsi="宋体"/>
          <w:sz w:val="24"/>
        </w:rPr>
        <w:t>奖励金额的比率为%。</w:t>
      </w:r>
    </w:p>
    <w:p>
      <w:pPr>
        <w:adjustRightInd w:val="0"/>
        <w:snapToGrid w:val="0"/>
        <w:spacing w:line="360" w:lineRule="auto"/>
        <w:ind w:firstLine="235" w:firstLineChars="98"/>
        <w:rPr>
          <w:rFonts w:hAnsi="宋体"/>
          <w:sz w:val="24"/>
        </w:rPr>
      </w:pPr>
      <w:r>
        <w:rPr>
          <w:rFonts w:hint="eastAsia" w:hAnsi="宋体"/>
          <w:sz w:val="24"/>
        </w:rPr>
        <w:t>8.6 保密</w:t>
      </w:r>
    </w:p>
    <w:p>
      <w:pPr>
        <w:adjustRightInd w:val="0"/>
        <w:snapToGrid w:val="0"/>
        <w:spacing w:line="360" w:lineRule="auto"/>
        <w:ind w:firstLine="480" w:firstLineChars="200"/>
        <w:rPr>
          <w:rFonts w:hAnsi="宋体"/>
          <w:sz w:val="24"/>
          <w:u w:val="single"/>
        </w:rPr>
      </w:pPr>
      <w:r>
        <w:rPr>
          <w:rFonts w:hint="eastAsia" w:hAnsi="宋体"/>
          <w:sz w:val="24"/>
        </w:rPr>
        <w:t>委托人申明的保密事项和期限：。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监理人申明的保密事项和期限：。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第三方申明的保密事项和期限：。</w:t>
      </w:r>
    </w:p>
    <w:p>
      <w:pPr>
        <w:snapToGrid w:val="0"/>
        <w:spacing w:line="360" w:lineRule="auto"/>
        <w:ind w:firstLine="235" w:firstLineChars="98"/>
        <w:rPr>
          <w:rFonts w:hAnsi="宋体"/>
          <w:bCs/>
          <w:sz w:val="24"/>
        </w:rPr>
      </w:pPr>
      <w:r>
        <w:rPr>
          <w:rFonts w:hint="eastAsia" w:hAnsi="宋体"/>
          <w:sz w:val="24"/>
        </w:rPr>
        <w:t>8.8</w:t>
      </w:r>
      <w:r>
        <w:rPr>
          <w:rFonts w:hint="eastAsia" w:hAnsi="宋体"/>
          <w:bCs/>
          <w:sz w:val="24"/>
        </w:rPr>
        <w:t>著作权</w:t>
      </w:r>
    </w:p>
    <w:p>
      <w:pPr>
        <w:snapToGrid w:val="0"/>
        <w:spacing w:line="360" w:lineRule="auto"/>
        <w:ind w:firstLine="480" w:firstLineChars="200"/>
        <w:rPr>
          <w:rFonts w:hAnsi="宋体"/>
          <w:sz w:val="24"/>
        </w:rPr>
      </w:pPr>
      <w:r>
        <w:rPr>
          <w:rFonts w:hint="eastAsia" w:hAnsi="宋体"/>
          <w:sz w:val="24"/>
        </w:rPr>
        <w:t>监理人在本合同履行期间及本合同终止后两年内出版涉及本工程的有关监理与相关服务的资料的限制条件：</w:t>
      </w:r>
    </w:p>
    <w:p>
      <w:pPr>
        <w:adjustRightInd w:val="0"/>
        <w:snapToGrid w:val="0"/>
        <w:spacing w:beforeLines="50" w:afterLines="50" w:line="360" w:lineRule="auto"/>
        <w:rPr>
          <w:rFonts w:hAnsi="宋体"/>
          <w:sz w:val="24"/>
        </w:rPr>
      </w:pPr>
    </w:p>
    <w:p>
      <w:pPr>
        <w:adjustRightInd w:val="0"/>
        <w:snapToGrid w:val="0"/>
        <w:spacing w:beforeLines="50" w:afterLines="50" w:line="360" w:lineRule="auto"/>
        <w:ind w:firstLine="240" w:firstLineChars="100"/>
        <w:rPr>
          <w:rFonts w:hAnsi="宋体"/>
          <w:sz w:val="24"/>
        </w:rPr>
      </w:pPr>
      <w:r>
        <w:rPr>
          <w:rFonts w:hint="eastAsia" w:hAnsi="宋体"/>
          <w:sz w:val="24"/>
        </w:rPr>
        <w:t>9. 补充条款</w:t>
      </w:r>
    </w:p>
    <w:p>
      <w:pPr>
        <w:adjustRightInd w:val="0"/>
        <w:snapToGrid w:val="0"/>
        <w:spacing w:beforeLines="50" w:afterLines="50" w:line="360" w:lineRule="auto"/>
        <w:rPr>
          <w:rFonts w:hAnsi="宋体"/>
          <w:sz w:val="24"/>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rFonts w:hint="eastAsia"/>
          <w:b/>
        </w:rPr>
      </w:pPr>
    </w:p>
    <w:p>
      <w:pPr>
        <w:pStyle w:val="2"/>
        <w:spacing w:line="240" w:lineRule="auto"/>
        <w:ind w:firstLine="341"/>
        <w:jc w:val="center"/>
        <w:rPr>
          <w:b/>
        </w:rPr>
      </w:pPr>
      <w:r>
        <w:rPr>
          <w:rFonts w:hint="eastAsia"/>
          <w:b/>
        </w:rPr>
        <w:t xml:space="preserve">第五章 </w:t>
      </w:r>
      <w:r>
        <w:rPr>
          <w:b/>
        </w:rPr>
        <w:t>委托人要求</w:t>
      </w:r>
    </w:p>
    <w:p>
      <w:pPr>
        <w:pStyle w:val="2"/>
        <w:spacing w:line="240" w:lineRule="auto"/>
        <w:ind w:firstLine="340"/>
      </w:pPr>
    </w:p>
    <w:p>
      <w:pPr>
        <w:spacing w:line="240" w:lineRule="auto"/>
        <w:ind w:left="105" w:leftChars="31" w:firstLine="540" w:firstLineChars="225"/>
        <w:rPr>
          <w:rFonts w:hAnsi="宋体"/>
          <w:sz w:val="24"/>
          <w:szCs w:val="24"/>
        </w:rPr>
      </w:pPr>
      <w:r>
        <w:rPr>
          <w:rFonts w:hAnsi="宋体"/>
          <w:sz w:val="24"/>
          <w:szCs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240" w:lineRule="auto"/>
        <w:ind w:left="105" w:leftChars="31" w:firstLine="540" w:firstLineChars="225"/>
        <w:rPr>
          <w:rFonts w:hAnsi="宋体"/>
          <w:sz w:val="24"/>
          <w:szCs w:val="24"/>
        </w:rPr>
      </w:pPr>
      <w:r>
        <w:rPr>
          <w:rFonts w:hAnsi="宋体"/>
          <w:sz w:val="24"/>
          <w:szCs w:val="24"/>
        </w:rPr>
        <w:t>委托人要求通常包括但不限于以下内容：</w:t>
      </w:r>
    </w:p>
    <w:p>
      <w:pPr>
        <w:spacing w:line="240" w:lineRule="auto"/>
        <w:ind w:left="105" w:leftChars="31" w:firstLine="540" w:firstLineChars="225"/>
        <w:rPr>
          <w:rFonts w:hAnsi="宋体"/>
          <w:sz w:val="24"/>
          <w:szCs w:val="24"/>
        </w:rPr>
      </w:pPr>
      <w:r>
        <w:rPr>
          <w:rFonts w:hAnsi="宋体"/>
          <w:sz w:val="24"/>
          <w:szCs w:val="24"/>
        </w:rPr>
        <w:t>一、监理要求</w:t>
      </w:r>
    </w:p>
    <w:p>
      <w:pPr>
        <w:spacing w:line="240" w:lineRule="auto"/>
        <w:ind w:left="105" w:leftChars="31" w:firstLine="540" w:firstLineChars="225"/>
        <w:rPr>
          <w:rFonts w:hAnsi="宋体"/>
          <w:sz w:val="24"/>
          <w:szCs w:val="24"/>
        </w:rPr>
      </w:pPr>
      <w:r>
        <w:rPr>
          <w:rFonts w:hAnsi="宋体"/>
          <w:sz w:val="24"/>
          <w:szCs w:val="24"/>
        </w:rPr>
        <w:t>招标人应当根据项目情况在本章中明确相应的监理要求，一般应包括以下内容：</w:t>
      </w:r>
    </w:p>
    <w:p>
      <w:pPr>
        <w:spacing w:line="240" w:lineRule="auto"/>
        <w:ind w:left="105" w:leftChars="31" w:firstLine="540" w:firstLineChars="225"/>
        <w:rPr>
          <w:rFonts w:hAnsi="宋体"/>
          <w:sz w:val="24"/>
          <w:szCs w:val="24"/>
        </w:rPr>
      </w:pPr>
      <w:r>
        <w:rPr>
          <w:rFonts w:hAnsi="宋体"/>
          <w:sz w:val="24"/>
          <w:szCs w:val="24"/>
        </w:rPr>
        <w:t>项目概况</w:t>
      </w:r>
    </w:p>
    <w:p>
      <w:pPr>
        <w:spacing w:line="240" w:lineRule="auto"/>
        <w:ind w:left="105" w:leftChars="31" w:firstLine="540" w:firstLineChars="225"/>
        <w:rPr>
          <w:rFonts w:hAnsi="宋体"/>
          <w:sz w:val="24"/>
          <w:szCs w:val="24"/>
        </w:rPr>
      </w:pPr>
      <w:r>
        <w:rPr>
          <w:rFonts w:hAnsi="宋体"/>
          <w:sz w:val="24"/>
          <w:szCs w:val="24"/>
        </w:rPr>
        <w:t>包括项目名称、建设单位、建设规模、项目地理位置、周边环境、树木情况、文物情况、地址地貌、气候及气象条件、道路交通状况、市政情况等。</w:t>
      </w:r>
    </w:p>
    <w:p>
      <w:pPr>
        <w:spacing w:line="240" w:lineRule="auto"/>
        <w:ind w:left="105" w:leftChars="31" w:firstLine="540" w:firstLineChars="225"/>
        <w:rPr>
          <w:rFonts w:hAnsi="宋体"/>
          <w:sz w:val="24"/>
          <w:szCs w:val="24"/>
        </w:rPr>
      </w:pPr>
      <w:r>
        <w:rPr>
          <w:rFonts w:hAnsi="宋体"/>
          <w:sz w:val="24"/>
          <w:szCs w:val="24"/>
        </w:rPr>
        <w:t>监理范围及内容</w:t>
      </w:r>
    </w:p>
    <w:p>
      <w:pPr>
        <w:spacing w:line="240" w:lineRule="auto"/>
        <w:ind w:left="105" w:leftChars="31" w:firstLine="540" w:firstLineChars="225"/>
        <w:rPr>
          <w:rFonts w:hAnsi="宋体"/>
          <w:sz w:val="24"/>
          <w:szCs w:val="24"/>
        </w:rPr>
      </w:pPr>
      <w:r>
        <w:rPr>
          <w:rFonts w:hAnsi="宋体"/>
          <w:sz w:val="24"/>
          <w:szCs w:val="24"/>
        </w:rPr>
        <w:t>监理依据</w:t>
      </w:r>
    </w:p>
    <w:p>
      <w:pPr>
        <w:spacing w:line="240" w:lineRule="auto"/>
        <w:ind w:left="105" w:leftChars="31" w:firstLine="540" w:firstLineChars="225"/>
        <w:rPr>
          <w:rFonts w:hAnsi="宋体"/>
          <w:sz w:val="24"/>
          <w:szCs w:val="24"/>
        </w:rPr>
      </w:pPr>
      <w:r>
        <w:rPr>
          <w:rFonts w:hAnsi="宋体"/>
          <w:sz w:val="24"/>
          <w:szCs w:val="24"/>
        </w:rPr>
        <w:t>监理人员和试验检测仪器设备要求</w:t>
      </w:r>
    </w:p>
    <w:p>
      <w:pPr>
        <w:spacing w:line="240" w:lineRule="auto"/>
        <w:ind w:left="105" w:leftChars="31" w:firstLine="540" w:firstLineChars="225"/>
        <w:rPr>
          <w:rFonts w:hAnsi="宋体"/>
          <w:sz w:val="24"/>
          <w:szCs w:val="24"/>
        </w:rPr>
      </w:pPr>
      <w:r>
        <w:rPr>
          <w:rFonts w:hAnsi="宋体"/>
          <w:sz w:val="24"/>
          <w:szCs w:val="24"/>
        </w:rPr>
        <w:t>其他要求</w:t>
      </w:r>
    </w:p>
    <w:p>
      <w:pPr>
        <w:spacing w:line="240" w:lineRule="auto"/>
        <w:ind w:left="105" w:leftChars="31" w:firstLine="540" w:firstLineChars="225"/>
        <w:rPr>
          <w:rFonts w:hAnsi="宋体"/>
          <w:sz w:val="24"/>
          <w:szCs w:val="24"/>
        </w:rPr>
      </w:pPr>
      <w:r>
        <w:rPr>
          <w:rFonts w:hAnsi="宋体"/>
          <w:sz w:val="24"/>
          <w:szCs w:val="24"/>
        </w:rPr>
        <w:t>二、适用规范标准</w:t>
      </w:r>
    </w:p>
    <w:p>
      <w:pPr>
        <w:spacing w:line="240" w:lineRule="auto"/>
        <w:ind w:left="105" w:leftChars="31" w:firstLine="540" w:firstLineChars="225"/>
        <w:rPr>
          <w:rFonts w:hAnsi="宋体"/>
          <w:sz w:val="24"/>
          <w:szCs w:val="24"/>
        </w:rPr>
      </w:pPr>
      <w:r>
        <w:rPr>
          <w:rFonts w:hAnsi="宋体"/>
          <w:sz w:val="24"/>
          <w:szCs w:val="24"/>
        </w:rPr>
        <w:t>国家、行业、项目所在地规范名录</w:t>
      </w:r>
    </w:p>
    <w:p>
      <w:pPr>
        <w:spacing w:line="240" w:lineRule="auto"/>
        <w:ind w:left="105" w:leftChars="31" w:firstLine="540" w:firstLineChars="225"/>
        <w:rPr>
          <w:rFonts w:hAnsi="宋体"/>
          <w:sz w:val="24"/>
          <w:szCs w:val="24"/>
        </w:rPr>
      </w:pPr>
      <w:r>
        <w:rPr>
          <w:rFonts w:hAnsi="宋体"/>
          <w:sz w:val="24"/>
          <w:szCs w:val="24"/>
        </w:rPr>
        <w:t>国家、行业、项目所在地标准名录</w:t>
      </w:r>
    </w:p>
    <w:p>
      <w:pPr>
        <w:spacing w:line="240" w:lineRule="auto"/>
        <w:ind w:left="105" w:leftChars="31" w:firstLine="540" w:firstLineChars="225"/>
        <w:rPr>
          <w:rFonts w:hAnsi="宋体"/>
          <w:sz w:val="24"/>
          <w:szCs w:val="24"/>
        </w:rPr>
      </w:pPr>
      <w:r>
        <w:rPr>
          <w:rFonts w:hAnsi="宋体"/>
          <w:sz w:val="24"/>
          <w:szCs w:val="24"/>
        </w:rPr>
        <w:t>国家、行业、项目所在地规程名录</w:t>
      </w:r>
    </w:p>
    <w:p>
      <w:pPr>
        <w:spacing w:line="240" w:lineRule="auto"/>
        <w:ind w:left="105" w:leftChars="31" w:firstLine="540" w:firstLineChars="225"/>
        <w:rPr>
          <w:rFonts w:hAnsi="宋体"/>
          <w:sz w:val="24"/>
          <w:szCs w:val="24"/>
        </w:rPr>
      </w:pPr>
      <w:r>
        <w:rPr>
          <w:rFonts w:hAnsi="宋体"/>
          <w:sz w:val="24"/>
          <w:szCs w:val="24"/>
        </w:rPr>
        <w:t>三、成果文件要求</w:t>
      </w:r>
    </w:p>
    <w:p>
      <w:pPr>
        <w:spacing w:line="240" w:lineRule="auto"/>
        <w:ind w:left="105" w:leftChars="31" w:firstLine="540" w:firstLineChars="225"/>
        <w:rPr>
          <w:rFonts w:hAnsi="宋体"/>
          <w:sz w:val="24"/>
          <w:szCs w:val="24"/>
        </w:rPr>
      </w:pPr>
      <w:r>
        <w:rPr>
          <w:rFonts w:hAnsi="宋体"/>
          <w:sz w:val="24"/>
          <w:szCs w:val="24"/>
        </w:rPr>
        <w:t>成果文件的组成</w:t>
      </w:r>
    </w:p>
    <w:p>
      <w:pPr>
        <w:spacing w:line="240" w:lineRule="auto"/>
        <w:ind w:left="105" w:leftChars="31" w:firstLine="540" w:firstLineChars="225"/>
        <w:rPr>
          <w:rFonts w:hAnsi="宋体"/>
          <w:sz w:val="24"/>
          <w:szCs w:val="24"/>
        </w:rPr>
      </w:pPr>
      <w:r>
        <w:rPr>
          <w:rFonts w:hAnsi="宋体"/>
          <w:sz w:val="24"/>
          <w:szCs w:val="24"/>
        </w:rPr>
        <w:t>成果文件的深度</w:t>
      </w:r>
    </w:p>
    <w:p>
      <w:pPr>
        <w:spacing w:line="240" w:lineRule="auto"/>
        <w:ind w:left="105" w:leftChars="31" w:firstLine="540" w:firstLineChars="225"/>
        <w:rPr>
          <w:rFonts w:hAnsi="宋体"/>
          <w:sz w:val="24"/>
          <w:szCs w:val="24"/>
        </w:rPr>
      </w:pPr>
      <w:r>
        <w:rPr>
          <w:rFonts w:hAnsi="宋体"/>
          <w:sz w:val="24"/>
          <w:szCs w:val="24"/>
        </w:rPr>
        <w:t>成果文件的格式要求</w:t>
      </w:r>
    </w:p>
    <w:p>
      <w:pPr>
        <w:spacing w:line="240" w:lineRule="auto"/>
        <w:ind w:left="105" w:leftChars="31" w:firstLine="540" w:firstLineChars="225"/>
        <w:rPr>
          <w:rFonts w:hAnsi="宋体"/>
          <w:sz w:val="24"/>
          <w:szCs w:val="24"/>
        </w:rPr>
      </w:pPr>
      <w:r>
        <w:rPr>
          <w:rFonts w:hAnsi="宋体"/>
          <w:sz w:val="24"/>
          <w:szCs w:val="24"/>
        </w:rPr>
        <w:t>成果文件的份数要求</w:t>
      </w:r>
    </w:p>
    <w:p>
      <w:pPr>
        <w:spacing w:line="240" w:lineRule="auto"/>
        <w:ind w:left="105" w:leftChars="31" w:firstLine="540" w:firstLineChars="225"/>
        <w:rPr>
          <w:rFonts w:hAnsi="宋体"/>
          <w:sz w:val="24"/>
          <w:szCs w:val="24"/>
        </w:rPr>
      </w:pPr>
      <w:r>
        <w:rPr>
          <w:rFonts w:hAnsi="宋体"/>
          <w:sz w:val="24"/>
          <w:szCs w:val="24"/>
        </w:rPr>
        <w:t>成果文件的载体要求（1）纸质版的要求；</w:t>
      </w:r>
    </w:p>
    <w:p>
      <w:pPr>
        <w:spacing w:line="240" w:lineRule="auto"/>
        <w:ind w:left="105" w:leftChars="31" w:firstLine="540" w:firstLineChars="225"/>
        <w:rPr>
          <w:rFonts w:hAnsi="宋体"/>
          <w:sz w:val="24"/>
          <w:szCs w:val="24"/>
        </w:rPr>
      </w:pPr>
      <w:r>
        <w:rPr>
          <w:rFonts w:hint="eastAsia" w:hAnsi="宋体"/>
          <w:sz w:val="24"/>
          <w:szCs w:val="24"/>
        </w:rPr>
        <w:t>(2)</w:t>
      </w:r>
      <w:r>
        <w:rPr>
          <w:rFonts w:hAnsi="宋体"/>
          <w:sz w:val="24"/>
          <w:szCs w:val="24"/>
        </w:rPr>
        <w:t>电子版的要求；</w:t>
      </w:r>
    </w:p>
    <w:p>
      <w:pPr>
        <w:spacing w:line="240" w:lineRule="auto"/>
        <w:ind w:left="105" w:leftChars="31" w:firstLine="540" w:firstLineChars="225"/>
        <w:rPr>
          <w:rFonts w:hAnsi="宋体"/>
          <w:sz w:val="24"/>
          <w:szCs w:val="24"/>
        </w:rPr>
      </w:pPr>
      <w:r>
        <w:rPr>
          <w:rFonts w:hAnsi="宋体"/>
          <w:sz w:val="24"/>
          <w:szCs w:val="24"/>
        </w:rPr>
        <w:t>（3）其他要求。</w:t>
      </w:r>
    </w:p>
    <w:p>
      <w:pPr>
        <w:spacing w:line="240" w:lineRule="auto"/>
        <w:ind w:left="105" w:leftChars="31" w:firstLine="540" w:firstLineChars="225"/>
        <w:rPr>
          <w:rFonts w:hAnsi="宋体"/>
          <w:sz w:val="24"/>
          <w:szCs w:val="24"/>
        </w:rPr>
      </w:pPr>
      <w:bookmarkStart w:id="77" w:name="page72"/>
      <w:bookmarkEnd w:id="77"/>
      <w:r>
        <w:rPr>
          <w:rFonts w:hAnsi="宋体"/>
          <w:sz w:val="24"/>
          <w:szCs w:val="24"/>
        </w:rPr>
        <w:t>成果文件的其他要求</w:t>
      </w:r>
    </w:p>
    <w:p>
      <w:pPr>
        <w:spacing w:line="240" w:lineRule="auto"/>
        <w:ind w:left="105" w:leftChars="31" w:firstLine="540" w:firstLineChars="225"/>
        <w:rPr>
          <w:rFonts w:hAnsi="宋体"/>
          <w:sz w:val="24"/>
          <w:szCs w:val="24"/>
        </w:rPr>
      </w:pPr>
      <w:r>
        <w:rPr>
          <w:rFonts w:hAnsi="宋体"/>
          <w:sz w:val="24"/>
          <w:szCs w:val="24"/>
        </w:rPr>
        <w:t>四、委托人财产清单</w:t>
      </w:r>
    </w:p>
    <w:p>
      <w:pPr>
        <w:spacing w:line="240" w:lineRule="auto"/>
        <w:ind w:left="105" w:leftChars="31" w:firstLine="540" w:firstLineChars="225"/>
        <w:rPr>
          <w:rFonts w:hAnsi="宋体"/>
          <w:sz w:val="24"/>
          <w:szCs w:val="24"/>
        </w:rPr>
      </w:pPr>
      <w:r>
        <w:rPr>
          <w:rFonts w:hAnsi="宋体"/>
          <w:sz w:val="24"/>
          <w:szCs w:val="24"/>
        </w:rPr>
        <w:t>（一）委托人提供的设备、设施</w:t>
      </w:r>
    </w:p>
    <w:p>
      <w:pPr>
        <w:spacing w:line="240" w:lineRule="auto"/>
        <w:ind w:left="105" w:leftChars="31" w:firstLine="540" w:firstLineChars="225"/>
        <w:rPr>
          <w:rFonts w:hAnsi="宋体"/>
          <w:sz w:val="24"/>
          <w:szCs w:val="24"/>
        </w:rPr>
      </w:pPr>
      <w:r>
        <w:rPr>
          <w:rFonts w:hAnsi="宋体"/>
          <w:sz w:val="24"/>
          <w:szCs w:val="24"/>
        </w:rPr>
        <w:t>委托人提供的办公房屋及冷暖设施：如办公室数量及面积、空调等</w:t>
      </w:r>
    </w:p>
    <w:p>
      <w:pPr>
        <w:spacing w:line="240" w:lineRule="auto"/>
        <w:ind w:left="105" w:leftChars="31" w:firstLine="540" w:firstLineChars="225"/>
        <w:rPr>
          <w:rFonts w:hAnsi="宋体"/>
          <w:sz w:val="24"/>
          <w:szCs w:val="24"/>
        </w:rPr>
      </w:pPr>
      <w:r>
        <w:rPr>
          <w:rFonts w:hAnsi="宋体"/>
          <w:sz w:val="24"/>
          <w:szCs w:val="24"/>
        </w:rPr>
        <w:t>委托人提供的设备清单：如电脑、投影、打印机、复印机等</w:t>
      </w:r>
    </w:p>
    <w:p>
      <w:pPr>
        <w:spacing w:line="240" w:lineRule="auto"/>
        <w:ind w:left="105" w:leftChars="31" w:firstLine="540" w:firstLineChars="225"/>
        <w:rPr>
          <w:rFonts w:hAnsi="宋体"/>
          <w:sz w:val="24"/>
          <w:szCs w:val="24"/>
        </w:rPr>
      </w:pPr>
      <w:r>
        <w:rPr>
          <w:rFonts w:hAnsi="宋体"/>
          <w:sz w:val="24"/>
          <w:szCs w:val="24"/>
        </w:rPr>
        <w:t>委托人提供的设施清单：如办公桌椅、文件柜等</w:t>
      </w:r>
    </w:p>
    <w:p>
      <w:pPr>
        <w:spacing w:line="240" w:lineRule="auto"/>
        <w:ind w:left="105" w:leftChars="31" w:firstLine="540" w:firstLineChars="225"/>
        <w:rPr>
          <w:rFonts w:hAnsi="宋体"/>
          <w:sz w:val="24"/>
          <w:szCs w:val="24"/>
        </w:rPr>
      </w:pPr>
      <w:r>
        <w:rPr>
          <w:rFonts w:hAnsi="宋体"/>
          <w:sz w:val="24"/>
          <w:szCs w:val="24"/>
        </w:rPr>
        <w:t>……</w:t>
      </w:r>
    </w:p>
    <w:p>
      <w:pPr>
        <w:spacing w:line="240" w:lineRule="auto"/>
        <w:ind w:left="105" w:leftChars="31" w:firstLine="540" w:firstLineChars="225"/>
        <w:rPr>
          <w:rFonts w:hAnsi="宋体"/>
          <w:sz w:val="24"/>
          <w:szCs w:val="24"/>
        </w:rPr>
      </w:pPr>
      <w:r>
        <w:rPr>
          <w:rFonts w:hAnsi="宋体"/>
          <w:sz w:val="24"/>
          <w:szCs w:val="24"/>
        </w:rPr>
        <w:t>（二）委托人提供的资料</w:t>
      </w:r>
    </w:p>
    <w:p>
      <w:pPr>
        <w:spacing w:line="240" w:lineRule="auto"/>
        <w:ind w:left="105" w:leftChars="31" w:firstLine="540" w:firstLineChars="225"/>
        <w:rPr>
          <w:rFonts w:hAnsi="宋体"/>
          <w:sz w:val="24"/>
          <w:szCs w:val="24"/>
        </w:rPr>
      </w:pPr>
      <w:r>
        <w:rPr>
          <w:rFonts w:hAnsi="宋体"/>
          <w:sz w:val="24"/>
          <w:szCs w:val="24"/>
        </w:rPr>
        <w:t>施工场地及毗邻区域内的供水、排水、供电、供气、供热、通信、广播电视等地下管线资料、气象和水文观测资料，相邻建筑物和构筑物、地下工程的有关资料，以及其他与建设工程有关的原始资料</w:t>
      </w:r>
    </w:p>
    <w:p>
      <w:pPr>
        <w:spacing w:line="240" w:lineRule="auto"/>
        <w:ind w:left="105" w:leftChars="31" w:firstLine="540" w:firstLineChars="225"/>
        <w:rPr>
          <w:rFonts w:hAnsi="宋体"/>
          <w:sz w:val="24"/>
          <w:szCs w:val="24"/>
        </w:rPr>
      </w:pPr>
      <w:r>
        <w:rPr>
          <w:rFonts w:hAnsi="宋体"/>
          <w:sz w:val="24"/>
          <w:szCs w:val="24"/>
        </w:rPr>
        <w:t>定位放线的基准点、基准线和基准标高</w:t>
      </w:r>
    </w:p>
    <w:p>
      <w:pPr>
        <w:spacing w:line="240" w:lineRule="auto"/>
        <w:ind w:left="105" w:leftChars="31" w:firstLine="540" w:firstLineChars="225"/>
        <w:rPr>
          <w:rFonts w:hAnsi="宋体"/>
          <w:sz w:val="24"/>
          <w:szCs w:val="24"/>
        </w:rPr>
      </w:pPr>
      <w:r>
        <w:rPr>
          <w:rFonts w:hAnsi="宋体"/>
          <w:sz w:val="24"/>
          <w:szCs w:val="24"/>
        </w:rPr>
        <w:t>委托人取得的有关审批、核准和备案材料</w:t>
      </w:r>
    </w:p>
    <w:p>
      <w:pPr>
        <w:spacing w:line="240" w:lineRule="auto"/>
        <w:ind w:left="105" w:leftChars="31" w:firstLine="540" w:firstLineChars="225"/>
        <w:rPr>
          <w:rFonts w:hAnsi="宋体"/>
          <w:sz w:val="24"/>
          <w:szCs w:val="24"/>
        </w:rPr>
      </w:pPr>
      <w:r>
        <w:rPr>
          <w:rFonts w:hAnsi="宋体"/>
          <w:sz w:val="24"/>
          <w:szCs w:val="24"/>
        </w:rPr>
        <w:t>勘察文件、设计文件等资料</w:t>
      </w:r>
    </w:p>
    <w:p>
      <w:pPr>
        <w:spacing w:line="240" w:lineRule="auto"/>
        <w:ind w:left="105" w:leftChars="31" w:firstLine="540" w:firstLineChars="225"/>
        <w:rPr>
          <w:rFonts w:hAnsi="宋体"/>
          <w:sz w:val="24"/>
          <w:szCs w:val="24"/>
        </w:rPr>
      </w:pPr>
      <w:r>
        <w:rPr>
          <w:rFonts w:hAnsi="宋体"/>
          <w:sz w:val="24"/>
          <w:szCs w:val="24"/>
        </w:rPr>
        <w:t>技术标准、规范</w:t>
      </w:r>
    </w:p>
    <w:p>
      <w:pPr>
        <w:spacing w:line="240" w:lineRule="auto"/>
        <w:ind w:left="105" w:leftChars="31" w:firstLine="540" w:firstLineChars="225"/>
        <w:rPr>
          <w:rFonts w:hAnsi="宋体"/>
          <w:sz w:val="24"/>
          <w:szCs w:val="24"/>
        </w:rPr>
      </w:pPr>
      <w:r>
        <w:rPr>
          <w:rFonts w:hAnsi="宋体"/>
          <w:sz w:val="24"/>
          <w:szCs w:val="24"/>
        </w:rPr>
        <w:t>工程承包合同及其他相关合同</w:t>
      </w:r>
    </w:p>
    <w:p>
      <w:pPr>
        <w:spacing w:line="240" w:lineRule="auto"/>
        <w:ind w:left="105" w:leftChars="31" w:firstLine="540" w:firstLineChars="225"/>
        <w:rPr>
          <w:rFonts w:hAnsi="宋体"/>
          <w:sz w:val="24"/>
          <w:szCs w:val="24"/>
        </w:rPr>
      </w:pPr>
      <w:r>
        <w:rPr>
          <w:rFonts w:hAnsi="宋体"/>
          <w:sz w:val="24"/>
          <w:szCs w:val="24"/>
        </w:rPr>
        <w:t>其他资料</w:t>
      </w:r>
    </w:p>
    <w:p>
      <w:pPr>
        <w:spacing w:line="240" w:lineRule="auto"/>
        <w:ind w:left="105" w:leftChars="31" w:firstLine="540" w:firstLineChars="225"/>
        <w:rPr>
          <w:rFonts w:hAnsi="宋体"/>
          <w:sz w:val="24"/>
          <w:szCs w:val="24"/>
        </w:rPr>
      </w:pPr>
      <w:r>
        <w:rPr>
          <w:rFonts w:hAnsi="宋体"/>
          <w:sz w:val="24"/>
          <w:szCs w:val="24"/>
        </w:rPr>
        <w:t>……</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（三）委托人财产使用要求及退还要求</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委托人财产使用要求</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委托人财产退还要求</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五、委托人提供的便利条件</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委托人提供的生活条件</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委托人提供的交通条件</w:t>
      </w:r>
    </w:p>
    <w:p>
      <w:pPr>
        <w:spacing w:line="240" w:lineRule="auto"/>
        <w:ind w:left="105" w:leftChars="31" w:firstLine="540" w:firstLineChars="225"/>
        <w:rPr>
          <w:rFonts w:ascii="宋体" w:hAnsi="宋体" w:eastAsia="宋体" w:cs="Times New Roman"/>
          <w:sz w:val="24"/>
          <w:szCs w:val="24"/>
        </w:rPr>
      </w:pPr>
      <w:bookmarkStart w:id="78" w:name="page73"/>
      <w:bookmarkEnd w:id="78"/>
      <w:r>
        <w:rPr>
          <w:rFonts w:ascii="宋体" w:hAnsi="宋体" w:eastAsia="宋体" w:cs="Times New Roman"/>
          <w:sz w:val="24"/>
          <w:szCs w:val="24"/>
        </w:rPr>
        <w:t>委托人提供的网络、通讯条件</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委托人提供的协助人员</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六、监理人需要自备的工作条件</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监理人自备的工作手册：如本项目必备的规范标准、图集等</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监理人自备的办公设备：如电脑、软件、投影、打印机、复印机、照相机等</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监理人自备的交通工具：如出行车辆等</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监理人自备的现场办公设施：如办公桌椅、文件柜等</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监理人自备的安全设施：如安全帽、安全鞋、手电筒等</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监理人自备的试验检测仪器、设备、工具</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监理人自备的试验用房、样品用房</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七、委托人的其他要求</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委托人的其他要求</w:t>
      </w:r>
    </w:p>
    <w:p>
      <w:pPr>
        <w:spacing w:line="240" w:lineRule="auto"/>
        <w:ind w:left="105" w:leftChars="31" w:firstLine="540" w:firstLineChars="225"/>
        <w:rPr>
          <w:rFonts w:ascii="宋体" w:hAnsi="宋体" w:eastAsia="宋体" w:cs="Times New Roman"/>
          <w:sz w:val="24"/>
          <w:szCs w:val="24"/>
        </w:rPr>
      </w:pPr>
      <w:r>
        <w:rPr>
          <w:rFonts w:ascii="宋体" w:hAnsi="宋体" w:eastAsia="宋体" w:cs="Times New Roman"/>
          <w:sz w:val="24"/>
          <w:szCs w:val="24"/>
        </w:rPr>
        <w:t>……</w:t>
      </w:r>
    </w:p>
    <w:p>
      <w:pPr>
        <w:spacing w:line="360" w:lineRule="auto"/>
        <w:jc w:val="both"/>
        <w:rPr>
          <w:rFonts w:hAnsi="宋体" w:cs="黑体"/>
          <w:b/>
          <w:sz w:val="44"/>
          <w:szCs w:val="44"/>
        </w:rPr>
      </w:pPr>
      <w:r>
        <w:rPr>
          <w:rFonts w:hAnsi="宋体" w:cs="黑体"/>
          <w:b/>
          <w:color w:val="0000FF"/>
          <w:sz w:val="44"/>
          <w:szCs w:val="44"/>
        </w:rPr>
        <w:br w:type="page"/>
      </w:r>
      <w:r>
        <w:rPr>
          <w:rFonts w:hint="eastAsia" w:hAnsi="宋体" w:cs="黑体"/>
          <w:b/>
          <w:color w:val="0000FF"/>
          <w:sz w:val="44"/>
          <w:szCs w:val="44"/>
          <w:lang w:val="en-US" w:eastAsia="zh-CN"/>
        </w:rPr>
        <w:t xml:space="preserve">        </w:t>
      </w:r>
      <w:r>
        <w:rPr>
          <w:rFonts w:hint="eastAsia" w:hAnsi="宋体" w:cs="黑体"/>
          <w:b/>
          <w:sz w:val="44"/>
          <w:szCs w:val="44"/>
        </w:rPr>
        <w:t>第六章投标文件格式</w:t>
      </w:r>
      <w:bookmarkEnd w:id="76"/>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spacing w:line="360" w:lineRule="auto"/>
        <w:jc w:val="center"/>
        <w:rPr>
          <w:rFonts w:hint="eastAsia" w:ascii="宋体" w:hAnsi="宋体" w:eastAsia="宋体" w:cs="黑体"/>
          <w:b/>
          <w:sz w:val="44"/>
          <w:szCs w:val="44"/>
        </w:rPr>
      </w:pPr>
      <w:r>
        <w:rPr>
          <w:rFonts w:hint="eastAsia" w:ascii="宋体" w:hAnsi="宋体" w:eastAsia="宋体" w:cs="黑体"/>
          <w:b/>
          <w:sz w:val="44"/>
          <w:szCs w:val="44"/>
          <w:lang w:val="zh-CN" w:eastAsia="zh-CN"/>
        </w:rPr>
        <w:t>许鄢快速通道</w:t>
      </w:r>
      <w:r>
        <w:rPr>
          <w:rFonts w:hint="eastAsia" w:ascii="宋体" w:hAnsi="宋体" w:eastAsia="宋体" w:cs="黑体"/>
          <w:b/>
          <w:sz w:val="44"/>
          <w:szCs w:val="44"/>
          <w:lang w:val="en-US" w:eastAsia="zh-CN"/>
        </w:rPr>
        <w:t>-S237连通工程三标段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  号</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spacing w:line="360" w:lineRule="auto"/>
        <w:jc w:val="center"/>
        <w:rPr>
          <w:rFonts w:hAnsi="宋体"/>
          <w:b/>
          <w:bCs/>
          <w:sz w:val="32"/>
          <w:szCs w:val="32"/>
        </w:rPr>
      </w:pPr>
      <w:r>
        <w:rPr>
          <w:rFonts w:hint="eastAsia" w:hAnsi="宋体"/>
          <w:b/>
          <w:bCs/>
          <w:sz w:val="32"/>
          <w:szCs w:val="32"/>
        </w:rPr>
        <w:t>目   录</w:t>
      </w:r>
    </w:p>
    <w:p>
      <w:pPr>
        <w:spacing w:line="360" w:lineRule="auto"/>
        <w:rPr>
          <w:rFonts w:hAnsi="宋体"/>
          <w:b/>
          <w:bCs/>
          <w:sz w:val="24"/>
          <w:szCs w:val="24"/>
        </w:rPr>
      </w:pPr>
      <w:r>
        <w:rPr>
          <w:rFonts w:hAnsi="宋体"/>
          <w:b/>
          <w:bCs/>
          <w:sz w:val="24"/>
          <w:szCs w:val="24"/>
        </w:rPr>
        <w:t>一、投标函及投标函附录</w:t>
      </w:r>
    </w:p>
    <w:p>
      <w:pPr>
        <w:numPr>
          <w:ilvl w:val="0"/>
          <w:numId w:val="9"/>
        </w:numPr>
        <w:spacing w:line="360" w:lineRule="auto"/>
        <w:rPr>
          <w:rFonts w:hAnsi="宋体"/>
          <w:b/>
          <w:bCs/>
          <w:sz w:val="24"/>
          <w:szCs w:val="24"/>
        </w:rPr>
      </w:pPr>
      <w:r>
        <w:rPr>
          <w:rFonts w:hint="eastAsia" w:hAnsi="宋体"/>
          <w:b/>
          <w:bCs/>
          <w:sz w:val="24"/>
          <w:szCs w:val="24"/>
        </w:rPr>
        <w:t>法定代表人身份证明</w:t>
      </w:r>
    </w:p>
    <w:p>
      <w:pPr>
        <w:spacing w:line="360" w:lineRule="auto"/>
        <w:rPr>
          <w:rFonts w:hAnsi="宋体"/>
          <w:b/>
          <w:bCs/>
          <w:sz w:val="24"/>
          <w:szCs w:val="24"/>
        </w:rPr>
      </w:pPr>
      <w:r>
        <w:rPr>
          <w:rFonts w:hint="eastAsia" w:hAnsi="宋体"/>
          <w:b/>
          <w:bCs/>
          <w:sz w:val="24"/>
          <w:szCs w:val="24"/>
        </w:rPr>
        <w:t>三、授权委托书</w:t>
      </w:r>
    </w:p>
    <w:p>
      <w:pPr>
        <w:spacing w:line="360" w:lineRule="auto"/>
        <w:rPr>
          <w:rFonts w:hAnsi="宋体"/>
          <w:b/>
          <w:bCs/>
          <w:sz w:val="24"/>
          <w:szCs w:val="24"/>
        </w:rPr>
      </w:pPr>
      <w:r>
        <w:rPr>
          <w:rFonts w:hint="eastAsia" w:hAnsi="宋体"/>
          <w:b/>
          <w:bCs/>
          <w:sz w:val="24"/>
          <w:szCs w:val="24"/>
        </w:rPr>
        <w:t>四</w:t>
      </w:r>
      <w:r>
        <w:rPr>
          <w:rFonts w:hAnsi="宋体"/>
          <w:b/>
          <w:bCs/>
          <w:sz w:val="24"/>
          <w:szCs w:val="24"/>
        </w:rPr>
        <w:t>、</w:t>
      </w:r>
      <w:r>
        <w:rPr>
          <w:rFonts w:hint="eastAsia" w:hAnsi="宋体"/>
          <w:b/>
          <w:bCs/>
          <w:sz w:val="24"/>
          <w:szCs w:val="24"/>
        </w:rPr>
        <w:t>投标保证金</w:t>
      </w:r>
    </w:p>
    <w:p>
      <w:pPr>
        <w:spacing w:line="360" w:lineRule="auto"/>
        <w:rPr>
          <w:rFonts w:hAnsi="宋体"/>
          <w:b/>
          <w:bCs/>
          <w:sz w:val="24"/>
          <w:szCs w:val="24"/>
        </w:rPr>
      </w:pPr>
      <w:r>
        <w:rPr>
          <w:rFonts w:hint="eastAsia" w:hAnsi="宋体"/>
          <w:b/>
          <w:bCs/>
          <w:sz w:val="24"/>
          <w:szCs w:val="24"/>
        </w:rPr>
        <w:t>五、</w:t>
      </w:r>
      <w:r>
        <w:rPr>
          <w:rFonts w:hAnsi="宋体"/>
          <w:b/>
          <w:bCs/>
          <w:sz w:val="24"/>
          <w:szCs w:val="24"/>
        </w:rPr>
        <w:t>资格审查资料</w:t>
      </w:r>
    </w:p>
    <w:p>
      <w:pPr>
        <w:spacing w:line="360" w:lineRule="auto"/>
        <w:rPr>
          <w:rFonts w:hAnsi="宋体"/>
          <w:b/>
          <w:bCs/>
          <w:sz w:val="24"/>
          <w:szCs w:val="24"/>
        </w:rPr>
      </w:pPr>
      <w:r>
        <w:rPr>
          <w:rFonts w:hint="eastAsia" w:hAnsi="宋体"/>
          <w:b/>
          <w:bCs/>
          <w:sz w:val="24"/>
          <w:szCs w:val="24"/>
        </w:rPr>
        <w:t>六</w:t>
      </w:r>
      <w:r>
        <w:rPr>
          <w:rFonts w:hAnsi="宋体"/>
          <w:b/>
          <w:bCs/>
          <w:sz w:val="24"/>
          <w:szCs w:val="24"/>
        </w:rPr>
        <w:t>、监理大纲</w:t>
      </w:r>
    </w:p>
    <w:p>
      <w:pPr>
        <w:spacing w:line="360" w:lineRule="auto"/>
        <w:rPr>
          <w:rFonts w:hAnsi="宋体"/>
          <w:b/>
          <w:bCs/>
          <w:sz w:val="24"/>
          <w:szCs w:val="24"/>
        </w:rPr>
      </w:pPr>
      <w:r>
        <w:rPr>
          <w:rFonts w:hint="eastAsia" w:hAnsi="宋体"/>
          <w:b/>
          <w:bCs/>
          <w:sz w:val="24"/>
          <w:szCs w:val="24"/>
        </w:rPr>
        <w:t>七</w:t>
      </w:r>
      <w:r>
        <w:rPr>
          <w:rFonts w:hAnsi="宋体"/>
          <w:b/>
          <w:bCs/>
          <w:sz w:val="24"/>
          <w:szCs w:val="24"/>
        </w:rPr>
        <w:t>、投标人须知前附表规定的其他资料</w:t>
      </w:r>
    </w:p>
    <w:p>
      <w:pPr>
        <w:spacing w:line="360" w:lineRule="auto"/>
        <w:rPr>
          <w:rFonts w:hAnsi="宋体"/>
          <w:sz w:val="24"/>
          <w:szCs w:val="24"/>
        </w:rPr>
      </w:pPr>
    </w:p>
    <w:p>
      <w:pPr>
        <w:spacing w:line="360" w:lineRule="auto"/>
        <w:rPr>
          <w:rFonts w:hAnsi="宋体"/>
          <w:b/>
          <w:bCs/>
          <w:sz w:val="24"/>
          <w:szCs w:val="24"/>
        </w:rPr>
      </w:pPr>
      <w:r>
        <w:rPr>
          <w:rFonts w:hint="eastAsia" w:hAnsi="宋体"/>
          <w:b/>
          <w:bCs/>
          <w:sz w:val="24"/>
          <w:szCs w:val="24"/>
        </w:rPr>
        <w:t>投标文件编制过程中应按本章提供的格式填报。</w:t>
      </w:r>
    </w:p>
    <w:p>
      <w:pPr>
        <w:spacing w:line="360" w:lineRule="auto"/>
        <w:rPr>
          <w:rFonts w:hAnsi="宋体"/>
          <w:b/>
          <w:bCs/>
          <w:sz w:val="24"/>
          <w:szCs w:val="24"/>
        </w:rPr>
      </w:pPr>
      <w:r>
        <w:rPr>
          <w:rFonts w:hint="eastAsia" w:hAnsi="宋体"/>
          <w:b/>
          <w:bCs/>
          <w:sz w:val="24"/>
          <w:szCs w:val="24"/>
        </w:rPr>
        <w:t>如有本章未提供的格式，投标人可自行编制。</w:t>
      </w:r>
    </w:p>
    <w:p>
      <w:pPr>
        <w:spacing w:line="360" w:lineRule="auto"/>
        <w:rPr>
          <w:rFonts w:hAnsi="宋体"/>
          <w:b/>
          <w:bCs/>
          <w:spacing w:val="12"/>
          <w:sz w:val="24"/>
          <w:szCs w:val="24"/>
        </w:rPr>
      </w:pPr>
      <w:r>
        <w:rPr>
          <w:rFonts w:hint="eastAsia" w:hAnsi="宋体"/>
          <w:b/>
          <w:bCs/>
          <w:spacing w:val="12"/>
          <w:sz w:val="24"/>
          <w:szCs w:val="24"/>
        </w:rPr>
        <w:t xml:space="preserve"> </w:t>
      </w:r>
    </w:p>
    <w:p>
      <w:pPr>
        <w:spacing w:line="360" w:lineRule="auto"/>
        <w:rPr>
          <w:rFonts w:hAnsi="宋体"/>
          <w:b/>
          <w:bCs/>
          <w:spacing w:val="12"/>
          <w:sz w:val="44"/>
          <w:szCs w:val="44"/>
        </w:rPr>
      </w:pPr>
      <w:r>
        <w:rPr>
          <w:rFonts w:hint="eastAsia" w:hAnsi="宋体"/>
          <w:b/>
          <w:bCs/>
          <w:spacing w:val="12"/>
          <w:sz w:val="44"/>
          <w:szCs w:val="44"/>
        </w:rPr>
        <w:t xml:space="preserve"> </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pacing w:line="360" w:lineRule="auto"/>
        <w:jc w:val="center"/>
        <w:rPr>
          <w:rFonts w:hAnsi="宋体"/>
          <w:b/>
          <w:bCs/>
          <w:spacing w:val="12"/>
          <w:sz w:val="32"/>
          <w:szCs w:val="32"/>
        </w:rPr>
      </w:pPr>
      <w:r>
        <w:rPr>
          <w:rFonts w:hint="eastAsia" w:hAnsi="宋体"/>
          <w:b/>
          <w:bCs/>
          <w:spacing w:val="12"/>
          <w:sz w:val="32"/>
          <w:szCs w:val="32"/>
        </w:rPr>
        <w:t>一、投标函及投标函附录</w:t>
      </w:r>
    </w:p>
    <w:p>
      <w:pPr>
        <w:spacing w:line="360" w:lineRule="auto"/>
        <w:jc w:val="center"/>
        <w:rPr>
          <w:rFonts w:hAnsi="宋体"/>
          <w:b/>
          <w:bCs/>
          <w:spacing w:val="12"/>
          <w:sz w:val="32"/>
          <w:szCs w:val="32"/>
        </w:rPr>
      </w:pPr>
      <w:r>
        <w:rPr>
          <w:rFonts w:hint="eastAsia" w:hAnsi="宋体"/>
          <w:b/>
          <w:bCs/>
          <w:spacing w:val="12"/>
          <w:sz w:val="32"/>
          <w:szCs w:val="32"/>
        </w:rPr>
        <w:t>（一）投 标 函</w:t>
      </w:r>
    </w:p>
    <w:p>
      <w:pPr>
        <w:spacing w:line="360" w:lineRule="auto"/>
        <w:ind w:left="-170" w:leftChars="-50" w:right="-340" w:rightChars="-100"/>
        <w:rPr>
          <w:rFonts w:hAnsi="宋体"/>
          <w:sz w:val="24"/>
          <w:szCs w:val="24"/>
        </w:rPr>
      </w:pPr>
      <w:r>
        <w:rPr>
          <w:rFonts w:hint="eastAsia" w:hAnsi="宋体"/>
          <w:sz w:val="24"/>
          <w:szCs w:val="24"/>
        </w:rPr>
        <w:t>______________________（招标人名称）</w:t>
      </w:r>
    </w:p>
    <w:p>
      <w:pPr>
        <w:spacing w:line="360" w:lineRule="auto"/>
        <w:ind w:left="-170" w:leftChars="-50" w:right="-340" w:rightChars="-100" w:firstLine="597" w:firstLineChars="249"/>
        <w:rPr>
          <w:rFonts w:hAnsi="宋体"/>
          <w:sz w:val="24"/>
          <w:szCs w:val="24"/>
        </w:rPr>
      </w:pPr>
      <w:r>
        <w:rPr>
          <w:rFonts w:hint="eastAsia" w:hAnsi="宋体"/>
          <w:sz w:val="24"/>
          <w:szCs w:val="24"/>
        </w:rPr>
        <w:t>1、</w:t>
      </w:r>
      <w:r>
        <w:rPr>
          <w:rFonts w:hAnsi="宋体"/>
          <w:sz w:val="24"/>
          <w:szCs w:val="24"/>
        </w:rPr>
        <w:t>我方已仔细研究了</w:t>
      </w:r>
      <w:r>
        <w:rPr>
          <w:rFonts w:hint="eastAsia" w:hAnsi="宋体"/>
          <w:sz w:val="24"/>
          <w:szCs w:val="24"/>
        </w:rPr>
        <w:t>________________</w:t>
      </w:r>
      <w:r>
        <w:rPr>
          <w:rFonts w:hAnsi="宋体"/>
          <w:sz w:val="24"/>
          <w:szCs w:val="24"/>
        </w:rPr>
        <w:t>项目名称）监理招标项目招标文件的全部内容，</w:t>
      </w:r>
    </w:p>
    <w:p>
      <w:pPr>
        <w:spacing w:line="420" w:lineRule="auto"/>
        <w:ind w:firstLine="480" w:firstLineChars="200"/>
        <w:rPr>
          <w:rFonts w:hAnsi="宋体"/>
          <w:sz w:val="24"/>
          <w:szCs w:val="24"/>
        </w:rPr>
      </w:pPr>
      <w:r>
        <w:rPr>
          <w:rFonts w:hAnsi="宋体"/>
          <w:sz w:val="24"/>
          <w:szCs w:val="24"/>
        </w:rPr>
        <w:t>愿意以</w:t>
      </w:r>
      <w:r>
        <w:rPr>
          <w:rFonts w:hAnsi="宋体"/>
          <w:color w:val="auto"/>
          <w:sz w:val="24"/>
        </w:rPr>
        <w:t>监理费报价</w:t>
      </w:r>
      <w:r>
        <w:rPr>
          <w:rFonts w:hint="eastAsia" w:hAnsi="宋体"/>
          <w:color w:val="auto"/>
          <w:sz w:val="24"/>
          <w:lang w:eastAsia="zh-CN"/>
        </w:rPr>
        <w:t>费率</w:t>
      </w:r>
      <w:r>
        <w:rPr>
          <w:rFonts w:hAnsi="宋体"/>
          <w:color w:val="auto"/>
          <w:sz w:val="24"/>
        </w:rPr>
        <w:t>为</w:t>
      </w:r>
      <w:r>
        <w:rPr>
          <w:rFonts w:hAnsi="宋体"/>
          <w:color w:val="auto"/>
          <w:sz w:val="24"/>
          <w:u w:val="single"/>
        </w:rPr>
        <w:t xml:space="preserve">　    </w:t>
      </w:r>
      <w:r>
        <w:rPr>
          <w:rFonts w:hint="eastAsia" w:hAnsi="宋体"/>
          <w:color w:val="auto"/>
          <w:sz w:val="24"/>
          <w:u w:val="single"/>
          <w:lang w:val="en-US" w:eastAsia="zh-CN"/>
        </w:rPr>
        <w:t>%</w:t>
      </w:r>
      <w:r>
        <w:rPr>
          <w:rFonts w:hAnsi="宋体"/>
          <w:color w:val="auto"/>
          <w:sz w:val="24"/>
          <w:u w:val="single"/>
        </w:rPr>
        <w:t>　</w:t>
      </w:r>
      <w:r>
        <w:rPr>
          <w:rFonts w:hAnsi="宋体"/>
          <w:sz w:val="24"/>
          <w:szCs w:val="24"/>
        </w:rPr>
        <w:t>，监理服务期限：</w:t>
      </w:r>
      <w:r>
        <w:rPr>
          <w:rFonts w:hint="eastAsia" w:hAnsi="宋体"/>
          <w:sz w:val="24"/>
          <w:szCs w:val="24"/>
        </w:rPr>
        <w:t>_____</w:t>
      </w:r>
      <w:r>
        <w:rPr>
          <w:rFonts w:hAnsi="宋体"/>
          <w:sz w:val="24"/>
          <w:szCs w:val="24"/>
        </w:rPr>
        <w:t>日历天，按合同约定完成监理工作。</w:t>
      </w:r>
    </w:p>
    <w:p>
      <w:pPr>
        <w:spacing w:line="360" w:lineRule="auto"/>
        <w:ind w:left="-170" w:leftChars="-50" w:right="-340" w:rightChars="-100" w:firstLine="597" w:firstLineChars="249"/>
        <w:rPr>
          <w:rFonts w:hAnsi="宋体"/>
          <w:sz w:val="24"/>
          <w:szCs w:val="24"/>
        </w:rPr>
      </w:pPr>
      <w:r>
        <w:rPr>
          <w:rFonts w:hAnsi="宋体"/>
          <w:sz w:val="24"/>
          <w:szCs w:val="24"/>
        </w:rPr>
        <w:t>2</w:t>
      </w:r>
      <w:r>
        <w:rPr>
          <w:rFonts w:hint="eastAsia" w:hAnsi="宋体"/>
          <w:sz w:val="24"/>
          <w:szCs w:val="24"/>
        </w:rPr>
        <w:t>、</w:t>
      </w:r>
      <w:r>
        <w:rPr>
          <w:rFonts w:hAnsi="宋体"/>
          <w:sz w:val="24"/>
          <w:szCs w:val="24"/>
        </w:rPr>
        <w:t>我方的投标文件包括下列内容：</w:t>
      </w:r>
    </w:p>
    <w:p>
      <w:pPr>
        <w:spacing w:line="360" w:lineRule="auto"/>
        <w:ind w:left="-170" w:leftChars="-50" w:right="-340" w:rightChars="-100" w:firstLine="597" w:firstLineChars="249"/>
        <w:rPr>
          <w:rFonts w:hAnsi="宋体"/>
          <w:sz w:val="24"/>
          <w:szCs w:val="24"/>
        </w:rPr>
      </w:pPr>
      <w:r>
        <w:rPr>
          <w:rFonts w:hAnsi="宋体"/>
          <w:sz w:val="24"/>
          <w:szCs w:val="24"/>
        </w:rPr>
        <w:t>（1）投标函及投标函附录；</w:t>
      </w:r>
    </w:p>
    <w:p>
      <w:pPr>
        <w:spacing w:line="360" w:lineRule="auto"/>
        <w:ind w:left="-170" w:leftChars="-50" w:right="-340" w:rightChars="-100" w:firstLine="597" w:firstLineChars="249"/>
        <w:rPr>
          <w:rFonts w:hAnsi="宋体"/>
          <w:sz w:val="24"/>
          <w:szCs w:val="24"/>
        </w:rPr>
      </w:pPr>
      <w:r>
        <w:rPr>
          <w:rFonts w:hAnsi="宋体"/>
          <w:sz w:val="24"/>
          <w:szCs w:val="24"/>
        </w:rPr>
        <w:t>（2）法定代表人身份证明；</w:t>
      </w:r>
    </w:p>
    <w:p>
      <w:pPr>
        <w:spacing w:line="360" w:lineRule="auto"/>
        <w:ind w:left="-170" w:leftChars="-50" w:right="-340" w:rightChars="-100" w:firstLine="597" w:firstLineChars="249"/>
        <w:rPr>
          <w:rFonts w:hAnsi="宋体"/>
          <w:sz w:val="24"/>
          <w:szCs w:val="24"/>
        </w:rPr>
      </w:pPr>
      <w:r>
        <w:rPr>
          <w:rFonts w:hAnsi="宋体"/>
          <w:sz w:val="24"/>
          <w:szCs w:val="24"/>
        </w:rPr>
        <w:t>（3）授权委托书；</w:t>
      </w:r>
    </w:p>
    <w:p>
      <w:pPr>
        <w:spacing w:line="360" w:lineRule="auto"/>
        <w:ind w:left="-170" w:leftChars="-50" w:right="-340" w:rightChars="-100" w:firstLine="597" w:firstLineChars="249"/>
        <w:rPr>
          <w:rFonts w:hAnsi="宋体"/>
          <w:sz w:val="24"/>
          <w:szCs w:val="24"/>
        </w:rPr>
      </w:pPr>
      <w:r>
        <w:rPr>
          <w:rFonts w:hAnsi="宋体"/>
          <w:sz w:val="24"/>
          <w:szCs w:val="24"/>
        </w:rPr>
        <w:t>（4）投标保证金；</w:t>
      </w:r>
    </w:p>
    <w:p>
      <w:pPr>
        <w:spacing w:line="360" w:lineRule="auto"/>
        <w:ind w:left="-170" w:leftChars="-50" w:right="-340" w:rightChars="-100" w:firstLine="597" w:firstLineChars="249"/>
        <w:rPr>
          <w:rFonts w:hAnsi="宋体"/>
          <w:sz w:val="24"/>
          <w:szCs w:val="24"/>
        </w:rPr>
      </w:pPr>
      <w:r>
        <w:rPr>
          <w:rFonts w:hAnsi="宋体"/>
          <w:sz w:val="24"/>
          <w:szCs w:val="24"/>
        </w:rPr>
        <w:t>（5）资格审查资料；</w:t>
      </w:r>
    </w:p>
    <w:p>
      <w:pPr>
        <w:spacing w:line="360" w:lineRule="auto"/>
        <w:ind w:left="-170" w:leftChars="-50" w:right="-340" w:rightChars="-100" w:firstLine="597" w:firstLineChars="249"/>
        <w:rPr>
          <w:rFonts w:hAnsi="宋体"/>
          <w:sz w:val="24"/>
          <w:szCs w:val="24"/>
        </w:rPr>
      </w:pPr>
      <w:r>
        <w:rPr>
          <w:rFonts w:hAnsi="宋体"/>
          <w:sz w:val="24"/>
          <w:szCs w:val="24"/>
        </w:rPr>
        <w:t>（6）监理大纲；</w:t>
      </w:r>
    </w:p>
    <w:p>
      <w:pPr>
        <w:spacing w:line="360" w:lineRule="auto"/>
        <w:ind w:left="-170" w:leftChars="-50" w:right="-340" w:rightChars="-100" w:firstLine="597" w:firstLineChars="249"/>
        <w:rPr>
          <w:rFonts w:hAnsi="宋体"/>
          <w:sz w:val="24"/>
          <w:szCs w:val="24"/>
        </w:rPr>
      </w:pPr>
      <w:r>
        <w:rPr>
          <w:rFonts w:hAnsi="宋体"/>
          <w:sz w:val="24"/>
          <w:szCs w:val="24"/>
        </w:rPr>
        <w:t>（7）</w:t>
      </w:r>
      <w:r>
        <w:rPr>
          <w:rFonts w:hAnsi="宋体"/>
          <w:bCs/>
          <w:sz w:val="24"/>
          <w:szCs w:val="24"/>
        </w:rPr>
        <w:t>投标人须知前附表规定的其他资料</w:t>
      </w:r>
      <w:r>
        <w:rPr>
          <w:rFonts w:hAnsi="宋体"/>
          <w:sz w:val="24"/>
          <w:szCs w:val="24"/>
        </w:rPr>
        <w:t>；</w:t>
      </w:r>
    </w:p>
    <w:p>
      <w:pPr>
        <w:spacing w:line="360" w:lineRule="auto"/>
        <w:ind w:left="-170" w:leftChars="-50" w:right="-340" w:rightChars="-100" w:firstLine="597" w:firstLineChars="249"/>
        <w:rPr>
          <w:rFonts w:hAnsi="宋体"/>
          <w:sz w:val="24"/>
          <w:szCs w:val="24"/>
        </w:rPr>
      </w:pPr>
      <w:r>
        <w:rPr>
          <w:rFonts w:hAnsi="宋体"/>
          <w:sz w:val="24"/>
          <w:szCs w:val="24"/>
        </w:rPr>
        <w:t>……</w:t>
      </w:r>
    </w:p>
    <w:p>
      <w:pPr>
        <w:spacing w:line="360" w:lineRule="auto"/>
        <w:ind w:left="-170" w:leftChars="-50" w:right="-340" w:rightChars="-100" w:firstLine="597" w:firstLineChars="249"/>
        <w:rPr>
          <w:rFonts w:hAnsi="宋体"/>
          <w:sz w:val="24"/>
          <w:szCs w:val="24"/>
        </w:rPr>
      </w:pPr>
      <w:r>
        <w:rPr>
          <w:rFonts w:hAnsi="宋体"/>
          <w:sz w:val="24"/>
          <w:szCs w:val="24"/>
        </w:rPr>
        <w:t>投标文件的上述组成部分如存在内容不一致的，以投标函为准。</w:t>
      </w:r>
    </w:p>
    <w:p>
      <w:pPr>
        <w:spacing w:line="360" w:lineRule="auto"/>
        <w:ind w:left="-170" w:leftChars="-50" w:right="-340" w:rightChars="-100" w:firstLine="597" w:firstLineChars="249"/>
        <w:rPr>
          <w:rFonts w:hAnsi="宋体"/>
          <w:sz w:val="24"/>
          <w:szCs w:val="24"/>
        </w:rPr>
      </w:pPr>
      <w:r>
        <w:rPr>
          <w:rFonts w:hAnsi="宋体"/>
          <w:sz w:val="24"/>
          <w:szCs w:val="24"/>
        </w:rPr>
        <w:t>3</w:t>
      </w:r>
      <w:r>
        <w:rPr>
          <w:rFonts w:hint="eastAsia" w:hAnsi="宋体"/>
          <w:sz w:val="24"/>
          <w:szCs w:val="24"/>
        </w:rPr>
        <w:t>、</w:t>
      </w:r>
      <w:r>
        <w:rPr>
          <w:rFonts w:hAnsi="宋体"/>
          <w:sz w:val="24"/>
          <w:szCs w:val="24"/>
        </w:rPr>
        <w:t>我方承诺在招标文件规定的投标有效期内不撤销投标文件。</w:t>
      </w:r>
    </w:p>
    <w:p>
      <w:pPr>
        <w:spacing w:line="360" w:lineRule="auto"/>
        <w:ind w:left="-170" w:leftChars="-50" w:right="-340" w:rightChars="-100" w:firstLine="597" w:firstLineChars="249"/>
        <w:rPr>
          <w:rFonts w:hAnsi="宋体"/>
          <w:sz w:val="24"/>
          <w:szCs w:val="24"/>
        </w:rPr>
      </w:pPr>
      <w:r>
        <w:rPr>
          <w:rFonts w:hAnsi="宋体"/>
          <w:sz w:val="24"/>
          <w:szCs w:val="24"/>
        </w:rPr>
        <w:t>4</w:t>
      </w:r>
      <w:r>
        <w:rPr>
          <w:rFonts w:hint="eastAsia" w:hAnsi="宋体"/>
          <w:sz w:val="24"/>
          <w:szCs w:val="24"/>
        </w:rPr>
        <w:t>、</w:t>
      </w:r>
      <w:r>
        <w:rPr>
          <w:rFonts w:hAnsi="宋体"/>
          <w:sz w:val="24"/>
          <w:szCs w:val="24"/>
        </w:rPr>
        <w:t>如我方中标，我方承诺：</w:t>
      </w:r>
    </w:p>
    <w:p>
      <w:pPr>
        <w:spacing w:line="360" w:lineRule="auto"/>
        <w:ind w:left="-170" w:leftChars="-50" w:right="-340" w:rightChars="-100" w:firstLine="597" w:firstLineChars="249"/>
        <w:rPr>
          <w:rFonts w:hAnsi="宋体"/>
          <w:sz w:val="24"/>
          <w:szCs w:val="24"/>
        </w:rPr>
      </w:pPr>
      <w:r>
        <w:rPr>
          <w:rFonts w:hAnsi="宋体"/>
          <w:sz w:val="24"/>
          <w:szCs w:val="24"/>
        </w:rPr>
        <w:t>（1）在收到中标通知书后，在中标通知书规定的期限内与你方签订合同；</w:t>
      </w:r>
    </w:p>
    <w:p>
      <w:pPr>
        <w:spacing w:line="360" w:lineRule="auto"/>
        <w:ind w:left="-170" w:leftChars="-50" w:right="-340" w:rightChars="-100" w:firstLine="597" w:firstLineChars="249"/>
        <w:rPr>
          <w:rFonts w:hAnsi="宋体"/>
          <w:sz w:val="24"/>
          <w:szCs w:val="24"/>
        </w:rPr>
      </w:pPr>
      <w:r>
        <w:rPr>
          <w:rFonts w:hAnsi="宋体"/>
          <w:sz w:val="24"/>
          <w:szCs w:val="24"/>
        </w:rPr>
        <w:t>（2）在签订合同时不向你方提出附加条件；</w:t>
      </w:r>
    </w:p>
    <w:p>
      <w:pPr>
        <w:spacing w:line="360" w:lineRule="auto"/>
        <w:ind w:left="-170" w:leftChars="-50" w:right="-340" w:rightChars="-100" w:firstLine="597" w:firstLineChars="249"/>
        <w:rPr>
          <w:rFonts w:hAnsi="宋体"/>
          <w:sz w:val="24"/>
          <w:szCs w:val="24"/>
        </w:rPr>
      </w:pPr>
      <w:r>
        <w:rPr>
          <w:rFonts w:hAnsi="宋体"/>
          <w:sz w:val="24"/>
          <w:szCs w:val="24"/>
        </w:rPr>
        <w:t>（3）按照招标文件要求提交履约保证金；</w:t>
      </w:r>
    </w:p>
    <w:p>
      <w:pPr>
        <w:spacing w:line="360" w:lineRule="auto"/>
        <w:ind w:left="-170" w:leftChars="-50" w:right="-340" w:rightChars="-100" w:firstLine="597" w:firstLineChars="249"/>
        <w:rPr>
          <w:rFonts w:hAnsi="宋体"/>
          <w:sz w:val="24"/>
          <w:szCs w:val="24"/>
        </w:rPr>
      </w:pPr>
      <w:r>
        <w:rPr>
          <w:rFonts w:hAnsi="宋体"/>
          <w:sz w:val="24"/>
          <w:szCs w:val="24"/>
        </w:rPr>
        <w:t>（4）在合同约定的期限内完成合同规定的全部义务。</w:t>
      </w:r>
    </w:p>
    <w:p>
      <w:pPr>
        <w:spacing w:line="360" w:lineRule="auto"/>
        <w:ind w:left="-170" w:leftChars="-50" w:right="-340" w:rightChars="-100" w:firstLine="597" w:firstLineChars="249"/>
        <w:rPr>
          <w:rFonts w:hAnsi="宋体"/>
          <w:sz w:val="24"/>
          <w:szCs w:val="24"/>
        </w:rPr>
      </w:pPr>
      <w:r>
        <w:rPr>
          <w:rFonts w:hAnsi="宋体"/>
          <w:sz w:val="24"/>
          <w:szCs w:val="24"/>
        </w:rPr>
        <w:t>5</w:t>
      </w:r>
      <w:r>
        <w:rPr>
          <w:rFonts w:hint="eastAsia" w:hAnsi="宋体"/>
          <w:sz w:val="24"/>
          <w:szCs w:val="24"/>
        </w:rPr>
        <w:t>、</w:t>
      </w:r>
      <w:r>
        <w:rPr>
          <w:rFonts w:hAnsi="宋体"/>
          <w:sz w:val="24"/>
          <w:szCs w:val="24"/>
        </w:rPr>
        <w:t>我方在此声明，所递交的投标文件及有关资料内容完整、真实和准确，且不存在第二章</w:t>
      </w:r>
    </w:p>
    <w:p>
      <w:pPr>
        <w:spacing w:line="360" w:lineRule="auto"/>
        <w:ind w:left="-170" w:leftChars="-50" w:right="-340" w:rightChars="-100" w:firstLine="597" w:firstLineChars="249"/>
        <w:rPr>
          <w:rFonts w:hAnsi="宋体"/>
          <w:sz w:val="24"/>
          <w:szCs w:val="24"/>
        </w:rPr>
      </w:pPr>
      <w:r>
        <w:rPr>
          <w:rFonts w:hAnsi="宋体"/>
          <w:sz w:val="24"/>
          <w:szCs w:val="24"/>
        </w:rPr>
        <w:t>“投标人须知”第 1.4.3 项规定的任何一种情形。</w:t>
      </w:r>
    </w:p>
    <w:p>
      <w:pPr>
        <w:spacing w:line="360" w:lineRule="auto"/>
        <w:ind w:left="-170" w:leftChars="-50" w:right="-340" w:rightChars="-100" w:firstLine="597" w:firstLineChars="249"/>
        <w:rPr>
          <w:rFonts w:hAnsi="宋体"/>
          <w:sz w:val="24"/>
          <w:szCs w:val="24"/>
        </w:rPr>
      </w:pPr>
      <w:r>
        <w:rPr>
          <w:rFonts w:hAnsi="宋体"/>
          <w:sz w:val="24"/>
          <w:szCs w:val="24"/>
        </w:rPr>
        <w:t>6</w:t>
      </w:r>
      <w:r>
        <w:rPr>
          <w:rFonts w:hint="eastAsia" w:hAnsi="宋体"/>
          <w:sz w:val="24"/>
          <w:szCs w:val="24"/>
        </w:rPr>
        <w:t>、_________________</w:t>
      </w:r>
      <w:r>
        <w:rPr>
          <w:rFonts w:hAnsi="宋体"/>
          <w:sz w:val="24"/>
          <w:szCs w:val="24"/>
        </w:rPr>
        <w:t>（其他补充说明）。</w:t>
      </w:r>
    </w:p>
    <w:p>
      <w:pPr>
        <w:spacing w:line="360" w:lineRule="auto"/>
        <w:ind w:left="-170" w:leftChars="-50" w:right="-340" w:rightChars="-100" w:firstLine="597" w:firstLineChars="249"/>
        <w:rPr>
          <w:rFonts w:hAnsi="宋体"/>
          <w:sz w:val="24"/>
          <w:szCs w:val="24"/>
        </w:rPr>
      </w:pPr>
    </w:p>
    <w:p>
      <w:pPr>
        <w:spacing w:line="360" w:lineRule="auto"/>
        <w:ind w:left="1040" w:leftChars="306"/>
        <w:rPr>
          <w:rFonts w:hAnsi="宋体"/>
          <w:sz w:val="24"/>
          <w:szCs w:val="24"/>
        </w:rPr>
      </w:pPr>
      <w:r>
        <w:rPr>
          <w:rFonts w:hint="eastAsia" w:hAnsi="宋体"/>
          <w:sz w:val="24"/>
          <w:szCs w:val="24"/>
        </w:rPr>
        <w:t>地址：</w:t>
      </w:r>
      <w:r>
        <w:rPr>
          <w:rFonts w:hint="eastAsia" w:hAnsi="宋体"/>
          <w:sz w:val="24"/>
          <w:szCs w:val="24"/>
        </w:rPr>
        <w:tab/>
      </w:r>
      <w:r>
        <w:rPr>
          <w:rFonts w:hint="eastAsia" w:hAnsi="宋体"/>
          <w:sz w:val="24"/>
          <w:szCs w:val="24"/>
        </w:rPr>
        <w:t>邮编：</w:t>
      </w:r>
      <w:r>
        <w:rPr>
          <w:rFonts w:hint="eastAsia" w:hAnsi="宋体"/>
          <w:sz w:val="24"/>
          <w:szCs w:val="24"/>
        </w:rPr>
        <w:br w:type="textWrapping"/>
      </w:r>
      <w:r>
        <w:rPr>
          <w:rFonts w:hint="eastAsia" w:hAnsi="宋体"/>
          <w:sz w:val="24"/>
          <w:szCs w:val="24"/>
        </w:rPr>
        <w:t>电话：</w:t>
      </w:r>
      <w:r>
        <w:rPr>
          <w:rFonts w:hint="eastAsia" w:hAnsi="宋体"/>
          <w:sz w:val="24"/>
          <w:szCs w:val="24"/>
        </w:rPr>
        <w:tab/>
      </w:r>
      <w:r>
        <w:rPr>
          <w:rFonts w:hint="eastAsia" w:hAnsi="宋体"/>
          <w:sz w:val="24"/>
          <w:szCs w:val="24"/>
        </w:rPr>
        <w:t>传真：</w:t>
      </w:r>
    </w:p>
    <w:p>
      <w:pPr>
        <w:spacing w:line="360" w:lineRule="auto"/>
        <w:ind w:left="1040" w:leftChars="306"/>
        <w:rPr>
          <w:rFonts w:hAnsi="宋体"/>
          <w:sz w:val="24"/>
          <w:szCs w:val="24"/>
        </w:rPr>
      </w:pPr>
      <w:r>
        <w:rPr>
          <w:rFonts w:hint="eastAsia" w:hAnsi="宋体"/>
          <w:sz w:val="24"/>
          <w:szCs w:val="24"/>
        </w:rPr>
        <w:t>投标人名称：（盖章）</w:t>
      </w:r>
      <w:r>
        <w:rPr>
          <w:rFonts w:hint="eastAsia" w:hAnsi="宋体"/>
          <w:sz w:val="24"/>
          <w:szCs w:val="24"/>
        </w:rPr>
        <w:tab/>
      </w:r>
    </w:p>
    <w:p>
      <w:pPr>
        <w:spacing w:line="360" w:lineRule="auto"/>
        <w:ind w:left="1040" w:leftChars="306"/>
        <w:rPr>
          <w:rFonts w:hAnsi="宋体"/>
          <w:sz w:val="24"/>
          <w:szCs w:val="24"/>
        </w:rPr>
      </w:pPr>
      <w:r>
        <w:rPr>
          <w:rFonts w:hint="eastAsia" w:hAnsi="宋体"/>
          <w:sz w:val="24"/>
          <w:szCs w:val="24"/>
        </w:rPr>
        <w:t>法定代表人或授权代理人：（签字或盖章）</w:t>
      </w:r>
    </w:p>
    <w:p>
      <w:pPr>
        <w:spacing w:line="360" w:lineRule="auto"/>
        <w:ind w:left="1040" w:leftChars="306" w:firstLine="6120" w:firstLineChars="1800"/>
        <w:rPr>
          <w:rFonts w:hAnsi="宋体"/>
          <w:sz w:val="24"/>
          <w:szCs w:val="24"/>
        </w:rPr>
      </w:pPr>
      <w:r>
        <w:rPr>
          <w:rFonts w:hint="eastAsia" w:hAnsi="宋体"/>
        </w:rPr>
        <w:t xml:space="preserve">     </w:t>
      </w:r>
      <w:r>
        <w:rPr>
          <w:rFonts w:hint="eastAsia" w:hAnsi="宋体"/>
          <w:sz w:val="24"/>
          <w:szCs w:val="24"/>
        </w:rPr>
        <w:t xml:space="preserve"> 年  月  日</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hAnsi="宋体"/>
          <w:b/>
          <w:bCs/>
          <w:spacing w:val="12"/>
          <w:sz w:val="32"/>
          <w:szCs w:val="32"/>
        </w:rPr>
      </w:pPr>
      <w:r>
        <w:rPr>
          <w:rFonts w:hint="eastAsia" w:hAnsi="宋体"/>
          <w:b/>
          <w:bCs/>
          <w:spacing w:val="12"/>
          <w:sz w:val="32"/>
          <w:szCs w:val="32"/>
        </w:rPr>
        <w:t>（二）投标函附录</w:t>
      </w:r>
    </w:p>
    <w:p>
      <w:pPr>
        <w:spacing w:line="360" w:lineRule="auto"/>
        <w:rPr>
          <w:rFonts w:hAnsi="宋体"/>
          <w:sz w:val="21"/>
          <w:szCs w:val="21"/>
        </w:rPr>
      </w:pPr>
      <w:r>
        <w:rPr>
          <w:rFonts w:hint="eastAsia" w:hAnsi="宋体"/>
          <w:sz w:val="21"/>
          <w:szCs w:val="21"/>
        </w:rPr>
        <w:t>单位：人民币元</w:t>
      </w:r>
    </w:p>
    <w:tbl>
      <w:tblPr>
        <w:tblStyle w:val="28"/>
        <w:tblW w:w="9468" w:type="dxa"/>
        <w:tblInd w:w="0" w:type="dxa"/>
        <w:tblLayout w:type="fixed"/>
        <w:tblCellMar>
          <w:top w:w="0" w:type="dxa"/>
          <w:left w:w="108" w:type="dxa"/>
          <w:bottom w:w="0" w:type="dxa"/>
          <w:right w:w="108" w:type="dxa"/>
        </w:tblCellMar>
      </w:tblPr>
      <w:tblGrid>
        <w:gridCol w:w="2808"/>
        <w:gridCol w:w="900"/>
        <w:gridCol w:w="1080"/>
        <w:gridCol w:w="1624"/>
        <w:gridCol w:w="176"/>
        <w:gridCol w:w="1150"/>
        <w:gridCol w:w="1730"/>
      </w:tblGrid>
      <w:tr>
        <w:tblPrEx>
          <w:tblLayout w:type="fixed"/>
          <w:tblCellMar>
            <w:top w:w="0" w:type="dxa"/>
            <w:left w:w="108" w:type="dxa"/>
            <w:bottom w:w="0" w:type="dxa"/>
            <w:right w:w="108" w:type="dxa"/>
          </w:tblCellMar>
        </w:tblPrEx>
        <w:trPr>
          <w:cantSplit/>
          <w:trHeight w:val="762"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工程名称</w:t>
            </w:r>
          </w:p>
        </w:tc>
        <w:tc>
          <w:tcPr>
            <w:tcW w:w="6660" w:type="dxa"/>
            <w:gridSpan w:val="6"/>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r>
      <w:tr>
        <w:tblPrEx>
          <w:tblLayout w:type="fixed"/>
          <w:tblCellMar>
            <w:top w:w="0" w:type="dxa"/>
            <w:left w:w="108" w:type="dxa"/>
            <w:bottom w:w="0" w:type="dxa"/>
            <w:right w:w="108" w:type="dxa"/>
          </w:tblCellMar>
        </w:tblPrEx>
        <w:trPr>
          <w:cantSplit/>
          <w:trHeight w:val="756"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投标单位</w:t>
            </w:r>
          </w:p>
        </w:tc>
        <w:tc>
          <w:tcPr>
            <w:tcW w:w="6660" w:type="dxa"/>
            <w:gridSpan w:val="6"/>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r>
      <w:tr>
        <w:tblPrEx>
          <w:tblLayout w:type="fixed"/>
          <w:tblCellMar>
            <w:top w:w="0" w:type="dxa"/>
            <w:left w:w="108" w:type="dxa"/>
            <w:bottom w:w="0" w:type="dxa"/>
            <w:right w:w="108" w:type="dxa"/>
          </w:tblCellMar>
        </w:tblPrEx>
        <w:trPr>
          <w:cantSplit/>
          <w:trHeight w:val="905"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投标范围</w:t>
            </w:r>
          </w:p>
        </w:tc>
        <w:tc>
          <w:tcPr>
            <w:tcW w:w="6660" w:type="dxa"/>
            <w:gridSpan w:val="6"/>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r>
      <w:tr>
        <w:tblPrEx>
          <w:tblLayout w:type="fixed"/>
          <w:tblCellMar>
            <w:top w:w="0" w:type="dxa"/>
            <w:left w:w="108" w:type="dxa"/>
            <w:bottom w:w="0" w:type="dxa"/>
            <w:right w:w="108" w:type="dxa"/>
          </w:tblCellMar>
        </w:tblPrEx>
        <w:trPr>
          <w:cantSplit/>
          <w:trHeight w:val="1263"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sz w:val="24"/>
                <w:szCs w:val="24"/>
                <w:lang w:eastAsia="zh-CN"/>
              </w:rPr>
            </w:pPr>
            <w:r>
              <w:rPr>
                <w:rFonts w:hint="eastAsia" w:hAnsi="宋体"/>
                <w:sz w:val="24"/>
                <w:szCs w:val="24"/>
              </w:rPr>
              <w:t>投标报价</w:t>
            </w:r>
            <w:r>
              <w:rPr>
                <w:rFonts w:hint="eastAsia" w:hAnsi="宋体"/>
                <w:sz w:val="24"/>
                <w:szCs w:val="24"/>
                <w:lang w:eastAsia="zh-CN"/>
              </w:rPr>
              <w:t>费率</w:t>
            </w:r>
          </w:p>
        </w:tc>
        <w:tc>
          <w:tcPr>
            <w:tcW w:w="3604"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hAnsi="宋体" w:eastAsia="宋体"/>
                <w:sz w:val="24"/>
                <w:szCs w:val="24"/>
                <w:lang w:val="en-US" w:eastAsia="zh-CN"/>
              </w:rPr>
            </w:pPr>
            <w:r>
              <w:rPr>
                <w:rFonts w:hint="eastAsia" w:hAnsi="宋体"/>
                <w:sz w:val="24"/>
                <w:szCs w:val="24"/>
              </w:rPr>
              <w:t>大写：</w:t>
            </w:r>
            <w:r>
              <w:rPr>
                <w:rFonts w:hint="eastAsia" w:hAnsi="宋体"/>
                <w:sz w:val="24"/>
                <w:szCs w:val="24"/>
                <w:lang w:val="en-US" w:eastAsia="zh-CN"/>
              </w:rPr>
              <w:t xml:space="preserve">  </w:t>
            </w:r>
          </w:p>
        </w:tc>
        <w:tc>
          <w:tcPr>
            <w:tcW w:w="3056" w:type="dxa"/>
            <w:gridSpan w:val="3"/>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小写：</w:t>
            </w:r>
            <w:r>
              <w:rPr>
                <w:rFonts w:hint="eastAsia" w:hAnsi="宋体"/>
                <w:sz w:val="24"/>
                <w:szCs w:val="24"/>
                <w:lang w:val="en-US" w:eastAsia="zh-CN"/>
              </w:rPr>
              <w:t xml:space="preserve">      %</w:t>
            </w:r>
          </w:p>
        </w:tc>
      </w:tr>
      <w:tr>
        <w:tblPrEx>
          <w:tblLayout w:type="fixed"/>
          <w:tblCellMar>
            <w:top w:w="0" w:type="dxa"/>
            <w:left w:w="108" w:type="dxa"/>
            <w:bottom w:w="0" w:type="dxa"/>
            <w:right w:w="108" w:type="dxa"/>
          </w:tblCellMar>
        </w:tblPrEx>
        <w:trPr>
          <w:cantSplit/>
          <w:trHeight w:val="748"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监理服务期限</w:t>
            </w:r>
          </w:p>
        </w:tc>
        <w:tc>
          <w:tcPr>
            <w:tcW w:w="6660" w:type="dxa"/>
            <w:gridSpan w:val="6"/>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r>
      <w:tr>
        <w:tblPrEx>
          <w:tblLayout w:type="fixed"/>
          <w:tblCellMar>
            <w:top w:w="0" w:type="dxa"/>
            <w:left w:w="108" w:type="dxa"/>
            <w:bottom w:w="0" w:type="dxa"/>
            <w:right w:w="108" w:type="dxa"/>
          </w:tblCellMar>
        </w:tblPrEx>
        <w:trPr>
          <w:cantSplit/>
          <w:trHeight w:val="884"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投标质量</w:t>
            </w:r>
          </w:p>
        </w:tc>
        <w:tc>
          <w:tcPr>
            <w:tcW w:w="6660" w:type="dxa"/>
            <w:gridSpan w:val="6"/>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r>
      <w:tr>
        <w:tblPrEx>
          <w:tblLayout w:type="fixed"/>
          <w:tblCellMar>
            <w:top w:w="0" w:type="dxa"/>
            <w:left w:w="108" w:type="dxa"/>
            <w:bottom w:w="0" w:type="dxa"/>
            <w:right w:w="108" w:type="dxa"/>
          </w:tblCellMar>
        </w:tblPrEx>
        <w:trPr>
          <w:trHeight w:val="864" w:hRule="atLeast"/>
        </w:trPr>
        <w:tc>
          <w:tcPr>
            <w:tcW w:w="2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总监理工程师</w:t>
            </w:r>
          </w:p>
        </w:tc>
        <w:tc>
          <w:tcPr>
            <w:tcW w:w="900" w:type="dxa"/>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职 称</w:t>
            </w:r>
          </w:p>
        </w:tc>
        <w:tc>
          <w:tcPr>
            <w:tcW w:w="1800" w:type="dxa"/>
            <w:gridSpan w:val="2"/>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c>
          <w:tcPr>
            <w:tcW w:w="1150" w:type="dxa"/>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r>
              <w:rPr>
                <w:rFonts w:hint="eastAsia" w:hAnsi="宋体"/>
                <w:sz w:val="24"/>
                <w:szCs w:val="24"/>
              </w:rPr>
              <w:t>编 号</w:t>
            </w:r>
          </w:p>
        </w:tc>
        <w:tc>
          <w:tcPr>
            <w:tcW w:w="1730" w:type="dxa"/>
            <w:tcBorders>
              <w:top w:val="single" w:color="auto" w:sz="4" w:space="0"/>
              <w:left w:val="nil"/>
              <w:bottom w:val="single" w:color="auto" w:sz="4" w:space="0"/>
              <w:right w:val="single" w:color="auto" w:sz="4" w:space="0"/>
            </w:tcBorders>
            <w:vAlign w:val="center"/>
          </w:tcPr>
          <w:p>
            <w:pPr>
              <w:spacing w:line="360" w:lineRule="auto"/>
              <w:rPr>
                <w:rFonts w:hAnsi="宋体"/>
                <w:sz w:val="24"/>
                <w:szCs w:val="24"/>
              </w:rPr>
            </w:pPr>
          </w:p>
        </w:tc>
      </w:tr>
    </w:tbl>
    <w:p>
      <w:pPr>
        <w:spacing w:line="360" w:lineRule="auto"/>
        <w:rPr>
          <w:rFonts w:hAnsi="宋体"/>
          <w:sz w:val="24"/>
          <w:szCs w:val="24"/>
        </w:rPr>
      </w:pPr>
      <w:r>
        <w:rPr>
          <w:rFonts w:hint="eastAsia" w:hAnsi="宋体"/>
          <w:sz w:val="24"/>
          <w:szCs w:val="24"/>
        </w:rPr>
        <w:t xml:space="preserve"> </w:t>
      </w:r>
    </w:p>
    <w:p>
      <w:pPr>
        <w:spacing w:line="360" w:lineRule="auto"/>
        <w:rPr>
          <w:rFonts w:hAnsi="宋体"/>
          <w:sz w:val="24"/>
          <w:szCs w:val="24"/>
        </w:rPr>
      </w:pPr>
      <w:r>
        <w:rPr>
          <w:rFonts w:hint="eastAsia" w:hAnsi="宋体"/>
          <w:sz w:val="24"/>
          <w:szCs w:val="24"/>
        </w:rPr>
        <w:t>投标单位：  （盖章）</w:t>
      </w:r>
    </w:p>
    <w:p>
      <w:pPr>
        <w:spacing w:line="360" w:lineRule="auto"/>
        <w:rPr>
          <w:rFonts w:hAnsi="宋体"/>
          <w:sz w:val="24"/>
          <w:szCs w:val="24"/>
        </w:rPr>
      </w:pPr>
      <w:r>
        <w:rPr>
          <w:rFonts w:hint="eastAsia" w:hAnsi="宋体"/>
          <w:sz w:val="24"/>
          <w:szCs w:val="24"/>
        </w:rPr>
        <w:t xml:space="preserve"> </w:t>
      </w:r>
    </w:p>
    <w:p>
      <w:pPr>
        <w:spacing w:line="360" w:lineRule="auto"/>
        <w:rPr>
          <w:rFonts w:hAnsi="宋体"/>
          <w:sz w:val="24"/>
          <w:szCs w:val="24"/>
        </w:rPr>
      </w:pPr>
      <w:r>
        <w:rPr>
          <w:rFonts w:hint="eastAsia" w:hAnsi="宋体"/>
          <w:sz w:val="24"/>
          <w:szCs w:val="24"/>
        </w:rPr>
        <w:t xml:space="preserve"> </w:t>
      </w:r>
    </w:p>
    <w:p>
      <w:pPr>
        <w:spacing w:line="360" w:lineRule="auto"/>
        <w:rPr>
          <w:rFonts w:hAnsi="宋体"/>
          <w:sz w:val="24"/>
          <w:szCs w:val="24"/>
        </w:rPr>
      </w:pPr>
      <w:r>
        <w:rPr>
          <w:rFonts w:hint="eastAsia" w:hAnsi="宋体"/>
          <w:sz w:val="24"/>
          <w:szCs w:val="24"/>
        </w:rPr>
        <w:t>法定代表人或授权代理人： （签字或盖章）</w:t>
      </w:r>
    </w:p>
    <w:p>
      <w:pPr>
        <w:spacing w:line="360" w:lineRule="auto"/>
        <w:rPr>
          <w:rFonts w:hAnsi="宋体"/>
          <w:sz w:val="24"/>
          <w:szCs w:val="24"/>
        </w:rPr>
      </w:pPr>
      <w:r>
        <w:rPr>
          <w:rFonts w:hint="eastAsia" w:hAnsi="宋体"/>
          <w:sz w:val="24"/>
          <w:szCs w:val="24"/>
        </w:rPr>
        <w:t>日期：     年   月   日</w:t>
      </w:r>
    </w:p>
    <w:p>
      <w:pPr>
        <w:spacing w:line="360" w:lineRule="auto"/>
        <w:ind w:left="1040" w:leftChars="306" w:firstLine="4320" w:firstLineChars="1800"/>
        <w:rPr>
          <w:rFonts w:hAnsi="宋体"/>
          <w:sz w:val="24"/>
          <w:szCs w:val="24"/>
        </w:rPr>
      </w:pPr>
      <w:r>
        <w:rPr>
          <w:rFonts w:hint="eastAsia" w:hAnsi="宋体"/>
          <w:sz w:val="24"/>
          <w:szCs w:val="24"/>
        </w:rPr>
        <w:t xml:space="preserve"> </w:t>
      </w:r>
    </w:p>
    <w:p>
      <w:pPr>
        <w:spacing w:line="360" w:lineRule="auto"/>
        <w:ind w:left="1040" w:leftChars="306" w:firstLine="6120" w:firstLineChars="1800"/>
        <w:rPr>
          <w:rFonts w:hAnsi="宋体"/>
        </w:rPr>
      </w:pPr>
      <w:r>
        <w:rPr>
          <w:rFonts w:hint="eastAsia" w:hAnsi="宋体"/>
        </w:rPr>
        <w:t xml:space="preserve"> </w:t>
      </w:r>
    </w:p>
    <w:p>
      <w:pPr>
        <w:spacing w:line="360" w:lineRule="auto"/>
        <w:ind w:left="1040" w:leftChars="306" w:firstLine="6120" w:firstLineChars="1800"/>
        <w:rPr>
          <w:rFonts w:hAnsi="宋体"/>
        </w:rPr>
      </w:pPr>
      <w:r>
        <w:rPr>
          <w:rFonts w:hint="eastAsia" w:hAnsi="宋体"/>
        </w:rPr>
        <w:t xml:space="preserve"> </w:t>
      </w:r>
    </w:p>
    <w:p>
      <w:pPr>
        <w:spacing w:line="360" w:lineRule="auto"/>
        <w:jc w:val="center"/>
        <w:rPr>
          <w:rFonts w:hAnsi="宋体" w:cs="黑体"/>
          <w:b/>
          <w:bCs/>
          <w:sz w:val="32"/>
          <w:szCs w:val="32"/>
        </w:rPr>
      </w:pPr>
      <w:r>
        <w:rPr>
          <w:rFonts w:hint="eastAsia" w:hAnsi="宋体" w:cs="黑体"/>
          <w:b/>
          <w:bCs/>
          <w:sz w:val="32"/>
          <w:szCs w:val="32"/>
        </w:rPr>
        <w:t>二、法定代表人身份证明</w:t>
      </w:r>
    </w:p>
    <w:p>
      <w:pPr>
        <w:autoSpaceDE w:val="0"/>
        <w:autoSpaceDN w:val="0"/>
        <w:adjustRightInd w:val="0"/>
        <w:spacing w:line="360" w:lineRule="auto"/>
        <w:outlineLvl w:val="0"/>
        <w:rPr>
          <w:rFonts w:hAnsi="宋体"/>
          <w:szCs w:val="21"/>
        </w:rPr>
      </w:pPr>
      <w:r>
        <w:rPr>
          <w:rFonts w:hint="eastAsia" w:hAnsi="宋体"/>
        </w:rPr>
        <w:t xml:space="preserve"> </w:t>
      </w:r>
    </w:p>
    <w:p>
      <w:pPr>
        <w:autoSpaceDE w:val="0"/>
        <w:autoSpaceDN w:val="0"/>
        <w:adjustRightInd w:val="0"/>
        <w:spacing w:line="360" w:lineRule="auto"/>
        <w:rPr>
          <w:rFonts w:hAnsi="宋体" w:cs="黑体"/>
          <w:szCs w:val="21"/>
        </w:rPr>
      </w:pPr>
    </w:p>
    <w:p>
      <w:pPr>
        <w:autoSpaceDE w:val="0"/>
        <w:autoSpaceDN w:val="0"/>
        <w:adjustRightInd w:val="0"/>
        <w:spacing w:line="360" w:lineRule="auto"/>
        <w:ind w:firstLine="480" w:firstLineChars="200"/>
        <w:rPr>
          <w:rFonts w:hAnsi="宋体" w:cs="仿宋_GB2312"/>
        </w:rPr>
      </w:pPr>
      <w:r>
        <w:rPr>
          <w:rFonts w:hint="eastAsia" w:hAnsi="宋体"/>
          <w:sz w:val="24"/>
          <w:szCs w:val="24"/>
        </w:rPr>
        <w:t>投标人名称</w:t>
      </w:r>
      <w:r>
        <w:rPr>
          <w:rFonts w:hint="eastAsia" w:hAnsi="宋体" w:cs="仿宋_GB2312"/>
        </w:rPr>
        <w:t>：</w:t>
      </w:r>
      <w:r>
        <w:rPr>
          <w:rFonts w:hint="eastAsia" w:hAnsi="宋体" w:cs="TimesNewRomanPSMT"/>
          <w:u w:val="single"/>
        </w:rPr>
        <w:t xml:space="preserve">__                     </w:t>
      </w:r>
      <w:r>
        <w:rPr>
          <w:rFonts w:hint="eastAsia" w:hAnsi="宋体" w:cs="TimesNewRomanPSMT"/>
        </w:rPr>
        <w:t>___</w:t>
      </w:r>
    </w:p>
    <w:p>
      <w:pPr>
        <w:autoSpaceDE w:val="0"/>
        <w:autoSpaceDN w:val="0"/>
        <w:adjustRightInd w:val="0"/>
        <w:spacing w:line="360" w:lineRule="auto"/>
        <w:ind w:firstLine="480" w:firstLineChars="200"/>
        <w:rPr>
          <w:rFonts w:hAnsi="宋体" w:cs="仿宋_GB2312"/>
        </w:rPr>
      </w:pPr>
      <w:r>
        <w:rPr>
          <w:rFonts w:hint="eastAsia" w:hAnsi="宋体"/>
          <w:sz w:val="24"/>
          <w:szCs w:val="24"/>
        </w:rPr>
        <w:t>单位性质：</w:t>
      </w:r>
      <w:r>
        <w:rPr>
          <w:rFonts w:hint="eastAsia" w:hAnsi="宋体" w:cs="TimesNewRomanPSMT"/>
          <w:u w:val="single"/>
        </w:rPr>
        <w:t>___       _                _</w:t>
      </w:r>
    </w:p>
    <w:p>
      <w:pPr>
        <w:autoSpaceDE w:val="0"/>
        <w:autoSpaceDN w:val="0"/>
        <w:adjustRightInd w:val="0"/>
        <w:spacing w:line="360" w:lineRule="auto"/>
        <w:ind w:firstLine="480" w:firstLineChars="200"/>
        <w:rPr>
          <w:rFonts w:hAnsi="宋体" w:cs="仿宋_GB2312"/>
        </w:rPr>
      </w:pPr>
      <w:r>
        <w:rPr>
          <w:rFonts w:hint="eastAsia" w:hAnsi="宋体"/>
          <w:sz w:val="24"/>
          <w:szCs w:val="24"/>
        </w:rPr>
        <w:t>地址：</w:t>
      </w:r>
      <w:r>
        <w:rPr>
          <w:rFonts w:hint="eastAsia" w:hAnsi="宋体" w:cs="TimesNewRomanPSMT"/>
          <w:u w:val="single"/>
        </w:rPr>
        <w:t xml:space="preserve">__                           </w:t>
      </w:r>
      <w:r>
        <w:rPr>
          <w:rFonts w:hint="eastAsia" w:hAnsi="宋体" w:cs="TimesNewRomanPSMT"/>
        </w:rPr>
        <w:t>___</w:t>
      </w:r>
    </w:p>
    <w:p>
      <w:pPr>
        <w:autoSpaceDE w:val="0"/>
        <w:autoSpaceDN w:val="0"/>
        <w:adjustRightInd w:val="0"/>
        <w:spacing w:line="360" w:lineRule="auto"/>
        <w:ind w:firstLine="480" w:firstLineChars="200"/>
        <w:rPr>
          <w:rFonts w:hAnsi="宋体" w:cs="仿宋_GB2312"/>
        </w:rPr>
      </w:pPr>
      <w:r>
        <w:rPr>
          <w:rFonts w:hint="eastAsia" w:hAnsi="宋体"/>
          <w:sz w:val="24"/>
          <w:szCs w:val="24"/>
        </w:rPr>
        <w:t>成立时间</w:t>
      </w:r>
      <w:r>
        <w:rPr>
          <w:rFonts w:hint="eastAsia" w:hAnsi="宋体" w:cs="仿宋_GB2312"/>
        </w:rPr>
        <w:t>：</w:t>
      </w:r>
      <w:r>
        <w:rPr>
          <w:rFonts w:hint="eastAsia" w:hAnsi="宋体" w:cs="TimesNewRomanPSMT"/>
          <w:u w:val="single"/>
        </w:rPr>
        <w:t>__</w:t>
      </w:r>
      <w:r>
        <w:rPr>
          <w:rFonts w:hint="eastAsia" w:hAnsi="宋体" w:cs="TimesNewRomanPSMT"/>
        </w:rPr>
        <w:t>__</w:t>
      </w:r>
      <w:r>
        <w:rPr>
          <w:rFonts w:hint="eastAsia" w:hAnsi="宋体"/>
          <w:sz w:val="24"/>
          <w:szCs w:val="24"/>
        </w:rPr>
        <w:t>_年</w:t>
      </w:r>
      <w:r>
        <w:rPr>
          <w:rFonts w:hint="eastAsia" w:hAnsi="宋体" w:cs="TimesNewRomanPSMT"/>
          <w:u w:val="single"/>
        </w:rPr>
        <w:t>__</w:t>
      </w:r>
      <w:r>
        <w:rPr>
          <w:rFonts w:hint="eastAsia" w:hAnsi="宋体" w:cs="TimesNewRomanPSMT"/>
        </w:rPr>
        <w:t>___</w:t>
      </w:r>
      <w:r>
        <w:rPr>
          <w:rFonts w:hint="eastAsia" w:hAnsi="宋体" w:cs="仿宋_GB2312"/>
        </w:rPr>
        <w:t xml:space="preserve"> </w:t>
      </w:r>
      <w:r>
        <w:rPr>
          <w:rFonts w:hint="eastAsia" w:hAnsi="宋体"/>
          <w:sz w:val="24"/>
          <w:szCs w:val="24"/>
        </w:rPr>
        <w:t>月</w:t>
      </w:r>
      <w:r>
        <w:rPr>
          <w:rFonts w:hint="eastAsia" w:hAnsi="宋体" w:cs="TimesNewRomanPSMT"/>
          <w:u w:val="single"/>
        </w:rPr>
        <w:t>__</w:t>
      </w:r>
      <w:r>
        <w:rPr>
          <w:rFonts w:hint="eastAsia" w:hAnsi="宋体" w:cs="TimesNewRomanPSMT"/>
        </w:rPr>
        <w:t>___</w:t>
      </w:r>
      <w:r>
        <w:rPr>
          <w:rFonts w:hint="eastAsia" w:hAnsi="宋体"/>
          <w:sz w:val="24"/>
          <w:szCs w:val="24"/>
        </w:rPr>
        <w:t>日</w:t>
      </w:r>
    </w:p>
    <w:p>
      <w:pPr>
        <w:autoSpaceDE w:val="0"/>
        <w:autoSpaceDN w:val="0"/>
        <w:adjustRightInd w:val="0"/>
        <w:spacing w:line="360" w:lineRule="auto"/>
        <w:ind w:firstLine="480" w:firstLineChars="200"/>
        <w:rPr>
          <w:rFonts w:hAnsi="宋体" w:cs="仿宋_GB2312"/>
        </w:rPr>
      </w:pPr>
      <w:r>
        <w:rPr>
          <w:rFonts w:hint="eastAsia" w:hAnsi="宋体"/>
          <w:sz w:val="24"/>
          <w:szCs w:val="24"/>
        </w:rPr>
        <w:t>经营期限：</w:t>
      </w:r>
      <w:r>
        <w:rPr>
          <w:rFonts w:hint="eastAsia" w:hAnsi="宋体" w:cs="TimesNewRomanPSMT"/>
          <w:u w:val="single"/>
        </w:rPr>
        <w:t>___                      _</w:t>
      </w:r>
      <w:r>
        <w:rPr>
          <w:rFonts w:hint="eastAsia" w:hAnsi="宋体" w:cs="TimesNewRomanPSMT"/>
        </w:rPr>
        <w:t>_</w:t>
      </w:r>
    </w:p>
    <w:p>
      <w:pPr>
        <w:autoSpaceDE w:val="0"/>
        <w:autoSpaceDN w:val="0"/>
        <w:adjustRightInd w:val="0"/>
        <w:spacing w:line="360" w:lineRule="auto"/>
        <w:ind w:firstLine="480" w:firstLineChars="200"/>
        <w:rPr>
          <w:rFonts w:hAnsi="宋体" w:cs="仿宋_GB2312"/>
        </w:rPr>
      </w:pPr>
      <w:r>
        <w:rPr>
          <w:rFonts w:hint="eastAsia" w:hAnsi="宋体"/>
          <w:sz w:val="24"/>
          <w:szCs w:val="24"/>
        </w:rPr>
        <w:t>姓名</w:t>
      </w:r>
      <w:r>
        <w:rPr>
          <w:rFonts w:hint="eastAsia" w:hAnsi="宋体" w:cs="仿宋_GB2312"/>
        </w:rPr>
        <w:t>：</w:t>
      </w:r>
      <w:r>
        <w:rPr>
          <w:rFonts w:hint="eastAsia" w:hAnsi="宋体" w:cs="TimesNewRomanPSMT"/>
          <w:u w:val="single"/>
        </w:rPr>
        <w:t>__</w:t>
      </w:r>
      <w:r>
        <w:rPr>
          <w:rFonts w:hint="eastAsia" w:hAnsi="宋体" w:cs="TimesNewRomanPSMT"/>
        </w:rPr>
        <w:t>___</w:t>
      </w:r>
      <w:r>
        <w:rPr>
          <w:rFonts w:hint="eastAsia" w:hAnsi="宋体"/>
          <w:sz w:val="24"/>
          <w:szCs w:val="24"/>
        </w:rPr>
        <w:t>性别：</w:t>
      </w:r>
      <w:r>
        <w:rPr>
          <w:rFonts w:hint="eastAsia" w:hAnsi="宋体" w:cs="TimesNewRomanPSMT"/>
          <w:u w:val="single"/>
        </w:rPr>
        <w:t>__</w:t>
      </w:r>
      <w:r>
        <w:rPr>
          <w:rFonts w:hint="eastAsia" w:hAnsi="宋体" w:cs="TimesNewRomanPSMT"/>
        </w:rPr>
        <w:t>__</w:t>
      </w:r>
      <w:r>
        <w:rPr>
          <w:rFonts w:hint="eastAsia" w:hAnsi="宋体"/>
          <w:sz w:val="24"/>
          <w:szCs w:val="24"/>
        </w:rPr>
        <w:t>_年龄</w:t>
      </w:r>
      <w:r>
        <w:rPr>
          <w:rFonts w:hint="eastAsia" w:hAnsi="宋体" w:cs="仿宋_GB2312"/>
        </w:rPr>
        <w:t>：</w:t>
      </w:r>
      <w:r>
        <w:rPr>
          <w:rFonts w:hint="eastAsia" w:hAnsi="宋体" w:cs="TimesNewRomanPSMT"/>
          <w:u w:val="single"/>
        </w:rPr>
        <w:t>__</w:t>
      </w:r>
      <w:r>
        <w:rPr>
          <w:rFonts w:hint="eastAsia" w:hAnsi="宋体" w:cs="TimesNewRomanPSMT"/>
        </w:rPr>
        <w:t>_</w:t>
      </w:r>
      <w:r>
        <w:rPr>
          <w:rFonts w:hint="eastAsia" w:hAnsi="宋体"/>
          <w:sz w:val="24"/>
          <w:szCs w:val="24"/>
        </w:rPr>
        <w:t>__职务：</w:t>
      </w:r>
      <w:r>
        <w:rPr>
          <w:rFonts w:hint="eastAsia" w:hAnsi="宋体" w:cs="TimesNewRomanPSMT"/>
          <w:u w:val="single"/>
        </w:rPr>
        <w:t>__</w:t>
      </w:r>
      <w:r>
        <w:rPr>
          <w:rFonts w:hint="eastAsia" w:hAnsi="宋体" w:cs="TimesNewRomanPSMT"/>
        </w:rPr>
        <w:t>___</w:t>
      </w:r>
    </w:p>
    <w:p>
      <w:pPr>
        <w:autoSpaceDE w:val="0"/>
        <w:autoSpaceDN w:val="0"/>
        <w:adjustRightInd w:val="0"/>
        <w:spacing w:line="360" w:lineRule="auto"/>
        <w:ind w:firstLine="480" w:firstLineChars="200"/>
        <w:rPr>
          <w:rFonts w:hAnsi="宋体" w:cs="仿宋_GB2312"/>
        </w:rPr>
      </w:pPr>
      <w:r>
        <w:rPr>
          <w:rFonts w:hint="eastAsia" w:hAnsi="宋体"/>
          <w:sz w:val="24"/>
          <w:szCs w:val="24"/>
        </w:rPr>
        <w:t xml:space="preserve">系 </w:t>
      </w:r>
      <w:r>
        <w:rPr>
          <w:rFonts w:hint="eastAsia" w:hAnsi="宋体" w:cs="TimesNewRomanPSMT"/>
          <w:u w:val="single"/>
        </w:rPr>
        <w:t xml:space="preserve">                         _</w:t>
      </w:r>
      <w:r>
        <w:rPr>
          <w:rFonts w:hint="eastAsia" w:hAnsi="宋体" w:cs="TimesNewRomanPSMT"/>
        </w:rPr>
        <w:t>___</w:t>
      </w:r>
      <w:r>
        <w:rPr>
          <w:rFonts w:hint="eastAsia" w:hAnsi="宋体" w:cs="仿宋_GB2312"/>
        </w:rPr>
        <w:t xml:space="preserve"> （</w:t>
      </w:r>
      <w:r>
        <w:rPr>
          <w:rFonts w:hint="eastAsia" w:hAnsi="宋体"/>
          <w:sz w:val="24"/>
          <w:szCs w:val="24"/>
        </w:rPr>
        <w:t>投标人名称）的法定代表人</w:t>
      </w:r>
      <w:r>
        <w:rPr>
          <w:rFonts w:hint="eastAsia" w:hAnsi="宋体" w:cs="仿宋_GB2312"/>
        </w:rPr>
        <w:t>。</w:t>
      </w:r>
    </w:p>
    <w:p>
      <w:pPr>
        <w:autoSpaceDE w:val="0"/>
        <w:autoSpaceDN w:val="0"/>
        <w:adjustRightInd w:val="0"/>
        <w:spacing w:line="360" w:lineRule="auto"/>
        <w:ind w:firstLine="680" w:firstLineChars="200"/>
        <w:rPr>
          <w:rFonts w:hAnsi="宋体" w:cs="仿宋_GB2312"/>
        </w:rPr>
      </w:pPr>
      <w:r>
        <w:rPr>
          <w:rFonts w:hint="eastAsia" w:hAnsi="宋体" w:cs="仿宋_GB2312"/>
        </w:rPr>
        <w:t xml:space="preserve"> </w:t>
      </w:r>
    </w:p>
    <w:p>
      <w:pPr>
        <w:autoSpaceDE w:val="0"/>
        <w:autoSpaceDN w:val="0"/>
        <w:adjustRightInd w:val="0"/>
        <w:spacing w:line="360" w:lineRule="auto"/>
        <w:ind w:firstLine="480" w:firstLineChars="200"/>
        <w:rPr>
          <w:rFonts w:hAnsi="宋体"/>
          <w:sz w:val="24"/>
          <w:szCs w:val="24"/>
        </w:rPr>
      </w:pPr>
      <w:r>
        <w:rPr>
          <w:rFonts w:hint="eastAsia" w:hAnsi="宋体"/>
          <w:sz w:val="24"/>
          <w:szCs w:val="24"/>
        </w:rPr>
        <w:t>特此证明。</w:t>
      </w:r>
    </w:p>
    <w:p>
      <w:pPr>
        <w:autoSpaceDE w:val="0"/>
        <w:autoSpaceDN w:val="0"/>
        <w:adjustRightInd w:val="0"/>
        <w:spacing w:line="360" w:lineRule="auto"/>
        <w:ind w:firstLine="680" w:firstLineChars="200"/>
        <w:rPr>
          <w:rFonts w:hAnsi="宋体" w:cs="仿宋_GB2312"/>
        </w:rPr>
      </w:pPr>
      <w:r>
        <w:rPr>
          <w:rFonts w:hint="eastAsia" w:hAnsi="宋体" w:cs="仿宋_GB2312"/>
        </w:rPr>
        <w:t xml:space="preserve"> </w:t>
      </w:r>
    </w:p>
    <w:p>
      <w:pPr>
        <w:autoSpaceDE w:val="0"/>
        <w:autoSpaceDN w:val="0"/>
        <w:adjustRightInd w:val="0"/>
        <w:spacing w:line="360" w:lineRule="auto"/>
        <w:ind w:firstLine="480" w:firstLineChars="200"/>
        <w:rPr>
          <w:rFonts w:hAnsi="宋体" w:cs="仿宋_GB2312"/>
          <w:sz w:val="24"/>
          <w:szCs w:val="24"/>
        </w:rPr>
      </w:pPr>
      <w:r>
        <w:rPr>
          <w:rFonts w:hint="eastAsia" w:hAnsi="宋体"/>
          <w:sz w:val="24"/>
          <w:szCs w:val="24"/>
        </w:rPr>
        <w:t>投标人</w:t>
      </w:r>
      <w:r>
        <w:rPr>
          <w:rFonts w:hint="eastAsia" w:hAnsi="宋体" w:cs="仿宋_GB2312"/>
          <w:sz w:val="24"/>
          <w:szCs w:val="24"/>
        </w:rPr>
        <w:t>：</w:t>
      </w:r>
      <w:r>
        <w:rPr>
          <w:rFonts w:hint="eastAsia" w:hAnsi="宋体" w:cs="TimesNewRomanPSMT"/>
          <w:sz w:val="24"/>
          <w:szCs w:val="24"/>
          <w:u w:val="single"/>
        </w:rPr>
        <w:t>___                       _</w:t>
      </w:r>
      <w:r>
        <w:rPr>
          <w:rFonts w:hint="eastAsia" w:hAnsi="宋体" w:cs="TimesNewRomanPSMT"/>
          <w:sz w:val="24"/>
          <w:szCs w:val="24"/>
        </w:rPr>
        <w:t>_</w:t>
      </w:r>
      <w:r>
        <w:rPr>
          <w:rFonts w:hint="eastAsia" w:hAnsi="宋体" w:cs="仿宋_GB2312"/>
          <w:sz w:val="24"/>
          <w:szCs w:val="24"/>
        </w:rPr>
        <w:t>（</w:t>
      </w:r>
      <w:r>
        <w:rPr>
          <w:rFonts w:hint="eastAsia" w:hAnsi="宋体"/>
          <w:sz w:val="24"/>
          <w:szCs w:val="24"/>
        </w:rPr>
        <w:t>盖单位章）</w:t>
      </w:r>
    </w:p>
    <w:p>
      <w:pPr>
        <w:autoSpaceDE w:val="0"/>
        <w:autoSpaceDN w:val="0"/>
        <w:adjustRightInd w:val="0"/>
        <w:spacing w:line="360" w:lineRule="auto"/>
        <w:ind w:firstLine="480" w:firstLineChars="200"/>
        <w:rPr>
          <w:rFonts w:hAnsi="宋体" w:cs="仿宋_GB2312"/>
          <w:sz w:val="24"/>
          <w:szCs w:val="24"/>
        </w:rPr>
      </w:pPr>
      <w:r>
        <w:rPr>
          <w:rFonts w:hint="eastAsia" w:hAnsi="宋体" w:cs="TimesNewRomanPSMT"/>
          <w:sz w:val="24"/>
          <w:szCs w:val="24"/>
          <w:u w:val="single"/>
        </w:rPr>
        <w:t xml:space="preserve">__       </w:t>
      </w:r>
      <w:r>
        <w:rPr>
          <w:rFonts w:hint="eastAsia" w:hAnsi="宋体" w:cs="TimesNewRomanPSMT"/>
          <w:sz w:val="24"/>
          <w:szCs w:val="24"/>
        </w:rPr>
        <w:t>___</w:t>
      </w:r>
      <w:r>
        <w:rPr>
          <w:rFonts w:hint="eastAsia" w:hAnsi="宋体"/>
          <w:sz w:val="24"/>
          <w:szCs w:val="24"/>
        </w:rPr>
        <w:t>年_</w:t>
      </w:r>
      <w:r>
        <w:rPr>
          <w:rFonts w:hint="eastAsia" w:hAnsi="宋体" w:cs="TimesNewRomanPSMT"/>
          <w:sz w:val="24"/>
          <w:szCs w:val="24"/>
          <w:u w:val="single"/>
        </w:rPr>
        <w:t xml:space="preserve">_         </w:t>
      </w:r>
      <w:r>
        <w:rPr>
          <w:rFonts w:hint="eastAsia" w:hAnsi="宋体" w:cs="TimesNewRomanPSMT"/>
          <w:sz w:val="24"/>
          <w:szCs w:val="24"/>
        </w:rPr>
        <w:t>___</w:t>
      </w:r>
      <w:r>
        <w:rPr>
          <w:rFonts w:hint="eastAsia" w:hAnsi="宋体" w:cs="仿宋_GB2312"/>
          <w:sz w:val="24"/>
          <w:szCs w:val="24"/>
        </w:rPr>
        <w:t xml:space="preserve"> </w:t>
      </w:r>
      <w:r>
        <w:rPr>
          <w:rFonts w:hint="eastAsia" w:hAnsi="宋体"/>
          <w:sz w:val="24"/>
          <w:szCs w:val="24"/>
        </w:rPr>
        <w:t>月</w:t>
      </w:r>
      <w:r>
        <w:rPr>
          <w:rFonts w:hint="eastAsia" w:hAnsi="宋体" w:cs="TimesNewRomanPSMT"/>
          <w:sz w:val="24"/>
          <w:szCs w:val="24"/>
          <w:u w:val="single"/>
        </w:rPr>
        <w:t xml:space="preserve">_     </w:t>
      </w:r>
      <w:r>
        <w:rPr>
          <w:rFonts w:hint="eastAsia" w:hAnsi="宋体" w:cs="TimesNewRomanPSMT"/>
          <w:sz w:val="24"/>
          <w:szCs w:val="24"/>
        </w:rPr>
        <w:t>_</w:t>
      </w:r>
      <w:r>
        <w:rPr>
          <w:rFonts w:hint="eastAsia" w:hAnsi="宋体" w:cs="TimesNewRomanPSMT"/>
          <w:sz w:val="24"/>
          <w:szCs w:val="24"/>
          <w:u w:val="single"/>
        </w:rPr>
        <w:t xml:space="preserve">     </w:t>
      </w:r>
      <w:r>
        <w:rPr>
          <w:rFonts w:hint="eastAsia" w:hAnsi="宋体" w:cs="TimesNewRomanPSMT"/>
          <w:sz w:val="24"/>
          <w:szCs w:val="24"/>
        </w:rPr>
        <w:t>_</w:t>
      </w:r>
      <w:r>
        <w:rPr>
          <w:rFonts w:hint="eastAsia" w:hAnsi="宋体"/>
          <w:sz w:val="24"/>
          <w:szCs w:val="24"/>
        </w:rPr>
        <w:t>日</w:t>
      </w:r>
    </w:p>
    <w:p>
      <w:pPr>
        <w:spacing w:beforeLines="50" w:afterLines="50" w:line="360" w:lineRule="auto"/>
        <w:rPr>
          <w:rFonts w:hAnsi="宋体"/>
          <w:b/>
          <w:bCs/>
          <w:spacing w:val="12"/>
        </w:rPr>
      </w:pPr>
      <w:r>
        <w:rPr>
          <w:rFonts w:hint="eastAsia" w:hAnsi="宋体"/>
          <w:b/>
          <w:bCs/>
          <w:spacing w:val="12"/>
        </w:rPr>
        <w:t xml:space="preserve"> </w:t>
      </w:r>
    </w:p>
    <w:p>
      <w:pPr>
        <w:spacing w:beforeLines="50" w:afterLines="50" w:line="360" w:lineRule="auto"/>
        <w:jc w:val="center"/>
        <w:rPr>
          <w:rFonts w:hAnsi="宋体"/>
          <w:b/>
          <w:bCs/>
          <w:spacing w:val="12"/>
          <w:sz w:val="32"/>
          <w:szCs w:val="32"/>
        </w:rPr>
      </w:pPr>
    </w:p>
    <w:p>
      <w:pPr>
        <w:pStyle w:val="2"/>
        <w:ind w:firstLine="340"/>
      </w:pPr>
    </w:p>
    <w:p>
      <w:pPr>
        <w:spacing w:beforeLines="50" w:afterLines="50" w:line="360" w:lineRule="auto"/>
        <w:jc w:val="center"/>
        <w:rPr>
          <w:rFonts w:hAnsi="宋体"/>
          <w:b/>
          <w:bCs/>
          <w:spacing w:val="12"/>
          <w:sz w:val="32"/>
          <w:szCs w:val="32"/>
        </w:rPr>
      </w:pPr>
    </w:p>
    <w:p>
      <w:pPr>
        <w:spacing w:beforeLines="50" w:afterLines="50" w:line="360" w:lineRule="auto"/>
        <w:jc w:val="center"/>
        <w:rPr>
          <w:rFonts w:hAnsi="宋体"/>
          <w:b/>
          <w:bCs/>
          <w:spacing w:val="12"/>
          <w:sz w:val="32"/>
          <w:szCs w:val="32"/>
        </w:rPr>
      </w:pPr>
      <w:r>
        <w:rPr>
          <w:rFonts w:hint="eastAsia" w:hAnsi="宋体"/>
          <w:b/>
          <w:bCs/>
          <w:spacing w:val="12"/>
          <w:sz w:val="32"/>
          <w:szCs w:val="32"/>
        </w:rPr>
        <w:t>三、授权委托书</w:t>
      </w:r>
    </w:p>
    <w:p>
      <w:pPr>
        <w:spacing w:beforeLines="50" w:afterLines="50" w:line="360" w:lineRule="auto"/>
        <w:rPr>
          <w:rFonts w:hAnsi="宋体"/>
          <w:b/>
          <w:bCs/>
          <w:spacing w:val="12"/>
          <w:szCs w:val="21"/>
        </w:rPr>
      </w:pPr>
      <w:r>
        <w:rPr>
          <w:rFonts w:hint="eastAsia" w:hAnsi="宋体"/>
          <w:b/>
          <w:bCs/>
          <w:spacing w:val="12"/>
        </w:rPr>
        <w:t xml:space="preserve"> </w:t>
      </w:r>
    </w:p>
    <w:p>
      <w:pPr>
        <w:spacing w:line="360" w:lineRule="auto"/>
        <w:rPr>
          <w:rFonts w:hAnsi="宋体"/>
        </w:rPr>
      </w:pPr>
      <w:r>
        <w:rPr>
          <w:rFonts w:hint="eastAsia" w:hAnsi="宋体"/>
          <w:sz w:val="24"/>
          <w:szCs w:val="24"/>
        </w:rPr>
        <w:t>致</w:t>
      </w:r>
      <w:r>
        <w:rPr>
          <w:rFonts w:hint="eastAsia" w:hAnsi="宋体"/>
        </w:rPr>
        <w:t>：</w:t>
      </w:r>
      <w:r>
        <w:rPr>
          <w:rFonts w:hint="eastAsia" w:hAnsi="宋体"/>
          <w:u w:val="single"/>
        </w:rPr>
        <w:t xml:space="preserve">      （</w:t>
      </w:r>
      <w:r>
        <w:rPr>
          <w:rFonts w:hint="eastAsia" w:hAnsi="宋体"/>
          <w:sz w:val="24"/>
          <w:szCs w:val="24"/>
        </w:rPr>
        <w:t>招标人名称</w:t>
      </w:r>
      <w:r>
        <w:rPr>
          <w:rFonts w:hint="eastAsia" w:hAnsi="宋体"/>
          <w:u w:val="single"/>
        </w:rPr>
        <w:t xml:space="preserve">）         </w:t>
      </w:r>
      <w:r>
        <w:rPr>
          <w:rFonts w:hint="eastAsia" w:hAnsi="宋体"/>
        </w:rPr>
        <w:t xml:space="preserve">     </w:t>
      </w:r>
    </w:p>
    <w:p>
      <w:pPr>
        <w:spacing w:line="360" w:lineRule="auto"/>
        <w:ind w:firstLine="480" w:firstLineChars="200"/>
        <w:rPr>
          <w:rFonts w:hAnsi="宋体"/>
          <w:sz w:val="24"/>
          <w:szCs w:val="24"/>
        </w:rPr>
      </w:pPr>
      <w:r>
        <w:rPr>
          <w:rFonts w:hint="eastAsia" w:hAnsi="宋体"/>
          <w:sz w:val="24"/>
          <w:szCs w:val="24"/>
        </w:rPr>
        <w:t>本授权委托书声明：</w:t>
      </w:r>
      <w:r>
        <w:rPr>
          <w:rFonts w:hint="eastAsia" w:hAnsi="宋体"/>
          <w:u w:val="single"/>
        </w:rPr>
        <w:t xml:space="preserve">                     </w:t>
      </w:r>
      <w:r>
        <w:rPr>
          <w:rFonts w:hint="eastAsia" w:hAnsi="宋体"/>
          <w:sz w:val="24"/>
          <w:szCs w:val="24"/>
        </w:rPr>
        <w:t>法定代表人</w:t>
      </w:r>
      <w:r>
        <w:rPr>
          <w:rFonts w:hint="eastAsia" w:hAnsi="宋体"/>
          <w:u w:val="single"/>
        </w:rPr>
        <w:t xml:space="preserve">        </w:t>
      </w:r>
      <w:r>
        <w:rPr>
          <w:rFonts w:hint="eastAsia" w:hAnsi="宋体"/>
        </w:rPr>
        <w:t>（</w:t>
      </w:r>
      <w:r>
        <w:rPr>
          <w:rFonts w:hint="eastAsia" w:hAnsi="宋体"/>
          <w:sz w:val="24"/>
          <w:szCs w:val="24"/>
        </w:rPr>
        <w:t>姓名），现委托本公司         （姓名）为我公司的合法代理人，代理</w:t>
      </w:r>
      <w:r>
        <w:rPr>
          <w:rFonts w:hint="eastAsia" w:hAnsi="宋体"/>
          <w:u w:val="single"/>
        </w:rPr>
        <w:t xml:space="preserve">          </w:t>
      </w:r>
      <w:r>
        <w:rPr>
          <w:rFonts w:hint="eastAsia" w:hAnsi="宋体"/>
          <w:sz w:val="24"/>
          <w:szCs w:val="24"/>
        </w:rPr>
        <w:t>（工程名称）</w:t>
      </w:r>
      <w:r>
        <w:rPr>
          <w:rFonts w:hint="eastAsia" w:hAnsi="宋体"/>
          <w:u w:val="single"/>
        </w:rPr>
        <w:t xml:space="preserve">             </w:t>
      </w:r>
      <w:r>
        <w:rPr>
          <w:rFonts w:hint="eastAsia" w:hAnsi="宋体"/>
          <w:sz w:val="24"/>
          <w:szCs w:val="24"/>
        </w:rPr>
        <w:t>的投标活动、合同谈判、协议书签署等相关行为中，全权处理与之相关的一切事宜。</w:t>
      </w:r>
    </w:p>
    <w:p>
      <w:pPr>
        <w:spacing w:line="360" w:lineRule="auto"/>
        <w:ind w:firstLine="680" w:firstLineChars="200"/>
        <w:rPr>
          <w:rFonts w:hAnsi="宋体"/>
        </w:rPr>
      </w:pPr>
      <w:r>
        <w:rPr>
          <w:rFonts w:hint="eastAsia" w:hAnsi="宋体"/>
        </w:rPr>
        <w:t xml:space="preserve"> </w:t>
      </w:r>
    </w:p>
    <w:p>
      <w:pPr>
        <w:spacing w:line="360" w:lineRule="auto"/>
        <w:ind w:firstLine="480" w:firstLineChars="200"/>
        <w:rPr>
          <w:rFonts w:hAnsi="宋体"/>
          <w:sz w:val="24"/>
          <w:szCs w:val="24"/>
        </w:rPr>
      </w:pPr>
      <w:r>
        <w:rPr>
          <w:rFonts w:hint="eastAsia" w:hAnsi="宋体"/>
          <w:sz w:val="24"/>
          <w:szCs w:val="24"/>
        </w:rPr>
        <w:t>附：法定代表人及委托代理人身份证复印件</w:t>
      </w:r>
    </w:p>
    <w:p>
      <w:pPr>
        <w:spacing w:line="360" w:lineRule="auto"/>
        <w:rPr>
          <w:rFonts w:hAnsi="宋体"/>
        </w:rPr>
      </w:pPr>
      <w:r>
        <w:rPr>
          <w:rFonts w:hint="eastAsia" w:hAnsi="宋体"/>
        </w:rPr>
        <w:t xml:space="preserve"> </w:t>
      </w:r>
    </w:p>
    <w:p>
      <w:pPr>
        <w:spacing w:line="360" w:lineRule="auto"/>
        <w:rPr>
          <w:rFonts w:hAnsi="宋体"/>
          <w:sz w:val="24"/>
          <w:szCs w:val="24"/>
        </w:rPr>
      </w:pPr>
      <w:r>
        <w:rPr>
          <w:rFonts w:hint="eastAsia" w:hAnsi="宋体"/>
          <w:sz w:val="24"/>
          <w:szCs w:val="24"/>
        </w:rPr>
        <w:t>投  标  人：</w:t>
      </w:r>
      <w:r>
        <w:rPr>
          <w:rFonts w:hint="eastAsia" w:hAnsi="宋体"/>
          <w:sz w:val="24"/>
          <w:szCs w:val="24"/>
          <w:u w:val="single"/>
        </w:rPr>
        <w:t xml:space="preserve">                        </w:t>
      </w:r>
      <w:r>
        <w:rPr>
          <w:rFonts w:hint="eastAsia" w:hAnsi="宋体"/>
          <w:sz w:val="24"/>
          <w:szCs w:val="24"/>
        </w:rPr>
        <w:t>（盖单位章）</w:t>
      </w:r>
    </w:p>
    <w:p>
      <w:pPr>
        <w:spacing w:line="360" w:lineRule="auto"/>
        <w:rPr>
          <w:rFonts w:hAnsi="宋体"/>
          <w:sz w:val="24"/>
          <w:szCs w:val="24"/>
        </w:rPr>
      </w:pP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（签字或盖章）</w:t>
      </w:r>
    </w:p>
    <w:p>
      <w:pPr>
        <w:spacing w:line="360" w:lineRule="auto"/>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p>
    <w:p>
      <w:pPr>
        <w:spacing w:line="360" w:lineRule="auto"/>
        <w:rPr>
          <w:rFonts w:hAnsi="宋体"/>
          <w:sz w:val="24"/>
          <w:szCs w:val="24"/>
        </w:rPr>
      </w:pPr>
      <w:r>
        <w:rPr>
          <w:rFonts w:hint="eastAsia" w:hAnsi="宋体"/>
          <w:sz w:val="24"/>
          <w:szCs w:val="24"/>
        </w:rPr>
        <w:t>委托代理人：</w:t>
      </w:r>
      <w:r>
        <w:rPr>
          <w:rFonts w:hint="eastAsia" w:hAnsi="宋体"/>
          <w:sz w:val="24"/>
          <w:szCs w:val="24"/>
          <w:u w:val="single"/>
        </w:rPr>
        <w:t xml:space="preserve">                            </w:t>
      </w:r>
      <w:r>
        <w:rPr>
          <w:rFonts w:hint="eastAsia" w:hAnsi="宋体"/>
          <w:sz w:val="24"/>
          <w:szCs w:val="24"/>
        </w:rPr>
        <w:t>（签字或盖章）</w:t>
      </w:r>
    </w:p>
    <w:p>
      <w:pPr>
        <w:spacing w:line="360" w:lineRule="auto"/>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p>
    <w:p>
      <w:pPr>
        <w:spacing w:line="360" w:lineRule="auto"/>
        <w:rPr>
          <w:rFonts w:hAnsi="宋体"/>
          <w:sz w:val="24"/>
          <w:szCs w:val="24"/>
        </w:rPr>
      </w:pPr>
      <w:r>
        <w:rPr>
          <w:rFonts w:hint="eastAsia" w:hAnsi="宋体"/>
          <w:sz w:val="24"/>
          <w:szCs w:val="24"/>
          <w:u w:val="single"/>
        </w:rPr>
        <w:t xml:space="preserve">        </w:t>
      </w:r>
      <w:r>
        <w:rPr>
          <w:rFonts w:hint="eastAsia" w:hAnsi="宋体"/>
          <w:sz w:val="24"/>
          <w:szCs w:val="24"/>
        </w:rPr>
        <w:t xml:space="preserve">年 </w:t>
      </w:r>
      <w:r>
        <w:rPr>
          <w:rFonts w:hint="eastAsia" w:hAnsi="宋体"/>
          <w:sz w:val="24"/>
          <w:szCs w:val="24"/>
          <w:u w:val="single"/>
        </w:rPr>
        <w:t xml:space="preserve">       </w:t>
      </w:r>
      <w:r>
        <w:rPr>
          <w:rFonts w:hint="eastAsia" w:hAnsi="宋体"/>
          <w:sz w:val="24"/>
          <w:szCs w:val="24"/>
        </w:rPr>
        <w:t xml:space="preserve">月  </w:t>
      </w:r>
      <w:r>
        <w:rPr>
          <w:rFonts w:hint="eastAsia" w:hAnsi="宋体"/>
          <w:sz w:val="24"/>
          <w:szCs w:val="24"/>
          <w:u w:val="single"/>
        </w:rPr>
        <w:t xml:space="preserve">      </w:t>
      </w:r>
      <w:r>
        <w:rPr>
          <w:rFonts w:hint="eastAsia" w:hAnsi="宋体"/>
          <w:sz w:val="24"/>
          <w:szCs w:val="24"/>
        </w:rPr>
        <w:t>日</w:t>
      </w:r>
    </w:p>
    <w:p>
      <w:pPr>
        <w:spacing w:line="360" w:lineRule="auto"/>
        <w:jc w:val="center"/>
        <w:rPr>
          <w:rFonts w:hAnsi="宋体"/>
          <w:b/>
          <w:bCs/>
          <w:spacing w:val="12"/>
          <w:sz w:val="32"/>
          <w:szCs w:val="32"/>
        </w:rPr>
      </w:pPr>
      <w:r>
        <w:rPr>
          <w:rFonts w:hint="eastAsia" w:hAnsi="宋体"/>
          <w:b/>
          <w:bCs/>
          <w:spacing w:val="12"/>
          <w:sz w:val="32"/>
          <w:szCs w:val="32"/>
        </w:rPr>
        <w:br w:type="page"/>
      </w:r>
      <w:r>
        <w:rPr>
          <w:rFonts w:hint="eastAsia" w:hAnsi="宋体"/>
          <w:b/>
          <w:bCs/>
          <w:spacing w:val="12"/>
          <w:sz w:val="32"/>
          <w:szCs w:val="32"/>
        </w:rPr>
        <w:t>四、投标保证金</w:t>
      </w:r>
    </w:p>
    <w:p>
      <w:pPr>
        <w:autoSpaceDE w:val="0"/>
        <w:autoSpaceDN w:val="0"/>
        <w:adjustRightInd w:val="0"/>
        <w:spacing w:line="360" w:lineRule="auto"/>
        <w:rPr>
          <w:rFonts w:hAnsi="宋体" w:cs="黑体"/>
          <w:szCs w:val="21"/>
        </w:rPr>
      </w:pPr>
      <w:r>
        <w:rPr>
          <w:rFonts w:hint="eastAsia" w:hAnsi="宋体" w:cs="黑体"/>
        </w:rPr>
        <w:t xml:space="preserve"> </w:t>
      </w:r>
    </w:p>
    <w:p>
      <w:pPr>
        <w:autoSpaceDE w:val="0"/>
        <w:autoSpaceDN w:val="0"/>
        <w:adjustRightInd w:val="0"/>
        <w:spacing w:line="360" w:lineRule="auto"/>
        <w:ind w:firstLine="5242" w:firstLineChars="1542"/>
        <w:rPr>
          <w:rFonts w:hAnsi="宋体" w:cs="仿宋_GB2312"/>
        </w:rPr>
      </w:pPr>
      <w:r>
        <w:rPr>
          <w:rFonts w:hint="eastAsia" w:hAnsi="宋体" w:cs="仿宋_GB2312"/>
        </w:rPr>
        <w:t xml:space="preserve"> </w:t>
      </w:r>
    </w:p>
    <w:p>
      <w:pPr>
        <w:autoSpaceDE w:val="0"/>
        <w:autoSpaceDN w:val="0"/>
        <w:adjustRightInd w:val="0"/>
        <w:spacing w:line="360" w:lineRule="auto"/>
        <w:rPr>
          <w:rFonts w:hAnsi="宋体" w:cs="仿宋_GB2312"/>
        </w:rPr>
      </w:pPr>
      <w:r>
        <w:rPr>
          <w:rFonts w:hint="eastAsia" w:hAnsi="宋体" w:cs="仿宋_GB2312"/>
        </w:rPr>
        <w:t>………………………………………………………………………………………………………………</w:t>
      </w:r>
    </w:p>
    <w:p>
      <w:pPr>
        <w:autoSpaceDE w:val="0"/>
        <w:autoSpaceDN w:val="0"/>
        <w:adjustRightInd w:val="0"/>
        <w:spacing w:line="360" w:lineRule="auto"/>
        <w:rPr>
          <w:rFonts w:hAnsi="宋体"/>
          <w:sz w:val="24"/>
          <w:szCs w:val="24"/>
        </w:rPr>
      </w:pPr>
      <w:r>
        <w:rPr>
          <w:rFonts w:hint="eastAsia" w:hAnsi="宋体"/>
          <w:sz w:val="24"/>
          <w:szCs w:val="24"/>
        </w:rPr>
        <w:t>附投标保证金缴纳凭证：</w:t>
      </w:r>
    </w:p>
    <w:p>
      <w:pPr>
        <w:autoSpaceDE w:val="0"/>
        <w:autoSpaceDN w:val="0"/>
        <w:adjustRightInd w:val="0"/>
        <w:spacing w:line="360" w:lineRule="auto"/>
        <w:rPr>
          <w:rFonts w:hAnsi="宋体" w:cs="仿宋_GB2312"/>
        </w:rPr>
      </w:pPr>
      <w:r>
        <w:rPr>
          <w:rFonts w:hint="eastAsia" w:hAnsi="宋体" w:cs="仿宋_GB2312"/>
        </w:rPr>
        <w:t xml:space="preserve"> </w:t>
      </w:r>
    </w:p>
    <w:p>
      <w:pPr>
        <w:autoSpaceDE w:val="0"/>
        <w:autoSpaceDN w:val="0"/>
        <w:adjustRightInd w:val="0"/>
        <w:spacing w:line="360" w:lineRule="auto"/>
        <w:rPr>
          <w:rFonts w:hAnsi="宋体" w:cs="仿宋_GB2312"/>
        </w:rPr>
      </w:pPr>
      <w:r>
        <w:rPr>
          <w:rFonts w:hint="eastAsia" w:hAnsi="宋体" w:cs="仿宋_GB2312"/>
        </w:rPr>
        <w:t xml:space="preserve"> </w:t>
      </w: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jc w:val="center"/>
        <w:rPr>
          <w:rFonts w:hAnsi="宋体"/>
          <w:b/>
          <w:bCs/>
          <w:spacing w:val="12"/>
          <w:sz w:val="32"/>
          <w:szCs w:val="32"/>
        </w:rPr>
      </w:pPr>
      <w:r>
        <w:rPr>
          <w:rFonts w:hint="eastAsia" w:hAnsi="宋体"/>
          <w:b/>
          <w:bCs/>
          <w:spacing w:val="12"/>
          <w:sz w:val="32"/>
          <w:szCs w:val="32"/>
        </w:rPr>
        <w:t>五、资格审查资料</w:t>
      </w:r>
    </w:p>
    <w:p>
      <w:pPr>
        <w:spacing w:line="360" w:lineRule="auto"/>
        <w:jc w:val="center"/>
        <w:rPr>
          <w:rFonts w:hAnsi="宋体"/>
          <w:sz w:val="28"/>
          <w:szCs w:val="28"/>
        </w:rPr>
      </w:pPr>
      <w:r>
        <w:rPr>
          <w:rFonts w:hint="eastAsia" w:hAnsi="宋体"/>
          <w:sz w:val="28"/>
          <w:szCs w:val="28"/>
        </w:rPr>
        <w:t>（一）基本情况表</w:t>
      </w:r>
    </w:p>
    <w:tbl>
      <w:tblPr>
        <w:tblStyle w:val="28"/>
        <w:tblpPr w:leftFromText="180" w:rightFromText="180" w:vertAnchor="page" w:horzAnchor="page" w:tblpX="1678" w:tblpY="3060"/>
        <w:tblW w:w="8887" w:type="dxa"/>
        <w:tblInd w:w="0"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30"/>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投标人名称</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602"/>
            </w:pPr>
            <w:r>
              <w:rPr>
                <w:rFonts w:hAnsi="宋体" w:cs="宋体"/>
                <w:color w:val="000000"/>
                <w:spacing w:val="-7"/>
                <w:sz w:val="21"/>
              </w:rPr>
              <w:t>注册地址</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3"/>
            </w:pPr>
            <w:r>
              <w:rPr>
                <w:rFonts w:hAnsi="宋体" w:cs="宋体"/>
                <w:color w:val="000000"/>
                <w:spacing w:val="-7"/>
                <w:sz w:val="21"/>
              </w:rPr>
              <w:t>邮政编码</w:t>
            </w:r>
          </w:p>
        </w:tc>
        <w:tc>
          <w:tcPr>
            <w:tcW w:w="2344"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4" w:lineRule="exact"/>
              <w:ind w:left="602"/>
            </w:pPr>
            <w:r>
              <w:rPr>
                <w:rFonts w:hAnsi="宋体" w:cs="宋体"/>
                <w:color w:val="000000"/>
                <w:spacing w:val="-7"/>
                <w:sz w:val="21"/>
              </w:rPr>
              <w:t>联系方式</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32"/>
            </w:pPr>
            <w:r>
              <w:rPr>
                <w:rFonts w:hAnsi="宋体" w:cs="宋体"/>
                <w:color w:val="000000"/>
                <w:spacing w:val="-2"/>
                <w:sz w:val="21"/>
              </w:rPr>
              <w:t>联系人</w:t>
            </w:r>
          </w:p>
        </w:tc>
        <w:tc>
          <w:tcPr>
            <w:tcW w:w="23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79"/>
            </w:pPr>
            <w:r>
              <w:rPr>
                <w:rFonts w:hAnsi="宋体" w:cs="宋体"/>
                <w:color w:val="000000"/>
                <w:spacing w:val="-2"/>
                <w:sz w:val="21"/>
              </w:rPr>
              <w:t>电</w:t>
            </w:r>
            <w:r>
              <w:rPr>
                <w:rFonts w:ascii="Calibri" w:hAnsi="Calibri" w:cs="Calibri"/>
                <w:color w:val="000000"/>
                <w:sz w:val="21"/>
              </w:rPr>
              <w:t>  </w:t>
            </w:r>
            <w:r>
              <w:rPr>
                <w:rFonts w:hAnsi="宋体" w:cs="宋体"/>
                <w:color w:val="000000"/>
                <w:spacing w:val="-2"/>
                <w:sz w:val="21"/>
              </w:rPr>
              <w:t>话</w:t>
            </w:r>
          </w:p>
        </w:tc>
        <w:tc>
          <w:tcPr>
            <w:tcW w:w="2344"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left="132"/>
            </w:pPr>
            <w:r>
              <w:rPr>
                <w:rFonts w:hAnsi="宋体" w:cs="宋体"/>
                <w:color w:val="000000"/>
                <w:spacing w:val="-2"/>
                <w:sz w:val="21"/>
              </w:rPr>
              <w:t>传</w:t>
            </w:r>
            <w:r>
              <w:rPr>
                <w:rFonts w:ascii="Calibri" w:hAnsi="Calibri" w:cs="Calibri"/>
                <w:color w:val="000000"/>
                <w:sz w:val="21"/>
              </w:rPr>
              <w:t>     </w:t>
            </w:r>
            <w:r>
              <w:rPr>
                <w:rFonts w:hAnsi="宋体" w:cs="宋体"/>
                <w:color w:val="000000"/>
                <w:spacing w:val="-2"/>
                <w:sz w:val="21"/>
              </w:rPr>
              <w:t>真</w:t>
            </w:r>
          </w:p>
        </w:tc>
        <w:tc>
          <w:tcPr>
            <w:tcW w:w="23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left="379"/>
            </w:pPr>
            <w:r>
              <w:rPr>
                <w:rFonts w:hAnsi="宋体" w:cs="宋体"/>
                <w:color w:val="000000"/>
                <w:spacing w:val="-2"/>
                <w:sz w:val="21"/>
              </w:rPr>
              <w:t>网</w:t>
            </w:r>
            <w:r>
              <w:rPr>
                <w:rFonts w:ascii="Calibri" w:hAnsi="Calibri" w:cs="Calibri"/>
                <w:color w:val="000000"/>
                <w:sz w:val="21"/>
              </w:rPr>
              <w:t>  </w:t>
            </w:r>
            <w:r>
              <w:rPr>
                <w:rFonts w:hAnsi="宋体" w:cs="宋体"/>
                <w:color w:val="000000"/>
                <w:spacing w:val="-2"/>
                <w:sz w:val="21"/>
              </w:rPr>
              <w:t>址</w:t>
            </w:r>
          </w:p>
        </w:tc>
        <w:tc>
          <w:tcPr>
            <w:tcW w:w="2344"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法定代表人</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38"/>
            </w:pPr>
            <w:r>
              <w:rPr>
                <w:rFonts w:hAnsi="宋体" w:cs="宋体"/>
                <w:color w:val="000000"/>
                <w:spacing w:val="-2"/>
                <w:sz w:val="21"/>
              </w:rPr>
              <w:t>姓名</w:t>
            </w:r>
          </w:p>
        </w:tc>
        <w:tc>
          <w:tcPr>
            <w:tcW w:w="102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3"/>
            </w:pPr>
            <w:r>
              <w:rPr>
                <w:rFonts w:hAnsi="宋体" w:cs="宋体"/>
                <w:color w:val="000000"/>
                <w:spacing w:val="-7"/>
                <w:sz w:val="21"/>
              </w:rPr>
              <w:t>技术职称</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46"/>
            </w:pPr>
            <w:r>
              <w:rPr>
                <w:rFonts w:hAnsi="宋体" w:cs="宋体"/>
                <w:color w:val="000000"/>
                <w:spacing w:val="-2"/>
                <w:sz w:val="21"/>
              </w:rPr>
              <w:t>电话</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技术负责人</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38"/>
            </w:pPr>
            <w:r>
              <w:rPr>
                <w:rFonts w:hAnsi="宋体" w:cs="宋体"/>
                <w:color w:val="000000"/>
                <w:spacing w:val="-2"/>
                <w:sz w:val="21"/>
              </w:rPr>
              <w:t>姓名</w:t>
            </w:r>
          </w:p>
        </w:tc>
        <w:tc>
          <w:tcPr>
            <w:tcW w:w="102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3"/>
            </w:pPr>
            <w:r>
              <w:rPr>
                <w:rFonts w:hAnsi="宋体" w:cs="宋体"/>
                <w:color w:val="000000"/>
                <w:spacing w:val="-7"/>
                <w:sz w:val="21"/>
              </w:rPr>
              <w:t>技术职称</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46"/>
            </w:pPr>
            <w:r>
              <w:rPr>
                <w:rFonts w:hAnsi="宋体" w:cs="宋体"/>
                <w:color w:val="000000"/>
                <w:spacing w:val="-2"/>
                <w:sz w:val="21"/>
              </w:rPr>
              <w:t>电话</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企业监理资质证书</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059"/>
            </w:pPr>
            <w:r>
              <w:rPr>
                <w:rFonts w:hAnsi="宋体" w:cs="宋体"/>
                <w:color w:val="000000"/>
                <w:spacing w:val="-2"/>
                <w:sz w:val="21"/>
              </w:rPr>
              <w:t>类型：</w:t>
            </w:r>
            <w:r>
              <w:rPr>
                <w:rFonts w:ascii="Calibri" w:hAnsi="Calibri" w:cs="Calibri"/>
                <w:color w:val="000000"/>
                <w:sz w:val="21"/>
              </w:rPr>
              <w:t>                                                    </w:t>
            </w:r>
            <w:r>
              <w:rPr>
                <w:rFonts w:hAnsi="宋体" w:cs="宋体"/>
                <w:color w:val="000000"/>
                <w:spacing w:val="-7"/>
                <w:sz w:val="21"/>
              </w:rPr>
              <w:t>等级：</w:t>
            </w:r>
            <w:r>
              <w:rPr>
                <w:rFonts w:ascii="Calibri" w:hAnsi="Calibri" w:cs="Calibri"/>
                <w:color w:val="000000"/>
                <w:sz w:val="21"/>
              </w:rPr>
              <w:t>               </w:t>
            </w:r>
            <w:r>
              <w:rPr>
                <w:rFonts w:hAnsi="宋体" w:cs="宋体"/>
                <w:color w:val="000000"/>
                <w:spacing w:val="-7"/>
                <w:sz w:val="21"/>
              </w:rPr>
              <w:t>证书号：</w:t>
            </w:r>
          </w:p>
        </w:tc>
      </w:tr>
      <w:tr>
        <w:tblPrEx>
          <w:tblLayout w:type="fixed"/>
          <w:tblCellMar>
            <w:top w:w="0" w:type="dxa"/>
            <w:left w:w="108" w:type="dxa"/>
            <w:bottom w:w="0" w:type="dxa"/>
            <w:right w:w="108" w:type="dxa"/>
          </w:tblCellMar>
        </w:tblPrEx>
        <w:trPr>
          <w:trHeight w:val="890"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质量管理体系证书</w:t>
            </w:r>
          </w:p>
          <w:p>
            <w:pPr>
              <w:spacing w:line="439" w:lineRule="exact"/>
              <w:ind w:left="550"/>
            </w:pPr>
            <w:r>
              <w:rPr>
                <w:rFonts w:hAnsi="宋体" w:cs="宋体"/>
                <w:color w:val="000000"/>
                <w:spacing w:val="-7"/>
                <w:sz w:val="21"/>
              </w:rPr>
              <w:t>（如有）</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left="1059"/>
            </w:pPr>
            <w:r>
              <w:rPr>
                <w:rFonts w:hAnsi="宋体" w:cs="宋体"/>
                <w:color w:val="000000"/>
                <w:spacing w:val="-2"/>
                <w:sz w:val="21"/>
              </w:rPr>
              <w:t>类型：</w:t>
            </w:r>
            <w:r>
              <w:rPr>
                <w:rFonts w:ascii="Calibri" w:hAnsi="Calibri" w:cs="Calibri"/>
                <w:color w:val="000000"/>
                <w:sz w:val="21"/>
              </w:rPr>
              <w:t>                                                    </w:t>
            </w:r>
            <w:r>
              <w:rPr>
                <w:rFonts w:hAnsi="宋体" w:cs="宋体"/>
                <w:color w:val="000000"/>
                <w:spacing w:val="-7"/>
                <w:sz w:val="21"/>
              </w:rPr>
              <w:t>等级：</w:t>
            </w:r>
            <w:r>
              <w:rPr>
                <w:rFonts w:ascii="Calibri" w:hAnsi="Calibri" w:cs="Calibri"/>
                <w:color w:val="000000"/>
                <w:sz w:val="21"/>
              </w:rPr>
              <w:t>               </w:t>
            </w:r>
            <w:r>
              <w:rPr>
                <w:rFonts w:hAnsi="宋体" w:cs="宋体"/>
                <w:color w:val="000000"/>
                <w:spacing w:val="-7"/>
                <w:sz w:val="21"/>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363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183"/>
            </w:pPr>
            <w:r>
              <w:rPr>
                <w:rFonts w:hAnsi="宋体" w:cs="宋体"/>
                <w:color w:val="000000"/>
                <w:spacing w:val="-7"/>
                <w:sz w:val="21"/>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602"/>
            </w:pPr>
            <w:r>
              <w:rPr>
                <w:rFonts w:hAnsi="宋体" w:cs="宋体"/>
                <w:color w:val="000000"/>
                <w:spacing w:val="-7"/>
                <w:sz w:val="21"/>
              </w:rPr>
              <w:t>注册资本</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43" w:lineRule="exact"/>
              <w:ind w:left="108"/>
            </w:pPr>
            <w:r>
              <w:rPr>
                <w:rFonts w:hAnsi="宋体" w:cs="宋体"/>
                <w:color w:val="000000"/>
                <w:spacing w:val="-2"/>
                <w:sz w:val="21"/>
              </w:rPr>
              <w:t>其</w:t>
            </w:r>
          </w:p>
          <w:p>
            <w:pPr>
              <w:spacing w:line="439" w:lineRule="exact"/>
              <w:ind w:left="108"/>
            </w:pPr>
            <w:r>
              <w:rPr>
                <w:rFonts w:hAnsi="宋体" w:cs="宋体"/>
                <w:color w:val="000000"/>
                <w:spacing w:val="-2"/>
                <w:sz w:val="21"/>
              </w:rPr>
              <w:t>中</w:t>
            </w: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高级职称人员</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602"/>
            </w:pPr>
            <w:r>
              <w:rPr>
                <w:rFonts w:hAnsi="宋体" w:cs="宋体"/>
                <w:color w:val="000000"/>
                <w:spacing w:val="-7"/>
                <w:sz w:val="21"/>
              </w:rPr>
              <w:t>成立日期</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中级职称人员</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技术人员数量</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各类注册人员</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708"/>
            </w:pPr>
            <w:r>
              <w:rPr>
                <w:rFonts w:hAnsi="宋体" w:cs="宋体"/>
                <w:color w:val="000000"/>
                <w:spacing w:val="-7"/>
                <w:sz w:val="21"/>
              </w:rPr>
              <w:t>经营范围</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投标人关联企业情</w:t>
            </w:r>
          </w:p>
          <w:p>
            <w:pPr>
              <w:spacing w:line="440" w:lineRule="exact"/>
              <w:ind w:left="108"/>
            </w:pPr>
            <w:r>
              <w:rPr>
                <w:rFonts w:hAnsi="宋体" w:cs="宋体"/>
                <w:color w:val="000000"/>
                <w:spacing w:val="-7"/>
                <w:sz w:val="21"/>
              </w:rPr>
              <w:t>况（包括但不限于与</w:t>
            </w:r>
          </w:p>
          <w:p>
            <w:pPr>
              <w:spacing w:line="439" w:lineRule="exact"/>
              <w:ind w:left="182"/>
            </w:pPr>
            <w:r>
              <w:rPr>
                <w:rFonts w:hAnsi="宋体" w:cs="宋体"/>
                <w:color w:val="000000"/>
                <w:spacing w:val="-7"/>
                <w:sz w:val="21"/>
              </w:rPr>
              <w:t>投标人法定代表人</w:t>
            </w:r>
          </w:p>
          <w:p>
            <w:pPr>
              <w:spacing w:line="442" w:lineRule="exact"/>
              <w:ind w:left="182"/>
            </w:pPr>
            <w:r>
              <w:rPr>
                <w:rFonts w:hAnsi="宋体" w:cs="宋体"/>
                <w:color w:val="000000"/>
                <w:spacing w:val="-7"/>
                <w:sz w:val="21"/>
              </w:rPr>
              <w:t>为同一人或者存在</w:t>
            </w:r>
          </w:p>
          <w:p>
            <w:pPr>
              <w:spacing w:line="439" w:lineRule="exact"/>
              <w:ind w:left="108"/>
            </w:pPr>
            <w:r>
              <w:rPr>
                <w:rFonts w:ascii="微软雅黑" w:hAnsi="微软雅黑" w:cs="微软雅黑"/>
                <w:color w:val="000000"/>
                <w:spacing w:val="-7"/>
                <w:sz w:val="21"/>
              </w:rPr>
              <w:t>控股、管理关系的不</w:t>
            </w:r>
          </w:p>
          <w:p>
            <w:pPr>
              <w:spacing w:line="439" w:lineRule="exact"/>
              <w:ind w:left="602"/>
            </w:pPr>
            <w:r>
              <w:rPr>
                <w:rFonts w:hAnsi="宋体" w:cs="宋体"/>
                <w:color w:val="000000"/>
                <w:spacing w:val="-7"/>
                <w:sz w:val="21"/>
              </w:rPr>
              <w:t>同单位）</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39"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814"/>
            </w:pPr>
            <w:r>
              <w:rPr>
                <w:rFonts w:hAnsi="宋体" w:cs="宋体"/>
                <w:color w:val="000000"/>
                <w:spacing w:val="-2"/>
                <w:sz w:val="21"/>
              </w:rPr>
              <w:t>备注</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bl>
    <w:p>
      <w:pPr>
        <w:pStyle w:val="2"/>
        <w:ind w:firstLine="240"/>
        <w:rPr>
          <w:sz w:val="24"/>
          <w:szCs w:val="24"/>
        </w:rPr>
      </w:pPr>
      <w:r>
        <w:rPr>
          <w:sz w:val="24"/>
          <w:szCs w:val="24"/>
        </w:rPr>
        <w:t>注：投标人应在本表后附相关证明材料。</w:t>
      </w:r>
    </w:p>
    <w:p>
      <w:pPr>
        <w:pStyle w:val="2"/>
        <w:ind w:firstLine="240"/>
        <w:rPr>
          <w:sz w:val="24"/>
          <w:szCs w:val="24"/>
        </w:rPr>
      </w:pPr>
    </w:p>
    <w:p>
      <w:pPr>
        <w:pStyle w:val="2"/>
        <w:ind w:firstLine="240"/>
        <w:rPr>
          <w:sz w:val="24"/>
          <w:szCs w:val="24"/>
        </w:rPr>
      </w:pPr>
    </w:p>
    <w:p>
      <w:pPr>
        <w:pStyle w:val="2"/>
        <w:ind w:firstLine="280"/>
        <w:jc w:val="center"/>
        <w:rPr>
          <w:rFonts w:hint="eastAsia"/>
          <w:sz w:val="28"/>
          <w:szCs w:val="28"/>
        </w:rPr>
      </w:pPr>
    </w:p>
    <w:p>
      <w:pPr>
        <w:pStyle w:val="2"/>
        <w:ind w:firstLine="280"/>
        <w:jc w:val="center"/>
        <w:rPr>
          <w:sz w:val="28"/>
          <w:szCs w:val="28"/>
        </w:rPr>
      </w:pPr>
      <w:r>
        <w:rPr>
          <w:rFonts w:hint="eastAsia"/>
          <w:sz w:val="28"/>
          <w:szCs w:val="28"/>
        </w:rPr>
        <w:t>（二）近年财务状况表</w:t>
      </w:r>
    </w:p>
    <w:p>
      <w:pPr>
        <w:pStyle w:val="2"/>
        <w:ind w:firstLine="240"/>
        <w:rPr>
          <w:sz w:val="24"/>
          <w:szCs w:val="24"/>
        </w:rPr>
      </w:pPr>
      <w:r>
        <w:rPr>
          <w:sz w:val="24"/>
          <w:szCs w:val="24"/>
        </w:rPr>
        <w:t>投标人应根据投标人须知第 3.5.2 项的要求在本表后附相关证明材料。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（三）</w:t>
      </w:r>
      <w:r>
        <w:rPr>
          <w:sz w:val="28"/>
          <w:szCs w:val="28"/>
        </w:rPr>
        <w:t>近年完成的类似项目情况表</w:t>
      </w:r>
    </w:p>
    <w:tbl>
      <w:tblPr>
        <w:tblStyle w:val="28"/>
        <w:tblpPr w:leftFromText="180" w:rightFromText="180" w:vertAnchor="page" w:horzAnchor="page" w:tblpX="1860" w:tblpY="2328"/>
        <w:tblW w:w="8522" w:type="dxa"/>
        <w:tblInd w:w="0" w:type="dxa"/>
        <w:tblLayout w:type="fixed"/>
        <w:tblCellMar>
          <w:top w:w="0" w:type="dxa"/>
          <w:left w:w="108" w:type="dxa"/>
          <w:bottom w:w="0" w:type="dxa"/>
          <w:right w:w="108" w:type="dxa"/>
        </w:tblCellMar>
      </w:tblPr>
      <w:tblGrid>
        <w:gridCol w:w="2269"/>
        <w:gridCol w:w="6253"/>
      </w:tblGrid>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项目名称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项目所在地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0"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委托人地址</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委托人电话</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合同价格</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监理服务期限</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监理内容</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总监理工程师</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309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ind w:left="713"/>
            </w:pPr>
            <w:r>
              <w:rPr>
                <w:rFonts w:hAnsi="宋体" w:cs="宋体"/>
                <w:color w:val="000000"/>
                <w:spacing w:val="-7"/>
                <w:sz w:val="21"/>
              </w:rPr>
              <w:t>项目描述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924"/>
            </w:pPr>
            <w:r>
              <w:rPr>
                <w:rFonts w:hAnsi="宋体" w:cs="宋体"/>
                <w:color w:val="000000"/>
                <w:spacing w:val="-2"/>
                <w:sz w:val="21"/>
              </w:rPr>
              <w:t>备注</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r>
        <w:rPr>
          <w:sz w:val="24"/>
          <w:szCs w:val="24"/>
        </w:rPr>
        <w:t>注：投标人应根据投标人须知第 3.5.3 项的要求在本表后附相关证明材料。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（四）</w:t>
      </w:r>
      <w:r>
        <w:rPr>
          <w:sz w:val="28"/>
          <w:szCs w:val="28"/>
        </w:rPr>
        <w:t>正在监理和新承接的项目情况表</w:t>
      </w:r>
    </w:p>
    <w:tbl>
      <w:tblPr>
        <w:tblStyle w:val="28"/>
        <w:tblpPr w:leftFromText="180" w:rightFromText="180" w:vertAnchor="page" w:horzAnchor="page" w:tblpX="1860" w:tblpY="2328"/>
        <w:tblW w:w="8522" w:type="dxa"/>
        <w:tblInd w:w="0" w:type="dxa"/>
        <w:tblLayout w:type="fixed"/>
        <w:tblCellMar>
          <w:top w:w="0" w:type="dxa"/>
          <w:left w:w="108" w:type="dxa"/>
          <w:bottom w:w="0" w:type="dxa"/>
          <w:right w:w="108" w:type="dxa"/>
        </w:tblCellMar>
      </w:tblPr>
      <w:tblGrid>
        <w:gridCol w:w="2269"/>
        <w:gridCol w:w="6253"/>
      </w:tblGrid>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项目名称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项目所在地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0"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委托人地址</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委托人电话</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签约合同价</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监理服务期限</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监理内容</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总监理工程师</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309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ind w:left="713"/>
            </w:pPr>
            <w:r>
              <w:rPr>
                <w:rFonts w:hAnsi="宋体" w:cs="宋体"/>
                <w:color w:val="000000"/>
                <w:spacing w:val="-7"/>
                <w:sz w:val="21"/>
              </w:rPr>
              <w:t>项目描述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924"/>
            </w:pPr>
            <w:r>
              <w:rPr>
                <w:rFonts w:hAnsi="宋体" w:cs="宋体"/>
                <w:color w:val="000000"/>
                <w:spacing w:val="-2"/>
                <w:sz w:val="21"/>
              </w:rPr>
              <w:t>备注</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r>
        <w:rPr>
          <w:sz w:val="24"/>
          <w:szCs w:val="24"/>
        </w:rPr>
        <w:t>注：投标人应根据投标人须知第 3.5.</w:t>
      </w:r>
      <w:r>
        <w:rPr>
          <w:rFonts w:hint="eastAsia"/>
          <w:sz w:val="24"/>
          <w:szCs w:val="24"/>
        </w:rPr>
        <w:t>3</w:t>
      </w:r>
      <w:r>
        <w:rPr>
          <w:sz w:val="24"/>
          <w:szCs w:val="24"/>
        </w:rPr>
        <w:t> 项的要求在本表后附相关证明材料。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（五）</w:t>
      </w:r>
      <w:r>
        <w:rPr>
          <w:sz w:val="28"/>
          <w:szCs w:val="28"/>
        </w:rPr>
        <w:t>近年发生的诉讼及仲裁情况</w:t>
      </w:r>
    </w:p>
    <w:p>
      <w:pPr>
        <w:pStyle w:val="2"/>
        <w:ind w:firstLine="240"/>
        <w:rPr>
          <w:sz w:val="24"/>
          <w:szCs w:val="24"/>
        </w:rPr>
      </w:pPr>
    </w:p>
    <w:p>
      <w:pPr>
        <w:pStyle w:val="2"/>
        <w:ind w:firstLine="240"/>
        <w:rPr>
          <w:sz w:val="24"/>
          <w:szCs w:val="24"/>
        </w:rPr>
      </w:pPr>
      <w:r>
        <w:rPr>
          <w:sz w:val="24"/>
          <w:szCs w:val="24"/>
        </w:rPr>
        <w:t>注：投标人应根据投标人须知第 3.5.</w:t>
      </w:r>
      <w:r>
        <w:rPr>
          <w:rFonts w:hint="eastAsia"/>
          <w:sz w:val="24"/>
          <w:szCs w:val="24"/>
        </w:rPr>
        <w:t>4</w:t>
      </w:r>
      <w:r>
        <w:rPr>
          <w:sz w:val="24"/>
          <w:szCs w:val="24"/>
        </w:rPr>
        <w:t> 项的要求附相关证明材料。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（六）</w:t>
      </w:r>
      <w:r>
        <w:rPr>
          <w:sz w:val="28"/>
          <w:szCs w:val="28"/>
        </w:rPr>
        <w:t>拟委任的主要人员汇总表</w:t>
      </w:r>
    </w:p>
    <w:tbl>
      <w:tblPr>
        <w:tblStyle w:val="28"/>
        <w:tblpPr w:leftFromText="180" w:rightFromText="180" w:vertAnchor="page" w:horzAnchor="page" w:tblpX="2110" w:tblpY="2328"/>
        <w:tblW w:w="8022" w:type="dxa"/>
        <w:tblInd w:w="0" w:type="dxa"/>
        <w:tblLayout w:type="fixed"/>
        <w:tblCellMar>
          <w:top w:w="0" w:type="dxa"/>
          <w:left w:w="108" w:type="dxa"/>
          <w:bottom w:w="0" w:type="dxa"/>
          <w:right w:w="108" w:type="dxa"/>
        </w:tblCellMar>
      </w:tblPr>
      <w:tblGrid>
        <w:gridCol w:w="816"/>
        <w:gridCol w:w="1275"/>
        <w:gridCol w:w="991"/>
        <w:gridCol w:w="605"/>
        <w:gridCol w:w="487"/>
        <w:gridCol w:w="1133"/>
        <w:gridCol w:w="710"/>
        <w:gridCol w:w="872"/>
        <w:gridCol w:w="1133"/>
      </w:tblGrid>
      <w:tr>
        <w:tblPrEx>
          <w:tblLayout w:type="fixed"/>
          <w:tblCellMar>
            <w:top w:w="0" w:type="dxa"/>
            <w:left w:w="108" w:type="dxa"/>
            <w:bottom w:w="0" w:type="dxa"/>
            <w:right w:w="108" w:type="dxa"/>
          </w:tblCellMar>
        </w:tblPrEx>
        <w:trPr>
          <w:trHeight w:val="451" w:hRule="exact"/>
        </w:trPr>
        <w:tc>
          <w:tcPr>
            <w:tcW w:w="816"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3" w:lineRule="exact"/>
              <w:ind w:left="197"/>
            </w:pPr>
            <w:r>
              <w:rPr>
                <w:rFonts w:hAnsi="宋体" w:cs="宋体"/>
                <w:color w:val="000000"/>
                <w:spacing w:val="-2"/>
                <w:sz w:val="21"/>
              </w:rPr>
              <w:t>序号</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3" w:lineRule="exact"/>
              <w:ind w:left="110"/>
            </w:pPr>
            <w:r>
              <w:rPr>
                <w:rFonts w:hAnsi="宋体" w:cs="宋体"/>
                <w:color w:val="000000"/>
                <w:spacing w:val="-7"/>
                <w:sz w:val="21"/>
              </w:rPr>
              <w:t>本项目任职</w:t>
            </w:r>
          </w:p>
        </w:tc>
        <w:tc>
          <w:tcPr>
            <w:tcW w:w="991"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3" w:lineRule="exact"/>
              <w:ind w:left="286"/>
            </w:pPr>
            <w:r>
              <w:rPr>
                <w:rFonts w:hAnsi="宋体" w:cs="宋体"/>
                <w:color w:val="000000"/>
                <w:spacing w:val="-2"/>
                <w:sz w:val="21"/>
              </w:rPr>
              <w:t>姓名</w:t>
            </w:r>
          </w:p>
        </w:tc>
        <w:tc>
          <w:tcPr>
            <w:tcW w:w="60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94"/>
            </w:pPr>
            <w:r>
              <w:rPr>
                <w:rFonts w:hAnsi="宋体" w:cs="宋体"/>
                <w:color w:val="000000"/>
                <w:spacing w:val="-2"/>
                <w:sz w:val="21"/>
              </w:rPr>
              <w:t>职</w:t>
            </w:r>
          </w:p>
          <w:p>
            <w:pPr>
              <w:spacing w:line="442" w:lineRule="exact"/>
              <w:ind w:left="194"/>
            </w:pPr>
            <w:r>
              <w:rPr>
                <w:rFonts w:hAnsi="宋体" w:cs="宋体"/>
                <w:color w:val="000000"/>
                <w:spacing w:val="-2"/>
                <w:sz w:val="21"/>
              </w:rPr>
              <w:t>称</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37"/>
            </w:pPr>
            <w:r>
              <w:rPr>
                <w:rFonts w:hAnsi="宋体" w:cs="宋体"/>
                <w:color w:val="000000"/>
                <w:spacing w:val="-2"/>
                <w:sz w:val="21"/>
              </w:rPr>
              <w:t>专</w:t>
            </w:r>
          </w:p>
          <w:p>
            <w:pPr>
              <w:spacing w:line="442" w:lineRule="exact"/>
              <w:ind w:left="137"/>
            </w:pPr>
            <w:r>
              <w:rPr>
                <w:rFonts w:hAnsi="宋体" w:cs="宋体"/>
                <w:color w:val="000000"/>
                <w:spacing w:val="-2"/>
                <w:sz w:val="21"/>
              </w:rPr>
              <w:t>业</w:t>
            </w:r>
          </w:p>
        </w:tc>
        <w:tc>
          <w:tcPr>
            <w:tcW w:w="271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10"/>
            </w:pPr>
            <w:r>
              <w:rPr>
                <w:rFonts w:hAnsi="宋体" w:cs="宋体"/>
                <w:color w:val="000000"/>
                <w:spacing w:val="-7"/>
                <w:sz w:val="21"/>
              </w:rPr>
              <w:t>执业或职业资格证明</w:t>
            </w: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55"/>
            </w:pPr>
            <w:r>
              <w:rPr>
                <w:rFonts w:hAnsi="宋体" w:cs="宋体"/>
                <w:color w:val="000000"/>
                <w:spacing w:val="-2"/>
                <w:sz w:val="21"/>
              </w:rPr>
              <w:t>备注</w:t>
            </w:r>
          </w:p>
        </w:tc>
      </w:tr>
      <w:tr>
        <w:tblPrEx>
          <w:tblLayout w:type="fixed"/>
          <w:tblCellMar>
            <w:top w:w="0" w:type="dxa"/>
            <w:left w:w="108" w:type="dxa"/>
            <w:bottom w:w="0" w:type="dxa"/>
            <w:right w:w="108" w:type="dxa"/>
          </w:tblCellMar>
        </w:tblPrEx>
        <w:trPr>
          <w:trHeight w:val="449" w:hRule="exact"/>
        </w:trPr>
        <w:tc>
          <w:tcPr>
            <w:tcW w:w="816"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6"/>
            </w:pPr>
            <w:r>
              <w:rPr>
                <w:rFonts w:hAnsi="宋体" w:cs="宋体"/>
                <w:color w:val="000000"/>
                <w:spacing w:val="-7"/>
                <w:sz w:val="21"/>
              </w:rPr>
              <w:t>证书名称</w:t>
            </w: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4"/>
            </w:pPr>
            <w:r>
              <w:rPr>
                <w:rFonts w:hAnsi="宋体" w:cs="宋体"/>
                <w:color w:val="000000"/>
                <w:spacing w:val="-2"/>
                <w:sz w:val="21"/>
              </w:rPr>
              <w:t>级别</w:t>
            </w: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6"/>
            </w:pPr>
            <w:r>
              <w:rPr>
                <w:rFonts w:hAnsi="宋体" w:cs="宋体"/>
                <w:color w:val="000000"/>
                <w:spacing w:val="-2"/>
                <w:sz w:val="21"/>
              </w:rPr>
              <w:t>证号</w:t>
            </w: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2"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2"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（七）</w:t>
      </w:r>
      <w:r>
        <w:rPr>
          <w:sz w:val="28"/>
          <w:szCs w:val="28"/>
        </w:rPr>
        <w:t>主要人员简历表</w:t>
      </w:r>
    </w:p>
    <w:tbl>
      <w:tblPr>
        <w:tblStyle w:val="28"/>
        <w:tblpPr w:leftFromText="180" w:rightFromText="180" w:vertAnchor="page" w:horzAnchor="page" w:tblpX="1860" w:tblpY="2768"/>
        <w:tblW w:w="8523" w:type="dxa"/>
        <w:tblInd w:w="0" w:type="dxa"/>
        <w:tblLayout w:type="fixed"/>
        <w:tblCellMar>
          <w:top w:w="0" w:type="dxa"/>
          <w:left w:w="108" w:type="dxa"/>
          <w:bottom w:w="0" w:type="dxa"/>
          <w:right w:w="108" w:type="dxa"/>
        </w:tblCellMar>
      </w:tblPr>
      <w:tblGrid>
        <w:gridCol w:w="1186"/>
        <w:gridCol w:w="357"/>
        <w:gridCol w:w="692"/>
        <w:gridCol w:w="958"/>
        <w:gridCol w:w="1066"/>
        <w:gridCol w:w="705"/>
        <w:gridCol w:w="1260"/>
        <w:gridCol w:w="402"/>
        <w:gridCol w:w="1897"/>
      </w:tblGrid>
      <w:tr>
        <w:tblPrEx>
          <w:tblLayout w:type="fixed"/>
          <w:tblCellMar>
            <w:top w:w="0" w:type="dxa"/>
            <w:left w:w="108" w:type="dxa"/>
            <w:bottom w:w="0" w:type="dxa"/>
            <w:right w:w="108" w:type="dxa"/>
          </w:tblCellMar>
        </w:tblPrEx>
        <w:trPr>
          <w:trHeight w:val="890"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left="278"/>
            </w:pPr>
            <w:r>
              <w:rPr>
                <w:rFonts w:hAnsi="宋体" w:cs="宋体"/>
                <w:color w:val="000000"/>
                <w:spacing w:val="-2"/>
                <w:sz w:val="21"/>
              </w:rPr>
              <w:t>姓</w:t>
            </w:r>
            <w:r>
              <w:rPr>
                <w:rFonts w:ascii="Calibri" w:hAnsi="Calibri" w:cs="Calibri"/>
                <w:color w:val="000000"/>
                <w:sz w:val="21"/>
              </w:rPr>
              <w:t>     </w:t>
            </w:r>
            <w:r>
              <w:rPr>
                <w:rFonts w:hAnsi="宋体" w:cs="宋体"/>
                <w:color w:val="000000"/>
                <w:spacing w:val="-2"/>
                <w:sz w:val="21"/>
              </w:rPr>
              <w:t>名</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left="269"/>
            </w:pPr>
            <w:r>
              <w:rPr>
                <w:rFonts w:hAnsi="宋体" w:cs="宋体"/>
                <w:color w:val="000000"/>
                <w:spacing w:val="-2"/>
                <w:sz w:val="21"/>
              </w:rPr>
              <w:t>年龄</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pPr>
          </w:p>
        </w:tc>
        <w:tc>
          <w:tcPr>
            <w:tcW w:w="2367"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0" w:lineRule="exact"/>
              <w:ind w:left="134"/>
            </w:pPr>
            <w:r>
              <w:rPr>
                <w:rFonts w:hAnsi="宋体" w:cs="宋体"/>
                <w:color w:val="000000"/>
                <w:spacing w:val="-7"/>
                <w:sz w:val="21"/>
              </w:rPr>
              <w:t>执业资格证书（或上岗</w:t>
            </w:r>
          </w:p>
          <w:p>
            <w:pPr>
              <w:spacing w:line="439" w:lineRule="exact"/>
              <w:ind w:left="658"/>
            </w:pPr>
            <w:r>
              <w:rPr>
                <w:rFonts w:hAnsi="宋体" w:cs="宋体"/>
                <w:color w:val="000000"/>
                <w:spacing w:val="-7"/>
                <w:sz w:val="21"/>
              </w:rPr>
              <w:t>证书）名称</w:t>
            </w:r>
          </w:p>
        </w:tc>
        <w:tc>
          <w:tcPr>
            <w:tcW w:w="189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39" w:lineRule="exact"/>
            </w:pPr>
          </w:p>
        </w:tc>
      </w:tr>
      <w:tr>
        <w:tblPrEx>
          <w:tblLayout w:type="fixed"/>
          <w:tblCellMar>
            <w:top w:w="0" w:type="dxa"/>
            <w:left w:w="108" w:type="dxa"/>
            <w:bottom w:w="0" w:type="dxa"/>
            <w:right w:w="108" w:type="dxa"/>
          </w:tblCellMar>
        </w:tblPrEx>
        <w:trPr>
          <w:trHeight w:val="698"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ind w:left="278"/>
            </w:pPr>
            <w:r>
              <w:rPr>
                <w:rFonts w:hAnsi="宋体" w:cs="宋体"/>
                <w:color w:val="000000"/>
                <w:spacing w:val="-2"/>
                <w:sz w:val="21"/>
              </w:rPr>
              <w:t>职</w:t>
            </w:r>
            <w:r>
              <w:rPr>
                <w:rFonts w:ascii="Calibri" w:hAnsi="Calibri" w:cs="Calibri"/>
                <w:color w:val="000000"/>
                <w:sz w:val="21"/>
              </w:rPr>
              <w:t>     </w:t>
            </w:r>
            <w:r>
              <w:rPr>
                <w:rFonts w:hAnsi="宋体" w:cs="宋体"/>
                <w:color w:val="000000"/>
                <w:spacing w:val="-2"/>
                <w:sz w:val="21"/>
              </w:rPr>
              <w:t>称</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ind w:left="269"/>
            </w:pPr>
            <w:r>
              <w:rPr>
                <w:rFonts w:hAnsi="宋体" w:cs="宋体"/>
                <w:color w:val="000000"/>
                <w:spacing w:val="-2"/>
                <w:sz w:val="21"/>
              </w:rPr>
              <w:t>学历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pPr>
          </w:p>
        </w:tc>
        <w:tc>
          <w:tcPr>
            <w:tcW w:w="2367"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ind w:left="449"/>
            </w:pPr>
            <w:r>
              <w:rPr>
                <w:rFonts w:hAnsi="宋体" w:cs="宋体"/>
                <w:color w:val="000000"/>
                <w:spacing w:val="-7"/>
                <w:sz w:val="21"/>
              </w:rPr>
              <w:t>拟在本项目任职</w:t>
            </w:r>
          </w:p>
        </w:tc>
        <w:tc>
          <w:tcPr>
            <w:tcW w:w="189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pPr>
          </w:p>
        </w:tc>
      </w:tr>
      <w:tr>
        <w:tblPrEx>
          <w:tblLayout w:type="fixed"/>
          <w:tblCellMar>
            <w:top w:w="0" w:type="dxa"/>
            <w:left w:w="108" w:type="dxa"/>
            <w:bottom w:w="0" w:type="dxa"/>
            <w:right w:w="108" w:type="dxa"/>
          </w:tblCellMar>
        </w:tblPrEx>
        <w:trPr>
          <w:trHeight w:val="701"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ind w:left="173"/>
            </w:pPr>
            <w:r>
              <w:rPr>
                <w:rFonts w:hAnsi="宋体" w:cs="宋体"/>
                <w:color w:val="000000"/>
                <w:spacing w:val="-7"/>
                <w:sz w:val="21"/>
              </w:rPr>
              <w:t>工作年限</w:t>
            </w:r>
          </w:p>
        </w:tc>
        <w:tc>
          <w:tcPr>
            <w:tcW w:w="3073"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pPr>
          </w:p>
        </w:tc>
        <w:tc>
          <w:tcPr>
            <w:tcW w:w="2367"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ind w:left="343"/>
            </w:pPr>
            <w:r>
              <w:rPr>
                <w:rFonts w:hAnsi="宋体" w:cs="宋体"/>
                <w:color w:val="000000"/>
                <w:spacing w:val="-7"/>
                <w:sz w:val="21"/>
              </w:rPr>
              <w:t>从事监理工作年限</w:t>
            </w:r>
          </w:p>
        </w:tc>
        <w:tc>
          <w:tcPr>
            <w:tcW w:w="189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pPr>
          </w:p>
        </w:tc>
      </w:tr>
      <w:tr>
        <w:tblPrEx>
          <w:tblLayout w:type="fixed"/>
          <w:tblCellMar>
            <w:top w:w="0" w:type="dxa"/>
            <w:left w:w="108" w:type="dxa"/>
            <w:bottom w:w="0" w:type="dxa"/>
            <w:right w:w="108" w:type="dxa"/>
          </w:tblCellMar>
        </w:tblPrEx>
        <w:trPr>
          <w:trHeight w:val="710"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7" w:lineRule="exact"/>
              <w:ind w:left="173"/>
            </w:pPr>
            <w:r>
              <w:rPr>
                <w:rFonts w:hAnsi="宋体" w:cs="宋体"/>
                <w:color w:val="000000"/>
                <w:spacing w:val="-7"/>
                <w:sz w:val="21"/>
              </w:rPr>
              <w:t>毕业学校</w:t>
            </w:r>
          </w:p>
        </w:tc>
        <w:tc>
          <w:tcPr>
            <w:tcW w:w="7337"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7" w:lineRule="exact"/>
              <w:ind w:left="1263"/>
            </w:pPr>
            <w:r>
              <w:rPr>
                <w:rFonts w:hAnsi="宋体" w:cs="宋体"/>
                <w:color w:val="000000"/>
                <w:spacing w:val="-7"/>
                <w:sz w:val="21"/>
              </w:rPr>
              <w:t>年毕业于</w:t>
            </w:r>
            <w:r>
              <w:rPr>
                <w:rFonts w:ascii="Calibri" w:hAnsi="Calibri" w:cs="Calibri"/>
                <w:color w:val="000000"/>
                <w:sz w:val="21"/>
              </w:rPr>
              <w:t>                               </w:t>
            </w:r>
            <w:r>
              <w:rPr>
                <w:rFonts w:hAnsi="宋体" w:cs="宋体"/>
                <w:color w:val="000000"/>
                <w:spacing w:val="-7"/>
                <w:sz w:val="21"/>
              </w:rPr>
              <w:t>学校</w:t>
            </w:r>
            <w:r>
              <w:rPr>
                <w:rFonts w:ascii="Calibri" w:hAnsi="Calibri" w:cs="Calibri"/>
                <w:color w:val="000000"/>
                <w:sz w:val="21"/>
              </w:rPr>
              <w:t>                     </w:t>
            </w:r>
            <w:r>
              <w:rPr>
                <w:rFonts w:hAnsi="宋体" w:cs="宋体"/>
                <w:color w:val="000000"/>
                <w:spacing w:val="-2"/>
                <w:sz w:val="21"/>
              </w:rPr>
              <w:t>专业</w:t>
            </w:r>
          </w:p>
        </w:tc>
      </w:tr>
      <w:tr>
        <w:tblPrEx>
          <w:tblLayout w:type="fixed"/>
          <w:tblCellMar>
            <w:top w:w="0" w:type="dxa"/>
            <w:left w:w="108" w:type="dxa"/>
            <w:bottom w:w="0" w:type="dxa"/>
            <w:right w:w="108" w:type="dxa"/>
          </w:tblCellMar>
        </w:tblPrEx>
        <w:trPr>
          <w:trHeight w:val="694" w:hRule="exact"/>
        </w:trPr>
        <w:tc>
          <w:tcPr>
            <w:tcW w:w="8523" w:type="dxa"/>
            <w:gridSpan w:val="9"/>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0" w:lineRule="exact"/>
              <w:ind w:left="108"/>
            </w:pPr>
            <w:r>
              <w:rPr>
                <w:rFonts w:hAnsi="宋体" w:cs="宋体"/>
                <w:color w:val="000000"/>
                <w:spacing w:val="-7"/>
                <w:sz w:val="21"/>
              </w:rPr>
              <w:t>主要工作经历</w:t>
            </w:r>
          </w:p>
        </w:tc>
      </w:tr>
      <w:tr>
        <w:tblPrEx>
          <w:tblLayout w:type="fixed"/>
          <w:tblCellMar>
            <w:top w:w="0" w:type="dxa"/>
            <w:left w:w="108" w:type="dxa"/>
            <w:bottom w:w="0" w:type="dxa"/>
            <w:right w:w="108" w:type="dxa"/>
          </w:tblCellMar>
        </w:tblPrEx>
        <w:trPr>
          <w:trHeight w:val="718"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456"/>
            </w:pPr>
            <w:r>
              <w:rPr>
                <w:rFonts w:hAnsi="宋体" w:cs="宋体"/>
                <w:color w:val="000000"/>
                <w:spacing w:val="-2"/>
                <w:sz w:val="21"/>
              </w:rPr>
              <w:t>时</w:t>
            </w:r>
            <w:r>
              <w:rPr>
                <w:rFonts w:ascii="Calibri" w:hAnsi="Calibri" w:cs="Calibri"/>
                <w:color w:val="000000"/>
                <w:sz w:val="21"/>
              </w:rPr>
              <w:t>     </w:t>
            </w:r>
            <w:r>
              <w:rPr>
                <w:rFonts w:hAnsi="宋体" w:cs="宋体"/>
                <w:color w:val="000000"/>
                <w:spacing w:val="-2"/>
                <w:sz w:val="21"/>
              </w:rPr>
              <w:t>间</w:t>
            </w: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869"/>
            </w:pPr>
            <w:r>
              <w:rPr>
                <w:rFonts w:hAnsi="宋体" w:cs="宋体"/>
                <w:color w:val="000000"/>
                <w:spacing w:val="-7"/>
                <w:sz w:val="21"/>
              </w:rPr>
              <w:t>参加过的类似项目</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209"/>
            </w:pPr>
            <w:r>
              <w:rPr>
                <w:rFonts w:hAnsi="宋体" w:cs="宋体"/>
                <w:color w:val="000000"/>
                <w:spacing w:val="-7"/>
                <w:sz w:val="21"/>
              </w:rPr>
              <w:t>担任职务</w:t>
            </w: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307"/>
            </w:pPr>
            <w:r>
              <w:rPr>
                <w:rFonts w:hAnsi="宋体" w:cs="宋体"/>
                <w:color w:val="000000"/>
                <w:spacing w:val="-7"/>
                <w:sz w:val="21"/>
              </w:rPr>
              <w:t>委托人及联系电话</w:t>
            </w: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698"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699"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321"/>
        <w:jc w:val="center"/>
        <w:rPr>
          <w:rFonts w:hAnsi="宋体"/>
          <w:b/>
          <w:bCs/>
          <w:spacing w:val="12"/>
          <w:sz w:val="32"/>
          <w:szCs w:val="32"/>
        </w:rPr>
      </w:pPr>
      <w:r>
        <w:rPr>
          <w:rFonts w:hAnsi="宋体"/>
          <w:b/>
          <w:bCs/>
          <w:spacing w:val="12"/>
          <w:sz w:val="32"/>
          <w:szCs w:val="32"/>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3670" cy="10059670"/>
                <wp:effectExtent l="0" t="0" r="14267180" b="26840180"/>
                <wp:wrapNone/>
                <wp:docPr id="1" name="WS_polygon1"/>
                <wp:cNvGraphicFramePr/>
                <a:graphic xmlns:a="http://schemas.openxmlformats.org/drawingml/2006/main">
                  <a:graphicData uri="http://schemas.microsoft.com/office/word/2010/wordprocessingShape">
                    <wps:wsp>
                      <wps:cNvSpPr/>
                      <wps:spPr>
                        <a:xfrm>
                          <a:off x="0" y="0"/>
                          <a:ext cx="7773670" cy="10059670"/>
                        </a:xfrm>
                        <a:custGeom>
                          <a:avLst/>
                          <a:gdLst>
                            <a:gd name="A1" fmla="val 0"/>
                            <a:gd name="A2" fmla="val 0"/>
                            <a:gd name="A3" fmla="val 0"/>
                            <a:gd name="txL" fmla="*/ 3163 w 21600"/>
                            <a:gd name="txT" fmla="*/ 3163 h 21600"/>
                            <a:gd name="txR" fmla="*/ 18437 w 21600"/>
                            <a:gd name="txB" fmla="*/ 18437 h 21600"/>
                          </a:gdLst>
                          <a:ahLst/>
                          <a:cxnLst/>
                          <a:rect l="txL" t="txT" r="txR" b="txB"/>
                          <a:pathLst>
                            <a:path w="21600" h="21600">
                              <a:moveTo>
                                <a:pt x="0" y="79210"/>
                              </a:moveTo>
                              <a:lnTo>
                                <a:pt x="0" y="79210"/>
                              </a:lnTo>
                              <a:lnTo>
                                <a:pt x="61210" y="79210"/>
                              </a:lnTo>
                              <a:lnTo>
                                <a:pt x="61210" y="79210"/>
                              </a:lnTo>
                              <a:lnTo>
                                <a:pt x="61210" y="0"/>
                              </a:lnTo>
                              <a:lnTo>
                                <a:pt x="61210" y="0"/>
                              </a:lnTo>
                              <a:lnTo>
                                <a:pt x="0" y="0"/>
                              </a:lnTo>
                              <a:lnTo>
                                <a:pt x="0" y="0"/>
                              </a:lnTo>
                              <a:lnTo>
                                <a:pt x="0" y="79210"/>
                              </a:lnTo>
                            </a:path>
                          </a:pathLst>
                        </a:custGeom>
                        <a:solidFill>
                          <a:srgbClr val="FFFFFF"/>
                        </a:solidFill>
                        <a:ln>
                          <a:noFill/>
                        </a:ln>
                      </wps:spPr>
                      <wps:bodyPr upright="1"/>
                    </wps:wsp>
                  </a:graphicData>
                </a:graphic>
              </wp:anchor>
            </w:drawing>
          </mc:Choice>
          <mc:Fallback>
            <w:pict>
              <v:shape id="WS_polygon1" o:spid="_x0000_s1026" o:spt="100" style="position:absolute;left:0pt;margin-left:0pt;margin-top:0pt;height:792.1pt;width:612.1pt;mso-position-horizontal-relative:page;mso-position-vertical-relative:page;z-index:-251658240;mso-width-relative:page;mso-height-relative:page;" fillcolor="#FFFFFF" filled="t" stroked="f" coordsize="21600,21600" o:gfxdata="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gDysvWAAAABwEAAA8AAAAAAAAAAQAgAAAA&#10;IgAAAGRycy9kb3ducmV2LnhtbFBLAQIUABQAAAAIAIdO4kA72g6QRgIAAAMGAAAOAAAAAAAAAAEA&#10;IAAAACUBAABkcnMvZTJvRG9jLnhtbFBLBQYAAAAABgAGAFkBAADdBQAAAAA=&#10;" path="m0,79210l0,79210,61210,79210,61210,79210,61210,0,61210,0,0,0,0,0,0,79210e">
                <v:fill on="t" focussize="0,0"/>
                <v:stroke on="f"/>
                <v:imagedata o:title=""/>
                <o:lock v:ext="edit" aspectratio="f"/>
              </v:shape>
            </w:pict>
          </mc:Fallback>
        </mc:AlternateContent>
      </w:r>
      <w:r>
        <w:rPr>
          <w:rFonts w:hint="eastAsia" w:hAnsi="宋体"/>
          <w:b/>
          <w:bCs/>
          <w:spacing w:val="12"/>
          <w:sz w:val="32"/>
          <w:szCs w:val="32"/>
        </w:rPr>
        <w:t>六</w:t>
      </w:r>
      <w:r>
        <w:rPr>
          <w:rFonts w:hAnsi="宋体"/>
          <w:b/>
          <w:bCs/>
          <w:spacing w:val="12"/>
          <w:sz w:val="32"/>
          <w:szCs w:val="32"/>
        </w:rPr>
        <w:t>、监理大纲</w:t>
      </w:r>
    </w:p>
    <w:p>
      <w:pPr>
        <w:pStyle w:val="2"/>
        <w:ind w:firstLine="240"/>
        <w:rPr>
          <w:sz w:val="24"/>
          <w:szCs w:val="24"/>
        </w:rPr>
      </w:pPr>
    </w:p>
    <w:p>
      <w:pPr>
        <w:pStyle w:val="2"/>
        <w:ind w:firstLine="240"/>
        <w:rPr>
          <w:sz w:val="24"/>
          <w:szCs w:val="24"/>
        </w:rPr>
      </w:pPr>
      <w:r>
        <w:rPr>
          <w:sz w:val="24"/>
          <w:szCs w:val="24"/>
        </w:rPr>
        <w:t>监理大纲应包括（但不限于）下列内容：</w:t>
      </w:r>
    </w:p>
    <w:p>
      <w:pPr>
        <w:pStyle w:val="2"/>
        <w:ind w:firstLine="240"/>
        <w:rPr>
          <w:sz w:val="24"/>
          <w:szCs w:val="24"/>
        </w:rPr>
      </w:pPr>
      <w:r>
        <w:rPr>
          <w:rFonts w:hint="eastAsia"/>
          <w:sz w:val="24"/>
          <w:szCs w:val="24"/>
        </w:rPr>
        <w:t>一</w:t>
      </w:r>
      <w:r>
        <w:rPr>
          <w:sz w:val="24"/>
          <w:szCs w:val="24"/>
        </w:rPr>
        <w:t>、监理范围、监理内容；</w:t>
      </w:r>
    </w:p>
    <w:p>
      <w:pPr>
        <w:pStyle w:val="2"/>
        <w:ind w:firstLine="240"/>
        <w:rPr>
          <w:sz w:val="24"/>
          <w:szCs w:val="24"/>
        </w:rPr>
      </w:pPr>
      <w:r>
        <w:rPr>
          <w:rFonts w:hint="eastAsia"/>
          <w:sz w:val="24"/>
          <w:szCs w:val="24"/>
        </w:rPr>
        <w:t>二</w:t>
      </w:r>
      <w:r>
        <w:rPr>
          <w:sz w:val="24"/>
          <w:szCs w:val="24"/>
        </w:rPr>
        <w:t>、监理依据、监理工作目标；</w:t>
      </w:r>
    </w:p>
    <w:p>
      <w:pPr>
        <w:pStyle w:val="2"/>
        <w:ind w:firstLine="240"/>
        <w:rPr>
          <w:sz w:val="24"/>
          <w:szCs w:val="24"/>
        </w:rPr>
      </w:pPr>
      <w:r>
        <w:rPr>
          <w:rFonts w:hint="eastAsia"/>
          <w:sz w:val="24"/>
          <w:szCs w:val="24"/>
        </w:rPr>
        <w:t>三</w:t>
      </w:r>
      <w:r>
        <w:rPr>
          <w:sz w:val="24"/>
          <w:szCs w:val="24"/>
        </w:rPr>
        <w:t>、监理机构设置、岗位职责；</w:t>
      </w:r>
    </w:p>
    <w:p>
      <w:pPr>
        <w:pStyle w:val="2"/>
        <w:ind w:firstLine="240"/>
        <w:rPr>
          <w:sz w:val="24"/>
          <w:szCs w:val="24"/>
        </w:rPr>
      </w:pPr>
      <w:r>
        <w:rPr>
          <w:rFonts w:hint="eastAsia"/>
          <w:sz w:val="24"/>
          <w:szCs w:val="24"/>
        </w:rPr>
        <w:t>四</w:t>
      </w:r>
      <w:r>
        <w:rPr>
          <w:sz w:val="24"/>
          <w:szCs w:val="24"/>
        </w:rPr>
        <w:t>、监理工作程序、方法和制度；</w:t>
      </w:r>
    </w:p>
    <w:p>
      <w:pPr>
        <w:pStyle w:val="2"/>
        <w:ind w:firstLine="240"/>
        <w:rPr>
          <w:sz w:val="24"/>
          <w:szCs w:val="24"/>
        </w:rPr>
      </w:pPr>
      <w:r>
        <w:rPr>
          <w:rFonts w:hint="eastAsia"/>
          <w:sz w:val="24"/>
          <w:szCs w:val="24"/>
        </w:rPr>
        <w:t>五</w:t>
      </w:r>
      <w:r>
        <w:rPr>
          <w:sz w:val="24"/>
          <w:szCs w:val="24"/>
        </w:rPr>
        <w:t>、质量、进度、造价、安全、环保监理措施；</w:t>
      </w:r>
    </w:p>
    <w:p>
      <w:pPr>
        <w:pStyle w:val="2"/>
        <w:ind w:firstLine="240"/>
        <w:rPr>
          <w:sz w:val="24"/>
          <w:szCs w:val="24"/>
        </w:rPr>
      </w:pPr>
      <w:r>
        <w:rPr>
          <w:rFonts w:hint="eastAsia"/>
          <w:sz w:val="24"/>
          <w:szCs w:val="24"/>
        </w:rPr>
        <w:t>六</w:t>
      </w:r>
      <w:r>
        <w:rPr>
          <w:sz w:val="24"/>
          <w:szCs w:val="24"/>
        </w:rPr>
        <w:t>、合同、信息管理方案；</w:t>
      </w:r>
    </w:p>
    <w:p>
      <w:pPr>
        <w:pStyle w:val="2"/>
        <w:ind w:firstLine="240"/>
        <w:rPr>
          <w:sz w:val="24"/>
          <w:szCs w:val="24"/>
        </w:rPr>
      </w:pPr>
      <w:r>
        <w:rPr>
          <w:rFonts w:hint="eastAsia"/>
          <w:sz w:val="24"/>
          <w:szCs w:val="24"/>
        </w:rPr>
        <w:t>七</w:t>
      </w:r>
      <w:r>
        <w:rPr>
          <w:sz w:val="24"/>
          <w:szCs w:val="24"/>
        </w:rPr>
        <w:t>、</w:t>
      </w:r>
      <w:r>
        <w:rPr>
          <w:rFonts w:hint="eastAsia"/>
          <w:sz w:val="24"/>
          <w:szCs w:val="24"/>
        </w:rPr>
        <w:t>监理</w:t>
      </w:r>
      <w:r>
        <w:rPr>
          <w:sz w:val="24"/>
          <w:szCs w:val="24"/>
        </w:rPr>
        <w:t>组织协调内容及措施；</w:t>
      </w:r>
    </w:p>
    <w:p>
      <w:pPr>
        <w:pStyle w:val="2"/>
        <w:ind w:firstLine="240"/>
        <w:rPr>
          <w:sz w:val="24"/>
          <w:szCs w:val="24"/>
        </w:rPr>
      </w:pPr>
      <w:r>
        <w:rPr>
          <w:rFonts w:hint="eastAsia"/>
          <w:sz w:val="24"/>
          <w:szCs w:val="24"/>
        </w:rPr>
        <w:t>八</w:t>
      </w:r>
      <w:r>
        <w:rPr>
          <w:sz w:val="24"/>
          <w:szCs w:val="24"/>
        </w:rPr>
        <w:t>、监理工作重点、难点分析；</w:t>
      </w:r>
    </w:p>
    <w:p>
      <w:pPr>
        <w:pStyle w:val="2"/>
        <w:ind w:firstLine="240"/>
        <w:rPr>
          <w:sz w:val="24"/>
          <w:szCs w:val="24"/>
        </w:rPr>
      </w:pPr>
      <w:r>
        <w:rPr>
          <w:rFonts w:hint="eastAsia"/>
          <w:sz w:val="24"/>
          <w:szCs w:val="24"/>
        </w:rPr>
        <w:t>九</w:t>
      </w:r>
      <w:r>
        <w:rPr>
          <w:sz w:val="24"/>
          <w:szCs w:val="24"/>
        </w:rPr>
        <w:t>、对本工程监理的合理化建议。</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spacing w:line="360" w:lineRule="auto"/>
        <w:jc w:val="center"/>
        <w:rPr>
          <w:rFonts w:hAnsi="宋体"/>
          <w:b/>
          <w:bCs/>
          <w:spacing w:val="12"/>
          <w:sz w:val="32"/>
          <w:szCs w:val="32"/>
        </w:rPr>
      </w:pPr>
      <w:r>
        <w:rPr>
          <w:rFonts w:hint="eastAsia" w:hAnsi="宋体"/>
          <w:b/>
          <w:bCs/>
          <w:spacing w:val="12"/>
          <w:sz w:val="32"/>
          <w:szCs w:val="32"/>
        </w:rPr>
        <w:t>七、</w:t>
      </w:r>
      <w:r>
        <w:rPr>
          <w:rFonts w:hAnsi="宋体"/>
          <w:b/>
          <w:bCs/>
          <w:spacing w:val="12"/>
          <w:sz w:val="32"/>
          <w:szCs w:val="32"/>
        </w:rPr>
        <w:t>投标人须知前附表规定的其他资料</w:t>
      </w:r>
    </w:p>
    <w:p>
      <w:pPr>
        <w:spacing w:line="360" w:lineRule="auto"/>
        <w:rPr>
          <w:rFonts w:hAnsi="宋体"/>
          <w:szCs w:val="21"/>
        </w:rPr>
      </w:pPr>
      <w:r>
        <w:rPr>
          <w:rFonts w:hint="eastAsia" w:hAnsi="宋体"/>
        </w:rPr>
        <w:t xml:space="preserve"> </w:t>
      </w:r>
    </w:p>
    <w:p>
      <w:pPr>
        <w:spacing w:line="360" w:lineRule="auto"/>
        <w:rPr>
          <w:rFonts w:hAnsi="宋体"/>
          <w:b/>
          <w:bCs/>
          <w:spacing w:val="12"/>
          <w:sz w:val="32"/>
          <w:szCs w:val="32"/>
        </w:rPr>
      </w:pPr>
    </w:p>
    <w:sectPr>
      <w:headerReference r:id="rId6" w:type="first"/>
      <w:footerReference r:id="rId8" w:type="first"/>
      <w:footerReference r:id="rId7" w:type="default"/>
      <w:pgSz w:w="11906" w:h="16838"/>
      <w:pgMar w:top="1304" w:right="1134" w:bottom="1304" w:left="1134" w:header="851" w:footer="992" w:gutter="0"/>
      <w:pgNumType w:fmt="decimal"/>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tabs>
        <w:tab w:val="center" w:pos="4699"/>
        <w:tab w:val="left" w:pos="5190"/>
        <w:tab w:val="clear" w:pos="4153"/>
      </w:tabs>
      <w:ind w:right="360"/>
      <w:jc w:val="left"/>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tabs>
        <w:tab w:val="center" w:pos="4699"/>
        <w:tab w:val="left" w:pos="5190"/>
        <w:tab w:val="clear" w:pos="4153"/>
      </w:tabs>
      <w:ind w:right="36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4"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TG1E2M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left" w:pos="799"/>
        <w:tab w:val="clear" w:pos="4153"/>
      </w:tabs>
      <w:jc w:val="both"/>
      <w:rPr>
        <w:rFonts w:hint="eastAsia" w:ascii="仿宋" w:hAnsi="仿宋" w:eastAsia="仿宋"/>
        <w:b/>
        <w:sz w:val="21"/>
        <w:szCs w:val="21"/>
        <w:lang w:val="en-US" w:eastAsia="zh-CN"/>
      </w:rPr>
    </w:pPr>
    <w:r>
      <w:rPr>
        <w:rFonts w:hint="eastAsia" w:ascii="仿宋" w:hAnsi="仿宋" w:eastAsia="仿宋"/>
        <w:b/>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rPr>
        <w:rFonts w:hint="eastAsia" w:eastAsia="宋体"/>
        <w:szCs w:val="21"/>
        <w:lang w:eastAsia="zh-CN"/>
      </w:rPr>
    </w:pPr>
    <w:r>
      <w:rPr>
        <w:rFonts w:hint="eastAsia" w:ascii="仿宋" w:hAnsi="仿宋" w:eastAsia="仿宋"/>
        <w:b/>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C4C54C74"/>
    <w:multiLevelType w:val="singleLevel"/>
    <w:tmpl w:val="C4C54C74"/>
    <w:lvl w:ilvl="0" w:tentative="0">
      <w:start w:val="3"/>
      <w:numFmt w:val="chineseCounting"/>
      <w:suff w:val="nothing"/>
      <w:lvlText w:val="第%1章、"/>
      <w:lvlJc w:val="left"/>
      <w:rPr>
        <w:rFonts w:hint="eastAsia"/>
      </w:r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366B"/>
    <w:multiLevelType w:val="singleLevel"/>
    <w:tmpl w:val="0000366B"/>
    <w:lvl w:ilvl="0" w:tentative="0">
      <w:start w:val="1"/>
      <w:numFmt w:val="decimal"/>
      <w:lvlText w:val="%1."/>
      <w:lvlJc w:val="left"/>
    </w:lvl>
  </w:abstractNum>
  <w:abstractNum w:abstractNumId="4">
    <w:nsid w:val="00004230"/>
    <w:multiLevelType w:val="singleLevel"/>
    <w:tmpl w:val="00004230"/>
    <w:lvl w:ilvl="0" w:tentative="0">
      <w:start w:val="2"/>
      <w:numFmt w:val="decimal"/>
      <w:lvlText w:val="%1."/>
      <w:lvlJc w:val="left"/>
    </w:lvl>
  </w:abstractNum>
  <w:abstractNum w:abstractNumId="5">
    <w:nsid w:val="000066C4"/>
    <w:multiLevelType w:val="singleLevel"/>
    <w:tmpl w:val="000066C4"/>
    <w:lvl w:ilvl="0" w:tentative="0">
      <w:start w:val="1"/>
      <w:numFmt w:val="bullet"/>
      <w:lvlText w:val="第"/>
      <w:lvlJc w:val="left"/>
    </w:lvl>
  </w:abstractNum>
  <w:abstractNum w:abstractNumId="6">
    <w:nsid w:val="00007EB7"/>
    <w:multiLevelType w:val="singleLevel"/>
    <w:tmpl w:val="00007EB7"/>
    <w:lvl w:ilvl="0" w:tentative="0">
      <w:start w:val="3"/>
      <w:numFmt w:val="decimal"/>
      <w:lvlText w:val="%1."/>
      <w:lvlJc w:val="left"/>
    </w:lvl>
  </w:abstractNum>
  <w:abstractNum w:abstractNumId="7">
    <w:nsid w:val="064C16DC"/>
    <w:multiLevelType w:val="singleLevel"/>
    <w:tmpl w:val="064C16DC"/>
    <w:lvl w:ilvl="0" w:tentative="0">
      <w:start w:val="1"/>
      <w:numFmt w:val="decimal"/>
      <w:suff w:val="nothing"/>
      <w:lvlText w:val="（%1）"/>
      <w:lvlJc w:val="left"/>
    </w:lvl>
  </w:abstractNum>
  <w:abstractNum w:abstractNumId="8">
    <w:nsid w:val="58160939"/>
    <w:multiLevelType w:val="singleLevel"/>
    <w:tmpl w:val="58160939"/>
    <w:lvl w:ilvl="0" w:tentative="0">
      <w:start w:val="1"/>
      <w:numFmt w:val="decimal"/>
      <w:suff w:val="nothing"/>
      <w:lvlText w:val="%1、"/>
      <w:lvlJc w:val="left"/>
    </w:lvl>
  </w:abstractNum>
  <w:num w:numId="1">
    <w:abstractNumId w:val="2"/>
  </w:num>
  <w:num w:numId="2">
    <w:abstractNumId w:val="8"/>
  </w:num>
  <w:num w:numId="3">
    <w:abstractNumId w:val="7"/>
  </w:num>
  <w:num w:numId="4">
    <w:abstractNumId w:val="1"/>
  </w:num>
  <w:num w:numId="5">
    <w:abstractNumId w:val="3"/>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26C2"/>
    <w:rsid w:val="000206AB"/>
    <w:rsid w:val="00020C45"/>
    <w:rsid w:val="00020DB1"/>
    <w:rsid w:val="0002487C"/>
    <w:rsid w:val="000307B7"/>
    <w:rsid w:val="00053998"/>
    <w:rsid w:val="0005578B"/>
    <w:rsid w:val="00056F61"/>
    <w:rsid w:val="00060023"/>
    <w:rsid w:val="00061BCD"/>
    <w:rsid w:val="0008358D"/>
    <w:rsid w:val="000948C6"/>
    <w:rsid w:val="000A48CB"/>
    <w:rsid w:val="000A69B0"/>
    <w:rsid w:val="000A720A"/>
    <w:rsid w:val="000C05FC"/>
    <w:rsid w:val="000C155B"/>
    <w:rsid w:val="000C5130"/>
    <w:rsid w:val="000D038F"/>
    <w:rsid w:val="000D70F0"/>
    <w:rsid w:val="000F0912"/>
    <w:rsid w:val="000F52B5"/>
    <w:rsid w:val="00115FCC"/>
    <w:rsid w:val="00122D81"/>
    <w:rsid w:val="00141371"/>
    <w:rsid w:val="001617DE"/>
    <w:rsid w:val="001621DF"/>
    <w:rsid w:val="00170351"/>
    <w:rsid w:val="001721C5"/>
    <w:rsid w:val="00172A27"/>
    <w:rsid w:val="00173C2E"/>
    <w:rsid w:val="00176F7E"/>
    <w:rsid w:val="001905FD"/>
    <w:rsid w:val="00190A8C"/>
    <w:rsid w:val="001912DC"/>
    <w:rsid w:val="001916D9"/>
    <w:rsid w:val="001929B3"/>
    <w:rsid w:val="00193F11"/>
    <w:rsid w:val="001A030E"/>
    <w:rsid w:val="001C7AF9"/>
    <w:rsid w:val="001C7C8B"/>
    <w:rsid w:val="001E43DD"/>
    <w:rsid w:val="001E4B47"/>
    <w:rsid w:val="001F499A"/>
    <w:rsid w:val="002225A8"/>
    <w:rsid w:val="00223978"/>
    <w:rsid w:val="002330D7"/>
    <w:rsid w:val="00262141"/>
    <w:rsid w:val="00262AEA"/>
    <w:rsid w:val="00272BC1"/>
    <w:rsid w:val="002838F3"/>
    <w:rsid w:val="00285179"/>
    <w:rsid w:val="00290A21"/>
    <w:rsid w:val="002941A4"/>
    <w:rsid w:val="002A38DB"/>
    <w:rsid w:val="002B449E"/>
    <w:rsid w:val="002B6CFD"/>
    <w:rsid w:val="002C349A"/>
    <w:rsid w:val="002D0A31"/>
    <w:rsid w:val="002D41DC"/>
    <w:rsid w:val="002E4AC4"/>
    <w:rsid w:val="002E5D21"/>
    <w:rsid w:val="002F399A"/>
    <w:rsid w:val="0032098B"/>
    <w:rsid w:val="00344E9F"/>
    <w:rsid w:val="00352160"/>
    <w:rsid w:val="00356E8B"/>
    <w:rsid w:val="003666F0"/>
    <w:rsid w:val="00376901"/>
    <w:rsid w:val="00386B3C"/>
    <w:rsid w:val="00393239"/>
    <w:rsid w:val="003B04D0"/>
    <w:rsid w:val="003B211D"/>
    <w:rsid w:val="003B483B"/>
    <w:rsid w:val="003C1457"/>
    <w:rsid w:val="003C4244"/>
    <w:rsid w:val="003D228E"/>
    <w:rsid w:val="003E5959"/>
    <w:rsid w:val="003E5FBF"/>
    <w:rsid w:val="003F16E6"/>
    <w:rsid w:val="003F6425"/>
    <w:rsid w:val="0041298A"/>
    <w:rsid w:val="00415BC0"/>
    <w:rsid w:val="00415F75"/>
    <w:rsid w:val="00425C54"/>
    <w:rsid w:val="00433998"/>
    <w:rsid w:val="00461496"/>
    <w:rsid w:val="004622E3"/>
    <w:rsid w:val="0047049E"/>
    <w:rsid w:val="00477253"/>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67406"/>
    <w:rsid w:val="00573638"/>
    <w:rsid w:val="00574D27"/>
    <w:rsid w:val="0058537A"/>
    <w:rsid w:val="005C2FC1"/>
    <w:rsid w:val="005C7B38"/>
    <w:rsid w:val="005C7D89"/>
    <w:rsid w:val="005E093B"/>
    <w:rsid w:val="005E4367"/>
    <w:rsid w:val="005F5DB4"/>
    <w:rsid w:val="0061138F"/>
    <w:rsid w:val="0061516E"/>
    <w:rsid w:val="00625F7A"/>
    <w:rsid w:val="00626173"/>
    <w:rsid w:val="00630C65"/>
    <w:rsid w:val="00633B63"/>
    <w:rsid w:val="00657EFD"/>
    <w:rsid w:val="006606A7"/>
    <w:rsid w:val="00661C56"/>
    <w:rsid w:val="00675296"/>
    <w:rsid w:val="006A3BD6"/>
    <w:rsid w:val="006B4BB3"/>
    <w:rsid w:val="006C58EE"/>
    <w:rsid w:val="006E42B1"/>
    <w:rsid w:val="006F2F1D"/>
    <w:rsid w:val="00707FC3"/>
    <w:rsid w:val="00711825"/>
    <w:rsid w:val="00715420"/>
    <w:rsid w:val="00715CEE"/>
    <w:rsid w:val="007258B7"/>
    <w:rsid w:val="0073434F"/>
    <w:rsid w:val="0073757E"/>
    <w:rsid w:val="00751460"/>
    <w:rsid w:val="007545F3"/>
    <w:rsid w:val="00760E93"/>
    <w:rsid w:val="007675A2"/>
    <w:rsid w:val="0077752D"/>
    <w:rsid w:val="00777F6E"/>
    <w:rsid w:val="007A249B"/>
    <w:rsid w:val="007D665C"/>
    <w:rsid w:val="007E0EC2"/>
    <w:rsid w:val="007E5CC6"/>
    <w:rsid w:val="007E6E4C"/>
    <w:rsid w:val="007F00E2"/>
    <w:rsid w:val="00804EC3"/>
    <w:rsid w:val="0080662A"/>
    <w:rsid w:val="008100C7"/>
    <w:rsid w:val="0081250A"/>
    <w:rsid w:val="0081767F"/>
    <w:rsid w:val="00824B35"/>
    <w:rsid w:val="00827E47"/>
    <w:rsid w:val="0083254B"/>
    <w:rsid w:val="00837153"/>
    <w:rsid w:val="00837836"/>
    <w:rsid w:val="00843389"/>
    <w:rsid w:val="00855EAA"/>
    <w:rsid w:val="00880FE6"/>
    <w:rsid w:val="00890A4F"/>
    <w:rsid w:val="008A6355"/>
    <w:rsid w:val="008B19B5"/>
    <w:rsid w:val="008B30E9"/>
    <w:rsid w:val="008B69A1"/>
    <w:rsid w:val="008D64E5"/>
    <w:rsid w:val="008D77C9"/>
    <w:rsid w:val="008F5961"/>
    <w:rsid w:val="009046D3"/>
    <w:rsid w:val="00913652"/>
    <w:rsid w:val="00914023"/>
    <w:rsid w:val="00923CE9"/>
    <w:rsid w:val="00942D61"/>
    <w:rsid w:val="00953E1B"/>
    <w:rsid w:val="00960292"/>
    <w:rsid w:val="0096297A"/>
    <w:rsid w:val="00962AA8"/>
    <w:rsid w:val="00982AE9"/>
    <w:rsid w:val="009A54C5"/>
    <w:rsid w:val="009B0078"/>
    <w:rsid w:val="009C15B6"/>
    <w:rsid w:val="009C4E17"/>
    <w:rsid w:val="009D4EC7"/>
    <w:rsid w:val="009E399B"/>
    <w:rsid w:val="009E474B"/>
    <w:rsid w:val="009E6D32"/>
    <w:rsid w:val="009F00AF"/>
    <w:rsid w:val="009F6862"/>
    <w:rsid w:val="00A02446"/>
    <w:rsid w:val="00A11DD3"/>
    <w:rsid w:val="00A20EE8"/>
    <w:rsid w:val="00A23EC7"/>
    <w:rsid w:val="00A272E1"/>
    <w:rsid w:val="00A32742"/>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A1F45"/>
    <w:rsid w:val="00AA5A98"/>
    <w:rsid w:val="00AC4975"/>
    <w:rsid w:val="00AE432D"/>
    <w:rsid w:val="00B02BCB"/>
    <w:rsid w:val="00B16C20"/>
    <w:rsid w:val="00B31935"/>
    <w:rsid w:val="00B33A32"/>
    <w:rsid w:val="00B37BF5"/>
    <w:rsid w:val="00B6140C"/>
    <w:rsid w:val="00B84440"/>
    <w:rsid w:val="00B92E15"/>
    <w:rsid w:val="00B94AA6"/>
    <w:rsid w:val="00B97E45"/>
    <w:rsid w:val="00BA1328"/>
    <w:rsid w:val="00BC2BAE"/>
    <w:rsid w:val="00BD42C2"/>
    <w:rsid w:val="00BD7F7E"/>
    <w:rsid w:val="00BE3E23"/>
    <w:rsid w:val="00BF3412"/>
    <w:rsid w:val="00BF399F"/>
    <w:rsid w:val="00C06FA2"/>
    <w:rsid w:val="00C13D39"/>
    <w:rsid w:val="00C179DF"/>
    <w:rsid w:val="00C40DF7"/>
    <w:rsid w:val="00C616A4"/>
    <w:rsid w:val="00C83852"/>
    <w:rsid w:val="00C840A3"/>
    <w:rsid w:val="00C87FBD"/>
    <w:rsid w:val="00C94803"/>
    <w:rsid w:val="00C96F90"/>
    <w:rsid w:val="00CA1F19"/>
    <w:rsid w:val="00CB7BEE"/>
    <w:rsid w:val="00CD11C8"/>
    <w:rsid w:val="00CE5747"/>
    <w:rsid w:val="00CF3870"/>
    <w:rsid w:val="00D05B24"/>
    <w:rsid w:val="00D14B49"/>
    <w:rsid w:val="00D30BB3"/>
    <w:rsid w:val="00D3357E"/>
    <w:rsid w:val="00D6330B"/>
    <w:rsid w:val="00D763A0"/>
    <w:rsid w:val="00D76418"/>
    <w:rsid w:val="00D776AB"/>
    <w:rsid w:val="00D8542C"/>
    <w:rsid w:val="00D926D6"/>
    <w:rsid w:val="00DA29A1"/>
    <w:rsid w:val="00DA2BDF"/>
    <w:rsid w:val="00DA3EDB"/>
    <w:rsid w:val="00DA59C3"/>
    <w:rsid w:val="00DB04BE"/>
    <w:rsid w:val="00DB2692"/>
    <w:rsid w:val="00DC4280"/>
    <w:rsid w:val="00DE66BC"/>
    <w:rsid w:val="00DF7149"/>
    <w:rsid w:val="00E05446"/>
    <w:rsid w:val="00E2714D"/>
    <w:rsid w:val="00E44B4D"/>
    <w:rsid w:val="00E5143A"/>
    <w:rsid w:val="00E538F9"/>
    <w:rsid w:val="00EA5008"/>
    <w:rsid w:val="00EC1172"/>
    <w:rsid w:val="00F10827"/>
    <w:rsid w:val="00F44FA6"/>
    <w:rsid w:val="00F467A0"/>
    <w:rsid w:val="00F55105"/>
    <w:rsid w:val="00F63C92"/>
    <w:rsid w:val="00F67CC6"/>
    <w:rsid w:val="00F70363"/>
    <w:rsid w:val="00F728FE"/>
    <w:rsid w:val="00F7314E"/>
    <w:rsid w:val="00F9261B"/>
    <w:rsid w:val="00F955D5"/>
    <w:rsid w:val="00F97EF4"/>
    <w:rsid w:val="00FA563C"/>
    <w:rsid w:val="00FB05B3"/>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3DF4F77"/>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4E6070B"/>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DF06B83"/>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916329"/>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755332"/>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4145C3"/>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4FE96CA2"/>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70042"/>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280599"/>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0F000F"/>
    <w:rsid w:val="6A386A4B"/>
    <w:rsid w:val="6AE634EB"/>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5137B1"/>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3B197D"/>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paragraph" w:customStyle="1" w:styleId="82">
    <w:name w:val="样式1"/>
    <w:basedOn w:val="1"/>
    <w:next w:val="7"/>
    <w:qFormat/>
    <w:uiPriority w:val="0"/>
    <w:pPr>
      <w:spacing w:line="360" w:lineRule="auto"/>
      <w:ind w:firstLine="420" w:firstLineChars="200"/>
    </w:pPr>
    <w:rPr>
      <w:rFonts w:hAnsi="宋体" w:cs="宋体"/>
      <w:kern w:val="2"/>
      <w:sz w:val="21"/>
      <w:szCs w:val="21"/>
    </w:rPr>
  </w:style>
  <w:style w:type="paragraph" w:styleId="8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4492</Words>
  <Characters>25611</Characters>
  <Lines>213</Lines>
  <Paragraphs>60</Paragraphs>
  <TotalTime>3</TotalTime>
  <ScaleCrop>false</ScaleCrop>
  <LinksUpToDate>false</LinksUpToDate>
  <CharactersWithSpaces>30043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永明项目管理有限公司:徐志</cp:lastModifiedBy>
  <cp:lastPrinted>2019-05-16T01:06:00Z</cp:lastPrinted>
  <dcterms:modified xsi:type="dcterms:W3CDTF">2019-05-16T07:40:53Z</dcterms:modified>
  <dc:title>魏武大道曹操饮马河桥工程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