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b/>
          <w:sz w:val="36"/>
          <w:szCs w:val="36"/>
        </w:rPr>
      </w:pPr>
    </w:p>
    <w:p>
      <w:pPr>
        <w:jc w:val="center"/>
        <w:rPr>
          <w:rFonts w:ascii="黑体" w:hAnsi="华文中宋" w:eastAsia="黑体"/>
          <w:b/>
          <w:sz w:val="36"/>
          <w:szCs w:val="36"/>
        </w:rPr>
      </w:pPr>
    </w:p>
    <w:p>
      <w:pPr>
        <w:jc w:val="center"/>
        <w:rPr>
          <w:rFonts w:ascii="宋体" w:hAnsi="宋体"/>
          <w:sz w:val="72"/>
          <w:szCs w:val="72"/>
        </w:rPr>
      </w:pPr>
      <w:bookmarkStart w:id="0" w:name="_Toc234382569"/>
      <w:r>
        <w:rPr>
          <w:rFonts w:hint="eastAsia" w:ascii="宋体" w:hAnsi="宋体"/>
          <w:sz w:val="72"/>
          <w:szCs w:val="72"/>
        </w:rPr>
        <w:t>建安区</w:t>
      </w:r>
      <w:r>
        <w:rPr>
          <w:rFonts w:ascii="宋体" w:hAnsi="宋体"/>
          <w:sz w:val="72"/>
          <w:szCs w:val="72"/>
        </w:rPr>
        <w:t>建设工程</w:t>
      </w:r>
    </w:p>
    <w:p>
      <w:pPr>
        <w:jc w:val="center"/>
        <w:rPr>
          <w:rFonts w:eastAsia="华文中宋"/>
          <w:sz w:val="84"/>
          <w:szCs w:val="84"/>
        </w:rPr>
      </w:pPr>
    </w:p>
    <w:p>
      <w:pPr>
        <w:jc w:val="center"/>
        <w:rPr>
          <w:rFonts w:eastAsia="华文中宋"/>
          <w:sz w:val="84"/>
          <w:szCs w:val="84"/>
        </w:rPr>
      </w:pPr>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ascii="宋体" w:hAnsi="宋体"/>
          <w:sz w:val="72"/>
          <w:szCs w:val="72"/>
        </w:rPr>
      </w:pPr>
      <w:r>
        <w:rPr>
          <w:rFonts w:ascii="宋体" w:hAnsi="宋体"/>
          <w:sz w:val="72"/>
          <w:szCs w:val="72"/>
        </w:rPr>
        <w:t>件</w:t>
      </w:r>
    </w:p>
    <w:p>
      <w:pPr>
        <w:rPr>
          <w:rFonts w:eastAsia="华文中宋"/>
          <w:sz w:val="44"/>
          <w:szCs w:val="44"/>
        </w:rPr>
      </w:pPr>
    </w:p>
    <w:p>
      <w:pPr>
        <w:rPr>
          <w:rFonts w:eastAsia="华文中宋"/>
          <w:sz w:val="44"/>
          <w:szCs w:val="44"/>
        </w:rPr>
      </w:pPr>
    </w:p>
    <w:p>
      <w:pPr>
        <w:rPr>
          <w:rFonts w:eastAsia="华文中宋"/>
          <w:sz w:val="44"/>
          <w:szCs w:val="44"/>
        </w:rPr>
      </w:pPr>
    </w:p>
    <w:p>
      <w:pPr>
        <w:rPr>
          <w:rFonts w:eastAsia="华文中宋"/>
          <w:sz w:val="44"/>
          <w:szCs w:val="44"/>
        </w:rPr>
      </w:pPr>
    </w:p>
    <w:p>
      <w:pPr>
        <w:rPr>
          <w:rFonts w:eastAsia="华文中宋"/>
          <w:sz w:val="44"/>
          <w:szCs w:val="44"/>
        </w:rPr>
      </w:pPr>
    </w:p>
    <w:p>
      <w:pPr>
        <w:rPr>
          <w:rFonts w:hAnsi="华文中宋" w:eastAsia="华文中宋"/>
          <w:sz w:val="32"/>
          <w:szCs w:val="32"/>
        </w:rPr>
      </w:pPr>
    </w:p>
    <w:p>
      <w:pPr>
        <w:spacing w:line="360" w:lineRule="auto"/>
        <w:ind w:firstLine="1600" w:firstLineChars="500"/>
        <w:rPr>
          <w:rFonts w:hAnsi="华文中宋" w:eastAsia="华文中宋"/>
          <w:sz w:val="32"/>
          <w:szCs w:val="32"/>
          <w:lang w:val="zh-CN"/>
        </w:rPr>
      </w:pPr>
      <w:r>
        <w:rPr>
          <w:rFonts w:hAnsi="华文中宋" w:eastAsia="华文中宋"/>
          <w:sz w:val="32"/>
          <w:szCs w:val="32"/>
        </w:rPr>
        <w:t>项目编</w:t>
      </w:r>
      <w:r>
        <w:rPr>
          <w:rFonts w:hint="eastAsia" w:hAnsi="华文中宋" w:eastAsia="华文中宋"/>
          <w:sz w:val="32"/>
          <w:szCs w:val="32"/>
          <w:lang w:val="zh-CN"/>
        </w:rPr>
        <w:t>号：建安建工公字〔201</w:t>
      </w:r>
      <w:r>
        <w:rPr>
          <w:rFonts w:hint="eastAsia" w:hAnsi="华文中宋" w:eastAsia="华文中宋"/>
          <w:sz w:val="32"/>
          <w:szCs w:val="32"/>
        </w:rPr>
        <w:t>9</w:t>
      </w:r>
      <w:r>
        <w:rPr>
          <w:rFonts w:hint="eastAsia" w:hAnsi="华文中宋" w:eastAsia="华文中宋"/>
          <w:sz w:val="32"/>
          <w:szCs w:val="32"/>
          <w:lang w:val="zh-CN"/>
        </w:rPr>
        <w:t>〕</w:t>
      </w:r>
      <w:r>
        <w:rPr>
          <w:rFonts w:hint="eastAsia" w:hAnsi="华文中宋" w:eastAsia="华文中宋"/>
          <w:sz w:val="32"/>
          <w:szCs w:val="32"/>
          <w:lang w:val="en-US" w:eastAsia="zh-CN"/>
        </w:rPr>
        <w:t xml:space="preserve">75 </w:t>
      </w:r>
      <w:r>
        <w:rPr>
          <w:rFonts w:hint="eastAsia" w:hAnsi="华文中宋" w:eastAsia="华文中宋"/>
          <w:sz w:val="32"/>
          <w:szCs w:val="32"/>
          <w:lang w:val="zh-CN"/>
        </w:rPr>
        <w:t>号</w:t>
      </w:r>
    </w:p>
    <w:p>
      <w:pPr>
        <w:spacing w:line="360" w:lineRule="auto"/>
        <w:ind w:firstLine="1600" w:firstLineChars="500"/>
        <w:rPr>
          <w:rFonts w:hint="default" w:hAnsi="华文中宋" w:eastAsia="华文中宋"/>
          <w:sz w:val="32"/>
          <w:szCs w:val="32"/>
          <w:lang w:val="en-US" w:eastAsia="zh-CN"/>
        </w:rPr>
      </w:pPr>
      <w:r>
        <w:rPr>
          <w:rFonts w:hint="eastAsia" w:hAnsi="华文中宋" w:eastAsia="华文中宋"/>
          <w:sz w:val="32"/>
          <w:szCs w:val="32"/>
          <w:lang w:val="zh-CN"/>
        </w:rPr>
        <w:t>项目名称：</w:t>
      </w:r>
      <w:r>
        <w:rPr>
          <w:rFonts w:hint="eastAsia" w:hAnsi="华文中宋" w:eastAsia="华文中宋"/>
          <w:sz w:val="32"/>
          <w:szCs w:val="32"/>
          <w:lang w:eastAsia="zh-CN"/>
        </w:rPr>
        <w:t>许鄢快速通道</w:t>
      </w:r>
      <w:r>
        <w:rPr>
          <w:rFonts w:hint="eastAsia" w:hAnsi="华文中宋" w:eastAsia="华文中宋"/>
          <w:sz w:val="32"/>
          <w:szCs w:val="32"/>
          <w:lang w:val="en-US" w:eastAsia="zh-CN"/>
        </w:rPr>
        <w:t>-S237连通工程（二标段）</w:t>
      </w:r>
    </w:p>
    <w:p>
      <w:pPr>
        <w:spacing w:line="360" w:lineRule="auto"/>
        <w:rPr>
          <w:rFonts w:hAnsi="华文中宋" w:eastAsia="华文中宋"/>
          <w:sz w:val="32"/>
          <w:szCs w:val="32"/>
          <w:lang w:val="zh-CN"/>
        </w:rPr>
      </w:pPr>
      <w:r>
        <w:rPr>
          <w:rFonts w:hint="eastAsia" w:hAnsi="华文中宋" w:eastAsia="华文中宋"/>
          <w:sz w:val="32"/>
          <w:szCs w:val="32"/>
          <w:lang w:val="zh-CN"/>
        </w:rPr>
        <w:t xml:space="preserve"> </w:t>
      </w:r>
      <w:r>
        <w:rPr>
          <w:rFonts w:hint="eastAsia" w:hAnsi="华文中宋" w:eastAsia="华文中宋"/>
          <w:sz w:val="32"/>
          <w:szCs w:val="32"/>
          <w:lang w:val="en-US" w:eastAsia="zh-CN"/>
        </w:rPr>
        <w:t xml:space="preserve">         </w:t>
      </w:r>
      <w:r>
        <w:rPr>
          <w:rFonts w:hint="eastAsia" w:hAnsi="华文中宋" w:eastAsia="华文中宋"/>
          <w:sz w:val="32"/>
          <w:szCs w:val="32"/>
          <w:lang w:val="zh-CN"/>
        </w:rPr>
        <w:t>招 标 人：许昌市建安区交通运输局</w:t>
      </w:r>
    </w:p>
    <w:p>
      <w:pPr>
        <w:spacing w:line="360" w:lineRule="auto"/>
        <w:ind w:firstLine="1600" w:firstLineChars="500"/>
        <w:rPr>
          <w:rFonts w:hAnsi="华文中宋" w:eastAsia="华文中宋"/>
          <w:sz w:val="32"/>
          <w:szCs w:val="32"/>
          <w:lang w:val="zh-CN"/>
        </w:rPr>
      </w:pPr>
      <w:r>
        <w:rPr>
          <w:rFonts w:hAnsi="华文中宋" w:eastAsia="华文中宋"/>
          <w:sz w:val="32"/>
          <w:szCs w:val="32"/>
        </w:rPr>
        <w:t>代理机构：</w:t>
      </w:r>
      <w:r>
        <w:rPr>
          <w:rFonts w:hint="eastAsia" w:hAnsi="华文中宋" w:eastAsia="华文中宋"/>
          <w:sz w:val="32"/>
          <w:szCs w:val="32"/>
          <w:lang w:val="zh-CN"/>
        </w:rPr>
        <w:t>永明项目管理有限公司</w:t>
      </w:r>
    </w:p>
    <w:p>
      <w:pPr>
        <w:spacing w:line="360" w:lineRule="auto"/>
        <w:ind w:firstLine="2880" w:firstLineChars="900"/>
        <w:rPr>
          <w:rFonts w:ascii="宋体" w:hAnsi="宋体"/>
          <w:sz w:val="24"/>
        </w:rPr>
      </w:pPr>
      <w:r>
        <w:rPr>
          <w:rFonts w:hint="eastAsia" w:hAnsi="华文中宋" w:eastAsia="华文中宋"/>
          <w:sz w:val="32"/>
          <w:szCs w:val="32"/>
        </w:rPr>
        <w:t>二〇一九年</w:t>
      </w:r>
      <w:r>
        <w:rPr>
          <w:rFonts w:hint="eastAsia" w:hAnsi="华文中宋" w:eastAsia="华文中宋"/>
          <w:sz w:val="32"/>
          <w:szCs w:val="32"/>
          <w:lang w:eastAsia="zh-CN"/>
        </w:rPr>
        <w:t>五</w:t>
      </w:r>
      <w:r>
        <w:rPr>
          <w:rFonts w:hint="eastAsia" w:hAnsi="华文中宋" w:eastAsia="华文中宋"/>
          <w:sz w:val="32"/>
          <w:szCs w:val="32"/>
        </w:rPr>
        <w:t xml:space="preserve">月 </w:t>
      </w:r>
    </w:p>
    <w:p>
      <w:pPr>
        <w:rPr>
          <w:rFonts w:ascii="宋体" w:hAnsi="宋体"/>
          <w:sz w:val="24"/>
        </w:rPr>
      </w:pPr>
    </w:p>
    <w:p>
      <w:pPr>
        <w:spacing w:line="360" w:lineRule="auto"/>
        <w:jc w:val="center"/>
        <w:sectPr>
          <w:headerReference r:id="rId4" w:type="default"/>
          <w:footerReference r:id="rId5" w:type="default"/>
          <w:footnotePr>
            <w:numFmt w:val="decimalEnclosedCircleChinese"/>
            <w:numRestart w:val="eachPage"/>
          </w:footnotePr>
          <w:pgSz w:w="11907" w:h="16840"/>
          <w:pgMar w:top="1440" w:right="1304" w:bottom="1440" w:left="1304" w:header="720" w:footer="907" w:gutter="0"/>
          <w:pgNumType w:fmt="decimal" w:start="1"/>
          <w:cols w:space="720" w:num="1"/>
        </w:sectPr>
      </w:pPr>
    </w:p>
    <w:p>
      <w:pPr>
        <w:spacing w:line="360" w:lineRule="auto"/>
        <w:jc w:val="center"/>
        <w:rPr>
          <w:rFonts w:ascii="宋体" w:hAnsi="宋体"/>
          <w:b/>
          <w:bCs/>
          <w:sz w:val="48"/>
          <w:szCs w:val="48"/>
        </w:rPr>
      </w:pPr>
      <w:r>
        <w:rPr>
          <w:rFonts w:hint="eastAsia" w:ascii="宋体" w:hAnsi="宋体"/>
          <w:b/>
          <w:bCs/>
          <w:sz w:val="48"/>
          <w:szCs w:val="48"/>
        </w:rPr>
        <w:t>目  录</w:t>
      </w:r>
    </w:p>
    <w:p>
      <w:pPr>
        <w:autoSpaceDE w:val="0"/>
        <w:autoSpaceDN w:val="0"/>
        <w:adjustRightInd w:val="0"/>
        <w:spacing w:line="600" w:lineRule="exact"/>
        <w:ind w:firstLine="562" w:firstLineChars="200"/>
        <w:jc w:val="left"/>
        <w:rPr>
          <w:rFonts w:hint="eastAsia" w:ascii="宋体" w:hAnsi="宋体" w:cs="宋体" w:eastAsiaTheme="minorEastAsia"/>
          <w:b/>
          <w:kern w:val="0"/>
          <w:sz w:val="28"/>
          <w:szCs w:val="28"/>
        </w:rPr>
      </w:pPr>
      <w:r>
        <w:rPr>
          <w:rFonts w:hint="eastAsia" w:ascii="宋体" w:hAnsi="宋体" w:cs="宋体" w:eastAsiaTheme="minorEastAsia"/>
          <w:b/>
          <w:kern w:val="0"/>
          <w:sz w:val="28"/>
          <w:szCs w:val="28"/>
        </w:rPr>
        <w:fldChar w:fldCharType="begin"/>
      </w:r>
      <w:r>
        <w:rPr>
          <w:rFonts w:hint="eastAsia" w:ascii="宋体" w:hAnsi="宋体" w:cs="宋体" w:eastAsiaTheme="minorEastAsia"/>
          <w:b/>
          <w:kern w:val="0"/>
          <w:sz w:val="28"/>
          <w:szCs w:val="28"/>
        </w:rPr>
        <w:instrText xml:space="preserve"> TOC \o "1-1" \h \z \u </w:instrText>
      </w:r>
      <w:r>
        <w:rPr>
          <w:rFonts w:hint="eastAsia" w:ascii="宋体" w:hAnsi="宋体" w:cs="宋体" w:eastAsiaTheme="minorEastAsia"/>
          <w:b/>
          <w:kern w:val="0"/>
          <w:sz w:val="28"/>
          <w:szCs w:val="28"/>
        </w:rPr>
        <w:fldChar w:fldCharType="separate"/>
      </w:r>
      <w:r>
        <w:rPr>
          <w:rFonts w:hint="eastAsia" w:ascii="宋体" w:hAnsi="宋体" w:cs="宋体" w:eastAsiaTheme="minorEastAsia"/>
          <w:b/>
          <w:kern w:val="0"/>
          <w:sz w:val="28"/>
          <w:szCs w:val="28"/>
        </w:rPr>
        <w:fldChar w:fldCharType="begin"/>
      </w:r>
      <w:r>
        <w:rPr>
          <w:rFonts w:hint="eastAsia" w:ascii="宋体" w:hAnsi="宋体" w:cs="宋体" w:eastAsiaTheme="minorEastAsia"/>
          <w:b/>
          <w:kern w:val="0"/>
          <w:sz w:val="28"/>
          <w:szCs w:val="28"/>
        </w:rPr>
        <w:instrText xml:space="preserve"> HYPERLINK \l "_Toc240" </w:instrText>
      </w:r>
      <w:r>
        <w:rPr>
          <w:rFonts w:hint="eastAsia" w:ascii="宋体" w:hAnsi="宋体" w:cs="宋体" w:eastAsiaTheme="minorEastAsia"/>
          <w:b/>
          <w:kern w:val="0"/>
          <w:sz w:val="28"/>
          <w:szCs w:val="28"/>
        </w:rPr>
        <w:fldChar w:fldCharType="separate"/>
      </w:r>
      <w:r>
        <w:rPr>
          <w:rFonts w:hint="eastAsia" w:ascii="宋体" w:hAnsi="宋体" w:cs="宋体" w:eastAsiaTheme="minorEastAsia"/>
          <w:b/>
          <w:kern w:val="0"/>
          <w:sz w:val="28"/>
          <w:szCs w:val="28"/>
        </w:rPr>
        <w:t>第一章 招标公告</w:t>
      </w:r>
      <w:r>
        <w:rPr>
          <w:rFonts w:hint="eastAsia" w:ascii="宋体" w:hAnsi="宋体" w:cs="宋体" w:eastAsiaTheme="minorEastAsia"/>
          <w:b/>
          <w:kern w:val="0"/>
          <w:sz w:val="28"/>
          <w:szCs w:val="28"/>
        </w:rPr>
        <w:fldChar w:fldCharType="end"/>
      </w:r>
    </w:p>
    <w:p>
      <w:pPr>
        <w:autoSpaceDE w:val="0"/>
        <w:autoSpaceDN w:val="0"/>
        <w:adjustRightInd w:val="0"/>
        <w:spacing w:line="600" w:lineRule="exact"/>
        <w:ind w:firstLine="562" w:firstLineChars="200"/>
        <w:jc w:val="left"/>
        <w:rPr>
          <w:rFonts w:hint="eastAsia" w:ascii="宋体" w:hAnsi="宋体" w:cs="宋体" w:eastAsiaTheme="minorEastAsia"/>
          <w:b/>
          <w:kern w:val="0"/>
          <w:sz w:val="28"/>
          <w:szCs w:val="28"/>
        </w:rPr>
      </w:pPr>
      <w:r>
        <w:rPr>
          <w:rFonts w:hint="eastAsia" w:ascii="宋体" w:hAnsi="宋体" w:cs="宋体" w:eastAsiaTheme="minorEastAsia"/>
          <w:b/>
          <w:kern w:val="0"/>
          <w:sz w:val="28"/>
          <w:szCs w:val="28"/>
        </w:rPr>
        <w:fldChar w:fldCharType="begin"/>
      </w:r>
      <w:r>
        <w:rPr>
          <w:rFonts w:hint="eastAsia" w:ascii="宋体" w:hAnsi="宋体" w:cs="宋体" w:eastAsiaTheme="minorEastAsia"/>
          <w:b/>
          <w:kern w:val="0"/>
          <w:sz w:val="28"/>
          <w:szCs w:val="28"/>
        </w:rPr>
        <w:instrText xml:space="preserve"> HYPERLINK \l "_Toc30837" </w:instrText>
      </w:r>
      <w:r>
        <w:rPr>
          <w:rFonts w:hint="eastAsia" w:ascii="宋体" w:hAnsi="宋体" w:cs="宋体" w:eastAsiaTheme="minorEastAsia"/>
          <w:b/>
          <w:kern w:val="0"/>
          <w:sz w:val="28"/>
          <w:szCs w:val="28"/>
        </w:rPr>
        <w:fldChar w:fldCharType="separate"/>
      </w:r>
      <w:r>
        <w:rPr>
          <w:rFonts w:hint="eastAsia" w:ascii="宋体" w:hAnsi="宋体" w:cs="宋体" w:eastAsiaTheme="minorEastAsia"/>
          <w:b/>
          <w:kern w:val="0"/>
          <w:sz w:val="28"/>
          <w:szCs w:val="28"/>
        </w:rPr>
        <w:t>第二章 投标人须知</w:t>
      </w:r>
      <w:r>
        <w:rPr>
          <w:rFonts w:hint="eastAsia" w:ascii="宋体" w:hAnsi="宋体" w:cs="宋体" w:eastAsiaTheme="minorEastAsia"/>
          <w:b/>
          <w:kern w:val="0"/>
          <w:sz w:val="28"/>
          <w:szCs w:val="28"/>
        </w:rPr>
        <w:fldChar w:fldCharType="end"/>
      </w:r>
    </w:p>
    <w:p>
      <w:pPr>
        <w:autoSpaceDE w:val="0"/>
        <w:autoSpaceDN w:val="0"/>
        <w:adjustRightInd w:val="0"/>
        <w:spacing w:line="600" w:lineRule="exact"/>
        <w:ind w:firstLine="562" w:firstLineChars="200"/>
        <w:jc w:val="left"/>
        <w:rPr>
          <w:rFonts w:hint="eastAsia" w:ascii="宋体" w:hAnsi="宋体" w:cs="宋体" w:eastAsiaTheme="minorEastAsia"/>
          <w:b/>
          <w:kern w:val="0"/>
          <w:sz w:val="28"/>
          <w:szCs w:val="28"/>
        </w:rPr>
      </w:pPr>
      <w:r>
        <w:rPr>
          <w:rFonts w:hint="eastAsia" w:ascii="宋体" w:hAnsi="宋体" w:cs="宋体" w:eastAsiaTheme="minorEastAsia"/>
          <w:b/>
          <w:kern w:val="0"/>
          <w:sz w:val="28"/>
          <w:szCs w:val="28"/>
        </w:rPr>
        <w:fldChar w:fldCharType="begin"/>
      </w:r>
      <w:r>
        <w:rPr>
          <w:rFonts w:hint="eastAsia" w:ascii="宋体" w:hAnsi="宋体" w:cs="宋体" w:eastAsiaTheme="minorEastAsia"/>
          <w:b/>
          <w:kern w:val="0"/>
          <w:sz w:val="28"/>
          <w:szCs w:val="28"/>
        </w:rPr>
        <w:instrText xml:space="preserve"> HYPERLINK \l "_Toc28210" </w:instrText>
      </w:r>
      <w:r>
        <w:rPr>
          <w:rFonts w:hint="eastAsia" w:ascii="宋体" w:hAnsi="宋体" w:cs="宋体" w:eastAsiaTheme="minorEastAsia"/>
          <w:b/>
          <w:kern w:val="0"/>
          <w:sz w:val="28"/>
          <w:szCs w:val="28"/>
        </w:rPr>
        <w:fldChar w:fldCharType="separate"/>
      </w:r>
      <w:r>
        <w:rPr>
          <w:rFonts w:hint="eastAsia" w:ascii="宋体" w:hAnsi="宋体" w:cs="宋体" w:eastAsiaTheme="minorEastAsia"/>
          <w:b/>
          <w:kern w:val="0"/>
          <w:sz w:val="28"/>
          <w:szCs w:val="28"/>
        </w:rPr>
        <w:t>第三章 评标办法</w:t>
      </w:r>
      <w:r>
        <w:rPr>
          <w:rFonts w:hint="eastAsia" w:ascii="宋体" w:hAnsi="宋体" w:cs="宋体" w:eastAsiaTheme="minorEastAsia"/>
          <w:b/>
          <w:kern w:val="0"/>
          <w:sz w:val="28"/>
          <w:szCs w:val="28"/>
        </w:rPr>
        <w:fldChar w:fldCharType="end"/>
      </w:r>
    </w:p>
    <w:p>
      <w:pPr>
        <w:autoSpaceDE w:val="0"/>
        <w:autoSpaceDN w:val="0"/>
        <w:adjustRightInd w:val="0"/>
        <w:spacing w:line="600" w:lineRule="exact"/>
        <w:ind w:firstLine="562" w:firstLineChars="200"/>
        <w:jc w:val="left"/>
        <w:rPr>
          <w:rFonts w:hint="eastAsia" w:ascii="宋体" w:hAnsi="宋体" w:cs="宋体" w:eastAsiaTheme="minorEastAsia"/>
          <w:b/>
          <w:kern w:val="0"/>
          <w:sz w:val="28"/>
          <w:szCs w:val="28"/>
        </w:rPr>
      </w:pPr>
      <w:r>
        <w:rPr>
          <w:rFonts w:hint="eastAsia" w:ascii="宋体" w:hAnsi="宋体" w:cs="宋体" w:eastAsiaTheme="minorEastAsia"/>
          <w:b/>
          <w:kern w:val="0"/>
          <w:sz w:val="28"/>
          <w:szCs w:val="28"/>
        </w:rPr>
        <w:fldChar w:fldCharType="begin"/>
      </w:r>
      <w:r>
        <w:rPr>
          <w:rFonts w:hint="eastAsia" w:ascii="宋体" w:hAnsi="宋体" w:cs="宋体" w:eastAsiaTheme="minorEastAsia"/>
          <w:b/>
          <w:kern w:val="0"/>
          <w:sz w:val="28"/>
          <w:szCs w:val="28"/>
        </w:rPr>
        <w:instrText xml:space="preserve"> HYPERLINK \l "_Toc13221" </w:instrText>
      </w:r>
      <w:r>
        <w:rPr>
          <w:rFonts w:hint="eastAsia" w:ascii="宋体" w:hAnsi="宋体" w:cs="宋体" w:eastAsiaTheme="minorEastAsia"/>
          <w:b/>
          <w:kern w:val="0"/>
          <w:sz w:val="28"/>
          <w:szCs w:val="28"/>
        </w:rPr>
        <w:fldChar w:fldCharType="separate"/>
      </w:r>
      <w:r>
        <w:rPr>
          <w:rFonts w:hint="eastAsia" w:ascii="宋体" w:hAnsi="宋体" w:cs="宋体" w:eastAsiaTheme="minorEastAsia"/>
          <w:b/>
          <w:kern w:val="0"/>
          <w:sz w:val="28"/>
          <w:szCs w:val="28"/>
        </w:rPr>
        <w:t>第四章 合同条款及格式</w:t>
      </w:r>
      <w:r>
        <w:rPr>
          <w:rFonts w:hint="eastAsia" w:ascii="宋体" w:hAnsi="宋体" w:cs="宋体" w:eastAsiaTheme="minorEastAsia"/>
          <w:b/>
          <w:kern w:val="0"/>
          <w:sz w:val="28"/>
          <w:szCs w:val="28"/>
        </w:rPr>
        <w:fldChar w:fldCharType="end"/>
      </w:r>
    </w:p>
    <w:p>
      <w:pPr>
        <w:autoSpaceDE w:val="0"/>
        <w:autoSpaceDN w:val="0"/>
        <w:adjustRightInd w:val="0"/>
        <w:spacing w:line="600" w:lineRule="exact"/>
        <w:ind w:firstLine="562" w:firstLineChars="200"/>
        <w:jc w:val="left"/>
        <w:rPr>
          <w:rFonts w:hint="eastAsia" w:ascii="宋体" w:hAnsi="宋体" w:cs="宋体" w:eastAsiaTheme="minorEastAsia"/>
          <w:b/>
          <w:kern w:val="0"/>
          <w:sz w:val="28"/>
          <w:szCs w:val="28"/>
        </w:rPr>
      </w:pPr>
      <w:r>
        <w:rPr>
          <w:rFonts w:hint="eastAsia" w:ascii="宋体" w:hAnsi="宋体" w:cs="宋体" w:eastAsiaTheme="minorEastAsia"/>
          <w:b/>
          <w:kern w:val="0"/>
          <w:sz w:val="28"/>
          <w:szCs w:val="28"/>
        </w:rPr>
        <w:fldChar w:fldCharType="begin"/>
      </w:r>
      <w:r>
        <w:rPr>
          <w:rFonts w:hint="eastAsia" w:ascii="宋体" w:hAnsi="宋体" w:cs="宋体" w:eastAsiaTheme="minorEastAsia"/>
          <w:b/>
          <w:kern w:val="0"/>
          <w:sz w:val="28"/>
          <w:szCs w:val="28"/>
        </w:rPr>
        <w:instrText xml:space="preserve"> HYPERLINK \l "_Toc5321" </w:instrText>
      </w:r>
      <w:r>
        <w:rPr>
          <w:rFonts w:hint="eastAsia" w:ascii="宋体" w:hAnsi="宋体" w:cs="宋体" w:eastAsiaTheme="minorEastAsia"/>
          <w:b/>
          <w:kern w:val="0"/>
          <w:sz w:val="28"/>
          <w:szCs w:val="28"/>
        </w:rPr>
        <w:fldChar w:fldCharType="separate"/>
      </w:r>
      <w:r>
        <w:rPr>
          <w:rFonts w:hint="eastAsia" w:ascii="宋体" w:hAnsi="宋体" w:cs="宋体" w:eastAsiaTheme="minorEastAsia"/>
          <w:b/>
          <w:kern w:val="0"/>
          <w:sz w:val="28"/>
          <w:szCs w:val="28"/>
        </w:rPr>
        <w:t>第五章 工程量清单（</w:t>
      </w:r>
      <w:r>
        <w:rPr>
          <w:rFonts w:hint="eastAsia" w:ascii="宋体" w:hAnsi="宋体" w:cs="宋体" w:eastAsiaTheme="minorEastAsia"/>
          <w:b/>
          <w:kern w:val="0"/>
          <w:sz w:val="28"/>
          <w:szCs w:val="28"/>
          <w:lang w:eastAsia="zh-CN"/>
        </w:rPr>
        <w:t>无</w:t>
      </w:r>
      <w:r>
        <w:rPr>
          <w:rFonts w:hint="eastAsia" w:ascii="宋体" w:hAnsi="宋体" w:cs="宋体" w:eastAsiaTheme="minorEastAsia"/>
          <w:b/>
          <w:kern w:val="0"/>
          <w:sz w:val="28"/>
          <w:szCs w:val="28"/>
        </w:rPr>
        <w:t>）</w:t>
      </w:r>
      <w:r>
        <w:rPr>
          <w:rFonts w:hint="eastAsia" w:ascii="宋体" w:hAnsi="宋体" w:cs="宋体" w:eastAsiaTheme="minorEastAsia"/>
          <w:b/>
          <w:kern w:val="0"/>
          <w:sz w:val="28"/>
          <w:szCs w:val="28"/>
        </w:rPr>
        <w:fldChar w:fldCharType="end"/>
      </w:r>
    </w:p>
    <w:p>
      <w:pPr>
        <w:autoSpaceDE w:val="0"/>
        <w:autoSpaceDN w:val="0"/>
        <w:adjustRightInd w:val="0"/>
        <w:spacing w:line="600" w:lineRule="exact"/>
        <w:ind w:firstLine="562" w:firstLineChars="200"/>
        <w:jc w:val="left"/>
        <w:rPr>
          <w:rFonts w:hint="eastAsia" w:ascii="宋体" w:hAnsi="宋体" w:cs="宋体" w:eastAsiaTheme="minorEastAsia"/>
          <w:b/>
          <w:kern w:val="0"/>
          <w:sz w:val="28"/>
          <w:szCs w:val="28"/>
        </w:rPr>
      </w:pPr>
      <w:r>
        <w:rPr>
          <w:rFonts w:hint="eastAsia" w:ascii="宋体" w:hAnsi="宋体" w:cs="宋体" w:eastAsiaTheme="minorEastAsia"/>
          <w:b/>
          <w:kern w:val="0"/>
          <w:sz w:val="28"/>
          <w:szCs w:val="28"/>
        </w:rPr>
        <w:fldChar w:fldCharType="begin"/>
      </w:r>
      <w:r>
        <w:rPr>
          <w:rFonts w:hint="eastAsia" w:ascii="宋体" w:hAnsi="宋体" w:cs="宋体" w:eastAsiaTheme="minorEastAsia"/>
          <w:b/>
          <w:kern w:val="0"/>
          <w:sz w:val="28"/>
          <w:szCs w:val="28"/>
        </w:rPr>
        <w:instrText xml:space="preserve"> HYPERLINK \l "_Toc20155" </w:instrText>
      </w:r>
      <w:r>
        <w:rPr>
          <w:rFonts w:hint="eastAsia" w:ascii="宋体" w:hAnsi="宋体" w:cs="宋体" w:eastAsiaTheme="minorEastAsia"/>
          <w:b/>
          <w:kern w:val="0"/>
          <w:sz w:val="28"/>
          <w:szCs w:val="28"/>
        </w:rPr>
        <w:fldChar w:fldCharType="separate"/>
      </w:r>
      <w:r>
        <w:rPr>
          <w:rFonts w:hint="eastAsia" w:ascii="宋体" w:hAnsi="宋体" w:cs="宋体" w:eastAsiaTheme="minorEastAsia"/>
          <w:b/>
          <w:kern w:val="0"/>
          <w:sz w:val="28"/>
          <w:szCs w:val="28"/>
        </w:rPr>
        <w:t xml:space="preserve">第六章 </w:t>
      </w:r>
      <w:r>
        <w:rPr>
          <w:rFonts w:hint="eastAsia" w:ascii="宋体" w:hAnsi="宋体" w:cs="宋体" w:eastAsiaTheme="minorEastAsia"/>
          <w:b/>
          <w:kern w:val="0"/>
          <w:sz w:val="28"/>
          <w:szCs w:val="28"/>
        </w:rPr>
        <w:tab/>
      </w:r>
      <w:r>
        <w:rPr>
          <w:rFonts w:hint="eastAsia" w:ascii="宋体" w:hAnsi="宋体" w:cs="宋体" w:eastAsiaTheme="minorEastAsia"/>
          <w:b/>
          <w:kern w:val="0"/>
          <w:sz w:val="28"/>
          <w:szCs w:val="28"/>
        </w:rPr>
        <w:t>图纸（</w:t>
      </w:r>
      <w:r>
        <w:rPr>
          <w:rFonts w:hint="eastAsia" w:ascii="宋体" w:hAnsi="宋体" w:cs="宋体" w:eastAsiaTheme="minorEastAsia"/>
          <w:b/>
          <w:kern w:val="0"/>
          <w:sz w:val="28"/>
          <w:szCs w:val="28"/>
          <w:lang w:eastAsia="zh-CN"/>
        </w:rPr>
        <w:t>无</w:t>
      </w:r>
      <w:r>
        <w:rPr>
          <w:rFonts w:hint="eastAsia" w:ascii="宋体" w:hAnsi="宋体" w:cs="宋体" w:eastAsiaTheme="minorEastAsia"/>
          <w:b/>
          <w:kern w:val="0"/>
          <w:sz w:val="28"/>
          <w:szCs w:val="28"/>
        </w:rPr>
        <w:t>）</w:t>
      </w:r>
      <w:r>
        <w:rPr>
          <w:rFonts w:hint="eastAsia" w:ascii="宋体" w:hAnsi="宋体" w:cs="宋体" w:eastAsiaTheme="minorEastAsia"/>
          <w:b/>
          <w:kern w:val="0"/>
          <w:sz w:val="28"/>
          <w:szCs w:val="28"/>
        </w:rPr>
        <w:fldChar w:fldCharType="end"/>
      </w:r>
    </w:p>
    <w:p>
      <w:pPr>
        <w:autoSpaceDE w:val="0"/>
        <w:autoSpaceDN w:val="0"/>
        <w:adjustRightInd w:val="0"/>
        <w:spacing w:line="600" w:lineRule="exact"/>
        <w:ind w:firstLine="562" w:firstLineChars="200"/>
        <w:jc w:val="left"/>
        <w:rPr>
          <w:rFonts w:hint="eastAsia" w:ascii="宋体" w:hAnsi="宋体" w:cs="宋体" w:eastAsiaTheme="minorEastAsia"/>
          <w:b/>
          <w:kern w:val="0"/>
          <w:sz w:val="28"/>
          <w:szCs w:val="28"/>
        </w:rPr>
      </w:pPr>
      <w:r>
        <w:rPr>
          <w:rFonts w:hint="eastAsia" w:ascii="宋体" w:hAnsi="宋体" w:cs="宋体" w:eastAsiaTheme="minorEastAsia"/>
          <w:b/>
          <w:kern w:val="0"/>
          <w:sz w:val="28"/>
          <w:szCs w:val="28"/>
        </w:rPr>
        <w:fldChar w:fldCharType="begin"/>
      </w:r>
      <w:r>
        <w:rPr>
          <w:rFonts w:hint="eastAsia" w:ascii="宋体" w:hAnsi="宋体" w:cs="宋体" w:eastAsiaTheme="minorEastAsia"/>
          <w:b/>
          <w:kern w:val="0"/>
          <w:sz w:val="28"/>
          <w:szCs w:val="28"/>
        </w:rPr>
        <w:instrText xml:space="preserve"> HYPERLINK \l "_Toc18036" </w:instrText>
      </w:r>
      <w:r>
        <w:rPr>
          <w:rFonts w:hint="eastAsia" w:ascii="宋体" w:hAnsi="宋体" w:cs="宋体" w:eastAsiaTheme="minorEastAsia"/>
          <w:b/>
          <w:kern w:val="0"/>
          <w:sz w:val="28"/>
          <w:szCs w:val="28"/>
        </w:rPr>
        <w:fldChar w:fldCharType="separate"/>
      </w:r>
      <w:r>
        <w:rPr>
          <w:rFonts w:hint="eastAsia" w:ascii="宋体" w:hAnsi="宋体" w:cs="宋体" w:eastAsiaTheme="minorEastAsia"/>
          <w:b/>
          <w:kern w:val="0"/>
          <w:sz w:val="28"/>
          <w:szCs w:val="28"/>
        </w:rPr>
        <w:t>第七章</w:t>
      </w:r>
      <w:r>
        <w:rPr>
          <w:rFonts w:hint="eastAsia" w:ascii="宋体" w:hAnsi="宋体" w:cs="宋体" w:eastAsiaTheme="minorEastAsia"/>
          <w:b/>
          <w:kern w:val="0"/>
          <w:sz w:val="28"/>
          <w:szCs w:val="28"/>
        </w:rPr>
        <w:tab/>
      </w:r>
      <w:r>
        <w:rPr>
          <w:rFonts w:hint="eastAsia" w:ascii="宋体" w:hAnsi="宋体" w:cs="宋体" w:eastAsiaTheme="minorEastAsia"/>
          <w:b/>
          <w:kern w:val="0"/>
          <w:sz w:val="28"/>
          <w:szCs w:val="28"/>
        </w:rPr>
        <w:t xml:space="preserve"> 技术规范（另册出版）</w:t>
      </w:r>
      <w:r>
        <w:rPr>
          <w:rFonts w:hint="eastAsia" w:ascii="宋体" w:hAnsi="宋体" w:cs="宋体" w:eastAsiaTheme="minorEastAsia"/>
          <w:b/>
          <w:kern w:val="0"/>
          <w:sz w:val="28"/>
          <w:szCs w:val="28"/>
        </w:rPr>
        <w:fldChar w:fldCharType="end"/>
      </w:r>
    </w:p>
    <w:p>
      <w:pPr>
        <w:autoSpaceDE w:val="0"/>
        <w:autoSpaceDN w:val="0"/>
        <w:adjustRightInd w:val="0"/>
        <w:spacing w:line="600" w:lineRule="exact"/>
        <w:ind w:firstLine="562" w:firstLineChars="200"/>
        <w:jc w:val="left"/>
        <w:rPr>
          <w:rFonts w:hint="eastAsia" w:ascii="宋体" w:hAnsi="宋体" w:cs="宋体" w:eastAsiaTheme="minorEastAsia"/>
          <w:b/>
          <w:kern w:val="0"/>
          <w:sz w:val="28"/>
          <w:szCs w:val="28"/>
        </w:rPr>
      </w:pPr>
      <w:r>
        <w:rPr>
          <w:rFonts w:hint="eastAsia" w:ascii="宋体" w:hAnsi="宋体" w:cs="宋体" w:eastAsiaTheme="minorEastAsia"/>
          <w:b/>
          <w:kern w:val="0"/>
          <w:sz w:val="28"/>
          <w:szCs w:val="28"/>
        </w:rPr>
        <w:fldChar w:fldCharType="begin"/>
      </w:r>
      <w:r>
        <w:rPr>
          <w:rFonts w:hint="eastAsia" w:ascii="宋体" w:hAnsi="宋体" w:cs="宋体" w:eastAsiaTheme="minorEastAsia"/>
          <w:b/>
          <w:kern w:val="0"/>
          <w:sz w:val="28"/>
          <w:szCs w:val="28"/>
        </w:rPr>
        <w:instrText xml:space="preserve"> HYPERLINK \l "_Toc27978" </w:instrText>
      </w:r>
      <w:r>
        <w:rPr>
          <w:rFonts w:hint="eastAsia" w:ascii="宋体" w:hAnsi="宋体" w:cs="宋体" w:eastAsiaTheme="minorEastAsia"/>
          <w:b/>
          <w:kern w:val="0"/>
          <w:sz w:val="28"/>
          <w:szCs w:val="28"/>
        </w:rPr>
        <w:fldChar w:fldCharType="separate"/>
      </w:r>
      <w:r>
        <w:rPr>
          <w:rFonts w:hint="eastAsia" w:ascii="宋体" w:hAnsi="宋体" w:cs="宋体" w:eastAsiaTheme="minorEastAsia"/>
          <w:b/>
          <w:kern w:val="0"/>
          <w:sz w:val="28"/>
          <w:szCs w:val="28"/>
        </w:rPr>
        <w:t>第八章</w:t>
      </w:r>
      <w:r>
        <w:rPr>
          <w:rFonts w:hint="eastAsia" w:ascii="宋体" w:hAnsi="宋体" w:cs="宋体" w:eastAsiaTheme="minorEastAsia"/>
          <w:b/>
          <w:kern w:val="0"/>
          <w:sz w:val="28"/>
          <w:szCs w:val="28"/>
        </w:rPr>
        <w:tab/>
      </w:r>
      <w:r>
        <w:rPr>
          <w:rFonts w:hint="eastAsia" w:ascii="宋体" w:hAnsi="宋体" w:cs="宋体" w:eastAsiaTheme="minorEastAsia"/>
          <w:b/>
          <w:kern w:val="0"/>
          <w:sz w:val="28"/>
          <w:szCs w:val="28"/>
        </w:rPr>
        <w:t xml:space="preserve"> 投标文件格式</w:t>
      </w:r>
      <w:r>
        <w:rPr>
          <w:rFonts w:hint="eastAsia" w:ascii="宋体" w:hAnsi="宋体" w:cs="宋体" w:eastAsiaTheme="minorEastAsia"/>
          <w:b/>
          <w:kern w:val="0"/>
          <w:sz w:val="28"/>
          <w:szCs w:val="28"/>
        </w:rPr>
        <w:fldChar w:fldCharType="end"/>
      </w:r>
    </w:p>
    <w:p>
      <w:pPr>
        <w:autoSpaceDE w:val="0"/>
        <w:autoSpaceDN w:val="0"/>
        <w:adjustRightInd w:val="0"/>
        <w:spacing w:line="600" w:lineRule="exact"/>
        <w:ind w:firstLine="562" w:firstLineChars="200"/>
        <w:jc w:val="left"/>
        <w:rPr>
          <w:rFonts w:hint="eastAsia" w:ascii="宋体" w:hAnsi="宋体" w:cs="宋体" w:eastAsiaTheme="minorEastAsia"/>
          <w:b/>
          <w:kern w:val="0"/>
          <w:sz w:val="28"/>
          <w:szCs w:val="28"/>
        </w:rPr>
      </w:pPr>
      <w:r>
        <w:rPr>
          <w:rFonts w:hint="eastAsia" w:ascii="宋体" w:hAnsi="宋体" w:cs="宋体" w:eastAsiaTheme="minorEastAsia"/>
          <w:b/>
          <w:kern w:val="0"/>
          <w:sz w:val="28"/>
          <w:szCs w:val="28"/>
        </w:rPr>
        <w:fldChar w:fldCharType="begin"/>
      </w:r>
      <w:r>
        <w:rPr>
          <w:rFonts w:hint="eastAsia" w:ascii="宋体" w:hAnsi="宋体" w:cs="宋体" w:eastAsiaTheme="minorEastAsia"/>
          <w:b/>
          <w:kern w:val="0"/>
          <w:sz w:val="28"/>
          <w:szCs w:val="28"/>
        </w:rPr>
        <w:instrText xml:space="preserve"> HYPERLINK \l "_Toc12556" </w:instrText>
      </w:r>
      <w:r>
        <w:rPr>
          <w:rFonts w:hint="eastAsia" w:ascii="宋体" w:hAnsi="宋体" w:cs="宋体" w:eastAsiaTheme="minorEastAsia"/>
          <w:b/>
          <w:kern w:val="0"/>
          <w:sz w:val="28"/>
          <w:szCs w:val="28"/>
        </w:rPr>
        <w:fldChar w:fldCharType="separate"/>
      </w:r>
      <w:r>
        <w:rPr>
          <w:rFonts w:hint="eastAsia" w:ascii="宋体" w:hAnsi="宋体" w:cs="宋体" w:eastAsiaTheme="minorEastAsia"/>
          <w:b/>
          <w:kern w:val="0"/>
          <w:sz w:val="28"/>
          <w:szCs w:val="28"/>
        </w:rPr>
        <w:t>第九章 投标人须知前附表规定的其他材料</w:t>
      </w:r>
      <w:r>
        <w:rPr>
          <w:rFonts w:hint="eastAsia" w:ascii="宋体" w:hAnsi="宋体" w:cs="宋体" w:eastAsiaTheme="minorEastAsia"/>
          <w:b/>
          <w:kern w:val="0"/>
          <w:sz w:val="28"/>
          <w:szCs w:val="28"/>
        </w:rPr>
        <w:fldChar w:fldCharType="end"/>
      </w:r>
    </w:p>
    <w:p>
      <w:pPr>
        <w:autoSpaceDE w:val="0"/>
        <w:autoSpaceDN w:val="0"/>
        <w:adjustRightInd w:val="0"/>
        <w:spacing w:line="600" w:lineRule="exact"/>
        <w:ind w:firstLine="562" w:firstLineChars="200"/>
        <w:jc w:val="left"/>
        <w:rPr>
          <w:rFonts w:ascii="宋体" w:hAnsi="宋体"/>
          <w:sz w:val="52"/>
          <w:szCs w:val="52"/>
        </w:rPr>
      </w:pPr>
      <w:r>
        <w:rPr>
          <w:rFonts w:hint="eastAsia" w:ascii="宋体" w:hAnsi="宋体" w:cs="宋体" w:eastAsiaTheme="minorEastAsia"/>
          <w:b/>
          <w:kern w:val="0"/>
          <w:sz w:val="28"/>
          <w:szCs w:val="28"/>
        </w:rPr>
        <w:fldChar w:fldCharType="end"/>
      </w: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rPr>
          <w:rFonts w:ascii="宋体" w:hAnsi="宋体"/>
          <w:sz w:val="52"/>
          <w:szCs w:val="52"/>
        </w:rPr>
      </w:pPr>
    </w:p>
    <w:p>
      <w:pPr>
        <w:outlineLvl w:val="0"/>
        <w:rPr>
          <w:rFonts w:ascii="黑体" w:eastAsia="黑体"/>
          <w:bCs/>
          <w:sz w:val="44"/>
          <w:szCs w:val="44"/>
        </w:rPr>
      </w:pPr>
      <w:bookmarkStart w:id="1" w:name="_Toc240"/>
    </w:p>
    <w:bookmarkEnd w:id="0"/>
    <w:bookmarkEnd w:id="1"/>
    <w:p>
      <w:pPr>
        <w:spacing w:line="312" w:lineRule="auto"/>
        <w:jc w:val="center"/>
        <w:outlineLvl w:val="0"/>
        <w:rPr>
          <w:rFonts w:ascii="黑体" w:hAnsi="宋体" w:eastAsia="黑体"/>
          <w:bCs/>
          <w:sz w:val="44"/>
          <w:szCs w:val="44"/>
        </w:rPr>
      </w:pPr>
      <w:r>
        <w:rPr>
          <w:rFonts w:hint="eastAsia" w:ascii="黑体" w:eastAsia="黑体"/>
          <w:bCs/>
          <w:sz w:val="44"/>
          <w:szCs w:val="44"/>
        </w:rPr>
        <w:t>第一章  招标公告</w:t>
      </w:r>
    </w:p>
    <w:p>
      <w:pPr>
        <w:spacing w:line="312" w:lineRule="auto"/>
        <w:jc w:val="center"/>
        <w:rPr>
          <w:rFonts w:ascii="宋体" w:hAnsi="宋体"/>
          <w:b/>
          <w:sz w:val="32"/>
          <w:szCs w:val="32"/>
          <w:lang w:val="zh-CN"/>
        </w:rPr>
      </w:pPr>
      <w:r>
        <w:rPr>
          <w:rFonts w:hint="eastAsia" w:ascii="宋体" w:hAnsi="宋体"/>
          <w:b/>
          <w:sz w:val="32"/>
          <w:szCs w:val="32"/>
        </w:rPr>
        <w:t>建安建工公</w:t>
      </w:r>
      <w:r>
        <w:rPr>
          <w:rFonts w:hint="eastAsia" w:ascii="宋体" w:hAnsi="宋体"/>
          <w:b/>
          <w:sz w:val="32"/>
          <w:szCs w:val="32"/>
          <w:lang w:val="zh-CN"/>
        </w:rPr>
        <w:t>字〔201</w:t>
      </w:r>
      <w:r>
        <w:rPr>
          <w:rFonts w:hint="eastAsia" w:ascii="宋体" w:hAnsi="宋体"/>
          <w:b/>
          <w:sz w:val="32"/>
          <w:szCs w:val="32"/>
        </w:rPr>
        <w:t>9</w:t>
      </w:r>
      <w:r>
        <w:rPr>
          <w:rFonts w:hint="eastAsia" w:ascii="宋体" w:hAnsi="宋体"/>
          <w:b/>
          <w:sz w:val="32"/>
          <w:szCs w:val="32"/>
          <w:lang w:val="zh-CN"/>
        </w:rPr>
        <w:t>〕</w:t>
      </w:r>
      <w:r>
        <w:rPr>
          <w:rFonts w:hint="eastAsia" w:ascii="宋体" w:hAnsi="宋体"/>
          <w:b/>
          <w:sz w:val="32"/>
          <w:szCs w:val="32"/>
          <w:lang w:val="en-US" w:eastAsia="zh-CN"/>
        </w:rPr>
        <w:t>75</w:t>
      </w:r>
      <w:r>
        <w:rPr>
          <w:rFonts w:hint="eastAsia" w:ascii="宋体" w:hAnsi="宋体"/>
          <w:b/>
          <w:sz w:val="32"/>
          <w:szCs w:val="32"/>
          <w:lang w:val="zh-CN"/>
        </w:rPr>
        <w:t>号</w:t>
      </w:r>
    </w:p>
    <w:p>
      <w:pPr>
        <w:spacing w:line="312" w:lineRule="auto"/>
        <w:jc w:val="center"/>
        <w:rPr>
          <w:rFonts w:ascii="宋体" w:hAnsi="宋体"/>
          <w:b/>
          <w:sz w:val="32"/>
          <w:szCs w:val="32"/>
          <w:lang w:val="zh-CN"/>
        </w:rPr>
      </w:pPr>
      <w:r>
        <w:rPr>
          <w:rFonts w:hint="eastAsia" w:ascii="宋体" w:hAnsi="宋体"/>
          <w:b/>
          <w:sz w:val="32"/>
          <w:szCs w:val="32"/>
          <w:lang w:val="zh-CN"/>
        </w:rPr>
        <w:t>许昌市建安区交通运输局</w:t>
      </w:r>
    </w:p>
    <w:p>
      <w:pPr>
        <w:spacing w:line="312" w:lineRule="auto"/>
        <w:jc w:val="center"/>
        <w:rPr>
          <w:rFonts w:hint="eastAsia" w:ascii="宋体" w:hAnsi="宋体"/>
          <w:b/>
          <w:sz w:val="32"/>
          <w:szCs w:val="32"/>
        </w:rPr>
      </w:pPr>
      <w:r>
        <w:rPr>
          <w:rFonts w:hint="eastAsia" w:ascii="宋体" w:hAnsi="宋体"/>
          <w:b/>
          <w:sz w:val="32"/>
          <w:szCs w:val="32"/>
          <w:lang w:eastAsia="zh-CN"/>
        </w:rPr>
        <w:t>许鄢快速通道</w:t>
      </w:r>
      <w:r>
        <w:rPr>
          <w:rFonts w:hint="eastAsia" w:ascii="宋体" w:hAnsi="宋体"/>
          <w:b/>
          <w:sz w:val="32"/>
          <w:szCs w:val="32"/>
          <w:lang w:val="en-US" w:eastAsia="zh-CN"/>
        </w:rPr>
        <w:t>-S237连通工程</w:t>
      </w:r>
    </w:p>
    <w:p>
      <w:pPr>
        <w:spacing w:line="312" w:lineRule="auto"/>
        <w:jc w:val="center"/>
        <w:rPr>
          <w:rFonts w:ascii="宋体" w:hAnsi="宋体"/>
          <w:b/>
          <w:sz w:val="32"/>
          <w:szCs w:val="32"/>
        </w:rPr>
      </w:pPr>
      <w:r>
        <w:rPr>
          <w:rFonts w:hint="eastAsia" w:ascii="宋体" w:hAnsi="宋体"/>
          <w:b/>
          <w:sz w:val="32"/>
          <w:szCs w:val="32"/>
        </w:rPr>
        <w:t>公开招标公告</w:t>
      </w:r>
    </w:p>
    <w:p>
      <w:pPr>
        <w:spacing w:line="312" w:lineRule="auto"/>
        <w:rPr>
          <w:rFonts w:ascii="宋体" w:hAnsi="宋体"/>
          <w:b/>
          <w:sz w:val="24"/>
        </w:rPr>
      </w:pPr>
      <w:r>
        <w:rPr>
          <w:rFonts w:hint="eastAsia" w:ascii="宋体" w:hAnsi="宋体"/>
          <w:b/>
          <w:sz w:val="24"/>
        </w:rPr>
        <w:t>一、项目概况</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1、项目编号：建安建工公字〔2019〕</w:t>
      </w:r>
      <w:r>
        <w:rPr>
          <w:rFonts w:hint="eastAsia" w:ascii="宋体" w:hAnsi="宋体" w:eastAsia="宋体" w:cs="Times New Roman"/>
          <w:sz w:val="24"/>
          <w:lang w:val="en-US" w:eastAsia="zh-CN"/>
        </w:rPr>
        <w:t xml:space="preserve">75 </w:t>
      </w:r>
      <w:r>
        <w:rPr>
          <w:rFonts w:hint="eastAsia" w:ascii="宋体" w:hAnsi="宋体" w:eastAsia="宋体" w:cs="Times New Roman"/>
          <w:sz w:val="24"/>
          <w:lang w:eastAsia="zh-CN"/>
        </w:rPr>
        <w:t>号</w:t>
      </w:r>
    </w:p>
    <w:p>
      <w:pPr>
        <w:spacing w:line="312" w:lineRule="auto"/>
        <w:ind w:firstLine="720" w:firstLineChars="300"/>
        <w:rPr>
          <w:rFonts w:hint="eastAsia" w:ascii="宋体" w:hAnsi="宋体" w:eastAsia="宋体" w:cs="Times New Roman"/>
          <w:sz w:val="24"/>
          <w:lang w:val="zh-CN" w:eastAsia="zh-CN"/>
        </w:rPr>
      </w:pPr>
      <w:r>
        <w:rPr>
          <w:rFonts w:hint="eastAsia" w:ascii="宋体" w:hAnsi="宋体" w:eastAsia="宋体" w:cs="Times New Roman"/>
          <w:sz w:val="24"/>
          <w:lang w:val="zh-CN" w:eastAsia="zh-CN"/>
        </w:rPr>
        <w:t>2、项目名称：许鄢快速通道</w:t>
      </w:r>
      <w:r>
        <w:rPr>
          <w:rFonts w:hint="eastAsia" w:ascii="宋体" w:hAnsi="宋体" w:eastAsia="宋体" w:cs="Times New Roman"/>
          <w:sz w:val="24"/>
          <w:lang w:val="en-US" w:eastAsia="zh-CN"/>
        </w:rPr>
        <w:t>-S237连通工程</w:t>
      </w:r>
    </w:p>
    <w:p>
      <w:pPr>
        <w:spacing w:line="312" w:lineRule="auto"/>
        <w:ind w:firstLine="720" w:firstLineChars="300"/>
        <w:rPr>
          <w:rFonts w:hint="eastAsia" w:ascii="宋体" w:hAnsi="宋体" w:eastAsia="宋体" w:cs="Times New Roman"/>
          <w:sz w:val="24"/>
          <w:lang w:val="zh-CN" w:eastAsia="zh-CN"/>
        </w:rPr>
      </w:pPr>
      <w:r>
        <w:rPr>
          <w:rFonts w:hint="eastAsia" w:ascii="宋体" w:hAnsi="宋体" w:eastAsia="宋体" w:cs="Times New Roman"/>
          <w:sz w:val="24"/>
          <w:lang w:eastAsia="zh-CN"/>
        </w:rPr>
        <w:t>3、招标单位：</w:t>
      </w:r>
      <w:r>
        <w:rPr>
          <w:rFonts w:hint="eastAsia" w:ascii="宋体" w:hAnsi="宋体" w:eastAsia="宋体" w:cs="Times New Roman"/>
          <w:sz w:val="24"/>
          <w:lang w:val="zh-CN" w:eastAsia="zh-CN"/>
        </w:rPr>
        <w:t>许昌市建安区交通运输局</w:t>
      </w:r>
    </w:p>
    <w:p>
      <w:pPr>
        <w:spacing w:line="312" w:lineRule="auto"/>
        <w:ind w:firstLine="720" w:firstLineChars="3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4、项目规模：</w:t>
      </w:r>
      <w:r>
        <w:rPr>
          <w:rFonts w:hint="eastAsia" w:ascii="宋体" w:hAnsi="宋体" w:eastAsia="宋体" w:cs="Times New Roman"/>
          <w:sz w:val="24"/>
          <w:lang w:eastAsia="zh-CN"/>
        </w:rPr>
        <w:t>路线全长</w:t>
      </w:r>
      <w:r>
        <w:rPr>
          <w:rFonts w:hint="eastAsia" w:ascii="宋体" w:hAnsi="宋体" w:eastAsia="宋体" w:cs="Times New Roman"/>
          <w:sz w:val="24"/>
          <w:lang w:val="en-US" w:eastAsia="zh-CN"/>
        </w:rPr>
        <w:t>9.169公里，总体呈南北走向，道路宽7米，采用沥青混凝土路面，两边各9米绿化区域。</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5</w:t>
      </w:r>
      <w:r>
        <w:rPr>
          <w:rFonts w:hint="eastAsia" w:ascii="宋体" w:hAnsi="宋体" w:eastAsia="宋体" w:cs="Times New Roman"/>
          <w:sz w:val="24"/>
          <w:lang w:eastAsia="zh-CN"/>
        </w:rPr>
        <w:t>、标段划分</w:t>
      </w:r>
      <w:r>
        <w:rPr>
          <w:rFonts w:hint="eastAsia" w:ascii="宋体" w:hAnsi="宋体" w:eastAsia="宋体" w:cs="Times New Roman"/>
          <w:sz w:val="24"/>
          <w:lang w:val="zh-CN" w:eastAsia="zh-CN"/>
        </w:rPr>
        <w:t>：</w:t>
      </w:r>
      <w:r>
        <w:rPr>
          <w:rFonts w:hint="eastAsia" w:ascii="宋体" w:hAnsi="宋体" w:eastAsia="宋体" w:cs="Times New Roman"/>
          <w:sz w:val="24"/>
          <w:lang w:eastAsia="zh-CN"/>
        </w:rPr>
        <w:t>该项目共划分为三个标段，分别是：</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一标段：工程设计；二标段：工程施工；三标段：工程监理。</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6</w:t>
      </w:r>
      <w:r>
        <w:rPr>
          <w:rFonts w:hint="eastAsia" w:ascii="宋体" w:hAnsi="宋体" w:eastAsia="宋体" w:cs="Times New Roman"/>
          <w:sz w:val="24"/>
          <w:lang w:eastAsia="zh-CN"/>
        </w:rPr>
        <w:t>、招标范围：</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一标段：本项目的施工图设计及相关后续服务工作等；</w:t>
      </w:r>
    </w:p>
    <w:p>
      <w:pPr>
        <w:spacing w:line="312" w:lineRule="auto"/>
        <w:ind w:firstLine="720" w:firstLineChars="300"/>
        <w:rPr>
          <w:rFonts w:hint="eastAsia" w:ascii="宋体" w:hAnsi="宋体" w:eastAsia="宋体" w:cs="Times New Roman"/>
          <w:sz w:val="24"/>
          <w:lang w:val="en-US" w:eastAsia="zh-CN"/>
        </w:rPr>
      </w:pPr>
      <w:r>
        <w:rPr>
          <w:rFonts w:hint="eastAsia" w:ascii="宋体" w:hAnsi="宋体" w:eastAsia="宋体" w:cs="Times New Roman"/>
          <w:sz w:val="24"/>
          <w:lang w:eastAsia="zh-CN"/>
        </w:rPr>
        <w:t>二标段：</w:t>
      </w:r>
      <w:r>
        <w:rPr>
          <w:rFonts w:hint="eastAsia" w:ascii="宋体" w:hAnsi="宋体" w:eastAsia="宋体" w:cs="Times New Roman"/>
          <w:sz w:val="24"/>
          <w:lang w:val="en-US" w:eastAsia="zh-CN"/>
        </w:rPr>
        <w:t>招标文件、工程量清单、施工图纸、答疑纪要和补充文件（如有）范围内的所有建设内容。</w:t>
      </w:r>
    </w:p>
    <w:p>
      <w:pPr>
        <w:spacing w:line="312" w:lineRule="auto"/>
        <w:ind w:firstLine="720" w:firstLineChars="3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三标段：施工及保修阶段全过程监理工作。</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7</w:t>
      </w:r>
      <w:r>
        <w:rPr>
          <w:rFonts w:hint="eastAsia" w:ascii="宋体" w:hAnsi="宋体" w:eastAsia="宋体" w:cs="Times New Roman"/>
          <w:sz w:val="24"/>
          <w:lang w:eastAsia="zh-CN"/>
        </w:rPr>
        <w:t>、资金概算：总投资约</w:t>
      </w:r>
      <w:r>
        <w:rPr>
          <w:rFonts w:hint="eastAsia" w:ascii="宋体" w:hAnsi="宋体" w:eastAsia="宋体" w:cs="Times New Roman"/>
          <w:sz w:val="24"/>
          <w:lang w:val="en-US" w:eastAsia="zh-CN"/>
        </w:rPr>
        <w:t>7500万元</w:t>
      </w:r>
      <w:r>
        <w:rPr>
          <w:rFonts w:hint="eastAsia" w:ascii="宋体" w:hAnsi="宋体" w:eastAsia="宋体" w:cs="Times New Roman"/>
          <w:sz w:val="24"/>
          <w:lang w:eastAsia="zh-CN"/>
        </w:rPr>
        <w:t>。</w:t>
      </w:r>
    </w:p>
    <w:p>
      <w:pPr>
        <w:spacing w:line="312" w:lineRule="auto"/>
        <w:ind w:firstLine="720" w:firstLineChars="3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一标段：以后期经政府财政主管部门评审的初步设计概算中对应本项目承建范围内的</w:t>
      </w:r>
      <w:r>
        <w:rPr>
          <w:rFonts w:hint="eastAsia" w:hAnsi="宋体" w:eastAsia="宋体" w:cs="Times New Roman"/>
          <w:sz w:val="24"/>
          <w:highlight w:val="none"/>
          <w:lang w:val="en-US" w:eastAsia="zh-CN"/>
        </w:rPr>
        <w:t>设计费用为基数，</w:t>
      </w:r>
      <w:r>
        <w:rPr>
          <w:rFonts w:hint="eastAsia" w:ascii="宋体" w:hAnsi="宋体" w:eastAsia="宋体" w:cs="Times New Roman"/>
          <w:sz w:val="24"/>
          <w:highlight w:val="none"/>
          <w:lang w:val="en-US" w:eastAsia="zh-CN"/>
        </w:rPr>
        <w:t>招标控制费率为96.00%。</w:t>
      </w:r>
    </w:p>
    <w:p>
      <w:pPr>
        <w:spacing w:line="312" w:lineRule="auto"/>
        <w:ind w:firstLine="720" w:firstLineChars="3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二标段：以后期经政府财政主管部门评审的初步设计概算中对应本项目承建范围内的费用为基数，招标控制费率为96.00%。</w:t>
      </w:r>
    </w:p>
    <w:p>
      <w:pPr>
        <w:spacing w:line="312" w:lineRule="auto"/>
        <w:ind w:firstLine="720" w:firstLineChars="3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三标段：以后期经政府财政主管部门评审的初步设计概算中对应本项目承建范围内的费用为基数</w:t>
      </w:r>
      <w:r>
        <w:rPr>
          <w:rFonts w:hint="eastAsia" w:hAnsi="宋体" w:eastAsia="宋体" w:cs="Times New Roman"/>
          <w:sz w:val="24"/>
          <w:highlight w:val="none"/>
          <w:lang w:val="en-US" w:eastAsia="zh-CN"/>
        </w:rPr>
        <w:t>，</w:t>
      </w:r>
      <w:r>
        <w:rPr>
          <w:rFonts w:hint="eastAsia" w:ascii="宋体" w:hAnsi="宋体" w:eastAsia="宋体" w:cs="Times New Roman"/>
          <w:sz w:val="24"/>
          <w:highlight w:val="none"/>
          <w:lang w:val="en-US" w:eastAsia="zh-CN"/>
        </w:rPr>
        <w:t>招标控制费率为</w:t>
      </w:r>
      <w:r>
        <w:rPr>
          <w:rFonts w:hint="eastAsia" w:hAnsi="宋体" w:eastAsia="宋体" w:cs="Times New Roman"/>
          <w:sz w:val="24"/>
          <w:highlight w:val="none"/>
          <w:lang w:val="en-US" w:eastAsia="zh-CN"/>
        </w:rPr>
        <w:t>0.7</w:t>
      </w:r>
      <w:r>
        <w:rPr>
          <w:rFonts w:hint="eastAsia" w:ascii="宋体" w:hAnsi="宋体" w:eastAsia="宋体" w:cs="Times New Roman"/>
          <w:sz w:val="24"/>
          <w:highlight w:val="none"/>
          <w:lang w:val="en-US" w:eastAsia="zh-CN"/>
        </w:rPr>
        <w:t>%</w:t>
      </w:r>
      <w:r>
        <w:rPr>
          <w:rFonts w:hint="eastAsia" w:ascii="宋体" w:hAnsi="宋体" w:eastAsia="宋体" w:cs="Times New Roman"/>
          <w:sz w:val="24"/>
          <w:highlight w:val="none"/>
          <w:lang w:eastAsia="zh-CN"/>
        </w:rPr>
        <w:t>。</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8</w:t>
      </w:r>
      <w:r>
        <w:rPr>
          <w:rFonts w:hint="eastAsia" w:ascii="宋体" w:hAnsi="宋体" w:eastAsia="宋体" w:cs="Times New Roman"/>
          <w:sz w:val="24"/>
          <w:lang w:eastAsia="zh-CN"/>
        </w:rPr>
        <w:t>、计划工期：一标段：设计周期</w:t>
      </w:r>
      <w:r>
        <w:rPr>
          <w:rFonts w:hint="eastAsia" w:ascii="宋体" w:hAnsi="宋体" w:cs="Times New Roman"/>
          <w:sz w:val="24"/>
          <w:lang w:val="en-US" w:eastAsia="zh-CN"/>
        </w:rPr>
        <w:t>20日历</w:t>
      </w:r>
      <w:r>
        <w:rPr>
          <w:rFonts w:hint="eastAsia" w:ascii="宋体" w:hAnsi="宋体" w:eastAsia="宋体" w:cs="Times New Roman"/>
          <w:sz w:val="24"/>
          <w:lang w:val="en-US" w:eastAsia="zh-CN"/>
        </w:rPr>
        <w:t>天；</w:t>
      </w:r>
      <w:r>
        <w:rPr>
          <w:rFonts w:hint="eastAsia" w:ascii="宋体" w:hAnsi="宋体" w:eastAsia="宋体" w:cs="Times New Roman"/>
          <w:sz w:val="24"/>
          <w:lang w:eastAsia="zh-CN"/>
        </w:rPr>
        <w:t>二标段：</w:t>
      </w:r>
      <w:r>
        <w:rPr>
          <w:rFonts w:hint="eastAsia" w:ascii="宋体" w:hAnsi="宋体" w:cs="Times New Roman"/>
          <w:sz w:val="24"/>
          <w:lang w:val="en-US" w:eastAsia="zh-CN"/>
        </w:rPr>
        <w:t>90</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日历天；三标段：同施工工期（不含缺陷责任期）。</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9</w:t>
      </w:r>
      <w:r>
        <w:rPr>
          <w:rFonts w:hint="eastAsia" w:ascii="宋体" w:hAnsi="宋体" w:eastAsia="宋体" w:cs="Times New Roman"/>
          <w:sz w:val="24"/>
          <w:lang w:eastAsia="zh-CN"/>
        </w:rPr>
        <w:t>、质量要求：</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一标段：符合国家现行设计规范、规程、规定、标准的要求；</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二、三标段：达到国家建设工程质量验收的规范和标准。</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10</w:t>
      </w:r>
      <w:r>
        <w:rPr>
          <w:rFonts w:hint="eastAsia" w:ascii="宋体" w:hAnsi="宋体" w:eastAsia="宋体" w:cs="Times New Roman"/>
          <w:sz w:val="24"/>
          <w:lang w:eastAsia="zh-CN"/>
        </w:rPr>
        <w:t>、不组织勘察施工现场。</w:t>
      </w:r>
    </w:p>
    <w:p>
      <w:pPr>
        <w:spacing w:line="312" w:lineRule="auto"/>
        <w:rPr>
          <w:rFonts w:ascii="宋体" w:hAnsi="宋体"/>
          <w:sz w:val="24"/>
        </w:rPr>
      </w:pPr>
      <w:r>
        <w:rPr>
          <w:rFonts w:hint="eastAsia" w:ascii="宋体" w:hAnsi="宋体"/>
          <w:b/>
          <w:sz w:val="24"/>
        </w:rPr>
        <w:t>二、投标人资格要求</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1、</w:t>
      </w:r>
      <w:r>
        <w:rPr>
          <w:rFonts w:hint="eastAsia" w:ascii="宋体" w:hAnsi="宋体" w:eastAsia="宋体" w:cs="Times New Roman"/>
          <w:sz w:val="24"/>
          <w:lang w:eastAsia="zh-CN"/>
        </w:rPr>
        <w:t xml:space="preserve"> 须具备独立法人资格；</w:t>
      </w:r>
    </w:p>
    <w:p>
      <w:pPr>
        <w:spacing w:line="312" w:lineRule="auto"/>
        <w:ind w:firstLine="720" w:firstLineChars="300"/>
        <w:rPr>
          <w:rFonts w:hint="eastAsia" w:ascii="宋体" w:hAnsi="宋体" w:eastAsia="宋体" w:cs="Times New Roman"/>
          <w:sz w:val="24"/>
        </w:rPr>
      </w:pPr>
      <w:r>
        <w:rPr>
          <w:rFonts w:hint="eastAsia" w:ascii="宋体" w:hAnsi="宋体" w:eastAsia="宋体" w:cs="Times New Roman"/>
          <w:sz w:val="24"/>
          <w:lang w:val="en-US" w:eastAsia="zh-CN"/>
        </w:rPr>
        <w:t>2、一标段：</w:t>
      </w:r>
      <w:r>
        <w:rPr>
          <w:rFonts w:hint="eastAsia" w:ascii="宋体" w:hAnsi="宋体" w:eastAsia="宋体" w:cs="Times New Roman"/>
          <w:sz w:val="24"/>
        </w:rPr>
        <w:t>须具备公路行业（公路）专业乙级及以上设计资质，且具有工程勘察专业类（工程测量）乙级及以上资质，拟派项目负责人需具备中级及以上技术职称，且在人员、设备、资金等发面具有相应的设计能力。</w:t>
      </w:r>
    </w:p>
    <w:p>
      <w:pPr>
        <w:spacing w:line="312"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3、二标段：</w:t>
      </w:r>
      <w:r>
        <w:rPr>
          <w:rFonts w:hint="eastAsia" w:ascii="宋体" w:hAnsi="宋体" w:eastAsia="宋体" w:cs="Times New Roman"/>
          <w:sz w:val="24"/>
        </w:rPr>
        <w:t>须具备建设行政主管部门颁发的公路工程施工总承包</w:t>
      </w:r>
      <w:r>
        <w:rPr>
          <w:rFonts w:hint="eastAsia" w:ascii="宋体" w:hAnsi="宋体" w:cs="Times New Roman"/>
          <w:sz w:val="24"/>
          <w:lang w:eastAsia="zh-CN"/>
        </w:rPr>
        <w:t>叁</w:t>
      </w:r>
      <w:r>
        <w:rPr>
          <w:rFonts w:hint="eastAsia" w:ascii="宋体" w:hAnsi="宋体" w:eastAsia="宋体" w:cs="Times New Roman"/>
          <w:sz w:val="24"/>
        </w:rPr>
        <w:t>级及以上资质，并具备有效的企业安全生产许可证，在人员、设备、资金等方面具有相应的施工能力；拟</w:t>
      </w:r>
      <w:r>
        <w:rPr>
          <w:rFonts w:hint="eastAsia" w:ascii="宋体" w:hAnsi="宋体" w:eastAsia="宋体" w:cs="Times New Roman"/>
          <w:sz w:val="24"/>
          <w:lang w:val="en-US" w:eastAsia="zh-CN"/>
        </w:rPr>
        <w:t>派建造师须具备贰级及以上公路工程专业注册建造师执业资格，具备有效的安全生产考核合格证书，且未担任其他在施建设项目的项目经理。拟派项目总工须具备中级及以上相关专业技术职称；</w:t>
      </w:r>
    </w:p>
    <w:p>
      <w:pPr>
        <w:spacing w:line="312" w:lineRule="auto"/>
        <w:ind w:firstLine="480" w:firstLineChars="200"/>
        <w:rPr>
          <w:rFonts w:hint="eastAsia" w:ascii="宋体" w:hAnsi="宋体" w:eastAsia="宋体" w:cs="Times New Roman"/>
          <w:color w:val="auto"/>
          <w:sz w:val="24"/>
        </w:rPr>
      </w:pPr>
      <w:r>
        <w:rPr>
          <w:rFonts w:hint="eastAsia" w:ascii="宋体" w:hAnsi="宋体" w:eastAsia="宋体" w:cs="Times New Roman"/>
          <w:sz w:val="24"/>
          <w:lang w:val="en-US" w:eastAsia="zh-CN"/>
        </w:rPr>
        <w:t>4、</w:t>
      </w:r>
      <w:r>
        <w:rPr>
          <w:rFonts w:hint="eastAsia" w:ascii="宋体" w:hAnsi="宋体" w:eastAsia="宋体" w:cs="Times New Roman"/>
          <w:color w:val="auto"/>
          <w:sz w:val="24"/>
        </w:rPr>
        <w:t>三标段：本次招标要求投标人须具备交通主管部门颁发的</w:t>
      </w:r>
      <w:r>
        <w:rPr>
          <w:rFonts w:hint="eastAsia" w:ascii="宋体" w:hAnsi="宋体" w:eastAsia="宋体" w:cs="Times New Roman"/>
          <w:color w:val="auto"/>
          <w:sz w:val="24"/>
          <w:lang w:eastAsia="zh-CN"/>
        </w:rPr>
        <w:t>丙</w:t>
      </w:r>
      <w:r>
        <w:rPr>
          <w:rFonts w:hint="eastAsia" w:ascii="宋体" w:hAnsi="宋体" w:eastAsia="宋体" w:cs="Times New Roman"/>
          <w:color w:val="auto"/>
          <w:sz w:val="24"/>
        </w:rPr>
        <w:t>级及以上专业公路工程监理资质；总监理工程师具备专业公路工程监理工程师资格。</w:t>
      </w:r>
    </w:p>
    <w:p>
      <w:pPr>
        <w:spacing w:line="312" w:lineRule="auto"/>
        <w:ind w:firstLine="480" w:firstLineChars="200"/>
        <w:rPr>
          <w:rFonts w:ascii="宋体" w:hAnsi="宋体"/>
          <w:sz w:val="24"/>
        </w:rPr>
      </w:pPr>
      <w:r>
        <w:rPr>
          <w:rFonts w:hint="eastAsia" w:ascii="宋体" w:hAnsi="宋体" w:eastAsia="宋体" w:cs="Times New Roman"/>
          <w:sz w:val="24"/>
          <w:lang w:val="en-US" w:eastAsia="zh-CN"/>
        </w:rPr>
        <w:t>5、根据《河南省公路建设市场从业单位及人员信用管理办法》第二</w:t>
      </w:r>
      <w:r>
        <w:rPr>
          <w:rFonts w:hint="eastAsia" w:ascii="宋体" w:hAnsi="宋体" w:eastAsia="宋体" w:cs="Times New Roman"/>
          <w:sz w:val="24"/>
        </w:rPr>
        <w:t>十一条“对信用</w:t>
      </w:r>
      <w:r>
        <w:rPr>
          <w:rFonts w:hint="eastAsia" w:ascii="宋体" w:hAnsi="宋体"/>
          <w:sz w:val="24"/>
        </w:rPr>
        <w:t>考核定级为D级即黑名单的从业单位，”不得参与本项目投标。</w:t>
      </w:r>
    </w:p>
    <w:p>
      <w:pPr>
        <w:spacing w:line="312" w:lineRule="auto"/>
        <w:ind w:firstLine="480" w:firstLineChars="200"/>
        <w:jc w:val="left"/>
        <w:outlineLvl w:val="0"/>
        <w:rPr>
          <w:rFonts w:ascii="宋体" w:hAnsi="宋体"/>
          <w:sz w:val="24"/>
        </w:rPr>
      </w:pPr>
      <w:r>
        <w:rPr>
          <w:rFonts w:hint="eastAsia" w:ascii="宋体" w:hAnsi="宋体" w:eastAsia="新宋体"/>
          <w:sz w:val="24"/>
          <w:lang w:val="en-US" w:eastAsia="zh-CN"/>
        </w:rPr>
        <w:t>6、</w:t>
      </w:r>
      <w:r>
        <w:rPr>
          <w:rFonts w:hint="eastAsia" w:ascii="新宋体" w:hAnsi="新宋体" w:eastAsia="新宋体" w:cs="新宋体"/>
          <w:sz w:val="24"/>
          <w:szCs w:val="22"/>
        </w:rPr>
        <w:t>不接受被列入</w:t>
      </w:r>
      <w:r>
        <w:rPr>
          <w:rFonts w:ascii="新宋体" w:hAnsi="新宋体" w:eastAsia="新宋体" w:cs="新宋体"/>
          <w:sz w:val="24"/>
          <w:szCs w:val="22"/>
        </w:rPr>
        <w:t>“信用中国”</w:t>
      </w:r>
      <w:r>
        <w:rPr>
          <w:rFonts w:hint="eastAsia" w:ascii="新宋体" w:hAnsi="新宋体" w:eastAsia="新宋体" w:cs="新宋体"/>
          <w:sz w:val="24"/>
          <w:szCs w:val="22"/>
        </w:rPr>
        <w:t>（www.creditchina.gov.cn）</w:t>
      </w:r>
      <w:r>
        <w:rPr>
          <w:rFonts w:ascii="新宋体" w:hAnsi="新宋体" w:eastAsia="新宋体" w:cs="新宋体"/>
          <w:sz w:val="24"/>
          <w:szCs w:val="22"/>
        </w:rPr>
        <w:t>和“信用河南”</w:t>
      </w:r>
      <w:r>
        <w:rPr>
          <w:rFonts w:hint="eastAsia" w:ascii="新宋体" w:hAnsi="新宋体" w:eastAsia="新宋体" w:cs="新宋体"/>
          <w:sz w:val="24"/>
          <w:szCs w:val="22"/>
        </w:rPr>
        <w:t>（http://www.xyhn.gov.cn）</w:t>
      </w:r>
      <w:r>
        <w:rPr>
          <w:rFonts w:ascii="新宋体" w:hAnsi="新宋体" w:eastAsia="新宋体" w:cs="新宋体"/>
          <w:sz w:val="24"/>
          <w:szCs w:val="22"/>
        </w:rPr>
        <w:t>网站信用信息栏黑名单</w:t>
      </w:r>
      <w:r>
        <w:rPr>
          <w:rFonts w:hint="eastAsia" w:ascii="新宋体" w:hAnsi="新宋体" w:eastAsia="新宋体" w:cs="新宋体"/>
          <w:sz w:val="24"/>
          <w:szCs w:val="22"/>
        </w:rPr>
        <w:t>、</w:t>
      </w:r>
      <w:r>
        <w:rPr>
          <w:rFonts w:ascii="新宋体" w:hAnsi="新宋体" w:eastAsia="新宋体" w:cs="新宋体"/>
          <w:sz w:val="24"/>
          <w:szCs w:val="22"/>
        </w:rPr>
        <w:t>“国家企业信用信息公示系统”</w:t>
      </w:r>
      <w:r>
        <w:rPr>
          <w:rFonts w:hint="eastAsia" w:ascii="新宋体" w:hAnsi="新宋体" w:eastAsia="新宋体" w:cs="新宋体"/>
          <w:sz w:val="24"/>
          <w:szCs w:val="22"/>
        </w:rPr>
        <w:t>（www.gsxt.gov.cn）</w:t>
      </w:r>
      <w:r>
        <w:rPr>
          <w:rFonts w:ascii="新宋体" w:hAnsi="新宋体" w:eastAsia="新宋体" w:cs="新宋体"/>
          <w:sz w:val="24"/>
          <w:szCs w:val="22"/>
        </w:rPr>
        <w:t>经营异常名录或严重失信黑名单</w:t>
      </w:r>
      <w:r>
        <w:rPr>
          <w:rFonts w:hint="eastAsia" w:ascii="新宋体" w:hAnsi="新宋体" w:eastAsia="新宋体" w:cs="新宋体"/>
          <w:sz w:val="24"/>
          <w:szCs w:val="22"/>
        </w:rPr>
        <w:t>的投标单位</w:t>
      </w:r>
      <w:r>
        <w:rPr>
          <w:rFonts w:hint="eastAsia" w:ascii="宋体" w:hAnsi="宋体"/>
          <w:sz w:val="24"/>
        </w:rPr>
        <w:t>。</w:t>
      </w:r>
    </w:p>
    <w:p>
      <w:pPr>
        <w:spacing w:line="312" w:lineRule="auto"/>
        <w:ind w:firstLine="480" w:firstLineChars="200"/>
        <w:jc w:val="left"/>
        <w:outlineLvl w:val="0"/>
        <w:rPr>
          <w:rFonts w:ascii="新宋体" w:hAnsi="新宋体" w:eastAsia="新宋体" w:cs="新宋体"/>
          <w:sz w:val="24"/>
          <w:szCs w:val="22"/>
        </w:rPr>
      </w:pPr>
      <w:r>
        <w:rPr>
          <w:rFonts w:hint="eastAsia" w:ascii="新宋体" w:hAnsi="新宋体" w:eastAsia="新宋体" w:cs="新宋体"/>
          <w:sz w:val="24"/>
          <w:szCs w:val="22"/>
          <w:lang w:val="en-US" w:eastAsia="zh-CN"/>
        </w:rPr>
        <w:t>7、</w:t>
      </w:r>
      <w:r>
        <w:rPr>
          <w:rFonts w:hint="eastAsia" w:ascii="新宋体" w:hAnsi="新宋体" w:eastAsia="新宋体" w:cs="新宋体"/>
          <w:sz w:val="24"/>
          <w:szCs w:val="22"/>
        </w:rPr>
        <w:t>本次招标不接受联合体投标。</w:t>
      </w:r>
    </w:p>
    <w:p>
      <w:pPr>
        <w:spacing w:line="312" w:lineRule="auto"/>
        <w:rPr>
          <w:rFonts w:hAnsi="宋体"/>
          <w:b/>
          <w:color w:val="000000"/>
          <w:sz w:val="24"/>
        </w:rPr>
      </w:pPr>
      <w:r>
        <w:rPr>
          <w:rFonts w:hint="eastAsia" w:hAnsi="宋体"/>
          <w:b/>
          <w:color w:val="000000"/>
          <w:sz w:val="24"/>
        </w:rPr>
        <w:t>三、投标报名时间及方式</w:t>
      </w:r>
    </w:p>
    <w:p>
      <w:pPr>
        <w:spacing w:line="312" w:lineRule="auto"/>
        <w:ind w:firstLine="480" w:firstLineChars="200"/>
        <w:rPr>
          <w:rFonts w:hAnsi="宋体"/>
          <w:color w:val="000000"/>
          <w:sz w:val="24"/>
        </w:rPr>
      </w:pPr>
      <w:r>
        <w:rPr>
          <w:rFonts w:hint="eastAsia" w:hAnsi="宋体"/>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firstLine="480" w:firstLineChars="200"/>
        <w:rPr>
          <w:rFonts w:hAnsi="宋体"/>
          <w:color w:val="000000"/>
          <w:sz w:val="24"/>
        </w:rPr>
      </w:pPr>
      <w:r>
        <w:rPr>
          <w:rFonts w:hint="eastAsia" w:hAnsi="宋体"/>
          <w:color w:val="000000"/>
          <w:sz w:val="24"/>
        </w:rPr>
        <w:t>2、在投标截止时间前均可登录【全国公共资源交易平台（河南省·许昌市）】“投标人/供应商登录”入口（http://221.14.6.70:8088/ggzy/）自行下载招标文件等（详见“常见问题解答-交易系统操作手册”）。</w:t>
      </w:r>
    </w:p>
    <w:p>
      <w:pPr>
        <w:spacing w:line="312" w:lineRule="auto"/>
        <w:rPr>
          <w:rFonts w:hAnsi="宋体"/>
          <w:b/>
          <w:color w:val="000000"/>
          <w:sz w:val="24"/>
        </w:rPr>
      </w:pPr>
      <w:r>
        <w:rPr>
          <w:rFonts w:hint="eastAsia" w:hAnsi="宋体"/>
          <w:b/>
          <w:color w:val="000000"/>
          <w:sz w:val="24"/>
        </w:rPr>
        <w:t>四、招标文件和施工图纸的获取</w:t>
      </w:r>
    </w:p>
    <w:p>
      <w:pPr>
        <w:autoSpaceDE w:val="0"/>
        <w:autoSpaceDN w:val="0"/>
        <w:adjustRightInd w:val="0"/>
        <w:spacing w:line="312" w:lineRule="auto"/>
        <w:ind w:firstLine="480" w:firstLineChars="200"/>
        <w:jc w:val="left"/>
        <w:outlineLvl w:val="0"/>
        <w:rPr>
          <w:rFonts w:hAnsi="宋体" w:cs="宋体"/>
          <w:sz w:val="24"/>
        </w:rPr>
      </w:pPr>
      <w:r>
        <w:rPr>
          <w:rFonts w:hint="eastAsia" w:hAnsi="宋体" w:cs="宋体"/>
          <w:sz w:val="24"/>
        </w:rPr>
        <w:t>1、招标文件和工程量清单的获取：投标人于投标文件递交截止时间前均可登录《全国公共资源交易平台(河南省▪许昌市)》（http://ggzy.xuchang.gov.cn/），通过“投标人/供应商登录” 入口自行下载。</w:t>
      </w:r>
    </w:p>
    <w:p>
      <w:pPr>
        <w:spacing w:line="312" w:lineRule="auto"/>
        <w:ind w:firstLine="480" w:firstLineChars="200"/>
        <w:jc w:val="left"/>
        <w:rPr>
          <w:rFonts w:hAnsi="宋体" w:cs="宋体"/>
          <w:sz w:val="24"/>
        </w:rPr>
      </w:pPr>
      <w:r>
        <w:rPr>
          <w:rFonts w:hint="eastAsia" w:hAnsi="宋体" w:cs="宋体"/>
          <w:sz w:val="24"/>
        </w:rPr>
        <w:t>2、招标文件每套售价300元，于递交投标文件时缴纳给招标代理机构，售后不退。</w:t>
      </w:r>
    </w:p>
    <w:p>
      <w:pPr>
        <w:spacing w:line="312" w:lineRule="auto"/>
        <w:rPr>
          <w:rFonts w:hAnsi="宋体"/>
          <w:b/>
          <w:color w:val="000000"/>
          <w:sz w:val="24"/>
        </w:rPr>
      </w:pPr>
      <w:r>
        <w:rPr>
          <w:rFonts w:hint="eastAsia" w:hAnsi="宋体"/>
          <w:b/>
          <w:color w:val="000000"/>
          <w:sz w:val="24"/>
        </w:rPr>
        <w:t>五、投标文件的递交</w:t>
      </w:r>
    </w:p>
    <w:p>
      <w:pPr>
        <w:spacing w:line="312" w:lineRule="auto"/>
        <w:ind w:firstLine="480" w:firstLineChars="200"/>
        <w:rPr>
          <w:rFonts w:hAnsi="宋体"/>
          <w:color w:val="000000"/>
          <w:sz w:val="24"/>
        </w:rPr>
      </w:pPr>
      <w:r>
        <w:rPr>
          <w:rFonts w:hint="eastAsia" w:hAnsi="宋体"/>
          <w:color w:val="000000"/>
          <w:sz w:val="24"/>
        </w:rPr>
        <w:t>1、投标文件递交的</w:t>
      </w:r>
      <w:r>
        <w:rPr>
          <w:rFonts w:hint="eastAsia" w:hAnsi="宋体" w:cs="宋体"/>
          <w:sz w:val="24"/>
        </w:rPr>
        <w:t>截止时间为2019年</w:t>
      </w:r>
      <w:r>
        <w:rPr>
          <w:rFonts w:hint="eastAsia" w:hAnsi="宋体" w:cs="宋体"/>
          <w:sz w:val="24"/>
          <w:lang w:val="en-US" w:eastAsia="zh-CN"/>
        </w:rPr>
        <w:t>6</w:t>
      </w:r>
      <w:r>
        <w:rPr>
          <w:rFonts w:hint="eastAsia" w:hAnsi="宋体" w:cs="宋体"/>
          <w:sz w:val="24"/>
        </w:rPr>
        <w:t>月</w:t>
      </w:r>
      <w:r>
        <w:rPr>
          <w:rFonts w:hint="eastAsia" w:hAnsi="宋体" w:cs="宋体"/>
          <w:sz w:val="24"/>
          <w:lang w:val="en-US" w:eastAsia="zh-CN"/>
        </w:rPr>
        <w:t>10</w:t>
      </w:r>
      <w:r>
        <w:rPr>
          <w:rFonts w:hint="eastAsia" w:hAnsi="宋体" w:cs="宋体"/>
          <w:sz w:val="24"/>
        </w:rPr>
        <w:t>日</w:t>
      </w:r>
      <w:r>
        <w:rPr>
          <w:rFonts w:hint="eastAsia" w:hAnsi="宋体" w:cs="宋体"/>
          <w:sz w:val="24"/>
          <w:lang w:val="en-US" w:eastAsia="zh-CN"/>
        </w:rPr>
        <w:t>9</w:t>
      </w:r>
      <w:r>
        <w:rPr>
          <w:rFonts w:hint="eastAsia" w:hAnsi="宋体" w:cs="宋体"/>
          <w:sz w:val="24"/>
        </w:rPr>
        <w:t xml:space="preserve"> 时</w:t>
      </w:r>
      <w:r>
        <w:rPr>
          <w:rFonts w:hint="eastAsia" w:hAnsi="宋体" w:cs="宋体"/>
          <w:sz w:val="24"/>
          <w:lang w:val="en-US" w:eastAsia="zh-CN"/>
        </w:rPr>
        <w:t xml:space="preserve"> 30</w:t>
      </w:r>
      <w:r>
        <w:rPr>
          <w:rFonts w:hint="eastAsia" w:hAnsi="宋体" w:cs="宋体"/>
          <w:sz w:val="24"/>
        </w:rPr>
        <w:t>分，地点</w:t>
      </w:r>
      <w:r>
        <w:rPr>
          <w:rFonts w:hint="eastAsia" w:hAnsi="宋体"/>
          <w:color w:val="000000"/>
          <w:sz w:val="24"/>
        </w:rPr>
        <w:t>为许昌市建安区新元大道兴业大厦4楼</w:t>
      </w:r>
      <w:r>
        <w:rPr>
          <w:rFonts w:hint="eastAsia" w:hAnsi="宋体"/>
          <w:color w:val="000000"/>
          <w:sz w:val="24"/>
          <w:lang w:eastAsia="zh-CN"/>
        </w:rPr>
        <w:t>开标一室</w:t>
      </w:r>
      <w:r>
        <w:rPr>
          <w:rFonts w:hint="eastAsia" w:hAnsi="宋体"/>
          <w:color w:val="000000"/>
          <w:sz w:val="24"/>
        </w:rPr>
        <w:t>。</w:t>
      </w:r>
    </w:p>
    <w:p>
      <w:pPr>
        <w:spacing w:line="312" w:lineRule="auto"/>
        <w:ind w:firstLine="480" w:firstLineChars="200"/>
        <w:rPr>
          <w:rFonts w:hAnsi="宋体"/>
          <w:color w:val="000000"/>
          <w:sz w:val="24"/>
        </w:rPr>
      </w:pPr>
      <w:r>
        <w:rPr>
          <w:rFonts w:hint="eastAsia" w:hAnsi="宋体"/>
          <w:color w:val="000000"/>
          <w:sz w:val="24"/>
        </w:rPr>
        <w:t>2、逾期送达的或者未送达指定地点的投标文件，招标人不予受理。</w:t>
      </w:r>
    </w:p>
    <w:p>
      <w:pPr>
        <w:spacing w:line="312" w:lineRule="auto"/>
        <w:ind w:firstLine="480" w:firstLineChars="200"/>
        <w:rPr>
          <w:rFonts w:hAnsi="宋体"/>
          <w:color w:val="000000"/>
          <w:sz w:val="24"/>
        </w:rPr>
      </w:pPr>
      <w:r>
        <w:rPr>
          <w:rFonts w:hint="eastAsia" w:hAnsi="宋体"/>
          <w:color w:val="000000"/>
          <w:sz w:val="24"/>
        </w:rPr>
        <w:t>3、未通过《全国公共资源交易平台（河南省·许昌市）》下载招标文件的投标人，其投标文件不予受理。</w:t>
      </w:r>
    </w:p>
    <w:p>
      <w:pPr>
        <w:spacing w:line="312" w:lineRule="auto"/>
        <w:rPr>
          <w:rFonts w:hAnsi="宋体"/>
          <w:b/>
          <w:color w:val="000000"/>
          <w:sz w:val="24"/>
        </w:rPr>
      </w:pPr>
      <w:r>
        <w:rPr>
          <w:rFonts w:hint="eastAsia" w:hAnsi="宋体"/>
          <w:b/>
          <w:color w:val="000000"/>
          <w:sz w:val="24"/>
        </w:rPr>
        <w:t>六、发布公告的媒介</w:t>
      </w:r>
    </w:p>
    <w:p>
      <w:pPr>
        <w:spacing w:line="312" w:lineRule="auto"/>
        <w:ind w:firstLine="480" w:firstLineChars="200"/>
        <w:rPr>
          <w:rFonts w:hAnsi="宋体"/>
          <w:color w:val="000000"/>
          <w:sz w:val="24"/>
        </w:rPr>
      </w:pPr>
      <w:r>
        <w:rPr>
          <w:rFonts w:hint="eastAsia" w:hAnsi="宋体"/>
          <w:color w:val="000000"/>
          <w:sz w:val="24"/>
        </w:rPr>
        <w:t>本公告同时在《全国公共资源交易平台(河南省▪许昌市)》、《河南省电子招标投标公共服务平台》上发布。</w:t>
      </w:r>
    </w:p>
    <w:p>
      <w:pPr>
        <w:spacing w:line="312" w:lineRule="auto"/>
        <w:rPr>
          <w:rFonts w:ascii="宋体" w:hAnsi="宋体"/>
          <w:b/>
          <w:sz w:val="24"/>
        </w:rPr>
      </w:pPr>
      <w:r>
        <w:rPr>
          <w:rFonts w:hint="eastAsia" w:ascii="宋体" w:hAnsi="宋体"/>
          <w:b/>
          <w:sz w:val="24"/>
        </w:rPr>
        <w:t>七、联系方式</w:t>
      </w:r>
    </w:p>
    <w:p>
      <w:pPr>
        <w:spacing w:line="312" w:lineRule="auto"/>
        <w:ind w:firstLine="480" w:firstLineChars="200"/>
        <w:rPr>
          <w:rFonts w:hAnsi="宋体"/>
          <w:color w:val="000000"/>
          <w:sz w:val="24"/>
        </w:rPr>
      </w:pPr>
      <w:r>
        <w:rPr>
          <w:rFonts w:hint="eastAsia" w:hAnsi="宋体"/>
          <w:color w:val="000000"/>
          <w:sz w:val="24"/>
        </w:rPr>
        <w:t>招  标  人：</w:t>
      </w:r>
      <w:r>
        <w:rPr>
          <w:rFonts w:hint="eastAsia" w:hAnsi="宋体"/>
          <w:color w:val="000000"/>
          <w:sz w:val="24"/>
          <w:lang w:val="zh-CN"/>
        </w:rPr>
        <w:t>许昌市建安区交通运输局</w:t>
      </w:r>
    </w:p>
    <w:p>
      <w:pPr>
        <w:spacing w:line="312" w:lineRule="auto"/>
        <w:ind w:firstLine="480" w:firstLineChars="200"/>
        <w:rPr>
          <w:rFonts w:hAnsi="宋体"/>
          <w:color w:val="auto"/>
          <w:sz w:val="24"/>
        </w:rPr>
      </w:pPr>
      <w:r>
        <w:rPr>
          <w:rFonts w:hint="eastAsia" w:hAnsi="宋体"/>
          <w:color w:val="000000"/>
          <w:sz w:val="24"/>
        </w:rPr>
        <w:t>项目负</w:t>
      </w:r>
      <w:r>
        <w:rPr>
          <w:rFonts w:hint="eastAsia" w:hAnsi="宋体"/>
          <w:color w:val="auto"/>
          <w:sz w:val="24"/>
        </w:rPr>
        <w:t>责人：黄向远</w:t>
      </w:r>
    </w:p>
    <w:p>
      <w:pPr>
        <w:spacing w:line="312" w:lineRule="auto"/>
        <w:ind w:firstLine="480" w:firstLineChars="200"/>
        <w:rPr>
          <w:rFonts w:hAnsi="宋体"/>
          <w:color w:val="auto"/>
          <w:sz w:val="24"/>
        </w:rPr>
      </w:pPr>
      <w:r>
        <w:rPr>
          <w:rFonts w:hint="eastAsia" w:hAnsi="宋体"/>
          <w:color w:val="auto"/>
          <w:sz w:val="24"/>
        </w:rPr>
        <w:t>电      话：18803743200</w:t>
      </w:r>
    </w:p>
    <w:p>
      <w:pPr>
        <w:spacing w:line="312" w:lineRule="auto"/>
        <w:ind w:firstLine="480" w:firstLineChars="200"/>
        <w:rPr>
          <w:rFonts w:hAnsi="宋体"/>
          <w:color w:val="000000"/>
          <w:sz w:val="24"/>
        </w:rPr>
      </w:pPr>
      <w:r>
        <w:rPr>
          <w:rFonts w:hint="eastAsia" w:hAnsi="宋体"/>
          <w:color w:val="000000"/>
          <w:sz w:val="24"/>
        </w:rPr>
        <w:t>代理  机构：永明项目管理有限公司</w:t>
      </w:r>
    </w:p>
    <w:p>
      <w:pPr>
        <w:spacing w:line="312" w:lineRule="auto"/>
        <w:ind w:firstLine="480" w:firstLineChars="200"/>
        <w:rPr>
          <w:rFonts w:hAnsi="宋体"/>
          <w:color w:val="000000"/>
          <w:sz w:val="24"/>
        </w:rPr>
      </w:pPr>
      <w:r>
        <w:rPr>
          <w:rFonts w:hint="eastAsia" w:hAnsi="宋体"/>
          <w:color w:val="000000"/>
          <w:sz w:val="24"/>
        </w:rPr>
        <w:t>项目负责人：徐会娇</w:t>
      </w:r>
    </w:p>
    <w:p>
      <w:pPr>
        <w:spacing w:line="312" w:lineRule="auto"/>
        <w:ind w:firstLine="480" w:firstLineChars="200"/>
        <w:rPr>
          <w:rFonts w:hAnsi="宋体"/>
          <w:color w:val="000000"/>
          <w:sz w:val="24"/>
        </w:rPr>
      </w:pPr>
      <w:r>
        <w:rPr>
          <w:rFonts w:hint="eastAsia" w:hAnsi="宋体"/>
          <w:color w:val="000000"/>
          <w:sz w:val="24"/>
        </w:rPr>
        <w:t>电    话：13333991768</w:t>
      </w:r>
    </w:p>
    <w:p>
      <w:pPr>
        <w:spacing w:line="312" w:lineRule="auto"/>
        <w:ind w:firstLine="480" w:firstLineChars="200"/>
        <w:rPr>
          <w:rFonts w:ascii="宋体" w:hAnsi="宋体"/>
          <w:sz w:val="24"/>
        </w:rPr>
      </w:pPr>
    </w:p>
    <w:p>
      <w:pPr>
        <w:spacing w:line="312" w:lineRule="auto"/>
        <w:ind w:firstLine="480" w:firstLineChars="200"/>
        <w:jc w:val="right"/>
        <w:rPr>
          <w:rFonts w:hAnsi="宋体"/>
          <w:color w:val="000000"/>
          <w:sz w:val="24"/>
          <w:lang w:val="zh-CN"/>
        </w:rPr>
      </w:pPr>
      <w:r>
        <w:rPr>
          <w:rFonts w:hint="eastAsia" w:hAnsi="宋体"/>
          <w:color w:val="000000"/>
          <w:sz w:val="24"/>
          <w:lang w:val="zh-CN"/>
        </w:rPr>
        <w:t>许昌市建安区交通运输局</w:t>
      </w:r>
    </w:p>
    <w:p>
      <w:pPr>
        <w:spacing w:line="312" w:lineRule="auto"/>
        <w:ind w:firstLine="480" w:firstLineChars="200"/>
        <w:jc w:val="right"/>
        <w:rPr>
          <w:rFonts w:hAnsi="宋体"/>
          <w:color w:val="000000"/>
          <w:sz w:val="24"/>
        </w:rPr>
      </w:pPr>
      <w:r>
        <w:rPr>
          <w:rFonts w:hint="eastAsia" w:hAnsi="宋体"/>
          <w:color w:val="000000"/>
          <w:sz w:val="24"/>
        </w:rPr>
        <w:t>2019年</w:t>
      </w:r>
      <w:r>
        <w:rPr>
          <w:rFonts w:hint="eastAsia" w:hAnsi="宋体"/>
          <w:color w:val="000000"/>
          <w:sz w:val="24"/>
          <w:lang w:val="en-US" w:eastAsia="zh-CN"/>
        </w:rPr>
        <w:t>5</w:t>
      </w:r>
      <w:r>
        <w:rPr>
          <w:rFonts w:hint="eastAsia" w:hAnsi="宋体"/>
          <w:color w:val="000000"/>
          <w:sz w:val="24"/>
        </w:rPr>
        <w:t>月</w:t>
      </w:r>
      <w:r>
        <w:rPr>
          <w:rFonts w:hint="eastAsia" w:hAnsi="宋体"/>
          <w:color w:val="000000"/>
          <w:sz w:val="24"/>
          <w:lang w:val="en-US" w:eastAsia="zh-CN"/>
        </w:rPr>
        <w:t>16</w:t>
      </w:r>
      <w:r>
        <w:rPr>
          <w:rFonts w:hint="eastAsia" w:hAnsi="宋体"/>
          <w:color w:val="000000"/>
          <w:sz w:val="24"/>
        </w:rPr>
        <w:t xml:space="preserve"> 日</w:t>
      </w:r>
    </w:p>
    <w:p>
      <w:pPr>
        <w:pStyle w:val="4"/>
        <w:spacing w:before="120" w:after="120" w:line="200" w:lineRule="exact"/>
        <w:rPr>
          <w:rFonts w:ascii="宋体" w:hAnsi="宋体" w:eastAsia="宋体" w:cs="宋体"/>
        </w:rPr>
      </w:pPr>
    </w:p>
    <w:p>
      <w:pPr>
        <w:spacing w:line="312" w:lineRule="auto"/>
        <w:ind w:firstLine="480" w:firstLineChars="200"/>
        <w:jc w:val="right"/>
        <w:rPr>
          <w:rFonts w:hAnsi="宋体"/>
          <w:color w:val="000000"/>
          <w:sz w:val="24"/>
        </w:rPr>
      </w:pPr>
    </w:p>
    <w:p>
      <w:pPr>
        <w:spacing w:line="360" w:lineRule="auto"/>
        <w:ind w:firstLine="480" w:firstLineChars="200"/>
        <w:jc w:val="right"/>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sz w:val="24"/>
        </w:rPr>
      </w:pPr>
    </w:p>
    <w:p>
      <w:pPr>
        <w:jc w:val="center"/>
        <w:outlineLvl w:val="0"/>
        <w:rPr>
          <w:rFonts w:ascii="黑体" w:eastAsia="黑体"/>
          <w:b/>
          <w:sz w:val="44"/>
          <w:szCs w:val="44"/>
        </w:rPr>
      </w:pPr>
      <w:bookmarkStart w:id="2" w:name="_Toc30837"/>
    </w:p>
    <w:p>
      <w:pPr>
        <w:jc w:val="center"/>
        <w:outlineLvl w:val="0"/>
        <w:rPr>
          <w:rFonts w:ascii="黑体" w:eastAsia="黑体"/>
          <w:b/>
          <w:sz w:val="44"/>
          <w:szCs w:val="44"/>
        </w:rPr>
      </w:pPr>
    </w:p>
    <w:p>
      <w:pPr>
        <w:jc w:val="center"/>
        <w:outlineLvl w:val="0"/>
        <w:rPr>
          <w:rFonts w:ascii="黑体" w:eastAsia="黑体"/>
          <w:b/>
          <w:sz w:val="44"/>
          <w:szCs w:val="44"/>
        </w:rPr>
      </w:pPr>
    </w:p>
    <w:p>
      <w:pPr>
        <w:jc w:val="center"/>
        <w:outlineLvl w:val="0"/>
        <w:rPr>
          <w:rFonts w:ascii="黑体" w:eastAsia="黑体"/>
          <w:b/>
          <w:sz w:val="44"/>
          <w:szCs w:val="44"/>
        </w:rPr>
      </w:pPr>
    </w:p>
    <w:p>
      <w:pPr>
        <w:jc w:val="center"/>
        <w:outlineLvl w:val="0"/>
        <w:rPr>
          <w:rFonts w:ascii="黑体" w:eastAsia="黑体"/>
          <w:b/>
          <w:sz w:val="44"/>
          <w:szCs w:val="44"/>
        </w:rPr>
      </w:pPr>
    </w:p>
    <w:p>
      <w:pPr>
        <w:jc w:val="center"/>
        <w:outlineLvl w:val="0"/>
        <w:rPr>
          <w:rFonts w:ascii="黑体" w:eastAsia="黑体"/>
          <w:b/>
          <w:sz w:val="44"/>
          <w:szCs w:val="44"/>
        </w:rPr>
      </w:pPr>
    </w:p>
    <w:p>
      <w:pPr>
        <w:jc w:val="center"/>
        <w:outlineLvl w:val="0"/>
        <w:rPr>
          <w:rFonts w:ascii="黑体" w:eastAsia="黑体"/>
          <w:b/>
          <w:sz w:val="44"/>
          <w:szCs w:val="44"/>
        </w:rPr>
      </w:pPr>
    </w:p>
    <w:p>
      <w:pPr>
        <w:jc w:val="center"/>
        <w:outlineLvl w:val="0"/>
        <w:rPr>
          <w:rFonts w:ascii="黑体" w:eastAsia="黑体"/>
          <w:b/>
          <w:sz w:val="44"/>
          <w:szCs w:val="44"/>
        </w:rPr>
      </w:pPr>
    </w:p>
    <w:p>
      <w:pPr>
        <w:jc w:val="both"/>
        <w:outlineLvl w:val="0"/>
        <w:rPr>
          <w:rFonts w:hint="eastAsia" w:ascii="黑体" w:eastAsia="黑体"/>
          <w:b/>
          <w:sz w:val="44"/>
          <w:szCs w:val="44"/>
        </w:rPr>
      </w:pPr>
    </w:p>
    <w:p>
      <w:pPr>
        <w:jc w:val="center"/>
        <w:outlineLvl w:val="0"/>
        <w:rPr>
          <w:rFonts w:ascii="宋体" w:hAnsi="宋体"/>
          <w:b/>
          <w:sz w:val="44"/>
          <w:szCs w:val="44"/>
        </w:rPr>
      </w:pPr>
      <w:r>
        <w:rPr>
          <w:rFonts w:hint="eastAsia" w:ascii="黑体" w:eastAsia="黑体"/>
          <w:b/>
          <w:sz w:val="44"/>
          <w:szCs w:val="44"/>
        </w:rPr>
        <w:t>第二章  投标人须知</w:t>
      </w:r>
      <w:bookmarkEnd w:id="2"/>
    </w:p>
    <w:p>
      <w:pPr>
        <w:spacing w:line="360" w:lineRule="auto"/>
        <w:jc w:val="center"/>
        <w:rPr>
          <w:rFonts w:ascii="宋体" w:hAnsi="宋体"/>
          <w:b/>
          <w:sz w:val="24"/>
        </w:rPr>
      </w:pPr>
      <w:bookmarkStart w:id="3" w:name="_Toc234382587"/>
      <w:r>
        <w:rPr>
          <w:rFonts w:hint="eastAsia" w:ascii="黑体" w:eastAsia="黑体"/>
          <w:b/>
          <w:sz w:val="30"/>
          <w:szCs w:val="30"/>
        </w:rPr>
        <w:t>投标人须知前附表</w:t>
      </w:r>
      <w:bookmarkEnd w:id="3"/>
      <w:bookmarkStart w:id="4" w:name="_Hlt111980600"/>
      <w:bookmarkEnd w:id="4"/>
    </w:p>
    <w:tbl>
      <w:tblPr>
        <w:tblStyle w:val="10"/>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29"/>
        <w:gridCol w:w="2004"/>
        <w:gridCol w:w="579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53" w:type="dxa"/>
          </w:tcPr>
          <w:p>
            <w:pPr>
              <w:spacing w:line="360" w:lineRule="auto"/>
              <w:jc w:val="center"/>
              <w:rPr>
                <w:rFonts w:ascii="宋体" w:hAnsi="宋体"/>
                <w:sz w:val="24"/>
              </w:rPr>
            </w:pPr>
            <w:r>
              <w:rPr>
                <w:rFonts w:hint="eastAsia" w:ascii="宋体" w:hAnsi="宋体"/>
                <w:sz w:val="24"/>
              </w:rPr>
              <w:t>条款号</w:t>
            </w:r>
          </w:p>
        </w:tc>
        <w:tc>
          <w:tcPr>
            <w:tcW w:w="2233" w:type="dxa"/>
            <w:gridSpan w:val="2"/>
            <w:vAlign w:val="center"/>
          </w:tcPr>
          <w:p>
            <w:pPr>
              <w:spacing w:line="360" w:lineRule="auto"/>
              <w:jc w:val="center"/>
              <w:rPr>
                <w:rFonts w:ascii="宋体" w:hAnsi="宋体"/>
                <w:sz w:val="24"/>
              </w:rPr>
            </w:pPr>
            <w:r>
              <w:rPr>
                <w:rFonts w:hint="eastAsia" w:ascii="宋体" w:hAnsi="宋体"/>
                <w:sz w:val="24"/>
              </w:rPr>
              <w:t>条 款 名 称</w:t>
            </w:r>
          </w:p>
        </w:tc>
        <w:tc>
          <w:tcPr>
            <w:tcW w:w="5805" w:type="dxa"/>
            <w:gridSpan w:val="2"/>
            <w:vAlign w:val="center"/>
          </w:tcPr>
          <w:p>
            <w:pPr>
              <w:spacing w:line="360" w:lineRule="auto"/>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vAlign w:val="center"/>
          </w:tcPr>
          <w:p>
            <w:pPr>
              <w:spacing w:line="500" w:lineRule="exact"/>
              <w:jc w:val="center"/>
              <w:rPr>
                <w:rFonts w:ascii="宋体" w:hAnsi="宋体"/>
                <w:sz w:val="24"/>
              </w:rPr>
            </w:pPr>
            <w:r>
              <w:rPr>
                <w:rFonts w:hint="eastAsia" w:ascii="宋体" w:hAnsi="宋体"/>
                <w:sz w:val="24"/>
              </w:rPr>
              <w:t>1.1.1</w:t>
            </w:r>
          </w:p>
        </w:tc>
        <w:tc>
          <w:tcPr>
            <w:tcW w:w="2233" w:type="dxa"/>
            <w:gridSpan w:val="2"/>
            <w:vAlign w:val="center"/>
          </w:tcPr>
          <w:p>
            <w:pPr>
              <w:spacing w:line="500" w:lineRule="exact"/>
              <w:jc w:val="center"/>
              <w:rPr>
                <w:rFonts w:ascii="宋体" w:hAnsi="宋体"/>
                <w:sz w:val="24"/>
              </w:rPr>
            </w:pPr>
            <w:r>
              <w:rPr>
                <w:rFonts w:hint="eastAsia" w:ascii="宋体" w:hAnsi="宋体"/>
                <w:sz w:val="24"/>
              </w:rPr>
              <w:t>招标人</w:t>
            </w:r>
          </w:p>
        </w:tc>
        <w:tc>
          <w:tcPr>
            <w:tcW w:w="5805" w:type="dxa"/>
            <w:gridSpan w:val="2"/>
            <w:tcBorders>
              <w:bottom w:val="single" w:color="auto" w:sz="4" w:space="0"/>
            </w:tcBorders>
            <w:vAlign w:val="center"/>
          </w:tcPr>
          <w:p>
            <w:pPr>
              <w:spacing w:line="312" w:lineRule="auto"/>
              <w:rPr>
                <w:rFonts w:hAnsi="宋体"/>
                <w:color w:val="000000"/>
                <w:sz w:val="24"/>
              </w:rPr>
            </w:pPr>
            <w:r>
              <w:rPr>
                <w:rFonts w:hint="eastAsia" w:hAnsi="宋体"/>
                <w:color w:val="000000"/>
                <w:sz w:val="24"/>
              </w:rPr>
              <w:t>招  标  人：</w:t>
            </w:r>
            <w:r>
              <w:rPr>
                <w:rFonts w:hint="eastAsia" w:hAnsi="宋体"/>
                <w:color w:val="000000"/>
                <w:sz w:val="24"/>
                <w:lang w:val="zh-CN"/>
              </w:rPr>
              <w:t>许昌市建安区交通运输局</w:t>
            </w:r>
          </w:p>
          <w:p>
            <w:pPr>
              <w:spacing w:line="312" w:lineRule="auto"/>
              <w:rPr>
                <w:rFonts w:hAnsi="宋体"/>
                <w:color w:val="auto"/>
                <w:sz w:val="24"/>
              </w:rPr>
            </w:pPr>
            <w:r>
              <w:rPr>
                <w:rFonts w:hint="eastAsia" w:hAnsi="宋体"/>
                <w:color w:val="000000"/>
                <w:sz w:val="24"/>
              </w:rPr>
              <w:t>项目</w:t>
            </w:r>
            <w:r>
              <w:rPr>
                <w:rFonts w:hint="eastAsia" w:hAnsi="宋体"/>
                <w:color w:val="auto"/>
                <w:sz w:val="24"/>
              </w:rPr>
              <w:t>负责人：黄向远</w:t>
            </w:r>
          </w:p>
          <w:p>
            <w:pPr>
              <w:spacing w:line="312" w:lineRule="auto"/>
              <w:rPr>
                <w:rFonts w:ascii="宋体" w:hAnsi="宋体"/>
                <w:sz w:val="24"/>
                <w:u w:val="single"/>
              </w:rPr>
            </w:pPr>
            <w:r>
              <w:rPr>
                <w:rFonts w:hint="eastAsia" w:hAnsi="宋体"/>
                <w:color w:val="auto"/>
                <w:sz w:val="24"/>
              </w:rPr>
              <w:t>电      话：18803743200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vAlign w:val="center"/>
          </w:tcPr>
          <w:p>
            <w:pPr>
              <w:spacing w:line="500" w:lineRule="exact"/>
              <w:jc w:val="center"/>
              <w:rPr>
                <w:rFonts w:ascii="宋体" w:hAnsi="宋体"/>
                <w:sz w:val="24"/>
              </w:rPr>
            </w:pPr>
            <w:r>
              <w:rPr>
                <w:rFonts w:hint="eastAsia" w:ascii="宋体" w:hAnsi="宋体"/>
                <w:sz w:val="24"/>
              </w:rPr>
              <w:t>1.1.2</w:t>
            </w:r>
          </w:p>
        </w:tc>
        <w:tc>
          <w:tcPr>
            <w:tcW w:w="2233" w:type="dxa"/>
            <w:gridSpan w:val="2"/>
            <w:vAlign w:val="center"/>
          </w:tcPr>
          <w:p>
            <w:pPr>
              <w:spacing w:line="500" w:lineRule="exact"/>
              <w:jc w:val="center"/>
              <w:rPr>
                <w:rFonts w:ascii="宋体" w:hAnsi="宋体"/>
                <w:sz w:val="24"/>
              </w:rPr>
            </w:pPr>
            <w:r>
              <w:rPr>
                <w:rFonts w:hint="eastAsia" w:ascii="宋体" w:hAnsi="宋体"/>
                <w:sz w:val="24"/>
              </w:rPr>
              <w:t>招标代理机构</w:t>
            </w:r>
          </w:p>
        </w:tc>
        <w:tc>
          <w:tcPr>
            <w:tcW w:w="5805" w:type="dxa"/>
            <w:gridSpan w:val="2"/>
            <w:tcBorders>
              <w:bottom w:val="single" w:color="auto" w:sz="4" w:space="0"/>
            </w:tcBorders>
            <w:vAlign w:val="center"/>
          </w:tcPr>
          <w:p>
            <w:pPr>
              <w:autoSpaceDE w:val="0"/>
              <w:autoSpaceDN w:val="0"/>
              <w:adjustRightInd w:val="0"/>
              <w:spacing w:line="360" w:lineRule="exact"/>
              <w:rPr>
                <w:rFonts w:hAnsi="宋体" w:cs="宋体"/>
                <w:sz w:val="24"/>
              </w:rPr>
            </w:pPr>
            <w:r>
              <w:rPr>
                <w:rFonts w:hint="eastAsia" w:hAnsi="宋体"/>
                <w:sz w:val="24"/>
              </w:rPr>
              <w:t>招标代理机构名称：</w:t>
            </w:r>
            <w:r>
              <w:rPr>
                <w:rFonts w:hint="eastAsia" w:hAnsi="宋体" w:cs="宋体"/>
                <w:sz w:val="24"/>
              </w:rPr>
              <w:t>永明项目管理有限公司</w:t>
            </w:r>
          </w:p>
          <w:p>
            <w:pPr>
              <w:autoSpaceDE w:val="0"/>
              <w:autoSpaceDN w:val="0"/>
              <w:adjustRightInd w:val="0"/>
              <w:spacing w:line="360" w:lineRule="exact"/>
              <w:rPr>
                <w:rFonts w:hAnsi="宋体"/>
                <w:sz w:val="24"/>
              </w:rPr>
            </w:pPr>
            <w:r>
              <w:rPr>
                <w:rFonts w:hint="eastAsia" w:hAnsi="宋体"/>
                <w:sz w:val="24"/>
              </w:rPr>
              <w:t>项目负责人：徐会娇</w:t>
            </w:r>
          </w:p>
          <w:p>
            <w:pPr>
              <w:tabs>
                <w:tab w:val="left" w:pos="4536"/>
              </w:tabs>
              <w:spacing w:line="500" w:lineRule="exact"/>
              <w:rPr>
                <w:rFonts w:ascii="宋体" w:hAnsi="宋体"/>
                <w:sz w:val="24"/>
              </w:rPr>
            </w:pPr>
            <w:r>
              <w:rPr>
                <w:rFonts w:hint="eastAsia" w:hAnsi="宋体"/>
                <w:sz w:val="24"/>
              </w:rPr>
              <w:t>电    话</w:t>
            </w:r>
            <w:r>
              <w:rPr>
                <w:rFonts w:hint="eastAsia" w:hAnsi="宋体" w:cs="宋体"/>
                <w:sz w:val="24"/>
              </w:rPr>
              <w:t>：13333991768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jc w:val="center"/>
        </w:trPr>
        <w:tc>
          <w:tcPr>
            <w:tcW w:w="1053" w:type="dxa"/>
            <w:vAlign w:val="center"/>
          </w:tcPr>
          <w:p>
            <w:pPr>
              <w:spacing w:line="500" w:lineRule="exact"/>
              <w:jc w:val="center"/>
              <w:rPr>
                <w:rFonts w:ascii="宋体" w:hAnsi="宋体"/>
                <w:sz w:val="24"/>
              </w:rPr>
            </w:pPr>
            <w:r>
              <w:rPr>
                <w:rFonts w:hint="eastAsia" w:ascii="宋体" w:hAnsi="宋体"/>
                <w:sz w:val="24"/>
              </w:rPr>
              <w:t>1.1.3</w:t>
            </w:r>
          </w:p>
        </w:tc>
        <w:tc>
          <w:tcPr>
            <w:tcW w:w="2233" w:type="dxa"/>
            <w:gridSpan w:val="2"/>
            <w:tcBorders>
              <w:right w:val="single" w:color="auto" w:sz="4" w:space="0"/>
            </w:tcBorders>
            <w:vAlign w:val="center"/>
          </w:tcPr>
          <w:p>
            <w:pPr>
              <w:spacing w:line="360" w:lineRule="auto"/>
              <w:ind w:firstLine="480" w:firstLineChars="200"/>
              <w:rPr>
                <w:rFonts w:hAnsi="宋体" w:cs="宋体"/>
                <w:sz w:val="24"/>
                <w:lang w:val="zh-CN"/>
              </w:rPr>
            </w:pPr>
            <w:r>
              <w:rPr>
                <w:rFonts w:hint="eastAsia" w:hAnsi="宋体" w:cs="宋体"/>
                <w:sz w:val="24"/>
                <w:lang w:val="zh-CN"/>
              </w:rPr>
              <w:t>项目名称</w:t>
            </w:r>
          </w:p>
        </w:tc>
        <w:tc>
          <w:tcPr>
            <w:tcW w:w="5805" w:type="dxa"/>
            <w:gridSpan w:val="2"/>
            <w:tcBorders>
              <w:left w:val="single" w:color="auto" w:sz="4" w:space="0"/>
              <w:right w:val="single" w:color="auto" w:sz="4" w:space="0"/>
            </w:tcBorders>
            <w:vAlign w:val="center"/>
          </w:tcPr>
          <w:p>
            <w:pPr>
              <w:spacing w:line="360" w:lineRule="auto"/>
              <w:rPr>
                <w:rFonts w:hAnsi="宋体" w:cs="宋体"/>
                <w:sz w:val="24"/>
                <w:lang w:val="zh-CN"/>
              </w:rPr>
            </w:pPr>
            <w:r>
              <w:rPr>
                <w:rFonts w:hint="eastAsia" w:ascii="Times New Roman" w:hAnsi="宋体" w:eastAsia="宋体" w:cs="宋体"/>
                <w:sz w:val="24"/>
                <w:lang w:val="zh-CN" w:eastAsia="zh-CN"/>
              </w:rPr>
              <w:t>许鄢快速通道</w:t>
            </w:r>
            <w:r>
              <w:rPr>
                <w:rFonts w:hint="eastAsia" w:ascii="Times New Roman" w:hAnsi="宋体" w:eastAsia="宋体" w:cs="宋体"/>
                <w:sz w:val="24"/>
                <w:lang w:val="en-US" w:eastAsia="zh-CN"/>
              </w:rPr>
              <w:t>-S237连通工程（二标段）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ascii="宋体" w:hAnsi="宋体"/>
                <w:sz w:val="24"/>
              </w:rPr>
            </w:pPr>
            <w:r>
              <w:rPr>
                <w:rFonts w:hint="eastAsia" w:ascii="宋体" w:hAnsi="宋体"/>
                <w:sz w:val="24"/>
              </w:rPr>
              <w:t>1.1.4</w:t>
            </w:r>
          </w:p>
        </w:tc>
        <w:tc>
          <w:tcPr>
            <w:tcW w:w="2233" w:type="dxa"/>
            <w:gridSpan w:val="2"/>
            <w:tcBorders>
              <w:right w:val="single" w:color="auto" w:sz="4" w:space="0"/>
            </w:tcBorders>
            <w:vAlign w:val="center"/>
          </w:tcPr>
          <w:p>
            <w:pPr>
              <w:spacing w:line="500" w:lineRule="exact"/>
              <w:jc w:val="center"/>
              <w:rPr>
                <w:rFonts w:ascii="宋体" w:hAnsi="宋体"/>
                <w:sz w:val="24"/>
              </w:rPr>
            </w:pPr>
            <w:r>
              <w:rPr>
                <w:rFonts w:hint="eastAsia" w:ascii="宋体" w:hAnsi="宋体"/>
                <w:sz w:val="24"/>
              </w:rPr>
              <w:t>建设地点</w:t>
            </w:r>
          </w:p>
        </w:tc>
        <w:tc>
          <w:tcPr>
            <w:tcW w:w="5805" w:type="dxa"/>
            <w:gridSpan w:val="2"/>
            <w:tcBorders>
              <w:left w:val="single" w:color="auto" w:sz="4" w:space="0"/>
              <w:right w:val="single" w:color="auto" w:sz="4" w:space="0"/>
            </w:tcBorders>
            <w:vAlign w:val="center"/>
          </w:tcPr>
          <w:p>
            <w:pPr>
              <w:spacing w:line="360" w:lineRule="auto"/>
              <w:rPr>
                <w:rFonts w:ascii="宋体" w:hAnsi="宋体"/>
                <w:sz w:val="24"/>
              </w:rPr>
            </w:pPr>
            <w:r>
              <w:rPr>
                <w:rFonts w:hint="eastAsia" w:hAnsi="宋体" w:cs="宋体"/>
                <w:sz w:val="24"/>
                <w:lang w:val="zh-CN"/>
              </w:rPr>
              <w:t>位于</w:t>
            </w:r>
            <w:r>
              <w:rPr>
                <w:rFonts w:hint="eastAsia" w:hAnsi="宋体" w:cs="宋体"/>
                <w:sz w:val="24"/>
              </w:rPr>
              <w:t>许昌市建安区境内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ascii="宋体" w:hAnsi="宋体"/>
                <w:sz w:val="24"/>
              </w:rPr>
            </w:pPr>
            <w:r>
              <w:rPr>
                <w:rFonts w:hint="eastAsia" w:ascii="宋体" w:hAnsi="宋体"/>
                <w:sz w:val="24"/>
              </w:rPr>
              <w:t>1.1.5</w:t>
            </w:r>
          </w:p>
        </w:tc>
        <w:tc>
          <w:tcPr>
            <w:tcW w:w="2233" w:type="dxa"/>
            <w:gridSpan w:val="2"/>
            <w:tcBorders>
              <w:right w:val="single" w:color="auto" w:sz="4" w:space="0"/>
            </w:tcBorders>
            <w:vAlign w:val="center"/>
          </w:tcPr>
          <w:p>
            <w:pPr>
              <w:spacing w:line="500" w:lineRule="exact"/>
              <w:jc w:val="center"/>
              <w:rPr>
                <w:rFonts w:ascii="宋体" w:hAnsi="宋体"/>
                <w:sz w:val="24"/>
              </w:rPr>
            </w:pPr>
            <w:r>
              <w:rPr>
                <w:rFonts w:hint="eastAsia" w:ascii="宋体" w:hAnsi="宋体"/>
                <w:sz w:val="24"/>
              </w:rPr>
              <w:t>资金来源</w:t>
            </w:r>
          </w:p>
        </w:tc>
        <w:tc>
          <w:tcPr>
            <w:tcW w:w="5805" w:type="dxa"/>
            <w:gridSpan w:val="2"/>
            <w:tcBorders>
              <w:left w:val="single" w:color="auto" w:sz="4" w:space="0"/>
              <w:bottom w:val="single" w:color="auto" w:sz="4" w:space="0"/>
              <w:right w:val="single" w:color="auto" w:sz="4" w:space="0"/>
            </w:tcBorders>
            <w:vAlign w:val="center"/>
          </w:tcPr>
          <w:p>
            <w:pPr>
              <w:pStyle w:val="18"/>
              <w:snapToGrid w:val="0"/>
              <w:spacing w:line="0" w:lineRule="atLeast"/>
              <w:rPr>
                <w:rFonts w:ascii="宋体" w:hAnsi="宋体"/>
                <w:sz w:val="24"/>
              </w:rPr>
            </w:pPr>
            <w:r>
              <w:rPr>
                <w:rFonts w:hint="eastAsia" w:ascii="宋体" w:hAnsi="宋体" w:cs="宋体"/>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ascii="宋体" w:hAnsi="宋体"/>
                <w:sz w:val="24"/>
              </w:rPr>
            </w:pPr>
            <w:r>
              <w:rPr>
                <w:rFonts w:hint="eastAsia" w:ascii="宋体" w:hAnsi="宋体"/>
                <w:sz w:val="24"/>
              </w:rPr>
              <w:t>1.2.1</w:t>
            </w:r>
          </w:p>
        </w:tc>
        <w:tc>
          <w:tcPr>
            <w:tcW w:w="2233" w:type="dxa"/>
            <w:gridSpan w:val="2"/>
            <w:vAlign w:val="center"/>
          </w:tcPr>
          <w:p>
            <w:pPr>
              <w:spacing w:line="500" w:lineRule="exact"/>
              <w:jc w:val="center"/>
              <w:rPr>
                <w:rFonts w:ascii="宋体" w:hAnsi="宋体"/>
                <w:sz w:val="24"/>
              </w:rPr>
            </w:pPr>
            <w:r>
              <w:rPr>
                <w:rFonts w:hint="eastAsia" w:ascii="宋体" w:hAnsi="宋体"/>
                <w:sz w:val="24"/>
              </w:rPr>
              <w:t>出资比例</w:t>
            </w:r>
          </w:p>
        </w:tc>
        <w:tc>
          <w:tcPr>
            <w:tcW w:w="5805" w:type="dxa"/>
            <w:gridSpan w:val="2"/>
            <w:tcBorders>
              <w:top w:val="single" w:color="auto" w:sz="4" w:space="0"/>
            </w:tcBorders>
            <w:vAlign w:val="center"/>
          </w:tcPr>
          <w:p>
            <w:pPr>
              <w:spacing w:line="500" w:lineRule="exact"/>
              <w:rPr>
                <w:rFonts w:ascii="宋体" w:hAnsi="宋体"/>
                <w:sz w:val="24"/>
              </w:rPr>
            </w:pPr>
            <w:r>
              <w:rPr>
                <w:rFonts w:hint="eastAsia" w:ascii="宋体" w:hAnsi="宋体"/>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ascii="宋体" w:hAnsi="宋体"/>
                <w:sz w:val="24"/>
              </w:rPr>
            </w:pPr>
            <w:r>
              <w:rPr>
                <w:rFonts w:hint="eastAsia" w:ascii="宋体" w:hAnsi="宋体"/>
                <w:sz w:val="24"/>
              </w:rPr>
              <w:t>1.2.2</w:t>
            </w:r>
          </w:p>
        </w:tc>
        <w:tc>
          <w:tcPr>
            <w:tcW w:w="2233" w:type="dxa"/>
            <w:gridSpan w:val="2"/>
            <w:vAlign w:val="center"/>
          </w:tcPr>
          <w:p>
            <w:pPr>
              <w:spacing w:line="500" w:lineRule="exact"/>
              <w:jc w:val="center"/>
              <w:rPr>
                <w:rFonts w:ascii="宋体" w:hAnsi="宋体"/>
                <w:sz w:val="24"/>
              </w:rPr>
            </w:pPr>
            <w:r>
              <w:rPr>
                <w:rFonts w:hint="eastAsia" w:ascii="宋体" w:hAnsi="宋体"/>
                <w:sz w:val="24"/>
              </w:rPr>
              <w:t>资金落实情况</w:t>
            </w:r>
          </w:p>
        </w:tc>
        <w:tc>
          <w:tcPr>
            <w:tcW w:w="5805" w:type="dxa"/>
            <w:gridSpan w:val="2"/>
            <w:tcBorders>
              <w:top w:val="single" w:color="auto" w:sz="4" w:space="0"/>
            </w:tcBorders>
            <w:vAlign w:val="center"/>
          </w:tcPr>
          <w:p>
            <w:pPr>
              <w:spacing w:line="500" w:lineRule="exact"/>
              <w:rPr>
                <w:rFonts w:ascii="宋体" w:hAnsi="宋体"/>
                <w:bCs/>
                <w:sz w:val="24"/>
              </w:rPr>
            </w:pPr>
            <w:r>
              <w:rPr>
                <w:rFonts w:hint="eastAsia" w:ascii="宋体" w:hAnsi="宋体"/>
                <w:sz w:val="24"/>
              </w:rPr>
              <w:t>建设资金已落实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trPr>
        <w:tc>
          <w:tcPr>
            <w:tcW w:w="1053" w:type="dxa"/>
            <w:vAlign w:val="center"/>
          </w:tcPr>
          <w:p>
            <w:pPr>
              <w:spacing w:line="500" w:lineRule="exact"/>
              <w:jc w:val="center"/>
              <w:rPr>
                <w:rFonts w:ascii="宋体" w:hAnsi="宋体"/>
                <w:sz w:val="24"/>
              </w:rPr>
            </w:pPr>
            <w:r>
              <w:rPr>
                <w:rFonts w:hint="eastAsia" w:ascii="宋体" w:hAnsi="宋体"/>
                <w:sz w:val="24"/>
              </w:rPr>
              <w:t>1.2.3</w:t>
            </w:r>
          </w:p>
        </w:tc>
        <w:tc>
          <w:tcPr>
            <w:tcW w:w="2233" w:type="dxa"/>
            <w:gridSpan w:val="2"/>
            <w:vAlign w:val="center"/>
          </w:tcPr>
          <w:p>
            <w:pPr>
              <w:pStyle w:val="18"/>
              <w:snapToGrid w:val="0"/>
              <w:spacing w:line="0" w:lineRule="atLeast"/>
              <w:jc w:val="center"/>
              <w:rPr>
                <w:rFonts w:ascii="宋体" w:hAnsi="宋体"/>
                <w:sz w:val="24"/>
              </w:rPr>
            </w:pPr>
            <w:r>
              <w:rPr>
                <w:rFonts w:hint="eastAsia" w:ascii="宋体" w:hAnsi="宋体" w:cs="宋体"/>
                <w:sz w:val="24"/>
                <w:szCs w:val="24"/>
              </w:rPr>
              <w:t>批准文号</w:t>
            </w:r>
          </w:p>
        </w:tc>
        <w:tc>
          <w:tcPr>
            <w:tcW w:w="5805" w:type="dxa"/>
            <w:gridSpan w:val="2"/>
            <w:vAlign w:val="center"/>
          </w:tcPr>
          <w:p>
            <w:pPr>
              <w:pStyle w:val="18"/>
              <w:snapToGrid w:val="0"/>
              <w:spacing w:line="0" w:lineRule="atLeast"/>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exact"/>
          <w:jc w:val="center"/>
        </w:trPr>
        <w:tc>
          <w:tcPr>
            <w:tcW w:w="1053" w:type="dxa"/>
            <w:vAlign w:val="center"/>
          </w:tcPr>
          <w:p>
            <w:pPr>
              <w:spacing w:line="500" w:lineRule="exact"/>
              <w:jc w:val="center"/>
              <w:rPr>
                <w:rFonts w:ascii="宋体" w:hAnsi="宋体"/>
                <w:sz w:val="24"/>
              </w:rPr>
            </w:pPr>
            <w:r>
              <w:rPr>
                <w:rFonts w:hint="eastAsia" w:ascii="宋体" w:hAnsi="宋体"/>
                <w:sz w:val="24"/>
              </w:rPr>
              <w:t>1.3.1</w:t>
            </w:r>
          </w:p>
        </w:tc>
        <w:tc>
          <w:tcPr>
            <w:tcW w:w="2233" w:type="dxa"/>
            <w:gridSpan w:val="2"/>
            <w:vAlign w:val="center"/>
          </w:tcPr>
          <w:p>
            <w:pPr>
              <w:spacing w:line="500" w:lineRule="exact"/>
              <w:jc w:val="center"/>
              <w:rPr>
                <w:rFonts w:ascii="宋体" w:hAnsi="宋体"/>
                <w:sz w:val="24"/>
              </w:rPr>
            </w:pPr>
            <w:r>
              <w:rPr>
                <w:rFonts w:hint="eastAsia" w:ascii="宋体" w:hAnsi="宋体"/>
                <w:sz w:val="24"/>
              </w:rPr>
              <w:t>招标范围</w:t>
            </w:r>
          </w:p>
        </w:tc>
        <w:tc>
          <w:tcPr>
            <w:tcW w:w="5805" w:type="dxa"/>
            <w:gridSpan w:val="2"/>
            <w:vAlign w:val="center"/>
          </w:tcPr>
          <w:p>
            <w:pPr>
              <w:spacing w:line="500" w:lineRule="exact"/>
              <w:rPr>
                <w:rFonts w:ascii="宋体" w:hAnsi="宋体"/>
                <w:sz w:val="24"/>
              </w:rPr>
            </w:pPr>
            <w:r>
              <w:rPr>
                <w:rFonts w:hint="eastAsia" w:ascii="宋体" w:hAnsi="宋体" w:cs="宋体"/>
                <w:kern w:val="0"/>
                <w:sz w:val="24"/>
                <w:shd w:val="clear" w:color="auto" w:fill="FFFFFF"/>
              </w:rPr>
              <w:t>招标文件、工程量清单、施工图、设计变更及答疑纪要（如有）范围内的所有工程内容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53" w:type="dxa"/>
            <w:vAlign w:val="center"/>
          </w:tcPr>
          <w:p>
            <w:pPr>
              <w:spacing w:line="500" w:lineRule="exact"/>
              <w:jc w:val="center"/>
              <w:rPr>
                <w:rFonts w:ascii="宋体" w:hAnsi="宋体"/>
                <w:sz w:val="24"/>
              </w:rPr>
            </w:pPr>
            <w:r>
              <w:rPr>
                <w:rFonts w:hint="eastAsia" w:ascii="宋体" w:hAnsi="宋体"/>
                <w:sz w:val="24"/>
              </w:rPr>
              <w:t>1.3.2</w:t>
            </w:r>
          </w:p>
        </w:tc>
        <w:tc>
          <w:tcPr>
            <w:tcW w:w="2233" w:type="dxa"/>
            <w:gridSpan w:val="2"/>
            <w:vAlign w:val="center"/>
          </w:tcPr>
          <w:p>
            <w:pPr>
              <w:spacing w:line="500" w:lineRule="exact"/>
              <w:jc w:val="center"/>
              <w:rPr>
                <w:rFonts w:ascii="宋体" w:hAnsi="宋体" w:cs="宋体"/>
                <w:kern w:val="0"/>
                <w:sz w:val="24"/>
                <w:shd w:val="clear" w:color="auto" w:fill="FFFFFF"/>
              </w:rPr>
            </w:pPr>
            <w:r>
              <w:rPr>
                <w:rFonts w:hint="eastAsia" w:ascii="宋体" w:hAnsi="宋体" w:cs="宋体"/>
                <w:kern w:val="0"/>
                <w:sz w:val="24"/>
                <w:shd w:val="clear" w:color="auto" w:fill="FFFFFF"/>
              </w:rPr>
              <w:t>工期要求</w:t>
            </w:r>
          </w:p>
        </w:tc>
        <w:tc>
          <w:tcPr>
            <w:tcW w:w="5805" w:type="dxa"/>
            <w:gridSpan w:val="2"/>
            <w:vAlign w:val="center"/>
          </w:tcPr>
          <w:p>
            <w:pPr>
              <w:spacing w:line="500" w:lineRule="exact"/>
              <w:jc w:val="center"/>
              <w:rPr>
                <w:rFonts w:ascii="宋体" w:hAnsi="宋体" w:cs="宋体"/>
                <w:kern w:val="0"/>
                <w:sz w:val="24"/>
                <w:shd w:val="clear" w:color="auto" w:fill="FFFFFF"/>
              </w:rPr>
            </w:pPr>
            <w:r>
              <w:rPr>
                <w:rFonts w:hint="eastAsia" w:ascii="宋体" w:hAnsi="宋体" w:cs="宋体"/>
                <w:kern w:val="0"/>
                <w:sz w:val="24"/>
                <w:highlight w:val="none"/>
                <w:shd w:val="clear" w:color="auto" w:fill="FFFFFF"/>
                <w:lang w:val="en-US" w:eastAsia="zh-CN"/>
              </w:rPr>
              <w:t>90</w:t>
            </w:r>
            <w:r>
              <w:rPr>
                <w:rFonts w:hint="eastAsia" w:ascii="宋体" w:hAnsi="宋体" w:cs="宋体"/>
                <w:kern w:val="0"/>
                <w:sz w:val="24"/>
                <w:highlight w:val="none"/>
                <w:shd w:val="clear" w:color="auto" w:fill="FFFFFF"/>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500" w:lineRule="exact"/>
              <w:jc w:val="center"/>
              <w:rPr>
                <w:rFonts w:ascii="宋体" w:hAnsi="宋体"/>
                <w:sz w:val="24"/>
              </w:rPr>
            </w:pPr>
            <w:r>
              <w:rPr>
                <w:rFonts w:hint="eastAsia" w:ascii="宋体" w:hAnsi="宋体"/>
                <w:sz w:val="24"/>
              </w:rPr>
              <w:t>1.3.3</w:t>
            </w:r>
          </w:p>
        </w:tc>
        <w:tc>
          <w:tcPr>
            <w:tcW w:w="2233" w:type="dxa"/>
            <w:gridSpan w:val="2"/>
            <w:vAlign w:val="center"/>
          </w:tcPr>
          <w:p>
            <w:pPr>
              <w:spacing w:line="500" w:lineRule="exact"/>
              <w:jc w:val="center"/>
              <w:rPr>
                <w:rFonts w:ascii="宋体" w:hAnsi="宋体"/>
                <w:sz w:val="24"/>
              </w:rPr>
            </w:pPr>
            <w:r>
              <w:rPr>
                <w:rFonts w:hint="eastAsia" w:ascii="宋体" w:hAnsi="宋体"/>
                <w:sz w:val="24"/>
              </w:rPr>
              <w:t>质量要求</w:t>
            </w:r>
          </w:p>
        </w:tc>
        <w:tc>
          <w:tcPr>
            <w:tcW w:w="5805" w:type="dxa"/>
            <w:gridSpan w:val="2"/>
            <w:vAlign w:val="center"/>
          </w:tcPr>
          <w:p>
            <w:pPr>
              <w:tabs>
                <w:tab w:val="right" w:leader="dot" w:pos="8295"/>
              </w:tabs>
              <w:spacing w:line="500" w:lineRule="exact"/>
              <w:rPr>
                <w:sz w:val="24"/>
                <w:u w:val="single"/>
              </w:rPr>
            </w:pPr>
            <w:r>
              <w:rPr>
                <w:rFonts w:hint="eastAsia" w:ascii="宋体" w:hAnsi="宋体" w:eastAsia="宋体" w:cs="Times New Roman"/>
                <w:sz w:val="24"/>
                <w:lang w:eastAsia="zh-CN"/>
              </w:rPr>
              <w:t>达到国家建设工程质量验收的规范和标准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500" w:lineRule="exact"/>
              <w:jc w:val="center"/>
              <w:rPr>
                <w:rFonts w:hint="default" w:ascii="宋体" w:hAnsi="宋体" w:eastAsia="宋体"/>
                <w:sz w:val="24"/>
                <w:lang w:val="en-US" w:eastAsia="zh-CN"/>
              </w:rPr>
            </w:pPr>
            <w:r>
              <w:rPr>
                <w:rFonts w:hint="eastAsia" w:ascii="宋体" w:hAnsi="宋体"/>
                <w:sz w:val="24"/>
                <w:lang w:val="en-US" w:eastAsia="zh-CN"/>
              </w:rPr>
              <w:t>1.3.4</w:t>
            </w:r>
          </w:p>
        </w:tc>
        <w:tc>
          <w:tcPr>
            <w:tcW w:w="2233" w:type="dxa"/>
            <w:gridSpan w:val="2"/>
            <w:vAlign w:val="center"/>
          </w:tcPr>
          <w:p>
            <w:pPr>
              <w:spacing w:line="500" w:lineRule="exact"/>
              <w:jc w:val="center"/>
              <w:rPr>
                <w:rFonts w:hint="eastAsia" w:ascii="宋体" w:hAnsi="宋体" w:eastAsia="宋体"/>
                <w:sz w:val="24"/>
                <w:lang w:eastAsia="zh-CN"/>
              </w:rPr>
            </w:pPr>
            <w:r>
              <w:rPr>
                <w:rFonts w:hint="eastAsia" w:ascii="宋体" w:hAnsi="宋体"/>
                <w:sz w:val="24"/>
                <w:lang w:eastAsia="zh-CN"/>
              </w:rPr>
              <w:t>安全目标</w:t>
            </w:r>
          </w:p>
        </w:tc>
        <w:tc>
          <w:tcPr>
            <w:tcW w:w="5805" w:type="dxa"/>
            <w:gridSpan w:val="2"/>
            <w:vAlign w:val="center"/>
          </w:tcPr>
          <w:p>
            <w:pPr>
              <w:tabs>
                <w:tab w:val="right" w:leader="dot" w:pos="8295"/>
              </w:tabs>
              <w:spacing w:line="500" w:lineRule="exact"/>
              <w:rPr>
                <w:rFonts w:hint="eastAsia" w:ascii="宋体" w:hAnsi="宋体" w:eastAsia="宋体" w:cs="Times New Roman"/>
                <w:sz w:val="24"/>
                <w:lang w:eastAsia="zh-CN"/>
              </w:rPr>
            </w:pPr>
            <w:r>
              <w:rPr>
                <w:rFonts w:hint="eastAsia" w:ascii="宋体" w:hAnsi="宋体" w:cs="Times New Roman"/>
                <w:sz w:val="24"/>
                <w:lang w:eastAsia="zh-CN"/>
              </w:rPr>
              <w:t>安全生产零事故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74" w:hRule="atLeast"/>
          <w:jc w:val="center"/>
        </w:trPr>
        <w:tc>
          <w:tcPr>
            <w:tcW w:w="1053" w:type="dxa"/>
            <w:tcBorders>
              <w:top w:val="single" w:color="auto" w:sz="4" w:space="0"/>
              <w:left w:val="single" w:color="auto" w:sz="4" w:space="0"/>
            </w:tcBorders>
            <w:vAlign w:val="center"/>
          </w:tcPr>
          <w:p>
            <w:pPr>
              <w:spacing w:line="500" w:lineRule="exact"/>
              <w:jc w:val="center"/>
              <w:rPr>
                <w:rFonts w:ascii="宋体" w:hAnsi="宋体"/>
                <w:sz w:val="24"/>
                <w:vertAlign w:val="superscript"/>
              </w:rPr>
            </w:pPr>
            <w:r>
              <w:rPr>
                <w:rFonts w:ascii="宋体" w:hAnsi="宋体"/>
                <w:sz w:val="24"/>
              </w:rPr>
              <w:t>1.4.</w:t>
            </w:r>
            <w:r>
              <w:rPr>
                <w:rFonts w:hint="eastAsia" w:ascii="宋体" w:hAnsi="宋体"/>
                <w:sz w:val="24"/>
              </w:rPr>
              <w:t>1</w:t>
            </w:r>
          </w:p>
        </w:tc>
        <w:tc>
          <w:tcPr>
            <w:tcW w:w="2233" w:type="dxa"/>
            <w:gridSpan w:val="2"/>
            <w:tcBorders>
              <w:top w:val="single" w:color="auto" w:sz="4" w:space="0"/>
            </w:tcBorders>
            <w:vAlign w:val="center"/>
          </w:tcPr>
          <w:p>
            <w:pPr>
              <w:spacing w:line="500" w:lineRule="exact"/>
              <w:jc w:val="center"/>
              <w:rPr>
                <w:rFonts w:ascii="宋体" w:hAnsi="宋体"/>
                <w:sz w:val="24"/>
              </w:rPr>
            </w:pPr>
            <w:r>
              <w:rPr>
                <w:rFonts w:ascii="宋体" w:hAnsi="宋体"/>
                <w:sz w:val="24"/>
              </w:rPr>
              <w:t>投标人资质条件、能力和信誉</w:t>
            </w:r>
          </w:p>
        </w:tc>
        <w:tc>
          <w:tcPr>
            <w:tcW w:w="5805" w:type="dxa"/>
            <w:gridSpan w:val="2"/>
            <w:tcBorders>
              <w:right w:val="single" w:color="auto" w:sz="4" w:space="0"/>
            </w:tcBorders>
            <w:vAlign w:val="center"/>
          </w:tcPr>
          <w:p>
            <w:pPr>
              <w:spacing w:line="500" w:lineRule="exact"/>
              <w:rPr>
                <w:rFonts w:ascii="宋体" w:hAnsi="宋体"/>
                <w:sz w:val="24"/>
              </w:rPr>
            </w:pPr>
            <w:r>
              <w:rPr>
                <w:rFonts w:ascii="宋体" w:hAnsi="宋体"/>
                <w:sz w:val="24"/>
              </w:rPr>
              <w:t>资质条件：</w:t>
            </w:r>
            <w:r>
              <w:rPr>
                <w:rFonts w:hint="eastAsia" w:ascii="宋体" w:hAnsi="宋体"/>
                <w:sz w:val="24"/>
              </w:rPr>
              <w:t>见附录1</w:t>
            </w:r>
          </w:p>
          <w:p>
            <w:pPr>
              <w:spacing w:line="500" w:lineRule="exact"/>
              <w:rPr>
                <w:rFonts w:ascii="宋体" w:hAnsi="宋体"/>
                <w:sz w:val="24"/>
              </w:rPr>
            </w:pPr>
            <w:r>
              <w:rPr>
                <w:rFonts w:ascii="宋体" w:hAnsi="宋体"/>
                <w:sz w:val="24"/>
              </w:rPr>
              <w:t>财务要求：</w:t>
            </w:r>
            <w:r>
              <w:rPr>
                <w:rFonts w:hint="eastAsia" w:ascii="宋体" w:hAnsi="宋体"/>
                <w:sz w:val="24"/>
              </w:rPr>
              <w:t>见附录2</w:t>
            </w:r>
          </w:p>
          <w:p>
            <w:pPr>
              <w:spacing w:line="500" w:lineRule="exact"/>
              <w:rPr>
                <w:rFonts w:ascii="宋体" w:hAnsi="宋体"/>
                <w:sz w:val="24"/>
              </w:rPr>
            </w:pPr>
            <w:r>
              <w:rPr>
                <w:rFonts w:ascii="宋体" w:hAnsi="宋体"/>
                <w:sz w:val="24"/>
              </w:rPr>
              <w:t>业绩要求：</w:t>
            </w:r>
            <w:r>
              <w:rPr>
                <w:rFonts w:hint="eastAsia" w:ascii="宋体" w:hAnsi="宋体"/>
                <w:sz w:val="24"/>
              </w:rPr>
              <w:t>见附录3</w:t>
            </w:r>
          </w:p>
          <w:p>
            <w:pPr>
              <w:spacing w:line="500" w:lineRule="exact"/>
              <w:rPr>
                <w:rFonts w:ascii="宋体" w:hAnsi="宋体"/>
                <w:sz w:val="24"/>
              </w:rPr>
            </w:pPr>
            <w:r>
              <w:rPr>
                <w:rFonts w:hint="eastAsia" w:ascii="宋体" w:hAnsi="宋体"/>
                <w:sz w:val="24"/>
              </w:rPr>
              <w:t>信誉要求：见附录4</w:t>
            </w:r>
          </w:p>
          <w:p>
            <w:pPr>
              <w:spacing w:line="500" w:lineRule="exact"/>
              <w:rPr>
                <w:rFonts w:ascii="宋体" w:hAnsi="宋体"/>
                <w:sz w:val="24"/>
              </w:rPr>
            </w:pPr>
            <w:r>
              <w:rPr>
                <w:rFonts w:hint="eastAsia" w:ascii="宋体" w:hAnsi="宋体"/>
                <w:sz w:val="24"/>
              </w:rPr>
              <w:t>项目经理和项目总工资格：见附录5</w:t>
            </w:r>
          </w:p>
          <w:p>
            <w:pPr>
              <w:spacing w:line="500" w:lineRule="exact"/>
              <w:rPr>
                <w:rFonts w:ascii="宋体" w:hAnsi="宋体"/>
                <w:sz w:val="24"/>
              </w:rPr>
            </w:pPr>
            <w:r>
              <w:rPr>
                <w:rFonts w:hint="eastAsia" w:ascii="宋体" w:hAnsi="宋体"/>
                <w:sz w:val="24"/>
              </w:rPr>
              <w:t>其他要求：见附录6和7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500" w:lineRule="exact"/>
              <w:jc w:val="center"/>
              <w:rPr>
                <w:rFonts w:ascii="宋体" w:hAnsi="宋体"/>
                <w:sz w:val="24"/>
              </w:rPr>
            </w:pPr>
            <w:r>
              <w:rPr>
                <w:rFonts w:hint="eastAsia" w:ascii="宋体" w:hAnsi="宋体"/>
                <w:sz w:val="24"/>
              </w:rPr>
              <w:t>1.9.1</w:t>
            </w:r>
          </w:p>
        </w:tc>
        <w:tc>
          <w:tcPr>
            <w:tcW w:w="2233" w:type="dxa"/>
            <w:gridSpan w:val="2"/>
            <w:vAlign w:val="center"/>
          </w:tcPr>
          <w:p>
            <w:pPr>
              <w:spacing w:line="500" w:lineRule="exact"/>
              <w:jc w:val="center"/>
              <w:rPr>
                <w:rFonts w:ascii="宋体" w:hAnsi="宋体"/>
                <w:sz w:val="24"/>
              </w:rPr>
            </w:pPr>
            <w:r>
              <w:rPr>
                <w:rFonts w:hint="eastAsia" w:ascii="宋体" w:hAnsi="宋体"/>
                <w:sz w:val="24"/>
              </w:rPr>
              <w:t>踏勘现场</w:t>
            </w:r>
          </w:p>
        </w:tc>
        <w:tc>
          <w:tcPr>
            <w:tcW w:w="5805" w:type="dxa"/>
            <w:gridSpan w:val="2"/>
            <w:vAlign w:val="center"/>
          </w:tcPr>
          <w:p>
            <w:pPr>
              <w:spacing w:line="500" w:lineRule="exact"/>
              <w:rPr>
                <w:rFonts w:ascii="宋体" w:hAnsi="宋体"/>
                <w:sz w:val="24"/>
              </w:rPr>
            </w:pPr>
            <w:r>
              <w:rPr>
                <w:rFonts w:hint="eastAsia" w:ascii="宋体" w:hAnsi="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53" w:type="dxa"/>
            <w:vAlign w:val="center"/>
          </w:tcPr>
          <w:p>
            <w:pPr>
              <w:spacing w:line="500" w:lineRule="exact"/>
              <w:jc w:val="center"/>
              <w:rPr>
                <w:rFonts w:ascii="宋体" w:hAnsi="宋体"/>
                <w:sz w:val="24"/>
              </w:rPr>
            </w:pPr>
            <w:r>
              <w:rPr>
                <w:rFonts w:hint="eastAsia" w:ascii="宋体" w:hAnsi="宋体"/>
                <w:sz w:val="24"/>
              </w:rPr>
              <w:t>1.10.1</w:t>
            </w:r>
          </w:p>
        </w:tc>
        <w:tc>
          <w:tcPr>
            <w:tcW w:w="2233" w:type="dxa"/>
            <w:gridSpan w:val="2"/>
            <w:vAlign w:val="center"/>
          </w:tcPr>
          <w:p>
            <w:pPr>
              <w:spacing w:line="500" w:lineRule="exact"/>
              <w:jc w:val="center"/>
              <w:rPr>
                <w:rFonts w:ascii="宋体" w:hAnsi="宋体"/>
                <w:sz w:val="24"/>
              </w:rPr>
            </w:pPr>
            <w:r>
              <w:rPr>
                <w:rFonts w:hint="eastAsia" w:ascii="宋体" w:hAnsi="宋体"/>
                <w:sz w:val="24"/>
              </w:rPr>
              <w:t>投标预备会</w:t>
            </w:r>
          </w:p>
        </w:tc>
        <w:tc>
          <w:tcPr>
            <w:tcW w:w="5805" w:type="dxa"/>
            <w:gridSpan w:val="2"/>
            <w:vAlign w:val="center"/>
          </w:tcPr>
          <w:p>
            <w:pPr>
              <w:spacing w:line="500" w:lineRule="exact"/>
              <w:rPr>
                <w:rFonts w:ascii="宋体" w:hAnsi="宋体"/>
                <w:sz w:val="24"/>
              </w:rPr>
            </w:pPr>
            <w:r>
              <w:rPr>
                <w:rFonts w:hint="eastAsia" w:ascii="宋体" w:hAnsi="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exact"/>
          <w:jc w:val="center"/>
        </w:trPr>
        <w:tc>
          <w:tcPr>
            <w:tcW w:w="1053" w:type="dxa"/>
            <w:vAlign w:val="center"/>
          </w:tcPr>
          <w:p>
            <w:pPr>
              <w:spacing w:line="500" w:lineRule="exact"/>
              <w:jc w:val="center"/>
              <w:rPr>
                <w:rFonts w:ascii="宋体" w:hAnsi="宋体"/>
                <w:sz w:val="24"/>
              </w:rPr>
            </w:pPr>
            <w:r>
              <w:rPr>
                <w:rFonts w:hint="eastAsia" w:ascii="宋体" w:hAnsi="宋体"/>
                <w:sz w:val="24"/>
              </w:rPr>
              <w:t>1.10.2</w:t>
            </w:r>
          </w:p>
        </w:tc>
        <w:tc>
          <w:tcPr>
            <w:tcW w:w="2233" w:type="dxa"/>
            <w:gridSpan w:val="2"/>
            <w:vAlign w:val="center"/>
          </w:tcPr>
          <w:p>
            <w:pPr>
              <w:spacing w:line="500" w:lineRule="exact"/>
              <w:jc w:val="center"/>
              <w:rPr>
                <w:rFonts w:ascii="宋体" w:hAnsi="宋体"/>
                <w:sz w:val="24"/>
              </w:rPr>
            </w:pPr>
            <w:r>
              <w:rPr>
                <w:rFonts w:hint="eastAsia" w:ascii="宋体" w:hAnsi="宋体"/>
                <w:sz w:val="24"/>
              </w:rPr>
              <w:t>投标人提出问题的截止时间</w:t>
            </w:r>
          </w:p>
        </w:tc>
        <w:tc>
          <w:tcPr>
            <w:tcW w:w="5805" w:type="dxa"/>
            <w:gridSpan w:val="2"/>
            <w:vAlign w:val="center"/>
          </w:tcPr>
          <w:p>
            <w:pPr>
              <w:spacing w:line="500" w:lineRule="exact"/>
              <w:rPr>
                <w:rFonts w:ascii="宋体" w:hAnsi="宋体"/>
                <w:sz w:val="24"/>
              </w:rPr>
            </w:pPr>
            <w:r>
              <w:rPr>
                <w:rFonts w:hint="eastAsia" w:ascii="宋体" w:hAnsi="宋体"/>
                <w:sz w:val="24"/>
              </w:rPr>
              <w:t>递交投标文件的截止之日10日前以书面形式一次性提出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exact"/>
          <w:jc w:val="center"/>
        </w:trPr>
        <w:tc>
          <w:tcPr>
            <w:tcW w:w="1053" w:type="dxa"/>
            <w:vAlign w:val="center"/>
          </w:tcPr>
          <w:p>
            <w:pPr>
              <w:spacing w:line="500" w:lineRule="exact"/>
              <w:jc w:val="center"/>
              <w:rPr>
                <w:rFonts w:ascii="宋体" w:hAnsi="宋体"/>
                <w:sz w:val="24"/>
              </w:rPr>
            </w:pPr>
            <w:r>
              <w:rPr>
                <w:rFonts w:hint="eastAsia" w:ascii="宋体" w:hAnsi="宋体"/>
                <w:sz w:val="24"/>
              </w:rPr>
              <w:t>1.10.3</w:t>
            </w:r>
          </w:p>
        </w:tc>
        <w:tc>
          <w:tcPr>
            <w:tcW w:w="2233" w:type="dxa"/>
            <w:gridSpan w:val="2"/>
            <w:vAlign w:val="center"/>
          </w:tcPr>
          <w:p>
            <w:pPr>
              <w:spacing w:line="500" w:lineRule="exact"/>
              <w:jc w:val="center"/>
              <w:rPr>
                <w:rFonts w:ascii="宋体" w:hAnsi="宋体"/>
                <w:sz w:val="24"/>
              </w:rPr>
            </w:pPr>
            <w:r>
              <w:rPr>
                <w:rFonts w:hint="eastAsia" w:ascii="宋体" w:hAnsi="宋体"/>
                <w:sz w:val="24"/>
              </w:rPr>
              <w:t>招标人书面澄清的时间</w:t>
            </w:r>
          </w:p>
        </w:tc>
        <w:tc>
          <w:tcPr>
            <w:tcW w:w="5805" w:type="dxa"/>
            <w:gridSpan w:val="2"/>
            <w:vAlign w:val="center"/>
          </w:tcPr>
          <w:p>
            <w:pPr>
              <w:spacing w:line="500" w:lineRule="exact"/>
              <w:rPr>
                <w:rFonts w:ascii="宋体" w:hAnsi="宋体"/>
                <w:sz w:val="24"/>
              </w:rPr>
            </w:pPr>
            <w:r>
              <w:rPr>
                <w:rFonts w:hint="eastAsia" w:ascii="宋体" w:hAnsi="宋体"/>
                <w:sz w:val="24"/>
              </w:rPr>
              <w:t>递交投标文件的截止之日15日前以书面形式澄清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53" w:type="dxa"/>
            <w:vAlign w:val="center"/>
          </w:tcPr>
          <w:p>
            <w:pPr>
              <w:spacing w:line="500" w:lineRule="exact"/>
              <w:jc w:val="center"/>
              <w:rPr>
                <w:rFonts w:ascii="宋体" w:hAnsi="宋体"/>
                <w:sz w:val="24"/>
              </w:rPr>
            </w:pPr>
            <w:r>
              <w:rPr>
                <w:rFonts w:hint="eastAsia" w:ascii="宋体" w:hAnsi="宋体"/>
                <w:sz w:val="24"/>
              </w:rPr>
              <w:t>1.11</w:t>
            </w:r>
          </w:p>
        </w:tc>
        <w:tc>
          <w:tcPr>
            <w:tcW w:w="2233" w:type="dxa"/>
            <w:gridSpan w:val="2"/>
            <w:vAlign w:val="center"/>
          </w:tcPr>
          <w:p>
            <w:pPr>
              <w:spacing w:line="500" w:lineRule="exact"/>
              <w:jc w:val="center"/>
              <w:rPr>
                <w:rFonts w:ascii="宋体" w:hAnsi="宋体"/>
                <w:sz w:val="24"/>
              </w:rPr>
            </w:pPr>
            <w:r>
              <w:rPr>
                <w:rFonts w:hint="eastAsia" w:ascii="宋体" w:hAnsi="宋体"/>
                <w:sz w:val="24"/>
              </w:rPr>
              <w:t>偏离</w:t>
            </w:r>
          </w:p>
        </w:tc>
        <w:tc>
          <w:tcPr>
            <w:tcW w:w="5805" w:type="dxa"/>
            <w:gridSpan w:val="2"/>
            <w:vAlign w:val="center"/>
          </w:tcPr>
          <w:p>
            <w:pPr>
              <w:spacing w:line="500" w:lineRule="exact"/>
              <w:rPr>
                <w:rFonts w:ascii="宋体" w:hAnsi="宋体"/>
                <w:sz w:val="24"/>
              </w:rPr>
            </w:pPr>
            <w:r>
              <w:rPr>
                <w:rFonts w:hint="eastAsia"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053" w:type="dxa"/>
            <w:vAlign w:val="center"/>
          </w:tcPr>
          <w:p>
            <w:pPr>
              <w:spacing w:line="500" w:lineRule="exact"/>
              <w:jc w:val="center"/>
              <w:rPr>
                <w:rFonts w:ascii="宋体" w:hAnsi="宋体"/>
                <w:sz w:val="24"/>
              </w:rPr>
            </w:pPr>
            <w:r>
              <w:rPr>
                <w:rFonts w:hint="eastAsia" w:ascii="宋体" w:hAnsi="宋体"/>
                <w:sz w:val="24"/>
              </w:rPr>
              <w:t>2.2.1</w:t>
            </w:r>
          </w:p>
        </w:tc>
        <w:tc>
          <w:tcPr>
            <w:tcW w:w="2233" w:type="dxa"/>
            <w:gridSpan w:val="2"/>
            <w:vAlign w:val="center"/>
          </w:tcPr>
          <w:p>
            <w:pPr>
              <w:spacing w:line="500" w:lineRule="exact"/>
              <w:jc w:val="center"/>
              <w:rPr>
                <w:rFonts w:ascii="宋体" w:hAnsi="宋体"/>
                <w:sz w:val="24"/>
              </w:rPr>
            </w:pPr>
            <w:r>
              <w:rPr>
                <w:rFonts w:hint="eastAsia" w:ascii="宋体" w:hAnsi="宋体"/>
                <w:sz w:val="24"/>
              </w:rPr>
              <w:t>投标人要求澄清招标文件的截止时间</w:t>
            </w:r>
          </w:p>
        </w:tc>
        <w:tc>
          <w:tcPr>
            <w:tcW w:w="5805" w:type="dxa"/>
            <w:gridSpan w:val="2"/>
            <w:vAlign w:val="center"/>
          </w:tcPr>
          <w:p>
            <w:pPr>
              <w:spacing w:line="500" w:lineRule="exact"/>
              <w:rPr>
                <w:rFonts w:ascii="宋体" w:hAnsi="宋体"/>
                <w:sz w:val="24"/>
              </w:rPr>
            </w:pPr>
            <w:r>
              <w:rPr>
                <w:rFonts w:hint="eastAsia" w:ascii="宋体" w:hAnsi="宋体"/>
                <w:sz w:val="24"/>
              </w:rPr>
              <w:t>递交投标文件截止之日10日前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1053" w:type="dxa"/>
            <w:vAlign w:val="center"/>
          </w:tcPr>
          <w:p>
            <w:pPr>
              <w:spacing w:line="500" w:lineRule="exact"/>
              <w:jc w:val="center"/>
              <w:rPr>
                <w:rFonts w:ascii="宋体" w:hAnsi="宋体"/>
                <w:sz w:val="24"/>
              </w:rPr>
            </w:pPr>
            <w:r>
              <w:rPr>
                <w:rFonts w:hint="eastAsia" w:ascii="宋体" w:hAnsi="宋体"/>
                <w:sz w:val="24"/>
              </w:rPr>
              <w:t>2.2.2</w:t>
            </w:r>
          </w:p>
        </w:tc>
        <w:tc>
          <w:tcPr>
            <w:tcW w:w="2233" w:type="dxa"/>
            <w:gridSpan w:val="2"/>
            <w:vAlign w:val="center"/>
          </w:tcPr>
          <w:p>
            <w:pPr>
              <w:spacing w:line="500" w:lineRule="exact"/>
              <w:rPr>
                <w:rFonts w:ascii="宋体" w:hAnsi="宋体"/>
                <w:sz w:val="24"/>
              </w:rPr>
            </w:pPr>
            <w:r>
              <w:rPr>
                <w:rFonts w:hint="eastAsia" w:ascii="宋体" w:hAnsi="宋体"/>
                <w:sz w:val="24"/>
              </w:rPr>
              <w:t>投标截止时间</w:t>
            </w:r>
          </w:p>
        </w:tc>
        <w:tc>
          <w:tcPr>
            <w:tcW w:w="5805" w:type="dxa"/>
            <w:gridSpan w:val="2"/>
            <w:vAlign w:val="center"/>
          </w:tcPr>
          <w:p>
            <w:pPr>
              <w:spacing w:line="500" w:lineRule="exact"/>
              <w:rPr>
                <w:rFonts w:ascii="宋体" w:hAnsi="宋体"/>
                <w:sz w:val="24"/>
              </w:rPr>
            </w:pPr>
            <w:r>
              <w:rPr>
                <w:rFonts w:hint="eastAsia" w:ascii="宋体" w:hAnsi="宋体"/>
                <w:sz w:val="24"/>
              </w:rPr>
              <w:t>2019年</w:t>
            </w:r>
            <w:r>
              <w:rPr>
                <w:rFonts w:hint="eastAsia" w:ascii="宋体" w:hAnsi="宋体"/>
                <w:sz w:val="24"/>
                <w:lang w:val="en-US" w:eastAsia="zh-CN"/>
              </w:rPr>
              <w:t xml:space="preserve"> 6 </w:t>
            </w:r>
            <w:r>
              <w:rPr>
                <w:rFonts w:hint="eastAsia" w:ascii="宋体" w:hAnsi="宋体"/>
                <w:sz w:val="24"/>
              </w:rPr>
              <w:t>月</w:t>
            </w:r>
            <w:r>
              <w:rPr>
                <w:rFonts w:hint="eastAsia" w:ascii="宋体" w:hAnsi="宋体"/>
                <w:sz w:val="24"/>
                <w:lang w:val="en-US" w:eastAsia="zh-CN"/>
              </w:rPr>
              <w:t xml:space="preserve"> 10 </w:t>
            </w:r>
            <w:r>
              <w:rPr>
                <w:rFonts w:hint="eastAsia" w:ascii="宋体" w:hAnsi="宋体"/>
                <w:sz w:val="24"/>
              </w:rPr>
              <w:t>日</w:t>
            </w:r>
            <w:r>
              <w:rPr>
                <w:rFonts w:hint="eastAsia" w:ascii="宋体" w:hAnsi="宋体"/>
                <w:sz w:val="24"/>
                <w:lang w:val="en-US" w:eastAsia="zh-CN"/>
              </w:rPr>
              <w:t xml:space="preserve"> 9 </w:t>
            </w:r>
            <w:r>
              <w:rPr>
                <w:rFonts w:hint="eastAsia" w:ascii="宋体" w:hAnsi="宋体"/>
                <w:sz w:val="24"/>
              </w:rPr>
              <w:t xml:space="preserve">时 </w:t>
            </w:r>
            <w:r>
              <w:rPr>
                <w:rFonts w:hint="eastAsia" w:ascii="宋体" w:hAnsi="宋体"/>
                <w:sz w:val="24"/>
                <w:lang w:val="en-US" w:eastAsia="zh-CN"/>
              </w:rPr>
              <w:t>30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053" w:type="dxa"/>
            <w:vAlign w:val="center"/>
          </w:tcPr>
          <w:p>
            <w:pPr>
              <w:spacing w:line="500" w:lineRule="exact"/>
              <w:jc w:val="center"/>
              <w:rPr>
                <w:rFonts w:ascii="宋体" w:hAnsi="宋体"/>
                <w:sz w:val="24"/>
              </w:rPr>
            </w:pPr>
            <w:r>
              <w:rPr>
                <w:rFonts w:hint="eastAsia" w:ascii="宋体" w:hAnsi="宋体"/>
                <w:sz w:val="24"/>
              </w:rPr>
              <w:t>2.2.3</w:t>
            </w:r>
          </w:p>
        </w:tc>
        <w:tc>
          <w:tcPr>
            <w:tcW w:w="2233" w:type="dxa"/>
            <w:gridSpan w:val="2"/>
            <w:vAlign w:val="center"/>
          </w:tcPr>
          <w:p>
            <w:pPr>
              <w:spacing w:line="500" w:lineRule="exact"/>
              <w:jc w:val="center"/>
              <w:rPr>
                <w:rFonts w:ascii="宋体" w:hAnsi="宋体"/>
                <w:sz w:val="24"/>
              </w:rPr>
            </w:pPr>
            <w:r>
              <w:rPr>
                <w:rFonts w:hint="eastAsia" w:ascii="宋体" w:hAnsi="宋体"/>
                <w:sz w:val="24"/>
              </w:rPr>
              <w:t>投标人确认收到招标文件澄清的时间</w:t>
            </w:r>
          </w:p>
        </w:tc>
        <w:tc>
          <w:tcPr>
            <w:tcW w:w="5805" w:type="dxa"/>
            <w:gridSpan w:val="2"/>
            <w:vAlign w:val="center"/>
          </w:tcPr>
          <w:p>
            <w:pPr>
              <w:spacing w:line="500" w:lineRule="exact"/>
              <w:rPr>
                <w:rFonts w:ascii="宋体" w:hAnsi="宋体"/>
                <w:sz w:val="24"/>
              </w:rPr>
            </w:pPr>
            <w:r>
              <w:rPr>
                <w:rFonts w:hint="eastAsia" w:ascii="宋体" w:hAnsi="宋体"/>
                <w:sz w:val="24"/>
              </w:rPr>
              <w:t>收到澄清后24小时内（以发出时间为准）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53" w:type="dxa"/>
            <w:vAlign w:val="center"/>
          </w:tcPr>
          <w:p>
            <w:pPr>
              <w:spacing w:line="500" w:lineRule="exact"/>
              <w:jc w:val="center"/>
              <w:rPr>
                <w:rFonts w:ascii="宋体" w:hAnsi="宋体"/>
                <w:sz w:val="24"/>
              </w:rPr>
            </w:pPr>
            <w:r>
              <w:rPr>
                <w:rFonts w:hint="eastAsia" w:ascii="宋体" w:hAnsi="宋体"/>
                <w:sz w:val="24"/>
              </w:rPr>
              <w:t>2.3.2</w:t>
            </w:r>
          </w:p>
        </w:tc>
        <w:tc>
          <w:tcPr>
            <w:tcW w:w="2233" w:type="dxa"/>
            <w:gridSpan w:val="2"/>
            <w:vAlign w:val="center"/>
          </w:tcPr>
          <w:p>
            <w:pPr>
              <w:spacing w:line="500" w:lineRule="exact"/>
              <w:jc w:val="center"/>
              <w:rPr>
                <w:rFonts w:ascii="宋体" w:hAnsi="宋体"/>
                <w:sz w:val="24"/>
              </w:rPr>
            </w:pPr>
            <w:r>
              <w:rPr>
                <w:rFonts w:hint="eastAsia" w:ascii="宋体" w:hAnsi="宋体"/>
                <w:sz w:val="24"/>
              </w:rPr>
              <w:t>投标人确认收到招标文件修改的时间</w:t>
            </w:r>
          </w:p>
        </w:tc>
        <w:tc>
          <w:tcPr>
            <w:tcW w:w="5805" w:type="dxa"/>
            <w:gridSpan w:val="2"/>
            <w:vAlign w:val="center"/>
          </w:tcPr>
          <w:p>
            <w:pPr>
              <w:spacing w:line="500" w:lineRule="exact"/>
              <w:rPr>
                <w:rFonts w:ascii="宋体" w:hAnsi="宋体"/>
                <w:sz w:val="24"/>
              </w:rPr>
            </w:pPr>
            <w:r>
              <w:rPr>
                <w:rFonts w:hint="eastAsia" w:ascii="宋体" w:hAnsi="宋体"/>
                <w:sz w:val="24"/>
              </w:rPr>
              <w:t>收到修改后</w:t>
            </w:r>
            <w:r>
              <w:rPr>
                <w:rFonts w:hint="eastAsia" w:ascii="宋体" w:hAnsi="宋体"/>
                <w:sz w:val="24"/>
                <w:u w:val="single"/>
              </w:rPr>
              <w:t>24</w:t>
            </w:r>
            <w:r>
              <w:rPr>
                <w:rFonts w:hint="eastAsia" w:ascii="宋体" w:hAnsi="宋体"/>
                <w:sz w:val="24"/>
              </w:rPr>
              <w:t>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053" w:type="dxa"/>
            <w:vAlign w:val="center"/>
          </w:tcPr>
          <w:p>
            <w:pPr>
              <w:spacing w:line="500" w:lineRule="exact"/>
              <w:jc w:val="center"/>
              <w:rPr>
                <w:rFonts w:ascii="宋体" w:hAnsi="宋体"/>
                <w:sz w:val="24"/>
              </w:rPr>
            </w:pPr>
            <w:r>
              <w:rPr>
                <w:rFonts w:hint="eastAsia" w:ascii="宋体" w:hAnsi="宋体"/>
                <w:sz w:val="24"/>
              </w:rPr>
              <w:t>3.1.1</w:t>
            </w:r>
          </w:p>
        </w:tc>
        <w:tc>
          <w:tcPr>
            <w:tcW w:w="2233" w:type="dxa"/>
            <w:gridSpan w:val="2"/>
            <w:vAlign w:val="center"/>
          </w:tcPr>
          <w:p>
            <w:pPr>
              <w:spacing w:line="500" w:lineRule="exact"/>
              <w:jc w:val="center"/>
              <w:rPr>
                <w:rFonts w:ascii="宋体" w:hAnsi="宋体"/>
                <w:sz w:val="24"/>
              </w:rPr>
            </w:pPr>
            <w:r>
              <w:rPr>
                <w:rFonts w:hint="eastAsia" w:ascii="宋体" w:hAnsi="宋体"/>
                <w:sz w:val="24"/>
              </w:rPr>
              <w:t>构成投标文件的其他材料</w:t>
            </w:r>
          </w:p>
        </w:tc>
        <w:tc>
          <w:tcPr>
            <w:tcW w:w="5805" w:type="dxa"/>
            <w:gridSpan w:val="2"/>
            <w:vAlign w:val="center"/>
          </w:tcPr>
          <w:p>
            <w:pPr>
              <w:spacing w:line="500" w:lineRule="exact"/>
              <w:rPr>
                <w:rFonts w:ascii="宋体" w:hAnsi="宋体"/>
                <w:sz w:val="24"/>
              </w:rPr>
            </w:pPr>
            <w:r>
              <w:rPr>
                <w:rFonts w:hint="eastAsia" w:ascii="宋体" w:hAnsi="宋体"/>
                <w:sz w:val="24"/>
              </w:rPr>
              <w:t>（1）投标人认为其它需要补充的内容</w:t>
            </w:r>
          </w:p>
          <w:p>
            <w:pPr>
              <w:spacing w:line="500" w:lineRule="exact"/>
              <w:rPr>
                <w:rFonts w:ascii="宋体" w:hAnsi="宋体"/>
                <w:b/>
                <w:sz w:val="24"/>
              </w:rPr>
            </w:pPr>
            <w:r>
              <w:rPr>
                <w:rFonts w:hint="eastAsia" w:ascii="宋体" w:hAnsi="宋体"/>
                <w:sz w:val="24"/>
              </w:rPr>
              <w:t>（2）本项目所发出的补遗书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6" w:hRule="atLeast"/>
          <w:jc w:val="center"/>
        </w:trPr>
        <w:tc>
          <w:tcPr>
            <w:tcW w:w="1053" w:type="dxa"/>
            <w:tcBorders>
              <w:left w:val="single" w:color="auto" w:sz="4" w:space="0"/>
            </w:tcBorders>
            <w:vAlign w:val="center"/>
          </w:tcPr>
          <w:p>
            <w:pPr>
              <w:adjustRightInd w:val="0"/>
              <w:snapToGrid w:val="0"/>
              <w:spacing w:line="500" w:lineRule="exact"/>
              <w:jc w:val="center"/>
              <w:rPr>
                <w:sz w:val="24"/>
              </w:rPr>
            </w:pPr>
            <w:r>
              <w:rPr>
                <w:sz w:val="24"/>
              </w:rPr>
              <w:t>3.2.4</w:t>
            </w:r>
          </w:p>
        </w:tc>
        <w:tc>
          <w:tcPr>
            <w:tcW w:w="2233" w:type="dxa"/>
            <w:gridSpan w:val="2"/>
            <w:vAlign w:val="center"/>
          </w:tcPr>
          <w:p>
            <w:pPr>
              <w:adjustRightInd w:val="0"/>
              <w:snapToGrid w:val="0"/>
              <w:spacing w:line="500" w:lineRule="exact"/>
              <w:jc w:val="center"/>
              <w:rPr>
                <w:sz w:val="24"/>
              </w:rPr>
            </w:pPr>
            <w:r>
              <w:rPr>
                <w:sz w:val="24"/>
              </w:rPr>
              <w:t>近年完成的类似项目的年份要求</w:t>
            </w:r>
          </w:p>
        </w:tc>
        <w:tc>
          <w:tcPr>
            <w:tcW w:w="5805" w:type="dxa"/>
            <w:gridSpan w:val="2"/>
            <w:tcBorders>
              <w:right w:val="single" w:color="auto" w:sz="4" w:space="0"/>
            </w:tcBorders>
            <w:vAlign w:val="center"/>
          </w:tcPr>
          <w:p>
            <w:pPr>
              <w:adjustRightInd w:val="0"/>
              <w:snapToGrid w:val="0"/>
              <w:spacing w:line="500" w:lineRule="exact"/>
              <w:rPr>
                <w:sz w:val="24"/>
              </w:rPr>
            </w:pPr>
            <w:r>
              <w:rPr>
                <w:rFonts w:hint="eastAsia" w:ascii="宋体" w:hAnsi="宋体"/>
                <w:sz w:val="24"/>
              </w:rPr>
              <w:t>2016年1月1日起至今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tcBorders>
              <w:bottom w:val="single" w:color="auto" w:sz="4" w:space="0"/>
            </w:tcBorders>
            <w:vAlign w:val="center"/>
          </w:tcPr>
          <w:p>
            <w:pPr>
              <w:spacing w:line="500" w:lineRule="exact"/>
              <w:jc w:val="center"/>
              <w:rPr>
                <w:rFonts w:ascii="宋体" w:hAnsi="宋体"/>
                <w:sz w:val="24"/>
              </w:rPr>
            </w:pPr>
            <w:r>
              <w:rPr>
                <w:rFonts w:hint="eastAsia" w:ascii="宋体" w:hAnsi="宋体"/>
                <w:sz w:val="24"/>
              </w:rPr>
              <w:t>3.2.9</w:t>
            </w:r>
          </w:p>
        </w:tc>
        <w:tc>
          <w:tcPr>
            <w:tcW w:w="2233" w:type="dxa"/>
            <w:gridSpan w:val="2"/>
            <w:tcBorders>
              <w:bottom w:val="single" w:color="auto" w:sz="4" w:space="0"/>
            </w:tcBorders>
            <w:vAlign w:val="center"/>
          </w:tcPr>
          <w:p>
            <w:pPr>
              <w:spacing w:line="500" w:lineRule="exact"/>
              <w:jc w:val="center"/>
              <w:rPr>
                <w:rFonts w:ascii="宋体" w:hAnsi="宋体"/>
                <w:sz w:val="24"/>
              </w:rPr>
            </w:pPr>
            <w:r>
              <w:rPr>
                <w:rFonts w:hint="eastAsia" w:ascii="宋体" w:hAnsi="宋体"/>
                <w:sz w:val="24"/>
              </w:rPr>
              <w:t>调价函</w:t>
            </w:r>
          </w:p>
        </w:tc>
        <w:tc>
          <w:tcPr>
            <w:tcW w:w="5805" w:type="dxa"/>
            <w:gridSpan w:val="2"/>
            <w:tcBorders>
              <w:bottom w:val="single" w:color="auto" w:sz="4" w:space="0"/>
            </w:tcBorders>
            <w:vAlign w:val="center"/>
          </w:tcPr>
          <w:p>
            <w:pPr>
              <w:spacing w:line="500" w:lineRule="exact"/>
              <w:rPr>
                <w:rFonts w:ascii="宋体" w:hAnsi="宋体"/>
                <w:sz w:val="24"/>
              </w:rPr>
            </w:pPr>
            <w:r>
              <w:rPr>
                <w:rFonts w:hint="eastAsia" w:ascii="宋体" w:hAnsi="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tcBorders>
              <w:bottom w:val="single" w:color="auto" w:sz="4" w:space="0"/>
            </w:tcBorders>
            <w:vAlign w:val="center"/>
          </w:tcPr>
          <w:p>
            <w:pPr>
              <w:spacing w:line="500" w:lineRule="exact"/>
              <w:jc w:val="center"/>
              <w:rPr>
                <w:rFonts w:ascii="宋体" w:hAnsi="宋体"/>
                <w:sz w:val="24"/>
              </w:rPr>
            </w:pPr>
            <w:r>
              <w:rPr>
                <w:rFonts w:hint="eastAsia" w:ascii="宋体" w:hAnsi="宋体"/>
                <w:sz w:val="24"/>
              </w:rPr>
              <w:t>3.3.1</w:t>
            </w:r>
          </w:p>
        </w:tc>
        <w:tc>
          <w:tcPr>
            <w:tcW w:w="2233" w:type="dxa"/>
            <w:gridSpan w:val="2"/>
            <w:tcBorders>
              <w:bottom w:val="single" w:color="auto" w:sz="4" w:space="0"/>
            </w:tcBorders>
            <w:vAlign w:val="center"/>
          </w:tcPr>
          <w:p>
            <w:pPr>
              <w:spacing w:line="500" w:lineRule="exact"/>
              <w:jc w:val="center"/>
              <w:rPr>
                <w:rFonts w:ascii="宋体" w:hAnsi="宋体"/>
                <w:sz w:val="24"/>
              </w:rPr>
            </w:pPr>
            <w:r>
              <w:rPr>
                <w:rFonts w:hint="eastAsia" w:ascii="宋体" w:hAnsi="宋体"/>
                <w:sz w:val="24"/>
              </w:rPr>
              <w:t>投标有效期</w:t>
            </w:r>
          </w:p>
        </w:tc>
        <w:tc>
          <w:tcPr>
            <w:tcW w:w="5805" w:type="dxa"/>
            <w:gridSpan w:val="2"/>
            <w:tcBorders>
              <w:bottom w:val="single" w:color="auto" w:sz="4" w:space="0"/>
            </w:tcBorders>
            <w:vAlign w:val="center"/>
          </w:tcPr>
          <w:p>
            <w:pPr>
              <w:spacing w:line="500" w:lineRule="exact"/>
              <w:rPr>
                <w:rFonts w:ascii="宋体" w:hAnsi="宋体"/>
                <w:sz w:val="24"/>
              </w:rPr>
            </w:pPr>
            <w:r>
              <w:rPr>
                <w:rFonts w:hint="eastAsia" w:ascii="宋体" w:hAnsi="宋体"/>
                <w:sz w:val="24"/>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53" w:type="dxa"/>
            <w:tcBorders>
              <w:top w:val="single" w:color="auto" w:sz="4" w:space="0"/>
            </w:tcBorders>
            <w:vAlign w:val="center"/>
          </w:tcPr>
          <w:p>
            <w:pPr>
              <w:spacing w:line="360" w:lineRule="auto"/>
              <w:jc w:val="center"/>
              <w:rPr>
                <w:rFonts w:ascii="宋体" w:hAnsi="宋体"/>
                <w:sz w:val="24"/>
              </w:rPr>
            </w:pPr>
            <w:r>
              <w:rPr>
                <w:rFonts w:hint="eastAsia" w:ascii="宋体" w:hAnsi="宋体"/>
                <w:sz w:val="24"/>
              </w:rPr>
              <w:t>3.6</w:t>
            </w:r>
          </w:p>
        </w:tc>
        <w:tc>
          <w:tcPr>
            <w:tcW w:w="2233" w:type="dxa"/>
            <w:gridSpan w:val="2"/>
            <w:tcBorders>
              <w:top w:val="single" w:color="auto" w:sz="4" w:space="0"/>
            </w:tcBorders>
            <w:vAlign w:val="center"/>
          </w:tcPr>
          <w:p>
            <w:pPr>
              <w:spacing w:line="360" w:lineRule="auto"/>
              <w:ind w:left="5" w:leftChars="-67" w:right="-107" w:rightChars="-51" w:hanging="146" w:hangingChars="61"/>
              <w:jc w:val="center"/>
              <w:rPr>
                <w:rFonts w:ascii="宋体" w:hAnsi="宋体"/>
                <w:sz w:val="24"/>
              </w:rPr>
            </w:pPr>
            <w:r>
              <w:rPr>
                <w:rFonts w:hint="eastAsia" w:ascii="宋体" w:hAnsi="宋体"/>
                <w:sz w:val="24"/>
              </w:rPr>
              <w:t>是否允许递交备选投标方案</w:t>
            </w:r>
          </w:p>
        </w:tc>
        <w:tc>
          <w:tcPr>
            <w:tcW w:w="5805" w:type="dxa"/>
            <w:gridSpan w:val="2"/>
            <w:tcBorders>
              <w:top w:val="single" w:color="auto" w:sz="4" w:space="0"/>
            </w:tcBorders>
            <w:vAlign w:val="center"/>
          </w:tcPr>
          <w:p>
            <w:pPr>
              <w:spacing w:line="360" w:lineRule="auto"/>
              <w:rPr>
                <w:rFonts w:ascii="宋体" w:hAnsi="宋体"/>
                <w:sz w:val="24"/>
              </w:rPr>
            </w:pPr>
            <w:r>
              <w:rPr>
                <w:rFonts w:hint="eastAsia"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exact"/>
          <w:jc w:val="center"/>
        </w:trPr>
        <w:tc>
          <w:tcPr>
            <w:tcW w:w="1053" w:type="dxa"/>
            <w:vAlign w:val="center"/>
          </w:tcPr>
          <w:p>
            <w:pPr>
              <w:spacing w:line="360" w:lineRule="auto"/>
              <w:jc w:val="center"/>
              <w:rPr>
                <w:rFonts w:ascii="宋体" w:hAnsi="宋体"/>
                <w:sz w:val="24"/>
              </w:rPr>
            </w:pPr>
            <w:r>
              <w:rPr>
                <w:rFonts w:hint="eastAsia" w:ascii="宋体" w:hAnsi="宋体"/>
                <w:sz w:val="24"/>
              </w:rPr>
              <w:t>3.7.3</w:t>
            </w:r>
          </w:p>
        </w:tc>
        <w:tc>
          <w:tcPr>
            <w:tcW w:w="2233" w:type="dxa"/>
            <w:gridSpan w:val="2"/>
            <w:vAlign w:val="center"/>
          </w:tcPr>
          <w:p>
            <w:pPr>
              <w:spacing w:line="360" w:lineRule="auto"/>
              <w:jc w:val="center"/>
              <w:rPr>
                <w:rFonts w:ascii="宋体" w:hAnsi="宋体"/>
                <w:sz w:val="24"/>
              </w:rPr>
            </w:pPr>
            <w:r>
              <w:rPr>
                <w:rFonts w:hint="eastAsia" w:ascii="宋体" w:hAnsi="宋体"/>
                <w:sz w:val="24"/>
              </w:rPr>
              <w:t>签字或盖章要求</w:t>
            </w:r>
          </w:p>
        </w:tc>
        <w:tc>
          <w:tcPr>
            <w:tcW w:w="5805" w:type="dxa"/>
            <w:gridSpan w:val="2"/>
            <w:vAlign w:val="center"/>
          </w:tcPr>
          <w:p>
            <w:pPr>
              <w:rPr>
                <w:rFonts w:ascii="宋体" w:hAnsi="宋体"/>
                <w:sz w:val="24"/>
              </w:rPr>
            </w:pPr>
            <w:r>
              <w:rPr>
                <w:rFonts w:hint="eastAsia" w:ascii="宋体" w:hAnsi="宋体"/>
                <w:sz w:val="24"/>
              </w:rPr>
              <w:t>投标文件正本应用不褪色的墨水书写或打印，投标文件正本按招标文件要求签字盖章（无需逐页签字盖章），副本应与正本保持一致（可为正本的复印件），不得使用签名章或其它电子制版签名。投标文件格式中凡要求“盖单位公章”的位置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1053" w:type="dxa"/>
            <w:vAlign w:val="center"/>
          </w:tcPr>
          <w:p>
            <w:pPr>
              <w:spacing w:line="360" w:lineRule="auto"/>
              <w:jc w:val="center"/>
              <w:rPr>
                <w:rFonts w:ascii="宋体" w:hAnsi="宋体"/>
                <w:sz w:val="24"/>
              </w:rPr>
            </w:pPr>
            <w:r>
              <w:rPr>
                <w:rFonts w:hint="eastAsia" w:ascii="宋体" w:hAnsi="宋体"/>
                <w:sz w:val="24"/>
              </w:rPr>
              <w:t>3.7.4</w:t>
            </w:r>
          </w:p>
        </w:tc>
        <w:tc>
          <w:tcPr>
            <w:tcW w:w="2233" w:type="dxa"/>
            <w:gridSpan w:val="2"/>
            <w:vAlign w:val="center"/>
          </w:tcPr>
          <w:p>
            <w:pPr>
              <w:spacing w:line="360" w:lineRule="auto"/>
              <w:jc w:val="center"/>
              <w:rPr>
                <w:rFonts w:ascii="宋体" w:hAnsi="宋体"/>
                <w:sz w:val="24"/>
              </w:rPr>
            </w:pPr>
            <w:r>
              <w:rPr>
                <w:rFonts w:hint="eastAsia" w:ascii="宋体" w:hAnsi="宋体"/>
                <w:sz w:val="24"/>
              </w:rPr>
              <w:t>投标文件及电子版本的份数</w:t>
            </w:r>
          </w:p>
        </w:tc>
        <w:tc>
          <w:tcPr>
            <w:tcW w:w="5805" w:type="dxa"/>
            <w:gridSpan w:val="2"/>
            <w:vAlign w:val="center"/>
          </w:tcPr>
          <w:p>
            <w:pPr>
              <w:rPr>
                <w:rFonts w:ascii="宋体" w:hAnsi="宋体"/>
                <w:sz w:val="24"/>
              </w:rPr>
            </w:pPr>
            <w:r>
              <w:rPr>
                <w:rFonts w:hint="eastAsia" w:ascii="宋体" w:hAnsi="宋体"/>
                <w:sz w:val="24"/>
              </w:rPr>
              <w:t>正本1份，副本</w:t>
            </w:r>
            <w:r>
              <w:rPr>
                <w:rFonts w:hint="eastAsia" w:ascii="宋体" w:hAnsi="宋体"/>
                <w:sz w:val="24"/>
                <w:lang w:val="en-US" w:eastAsia="zh-CN"/>
              </w:rPr>
              <w:t>6</w:t>
            </w:r>
            <w:r>
              <w:rPr>
                <w:rFonts w:hint="eastAsia" w:ascii="宋体" w:hAnsi="宋体"/>
                <w:sz w:val="24"/>
              </w:rPr>
              <w:t>份，</w:t>
            </w:r>
            <w:r>
              <w:rPr>
                <w:rFonts w:hint="eastAsia" w:ascii="宋体" w:hAnsi="宋体"/>
                <w:sz w:val="24"/>
                <w:szCs w:val="28"/>
              </w:rPr>
              <w:t>U盘电子版本</w:t>
            </w:r>
            <w:r>
              <w:rPr>
                <w:rFonts w:hint="eastAsia" w:ascii="宋体" w:hAnsi="宋体"/>
                <w:sz w:val="24"/>
              </w:rPr>
              <w:t>1</w:t>
            </w:r>
            <w:r>
              <w:rPr>
                <w:rFonts w:hint="eastAsia" w:ascii="宋体" w:hAnsi="宋体"/>
                <w:sz w:val="24"/>
                <w:szCs w:val="28"/>
              </w:rPr>
              <w:t>份（U盘外贴标签注明单位名称和标段，电子版本应包括投标文件全部内容，且保证能够有效读取）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1053" w:type="dxa"/>
            <w:vAlign w:val="center"/>
          </w:tcPr>
          <w:p>
            <w:pPr>
              <w:spacing w:line="360" w:lineRule="auto"/>
              <w:jc w:val="center"/>
              <w:rPr>
                <w:rFonts w:ascii="宋体" w:hAnsi="宋体"/>
                <w:sz w:val="24"/>
              </w:rPr>
            </w:pPr>
            <w:r>
              <w:rPr>
                <w:rFonts w:hint="eastAsia" w:ascii="宋体" w:hAnsi="宋体"/>
                <w:sz w:val="24"/>
              </w:rPr>
              <w:t>3.7.5</w:t>
            </w:r>
          </w:p>
        </w:tc>
        <w:tc>
          <w:tcPr>
            <w:tcW w:w="2233" w:type="dxa"/>
            <w:gridSpan w:val="2"/>
            <w:vAlign w:val="center"/>
          </w:tcPr>
          <w:p>
            <w:pPr>
              <w:spacing w:line="360" w:lineRule="auto"/>
              <w:jc w:val="center"/>
              <w:rPr>
                <w:rFonts w:ascii="宋体" w:hAnsi="宋体"/>
                <w:sz w:val="24"/>
              </w:rPr>
            </w:pPr>
            <w:r>
              <w:rPr>
                <w:rFonts w:hint="eastAsia" w:ascii="宋体" w:hAnsi="宋体"/>
                <w:sz w:val="24"/>
              </w:rPr>
              <w:t>装订要求</w:t>
            </w:r>
          </w:p>
        </w:tc>
        <w:tc>
          <w:tcPr>
            <w:tcW w:w="5805" w:type="dxa"/>
            <w:gridSpan w:val="2"/>
            <w:vAlign w:val="center"/>
          </w:tcPr>
          <w:p>
            <w:pPr>
              <w:spacing w:line="360" w:lineRule="auto"/>
              <w:rPr>
                <w:rFonts w:ascii="宋体" w:hAnsi="宋体"/>
                <w:sz w:val="24"/>
              </w:rPr>
            </w:pPr>
            <w:r>
              <w:rPr>
                <w:rFonts w:hint="eastAsia" w:ascii="宋体" w:hAnsi="宋体"/>
                <w:sz w:val="24"/>
              </w:rPr>
              <w:t>商务及技术部分胶装、投标报价</w:t>
            </w:r>
            <w:r>
              <w:rPr>
                <w:rFonts w:hint="eastAsia" w:ascii="宋体" w:hAnsi="宋体"/>
                <w:sz w:val="24"/>
                <w:lang w:eastAsia="zh-CN"/>
              </w:rPr>
              <w:t>自行密封装订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44" w:hRule="atLeast"/>
          <w:jc w:val="center"/>
        </w:trPr>
        <w:tc>
          <w:tcPr>
            <w:tcW w:w="1053" w:type="dxa"/>
            <w:tcBorders>
              <w:left w:val="single" w:color="auto" w:sz="4" w:space="0"/>
            </w:tcBorders>
            <w:vAlign w:val="center"/>
          </w:tcPr>
          <w:p>
            <w:pPr>
              <w:jc w:val="center"/>
              <w:rPr>
                <w:rFonts w:ascii="宋体" w:hAnsi="宋体"/>
                <w:sz w:val="24"/>
              </w:rPr>
            </w:pPr>
            <w:r>
              <w:rPr>
                <w:rFonts w:hint="eastAsia" w:ascii="宋体" w:hAnsi="宋体"/>
                <w:sz w:val="24"/>
              </w:rPr>
              <w:t>4.1.2</w:t>
            </w:r>
          </w:p>
        </w:tc>
        <w:tc>
          <w:tcPr>
            <w:tcW w:w="2233" w:type="dxa"/>
            <w:gridSpan w:val="2"/>
            <w:vAlign w:val="center"/>
          </w:tcPr>
          <w:p>
            <w:pPr>
              <w:jc w:val="center"/>
              <w:rPr>
                <w:rFonts w:ascii="宋体" w:hAnsi="宋体"/>
                <w:sz w:val="24"/>
              </w:rPr>
            </w:pPr>
            <w:r>
              <w:rPr>
                <w:rFonts w:hint="eastAsia" w:ascii="宋体" w:hAnsi="宋体"/>
                <w:sz w:val="24"/>
              </w:rPr>
              <w:t>封套上写明</w:t>
            </w:r>
          </w:p>
        </w:tc>
        <w:tc>
          <w:tcPr>
            <w:tcW w:w="5805" w:type="dxa"/>
            <w:gridSpan w:val="2"/>
            <w:tcBorders>
              <w:right w:val="single" w:color="auto" w:sz="4" w:space="0"/>
            </w:tcBorders>
            <w:vAlign w:val="center"/>
          </w:tcPr>
          <w:p>
            <w:pPr>
              <w:ind w:left="113" w:right="113"/>
              <w:rPr>
                <w:rFonts w:ascii="宋体" w:hAnsi="宋体"/>
                <w:sz w:val="24"/>
              </w:rPr>
            </w:pPr>
            <w:r>
              <w:rPr>
                <w:rFonts w:hint="eastAsia" w:ascii="宋体" w:hAnsi="宋体"/>
                <w:sz w:val="24"/>
              </w:rPr>
              <w:t>投标文件第一个信封（商务及技术文件）内层封套：</w:t>
            </w:r>
          </w:p>
          <w:p>
            <w:pPr>
              <w:ind w:left="113" w:right="113"/>
              <w:rPr>
                <w:rFonts w:ascii="宋体" w:hAnsi="宋体"/>
                <w:sz w:val="24"/>
                <w:u w:val="single"/>
              </w:rPr>
            </w:pPr>
            <w:r>
              <w:rPr>
                <w:rFonts w:hint="eastAsia" w:ascii="宋体" w:hAnsi="宋体"/>
                <w:sz w:val="24"/>
              </w:rPr>
              <w:t>投标人邮政编码：</w:t>
            </w:r>
          </w:p>
          <w:p>
            <w:pPr>
              <w:ind w:left="113" w:right="113"/>
              <w:rPr>
                <w:rFonts w:ascii="宋体" w:hAnsi="宋体"/>
                <w:sz w:val="24"/>
              </w:rPr>
            </w:pPr>
            <w:r>
              <w:rPr>
                <w:rFonts w:hint="eastAsia" w:ascii="宋体" w:hAnsi="宋体"/>
                <w:sz w:val="24"/>
              </w:rPr>
              <w:t>投标人地址：</w:t>
            </w:r>
          </w:p>
          <w:p>
            <w:pPr>
              <w:ind w:left="113" w:right="113"/>
              <w:rPr>
                <w:rFonts w:ascii="宋体" w:hAnsi="宋体"/>
                <w:sz w:val="24"/>
              </w:rPr>
            </w:pPr>
            <w:r>
              <w:rPr>
                <w:rFonts w:hint="eastAsia" w:ascii="宋体" w:hAnsi="宋体"/>
                <w:sz w:val="24"/>
              </w:rPr>
              <w:t>投标人名称：</w:t>
            </w:r>
          </w:p>
          <w:p>
            <w:pPr>
              <w:ind w:left="113" w:right="113"/>
              <w:rPr>
                <w:rFonts w:ascii="宋体" w:hAnsi="宋体"/>
                <w:sz w:val="24"/>
              </w:rPr>
            </w:pPr>
            <w:r>
              <w:rPr>
                <w:rFonts w:hint="eastAsia" w:ascii="宋体" w:hAnsi="宋体"/>
                <w:sz w:val="24"/>
              </w:rPr>
              <w:t>投标人联系人：</w:t>
            </w:r>
          </w:p>
          <w:p>
            <w:pPr>
              <w:ind w:left="113" w:right="113"/>
              <w:rPr>
                <w:rFonts w:ascii="宋体" w:hAnsi="宋体"/>
                <w:sz w:val="24"/>
              </w:rPr>
            </w:pPr>
            <w:r>
              <w:rPr>
                <w:rFonts w:hint="eastAsia" w:ascii="宋体" w:hAnsi="宋体"/>
                <w:sz w:val="24"/>
              </w:rPr>
              <w:t>投标人联系电话：</w:t>
            </w:r>
          </w:p>
          <w:p>
            <w:pPr>
              <w:ind w:left="113" w:right="113"/>
              <w:rPr>
                <w:rFonts w:ascii="宋体" w:hAnsi="宋体"/>
                <w:sz w:val="24"/>
              </w:rPr>
            </w:pPr>
            <w:r>
              <w:rPr>
                <w:rFonts w:hint="eastAsia" w:ascii="宋体" w:hAnsi="宋体"/>
                <w:sz w:val="24"/>
              </w:rPr>
              <w:t>招标人地址及名称：（寄）</w:t>
            </w:r>
          </w:p>
          <w:p>
            <w:pPr>
              <w:ind w:left="113" w:right="113"/>
              <w:rPr>
                <w:rFonts w:ascii="宋体" w:hAnsi="宋体"/>
                <w:sz w:val="24"/>
              </w:rPr>
            </w:pPr>
            <w:r>
              <w:rPr>
                <w:rFonts w:hint="eastAsia" w:ascii="宋体" w:hAnsi="宋体"/>
                <w:sz w:val="24"/>
              </w:rPr>
              <w:t>投标文件第一个信封（商务及技术文件）外层封套：</w:t>
            </w:r>
          </w:p>
          <w:p>
            <w:pPr>
              <w:ind w:left="113" w:right="113"/>
              <w:rPr>
                <w:rFonts w:ascii="宋体" w:hAnsi="宋体"/>
                <w:sz w:val="24"/>
              </w:rPr>
            </w:pPr>
            <w:r>
              <w:rPr>
                <w:rFonts w:hint="eastAsia" w:ascii="宋体" w:hAnsi="宋体"/>
                <w:sz w:val="24"/>
              </w:rPr>
              <w:t>招标人地址：</w:t>
            </w:r>
          </w:p>
          <w:p>
            <w:pPr>
              <w:ind w:left="113" w:right="113"/>
              <w:rPr>
                <w:rFonts w:ascii="宋体" w:hAnsi="宋体"/>
                <w:sz w:val="24"/>
              </w:rPr>
            </w:pPr>
            <w:r>
              <w:rPr>
                <w:rFonts w:hint="eastAsia" w:ascii="宋体" w:hAnsi="宋体"/>
                <w:sz w:val="24"/>
              </w:rPr>
              <w:t>招标人名称：</w:t>
            </w:r>
          </w:p>
          <w:p>
            <w:pPr>
              <w:ind w:left="113" w:right="113"/>
              <w:rPr>
                <w:rFonts w:ascii="宋体" w:hAnsi="宋体"/>
                <w:sz w:val="24"/>
              </w:rPr>
            </w:pPr>
            <w:r>
              <w:rPr>
                <w:rFonts w:hint="eastAsia" w:ascii="宋体" w:hAnsi="宋体"/>
                <w:sz w:val="24"/>
              </w:rPr>
              <w:t>（项目名称）标段施工招标第一个信封（商务及技术文件）投标文件</w:t>
            </w:r>
          </w:p>
          <w:p>
            <w:pPr>
              <w:ind w:left="113" w:right="113"/>
              <w:rPr>
                <w:rFonts w:ascii="宋体" w:hAnsi="宋体"/>
                <w:sz w:val="24"/>
              </w:rPr>
            </w:pPr>
            <w:r>
              <w:rPr>
                <w:rFonts w:hint="eastAsia" w:ascii="宋体" w:hAnsi="宋体"/>
                <w:sz w:val="24"/>
              </w:rPr>
              <w:t>在年月日时分前不得开启</w:t>
            </w:r>
          </w:p>
          <w:p>
            <w:pPr>
              <w:ind w:left="113" w:right="113"/>
              <w:rPr>
                <w:rFonts w:ascii="宋体" w:hAnsi="宋体"/>
                <w:sz w:val="24"/>
              </w:rPr>
            </w:pPr>
            <w:r>
              <w:rPr>
                <w:rFonts w:hint="eastAsia" w:ascii="宋体" w:hAnsi="宋体"/>
                <w:sz w:val="24"/>
              </w:rPr>
              <w:t>投标文件第二个信封（投标报价）内层封套：</w:t>
            </w:r>
          </w:p>
          <w:p>
            <w:pPr>
              <w:ind w:left="113" w:right="113"/>
              <w:rPr>
                <w:rFonts w:ascii="宋体" w:hAnsi="宋体"/>
                <w:sz w:val="24"/>
              </w:rPr>
            </w:pPr>
            <w:r>
              <w:rPr>
                <w:rFonts w:hint="eastAsia" w:ascii="宋体" w:hAnsi="宋体"/>
                <w:sz w:val="24"/>
              </w:rPr>
              <w:t>投标人邮政编码：</w:t>
            </w:r>
          </w:p>
          <w:p>
            <w:pPr>
              <w:ind w:left="113" w:right="113"/>
              <w:rPr>
                <w:rFonts w:ascii="宋体" w:hAnsi="宋体"/>
                <w:sz w:val="24"/>
              </w:rPr>
            </w:pPr>
            <w:r>
              <w:rPr>
                <w:rFonts w:hint="eastAsia" w:ascii="宋体" w:hAnsi="宋体"/>
                <w:sz w:val="24"/>
              </w:rPr>
              <w:t>投标人地址：</w:t>
            </w:r>
          </w:p>
          <w:p>
            <w:pPr>
              <w:ind w:left="113" w:right="113"/>
              <w:rPr>
                <w:rFonts w:ascii="宋体" w:hAnsi="宋体"/>
                <w:sz w:val="24"/>
              </w:rPr>
            </w:pPr>
            <w:r>
              <w:rPr>
                <w:rFonts w:hint="eastAsia" w:ascii="宋体" w:hAnsi="宋体"/>
                <w:sz w:val="24"/>
              </w:rPr>
              <w:t>投标人名称：</w:t>
            </w:r>
          </w:p>
          <w:p>
            <w:pPr>
              <w:ind w:left="113" w:right="113"/>
              <w:rPr>
                <w:rFonts w:ascii="宋体" w:hAnsi="宋体"/>
                <w:sz w:val="24"/>
              </w:rPr>
            </w:pPr>
            <w:r>
              <w:rPr>
                <w:rFonts w:hint="eastAsia" w:ascii="宋体" w:hAnsi="宋体"/>
                <w:sz w:val="24"/>
              </w:rPr>
              <w:t>投标人联系人：</w:t>
            </w:r>
          </w:p>
          <w:p>
            <w:pPr>
              <w:ind w:left="113" w:right="113"/>
              <w:rPr>
                <w:rFonts w:ascii="宋体" w:hAnsi="宋体"/>
                <w:sz w:val="24"/>
              </w:rPr>
            </w:pPr>
            <w:r>
              <w:rPr>
                <w:rFonts w:hint="eastAsia" w:ascii="宋体" w:hAnsi="宋体"/>
                <w:sz w:val="24"/>
              </w:rPr>
              <w:t>投标人联系电话：</w:t>
            </w:r>
          </w:p>
          <w:p>
            <w:pPr>
              <w:ind w:left="113" w:right="113"/>
              <w:rPr>
                <w:rFonts w:ascii="宋体" w:hAnsi="宋体"/>
                <w:sz w:val="24"/>
              </w:rPr>
            </w:pPr>
            <w:r>
              <w:rPr>
                <w:rFonts w:hint="eastAsia" w:ascii="宋体" w:hAnsi="宋体"/>
                <w:sz w:val="24"/>
              </w:rPr>
              <w:t>招标人地址及名称：（寄）</w:t>
            </w:r>
          </w:p>
          <w:p>
            <w:pPr>
              <w:ind w:left="113" w:right="113"/>
              <w:rPr>
                <w:rFonts w:ascii="宋体" w:hAnsi="宋体"/>
                <w:sz w:val="24"/>
              </w:rPr>
            </w:pPr>
            <w:r>
              <w:rPr>
                <w:rFonts w:hint="eastAsia" w:ascii="宋体" w:hAnsi="宋体"/>
                <w:sz w:val="24"/>
              </w:rPr>
              <w:t>投标文件第二个信封（投标报价）外层封套：</w:t>
            </w:r>
          </w:p>
          <w:p>
            <w:pPr>
              <w:ind w:left="113" w:right="113"/>
              <w:rPr>
                <w:rFonts w:ascii="宋体" w:hAnsi="宋体"/>
                <w:sz w:val="24"/>
              </w:rPr>
            </w:pPr>
            <w:r>
              <w:rPr>
                <w:rFonts w:hint="eastAsia" w:ascii="宋体" w:hAnsi="宋体"/>
                <w:sz w:val="24"/>
              </w:rPr>
              <w:t>招标人地址：</w:t>
            </w:r>
          </w:p>
          <w:p>
            <w:pPr>
              <w:ind w:left="113" w:right="113"/>
              <w:rPr>
                <w:rFonts w:ascii="宋体" w:hAnsi="宋体"/>
                <w:sz w:val="24"/>
              </w:rPr>
            </w:pPr>
            <w:r>
              <w:rPr>
                <w:rFonts w:hint="eastAsia" w:ascii="宋体" w:hAnsi="宋体"/>
                <w:sz w:val="24"/>
              </w:rPr>
              <w:t>招标人名称：</w:t>
            </w:r>
          </w:p>
          <w:p>
            <w:pPr>
              <w:ind w:left="113" w:right="113"/>
              <w:rPr>
                <w:rFonts w:ascii="宋体" w:hAnsi="宋体"/>
                <w:sz w:val="24"/>
              </w:rPr>
            </w:pPr>
            <w:r>
              <w:rPr>
                <w:rFonts w:hint="eastAsia" w:ascii="宋体" w:hAnsi="宋体"/>
                <w:sz w:val="24"/>
              </w:rPr>
              <w:t>（项目名称）标段施工招标第二个信封（投标报价）投标文件</w:t>
            </w:r>
          </w:p>
          <w:p>
            <w:pPr>
              <w:ind w:left="113" w:right="113"/>
              <w:rPr>
                <w:rFonts w:ascii="宋体" w:hAnsi="宋体"/>
                <w:sz w:val="24"/>
              </w:rPr>
            </w:pPr>
            <w:r>
              <w:rPr>
                <w:rFonts w:hint="eastAsia" w:ascii="宋体" w:hAnsi="宋体"/>
                <w:sz w:val="24"/>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jc w:val="center"/>
        </w:trPr>
        <w:tc>
          <w:tcPr>
            <w:tcW w:w="1053" w:type="dxa"/>
            <w:vAlign w:val="center"/>
          </w:tcPr>
          <w:p>
            <w:pPr>
              <w:spacing w:line="360" w:lineRule="auto"/>
              <w:jc w:val="center"/>
              <w:rPr>
                <w:rFonts w:ascii="宋体" w:hAnsi="宋体"/>
                <w:sz w:val="24"/>
              </w:rPr>
            </w:pPr>
            <w:r>
              <w:rPr>
                <w:rFonts w:hint="eastAsia" w:ascii="宋体" w:hAnsi="宋体"/>
                <w:sz w:val="24"/>
              </w:rPr>
              <w:t>4.2.2</w:t>
            </w:r>
          </w:p>
        </w:tc>
        <w:tc>
          <w:tcPr>
            <w:tcW w:w="2233" w:type="dxa"/>
            <w:gridSpan w:val="2"/>
            <w:vAlign w:val="center"/>
          </w:tcPr>
          <w:p>
            <w:pPr>
              <w:spacing w:line="360" w:lineRule="auto"/>
              <w:jc w:val="center"/>
              <w:rPr>
                <w:rFonts w:ascii="宋体" w:hAnsi="宋体"/>
                <w:sz w:val="24"/>
              </w:rPr>
            </w:pPr>
            <w:r>
              <w:rPr>
                <w:rFonts w:hint="eastAsia" w:ascii="宋体" w:hAnsi="宋体"/>
                <w:sz w:val="24"/>
              </w:rPr>
              <w:t>递交投标文件</w:t>
            </w:r>
          </w:p>
          <w:p>
            <w:pPr>
              <w:spacing w:line="360" w:lineRule="auto"/>
              <w:jc w:val="center"/>
              <w:rPr>
                <w:rFonts w:ascii="宋体" w:hAnsi="宋体"/>
                <w:sz w:val="24"/>
              </w:rPr>
            </w:pPr>
            <w:r>
              <w:rPr>
                <w:rFonts w:hint="eastAsia" w:ascii="宋体" w:hAnsi="宋体"/>
                <w:sz w:val="24"/>
              </w:rPr>
              <w:t>地点</w:t>
            </w:r>
          </w:p>
        </w:tc>
        <w:tc>
          <w:tcPr>
            <w:tcW w:w="5805" w:type="dxa"/>
            <w:gridSpan w:val="2"/>
            <w:vAlign w:val="center"/>
          </w:tcPr>
          <w:p>
            <w:pPr>
              <w:spacing w:line="360" w:lineRule="auto"/>
              <w:rPr>
                <w:rFonts w:ascii="宋体" w:hAnsi="宋体"/>
                <w:b/>
                <w:sz w:val="24"/>
              </w:rPr>
            </w:pPr>
            <w:r>
              <w:rPr>
                <w:rFonts w:hint="eastAsia" w:ascii="宋体" w:hAnsi="宋体"/>
                <w:sz w:val="24"/>
              </w:rPr>
              <w:t>许昌市建安区兴业大厦</w:t>
            </w:r>
            <w:r>
              <w:rPr>
                <w:rFonts w:hint="eastAsia" w:ascii="宋体" w:hAnsi="宋体"/>
                <w:sz w:val="24"/>
                <w:lang w:eastAsia="zh-CN"/>
              </w:rPr>
              <w:t>开标一</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053" w:type="dxa"/>
            <w:vAlign w:val="center"/>
          </w:tcPr>
          <w:p>
            <w:pPr>
              <w:spacing w:line="360" w:lineRule="auto"/>
              <w:jc w:val="center"/>
              <w:rPr>
                <w:rFonts w:ascii="宋体" w:hAnsi="宋体"/>
                <w:sz w:val="24"/>
              </w:rPr>
            </w:pPr>
            <w:r>
              <w:rPr>
                <w:rFonts w:hint="eastAsia" w:ascii="宋体" w:hAnsi="宋体"/>
                <w:sz w:val="24"/>
              </w:rPr>
              <w:t>4.2.3</w:t>
            </w:r>
          </w:p>
        </w:tc>
        <w:tc>
          <w:tcPr>
            <w:tcW w:w="2233" w:type="dxa"/>
            <w:gridSpan w:val="2"/>
            <w:vAlign w:val="center"/>
          </w:tcPr>
          <w:p>
            <w:pPr>
              <w:spacing w:line="360" w:lineRule="auto"/>
              <w:jc w:val="center"/>
              <w:rPr>
                <w:rFonts w:ascii="宋体" w:hAnsi="宋体"/>
                <w:sz w:val="24"/>
              </w:rPr>
            </w:pPr>
            <w:r>
              <w:rPr>
                <w:rFonts w:hint="eastAsia" w:ascii="宋体" w:hAnsi="宋体"/>
                <w:sz w:val="24"/>
              </w:rPr>
              <w:t>是否退还投标文件</w:t>
            </w:r>
          </w:p>
        </w:tc>
        <w:tc>
          <w:tcPr>
            <w:tcW w:w="5805" w:type="dxa"/>
            <w:gridSpan w:val="2"/>
            <w:vAlign w:val="center"/>
          </w:tcPr>
          <w:p>
            <w:pPr>
              <w:spacing w:line="360" w:lineRule="auto"/>
              <w:rPr>
                <w:rFonts w:ascii="宋体" w:hAnsi="宋体"/>
                <w:sz w:val="24"/>
              </w:rPr>
            </w:pP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053" w:type="dxa"/>
            <w:vAlign w:val="center"/>
          </w:tcPr>
          <w:p>
            <w:pPr>
              <w:spacing w:line="360" w:lineRule="auto"/>
              <w:jc w:val="center"/>
              <w:rPr>
                <w:rFonts w:ascii="宋体" w:hAnsi="宋体"/>
                <w:sz w:val="24"/>
              </w:rPr>
            </w:pPr>
            <w:r>
              <w:rPr>
                <w:rFonts w:hint="eastAsia" w:ascii="宋体" w:hAnsi="宋体"/>
                <w:sz w:val="24"/>
              </w:rPr>
              <w:t>5.1</w:t>
            </w:r>
          </w:p>
        </w:tc>
        <w:tc>
          <w:tcPr>
            <w:tcW w:w="2233" w:type="dxa"/>
            <w:gridSpan w:val="2"/>
            <w:vAlign w:val="center"/>
          </w:tcPr>
          <w:p>
            <w:pPr>
              <w:spacing w:line="360" w:lineRule="auto"/>
              <w:jc w:val="center"/>
              <w:rPr>
                <w:rFonts w:ascii="宋体" w:hAnsi="宋体"/>
                <w:sz w:val="24"/>
              </w:rPr>
            </w:pPr>
            <w:r>
              <w:rPr>
                <w:rFonts w:hint="eastAsia" w:ascii="宋体" w:hAnsi="宋体"/>
                <w:sz w:val="24"/>
              </w:rPr>
              <w:t>开标时间和地点</w:t>
            </w:r>
          </w:p>
        </w:tc>
        <w:tc>
          <w:tcPr>
            <w:tcW w:w="5805" w:type="dxa"/>
            <w:gridSpan w:val="2"/>
            <w:vAlign w:val="center"/>
          </w:tcPr>
          <w:p>
            <w:pPr>
              <w:spacing w:line="360" w:lineRule="auto"/>
              <w:rPr>
                <w:rFonts w:hint="eastAsia" w:ascii="宋体" w:hAnsi="宋体"/>
                <w:sz w:val="24"/>
              </w:rPr>
            </w:pPr>
            <w:r>
              <w:rPr>
                <w:rFonts w:hint="eastAsia" w:ascii="宋体" w:hAnsi="宋体"/>
                <w:sz w:val="24"/>
              </w:rPr>
              <w:t>开标时间：2019年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 xml:space="preserve"> 10 </w:t>
            </w:r>
            <w:r>
              <w:rPr>
                <w:rFonts w:hint="eastAsia" w:ascii="宋体" w:hAnsi="宋体"/>
                <w:sz w:val="24"/>
              </w:rPr>
              <w:t xml:space="preserve">日 </w:t>
            </w:r>
            <w:r>
              <w:rPr>
                <w:rFonts w:hint="eastAsia" w:ascii="宋体" w:hAnsi="宋体"/>
                <w:sz w:val="24"/>
                <w:lang w:val="en-US" w:eastAsia="zh-CN"/>
              </w:rPr>
              <w:t>9</w:t>
            </w:r>
            <w:r>
              <w:rPr>
                <w:rFonts w:hint="eastAsia" w:ascii="宋体" w:hAnsi="宋体"/>
                <w:sz w:val="24"/>
              </w:rPr>
              <w:t xml:space="preserve"> 时</w:t>
            </w:r>
            <w:r>
              <w:rPr>
                <w:rFonts w:hint="eastAsia" w:ascii="宋体" w:hAnsi="宋体"/>
                <w:sz w:val="24"/>
                <w:lang w:val="en-US" w:eastAsia="zh-CN"/>
              </w:rPr>
              <w:t xml:space="preserve"> 30</w:t>
            </w:r>
            <w:r>
              <w:rPr>
                <w:rFonts w:hint="eastAsia" w:ascii="宋体" w:hAnsi="宋体"/>
                <w:sz w:val="24"/>
              </w:rPr>
              <w:t>分</w:t>
            </w:r>
          </w:p>
          <w:p>
            <w:pPr>
              <w:ind w:left="113" w:right="113"/>
              <w:rPr>
                <w:rFonts w:ascii="宋体" w:hAnsi="宋体"/>
                <w:sz w:val="24"/>
              </w:rPr>
            </w:pPr>
            <w:r>
              <w:rPr>
                <w:rFonts w:hint="eastAsia" w:ascii="宋体" w:hAnsi="宋体"/>
                <w:sz w:val="24"/>
              </w:rPr>
              <w:t>开标地点：许昌市建安区兴业大厦</w:t>
            </w:r>
            <w:r>
              <w:rPr>
                <w:rFonts w:hint="eastAsia" w:ascii="宋体" w:hAnsi="宋体"/>
                <w:sz w:val="24"/>
                <w:lang w:eastAsia="zh-CN"/>
              </w:rPr>
              <w:t>开标一</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1053" w:type="dxa"/>
            <w:vAlign w:val="center"/>
          </w:tcPr>
          <w:p>
            <w:pPr>
              <w:spacing w:line="360" w:lineRule="auto"/>
              <w:jc w:val="center"/>
              <w:rPr>
                <w:rFonts w:ascii="宋体" w:hAnsi="宋体"/>
                <w:sz w:val="24"/>
              </w:rPr>
            </w:pPr>
            <w:r>
              <w:rPr>
                <w:rFonts w:hint="eastAsia" w:ascii="宋体" w:hAnsi="宋体"/>
                <w:sz w:val="24"/>
              </w:rPr>
              <w:t>5.2.1</w:t>
            </w:r>
          </w:p>
        </w:tc>
        <w:tc>
          <w:tcPr>
            <w:tcW w:w="2233" w:type="dxa"/>
            <w:gridSpan w:val="2"/>
            <w:vAlign w:val="center"/>
          </w:tcPr>
          <w:p>
            <w:pPr>
              <w:spacing w:line="360" w:lineRule="auto"/>
              <w:jc w:val="center"/>
              <w:rPr>
                <w:rFonts w:ascii="宋体" w:hAnsi="宋体"/>
                <w:sz w:val="24"/>
              </w:rPr>
            </w:pPr>
            <w:r>
              <w:rPr>
                <w:rFonts w:hint="eastAsia" w:ascii="宋体" w:hAnsi="宋体"/>
                <w:sz w:val="24"/>
              </w:rPr>
              <w:t>开标程序</w:t>
            </w:r>
          </w:p>
        </w:tc>
        <w:tc>
          <w:tcPr>
            <w:tcW w:w="5805" w:type="dxa"/>
            <w:gridSpan w:val="2"/>
            <w:vAlign w:val="center"/>
          </w:tcPr>
          <w:p>
            <w:pPr>
              <w:ind w:left="113" w:right="113"/>
              <w:rPr>
                <w:rFonts w:ascii="宋体" w:hAnsi="宋体"/>
                <w:sz w:val="24"/>
              </w:rPr>
            </w:pPr>
            <w:r>
              <w:rPr>
                <w:rFonts w:hint="eastAsia" w:ascii="宋体" w:hAnsi="宋体"/>
                <w:sz w:val="24"/>
              </w:rPr>
              <w:t>密封情况检查：由投标人代表检查其投标文件是否密封完好。</w:t>
            </w:r>
          </w:p>
          <w:p>
            <w:pPr>
              <w:ind w:left="113" w:right="113"/>
              <w:rPr>
                <w:rFonts w:ascii="宋体" w:hAnsi="宋体"/>
                <w:b/>
                <w:sz w:val="24"/>
              </w:rPr>
            </w:pPr>
            <w:r>
              <w:rPr>
                <w:rFonts w:hint="eastAsia" w:ascii="宋体" w:hAnsi="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360" w:lineRule="auto"/>
              <w:jc w:val="center"/>
              <w:rPr>
                <w:rFonts w:ascii="宋体" w:hAnsi="宋体"/>
                <w:sz w:val="24"/>
              </w:rPr>
            </w:pPr>
            <w:r>
              <w:rPr>
                <w:rFonts w:hint="eastAsia" w:ascii="宋体" w:hAnsi="宋体"/>
                <w:sz w:val="24"/>
              </w:rPr>
              <w:t>6.1.1</w:t>
            </w:r>
          </w:p>
        </w:tc>
        <w:tc>
          <w:tcPr>
            <w:tcW w:w="2233" w:type="dxa"/>
            <w:gridSpan w:val="2"/>
            <w:vAlign w:val="center"/>
          </w:tcPr>
          <w:p>
            <w:pPr>
              <w:ind w:left="113" w:right="113"/>
              <w:rPr>
                <w:rFonts w:ascii="宋体" w:hAnsi="宋体"/>
                <w:sz w:val="24"/>
              </w:rPr>
            </w:pPr>
            <w:r>
              <w:rPr>
                <w:rFonts w:hint="eastAsia" w:ascii="宋体" w:hAnsi="宋体"/>
                <w:sz w:val="24"/>
              </w:rPr>
              <w:t>评标委员会的组建</w:t>
            </w:r>
          </w:p>
        </w:tc>
        <w:tc>
          <w:tcPr>
            <w:tcW w:w="5805" w:type="dxa"/>
            <w:gridSpan w:val="2"/>
            <w:vAlign w:val="center"/>
          </w:tcPr>
          <w:p>
            <w:pPr>
              <w:ind w:left="113" w:right="113"/>
              <w:rPr>
                <w:rFonts w:ascii="宋体" w:hAnsi="宋体"/>
                <w:sz w:val="24"/>
              </w:rPr>
            </w:pPr>
            <w:r>
              <w:rPr>
                <w:rFonts w:hint="eastAsia" w:ascii="宋体" w:hAnsi="宋体"/>
                <w:sz w:val="24"/>
              </w:rPr>
              <w:t xml:space="preserve">评标委员会构成： </w:t>
            </w:r>
            <w:r>
              <w:rPr>
                <w:rFonts w:hint="eastAsia" w:ascii="宋体" w:hAnsi="宋体"/>
                <w:sz w:val="24"/>
                <w:lang w:val="en-US" w:eastAsia="zh-CN"/>
              </w:rPr>
              <w:t>7</w:t>
            </w:r>
            <w:r>
              <w:rPr>
                <w:rFonts w:hint="eastAsia" w:ascii="宋体" w:hAnsi="宋体"/>
                <w:sz w:val="24"/>
              </w:rPr>
              <w:t xml:space="preserve"> 人，其中招标人代表 </w:t>
            </w:r>
            <w:r>
              <w:rPr>
                <w:rFonts w:hint="eastAsia" w:ascii="宋体" w:hAnsi="宋体"/>
                <w:sz w:val="24"/>
                <w:lang w:val="en-US" w:eastAsia="zh-CN"/>
              </w:rPr>
              <w:t>2</w:t>
            </w:r>
            <w:r>
              <w:rPr>
                <w:rFonts w:hint="eastAsia" w:ascii="宋体" w:hAnsi="宋体"/>
                <w:sz w:val="24"/>
              </w:rPr>
              <w:t xml:space="preserve"> 人，专家 </w:t>
            </w:r>
            <w:r>
              <w:rPr>
                <w:rFonts w:hint="eastAsia" w:ascii="宋体" w:hAnsi="宋体"/>
                <w:sz w:val="24"/>
                <w:lang w:val="en-US" w:eastAsia="zh-CN"/>
              </w:rPr>
              <w:t>5</w:t>
            </w:r>
            <w:r>
              <w:rPr>
                <w:rFonts w:hint="eastAsia" w:ascii="宋体" w:hAnsi="宋体"/>
                <w:sz w:val="24"/>
              </w:rPr>
              <w:t>人；</w:t>
            </w:r>
          </w:p>
          <w:p>
            <w:pPr>
              <w:ind w:left="113" w:right="113"/>
              <w:rPr>
                <w:rFonts w:ascii="宋体" w:hAnsi="宋体"/>
                <w:sz w:val="24"/>
              </w:rPr>
            </w:pPr>
            <w:r>
              <w:rPr>
                <w:rFonts w:hint="eastAsia" w:ascii="宋体" w:hAnsi="宋体"/>
                <w:sz w:val="24"/>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360" w:lineRule="auto"/>
              <w:jc w:val="center"/>
              <w:rPr>
                <w:rFonts w:ascii="宋体" w:hAnsi="宋体"/>
                <w:sz w:val="24"/>
              </w:rPr>
            </w:pPr>
            <w:r>
              <w:rPr>
                <w:rFonts w:hint="eastAsia" w:ascii="宋体" w:hAnsi="宋体"/>
                <w:sz w:val="24"/>
              </w:rPr>
              <w:t>6.3</w:t>
            </w:r>
          </w:p>
        </w:tc>
        <w:tc>
          <w:tcPr>
            <w:tcW w:w="2233" w:type="dxa"/>
            <w:gridSpan w:val="2"/>
            <w:vAlign w:val="center"/>
          </w:tcPr>
          <w:p>
            <w:pPr>
              <w:ind w:left="113" w:right="113"/>
              <w:rPr>
                <w:rFonts w:ascii="宋体" w:hAnsi="宋体"/>
                <w:sz w:val="24"/>
              </w:rPr>
            </w:pPr>
            <w:r>
              <w:rPr>
                <w:rFonts w:hint="eastAsia" w:ascii="宋体" w:hAnsi="宋体"/>
                <w:sz w:val="24"/>
              </w:rPr>
              <w:t>评标办法</w:t>
            </w:r>
          </w:p>
        </w:tc>
        <w:tc>
          <w:tcPr>
            <w:tcW w:w="5805" w:type="dxa"/>
            <w:gridSpan w:val="2"/>
            <w:vAlign w:val="center"/>
          </w:tcPr>
          <w:p>
            <w:pPr>
              <w:ind w:left="113" w:right="113"/>
              <w:rPr>
                <w:rFonts w:ascii="宋体" w:hAnsi="宋体"/>
                <w:sz w:val="24"/>
              </w:rPr>
            </w:pPr>
            <w:r>
              <w:rPr>
                <w:rFonts w:hint="eastAsia" w:ascii="宋体" w:hAnsi="宋体"/>
                <w:sz w:val="24"/>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9" w:hRule="exact"/>
          <w:jc w:val="center"/>
        </w:trPr>
        <w:tc>
          <w:tcPr>
            <w:tcW w:w="1053" w:type="dxa"/>
            <w:vAlign w:val="center"/>
          </w:tcPr>
          <w:p>
            <w:pPr>
              <w:spacing w:line="360" w:lineRule="auto"/>
              <w:jc w:val="center"/>
              <w:rPr>
                <w:rFonts w:ascii="宋体" w:hAnsi="宋体"/>
                <w:sz w:val="24"/>
              </w:rPr>
            </w:pPr>
            <w:r>
              <w:rPr>
                <w:rFonts w:hint="eastAsia" w:ascii="宋体" w:hAnsi="宋体"/>
                <w:sz w:val="24"/>
              </w:rPr>
              <w:t>6.4</w:t>
            </w:r>
          </w:p>
        </w:tc>
        <w:tc>
          <w:tcPr>
            <w:tcW w:w="2233" w:type="dxa"/>
            <w:gridSpan w:val="2"/>
            <w:vAlign w:val="center"/>
          </w:tcPr>
          <w:p>
            <w:pPr>
              <w:ind w:left="113" w:right="113"/>
              <w:rPr>
                <w:rFonts w:hint="eastAsia" w:ascii="宋体" w:hAnsi="宋体" w:eastAsia="宋体" w:cs="Times New Roman"/>
                <w:sz w:val="24"/>
              </w:rPr>
            </w:pPr>
            <w:r>
              <w:rPr>
                <w:rFonts w:hint="eastAsia" w:ascii="宋体" w:hAnsi="宋体" w:eastAsia="宋体" w:cs="Times New Roman"/>
                <w:sz w:val="24"/>
              </w:rPr>
              <w:t>招标控制</w:t>
            </w:r>
            <w:r>
              <w:rPr>
                <w:rFonts w:hint="eastAsia" w:ascii="宋体" w:hAnsi="宋体" w:eastAsia="宋体" w:cs="Times New Roman"/>
                <w:sz w:val="24"/>
                <w:lang w:eastAsia="zh-CN"/>
              </w:rPr>
              <w:t>价</w:t>
            </w:r>
            <w:r>
              <w:rPr>
                <w:rFonts w:hint="eastAsia" w:ascii="宋体" w:hAnsi="宋体" w:eastAsia="宋体" w:cs="Times New Roman"/>
                <w:sz w:val="24"/>
              </w:rPr>
              <w:t>费率</w:t>
            </w:r>
          </w:p>
        </w:tc>
        <w:tc>
          <w:tcPr>
            <w:tcW w:w="5805" w:type="dxa"/>
            <w:gridSpan w:val="2"/>
            <w:vAlign w:val="center"/>
          </w:tcPr>
          <w:p>
            <w:pPr>
              <w:spacing w:line="312" w:lineRule="auto"/>
              <w:rPr>
                <w:rFonts w:hint="eastAsia" w:ascii="宋体" w:hAnsi="宋体" w:eastAsia="宋体" w:cs="Times New Roman"/>
                <w:sz w:val="24"/>
              </w:rPr>
            </w:pPr>
            <w:r>
              <w:rPr>
                <w:rFonts w:hint="eastAsia" w:ascii="宋体" w:hAnsi="宋体" w:cs="Times New Roman"/>
                <w:sz w:val="24"/>
                <w:lang w:val="en-US" w:eastAsia="zh-CN"/>
              </w:rPr>
              <w:t>以后期经政府财政主管部门评审的初步设计概算中对应本项目承建范围内的费用为基数，招标控制费率为96.00% ，</w:t>
            </w:r>
            <w:r>
              <w:rPr>
                <w:rFonts w:hint="eastAsia" w:ascii="宋体" w:hAnsi="宋体" w:eastAsia="宋体" w:cs="Times New Roman"/>
                <w:sz w:val="24"/>
              </w:rPr>
              <w:t>凡投标人的投标报价超出“招标控制价</w:t>
            </w:r>
            <w:r>
              <w:rPr>
                <w:rFonts w:hint="eastAsia" w:ascii="宋体" w:hAnsi="宋体" w:eastAsia="宋体" w:cs="Times New Roman"/>
                <w:sz w:val="24"/>
                <w:lang w:eastAsia="zh-CN"/>
              </w:rPr>
              <w:t>费率</w:t>
            </w:r>
            <w:r>
              <w:rPr>
                <w:rFonts w:hint="eastAsia" w:ascii="宋体" w:hAnsi="宋体" w:eastAsia="宋体" w:cs="Times New Roman"/>
                <w:sz w:val="24"/>
              </w:rPr>
              <w:t>”（不含等于“招标控制价</w:t>
            </w:r>
            <w:r>
              <w:rPr>
                <w:rFonts w:hint="eastAsia" w:ascii="宋体" w:hAnsi="宋体" w:eastAsia="宋体" w:cs="Times New Roman"/>
                <w:sz w:val="24"/>
                <w:lang w:eastAsia="zh-CN"/>
              </w:rPr>
              <w:t>费率</w:t>
            </w:r>
            <w:r>
              <w:rPr>
                <w:rFonts w:hint="eastAsia" w:ascii="宋体" w:hAnsi="宋体" w:eastAsia="宋体" w:cs="Times New Roman"/>
                <w:sz w:val="24"/>
              </w:rPr>
              <w:t>”）的，该投标人的投标文件应作废标处理。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4" w:hRule="exact"/>
          <w:jc w:val="center"/>
        </w:trPr>
        <w:tc>
          <w:tcPr>
            <w:tcW w:w="1053" w:type="dxa"/>
            <w:vAlign w:val="center"/>
          </w:tcPr>
          <w:p>
            <w:pPr>
              <w:spacing w:line="360" w:lineRule="auto"/>
              <w:jc w:val="center"/>
              <w:rPr>
                <w:rFonts w:ascii="宋体" w:hAnsi="宋体"/>
                <w:sz w:val="24"/>
              </w:rPr>
            </w:pPr>
            <w:r>
              <w:rPr>
                <w:rFonts w:hint="eastAsia" w:ascii="宋体" w:hAnsi="宋体"/>
                <w:sz w:val="24"/>
              </w:rPr>
              <w:t>6.5</w:t>
            </w:r>
          </w:p>
        </w:tc>
        <w:tc>
          <w:tcPr>
            <w:tcW w:w="2233" w:type="dxa"/>
            <w:gridSpan w:val="2"/>
            <w:vAlign w:val="center"/>
          </w:tcPr>
          <w:p>
            <w:pPr>
              <w:ind w:left="237"/>
              <w:jc w:val="center"/>
              <w:rPr>
                <w:rFonts w:ascii="宋体" w:hAnsi="宋体" w:cs="仿宋_GB2312"/>
                <w:kern w:val="0"/>
                <w:sz w:val="24"/>
              </w:rPr>
            </w:pPr>
            <w:r>
              <w:rPr>
                <w:rFonts w:hint="eastAsia" w:ascii="宋体" w:hAnsi="宋体" w:cs="仿宋_GB2312"/>
                <w:kern w:val="0"/>
                <w:sz w:val="24"/>
              </w:rPr>
              <w:t xml:space="preserve">投标文件的拒收 </w:t>
            </w:r>
          </w:p>
          <w:p>
            <w:pPr>
              <w:jc w:val="center"/>
              <w:rPr>
                <w:rFonts w:ascii="宋体" w:hAnsi="宋体"/>
                <w:sz w:val="24"/>
              </w:rPr>
            </w:pPr>
          </w:p>
        </w:tc>
        <w:tc>
          <w:tcPr>
            <w:tcW w:w="5805" w:type="dxa"/>
            <w:gridSpan w:val="2"/>
            <w:vAlign w:val="center"/>
          </w:tcPr>
          <w:p>
            <w:pPr>
              <w:spacing w:line="340" w:lineRule="exact"/>
              <w:rPr>
                <w:rFonts w:ascii="宋体" w:hAnsi="宋体"/>
                <w:spacing w:val="2"/>
                <w:sz w:val="24"/>
              </w:rPr>
            </w:pPr>
            <w:r>
              <w:rPr>
                <w:rFonts w:hint="eastAsia" w:ascii="宋体" w:hAnsi="宋体"/>
                <w:spacing w:val="2"/>
                <w:sz w:val="24"/>
              </w:rPr>
              <w:t xml:space="preserve">  1、</w:t>
            </w:r>
            <w:r>
              <w:rPr>
                <w:rFonts w:hint="eastAsia" w:hAnsi="宋体"/>
                <w:spacing w:val="2"/>
                <w:sz w:val="24"/>
              </w:rPr>
              <w:t>未按招标文件规定提交投标保证金的，</w:t>
            </w:r>
            <w:r>
              <w:rPr>
                <w:rFonts w:hint="eastAsia" w:ascii="宋体" w:hAnsi="宋体"/>
                <w:spacing w:val="2"/>
                <w:sz w:val="24"/>
              </w:rPr>
              <w:t>投标文件将被拒收。</w:t>
            </w:r>
          </w:p>
          <w:p>
            <w:pPr>
              <w:spacing w:line="340" w:lineRule="exact"/>
              <w:rPr>
                <w:rFonts w:ascii="宋体" w:hAnsi="宋体"/>
                <w:spacing w:val="2"/>
                <w:sz w:val="24"/>
              </w:rPr>
            </w:pPr>
            <w:r>
              <w:rPr>
                <w:rFonts w:hint="eastAsia" w:ascii="宋体" w:hAnsi="宋体"/>
                <w:spacing w:val="2"/>
                <w:sz w:val="24"/>
              </w:rPr>
              <w:t>2、法定代表人</w:t>
            </w:r>
            <w:r>
              <w:rPr>
                <w:rFonts w:hint="eastAsia" w:hAnsi="宋体"/>
                <w:sz w:val="24"/>
              </w:rPr>
              <w:t>或</w:t>
            </w:r>
            <w:r>
              <w:rPr>
                <w:rFonts w:hint="eastAsia" w:ascii="宋体" w:hAnsi="宋体"/>
                <w:sz w:val="24"/>
              </w:rPr>
              <w:t>其委托代理人</w:t>
            </w:r>
            <w:r>
              <w:rPr>
                <w:rFonts w:hint="eastAsia" w:hAnsi="宋体" w:cs="仿宋_GB2312"/>
                <w:sz w:val="24"/>
              </w:rPr>
              <w:t>（持有效的授权委托书）在规定时间内未携带本人身份证到开标现场并签到的</w:t>
            </w:r>
            <w:r>
              <w:rPr>
                <w:rFonts w:hint="eastAsia" w:ascii="宋体" w:hAnsi="宋体"/>
                <w:spacing w:val="2"/>
                <w:sz w:val="24"/>
              </w:rPr>
              <w:t xml:space="preserve">，投标文件将被拒收。    </w:t>
            </w:r>
          </w:p>
          <w:p>
            <w:pPr>
              <w:spacing w:line="340" w:lineRule="exact"/>
              <w:rPr>
                <w:rFonts w:ascii="宋体" w:hAnsi="宋体"/>
                <w:spacing w:val="2"/>
                <w:sz w:val="24"/>
              </w:rPr>
            </w:pPr>
            <w:r>
              <w:rPr>
                <w:rFonts w:hint="eastAsia" w:ascii="宋体" w:hAnsi="宋体"/>
                <w:spacing w:val="2"/>
                <w:sz w:val="24"/>
              </w:rPr>
              <w:t>3、投标文件逾期送达或未按招标文件要求密封的，投标文件将被拒收。</w:t>
            </w:r>
          </w:p>
          <w:p>
            <w:pPr>
              <w:spacing w:line="340" w:lineRule="exact"/>
              <w:rPr>
                <w:rFonts w:ascii="宋体" w:hAnsi="宋体"/>
                <w:spacing w:val="2"/>
                <w:sz w:val="24"/>
              </w:rPr>
            </w:pPr>
            <w:r>
              <w:rPr>
                <w:rFonts w:hint="eastAsia" w:ascii="宋体" w:hAnsi="宋体"/>
                <w:spacing w:val="2"/>
                <w:sz w:val="24"/>
              </w:rPr>
              <w:t xml:space="preserve">  4、未按规定支付招标文件费用的。</w:t>
            </w:r>
          </w:p>
          <w:p>
            <w:pPr>
              <w:spacing w:line="340" w:lineRule="exact"/>
              <w:rPr>
                <w:rFonts w:hAnsi="宋体" w:cs="仿宋_GB2312"/>
                <w:b/>
                <w:sz w:val="24"/>
              </w:rPr>
            </w:pPr>
            <w:r>
              <w:rPr>
                <w:rFonts w:hint="eastAsia" w:ascii="宋体" w:hAnsi="宋体"/>
                <w:spacing w:val="2"/>
                <w:sz w:val="24"/>
              </w:rPr>
              <w:t xml:space="preserve">  5、未通过</w:t>
            </w:r>
            <w:r>
              <w:rPr>
                <w:rFonts w:hint="eastAsia" w:hAnsi="宋体" w:cs="仿宋_GB2312"/>
                <w:color w:val="000000"/>
                <w:sz w:val="24"/>
              </w:rPr>
              <w:t>《全国公共资源交易平台（河南省•许昌市）》</w:t>
            </w:r>
            <w:r>
              <w:rPr>
                <w:rFonts w:hint="eastAsia" w:ascii="宋体" w:hAnsi="宋体"/>
                <w:spacing w:val="2"/>
                <w:sz w:val="24"/>
              </w:rPr>
              <w:t xml:space="preserve">下载招标文件的。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vAlign w:val="center"/>
          </w:tcPr>
          <w:p>
            <w:pPr>
              <w:spacing w:line="360" w:lineRule="auto"/>
              <w:jc w:val="center"/>
              <w:rPr>
                <w:rFonts w:ascii="宋体" w:hAnsi="宋体"/>
                <w:sz w:val="24"/>
              </w:rPr>
            </w:pPr>
            <w:r>
              <w:rPr>
                <w:rFonts w:hint="eastAsia" w:ascii="宋体" w:hAnsi="宋体"/>
                <w:sz w:val="24"/>
              </w:rPr>
              <w:t>7.1</w:t>
            </w:r>
          </w:p>
        </w:tc>
        <w:tc>
          <w:tcPr>
            <w:tcW w:w="2233" w:type="dxa"/>
            <w:gridSpan w:val="2"/>
            <w:vAlign w:val="center"/>
          </w:tcPr>
          <w:p>
            <w:pPr>
              <w:spacing w:line="360" w:lineRule="auto"/>
              <w:ind w:left="-107" w:leftChars="-51" w:right="-107" w:rightChars="-51"/>
              <w:jc w:val="center"/>
              <w:rPr>
                <w:rFonts w:ascii="宋体" w:hAnsi="宋体"/>
                <w:sz w:val="24"/>
              </w:rPr>
            </w:pPr>
            <w:r>
              <w:rPr>
                <w:rFonts w:hint="eastAsia" w:ascii="宋体" w:hAnsi="宋体"/>
                <w:sz w:val="24"/>
              </w:rPr>
              <w:t>是否授权评标委员会确定中标人</w:t>
            </w:r>
          </w:p>
        </w:tc>
        <w:tc>
          <w:tcPr>
            <w:tcW w:w="5805" w:type="dxa"/>
            <w:gridSpan w:val="2"/>
            <w:vAlign w:val="center"/>
          </w:tcPr>
          <w:p>
            <w:pPr>
              <w:spacing w:line="360" w:lineRule="auto"/>
              <w:rPr>
                <w:rFonts w:ascii="宋体" w:hAnsi="宋体"/>
                <w:sz w:val="24"/>
              </w:rPr>
            </w:pPr>
            <w:r>
              <w:rPr>
                <w:rFonts w:hint="eastAsia" w:ascii="宋体" w:hAnsi="宋体"/>
                <w:sz w:val="24"/>
              </w:rPr>
              <w:t>否，推荐的中标候选人数为1-3名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vAlign w:val="center"/>
          </w:tcPr>
          <w:p>
            <w:pPr>
              <w:spacing w:line="360" w:lineRule="auto"/>
              <w:jc w:val="center"/>
              <w:rPr>
                <w:rFonts w:ascii="宋体" w:hAnsi="宋体"/>
                <w:sz w:val="24"/>
              </w:rPr>
            </w:pPr>
            <w:r>
              <w:rPr>
                <w:rFonts w:hint="eastAsia" w:ascii="宋体" w:hAnsi="宋体"/>
                <w:sz w:val="24"/>
              </w:rPr>
              <w:t>7.2</w:t>
            </w:r>
          </w:p>
        </w:tc>
        <w:tc>
          <w:tcPr>
            <w:tcW w:w="2233" w:type="dxa"/>
            <w:gridSpan w:val="2"/>
            <w:vAlign w:val="center"/>
          </w:tcPr>
          <w:p>
            <w:pPr>
              <w:spacing w:line="360" w:lineRule="auto"/>
              <w:ind w:left="-107" w:leftChars="-51" w:right="-107" w:rightChars="-51"/>
              <w:jc w:val="center"/>
              <w:rPr>
                <w:rFonts w:ascii="宋体" w:hAnsi="宋体"/>
                <w:sz w:val="24"/>
              </w:rPr>
            </w:pPr>
            <w:r>
              <w:rPr>
                <w:rFonts w:hint="eastAsia" w:ascii="宋体" w:hAnsi="宋体"/>
                <w:sz w:val="24"/>
              </w:rPr>
              <w:t>是否采用电子招标投标</w:t>
            </w:r>
          </w:p>
        </w:tc>
        <w:tc>
          <w:tcPr>
            <w:tcW w:w="5805" w:type="dxa"/>
            <w:gridSpan w:val="2"/>
            <w:vAlign w:val="center"/>
          </w:tcPr>
          <w:p>
            <w:pPr>
              <w:spacing w:line="360" w:lineRule="auto"/>
              <w:ind w:firstLine="240" w:firstLineChars="100"/>
              <w:rPr>
                <w:rFonts w:ascii="宋体" w:hAnsi="宋体"/>
                <w:sz w:val="24"/>
              </w:rPr>
            </w:pP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vAlign w:val="center"/>
          </w:tcPr>
          <w:p>
            <w:pPr>
              <w:spacing w:line="360" w:lineRule="auto"/>
              <w:jc w:val="center"/>
              <w:rPr>
                <w:rFonts w:ascii="宋体" w:hAnsi="宋体"/>
                <w:sz w:val="24"/>
              </w:rPr>
            </w:pPr>
            <w:r>
              <w:rPr>
                <w:rFonts w:hint="eastAsia" w:ascii="宋体" w:hAnsi="宋体"/>
                <w:sz w:val="24"/>
              </w:rPr>
              <w:t>7.3</w:t>
            </w:r>
          </w:p>
        </w:tc>
        <w:tc>
          <w:tcPr>
            <w:tcW w:w="2233" w:type="dxa"/>
            <w:gridSpan w:val="2"/>
            <w:vAlign w:val="center"/>
          </w:tcPr>
          <w:p>
            <w:pPr>
              <w:jc w:val="center"/>
              <w:rPr>
                <w:rFonts w:hint="eastAsia" w:ascii="宋体" w:hAnsi="宋体" w:eastAsia="宋体"/>
                <w:sz w:val="24"/>
                <w:lang w:eastAsia="zh-CN"/>
              </w:rPr>
            </w:pPr>
            <w:r>
              <w:rPr>
                <w:rFonts w:hint="eastAsia" w:ascii="宋体" w:hAnsi="宋体"/>
                <w:sz w:val="24"/>
              </w:rPr>
              <w:t>履约</w:t>
            </w:r>
            <w:r>
              <w:rPr>
                <w:rFonts w:hint="eastAsia" w:ascii="宋体" w:hAnsi="宋体"/>
                <w:sz w:val="24"/>
                <w:lang w:eastAsia="zh-CN"/>
              </w:rPr>
              <w:t>保证金</w:t>
            </w:r>
            <w:bookmarkStart w:id="317" w:name="_GoBack"/>
            <w:bookmarkEnd w:id="317"/>
          </w:p>
        </w:tc>
        <w:tc>
          <w:tcPr>
            <w:tcW w:w="5805" w:type="dxa"/>
            <w:gridSpan w:val="2"/>
            <w:vAlign w:val="center"/>
          </w:tcPr>
          <w:p>
            <w:pPr>
              <w:widowControl/>
              <w:spacing w:line="240" w:lineRule="atLeast"/>
              <w:rPr>
                <w:rFonts w:ascii="宋体" w:cs="宋体"/>
                <w:b/>
                <w:bCs/>
                <w:kern w:val="0"/>
                <w:sz w:val="24"/>
              </w:rPr>
            </w:pPr>
            <w:r>
              <w:rPr>
                <w:rFonts w:hint="eastAsia" w:ascii="宋体" w:hAnsi="宋体"/>
                <w:sz w:val="24"/>
                <w:lang w:eastAsia="zh-CN"/>
              </w:rPr>
              <w:t>不超过</w:t>
            </w:r>
            <w:r>
              <w:rPr>
                <w:rFonts w:hint="eastAsia" w:ascii="宋体" w:hAnsi="宋体"/>
                <w:sz w:val="24"/>
              </w:rPr>
              <w:t>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7.4</w:t>
            </w:r>
          </w:p>
        </w:tc>
        <w:tc>
          <w:tcPr>
            <w:tcW w:w="2233" w:type="dxa"/>
            <w:gridSpan w:val="2"/>
            <w:vAlign w:val="center"/>
          </w:tcPr>
          <w:p>
            <w:pPr>
              <w:jc w:val="center"/>
              <w:rPr>
                <w:rFonts w:hint="eastAsia" w:ascii="宋体" w:hAnsi="宋体" w:eastAsia="宋体"/>
                <w:sz w:val="24"/>
                <w:lang w:eastAsia="zh-CN"/>
              </w:rPr>
            </w:pPr>
            <w:r>
              <w:rPr>
                <w:rFonts w:hint="eastAsia" w:ascii="宋体" w:hAnsi="宋体"/>
                <w:sz w:val="24"/>
                <w:lang w:eastAsia="zh-CN"/>
              </w:rPr>
              <w:t>投标保证金</w:t>
            </w:r>
          </w:p>
        </w:tc>
        <w:tc>
          <w:tcPr>
            <w:tcW w:w="5805" w:type="dxa"/>
            <w:gridSpan w:val="2"/>
            <w:vAlign w:val="center"/>
          </w:tcPr>
          <w:p>
            <w:pPr>
              <w:widowControl/>
              <w:spacing w:line="240" w:lineRule="atLeast"/>
              <w:rPr>
                <w:rFonts w:hint="eastAsia" w:ascii="宋体" w:hAnsi="宋体"/>
                <w:sz w:val="24"/>
                <w:lang w:eastAsia="zh-CN"/>
              </w:rPr>
            </w:pPr>
            <w:r>
              <w:rPr>
                <w:rFonts w:hint="eastAsia" w:ascii="宋体" w:hAnsi="宋体"/>
                <w:sz w:val="24"/>
                <w:lang w:eastAsia="zh-CN"/>
              </w:rPr>
              <w:t>详见附表一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9084" w:type="dxa"/>
            <w:gridSpan w:val="4"/>
            <w:tcBorders>
              <w:left w:val="single" w:color="auto" w:sz="4" w:space="0"/>
              <w:right w:val="single" w:color="auto" w:sz="4" w:space="0"/>
            </w:tcBorders>
            <w:vAlign w:val="center"/>
          </w:tcPr>
          <w:p>
            <w:pPr>
              <w:ind w:left="113" w:right="113"/>
              <w:rPr>
                <w:rFonts w:ascii="宋体" w:hAnsi="宋体"/>
                <w:sz w:val="24"/>
              </w:rPr>
            </w:pPr>
            <w:r>
              <w:rPr>
                <w:rFonts w:hint="eastAsia" w:ascii="宋体" w:hAnsi="宋体"/>
                <w:sz w:val="24"/>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jc w:val="center"/>
        </w:trPr>
        <w:tc>
          <w:tcPr>
            <w:tcW w:w="1282" w:type="dxa"/>
            <w:gridSpan w:val="2"/>
            <w:tcBorders>
              <w:left w:val="single" w:color="auto" w:sz="4" w:space="0"/>
            </w:tcBorders>
            <w:vAlign w:val="center"/>
          </w:tcPr>
          <w:p>
            <w:pPr>
              <w:jc w:val="center"/>
              <w:rPr>
                <w:rFonts w:ascii="宋体" w:hAnsi="宋体"/>
                <w:b/>
                <w:sz w:val="24"/>
              </w:rPr>
            </w:pPr>
            <w:r>
              <w:rPr>
                <w:rFonts w:hint="eastAsia" w:ascii="宋体" w:hAnsi="宋体"/>
                <w:b/>
                <w:sz w:val="24"/>
              </w:rPr>
              <w:t>1</w:t>
            </w:r>
          </w:p>
        </w:tc>
        <w:tc>
          <w:tcPr>
            <w:tcW w:w="7802" w:type="dxa"/>
            <w:gridSpan w:val="2"/>
            <w:tcBorders>
              <w:right w:val="single" w:color="auto" w:sz="4" w:space="0"/>
            </w:tcBorders>
            <w:vAlign w:val="center"/>
          </w:tcPr>
          <w:p>
            <w:pPr>
              <w:ind w:left="113" w:right="113"/>
              <w:rPr>
                <w:rFonts w:ascii="宋体" w:hAnsi="宋体"/>
                <w:b/>
                <w:sz w:val="24"/>
              </w:rPr>
            </w:pPr>
            <w:r>
              <w:rPr>
                <w:rFonts w:hint="eastAsia" w:ascii="宋体" w:hAnsi="宋体"/>
                <w:b/>
                <w:sz w:val="24"/>
              </w:rPr>
              <w:t>按照交通运输部〔2015〕24号令，采用技术评分最低标价法。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jc w:val="center"/>
        </w:trPr>
        <w:tc>
          <w:tcPr>
            <w:tcW w:w="1282" w:type="dxa"/>
            <w:gridSpan w:val="2"/>
            <w:tcBorders>
              <w:left w:val="single" w:color="auto" w:sz="4" w:space="0"/>
              <w:bottom w:val="single" w:color="auto" w:sz="4" w:space="0"/>
            </w:tcBorders>
            <w:vAlign w:val="center"/>
          </w:tcPr>
          <w:p>
            <w:pPr>
              <w:jc w:val="center"/>
              <w:rPr>
                <w:rFonts w:ascii="宋体" w:hAnsi="宋体"/>
                <w:b/>
                <w:sz w:val="24"/>
              </w:rPr>
            </w:pPr>
            <w:r>
              <w:rPr>
                <w:rFonts w:hint="eastAsia" w:ascii="宋体" w:hAnsi="宋体"/>
                <w:b/>
                <w:sz w:val="24"/>
              </w:rPr>
              <w:t>2</w:t>
            </w:r>
          </w:p>
        </w:tc>
        <w:tc>
          <w:tcPr>
            <w:tcW w:w="7802" w:type="dxa"/>
            <w:gridSpan w:val="2"/>
            <w:tcBorders>
              <w:bottom w:val="single" w:color="auto" w:sz="4" w:space="0"/>
              <w:right w:val="single" w:color="auto" w:sz="4" w:space="0"/>
            </w:tcBorders>
            <w:vAlign w:val="center"/>
          </w:tcPr>
          <w:p>
            <w:pPr>
              <w:ind w:left="113" w:right="113"/>
              <w:rPr>
                <w:rFonts w:ascii="宋体" w:hAnsi="宋体"/>
                <w:sz w:val="24"/>
              </w:rPr>
            </w:pPr>
            <w:r>
              <w:rPr>
                <w:rFonts w:hint="eastAsia" w:ascii="宋体" w:hAnsi="宋体"/>
                <w:b/>
                <w:sz w:val="24"/>
              </w:rPr>
              <w:t>清单单价报价要求参照合同项目专用合同条款。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92" w:hRule="atLeast"/>
          <w:jc w:val="center"/>
        </w:trPr>
        <w:tc>
          <w:tcPr>
            <w:tcW w:w="1282" w:type="dxa"/>
            <w:gridSpan w:val="2"/>
            <w:tcBorders>
              <w:left w:val="single" w:color="auto" w:sz="4" w:space="0"/>
            </w:tcBorders>
            <w:vAlign w:val="center"/>
          </w:tcPr>
          <w:p>
            <w:pPr>
              <w:ind w:left="113" w:right="113"/>
              <w:jc w:val="center"/>
              <w:rPr>
                <w:rFonts w:ascii="宋体" w:hAnsi="宋体"/>
                <w:sz w:val="24"/>
              </w:rPr>
            </w:pPr>
            <w:r>
              <w:rPr>
                <w:rFonts w:hint="eastAsia" w:ascii="宋体" w:hAnsi="宋体"/>
                <w:b/>
                <w:sz w:val="24"/>
              </w:rPr>
              <w:t>3</w:t>
            </w:r>
          </w:p>
        </w:tc>
        <w:tc>
          <w:tcPr>
            <w:tcW w:w="7802" w:type="dxa"/>
            <w:gridSpan w:val="2"/>
            <w:tcBorders>
              <w:right w:val="single" w:color="auto" w:sz="4" w:space="0"/>
            </w:tcBorders>
            <w:vAlign w:val="center"/>
          </w:tcPr>
          <w:p>
            <w:pPr>
              <w:ind w:left="113" w:right="113"/>
              <w:rPr>
                <w:rFonts w:ascii="宋体" w:hAnsi="宋体"/>
                <w:sz w:val="24"/>
              </w:rPr>
            </w:pPr>
            <w:r>
              <w:rPr>
                <w:rFonts w:hint="eastAsia" w:ascii="宋体" w:hAnsi="宋体"/>
                <w:b/>
                <w:sz w:val="24"/>
              </w:rPr>
              <w:t>在中标通知书发出前，招标人将中标候选人的情况在《全国公共资源交易平台（河南省·许昌市）》《河南省电子招标投标公共服务平台》上予以公示，公示期不少于3日。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1282" w:type="dxa"/>
            <w:gridSpan w:val="2"/>
            <w:tcBorders>
              <w:left w:val="single" w:color="auto" w:sz="4" w:space="0"/>
            </w:tcBorders>
            <w:vAlign w:val="center"/>
          </w:tcPr>
          <w:p>
            <w:pPr>
              <w:ind w:left="113" w:right="113"/>
              <w:jc w:val="center"/>
              <w:rPr>
                <w:rFonts w:ascii="宋体" w:hAnsi="宋体"/>
                <w:sz w:val="24"/>
              </w:rPr>
            </w:pPr>
            <w:r>
              <w:rPr>
                <w:rFonts w:hint="eastAsia" w:ascii="宋体" w:hAnsi="宋体"/>
                <w:b/>
                <w:sz w:val="24"/>
              </w:rPr>
              <w:t>4</w:t>
            </w:r>
          </w:p>
        </w:tc>
        <w:tc>
          <w:tcPr>
            <w:tcW w:w="7802" w:type="dxa"/>
            <w:gridSpan w:val="2"/>
            <w:tcBorders>
              <w:right w:val="single" w:color="auto" w:sz="4" w:space="0"/>
            </w:tcBorders>
            <w:vAlign w:val="center"/>
          </w:tcPr>
          <w:p>
            <w:pPr>
              <w:ind w:left="113" w:right="113"/>
              <w:rPr>
                <w:rFonts w:ascii="宋体" w:hAnsi="宋体"/>
                <w:sz w:val="24"/>
              </w:rPr>
            </w:pPr>
            <w:r>
              <w:rPr>
                <w:rFonts w:hint="eastAsia" w:ascii="宋体" w:hAnsi="宋体"/>
                <w:b/>
                <w:sz w:val="24"/>
              </w:rPr>
              <w:t>投标人在投标截止时间前应随时关注《全国公共资源交易平台（河南省·许昌市）》发出的有关本工程的答疑、修改等相关内容。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36" w:hRule="atLeast"/>
          <w:jc w:val="center"/>
        </w:trPr>
        <w:tc>
          <w:tcPr>
            <w:tcW w:w="1282" w:type="dxa"/>
            <w:gridSpan w:val="2"/>
            <w:tcBorders>
              <w:left w:val="single" w:color="auto" w:sz="4" w:space="0"/>
            </w:tcBorders>
            <w:vAlign w:val="center"/>
          </w:tcPr>
          <w:p>
            <w:pPr>
              <w:ind w:left="113" w:right="113"/>
              <w:jc w:val="center"/>
              <w:rPr>
                <w:rFonts w:ascii="宋体" w:hAnsi="宋体"/>
                <w:b/>
                <w:sz w:val="24"/>
              </w:rPr>
            </w:pPr>
            <w:r>
              <w:rPr>
                <w:rFonts w:hint="eastAsia" w:ascii="宋体" w:hAnsi="宋体"/>
                <w:b/>
                <w:sz w:val="24"/>
              </w:rPr>
              <w:t>5</w:t>
            </w:r>
          </w:p>
        </w:tc>
        <w:tc>
          <w:tcPr>
            <w:tcW w:w="7802" w:type="dxa"/>
            <w:gridSpan w:val="2"/>
            <w:tcBorders>
              <w:right w:val="single" w:color="auto" w:sz="4" w:space="0"/>
            </w:tcBorders>
            <w:vAlign w:val="center"/>
          </w:tcPr>
          <w:p>
            <w:pPr>
              <w:ind w:left="113" w:right="113"/>
              <w:rPr>
                <w:rFonts w:ascii="宋体" w:hAnsi="宋体"/>
                <w:b/>
                <w:sz w:val="24"/>
              </w:rPr>
            </w:pPr>
            <w:r>
              <w:rPr>
                <w:rFonts w:hint="eastAsia" w:ascii="宋体" w:hAnsi="宋体"/>
                <w:b/>
                <w:bCs/>
                <w:sz w:val="24"/>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404" w:hRule="atLeast"/>
          <w:jc w:val="center"/>
        </w:trPr>
        <w:tc>
          <w:tcPr>
            <w:tcW w:w="1282" w:type="dxa"/>
            <w:gridSpan w:val="2"/>
            <w:tcBorders>
              <w:left w:val="single" w:color="auto" w:sz="4" w:space="0"/>
            </w:tcBorders>
            <w:vAlign w:val="center"/>
          </w:tcPr>
          <w:p>
            <w:pPr>
              <w:ind w:left="113" w:right="113"/>
              <w:rPr>
                <w:rFonts w:ascii="宋体" w:hAnsi="宋体"/>
                <w:b/>
                <w:sz w:val="24"/>
              </w:rPr>
            </w:pPr>
            <w:r>
              <w:rPr>
                <w:rFonts w:hint="eastAsia" w:ascii="宋体" w:hAnsi="宋体"/>
                <w:b/>
                <w:sz w:val="24"/>
              </w:rPr>
              <w:t>6</w:t>
            </w:r>
          </w:p>
        </w:tc>
        <w:tc>
          <w:tcPr>
            <w:tcW w:w="7802" w:type="dxa"/>
            <w:gridSpan w:val="2"/>
            <w:tcBorders>
              <w:right w:val="single" w:color="auto" w:sz="4" w:space="0"/>
            </w:tcBorders>
            <w:vAlign w:val="center"/>
          </w:tcPr>
          <w:p>
            <w:pPr>
              <w:ind w:left="113" w:right="113"/>
              <w:rPr>
                <w:rFonts w:ascii="宋体" w:hAnsi="宋体"/>
                <w:b/>
                <w:sz w:val="24"/>
              </w:rPr>
            </w:pPr>
            <w:r>
              <w:rPr>
                <w:rFonts w:hint="eastAsia" w:ascii="宋体" w:hAnsi="宋体"/>
                <w:b/>
                <w:sz w:val="24"/>
              </w:rPr>
              <w:t>类似工程是指2016年1月1日以来承建过的公路工程。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0" w:hRule="atLeast"/>
          <w:jc w:val="center"/>
        </w:trPr>
        <w:tc>
          <w:tcPr>
            <w:tcW w:w="1282" w:type="dxa"/>
            <w:gridSpan w:val="2"/>
            <w:tcBorders>
              <w:left w:val="single" w:color="auto" w:sz="4" w:space="0"/>
            </w:tcBorders>
            <w:vAlign w:val="center"/>
          </w:tcPr>
          <w:p>
            <w:pPr>
              <w:ind w:left="113" w:right="113"/>
              <w:jc w:val="center"/>
              <w:rPr>
                <w:rFonts w:ascii="宋体" w:hAnsi="宋体"/>
                <w:b/>
                <w:sz w:val="24"/>
              </w:rPr>
            </w:pPr>
            <w:r>
              <w:rPr>
                <w:rFonts w:hint="eastAsia" w:ascii="宋体" w:hAnsi="宋体"/>
                <w:b/>
                <w:sz w:val="24"/>
              </w:rPr>
              <w:t>7</w:t>
            </w:r>
          </w:p>
        </w:tc>
        <w:tc>
          <w:tcPr>
            <w:tcW w:w="7802" w:type="dxa"/>
            <w:gridSpan w:val="2"/>
            <w:tcBorders>
              <w:right w:val="single" w:color="auto" w:sz="4" w:space="0"/>
            </w:tcBorders>
            <w:vAlign w:val="center"/>
          </w:tcPr>
          <w:p>
            <w:pPr>
              <w:ind w:left="113" w:right="113"/>
              <w:rPr>
                <w:rFonts w:ascii="宋体" w:hAnsi="宋体"/>
                <w:b/>
                <w:bCs/>
                <w:sz w:val="24"/>
              </w:rPr>
            </w:pPr>
            <w:r>
              <w:rPr>
                <w:rFonts w:hint="eastAsia" w:ascii="宋体" w:hAnsi="宋体"/>
                <w:b/>
                <w:bCs/>
                <w:sz w:val="24"/>
              </w:rPr>
              <w:t>潜在投标人如对招标文件有异议，请在规定时间内在</w:t>
            </w:r>
            <w:r>
              <w:rPr>
                <w:rFonts w:hint="eastAsia" w:ascii="宋体" w:hAnsi="宋体"/>
                <w:b/>
                <w:sz w:val="24"/>
              </w:rPr>
              <w:t>《全国公共资源交易平台（河南省·许昌市）》</w:t>
            </w:r>
            <w:r>
              <w:rPr>
                <w:rFonts w:hint="eastAsia" w:ascii="宋体" w:hAnsi="宋体"/>
                <w:b/>
                <w:bCs/>
                <w:sz w:val="24"/>
              </w:rPr>
              <w:t>上一次性提出，以其他方式递交的异议不予接受。</w:t>
            </w:r>
          </w:p>
        </w:tc>
      </w:tr>
    </w:tbl>
    <w:p>
      <w:pPr>
        <w:pStyle w:val="4"/>
        <w:spacing w:before="240" w:after="240" w:line="240" w:lineRule="auto"/>
        <w:jc w:val="center"/>
        <w:rPr>
          <w:rFonts w:ascii="黑体" w:eastAsia="黑体"/>
          <w:sz w:val="30"/>
          <w:szCs w:val="30"/>
          <w:vertAlign w:val="superscript"/>
        </w:rPr>
      </w:pPr>
      <w:bookmarkStart w:id="5" w:name="_Toc234382588"/>
      <w:r>
        <w:rPr>
          <w:rFonts w:hint="eastAsia" w:ascii="黑体" w:eastAsia="黑体"/>
          <w:sz w:val="30"/>
          <w:szCs w:val="30"/>
        </w:rPr>
        <w:br w:type="page"/>
      </w:r>
      <w:bookmarkStart w:id="6" w:name="_Toc31404"/>
      <w:bookmarkStart w:id="7" w:name="_Toc486277862"/>
      <w:bookmarkStart w:id="8" w:name="_Toc485889001"/>
      <w:r>
        <w:rPr>
          <w:rFonts w:hint="eastAsia" w:ascii="黑体" w:eastAsia="黑体"/>
          <w:sz w:val="30"/>
          <w:szCs w:val="30"/>
        </w:rPr>
        <w:t>附录1   资格审查条件(资质最低条件)</w:t>
      </w:r>
      <w:bookmarkEnd w:id="5"/>
      <w:bookmarkEnd w:id="6"/>
      <w:bookmarkEnd w:id="7"/>
      <w:bookmarkEnd w:id="8"/>
    </w:p>
    <w:tbl>
      <w:tblPr>
        <w:tblStyle w:val="10"/>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sz w:val="24"/>
              </w:rPr>
            </w:pPr>
            <w:r>
              <w:rPr>
                <w:rFonts w:hint="eastAsia" w:ascii="宋体" w:hAnsi="宋体"/>
                <w:sz w:val="24"/>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autoSpaceDE w:val="0"/>
              <w:autoSpaceDN w:val="0"/>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1、营业执照：具有在中华人民共和国境内注册的独立企业法人营业执照（在有效期内）。</w:t>
            </w:r>
          </w:p>
          <w:p>
            <w:pPr>
              <w:autoSpaceDE w:val="0"/>
              <w:autoSpaceDN w:val="0"/>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2、资质要求：</w:t>
            </w:r>
            <w:r>
              <w:rPr>
                <w:rFonts w:hint="eastAsia" w:ascii="宋体" w:hAnsi="宋体" w:cs="宋体"/>
                <w:kern w:val="0"/>
                <w:sz w:val="24"/>
                <w:lang w:val="zh-CN"/>
              </w:rPr>
              <w:t>公路工程施工总承包叁级及以上资</w:t>
            </w:r>
            <w:r>
              <w:rPr>
                <w:rFonts w:hint="eastAsia" w:ascii="宋体" w:hAnsi="宋体" w:cs="宋体"/>
                <w:kern w:val="0"/>
                <w:sz w:val="24"/>
              </w:rPr>
              <w:t>质，并具备有效的企业安全生产许可证，在人员、设备、资金等方面具有相应能力的施工企业。</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spacing w:before="120" w:after="120"/>
        <w:jc w:val="center"/>
        <w:rPr>
          <w:rFonts w:ascii="黑体" w:eastAsia="黑体"/>
          <w:b/>
          <w:bCs/>
          <w:kern w:val="44"/>
          <w:sz w:val="30"/>
          <w:szCs w:val="30"/>
        </w:rPr>
      </w:pPr>
    </w:p>
    <w:p>
      <w:pPr>
        <w:spacing w:before="120" w:after="120"/>
        <w:jc w:val="center"/>
        <w:rPr>
          <w:rFonts w:ascii="黑体" w:eastAsia="黑体"/>
          <w:b/>
          <w:bCs/>
          <w:kern w:val="44"/>
          <w:sz w:val="30"/>
          <w:szCs w:val="30"/>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附录2   资格审查条件(财务最低要求)</w:t>
      </w:r>
    </w:p>
    <w:tbl>
      <w:tblPr>
        <w:tblStyle w:val="1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sz w:val="24"/>
              </w:rPr>
            </w:pPr>
            <w:r>
              <w:rPr>
                <w:rFonts w:hint="eastAsia" w:ascii="宋体" w:hAnsi="宋体"/>
                <w:sz w:val="24"/>
              </w:rPr>
              <w:t>投标申请人应提交最近三年内（</w:t>
            </w:r>
            <w:r>
              <w:rPr>
                <w:rFonts w:hint="eastAsia" w:ascii="宋体" w:hAnsi="宋体" w:cs="仿宋_GB2312"/>
                <w:sz w:val="24"/>
              </w:rPr>
              <w:t>201</w:t>
            </w:r>
            <w:r>
              <w:rPr>
                <w:rFonts w:hint="eastAsia" w:ascii="宋体" w:hAnsi="宋体" w:cs="仿宋_GB2312"/>
                <w:sz w:val="24"/>
                <w:lang w:val="en-US" w:eastAsia="zh-CN"/>
              </w:rPr>
              <w:t>6</w:t>
            </w:r>
            <w:r>
              <w:rPr>
                <w:rFonts w:hint="eastAsia" w:ascii="宋体" w:hAnsi="宋体" w:cs="仿宋_GB2312"/>
                <w:sz w:val="24"/>
              </w:rPr>
              <w:t>年1月1日至201</w:t>
            </w:r>
            <w:r>
              <w:rPr>
                <w:rFonts w:hint="eastAsia" w:ascii="宋体" w:hAnsi="宋体" w:cs="仿宋_GB2312"/>
                <w:sz w:val="24"/>
                <w:lang w:val="en-US" w:eastAsia="zh-CN"/>
              </w:rPr>
              <w:t>8</w:t>
            </w:r>
            <w:r>
              <w:rPr>
                <w:rFonts w:hint="eastAsia" w:ascii="宋体" w:hAnsi="宋体" w:cs="仿宋_GB2312"/>
                <w:sz w:val="24"/>
              </w:rPr>
              <w:t>年12月31日</w:t>
            </w:r>
            <w:r>
              <w:rPr>
                <w:rFonts w:hint="eastAsia" w:ascii="宋体" w:hAnsi="宋体"/>
                <w:sz w:val="24"/>
              </w:rPr>
              <w:t>）(</w:t>
            </w:r>
            <w:r>
              <w:rPr>
                <w:rFonts w:hint="eastAsia" w:hAnsi="宋体"/>
                <w:bCs/>
                <w:sz w:val="24"/>
              </w:rPr>
              <w:t>若公司成立未满三年，须提供成立当年至今的财务报告</w:t>
            </w:r>
            <w:r>
              <w:rPr>
                <w:rFonts w:hint="eastAsia" w:ascii="宋体" w:hAnsi="宋体"/>
                <w:sz w:val="24"/>
              </w:rPr>
              <w:t>)经审计的资产负债表、现金流量表，证明资格预审申请人的财务状况良好，财务无亏损，没有被接管、冻结、破产状态；必要时，业主将向投标申请人的开户银行进行查询；</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rPr>
          <w:rFonts w:ascii="宋体" w:hAnsi="宋体"/>
          <w:sz w:val="24"/>
        </w:rPr>
      </w:pPr>
    </w:p>
    <w:p>
      <w:pPr>
        <w:rPr>
          <w:rFonts w:ascii="宋体" w:hAnsi="宋体"/>
          <w:sz w:val="24"/>
        </w:rPr>
      </w:pPr>
    </w:p>
    <w:p>
      <w:pPr>
        <w:spacing w:before="120" w:after="120"/>
        <w:jc w:val="center"/>
        <w:rPr>
          <w:rFonts w:ascii="隶书" w:hAnsi="宋体" w:eastAsia="隶书"/>
          <w:sz w:val="24"/>
          <w:vertAlign w:val="superscript"/>
        </w:rPr>
      </w:pPr>
      <w:r>
        <w:rPr>
          <w:rFonts w:hint="eastAsia" w:ascii="黑体" w:eastAsia="黑体"/>
          <w:b/>
          <w:bCs/>
          <w:kern w:val="44"/>
          <w:sz w:val="30"/>
          <w:szCs w:val="30"/>
        </w:rPr>
        <w:t>附录3   资格审查条件(业绩最低要求)</w:t>
      </w:r>
    </w:p>
    <w:tbl>
      <w:tblPr>
        <w:tblStyle w:val="1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30" w:hRule="atLeast"/>
          <w:jc w:val="center"/>
        </w:trPr>
        <w:tc>
          <w:tcPr>
            <w:tcW w:w="9239" w:type="dxa"/>
            <w:vAlign w:val="center"/>
          </w:tcPr>
          <w:p>
            <w:pPr>
              <w:ind w:firstLine="2891" w:firstLineChars="1200"/>
              <w:rPr>
                <w:rFonts w:ascii="宋体" w:hAnsi="宋体"/>
                <w:sz w:val="24"/>
              </w:rPr>
            </w:pPr>
            <w:r>
              <w:rPr>
                <w:rFonts w:hint="eastAsia" w:ascii="宋体" w:hAnsi="宋体"/>
                <w:b/>
                <w:sz w:val="24"/>
              </w:rPr>
              <w:t>2016年1月1日以来承建过的公路工程。</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spacing w:before="120" w:after="120"/>
        <w:jc w:val="center"/>
        <w:rPr>
          <w:rFonts w:ascii="黑体" w:eastAsia="黑体"/>
          <w:b/>
          <w:bCs/>
          <w:kern w:val="44"/>
          <w:sz w:val="30"/>
          <w:szCs w:val="30"/>
        </w:rPr>
      </w:pPr>
    </w:p>
    <w:p>
      <w:pPr>
        <w:spacing w:before="120" w:after="120"/>
        <w:jc w:val="center"/>
        <w:rPr>
          <w:rFonts w:ascii="黑体" w:eastAsia="黑体"/>
          <w:b/>
          <w:bCs/>
          <w:kern w:val="44"/>
          <w:sz w:val="30"/>
          <w:szCs w:val="30"/>
        </w:rPr>
      </w:pPr>
      <w:r>
        <w:rPr>
          <w:rFonts w:hint="eastAsia" w:ascii="黑体" w:eastAsia="黑体"/>
          <w:b/>
          <w:bCs/>
          <w:kern w:val="44"/>
          <w:sz w:val="30"/>
          <w:szCs w:val="30"/>
        </w:rPr>
        <w:t>附录4   资格审查条件(信誉最低要求)</w:t>
      </w:r>
    </w:p>
    <w:tbl>
      <w:tblPr>
        <w:tblStyle w:val="1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spacing w:line="312" w:lineRule="auto"/>
              <w:ind w:firstLine="720" w:firstLineChars="300"/>
              <w:rPr>
                <w:rFonts w:hint="eastAsia" w:ascii="宋体" w:hAnsi="宋体"/>
                <w:sz w:val="24"/>
              </w:rPr>
            </w:pPr>
            <w:r>
              <w:rPr>
                <w:rFonts w:hint="eastAsia" w:ascii="新宋体" w:hAnsi="新宋体" w:eastAsia="新宋体" w:cs="新宋体"/>
                <w:sz w:val="24"/>
                <w:szCs w:val="22"/>
              </w:rPr>
              <w:t>不</w:t>
            </w:r>
            <w:r>
              <w:rPr>
                <w:rFonts w:hint="eastAsia" w:ascii="宋体" w:hAnsi="宋体"/>
                <w:sz w:val="24"/>
              </w:rPr>
              <w:t>接受被列入“信用中国”（www.creditchina.gov.cn）和“信用河南”（http://www.xyhn.gov.cn）网站信用信息栏黑名单、“国家企业信用信息公示系统”（www.gsxt.gov.cn）经营异常名录或严重失信黑名单的投标单位。</w:t>
            </w:r>
          </w:p>
          <w:p>
            <w:pPr>
              <w:spacing w:line="360" w:lineRule="auto"/>
              <w:ind w:firstLine="480" w:firstLineChars="200"/>
              <w:rPr>
                <w:rFonts w:ascii="宋体" w:hAnsi="宋体"/>
                <w:sz w:val="24"/>
              </w:rPr>
            </w:pPr>
            <w:r>
              <w:rPr>
                <w:rFonts w:hint="eastAsia" w:ascii="宋体" w:hAnsi="宋体"/>
                <w:sz w:val="24"/>
              </w:rPr>
              <w:t>根据《河南省公路建设市场从业单位及人员信用管理办法》第二十一条“对信用考核定级为D级即黑名单的从业单位，”不得参与本项目投标。</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附录5   资格审查条件(项目经理和项目总工最低要求)</w:t>
      </w:r>
    </w:p>
    <w:tbl>
      <w:tblPr>
        <w:tblStyle w:val="1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sz w:val="24"/>
              </w:rPr>
            </w:pPr>
            <w:r>
              <w:rPr>
                <w:rFonts w:hint="eastAsia" w:ascii="宋体" w:hAnsi="宋体"/>
                <w:sz w:val="24"/>
              </w:rPr>
              <w:t>人  员</w:t>
            </w:r>
          </w:p>
        </w:tc>
        <w:tc>
          <w:tcPr>
            <w:tcW w:w="1984" w:type="dxa"/>
            <w:vAlign w:val="center"/>
          </w:tcPr>
          <w:p>
            <w:pPr>
              <w:jc w:val="center"/>
              <w:rPr>
                <w:rFonts w:ascii="宋体" w:hAnsi="宋体"/>
                <w:sz w:val="24"/>
              </w:rPr>
            </w:pPr>
            <w:r>
              <w:rPr>
                <w:rFonts w:hint="eastAsia" w:ascii="宋体" w:hAnsi="宋体"/>
                <w:sz w:val="24"/>
              </w:rPr>
              <w:t>数  量</w:t>
            </w:r>
          </w:p>
        </w:tc>
        <w:tc>
          <w:tcPr>
            <w:tcW w:w="5020"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sz w:val="24"/>
              </w:rPr>
            </w:pPr>
            <w:r>
              <w:rPr>
                <w:rFonts w:hint="eastAsia" w:ascii="宋体" w:hAnsi="宋体"/>
                <w:sz w:val="24"/>
              </w:rPr>
              <w:t>项目经理</w:t>
            </w:r>
          </w:p>
        </w:tc>
        <w:tc>
          <w:tcPr>
            <w:tcW w:w="1984" w:type="dxa"/>
            <w:vAlign w:val="center"/>
          </w:tcPr>
          <w:p>
            <w:pPr>
              <w:jc w:val="center"/>
              <w:rPr>
                <w:rFonts w:ascii="宋体" w:hAnsi="宋体"/>
                <w:sz w:val="24"/>
              </w:rPr>
            </w:pPr>
            <w:r>
              <w:rPr>
                <w:rFonts w:hint="eastAsia" w:ascii="宋体" w:hAnsi="宋体"/>
                <w:sz w:val="24"/>
              </w:rPr>
              <w:t>1</w:t>
            </w:r>
          </w:p>
        </w:tc>
        <w:tc>
          <w:tcPr>
            <w:tcW w:w="5020" w:type="dxa"/>
          </w:tcPr>
          <w:p>
            <w:pPr>
              <w:rPr>
                <w:szCs w:val="21"/>
              </w:rPr>
            </w:pPr>
          </w:p>
          <w:p>
            <w:pPr>
              <w:rPr>
                <w:szCs w:val="21"/>
              </w:rPr>
            </w:pPr>
          </w:p>
          <w:p>
            <w:pPr>
              <w:rPr>
                <w:szCs w:val="21"/>
              </w:rPr>
            </w:pPr>
          </w:p>
          <w:p>
            <w:pPr>
              <w:rPr>
                <w:szCs w:val="21"/>
              </w:rPr>
            </w:pPr>
            <w:r>
              <w:rPr>
                <w:rFonts w:hint="eastAsia"/>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sz w:val="24"/>
              </w:rPr>
            </w:pPr>
            <w:r>
              <w:rPr>
                <w:rFonts w:hint="eastAsia" w:ascii="宋体" w:hAnsi="宋体"/>
                <w:sz w:val="24"/>
              </w:rPr>
              <w:t>项目总工程师</w:t>
            </w:r>
          </w:p>
        </w:tc>
        <w:tc>
          <w:tcPr>
            <w:tcW w:w="1984" w:type="dxa"/>
            <w:vAlign w:val="center"/>
          </w:tcPr>
          <w:p>
            <w:pPr>
              <w:jc w:val="center"/>
              <w:rPr>
                <w:rFonts w:ascii="宋体" w:hAnsi="宋体"/>
                <w:sz w:val="24"/>
              </w:rPr>
            </w:pPr>
            <w:r>
              <w:rPr>
                <w:rFonts w:hint="eastAsia" w:ascii="宋体" w:hAnsi="宋体"/>
                <w:sz w:val="24"/>
              </w:rPr>
              <w:t>1</w:t>
            </w:r>
          </w:p>
        </w:tc>
        <w:tc>
          <w:tcPr>
            <w:tcW w:w="5020" w:type="dxa"/>
          </w:tcPr>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中级及以上相关专业技术职称。</w:t>
            </w: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附录6  资格审查条件(其他主要管理人员和技术人员最低要求)</w:t>
      </w:r>
    </w:p>
    <w:tbl>
      <w:tblPr>
        <w:tblStyle w:val="10"/>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rPr>
        <w:tc>
          <w:tcPr>
            <w:tcW w:w="2250" w:type="dxa"/>
            <w:vAlign w:val="center"/>
          </w:tcPr>
          <w:p>
            <w:pPr>
              <w:jc w:val="center"/>
              <w:rPr>
                <w:szCs w:val="21"/>
              </w:rPr>
            </w:pPr>
            <w:r>
              <w:rPr>
                <w:szCs w:val="21"/>
              </w:rPr>
              <w:t>财务负责人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szCs w:val="21"/>
              </w:rPr>
            </w:pPr>
            <w:r>
              <w:rPr>
                <w:szCs w:val="21"/>
              </w:rPr>
              <w:t>质检工程师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路基</w:t>
            </w:r>
            <w:r>
              <w:rPr>
                <w:rFonts w:hint="eastAsia"/>
                <w:szCs w:val="21"/>
              </w:rPr>
              <w:t>、路面</w:t>
            </w:r>
            <w:r>
              <w:rPr>
                <w:szCs w:val="21"/>
              </w:rPr>
              <w:t>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测量工程师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试验负责人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机械工程师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专职安全员</w:t>
            </w:r>
          </w:p>
        </w:tc>
        <w:tc>
          <w:tcPr>
            <w:tcW w:w="1997" w:type="dxa"/>
            <w:vAlign w:val="center"/>
          </w:tcPr>
          <w:p>
            <w:pPr>
              <w:jc w:val="center"/>
              <w:rPr>
                <w:szCs w:val="21"/>
              </w:rPr>
            </w:pPr>
            <w:r>
              <w:rPr>
                <w:rFonts w:hint="eastAsia"/>
                <w:szCs w:val="21"/>
              </w:rPr>
              <w:t>1</w:t>
            </w:r>
          </w:p>
        </w:tc>
        <w:tc>
          <w:tcPr>
            <w:tcW w:w="5053" w:type="dxa"/>
            <w:vAlign w:val="center"/>
          </w:tcPr>
          <w:p>
            <w:pPr>
              <w:rPr>
                <w:szCs w:val="21"/>
              </w:rPr>
            </w:pPr>
            <w:r>
              <w:rPr>
                <w:szCs w:val="21"/>
              </w:rPr>
              <w:t>从事类似工作3年以上</w:t>
            </w:r>
            <w:r>
              <w:rPr>
                <w:szCs w:val="21"/>
                <w:lang w:val="zh-CN"/>
              </w:rPr>
              <w:t>，</w:t>
            </w:r>
            <w:r>
              <w:rPr>
                <w:szCs w:val="21"/>
              </w:rPr>
              <w:t>具</w:t>
            </w:r>
            <w:r>
              <w:rPr>
                <w:rFonts w:hint="eastAsia"/>
                <w:szCs w:val="21"/>
              </w:rPr>
              <w:t>有有效</w:t>
            </w:r>
            <w:r>
              <w:rPr>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jc w:val="center"/>
              <w:rPr>
                <w:rFonts w:ascii="宋体" w:hAnsi="宋体"/>
                <w:sz w:val="24"/>
              </w:rPr>
            </w:pPr>
          </w:p>
        </w:tc>
      </w:tr>
    </w:tbl>
    <w:p>
      <w:pPr>
        <w:rPr>
          <w:rFonts w:ascii="宋体" w:hAnsi="宋体"/>
          <w:sz w:val="24"/>
        </w:rPr>
      </w:pPr>
      <w:r>
        <w:rPr>
          <w:rFonts w:hint="eastAsia" w:ascii="宋体" w:hAnsi="宋体"/>
          <w:sz w:val="24"/>
        </w:rPr>
        <w:t>只需做出承诺，不再提供相关证明原件及复印件。</w:t>
      </w:r>
    </w:p>
    <w:p>
      <w:pPr>
        <w:rPr>
          <w:rFonts w:ascii="宋体" w:hAnsi="宋体"/>
          <w:sz w:val="24"/>
        </w:rPr>
      </w:pPr>
    </w:p>
    <w:p>
      <w:pPr>
        <w:rPr>
          <w:rFonts w:ascii="宋体" w:hAnsi="宋体"/>
          <w:sz w:val="24"/>
        </w:rPr>
      </w:pPr>
    </w:p>
    <w:p>
      <w:pPr>
        <w:pStyle w:val="4"/>
        <w:spacing w:beforeLines="150" w:after="480" w:line="400" w:lineRule="exact"/>
        <w:rPr>
          <w:rFonts w:ascii="宋体" w:hAnsi="宋体"/>
          <w:sz w:val="24"/>
          <w:szCs w:val="24"/>
        </w:rPr>
      </w:pPr>
      <w:bookmarkStart w:id="9" w:name="_Toc485889002"/>
      <w:bookmarkStart w:id="10" w:name="_Toc486277863"/>
      <w:bookmarkStart w:id="11" w:name="_Toc2209"/>
      <w:r>
        <w:rPr>
          <w:rFonts w:ascii="宋体" w:hAnsi="宋体"/>
          <w:sz w:val="24"/>
          <w:szCs w:val="24"/>
        </w:rPr>
        <w:t>1. 总则</w:t>
      </w:r>
      <w:bookmarkEnd w:id="9"/>
      <w:bookmarkEnd w:id="10"/>
      <w:bookmarkEnd w:id="11"/>
    </w:p>
    <w:p>
      <w:pPr>
        <w:pStyle w:val="4"/>
        <w:spacing w:before="0" w:after="0" w:line="400" w:lineRule="exact"/>
        <w:rPr>
          <w:rFonts w:ascii="宋体" w:hAnsi="宋体"/>
          <w:sz w:val="24"/>
          <w:szCs w:val="24"/>
        </w:rPr>
      </w:pPr>
      <w:bookmarkStart w:id="12" w:name="_Toc234382590"/>
      <w:bookmarkStart w:id="13" w:name="_Toc29730"/>
      <w:bookmarkStart w:id="14" w:name="_Toc486277864"/>
      <w:bookmarkStart w:id="15" w:name="_Toc485889003"/>
      <w:r>
        <w:rPr>
          <w:rFonts w:ascii="宋体" w:hAnsi="宋体"/>
          <w:sz w:val="24"/>
          <w:szCs w:val="24"/>
        </w:rPr>
        <w:t>1.1 项目概况</w:t>
      </w:r>
      <w:bookmarkEnd w:id="12"/>
      <w:bookmarkEnd w:id="13"/>
      <w:bookmarkEnd w:id="14"/>
      <w:bookmarkEnd w:id="15"/>
    </w:p>
    <w:p>
      <w:pPr>
        <w:spacing w:line="400" w:lineRule="exact"/>
        <w:ind w:firstLine="480"/>
        <w:rPr>
          <w:rFonts w:ascii="宋体" w:hAnsi="宋体"/>
          <w:sz w:val="24"/>
        </w:rPr>
      </w:pPr>
      <w:bookmarkStart w:id="16" w:name="_Toc234382591"/>
      <w:r>
        <w:rPr>
          <w:rFonts w:hint="eastAsia" w:ascii="宋体" w:hAnsi="宋体"/>
          <w:sz w:val="24"/>
        </w:rPr>
        <w:t>1.1.1根据《中华人民共和国招标投标法》等有关法律、法规和规章的规定，本招标项目已具备招标条件，现对本工程施工进行招标，</w:t>
      </w:r>
      <w:r>
        <w:rPr>
          <w:rFonts w:hint="eastAsia" w:ascii="宋体" w:hAnsi="宋体" w:cs="宋体"/>
          <w:sz w:val="24"/>
        </w:rPr>
        <w:t>择优选定投标人。</w:t>
      </w:r>
    </w:p>
    <w:p>
      <w:pPr>
        <w:spacing w:line="400" w:lineRule="exact"/>
        <w:ind w:firstLine="480"/>
        <w:rPr>
          <w:rFonts w:ascii="宋体" w:hAnsi="宋体"/>
          <w:sz w:val="24"/>
        </w:rPr>
      </w:pPr>
      <w:r>
        <w:rPr>
          <w:rFonts w:hint="eastAsia" w:ascii="宋体" w:hAnsi="宋体"/>
          <w:sz w:val="24"/>
        </w:rPr>
        <w:t>1.1.2 本招标项目招标人：见投标人须知前附表。</w:t>
      </w:r>
    </w:p>
    <w:p>
      <w:pPr>
        <w:spacing w:line="400" w:lineRule="exact"/>
        <w:ind w:firstLine="480"/>
        <w:rPr>
          <w:rFonts w:ascii="宋体" w:hAnsi="宋体"/>
          <w:sz w:val="24"/>
        </w:rPr>
      </w:pPr>
      <w:r>
        <w:rPr>
          <w:rFonts w:hint="eastAsia" w:ascii="宋体" w:hAnsi="宋体"/>
          <w:sz w:val="24"/>
        </w:rPr>
        <w:t>1.1.3 本标段招标代理机构：见投标人须知前附表。</w:t>
      </w:r>
    </w:p>
    <w:p>
      <w:pPr>
        <w:spacing w:line="400" w:lineRule="exact"/>
        <w:ind w:firstLine="480"/>
        <w:rPr>
          <w:rFonts w:ascii="宋体" w:hAnsi="宋体"/>
          <w:sz w:val="24"/>
        </w:rPr>
      </w:pPr>
      <w:r>
        <w:rPr>
          <w:rFonts w:hint="eastAsia" w:ascii="宋体" w:hAnsi="宋体"/>
          <w:sz w:val="24"/>
        </w:rPr>
        <w:t>1.1.4 本招标项目名称：见投标人须知前附表。</w:t>
      </w:r>
    </w:p>
    <w:p>
      <w:pPr>
        <w:shd w:val="clear" w:color="auto" w:fill="FFFFFF"/>
        <w:spacing w:line="400" w:lineRule="atLeast"/>
        <w:ind w:firstLine="480"/>
        <w:rPr>
          <w:spacing w:val="1"/>
          <w:sz w:val="24"/>
        </w:rPr>
      </w:pPr>
      <w:r>
        <w:rPr>
          <w:rFonts w:hint="eastAsia" w:ascii="宋体" w:hAnsi="宋体"/>
          <w:sz w:val="24"/>
        </w:rPr>
        <w:t>1.1.5 本标段建设地点：见投标人须知前附表</w:t>
      </w:r>
      <w:r>
        <w:rPr>
          <w:rFonts w:hint="eastAsia"/>
          <w:spacing w:val="1"/>
          <w:sz w:val="24"/>
        </w:rPr>
        <w:t>。</w:t>
      </w:r>
    </w:p>
    <w:p>
      <w:pPr>
        <w:pStyle w:val="4"/>
        <w:spacing w:beforeLines="150" w:after="480" w:line="400" w:lineRule="exact"/>
        <w:rPr>
          <w:rFonts w:ascii="宋体" w:hAnsi="宋体"/>
          <w:sz w:val="24"/>
          <w:szCs w:val="24"/>
        </w:rPr>
      </w:pPr>
      <w:bookmarkStart w:id="17" w:name="_Toc486277865"/>
      <w:bookmarkStart w:id="18" w:name="_Toc14323"/>
      <w:bookmarkStart w:id="19" w:name="_Toc485889004"/>
      <w:r>
        <w:rPr>
          <w:rFonts w:ascii="宋体" w:hAnsi="宋体"/>
          <w:sz w:val="24"/>
          <w:szCs w:val="24"/>
        </w:rPr>
        <w:t>1.</w:t>
      </w:r>
      <w:r>
        <w:rPr>
          <w:rFonts w:hint="eastAsia" w:ascii="宋体" w:hAnsi="宋体"/>
          <w:sz w:val="24"/>
          <w:szCs w:val="24"/>
        </w:rPr>
        <w:t>2</w:t>
      </w:r>
      <w:r>
        <w:rPr>
          <w:rFonts w:ascii="宋体" w:hAnsi="宋体"/>
          <w:sz w:val="24"/>
          <w:szCs w:val="24"/>
        </w:rPr>
        <w:t>资金来源和落实情况</w:t>
      </w:r>
      <w:bookmarkEnd w:id="16"/>
      <w:bookmarkEnd w:id="17"/>
      <w:bookmarkEnd w:id="18"/>
      <w:bookmarkEnd w:id="19"/>
    </w:p>
    <w:p>
      <w:pPr>
        <w:spacing w:line="400" w:lineRule="exact"/>
        <w:ind w:firstLine="480"/>
        <w:rPr>
          <w:rFonts w:ascii="宋体" w:hAnsi="宋体"/>
          <w:sz w:val="24"/>
        </w:rPr>
      </w:pPr>
      <w:r>
        <w:rPr>
          <w:rFonts w:hint="eastAsia" w:ascii="宋体" w:hAnsi="宋体"/>
          <w:sz w:val="24"/>
        </w:rPr>
        <w:t>1.2.1 本招标项目的资金来源：见投标人须知前附表。</w:t>
      </w:r>
    </w:p>
    <w:p>
      <w:pPr>
        <w:spacing w:line="400" w:lineRule="exact"/>
        <w:ind w:firstLine="480"/>
        <w:rPr>
          <w:rFonts w:ascii="宋体" w:hAnsi="宋体"/>
          <w:sz w:val="24"/>
        </w:rPr>
      </w:pPr>
      <w:r>
        <w:rPr>
          <w:rFonts w:hint="eastAsia" w:ascii="宋体" w:hAnsi="宋体"/>
          <w:sz w:val="24"/>
        </w:rPr>
        <w:t>1.2.2 本招标项目的出资比例：见投标人须知前附表。</w:t>
      </w:r>
    </w:p>
    <w:p>
      <w:pPr>
        <w:spacing w:line="400" w:lineRule="exact"/>
        <w:ind w:firstLine="480" w:firstLineChars="200"/>
        <w:rPr>
          <w:rFonts w:ascii="宋体" w:hAnsi="宋体"/>
          <w:sz w:val="24"/>
        </w:rPr>
      </w:pPr>
      <w:r>
        <w:rPr>
          <w:rFonts w:hint="eastAsia" w:ascii="宋体" w:hAnsi="宋体"/>
          <w:sz w:val="24"/>
        </w:rPr>
        <w:t>1.2.3 本招标项目的资金落实情况：见投标人须知前附表。</w:t>
      </w:r>
    </w:p>
    <w:p>
      <w:pPr>
        <w:pStyle w:val="4"/>
        <w:spacing w:beforeLines="50" w:after="0" w:line="400" w:lineRule="exact"/>
        <w:rPr>
          <w:rFonts w:ascii="宋体" w:hAnsi="宋体"/>
          <w:sz w:val="24"/>
          <w:szCs w:val="24"/>
        </w:rPr>
      </w:pPr>
      <w:bookmarkStart w:id="20" w:name="_Toc486277866"/>
      <w:bookmarkStart w:id="21" w:name="_Toc485889005"/>
      <w:bookmarkStart w:id="22" w:name="_Toc234382592"/>
      <w:bookmarkStart w:id="23" w:name="_Toc17973"/>
      <w:r>
        <w:rPr>
          <w:rFonts w:ascii="宋体" w:hAnsi="宋体"/>
          <w:sz w:val="24"/>
          <w:szCs w:val="24"/>
        </w:rPr>
        <w:t>1.3 招标范围、计划工期和质量要求</w:t>
      </w:r>
      <w:bookmarkEnd w:id="20"/>
      <w:bookmarkEnd w:id="21"/>
      <w:bookmarkEnd w:id="22"/>
      <w:bookmarkEnd w:id="23"/>
    </w:p>
    <w:p>
      <w:pPr>
        <w:spacing w:line="400" w:lineRule="exact"/>
        <w:ind w:firstLine="480" w:firstLineChars="200"/>
        <w:rPr>
          <w:rFonts w:ascii="宋体" w:hAnsi="宋体"/>
          <w:sz w:val="24"/>
        </w:rPr>
      </w:pPr>
      <w:r>
        <w:rPr>
          <w:rFonts w:ascii="宋体" w:hAnsi="宋体"/>
          <w:sz w:val="24"/>
        </w:rPr>
        <w:t>1.3.1 本次招标范围：见投标人须知前附表。</w:t>
      </w:r>
    </w:p>
    <w:p>
      <w:pPr>
        <w:spacing w:line="400" w:lineRule="exact"/>
        <w:ind w:firstLine="480" w:firstLineChars="200"/>
        <w:rPr>
          <w:rFonts w:ascii="宋体" w:hAnsi="宋体"/>
          <w:sz w:val="24"/>
        </w:rPr>
      </w:pPr>
      <w:r>
        <w:rPr>
          <w:rFonts w:ascii="宋体" w:hAnsi="宋体"/>
          <w:sz w:val="24"/>
        </w:rPr>
        <w:t>1.3.2 本标段的计划工期：见投标人须知前附表。</w:t>
      </w:r>
    </w:p>
    <w:p>
      <w:pPr>
        <w:spacing w:line="400" w:lineRule="exact"/>
        <w:ind w:firstLine="480" w:firstLineChars="200"/>
        <w:rPr>
          <w:rFonts w:ascii="宋体" w:hAnsi="宋体"/>
          <w:sz w:val="24"/>
        </w:rPr>
      </w:pPr>
      <w:r>
        <w:rPr>
          <w:rFonts w:ascii="宋体" w:hAnsi="宋体"/>
          <w:sz w:val="24"/>
        </w:rPr>
        <w:t>1.3.3 本标段的质量要求：见投标人须知前附表。</w:t>
      </w:r>
    </w:p>
    <w:p>
      <w:pPr>
        <w:pStyle w:val="4"/>
        <w:spacing w:beforeLines="50" w:after="0" w:line="400" w:lineRule="exact"/>
        <w:rPr>
          <w:rFonts w:ascii="宋体" w:hAnsi="宋体"/>
          <w:sz w:val="24"/>
          <w:szCs w:val="24"/>
        </w:rPr>
      </w:pPr>
      <w:bookmarkStart w:id="24" w:name="_Toc2109"/>
      <w:bookmarkStart w:id="25" w:name="_Toc486277867"/>
      <w:bookmarkStart w:id="26" w:name="_Toc234382594"/>
      <w:bookmarkStart w:id="27" w:name="_Toc485889006"/>
      <w:r>
        <w:rPr>
          <w:rFonts w:ascii="宋体" w:hAnsi="宋体"/>
          <w:sz w:val="24"/>
          <w:szCs w:val="24"/>
        </w:rPr>
        <w:t>1.4 投标人资格要求（适用于未进行资格预审的）</w:t>
      </w:r>
      <w:bookmarkEnd w:id="24"/>
      <w:bookmarkEnd w:id="25"/>
      <w:bookmarkEnd w:id="26"/>
      <w:bookmarkEnd w:id="27"/>
    </w:p>
    <w:p>
      <w:pPr>
        <w:spacing w:line="400" w:lineRule="exact"/>
        <w:ind w:firstLine="480" w:firstLineChars="200"/>
        <w:rPr>
          <w:rFonts w:ascii="宋体" w:hAnsi="宋体"/>
          <w:sz w:val="24"/>
        </w:rPr>
      </w:pPr>
      <w:r>
        <w:rPr>
          <w:rFonts w:ascii="宋体" w:hAnsi="宋体"/>
          <w:sz w:val="24"/>
        </w:rPr>
        <w:t>1.4.1 投标人应具备承担本标段施工的资质条件、能力和信誉。</w:t>
      </w:r>
    </w:p>
    <w:p>
      <w:pPr>
        <w:spacing w:line="400" w:lineRule="exact"/>
        <w:ind w:firstLine="480" w:firstLineChars="200"/>
        <w:rPr>
          <w:rFonts w:ascii="宋体" w:hAnsi="宋体"/>
          <w:sz w:val="24"/>
        </w:rPr>
      </w:pPr>
      <w:r>
        <w:rPr>
          <w:rFonts w:ascii="宋体" w:hAnsi="宋体"/>
          <w:sz w:val="24"/>
        </w:rPr>
        <w:t>（1）资质条件：见投标人须知前附表；</w:t>
      </w:r>
    </w:p>
    <w:p>
      <w:pPr>
        <w:spacing w:line="400" w:lineRule="exact"/>
        <w:ind w:firstLine="480" w:firstLineChars="200"/>
        <w:rPr>
          <w:rFonts w:ascii="宋体" w:hAnsi="宋体"/>
          <w:sz w:val="24"/>
        </w:rPr>
      </w:pPr>
      <w:r>
        <w:rPr>
          <w:rFonts w:ascii="宋体" w:hAnsi="宋体"/>
          <w:sz w:val="24"/>
        </w:rPr>
        <w:t>（2）财务要求：见投标人须知前附表；</w:t>
      </w:r>
    </w:p>
    <w:p>
      <w:pPr>
        <w:spacing w:line="400" w:lineRule="exact"/>
        <w:ind w:firstLine="480" w:firstLineChars="200"/>
        <w:rPr>
          <w:rFonts w:ascii="宋体" w:hAnsi="宋体"/>
          <w:sz w:val="24"/>
        </w:rPr>
      </w:pPr>
      <w:r>
        <w:rPr>
          <w:rFonts w:ascii="宋体" w:hAnsi="宋体"/>
          <w:sz w:val="24"/>
        </w:rPr>
        <w:t>（3）业绩要求：见投标人须知前附表；</w:t>
      </w:r>
    </w:p>
    <w:p>
      <w:pPr>
        <w:spacing w:line="400" w:lineRule="exact"/>
        <w:ind w:firstLine="480" w:firstLineChars="200"/>
        <w:rPr>
          <w:rFonts w:ascii="宋体" w:hAnsi="宋体"/>
          <w:sz w:val="24"/>
        </w:rPr>
      </w:pPr>
      <w:r>
        <w:rPr>
          <w:rFonts w:ascii="宋体" w:hAnsi="宋体"/>
          <w:sz w:val="24"/>
        </w:rPr>
        <w:t>（4）信誉要求：见投标人须知前附表;</w:t>
      </w:r>
    </w:p>
    <w:p>
      <w:pPr>
        <w:spacing w:line="400" w:lineRule="exact"/>
        <w:ind w:firstLine="480" w:firstLineChars="200"/>
        <w:rPr>
          <w:rFonts w:ascii="宋体" w:hAnsi="宋体"/>
          <w:sz w:val="24"/>
        </w:rPr>
      </w:pPr>
      <w:r>
        <w:rPr>
          <w:rFonts w:ascii="宋体" w:hAnsi="宋体"/>
          <w:sz w:val="24"/>
        </w:rPr>
        <w:t>（5）项目经理资格：见投标人须知前附表；</w:t>
      </w:r>
    </w:p>
    <w:p>
      <w:pPr>
        <w:spacing w:line="400" w:lineRule="exact"/>
        <w:ind w:firstLine="480" w:firstLineChars="200"/>
        <w:rPr>
          <w:rFonts w:ascii="宋体" w:hAnsi="宋体"/>
          <w:sz w:val="24"/>
        </w:rPr>
      </w:pPr>
      <w:r>
        <w:rPr>
          <w:rFonts w:ascii="宋体" w:hAnsi="宋体"/>
          <w:sz w:val="24"/>
        </w:rPr>
        <w:t>（6）其他要求：见投标人须知前附表。</w:t>
      </w:r>
    </w:p>
    <w:p>
      <w:pPr>
        <w:spacing w:line="400" w:lineRule="exact"/>
        <w:ind w:firstLine="480" w:firstLineChars="200"/>
        <w:rPr>
          <w:rFonts w:ascii="宋体" w:hAnsi="宋体"/>
          <w:sz w:val="24"/>
        </w:rPr>
      </w:pPr>
      <w:r>
        <w:rPr>
          <w:rFonts w:ascii="宋体" w:hAnsi="宋体"/>
          <w:sz w:val="24"/>
        </w:rPr>
        <w:t xml:space="preserve">1.4.2 </w:t>
      </w:r>
      <w:r>
        <w:rPr>
          <w:rFonts w:hint="eastAsia" w:ascii="宋体" w:hAnsi="宋体"/>
          <w:sz w:val="24"/>
        </w:rPr>
        <w:t>本次招标不</w:t>
      </w:r>
      <w:r>
        <w:rPr>
          <w:rFonts w:ascii="宋体" w:hAnsi="宋体"/>
          <w:sz w:val="24"/>
        </w:rPr>
        <w:t>接受联合体</w:t>
      </w:r>
      <w:r>
        <w:rPr>
          <w:rFonts w:hint="eastAsia" w:ascii="宋体" w:hAnsi="宋体"/>
          <w:sz w:val="24"/>
        </w:rPr>
        <w:t>。</w:t>
      </w:r>
    </w:p>
    <w:p>
      <w:pPr>
        <w:spacing w:line="400" w:lineRule="exact"/>
        <w:ind w:firstLine="480" w:firstLineChars="200"/>
        <w:rPr>
          <w:rFonts w:ascii="宋体" w:hAnsi="宋体"/>
          <w:sz w:val="24"/>
        </w:rPr>
      </w:pPr>
      <w:r>
        <w:rPr>
          <w:rFonts w:ascii="宋体" w:hAnsi="宋体"/>
          <w:sz w:val="24"/>
        </w:rPr>
        <w:t>1.4.3 投标人不得存在下列情形之一：</w:t>
      </w:r>
    </w:p>
    <w:p>
      <w:pPr>
        <w:spacing w:line="400" w:lineRule="exact"/>
        <w:ind w:firstLine="480" w:firstLineChars="200"/>
        <w:rPr>
          <w:rFonts w:ascii="宋体" w:hAnsi="宋体"/>
          <w:sz w:val="24"/>
        </w:rPr>
      </w:pPr>
      <w:r>
        <w:rPr>
          <w:rFonts w:ascii="宋体" w:hAnsi="宋体"/>
          <w:sz w:val="24"/>
        </w:rPr>
        <w:t>（1）为招标人不具有独立法人资格的附属机构（单位）；</w:t>
      </w:r>
    </w:p>
    <w:p>
      <w:pPr>
        <w:spacing w:line="400" w:lineRule="exact"/>
        <w:ind w:firstLine="480" w:firstLineChars="200"/>
        <w:rPr>
          <w:rFonts w:ascii="宋体" w:hAnsi="宋体"/>
          <w:sz w:val="24"/>
        </w:rPr>
      </w:pPr>
      <w:r>
        <w:rPr>
          <w:rFonts w:ascii="宋体" w:hAnsi="宋体"/>
          <w:sz w:val="24"/>
        </w:rPr>
        <w:t>（2）为本标段前期准备提供设计或咨询服务的，但设计施工总承包的除外；</w:t>
      </w:r>
    </w:p>
    <w:p>
      <w:pPr>
        <w:spacing w:line="400" w:lineRule="exact"/>
        <w:ind w:firstLine="480" w:firstLineChars="200"/>
        <w:rPr>
          <w:rFonts w:ascii="宋体" w:hAnsi="宋体"/>
          <w:sz w:val="24"/>
        </w:rPr>
      </w:pPr>
      <w:r>
        <w:rPr>
          <w:rFonts w:ascii="宋体" w:hAnsi="宋体"/>
          <w:sz w:val="24"/>
        </w:rPr>
        <w:t>（3）为本标段的监理人；</w:t>
      </w:r>
    </w:p>
    <w:p>
      <w:pPr>
        <w:spacing w:line="400" w:lineRule="exact"/>
        <w:ind w:firstLine="480" w:firstLineChars="200"/>
        <w:rPr>
          <w:rFonts w:ascii="宋体" w:hAnsi="宋体"/>
          <w:sz w:val="24"/>
        </w:rPr>
      </w:pPr>
      <w:r>
        <w:rPr>
          <w:rFonts w:ascii="宋体" w:hAnsi="宋体"/>
          <w:sz w:val="24"/>
        </w:rPr>
        <w:t>（4）为本标段的代建人；</w:t>
      </w:r>
    </w:p>
    <w:p>
      <w:pPr>
        <w:spacing w:line="400" w:lineRule="exact"/>
        <w:ind w:firstLine="480" w:firstLineChars="200"/>
        <w:rPr>
          <w:rFonts w:ascii="宋体" w:hAnsi="宋体"/>
          <w:sz w:val="24"/>
        </w:rPr>
      </w:pPr>
      <w:r>
        <w:rPr>
          <w:rFonts w:ascii="宋体" w:hAnsi="宋体"/>
          <w:sz w:val="24"/>
        </w:rPr>
        <w:t>（5）为本标段提供招标代理服务的；</w:t>
      </w:r>
    </w:p>
    <w:p>
      <w:pPr>
        <w:spacing w:line="400" w:lineRule="exact"/>
        <w:ind w:firstLine="480" w:firstLineChars="200"/>
        <w:rPr>
          <w:rFonts w:ascii="宋体" w:hAnsi="宋体"/>
          <w:sz w:val="24"/>
        </w:rPr>
      </w:pPr>
      <w:r>
        <w:rPr>
          <w:rFonts w:ascii="宋体" w:hAnsi="宋体"/>
          <w:sz w:val="24"/>
        </w:rPr>
        <w:t>（6）与本标段的监理人或代建人或招标代理机构同为一个法定代表人的；</w:t>
      </w:r>
    </w:p>
    <w:p>
      <w:pPr>
        <w:spacing w:line="400" w:lineRule="exact"/>
        <w:ind w:firstLine="480" w:firstLineChars="200"/>
        <w:rPr>
          <w:rFonts w:ascii="宋体" w:hAnsi="宋体"/>
          <w:sz w:val="24"/>
        </w:rPr>
      </w:pPr>
      <w:r>
        <w:rPr>
          <w:rFonts w:ascii="宋体" w:hAnsi="宋体"/>
          <w:sz w:val="24"/>
        </w:rPr>
        <w:t>（7）与本标段的监理人或代建人或招标代理机构相互控股或参股的；</w:t>
      </w:r>
    </w:p>
    <w:p>
      <w:pPr>
        <w:spacing w:line="400" w:lineRule="exact"/>
        <w:ind w:firstLine="480" w:firstLineChars="200"/>
        <w:rPr>
          <w:rFonts w:ascii="宋体" w:hAnsi="宋体"/>
          <w:sz w:val="24"/>
        </w:rPr>
      </w:pPr>
      <w:r>
        <w:rPr>
          <w:rFonts w:ascii="宋体" w:hAnsi="宋体"/>
          <w:sz w:val="24"/>
        </w:rPr>
        <w:t>（8）与本标段的监理人或代建人或招标代理机构相互任职或工作的；</w:t>
      </w:r>
    </w:p>
    <w:p>
      <w:pPr>
        <w:spacing w:line="400" w:lineRule="exact"/>
        <w:ind w:firstLine="480" w:firstLineChars="200"/>
        <w:rPr>
          <w:rFonts w:ascii="宋体" w:hAnsi="宋体"/>
          <w:sz w:val="24"/>
        </w:rPr>
      </w:pPr>
      <w:r>
        <w:rPr>
          <w:rFonts w:ascii="宋体" w:hAnsi="宋体"/>
          <w:sz w:val="24"/>
        </w:rPr>
        <w:t>（9）被责令停业的；</w:t>
      </w:r>
    </w:p>
    <w:p>
      <w:pPr>
        <w:spacing w:line="400" w:lineRule="exact"/>
        <w:ind w:firstLine="480" w:firstLineChars="200"/>
        <w:rPr>
          <w:rFonts w:ascii="宋体" w:hAnsi="宋体"/>
          <w:sz w:val="24"/>
        </w:rPr>
      </w:pPr>
      <w:r>
        <w:rPr>
          <w:rFonts w:ascii="宋体" w:hAnsi="宋体"/>
          <w:sz w:val="24"/>
        </w:rPr>
        <w:t>（10）被暂停或取消投标资格的；</w:t>
      </w:r>
    </w:p>
    <w:p>
      <w:pPr>
        <w:spacing w:line="400" w:lineRule="exact"/>
        <w:ind w:firstLine="480" w:firstLineChars="200"/>
        <w:rPr>
          <w:rFonts w:ascii="宋体" w:hAnsi="宋体"/>
          <w:sz w:val="24"/>
        </w:rPr>
      </w:pPr>
      <w:r>
        <w:rPr>
          <w:rFonts w:ascii="宋体" w:hAnsi="宋体"/>
          <w:sz w:val="24"/>
        </w:rPr>
        <w:t>（11）财产被接管或冻结的；</w:t>
      </w:r>
    </w:p>
    <w:p>
      <w:pPr>
        <w:spacing w:line="400" w:lineRule="exact"/>
        <w:ind w:firstLine="480" w:firstLineChars="200"/>
        <w:rPr>
          <w:rFonts w:ascii="宋体" w:hAnsi="宋体"/>
          <w:sz w:val="24"/>
        </w:rPr>
      </w:pPr>
      <w:r>
        <w:rPr>
          <w:rFonts w:ascii="宋体" w:hAnsi="宋体"/>
          <w:sz w:val="24"/>
        </w:rPr>
        <w:t>（12）在最近三年内有骗取中标或严重违约或重大工程质量问题的</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（13）涉及正在诉讼的案件，或涉及正在诉讼的案件但经审查委员会认定不会对承担本项目造成重大影响；</w:t>
      </w:r>
    </w:p>
    <w:p>
      <w:pPr>
        <w:spacing w:line="400" w:lineRule="exact"/>
        <w:ind w:firstLine="480" w:firstLineChars="200"/>
        <w:rPr>
          <w:rFonts w:ascii="宋体" w:hAnsi="宋体"/>
          <w:sz w:val="24"/>
        </w:rPr>
      </w:pPr>
      <w:r>
        <w:rPr>
          <w:rFonts w:hint="eastAsia" w:ascii="宋体" w:hAnsi="宋体"/>
          <w:sz w:val="24"/>
        </w:rPr>
        <w:t>（14）被省级及以上交通主管部门取消项目所在地的投标资格或禁止进入该区域公路建设市场且处于有效期内；</w:t>
      </w:r>
    </w:p>
    <w:p>
      <w:pPr>
        <w:spacing w:line="400" w:lineRule="exact"/>
        <w:ind w:firstLine="480" w:firstLineChars="200"/>
        <w:rPr>
          <w:rFonts w:ascii="宋体" w:hAnsi="宋体"/>
          <w:sz w:val="24"/>
        </w:rPr>
      </w:pPr>
      <w:r>
        <w:rPr>
          <w:rFonts w:hint="eastAsia" w:ascii="宋体" w:hAnsi="宋体"/>
          <w:sz w:val="24"/>
        </w:rPr>
        <w:t>（15）为投资参股本项目的法人单位。</w:t>
      </w:r>
    </w:p>
    <w:p>
      <w:pPr>
        <w:pStyle w:val="4"/>
        <w:spacing w:beforeLines="50" w:after="0" w:line="400" w:lineRule="exact"/>
        <w:rPr>
          <w:rFonts w:ascii="宋体" w:hAnsi="宋体"/>
          <w:sz w:val="24"/>
          <w:szCs w:val="24"/>
        </w:rPr>
      </w:pPr>
      <w:bookmarkStart w:id="28" w:name="_Toc486277868"/>
      <w:bookmarkStart w:id="29" w:name="_Toc19946"/>
      <w:bookmarkStart w:id="30" w:name="_Toc234382595"/>
      <w:bookmarkStart w:id="31" w:name="_Toc485889007"/>
      <w:r>
        <w:rPr>
          <w:rFonts w:ascii="宋体" w:hAnsi="宋体"/>
          <w:sz w:val="24"/>
          <w:szCs w:val="24"/>
        </w:rPr>
        <w:t>1.5 费用承担</w:t>
      </w:r>
      <w:bookmarkEnd w:id="28"/>
      <w:bookmarkEnd w:id="29"/>
      <w:bookmarkEnd w:id="30"/>
      <w:bookmarkEnd w:id="31"/>
    </w:p>
    <w:p>
      <w:pPr>
        <w:spacing w:line="400" w:lineRule="exact"/>
        <w:ind w:firstLine="480" w:firstLineChars="200"/>
        <w:rPr>
          <w:rFonts w:ascii="宋体" w:hAnsi="宋体"/>
          <w:sz w:val="24"/>
        </w:rPr>
      </w:pPr>
      <w:r>
        <w:rPr>
          <w:rFonts w:ascii="宋体" w:hAnsi="宋体"/>
          <w:sz w:val="24"/>
        </w:rPr>
        <w:t>投标人准备和参加投标活动发生的费用自理。</w:t>
      </w:r>
    </w:p>
    <w:p>
      <w:pPr>
        <w:pStyle w:val="4"/>
        <w:spacing w:beforeLines="50" w:after="0" w:line="400" w:lineRule="exact"/>
        <w:rPr>
          <w:rFonts w:ascii="宋体" w:hAnsi="宋体"/>
          <w:sz w:val="24"/>
          <w:szCs w:val="24"/>
        </w:rPr>
      </w:pPr>
      <w:bookmarkStart w:id="32" w:name="_Toc485889008"/>
      <w:bookmarkStart w:id="33" w:name="_Toc8968"/>
      <w:bookmarkStart w:id="34" w:name="_Toc234382596"/>
      <w:bookmarkStart w:id="35" w:name="_Toc486277869"/>
      <w:r>
        <w:rPr>
          <w:rFonts w:ascii="宋体" w:hAnsi="宋体"/>
          <w:sz w:val="24"/>
          <w:szCs w:val="24"/>
        </w:rPr>
        <w:t>1.6 保密</w:t>
      </w:r>
      <w:bookmarkEnd w:id="32"/>
      <w:bookmarkEnd w:id="33"/>
      <w:bookmarkEnd w:id="34"/>
      <w:bookmarkEnd w:id="35"/>
    </w:p>
    <w:p>
      <w:pPr>
        <w:spacing w:line="400" w:lineRule="exact"/>
        <w:ind w:firstLine="480" w:firstLineChars="20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pPr>
        <w:pStyle w:val="4"/>
        <w:spacing w:beforeLines="50" w:after="0" w:line="400" w:lineRule="exact"/>
        <w:rPr>
          <w:rFonts w:ascii="宋体" w:hAnsi="宋体"/>
          <w:sz w:val="24"/>
          <w:szCs w:val="24"/>
        </w:rPr>
      </w:pPr>
      <w:bookmarkStart w:id="36" w:name="_Toc485889009"/>
      <w:bookmarkStart w:id="37" w:name="_Toc234382597"/>
      <w:bookmarkStart w:id="38" w:name="_Toc486277870"/>
      <w:bookmarkStart w:id="39" w:name="_Toc5358"/>
      <w:r>
        <w:rPr>
          <w:rFonts w:ascii="宋体" w:hAnsi="宋体"/>
          <w:sz w:val="24"/>
          <w:szCs w:val="24"/>
        </w:rPr>
        <w:t>1.7 语言文字</w:t>
      </w:r>
      <w:bookmarkEnd w:id="36"/>
      <w:bookmarkEnd w:id="37"/>
      <w:bookmarkEnd w:id="38"/>
      <w:bookmarkEnd w:id="39"/>
    </w:p>
    <w:p>
      <w:pPr>
        <w:spacing w:line="400" w:lineRule="exact"/>
        <w:ind w:firstLine="480" w:firstLineChars="200"/>
        <w:rPr>
          <w:rFonts w:ascii="宋体" w:hAnsi="宋体"/>
          <w:sz w:val="24"/>
        </w:rPr>
      </w:pPr>
      <w:r>
        <w:rPr>
          <w:rFonts w:ascii="宋体" w:hAnsi="宋体"/>
          <w:sz w:val="24"/>
        </w:rPr>
        <w:t>除专用术语外，与招标投标有关的语言均使用中文。必要时专用术语应附有中文注释。</w:t>
      </w:r>
    </w:p>
    <w:p>
      <w:pPr>
        <w:pStyle w:val="4"/>
        <w:spacing w:beforeLines="50" w:after="0" w:line="400" w:lineRule="exact"/>
        <w:rPr>
          <w:rFonts w:ascii="宋体" w:hAnsi="宋体"/>
          <w:sz w:val="24"/>
          <w:szCs w:val="24"/>
        </w:rPr>
      </w:pPr>
      <w:bookmarkStart w:id="40" w:name="_Toc105"/>
      <w:bookmarkStart w:id="41" w:name="_Toc485889010"/>
      <w:bookmarkStart w:id="42" w:name="_Toc234382598"/>
      <w:bookmarkStart w:id="43" w:name="_Toc486277871"/>
      <w:r>
        <w:rPr>
          <w:rFonts w:ascii="宋体" w:hAnsi="宋体"/>
          <w:sz w:val="24"/>
          <w:szCs w:val="24"/>
        </w:rPr>
        <w:t>1.8 计量单位</w:t>
      </w:r>
      <w:bookmarkEnd w:id="40"/>
      <w:bookmarkEnd w:id="41"/>
      <w:bookmarkEnd w:id="42"/>
      <w:bookmarkEnd w:id="43"/>
    </w:p>
    <w:p>
      <w:pPr>
        <w:spacing w:line="400" w:lineRule="exact"/>
        <w:ind w:firstLine="480" w:firstLineChars="200"/>
        <w:rPr>
          <w:rFonts w:ascii="宋体" w:hAnsi="宋体"/>
          <w:sz w:val="24"/>
        </w:rPr>
      </w:pPr>
      <w:r>
        <w:rPr>
          <w:rFonts w:ascii="宋体" w:hAnsi="宋体"/>
          <w:sz w:val="24"/>
        </w:rPr>
        <w:t>所有计量均采用中华人民共和国法定计量单位。</w:t>
      </w:r>
    </w:p>
    <w:p>
      <w:pPr>
        <w:pStyle w:val="4"/>
        <w:spacing w:beforeLines="50" w:after="0" w:line="400" w:lineRule="exact"/>
        <w:rPr>
          <w:rFonts w:ascii="宋体" w:hAnsi="宋体"/>
          <w:sz w:val="24"/>
          <w:szCs w:val="24"/>
        </w:rPr>
      </w:pPr>
      <w:bookmarkStart w:id="44" w:name="_Toc486277872"/>
      <w:bookmarkStart w:id="45" w:name="_Toc234382599"/>
      <w:bookmarkStart w:id="46" w:name="_Toc31645"/>
      <w:bookmarkStart w:id="47" w:name="_Toc485889011"/>
      <w:r>
        <w:rPr>
          <w:rFonts w:ascii="宋体" w:hAnsi="宋体"/>
          <w:sz w:val="24"/>
          <w:szCs w:val="24"/>
        </w:rPr>
        <w:t>1.9 踏勘现场</w:t>
      </w:r>
      <w:bookmarkEnd w:id="44"/>
      <w:bookmarkEnd w:id="45"/>
      <w:bookmarkEnd w:id="46"/>
      <w:bookmarkEnd w:id="47"/>
    </w:p>
    <w:p>
      <w:pPr>
        <w:spacing w:line="400" w:lineRule="exact"/>
        <w:ind w:firstLine="480" w:firstLineChars="20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pPr>
        <w:spacing w:line="400" w:lineRule="exact"/>
        <w:ind w:firstLine="480" w:firstLineChars="200"/>
        <w:rPr>
          <w:rFonts w:ascii="宋体" w:hAnsi="宋体"/>
          <w:sz w:val="24"/>
        </w:rPr>
      </w:pPr>
      <w:r>
        <w:rPr>
          <w:rFonts w:ascii="宋体" w:hAnsi="宋体"/>
          <w:sz w:val="24"/>
        </w:rPr>
        <w:t>1.9.2 投标人踏勘现场发生的费用自理。</w:t>
      </w:r>
    </w:p>
    <w:p>
      <w:pPr>
        <w:spacing w:line="400" w:lineRule="exact"/>
        <w:ind w:firstLine="480" w:firstLineChars="200"/>
        <w:rPr>
          <w:rFonts w:ascii="宋体" w:hAnsi="宋体"/>
          <w:sz w:val="24"/>
        </w:rPr>
      </w:pPr>
      <w:r>
        <w:rPr>
          <w:rFonts w:ascii="宋体" w:hAnsi="宋体"/>
          <w:sz w:val="24"/>
        </w:rPr>
        <w:t>1.9.3 除招标人的原因外，投标人自行负责在踏勘现场中所发生的人员伤亡和财产损失。</w:t>
      </w:r>
    </w:p>
    <w:p>
      <w:pPr>
        <w:spacing w:line="400" w:lineRule="exact"/>
        <w:ind w:firstLine="480" w:firstLineChars="200"/>
        <w:rPr>
          <w:rFonts w:ascii="宋体" w:hAnsi="宋体"/>
          <w:sz w:val="24"/>
        </w:rPr>
      </w:pPr>
      <w:r>
        <w:rPr>
          <w:rFonts w:ascii="宋体" w:hAnsi="宋体"/>
          <w:sz w:val="24"/>
        </w:rPr>
        <w:t>1.9.4 招标人在踏勘现场中介绍的工程场地和相关的周边环境情况，供投标人在编制投标文件时参考，招标人不对投标人据此作出的判断和决策负责。</w:t>
      </w:r>
    </w:p>
    <w:p>
      <w:pPr>
        <w:spacing w:line="400" w:lineRule="exact"/>
        <w:ind w:firstLine="480" w:firstLineChars="200"/>
        <w:rPr>
          <w:rFonts w:ascii="宋体" w:hAnsi="宋体"/>
          <w:sz w:val="24"/>
        </w:rPr>
      </w:pPr>
      <w:r>
        <w:rPr>
          <w:rFonts w:hint="eastAsia" w:ascii="宋体" w:hAnsi="宋体"/>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spacing w:beforeLines="50" w:after="0" w:line="400" w:lineRule="exact"/>
        <w:rPr>
          <w:rFonts w:ascii="宋体" w:hAnsi="宋体"/>
          <w:sz w:val="24"/>
          <w:szCs w:val="24"/>
        </w:rPr>
      </w:pPr>
      <w:bookmarkStart w:id="48" w:name="_Toc234382600"/>
      <w:bookmarkStart w:id="49" w:name="_Toc485889012"/>
      <w:bookmarkStart w:id="50" w:name="_Toc3462"/>
      <w:bookmarkStart w:id="51" w:name="_Toc486277873"/>
      <w:r>
        <w:rPr>
          <w:rFonts w:ascii="宋体" w:hAnsi="宋体"/>
          <w:sz w:val="24"/>
          <w:szCs w:val="24"/>
        </w:rPr>
        <w:t>1.10 投标预备会</w:t>
      </w:r>
      <w:bookmarkEnd w:id="48"/>
      <w:r>
        <w:rPr>
          <w:rFonts w:hint="eastAsia" w:ascii="宋体" w:hAnsi="宋体"/>
          <w:sz w:val="24"/>
          <w:szCs w:val="24"/>
        </w:rPr>
        <w:t>（无）</w:t>
      </w:r>
      <w:bookmarkEnd w:id="49"/>
      <w:bookmarkEnd w:id="50"/>
      <w:bookmarkEnd w:id="51"/>
    </w:p>
    <w:p>
      <w:pPr>
        <w:pStyle w:val="4"/>
        <w:spacing w:beforeLines="50" w:after="0" w:line="400" w:lineRule="exact"/>
        <w:rPr>
          <w:rFonts w:ascii="宋体" w:hAnsi="宋体"/>
          <w:sz w:val="24"/>
          <w:szCs w:val="24"/>
        </w:rPr>
      </w:pPr>
      <w:bookmarkStart w:id="52" w:name="_Toc486277874"/>
      <w:bookmarkStart w:id="53" w:name="_Toc234382601"/>
      <w:bookmarkStart w:id="54" w:name="_Toc485889013"/>
      <w:bookmarkStart w:id="55" w:name="_Toc22514"/>
      <w:r>
        <w:rPr>
          <w:rFonts w:ascii="宋体" w:hAnsi="宋体"/>
          <w:sz w:val="24"/>
          <w:szCs w:val="24"/>
        </w:rPr>
        <w:t>1.11 分包</w:t>
      </w:r>
      <w:bookmarkEnd w:id="52"/>
      <w:bookmarkEnd w:id="53"/>
      <w:bookmarkEnd w:id="54"/>
      <w:bookmarkEnd w:id="55"/>
    </w:p>
    <w:p>
      <w:pPr>
        <w:spacing w:line="400" w:lineRule="exact"/>
        <w:ind w:firstLine="480" w:firstLineChars="200"/>
        <w:rPr>
          <w:rFonts w:ascii="宋体" w:hAnsi="宋体"/>
          <w:sz w:val="24"/>
        </w:rPr>
      </w:pPr>
      <w:r>
        <w:rPr>
          <w:rFonts w:hint="eastAsia" w:ascii="宋体" w:hAnsi="宋体"/>
          <w:sz w:val="24"/>
        </w:rPr>
        <w:t xml:space="preserve">本项目严禁转包和违规分包，且不得再次分包。投标人拟在中标后将中标项目的部分非主体、非关键性工作进行分包的，应符合以下规定： </w:t>
      </w:r>
    </w:p>
    <w:p>
      <w:pPr>
        <w:spacing w:line="400" w:lineRule="exact"/>
        <w:ind w:firstLine="480" w:firstLineChars="200"/>
        <w:rPr>
          <w:rFonts w:ascii="宋体" w:hAnsi="宋体"/>
          <w:sz w:val="24"/>
        </w:rPr>
      </w:pPr>
      <w:r>
        <w:rPr>
          <w:rFonts w:hint="eastAsia" w:ascii="宋体" w:hAnsi="宋体"/>
          <w:sz w:val="24"/>
        </w:rPr>
        <w:t>分包内容要求：允许分包的工程范围仅限于非关键性工程或者适合专业化队伍施工的专业工程；</w:t>
      </w:r>
    </w:p>
    <w:p>
      <w:pPr>
        <w:spacing w:line="400" w:lineRule="exact"/>
        <w:ind w:firstLine="480" w:firstLineChars="200"/>
        <w:rPr>
          <w:rFonts w:ascii="宋体" w:hAnsi="宋体"/>
          <w:sz w:val="24"/>
        </w:rPr>
      </w:pPr>
      <w:r>
        <w:rPr>
          <w:rFonts w:hint="eastAsia" w:ascii="宋体" w:hAnsi="宋体"/>
          <w:sz w:val="24"/>
        </w:rPr>
        <w:t>分包金额要求：专业工程分包的工程量累计不得超过总工程量的30%；</w:t>
      </w:r>
    </w:p>
    <w:p>
      <w:pPr>
        <w:spacing w:line="400" w:lineRule="exact"/>
        <w:ind w:firstLine="480" w:firstLineChars="200"/>
        <w:rPr>
          <w:rFonts w:ascii="宋体" w:hAnsi="宋体"/>
          <w:sz w:val="24"/>
        </w:rPr>
      </w:pPr>
      <w:r>
        <w:rPr>
          <w:rFonts w:hint="eastAsia" w:ascii="宋体" w:hAnsi="宋体"/>
          <w:sz w:val="24"/>
        </w:rPr>
        <w:t>接受分包的第三人资质要求：分包人的资格能力应与其分包工程的标准和规模相适应，具备相应的专业承包资质或劳务分包资质；</w:t>
      </w:r>
    </w:p>
    <w:p>
      <w:pPr>
        <w:spacing w:line="400" w:lineRule="exact"/>
        <w:ind w:firstLine="480" w:firstLineChars="200"/>
        <w:rPr>
          <w:rFonts w:ascii="宋体" w:hAnsi="宋体"/>
          <w:sz w:val="24"/>
        </w:rPr>
      </w:pPr>
      <w:r>
        <w:rPr>
          <w:rFonts w:hint="eastAsia" w:ascii="宋体" w:hAnsi="宋体"/>
          <w:sz w:val="24"/>
        </w:rPr>
        <w:t>其他要求；投标人如有分包计划，应按第八章“投标文件格式”的要求填写“拟分包项目调查表”，且投标人中标后的分包应满足合同条款第4.3款的相关要求。</w:t>
      </w:r>
    </w:p>
    <w:p>
      <w:pPr>
        <w:pStyle w:val="4"/>
        <w:spacing w:beforeLines="50" w:after="0" w:line="400" w:lineRule="exact"/>
        <w:rPr>
          <w:rFonts w:ascii="宋体" w:hAnsi="宋体"/>
          <w:sz w:val="24"/>
          <w:szCs w:val="24"/>
          <w:vertAlign w:val="superscript"/>
        </w:rPr>
      </w:pPr>
      <w:bookmarkStart w:id="56" w:name="_Toc234382602"/>
      <w:bookmarkStart w:id="57" w:name="_Toc485889014"/>
      <w:bookmarkStart w:id="58" w:name="_Toc6184"/>
      <w:bookmarkStart w:id="59" w:name="_Toc486277875"/>
      <w:r>
        <w:rPr>
          <w:rFonts w:ascii="宋体" w:hAnsi="宋体"/>
          <w:sz w:val="24"/>
          <w:szCs w:val="24"/>
        </w:rPr>
        <w:t>1.12 偏离</w:t>
      </w:r>
      <w:bookmarkEnd w:id="56"/>
      <w:bookmarkEnd w:id="57"/>
      <w:bookmarkEnd w:id="58"/>
      <w:bookmarkEnd w:id="59"/>
    </w:p>
    <w:p>
      <w:pPr>
        <w:spacing w:line="400" w:lineRule="exact"/>
        <w:ind w:firstLine="480" w:firstLineChars="200"/>
        <w:rPr>
          <w:rFonts w:ascii="宋体" w:hAnsi="宋体"/>
          <w:sz w:val="24"/>
        </w:rPr>
      </w:pPr>
      <w:r>
        <w:rPr>
          <w:rFonts w:ascii="宋体" w:hAnsi="宋体"/>
          <w:sz w:val="24"/>
        </w:rPr>
        <w:t>投标人须知前附表允许投标文件偏离招标文件某些要求的，偏离应当符合招标文件规定的偏离范围和幅度。</w:t>
      </w:r>
    </w:p>
    <w:p>
      <w:pPr>
        <w:spacing w:line="400" w:lineRule="exact"/>
        <w:ind w:firstLine="480" w:firstLineChars="200"/>
        <w:rPr>
          <w:rFonts w:ascii="宋体" w:hAnsi="宋体"/>
          <w:sz w:val="24"/>
        </w:rPr>
      </w:pPr>
      <w:r>
        <w:rPr>
          <w:rFonts w:hint="eastAsia" w:ascii="宋体" w:hAnsi="宋体"/>
          <w:sz w:val="24"/>
        </w:rPr>
        <w:t>偏离即偏差，偏差分重大偏差和细微偏差。</w:t>
      </w:r>
    </w:p>
    <w:p>
      <w:pPr>
        <w:spacing w:line="400" w:lineRule="exact"/>
        <w:ind w:firstLine="480" w:firstLineChars="200"/>
        <w:rPr>
          <w:rFonts w:ascii="宋体" w:hAnsi="宋体"/>
          <w:sz w:val="24"/>
        </w:rPr>
      </w:pPr>
      <w:r>
        <w:rPr>
          <w:rFonts w:hint="eastAsia" w:ascii="宋体" w:hAnsi="宋体"/>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pPr>
        <w:spacing w:line="400" w:lineRule="exact"/>
        <w:ind w:firstLine="480" w:firstLineChars="200"/>
        <w:rPr>
          <w:rFonts w:ascii="宋体" w:hAnsi="宋体"/>
          <w:sz w:val="24"/>
        </w:rPr>
      </w:pPr>
      <w:r>
        <w:rPr>
          <w:rFonts w:hint="eastAsia" w:ascii="宋体" w:hAnsi="宋体"/>
          <w:sz w:val="24"/>
        </w:rPr>
        <w:t>1.12.2 投标文件中的下列偏差为细微偏差：</w:t>
      </w:r>
    </w:p>
    <w:p>
      <w:pPr>
        <w:spacing w:line="400" w:lineRule="exact"/>
        <w:ind w:firstLine="480" w:firstLineChars="200"/>
        <w:rPr>
          <w:rFonts w:ascii="宋体" w:hAnsi="宋体"/>
          <w:sz w:val="24"/>
        </w:rPr>
      </w:pPr>
      <w:r>
        <w:rPr>
          <w:rFonts w:hint="eastAsia" w:ascii="宋体" w:hAnsi="宋体"/>
          <w:sz w:val="24"/>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spacing w:line="400" w:lineRule="exact"/>
        <w:ind w:firstLine="480" w:firstLineChars="200"/>
        <w:rPr>
          <w:rFonts w:ascii="宋体" w:hAnsi="宋体"/>
          <w:sz w:val="24"/>
        </w:rPr>
      </w:pPr>
      <w:r>
        <w:rPr>
          <w:rFonts w:hint="eastAsia" w:ascii="宋体" w:hAnsi="宋体"/>
          <w:sz w:val="24"/>
        </w:rPr>
        <w:t>（2）施工组织设计（含关键工程技术方案）和项目管理机构不够完善。</w:t>
      </w:r>
    </w:p>
    <w:p>
      <w:pPr>
        <w:spacing w:line="400" w:lineRule="exact"/>
        <w:ind w:firstLine="480" w:firstLineChars="200"/>
        <w:rPr>
          <w:rFonts w:ascii="宋体" w:hAnsi="宋体"/>
          <w:sz w:val="24"/>
        </w:rPr>
      </w:pPr>
      <w:r>
        <w:rPr>
          <w:rFonts w:hint="eastAsia" w:ascii="宋体" w:hAnsi="宋体"/>
          <w:sz w:val="24"/>
        </w:rPr>
        <w:t>1.12.3 评标委员会对投标文件中的细微偏差按如下规定处理：</w:t>
      </w:r>
    </w:p>
    <w:p>
      <w:pPr>
        <w:spacing w:line="400" w:lineRule="exact"/>
        <w:ind w:firstLine="480" w:firstLineChars="200"/>
        <w:rPr>
          <w:rFonts w:ascii="宋体" w:hAnsi="宋体"/>
          <w:sz w:val="24"/>
        </w:rPr>
      </w:pPr>
      <w:r>
        <w:rPr>
          <w:rFonts w:hint="eastAsia" w:ascii="宋体" w:hAnsi="宋体"/>
          <w:sz w:val="24"/>
        </w:rPr>
        <w:t>（1）对于本章第1.12.2项（1）目所述的细微偏差，按照第三章“评标办法”第3.1.3项和第3.1.4项的规定予以修正并要求投标人进行澄清；</w:t>
      </w:r>
    </w:p>
    <w:p>
      <w:pPr>
        <w:spacing w:line="400" w:lineRule="exact"/>
        <w:ind w:firstLine="480" w:firstLineChars="200"/>
        <w:rPr>
          <w:rFonts w:ascii="宋体" w:hAnsi="宋体"/>
          <w:sz w:val="24"/>
        </w:rPr>
      </w:pPr>
      <w:r>
        <w:rPr>
          <w:rFonts w:hint="eastAsia" w:ascii="宋体" w:hAnsi="宋体"/>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pPr>
        <w:pStyle w:val="4"/>
        <w:spacing w:beforeLines="150" w:after="480" w:line="400" w:lineRule="exact"/>
        <w:rPr>
          <w:rFonts w:ascii="宋体" w:hAnsi="宋体"/>
          <w:sz w:val="24"/>
          <w:szCs w:val="24"/>
        </w:rPr>
      </w:pPr>
      <w:bookmarkStart w:id="60" w:name="_Toc486277876"/>
      <w:bookmarkStart w:id="61" w:name="_Toc234382603"/>
      <w:bookmarkStart w:id="62" w:name="_Toc22855"/>
      <w:bookmarkStart w:id="63" w:name="_Toc485889015"/>
      <w:r>
        <w:rPr>
          <w:rFonts w:ascii="宋体" w:hAnsi="宋体"/>
          <w:sz w:val="24"/>
          <w:szCs w:val="24"/>
        </w:rPr>
        <w:t>2. 招标文件</w:t>
      </w:r>
      <w:bookmarkEnd w:id="60"/>
      <w:bookmarkEnd w:id="61"/>
      <w:bookmarkEnd w:id="62"/>
      <w:bookmarkEnd w:id="63"/>
    </w:p>
    <w:p>
      <w:pPr>
        <w:pStyle w:val="4"/>
        <w:spacing w:before="0" w:after="0" w:line="400" w:lineRule="exact"/>
        <w:rPr>
          <w:rFonts w:ascii="宋体" w:hAnsi="宋体"/>
          <w:sz w:val="24"/>
          <w:szCs w:val="24"/>
        </w:rPr>
      </w:pPr>
      <w:bookmarkStart w:id="64" w:name="_Toc485889016"/>
      <w:bookmarkStart w:id="65" w:name="_Toc486277877"/>
      <w:bookmarkStart w:id="66" w:name="_Toc234382604"/>
      <w:bookmarkStart w:id="67" w:name="_Toc12310"/>
      <w:r>
        <w:rPr>
          <w:rFonts w:ascii="宋体" w:hAnsi="宋体"/>
          <w:sz w:val="24"/>
          <w:szCs w:val="24"/>
        </w:rPr>
        <w:t>2.1 招标文件的组成</w:t>
      </w:r>
      <w:bookmarkEnd w:id="64"/>
      <w:bookmarkEnd w:id="65"/>
      <w:bookmarkEnd w:id="66"/>
      <w:bookmarkEnd w:id="67"/>
    </w:p>
    <w:p>
      <w:pPr>
        <w:spacing w:line="400" w:lineRule="exact"/>
        <w:ind w:firstLine="480" w:firstLineChars="200"/>
        <w:rPr>
          <w:rFonts w:ascii="宋体" w:hAnsi="宋体"/>
          <w:sz w:val="24"/>
        </w:rPr>
      </w:pPr>
      <w:r>
        <w:rPr>
          <w:rFonts w:ascii="宋体" w:hAnsi="宋体"/>
          <w:sz w:val="24"/>
        </w:rPr>
        <w:t>本招标文件包括：</w:t>
      </w:r>
    </w:p>
    <w:p>
      <w:pPr>
        <w:spacing w:line="400" w:lineRule="exact"/>
        <w:ind w:firstLine="480" w:firstLineChars="200"/>
        <w:rPr>
          <w:rFonts w:ascii="宋体" w:hAnsi="宋体"/>
          <w:sz w:val="24"/>
        </w:rPr>
      </w:pPr>
      <w:r>
        <w:rPr>
          <w:rFonts w:ascii="宋体" w:hAnsi="宋体"/>
          <w:sz w:val="24"/>
        </w:rPr>
        <w:t>（1）招标公告；</w:t>
      </w:r>
    </w:p>
    <w:p>
      <w:pPr>
        <w:spacing w:line="400" w:lineRule="exact"/>
        <w:ind w:firstLine="480" w:firstLineChars="200"/>
        <w:rPr>
          <w:rFonts w:ascii="宋体" w:hAnsi="宋体"/>
          <w:sz w:val="24"/>
        </w:rPr>
      </w:pPr>
      <w:r>
        <w:rPr>
          <w:rFonts w:ascii="宋体" w:hAnsi="宋体"/>
          <w:sz w:val="24"/>
        </w:rPr>
        <w:t>（2）投标人须知；</w:t>
      </w:r>
    </w:p>
    <w:p>
      <w:pPr>
        <w:spacing w:line="400" w:lineRule="exact"/>
        <w:ind w:firstLine="480" w:firstLineChars="200"/>
        <w:rPr>
          <w:rFonts w:ascii="宋体" w:hAnsi="宋体"/>
          <w:sz w:val="24"/>
        </w:rPr>
      </w:pPr>
      <w:r>
        <w:rPr>
          <w:rFonts w:ascii="宋体" w:hAnsi="宋体"/>
          <w:sz w:val="24"/>
        </w:rPr>
        <w:t>（3）评标办法；</w:t>
      </w:r>
    </w:p>
    <w:p>
      <w:pPr>
        <w:spacing w:line="400" w:lineRule="exact"/>
        <w:ind w:firstLine="480" w:firstLineChars="200"/>
        <w:rPr>
          <w:rFonts w:ascii="宋体" w:hAnsi="宋体"/>
          <w:sz w:val="24"/>
        </w:rPr>
      </w:pPr>
      <w:r>
        <w:rPr>
          <w:rFonts w:ascii="宋体" w:hAnsi="宋体"/>
          <w:sz w:val="24"/>
        </w:rPr>
        <w:t>（4）合同条款及格式；</w:t>
      </w:r>
    </w:p>
    <w:p>
      <w:pPr>
        <w:spacing w:line="400" w:lineRule="exact"/>
        <w:ind w:firstLine="480" w:firstLineChars="200"/>
        <w:rPr>
          <w:rFonts w:hint="eastAsia" w:ascii="宋体" w:hAnsi="宋体"/>
          <w:sz w:val="24"/>
          <w:lang w:eastAsia="zh-CN"/>
        </w:rPr>
      </w:pPr>
      <w:r>
        <w:rPr>
          <w:rFonts w:ascii="宋体" w:hAnsi="宋体"/>
          <w:sz w:val="24"/>
        </w:rPr>
        <w:t>（5）</w:t>
      </w:r>
      <w:r>
        <w:rPr>
          <w:rFonts w:hint="eastAsia" w:ascii="宋体" w:hAnsi="宋体"/>
          <w:sz w:val="24"/>
          <w:lang w:eastAsia="zh-CN"/>
        </w:rPr>
        <w:t>工程量清单（无）</w:t>
      </w:r>
    </w:p>
    <w:p>
      <w:pPr>
        <w:spacing w:line="400" w:lineRule="exact"/>
        <w:ind w:firstLine="480" w:firstLineChars="200"/>
        <w:rPr>
          <w:rFonts w:ascii="宋体" w:hAnsi="宋体"/>
          <w:sz w:val="24"/>
        </w:rPr>
      </w:pPr>
      <w:r>
        <w:rPr>
          <w:rFonts w:ascii="宋体" w:hAnsi="宋体"/>
          <w:sz w:val="24"/>
        </w:rPr>
        <w:t>（6）图纸</w:t>
      </w:r>
      <w:r>
        <w:rPr>
          <w:rFonts w:hint="eastAsia" w:ascii="宋体" w:hAnsi="宋体"/>
          <w:sz w:val="24"/>
        </w:rPr>
        <w:t>（</w:t>
      </w:r>
      <w:r>
        <w:rPr>
          <w:rFonts w:hint="eastAsia" w:ascii="宋体" w:hAnsi="宋体"/>
          <w:sz w:val="24"/>
          <w:lang w:eastAsia="zh-CN"/>
        </w:rPr>
        <w:t>无</w:t>
      </w:r>
      <w:r>
        <w:rPr>
          <w:rFonts w:hint="eastAsia" w:ascii="宋体" w:hAnsi="宋体"/>
          <w:sz w:val="24"/>
        </w:rPr>
        <w:t>）</w:t>
      </w:r>
      <w:r>
        <w:rPr>
          <w:rFonts w:ascii="宋体" w:hAnsi="宋体"/>
          <w:sz w:val="24"/>
        </w:rPr>
        <w:t>；</w:t>
      </w:r>
    </w:p>
    <w:p>
      <w:pPr>
        <w:spacing w:line="400" w:lineRule="exact"/>
        <w:ind w:firstLine="480" w:firstLineChars="200"/>
        <w:rPr>
          <w:rFonts w:ascii="宋体" w:hAnsi="宋体"/>
          <w:sz w:val="24"/>
        </w:rPr>
      </w:pPr>
      <w:r>
        <w:rPr>
          <w:rFonts w:ascii="宋体" w:hAnsi="宋体"/>
          <w:sz w:val="24"/>
        </w:rPr>
        <w:t>（7）技术</w:t>
      </w:r>
      <w:r>
        <w:rPr>
          <w:rFonts w:hint="eastAsia" w:ascii="宋体" w:hAnsi="宋体"/>
          <w:sz w:val="24"/>
        </w:rPr>
        <w:t>规范</w:t>
      </w:r>
      <w:r>
        <w:rPr>
          <w:rFonts w:ascii="宋体" w:hAnsi="宋体"/>
          <w:sz w:val="24"/>
        </w:rPr>
        <w:t>；</w:t>
      </w:r>
    </w:p>
    <w:p>
      <w:pPr>
        <w:spacing w:line="400" w:lineRule="exact"/>
        <w:ind w:firstLine="480" w:firstLineChars="200"/>
        <w:rPr>
          <w:rFonts w:ascii="宋体" w:hAnsi="宋体"/>
          <w:sz w:val="24"/>
        </w:rPr>
      </w:pPr>
      <w:r>
        <w:rPr>
          <w:rFonts w:ascii="宋体" w:hAnsi="宋体"/>
          <w:sz w:val="24"/>
        </w:rPr>
        <w:t>（8）投标文件格式；</w:t>
      </w:r>
    </w:p>
    <w:p>
      <w:pPr>
        <w:spacing w:line="400" w:lineRule="exact"/>
        <w:ind w:firstLine="480" w:firstLineChars="200"/>
        <w:rPr>
          <w:rFonts w:ascii="宋体" w:hAnsi="宋体"/>
          <w:sz w:val="24"/>
        </w:rPr>
      </w:pPr>
      <w:r>
        <w:rPr>
          <w:rFonts w:ascii="宋体" w:hAnsi="宋体"/>
          <w:sz w:val="24"/>
        </w:rPr>
        <w:t>（9）投标人须知前附表规定的其他材料。</w:t>
      </w:r>
    </w:p>
    <w:p>
      <w:pPr>
        <w:spacing w:line="400" w:lineRule="exact"/>
        <w:ind w:firstLine="480" w:firstLineChars="200"/>
        <w:rPr>
          <w:rFonts w:ascii="宋体" w:hAnsi="宋体"/>
          <w:sz w:val="24"/>
        </w:rPr>
      </w:pPr>
      <w:r>
        <w:rPr>
          <w:rFonts w:ascii="宋体" w:hAnsi="宋体"/>
          <w:sz w:val="24"/>
        </w:rPr>
        <w:t>根据本章第1.10款、第2.2款和第2.3款对招标文件所作的澄清、修改，构成招标文件的组成部分。</w:t>
      </w:r>
    </w:p>
    <w:p>
      <w:pPr>
        <w:spacing w:line="400" w:lineRule="exact"/>
        <w:ind w:firstLine="480" w:firstLineChars="200"/>
        <w:rPr>
          <w:rFonts w:ascii="宋体" w:hAnsi="宋体"/>
          <w:sz w:val="24"/>
        </w:rPr>
      </w:pPr>
      <w:r>
        <w:rPr>
          <w:rFonts w:hint="eastAsia" w:ascii="宋体" w:hAnsi="宋体"/>
          <w:sz w:val="24"/>
        </w:rPr>
        <w:t>当招标文件、招标文件的澄清或修改等在同一内容的表述上不一致时，以最后发出的书面文件为准。</w:t>
      </w:r>
    </w:p>
    <w:p>
      <w:pPr>
        <w:pStyle w:val="4"/>
        <w:spacing w:beforeLines="50" w:after="0" w:line="400" w:lineRule="exact"/>
        <w:rPr>
          <w:rFonts w:ascii="宋体" w:hAnsi="宋体"/>
          <w:sz w:val="24"/>
          <w:szCs w:val="24"/>
        </w:rPr>
      </w:pPr>
      <w:bookmarkStart w:id="68" w:name="_Toc16084"/>
      <w:bookmarkStart w:id="69" w:name="_Toc486277878"/>
      <w:bookmarkStart w:id="70" w:name="_Toc485889017"/>
      <w:bookmarkStart w:id="71" w:name="_Toc234382605"/>
      <w:r>
        <w:rPr>
          <w:rFonts w:ascii="宋体" w:hAnsi="宋体"/>
          <w:sz w:val="24"/>
          <w:szCs w:val="24"/>
        </w:rPr>
        <w:t>2.2 招标文件的澄清</w:t>
      </w:r>
      <w:bookmarkEnd w:id="68"/>
      <w:bookmarkEnd w:id="69"/>
      <w:bookmarkEnd w:id="70"/>
      <w:bookmarkEnd w:id="71"/>
    </w:p>
    <w:p>
      <w:pPr>
        <w:spacing w:line="400" w:lineRule="exact"/>
        <w:ind w:firstLine="480" w:firstLineChars="200"/>
        <w:rPr>
          <w:rFonts w:ascii="宋体" w:hAnsi="宋体" w:cs="宋体"/>
          <w:kern w:val="0"/>
          <w:sz w:val="24"/>
        </w:rPr>
      </w:pPr>
      <w:bookmarkStart w:id="72" w:name="_Toc234382606"/>
      <w:r>
        <w:rPr>
          <w:rFonts w:hint="eastAsia" w:ascii="宋体" w:hAnsi="宋体" w:cs="宋体"/>
          <w:kern w:val="0"/>
          <w:sz w:val="24"/>
        </w:rPr>
        <w:t>2.2.1投标人应仔细阅读和检查招标文件的全部内容。如发现缺页或附件不全，</w:t>
      </w:r>
      <w:r>
        <w:rPr>
          <w:rFonts w:hint="eastAsia" w:ascii="宋体" w:hAnsi="宋体"/>
          <w:sz w:val="24"/>
        </w:rPr>
        <w:t>通过公共资源交易系统电子平台发出</w:t>
      </w:r>
      <w:r>
        <w:rPr>
          <w:rFonts w:hint="eastAsia" w:ascii="宋体" w:hAnsi="宋体" w:cs="宋体"/>
          <w:kern w:val="0"/>
          <w:sz w:val="24"/>
        </w:rPr>
        <w:t>，以便补齐。如有疑问，应在投标人须知前附表规定的时间要求招标人对招标文件予以澄清。</w:t>
      </w:r>
      <w:r>
        <w:rPr>
          <w:rFonts w:hint="eastAsia" w:ascii="宋体" w:hAnsi="宋体" w:cs="宋体"/>
          <w:b/>
          <w:kern w:val="0"/>
          <w:sz w:val="24"/>
        </w:rPr>
        <w:t>如未提出异议，视为全面接受</w:t>
      </w:r>
      <w:r>
        <w:rPr>
          <w:rFonts w:hint="eastAsia" w:ascii="宋体" w:hAnsi="宋体" w:cs="宋体"/>
          <w:kern w:val="0"/>
          <w:sz w:val="24"/>
        </w:rPr>
        <w:t>。</w:t>
      </w:r>
    </w:p>
    <w:p>
      <w:pPr>
        <w:spacing w:line="400" w:lineRule="exact"/>
        <w:ind w:firstLine="480" w:firstLineChars="200"/>
        <w:rPr>
          <w:rFonts w:ascii="宋体" w:hAnsi="宋体"/>
          <w:sz w:val="24"/>
        </w:rPr>
      </w:pPr>
      <w:r>
        <w:rPr>
          <w:rFonts w:ascii="宋体" w:hAnsi="宋体"/>
          <w:sz w:val="24"/>
        </w:rPr>
        <w:t xml:space="preserve">2.2.2 </w:t>
      </w:r>
      <w:r>
        <w:rPr>
          <w:rFonts w:hint="eastAsia" w:ascii="宋体" w:hAnsi="宋体"/>
          <w:sz w:val="24"/>
        </w:rPr>
        <w:t>招标文件的澄清将在投标人须知前附表规定的投标截止时间15天前通过公共资源交易系统电子平台发出，但不指明澄清问题的来源。如果澄清发出的时间距投标截止时间不足15天，相应延长投标截止时间。</w:t>
      </w:r>
    </w:p>
    <w:p>
      <w:pPr>
        <w:spacing w:line="400" w:lineRule="exact"/>
        <w:ind w:firstLine="480" w:firstLineChars="200"/>
        <w:rPr>
          <w:rFonts w:ascii="宋体" w:hAnsi="宋体"/>
          <w:sz w:val="24"/>
        </w:rPr>
      </w:pPr>
      <w:r>
        <w:rPr>
          <w:rFonts w:ascii="宋体" w:hAnsi="宋体"/>
          <w:sz w:val="24"/>
        </w:rPr>
        <w:t xml:space="preserve">2.2.3 </w:t>
      </w:r>
      <w:r>
        <w:rPr>
          <w:rFonts w:hint="eastAsia" w:ascii="宋体" w:hAnsi="宋体"/>
          <w:sz w:val="24"/>
        </w:rPr>
        <w:t>所有澄清、答疑全部以公共资源交易系统电子平台发出的为准，不再接受书面形式的递交。</w:t>
      </w:r>
    </w:p>
    <w:p>
      <w:pPr>
        <w:pStyle w:val="4"/>
        <w:spacing w:beforeLines="50" w:after="0" w:line="400" w:lineRule="exact"/>
        <w:rPr>
          <w:rFonts w:ascii="宋体" w:hAnsi="宋体"/>
          <w:sz w:val="24"/>
          <w:szCs w:val="24"/>
        </w:rPr>
      </w:pPr>
      <w:bookmarkStart w:id="73" w:name="_Toc485889018"/>
      <w:bookmarkStart w:id="74" w:name="_Toc486277879"/>
      <w:bookmarkStart w:id="75" w:name="_Toc29706"/>
      <w:r>
        <w:rPr>
          <w:rFonts w:ascii="宋体" w:hAnsi="宋体"/>
          <w:sz w:val="24"/>
          <w:szCs w:val="24"/>
        </w:rPr>
        <w:t>2.3 招标文件的修改</w:t>
      </w:r>
      <w:bookmarkEnd w:id="72"/>
      <w:bookmarkEnd w:id="73"/>
      <w:bookmarkEnd w:id="74"/>
      <w:bookmarkEnd w:id="75"/>
    </w:p>
    <w:p>
      <w:pPr>
        <w:autoSpaceDE w:val="0"/>
        <w:autoSpaceDN w:val="0"/>
        <w:adjustRightInd w:val="0"/>
        <w:spacing w:line="360" w:lineRule="auto"/>
        <w:ind w:firstLine="616" w:firstLineChars="257"/>
        <w:jc w:val="left"/>
        <w:rPr>
          <w:rFonts w:ascii="新宋体" w:hAnsi="新宋体" w:eastAsia="新宋体" w:cs="仿宋_GB2312"/>
          <w:kern w:val="0"/>
          <w:sz w:val="24"/>
        </w:rPr>
      </w:pPr>
      <w:bookmarkStart w:id="76" w:name="_Toc234382607"/>
      <w:r>
        <w:rPr>
          <w:rFonts w:ascii="宋体" w:hAnsi="宋体"/>
          <w:sz w:val="24"/>
        </w:rPr>
        <w:t xml:space="preserve">2.3.1 </w:t>
      </w:r>
      <w:r>
        <w:rPr>
          <w:rFonts w:hint="eastAsia" w:ascii="新宋体" w:hAnsi="新宋体" w:eastAsia="新宋体" w:cs="仿宋_GB2312"/>
          <w:kern w:val="0"/>
          <w:sz w:val="24"/>
        </w:rPr>
        <w:t>在投标截止时间</w:t>
      </w:r>
      <w:r>
        <w:rPr>
          <w:rFonts w:ascii="新宋体" w:hAnsi="新宋体" w:eastAsia="新宋体" w:cs="TimesNewRomanPSMT"/>
          <w:kern w:val="0"/>
          <w:sz w:val="24"/>
        </w:rPr>
        <w:t>15</w:t>
      </w:r>
      <w:r>
        <w:rPr>
          <w:rFonts w:hint="eastAsia" w:ascii="新宋体" w:hAnsi="新宋体" w:eastAsia="新宋体" w:cs="仿宋_GB2312"/>
          <w:kern w:val="0"/>
          <w:sz w:val="24"/>
        </w:rPr>
        <w:t>天前，招标人可以通过全国公共资源交易平台（河南省·许昌市）修改招标文件，如果修改招标文件的时间距投标截止时间不足</w:t>
      </w:r>
      <w:r>
        <w:rPr>
          <w:rFonts w:ascii="新宋体" w:hAnsi="新宋体" w:eastAsia="新宋体" w:cs="TimesNewRomanPSMT"/>
          <w:kern w:val="0"/>
          <w:sz w:val="24"/>
        </w:rPr>
        <w:t xml:space="preserve">15 </w:t>
      </w:r>
      <w:r>
        <w:rPr>
          <w:rFonts w:hint="eastAsia" w:ascii="新宋体" w:hAnsi="新宋体" w:eastAsia="新宋体" w:cs="仿宋_GB2312"/>
          <w:kern w:val="0"/>
          <w:sz w:val="24"/>
        </w:rPr>
        <w:t>天，相应延长投标截止时间。</w:t>
      </w:r>
    </w:p>
    <w:p>
      <w:pPr>
        <w:keepNext/>
        <w:keepLines/>
        <w:spacing w:beforeLines="150" w:after="480" w:line="400" w:lineRule="exact"/>
        <w:rPr>
          <w:rFonts w:ascii="宋体" w:hAnsi="宋体"/>
          <w:sz w:val="24"/>
        </w:rPr>
      </w:pPr>
      <w:bookmarkStart w:id="77" w:name="_Toc485889019"/>
      <w:bookmarkStart w:id="78" w:name="_Toc486277880"/>
      <w:r>
        <w:rPr>
          <w:rFonts w:hint="eastAsia" w:ascii="宋体" w:hAnsi="宋体"/>
          <w:sz w:val="24"/>
        </w:rPr>
        <w:t>2.3.2 当招标文件（含评标、定标办法）、补充通知、答疑纪要，内容相互矛盾时，以最后发出的通知（或纪要）为准。</w:t>
      </w:r>
      <w:bookmarkEnd w:id="77"/>
      <w:bookmarkEnd w:id="78"/>
    </w:p>
    <w:p>
      <w:pPr>
        <w:pStyle w:val="4"/>
        <w:spacing w:beforeLines="150" w:after="480" w:line="400" w:lineRule="exact"/>
        <w:rPr>
          <w:rFonts w:ascii="宋体" w:hAnsi="宋体"/>
          <w:sz w:val="24"/>
          <w:szCs w:val="24"/>
        </w:rPr>
      </w:pPr>
      <w:bookmarkStart w:id="79" w:name="_Toc8003"/>
      <w:bookmarkStart w:id="80" w:name="_Toc485889020"/>
      <w:bookmarkStart w:id="81" w:name="_Toc486277881"/>
      <w:r>
        <w:rPr>
          <w:rFonts w:ascii="宋体" w:hAnsi="宋体"/>
          <w:sz w:val="24"/>
          <w:szCs w:val="24"/>
        </w:rPr>
        <w:t>3. 投标文件</w:t>
      </w:r>
      <w:bookmarkEnd w:id="76"/>
      <w:bookmarkEnd w:id="79"/>
      <w:bookmarkEnd w:id="80"/>
      <w:bookmarkEnd w:id="81"/>
    </w:p>
    <w:p>
      <w:pPr>
        <w:pStyle w:val="4"/>
        <w:spacing w:before="0" w:after="0" w:line="400" w:lineRule="exact"/>
        <w:rPr>
          <w:rFonts w:ascii="宋体" w:hAnsi="宋体"/>
          <w:sz w:val="24"/>
          <w:szCs w:val="24"/>
        </w:rPr>
      </w:pPr>
      <w:bookmarkStart w:id="82" w:name="_Toc234382608"/>
      <w:bookmarkStart w:id="83" w:name="_Toc12156"/>
      <w:bookmarkStart w:id="84" w:name="_Toc486277882"/>
      <w:bookmarkStart w:id="85" w:name="_Toc485889021"/>
      <w:r>
        <w:rPr>
          <w:rFonts w:ascii="宋体" w:hAnsi="宋体"/>
          <w:sz w:val="24"/>
          <w:szCs w:val="24"/>
        </w:rPr>
        <w:t>3.1 投标文件的组成</w:t>
      </w:r>
      <w:bookmarkEnd w:id="82"/>
      <w:bookmarkEnd w:id="83"/>
      <w:bookmarkEnd w:id="84"/>
      <w:bookmarkEnd w:id="85"/>
    </w:p>
    <w:p>
      <w:pPr>
        <w:spacing w:line="400" w:lineRule="exact"/>
        <w:ind w:firstLine="480" w:firstLineChars="200"/>
        <w:rPr>
          <w:rFonts w:ascii="宋体" w:hAnsi="宋体"/>
          <w:sz w:val="24"/>
        </w:rPr>
      </w:pPr>
      <w:r>
        <w:rPr>
          <w:rFonts w:ascii="宋体" w:hAnsi="宋体"/>
          <w:sz w:val="24"/>
        </w:rPr>
        <w:t>3.1.1 投标文件应包括下列内容：</w:t>
      </w:r>
    </w:p>
    <w:p>
      <w:pPr>
        <w:spacing w:line="400" w:lineRule="exact"/>
        <w:ind w:firstLine="480" w:firstLineChars="200"/>
        <w:rPr>
          <w:rFonts w:ascii="宋体" w:hAnsi="宋体"/>
          <w:sz w:val="24"/>
        </w:rPr>
      </w:pPr>
      <w:r>
        <w:rPr>
          <w:rFonts w:hint="eastAsia" w:ascii="宋体" w:hAnsi="宋体"/>
          <w:sz w:val="24"/>
        </w:rPr>
        <w:t>第一个信封（商务及技术文件）：</w:t>
      </w:r>
    </w:p>
    <w:p>
      <w:pPr>
        <w:spacing w:line="400" w:lineRule="exact"/>
        <w:ind w:firstLine="480" w:firstLineChars="200"/>
        <w:rPr>
          <w:rFonts w:ascii="宋体" w:hAnsi="宋体"/>
          <w:sz w:val="24"/>
        </w:rPr>
      </w:pPr>
      <w:r>
        <w:rPr>
          <w:rFonts w:ascii="宋体" w:hAnsi="宋体"/>
          <w:sz w:val="24"/>
        </w:rPr>
        <w:t>（1）投标函及投标函附录；</w:t>
      </w:r>
    </w:p>
    <w:p>
      <w:pPr>
        <w:spacing w:line="400" w:lineRule="exact"/>
        <w:ind w:firstLine="480" w:firstLineChars="200"/>
        <w:rPr>
          <w:rFonts w:ascii="宋体" w:hAnsi="宋体"/>
          <w:sz w:val="24"/>
        </w:rPr>
      </w:pPr>
      <w:r>
        <w:rPr>
          <w:rFonts w:ascii="宋体" w:hAnsi="宋体"/>
          <w:sz w:val="24"/>
        </w:rPr>
        <w:t>（2）法定代表人身份证明</w:t>
      </w:r>
      <w:r>
        <w:rPr>
          <w:rFonts w:hint="eastAsia" w:ascii="宋体" w:hAnsi="宋体"/>
          <w:sz w:val="24"/>
        </w:rPr>
        <w:t>及</w:t>
      </w:r>
      <w:r>
        <w:rPr>
          <w:rFonts w:ascii="宋体" w:hAnsi="宋体"/>
          <w:sz w:val="24"/>
        </w:rPr>
        <w:t>授权委托书</w:t>
      </w:r>
      <w:r>
        <w:rPr>
          <w:rFonts w:hint="eastAsia" w:ascii="宋体" w:hAnsi="宋体"/>
          <w:sz w:val="24"/>
        </w:rPr>
        <w:t>；</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）投标保证金；</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）施工组织设计；</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）项目管理机构；</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6</w:t>
      </w:r>
      <w:r>
        <w:rPr>
          <w:rFonts w:ascii="宋体" w:hAnsi="宋体"/>
          <w:sz w:val="24"/>
        </w:rPr>
        <w:t>）资格审查资料；</w:t>
      </w:r>
    </w:p>
    <w:p>
      <w:pPr>
        <w:spacing w:line="400" w:lineRule="exact"/>
        <w:ind w:firstLine="480" w:firstLineChars="200"/>
        <w:rPr>
          <w:rFonts w:ascii="宋体" w:hAnsi="宋体"/>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主要进场管理人员和技术人员最低要求；</w:t>
      </w:r>
    </w:p>
    <w:p>
      <w:pPr>
        <w:spacing w:line="400" w:lineRule="exact"/>
        <w:ind w:firstLine="480" w:firstLineChars="200"/>
        <w:rPr>
          <w:rFonts w:ascii="宋体" w:hAnsi="宋体"/>
          <w:sz w:val="24"/>
        </w:rPr>
      </w:pPr>
      <w:r>
        <w:rPr>
          <w:rFonts w:hint="eastAsia" w:ascii="宋体" w:hAnsi="宋体"/>
          <w:sz w:val="24"/>
        </w:rPr>
        <w:t>（8）农民工工资支付承诺书；</w:t>
      </w:r>
    </w:p>
    <w:p>
      <w:pPr>
        <w:spacing w:line="400" w:lineRule="exact"/>
        <w:ind w:firstLine="480" w:firstLineChars="200"/>
        <w:rPr>
          <w:rFonts w:ascii="宋体" w:hAnsi="宋体"/>
          <w:sz w:val="24"/>
        </w:rPr>
      </w:pPr>
      <w:r>
        <w:rPr>
          <w:rFonts w:hint="eastAsia" w:ascii="宋体" w:hAnsi="宋体"/>
          <w:sz w:val="24"/>
        </w:rPr>
        <w:t>（9）扬尘治理专项承诺书；</w:t>
      </w:r>
    </w:p>
    <w:p>
      <w:pPr>
        <w:spacing w:line="400" w:lineRule="exact"/>
        <w:ind w:firstLine="480" w:firstLineChars="200"/>
        <w:rPr>
          <w:rFonts w:ascii="宋体" w:hAnsi="宋体"/>
          <w:sz w:val="24"/>
        </w:rPr>
      </w:pPr>
      <w:r>
        <w:rPr>
          <w:rFonts w:hint="eastAsia" w:ascii="宋体" w:hAnsi="宋体"/>
          <w:sz w:val="24"/>
        </w:rPr>
        <w:t>（10）其他材料。</w:t>
      </w:r>
    </w:p>
    <w:p>
      <w:pPr>
        <w:spacing w:line="400" w:lineRule="exact"/>
        <w:ind w:firstLine="480" w:firstLineChars="200"/>
        <w:rPr>
          <w:rFonts w:ascii="宋体" w:hAnsi="宋体"/>
          <w:sz w:val="24"/>
        </w:rPr>
      </w:pPr>
      <w:r>
        <w:rPr>
          <w:rFonts w:hint="eastAsia" w:ascii="宋体" w:hAnsi="宋体"/>
          <w:sz w:val="24"/>
        </w:rPr>
        <w:t>第二个信封（投标报价）</w:t>
      </w:r>
    </w:p>
    <w:p>
      <w:pPr>
        <w:spacing w:line="400" w:lineRule="exact"/>
        <w:ind w:firstLine="960" w:firstLineChars="400"/>
        <w:rPr>
          <w:rFonts w:ascii="宋体" w:hAnsi="宋体"/>
          <w:color w:val="auto"/>
          <w:sz w:val="24"/>
        </w:rPr>
      </w:pPr>
      <w:r>
        <w:rPr>
          <w:rFonts w:hint="eastAsia" w:ascii="宋体" w:hAnsi="宋体"/>
          <w:color w:val="auto"/>
          <w:sz w:val="24"/>
        </w:rPr>
        <w:t>投标函；</w:t>
      </w:r>
    </w:p>
    <w:p>
      <w:pPr>
        <w:spacing w:line="400" w:lineRule="exact"/>
        <w:ind w:firstLine="480" w:firstLineChars="200"/>
        <w:rPr>
          <w:rFonts w:ascii="宋体" w:hAnsi="宋体"/>
          <w:sz w:val="24"/>
        </w:rPr>
      </w:pPr>
      <w:r>
        <w:rPr>
          <w:rFonts w:ascii="宋体" w:hAnsi="宋体"/>
          <w:sz w:val="24"/>
        </w:rPr>
        <w:t>3.1.2 投标人须知前附表规定不接受联合体投标的，或投标人没有组成联合体的，投标文件不包括本章第 3.1.1（3）目所指的联合体协议书。</w:t>
      </w:r>
    </w:p>
    <w:p>
      <w:pPr>
        <w:pStyle w:val="4"/>
        <w:spacing w:beforeLines="50" w:after="0" w:line="400" w:lineRule="exact"/>
        <w:rPr>
          <w:rFonts w:ascii="宋体" w:hAnsi="宋体"/>
          <w:sz w:val="24"/>
          <w:szCs w:val="24"/>
        </w:rPr>
      </w:pPr>
      <w:bookmarkStart w:id="86" w:name="_Toc234382609"/>
      <w:bookmarkStart w:id="87" w:name="_Toc12761"/>
      <w:bookmarkStart w:id="88" w:name="_Toc485889022"/>
      <w:bookmarkStart w:id="89" w:name="_Toc486277883"/>
      <w:r>
        <w:rPr>
          <w:rFonts w:ascii="宋体" w:hAnsi="宋体"/>
          <w:sz w:val="24"/>
          <w:szCs w:val="24"/>
        </w:rPr>
        <w:t>3.2 投标报价</w:t>
      </w:r>
      <w:bookmarkEnd w:id="86"/>
      <w:bookmarkEnd w:id="87"/>
      <w:bookmarkEnd w:id="88"/>
      <w:bookmarkEnd w:id="89"/>
    </w:p>
    <w:p>
      <w:pPr>
        <w:spacing w:line="400" w:lineRule="exact"/>
        <w:ind w:firstLine="480" w:firstLineChars="200"/>
        <w:rPr>
          <w:rFonts w:ascii="宋体" w:hAnsi="宋体"/>
          <w:sz w:val="24"/>
        </w:rPr>
      </w:pPr>
      <w:r>
        <w:rPr>
          <w:rFonts w:ascii="宋体" w:hAnsi="宋体"/>
          <w:sz w:val="24"/>
        </w:rPr>
        <w:t>3.2.1 投标人应按</w:t>
      </w:r>
      <w:r>
        <w:rPr>
          <w:rFonts w:hint="eastAsia" w:ascii="宋体" w:hAnsi="宋体"/>
          <w:sz w:val="24"/>
          <w:lang w:eastAsia="zh-CN"/>
        </w:rPr>
        <w:t>第二信封</w:t>
      </w:r>
      <w:r>
        <w:rPr>
          <w:rFonts w:ascii="宋体" w:hAnsi="宋体"/>
          <w:color w:val="auto"/>
          <w:sz w:val="24"/>
        </w:rPr>
        <w:t>“</w:t>
      </w:r>
      <w:r>
        <w:rPr>
          <w:rFonts w:hint="eastAsia" w:ascii="宋体" w:hAnsi="宋体"/>
          <w:color w:val="auto"/>
          <w:sz w:val="24"/>
          <w:lang w:eastAsia="zh-CN"/>
        </w:rPr>
        <w:t>投标函</w:t>
      </w:r>
      <w:r>
        <w:rPr>
          <w:rFonts w:ascii="宋体" w:hAnsi="宋体"/>
          <w:color w:val="auto"/>
          <w:sz w:val="24"/>
        </w:rPr>
        <w:t>”</w:t>
      </w:r>
      <w:r>
        <w:rPr>
          <w:rFonts w:ascii="宋体" w:hAnsi="宋体"/>
          <w:sz w:val="24"/>
        </w:rPr>
        <w:t>的要求填写相应表格。</w:t>
      </w:r>
    </w:p>
    <w:p>
      <w:pPr>
        <w:spacing w:line="400" w:lineRule="exact"/>
        <w:ind w:firstLine="480" w:firstLineChars="200"/>
        <w:rPr>
          <w:rFonts w:hint="eastAsia" w:ascii="宋体" w:hAnsi="宋体"/>
          <w:sz w:val="24"/>
        </w:rPr>
      </w:pPr>
      <w:r>
        <w:rPr>
          <w:rFonts w:hint="eastAsia" w:ascii="宋体" w:hAnsi="宋体"/>
          <w:sz w:val="24"/>
        </w:rPr>
        <w:t>3.2.</w:t>
      </w:r>
      <w:r>
        <w:rPr>
          <w:rFonts w:hint="eastAsia" w:ascii="宋体" w:hAnsi="宋体"/>
          <w:sz w:val="24"/>
          <w:lang w:val="en-US" w:eastAsia="zh-CN"/>
        </w:rPr>
        <w:t>2</w:t>
      </w:r>
      <w:r>
        <w:rPr>
          <w:rFonts w:hint="eastAsia" w:ascii="宋体" w:hAnsi="宋体"/>
          <w:sz w:val="24"/>
        </w:rPr>
        <w:t xml:space="preserve"> 招标人不接受调价函。</w:t>
      </w:r>
    </w:p>
    <w:p>
      <w:pPr>
        <w:pStyle w:val="4"/>
        <w:spacing w:beforeLines="50" w:after="0" w:line="400" w:lineRule="exact"/>
        <w:rPr>
          <w:rFonts w:ascii="宋体" w:hAnsi="宋体"/>
          <w:sz w:val="24"/>
          <w:szCs w:val="24"/>
        </w:rPr>
      </w:pPr>
      <w:bookmarkStart w:id="90" w:name="_Toc234382610"/>
      <w:bookmarkStart w:id="91" w:name="_Toc486277884"/>
      <w:bookmarkStart w:id="92" w:name="_Toc485889023"/>
      <w:bookmarkStart w:id="93" w:name="_Toc6040"/>
      <w:r>
        <w:rPr>
          <w:rFonts w:ascii="宋体" w:hAnsi="宋体"/>
          <w:sz w:val="24"/>
          <w:szCs w:val="24"/>
        </w:rPr>
        <w:t>3.3 投标有效期</w:t>
      </w:r>
      <w:bookmarkEnd w:id="90"/>
      <w:bookmarkEnd w:id="91"/>
      <w:bookmarkEnd w:id="92"/>
      <w:bookmarkEnd w:id="93"/>
    </w:p>
    <w:p>
      <w:pPr>
        <w:spacing w:line="400" w:lineRule="exact"/>
        <w:ind w:firstLine="480" w:firstLineChars="200"/>
        <w:rPr>
          <w:rFonts w:ascii="宋体" w:hAnsi="宋体"/>
          <w:sz w:val="24"/>
        </w:rPr>
      </w:pPr>
      <w:r>
        <w:rPr>
          <w:rFonts w:ascii="宋体" w:hAnsi="宋体"/>
          <w:sz w:val="24"/>
        </w:rPr>
        <w:t>3.3.1 在投标人须知前附表规定的投标有效期内，投标人不得要求撤销或修改其投标文件。</w:t>
      </w:r>
    </w:p>
    <w:p>
      <w:pPr>
        <w:spacing w:line="400" w:lineRule="exact"/>
        <w:ind w:firstLine="480" w:firstLineChars="20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bookmarkStart w:id="94" w:name="_Toc19976"/>
      <w:bookmarkStart w:id="95" w:name="_Toc485889024"/>
      <w:bookmarkStart w:id="96" w:name="_Toc234382611"/>
      <w:bookmarkStart w:id="97" w:name="_Toc486277885"/>
      <w:r>
        <w:rPr>
          <w:rFonts w:ascii="宋体" w:hAnsi="宋体"/>
          <w:sz w:val="24"/>
        </w:rPr>
        <w:t xml:space="preserve">3.4 </w:t>
      </w:r>
      <w:bookmarkEnd w:id="94"/>
      <w:bookmarkEnd w:id="95"/>
      <w:bookmarkEnd w:id="96"/>
      <w:bookmarkEnd w:id="97"/>
      <w:bookmarkStart w:id="98" w:name="_Toc234382613"/>
      <w:r>
        <w:rPr>
          <w:rFonts w:hint="eastAsia" w:hAnsi="宋体" w:cs="宋体"/>
          <w:b/>
          <w:bCs/>
          <w:sz w:val="24"/>
        </w:rPr>
        <w:t>投标保证金</w:t>
      </w:r>
      <w:r>
        <w:rPr>
          <w:rFonts w:hint="eastAsia" w:hAnsi="宋体" w:cs="宋体"/>
          <w:b/>
          <w:bCs/>
          <w:sz w:val="24"/>
          <w:szCs w:val="22"/>
        </w:rPr>
        <w:t>（见附表）</w:t>
      </w:r>
    </w:p>
    <w:p>
      <w:pPr>
        <w:spacing w:line="400" w:lineRule="exact"/>
        <w:ind w:firstLine="480" w:firstLineChars="200"/>
        <w:rPr>
          <w:rFonts w:ascii="宋体" w:hAnsi="宋体"/>
          <w:sz w:val="24"/>
        </w:rPr>
      </w:pPr>
      <w:r>
        <w:rPr>
          <w:rFonts w:hint="eastAsia" w:ascii="宋体" w:hAnsi="宋体"/>
          <w:sz w:val="24"/>
          <w:lang w:val="en-US" w:eastAsia="zh-CN"/>
        </w:rPr>
        <w:t>3.4.1</w:t>
      </w:r>
      <w:r>
        <w:rPr>
          <w:rFonts w:hint="eastAsia" w:ascii="宋体" w:hAnsi="宋体"/>
          <w:sz w:val="24"/>
        </w:rPr>
        <w:t>、投标保证金的退还：</w:t>
      </w:r>
    </w:p>
    <w:p>
      <w:pPr>
        <w:spacing w:line="400" w:lineRule="exact"/>
        <w:ind w:firstLine="480" w:firstLineChars="200"/>
        <w:rPr>
          <w:rFonts w:ascii="宋体" w:hAnsi="宋体"/>
          <w:sz w:val="24"/>
        </w:rPr>
      </w:pPr>
      <w:r>
        <w:rPr>
          <w:rFonts w:hint="eastAsia" w:ascii="宋体" w:hAnsi="宋体"/>
          <w:sz w:val="24"/>
        </w:rPr>
        <w:t>（1）中标公告发出后，5个工作日内退还非中标候选人投标保证金及银行同期活期存款利息。</w:t>
      </w:r>
    </w:p>
    <w:p>
      <w:pPr>
        <w:spacing w:line="400" w:lineRule="exact"/>
        <w:ind w:firstLine="480" w:firstLineChars="200"/>
        <w:rPr>
          <w:rFonts w:ascii="宋体" w:hAnsi="宋体"/>
          <w:sz w:val="24"/>
        </w:rPr>
      </w:pPr>
      <w:r>
        <w:rPr>
          <w:rFonts w:hint="eastAsia" w:ascii="宋体" w:hAnsi="宋体"/>
          <w:sz w:val="24"/>
        </w:rPr>
        <w:t>（2）在法定期限内签订书面合同，中标人执投标保证金退还申请表（单位加盖行政公章）及合同原件、履约保证金缴纳通知书、履约保证金转账凭证到中心业务部室办理退款手续，中心在5个工作日内向中标人和其他中标候选人退还投标保证金及银行同期活期存款利息。</w:t>
      </w:r>
    </w:p>
    <w:p>
      <w:pPr>
        <w:spacing w:line="400" w:lineRule="exact"/>
        <w:ind w:firstLine="480" w:firstLineChars="200"/>
        <w:rPr>
          <w:rFonts w:ascii="宋体" w:hAnsi="宋体"/>
          <w:sz w:val="24"/>
        </w:rPr>
      </w:pPr>
      <w:r>
        <w:rPr>
          <w:rFonts w:hint="eastAsia" w:ascii="宋体" w:hAnsi="宋体"/>
          <w:sz w:val="24"/>
        </w:rPr>
        <w:t>（3）项目废标或招标人终止招标的，在此后5个工作日内退还投标保证金及银行同期活期存利息。</w:t>
      </w:r>
    </w:p>
    <w:p>
      <w:pPr>
        <w:spacing w:line="400" w:lineRule="exact"/>
        <w:ind w:firstLine="480" w:firstLineChars="200"/>
        <w:rPr>
          <w:rFonts w:ascii="宋体" w:hAnsi="宋体"/>
          <w:sz w:val="24"/>
        </w:rPr>
      </w:pPr>
      <w:r>
        <w:rPr>
          <w:rFonts w:hint="eastAsia" w:ascii="宋体" w:hAnsi="宋体"/>
          <w:sz w:val="24"/>
        </w:rPr>
        <w:t>（4）投标活动中出现质疑、投诉的，中标候选人、质疑人和被质疑人、投诉人和被投诉人的投标保证金暂停退还。</w:t>
      </w:r>
    </w:p>
    <w:p>
      <w:pPr>
        <w:spacing w:line="400" w:lineRule="exact"/>
        <w:ind w:firstLine="480" w:firstLineChars="200"/>
        <w:rPr>
          <w:rFonts w:ascii="宋体" w:hAnsi="宋体"/>
          <w:sz w:val="24"/>
        </w:rPr>
      </w:pPr>
      <w:r>
        <w:rPr>
          <w:rFonts w:hint="eastAsia" w:ascii="宋体" w:hAnsi="宋体"/>
          <w:sz w:val="24"/>
        </w:rPr>
        <w:t>（5）相关投标人有违法违规行为的项目，其投标保证金暂不退还，待行政监督部门对相关情况处置后，按照有关规定办理。</w:t>
      </w:r>
    </w:p>
    <w:p>
      <w:pPr>
        <w:spacing w:line="400" w:lineRule="exact"/>
        <w:ind w:firstLine="480" w:firstLineChars="200"/>
        <w:rPr>
          <w:rFonts w:ascii="宋体" w:hAnsi="宋体"/>
          <w:sz w:val="24"/>
        </w:rPr>
      </w:pPr>
      <w:r>
        <w:rPr>
          <w:rFonts w:hint="eastAsia" w:ascii="宋体" w:hAnsi="宋体"/>
          <w:sz w:val="24"/>
        </w:rPr>
        <w:t>（6）退还投标保证金，除另有规定外，一般以转账方式一次性退还至投标保证金的原提交账户。</w:t>
      </w:r>
    </w:p>
    <w:p>
      <w:pPr>
        <w:spacing w:line="400" w:lineRule="exact"/>
        <w:ind w:firstLine="480" w:firstLineChars="200"/>
        <w:rPr>
          <w:rFonts w:ascii="宋体" w:hAnsi="宋体"/>
          <w:sz w:val="24"/>
        </w:rPr>
      </w:pPr>
      <w:r>
        <w:rPr>
          <w:rFonts w:hint="eastAsia" w:ascii="宋体" w:hAnsi="宋体"/>
          <w:sz w:val="24"/>
        </w:rPr>
        <w:t>2、投标人有下列情形之一的，不予退还投标保证金：</w:t>
      </w:r>
    </w:p>
    <w:p>
      <w:pPr>
        <w:spacing w:line="400" w:lineRule="exact"/>
        <w:ind w:firstLine="480" w:firstLineChars="200"/>
        <w:rPr>
          <w:rFonts w:ascii="宋体" w:hAnsi="宋体"/>
          <w:sz w:val="24"/>
        </w:rPr>
      </w:pPr>
      <w:r>
        <w:rPr>
          <w:rFonts w:hint="eastAsia" w:ascii="宋体" w:hAnsi="宋体"/>
          <w:sz w:val="24"/>
        </w:rPr>
        <w:t xml:space="preserve">（一）在招标文件要求提交投标文件的截止时间后至投标文件有效期满前撤回投标的； </w:t>
      </w:r>
    </w:p>
    <w:p>
      <w:pPr>
        <w:spacing w:line="400" w:lineRule="exact"/>
        <w:ind w:firstLine="480" w:firstLineChars="200"/>
        <w:rPr>
          <w:rFonts w:ascii="宋体" w:hAnsi="宋体"/>
          <w:sz w:val="24"/>
        </w:rPr>
      </w:pPr>
      <w:r>
        <w:rPr>
          <w:rFonts w:hint="eastAsia" w:ascii="宋体" w:hAnsi="宋体"/>
          <w:sz w:val="24"/>
        </w:rPr>
        <w:t xml:space="preserve">（二）中标通知书发出后，中标人无故放弃中标项目或无正当理由在规定时间内不与招标人签订合同或未按招标文件规定提交履约担保的； </w:t>
      </w:r>
    </w:p>
    <w:p>
      <w:pPr>
        <w:spacing w:line="400" w:lineRule="exact"/>
        <w:ind w:firstLine="480" w:firstLineChars="200"/>
        <w:rPr>
          <w:rFonts w:ascii="宋体" w:hAnsi="宋体"/>
          <w:sz w:val="24"/>
        </w:rPr>
      </w:pPr>
      <w:r>
        <w:rPr>
          <w:rFonts w:hint="eastAsia" w:ascii="宋体" w:hAnsi="宋体"/>
          <w:sz w:val="24"/>
        </w:rPr>
        <w:t xml:space="preserve">（三）将中标项目转让给他人，或者在投标文件中未说明，且未经招标人同意，将中标项目分包给他人的； </w:t>
      </w:r>
    </w:p>
    <w:p>
      <w:pPr>
        <w:spacing w:line="400" w:lineRule="exact"/>
        <w:ind w:firstLine="480" w:firstLineChars="200"/>
        <w:rPr>
          <w:rFonts w:ascii="宋体" w:hAnsi="宋体"/>
          <w:sz w:val="24"/>
        </w:rPr>
      </w:pPr>
      <w:r>
        <w:rPr>
          <w:rFonts w:hint="eastAsia" w:ascii="宋体" w:hAnsi="宋体"/>
          <w:sz w:val="24"/>
        </w:rPr>
        <w:t xml:space="preserve">（四）投标人在招投标活动中弄虚作假、围标串标，骗取中标并经招投标行政监督部门调查核实的； </w:t>
      </w:r>
    </w:p>
    <w:p>
      <w:pPr>
        <w:spacing w:line="400" w:lineRule="exact"/>
        <w:ind w:firstLine="480" w:firstLineChars="200"/>
        <w:rPr>
          <w:rFonts w:ascii="宋体" w:hAnsi="宋体"/>
          <w:sz w:val="24"/>
        </w:rPr>
      </w:pPr>
      <w:r>
        <w:rPr>
          <w:rFonts w:hint="eastAsia" w:ascii="宋体" w:hAnsi="宋体"/>
          <w:sz w:val="24"/>
        </w:rPr>
        <w:t>（五）拒绝履行合同义务的；</w:t>
      </w:r>
    </w:p>
    <w:p>
      <w:pPr>
        <w:spacing w:line="400" w:lineRule="exact"/>
        <w:ind w:firstLine="480" w:firstLineChars="200"/>
        <w:rPr>
          <w:rFonts w:ascii="宋体" w:hAnsi="宋体"/>
          <w:sz w:val="24"/>
        </w:rPr>
      </w:pPr>
      <w:r>
        <w:rPr>
          <w:rFonts w:hint="eastAsia" w:ascii="宋体" w:hAnsi="宋体"/>
          <w:sz w:val="24"/>
        </w:rPr>
        <w:t>（六）相关法律、法规规定不予退还的其它情形。</w:t>
      </w:r>
    </w:p>
    <w:p>
      <w:pPr>
        <w:spacing w:line="400" w:lineRule="exact"/>
        <w:ind w:firstLine="480" w:firstLineChars="200"/>
        <w:rPr>
          <w:rFonts w:ascii="宋体" w:hAnsi="宋体"/>
          <w:sz w:val="24"/>
        </w:rPr>
      </w:pPr>
      <w:r>
        <w:rPr>
          <w:rFonts w:hint="eastAsia" w:ascii="宋体" w:hAnsi="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hAnsi="宋体" w:cs="宋体"/>
          <w:sz w:val="24"/>
        </w:rPr>
      </w:pPr>
      <w:bookmarkStart w:id="99" w:name="_Toc485889025"/>
      <w:bookmarkStart w:id="100" w:name="_Toc486277886"/>
      <w:bookmarkStart w:id="101" w:name="_Toc10524"/>
      <w:r>
        <w:rPr>
          <w:rFonts w:hint="eastAsia" w:hAnsi="宋体" w:cs="宋体"/>
          <w:sz w:val="24"/>
        </w:rPr>
        <w:t>3.4.2履约保证金</w:t>
      </w:r>
    </w:p>
    <w:p>
      <w:pPr>
        <w:autoSpaceDE w:val="0"/>
        <w:autoSpaceDN w:val="0"/>
        <w:spacing w:line="400" w:lineRule="exact"/>
        <w:ind w:left="0" w:leftChars="0" w:firstLine="0" w:firstLineChars="0"/>
        <w:jc w:val="both"/>
        <w:outlineLvl w:val="0"/>
        <w:rPr>
          <w:rFonts w:hint="eastAsia" w:ascii="宋体" w:hAnsi="宋体" w:eastAsia="宋体" w:cs="宋体"/>
          <w:sz w:val="24"/>
          <w:szCs w:val="24"/>
        </w:rPr>
      </w:pPr>
      <w:r>
        <w:rPr>
          <w:rFonts w:hint="eastAsia" w:ascii="宋体" w:hAnsi="宋体"/>
          <w:sz w:val="24"/>
          <w:lang w:val="en-US" w:eastAsia="zh-CN"/>
        </w:rPr>
        <w:t>一、</w:t>
      </w:r>
      <w:r>
        <w:rPr>
          <w:rFonts w:hint="eastAsia" w:ascii="宋体" w:hAnsi="宋体"/>
          <w:sz w:val="24"/>
        </w:rPr>
        <w:t>履约保证金提交方式及注意事项</w:t>
      </w:r>
      <w:r>
        <w:rPr>
          <w:rFonts w:hint="eastAsia" w:ascii="宋体" w:hAnsi="宋体"/>
          <w:sz w:val="24"/>
        </w:rPr>
        <w:br w:type="textWrapping"/>
      </w:r>
      <w:r>
        <w:rPr>
          <w:rFonts w:hint="eastAsia" w:ascii="宋体" w:hAnsi="宋体"/>
          <w:sz w:val="24"/>
        </w:rPr>
        <w:t>1、以网银、银行转账支票、银行电汇方式提交。</w:t>
      </w:r>
      <w:r>
        <w:rPr>
          <w:rFonts w:hint="eastAsia" w:ascii="宋体" w:hAnsi="宋体"/>
          <w:sz w:val="24"/>
        </w:rPr>
        <w:br w:type="textWrapping"/>
      </w:r>
      <w:r>
        <w:rPr>
          <w:rFonts w:hint="eastAsia" w:ascii="宋体" w:hAnsi="宋体"/>
          <w:sz w:val="24"/>
        </w:rPr>
        <w:t>2、现金支票和现金不得作为履约保证金提交方式。</w:t>
      </w:r>
      <w:r>
        <w:rPr>
          <w:rFonts w:hint="eastAsia" w:ascii="宋体" w:hAnsi="宋体"/>
          <w:sz w:val="24"/>
        </w:rPr>
        <w:br w:type="textWrapping"/>
      </w:r>
      <w:r>
        <w:rPr>
          <w:rFonts w:hint="eastAsia" w:ascii="宋体" w:hAnsi="宋体" w:eastAsia="宋体" w:cs="宋体"/>
          <w:sz w:val="24"/>
          <w:szCs w:val="24"/>
        </w:rPr>
        <w:t>3、中标人必须通过其公司账户按照规定的方式提交，其名称应与中标单位的名称一致。</w:t>
      </w:r>
      <w:r>
        <w:rPr>
          <w:rFonts w:hint="eastAsia" w:ascii="宋体" w:hAnsi="宋体" w:eastAsia="宋体" w:cs="宋体"/>
          <w:sz w:val="24"/>
          <w:szCs w:val="24"/>
        </w:rPr>
        <w:br w:type="textWrapping"/>
      </w:r>
      <w:r>
        <w:rPr>
          <w:rFonts w:hint="eastAsia" w:ascii="宋体" w:hAnsi="宋体" w:eastAsia="宋体" w:cs="宋体"/>
          <w:sz w:val="24"/>
          <w:szCs w:val="24"/>
        </w:rPr>
        <w:t>4、中标人在缴纳履约保证金时，必须在附言、备注和用途栏注明</w:t>
      </w:r>
      <w:r>
        <w:rPr>
          <w:rFonts w:hint="eastAsia" w:ascii="宋体" w:hAnsi="宋体" w:eastAsia="宋体" w:cs="宋体"/>
          <w:b/>
          <w:bCs/>
          <w:sz w:val="24"/>
          <w:szCs w:val="24"/>
        </w:rPr>
        <w:t>“项目编号及标段”</w:t>
      </w:r>
      <w:r>
        <w:rPr>
          <w:rFonts w:hint="eastAsia" w:ascii="宋体" w:hAnsi="宋体" w:eastAsia="宋体" w:cs="宋体"/>
          <w:sz w:val="24"/>
          <w:szCs w:val="24"/>
        </w:rPr>
        <w:t>，否则可能造成延迟退还。</w:t>
      </w:r>
    </w:p>
    <w:p>
      <w:pPr>
        <w:autoSpaceDE w:val="0"/>
        <w:autoSpaceDN w:val="0"/>
        <w:spacing w:line="400" w:lineRule="exact"/>
        <w:ind w:left="0" w:leftChars="0" w:firstLine="0" w:firstLineChars="0"/>
        <w:jc w:val="both"/>
        <w:outlineLvl w:val="0"/>
        <w:rPr>
          <w:rFonts w:ascii="仿宋" w:hAnsi="仿宋" w:eastAsia="仿宋" w:cs="宋体"/>
          <w:color w:val="000000"/>
          <w:sz w:val="30"/>
          <w:szCs w:val="30"/>
        </w:rPr>
      </w:pPr>
      <w:r>
        <w:rPr>
          <w:rFonts w:hint="eastAsia" w:ascii="宋体" w:hAnsi="宋体" w:cs="宋体"/>
          <w:sz w:val="24"/>
          <w:szCs w:val="24"/>
          <w:lang w:val="en-US" w:eastAsia="zh-CN"/>
        </w:rPr>
        <w:t>二、</w:t>
      </w:r>
      <w:r>
        <w:rPr>
          <w:rFonts w:hint="eastAsia" w:ascii="宋体" w:hAnsi="宋体" w:eastAsia="宋体" w:cs="宋体"/>
          <w:sz w:val="24"/>
          <w:szCs w:val="24"/>
        </w:rPr>
        <w:t>履约保证金提交比例和数额</w:t>
      </w:r>
      <w:r>
        <w:rPr>
          <w:rFonts w:hint="eastAsia" w:ascii="宋体" w:hAnsi="宋体" w:eastAsia="宋体" w:cs="宋体"/>
          <w:sz w:val="24"/>
          <w:szCs w:val="24"/>
        </w:rPr>
        <w:br w:type="textWrapping"/>
      </w:r>
      <w:r>
        <w:rPr>
          <w:rFonts w:hint="eastAsia" w:ascii="宋体" w:hAnsi="宋体" w:eastAsia="宋体" w:cs="宋体"/>
          <w:sz w:val="24"/>
          <w:szCs w:val="24"/>
        </w:rPr>
        <w:t>履约保证金数额不得超过中标合同金额的10%。</w:t>
      </w:r>
      <w:r>
        <w:rPr>
          <w:rFonts w:hint="eastAsia" w:ascii="宋体" w:hAnsi="宋体" w:eastAsia="宋体" w:cs="宋体"/>
          <w:sz w:val="24"/>
          <w:szCs w:val="24"/>
        </w:rPr>
        <w:br w:type="textWrapping"/>
      </w:r>
      <w:r>
        <w:rPr>
          <w:rFonts w:hint="eastAsia" w:ascii="宋体" w:hAnsi="宋体" w:cs="宋体"/>
          <w:sz w:val="24"/>
          <w:szCs w:val="24"/>
          <w:lang w:val="en-US" w:eastAsia="zh-CN"/>
        </w:rPr>
        <w:t>三、</w:t>
      </w:r>
      <w:r>
        <w:rPr>
          <w:rFonts w:hint="eastAsia" w:ascii="宋体" w:hAnsi="宋体" w:eastAsia="宋体" w:cs="宋体"/>
          <w:sz w:val="24"/>
          <w:szCs w:val="24"/>
        </w:rPr>
        <w:t>履约保证金的退还</w:t>
      </w:r>
      <w:r>
        <w:rPr>
          <w:rFonts w:hint="eastAsia" w:ascii="宋体" w:hAnsi="宋体" w:eastAsia="宋体" w:cs="宋体"/>
          <w:sz w:val="24"/>
          <w:szCs w:val="24"/>
        </w:rPr>
        <w:br w:type="textWrapping"/>
      </w:r>
      <w:r>
        <w:rPr>
          <w:rFonts w:hint="eastAsia" w:ascii="宋体" w:hAnsi="宋体" w:eastAsia="宋体" w:cs="宋体"/>
          <w:sz w:val="24"/>
          <w:szCs w:val="24"/>
        </w:rPr>
        <w:t>1、项目完工后，由招标人出具《履约保证金退还通知单》，中心财务凭《履约保证金退还通知单》在五个工作日内退还履约保证金及银行同期活期存款利息至中标人账户。</w:t>
      </w:r>
      <w:r>
        <w:rPr>
          <w:rFonts w:hint="eastAsia" w:ascii="宋体" w:hAnsi="宋体" w:eastAsia="宋体" w:cs="宋体"/>
          <w:sz w:val="24"/>
          <w:szCs w:val="24"/>
        </w:rPr>
        <w:br w:type="textWrapping"/>
      </w:r>
      <w:r>
        <w:rPr>
          <w:rFonts w:hint="eastAsia" w:ascii="宋体" w:hAnsi="宋体" w:eastAsia="宋体" w:cs="宋体"/>
          <w:sz w:val="24"/>
          <w:szCs w:val="24"/>
        </w:rPr>
        <w:t>2、中标人因发生质疑、投诉、举报或有关部门立案调查的，中心依据相关行政监督部门的意见暂停退还或没收其履约保证金，待行政监督部门对相关情况处置后，按照有关规定办理。</w:t>
      </w:r>
    </w:p>
    <w:p>
      <w:pPr>
        <w:pStyle w:val="4"/>
        <w:spacing w:beforeLines="50" w:after="0" w:line="400" w:lineRule="exact"/>
        <w:rPr>
          <w:rFonts w:ascii="宋体" w:hAnsi="宋体"/>
          <w:sz w:val="24"/>
          <w:szCs w:val="24"/>
        </w:rPr>
      </w:pPr>
      <w:r>
        <w:rPr>
          <w:rFonts w:ascii="宋体" w:hAnsi="宋体"/>
          <w:sz w:val="24"/>
          <w:szCs w:val="24"/>
        </w:rPr>
        <w:t>3.5 资格审查资料</w:t>
      </w:r>
      <w:bookmarkEnd w:id="98"/>
      <w:bookmarkEnd w:id="99"/>
      <w:bookmarkEnd w:id="100"/>
      <w:bookmarkEnd w:id="101"/>
    </w:p>
    <w:p>
      <w:pPr>
        <w:autoSpaceDE w:val="0"/>
        <w:autoSpaceDN w:val="0"/>
        <w:spacing w:line="400" w:lineRule="exact"/>
        <w:ind w:left="0" w:leftChars="0" w:firstLine="0" w:firstLineChars="0"/>
        <w:jc w:val="both"/>
        <w:outlineLvl w:val="0"/>
        <w:rPr>
          <w:rFonts w:ascii="宋体" w:hAnsi="宋体"/>
          <w:sz w:val="24"/>
        </w:rPr>
      </w:pPr>
      <w:r>
        <w:rPr>
          <w:rFonts w:ascii="宋体" w:hAnsi="宋体"/>
          <w:sz w:val="24"/>
        </w:rPr>
        <w:t>3.5.1 “</w:t>
      </w:r>
      <w:r>
        <w:rPr>
          <w:rFonts w:hint="eastAsia" w:ascii="宋体" w:hAnsi="宋体" w:eastAsia="宋体" w:cs="宋体"/>
          <w:sz w:val="24"/>
          <w:szCs w:val="24"/>
        </w:rPr>
        <w:t>企业法人营业执照副本（全本）、施工资质证书副本（全本）、安全生产许可证副本（全本）和基本账户开户许可证的彩色扫描件并加盖单位章。“拟委任的项目经理和项目总工资历表”应附项目经理</w:t>
      </w:r>
      <w:r>
        <w:rPr>
          <w:rFonts w:hint="eastAsia" w:ascii="宋体" w:hAnsi="宋体"/>
          <w:sz w:val="24"/>
        </w:rPr>
        <w:t>和项目总工的身份证、职称资格证书以及资格审查条件所要求的其他相关证书（如建造师注册证书、安全生产考核合格证书等）的复印件，并应提供其担任类似项目的项目经理和项目总工的相关业绩证明材料复印件。</w:t>
      </w:r>
    </w:p>
    <w:p>
      <w:pPr>
        <w:spacing w:line="400" w:lineRule="exact"/>
        <w:ind w:firstLine="480" w:firstLineChars="200"/>
        <w:rPr>
          <w:rFonts w:ascii="宋体" w:hAnsi="宋体"/>
          <w:sz w:val="24"/>
        </w:rPr>
      </w:pPr>
      <w:r>
        <w:rPr>
          <w:rFonts w:ascii="宋体" w:hAnsi="宋体"/>
          <w:sz w:val="24"/>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80" w:firstLineChars="200"/>
        <w:rPr>
          <w:rFonts w:ascii="宋体" w:hAnsi="宋体"/>
          <w:sz w:val="24"/>
        </w:rPr>
      </w:pPr>
      <w:r>
        <w:rPr>
          <w:rFonts w:ascii="宋体" w:hAnsi="宋体"/>
          <w:sz w:val="24"/>
        </w:rPr>
        <w:t>3.5.3 “近年完成的类似项目情况表”应附合同协议书和中标通知书或工程接收证书（工程竣工验收证书）的复印件，具体年份要求见投标人须知前附表。每张表格只填写一个项目，并标明序号。</w:t>
      </w:r>
    </w:p>
    <w:p>
      <w:pPr>
        <w:spacing w:line="400" w:lineRule="exact"/>
        <w:ind w:firstLine="480" w:firstLineChars="200"/>
        <w:rPr>
          <w:rFonts w:ascii="宋体" w:hAnsi="宋体"/>
          <w:sz w:val="24"/>
        </w:rPr>
      </w:pPr>
      <w:r>
        <w:rPr>
          <w:rFonts w:hint="eastAsia" w:ascii="宋体" w:hAnsi="宋体"/>
          <w:sz w:val="24"/>
        </w:rPr>
        <w:t>工程接受证书（工程竣工验收证书）可以是发包人出具的公路工程（标段）交工验收证书或竣工验收委员会出具的公路工程竣工验收鉴定书或质量监督机构对各参建单位签发的工作综合评价等级证书。</w:t>
      </w:r>
    </w:p>
    <w:p>
      <w:pPr>
        <w:spacing w:line="400" w:lineRule="exact"/>
        <w:ind w:firstLine="480" w:firstLineChars="200"/>
        <w:rPr>
          <w:rFonts w:ascii="宋体" w:hAnsi="宋体"/>
          <w:sz w:val="24"/>
        </w:rPr>
      </w:pPr>
      <w:r>
        <w:rPr>
          <w:rFonts w:ascii="宋体" w:hAnsi="宋体"/>
          <w:sz w:val="24"/>
        </w:rPr>
        <w:t>3.5.4 “正在施工和新承接的项目情况表”应附中标通知书和合同协议书复印件。每张表格只填写一个项目，并标明序号。</w:t>
      </w:r>
    </w:p>
    <w:p>
      <w:pPr>
        <w:spacing w:line="400" w:lineRule="exact"/>
        <w:ind w:firstLine="480" w:firstLineChars="200"/>
        <w:rPr>
          <w:rFonts w:ascii="宋体" w:hAnsi="宋体"/>
          <w:sz w:val="24"/>
        </w:rPr>
      </w:pPr>
      <w:r>
        <w:rPr>
          <w:rFonts w:ascii="宋体" w:hAnsi="宋体"/>
          <w:sz w:val="24"/>
        </w:rPr>
        <w:t>3.5.5 “近年发生的诉讼及仲裁情况”应说明相关情况，并附法院或仲裁机构作出的判决、裁决等有关法律文书复印件，具体年份要求见投标人须知前附表。</w:t>
      </w:r>
    </w:p>
    <w:p>
      <w:pPr>
        <w:spacing w:line="400" w:lineRule="exact"/>
        <w:ind w:firstLine="480" w:firstLineChars="200"/>
        <w:rPr>
          <w:rFonts w:ascii="宋体" w:hAnsi="宋体"/>
          <w:sz w:val="24"/>
        </w:rPr>
      </w:pPr>
      <w:r>
        <w:rPr>
          <w:rFonts w:ascii="宋体" w:hAnsi="宋体"/>
          <w:sz w:val="24"/>
        </w:rPr>
        <w:t>3.5.6 投标人须知前附表规定接受联合体投标的，本章第3.5.1项至第3.5.5项规定的表格和资料应包括联合体各方相关情况。</w:t>
      </w:r>
    </w:p>
    <w:p>
      <w:pPr>
        <w:spacing w:line="400" w:lineRule="exact"/>
        <w:ind w:firstLine="480" w:firstLineChars="200"/>
        <w:rPr>
          <w:rFonts w:ascii="宋体" w:hAnsi="宋体"/>
          <w:sz w:val="24"/>
        </w:rPr>
      </w:pPr>
      <w:r>
        <w:rPr>
          <w:rFonts w:hint="eastAsia" w:ascii="宋体" w:hAnsi="宋体"/>
          <w:sz w:val="24"/>
        </w:rPr>
        <w:t>3.5.7 投标人在投标文件中填报的项目经理和项目总工不允许更换。</w:t>
      </w:r>
    </w:p>
    <w:p>
      <w:pPr>
        <w:spacing w:line="400" w:lineRule="exact"/>
        <w:ind w:firstLine="480" w:firstLineChars="200"/>
        <w:rPr>
          <w:rFonts w:ascii="宋体" w:hAnsi="宋体"/>
          <w:sz w:val="24"/>
        </w:rPr>
      </w:pPr>
      <w:r>
        <w:rPr>
          <w:rFonts w:hint="eastAsia" w:ascii="宋体" w:hAnsi="宋体"/>
          <w:sz w:val="24"/>
        </w:rPr>
        <w:t>3.5.8 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 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4"/>
        <w:spacing w:beforeLines="50" w:after="0" w:line="400" w:lineRule="exact"/>
        <w:rPr>
          <w:rFonts w:ascii="宋体" w:hAnsi="宋体"/>
          <w:sz w:val="24"/>
          <w:szCs w:val="24"/>
        </w:rPr>
      </w:pPr>
      <w:bookmarkStart w:id="102" w:name="_Toc15460"/>
      <w:bookmarkStart w:id="103" w:name="_Toc485889026"/>
      <w:bookmarkStart w:id="104" w:name="_Toc234382614"/>
      <w:bookmarkStart w:id="105" w:name="_Toc486277887"/>
      <w:r>
        <w:rPr>
          <w:rFonts w:ascii="宋体" w:hAnsi="宋体"/>
          <w:sz w:val="24"/>
          <w:szCs w:val="24"/>
        </w:rPr>
        <w:t>3.6 备选投标方案</w:t>
      </w:r>
      <w:bookmarkEnd w:id="102"/>
      <w:bookmarkEnd w:id="103"/>
      <w:bookmarkEnd w:id="104"/>
      <w:bookmarkEnd w:id="105"/>
    </w:p>
    <w:p>
      <w:pPr>
        <w:spacing w:line="400" w:lineRule="exact"/>
        <w:ind w:firstLine="480" w:firstLineChars="20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spacing w:beforeLines="50" w:after="0" w:line="400" w:lineRule="exact"/>
        <w:rPr>
          <w:rFonts w:ascii="宋体" w:hAnsi="宋体"/>
          <w:sz w:val="24"/>
          <w:szCs w:val="24"/>
        </w:rPr>
      </w:pPr>
      <w:bookmarkStart w:id="106" w:name="_Toc234382615"/>
      <w:bookmarkStart w:id="107" w:name="_Toc485889027"/>
      <w:bookmarkStart w:id="108" w:name="_Toc486277888"/>
      <w:bookmarkStart w:id="109" w:name="_Toc30194"/>
      <w:r>
        <w:rPr>
          <w:rFonts w:ascii="宋体" w:hAnsi="宋体"/>
          <w:sz w:val="24"/>
          <w:szCs w:val="24"/>
        </w:rPr>
        <w:t>3.7 投标文件的编制</w:t>
      </w:r>
      <w:bookmarkEnd w:id="106"/>
      <w:bookmarkEnd w:id="107"/>
      <w:bookmarkEnd w:id="108"/>
      <w:bookmarkEnd w:id="109"/>
    </w:p>
    <w:p>
      <w:pPr>
        <w:spacing w:line="400" w:lineRule="exact"/>
        <w:ind w:firstLine="480" w:firstLineChars="200"/>
        <w:rPr>
          <w:rFonts w:ascii="宋体" w:hAnsi="宋体"/>
          <w:sz w:val="24"/>
        </w:rPr>
      </w:pPr>
      <w:r>
        <w:rPr>
          <w:rFonts w:ascii="宋体" w:hAnsi="宋体"/>
          <w:sz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80" w:firstLineChars="200"/>
        <w:rPr>
          <w:rFonts w:ascii="宋体" w:hAnsi="宋体"/>
          <w:sz w:val="24"/>
        </w:rPr>
      </w:pPr>
      <w:r>
        <w:rPr>
          <w:rFonts w:ascii="宋体" w:hAnsi="宋体"/>
          <w:sz w:val="24"/>
        </w:rPr>
        <w:t>3.7.2 投标文件应当对招标文件有关工期、投标有效期、质量要求、技术标准和要求、招标范围等实质性内容作出响应。</w:t>
      </w:r>
    </w:p>
    <w:p>
      <w:pPr>
        <w:spacing w:line="400" w:lineRule="exact"/>
        <w:ind w:firstLine="480" w:firstLineChars="200"/>
        <w:rPr>
          <w:rFonts w:ascii="宋体" w:hAnsi="宋体"/>
          <w:sz w:val="24"/>
        </w:rPr>
      </w:pPr>
      <w:r>
        <w:rPr>
          <w:rFonts w:ascii="宋体" w:hAnsi="宋体"/>
          <w:sz w:val="24"/>
        </w:rPr>
        <w:t xml:space="preserve">3.7.3 </w:t>
      </w:r>
      <w:r>
        <w:rPr>
          <w:rFonts w:hint="eastAsia" w:ascii="宋体" w:hAnsi="宋体"/>
          <w:sz w:val="24"/>
        </w:rPr>
        <w:t>投标文件应用不褪色的材料书写或打印，投标函及投标函附录、承诺函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400" w:lineRule="exact"/>
        <w:ind w:firstLine="480" w:firstLineChars="200"/>
        <w:rPr>
          <w:rFonts w:ascii="宋体" w:hAnsi="宋体"/>
          <w:sz w:val="24"/>
        </w:rPr>
      </w:pPr>
      <w:r>
        <w:rPr>
          <w:rFonts w:hint="eastAsia" w:ascii="宋体" w:hAnsi="宋体"/>
          <w:sz w:val="24"/>
        </w:rPr>
        <w:t>如果投标文件由委托代理人签署，则投标人需提交附有法定代表人身份证明的授权委托书，授权委托书应按规定的书面方式出具，并由法定代表人和委托代理人亲笔签名，不得使用印章、签名章或其他电子制版签名。</w:t>
      </w:r>
    </w:p>
    <w:p>
      <w:pPr>
        <w:spacing w:line="400" w:lineRule="exact"/>
        <w:ind w:firstLine="480" w:firstLineChars="200"/>
        <w:rPr>
          <w:rFonts w:ascii="宋体" w:hAnsi="宋体"/>
          <w:sz w:val="24"/>
        </w:rPr>
      </w:pPr>
      <w:r>
        <w:rPr>
          <w:rFonts w:hint="eastAsia" w:ascii="宋体" w:hAnsi="宋体"/>
          <w:sz w:val="24"/>
        </w:rPr>
        <w:t>如果由投标人的法定代表人亲自签署投标文件，则不需提交授权委托书。</w:t>
      </w:r>
    </w:p>
    <w:p>
      <w:pPr>
        <w:spacing w:line="400" w:lineRule="exact"/>
        <w:ind w:firstLine="480" w:firstLineChars="200"/>
        <w:rPr>
          <w:rFonts w:ascii="宋体" w:hAnsi="宋体"/>
          <w:sz w:val="24"/>
        </w:rPr>
      </w:pPr>
      <w:r>
        <w:rPr>
          <w:rFonts w:hint="eastAsia" w:ascii="宋体" w:hAnsi="宋体"/>
          <w:sz w:val="24"/>
        </w:rPr>
        <w:t>投标文件应尽量避免涂改、行间插字或删除。如果出现上述情况，改动之处应加盖单位章或由投标人的法定代表人或其授权的代理人签字确认。</w:t>
      </w:r>
    </w:p>
    <w:p>
      <w:pPr>
        <w:spacing w:line="400" w:lineRule="exact"/>
        <w:ind w:firstLine="480" w:firstLineChars="200"/>
        <w:rPr>
          <w:rFonts w:ascii="宋体" w:hAnsi="宋体"/>
          <w:sz w:val="24"/>
        </w:rPr>
      </w:pPr>
      <w:r>
        <w:rPr>
          <w:rFonts w:hint="eastAsia" w:ascii="宋体" w:hAnsi="宋体"/>
          <w:sz w:val="24"/>
        </w:rPr>
        <w:t>签字或盖章的其他要求见投标人须知前附表。</w:t>
      </w:r>
    </w:p>
    <w:p>
      <w:pPr>
        <w:spacing w:line="400" w:lineRule="exact"/>
        <w:ind w:firstLine="480" w:firstLineChars="200"/>
        <w:rPr>
          <w:rFonts w:ascii="宋体" w:hAnsi="宋体"/>
          <w:sz w:val="24"/>
        </w:rPr>
      </w:pPr>
      <w:r>
        <w:rPr>
          <w:rFonts w:ascii="宋体" w:hAnsi="宋体"/>
          <w:sz w:val="24"/>
        </w:rPr>
        <w:t>3.7.4 投标文件正本一份</w:t>
      </w:r>
      <w:r>
        <w:rPr>
          <w:rFonts w:hint="eastAsia" w:ascii="宋体" w:hAnsi="宋体"/>
          <w:sz w:val="24"/>
        </w:rPr>
        <w:t>，</w:t>
      </w:r>
      <w:r>
        <w:rPr>
          <w:rFonts w:ascii="宋体" w:hAnsi="宋体"/>
          <w:sz w:val="24"/>
        </w:rPr>
        <w:t>副本份数见投标人须知前附表。正本和副本的封面上应清楚地标记“正本”或“副本”的字样。当副本和正本不一致时，以正本为准。</w:t>
      </w:r>
    </w:p>
    <w:p>
      <w:pPr>
        <w:spacing w:line="400" w:lineRule="exact"/>
        <w:ind w:firstLine="480" w:firstLineChars="200"/>
        <w:rPr>
          <w:rFonts w:ascii="隶书" w:hAnsi="宋体" w:eastAsia="隶书"/>
          <w:sz w:val="24"/>
        </w:rPr>
      </w:pPr>
      <w:r>
        <w:rPr>
          <w:rFonts w:ascii="宋体" w:hAnsi="宋体"/>
          <w:sz w:val="24"/>
        </w:rPr>
        <w:t>3.7.5 投标文件的正本与副本应分别装订成册</w:t>
      </w:r>
      <w:r>
        <w:rPr>
          <w:rFonts w:hint="eastAsia" w:ascii="宋体" w:hAnsi="宋体"/>
          <w:sz w:val="24"/>
        </w:rPr>
        <w:t>（A4纸幅）</w:t>
      </w:r>
      <w:r>
        <w:rPr>
          <w:rFonts w:ascii="宋体" w:hAnsi="宋体"/>
          <w:sz w:val="24"/>
        </w:rPr>
        <w:t>，并编制目录</w:t>
      </w:r>
      <w:r>
        <w:rPr>
          <w:rFonts w:hint="eastAsia" w:ascii="宋体" w:hAnsi="宋体"/>
          <w:sz w:val="24"/>
        </w:rPr>
        <w:t>、且逐页标注连续页码。投标文件不得采用活页夹装订，否则，招标人对由于投标文件装订松散而造成的丢失或其他后果不承担任何责任。装订的其他要求见投标人须知前附表。</w:t>
      </w:r>
    </w:p>
    <w:p>
      <w:pPr>
        <w:pStyle w:val="4"/>
        <w:spacing w:beforeLines="150" w:after="480" w:line="400" w:lineRule="exact"/>
        <w:rPr>
          <w:rFonts w:ascii="宋体" w:hAnsi="宋体"/>
          <w:sz w:val="24"/>
          <w:szCs w:val="24"/>
        </w:rPr>
      </w:pPr>
      <w:bookmarkStart w:id="110" w:name="_Toc234382616"/>
      <w:bookmarkStart w:id="111" w:name="_Toc3142"/>
      <w:bookmarkStart w:id="112" w:name="_Toc485889028"/>
      <w:bookmarkStart w:id="113" w:name="_Toc486277889"/>
      <w:r>
        <w:rPr>
          <w:rFonts w:ascii="宋体" w:hAnsi="宋体"/>
          <w:sz w:val="24"/>
          <w:szCs w:val="24"/>
        </w:rPr>
        <w:t>4. 投标</w:t>
      </w:r>
      <w:bookmarkEnd w:id="110"/>
      <w:bookmarkEnd w:id="111"/>
      <w:bookmarkEnd w:id="112"/>
      <w:bookmarkEnd w:id="113"/>
    </w:p>
    <w:p>
      <w:pPr>
        <w:pStyle w:val="4"/>
        <w:spacing w:before="0" w:after="0" w:line="400" w:lineRule="exact"/>
        <w:rPr>
          <w:rFonts w:ascii="宋体" w:hAnsi="宋体"/>
          <w:sz w:val="24"/>
          <w:szCs w:val="24"/>
        </w:rPr>
      </w:pPr>
      <w:bookmarkStart w:id="114" w:name="_Toc234382617"/>
      <w:bookmarkStart w:id="115" w:name="_Toc26813"/>
      <w:bookmarkStart w:id="116" w:name="_Toc486277890"/>
      <w:bookmarkStart w:id="117" w:name="_Toc485889029"/>
      <w:r>
        <w:rPr>
          <w:rFonts w:ascii="宋体" w:hAnsi="宋体"/>
          <w:sz w:val="24"/>
          <w:szCs w:val="24"/>
        </w:rPr>
        <w:t>4.1 投标文件的密封和标记</w:t>
      </w:r>
      <w:bookmarkEnd w:id="114"/>
      <w:bookmarkEnd w:id="115"/>
      <w:bookmarkEnd w:id="116"/>
      <w:bookmarkEnd w:id="117"/>
    </w:p>
    <w:p>
      <w:pPr>
        <w:spacing w:line="400" w:lineRule="exact"/>
        <w:ind w:firstLine="480" w:firstLineChars="200"/>
        <w:rPr>
          <w:rFonts w:ascii="宋体" w:hAnsi="宋体"/>
          <w:sz w:val="24"/>
        </w:rPr>
      </w:pPr>
      <w:r>
        <w:rPr>
          <w:rFonts w:hint="eastAsia" w:ascii="宋体" w:hAnsi="宋体"/>
          <w:sz w:val="24"/>
        </w:rPr>
        <w:t>4.1.1 本次招标采用双信封形式，投标文件第一个信封（商务及技术文件）以及第二个信封（投标报价）应单独密封包装。第一个信封（商务及技术文件）的正本与副本应分别包装在相应的内层封套里，然后统一密封在一个外层封套中。第二个信封（投标报价）的正本与副本应分别包装在相应的内层封套里，投标文件电子文件（如需要）以及填写完毕的工程量固化清单电子文件（若采用工程量固化清单形式）应与第二个信封（投标报价）正本包在同一个内层封套里，然后统一密封在一个外层封套中。内层和外层封套应加贴封条，内层封套的封口处应加盖投标人单位章。外层封套上不应有任何投标人的识别标志。</w:t>
      </w:r>
    </w:p>
    <w:p>
      <w:pPr>
        <w:spacing w:line="400" w:lineRule="exact"/>
        <w:ind w:firstLine="480" w:firstLineChars="200"/>
        <w:rPr>
          <w:rFonts w:ascii="宋体" w:hAnsi="宋体"/>
          <w:sz w:val="24"/>
        </w:rPr>
      </w:pPr>
      <w:r>
        <w:rPr>
          <w:rFonts w:ascii="宋体" w:hAnsi="宋体"/>
          <w:sz w:val="24"/>
        </w:rPr>
        <w:t>4.1.2 投标文件的封套上应清楚地标记“正本”或“副本”字样，</w:t>
      </w:r>
      <w:r>
        <w:rPr>
          <w:rFonts w:hint="eastAsia" w:ascii="宋体" w:hAnsi="宋体"/>
          <w:sz w:val="24"/>
        </w:rPr>
        <w:t>投标文件第一个信封（商务及技术文件）以及第二个信封（投标报价）</w:t>
      </w:r>
      <w:r>
        <w:rPr>
          <w:rFonts w:ascii="宋体" w:hAnsi="宋体"/>
          <w:sz w:val="24"/>
        </w:rPr>
        <w:t>封套上应写明的其他内容见投标人须知前附表。</w:t>
      </w:r>
    </w:p>
    <w:p>
      <w:pPr>
        <w:spacing w:line="400" w:lineRule="exact"/>
        <w:ind w:firstLine="480" w:firstLineChars="200"/>
        <w:rPr>
          <w:rFonts w:ascii="宋体" w:hAnsi="宋体"/>
          <w:sz w:val="24"/>
        </w:rPr>
      </w:pPr>
      <w:r>
        <w:rPr>
          <w:rFonts w:ascii="宋体" w:hAnsi="宋体"/>
          <w:sz w:val="24"/>
        </w:rPr>
        <w:t>4.1.3 未按本章第4.1.1项或第4.1.2项要求密封和加写标记的投标文件，招标人不予受理。</w:t>
      </w:r>
    </w:p>
    <w:p>
      <w:pPr>
        <w:pStyle w:val="4"/>
        <w:spacing w:beforeLines="50" w:after="0" w:line="400" w:lineRule="exact"/>
        <w:rPr>
          <w:rFonts w:ascii="宋体" w:hAnsi="宋体"/>
          <w:sz w:val="24"/>
          <w:szCs w:val="24"/>
        </w:rPr>
      </w:pPr>
      <w:bookmarkStart w:id="118" w:name="_Toc486277891"/>
      <w:bookmarkStart w:id="119" w:name="_Toc234382618"/>
      <w:bookmarkStart w:id="120" w:name="_Toc31665"/>
      <w:bookmarkStart w:id="121" w:name="_Toc485889030"/>
      <w:r>
        <w:rPr>
          <w:rFonts w:ascii="宋体" w:hAnsi="宋体"/>
          <w:sz w:val="24"/>
          <w:szCs w:val="24"/>
        </w:rPr>
        <w:t>4.2 投标文件的递交</w:t>
      </w:r>
      <w:bookmarkEnd w:id="118"/>
      <w:bookmarkEnd w:id="119"/>
      <w:bookmarkEnd w:id="120"/>
      <w:bookmarkEnd w:id="121"/>
    </w:p>
    <w:p>
      <w:pPr>
        <w:spacing w:line="400" w:lineRule="exact"/>
        <w:ind w:firstLine="480" w:firstLineChars="200"/>
        <w:rPr>
          <w:rFonts w:ascii="宋体" w:hAnsi="宋体"/>
          <w:sz w:val="24"/>
        </w:rPr>
      </w:pPr>
      <w:r>
        <w:rPr>
          <w:rFonts w:ascii="宋体" w:hAnsi="宋体"/>
          <w:sz w:val="24"/>
        </w:rPr>
        <w:t>4.2.1 投标人应在本章第 2.2.2 项规定的投标截止时间前递交投标文件。</w:t>
      </w:r>
    </w:p>
    <w:p>
      <w:pPr>
        <w:spacing w:line="400" w:lineRule="exact"/>
        <w:ind w:firstLine="480" w:firstLineChars="200"/>
        <w:rPr>
          <w:rFonts w:ascii="宋体" w:hAnsi="宋体"/>
          <w:sz w:val="24"/>
        </w:rPr>
      </w:pPr>
      <w:r>
        <w:rPr>
          <w:rFonts w:ascii="宋体" w:hAnsi="宋体"/>
          <w:sz w:val="24"/>
        </w:rPr>
        <w:t>4.2.2 投标人递交投标文件的地点：见投标人须知前附表。</w:t>
      </w:r>
    </w:p>
    <w:p>
      <w:pPr>
        <w:spacing w:line="400" w:lineRule="exact"/>
        <w:ind w:firstLine="480" w:firstLineChars="200"/>
        <w:rPr>
          <w:rFonts w:ascii="宋体" w:hAnsi="宋体"/>
          <w:sz w:val="24"/>
        </w:rPr>
      </w:pPr>
      <w:r>
        <w:rPr>
          <w:rFonts w:ascii="宋体" w:hAnsi="宋体"/>
          <w:sz w:val="24"/>
        </w:rPr>
        <w:t>4.2.3 除投标人须知前附表另有规定外，投标人所递交的投标文件不予退还。</w:t>
      </w:r>
    </w:p>
    <w:p>
      <w:pPr>
        <w:spacing w:line="400" w:lineRule="exact"/>
        <w:ind w:firstLine="480" w:firstLineChars="200"/>
        <w:rPr>
          <w:rFonts w:ascii="宋体" w:hAnsi="宋体"/>
          <w:sz w:val="24"/>
        </w:rPr>
      </w:pPr>
      <w:r>
        <w:rPr>
          <w:rFonts w:ascii="宋体" w:hAnsi="宋体"/>
          <w:sz w:val="24"/>
        </w:rPr>
        <w:t>4.2.4 招标人收到投标文件后，向投标人出具签收凭证。</w:t>
      </w:r>
    </w:p>
    <w:p>
      <w:pPr>
        <w:spacing w:line="400" w:lineRule="exact"/>
        <w:ind w:firstLine="480" w:firstLineChars="200"/>
        <w:rPr>
          <w:rFonts w:ascii="宋体" w:hAnsi="宋体"/>
          <w:sz w:val="24"/>
        </w:rPr>
      </w:pPr>
      <w:r>
        <w:rPr>
          <w:rFonts w:ascii="宋体" w:hAnsi="宋体"/>
          <w:sz w:val="24"/>
        </w:rPr>
        <w:t>4.2.5 逾期送达的或者未送达指定地点的投标文件，招标人不予受理。</w:t>
      </w:r>
    </w:p>
    <w:p>
      <w:pPr>
        <w:spacing w:line="400" w:lineRule="exact"/>
        <w:ind w:firstLine="480" w:firstLineChars="200"/>
        <w:rPr>
          <w:rFonts w:ascii="宋体" w:hAnsi="宋体"/>
          <w:sz w:val="24"/>
        </w:rPr>
      </w:pPr>
      <w:r>
        <w:rPr>
          <w:rFonts w:hint="eastAsia" w:ascii="宋体" w:hAnsi="宋体"/>
          <w:sz w:val="24"/>
        </w:rPr>
        <w:t>4.2.6在特殊情况下，招标人如果决定延后递交投标截止时间，应在投标人须知前附表规定的时间前，</w:t>
      </w:r>
      <w:r>
        <w:rPr>
          <w:rFonts w:hint="eastAsia" w:hAnsi="宋体"/>
          <w:spacing w:val="2"/>
          <w:sz w:val="24"/>
        </w:rPr>
        <w:t>通过</w:t>
      </w:r>
      <w:r>
        <w:rPr>
          <w:rFonts w:hint="eastAsia" w:ascii="宋体" w:hAnsi="宋体"/>
          <w:spacing w:val="2"/>
          <w:sz w:val="24"/>
        </w:rPr>
        <w:t>公共资源交易系统电子平台</w:t>
      </w:r>
      <w:r>
        <w:rPr>
          <w:rFonts w:hint="eastAsia" w:ascii="宋体" w:hAnsi="宋体"/>
          <w:sz w:val="24"/>
        </w:rPr>
        <w:t>延后投标截止时间。在此情况下，招标人和投标人的权利和义务相应延后至新的投标截止时间。</w:t>
      </w:r>
    </w:p>
    <w:p>
      <w:pPr>
        <w:pStyle w:val="4"/>
        <w:spacing w:beforeLines="50" w:after="0" w:line="400" w:lineRule="exact"/>
        <w:rPr>
          <w:rFonts w:ascii="宋体" w:hAnsi="宋体"/>
          <w:sz w:val="24"/>
          <w:szCs w:val="24"/>
        </w:rPr>
      </w:pPr>
      <w:bookmarkStart w:id="122" w:name="_Toc485889031"/>
      <w:bookmarkStart w:id="123" w:name="_Toc486277892"/>
      <w:bookmarkStart w:id="124" w:name="_Toc30135"/>
      <w:bookmarkStart w:id="125" w:name="_Toc234382619"/>
      <w:r>
        <w:rPr>
          <w:rFonts w:ascii="宋体" w:hAnsi="宋体"/>
          <w:sz w:val="24"/>
          <w:szCs w:val="24"/>
        </w:rPr>
        <w:t>4.3 投标文件的修改与撤回</w:t>
      </w:r>
      <w:bookmarkEnd w:id="122"/>
      <w:bookmarkEnd w:id="123"/>
      <w:bookmarkEnd w:id="124"/>
      <w:bookmarkEnd w:id="125"/>
    </w:p>
    <w:p>
      <w:pPr>
        <w:spacing w:line="400" w:lineRule="exact"/>
        <w:ind w:firstLine="480" w:firstLineChars="200"/>
        <w:rPr>
          <w:rFonts w:ascii="宋体" w:hAnsi="宋体"/>
          <w:sz w:val="24"/>
        </w:rPr>
      </w:pPr>
      <w:r>
        <w:rPr>
          <w:rFonts w:ascii="宋体" w:hAnsi="宋体"/>
          <w:sz w:val="24"/>
        </w:rPr>
        <w:t>4.3.1 在本章第 2.2.2 项规定的投标截止时间前，投标人可以修改或撤回已递交的投标文件，但应以书面形式通知招标人。</w:t>
      </w:r>
    </w:p>
    <w:p>
      <w:pPr>
        <w:spacing w:line="400" w:lineRule="exact"/>
        <w:ind w:firstLine="480" w:firstLineChars="200"/>
        <w:rPr>
          <w:rFonts w:ascii="宋体" w:hAnsi="宋体"/>
          <w:sz w:val="24"/>
        </w:rPr>
      </w:pPr>
      <w:r>
        <w:rPr>
          <w:rFonts w:ascii="宋体" w:hAnsi="宋体"/>
          <w:sz w:val="24"/>
        </w:rPr>
        <w:t>4.3.2 投标人修改或撤回已递交投标文件的书面通知应按照本章第 3.7.3 项的要求签字或盖章。招标人收到书面通知后，向投标人出具签收凭证。</w:t>
      </w:r>
    </w:p>
    <w:p>
      <w:pPr>
        <w:spacing w:line="400" w:lineRule="exact"/>
        <w:ind w:firstLine="480" w:firstLineChars="200"/>
        <w:rPr>
          <w:rFonts w:ascii="宋体" w:hAnsi="宋体"/>
          <w:sz w:val="24"/>
        </w:rPr>
      </w:pPr>
      <w:r>
        <w:rPr>
          <w:rFonts w:ascii="宋体" w:hAnsi="宋体"/>
          <w:sz w:val="24"/>
        </w:rPr>
        <w:t>4.3.3 修改的内容为投标文件的组成部分。修改的投标文件应按照本章第3条、第4条规定进行编制、密封、标记和递交，并标明“修改”字样。</w:t>
      </w:r>
    </w:p>
    <w:p>
      <w:pPr>
        <w:pStyle w:val="4"/>
        <w:spacing w:beforeLines="150" w:after="480" w:line="400" w:lineRule="exact"/>
        <w:rPr>
          <w:rFonts w:ascii="宋体" w:hAnsi="宋体"/>
          <w:sz w:val="24"/>
          <w:szCs w:val="24"/>
        </w:rPr>
      </w:pPr>
      <w:bookmarkStart w:id="126" w:name="_Toc486277893"/>
      <w:bookmarkStart w:id="127" w:name="_Toc234382620"/>
      <w:bookmarkStart w:id="128" w:name="_Toc11058"/>
      <w:bookmarkStart w:id="129" w:name="_Toc485889032"/>
      <w:r>
        <w:rPr>
          <w:rFonts w:ascii="宋体" w:hAnsi="宋体"/>
          <w:sz w:val="24"/>
          <w:szCs w:val="24"/>
        </w:rPr>
        <w:t>5. 开标</w:t>
      </w:r>
      <w:bookmarkEnd w:id="126"/>
      <w:bookmarkEnd w:id="127"/>
      <w:bookmarkEnd w:id="128"/>
      <w:bookmarkEnd w:id="129"/>
    </w:p>
    <w:p>
      <w:pPr>
        <w:pStyle w:val="4"/>
        <w:spacing w:before="0" w:after="0" w:line="400" w:lineRule="exact"/>
        <w:rPr>
          <w:rFonts w:ascii="宋体" w:hAnsi="宋体"/>
          <w:sz w:val="24"/>
          <w:szCs w:val="24"/>
        </w:rPr>
      </w:pPr>
      <w:bookmarkStart w:id="130" w:name="_Toc11150"/>
      <w:bookmarkStart w:id="131" w:name="_Toc234382622"/>
      <w:bookmarkStart w:id="132" w:name="_Toc485889033"/>
      <w:bookmarkStart w:id="133" w:name="_Toc486277894"/>
      <w:r>
        <w:rPr>
          <w:rFonts w:ascii="宋体" w:hAnsi="宋体"/>
          <w:sz w:val="24"/>
          <w:szCs w:val="24"/>
        </w:rPr>
        <w:t>5.1 开标时间和地点</w:t>
      </w:r>
      <w:bookmarkEnd w:id="130"/>
      <w:bookmarkEnd w:id="131"/>
      <w:bookmarkEnd w:id="132"/>
      <w:bookmarkEnd w:id="133"/>
    </w:p>
    <w:p>
      <w:pPr>
        <w:spacing w:line="400" w:lineRule="exact"/>
        <w:ind w:firstLine="480" w:firstLineChars="200"/>
        <w:rPr>
          <w:rFonts w:ascii="宋体" w:hAnsi="宋体"/>
          <w:sz w:val="24"/>
        </w:rPr>
      </w:pPr>
      <w:r>
        <w:rPr>
          <w:rFonts w:ascii="宋体" w:hAnsi="宋体"/>
          <w:sz w:val="24"/>
        </w:rPr>
        <w:t>招标人在本章第 2.2.2 项规定的投标截止时间（开标时间）和投标人须知前附表规定的地点</w:t>
      </w:r>
      <w:r>
        <w:rPr>
          <w:rFonts w:hint="eastAsia" w:ascii="宋体" w:hAnsi="宋体"/>
          <w:sz w:val="24"/>
        </w:rPr>
        <w:t>对收到的投标文件第一个信封（商务及技术文件）</w:t>
      </w:r>
      <w:r>
        <w:rPr>
          <w:rFonts w:ascii="宋体" w:hAnsi="宋体"/>
          <w:sz w:val="24"/>
        </w:rPr>
        <w:t>公开开标，并邀请所有投标人的法定代表人或其委托代理人准时参加。</w:t>
      </w:r>
    </w:p>
    <w:p>
      <w:pPr>
        <w:spacing w:line="400" w:lineRule="exact"/>
        <w:ind w:firstLine="480" w:firstLineChars="200"/>
        <w:rPr>
          <w:rFonts w:ascii="宋体" w:hAnsi="宋体"/>
          <w:sz w:val="24"/>
        </w:rPr>
      </w:pPr>
      <w:r>
        <w:rPr>
          <w:rFonts w:hint="eastAsia" w:ascii="宋体" w:hAnsi="宋体"/>
          <w:sz w:val="24"/>
        </w:rPr>
        <w:t>招标人在投标人须知前附表规定的时间和地点对投标文件第二个信封（投标报价）进行开标，并邀请所有投标人的法定代表人或其委托代理人准时参加。</w:t>
      </w:r>
    </w:p>
    <w:p>
      <w:pPr>
        <w:spacing w:line="400" w:lineRule="exact"/>
        <w:ind w:firstLine="480" w:firstLineChars="200"/>
        <w:rPr>
          <w:rFonts w:ascii="宋体" w:hAnsi="宋体"/>
          <w:sz w:val="24"/>
        </w:rPr>
      </w:pPr>
      <w:r>
        <w:rPr>
          <w:rFonts w:hint="eastAsia" w:ascii="宋体" w:hAnsi="宋体"/>
          <w:sz w:val="24"/>
        </w:rPr>
        <w:t>投标人若未派法定代表人或委托代理人出席开标活动，视为该投标人默认开标结果。</w:t>
      </w:r>
    </w:p>
    <w:p>
      <w:pPr>
        <w:pStyle w:val="4"/>
        <w:spacing w:beforeLines="50" w:after="0" w:line="400" w:lineRule="exact"/>
        <w:rPr>
          <w:rFonts w:ascii="宋体" w:hAnsi="宋体"/>
          <w:sz w:val="24"/>
          <w:szCs w:val="24"/>
        </w:rPr>
      </w:pPr>
      <w:bookmarkStart w:id="134" w:name="_Toc485889034"/>
      <w:bookmarkStart w:id="135" w:name="_Toc26054"/>
      <w:bookmarkStart w:id="136" w:name="_Toc234382624"/>
      <w:bookmarkStart w:id="137" w:name="_Toc486277895"/>
      <w:r>
        <w:rPr>
          <w:rFonts w:ascii="宋体" w:hAnsi="宋体"/>
          <w:sz w:val="24"/>
          <w:szCs w:val="24"/>
        </w:rPr>
        <w:t>5.2 开标程序</w:t>
      </w:r>
      <w:bookmarkEnd w:id="134"/>
      <w:bookmarkEnd w:id="135"/>
      <w:bookmarkEnd w:id="136"/>
      <w:bookmarkEnd w:id="137"/>
    </w:p>
    <w:p>
      <w:pPr>
        <w:spacing w:line="400" w:lineRule="exact"/>
        <w:ind w:firstLine="480" w:firstLineChars="200"/>
        <w:rPr>
          <w:rFonts w:ascii="宋体" w:hAnsi="宋体"/>
          <w:sz w:val="24"/>
        </w:rPr>
      </w:pPr>
      <w:r>
        <w:rPr>
          <w:rFonts w:hint="eastAsia" w:ascii="宋体" w:hAnsi="宋体"/>
          <w:sz w:val="24"/>
        </w:rPr>
        <w:t xml:space="preserve">5.2.1 </w:t>
      </w:r>
      <w:r>
        <w:rPr>
          <w:rFonts w:ascii="宋体" w:hAnsi="宋体"/>
          <w:sz w:val="24"/>
        </w:rPr>
        <w:t>主持人按下列程序</w:t>
      </w:r>
      <w:r>
        <w:rPr>
          <w:rFonts w:hint="eastAsia" w:ascii="宋体" w:hAnsi="宋体"/>
          <w:sz w:val="24"/>
        </w:rPr>
        <w:t>对投标文件第一个信封（商务及技术文件）</w:t>
      </w:r>
      <w:r>
        <w:rPr>
          <w:rFonts w:ascii="宋体" w:hAnsi="宋体"/>
          <w:sz w:val="24"/>
        </w:rPr>
        <w:t>进行开标：</w:t>
      </w:r>
    </w:p>
    <w:p>
      <w:pPr>
        <w:spacing w:line="400" w:lineRule="exact"/>
        <w:ind w:firstLine="480" w:firstLineChars="200"/>
        <w:rPr>
          <w:rFonts w:ascii="宋体" w:hAnsi="宋体"/>
          <w:sz w:val="24"/>
        </w:rPr>
      </w:pPr>
      <w:r>
        <w:rPr>
          <w:rFonts w:ascii="宋体" w:hAnsi="宋体"/>
          <w:sz w:val="24"/>
        </w:rPr>
        <w:t>（1）宣布开标纪律；</w:t>
      </w:r>
    </w:p>
    <w:p>
      <w:pPr>
        <w:spacing w:line="400" w:lineRule="exact"/>
        <w:ind w:firstLine="480" w:firstLineChars="200"/>
        <w:rPr>
          <w:rFonts w:ascii="宋体" w:hAnsi="宋体"/>
          <w:sz w:val="24"/>
        </w:rPr>
      </w:pPr>
      <w:r>
        <w:rPr>
          <w:rFonts w:ascii="宋体" w:hAnsi="宋体"/>
          <w:sz w:val="24"/>
        </w:rPr>
        <w:t>（2）公布在投标截止时间前递交投标文件的投标人名称，并点名确认投标人是否派人到场；</w:t>
      </w:r>
    </w:p>
    <w:p>
      <w:pPr>
        <w:spacing w:line="400" w:lineRule="exact"/>
        <w:ind w:firstLine="480" w:firstLineChars="200"/>
        <w:rPr>
          <w:rFonts w:ascii="宋体" w:hAnsi="宋体"/>
          <w:sz w:val="24"/>
        </w:rPr>
      </w:pPr>
      <w:r>
        <w:rPr>
          <w:rFonts w:ascii="宋体" w:hAnsi="宋体"/>
          <w:sz w:val="24"/>
        </w:rPr>
        <w:t>（3）宣布开标人、唱标人、记录人、监标人等有关人员姓名；</w:t>
      </w:r>
    </w:p>
    <w:p>
      <w:pPr>
        <w:spacing w:line="400" w:lineRule="exact"/>
        <w:ind w:firstLine="480" w:firstLineChars="200"/>
        <w:rPr>
          <w:rFonts w:ascii="宋体" w:hAnsi="宋体"/>
          <w:sz w:val="24"/>
        </w:rPr>
      </w:pPr>
      <w:r>
        <w:rPr>
          <w:rFonts w:ascii="宋体" w:hAnsi="宋体"/>
          <w:sz w:val="24"/>
        </w:rPr>
        <w:t>（4）按照投标人须知前附表规定检查投标文件的密封情况；</w:t>
      </w:r>
    </w:p>
    <w:p>
      <w:pPr>
        <w:spacing w:line="400" w:lineRule="exact"/>
        <w:ind w:firstLine="480" w:firstLineChars="200"/>
        <w:rPr>
          <w:rFonts w:ascii="宋体" w:hAnsi="宋体"/>
          <w:sz w:val="24"/>
        </w:rPr>
      </w:pPr>
      <w:r>
        <w:rPr>
          <w:rFonts w:ascii="宋体" w:hAnsi="宋体"/>
          <w:sz w:val="24"/>
        </w:rPr>
        <w:t>（5）按照投标人须知前附表的规定确定并宣布投标文件开标顺序；</w:t>
      </w:r>
    </w:p>
    <w:p>
      <w:pPr>
        <w:spacing w:line="400" w:lineRule="exact"/>
        <w:ind w:firstLine="480" w:firstLineChars="200"/>
        <w:rPr>
          <w:rFonts w:ascii="宋体" w:hAnsi="宋体"/>
          <w:sz w:val="24"/>
        </w:rPr>
      </w:pPr>
      <w:r>
        <w:rPr>
          <w:rFonts w:ascii="宋体" w:hAnsi="宋体"/>
          <w:sz w:val="24"/>
        </w:rPr>
        <w:t>（6）按照宣布的开标顺序当众开标，公布投标人名称、标段名称、投标保证金的递交情况、质量目标、工期及其他内容，并记录在案；</w:t>
      </w:r>
    </w:p>
    <w:p>
      <w:pPr>
        <w:spacing w:line="400" w:lineRule="exact"/>
        <w:ind w:firstLine="480" w:firstLineChars="200"/>
        <w:rPr>
          <w:rFonts w:ascii="宋体" w:hAnsi="宋体"/>
          <w:sz w:val="24"/>
        </w:rPr>
      </w:pPr>
      <w:r>
        <w:rPr>
          <w:rFonts w:ascii="宋体" w:hAnsi="宋体"/>
          <w:sz w:val="24"/>
        </w:rPr>
        <w:t>（7）投标人代表、招标人代表、监标人、记录人等有关人员在开标记录上签字确认；</w:t>
      </w:r>
    </w:p>
    <w:p>
      <w:pPr>
        <w:spacing w:line="400" w:lineRule="exact"/>
        <w:ind w:firstLine="480" w:firstLineChars="200"/>
        <w:rPr>
          <w:rFonts w:ascii="宋体" w:hAnsi="宋体"/>
          <w:sz w:val="24"/>
        </w:rPr>
      </w:pPr>
      <w:r>
        <w:rPr>
          <w:rFonts w:ascii="宋体" w:hAnsi="宋体"/>
          <w:sz w:val="24"/>
        </w:rPr>
        <w:t>（8）开标</w:t>
      </w:r>
      <w:r>
        <w:rPr>
          <w:rFonts w:hint="eastAsia" w:ascii="宋体" w:hAnsi="宋体"/>
          <w:sz w:val="24"/>
        </w:rPr>
        <w:t>会议</w:t>
      </w:r>
      <w:r>
        <w:rPr>
          <w:rFonts w:ascii="宋体" w:hAnsi="宋体"/>
          <w:sz w:val="24"/>
        </w:rPr>
        <w:t>结束。</w:t>
      </w:r>
    </w:p>
    <w:p>
      <w:pPr>
        <w:spacing w:line="400" w:lineRule="exact"/>
        <w:ind w:firstLine="480" w:firstLineChars="200"/>
        <w:rPr>
          <w:rFonts w:ascii="宋体" w:hAnsi="宋体"/>
          <w:sz w:val="24"/>
        </w:rPr>
      </w:pPr>
      <w:r>
        <w:rPr>
          <w:rFonts w:hint="eastAsia" w:ascii="宋体" w:hAnsi="宋体"/>
          <w:sz w:val="24"/>
        </w:rPr>
        <w:t>5.2.2 若招标人宣读的内容与投标文件不符时，投标人有权在开标现场提出异议，经监标人当场核查确认之后，可重新宣读其投标文件。若投标人现场未提出异议，则认为投标人已确认招标人宣读的内容。</w:t>
      </w:r>
    </w:p>
    <w:p>
      <w:pPr>
        <w:spacing w:line="400" w:lineRule="exact"/>
        <w:ind w:firstLine="480" w:firstLineChars="200"/>
        <w:rPr>
          <w:rFonts w:ascii="宋体" w:hAnsi="宋体"/>
          <w:sz w:val="24"/>
        </w:rPr>
      </w:pPr>
      <w:r>
        <w:rPr>
          <w:rFonts w:hint="eastAsia" w:ascii="宋体" w:hAnsi="宋体"/>
          <w:sz w:val="24"/>
        </w:rPr>
        <w:t>5.2.3 投标文件第二个信封（投标报价）不予开封，并交监标人密封保存。</w:t>
      </w:r>
    </w:p>
    <w:p>
      <w:pPr>
        <w:spacing w:line="400" w:lineRule="exact"/>
        <w:ind w:firstLine="480" w:firstLineChars="200"/>
        <w:rPr>
          <w:rFonts w:ascii="宋体" w:hAnsi="宋体"/>
          <w:sz w:val="24"/>
        </w:rPr>
      </w:pPr>
      <w:r>
        <w:rPr>
          <w:rFonts w:hint="eastAsia" w:ascii="宋体" w:hAnsi="宋体"/>
          <w:sz w:val="24"/>
        </w:rPr>
        <w:t>5.2.4 招标人将按照本章第5.1款规定的时间和地点对投标文件第二个信封（投标报价）进行开标。主持人按下列程序进行开标：</w:t>
      </w:r>
    </w:p>
    <w:p>
      <w:pPr>
        <w:spacing w:line="400" w:lineRule="exact"/>
        <w:ind w:firstLine="480" w:firstLineChars="200"/>
        <w:rPr>
          <w:rFonts w:ascii="宋体" w:hAnsi="宋体"/>
          <w:sz w:val="24"/>
        </w:rPr>
      </w:pPr>
      <w:r>
        <w:rPr>
          <w:rFonts w:hint="eastAsia" w:ascii="宋体" w:hAnsi="宋体"/>
          <w:sz w:val="24"/>
        </w:rPr>
        <w:t>（1）宣布开标纪律；</w:t>
      </w:r>
    </w:p>
    <w:p>
      <w:pPr>
        <w:spacing w:line="400" w:lineRule="exact"/>
        <w:ind w:firstLine="480" w:firstLineChars="200"/>
        <w:rPr>
          <w:rFonts w:ascii="宋体" w:hAnsi="宋体"/>
          <w:sz w:val="24"/>
        </w:rPr>
      </w:pPr>
      <w:r>
        <w:rPr>
          <w:rFonts w:hint="eastAsia" w:ascii="宋体" w:hAnsi="宋体"/>
          <w:sz w:val="24"/>
        </w:rPr>
        <w:t>（2）当中拆开投标文件第一个信封（商务及技术文件）评审结果的密封袋，宣布通过投标文件第一个信封（商务及技术文件）评审的投标人名单，并点名确认投标人是否派人到场；</w:t>
      </w:r>
    </w:p>
    <w:p>
      <w:pPr>
        <w:spacing w:line="400" w:lineRule="exact"/>
        <w:ind w:firstLine="480" w:firstLineChars="200"/>
        <w:rPr>
          <w:rFonts w:ascii="宋体" w:hAnsi="宋体"/>
          <w:sz w:val="24"/>
        </w:rPr>
      </w:pPr>
      <w:r>
        <w:rPr>
          <w:rFonts w:hint="eastAsia" w:ascii="宋体" w:hAnsi="宋体"/>
          <w:sz w:val="24"/>
        </w:rPr>
        <w:t>（3）宣布开标人、唱标人、记录人、监标人等有关人员姓名；</w:t>
      </w:r>
    </w:p>
    <w:p>
      <w:pPr>
        <w:spacing w:line="400" w:lineRule="exact"/>
        <w:ind w:firstLine="480" w:firstLineChars="200"/>
        <w:rPr>
          <w:rFonts w:ascii="宋体" w:hAnsi="宋体"/>
          <w:sz w:val="24"/>
        </w:rPr>
      </w:pPr>
      <w:r>
        <w:rPr>
          <w:rFonts w:hint="eastAsia" w:ascii="宋体" w:hAnsi="宋体"/>
          <w:sz w:val="24"/>
        </w:rPr>
        <w:t>（4）按照投标人须知前附表规定检查投标文件情况；</w:t>
      </w:r>
    </w:p>
    <w:p>
      <w:pPr>
        <w:spacing w:line="400" w:lineRule="exact"/>
        <w:ind w:firstLine="480" w:firstLineChars="200"/>
        <w:rPr>
          <w:rFonts w:ascii="宋体" w:hAnsi="宋体"/>
          <w:sz w:val="24"/>
        </w:rPr>
      </w:pPr>
      <w:r>
        <w:rPr>
          <w:rFonts w:hint="eastAsia" w:ascii="宋体" w:hAnsi="宋体"/>
          <w:sz w:val="24"/>
        </w:rPr>
        <w:t>（5）按照投标人须知前附表的规定确定并宣布投标文件开标顺序；</w:t>
      </w:r>
    </w:p>
    <w:p>
      <w:pPr>
        <w:spacing w:line="400" w:lineRule="exact"/>
        <w:ind w:firstLine="480" w:firstLineChars="200"/>
        <w:rPr>
          <w:rFonts w:ascii="宋体" w:hAnsi="宋体"/>
          <w:sz w:val="24"/>
        </w:rPr>
      </w:pPr>
      <w:r>
        <w:rPr>
          <w:rFonts w:hint="eastAsia" w:ascii="宋体" w:hAnsi="宋体"/>
          <w:sz w:val="24"/>
        </w:rPr>
        <w:t>（6）设有标底的，公布标底；</w:t>
      </w:r>
    </w:p>
    <w:p>
      <w:pPr>
        <w:spacing w:line="400" w:lineRule="exact"/>
        <w:ind w:firstLine="480" w:firstLineChars="200"/>
        <w:rPr>
          <w:rFonts w:ascii="宋体" w:hAnsi="宋体"/>
          <w:sz w:val="24"/>
        </w:rPr>
      </w:pPr>
      <w:r>
        <w:rPr>
          <w:rFonts w:hint="eastAsia" w:ascii="宋体" w:hAnsi="宋体"/>
          <w:sz w:val="24"/>
        </w:rPr>
        <w:t>（7）按照宣布的开标顺序当众开标，开标人在拆封投标文件第二个信封（投标报价）外层封套后，按照内层封套上写明的投标人名称公布通过投标文件第一个信封（商务及技术文件）评审的投标文件第二个信封（投标报价）的投标人名称、标段名称及其他内容，并记录在案，将未通过投标文件第一个信封（商务及技术文件）评审的投标文件第二个信封（投标报价）退还给投标人；</w:t>
      </w:r>
    </w:p>
    <w:p>
      <w:pPr>
        <w:spacing w:line="400" w:lineRule="exact"/>
        <w:ind w:firstLine="480" w:firstLineChars="200"/>
        <w:rPr>
          <w:rFonts w:ascii="宋体" w:hAnsi="宋体"/>
          <w:sz w:val="24"/>
        </w:rPr>
      </w:pPr>
      <w:r>
        <w:rPr>
          <w:rFonts w:hint="eastAsia" w:ascii="宋体" w:hAnsi="宋体"/>
          <w:sz w:val="24"/>
        </w:rPr>
        <w:t>（8）投标人代表、招标人代表、监标人、记录人等有关人员在开标记录上签字确认；</w:t>
      </w:r>
    </w:p>
    <w:p>
      <w:pPr>
        <w:spacing w:line="400" w:lineRule="exact"/>
        <w:ind w:firstLine="480" w:firstLineChars="200"/>
        <w:rPr>
          <w:rFonts w:ascii="宋体" w:hAnsi="宋体"/>
          <w:sz w:val="24"/>
        </w:rPr>
      </w:pPr>
      <w:r>
        <w:rPr>
          <w:rFonts w:hint="eastAsia" w:ascii="宋体" w:hAnsi="宋体"/>
          <w:sz w:val="24"/>
        </w:rPr>
        <w:t>（9）开标会议结束。</w:t>
      </w:r>
    </w:p>
    <w:p>
      <w:pPr>
        <w:spacing w:line="400" w:lineRule="exact"/>
        <w:ind w:firstLine="480" w:firstLineChars="200"/>
        <w:rPr>
          <w:rFonts w:ascii="宋体" w:hAnsi="宋体"/>
          <w:sz w:val="24"/>
        </w:rPr>
      </w:pPr>
      <w:r>
        <w:rPr>
          <w:rFonts w:hint="eastAsia" w:ascii="宋体" w:hAnsi="宋体"/>
          <w:sz w:val="24"/>
        </w:rPr>
        <w:t>5.2.5 第二个信封（投标报价）开标过程中，若招标人发现投标文件出现以下任一情况，经监标人确认并当场宣布为废标：</w:t>
      </w:r>
    </w:p>
    <w:p>
      <w:pPr>
        <w:spacing w:line="400" w:lineRule="exact"/>
        <w:ind w:firstLine="480" w:firstLineChars="200"/>
        <w:rPr>
          <w:rFonts w:ascii="宋体" w:hAnsi="宋体"/>
          <w:sz w:val="24"/>
        </w:rPr>
      </w:pPr>
      <w:r>
        <w:rPr>
          <w:rFonts w:hint="eastAsia" w:ascii="宋体" w:hAnsi="宋体"/>
          <w:sz w:val="24"/>
        </w:rPr>
        <w:t>（1）未在投标函上填写投标总价；</w:t>
      </w:r>
    </w:p>
    <w:p>
      <w:pPr>
        <w:spacing w:line="400" w:lineRule="exact"/>
        <w:ind w:firstLine="480" w:firstLineChars="200"/>
        <w:rPr>
          <w:rFonts w:ascii="宋体" w:hAnsi="宋体"/>
          <w:sz w:val="24"/>
        </w:rPr>
      </w:pPr>
      <w:r>
        <w:rPr>
          <w:rFonts w:hint="eastAsia" w:ascii="宋体" w:hAnsi="宋体"/>
          <w:sz w:val="24"/>
        </w:rPr>
        <w:t>（2）投标报价或调价函中的报价超出招标人公布的投标控制价上限（如有）。</w:t>
      </w:r>
    </w:p>
    <w:p>
      <w:pPr>
        <w:spacing w:line="400" w:lineRule="exact"/>
        <w:ind w:firstLine="480" w:firstLineChars="200"/>
        <w:rPr>
          <w:rFonts w:ascii="宋体" w:hAnsi="宋体"/>
          <w:sz w:val="24"/>
        </w:rPr>
      </w:pPr>
      <w:r>
        <w:rPr>
          <w:rFonts w:hint="eastAsia" w:ascii="宋体" w:hAnsi="宋体"/>
          <w:sz w:val="24"/>
        </w:rPr>
        <w:t>5.2.6 若招标人宣读的内容与投标文件不符时，投标人有权在开标现场提出异议，经监标人当场核查确认之后，可重新宣读其投标文件。若投标人现场未提出异议，则认为投标人已确认招标人宣读的内容。</w:t>
      </w:r>
    </w:p>
    <w:p>
      <w:pPr>
        <w:pStyle w:val="4"/>
        <w:spacing w:beforeLines="150" w:after="480" w:line="400" w:lineRule="exact"/>
        <w:rPr>
          <w:rFonts w:ascii="宋体" w:hAnsi="宋体"/>
          <w:sz w:val="24"/>
          <w:szCs w:val="24"/>
        </w:rPr>
      </w:pPr>
      <w:bookmarkStart w:id="138" w:name="_Toc486277896"/>
      <w:bookmarkStart w:id="139" w:name="_Toc234382625"/>
      <w:bookmarkStart w:id="140" w:name="_Toc485889035"/>
      <w:bookmarkStart w:id="141" w:name="_Toc27685"/>
      <w:r>
        <w:rPr>
          <w:rFonts w:ascii="宋体" w:hAnsi="宋体"/>
          <w:sz w:val="24"/>
          <w:szCs w:val="24"/>
        </w:rPr>
        <w:t>6. 评标</w:t>
      </w:r>
      <w:bookmarkEnd w:id="138"/>
      <w:bookmarkEnd w:id="139"/>
      <w:bookmarkEnd w:id="140"/>
      <w:bookmarkEnd w:id="141"/>
    </w:p>
    <w:p>
      <w:pPr>
        <w:pStyle w:val="4"/>
        <w:spacing w:before="0" w:after="0" w:line="400" w:lineRule="exact"/>
        <w:rPr>
          <w:rFonts w:ascii="宋体" w:hAnsi="宋体"/>
          <w:sz w:val="24"/>
          <w:szCs w:val="24"/>
        </w:rPr>
      </w:pPr>
      <w:bookmarkStart w:id="142" w:name="_Toc17693"/>
      <w:bookmarkStart w:id="143" w:name="_Toc234382626"/>
      <w:bookmarkStart w:id="144" w:name="_Toc485889036"/>
      <w:bookmarkStart w:id="145" w:name="_Toc486277897"/>
      <w:r>
        <w:rPr>
          <w:rFonts w:ascii="宋体" w:hAnsi="宋体"/>
          <w:sz w:val="24"/>
          <w:szCs w:val="24"/>
        </w:rPr>
        <w:t>6.1 评标委员会</w:t>
      </w:r>
      <w:bookmarkEnd w:id="142"/>
      <w:bookmarkEnd w:id="143"/>
      <w:bookmarkEnd w:id="144"/>
      <w:bookmarkEnd w:id="145"/>
    </w:p>
    <w:p>
      <w:pPr>
        <w:spacing w:line="400" w:lineRule="exact"/>
        <w:ind w:firstLine="480" w:firstLineChars="20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80" w:firstLineChars="200"/>
        <w:rPr>
          <w:rFonts w:ascii="宋体" w:hAnsi="宋体"/>
          <w:sz w:val="24"/>
        </w:rPr>
      </w:pPr>
      <w:r>
        <w:rPr>
          <w:rFonts w:ascii="宋体" w:hAnsi="宋体"/>
          <w:sz w:val="24"/>
        </w:rPr>
        <w:t>6.1.2 评标委员会成员有下列情形之一的，应当回避：</w:t>
      </w:r>
    </w:p>
    <w:p>
      <w:pPr>
        <w:spacing w:line="400" w:lineRule="exact"/>
        <w:ind w:firstLine="480" w:firstLineChars="200"/>
        <w:rPr>
          <w:rFonts w:ascii="宋体" w:hAnsi="宋体"/>
          <w:sz w:val="24"/>
        </w:rPr>
      </w:pPr>
      <w:r>
        <w:rPr>
          <w:rFonts w:ascii="宋体" w:hAnsi="宋体"/>
          <w:sz w:val="24"/>
        </w:rPr>
        <w:t>（1）招标人或投标人的主要负责人的近亲属；</w:t>
      </w:r>
    </w:p>
    <w:p>
      <w:pPr>
        <w:spacing w:line="400" w:lineRule="exact"/>
        <w:ind w:firstLine="480" w:firstLineChars="200"/>
        <w:rPr>
          <w:rFonts w:ascii="宋体" w:hAnsi="宋体"/>
          <w:sz w:val="24"/>
        </w:rPr>
      </w:pPr>
      <w:r>
        <w:rPr>
          <w:rFonts w:ascii="宋体" w:hAnsi="宋体"/>
          <w:sz w:val="24"/>
        </w:rPr>
        <w:t>（2）项目主管部门或者行政监督部门的人员；</w:t>
      </w:r>
    </w:p>
    <w:p>
      <w:pPr>
        <w:spacing w:line="400" w:lineRule="exact"/>
        <w:ind w:firstLine="480" w:firstLineChars="200"/>
        <w:rPr>
          <w:rFonts w:ascii="宋体" w:hAnsi="宋体"/>
          <w:sz w:val="24"/>
        </w:rPr>
      </w:pPr>
      <w:r>
        <w:rPr>
          <w:rFonts w:ascii="宋体" w:hAnsi="宋体"/>
          <w:sz w:val="24"/>
        </w:rPr>
        <w:t>（3）与投标人有经济利益关系，可能影响对投标公正评审的；</w:t>
      </w:r>
    </w:p>
    <w:p>
      <w:pPr>
        <w:spacing w:line="400" w:lineRule="exact"/>
        <w:ind w:firstLine="480" w:firstLineChars="200"/>
        <w:rPr>
          <w:rFonts w:ascii="宋体" w:hAnsi="宋体"/>
          <w:sz w:val="24"/>
        </w:rPr>
      </w:pPr>
      <w:r>
        <w:rPr>
          <w:rFonts w:ascii="宋体" w:hAnsi="宋体"/>
          <w:sz w:val="24"/>
        </w:rPr>
        <w:t>（4）曾因在招标、评标以及其他与招标投标有关活动中从事违法行为而受过行政处罚或刑事处罚的。</w:t>
      </w:r>
    </w:p>
    <w:p>
      <w:pPr>
        <w:pStyle w:val="4"/>
        <w:spacing w:beforeLines="50" w:after="0" w:line="400" w:lineRule="exact"/>
        <w:rPr>
          <w:rFonts w:ascii="宋体" w:hAnsi="宋体"/>
          <w:sz w:val="24"/>
          <w:szCs w:val="24"/>
        </w:rPr>
      </w:pPr>
      <w:bookmarkStart w:id="146" w:name="_Toc486277898"/>
      <w:bookmarkStart w:id="147" w:name="_Toc234382627"/>
      <w:bookmarkStart w:id="148" w:name="_Toc485889037"/>
      <w:bookmarkStart w:id="149" w:name="_Toc5222"/>
      <w:r>
        <w:rPr>
          <w:rFonts w:ascii="宋体" w:hAnsi="宋体"/>
          <w:sz w:val="24"/>
          <w:szCs w:val="24"/>
        </w:rPr>
        <w:t>6.2 评标原则</w:t>
      </w:r>
      <w:bookmarkEnd w:id="146"/>
      <w:bookmarkEnd w:id="147"/>
      <w:bookmarkEnd w:id="148"/>
      <w:bookmarkEnd w:id="149"/>
    </w:p>
    <w:p>
      <w:pPr>
        <w:spacing w:line="400" w:lineRule="exact"/>
        <w:ind w:firstLine="480" w:firstLineChars="200"/>
        <w:rPr>
          <w:rFonts w:ascii="宋体" w:hAnsi="宋体"/>
          <w:sz w:val="24"/>
        </w:rPr>
      </w:pPr>
      <w:r>
        <w:rPr>
          <w:rFonts w:ascii="宋体" w:hAnsi="宋体"/>
          <w:sz w:val="24"/>
        </w:rPr>
        <w:t>评标活动遵循公平、公正、科学和择优的原则。</w:t>
      </w:r>
    </w:p>
    <w:p>
      <w:pPr>
        <w:pStyle w:val="4"/>
        <w:spacing w:beforeLines="50" w:after="0" w:line="400" w:lineRule="exact"/>
        <w:rPr>
          <w:rFonts w:ascii="宋体" w:hAnsi="宋体"/>
          <w:sz w:val="24"/>
          <w:szCs w:val="24"/>
        </w:rPr>
      </w:pPr>
      <w:bookmarkStart w:id="150" w:name="_Toc485889038"/>
      <w:bookmarkStart w:id="151" w:name="_Toc31911"/>
      <w:bookmarkStart w:id="152" w:name="_Toc234382628"/>
      <w:bookmarkStart w:id="153" w:name="_Toc486277899"/>
      <w:r>
        <w:rPr>
          <w:rFonts w:ascii="宋体" w:hAnsi="宋体"/>
          <w:sz w:val="24"/>
          <w:szCs w:val="24"/>
        </w:rPr>
        <w:t>6.3 评标</w:t>
      </w:r>
      <w:bookmarkEnd w:id="150"/>
      <w:bookmarkEnd w:id="151"/>
      <w:bookmarkEnd w:id="152"/>
      <w:bookmarkEnd w:id="153"/>
    </w:p>
    <w:p>
      <w:pPr>
        <w:spacing w:line="400" w:lineRule="exact"/>
        <w:ind w:firstLine="480" w:firstLineChars="20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pPr>
        <w:pStyle w:val="4"/>
        <w:spacing w:beforeLines="150" w:after="480" w:line="400" w:lineRule="exact"/>
        <w:rPr>
          <w:rFonts w:ascii="宋体" w:hAnsi="宋体"/>
          <w:sz w:val="24"/>
          <w:szCs w:val="24"/>
        </w:rPr>
      </w:pPr>
      <w:bookmarkStart w:id="154" w:name="_Toc21378"/>
      <w:bookmarkStart w:id="155" w:name="_Toc485889039"/>
      <w:bookmarkStart w:id="156" w:name="_Toc486277900"/>
      <w:bookmarkStart w:id="157" w:name="_Toc234382629"/>
      <w:r>
        <w:rPr>
          <w:rFonts w:ascii="宋体" w:hAnsi="宋体"/>
          <w:sz w:val="24"/>
          <w:szCs w:val="24"/>
        </w:rPr>
        <w:t>7. 合同授予</w:t>
      </w:r>
      <w:bookmarkEnd w:id="154"/>
      <w:bookmarkEnd w:id="155"/>
      <w:bookmarkEnd w:id="156"/>
      <w:bookmarkEnd w:id="157"/>
    </w:p>
    <w:p>
      <w:pPr>
        <w:pStyle w:val="4"/>
        <w:spacing w:before="0" w:after="0" w:line="400" w:lineRule="exact"/>
        <w:rPr>
          <w:rFonts w:ascii="宋体" w:hAnsi="宋体"/>
          <w:sz w:val="24"/>
          <w:szCs w:val="24"/>
        </w:rPr>
      </w:pPr>
      <w:bookmarkStart w:id="158" w:name="_Toc486277901"/>
      <w:bookmarkStart w:id="159" w:name="_Toc10828"/>
      <w:bookmarkStart w:id="160" w:name="_Toc485889040"/>
      <w:bookmarkStart w:id="161" w:name="_Toc234382630"/>
      <w:r>
        <w:rPr>
          <w:rFonts w:ascii="宋体" w:hAnsi="宋体"/>
          <w:sz w:val="24"/>
          <w:szCs w:val="24"/>
        </w:rPr>
        <w:t>7.1 定标方式</w:t>
      </w:r>
      <w:bookmarkEnd w:id="158"/>
      <w:bookmarkEnd w:id="159"/>
      <w:bookmarkEnd w:id="160"/>
      <w:bookmarkEnd w:id="161"/>
    </w:p>
    <w:p>
      <w:pPr>
        <w:spacing w:line="400" w:lineRule="exact"/>
        <w:ind w:firstLine="480" w:firstLineChars="20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pPr>
        <w:pStyle w:val="4"/>
        <w:spacing w:beforeLines="50" w:after="0" w:line="400" w:lineRule="exact"/>
        <w:rPr>
          <w:rFonts w:ascii="宋体" w:hAnsi="宋体"/>
          <w:sz w:val="24"/>
          <w:szCs w:val="24"/>
        </w:rPr>
      </w:pPr>
      <w:bookmarkStart w:id="162" w:name="_Toc485889041"/>
      <w:bookmarkStart w:id="163" w:name="_Toc486277902"/>
      <w:bookmarkStart w:id="164" w:name="_Toc13648"/>
      <w:bookmarkStart w:id="165" w:name="_Toc234382631"/>
      <w:r>
        <w:rPr>
          <w:rFonts w:ascii="宋体" w:hAnsi="宋体"/>
          <w:sz w:val="24"/>
          <w:szCs w:val="24"/>
        </w:rPr>
        <w:t>7.2 中标通知</w:t>
      </w:r>
      <w:bookmarkEnd w:id="162"/>
      <w:bookmarkEnd w:id="163"/>
      <w:bookmarkEnd w:id="164"/>
      <w:bookmarkEnd w:id="165"/>
    </w:p>
    <w:p>
      <w:pPr>
        <w:spacing w:line="400" w:lineRule="exact"/>
        <w:ind w:firstLine="480" w:firstLineChars="20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pPr>
        <w:pStyle w:val="4"/>
        <w:spacing w:beforeLines="50" w:after="0" w:line="400" w:lineRule="exact"/>
        <w:rPr>
          <w:rFonts w:ascii="宋体" w:hAnsi="宋体"/>
          <w:sz w:val="24"/>
          <w:szCs w:val="24"/>
        </w:rPr>
      </w:pPr>
      <w:bookmarkStart w:id="166" w:name="_Toc16842"/>
      <w:bookmarkStart w:id="167" w:name="_Toc234382633"/>
      <w:bookmarkStart w:id="168" w:name="_Toc485889042"/>
      <w:bookmarkStart w:id="169" w:name="_Toc486277903"/>
      <w:r>
        <w:rPr>
          <w:rFonts w:ascii="宋体" w:hAnsi="宋体"/>
          <w:sz w:val="24"/>
          <w:szCs w:val="24"/>
        </w:rPr>
        <w:t>7.</w:t>
      </w:r>
      <w:r>
        <w:rPr>
          <w:rFonts w:hint="eastAsia" w:ascii="宋体" w:hAnsi="宋体"/>
          <w:sz w:val="24"/>
          <w:szCs w:val="24"/>
        </w:rPr>
        <w:t>3</w:t>
      </w:r>
      <w:r>
        <w:rPr>
          <w:rFonts w:ascii="宋体" w:hAnsi="宋体"/>
          <w:sz w:val="24"/>
          <w:szCs w:val="24"/>
        </w:rPr>
        <w:t>签订合同</w:t>
      </w:r>
      <w:bookmarkEnd w:id="166"/>
      <w:bookmarkEnd w:id="167"/>
      <w:bookmarkEnd w:id="168"/>
      <w:bookmarkEnd w:id="169"/>
    </w:p>
    <w:p>
      <w:pPr>
        <w:spacing w:line="400" w:lineRule="exact"/>
        <w:ind w:firstLine="480" w:firstLineChars="200"/>
        <w:rPr>
          <w:rFonts w:ascii="宋体" w:hAnsi="宋体"/>
          <w:sz w:val="24"/>
        </w:rPr>
      </w:pPr>
      <w:r>
        <w:rPr>
          <w:rFonts w:ascii="宋体" w:hAnsi="宋体"/>
          <w:sz w:val="24"/>
        </w:rPr>
        <w:t>7.</w:t>
      </w:r>
      <w:r>
        <w:rPr>
          <w:rFonts w:hint="eastAsia" w:ascii="宋体" w:hAnsi="宋体"/>
          <w:sz w:val="24"/>
        </w:rPr>
        <w:t>3</w:t>
      </w:r>
      <w:r>
        <w:rPr>
          <w:rFonts w:ascii="宋体" w:hAnsi="宋体"/>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80" w:firstLineChars="200"/>
        <w:rPr>
          <w:rFonts w:ascii="宋体" w:hAnsi="宋体"/>
          <w:sz w:val="24"/>
        </w:rPr>
      </w:pPr>
      <w:r>
        <w:rPr>
          <w:rFonts w:ascii="宋体" w:hAnsi="宋体"/>
          <w:sz w:val="24"/>
        </w:rPr>
        <w:t>7.</w:t>
      </w:r>
      <w:r>
        <w:rPr>
          <w:rFonts w:hint="eastAsia" w:ascii="宋体" w:hAnsi="宋体"/>
          <w:sz w:val="24"/>
        </w:rPr>
        <w:t>3</w:t>
      </w:r>
      <w:r>
        <w:rPr>
          <w:rFonts w:ascii="宋体" w:hAnsi="宋体"/>
          <w:sz w:val="24"/>
        </w:rPr>
        <w:t>.2 发出中标通知书后，招标人无正当理由拒签合同的，招标人向中标人退还投标保证金；给中标人造成损失的，还应当赔偿损失。</w:t>
      </w:r>
    </w:p>
    <w:p>
      <w:pPr>
        <w:spacing w:line="400" w:lineRule="exact"/>
        <w:ind w:firstLine="480" w:firstLineChars="200"/>
        <w:rPr>
          <w:rFonts w:ascii="宋体" w:hAnsi="宋体"/>
          <w:sz w:val="24"/>
        </w:rPr>
      </w:pPr>
      <w:r>
        <w:rPr>
          <w:rFonts w:hint="eastAsia" w:ascii="宋体" w:hAnsi="宋体"/>
          <w:sz w:val="24"/>
        </w:rPr>
        <w:t>7.3.3 签约合同价的确定原则如下：</w:t>
      </w:r>
    </w:p>
    <w:p>
      <w:pPr>
        <w:spacing w:line="400" w:lineRule="exact"/>
        <w:ind w:firstLine="480" w:firstLineChars="200"/>
        <w:rPr>
          <w:rFonts w:ascii="宋体" w:hAnsi="宋体"/>
          <w:sz w:val="24"/>
        </w:rPr>
      </w:pPr>
      <w:r>
        <w:rPr>
          <w:rFonts w:hint="eastAsia" w:ascii="宋体" w:hAnsi="宋体"/>
          <w:sz w:val="24"/>
        </w:rPr>
        <w:t>（1）按照评标办法规定对投标报价进行修正后，若休整后的最终投标报价小于开标时的投标函文字报价，则签订合同时以修正后的最终投标为准；</w:t>
      </w:r>
    </w:p>
    <w:p>
      <w:pPr>
        <w:spacing w:line="400" w:lineRule="exact"/>
        <w:ind w:firstLine="480" w:firstLineChars="200"/>
        <w:rPr>
          <w:rFonts w:ascii="宋体" w:hAnsi="宋体"/>
          <w:sz w:val="24"/>
        </w:rPr>
      </w:pPr>
      <w:r>
        <w:rPr>
          <w:rFonts w:hint="eastAsia" w:ascii="宋体" w:hAnsi="宋体"/>
          <w:sz w:val="24"/>
        </w:rPr>
        <w:t>（2）按照评标办法规定对投标报价进行修正后，若修正后的最终投标报价大于开标时的投标函文字报价，则签订合同时以开标时的投标函文字报价为准，同时按比例修正相应子目的单价或合价。</w:t>
      </w:r>
    </w:p>
    <w:p>
      <w:pPr>
        <w:spacing w:line="400" w:lineRule="exact"/>
        <w:ind w:firstLine="480" w:firstLineChars="200"/>
        <w:rPr>
          <w:rFonts w:ascii="宋体" w:hAnsi="宋体"/>
          <w:sz w:val="24"/>
        </w:rPr>
      </w:pPr>
      <w:r>
        <w:rPr>
          <w:rFonts w:hint="eastAsia" w:ascii="宋体" w:hAnsi="宋体"/>
          <w:sz w:val="24"/>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spacing w:line="400" w:lineRule="exact"/>
        <w:ind w:firstLine="480" w:firstLineChars="200"/>
        <w:rPr>
          <w:rFonts w:ascii="宋体" w:hAnsi="宋体"/>
          <w:sz w:val="24"/>
        </w:rPr>
      </w:pPr>
      <w:r>
        <w:rPr>
          <w:rFonts w:hint="eastAsia" w:ascii="宋体" w:hAnsi="宋体"/>
          <w:sz w:val="24"/>
        </w:rPr>
        <w:t>7.3.5 如果根据本章第3.5.3项（适用于已进行资格预审的）、第3.5.8项（适用于未进行资格预审的）、第7.3.2项或第7.4.1项规定，招标人取消了中标人的中标资格，在此情况下，招标人可将合同授予下一个中标候选人，或者按规定重新组织招标。</w:t>
      </w:r>
    </w:p>
    <w:p>
      <w:pPr>
        <w:spacing w:line="400" w:lineRule="exact"/>
        <w:rPr>
          <w:rFonts w:ascii="宋体" w:hAnsi="宋体"/>
          <w:b/>
          <w:bCs/>
          <w:kern w:val="44"/>
          <w:sz w:val="24"/>
        </w:rPr>
      </w:pPr>
      <w:bookmarkStart w:id="170" w:name="_Toc486277904"/>
      <w:bookmarkStart w:id="171" w:name="_Toc485889043"/>
      <w:bookmarkStart w:id="172" w:name="_Toc234382634"/>
      <w:bookmarkStart w:id="173" w:name="_Toc16570"/>
      <w:r>
        <w:rPr>
          <w:rFonts w:ascii="宋体" w:hAnsi="宋体"/>
          <w:b/>
          <w:bCs/>
          <w:kern w:val="44"/>
          <w:sz w:val="24"/>
        </w:rPr>
        <w:t>8. 重新招标和不再招标</w:t>
      </w:r>
      <w:bookmarkEnd w:id="170"/>
      <w:bookmarkEnd w:id="171"/>
      <w:bookmarkEnd w:id="172"/>
      <w:bookmarkEnd w:id="173"/>
    </w:p>
    <w:p>
      <w:pPr>
        <w:pStyle w:val="4"/>
        <w:spacing w:before="0" w:after="0" w:line="400" w:lineRule="exact"/>
        <w:rPr>
          <w:rFonts w:ascii="宋体" w:hAnsi="宋体"/>
          <w:sz w:val="24"/>
          <w:szCs w:val="24"/>
        </w:rPr>
      </w:pPr>
      <w:bookmarkStart w:id="174" w:name="_Toc486277905"/>
      <w:bookmarkStart w:id="175" w:name="_Toc4100"/>
      <w:bookmarkStart w:id="176" w:name="_Toc485889044"/>
      <w:bookmarkStart w:id="177" w:name="_Toc234382635"/>
      <w:r>
        <w:rPr>
          <w:rFonts w:ascii="宋体" w:hAnsi="宋体"/>
          <w:sz w:val="24"/>
          <w:szCs w:val="24"/>
        </w:rPr>
        <w:t>8.1 重新招标</w:t>
      </w:r>
      <w:bookmarkEnd w:id="174"/>
      <w:bookmarkEnd w:id="175"/>
      <w:bookmarkEnd w:id="176"/>
      <w:bookmarkEnd w:id="177"/>
    </w:p>
    <w:p>
      <w:pPr>
        <w:spacing w:line="400" w:lineRule="exact"/>
        <w:ind w:firstLine="480" w:firstLineChars="200"/>
        <w:rPr>
          <w:rFonts w:ascii="宋体" w:hAnsi="宋体"/>
          <w:sz w:val="24"/>
        </w:rPr>
      </w:pPr>
      <w:r>
        <w:rPr>
          <w:rFonts w:ascii="宋体" w:hAnsi="宋体"/>
          <w:sz w:val="24"/>
        </w:rPr>
        <w:t>有下列情形之一的，招标人将重新招标：</w:t>
      </w:r>
    </w:p>
    <w:p>
      <w:pPr>
        <w:spacing w:line="400" w:lineRule="exact"/>
        <w:ind w:firstLine="480" w:firstLineChars="200"/>
        <w:rPr>
          <w:rFonts w:ascii="宋体" w:hAnsi="宋体"/>
          <w:sz w:val="24"/>
        </w:rPr>
      </w:pPr>
      <w:r>
        <w:rPr>
          <w:rFonts w:ascii="宋体" w:hAnsi="宋体"/>
          <w:sz w:val="24"/>
        </w:rPr>
        <w:t>（1）投标截止时间止，投标人少于3个的；</w:t>
      </w:r>
    </w:p>
    <w:p>
      <w:pPr>
        <w:spacing w:line="400" w:lineRule="exact"/>
        <w:ind w:firstLine="480" w:firstLineChars="200"/>
        <w:rPr>
          <w:rFonts w:ascii="宋体" w:hAnsi="宋体"/>
          <w:sz w:val="24"/>
        </w:rPr>
      </w:pPr>
      <w:r>
        <w:rPr>
          <w:rFonts w:ascii="宋体" w:hAnsi="宋体"/>
          <w:sz w:val="24"/>
        </w:rPr>
        <w:t>（2）经评标委员会评审后否决所有投标的</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（3）中标候选人均未与招标人签订合同的；</w:t>
      </w:r>
    </w:p>
    <w:p>
      <w:pPr>
        <w:spacing w:line="400" w:lineRule="exact"/>
        <w:ind w:firstLine="480" w:firstLineChars="200"/>
        <w:rPr>
          <w:rFonts w:ascii="宋体" w:hAnsi="宋体"/>
          <w:sz w:val="24"/>
        </w:rPr>
      </w:pPr>
      <w:r>
        <w:rPr>
          <w:rFonts w:hint="eastAsia" w:ascii="宋体" w:hAnsi="宋体"/>
          <w:sz w:val="24"/>
        </w:rPr>
        <w:t>（4）法律规定的其他情形。</w:t>
      </w:r>
    </w:p>
    <w:p>
      <w:pPr>
        <w:pStyle w:val="4"/>
        <w:spacing w:beforeLines="50" w:after="0" w:line="400" w:lineRule="exact"/>
        <w:rPr>
          <w:rFonts w:ascii="宋体" w:hAnsi="宋体"/>
          <w:sz w:val="24"/>
          <w:szCs w:val="24"/>
        </w:rPr>
      </w:pPr>
      <w:bookmarkStart w:id="178" w:name="_Toc21063"/>
      <w:bookmarkStart w:id="179" w:name="_Toc485889045"/>
      <w:bookmarkStart w:id="180" w:name="_Toc234382636"/>
      <w:bookmarkStart w:id="181" w:name="_Toc486277906"/>
      <w:r>
        <w:rPr>
          <w:rFonts w:ascii="宋体" w:hAnsi="宋体"/>
          <w:sz w:val="24"/>
          <w:szCs w:val="24"/>
        </w:rPr>
        <w:t>8.2 不再招标</w:t>
      </w:r>
      <w:bookmarkEnd w:id="178"/>
      <w:bookmarkEnd w:id="179"/>
      <w:bookmarkEnd w:id="180"/>
      <w:bookmarkEnd w:id="181"/>
    </w:p>
    <w:p>
      <w:pPr>
        <w:spacing w:line="400" w:lineRule="exact"/>
        <w:ind w:firstLine="480" w:firstLineChars="20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pPr>
        <w:pStyle w:val="4"/>
        <w:spacing w:beforeLines="150" w:after="480" w:line="400" w:lineRule="exact"/>
        <w:rPr>
          <w:rFonts w:ascii="宋体" w:hAnsi="宋体"/>
          <w:sz w:val="24"/>
          <w:szCs w:val="24"/>
        </w:rPr>
      </w:pPr>
      <w:bookmarkStart w:id="182" w:name="_Toc32202"/>
      <w:bookmarkStart w:id="183" w:name="_Toc485889046"/>
      <w:bookmarkStart w:id="184" w:name="_Toc486277907"/>
      <w:bookmarkStart w:id="185" w:name="_Toc234382637"/>
      <w:r>
        <w:rPr>
          <w:rFonts w:ascii="宋体" w:hAnsi="宋体"/>
          <w:sz w:val="24"/>
          <w:szCs w:val="24"/>
        </w:rPr>
        <w:t>9. 纪律和监督</w:t>
      </w:r>
      <w:bookmarkEnd w:id="182"/>
      <w:bookmarkEnd w:id="183"/>
      <w:bookmarkEnd w:id="184"/>
      <w:bookmarkEnd w:id="185"/>
    </w:p>
    <w:p>
      <w:pPr>
        <w:pStyle w:val="4"/>
        <w:spacing w:before="0" w:after="0" w:line="400" w:lineRule="exact"/>
        <w:rPr>
          <w:rFonts w:ascii="宋体" w:hAnsi="宋体"/>
          <w:sz w:val="24"/>
          <w:szCs w:val="24"/>
        </w:rPr>
      </w:pPr>
      <w:bookmarkStart w:id="186" w:name="_Toc485889047"/>
      <w:bookmarkStart w:id="187" w:name="_Toc234382638"/>
      <w:bookmarkStart w:id="188" w:name="_Toc486277908"/>
      <w:bookmarkStart w:id="189" w:name="_Toc23625"/>
      <w:r>
        <w:rPr>
          <w:rFonts w:ascii="宋体" w:hAnsi="宋体"/>
          <w:sz w:val="24"/>
          <w:szCs w:val="24"/>
        </w:rPr>
        <w:t>9.1 对招标人的纪律要求</w:t>
      </w:r>
      <w:bookmarkEnd w:id="186"/>
      <w:bookmarkEnd w:id="187"/>
      <w:bookmarkEnd w:id="188"/>
      <w:bookmarkEnd w:id="189"/>
    </w:p>
    <w:p>
      <w:pPr>
        <w:spacing w:line="400" w:lineRule="exact"/>
        <w:ind w:firstLine="480" w:firstLineChars="20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pPr>
        <w:pStyle w:val="4"/>
        <w:spacing w:beforeLines="50" w:after="0" w:line="400" w:lineRule="exact"/>
        <w:rPr>
          <w:rFonts w:ascii="宋体" w:hAnsi="宋体"/>
          <w:sz w:val="24"/>
          <w:szCs w:val="24"/>
        </w:rPr>
      </w:pPr>
      <w:bookmarkStart w:id="190" w:name="_Toc234382639"/>
      <w:bookmarkStart w:id="191" w:name="_Toc13796"/>
      <w:bookmarkStart w:id="192" w:name="_Toc486277909"/>
      <w:bookmarkStart w:id="193" w:name="_Toc485889048"/>
      <w:r>
        <w:rPr>
          <w:rFonts w:ascii="宋体" w:hAnsi="宋体"/>
          <w:sz w:val="24"/>
          <w:szCs w:val="24"/>
        </w:rPr>
        <w:t>9.2 对投标人的纪律要求</w:t>
      </w:r>
      <w:bookmarkEnd w:id="190"/>
      <w:bookmarkEnd w:id="191"/>
      <w:bookmarkEnd w:id="192"/>
      <w:bookmarkEnd w:id="193"/>
    </w:p>
    <w:p>
      <w:pPr>
        <w:spacing w:line="400" w:lineRule="exact"/>
        <w:ind w:firstLine="480" w:firstLineChars="20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Lines="50" w:after="0" w:line="400" w:lineRule="exact"/>
        <w:rPr>
          <w:rFonts w:ascii="宋体" w:hAnsi="宋体"/>
          <w:sz w:val="24"/>
          <w:szCs w:val="24"/>
        </w:rPr>
      </w:pPr>
      <w:bookmarkStart w:id="194" w:name="_Toc16702"/>
      <w:bookmarkStart w:id="195" w:name="_Toc486277910"/>
      <w:bookmarkStart w:id="196" w:name="_Toc485889049"/>
      <w:bookmarkStart w:id="197" w:name="_Toc234382640"/>
      <w:r>
        <w:rPr>
          <w:rFonts w:ascii="宋体" w:hAnsi="宋体"/>
          <w:sz w:val="24"/>
          <w:szCs w:val="24"/>
        </w:rPr>
        <w:t>9.3 对评标委员会成员的纪律要求</w:t>
      </w:r>
      <w:bookmarkEnd w:id="194"/>
      <w:bookmarkEnd w:id="195"/>
      <w:bookmarkEnd w:id="196"/>
      <w:bookmarkEnd w:id="197"/>
    </w:p>
    <w:p>
      <w:pPr>
        <w:spacing w:line="400" w:lineRule="exact"/>
        <w:ind w:firstLine="480" w:firstLineChars="20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Lines="50" w:after="0" w:line="400" w:lineRule="exact"/>
        <w:rPr>
          <w:rFonts w:ascii="宋体" w:hAnsi="宋体"/>
          <w:sz w:val="24"/>
          <w:szCs w:val="24"/>
        </w:rPr>
      </w:pPr>
      <w:bookmarkStart w:id="198" w:name="_Toc234382641"/>
      <w:bookmarkStart w:id="199" w:name="_Toc12383"/>
      <w:bookmarkStart w:id="200" w:name="_Toc486277911"/>
      <w:bookmarkStart w:id="201" w:name="_Toc485889050"/>
      <w:r>
        <w:rPr>
          <w:rFonts w:ascii="宋体" w:hAnsi="宋体"/>
          <w:sz w:val="24"/>
          <w:szCs w:val="24"/>
        </w:rPr>
        <w:t>9.4 对与评标活动有关的工作人员的纪律要求</w:t>
      </w:r>
      <w:bookmarkEnd w:id="198"/>
      <w:bookmarkEnd w:id="199"/>
      <w:bookmarkEnd w:id="200"/>
      <w:bookmarkEnd w:id="201"/>
    </w:p>
    <w:p>
      <w:pPr>
        <w:spacing w:line="400" w:lineRule="exact"/>
        <w:ind w:firstLine="480" w:firstLineChars="20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spacing w:beforeLines="50" w:after="0" w:line="400" w:lineRule="exact"/>
        <w:rPr>
          <w:rFonts w:ascii="宋体" w:hAnsi="宋体"/>
          <w:sz w:val="24"/>
          <w:szCs w:val="24"/>
        </w:rPr>
      </w:pPr>
      <w:bookmarkStart w:id="202" w:name="_Toc234382642"/>
      <w:bookmarkStart w:id="203" w:name="_Toc485889051"/>
      <w:bookmarkStart w:id="204" w:name="_Toc25179"/>
      <w:bookmarkStart w:id="205" w:name="_Toc486277912"/>
      <w:r>
        <w:rPr>
          <w:rFonts w:ascii="宋体" w:hAnsi="宋体"/>
          <w:sz w:val="24"/>
          <w:szCs w:val="24"/>
        </w:rPr>
        <w:t>9.5 投诉</w:t>
      </w:r>
      <w:bookmarkEnd w:id="202"/>
      <w:bookmarkEnd w:id="203"/>
      <w:bookmarkEnd w:id="204"/>
      <w:bookmarkEnd w:id="205"/>
    </w:p>
    <w:p>
      <w:pPr>
        <w:spacing w:line="400" w:lineRule="exact"/>
        <w:ind w:firstLine="480" w:firstLineChars="200"/>
        <w:rPr>
          <w:rFonts w:ascii="宋体" w:hAnsi="宋体"/>
          <w:sz w:val="24"/>
        </w:rPr>
      </w:pPr>
      <w:r>
        <w:rPr>
          <w:rFonts w:ascii="宋体" w:hAnsi="宋体"/>
          <w:sz w:val="24"/>
        </w:rPr>
        <w:t>投标人和其他利害关系人认为本次招标活动违反法律、法规和规章规定的，有权向有关行政监督部门投诉。</w:t>
      </w:r>
    </w:p>
    <w:p>
      <w:pPr>
        <w:spacing w:line="400" w:lineRule="exact"/>
        <w:ind w:firstLine="480" w:firstLineChars="200"/>
        <w:rPr>
          <w:rFonts w:ascii="宋体" w:hAnsi="宋体"/>
          <w:sz w:val="24"/>
        </w:rPr>
      </w:pPr>
      <w:r>
        <w:rPr>
          <w:rFonts w:hint="eastAsia" w:ascii="宋体" w:hAnsi="宋体"/>
          <w:sz w:val="24"/>
        </w:rPr>
        <w:t>监督部门的联系方式见投标人须知前附表。</w:t>
      </w:r>
    </w:p>
    <w:p>
      <w:pPr>
        <w:pStyle w:val="4"/>
        <w:spacing w:beforeLines="150" w:after="480" w:line="400" w:lineRule="exact"/>
        <w:rPr>
          <w:rFonts w:ascii="宋体" w:hAnsi="宋体"/>
          <w:sz w:val="24"/>
          <w:szCs w:val="24"/>
        </w:rPr>
      </w:pPr>
      <w:bookmarkStart w:id="206" w:name="_Toc234382643"/>
      <w:bookmarkStart w:id="207" w:name="_Toc486277913"/>
      <w:bookmarkStart w:id="208" w:name="_Toc485889052"/>
      <w:bookmarkStart w:id="209" w:name="_Toc30072"/>
      <w:r>
        <w:rPr>
          <w:rFonts w:ascii="宋体" w:hAnsi="宋体"/>
          <w:sz w:val="24"/>
          <w:szCs w:val="24"/>
        </w:rPr>
        <w:t>10. 需要补充的其他内容</w:t>
      </w:r>
      <w:bookmarkEnd w:id="206"/>
      <w:bookmarkEnd w:id="207"/>
      <w:bookmarkEnd w:id="208"/>
      <w:bookmarkEnd w:id="209"/>
    </w:p>
    <w:p>
      <w:pPr>
        <w:spacing w:line="400" w:lineRule="exact"/>
        <w:ind w:firstLine="480" w:firstLineChars="200"/>
        <w:rPr>
          <w:rFonts w:ascii="方正小标宋简体" w:hAnsi="黑体" w:eastAsia="方正小标宋简体"/>
          <w:b/>
          <w:bCs/>
          <w:sz w:val="32"/>
          <w:szCs w:val="32"/>
        </w:rPr>
      </w:pPr>
      <w:r>
        <w:rPr>
          <w:rFonts w:ascii="宋体" w:hAnsi="宋体"/>
          <w:sz w:val="24"/>
        </w:rPr>
        <w:t>需要补充的其他内容：见投标人须知前附表。</w:t>
      </w: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宋体" w:eastAsia="方正小标宋简体" w:cs="宋体"/>
          <w:sz w:val="36"/>
          <w:szCs w:val="36"/>
        </w:rPr>
      </w:pPr>
      <w:r>
        <w:rPr>
          <w:rFonts w:hint="eastAsia" w:ascii="方正小标宋简体" w:hAnsi="黑体" w:eastAsia="方正小标宋简体"/>
          <w:b/>
          <w:bCs/>
          <w:sz w:val="32"/>
          <w:szCs w:val="32"/>
        </w:rPr>
        <w:t>附表一：投标保证金</w:t>
      </w:r>
    </w:p>
    <w:tbl>
      <w:tblPr>
        <w:tblStyle w:val="1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lang w:val="zh-CN" w:eastAsia="zh-CN"/>
              </w:rPr>
              <w:t>建安建工公字〔2019〕</w:t>
            </w:r>
            <w:r>
              <w:rPr>
                <w:rFonts w:hint="eastAsia" w:ascii="仿宋_GB2312" w:hAnsi="宋体" w:eastAsia="仿宋_GB2312" w:cs="宋体"/>
                <w:sz w:val="24"/>
                <w:szCs w:val="22"/>
                <w:lang w:val="en-US" w:eastAsia="zh-CN"/>
              </w:rPr>
              <w:t>75</w:t>
            </w:r>
            <w:r>
              <w:rPr>
                <w:rFonts w:hint="eastAsia" w:ascii="仿宋_GB2312" w:hAnsi="宋体" w:eastAsia="仿宋_GB2312" w:cs="宋体"/>
                <w:sz w:val="24"/>
                <w:szCs w:val="22"/>
                <w:lang w:val="zh-CN"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lang w:val="zh-CN" w:eastAsia="zh-CN"/>
              </w:rPr>
              <w:t>许鄢快速通道</w:t>
            </w:r>
            <w:r>
              <w:rPr>
                <w:rFonts w:hint="eastAsia" w:ascii="仿宋_GB2312" w:hAnsi="宋体" w:eastAsia="仿宋_GB2312" w:cs="宋体"/>
                <w:sz w:val="24"/>
                <w:szCs w:val="22"/>
                <w:lang w:val="en-US" w:eastAsia="zh-CN"/>
              </w:rPr>
              <w:t>-S237连通工程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 xml:space="preserve">                   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捌拾</w:t>
            </w:r>
            <w:r>
              <w:rPr>
                <w:rFonts w:hint="eastAsia" w:ascii="仿宋_GB2312" w:hAnsi="宋体" w:eastAsia="仿宋_GB2312" w:cs="宋体"/>
                <w:sz w:val="24"/>
                <w:szCs w:val="22"/>
              </w:rPr>
              <w:t>万元整（</w:t>
            </w:r>
            <w:r>
              <w:rPr>
                <w:rFonts w:hint="eastAsia" w:ascii="仿宋_GB2312" w:hAnsi="宋体" w:eastAsia="仿宋_GB2312" w:cs="宋体"/>
                <w:sz w:val="24"/>
                <w:szCs w:val="22"/>
                <w:lang w:val="en-US" w:eastAsia="zh-CN"/>
              </w:rPr>
              <w:t>80</w:t>
            </w:r>
            <w:r>
              <w:rPr>
                <w:rFonts w:hint="eastAsia" w:ascii="仿宋_GB2312" w:hAnsi="宋体" w:eastAsia="仿宋_GB2312" w:cs="宋体"/>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15"/>
                <w:rFonts w:hint="eastAsia" w:ascii="仿宋_GB2312" w:hAnsi="宋体" w:eastAsia="仿宋_GB2312" w:cs="宋体"/>
                <w:sz w:val="24"/>
              </w:rPr>
              <w:t>http://221.14.6.70:8088/ggzy</w:t>
            </w:r>
            <w:r>
              <w:rPr>
                <w:rStyle w:val="1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1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center"/>
        <w:rPr>
          <w:rFonts w:hint="eastAsia" w:ascii="方正小标宋简体" w:hAnsi="宋体" w:eastAsia="方正小标宋简体" w:cs="宋体"/>
          <w:sz w:val="36"/>
          <w:szCs w:val="36"/>
        </w:rPr>
      </w:pPr>
      <w:r>
        <w:rPr>
          <w:rFonts w:hint="eastAsia" w:ascii="方正小标宋简体" w:hAnsi="宋体" w:eastAsia="方正小标宋简体" w:cs="宋体"/>
          <w:sz w:val="36"/>
          <w:szCs w:val="36"/>
        </w:rPr>
        <w:t>履约保证金退还通知单</w:t>
      </w:r>
    </w:p>
    <w:tbl>
      <w:tblPr>
        <w:tblStyle w:val="1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noWrap/>
            <w:vAlign w:val="center"/>
          </w:tcPr>
          <w:p>
            <w:pPr>
              <w:spacing w:line="360" w:lineRule="exact"/>
              <w:jc w:val="center"/>
              <w:rPr>
                <w:rFonts w:ascii="宋体" w:hAnsi="宋体"/>
                <w:sz w:val="24"/>
              </w:rPr>
            </w:pPr>
            <w:r>
              <w:rPr>
                <w:rFonts w:hint="eastAsia" w:ascii="宋体" w:hAnsi="宋体"/>
                <w:sz w:val="24"/>
              </w:rPr>
              <w:t>项目编号</w:t>
            </w:r>
          </w:p>
        </w:tc>
        <w:tc>
          <w:tcPr>
            <w:tcW w:w="4140" w:type="dxa"/>
            <w:gridSpan w:val="2"/>
            <w:noWrap/>
            <w:vAlign w:val="center"/>
          </w:tcPr>
          <w:p>
            <w:pPr>
              <w:spacing w:line="360" w:lineRule="exact"/>
              <w:jc w:val="center"/>
              <w:rPr>
                <w:rFonts w:ascii="宋体" w:hAnsi="宋体"/>
                <w:sz w:val="24"/>
              </w:rPr>
            </w:pPr>
          </w:p>
        </w:tc>
        <w:tc>
          <w:tcPr>
            <w:tcW w:w="1440" w:type="dxa"/>
            <w:gridSpan w:val="2"/>
            <w:noWrap/>
            <w:vAlign w:val="center"/>
          </w:tcPr>
          <w:p>
            <w:pPr>
              <w:spacing w:line="360" w:lineRule="exact"/>
              <w:jc w:val="center"/>
              <w:rPr>
                <w:rFonts w:ascii="宋体" w:hAnsi="宋体"/>
                <w:sz w:val="24"/>
              </w:rPr>
            </w:pPr>
            <w:r>
              <w:rPr>
                <w:rFonts w:hint="eastAsia" w:ascii="宋体" w:hAnsi="宋体"/>
                <w:sz w:val="24"/>
              </w:rPr>
              <w:t>是否完工</w:t>
            </w:r>
          </w:p>
        </w:tc>
        <w:tc>
          <w:tcPr>
            <w:tcW w:w="2162" w:type="dxa"/>
            <w:noWrap/>
            <w:vAlign w:val="center"/>
          </w:tcPr>
          <w:p>
            <w:pPr>
              <w:spacing w:line="360" w:lineRule="exact"/>
              <w:ind w:firstLine="240" w:firstLineChars="10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noWrap/>
            <w:vAlign w:val="center"/>
          </w:tcPr>
          <w:p>
            <w:pPr>
              <w:spacing w:line="360" w:lineRule="exact"/>
              <w:jc w:val="center"/>
              <w:rPr>
                <w:rFonts w:ascii="宋体" w:hAnsi="宋体"/>
                <w:sz w:val="24"/>
              </w:rPr>
            </w:pPr>
            <w:r>
              <w:rPr>
                <w:rFonts w:hint="eastAsia" w:ascii="宋体" w:hAnsi="宋体"/>
                <w:sz w:val="24"/>
              </w:rPr>
              <w:t>中标企业名称</w:t>
            </w:r>
          </w:p>
        </w:tc>
        <w:tc>
          <w:tcPr>
            <w:tcW w:w="7742" w:type="dxa"/>
            <w:gridSpan w:val="5"/>
            <w:noWrap/>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noWrap/>
            <w:vAlign w:val="center"/>
          </w:tcPr>
          <w:p>
            <w:pPr>
              <w:spacing w:line="360" w:lineRule="exact"/>
              <w:ind w:firstLine="480" w:firstLineChars="200"/>
              <w:rPr>
                <w:rFonts w:ascii="宋体" w:hAnsi="宋体"/>
                <w:sz w:val="24"/>
              </w:rPr>
            </w:pPr>
            <w:r>
              <w:rPr>
                <w:rFonts w:hint="eastAsia" w:ascii="宋体" w:hAnsi="宋体"/>
                <w:sz w:val="24"/>
              </w:rPr>
              <w:t>开户银行</w:t>
            </w:r>
          </w:p>
        </w:tc>
        <w:tc>
          <w:tcPr>
            <w:tcW w:w="3780" w:type="dxa"/>
            <w:noWrap/>
            <w:vAlign w:val="center"/>
          </w:tcPr>
          <w:p>
            <w:pPr>
              <w:rPr>
                <w:rFonts w:ascii="宋体" w:hAnsi="宋体"/>
                <w:sz w:val="24"/>
              </w:rPr>
            </w:pPr>
          </w:p>
        </w:tc>
        <w:tc>
          <w:tcPr>
            <w:tcW w:w="722" w:type="dxa"/>
            <w:gridSpan w:val="2"/>
            <w:noWrap/>
            <w:vAlign w:val="center"/>
          </w:tcPr>
          <w:p>
            <w:pPr>
              <w:spacing w:line="360" w:lineRule="exact"/>
              <w:rPr>
                <w:rFonts w:ascii="宋体" w:hAnsi="宋体"/>
                <w:sz w:val="24"/>
              </w:rPr>
            </w:pPr>
            <w:r>
              <w:rPr>
                <w:rFonts w:hint="eastAsia" w:ascii="宋体" w:hAnsi="宋体"/>
                <w:sz w:val="24"/>
              </w:rPr>
              <w:t>账号</w:t>
            </w:r>
          </w:p>
        </w:tc>
        <w:tc>
          <w:tcPr>
            <w:tcW w:w="3240" w:type="dxa"/>
            <w:gridSpan w:val="2"/>
            <w:noWrap/>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noWrap/>
            <w:vAlign w:val="center"/>
          </w:tcPr>
          <w:p>
            <w:pPr>
              <w:spacing w:line="360" w:lineRule="exact"/>
              <w:ind w:firstLine="480" w:firstLineChars="200"/>
              <w:rPr>
                <w:rFonts w:ascii="宋体" w:hAnsi="宋体"/>
                <w:sz w:val="24"/>
              </w:rPr>
            </w:pPr>
            <w:r>
              <w:rPr>
                <w:rFonts w:hint="eastAsia" w:ascii="宋体" w:hAnsi="宋体"/>
                <w:sz w:val="24"/>
              </w:rPr>
              <w:t>金额</w:t>
            </w:r>
          </w:p>
        </w:tc>
        <w:tc>
          <w:tcPr>
            <w:tcW w:w="7742" w:type="dxa"/>
            <w:gridSpan w:val="5"/>
            <w:noWrap/>
            <w:vAlign w:val="center"/>
          </w:tcPr>
          <w:p>
            <w:pPr>
              <w:spacing w:line="360" w:lineRule="exact"/>
              <w:rPr>
                <w:rFonts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noWrap/>
            <w:vAlign w:val="center"/>
          </w:tcPr>
          <w:p>
            <w:pPr>
              <w:spacing w:line="360" w:lineRule="exact"/>
              <w:jc w:val="center"/>
              <w:rPr>
                <w:rFonts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noWrap/>
          </w:tcPr>
          <w:p>
            <w:pPr>
              <w:jc w:val="center"/>
              <w:rPr>
                <w:rFonts w:ascii="宋体" w:hAnsi="宋体"/>
                <w:sz w:val="24"/>
              </w:rPr>
            </w:pPr>
          </w:p>
          <w:p>
            <w:pPr>
              <w:jc w:val="center"/>
              <w:rPr>
                <w:rFonts w:ascii="宋体" w:hAnsi="宋体"/>
                <w:sz w:val="24"/>
              </w:rPr>
            </w:pPr>
          </w:p>
          <w:p>
            <w:pPr>
              <w:ind w:firstLine="840" w:firstLineChars="350"/>
              <w:rPr>
                <w:rFonts w:ascii="宋体" w:hAnsi="宋体"/>
                <w:sz w:val="24"/>
              </w:rPr>
            </w:pPr>
            <w:r>
              <w:rPr>
                <w:rFonts w:hint="eastAsia" w:ascii="宋体" w:hAnsi="宋体"/>
                <w:sz w:val="24"/>
              </w:rPr>
              <w:t>主要负责人签字 ：                           盖  章：</w:t>
            </w:r>
          </w:p>
          <w:p>
            <w:pPr>
              <w:jc w:val="center"/>
              <w:rPr>
                <w:rFonts w:ascii="宋体" w:hAnsi="宋体"/>
                <w:sz w:val="24"/>
              </w:rPr>
            </w:pPr>
          </w:p>
          <w:p>
            <w:pPr>
              <w:ind w:right="480" w:firstLine="5880" w:firstLineChars="2450"/>
              <w:rPr>
                <w:rFonts w:ascii="宋体" w:hAnsi="宋体"/>
                <w:sz w:val="24"/>
              </w:rPr>
            </w:pPr>
            <w:r>
              <w:rPr>
                <w:rFonts w:hint="eastAsia" w:ascii="宋体" w:hAnsi="宋体"/>
                <w:sz w:val="24"/>
              </w:rPr>
              <w:t>年   月   日</w:t>
            </w:r>
          </w:p>
        </w:tc>
      </w:tr>
    </w:tbl>
    <w:p>
      <w:pPr>
        <w:jc w:val="left"/>
        <w:rPr>
          <w:rFonts w:ascii="华文中宋" w:hAnsi="华文中宋" w:eastAsia="华文中宋"/>
          <w:b/>
          <w:bCs/>
          <w:sz w:val="32"/>
          <w:szCs w:val="32"/>
        </w:rPr>
      </w:pPr>
    </w:p>
    <w:p>
      <w:pPr>
        <w:pStyle w:val="2"/>
        <w:rPr>
          <w:rFonts w:ascii="华文中宋" w:hAnsi="华文中宋" w:eastAsia="华文中宋"/>
          <w:b/>
          <w:bCs/>
          <w:sz w:val="32"/>
          <w:szCs w:val="32"/>
        </w:rPr>
      </w:pPr>
    </w:p>
    <w:p>
      <w:pPr>
        <w:pStyle w:val="2"/>
        <w:rPr>
          <w:rFonts w:ascii="华文中宋" w:hAnsi="华文中宋" w:eastAsia="华文中宋"/>
          <w:b/>
          <w:bCs/>
          <w:sz w:val="32"/>
          <w:szCs w:val="32"/>
        </w:rPr>
      </w:pPr>
    </w:p>
    <w:p>
      <w:pPr>
        <w:pStyle w:val="2"/>
        <w:rPr>
          <w:rFonts w:ascii="华文中宋" w:hAnsi="华文中宋" w:eastAsia="华文中宋"/>
          <w:b/>
          <w:bCs/>
          <w:sz w:val="32"/>
          <w:szCs w:val="32"/>
        </w:rPr>
      </w:pPr>
    </w:p>
    <w:p>
      <w:pPr>
        <w:pStyle w:val="2"/>
        <w:rPr>
          <w:rFonts w:ascii="华文中宋" w:hAnsi="华文中宋" w:eastAsia="华文中宋"/>
          <w:b/>
          <w:bCs/>
          <w:sz w:val="32"/>
          <w:szCs w:val="32"/>
        </w:rPr>
      </w:pPr>
    </w:p>
    <w:p>
      <w:pPr>
        <w:spacing w:afterLines="50" w:line="440" w:lineRule="exact"/>
        <w:rPr>
          <w:rFonts w:ascii="黑体" w:eastAsia="黑体"/>
          <w:b/>
          <w:sz w:val="24"/>
        </w:rPr>
      </w:pPr>
    </w:p>
    <w:p>
      <w:pPr>
        <w:pStyle w:val="2"/>
        <w:ind w:firstLine="720"/>
      </w:pPr>
    </w:p>
    <w:p>
      <w:pPr>
        <w:spacing w:afterLines="50" w:line="440" w:lineRule="exact"/>
        <w:rPr>
          <w:rFonts w:hint="eastAsia" w:ascii="黑体" w:eastAsia="黑体"/>
          <w:b/>
          <w:sz w:val="24"/>
        </w:rPr>
      </w:pPr>
    </w:p>
    <w:p>
      <w:pPr>
        <w:spacing w:afterLines="50" w:line="440" w:lineRule="exact"/>
        <w:rPr>
          <w:rFonts w:hint="eastAsia" w:ascii="黑体" w:eastAsia="黑体"/>
          <w:b/>
          <w:sz w:val="24"/>
        </w:rPr>
      </w:pPr>
    </w:p>
    <w:p>
      <w:pPr>
        <w:spacing w:afterLines="50" w:line="440" w:lineRule="exact"/>
        <w:rPr>
          <w:rFonts w:hint="eastAsia" w:ascii="黑体" w:eastAsia="黑体"/>
          <w:b/>
          <w:sz w:val="24"/>
        </w:rPr>
      </w:pPr>
    </w:p>
    <w:p>
      <w:pPr>
        <w:spacing w:afterLines="50" w:line="440" w:lineRule="exact"/>
        <w:rPr>
          <w:rFonts w:hint="eastAsia" w:ascii="黑体" w:eastAsia="黑体"/>
          <w:b/>
          <w:sz w:val="24"/>
        </w:rPr>
      </w:pPr>
    </w:p>
    <w:p>
      <w:pPr>
        <w:spacing w:afterLines="50" w:line="440" w:lineRule="exact"/>
        <w:rPr>
          <w:rFonts w:hint="eastAsia" w:ascii="黑体" w:eastAsia="黑体"/>
          <w:b/>
          <w:sz w:val="24"/>
        </w:rPr>
      </w:pPr>
    </w:p>
    <w:p>
      <w:pPr>
        <w:spacing w:afterLines="50" w:line="440" w:lineRule="exact"/>
        <w:rPr>
          <w:rFonts w:hint="eastAsia" w:ascii="黑体" w:eastAsia="黑体"/>
          <w:b/>
          <w:sz w:val="24"/>
        </w:rPr>
      </w:pPr>
    </w:p>
    <w:p>
      <w:pPr>
        <w:spacing w:afterLines="50" w:line="440" w:lineRule="exact"/>
        <w:rPr>
          <w:rFonts w:hint="eastAsia" w:ascii="黑体" w:eastAsia="黑体"/>
          <w:b/>
          <w:sz w:val="24"/>
        </w:rPr>
      </w:pPr>
    </w:p>
    <w:p>
      <w:pPr>
        <w:spacing w:afterLines="50" w:line="440" w:lineRule="exact"/>
        <w:rPr>
          <w:rFonts w:ascii="黑体" w:eastAsia="黑体"/>
          <w:b/>
          <w:sz w:val="24"/>
        </w:rPr>
      </w:pPr>
      <w:r>
        <w:rPr>
          <w:rFonts w:hint="eastAsia" w:ascii="黑体" w:eastAsia="黑体"/>
          <w:b/>
          <w:sz w:val="24"/>
        </w:rPr>
        <w:t>附表二：提交证件及业绩格式</w:t>
      </w:r>
    </w:p>
    <w:p>
      <w:pPr>
        <w:spacing w:afterLines="50" w:line="440" w:lineRule="exact"/>
        <w:ind w:firstLine="562" w:firstLineChars="200"/>
        <w:rPr>
          <w:rFonts w:ascii="新宋体" w:hAnsi="新宋体" w:eastAsia="新宋体"/>
          <w:sz w:val="28"/>
          <w:szCs w:val="28"/>
        </w:rPr>
      </w:pPr>
      <w:r>
        <w:rPr>
          <w:rFonts w:hint="eastAsia" w:ascii="新宋体" w:hAnsi="新宋体" w:eastAsia="新宋体"/>
          <w:b/>
          <w:sz w:val="28"/>
          <w:szCs w:val="28"/>
        </w:rPr>
        <w:t>工程提交证件及业绩提交及领取一览表</w:t>
      </w:r>
    </w:p>
    <w:tbl>
      <w:tblPr>
        <w:tblStyle w:val="10"/>
        <w:tblW w:w="9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49"/>
        <w:gridCol w:w="77"/>
        <w:gridCol w:w="3320"/>
        <w:gridCol w:w="1380"/>
        <w:gridCol w:w="795"/>
        <w:gridCol w:w="219"/>
        <w:gridCol w:w="81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053" w:type="dxa"/>
            <w:gridSpan w:val="2"/>
            <w:vAlign w:val="center"/>
          </w:tcPr>
          <w:p>
            <w:pPr>
              <w:ind w:firstLine="422" w:firstLineChars="200"/>
              <w:jc w:val="center"/>
              <w:rPr>
                <w:rFonts w:ascii="新宋体" w:hAnsi="新宋体" w:eastAsia="新宋体"/>
                <w:b/>
                <w:szCs w:val="21"/>
              </w:rPr>
            </w:pPr>
            <w:r>
              <w:rPr>
                <w:rFonts w:hint="eastAsia" w:ascii="新宋体" w:hAnsi="新宋体" w:eastAsia="新宋体"/>
                <w:b/>
                <w:szCs w:val="21"/>
              </w:rPr>
              <w:t>投标单位</w:t>
            </w:r>
          </w:p>
        </w:tc>
        <w:tc>
          <w:tcPr>
            <w:tcW w:w="4777" w:type="dxa"/>
            <w:gridSpan w:val="3"/>
            <w:vAlign w:val="center"/>
          </w:tcPr>
          <w:p>
            <w:pPr>
              <w:ind w:firstLine="422" w:firstLineChars="200"/>
              <w:jc w:val="center"/>
              <w:rPr>
                <w:rFonts w:ascii="新宋体" w:hAnsi="新宋体" w:eastAsia="新宋体"/>
                <w:b/>
                <w:szCs w:val="21"/>
              </w:rPr>
            </w:pPr>
            <w:r>
              <w:rPr>
                <w:rFonts w:hint="eastAsia" w:ascii="新宋体" w:hAnsi="新宋体" w:eastAsia="新宋体"/>
                <w:b/>
                <w:szCs w:val="21"/>
              </w:rPr>
              <w:t>（盖章）</w:t>
            </w:r>
          </w:p>
        </w:tc>
        <w:tc>
          <w:tcPr>
            <w:tcW w:w="795" w:type="dxa"/>
            <w:vAlign w:val="center"/>
          </w:tcPr>
          <w:p>
            <w:pPr>
              <w:jc w:val="center"/>
              <w:rPr>
                <w:rFonts w:ascii="新宋体" w:hAnsi="新宋体" w:eastAsia="新宋体"/>
                <w:b/>
                <w:szCs w:val="21"/>
              </w:rPr>
            </w:pPr>
            <w:r>
              <w:rPr>
                <w:rFonts w:hint="eastAsia" w:ascii="新宋体" w:hAnsi="新宋体" w:eastAsia="新宋体"/>
                <w:b/>
                <w:szCs w:val="21"/>
              </w:rPr>
              <w:t>联系电话</w:t>
            </w:r>
          </w:p>
        </w:tc>
        <w:tc>
          <w:tcPr>
            <w:tcW w:w="1832" w:type="dxa"/>
            <w:gridSpan w:val="3"/>
            <w:vAlign w:val="center"/>
          </w:tcPr>
          <w:p>
            <w:pPr>
              <w:ind w:firstLine="422" w:firstLineChars="200"/>
              <w:jc w:val="center"/>
              <w:rPr>
                <w:rFonts w:ascii="新宋体" w:hAnsi="新宋体" w:eastAsia="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rPr>
                <w:rFonts w:ascii="新宋体" w:hAnsi="新宋体" w:eastAsia="新宋体"/>
                <w:b/>
                <w:szCs w:val="21"/>
              </w:rPr>
            </w:pPr>
            <w:r>
              <w:rPr>
                <w:rFonts w:hint="eastAsia" w:ascii="新宋体" w:hAnsi="新宋体" w:eastAsia="新宋体"/>
                <w:b/>
                <w:szCs w:val="21"/>
              </w:rPr>
              <w:t>序号</w:t>
            </w:r>
          </w:p>
        </w:tc>
        <w:tc>
          <w:tcPr>
            <w:tcW w:w="6940" w:type="dxa"/>
            <w:gridSpan w:val="6"/>
            <w:vAlign w:val="center"/>
          </w:tcPr>
          <w:p>
            <w:pPr>
              <w:ind w:firstLine="422" w:firstLineChars="200"/>
              <w:jc w:val="center"/>
              <w:rPr>
                <w:rFonts w:ascii="新宋体" w:hAnsi="新宋体" w:eastAsia="新宋体"/>
                <w:b/>
                <w:szCs w:val="21"/>
              </w:rPr>
            </w:pPr>
            <w:r>
              <w:rPr>
                <w:rFonts w:hint="eastAsia" w:ascii="新宋体" w:hAnsi="新宋体" w:eastAsia="新宋体"/>
                <w:b/>
                <w:szCs w:val="21"/>
              </w:rPr>
              <w:t>证件名称</w:t>
            </w:r>
          </w:p>
        </w:tc>
        <w:tc>
          <w:tcPr>
            <w:tcW w:w="813" w:type="dxa"/>
            <w:vAlign w:val="center"/>
          </w:tcPr>
          <w:p>
            <w:pPr>
              <w:jc w:val="center"/>
              <w:rPr>
                <w:rFonts w:ascii="新宋体" w:hAnsi="新宋体" w:eastAsia="新宋体"/>
                <w:b/>
                <w:szCs w:val="21"/>
              </w:rPr>
            </w:pPr>
            <w:r>
              <w:rPr>
                <w:rFonts w:hint="eastAsia" w:ascii="新宋体" w:hAnsi="新宋体" w:eastAsia="新宋体"/>
                <w:b/>
                <w:szCs w:val="21"/>
              </w:rPr>
              <w:t>份数</w:t>
            </w:r>
          </w:p>
        </w:tc>
        <w:tc>
          <w:tcPr>
            <w:tcW w:w="800" w:type="dxa"/>
            <w:vAlign w:val="center"/>
          </w:tcPr>
          <w:p>
            <w:pPr>
              <w:jc w:val="center"/>
              <w:rPr>
                <w:rFonts w:ascii="新宋体" w:hAnsi="新宋体" w:eastAsia="新宋体"/>
                <w:b/>
                <w:szCs w:val="21"/>
              </w:rPr>
            </w:pPr>
            <w:r>
              <w:rPr>
                <w:rFonts w:hint="eastAsia" w:ascii="新宋体" w:hAnsi="新宋体" w:eastAsia="新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szCs w:val="21"/>
              </w:rPr>
            </w:pPr>
          </w:p>
        </w:tc>
        <w:tc>
          <w:tcPr>
            <w:tcW w:w="6940" w:type="dxa"/>
            <w:gridSpan w:val="6"/>
            <w:vAlign w:val="center"/>
          </w:tcPr>
          <w:p>
            <w:pPr>
              <w:ind w:firstLine="420" w:firstLineChars="200"/>
              <w:jc w:val="center"/>
              <w:rPr>
                <w:rFonts w:ascii="新宋体" w:hAnsi="新宋体" w:eastAsia="新宋体"/>
                <w:szCs w:val="21"/>
              </w:rPr>
            </w:pPr>
          </w:p>
        </w:tc>
        <w:tc>
          <w:tcPr>
            <w:tcW w:w="813" w:type="dxa"/>
            <w:vAlign w:val="center"/>
          </w:tcPr>
          <w:p>
            <w:pPr>
              <w:ind w:firstLine="420" w:firstLineChars="200"/>
              <w:jc w:val="center"/>
              <w:rPr>
                <w:rFonts w:ascii="新宋体" w:hAnsi="新宋体" w:eastAsia="新宋体"/>
                <w:szCs w:val="21"/>
              </w:rPr>
            </w:pPr>
          </w:p>
        </w:tc>
        <w:tc>
          <w:tcPr>
            <w:tcW w:w="800" w:type="dxa"/>
            <w:vAlign w:val="center"/>
          </w:tcPr>
          <w:p>
            <w:pPr>
              <w:ind w:firstLine="420" w:firstLineChars="200"/>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130" w:type="dxa"/>
            <w:gridSpan w:val="3"/>
            <w:vAlign w:val="center"/>
          </w:tcPr>
          <w:p>
            <w:pPr>
              <w:jc w:val="center"/>
              <w:rPr>
                <w:rFonts w:ascii="新宋体" w:hAnsi="新宋体" w:eastAsia="新宋体"/>
                <w:b/>
                <w:szCs w:val="21"/>
              </w:rPr>
            </w:pPr>
            <w:r>
              <w:rPr>
                <w:rFonts w:hint="eastAsia" w:ascii="新宋体" w:hAnsi="新宋体" w:eastAsia="新宋体"/>
                <w:b/>
                <w:szCs w:val="21"/>
              </w:rPr>
              <w:t>提交及归还时间</w:t>
            </w:r>
          </w:p>
        </w:tc>
        <w:tc>
          <w:tcPr>
            <w:tcW w:w="3320" w:type="dxa"/>
            <w:vAlign w:val="center"/>
          </w:tcPr>
          <w:p>
            <w:pPr>
              <w:rPr>
                <w:rFonts w:ascii="新宋体" w:hAnsi="新宋体" w:eastAsia="新宋体"/>
                <w:b/>
                <w:szCs w:val="21"/>
              </w:rPr>
            </w:pPr>
            <w:r>
              <w:rPr>
                <w:rFonts w:hint="eastAsia" w:ascii="新宋体" w:hAnsi="新宋体" w:eastAsia="新宋体"/>
                <w:b/>
                <w:szCs w:val="21"/>
              </w:rPr>
              <w:t>提交时间：    年  月   日   时</w:t>
            </w:r>
          </w:p>
        </w:tc>
        <w:tc>
          <w:tcPr>
            <w:tcW w:w="4007" w:type="dxa"/>
            <w:gridSpan w:val="5"/>
            <w:vAlign w:val="center"/>
          </w:tcPr>
          <w:p>
            <w:pPr>
              <w:rPr>
                <w:rFonts w:ascii="新宋体" w:hAnsi="新宋体" w:eastAsia="新宋体"/>
                <w:b/>
                <w:szCs w:val="21"/>
              </w:rPr>
            </w:pPr>
            <w:r>
              <w:rPr>
                <w:rFonts w:hint="eastAsia" w:ascii="新宋体" w:hAnsi="新宋体" w:eastAsia="新宋体"/>
                <w:b/>
                <w:szCs w:val="21"/>
              </w:rPr>
              <w:t>领取（归还）时间：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szCs w:val="21"/>
              </w:rPr>
            </w:pPr>
            <w:r>
              <w:rPr>
                <w:rFonts w:hint="eastAsia" w:ascii="新宋体" w:hAnsi="新宋体" w:eastAsia="新宋体"/>
                <w:b/>
                <w:szCs w:val="21"/>
              </w:rPr>
              <w:t>投标单位授权委托人</w:t>
            </w:r>
          </w:p>
        </w:tc>
        <w:tc>
          <w:tcPr>
            <w:tcW w:w="3320" w:type="dxa"/>
            <w:vAlign w:val="center"/>
          </w:tcPr>
          <w:p>
            <w:pPr>
              <w:rPr>
                <w:rFonts w:ascii="新宋体" w:hAnsi="新宋体" w:eastAsia="新宋体"/>
                <w:b/>
                <w:szCs w:val="21"/>
              </w:rPr>
            </w:pPr>
            <w:r>
              <w:rPr>
                <w:rFonts w:hint="eastAsia" w:ascii="新宋体" w:hAnsi="新宋体" w:eastAsia="新宋体"/>
                <w:b/>
                <w:szCs w:val="21"/>
              </w:rPr>
              <w:t>提交人签字：</w:t>
            </w:r>
          </w:p>
        </w:tc>
        <w:tc>
          <w:tcPr>
            <w:tcW w:w="4007" w:type="dxa"/>
            <w:gridSpan w:val="5"/>
            <w:vAlign w:val="center"/>
          </w:tcPr>
          <w:p>
            <w:pPr>
              <w:rPr>
                <w:rFonts w:ascii="新宋体" w:hAnsi="新宋体" w:eastAsia="新宋体"/>
                <w:b/>
                <w:szCs w:val="21"/>
              </w:rPr>
            </w:pPr>
            <w:r>
              <w:rPr>
                <w:rFonts w:hint="eastAsia" w:ascii="新宋体" w:hAnsi="新宋体" w:eastAsia="新宋体"/>
                <w:b/>
                <w:szCs w:val="21"/>
              </w:rPr>
              <w:t>领取人签字：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szCs w:val="21"/>
              </w:rPr>
            </w:pPr>
            <w:r>
              <w:rPr>
                <w:rFonts w:hint="eastAsia" w:ascii="新宋体" w:hAnsi="新宋体" w:eastAsia="新宋体"/>
                <w:b/>
                <w:szCs w:val="21"/>
              </w:rPr>
              <w:t>招标人或代理机构</w:t>
            </w:r>
          </w:p>
        </w:tc>
        <w:tc>
          <w:tcPr>
            <w:tcW w:w="3320" w:type="dxa"/>
            <w:vAlign w:val="center"/>
          </w:tcPr>
          <w:p>
            <w:pPr>
              <w:rPr>
                <w:rFonts w:ascii="新宋体" w:hAnsi="新宋体" w:eastAsia="新宋体"/>
                <w:b/>
                <w:szCs w:val="21"/>
              </w:rPr>
            </w:pPr>
            <w:r>
              <w:rPr>
                <w:rFonts w:hint="eastAsia" w:ascii="新宋体" w:hAnsi="新宋体" w:eastAsia="新宋体"/>
                <w:b/>
                <w:szCs w:val="21"/>
              </w:rPr>
              <w:t>签收人签字：</w:t>
            </w:r>
          </w:p>
        </w:tc>
        <w:tc>
          <w:tcPr>
            <w:tcW w:w="4007" w:type="dxa"/>
            <w:gridSpan w:val="5"/>
            <w:vAlign w:val="center"/>
          </w:tcPr>
          <w:p>
            <w:pPr>
              <w:rPr>
                <w:rFonts w:ascii="新宋体" w:hAnsi="新宋体" w:eastAsia="新宋体"/>
                <w:b/>
                <w:szCs w:val="21"/>
              </w:rPr>
            </w:pPr>
            <w:r>
              <w:rPr>
                <w:rFonts w:hint="eastAsia" w:ascii="新宋体" w:hAnsi="新宋体" w:eastAsia="新宋体"/>
                <w:b/>
                <w:szCs w:val="21"/>
              </w:rPr>
              <w:t>发放人签字：</w:t>
            </w:r>
          </w:p>
        </w:tc>
      </w:tr>
    </w:tbl>
    <w:p>
      <w:pPr>
        <w:spacing w:line="440" w:lineRule="exact"/>
        <w:ind w:right="-134" w:rightChars="-64" w:firstLine="420" w:firstLineChars="200"/>
        <w:rPr>
          <w:rFonts w:ascii="新宋体" w:hAnsi="新宋体" w:eastAsia="新宋体"/>
          <w:szCs w:val="21"/>
        </w:rPr>
      </w:pPr>
      <w:r>
        <w:rPr>
          <w:rFonts w:hint="eastAsia" w:ascii="新宋体" w:hAnsi="新宋体" w:eastAsia="新宋体"/>
          <w:szCs w:val="21"/>
        </w:rPr>
        <w:t>注：</w:t>
      </w:r>
    </w:p>
    <w:p>
      <w:pPr>
        <w:spacing w:line="440" w:lineRule="exact"/>
        <w:ind w:right="-134" w:rightChars="-64" w:firstLine="420" w:firstLineChars="200"/>
        <w:rPr>
          <w:rFonts w:ascii="新宋体" w:hAnsi="新宋体" w:eastAsia="新宋体"/>
          <w:szCs w:val="21"/>
        </w:rPr>
      </w:pPr>
      <w:r>
        <w:rPr>
          <w:rFonts w:hint="eastAsia" w:ascii="新宋体" w:hAnsi="新宋体" w:eastAsia="新宋体"/>
          <w:szCs w:val="21"/>
        </w:rPr>
        <w:t>1、投标人向评标委员会提交的所有证书及相关材料应打印目录并加盖公章；</w:t>
      </w:r>
    </w:p>
    <w:p>
      <w:pPr>
        <w:spacing w:line="440" w:lineRule="exact"/>
        <w:ind w:right="-134" w:rightChars="-64" w:firstLine="420" w:firstLineChars="200"/>
        <w:rPr>
          <w:rFonts w:ascii="新宋体" w:hAnsi="新宋体" w:eastAsia="新宋体"/>
          <w:szCs w:val="21"/>
        </w:rPr>
      </w:pPr>
      <w:r>
        <w:rPr>
          <w:rFonts w:hint="eastAsia" w:ascii="新宋体" w:hAnsi="新宋体" w:eastAsia="新宋体"/>
          <w:szCs w:val="21"/>
        </w:rPr>
        <w:t>2、提交时按该目录对照核查，未打印到目录上的证件经双方共同签字予以接收，目录上有而证件原件中没有的经招标代理机构和投标人双方确认后，共同签字取消该项。</w:t>
      </w:r>
    </w:p>
    <w:p>
      <w:pPr>
        <w:spacing w:line="440" w:lineRule="exact"/>
        <w:ind w:right="-134" w:rightChars="-64" w:firstLine="420" w:firstLineChars="200"/>
        <w:rPr>
          <w:rFonts w:ascii="新宋体" w:hAnsi="新宋体" w:eastAsia="新宋体"/>
          <w:szCs w:val="21"/>
        </w:rPr>
      </w:pPr>
      <w:r>
        <w:rPr>
          <w:rFonts w:hint="eastAsia" w:ascii="新宋体" w:hAnsi="新宋体" w:eastAsia="新宋体"/>
          <w:szCs w:val="21"/>
        </w:rPr>
        <w:t>3、招标人或委托的代理机构和投标单位委托人双方对照目录核查后，由双方签字确认。</w:t>
      </w:r>
    </w:p>
    <w:p>
      <w:pPr>
        <w:pStyle w:val="4"/>
        <w:spacing w:beforeLines="50" w:after="0" w:line="400" w:lineRule="exact"/>
        <w:rPr>
          <w:rFonts w:ascii="黑体" w:hAnsi="宋体" w:eastAsia="黑体"/>
          <w:sz w:val="24"/>
          <w:szCs w:val="24"/>
          <w:vertAlign w:val="superscript"/>
        </w:rPr>
      </w:pPr>
      <w:bookmarkStart w:id="210" w:name="_Toc486277914"/>
      <w:bookmarkStart w:id="211" w:name="_Toc2916"/>
      <w:bookmarkStart w:id="212" w:name="_Toc485889053"/>
      <w:r>
        <w:rPr>
          <w:rFonts w:hint="eastAsia" w:ascii="新宋体" w:hAnsi="新宋体" w:eastAsia="新宋体"/>
          <w:b w:val="0"/>
          <w:bCs w:val="0"/>
          <w:kern w:val="2"/>
          <w:sz w:val="21"/>
          <w:szCs w:val="21"/>
        </w:rPr>
        <w:t>4、评标委员会依法成立后，不再接受投标人任何材料。</w:t>
      </w:r>
      <w:r>
        <w:rPr>
          <w:rFonts w:hint="eastAsia" w:ascii="黑体" w:hAnsi="宋体" w:eastAsia="黑体"/>
          <w:sz w:val="24"/>
          <w:szCs w:val="24"/>
        </w:rPr>
        <w:br w:type="page"/>
      </w:r>
      <w:r>
        <w:rPr>
          <w:rFonts w:hint="eastAsia" w:ascii="黑体" w:hAnsi="宋体" w:eastAsia="黑体"/>
          <w:sz w:val="24"/>
          <w:szCs w:val="24"/>
        </w:rPr>
        <w:t>附表三：开标记录表</w:t>
      </w:r>
      <w:bookmarkEnd w:id="210"/>
      <w:bookmarkEnd w:id="211"/>
      <w:bookmarkEnd w:id="212"/>
    </w:p>
    <w:p>
      <w:pPr>
        <w:rPr>
          <w:rFonts w:ascii="宋体" w:hAnsi="宋体"/>
          <w:sz w:val="24"/>
        </w:rPr>
      </w:pPr>
    </w:p>
    <w:p>
      <w:pPr>
        <w:pStyle w:val="4"/>
        <w:spacing w:beforeLines="50" w:afterLines="50" w:line="400" w:lineRule="exact"/>
        <w:jc w:val="center"/>
        <w:rPr>
          <w:rFonts w:ascii="黑体" w:hAnsi="宋体" w:eastAsia="黑体"/>
          <w:sz w:val="28"/>
          <w:szCs w:val="28"/>
        </w:rPr>
      </w:pPr>
      <w:bookmarkStart w:id="213" w:name="_Toc486277915"/>
      <w:bookmarkStart w:id="214" w:name="_Toc234382645"/>
      <w:bookmarkStart w:id="215" w:name="_Toc485889054"/>
      <w:bookmarkStart w:id="216" w:name="_Toc15502"/>
      <w:r>
        <w:rPr>
          <w:rFonts w:ascii="黑体" w:hAnsi="宋体" w:eastAsia="黑体"/>
          <w:sz w:val="28"/>
          <w:szCs w:val="28"/>
        </w:rPr>
        <w:t>（项目名称）标段施工开标记录表</w:t>
      </w:r>
      <w:bookmarkEnd w:id="213"/>
      <w:bookmarkEnd w:id="214"/>
      <w:bookmarkEnd w:id="215"/>
      <w:bookmarkEnd w:id="216"/>
    </w:p>
    <w:p>
      <w:pPr>
        <w:jc w:val="right"/>
        <w:rPr>
          <w:rFonts w:ascii="宋体" w:hAnsi="宋体"/>
          <w:sz w:val="24"/>
        </w:rPr>
      </w:pPr>
      <w:r>
        <w:rPr>
          <w:rFonts w:ascii="宋体" w:hAnsi="宋体"/>
          <w:sz w:val="24"/>
        </w:rPr>
        <w:t>开标时间：年月日时分</w:t>
      </w:r>
    </w:p>
    <w:tbl>
      <w:tblPr>
        <w:tblStyle w:val="10"/>
        <w:tblW w:w="9037" w:type="dxa"/>
        <w:jc w:val="center"/>
        <w:tblInd w:w="0" w:type="dxa"/>
        <w:tblLayout w:type="fixed"/>
        <w:tblCellMar>
          <w:top w:w="0" w:type="dxa"/>
          <w:left w:w="0" w:type="dxa"/>
          <w:bottom w:w="0" w:type="dxa"/>
          <w:right w:w="0" w:type="dxa"/>
        </w:tblCellMar>
      </w:tblPr>
      <w:tblGrid>
        <w:gridCol w:w="1011"/>
        <w:gridCol w:w="1012"/>
        <w:gridCol w:w="1012"/>
        <w:gridCol w:w="1289"/>
        <w:gridCol w:w="1253"/>
        <w:gridCol w:w="1401"/>
        <w:gridCol w:w="1032"/>
        <w:gridCol w:w="1027"/>
      </w:tblGrid>
      <w:tr>
        <w:tblPrEx>
          <w:tblLayout w:type="fixed"/>
          <w:tblCellMar>
            <w:top w:w="0" w:type="dxa"/>
            <w:left w:w="0" w:type="dxa"/>
            <w:bottom w:w="0" w:type="dxa"/>
            <w:right w:w="0" w:type="dxa"/>
          </w:tblCellMar>
        </w:tblPrEx>
        <w:trPr>
          <w:trHeight w:val="861"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序号</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投标人</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送达情况</w:t>
            </w: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密封情况</w:t>
            </w: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投标报价</w:t>
            </w:r>
          </w:p>
          <w:p>
            <w:pPr>
              <w:jc w:val="center"/>
              <w:rPr>
                <w:rFonts w:ascii="宋体" w:hAnsi="宋体"/>
                <w:szCs w:val="21"/>
              </w:rPr>
            </w:pPr>
            <w:r>
              <w:rPr>
                <w:rFonts w:hint="eastAsia" w:ascii="宋体" w:hAnsi="宋体"/>
                <w:szCs w:val="21"/>
              </w:rPr>
              <w:t>（元）</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是否超过投标控制价上限</w:t>
            </w: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备注</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签名</w:t>
            </w: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15" w:hRule="atLeast"/>
          <w:jc w:val="center"/>
        </w:trPr>
        <w:tc>
          <w:tcPr>
            <w:tcW w:w="4324" w:type="dxa"/>
            <w:gridSpan w:val="4"/>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招标人编制的标底或投标控制价上限（如有）</w:t>
            </w:r>
          </w:p>
        </w:tc>
        <w:tc>
          <w:tcPr>
            <w:tcW w:w="1253"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szCs w:val="21"/>
              </w:rPr>
            </w:pPr>
          </w:p>
        </w:tc>
        <w:tc>
          <w:tcPr>
            <w:tcW w:w="1401"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zCs w:val="21"/>
              </w:rPr>
            </w:pPr>
          </w:p>
        </w:tc>
        <w:tc>
          <w:tcPr>
            <w:tcW w:w="10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zCs w:val="21"/>
              </w:rPr>
            </w:pPr>
          </w:p>
        </w:tc>
        <w:tc>
          <w:tcPr>
            <w:tcW w:w="102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zCs w:val="21"/>
              </w:rPr>
            </w:pPr>
          </w:p>
        </w:tc>
      </w:tr>
    </w:tbl>
    <w:p>
      <w:pPr>
        <w:rPr>
          <w:rFonts w:ascii="宋体" w:hAnsi="宋体"/>
          <w:sz w:val="24"/>
        </w:rPr>
      </w:pPr>
    </w:p>
    <w:p>
      <w:pPr>
        <w:rPr>
          <w:rFonts w:ascii="宋体" w:hAnsi="宋体"/>
          <w:sz w:val="24"/>
          <w:u w:val="single"/>
        </w:rPr>
      </w:pPr>
      <w:r>
        <w:rPr>
          <w:rFonts w:ascii="宋体" w:hAnsi="宋体"/>
          <w:sz w:val="24"/>
        </w:rPr>
        <w:t>招标人代表：记录人：</w:t>
      </w:r>
      <w:r>
        <w:rPr>
          <w:rFonts w:hint="eastAsia" w:ascii="宋体" w:hAnsi="宋体"/>
          <w:sz w:val="24"/>
        </w:rPr>
        <w:t xml:space="preserve">     监标人：</w:t>
      </w:r>
    </w:p>
    <w:p>
      <w:pPr>
        <w:rPr>
          <w:rFonts w:ascii="宋体" w:hAnsi="宋体"/>
          <w:sz w:val="24"/>
        </w:rPr>
      </w:pPr>
    </w:p>
    <w:p>
      <w:pPr>
        <w:rPr>
          <w:rFonts w:ascii="宋体" w:hAnsi="宋体"/>
          <w:sz w:val="24"/>
        </w:rPr>
      </w:pPr>
      <w:r>
        <w:rPr>
          <w:rFonts w:ascii="宋体" w:hAnsi="宋体"/>
          <w:sz w:val="24"/>
        </w:rPr>
        <w:t>年月日</w:t>
      </w:r>
    </w:p>
    <w:p>
      <w:pPr>
        <w:rPr>
          <w:rFonts w:ascii="黑体" w:hAnsi="宋体" w:eastAsia="黑体"/>
          <w:b/>
          <w:sz w:val="24"/>
        </w:rPr>
      </w:pPr>
      <w:r>
        <w:rPr>
          <w:rFonts w:ascii="宋体" w:hAnsi="宋体"/>
          <w:sz w:val="24"/>
        </w:rPr>
        <w:br w:type="page"/>
      </w:r>
      <w:bookmarkStart w:id="217" w:name="_Toc234382646"/>
      <w:r>
        <w:rPr>
          <w:rFonts w:ascii="黑体" w:hAnsi="宋体" w:eastAsia="黑体"/>
          <w:b/>
          <w:sz w:val="24"/>
        </w:rPr>
        <w:t>附表</w:t>
      </w:r>
      <w:r>
        <w:rPr>
          <w:rFonts w:hint="eastAsia" w:ascii="黑体" w:hAnsi="宋体" w:eastAsia="黑体"/>
          <w:b/>
          <w:sz w:val="24"/>
        </w:rPr>
        <w:t>四</w:t>
      </w:r>
      <w:r>
        <w:rPr>
          <w:rFonts w:ascii="黑体" w:hAnsi="宋体" w:eastAsia="黑体"/>
          <w:b/>
          <w:sz w:val="24"/>
        </w:rPr>
        <w:t>：问题澄清通知</w:t>
      </w:r>
      <w:bookmarkEnd w:id="217"/>
    </w:p>
    <w:p>
      <w:pPr>
        <w:rPr>
          <w:rFonts w:ascii="宋体" w:hAnsi="宋体"/>
          <w:sz w:val="24"/>
        </w:rPr>
      </w:pPr>
    </w:p>
    <w:p>
      <w:pPr>
        <w:jc w:val="center"/>
        <w:rPr>
          <w:rFonts w:ascii="黑体" w:hAnsi="宋体" w:eastAsia="黑体"/>
          <w:b/>
          <w:bCs/>
          <w:kern w:val="44"/>
          <w:sz w:val="28"/>
          <w:szCs w:val="28"/>
        </w:rPr>
      </w:pPr>
      <w:r>
        <w:rPr>
          <w:rFonts w:hint="eastAsia" w:ascii="黑体" w:hAnsi="宋体" w:eastAsia="黑体"/>
          <w:b/>
          <w:bCs/>
          <w:kern w:val="44"/>
          <w:sz w:val="28"/>
          <w:szCs w:val="28"/>
        </w:rPr>
        <w:t>问题澄清通知</w:t>
      </w:r>
    </w:p>
    <w:p>
      <w:pPr>
        <w:rPr>
          <w:rFonts w:ascii="宋体" w:hAnsi="宋体"/>
          <w:sz w:val="24"/>
        </w:rPr>
      </w:pPr>
    </w:p>
    <w:p>
      <w:pPr>
        <w:jc w:val="center"/>
        <w:rPr>
          <w:rFonts w:ascii="宋体" w:hAnsi="宋体"/>
          <w:sz w:val="24"/>
        </w:rPr>
      </w:pPr>
      <w:r>
        <w:rPr>
          <w:rFonts w:ascii="宋体" w:hAnsi="宋体"/>
          <w:sz w:val="24"/>
        </w:rPr>
        <w:t>编号：</w:t>
      </w:r>
    </w:p>
    <w:p>
      <w:pPr>
        <w:rPr>
          <w:rFonts w:ascii="宋体" w:hAnsi="宋体"/>
          <w:sz w:val="24"/>
        </w:rPr>
      </w:pPr>
    </w:p>
    <w:p>
      <w:pPr>
        <w:rPr>
          <w:rFonts w:ascii="宋体" w:hAnsi="宋体"/>
          <w:sz w:val="24"/>
        </w:rPr>
      </w:pPr>
      <w:r>
        <w:rPr>
          <w:rFonts w:ascii="宋体" w:hAnsi="宋体"/>
          <w:sz w:val="24"/>
          <w:u w:val="single"/>
        </w:rPr>
        <w:tab/>
      </w:r>
      <w:r>
        <w:rPr>
          <w:rFonts w:ascii="宋体" w:hAnsi="宋体"/>
          <w:sz w:val="24"/>
          <w:u w:val="single"/>
        </w:rPr>
        <w:t>（投标人名称）</w:t>
      </w:r>
      <w:r>
        <w:rPr>
          <w:rFonts w:ascii="宋体" w:hAnsi="宋体"/>
          <w:sz w:val="24"/>
        </w:rPr>
        <w:t>：</w:t>
      </w:r>
    </w:p>
    <w:p>
      <w:pPr>
        <w:rPr>
          <w:rFonts w:ascii="宋体" w:hAnsi="宋体"/>
          <w:sz w:val="24"/>
        </w:rPr>
      </w:pPr>
    </w:p>
    <w:p>
      <w:pPr>
        <w:spacing w:line="400" w:lineRule="exact"/>
        <w:ind w:firstLine="480" w:firstLineChars="200"/>
        <w:rPr>
          <w:rFonts w:ascii="宋体" w:hAnsi="宋体"/>
          <w:sz w:val="24"/>
        </w:rPr>
      </w:pPr>
      <w:r>
        <w:rPr>
          <w:rFonts w:ascii="宋体" w:hAnsi="宋体"/>
          <w:sz w:val="24"/>
        </w:rPr>
        <w:t>（项目名称）标段施工招标的评标委员会，对你方的投标文件进行了仔细的审查，现需你方对下列问题以书面形式予以澄清：</w:t>
      </w:r>
    </w:p>
    <w:p>
      <w:pPr>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rPr>
          <w:rFonts w:ascii="宋体" w:hAnsi="宋体"/>
          <w:sz w:val="24"/>
        </w:rPr>
      </w:pPr>
    </w:p>
    <w:p>
      <w:pPr>
        <w:spacing w:line="400" w:lineRule="exact"/>
        <w:ind w:firstLine="480" w:firstLineChars="200"/>
        <w:rPr>
          <w:rFonts w:ascii="宋体" w:hAnsi="宋体"/>
          <w:sz w:val="24"/>
        </w:rPr>
      </w:pPr>
      <w:r>
        <w:rPr>
          <w:rFonts w:ascii="宋体" w:hAnsi="宋体"/>
          <w:sz w:val="24"/>
        </w:rPr>
        <w:t>请将上述问题的澄清于年月日时前递交至（详细地址）或传真至（传真号码）。采用传真方式的，应在年月日时前将原件递交至（详细地址）。</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u w:val="single"/>
        </w:rPr>
      </w:pPr>
      <w:r>
        <w:rPr>
          <w:rFonts w:hint="eastAsia" w:ascii="宋体" w:hAnsi="宋体"/>
          <w:sz w:val="24"/>
          <w:u w:val="single"/>
        </w:rPr>
        <w:t xml:space="preserve"> （项目名称）  标段施工招标评标委员会</w:t>
      </w:r>
    </w:p>
    <w:p>
      <w:pPr>
        <w:jc w:val="right"/>
        <w:rPr>
          <w:rFonts w:ascii="宋体" w:hAnsi="宋体"/>
          <w:sz w:val="24"/>
          <w:u w:val="single"/>
        </w:rPr>
      </w:pPr>
      <w:r>
        <w:rPr>
          <w:rFonts w:hint="eastAsia" w:ascii="宋体" w:hAnsi="宋体"/>
          <w:sz w:val="24"/>
          <w:u w:val="single"/>
        </w:rPr>
        <w:t>招标人</w:t>
      </w:r>
      <w:r>
        <w:rPr>
          <w:rFonts w:ascii="宋体" w:hAnsi="宋体"/>
          <w:sz w:val="24"/>
          <w:u w:val="single"/>
        </w:rPr>
        <w:t>：（</w:t>
      </w:r>
      <w:r>
        <w:rPr>
          <w:rFonts w:hint="eastAsia" w:ascii="宋体" w:hAnsi="宋体"/>
          <w:sz w:val="24"/>
          <w:u w:val="single"/>
        </w:rPr>
        <w:t>盖单位章</w:t>
      </w:r>
      <w:r>
        <w:rPr>
          <w:rFonts w:ascii="宋体" w:hAnsi="宋体"/>
          <w:sz w:val="24"/>
          <w:u w:val="single"/>
        </w:rPr>
        <w:t>）</w:t>
      </w:r>
    </w:p>
    <w:p>
      <w:pPr>
        <w:rPr>
          <w:rFonts w:ascii="宋体" w:hAnsi="宋体"/>
          <w:sz w:val="24"/>
        </w:rPr>
      </w:pPr>
    </w:p>
    <w:p>
      <w:pPr>
        <w:rPr>
          <w:rFonts w:ascii="宋体" w:hAnsi="宋体"/>
          <w:sz w:val="24"/>
        </w:rPr>
      </w:pPr>
    </w:p>
    <w:p>
      <w:pPr>
        <w:rPr>
          <w:rFonts w:ascii="宋体" w:hAnsi="宋体"/>
          <w:sz w:val="24"/>
        </w:rPr>
      </w:pPr>
      <w:r>
        <w:rPr>
          <w:rFonts w:ascii="宋体" w:hAnsi="宋体"/>
          <w:sz w:val="24"/>
        </w:rPr>
        <w:t>年月日</w:t>
      </w:r>
    </w:p>
    <w:p>
      <w:pPr>
        <w:rPr>
          <w:rFonts w:ascii="宋体" w:hAnsi="宋体"/>
          <w:sz w:val="24"/>
        </w:rPr>
      </w:pPr>
    </w:p>
    <w:p>
      <w:pPr>
        <w:rPr>
          <w:rFonts w:ascii="黑体" w:hAnsi="宋体" w:eastAsia="黑体"/>
          <w:b/>
          <w:sz w:val="24"/>
        </w:rPr>
      </w:pPr>
      <w:r>
        <w:rPr>
          <w:rFonts w:ascii="宋体" w:hAnsi="宋体"/>
          <w:sz w:val="24"/>
        </w:rPr>
        <w:br w:type="page"/>
      </w:r>
      <w:bookmarkStart w:id="218" w:name="_Toc234382647"/>
      <w:r>
        <w:rPr>
          <w:rFonts w:ascii="黑体" w:hAnsi="宋体" w:eastAsia="黑体"/>
          <w:b/>
          <w:sz w:val="24"/>
        </w:rPr>
        <w:t>附表</w:t>
      </w:r>
      <w:r>
        <w:rPr>
          <w:rFonts w:hint="eastAsia" w:ascii="黑体" w:hAnsi="宋体" w:eastAsia="黑体"/>
          <w:b/>
          <w:sz w:val="24"/>
        </w:rPr>
        <w:t>五</w:t>
      </w:r>
      <w:r>
        <w:rPr>
          <w:rFonts w:ascii="黑体" w:hAnsi="宋体" w:eastAsia="黑体"/>
          <w:b/>
          <w:sz w:val="24"/>
        </w:rPr>
        <w:t>：问题的澄清</w:t>
      </w:r>
      <w:bookmarkEnd w:id="218"/>
    </w:p>
    <w:p>
      <w:pPr>
        <w:rPr>
          <w:rFonts w:ascii="宋体" w:hAnsi="宋体"/>
          <w:sz w:val="24"/>
        </w:rPr>
      </w:pPr>
    </w:p>
    <w:p>
      <w:pPr>
        <w:jc w:val="center"/>
        <w:rPr>
          <w:rFonts w:ascii="黑体" w:hAnsi="宋体" w:eastAsia="黑体"/>
          <w:b/>
          <w:bCs/>
          <w:kern w:val="44"/>
          <w:sz w:val="28"/>
          <w:szCs w:val="28"/>
        </w:rPr>
      </w:pPr>
      <w:r>
        <w:rPr>
          <w:rFonts w:ascii="黑体" w:hAnsi="宋体" w:eastAsia="黑体"/>
          <w:b/>
          <w:bCs/>
          <w:kern w:val="44"/>
          <w:sz w:val="28"/>
          <w:szCs w:val="28"/>
        </w:rPr>
        <w:t>问题的澄清</w:t>
      </w:r>
    </w:p>
    <w:p>
      <w:pPr>
        <w:rPr>
          <w:rFonts w:ascii="宋体" w:hAnsi="宋体"/>
          <w:sz w:val="24"/>
        </w:rPr>
      </w:pPr>
    </w:p>
    <w:p>
      <w:pPr>
        <w:jc w:val="center"/>
        <w:rPr>
          <w:rFonts w:ascii="宋体" w:hAnsi="宋体"/>
          <w:sz w:val="24"/>
        </w:rPr>
      </w:pPr>
      <w:r>
        <w:rPr>
          <w:rFonts w:ascii="宋体" w:hAnsi="宋体"/>
          <w:sz w:val="24"/>
        </w:rPr>
        <w:t>编号：</w:t>
      </w:r>
    </w:p>
    <w:p>
      <w:pPr>
        <w:spacing w:line="400" w:lineRule="exact"/>
        <w:ind w:firstLine="480" w:firstLineChars="200"/>
        <w:rPr>
          <w:rFonts w:ascii="宋体" w:hAnsi="宋体"/>
          <w:sz w:val="24"/>
        </w:rPr>
      </w:pPr>
      <w:r>
        <w:rPr>
          <w:rFonts w:ascii="宋体" w:hAnsi="宋体"/>
          <w:sz w:val="24"/>
        </w:rPr>
        <w:t xml:space="preserve">（项目名称）标段施工招标评标委员会：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问题澄清通知（编号：）已收悉，现澄清如下：</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440" w:lineRule="exact"/>
        <w:rPr>
          <w:rFonts w:ascii="宋体" w:hAnsi="宋体"/>
          <w:sz w:val="24"/>
        </w:rPr>
      </w:pPr>
      <w:r>
        <w:rPr>
          <w:rFonts w:ascii="宋体" w:hAnsi="宋体"/>
          <w:sz w:val="24"/>
        </w:rPr>
        <w:t xml:space="preserve">投标人：（盖单位章） </w:t>
      </w:r>
    </w:p>
    <w:p>
      <w:pPr>
        <w:spacing w:line="440" w:lineRule="exact"/>
        <w:rPr>
          <w:rFonts w:ascii="宋体" w:hAnsi="宋体"/>
          <w:sz w:val="24"/>
        </w:rPr>
      </w:pPr>
      <w:r>
        <w:rPr>
          <w:rFonts w:ascii="宋体" w:hAnsi="宋体"/>
          <w:sz w:val="24"/>
        </w:rPr>
        <w:t>法定代表人或其委托代理人：（签字）</w:t>
      </w:r>
    </w:p>
    <w:p>
      <w:pPr>
        <w:rPr>
          <w:rFonts w:ascii="宋体" w:hAnsi="宋体"/>
          <w:sz w:val="24"/>
        </w:rPr>
      </w:pPr>
    </w:p>
    <w:p>
      <w:pPr>
        <w:rPr>
          <w:rFonts w:ascii="宋体" w:hAnsi="宋体"/>
          <w:sz w:val="24"/>
        </w:rPr>
      </w:pPr>
      <w:r>
        <w:rPr>
          <w:rFonts w:ascii="宋体" w:hAnsi="宋体"/>
          <w:sz w:val="24"/>
        </w:rPr>
        <w:t>年月日</w:t>
      </w:r>
    </w:p>
    <w:p>
      <w:pPr>
        <w:rPr>
          <w:rFonts w:ascii="宋体" w:hAnsi="宋体"/>
          <w:sz w:val="24"/>
        </w:rPr>
      </w:pPr>
    </w:p>
    <w:p>
      <w:pPr>
        <w:rPr>
          <w:rFonts w:ascii="宋体" w:hAnsi="宋体"/>
          <w:sz w:val="24"/>
        </w:rPr>
      </w:pPr>
    </w:p>
    <w:p>
      <w:pPr>
        <w:rPr>
          <w:rFonts w:ascii="黑体" w:eastAsia="黑体"/>
          <w:sz w:val="52"/>
          <w:szCs w:val="52"/>
        </w:rPr>
      </w:pPr>
    </w:p>
    <w:p>
      <w:pPr>
        <w:pStyle w:val="2"/>
        <w:ind w:firstLine="520"/>
        <w:rPr>
          <w:rFonts w:ascii="黑体" w:eastAsia="黑体"/>
          <w:sz w:val="52"/>
          <w:szCs w:val="52"/>
        </w:rPr>
      </w:pPr>
    </w:p>
    <w:p>
      <w:pPr>
        <w:pStyle w:val="2"/>
        <w:ind w:firstLine="520"/>
        <w:rPr>
          <w:rFonts w:ascii="黑体" w:eastAsia="黑体"/>
          <w:sz w:val="52"/>
          <w:szCs w:val="52"/>
        </w:rPr>
      </w:pPr>
    </w:p>
    <w:p>
      <w:pPr>
        <w:pStyle w:val="2"/>
        <w:ind w:firstLine="520"/>
        <w:rPr>
          <w:rFonts w:ascii="黑体" w:eastAsia="黑体"/>
          <w:sz w:val="52"/>
          <w:szCs w:val="52"/>
        </w:rPr>
      </w:pPr>
    </w:p>
    <w:p>
      <w:pPr>
        <w:pStyle w:val="2"/>
        <w:ind w:firstLine="520"/>
        <w:rPr>
          <w:rFonts w:ascii="黑体" w:eastAsia="黑体"/>
          <w:sz w:val="52"/>
          <w:szCs w:val="52"/>
        </w:rPr>
      </w:pPr>
    </w:p>
    <w:p>
      <w:pPr>
        <w:numPr>
          <w:ilvl w:val="0"/>
          <w:numId w:val="1"/>
        </w:numPr>
        <w:jc w:val="center"/>
        <w:outlineLvl w:val="0"/>
        <w:rPr>
          <w:rFonts w:ascii="黑体" w:eastAsia="黑体"/>
          <w:bCs/>
          <w:sz w:val="44"/>
          <w:szCs w:val="44"/>
        </w:rPr>
      </w:pPr>
      <w:bookmarkStart w:id="219" w:name="_Toc28210"/>
      <w:r>
        <w:rPr>
          <w:rFonts w:ascii="黑体" w:eastAsia="黑体"/>
          <w:bCs/>
          <w:sz w:val="44"/>
          <w:szCs w:val="44"/>
        </w:rPr>
        <w:t>评标办法</w:t>
      </w:r>
      <w:bookmarkEnd w:id="219"/>
    </w:p>
    <w:p>
      <w:pPr>
        <w:jc w:val="center"/>
        <w:outlineLvl w:val="0"/>
        <w:rPr>
          <w:rFonts w:ascii="宋体" w:hAnsi="宋体"/>
          <w:sz w:val="32"/>
          <w:szCs w:val="32"/>
        </w:rPr>
      </w:pPr>
      <w:bookmarkStart w:id="220" w:name="_Toc28682"/>
      <w:r>
        <w:rPr>
          <w:rFonts w:hint="eastAsia" w:ascii="宋体" w:hAnsi="宋体"/>
          <w:sz w:val="32"/>
          <w:szCs w:val="32"/>
        </w:rPr>
        <w:t>评标办法(技术评分最低标价法)</w:t>
      </w:r>
      <w:bookmarkEnd w:id="220"/>
    </w:p>
    <w:p>
      <w:pPr>
        <w:rPr>
          <w:rFonts w:ascii="新宋体" w:hAnsi="新宋体" w:eastAsia="新宋体" w:cs="新宋体"/>
          <w:sz w:val="24"/>
        </w:rPr>
      </w:pPr>
    </w:p>
    <w:p>
      <w:pPr>
        <w:ind w:firstLine="480" w:firstLineChars="200"/>
        <w:rPr>
          <w:rFonts w:ascii="宋体" w:hAnsi="宋体"/>
          <w:sz w:val="30"/>
          <w:szCs w:val="30"/>
        </w:rPr>
      </w:pPr>
      <w:r>
        <w:rPr>
          <w:rFonts w:hint="eastAsia" w:ascii="新宋体" w:hAnsi="新宋体" w:eastAsia="新宋体" w:cs="新宋体"/>
          <w:sz w:val="24"/>
        </w:rPr>
        <w:t>评标依据公路工程建设项目招标投标管理办法（中华人民共和国交通运输部令2015年第24号）。评标应遵循公正、公平、择优的原则严格按照招标文件进行。</w:t>
      </w:r>
    </w:p>
    <w:p>
      <w:pPr>
        <w:jc w:val="center"/>
        <w:rPr>
          <w:rFonts w:ascii="宋体" w:hAnsi="宋体"/>
          <w:sz w:val="24"/>
        </w:rPr>
      </w:pPr>
    </w:p>
    <w:p>
      <w:pPr>
        <w:jc w:val="center"/>
        <w:rPr>
          <w:rFonts w:ascii="宋体" w:hAnsi="宋体"/>
          <w:sz w:val="24"/>
        </w:rPr>
      </w:pPr>
      <w:r>
        <w:rPr>
          <w:rFonts w:hint="eastAsia" w:ascii="宋体" w:hAnsi="宋体"/>
          <w:sz w:val="24"/>
        </w:rPr>
        <w:t>评标办法前附表</w:t>
      </w:r>
    </w:p>
    <w:tbl>
      <w:tblPr>
        <w:tblStyle w:val="10"/>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jc w:val="center"/>
        </w:trPr>
        <w:tc>
          <w:tcPr>
            <w:tcW w:w="1219" w:type="dxa"/>
            <w:tcBorders>
              <w:right w:val="single" w:color="auto" w:sz="4" w:space="0"/>
            </w:tcBorders>
            <w:vAlign w:val="center"/>
          </w:tcPr>
          <w:p>
            <w:pPr>
              <w:jc w:val="center"/>
              <w:rPr>
                <w:rFonts w:ascii="宋体" w:hAnsi="宋体"/>
                <w:b/>
                <w:szCs w:val="21"/>
              </w:rPr>
            </w:pPr>
            <w:r>
              <w:rPr>
                <w:rFonts w:hint="eastAsia" w:ascii="宋体" w:hAnsi="宋体"/>
                <w:b/>
                <w:szCs w:val="21"/>
              </w:rPr>
              <w:t>条款号</w:t>
            </w:r>
          </w:p>
        </w:tc>
        <w:tc>
          <w:tcPr>
            <w:tcW w:w="1214" w:type="dxa"/>
            <w:tcBorders>
              <w:left w:val="single" w:color="auto" w:sz="4" w:space="0"/>
            </w:tcBorders>
            <w:vAlign w:val="center"/>
          </w:tcPr>
          <w:p>
            <w:pPr>
              <w:jc w:val="center"/>
              <w:rPr>
                <w:rFonts w:ascii="宋体" w:hAnsi="宋体"/>
                <w:b/>
                <w:szCs w:val="21"/>
              </w:rPr>
            </w:pPr>
            <w:r>
              <w:rPr>
                <w:rFonts w:hint="eastAsia" w:ascii="宋体" w:hAnsi="宋体"/>
                <w:b/>
                <w:szCs w:val="21"/>
              </w:rPr>
              <w:t>条款内容</w:t>
            </w:r>
          </w:p>
        </w:tc>
        <w:tc>
          <w:tcPr>
            <w:tcW w:w="7380" w:type="dxa"/>
            <w:vAlign w:val="center"/>
          </w:tcPr>
          <w:p>
            <w:pPr>
              <w:jc w:val="cente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214"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形式评审与</w:t>
            </w:r>
          </w:p>
          <w:p>
            <w:pPr>
              <w:jc w:val="center"/>
              <w:rPr>
                <w:rFonts w:ascii="宋体" w:hAnsi="宋体"/>
                <w:szCs w:val="21"/>
              </w:rPr>
            </w:pPr>
            <w:r>
              <w:rPr>
                <w:rFonts w:hint="eastAsia" w:ascii="宋体" w:hAnsi="宋体"/>
                <w:szCs w:val="21"/>
              </w:rPr>
              <w:t>响应性评审</w:t>
            </w:r>
          </w:p>
          <w:p>
            <w:pPr>
              <w:jc w:val="center"/>
              <w:rPr>
                <w:rFonts w:ascii="宋体" w:hAnsi="宋体"/>
                <w:szCs w:val="21"/>
              </w:rPr>
            </w:pPr>
            <w:r>
              <w:rPr>
                <w:rFonts w:hint="eastAsia" w:ascii="宋体" w:hAnsi="宋体"/>
                <w:szCs w:val="21"/>
              </w:rPr>
              <w:t>标准</w:t>
            </w:r>
          </w:p>
        </w:tc>
        <w:tc>
          <w:tcPr>
            <w:tcW w:w="7380" w:type="dxa"/>
            <w:tcBorders>
              <w:top w:val="single" w:color="auto" w:sz="4" w:space="0"/>
              <w:bottom w:val="single" w:color="auto" w:sz="4" w:space="0"/>
            </w:tcBorders>
            <w:vAlign w:val="center"/>
          </w:tcPr>
          <w:p>
            <w:pPr>
              <w:spacing w:line="400" w:lineRule="exact"/>
              <w:jc w:val="left"/>
              <w:rPr>
                <w:rFonts w:ascii="宋体" w:hAnsi="宋体"/>
                <w:b/>
                <w:szCs w:val="21"/>
              </w:rPr>
            </w:pPr>
            <w:r>
              <w:rPr>
                <w:rFonts w:hint="eastAsia" w:ascii="宋体" w:hAnsi="宋体"/>
                <w:b/>
                <w:szCs w:val="21"/>
              </w:rPr>
              <w:t>第一个信封（商务及技术文件）评审标准：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spacing w:line="400" w:lineRule="exact"/>
              <w:ind w:firstLine="420" w:firstLineChars="200"/>
              <w:jc w:val="left"/>
              <w:rPr>
                <w:rFonts w:ascii="宋体" w:hAnsi="宋体"/>
                <w:szCs w:val="21"/>
              </w:rPr>
            </w:pPr>
            <w:r>
              <w:rPr>
                <w:rFonts w:hint="eastAsia" w:ascii="宋体" w:hAnsi="宋体"/>
                <w:szCs w:val="21"/>
              </w:rPr>
              <w:t>a.投标函按招标文件规定填报了工期、工程质量目标及安全目标；</w:t>
            </w:r>
          </w:p>
          <w:p>
            <w:pPr>
              <w:spacing w:line="400" w:lineRule="exact"/>
              <w:ind w:firstLine="420" w:firstLineChars="200"/>
              <w:jc w:val="left"/>
              <w:rPr>
                <w:rFonts w:ascii="宋体" w:hAnsi="宋体"/>
                <w:szCs w:val="21"/>
              </w:rPr>
            </w:pPr>
            <w:r>
              <w:rPr>
                <w:rFonts w:hint="eastAsia" w:ascii="宋体" w:hAnsi="宋体"/>
                <w:szCs w:val="21"/>
              </w:rPr>
              <w:t>b.投标函附录的所有数据均符合招标文件规定；</w:t>
            </w:r>
          </w:p>
          <w:p>
            <w:pPr>
              <w:spacing w:line="400" w:lineRule="exact"/>
              <w:ind w:firstLine="420" w:firstLineChars="200"/>
              <w:jc w:val="left"/>
              <w:rPr>
                <w:rFonts w:ascii="宋体" w:hAnsi="宋体"/>
                <w:szCs w:val="21"/>
              </w:rPr>
            </w:pPr>
            <w:r>
              <w:rPr>
                <w:rFonts w:hint="eastAsia" w:ascii="宋体" w:hAnsi="宋体"/>
                <w:szCs w:val="21"/>
              </w:rPr>
              <w:t>c.承诺函文字与招标文件规定一致，未进行修改和删减；</w:t>
            </w:r>
          </w:p>
          <w:p>
            <w:pPr>
              <w:spacing w:line="400" w:lineRule="exact"/>
              <w:ind w:firstLine="420" w:firstLineChars="200"/>
              <w:jc w:val="left"/>
              <w:rPr>
                <w:rFonts w:ascii="宋体" w:hAnsi="宋体"/>
                <w:szCs w:val="21"/>
              </w:rPr>
            </w:pPr>
            <w:r>
              <w:rPr>
                <w:rFonts w:hint="eastAsia" w:ascii="宋体" w:hAnsi="宋体"/>
                <w:szCs w:val="21"/>
              </w:rPr>
              <w:t>d.按照招标文件规定的格式、内容编制了施工组织设计及项目管理</w:t>
            </w:r>
          </w:p>
          <w:p>
            <w:pPr>
              <w:spacing w:line="400" w:lineRule="exact"/>
              <w:ind w:firstLine="420" w:firstLineChars="200"/>
              <w:jc w:val="left"/>
              <w:rPr>
                <w:rFonts w:ascii="宋体" w:hAnsi="宋体"/>
                <w:szCs w:val="21"/>
              </w:rPr>
            </w:pPr>
            <w:r>
              <w:rPr>
                <w:rFonts w:hint="eastAsia" w:ascii="宋体" w:hAnsi="宋体"/>
                <w:szCs w:val="21"/>
              </w:rPr>
              <w:t>机构相关图表；</w:t>
            </w:r>
          </w:p>
          <w:p>
            <w:pPr>
              <w:spacing w:line="400" w:lineRule="exact"/>
              <w:ind w:firstLine="420" w:firstLineChars="200"/>
              <w:jc w:val="left"/>
              <w:rPr>
                <w:rFonts w:ascii="宋体" w:hAnsi="宋体"/>
                <w:szCs w:val="21"/>
              </w:rPr>
            </w:pPr>
            <w:r>
              <w:rPr>
                <w:rFonts w:hint="eastAsia" w:ascii="宋体" w:hAnsi="宋体"/>
                <w:szCs w:val="21"/>
              </w:rPr>
              <w:t>e.投标文件组成齐全完整，内容均按规定填写。</w:t>
            </w:r>
          </w:p>
          <w:p>
            <w:pPr>
              <w:spacing w:line="400" w:lineRule="exact"/>
              <w:ind w:firstLine="420" w:firstLineChars="200"/>
              <w:jc w:val="left"/>
              <w:rPr>
                <w:rFonts w:ascii="宋体" w:hAnsi="宋体"/>
                <w:szCs w:val="21"/>
              </w:rPr>
            </w:pPr>
            <w:r>
              <w:rPr>
                <w:rFonts w:hint="eastAsia" w:ascii="宋体" w:hAnsi="宋体"/>
                <w:szCs w:val="21"/>
              </w:rPr>
              <w:t>(2) 投标文件上法定代表人或其授权代理人的签字、投标人的单位</w:t>
            </w:r>
          </w:p>
          <w:p>
            <w:pPr>
              <w:spacing w:line="400" w:lineRule="exact"/>
              <w:ind w:firstLine="420" w:firstLineChars="200"/>
              <w:jc w:val="left"/>
              <w:rPr>
                <w:rFonts w:ascii="宋体" w:hAnsi="宋体"/>
                <w:szCs w:val="21"/>
              </w:rPr>
            </w:pPr>
            <w:r>
              <w:rPr>
                <w:rFonts w:hint="eastAsia" w:ascii="宋体" w:hAnsi="宋体"/>
                <w:szCs w:val="21"/>
              </w:rPr>
              <w:t>章盖章齐全，符合招标文件规定。</w:t>
            </w:r>
          </w:p>
          <w:p>
            <w:pPr>
              <w:spacing w:line="400" w:lineRule="exact"/>
              <w:ind w:firstLine="420" w:firstLineChars="200"/>
              <w:jc w:val="left"/>
              <w:rPr>
                <w:rFonts w:ascii="宋体" w:hAnsi="宋体"/>
                <w:szCs w:val="21"/>
              </w:rPr>
            </w:pPr>
            <w:r>
              <w:rPr>
                <w:rFonts w:hint="eastAsia" w:ascii="宋体" w:hAnsi="宋体"/>
                <w:szCs w:val="21"/>
              </w:rPr>
              <w:t>(3) 投标人按照招标文件的规定提供了投标保证金</w:t>
            </w:r>
          </w:p>
          <w:p>
            <w:pPr>
              <w:spacing w:line="400" w:lineRule="exact"/>
              <w:ind w:firstLine="420" w:firstLineChars="200"/>
              <w:jc w:val="left"/>
              <w:rPr>
                <w:rFonts w:ascii="宋体" w:hAnsi="宋体"/>
                <w:szCs w:val="21"/>
              </w:rPr>
            </w:pPr>
            <w:r>
              <w:rPr>
                <w:rFonts w:hint="eastAsia" w:ascii="宋体" w:hAnsi="宋体"/>
                <w:szCs w:val="21"/>
              </w:rPr>
              <w:t>(4)投标文件上法定代表人或其授权代理人的签字、投标人的单位章盖章齐全，符合招标文件规定：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(5)投标文件中未出现有关投标报价的内容。</w:t>
            </w:r>
          </w:p>
          <w:p>
            <w:pPr>
              <w:spacing w:line="400" w:lineRule="exact"/>
              <w:ind w:firstLine="420" w:firstLineChars="200"/>
              <w:jc w:val="left"/>
              <w:rPr>
                <w:rFonts w:ascii="宋体" w:hAnsi="宋体"/>
                <w:szCs w:val="21"/>
              </w:rPr>
            </w:pPr>
            <w:r>
              <w:rPr>
                <w:rFonts w:hint="eastAsia" w:ascii="宋体" w:hAnsi="宋体"/>
                <w:szCs w:val="21"/>
              </w:rPr>
              <w:t>(6)投标文件载明的招标项目完成期限未超过招标文件规定的时</w:t>
            </w:r>
          </w:p>
          <w:p>
            <w:pPr>
              <w:spacing w:line="400" w:lineRule="exact"/>
              <w:ind w:firstLine="420" w:firstLineChars="200"/>
              <w:jc w:val="left"/>
              <w:rPr>
                <w:rFonts w:ascii="宋体" w:hAnsi="宋体"/>
                <w:szCs w:val="21"/>
              </w:rPr>
            </w:pPr>
            <w:r>
              <w:rPr>
                <w:rFonts w:hint="eastAsia" w:ascii="宋体" w:hAnsi="宋体"/>
                <w:szCs w:val="21"/>
              </w:rPr>
              <w:t>限。</w:t>
            </w:r>
          </w:p>
          <w:p>
            <w:pPr>
              <w:spacing w:line="400" w:lineRule="exact"/>
              <w:ind w:firstLine="420" w:firstLineChars="200"/>
              <w:jc w:val="left"/>
              <w:rPr>
                <w:rFonts w:ascii="宋体" w:hAnsi="宋体"/>
                <w:szCs w:val="21"/>
              </w:rPr>
            </w:pPr>
            <w:r>
              <w:rPr>
                <w:rFonts w:hint="eastAsia" w:ascii="宋体" w:hAnsi="宋体"/>
                <w:szCs w:val="21"/>
              </w:rPr>
              <w:t>(7)投标文件对招标文件的实质性要求和条件作出响应。</w:t>
            </w:r>
          </w:p>
          <w:p>
            <w:pPr>
              <w:spacing w:line="400" w:lineRule="exact"/>
              <w:ind w:firstLine="420" w:firstLineChars="200"/>
              <w:jc w:val="left"/>
              <w:rPr>
                <w:rFonts w:ascii="宋体" w:hAnsi="宋体"/>
                <w:szCs w:val="21"/>
              </w:rPr>
            </w:pPr>
            <w:r>
              <w:rPr>
                <w:rFonts w:hint="eastAsia" w:ascii="宋体" w:hAnsi="宋体"/>
                <w:szCs w:val="21"/>
              </w:rPr>
              <w:t>(8)权利义务符合招标文件规定：</w:t>
            </w:r>
          </w:p>
          <w:p>
            <w:pPr>
              <w:spacing w:line="400" w:lineRule="exact"/>
              <w:ind w:firstLine="420" w:firstLineChars="200"/>
              <w:jc w:val="left"/>
              <w:rPr>
                <w:rFonts w:ascii="宋体" w:hAnsi="宋体"/>
                <w:szCs w:val="21"/>
              </w:rPr>
            </w:pPr>
            <w:r>
              <w:rPr>
                <w:rFonts w:hint="eastAsia" w:ascii="宋体" w:hAnsi="宋体"/>
                <w:szCs w:val="21"/>
              </w:rPr>
              <w:t>a.投标人应接受招标文件规定的风险划分原则，未提出新的风险划</w:t>
            </w:r>
          </w:p>
          <w:p>
            <w:pPr>
              <w:spacing w:line="400" w:lineRule="exact"/>
              <w:ind w:firstLine="420" w:firstLineChars="200"/>
              <w:jc w:val="left"/>
              <w:rPr>
                <w:rFonts w:ascii="宋体" w:hAnsi="宋体"/>
                <w:szCs w:val="21"/>
              </w:rPr>
            </w:pPr>
            <w:r>
              <w:rPr>
                <w:rFonts w:hint="eastAsia" w:ascii="宋体" w:hAnsi="宋体"/>
                <w:szCs w:val="21"/>
              </w:rPr>
              <w:t>分办法；</w:t>
            </w:r>
          </w:p>
          <w:p>
            <w:pPr>
              <w:spacing w:line="400" w:lineRule="exact"/>
              <w:ind w:firstLine="420" w:firstLineChars="200"/>
              <w:jc w:val="left"/>
              <w:rPr>
                <w:rFonts w:ascii="宋体" w:hAnsi="宋体"/>
                <w:szCs w:val="21"/>
              </w:rPr>
            </w:pPr>
            <w:r>
              <w:rPr>
                <w:rFonts w:hint="eastAsia" w:ascii="宋体" w:hAnsi="宋体"/>
                <w:szCs w:val="21"/>
              </w:rPr>
              <w:t>b.投标人未增加发包人的责任范围，或减少投标人义务；</w:t>
            </w:r>
          </w:p>
          <w:p>
            <w:pPr>
              <w:spacing w:line="400" w:lineRule="exact"/>
              <w:ind w:firstLine="420" w:firstLineChars="200"/>
              <w:jc w:val="left"/>
              <w:rPr>
                <w:rFonts w:ascii="宋体" w:hAnsi="宋体"/>
                <w:szCs w:val="21"/>
              </w:rPr>
            </w:pPr>
            <w:r>
              <w:rPr>
                <w:rFonts w:hint="eastAsia" w:ascii="宋体" w:hAnsi="宋体"/>
                <w:szCs w:val="21"/>
              </w:rPr>
              <w:t>c.投标人未提出不同的工程验收、计量、支付办法；</w:t>
            </w:r>
          </w:p>
          <w:p>
            <w:pPr>
              <w:spacing w:line="400" w:lineRule="exact"/>
              <w:ind w:firstLine="420" w:firstLineChars="200"/>
              <w:jc w:val="left"/>
              <w:rPr>
                <w:rFonts w:ascii="宋体" w:hAnsi="宋体"/>
                <w:szCs w:val="21"/>
              </w:rPr>
            </w:pPr>
            <w:r>
              <w:rPr>
                <w:rFonts w:hint="eastAsia" w:ascii="宋体" w:hAnsi="宋体"/>
                <w:szCs w:val="21"/>
              </w:rPr>
              <w:t>d.投标人对合同纠纷、事故处理办法未提出异议；</w:t>
            </w:r>
          </w:p>
          <w:p>
            <w:pPr>
              <w:spacing w:line="400" w:lineRule="exact"/>
              <w:ind w:firstLine="420" w:firstLineChars="200"/>
              <w:jc w:val="left"/>
              <w:rPr>
                <w:rFonts w:ascii="宋体" w:hAnsi="宋体"/>
                <w:szCs w:val="21"/>
              </w:rPr>
            </w:pPr>
            <w:r>
              <w:rPr>
                <w:rFonts w:hint="eastAsia" w:ascii="宋体" w:hAnsi="宋体"/>
                <w:szCs w:val="21"/>
              </w:rPr>
              <w:t>e.投标人在投标活动中无欺诈行为；</w:t>
            </w:r>
          </w:p>
          <w:p>
            <w:pPr>
              <w:spacing w:line="400" w:lineRule="exact"/>
              <w:ind w:firstLine="420" w:firstLineChars="200"/>
              <w:jc w:val="left"/>
              <w:rPr>
                <w:rFonts w:ascii="宋体" w:hAnsi="宋体"/>
                <w:szCs w:val="21"/>
              </w:rPr>
            </w:pPr>
            <w:r>
              <w:rPr>
                <w:rFonts w:hint="eastAsia" w:ascii="宋体" w:hAnsi="宋体"/>
                <w:szCs w:val="21"/>
              </w:rPr>
              <w:t>f.投标人未对合同条款有重要保留。</w:t>
            </w:r>
          </w:p>
          <w:p>
            <w:pPr>
              <w:spacing w:line="400" w:lineRule="exact"/>
              <w:ind w:firstLine="420" w:firstLineChars="200"/>
              <w:jc w:val="left"/>
              <w:rPr>
                <w:rFonts w:ascii="宋体" w:hAnsi="宋体"/>
                <w:szCs w:val="21"/>
              </w:rPr>
            </w:pPr>
            <w:r>
              <w:rPr>
                <w:rFonts w:hint="eastAsia" w:ascii="宋体" w:hAnsi="宋体"/>
                <w:szCs w:val="21"/>
              </w:rPr>
              <w:t>(9)投标文件正、副本份数符合招标文件第二章“投标人须知”第</w:t>
            </w:r>
          </w:p>
          <w:p>
            <w:pPr>
              <w:spacing w:line="400" w:lineRule="exact"/>
              <w:ind w:firstLine="420" w:firstLineChars="200"/>
              <w:jc w:val="left"/>
              <w:rPr>
                <w:rFonts w:ascii="宋体" w:hAnsi="宋体"/>
                <w:szCs w:val="21"/>
              </w:rPr>
            </w:pPr>
            <w:r>
              <w:rPr>
                <w:rFonts w:hint="eastAsia" w:ascii="宋体" w:hAnsi="宋体"/>
                <w:szCs w:val="21"/>
              </w:rPr>
              <w:t>3.7.4 项规定。</w:t>
            </w:r>
          </w:p>
          <w:p>
            <w:pPr>
              <w:spacing w:line="400" w:lineRule="exact"/>
              <w:jc w:val="left"/>
              <w:rPr>
                <w:rFonts w:ascii="宋体" w:hAnsi="宋体"/>
                <w:b/>
                <w:szCs w:val="21"/>
              </w:rPr>
            </w:pPr>
            <w:r>
              <w:rPr>
                <w:rFonts w:hint="eastAsia" w:ascii="宋体" w:hAnsi="宋体"/>
                <w:b/>
                <w:szCs w:val="21"/>
              </w:rPr>
              <w:t>第二个信封（报价文件）评审标准：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spacing w:line="400" w:lineRule="exact"/>
              <w:ind w:firstLine="420" w:firstLineChars="200"/>
              <w:jc w:val="left"/>
              <w:rPr>
                <w:rFonts w:ascii="宋体" w:hAnsi="宋体"/>
                <w:szCs w:val="21"/>
              </w:rPr>
            </w:pPr>
            <w:r>
              <w:rPr>
                <w:rFonts w:hint="eastAsia" w:ascii="宋体" w:hAnsi="宋体"/>
                <w:szCs w:val="21"/>
              </w:rPr>
              <w:t>内容齐全完整：</w:t>
            </w:r>
          </w:p>
          <w:p>
            <w:pPr>
              <w:spacing w:line="400" w:lineRule="exact"/>
              <w:ind w:firstLine="420" w:firstLineChars="200"/>
              <w:jc w:val="left"/>
              <w:rPr>
                <w:rFonts w:ascii="宋体" w:hAnsi="宋体"/>
                <w:szCs w:val="21"/>
              </w:rPr>
            </w:pPr>
            <w:r>
              <w:rPr>
                <w:rFonts w:hint="eastAsia" w:ascii="宋体" w:hAnsi="宋体"/>
                <w:szCs w:val="21"/>
              </w:rPr>
              <w:t>投标函按招标文件规定填报了投标价</w:t>
            </w:r>
            <w:r>
              <w:rPr>
                <w:rFonts w:hint="eastAsia" w:ascii="宋体" w:hAnsi="宋体"/>
                <w:szCs w:val="21"/>
                <w:lang w:eastAsia="zh-CN"/>
              </w:rPr>
              <w:t>费率</w:t>
            </w:r>
            <w:r>
              <w:rPr>
                <w:rFonts w:hint="eastAsia" w:ascii="宋体" w:hAnsi="宋体"/>
                <w:szCs w:val="21"/>
              </w:rPr>
              <w:t>（包括大写金额和小写金</w:t>
            </w:r>
          </w:p>
          <w:p>
            <w:pPr>
              <w:spacing w:line="400" w:lineRule="exact"/>
              <w:ind w:firstLine="420" w:firstLineChars="200"/>
              <w:jc w:val="left"/>
              <w:rPr>
                <w:rFonts w:ascii="宋体" w:hAnsi="宋体"/>
                <w:szCs w:val="21"/>
              </w:rPr>
            </w:pPr>
            <w:r>
              <w:rPr>
                <w:rFonts w:hint="eastAsia" w:ascii="宋体" w:hAnsi="宋体"/>
                <w:szCs w:val="21"/>
              </w:rPr>
              <w:t>额），且投标价</w:t>
            </w:r>
            <w:r>
              <w:rPr>
                <w:rFonts w:hint="eastAsia" w:ascii="宋体" w:hAnsi="宋体"/>
                <w:szCs w:val="21"/>
                <w:lang w:eastAsia="zh-CN"/>
              </w:rPr>
              <w:t>费率</w:t>
            </w:r>
            <w:r>
              <w:rPr>
                <w:rFonts w:hint="eastAsia" w:ascii="宋体" w:hAnsi="宋体"/>
                <w:szCs w:val="21"/>
              </w:rPr>
              <w:t>未超过招标文件设定的</w:t>
            </w:r>
            <w:r>
              <w:rPr>
                <w:rFonts w:hint="eastAsia" w:ascii="宋体" w:hAnsi="宋体"/>
                <w:szCs w:val="21"/>
                <w:lang w:eastAsia="zh-CN"/>
              </w:rPr>
              <w:t>招标控制价费率</w:t>
            </w:r>
            <w:r>
              <w:rPr>
                <w:rFonts w:hint="eastAsia" w:ascii="宋体" w:hAnsi="宋体"/>
                <w:szCs w:val="21"/>
              </w:rPr>
              <w:t>（如有）；</w:t>
            </w:r>
          </w:p>
          <w:p>
            <w:pPr>
              <w:spacing w:line="400" w:lineRule="exact"/>
              <w:ind w:firstLine="420" w:firstLineChars="200"/>
              <w:jc w:val="left"/>
              <w:rPr>
                <w:rFonts w:ascii="宋体" w:hAnsi="宋体"/>
                <w:szCs w:val="21"/>
              </w:rPr>
            </w:pPr>
            <w:r>
              <w:rPr>
                <w:rFonts w:hint="eastAsia" w:ascii="宋体" w:hAnsi="宋体"/>
                <w:szCs w:val="21"/>
              </w:rPr>
              <w:t>(2)投标文件上法定代表人或其授权代理人的签字、投标人的单位章</w:t>
            </w:r>
          </w:p>
          <w:p>
            <w:pPr>
              <w:spacing w:line="400" w:lineRule="exact"/>
              <w:ind w:firstLine="420" w:firstLineChars="200"/>
              <w:jc w:val="left"/>
              <w:rPr>
                <w:rFonts w:ascii="宋体" w:hAnsi="宋体"/>
                <w:szCs w:val="21"/>
              </w:rPr>
            </w:pPr>
            <w:r>
              <w:rPr>
                <w:rFonts w:hint="eastAsia" w:ascii="宋体" w:hAnsi="宋体"/>
                <w:szCs w:val="21"/>
              </w:rPr>
              <w:t>盖章齐全，符合招标文件规定。</w:t>
            </w:r>
          </w:p>
          <w:p>
            <w:pPr>
              <w:spacing w:line="400" w:lineRule="exact"/>
              <w:ind w:firstLine="420" w:firstLineChars="200"/>
              <w:jc w:val="left"/>
              <w:rPr>
                <w:rFonts w:ascii="宋体" w:hAnsi="宋体"/>
                <w:szCs w:val="21"/>
              </w:rPr>
            </w:pPr>
            <w:r>
              <w:rPr>
                <w:rFonts w:hint="eastAsia" w:ascii="宋体" w:hAnsi="宋体"/>
                <w:szCs w:val="21"/>
              </w:rPr>
              <w:t>(3)同一投标人未提交两个以上不同的投标报价</w:t>
            </w:r>
            <w:r>
              <w:rPr>
                <w:rFonts w:hint="eastAsia" w:ascii="宋体" w:hAnsi="宋体"/>
                <w:szCs w:val="21"/>
                <w:lang w:eastAsia="zh-CN"/>
              </w:rPr>
              <w:t>费率的</w:t>
            </w:r>
            <w:r>
              <w:rPr>
                <w:rFonts w:hint="eastAsia" w:ascii="宋体" w:hAnsi="宋体"/>
                <w:szCs w:val="21"/>
              </w:rPr>
              <w:t>，但招标文件要求提</w:t>
            </w:r>
          </w:p>
          <w:p>
            <w:pPr>
              <w:spacing w:line="400" w:lineRule="exact"/>
              <w:ind w:firstLine="420" w:firstLineChars="200"/>
              <w:jc w:val="left"/>
              <w:rPr>
                <w:rFonts w:ascii="宋体" w:hAnsi="宋体"/>
                <w:szCs w:val="21"/>
              </w:rPr>
            </w:pPr>
            <w:r>
              <w:rPr>
                <w:rFonts w:hint="eastAsia" w:ascii="宋体" w:hAnsi="宋体"/>
                <w:szCs w:val="21"/>
              </w:rPr>
              <w:t>交备选投标的除外。</w:t>
            </w:r>
          </w:p>
          <w:p>
            <w:pPr>
              <w:spacing w:line="400" w:lineRule="exact"/>
              <w:ind w:firstLine="420" w:firstLineChars="200"/>
              <w:jc w:val="left"/>
              <w:rPr>
                <w:rFonts w:ascii="宋体" w:hAnsi="宋体"/>
                <w:szCs w:val="21"/>
              </w:rPr>
            </w:pPr>
            <w:r>
              <w:rPr>
                <w:rFonts w:hint="eastAsia" w:ascii="宋体" w:hAnsi="宋体"/>
                <w:szCs w:val="21"/>
              </w:rPr>
              <w:t>(4)投标人若填写工程量固化清单，填写完毕的工程量固化清单未对</w:t>
            </w:r>
          </w:p>
          <w:p>
            <w:pPr>
              <w:spacing w:line="400" w:lineRule="exact"/>
              <w:ind w:firstLine="420" w:firstLineChars="200"/>
              <w:jc w:val="left"/>
              <w:rPr>
                <w:rFonts w:ascii="宋体" w:hAnsi="宋体"/>
                <w:szCs w:val="21"/>
              </w:rPr>
            </w:pPr>
            <w:r>
              <w:rPr>
                <w:rFonts w:hint="eastAsia" w:ascii="宋体" w:hAnsi="宋体"/>
                <w:szCs w:val="21"/>
              </w:rPr>
              <w:t>工程量固化清单电子文件中的数据、格式和运算定义进行修改。</w:t>
            </w:r>
          </w:p>
          <w:p>
            <w:pPr>
              <w:spacing w:line="400" w:lineRule="exact"/>
              <w:ind w:firstLine="420" w:firstLineChars="200"/>
              <w:jc w:val="left"/>
              <w:rPr>
                <w:rFonts w:ascii="宋体" w:hAnsi="宋体"/>
                <w:szCs w:val="21"/>
              </w:rPr>
            </w:pPr>
            <w:r>
              <w:rPr>
                <w:rFonts w:hint="eastAsia" w:ascii="宋体" w:hAnsi="宋体"/>
                <w:szCs w:val="21"/>
              </w:rPr>
              <w:t>(5)投标文件正、副本份数符合招标文件第二章“投标人须知”第</w:t>
            </w:r>
          </w:p>
          <w:p>
            <w:pPr>
              <w:spacing w:line="400" w:lineRule="exact"/>
              <w:ind w:firstLine="420" w:firstLineChars="200"/>
              <w:jc w:val="left"/>
              <w:rPr>
                <w:rFonts w:ascii="宋体" w:hAnsi="宋体"/>
                <w:b/>
                <w:szCs w:val="21"/>
              </w:rPr>
            </w:pPr>
            <w:r>
              <w:rPr>
                <w:rFonts w:hint="eastAsia" w:ascii="宋体" w:hAnsi="宋体"/>
                <w:szCs w:val="21"/>
              </w:rPr>
              <w:t>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2.1.2</w:t>
            </w:r>
          </w:p>
        </w:tc>
        <w:tc>
          <w:tcPr>
            <w:tcW w:w="1214" w:type="dxa"/>
            <w:tcBorders>
              <w:left w:val="single" w:color="auto" w:sz="4" w:space="0"/>
              <w:bottom w:val="single" w:color="auto" w:sz="4" w:space="0"/>
            </w:tcBorders>
            <w:vAlign w:val="center"/>
          </w:tcPr>
          <w:p>
            <w:pPr>
              <w:jc w:val="center"/>
              <w:rPr>
                <w:rFonts w:ascii="宋体" w:hAnsi="宋体"/>
                <w:szCs w:val="21"/>
              </w:rPr>
            </w:pPr>
            <w:r>
              <w:rPr>
                <w:rFonts w:hint="eastAsia" w:ascii="宋体" w:hAnsi="宋体"/>
                <w:szCs w:val="21"/>
              </w:rPr>
              <w:t>资格评审标准</w:t>
            </w:r>
          </w:p>
        </w:tc>
        <w:tc>
          <w:tcPr>
            <w:tcW w:w="7380" w:type="dxa"/>
            <w:tcBorders>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(1)投标人具备有效的营业执照、资质证书和安全生产许可证和基本账户开户许可证；</w:t>
            </w:r>
          </w:p>
          <w:p>
            <w:pPr>
              <w:spacing w:line="400" w:lineRule="exact"/>
              <w:ind w:firstLine="420" w:firstLineChars="200"/>
              <w:rPr>
                <w:rFonts w:ascii="宋体" w:hAnsi="宋体"/>
                <w:szCs w:val="21"/>
              </w:rPr>
            </w:pPr>
            <w:r>
              <w:rPr>
                <w:rFonts w:hint="eastAsia" w:ascii="宋体" w:hAnsi="宋体"/>
                <w:szCs w:val="21"/>
              </w:rPr>
              <w:t>(2)投标人的资质等级符合招标文件规定；</w:t>
            </w:r>
          </w:p>
          <w:p>
            <w:pPr>
              <w:spacing w:line="400" w:lineRule="exact"/>
              <w:ind w:firstLine="420" w:firstLineChars="200"/>
              <w:rPr>
                <w:rFonts w:ascii="宋体" w:hAnsi="宋体"/>
                <w:szCs w:val="21"/>
              </w:rPr>
            </w:pPr>
            <w:r>
              <w:rPr>
                <w:rFonts w:hint="eastAsia" w:ascii="宋体" w:hAnsi="宋体"/>
                <w:szCs w:val="21"/>
              </w:rPr>
              <w:t>(3)投标人的财务状况符合招标文件规定；</w:t>
            </w:r>
          </w:p>
          <w:p>
            <w:pPr>
              <w:spacing w:line="400" w:lineRule="exact"/>
              <w:ind w:firstLine="420" w:firstLineChars="200"/>
              <w:rPr>
                <w:rFonts w:ascii="宋体" w:hAnsi="宋体"/>
                <w:szCs w:val="21"/>
              </w:rPr>
            </w:pPr>
            <w:r>
              <w:rPr>
                <w:rFonts w:hint="eastAsia" w:ascii="宋体" w:hAnsi="宋体"/>
                <w:szCs w:val="21"/>
              </w:rPr>
              <w:t>(4)投标人的类似项目业绩符合招标文件规定；</w:t>
            </w:r>
          </w:p>
          <w:p>
            <w:pPr>
              <w:spacing w:line="400" w:lineRule="exact"/>
              <w:ind w:firstLine="420" w:firstLineChars="200"/>
              <w:rPr>
                <w:rFonts w:ascii="宋体" w:hAnsi="宋体"/>
                <w:szCs w:val="21"/>
              </w:rPr>
            </w:pPr>
            <w:r>
              <w:rPr>
                <w:rFonts w:hint="eastAsia" w:ascii="宋体" w:hAnsi="宋体"/>
                <w:szCs w:val="21"/>
              </w:rPr>
              <w:t>(5)投标人的信誉符合招标文件规定；</w:t>
            </w:r>
          </w:p>
          <w:p>
            <w:pPr>
              <w:spacing w:line="400" w:lineRule="exact"/>
              <w:ind w:firstLine="420" w:firstLineChars="200"/>
              <w:rPr>
                <w:rFonts w:ascii="宋体" w:hAnsi="宋体"/>
                <w:szCs w:val="21"/>
              </w:rPr>
            </w:pPr>
            <w:r>
              <w:rPr>
                <w:rFonts w:hint="eastAsia" w:ascii="宋体" w:hAnsi="宋体"/>
                <w:szCs w:val="21"/>
              </w:rPr>
              <w:t>(6)投标人的项目经理资格符合招标文件规定；</w:t>
            </w:r>
          </w:p>
          <w:p>
            <w:pPr>
              <w:spacing w:line="400" w:lineRule="exact"/>
              <w:ind w:firstLine="420" w:firstLineChars="200"/>
              <w:rPr>
                <w:rFonts w:ascii="宋体" w:hAnsi="宋体"/>
                <w:szCs w:val="21"/>
              </w:rPr>
            </w:pPr>
            <w:r>
              <w:rPr>
                <w:rFonts w:hint="eastAsia" w:ascii="宋体" w:hAnsi="宋体"/>
                <w:szCs w:val="21"/>
              </w:rPr>
              <w:t>(7)投标人的其他要求符合招标文件规定；</w:t>
            </w:r>
          </w:p>
          <w:p>
            <w:pPr>
              <w:spacing w:line="400" w:lineRule="exact"/>
              <w:ind w:firstLine="420" w:firstLineChars="200"/>
              <w:rPr>
                <w:rFonts w:ascii="宋体" w:hAnsi="宋体"/>
                <w:szCs w:val="21"/>
              </w:rPr>
            </w:pPr>
            <w:r>
              <w:rPr>
                <w:rFonts w:hint="eastAsia" w:ascii="宋体" w:hAnsi="宋体"/>
                <w:szCs w:val="21"/>
              </w:rPr>
              <w:t>(8)投标人不存在第二章“投标人须知”第1.4.3项规定的任何一种情形；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2.2.1</w:t>
            </w:r>
          </w:p>
        </w:tc>
        <w:tc>
          <w:tcPr>
            <w:tcW w:w="1214"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第一个信封</w:t>
            </w:r>
          </w:p>
          <w:p>
            <w:pPr>
              <w:jc w:val="center"/>
              <w:rPr>
                <w:rFonts w:ascii="宋体" w:hAnsi="宋体"/>
                <w:szCs w:val="21"/>
              </w:rPr>
            </w:pPr>
            <w:r>
              <w:rPr>
                <w:rFonts w:hint="eastAsia" w:ascii="宋体" w:hAnsi="宋体"/>
                <w:szCs w:val="21"/>
              </w:rPr>
              <w:t>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施工组织设计40分</w:t>
            </w:r>
          </w:p>
          <w:p>
            <w:pPr>
              <w:spacing w:line="400" w:lineRule="exact"/>
              <w:ind w:firstLine="420" w:firstLineChars="200"/>
              <w:jc w:val="left"/>
              <w:rPr>
                <w:rFonts w:ascii="宋体" w:hAnsi="宋体"/>
                <w:szCs w:val="21"/>
              </w:rPr>
            </w:pPr>
            <w:r>
              <w:rPr>
                <w:rFonts w:hint="eastAsia" w:ascii="宋体" w:hAnsi="宋体"/>
                <w:szCs w:val="21"/>
              </w:rPr>
              <w:t>项目管理机构20分</w:t>
            </w:r>
          </w:p>
          <w:p>
            <w:pPr>
              <w:spacing w:line="400" w:lineRule="exact"/>
              <w:ind w:firstLine="420" w:firstLineChars="200"/>
              <w:jc w:val="left"/>
              <w:rPr>
                <w:rFonts w:ascii="宋体" w:hAnsi="宋体"/>
                <w:szCs w:val="21"/>
              </w:rPr>
            </w:pPr>
            <w:r>
              <w:rPr>
                <w:rFonts w:hint="eastAsia" w:ascii="宋体" w:hAnsi="宋体"/>
                <w:szCs w:val="21"/>
              </w:rPr>
              <w:t>技术能力25分</w:t>
            </w:r>
          </w:p>
          <w:p>
            <w:pPr>
              <w:spacing w:line="400" w:lineRule="exact"/>
              <w:ind w:firstLine="420" w:firstLineChars="200"/>
              <w:jc w:val="left"/>
              <w:rPr>
                <w:rFonts w:ascii="宋体" w:hAnsi="宋体"/>
                <w:szCs w:val="21"/>
              </w:rPr>
            </w:pPr>
            <w:r>
              <w:rPr>
                <w:rFonts w:hint="eastAsia" w:ascii="宋体" w:hAnsi="宋体"/>
                <w:szCs w:val="21"/>
              </w:rPr>
              <w:t>履约信誉</w:t>
            </w:r>
            <w:r>
              <w:rPr>
                <w:rFonts w:hint="eastAsia" w:ascii="宋体" w:hAnsi="宋体"/>
                <w:szCs w:val="21"/>
                <w:lang w:val="en-US" w:eastAsia="zh-CN"/>
              </w:rPr>
              <w:t>15</w:t>
            </w:r>
            <w:r>
              <w:rPr>
                <w:rFonts w:hint="eastAsia" w:ascii="宋体" w:hAnsi="宋体"/>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3.2.4</w:t>
            </w:r>
          </w:p>
        </w:tc>
        <w:tc>
          <w:tcPr>
            <w:tcW w:w="1214"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按照投标人的商务和技术得分由高到低排序，选择前三名通过详细评审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jc w:val="center"/>
              <w:rPr>
                <w:rFonts w:ascii="宋体" w:hAnsi="宋体"/>
                <w:b/>
                <w:szCs w:val="21"/>
              </w:rPr>
            </w:pPr>
            <w:r>
              <w:rPr>
                <w:rFonts w:hint="eastAsia" w:ascii="宋体" w:hAnsi="宋体"/>
                <w:b/>
                <w:szCs w:val="21"/>
              </w:rPr>
              <w:t>条款号</w:t>
            </w:r>
          </w:p>
        </w:tc>
        <w:tc>
          <w:tcPr>
            <w:tcW w:w="1214" w:type="dxa"/>
            <w:tcBorders>
              <w:left w:val="single" w:color="auto" w:sz="4" w:space="0"/>
            </w:tcBorders>
            <w:vAlign w:val="center"/>
          </w:tcPr>
          <w:p>
            <w:pPr>
              <w:jc w:val="center"/>
              <w:rPr>
                <w:rFonts w:ascii="宋体" w:hAnsi="宋体"/>
                <w:b/>
                <w:szCs w:val="21"/>
              </w:rPr>
            </w:pPr>
            <w:r>
              <w:rPr>
                <w:rFonts w:hint="eastAsia" w:ascii="宋体" w:hAnsi="宋体"/>
                <w:b/>
                <w:szCs w:val="21"/>
              </w:rPr>
              <w:t>条款内容</w:t>
            </w:r>
          </w:p>
        </w:tc>
        <w:tc>
          <w:tcPr>
            <w:tcW w:w="7380" w:type="dxa"/>
            <w:vAlign w:val="center"/>
          </w:tcPr>
          <w:p>
            <w:pPr>
              <w:jc w:val="cente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2.2.2</w:t>
            </w:r>
          </w:p>
        </w:tc>
        <w:tc>
          <w:tcPr>
            <w:tcW w:w="1214" w:type="dxa"/>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施工组织设计（0-40分）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rPr>
            </w:pPr>
            <w:r>
              <w:rPr>
                <w:rFonts w:hint="eastAsia" w:ascii="宋体" w:hAnsi="宋体"/>
                <w:szCs w:val="21"/>
              </w:rPr>
              <w:t>1、投标人应按以下要点编制施工组织设计（文字宜精炼、内容具有针对性，总体控制在30000字以内）；</w:t>
            </w:r>
          </w:p>
          <w:p>
            <w:pPr>
              <w:spacing w:line="400" w:lineRule="exact"/>
              <w:rPr>
                <w:rFonts w:ascii="宋体" w:hAnsi="宋体"/>
                <w:szCs w:val="21"/>
              </w:rPr>
            </w:pPr>
            <w:r>
              <w:rPr>
                <w:rFonts w:hint="eastAsia" w:ascii="宋体" w:hAnsi="宋体"/>
                <w:szCs w:val="21"/>
              </w:rPr>
              <w:t>（1）总体施工组织布置及规划                   0-2分</w:t>
            </w:r>
          </w:p>
          <w:p>
            <w:pPr>
              <w:spacing w:line="400" w:lineRule="exact"/>
              <w:rPr>
                <w:rFonts w:ascii="宋体" w:hAnsi="宋体"/>
                <w:szCs w:val="21"/>
              </w:rPr>
            </w:pPr>
            <w:r>
              <w:rPr>
                <w:rFonts w:hint="eastAsia" w:ascii="宋体" w:hAnsi="宋体"/>
                <w:szCs w:val="21"/>
              </w:rPr>
              <w:t>（2）主要工程项目的施工方案、方法与技术措施（尤其对重点、关键和难点工程的施工方案、方法及其措施）                  0-5分</w:t>
            </w:r>
          </w:p>
          <w:p>
            <w:pPr>
              <w:spacing w:line="400" w:lineRule="exact"/>
              <w:rPr>
                <w:rFonts w:ascii="宋体" w:hAnsi="宋体"/>
                <w:szCs w:val="21"/>
              </w:rPr>
            </w:pPr>
            <w:r>
              <w:rPr>
                <w:rFonts w:hint="eastAsia" w:ascii="宋体" w:hAnsi="宋体"/>
                <w:szCs w:val="21"/>
              </w:rPr>
              <w:t>（3）工期的保证体系及保证措施                 0-2分</w:t>
            </w:r>
          </w:p>
          <w:p>
            <w:pPr>
              <w:spacing w:line="400" w:lineRule="exact"/>
              <w:rPr>
                <w:rFonts w:ascii="宋体" w:hAnsi="宋体"/>
                <w:szCs w:val="21"/>
              </w:rPr>
            </w:pPr>
            <w:r>
              <w:rPr>
                <w:rFonts w:hint="eastAsia" w:ascii="宋体" w:hAnsi="宋体"/>
                <w:szCs w:val="21"/>
              </w:rPr>
              <w:t>（4）工程质量管理体系及保证措施               0-3分</w:t>
            </w:r>
          </w:p>
          <w:p>
            <w:pPr>
              <w:spacing w:line="400" w:lineRule="exact"/>
              <w:rPr>
                <w:rFonts w:ascii="宋体" w:hAnsi="宋体"/>
                <w:szCs w:val="21"/>
              </w:rPr>
            </w:pPr>
            <w:r>
              <w:rPr>
                <w:rFonts w:hint="eastAsia" w:ascii="宋体" w:hAnsi="宋体"/>
                <w:szCs w:val="21"/>
              </w:rPr>
              <w:t>（5）安全生产管理体系及保证措施               0-3分</w:t>
            </w:r>
          </w:p>
          <w:p>
            <w:pPr>
              <w:spacing w:line="400" w:lineRule="exact"/>
              <w:rPr>
                <w:rFonts w:ascii="宋体" w:hAnsi="宋体"/>
                <w:szCs w:val="21"/>
              </w:rPr>
            </w:pPr>
            <w:r>
              <w:rPr>
                <w:rFonts w:hint="eastAsia" w:ascii="宋体" w:hAnsi="宋体"/>
                <w:szCs w:val="21"/>
              </w:rPr>
              <w:t xml:space="preserve">（6）环境保护、水土保持保证体系及保证措施（含扬尘治理措施）                                                                  </w:t>
            </w:r>
          </w:p>
          <w:p>
            <w:pPr>
              <w:spacing w:line="400" w:lineRule="exact"/>
              <w:rPr>
                <w:rFonts w:ascii="宋体" w:hAnsi="宋体"/>
                <w:szCs w:val="21"/>
              </w:rPr>
            </w:pPr>
            <w:r>
              <w:rPr>
                <w:rFonts w:hint="eastAsia" w:ascii="宋体" w:hAnsi="宋体"/>
                <w:szCs w:val="21"/>
              </w:rPr>
              <w:t xml:space="preserve">                                              0-3分</w:t>
            </w:r>
          </w:p>
          <w:p>
            <w:pPr>
              <w:spacing w:line="400" w:lineRule="exact"/>
              <w:rPr>
                <w:rFonts w:ascii="宋体" w:hAnsi="宋体"/>
                <w:szCs w:val="21"/>
              </w:rPr>
            </w:pPr>
            <w:r>
              <w:rPr>
                <w:rFonts w:hint="eastAsia" w:ascii="宋体" w:hAnsi="宋体"/>
                <w:szCs w:val="21"/>
              </w:rPr>
              <w:t>（7）文明施工、文物保护保证体系及保证措施     0-2分</w:t>
            </w:r>
          </w:p>
          <w:p>
            <w:pPr>
              <w:spacing w:line="400" w:lineRule="exact"/>
              <w:rPr>
                <w:rFonts w:ascii="宋体" w:hAnsi="宋体"/>
                <w:szCs w:val="21"/>
              </w:rPr>
            </w:pPr>
            <w:r>
              <w:rPr>
                <w:rFonts w:hint="eastAsia" w:ascii="宋体" w:hAnsi="宋体"/>
                <w:szCs w:val="21"/>
              </w:rPr>
              <w:t>（8）项目风险预测与防范，事故应急预案         0-2分</w:t>
            </w:r>
          </w:p>
          <w:p>
            <w:pPr>
              <w:spacing w:line="400" w:lineRule="exact"/>
              <w:rPr>
                <w:rFonts w:ascii="宋体" w:hAnsi="宋体"/>
                <w:szCs w:val="21"/>
              </w:rPr>
            </w:pPr>
            <w:r>
              <w:rPr>
                <w:rFonts w:hint="eastAsia" w:ascii="宋体" w:hAnsi="宋体"/>
                <w:szCs w:val="21"/>
              </w:rPr>
              <w:t>2、施工组织设计除采用文字表述外可附下列图表，图表及格式要求附后。</w:t>
            </w:r>
          </w:p>
          <w:p>
            <w:pPr>
              <w:spacing w:line="400" w:lineRule="exact"/>
              <w:rPr>
                <w:rFonts w:ascii="宋体" w:hAnsi="宋体"/>
                <w:szCs w:val="21"/>
              </w:rPr>
            </w:pPr>
            <w:r>
              <w:rPr>
                <w:rFonts w:hint="eastAsia" w:ascii="宋体" w:hAnsi="宋体"/>
                <w:szCs w:val="21"/>
              </w:rPr>
              <w:t xml:space="preserve">   附表一  施工总体计划表                     0-2分</w:t>
            </w:r>
          </w:p>
          <w:p>
            <w:pPr>
              <w:spacing w:line="400" w:lineRule="exact"/>
              <w:rPr>
                <w:rFonts w:ascii="宋体" w:hAnsi="宋体"/>
                <w:szCs w:val="21"/>
              </w:rPr>
            </w:pPr>
            <w:r>
              <w:rPr>
                <w:rFonts w:hint="eastAsia" w:ascii="宋体" w:hAnsi="宋体"/>
                <w:szCs w:val="21"/>
              </w:rPr>
              <w:t xml:space="preserve">   附表二  分项工程进度率计划（斜率图）       0-2分 </w:t>
            </w:r>
          </w:p>
          <w:p>
            <w:pPr>
              <w:spacing w:line="400" w:lineRule="exact"/>
              <w:rPr>
                <w:rFonts w:ascii="宋体" w:hAnsi="宋体"/>
                <w:szCs w:val="21"/>
              </w:rPr>
            </w:pPr>
            <w:r>
              <w:rPr>
                <w:rFonts w:hint="eastAsia" w:ascii="宋体" w:hAnsi="宋体"/>
                <w:szCs w:val="21"/>
              </w:rPr>
              <w:t xml:space="preserve">   附表三  工程管理曲线                       0-2分</w:t>
            </w:r>
          </w:p>
          <w:p>
            <w:pPr>
              <w:spacing w:line="400" w:lineRule="exact"/>
              <w:rPr>
                <w:rFonts w:ascii="宋体" w:hAnsi="宋体"/>
                <w:szCs w:val="21"/>
              </w:rPr>
            </w:pPr>
            <w:r>
              <w:rPr>
                <w:rFonts w:hint="eastAsia" w:ascii="宋体" w:hAnsi="宋体"/>
                <w:szCs w:val="21"/>
              </w:rPr>
              <w:t xml:space="preserve">   附表四  分项工程生产率和施工周期表         0-2分</w:t>
            </w:r>
          </w:p>
          <w:p>
            <w:pPr>
              <w:spacing w:line="400" w:lineRule="exact"/>
              <w:rPr>
                <w:rFonts w:ascii="宋体" w:hAnsi="宋体"/>
                <w:szCs w:val="21"/>
              </w:rPr>
            </w:pPr>
            <w:r>
              <w:rPr>
                <w:rFonts w:hint="eastAsia" w:ascii="宋体" w:hAnsi="宋体"/>
                <w:szCs w:val="21"/>
              </w:rPr>
              <w:t xml:space="preserve">   附表五  施工总平面图                       0-2分</w:t>
            </w:r>
          </w:p>
          <w:p>
            <w:pPr>
              <w:spacing w:line="400" w:lineRule="exact"/>
              <w:rPr>
                <w:rFonts w:ascii="宋体" w:hAnsi="宋体"/>
                <w:szCs w:val="21"/>
              </w:rPr>
            </w:pPr>
            <w:r>
              <w:rPr>
                <w:rFonts w:hint="eastAsia" w:ascii="宋体" w:hAnsi="宋体"/>
                <w:szCs w:val="21"/>
              </w:rPr>
              <w:t xml:space="preserve">   附表六  劳动力计划表                       0-2分</w:t>
            </w:r>
          </w:p>
          <w:p>
            <w:pPr>
              <w:spacing w:line="400" w:lineRule="exact"/>
              <w:rPr>
                <w:rFonts w:ascii="宋体" w:hAnsi="宋体"/>
                <w:szCs w:val="21"/>
              </w:rPr>
            </w:pPr>
            <w:r>
              <w:rPr>
                <w:rFonts w:hint="eastAsia" w:ascii="宋体" w:hAnsi="宋体"/>
                <w:szCs w:val="21"/>
              </w:rPr>
              <w:t xml:space="preserve">附表七  临时用地计划表                    </w:t>
            </w:r>
            <w:r>
              <w:rPr>
                <w:rFonts w:hint="eastAsia" w:ascii="宋体" w:hAnsi="宋体"/>
                <w:szCs w:val="21"/>
                <w:lang w:val="en-US" w:eastAsia="zh-CN"/>
              </w:rPr>
              <w:t xml:space="preserve">   </w:t>
            </w:r>
            <w:r>
              <w:rPr>
                <w:rFonts w:hint="eastAsia" w:ascii="宋体" w:hAnsi="宋体"/>
                <w:szCs w:val="21"/>
              </w:rPr>
              <w:t xml:space="preserve"> 0-2分</w:t>
            </w:r>
          </w:p>
          <w:p>
            <w:pPr>
              <w:spacing w:line="400" w:lineRule="exact"/>
              <w:rPr>
                <w:rFonts w:ascii="宋体" w:hAnsi="宋体"/>
                <w:szCs w:val="21"/>
              </w:rPr>
            </w:pPr>
            <w:r>
              <w:rPr>
                <w:rFonts w:hint="eastAsia" w:ascii="宋体" w:hAnsi="宋体"/>
                <w:szCs w:val="21"/>
              </w:rPr>
              <w:t xml:space="preserve">附表八  外供电力需求计划表                </w:t>
            </w:r>
            <w:r>
              <w:rPr>
                <w:rFonts w:hint="eastAsia" w:ascii="宋体" w:hAnsi="宋体"/>
                <w:szCs w:val="21"/>
                <w:lang w:val="en-US" w:eastAsia="zh-CN"/>
              </w:rPr>
              <w:t xml:space="preserve">   </w:t>
            </w:r>
            <w:r>
              <w:rPr>
                <w:rFonts w:hint="eastAsia" w:ascii="宋体" w:hAnsi="宋体"/>
                <w:szCs w:val="21"/>
              </w:rPr>
              <w:t xml:space="preserve"> 0-2分</w:t>
            </w:r>
          </w:p>
          <w:p>
            <w:pPr>
              <w:spacing w:line="400" w:lineRule="exact"/>
              <w:rPr>
                <w:rFonts w:ascii="宋体" w:hAnsi="宋体"/>
                <w:szCs w:val="21"/>
              </w:rPr>
            </w:pPr>
            <w:r>
              <w:rPr>
                <w:rFonts w:hint="eastAsia" w:ascii="宋体" w:hAnsi="宋体"/>
                <w:szCs w:val="21"/>
              </w:rPr>
              <w:t xml:space="preserve">   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1219" w:type="dxa"/>
            <w:tcBorders>
              <w:top w:val="single" w:color="auto" w:sz="4" w:space="0"/>
            </w:tcBorders>
            <w:vAlign w:val="center"/>
          </w:tcPr>
          <w:p>
            <w:pPr>
              <w:jc w:val="center"/>
              <w:rPr>
                <w:rFonts w:ascii="宋体" w:hAnsi="宋体"/>
                <w:szCs w:val="21"/>
              </w:rPr>
            </w:pPr>
            <w:r>
              <w:rPr>
                <w:rFonts w:hint="eastAsia" w:ascii="宋体" w:hAnsi="宋体"/>
                <w:szCs w:val="21"/>
              </w:rPr>
              <w:t>2.2.3</w:t>
            </w:r>
          </w:p>
        </w:tc>
        <w:tc>
          <w:tcPr>
            <w:tcW w:w="1214" w:type="dxa"/>
            <w:tcBorders>
              <w:top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项目管理机构（0-20分）</w:t>
            </w:r>
          </w:p>
        </w:tc>
        <w:tc>
          <w:tcPr>
            <w:tcW w:w="7380" w:type="dxa"/>
            <w:tcBorders>
              <w:top w:val="single" w:color="auto" w:sz="4" w:space="0"/>
              <w:left w:val="single" w:color="auto" w:sz="4" w:space="0"/>
            </w:tcBorders>
            <w:vAlign w:val="center"/>
          </w:tcPr>
          <w:p>
            <w:pPr>
              <w:spacing w:line="400" w:lineRule="exact"/>
              <w:rPr>
                <w:rFonts w:ascii="宋体" w:hAnsi="宋体"/>
                <w:szCs w:val="21"/>
              </w:rPr>
            </w:pPr>
            <w:r>
              <w:rPr>
                <w:rFonts w:hint="eastAsia" w:ascii="宋体" w:hAnsi="宋体"/>
                <w:szCs w:val="21"/>
              </w:rPr>
              <w:t>1.拟派项目技术负责人中级者得8分，高级者得10分；</w:t>
            </w:r>
          </w:p>
          <w:p>
            <w:pPr>
              <w:spacing w:line="400" w:lineRule="exact"/>
              <w:rPr>
                <w:rFonts w:ascii="宋体" w:hAnsi="宋体"/>
                <w:szCs w:val="21"/>
              </w:rPr>
            </w:pPr>
            <w:r>
              <w:rPr>
                <w:rFonts w:hint="eastAsia" w:ascii="宋体" w:hAnsi="宋体"/>
                <w:szCs w:val="21"/>
              </w:rPr>
              <w:t>2.拟派项目班子中施工员、质量员、安全员、材料员、资料员证件齐全者得10分，缺一项不得分。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2.2.4</w:t>
            </w:r>
          </w:p>
        </w:tc>
        <w:tc>
          <w:tcPr>
            <w:tcW w:w="1214" w:type="dxa"/>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技术能力</w:t>
            </w:r>
          </w:p>
          <w:p>
            <w:pPr>
              <w:jc w:val="center"/>
              <w:rPr>
                <w:rFonts w:ascii="宋体" w:hAnsi="宋体"/>
                <w:szCs w:val="21"/>
              </w:rPr>
            </w:pPr>
            <w:r>
              <w:rPr>
                <w:rFonts w:hint="eastAsia" w:ascii="宋体" w:hAnsi="宋体"/>
                <w:szCs w:val="21"/>
              </w:rPr>
              <w:t>（0-25分）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rPr>
            </w:pPr>
            <w:r>
              <w:rPr>
                <w:rFonts w:hint="eastAsia" w:ascii="宋体" w:hAnsi="宋体"/>
                <w:szCs w:val="21"/>
              </w:rPr>
              <w:t>1、企业业绩（15分）</w:t>
            </w:r>
          </w:p>
          <w:p>
            <w:pPr>
              <w:spacing w:line="400" w:lineRule="exact"/>
              <w:ind w:firstLine="420" w:firstLineChars="200"/>
              <w:rPr>
                <w:rFonts w:ascii="宋体" w:hAnsi="宋体"/>
                <w:szCs w:val="21"/>
              </w:rPr>
            </w:pPr>
            <w:r>
              <w:rPr>
                <w:rFonts w:hint="eastAsia" w:ascii="宋体" w:hAnsi="宋体"/>
                <w:szCs w:val="21"/>
              </w:rPr>
              <w:t xml:space="preserve"> 企业近年来承建过类似项目者每项得5分，本项最高得15分【须提供合同原件、中标通知书原件、竣工验收证明材料原件和中标公示网页版】。</w:t>
            </w:r>
          </w:p>
          <w:p>
            <w:pPr>
              <w:spacing w:line="400" w:lineRule="exact"/>
              <w:rPr>
                <w:rFonts w:ascii="宋体" w:hAnsi="宋体"/>
                <w:szCs w:val="21"/>
              </w:rPr>
            </w:pPr>
            <w:r>
              <w:rPr>
                <w:rFonts w:hint="eastAsia" w:ascii="宋体" w:hAnsi="宋体"/>
                <w:szCs w:val="21"/>
              </w:rPr>
              <w:t>2、项目经理业绩（10分）</w:t>
            </w:r>
          </w:p>
          <w:p>
            <w:pPr>
              <w:adjustRightInd w:val="0"/>
              <w:snapToGrid w:val="0"/>
              <w:spacing w:line="480" w:lineRule="exact"/>
              <w:ind w:firstLine="480"/>
              <w:rPr>
                <w:rFonts w:ascii="宋体" w:hAnsi="宋体"/>
                <w:b/>
                <w:bCs/>
                <w:szCs w:val="21"/>
              </w:rPr>
            </w:pPr>
            <w:r>
              <w:rPr>
                <w:rFonts w:hint="eastAsia" w:ascii="宋体" w:hAnsi="宋体"/>
                <w:szCs w:val="21"/>
              </w:rPr>
              <w:t>近年来拟派建造师承建过类似项目者每项得5分，本项最高得10分【须提供合同原件、中标通知书原件、竣工验收证明材料原件和中标公示网页版】，若上述资料不显示项目经理姓名，还须同时提供建设单位出具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numPr>
                <w:ilvl w:val="0"/>
                <w:numId w:val="2"/>
              </w:numPr>
              <w:adjustRightInd w:val="0"/>
              <w:snapToGrid w:val="0"/>
              <w:spacing w:line="480" w:lineRule="exact"/>
              <w:rPr>
                <w:rFonts w:ascii="新宋体" w:hAnsi="新宋体" w:eastAsia="新宋体"/>
                <w:b/>
                <w:szCs w:val="21"/>
              </w:rPr>
            </w:pPr>
            <w:r>
              <w:rPr>
                <w:rFonts w:hint="eastAsia" w:ascii="新宋体" w:hAnsi="新宋体" w:eastAsia="新宋体"/>
                <w:b/>
                <w:szCs w:val="21"/>
                <w:lang w:val="en-US" w:eastAsia="zh-CN"/>
              </w:rPr>
              <w:t>2016年1月1日以来</w:t>
            </w:r>
            <w:r>
              <w:rPr>
                <w:rFonts w:hint="eastAsia" w:ascii="新宋体" w:hAnsi="新宋体" w:eastAsia="新宋体"/>
                <w:b/>
                <w:szCs w:val="21"/>
              </w:rPr>
              <w:t>业绩合同以合同签订日期为准，获奖证书以发证日期为准，企业业绩和项目经理业绩不重复计分；</w:t>
            </w:r>
          </w:p>
          <w:p>
            <w:pPr>
              <w:adjustRightInd w:val="0"/>
              <w:snapToGrid w:val="0"/>
              <w:spacing w:line="480" w:lineRule="exact"/>
              <w:rPr>
                <w:rFonts w:ascii="新宋体" w:hAnsi="新宋体" w:eastAsia="新宋体"/>
                <w:b/>
                <w:szCs w:val="21"/>
              </w:rPr>
            </w:pPr>
            <w:r>
              <w:rPr>
                <w:rFonts w:hint="eastAsia" w:ascii="新宋体" w:hAnsi="新宋体" w:eastAsia="新宋体"/>
                <w:b/>
                <w:szCs w:val="21"/>
              </w:rPr>
              <w:t>2、凡评标办法里涉及到的证书、证件及业绩材料等，均以原件并结合投标文件中所附复印件进行评审，二者缺其一，则该项得分应作0分处理（营业执照、资质证书、拟派项目经理注册建造师证及其安全生产考核合格证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2.2.5</w:t>
            </w:r>
          </w:p>
        </w:tc>
        <w:tc>
          <w:tcPr>
            <w:tcW w:w="1214" w:type="dxa"/>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履约信誉（0-</w:t>
            </w:r>
            <w:r>
              <w:rPr>
                <w:rFonts w:hint="eastAsia" w:ascii="宋体" w:hAnsi="宋体"/>
                <w:szCs w:val="21"/>
                <w:lang w:val="en-US" w:eastAsia="zh-CN"/>
              </w:rPr>
              <w:t>15</w:t>
            </w:r>
            <w:r>
              <w:rPr>
                <w:rFonts w:hint="eastAsia" w:ascii="宋体" w:hAnsi="宋体"/>
                <w:szCs w:val="21"/>
              </w:rPr>
              <w:t>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1、企业信用（</w:t>
            </w:r>
            <w:r>
              <w:rPr>
                <w:rFonts w:hint="eastAsia" w:ascii="宋体" w:hAnsi="宋体"/>
                <w:szCs w:val="21"/>
                <w:lang w:val="en-US" w:eastAsia="zh-CN"/>
              </w:rPr>
              <w:t>6</w:t>
            </w:r>
            <w:r>
              <w:rPr>
                <w:rFonts w:hint="eastAsia" w:ascii="宋体" w:hAnsi="宋体"/>
                <w:szCs w:val="21"/>
              </w:rPr>
              <w:t>分）</w:t>
            </w:r>
          </w:p>
          <w:p>
            <w:pPr>
              <w:spacing w:line="400" w:lineRule="exact"/>
              <w:ind w:firstLine="420" w:firstLineChars="200"/>
              <w:rPr>
                <w:rFonts w:ascii="宋体" w:hAnsi="宋体"/>
                <w:szCs w:val="21"/>
              </w:rPr>
            </w:pPr>
            <w:r>
              <w:rPr>
                <w:rFonts w:ascii="宋体" w:hAnsi="宋体"/>
                <w:szCs w:val="21"/>
              </w:rPr>
              <w:t>投标人须提供工商企业信用信息公示报告（国家企业信用信息公示系统http//</w:t>
            </w:r>
            <w:r>
              <w:rPr>
                <w:rFonts w:ascii="宋体" w:hAnsi="宋体"/>
                <w:szCs w:val="21"/>
              </w:rPr>
              <w:pict>
                <v:shape id="_x0000_i1025" o:spt="75" type="#_x0000_t75" style="height:11.25pt;width:15pt;" filled="f" o:preferrelative="t" stroked="f" coordsize="21600,21600">
                  <v:path/>
                  <v:fill on="f" focussize="0,0"/>
                  <v:stroke on="f" joinstyle="miter"/>
                  <v:imagedata r:id="rId9" o:title=""/>
                  <o:lock v:ext="edit" aspectratio="t"/>
                  <w10:wrap type="none"/>
                  <w10:anchorlock/>
                </v:shape>
              </w:pict>
            </w:r>
            <w:r>
              <w:rPr>
                <w:rFonts w:ascii="宋体" w:hAnsi="宋体"/>
                <w:szCs w:val="21"/>
              </w:rPr>
              <w:t>www.gsxt.got.cn，内容包含基础信息、行政许可信息、行政处罚信息、列入经营异常名录信息等）以网上截图为准。企业所在地税务主管部门出具的纳税情况证明等信用情况</w:t>
            </w:r>
            <w:r>
              <w:rPr>
                <w:rFonts w:hint="eastAsia" w:ascii="宋体" w:hAnsi="宋体"/>
                <w:szCs w:val="21"/>
              </w:rPr>
              <w:t>。</w:t>
            </w:r>
            <w:r>
              <w:rPr>
                <w:rFonts w:ascii="宋体" w:hAnsi="宋体"/>
                <w:szCs w:val="21"/>
              </w:rPr>
              <w:t>无不良信息者每项得</w:t>
            </w:r>
            <w:r>
              <w:rPr>
                <w:rFonts w:hint="eastAsia" w:ascii="宋体" w:hAnsi="宋体"/>
                <w:szCs w:val="21"/>
                <w:lang w:val="en-US" w:eastAsia="zh-CN"/>
              </w:rPr>
              <w:t>3</w:t>
            </w:r>
            <w:r>
              <w:rPr>
                <w:rFonts w:ascii="宋体" w:hAnsi="宋体"/>
                <w:szCs w:val="21"/>
              </w:rPr>
              <w:t>分，最多得</w:t>
            </w:r>
            <w:r>
              <w:rPr>
                <w:rFonts w:hint="eastAsia" w:ascii="宋体" w:hAnsi="宋体"/>
                <w:szCs w:val="21"/>
                <w:lang w:val="en-US" w:eastAsia="zh-CN"/>
              </w:rPr>
              <w:t>6</w:t>
            </w:r>
            <w:r>
              <w:rPr>
                <w:rFonts w:ascii="宋体" w:hAnsi="宋体"/>
                <w:szCs w:val="21"/>
              </w:rPr>
              <w:t>分，未提供或有不良信息者不得分。</w:t>
            </w:r>
          </w:p>
          <w:p>
            <w:pPr>
              <w:spacing w:line="400" w:lineRule="exact"/>
              <w:ind w:firstLine="420" w:firstLineChars="200"/>
              <w:rPr>
                <w:rFonts w:ascii="宋体" w:hAnsi="宋体"/>
                <w:szCs w:val="21"/>
              </w:rPr>
            </w:pPr>
            <w:r>
              <w:rPr>
                <w:rFonts w:hint="eastAsia" w:ascii="宋体" w:hAnsi="宋体"/>
                <w:szCs w:val="21"/>
              </w:rPr>
              <w:t>2、服务承诺（含扬尘治理等内容）（</w:t>
            </w:r>
            <w:r>
              <w:rPr>
                <w:rFonts w:hint="eastAsia" w:ascii="宋体" w:hAnsi="宋体"/>
                <w:szCs w:val="21"/>
                <w:lang w:val="en-US" w:eastAsia="zh-CN"/>
              </w:rPr>
              <w:t>9</w:t>
            </w:r>
            <w:r>
              <w:rPr>
                <w:rFonts w:hint="eastAsia" w:ascii="宋体" w:hAnsi="宋体"/>
                <w:szCs w:val="21"/>
              </w:rPr>
              <w:t>分）</w:t>
            </w:r>
          </w:p>
          <w:p>
            <w:pPr>
              <w:adjustRightInd w:val="0"/>
              <w:snapToGrid w:val="0"/>
              <w:spacing w:line="480" w:lineRule="exact"/>
              <w:ind w:firstLine="420" w:firstLineChars="200"/>
              <w:rPr>
                <w:rFonts w:ascii="宋体" w:hAnsi="宋体"/>
                <w:szCs w:val="21"/>
              </w:rPr>
            </w:pPr>
            <w:r>
              <w:rPr>
                <w:rFonts w:hint="eastAsia" w:ascii="宋体" w:hAnsi="宋体"/>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需要补充的其他内容：</w:t>
            </w:r>
          </w:p>
          <w:p>
            <w:pPr>
              <w:ind w:firstLine="420" w:firstLineChars="20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ind w:firstLine="420" w:firstLineChars="200"/>
              <w:rPr>
                <w:rFonts w:ascii="宋体" w:hAnsi="宋体"/>
                <w:szCs w:val="21"/>
              </w:rPr>
            </w:pPr>
            <w:r>
              <w:rPr>
                <w:rFonts w:hint="eastAsia" w:ascii="宋体" w:hAnsi="宋体"/>
                <w:szCs w:val="21"/>
              </w:rPr>
              <w:t>评标程序如下：</w:t>
            </w:r>
          </w:p>
          <w:p>
            <w:pPr>
              <w:spacing w:line="340" w:lineRule="exact"/>
              <w:rPr>
                <w:rFonts w:ascii="宋体" w:hAnsi="宋体"/>
                <w:szCs w:val="21"/>
              </w:rPr>
            </w:pPr>
            <w:r>
              <w:rPr>
                <w:rFonts w:hint="eastAsia" w:ascii="宋体" w:hAnsi="宋体"/>
                <w:szCs w:val="21"/>
              </w:rPr>
              <w:t>1、招标人按照第二章“投标人须知”第5.2.1-5.2.3项的规定对投标文件第一信封（商务及技术文件）进行开标。</w:t>
            </w:r>
          </w:p>
          <w:p>
            <w:pPr>
              <w:spacing w:line="340" w:lineRule="exact"/>
              <w:rPr>
                <w:rFonts w:hint="eastAsia" w:ascii="宋体" w:hAnsi="宋体"/>
                <w:szCs w:val="21"/>
              </w:rPr>
            </w:pPr>
            <w:r>
              <w:rPr>
                <w:rFonts w:hint="eastAsia" w:ascii="宋体" w:hAnsi="宋体"/>
                <w:szCs w:val="21"/>
              </w:rPr>
              <w:t>2、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pPr>
              <w:spacing w:line="340" w:lineRule="exact"/>
              <w:rPr>
                <w:rFonts w:ascii="宋体" w:hAnsi="宋体"/>
                <w:szCs w:val="21"/>
              </w:rPr>
            </w:pPr>
            <w:r>
              <w:rPr>
                <w:rFonts w:hint="eastAsia" w:ascii="宋体" w:hAnsi="宋体"/>
                <w:szCs w:val="21"/>
              </w:rPr>
              <w:t>3、招标人按照第二章“投标人须知”第5.2.4-5.2.6项的规定对投标文件第一信封（商务及技术文件）评审得分前</w:t>
            </w:r>
            <w:r>
              <w:rPr>
                <w:rFonts w:hint="eastAsia" w:ascii="宋体" w:hAnsi="宋体"/>
                <w:szCs w:val="21"/>
                <w:u w:val="single"/>
              </w:rPr>
              <w:t xml:space="preserve"> 3 </w:t>
            </w:r>
            <w:r>
              <w:rPr>
                <w:rFonts w:hint="eastAsia" w:ascii="宋体" w:hAnsi="宋体"/>
                <w:szCs w:val="21"/>
              </w:rPr>
              <w:t>名的投标文件第二个信封（投标报价）进行开启。</w:t>
            </w:r>
          </w:p>
          <w:p>
            <w:pPr>
              <w:spacing w:line="340" w:lineRule="exact"/>
              <w:rPr>
                <w:rFonts w:ascii="宋体" w:hAnsi="宋体"/>
                <w:szCs w:val="21"/>
              </w:rPr>
            </w:pPr>
            <w:r>
              <w:rPr>
                <w:rFonts w:hint="eastAsia" w:ascii="宋体" w:hAnsi="宋体"/>
                <w:szCs w:val="21"/>
              </w:rPr>
              <w:t>4、评标委员会对已开标的投标文件第二个信封（投标报价）进行评审，按照投标报价</w:t>
            </w:r>
            <w:r>
              <w:rPr>
                <w:rFonts w:hint="eastAsia" w:ascii="宋体" w:hAnsi="宋体"/>
                <w:szCs w:val="21"/>
                <w:lang w:eastAsia="zh-CN"/>
              </w:rPr>
              <w:t>费率</w:t>
            </w:r>
            <w:r>
              <w:rPr>
                <w:rFonts w:hint="eastAsia" w:ascii="宋体" w:hAnsi="宋体"/>
                <w:szCs w:val="21"/>
              </w:rPr>
              <w:t>由低到高顺序，推荐1-3名中标候选人。当</w:t>
            </w:r>
            <w:r>
              <w:rPr>
                <w:rFonts w:hint="eastAsia" w:ascii="宋体" w:hAnsi="宋体"/>
                <w:szCs w:val="21"/>
                <w:lang w:eastAsia="zh-CN"/>
              </w:rPr>
              <w:t>费率</w:t>
            </w:r>
            <w:r>
              <w:rPr>
                <w:rFonts w:hint="eastAsia" w:ascii="宋体" w:hAnsi="宋体"/>
                <w:szCs w:val="21"/>
              </w:rPr>
              <w:t>相等时，以技术标得分高低进行排序；若技术标得分相等时，可以通过公开随机抽取方式确定中标候选人的排序。</w:t>
            </w:r>
          </w:p>
          <w:p>
            <w:pPr>
              <w:spacing w:line="340" w:lineRule="exact"/>
              <w:rPr>
                <w:rFonts w:ascii="宋体" w:hAnsi="宋体"/>
                <w:szCs w:val="21"/>
              </w:rPr>
            </w:pPr>
            <w:r>
              <w:rPr>
                <w:rFonts w:hint="eastAsia" w:ascii="宋体" w:hAnsi="宋体"/>
                <w:b/>
                <w:szCs w:val="21"/>
              </w:rPr>
              <w:t>5、本评分标准中所要求提供的各种证明材料，投标文件中须提供复印件，且在评标时按要求提供与复印件一致的原件，否则不得分。</w:t>
            </w:r>
          </w:p>
        </w:tc>
      </w:tr>
    </w:tbl>
    <w:p>
      <w:pPr>
        <w:spacing w:line="500" w:lineRule="exact"/>
        <w:rPr>
          <w:rFonts w:ascii="宋体" w:hAnsi="宋体"/>
          <w:b/>
          <w:sz w:val="24"/>
        </w:rPr>
      </w:pPr>
      <w:r>
        <w:rPr>
          <w:rFonts w:hint="eastAsia" w:ascii="宋体" w:hAnsi="宋体"/>
          <w:b/>
          <w:sz w:val="24"/>
        </w:rPr>
        <w:t>1.评标办法</w:t>
      </w:r>
    </w:p>
    <w:p>
      <w:pPr>
        <w:spacing w:line="500" w:lineRule="exact"/>
        <w:ind w:firstLine="480" w:firstLineChars="200"/>
        <w:rPr>
          <w:rFonts w:ascii="宋体" w:hAnsi="宋体"/>
          <w:sz w:val="24"/>
        </w:rPr>
      </w:pPr>
      <w:r>
        <w:rPr>
          <w:rFonts w:hint="eastAsia" w:ascii="宋体" w:hAnsi="宋体"/>
          <w:sz w:val="24"/>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w:t>
      </w:r>
      <w:r>
        <w:rPr>
          <w:rFonts w:hint="eastAsia" w:ascii="宋体" w:hAnsi="宋体"/>
          <w:sz w:val="24"/>
          <w:lang w:eastAsia="zh-CN"/>
        </w:rPr>
        <w:t>费率</w:t>
      </w:r>
      <w:r>
        <w:rPr>
          <w:rFonts w:hint="eastAsia" w:ascii="宋体" w:hAnsi="宋体"/>
          <w:sz w:val="24"/>
        </w:rPr>
        <w:t>）评审，并按投标报价</w:t>
      </w:r>
      <w:r>
        <w:rPr>
          <w:rFonts w:hint="eastAsia" w:ascii="宋体" w:hAnsi="宋体"/>
          <w:sz w:val="24"/>
          <w:lang w:eastAsia="zh-CN"/>
        </w:rPr>
        <w:t>费率</w:t>
      </w:r>
      <w:r>
        <w:rPr>
          <w:rFonts w:hint="eastAsia" w:ascii="宋体" w:hAnsi="宋体"/>
          <w:sz w:val="24"/>
        </w:rPr>
        <w:t>由低到高顺序推荐中标候选人，或根据招标人授权直接确定中标人，但投标报价低于其成本的除外。投标报价</w:t>
      </w:r>
      <w:r>
        <w:rPr>
          <w:rFonts w:hint="eastAsia" w:ascii="宋体" w:hAnsi="宋体"/>
          <w:sz w:val="24"/>
          <w:lang w:eastAsia="zh-CN"/>
        </w:rPr>
        <w:t>费率</w:t>
      </w:r>
      <w:r>
        <w:rPr>
          <w:rFonts w:hint="eastAsia" w:ascii="宋体" w:hAnsi="宋体"/>
          <w:sz w:val="24"/>
        </w:rPr>
        <w:t>相等的，以技术标得分高低进行排序；若技术标得分相等时，可以通过公开随机抽取方式确定中标候选人的排序。</w:t>
      </w:r>
    </w:p>
    <w:p>
      <w:pPr>
        <w:spacing w:line="500" w:lineRule="exact"/>
        <w:rPr>
          <w:rFonts w:ascii="宋体" w:hAnsi="宋体"/>
          <w:b/>
          <w:sz w:val="24"/>
        </w:rPr>
      </w:pPr>
    </w:p>
    <w:p>
      <w:pPr>
        <w:spacing w:line="500" w:lineRule="exact"/>
        <w:rPr>
          <w:rFonts w:ascii="宋体" w:hAnsi="宋体"/>
          <w:b/>
          <w:sz w:val="24"/>
        </w:rPr>
      </w:pPr>
      <w:r>
        <w:rPr>
          <w:rFonts w:hint="eastAsia" w:ascii="宋体" w:hAnsi="宋体"/>
          <w:b/>
          <w:sz w:val="24"/>
        </w:rPr>
        <w:t>2.评审标准</w:t>
      </w:r>
    </w:p>
    <w:p>
      <w:pPr>
        <w:spacing w:line="500" w:lineRule="exact"/>
        <w:ind w:firstLine="480" w:firstLineChars="200"/>
        <w:rPr>
          <w:rFonts w:ascii="宋体" w:hAnsi="宋体"/>
          <w:sz w:val="24"/>
        </w:rPr>
      </w:pPr>
      <w:r>
        <w:rPr>
          <w:rFonts w:hint="eastAsia" w:ascii="宋体" w:hAnsi="宋体"/>
          <w:sz w:val="24"/>
        </w:rPr>
        <w:t>2.1初步评审标准</w:t>
      </w:r>
    </w:p>
    <w:p>
      <w:pPr>
        <w:spacing w:line="500" w:lineRule="exact"/>
        <w:ind w:firstLine="480" w:firstLineChars="200"/>
        <w:rPr>
          <w:rFonts w:ascii="宋体" w:hAnsi="宋体"/>
          <w:sz w:val="24"/>
        </w:rPr>
      </w:pPr>
      <w:r>
        <w:rPr>
          <w:rFonts w:hint="eastAsia" w:ascii="宋体" w:hAnsi="宋体"/>
          <w:sz w:val="24"/>
        </w:rPr>
        <w:t>2.1.1形式评审标准：见评标办法前附表。</w:t>
      </w:r>
    </w:p>
    <w:p>
      <w:pPr>
        <w:spacing w:line="500" w:lineRule="exact"/>
        <w:ind w:firstLine="480" w:firstLineChars="200"/>
        <w:rPr>
          <w:rFonts w:ascii="宋体" w:hAnsi="宋体"/>
          <w:sz w:val="24"/>
        </w:rPr>
      </w:pPr>
      <w:r>
        <w:rPr>
          <w:rFonts w:hint="eastAsia" w:ascii="宋体" w:hAnsi="宋体"/>
          <w:sz w:val="24"/>
        </w:rPr>
        <w:t>2.1.2资格评审标准：见评标办法前附表。</w:t>
      </w:r>
    </w:p>
    <w:p>
      <w:pPr>
        <w:spacing w:line="500" w:lineRule="exact"/>
        <w:ind w:firstLine="480" w:firstLineChars="200"/>
        <w:rPr>
          <w:rFonts w:ascii="宋体" w:hAnsi="宋体"/>
          <w:sz w:val="24"/>
        </w:rPr>
      </w:pPr>
      <w:r>
        <w:rPr>
          <w:rFonts w:hint="eastAsia" w:ascii="宋体" w:hAnsi="宋体"/>
          <w:sz w:val="24"/>
        </w:rPr>
        <w:t>2.1.3响应性评审标准：见评标办法前附表。</w:t>
      </w:r>
    </w:p>
    <w:p>
      <w:pPr>
        <w:spacing w:line="500" w:lineRule="exact"/>
        <w:ind w:firstLine="480" w:firstLineChars="200"/>
        <w:rPr>
          <w:rFonts w:ascii="宋体" w:hAnsi="宋体"/>
          <w:sz w:val="24"/>
        </w:rPr>
      </w:pPr>
      <w:r>
        <w:rPr>
          <w:rFonts w:hint="eastAsia" w:ascii="宋体" w:hAnsi="宋体"/>
          <w:sz w:val="24"/>
        </w:rPr>
        <w:t xml:space="preserve">2.2 分值构成与评分标准 </w:t>
      </w:r>
    </w:p>
    <w:p>
      <w:pPr>
        <w:spacing w:line="500" w:lineRule="exact"/>
        <w:ind w:firstLine="480" w:firstLineChars="200"/>
        <w:rPr>
          <w:rFonts w:ascii="宋体" w:hAnsi="宋体"/>
          <w:sz w:val="24"/>
        </w:rPr>
      </w:pPr>
      <w:r>
        <w:rPr>
          <w:rFonts w:hint="eastAsia" w:ascii="宋体" w:hAnsi="宋体"/>
          <w:sz w:val="24"/>
        </w:rPr>
        <w:t xml:space="preserve">2.2.1 分值构成 </w:t>
      </w:r>
    </w:p>
    <w:p>
      <w:pPr>
        <w:spacing w:line="500" w:lineRule="exact"/>
        <w:ind w:firstLine="480" w:firstLineChars="200"/>
        <w:rPr>
          <w:rFonts w:ascii="宋体" w:hAnsi="宋体"/>
          <w:sz w:val="24"/>
        </w:rPr>
      </w:pPr>
      <w:r>
        <w:rPr>
          <w:rFonts w:hint="eastAsia" w:ascii="宋体" w:hAnsi="宋体"/>
          <w:sz w:val="24"/>
        </w:rPr>
        <w:t>施工组织设计：见评标办法前附表。</w:t>
      </w:r>
    </w:p>
    <w:p>
      <w:pPr>
        <w:spacing w:line="500" w:lineRule="exact"/>
        <w:ind w:firstLine="480" w:firstLineChars="200"/>
        <w:rPr>
          <w:rFonts w:ascii="宋体" w:hAnsi="宋体"/>
          <w:sz w:val="24"/>
        </w:rPr>
      </w:pPr>
      <w:r>
        <w:rPr>
          <w:rFonts w:hint="eastAsia" w:ascii="宋体" w:hAnsi="宋体"/>
          <w:sz w:val="24"/>
        </w:rPr>
        <w:t>项目管理机构：见评标办法前附表。</w:t>
      </w:r>
    </w:p>
    <w:p>
      <w:pPr>
        <w:spacing w:line="500" w:lineRule="exact"/>
        <w:ind w:firstLine="480" w:firstLineChars="200"/>
        <w:rPr>
          <w:rFonts w:ascii="宋体" w:hAnsi="宋体"/>
          <w:sz w:val="24"/>
        </w:rPr>
      </w:pPr>
      <w:r>
        <w:rPr>
          <w:rFonts w:hint="eastAsia" w:ascii="宋体" w:hAnsi="宋体"/>
          <w:sz w:val="24"/>
        </w:rPr>
        <w:t>技术能力：见评标办法前附表。</w:t>
      </w:r>
    </w:p>
    <w:p>
      <w:pPr>
        <w:spacing w:line="500" w:lineRule="exact"/>
        <w:ind w:firstLine="480" w:firstLineChars="200"/>
        <w:rPr>
          <w:rFonts w:ascii="宋体" w:hAnsi="宋体"/>
          <w:sz w:val="24"/>
        </w:rPr>
      </w:pPr>
      <w:r>
        <w:rPr>
          <w:rFonts w:hint="eastAsia" w:ascii="宋体" w:hAnsi="宋体"/>
          <w:sz w:val="24"/>
        </w:rPr>
        <w:t>履约信誉：见评标办法前附表。</w:t>
      </w:r>
    </w:p>
    <w:p>
      <w:pPr>
        <w:spacing w:line="500" w:lineRule="exact"/>
        <w:ind w:firstLine="480" w:firstLineChars="200"/>
        <w:rPr>
          <w:rFonts w:ascii="宋体" w:hAnsi="宋体"/>
          <w:sz w:val="24"/>
        </w:rPr>
      </w:pPr>
      <w:r>
        <w:rPr>
          <w:rFonts w:hint="eastAsia" w:ascii="宋体" w:hAnsi="宋体"/>
          <w:sz w:val="24"/>
        </w:rPr>
        <w:t xml:space="preserve">2.2.2 施工组织设计评审标准 </w:t>
      </w:r>
    </w:p>
    <w:p>
      <w:pPr>
        <w:spacing w:line="500" w:lineRule="exact"/>
        <w:ind w:firstLine="480" w:firstLineChars="200"/>
        <w:rPr>
          <w:rFonts w:ascii="宋体" w:hAnsi="宋体"/>
          <w:sz w:val="24"/>
        </w:rPr>
      </w:pPr>
      <w:r>
        <w:rPr>
          <w:rFonts w:hint="eastAsia" w:ascii="宋体" w:hAnsi="宋体"/>
          <w:sz w:val="24"/>
        </w:rPr>
        <w:t xml:space="preserve">施工组织设计评审标准：见评标办法前附表。 </w:t>
      </w:r>
    </w:p>
    <w:p>
      <w:pPr>
        <w:spacing w:line="500" w:lineRule="exact"/>
        <w:ind w:firstLine="480" w:firstLineChars="200"/>
        <w:rPr>
          <w:rFonts w:ascii="宋体" w:hAnsi="宋体"/>
          <w:sz w:val="24"/>
        </w:rPr>
      </w:pPr>
      <w:r>
        <w:rPr>
          <w:rFonts w:hint="eastAsia" w:ascii="宋体" w:hAnsi="宋体"/>
          <w:sz w:val="24"/>
        </w:rPr>
        <w:t xml:space="preserve">2.2.3 项目管理机构评审标准 </w:t>
      </w:r>
    </w:p>
    <w:p>
      <w:pPr>
        <w:spacing w:line="500" w:lineRule="exact"/>
        <w:ind w:firstLine="480" w:firstLineChars="200"/>
        <w:rPr>
          <w:rFonts w:ascii="宋体" w:hAnsi="宋体"/>
          <w:sz w:val="24"/>
        </w:rPr>
      </w:pPr>
      <w:r>
        <w:rPr>
          <w:rFonts w:hint="eastAsia" w:ascii="宋体" w:hAnsi="宋体"/>
          <w:sz w:val="24"/>
        </w:rPr>
        <w:t xml:space="preserve">项目管理机构评审标准：见评标办法前附表。 </w:t>
      </w:r>
    </w:p>
    <w:p>
      <w:pPr>
        <w:spacing w:line="500" w:lineRule="exact"/>
        <w:ind w:firstLine="480" w:firstLineChars="200"/>
        <w:rPr>
          <w:rFonts w:ascii="宋体" w:hAnsi="宋体"/>
          <w:sz w:val="24"/>
        </w:rPr>
      </w:pPr>
      <w:r>
        <w:rPr>
          <w:rFonts w:hint="eastAsia" w:ascii="宋体" w:hAnsi="宋体"/>
          <w:sz w:val="24"/>
        </w:rPr>
        <w:t xml:space="preserve">2.2.4 技术能力评审标准 </w:t>
      </w:r>
    </w:p>
    <w:p>
      <w:pPr>
        <w:spacing w:line="500" w:lineRule="exact"/>
        <w:ind w:firstLine="480" w:firstLineChars="200"/>
        <w:rPr>
          <w:rFonts w:ascii="宋体" w:hAnsi="宋体"/>
          <w:sz w:val="24"/>
        </w:rPr>
      </w:pPr>
      <w:r>
        <w:rPr>
          <w:rFonts w:hint="eastAsia" w:ascii="宋体" w:hAnsi="宋体"/>
          <w:sz w:val="24"/>
        </w:rPr>
        <w:t>技术能力评审标准：见评标办法前附表。</w:t>
      </w:r>
    </w:p>
    <w:p>
      <w:pPr>
        <w:spacing w:line="500" w:lineRule="exact"/>
        <w:ind w:firstLine="480" w:firstLineChars="200"/>
        <w:rPr>
          <w:rFonts w:ascii="宋体" w:hAnsi="宋体"/>
          <w:sz w:val="24"/>
        </w:rPr>
      </w:pPr>
      <w:r>
        <w:rPr>
          <w:rFonts w:hint="eastAsia" w:ascii="宋体" w:hAnsi="宋体"/>
          <w:sz w:val="24"/>
        </w:rPr>
        <w:t>2.2.5履约信誉评审标准</w:t>
      </w:r>
    </w:p>
    <w:p>
      <w:pPr>
        <w:spacing w:line="500" w:lineRule="exact"/>
        <w:ind w:firstLine="480" w:firstLineChars="200"/>
        <w:rPr>
          <w:rFonts w:ascii="宋体" w:hAnsi="宋体"/>
          <w:sz w:val="24"/>
        </w:rPr>
      </w:pPr>
      <w:r>
        <w:rPr>
          <w:rFonts w:hint="eastAsia" w:ascii="宋体" w:hAnsi="宋体"/>
          <w:sz w:val="24"/>
        </w:rPr>
        <w:t xml:space="preserve">履约信誉评审标准：见评标办法前附表。 </w:t>
      </w:r>
    </w:p>
    <w:p>
      <w:pPr>
        <w:spacing w:line="500" w:lineRule="exact"/>
        <w:rPr>
          <w:rFonts w:ascii="宋体" w:hAnsi="宋体"/>
          <w:b/>
          <w:sz w:val="24"/>
        </w:rPr>
      </w:pPr>
      <w:r>
        <w:rPr>
          <w:rFonts w:hint="eastAsia" w:ascii="宋体" w:hAnsi="宋体"/>
          <w:b/>
          <w:sz w:val="24"/>
        </w:rPr>
        <w:t>3.评标程序</w:t>
      </w:r>
    </w:p>
    <w:p>
      <w:pPr>
        <w:spacing w:line="500" w:lineRule="exact"/>
        <w:rPr>
          <w:rFonts w:ascii="宋体" w:hAnsi="宋体"/>
          <w:b/>
          <w:sz w:val="24"/>
        </w:rPr>
      </w:pPr>
      <w:r>
        <w:rPr>
          <w:rFonts w:hint="eastAsia" w:ascii="宋体" w:hAnsi="宋体"/>
          <w:b/>
          <w:sz w:val="24"/>
        </w:rPr>
        <w:t>3.1初步评审</w:t>
      </w:r>
    </w:p>
    <w:p>
      <w:pPr>
        <w:spacing w:line="500" w:lineRule="exact"/>
        <w:ind w:firstLine="482" w:firstLineChars="200"/>
        <w:rPr>
          <w:rFonts w:ascii="宋体" w:hAnsi="宋体"/>
          <w:sz w:val="24"/>
        </w:rPr>
      </w:pPr>
      <w:r>
        <w:rPr>
          <w:rFonts w:hint="eastAsia" w:ascii="宋体" w:hAnsi="宋体"/>
          <w:b/>
          <w:sz w:val="24"/>
        </w:rPr>
        <w:t>3.1.1</w:t>
      </w:r>
      <w:r>
        <w:rPr>
          <w:rFonts w:hint="eastAsia" w:ascii="宋体" w:hAnsi="宋体"/>
          <w:sz w:val="24"/>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pPr>
        <w:spacing w:line="500" w:lineRule="exact"/>
        <w:ind w:firstLine="482" w:firstLineChars="200"/>
        <w:rPr>
          <w:rFonts w:ascii="宋体" w:hAnsi="宋体"/>
          <w:sz w:val="24"/>
        </w:rPr>
      </w:pPr>
      <w:r>
        <w:rPr>
          <w:rFonts w:hint="eastAsia" w:ascii="宋体" w:hAnsi="宋体"/>
          <w:b/>
          <w:sz w:val="24"/>
        </w:rPr>
        <w:t xml:space="preserve">3.1.2 </w:t>
      </w:r>
      <w:r>
        <w:rPr>
          <w:rFonts w:hint="eastAsia" w:ascii="宋体" w:hAnsi="宋体"/>
          <w:sz w:val="24"/>
        </w:rPr>
        <w:t>投标人有以下情形之一的其投标作废标处理：</w:t>
      </w:r>
    </w:p>
    <w:p>
      <w:pPr>
        <w:spacing w:line="500" w:lineRule="exact"/>
        <w:ind w:firstLine="480" w:firstLineChars="200"/>
        <w:rPr>
          <w:rFonts w:ascii="宋体" w:hAnsi="宋体"/>
          <w:sz w:val="24"/>
        </w:rPr>
      </w:pPr>
      <w:r>
        <w:rPr>
          <w:rFonts w:hint="eastAsia" w:ascii="宋体" w:hAnsi="宋体"/>
          <w:sz w:val="24"/>
        </w:rPr>
        <w:t xml:space="preserve">（1）第二章“投标人须知”第 1.4.3 项规定的任何一种情形的。 </w:t>
      </w:r>
    </w:p>
    <w:p>
      <w:pPr>
        <w:spacing w:line="500" w:lineRule="exact"/>
        <w:ind w:firstLine="480" w:firstLineChars="200"/>
        <w:rPr>
          <w:rFonts w:ascii="宋体" w:hAnsi="宋体"/>
          <w:sz w:val="24"/>
        </w:rPr>
      </w:pPr>
      <w:r>
        <w:rPr>
          <w:rFonts w:hint="eastAsia" w:ascii="宋体" w:hAnsi="宋体"/>
          <w:sz w:val="24"/>
        </w:rPr>
        <w:t>（2）串通投标或弄虚作假或有其他违法行为的。</w:t>
      </w:r>
    </w:p>
    <w:p>
      <w:pPr>
        <w:spacing w:line="500" w:lineRule="exact"/>
        <w:ind w:firstLine="482" w:firstLineChars="200"/>
        <w:rPr>
          <w:rFonts w:ascii="宋体" w:hAnsi="宋体"/>
          <w:sz w:val="24"/>
        </w:rPr>
      </w:pPr>
      <w:r>
        <w:rPr>
          <w:rFonts w:hint="eastAsia" w:ascii="宋体" w:hAnsi="宋体"/>
          <w:b/>
          <w:sz w:val="24"/>
        </w:rPr>
        <w:t>3.1.3</w:t>
      </w:r>
      <w:r>
        <w:rPr>
          <w:rFonts w:hint="eastAsia" w:ascii="宋体" w:hAnsi="宋体"/>
          <w:sz w:val="24"/>
        </w:rPr>
        <w:t>投标报价有算术错误的，评标委员会按以下原则对投标报价进行修正，修正的价格经投标人书面确认后具有约束力。投标人不接受修正价格的，其投标作废标处理，并没收其投标担保。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sz w:val="24"/>
        </w:rPr>
      </w:pPr>
      <w:r>
        <w:rPr>
          <w:rFonts w:hint="eastAsia" w:ascii="宋体" w:hAnsi="宋体"/>
          <w:sz w:val="24"/>
        </w:rPr>
        <w:t>投标文件中的大写金额与小写金额不一致的，以大写金额为准；</w:t>
      </w:r>
    </w:p>
    <w:p>
      <w:pPr>
        <w:spacing w:line="500" w:lineRule="exact"/>
        <w:ind w:firstLine="482" w:firstLineChars="200"/>
        <w:rPr>
          <w:rFonts w:ascii="宋体" w:hAnsi="宋体"/>
          <w:sz w:val="24"/>
        </w:rPr>
      </w:pPr>
      <w:r>
        <w:rPr>
          <w:rFonts w:hint="eastAsia" w:ascii="宋体" w:hAnsi="宋体"/>
          <w:b/>
          <w:sz w:val="24"/>
        </w:rPr>
        <w:t>3.1.4</w:t>
      </w:r>
      <w:r>
        <w:rPr>
          <w:rFonts w:hint="eastAsia" w:ascii="宋体" w:hAnsi="宋体"/>
          <w:sz w:val="24"/>
        </w:rPr>
        <w:t>修正后的最终投标报价</w:t>
      </w:r>
      <w:r>
        <w:rPr>
          <w:rFonts w:hint="eastAsia" w:ascii="宋体" w:hAnsi="宋体"/>
          <w:sz w:val="24"/>
          <w:lang w:eastAsia="zh-CN"/>
        </w:rPr>
        <w:t>费率</w:t>
      </w:r>
      <w:r>
        <w:rPr>
          <w:rFonts w:hint="eastAsia" w:ascii="宋体" w:hAnsi="宋体"/>
          <w:sz w:val="24"/>
        </w:rPr>
        <w:t>若超过投标控制价上限(如有)，投标人的投标文件作废标处理。</w:t>
      </w:r>
    </w:p>
    <w:p>
      <w:pPr>
        <w:spacing w:line="500" w:lineRule="exact"/>
        <w:ind w:firstLine="482" w:firstLineChars="200"/>
        <w:rPr>
          <w:rFonts w:ascii="宋体" w:hAnsi="宋体"/>
          <w:sz w:val="24"/>
        </w:rPr>
      </w:pPr>
      <w:r>
        <w:rPr>
          <w:rFonts w:hint="eastAsia" w:ascii="宋体" w:hAnsi="宋体"/>
          <w:b/>
          <w:sz w:val="24"/>
        </w:rPr>
        <w:t>3.1.</w:t>
      </w:r>
      <w:r>
        <w:rPr>
          <w:rFonts w:hint="eastAsia" w:ascii="宋体" w:hAnsi="宋体"/>
          <w:b/>
          <w:sz w:val="24"/>
          <w:lang w:val="en-US" w:eastAsia="zh-CN"/>
        </w:rPr>
        <w:t>5</w:t>
      </w:r>
      <w:r>
        <w:rPr>
          <w:rFonts w:hint="eastAsia" w:ascii="宋体" w:hAnsi="宋体"/>
          <w:sz w:val="24"/>
        </w:rPr>
        <w:t>修正后的最终投标报价</w:t>
      </w:r>
      <w:r>
        <w:rPr>
          <w:rFonts w:hint="eastAsia" w:ascii="宋体" w:hAnsi="宋体"/>
          <w:sz w:val="24"/>
          <w:lang w:eastAsia="zh-CN"/>
        </w:rPr>
        <w:t>费率</w:t>
      </w:r>
      <w:r>
        <w:rPr>
          <w:rFonts w:hint="eastAsia" w:ascii="宋体" w:hAnsi="宋体"/>
          <w:sz w:val="24"/>
        </w:rPr>
        <w:t>作为签订合同的一个依据，不参与评标价得分的计算。</w:t>
      </w:r>
    </w:p>
    <w:p>
      <w:pPr>
        <w:spacing w:line="500" w:lineRule="exact"/>
        <w:ind w:firstLine="482" w:firstLineChars="200"/>
        <w:rPr>
          <w:rFonts w:ascii="宋体" w:hAnsi="宋体"/>
          <w:b/>
          <w:sz w:val="24"/>
        </w:rPr>
      </w:pPr>
      <w:r>
        <w:rPr>
          <w:rFonts w:hint="eastAsia" w:ascii="宋体" w:hAnsi="宋体"/>
          <w:b/>
          <w:sz w:val="24"/>
        </w:rPr>
        <w:t xml:space="preserve">3.2 详细评审 </w:t>
      </w:r>
    </w:p>
    <w:p>
      <w:pPr>
        <w:spacing w:line="500" w:lineRule="exact"/>
        <w:ind w:firstLine="480" w:firstLineChars="200"/>
        <w:rPr>
          <w:rFonts w:ascii="宋体" w:hAnsi="宋体"/>
          <w:sz w:val="24"/>
        </w:rPr>
      </w:pPr>
      <w:r>
        <w:rPr>
          <w:rFonts w:hint="eastAsia" w:ascii="宋体" w:hAnsi="宋体"/>
          <w:sz w:val="24"/>
        </w:rPr>
        <w:t>3.2.1 评标委员会按本章第2.2款规定的量化因素和分值进行打分并计算出评标得分，按得分由高到低顺序取前三名进入第二信封（投标报价）评审，并按投标报价</w:t>
      </w:r>
      <w:r>
        <w:rPr>
          <w:rFonts w:hint="eastAsia" w:ascii="宋体" w:hAnsi="宋体"/>
          <w:sz w:val="24"/>
          <w:lang w:eastAsia="zh-CN"/>
        </w:rPr>
        <w:t>费率</w:t>
      </w:r>
      <w:r>
        <w:rPr>
          <w:rFonts w:hint="eastAsia" w:ascii="宋体" w:hAnsi="宋体"/>
          <w:sz w:val="24"/>
        </w:rPr>
        <w:t xml:space="preserve">由低到高顺序推荐中标候选人。 </w:t>
      </w:r>
    </w:p>
    <w:p>
      <w:pPr>
        <w:spacing w:line="500" w:lineRule="exact"/>
        <w:ind w:firstLine="480" w:firstLineChars="200"/>
        <w:rPr>
          <w:rFonts w:ascii="宋体" w:hAnsi="宋体"/>
          <w:sz w:val="24"/>
        </w:rPr>
      </w:pPr>
      <w:r>
        <w:rPr>
          <w:rFonts w:hint="eastAsia" w:ascii="宋体" w:hAnsi="宋体"/>
          <w:sz w:val="24"/>
        </w:rPr>
        <w:t xml:space="preserve">3.2.2 评标得分计算保留小数点后两位，小数点后第三位“四舍五入”。 </w:t>
      </w:r>
    </w:p>
    <w:p>
      <w:pPr>
        <w:spacing w:line="500" w:lineRule="exact"/>
        <w:ind w:firstLine="480" w:firstLineChars="200"/>
        <w:rPr>
          <w:rFonts w:ascii="宋体" w:hAnsi="宋体"/>
          <w:sz w:val="24"/>
        </w:rPr>
      </w:pPr>
      <w:r>
        <w:rPr>
          <w:rFonts w:hint="eastAsia" w:ascii="宋体" w:hAnsi="宋体"/>
          <w:sz w:val="24"/>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spacing w:line="500" w:lineRule="exact"/>
        <w:ind w:firstLine="482" w:firstLineChars="200"/>
        <w:rPr>
          <w:rFonts w:ascii="宋体" w:hAnsi="宋体"/>
          <w:sz w:val="24"/>
        </w:rPr>
      </w:pPr>
      <w:r>
        <w:rPr>
          <w:rFonts w:hint="eastAsia" w:ascii="宋体" w:hAnsi="宋体"/>
          <w:b/>
          <w:sz w:val="24"/>
        </w:rPr>
        <w:t xml:space="preserve">3.3 </w:t>
      </w:r>
      <w:r>
        <w:rPr>
          <w:rFonts w:hint="eastAsia" w:ascii="宋体" w:hAnsi="宋体"/>
          <w:sz w:val="24"/>
        </w:rPr>
        <w:t xml:space="preserve">投标文件的澄清和补正 </w:t>
      </w:r>
    </w:p>
    <w:p>
      <w:pPr>
        <w:spacing w:line="500" w:lineRule="exact"/>
        <w:ind w:firstLine="480" w:firstLineChars="200"/>
        <w:rPr>
          <w:rFonts w:ascii="宋体" w:hAnsi="宋体"/>
          <w:sz w:val="24"/>
        </w:rPr>
      </w:pPr>
      <w:r>
        <w:rPr>
          <w:rFonts w:hint="eastAsia" w:ascii="宋体" w:hAnsi="宋体"/>
          <w:sz w:val="24"/>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spacing w:line="500" w:lineRule="exact"/>
        <w:ind w:firstLine="480" w:firstLineChars="200"/>
        <w:rPr>
          <w:rFonts w:ascii="宋体" w:hAnsi="宋体"/>
          <w:sz w:val="24"/>
        </w:rPr>
      </w:pPr>
      <w:r>
        <w:rPr>
          <w:rFonts w:hint="eastAsia" w:ascii="宋体" w:hAnsi="宋体"/>
          <w:sz w:val="24"/>
        </w:rPr>
        <w:t>3.3.2 澄清、说明和补正不得改变投标文件的实质性内容（算术性错误修正的除外）。投标人的书面澄清、说明和补正属于投标文件的组成部分。</w:t>
      </w:r>
    </w:p>
    <w:p>
      <w:pPr>
        <w:spacing w:line="500" w:lineRule="exact"/>
        <w:ind w:firstLine="480" w:firstLineChars="200"/>
        <w:rPr>
          <w:rFonts w:ascii="宋体" w:hAnsi="宋体"/>
          <w:sz w:val="24"/>
        </w:rPr>
      </w:pPr>
      <w:r>
        <w:rPr>
          <w:rFonts w:hint="eastAsia" w:ascii="宋体" w:hAnsi="宋体"/>
          <w:sz w:val="24"/>
        </w:rPr>
        <w:t>3.3.3评标委员会对投标人提交的澄清、说明或补正有疑问的，可以要求投标人进一步澄清、说明或补正，直至满足评标委员会的要求。</w:t>
      </w:r>
    </w:p>
    <w:p>
      <w:pPr>
        <w:spacing w:line="500" w:lineRule="exact"/>
        <w:ind w:firstLine="482" w:firstLineChars="200"/>
        <w:rPr>
          <w:rFonts w:ascii="宋体" w:hAnsi="宋体"/>
          <w:sz w:val="24"/>
        </w:rPr>
      </w:pPr>
      <w:r>
        <w:rPr>
          <w:rFonts w:hint="eastAsia" w:ascii="宋体" w:hAnsi="宋体"/>
          <w:b/>
          <w:sz w:val="24"/>
        </w:rPr>
        <w:t>3.3.4</w:t>
      </w:r>
      <w:r>
        <w:rPr>
          <w:rFonts w:hint="eastAsia" w:ascii="宋体" w:hAnsi="宋体"/>
          <w:sz w:val="24"/>
        </w:rPr>
        <w:t>凡超出招标文件规定的或给发包人带来未曾要求的利益的变化、偏差或其他因素在评标时不予考虑。</w:t>
      </w:r>
    </w:p>
    <w:p>
      <w:pPr>
        <w:spacing w:line="500" w:lineRule="exact"/>
        <w:rPr>
          <w:rFonts w:ascii="宋体" w:hAnsi="宋体"/>
          <w:b/>
          <w:sz w:val="24"/>
        </w:rPr>
      </w:pPr>
      <w:r>
        <w:rPr>
          <w:rFonts w:hint="eastAsia" w:ascii="宋体" w:hAnsi="宋体"/>
          <w:b/>
          <w:sz w:val="24"/>
        </w:rPr>
        <w:t>3.4评标结果</w:t>
      </w:r>
    </w:p>
    <w:p>
      <w:pPr>
        <w:spacing w:line="340" w:lineRule="exact"/>
        <w:rPr>
          <w:rFonts w:ascii="宋体" w:hAnsi="宋体"/>
          <w:sz w:val="24"/>
        </w:rPr>
      </w:pPr>
      <w:r>
        <w:rPr>
          <w:rFonts w:hint="eastAsia" w:ascii="宋体" w:hAnsi="宋体"/>
          <w:sz w:val="24"/>
        </w:rPr>
        <w:t xml:space="preserve">   3.4.1评标委员会按照通过投标文件第一信封（商务及技术文件）评审的前三名投标报价</w:t>
      </w:r>
      <w:r>
        <w:rPr>
          <w:rFonts w:hint="eastAsia" w:ascii="宋体" w:hAnsi="宋体"/>
          <w:sz w:val="24"/>
          <w:lang w:eastAsia="zh-CN"/>
        </w:rPr>
        <w:t>费率</w:t>
      </w:r>
      <w:r>
        <w:rPr>
          <w:rFonts w:hint="eastAsia" w:ascii="宋体" w:hAnsi="宋体"/>
          <w:sz w:val="24"/>
        </w:rPr>
        <w:t xml:space="preserve">由低到高的顺序推荐中标候选人。 </w:t>
      </w:r>
    </w:p>
    <w:p>
      <w:pPr>
        <w:spacing w:line="500" w:lineRule="exact"/>
        <w:rPr>
          <w:rFonts w:ascii="宋体" w:hAnsi="宋体"/>
          <w:sz w:val="24"/>
        </w:rPr>
      </w:pPr>
      <w:r>
        <w:rPr>
          <w:rFonts w:hint="eastAsia" w:ascii="宋体" w:hAnsi="宋体"/>
          <w:sz w:val="24"/>
        </w:rPr>
        <w:t xml:space="preserve">   3.4.2 评标委员会完成评标后，应当向招标人提交书面评标报告。</w:t>
      </w:r>
    </w:p>
    <w:p>
      <w:pPr>
        <w:spacing w:line="340" w:lineRule="exact"/>
        <w:ind w:firstLine="480" w:firstLineChars="200"/>
        <w:rPr>
          <w:rFonts w:ascii="宋体" w:hAnsi="宋体"/>
          <w:sz w:val="24"/>
        </w:rPr>
      </w:pPr>
    </w:p>
    <w:p>
      <w:pPr>
        <w:spacing w:line="340" w:lineRule="exact"/>
        <w:ind w:firstLine="480" w:firstLineChars="200"/>
        <w:rPr>
          <w:rFonts w:ascii="宋体" w:hAnsi="宋体"/>
          <w:sz w:val="24"/>
        </w:rPr>
      </w:pPr>
    </w:p>
    <w:p>
      <w:pPr>
        <w:spacing w:line="500" w:lineRule="exact"/>
        <w:rPr>
          <w:rFonts w:ascii="宋体" w:hAnsi="宋体"/>
          <w:b/>
          <w:bCs/>
          <w:sz w:val="24"/>
        </w:rPr>
      </w:pPr>
    </w:p>
    <w:p>
      <w:pPr>
        <w:spacing w:line="500" w:lineRule="exact"/>
        <w:ind w:firstLine="482" w:firstLineChars="200"/>
        <w:rPr>
          <w:rFonts w:ascii="宋体" w:hAnsi="宋体"/>
          <w:b/>
          <w:bCs/>
          <w:sz w:val="24"/>
        </w:rPr>
      </w:pPr>
      <w:r>
        <w:rPr>
          <w:rFonts w:hint="eastAsia" w:ascii="宋体" w:hAnsi="宋体"/>
          <w:b/>
          <w:bCs/>
          <w:sz w:val="24"/>
        </w:rPr>
        <w:t>需要注意的问题：</w:t>
      </w:r>
    </w:p>
    <w:p>
      <w:pPr>
        <w:spacing w:line="500" w:lineRule="exact"/>
        <w:ind w:firstLine="482" w:firstLineChars="200"/>
        <w:rPr>
          <w:rFonts w:ascii="宋体" w:hAnsi="宋体"/>
          <w:b/>
          <w:bCs/>
          <w:sz w:val="24"/>
        </w:rPr>
      </w:pPr>
      <w:r>
        <w:rPr>
          <w:rFonts w:hint="eastAsia" w:ascii="宋体" w:hAnsi="宋体"/>
          <w:b/>
          <w:bCs/>
          <w:sz w:val="24"/>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sz w:val="24"/>
        </w:rPr>
      </w:pPr>
    </w:p>
    <w:p>
      <w:pPr>
        <w:rPr>
          <w:sz w:val="24"/>
        </w:rPr>
      </w:pPr>
    </w:p>
    <w:p>
      <w:pPr>
        <w:tabs>
          <w:tab w:val="left" w:pos="4500"/>
        </w:tabs>
        <w:spacing w:line="520" w:lineRule="exact"/>
        <w:rPr>
          <w:b/>
          <w:bCs/>
          <w:sz w:val="44"/>
        </w:rPr>
      </w:pPr>
    </w:p>
    <w:p>
      <w:pPr>
        <w:tabs>
          <w:tab w:val="left" w:pos="4500"/>
        </w:tabs>
        <w:spacing w:line="520" w:lineRule="exact"/>
        <w:rPr>
          <w:b/>
          <w:bCs/>
          <w:sz w:val="44"/>
        </w:rPr>
      </w:pPr>
    </w:p>
    <w:p>
      <w:pPr>
        <w:tabs>
          <w:tab w:val="left" w:pos="4500"/>
        </w:tabs>
        <w:spacing w:line="520" w:lineRule="exact"/>
        <w:jc w:val="center"/>
        <w:rPr>
          <w:b/>
          <w:bCs/>
          <w:sz w:val="44"/>
        </w:rPr>
      </w:pPr>
    </w:p>
    <w:p>
      <w:pPr>
        <w:adjustRightInd w:val="0"/>
        <w:snapToGrid w:val="0"/>
        <w:spacing w:line="360" w:lineRule="auto"/>
        <w:jc w:val="center"/>
        <w:outlineLvl w:val="0"/>
        <w:rPr>
          <w:rFonts w:ascii="黑体" w:eastAsia="黑体"/>
          <w:sz w:val="44"/>
          <w:szCs w:val="44"/>
        </w:rPr>
      </w:pPr>
      <w:bookmarkStart w:id="221" w:name="_Toc13221"/>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both"/>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p>
    <w:p>
      <w:pPr>
        <w:adjustRightInd w:val="0"/>
        <w:snapToGrid w:val="0"/>
        <w:spacing w:line="360" w:lineRule="auto"/>
        <w:jc w:val="center"/>
        <w:outlineLvl w:val="0"/>
        <w:rPr>
          <w:rFonts w:ascii="黑体" w:eastAsia="黑体"/>
          <w:sz w:val="44"/>
          <w:szCs w:val="44"/>
        </w:rPr>
      </w:pPr>
      <w:r>
        <w:rPr>
          <w:rFonts w:hint="eastAsia" w:ascii="黑体" w:eastAsia="黑体"/>
          <w:sz w:val="44"/>
          <w:szCs w:val="44"/>
        </w:rPr>
        <w:t>第四章 合同条款及格式</w:t>
      </w:r>
      <w:bookmarkEnd w:id="221"/>
    </w:p>
    <w:p>
      <w:pPr>
        <w:adjustRightInd w:val="0"/>
        <w:snapToGrid w:val="0"/>
        <w:spacing w:line="360" w:lineRule="auto"/>
        <w:jc w:val="center"/>
        <w:outlineLvl w:val="0"/>
        <w:rPr>
          <w:rFonts w:ascii="黑体" w:eastAsia="黑体"/>
          <w:bCs/>
          <w:sz w:val="36"/>
          <w:szCs w:val="36"/>
        </w:rPr>
      </w:pPr>
      <w:bookmarkStart w:id="222" w:name="_Toc9501"/>
      <w:r>
        <w:rPr>
          <w:rFonts w:hint="eastAsia" w:ascii="黑体" w:eastAsia="黑体"/>
          <w:bCs/>
          <w:sz w:val="36"/>
          <w:szCs w:val="36"/>
        </w:rPr>
        <w:t>第一节 通用合同条款</w:t>
      </w:r>
      <w:bookmarkEnd w:id="222"/>
    </w:p>
    <w:p>
      <w:pPr>
        <w:adjustRightInd w:val="0"/>
        <w:snapToGrid w:val="0"/>
        <w:spacing w:line="360" w:lineRule="auto"/>
        <w:jc w:val="center"/>
        <w:rPr>
          <w:rFonts w:ascii="仿宋_GB2312" w:eastAsia="仿宋_GB2312"/>
          <w:sz w:val="24"/>
        </w:rPr>
      </w:pPr>
    </w:p>
    <w:p>
      <w:pPr>
        <w:adjustRightInd w:val="0"/>
        <w:snapToGrid w:val="0"/>
        <w:spacing w:line="360" w:lineRule="auto"/>
        <w:jc w:val="center"/>
        <w:rPr>
          <w:rFonts w:ascii="黑体" w:eastAsia="黑体"/>
          <w:b/>
          <w:sz w:val="44"/>
          <w:szCs w:val="44"/>
        </w:rPr>
      </w:pPr>
      <w:r>
        <w:rPr>
          <w:rFonts w:hint="eastAsia" w:ascii="仿宋_GB2312" w:eastAsia="仿宋_GB2312"/>
          <w:sz w:val="24"/>
        </w:rPr>
        <w:t>参见中华人民共和国《标准施工招标文件》（2007年版）</w: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widowControl/>
        <w:jc w:val="left"/>
      </w:pPr>
      <w:r>
        <w:rPr>
          <w:rFonts w:ascii="宋体" w:hAnsi="宋体" w:cs="宋体"/>
          <w:kern w:val="0"/>
          <w:sz w:val="24"/>
        </w:rPr>
        <w:pict>
          <v:shape id="_x0000_i1026" o:spt="75" type="#_x0000_t75" style="height:24pt;width:24pt;" filled="f" o:preferrelative="t" stroked="f" coordsize="21600,21600">
            <v:path/>
            <v:fill on="f" focussize="0,0"/>
            <v:stroke on="f" joinstyle="miter"/>
            <v:imagedata o:title=""/>
            <o:lock v:ext="edit" aspectratio="t"/>
            <w10:wrap type="none"/>
            <w10:anchorlock/>
          </v:shape>
        </w:pic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pageBreakBefore/>
        <w:tabs>
          <w:tab w:val="left" w:pos="4500"/>
        </w:tabs>
        <w:spacing w:line="520" w:lineRule="exact"/>
        <w:jc w:val="center"/>
        <w:rPr>
          <w:rFonts w:ascii="黑体" w:eastAsia="黑体"/>
          <w:bCs/>
          <w:sz w:val="36"/>
          <w:szCs w:val="36"/>
        </w:rPr>
      </w:pPr>
      <w:r>
        <w:rPr>
          <w:rFonts w:hint="eastAsia" w:ascii="黑体" w:eastAsia="黑体"/>
          <w:bCs/>
          <w:sz w:val="36"/>
          <w:szCs w:val="36"/>
        </w:rPr>
        <w:t>第二节 专用合同条款</w:t>
      </w:r>
    </w:p>
    <w:p>
      <w:pPr>
        <w:tabs>
          <w:tab w:val="left" w:pos="4500"/>
        </w:tabs>
        <w:spacing w:line="520" w:lineRule="exact"/>
        <w:rPr>
          <w:rFonts w:hAnsi="宋体"/>
          <w:bCs/>
          <w:sz w:val="24"/>
          <w:szCs w:val="28"/>
        </w:rPr>
      </w:pPr>
    </w:p>
    <w:p>
      <w:pPr>
        <w:adjustRightInd w:val="0"/>
        <w:snapToGrid w:val="0"/>
        <w:spacing w:beforeLines="100" w:afterLines="100" w:line="360" w:lineRule="auto"/>
        <w:jc w:val="center"/>
        <w:rPr>
          <w:rFonts w:eastAsia="黑体"/>
          <w:sz w:val="32"/>
          <w:szCs w:val="32"/>
        </w:rPr>
      </w:pPr>
      <w:bookmarkStart w:id="223" w:name="_Toc132601562"/>
      <w:r>
        <w:rPr>
          <w:rFonts w:eastAsia="黑体"/>
          <w:sz w:val="32"/>
          <w:szCs w:val="32"/>
        </w:rPr>
        <w:t>A．公路行业标准专用合同条款</w:t>
      </w:r>
    </w:p>
    <w:p>
      <w:pPr>
        <w:adjustRightInd w:val="0"/>
        <w:snapToGrid w:val="0"/>
        <w:spacing w:line="360" w:lineRule="auto"/>
        <w:rPr>
          <w:rFonts w:eastAsia="黑体"/>
          <w:sz w:val="24"/>
        </w:rPr>
      </w:pPr>
      <w:r>
        <w:rPr>
          <w:rFonts w:eastAsia="黑体"/>
          <w:sz w:val="24"/>
        </w:rPr>
        <w:t>1．一般约定</w:t>
      </w:r>
    </w:p>
    <w:p>
      <w:pPr>
        <w:adjustRightInd w:val="0"/>
        <w:snapToGrid w:val="0"/>
        <w:spacing w:line="360" w:lineRule="auto"/>
        <w:rPr>
          <w:rFonts w:eastAsia="黑体"/>
          <w:sz w:val="24"/>
        </w:rPr>
      </w:pPr>
      <w:r>
        <w:rPr>
          <w:rFonts w:eastAsia="黑体"/>
          <w:sz w:val="24"/>
        </w:rPr>
        <w:t>1.1词语定义</w:t>
      </w:r>
    </w:p>
    <w:p>
      <w:pPr>
        <w:adjustRightInd w:val="0"/>
        <w:snapToGrid w:val="0"/>
        <w:spacing w:line="360" w:lineRule="auto"/>
        <w:ind w:firstLine="480" w:firstLineChars="200"/>
        <w:rPr>
          <w:rFonts w:eastAsia="黑体"/>
          <w:sz w:val="24"/>
        </w:rPr>
      </w:pPr>
      <w:r>
        <w:rPr>
          <w:rFonts w:eastAsia="黑体"/>
          <w:sz w:val="24"/>
        </w:rPr>
        <w:t>1.1.1合同</w:t>
      </w:r>
    </w:p>
    <w:p>
      <w:pPr>
        <w:adjustRightInd w:val="0"/>
        <w:snapToGrid w:val="0"/>
        <w:spacing w:line="360" w:lineRule="auto"/>
        <w:ind w:firstLine="720" w:firstLineChars="300"/>
        <w:rPr>
          <w:sz w:val="24"/>
        </w:rPr>
      </w:pPr>
      <w:r>
        <w:rPr>
          <w:sz w:val="24"/>
        </w:rPr>
        <w:t>1.1.1.6技术规范：为本合同所约定的</w:t>
      </w:r>
      <w:r>
        <w:rPr>
          <w:rFonts w:ascii="宋体" w:hAnsi="宋体"/>
          <w:sz w:val="24"/>
        </w:rPr>
        <w:t>技</w:t>
      </w:r>
      <w:r>
        <w:rPr>
          <w:sz w:val="24"/>
        </w:rPr>
        <w:t>术标准和要求。</w:t>
      </w:r>
    </w:p>
    <w:p>
      <w:pPr>
        <w:adjustRightInd w:val="0"/>
        <w:snapToGrid w:val="0"/>
        <w:spacing w:line="360" w:lineRule="auto"/>
        <w:ind w:firstLine="720" w:firstLineChars="300"/>
        <w:rPr>
          <w:sz w:val="24"/>
        </w:rPr>
      </w:pPr>
      <w:r>
        <w:rPr>
          <w:sz w:val="24"/>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sz w:val="24"/>
        </w:rPr>
      </w:pPr>
      <w:r>
        <w:rPr>
          <w:sz w:val="24"/>
        </w:rPr>
        <w:t>本项增加第1</w:t>
      </w:r>
      <w:r>
        <w:rPr>
          <w:rFonts w:hint="eastAsia"/>
          <w:sz w:val="24"/>
        </w:rPr>
        <w:t>.</w:t>
      </w:r>
      <w:r>
        <w:rPr>
          <w:sz w:val="24"/>
        </w:rPr>
        <w:t>1</w:t>
      </w:r>
      <w:r>
        <w:rPr>
          <w:rFonts w:hint="eastAsia"/>
          <w:sz w:val="24"/>
        </w:rPr>
        <w:t>.</w:t>
      </w:r>
      <w:r>
        <w:rPr>
          <w:sz w:val="24"/>
        </w:rPr>
        <w:t>1</w:t>
      </w:r>
      <w:r>
        <w:rPr>
          <w:rFonts w:hint="eastAsia"/>
          <w:sz w:val="24"/>
        </w:rPr>
        <w:t>.</w:t>
      </w:r>
      <w:r>
        <w:rPr>
          <w:sz w:val="24"/>
        </w:rPr>
        <w:t>10目：</w:t>
      </w:r>
    </w:p>
    <w:p>
      <w:pPr>
        <w:adjustRightInd w:val="0"/>
        <w:snapToGrid w:val="0"/>
        <w:spacing w:line="360" w:lineRule="auto"/>
        <w:ind w:firstLine="720" w:firstLineChars="300"/>
        <w:rPr>
          <w:sz w:val="24"/>
        </w:rPr>
      </w:pPr>
      <w:r>
        <w:rPr>
          <w:sz w:val="24"/>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sz w:val="24"/>
        </w:rPr>
      </w:pPr>
      <w:r>
        <w:rPr>
          <w:rFonts w:eastAsia="黑体"/>
          <w:sz w:val="24"/>
        </w:rPr>
        <w:t>1.1.2合同当事人和人员</w:t>
      </w:r>
    </w:p>
    <w:p>
      <w:pPr>
        <w:adjustRightInd w:val="0"/>
        <w:snapToGrid w:val="0"/>
        <w:spacing w:line="360" w:lineRule="auto"/>
        <w:ind w:firstLine="720" w:firstLineChars="300"/>
        <w:rPr>
          <w:sz w:val="24"/>
          <w:u w:val="single"/>
        </w:rPr>
      </w:pPr>
      <w:r>
        <w:rPr>
          <w:sz w:val="24"/>
        </w:rPr>
        <w:t>1</w:t>
      </w:r>
      <w:r>
        <w:rPr>
          <w:rFonts w:hint="eastAsia"/>
          <w:sz w:val="24"/>
        </w:rPr>
        <w:t>.</w:t>
      </w:r>
      <w:r>
        <w:rPr>
          <w:sz w:val="24"/>
        </w:rPr>
        <w:t>1.2.2发包人：</w:t>
      </w:r>
      <w:r>
        <w:rPr>
          <w:rFonts w:hint="eastAsia"/>
          <w:sz w:val="24"/>
          <w:u w:val="single"/>
        </w:rPr>
        <w:t xml:space="preserve">  （在项目专用条款数据表中予以规定）  </w:t>
      </w:r>
    </w:p>
    <w:p>
      <w:pPr>
        <w:adjustRightInd w:val="0"/>
        <w:snapToGrid w:val="0"/>
        <w:spacing w:line="360" w:lineRule="auto"/>
        <w:ind w:firstLine="720" w:firstLineChars="300"/>
        <w:rPr>
          <w:sz w:val="24"/>
        </w:rPr>
      </w:pPr>
      <w:r>
        <w:rPr>
          <w:rFonts w:hint="eastAsia"/>
          <w:sz w:val="24"/>
        </w:rPr>
        <w:t>1.1</w:t>
      </w:r>
      <w:r>
        <w:rPr>
          <w:sz w:val="24"/>
        </w:rPr>
        <w:t>.2.6监理人</w:t>
      </w:r>
      <w:r>
        <w:rPr>
          <w:rFonts w:hint="eastAsia"/>
          <w:sz w:val="24"/>
        </w:rPr>
        <w:t>：</w:t>
      </w:r>
      <w:r>
        <w:rPr>
          <w:rFonts w:hint="eastAsia"/>
          <w:sz w:val="24"/>
          <w:u w:val="single"/>
        </w:rPr>
        <w:t xml:space="preserve">  （在项目专用条款数据表中予以规定）  </w:t>
      </w:r>
    </w:p>
    <w:p>
      <w:pPr>
        <w:adjustRightInd w:val="0"/>
        <w:snapToGrid w:val="0"/>
        <w:spacing w:line="360" w:lineRule="auto"/>
        <w:ind w:firstLine="720" w:firstLineChars="300"/>
        <w:rPr>
          <w:sz w:val="24"/>
        </w:rPr>
      </w:pPr>
      <w:r>
        <w:rPr>
          <w:sz w:val="24"/>
        </w:rPr>
        <w:t>本项增加第1</w:t>
      </w:r>
      <w:r>
        <w:rPr>
          <w:rFonts w:hint="eastAsia"/>
          <w:sz w:val="24"/>
        </w:rPr>
        <w:t>.</w:t>
      </w:r>
      <w:r>
        <w:rPr>
          <w:sz w:val="24"/>
        </w:rPr>
        <w:t>1.2.8目：</w:t>
      </w:r>
    </w:p>
    <w:p>
      <w:pPr>
        <w:adjustRightInd w:val="0"/>
        <w:snapToGrid w:val="0"/>
        <w:spacing w:line="360" w:lineRule="auto"/>
        <w:ind w:firstLine="720" w:firstLineChars="300"/>
        <w:rPr>
          <w:sz w:val="24"/>
        </w:rPr>
      </w:pPr>
      <w:r>
        <w:rPr>
          <w:sz w:val="24"/>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w:t>
      </w:r>
      <w:r>
        <w:rPr>
          <w:rFonts w:hint="eastAsia" w:eastAsia="黑体"/>
          <w:sz w:val="24"/>
        </w:rPr>
        <w:t>.</w:t>
      </w:r>
      <w:r>
        <w:rPr>
          <w:rFonts w:eastAsia="黑体"/>
          <w:sz w:val="24"/>
        </w:rPr>
        <w:t>3工程和设备</w:t>
      </w:r>
    </w:p>
    <w:p>
      <w:pPr>
        <w:adjustRightInd w:val="0"/>
        <w:snapToGrid w:val="0"/>
        <w:spacing w:line="360" w:lineRule="auto"/>
        <w:ind w:firstLine="720" w:firstLineChars="300"/>
        <w:rPr>
          <w:sz w:val="24"/>
        </w:rPr>
      </w:pPr>
      <w:r>
        <w:rPr>
          <w:sz w:val="24"/>
        </w:rPr>
        <w:t>1.1.3.4单位工程：指在建设项目中，根据签订的合同，具有独立施工条件的工程。</w:t>
      </w:r>
    </w:p>
    <w:p>
      <w:pPr>
        <w:adjustRightInd w:val="0"/>
        <w:snapToGrid w:val="0"/>
        <w:spacing w:line="360" w:lineRule="auto"/>
        <w:ind w:firstLine="720" w:firstLineChars="300"/>
        <w:rPr>
          <w:sz w:val="24"/>
        </w:rPr>
      </w:pPr>
      <w:r>
        <w:rPr>
          <w:sz w:val="24"/>
        </w:rPr>
        <w:t>1.1.3.10永久占地：指为实施本合同工程而需要的一切永久占用的土地，包括公路两侧路权范围内的用地。</w:t>
      </w:r>
    </w:p>
    <w:p>
      <w:pPr>
        <w:adjustRightInd w:val="0"/>
        <w:snapToGrid w:val="0"/>
        <w:spacing w:line="360" w:lineRule="auto"/>
        <w:ind w:firstLine="720" w:firstLineChars="300"/>
        <w:rPr>
          <w:sz w:val="24"/>
        </w:rPr>
      </w:pPr>
      <w:r>
        <w:rPr>
          <w:sz w:val="24"/>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sz w:val="24"/>
        </w:rPr>
      </w:pPr>
      <w:r>
        <w:rPr>
          <w:sz w:val="24"/>
        </w:rPr>
        <w:t>本项增加第1．1.3．12、1．1.3．13目：</w:t>
      </w:r>
    </w:p>
    <w:p>
      <w:pPr>
        <w:adjustRightInd w:val="0"/>
        <w:snapToGrid w:val="0"/>
        <w:spacing w:line="360" w:lineRule="auto"/>
        <w:ind w:firstLine="720" w:firstLineChars="300"/>
        <w:rPr>
          <w:sz w:val="24"/>
        </w:rPr>
      </w:pPr>
      <w:r>
        <w:rPr>
          <w:sz w:val="24"/>
        </w:rPr>
        <w:t>1</w:t>
      </w:r>
      <w:r>
        <w:rPr>
          <w:rFonts w:hint="eastAsia"/>
          <w:sz w:val="24"/>
        </w:rPr>
        <w:t>.</w:t>
      </w:r>
      <w:r>
        <w:rPr>
          <w:sz w:val="24"/>
        </w:rPr>
        <w:t>1.3.12分部工程：指在单位工程中，按结构部位、路段长度及施工特点或施工任务划分的若干个工程。</w:t>
      </w:r>
    </w:p>
    <w:p>
      <w:pPr>
        <w:adjustRightInd w:val="0"/>
        <w:snapToGrid w:val="0"/>
        <w:spacing w:line="360" w:lineRule="auto"/>
        <w:ind w:firstLine="720" w:firstLineChars="300"/>
        <w:rPr>
          <w:sz w:val="24"/>
        </w:rPr>
      </w:pPr>
      <w:r>
        <w:rPr>
          <w:sz w:val="24"/>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sz w:val="24"/>
        </w:rPr>
      </w:pPr>
      <w:r>
        <w:rPr>
          <w:rFonts w:eastAsia="黑体"/>
          <w:sz w:val="24"/>
        </w:rPr>
        <w:t>1.1.4日期</w:t>
      </w:r>
    </w:p>
    <w:p>
      <w:pPr>
        <w:adjustRightInd w:val="0"/>
        <w:snapToGrid w:val="0"/>
        <w:spacing w:line="360" w:lineRule="auto"/>
        <w:ind w:firstLine="720" w:firstLineChars="300"/>
        <w:rPr>
          <w:sz w:val="24"/>
        </w:rPr>
      </w:pPr>
      <w:r>
        <w:rPr>
          <w:sz w:val="24"/>
        </w:rPr>
        <w:t>1.1.4.5缺陷责任期：自实际竣工日期起计算</w:t>
      </w:r>
      <w:r>
        <w:rPr>
          <w:rFonts w:hint="eastAsia"/>
          <w:sz w:val="24"/>
        </w:rPr>
        <w:t>1</w:t>
      </w:r>
      <w:r>
        <w:rPr>
          <w:sz w:val="24"/>
        </w:rPr>
        <w:t>年。</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1.6其他</w:t>
      </w:r>
    </w:p>
    <w:p>
      <w:pPr>
        <w:adjustRightInd w:val="0"/>
        <w:snapToGrid w:val="0"/>
        <w:spacing w:line="360" w:lineRule="auto"/>
        <w:ind w:firstLine="720" w:firstLineChars="300"/>
        <w:rPr>
          <w:sz w:val="24"/>
        </w:rPr>
      </w:pPr>
      <w:r>
        <w:rPr>
          <w:sz w:val="24"/>
        </w:rPr>
        <w:t>本项增加第1．1.6.2至1．1.6.5目：</w:t>
      </w:r>
    </w:p>
    <w:p>
      <w:pPr>
        <w:adjustRightInd w:val="0"/>
        <w:snapToGrid w:val="0"/>
        <w:spacing w:line="360" w:lineRule="auto"/>
        <w:ind w:firstLine="720" w:firstLineChars="300"/>
        <w:rPr>
          <w:sz w:val="24"/>
        </w:rPr>
      </w:pPr>
      <w:r>
        <w:rPr>
          <w:sz w:val="24"/>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sz w:val="24"/>
        </w:rPr>
      </w:pPr>
      <w:r>
        <w:rPr>
          <w:sz w:val="24"/>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sz w:val="24"/>
        </w:rPr>
      </w:pPr>
      <w:r>
        <w:rPr>
          <w:sz w:val="24"/>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sz w:val="24"/>
        </w:rPr>
      </w:pPr>
      <w:r>
        <w:rPr>
          <w:sz w:val="24"/>
        </w:rPr>
        <w:t>1.1.6.5聘用职工：凡承包人与具有相应劳动能力的自然人签订劳动合同，由承包人统一组织管理，从事分项工程施工或配套工程施工的行为。</w:t>
      </w:r>
    </w:p>
    <w:p>
      <w:pPr>
        <w:adjustRightInd w:val="0"/>
        <w:snapToGrid w:val="0"/>
        <w:spacing w:beforeLines="100" w:line="360" w:lineRule="auto"/>
        <w:rPr>
          <w:rFonts w:eastAsia="黑体"/>
          <w:sz w:val="24"/>
        </w:rPr>
      </w:pPr>
      <w:r>
        <w:rPr>
          <w:rFonts w:eastAsia="黑体"/>
          <w:sz w:val="24"/>
        </w:rPr>
        <w:t>1.4合同文件的优先顺序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组成合同的各项文件应互相解释，互为说明。除项目专用合同条款另有约定外，解释合同文件的优先顺序如下：</w:t>
      </w:r>
    </w:p>
    <w:p>
      <w:pPr>
        <w:adjustRightInd w:val="0"/>
        <w:snapToGrid w:val="0"/>
        <w:spacing w:line="360" w:lineRule="auto"/>
        <w:ind w:firstLine="480" w:firstLineChars="200"/>
        <w:rPr>
          <w:sz w:val="24"/>
        </w:rPr>
      </w:pPr>
      <w:r>
        <w:rPr>
          <w:sz w:val="24"/>
        </w:rPr>
        <w:t>（1</w:t>
      </w:r>
      <w:r>
        <w:rPr>
          <w:rFonts w:hint="eastAsia"/>
          <w:sz w:val="24"/>
        </w:rPr>
        <w:t>）</w:t>
      </w:r>
      <w:r>
        <w:rPr>
          <w:sz w:val="24"/>
        </w:rPr>
        <w:t>合同协议书及各种合同附件（含评标期间和合同谈判过程中的澄清文件和补充资料）；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）其他合同文件。</w:t>
      </w:r>
    </w:p>
    <w:p>
      <w:pPr>
        <w:adjustRightInd w:val="0"/>
        <w:snapToGrid w:val="0"/>
        <w:spacing w:beforeLines="100" w:line="360" w:lineRule="auto"/>
        <w:rPr>
          <w:rFonts w:eastAsia="黑体"/>
          <w:sz w:val="24"/>
        </w:rPr>
      </w:pPr>
      <w:r>
        <w:rPr>
          <w:rFonts w:eastAsia="黑体"/>
          <w:sz w:val="24"/>
        </w:rPr>
        <w:t>1.5合同协议书</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制备本合同文件的费用由发包人承担。在合同协议书签订并生效之前，投标函和中标通知书将约束双方。</w:t>
      </w:r>
    </w:p>
    <w:p>
      <w:pPr>
        <w:adjustRightInd w:val="0"/>
        <w:snapToGrid w:val="0"/>
        <w:spacing w:beforeLines="100" w:line="360" w:lineRule="auto"/>
        <w:rPr>
          <w:rFonts w:eastAsia="黑体"/>
          <w:sz w:val="24"/>
        </w:rPr>
      </w:pPr>
      <w:r>
        <w:rPr>
          <w:rFonts w:eastAsia="黑体"/>
          <w:sz w:val="24"/>
        </w:rPr>
        <w:t>1.6图纸和承包人文件</w:t>
      </w:r>
    </w:p>
    <w:p>
      <w:pPr>
        <w:adjustRightInd w:val="0"/>
        <w:snapToGrid w:val="0"/>
        <w:spacing w:line="360" w:lineRule="auto"/>
        <w:ind w:firstLine="480" w:firstLineChars="200"/>
        <w:rPr>
          <w:rFonts w:eastAsia="黑体"/>
          <w:sz w:val="24"/>
        </w:rPr>
      </w:pPr>
      <w:r>
        <w:rPr>
          <w:rFonts w:eastAsia="黑体"/>
          <w:sz w:val="24"/>
        </w:rPr>
        <w:t>1.6.1图纸的提供</w:t>
      </w:r>
    </w:p>
    <w:p>
      <w:pPr>
        <w:adjustRightInd w:val="0"/>
        <w:snapToGrid w:val="0"/>
        <w:spacing w:line="360" w:lineRule="auto"/>
        <w:ind w:firstLine="480" w:firstLineChars="200"/>
        <w:rPr>
          <w:sz w:val="24"/>
        </w:rPr>
      </w:pPr>
      <w:r>
        <w:rPr>
          <w:rFonts w:hint="eastAsia"/>
          <w:sz w:val="24"/>
        </w:rPr>
        <w:t>本项细化为：</w:t>
      </w:r>
    </w:p>
    <w:p>
      <w:pPr>
        <w:adjustRightInd w:val="0"/>
        <w:snapToGrid w:val="0"/>
        <w:spacing w:line="360" w:lineRule="auto"/>
        <w:ind w:firstLine="480" w:firstLineChars="200"/>
        <w:rPr>
          <w:sz w:val="24"/>
        </w:rPr>
      </w:pPr>
      <w:r>
        <w:rPr>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sz w:val="24"/>
        </w:rPr>
      </w:pPr>
      <w:r>
        <w:rPr>
          <w:rFonts w:eastAsia="黑体"/>
          <w:sz w:val="24"/>
        </w:rPr>
        <w:t>1.6.2承包人提供的文件</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sz w:val="24"/>
        </w:rPr>
      </w:pPr>
      <w:r>
        <w:rPr>
          <w:rFonts w:eastAsia="黑体"/>
          <w:sz w:val="24"/>
        </w:rPr>
        <w:t>1.6.3图纸的修改</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pPr>
        <w:adjustRightInd w:val="0"/>
        <w:snapToGrid w:val="0"/>
        <w:spacing w:line="360" w:lineRule="auto"/>
        <w:ind w:firstLine="480" w:firstLineChars="200"/>
        <w:rPr>
          <w:rFonts w:eastAsia="黑体"/>
          <w:sz w:val="24"/>
        </w:rPr>
      </w:pPr>
      <w:r>
        <w:rPr>
          <w:rFonts w:eastAsia="黑体"/>
          <w:sz w:val="24"/>
        </w:rPr>
        <w:t>1.6.4图纸的错误</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auto"/>
        <w:rPr>
          <w:rFonts w:eastAsia="黑体"/>
          <w:sz w:val="24"/>
        </w:rPr>
      </w:pPr>
      <w:r>
        <w:rPr>
          <w:rFonts w:eastAsia="黑体"/>
          <w:sz w:val="24"/>
        </w:rPr>
        <w:t>1.7联络</w:t>
      </w:r>
    </w:p>
    <w:p>
      <w:pPr>
        <w:adjustRightInd w:val="0"/>
        <w:snapToGrid w:val="0"/>
        <w:spacing w:line="360" w:lineRule="auto"/>
        <w:ind w:firstLine="480" w:firstLineChars="200"/>
        <w:rPr>
          <w:rFonts w:eastAsia="黑体"/>
          <w:sz w:val="24"/>
        </w:rPr>
      </w:pPr>
      <w:r>
        <w:rPr>
          <w:rFonts w:eastAsia="黑体"/>
          <w:sz w:val="24"/>
        </w:rPr>
        <w:t>1.7.2来往函件送达的期限：</w:t>
      </w:r>
      <w:r>
        <w:rPr>
          <w:rFonts w:hint="eastAsia" w:eastAsia="黑体"/>
          <w:sz w:val="24"/>
          <w:u w:val="single"/>
        </w:rPr>
        <w:t xml:space="preserve">  （见项目专用合同条款）  </w:t>
      </w:r>
    </w:p>
    <w:p>
      <w:pPr>
        <w:adjustRightInd w:val="0"/>
        <w:snapToGrid w:val="0"/>
        <w:spacing w:beforeLines="100" w:line="360" w:lineRule="auto"/>
        <w:rPr>
          <w:rFonts w:eastAsia="黑体"/>
          <w:sz w:val="24"/>
        </w:rPr>
      </w:pPr>
      <w:r>
        <w:rPr>
          <w:rFonts w:eastAsia="黑体"/>
          <w:sz w:val="24"/>
        </w:rPr>
        <w:t>1.9严禁贿赔</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Lines="100" w:line="360" w:lineRule="auto"/>
        <w:rPr>
          <w:rFonts w:eastAsia="黑体"/>
          <w:sz w:val="24"/>
        </w:rPr>
      </w:pPr>
      <w:r>
        <w:rPr>
          <w:rFonts w:eastAsia="黑体"/>
          <w:sz w:val="24"/>
        </w:rPr>
        <w:t>2</w:t>
      </w:r>
      <w:r>
        <w:rPr>
          <w:rFonts w:hint="eastAsia" w:eastAsia="黑体"/>
          <w:sz w:val="24"/>
        </w:rPr>
        <w:t>．</w:t>
      </w:r>
      <w:r>
        <w:rPr>
          <w:rFonts w:eastAsia="黑体"/>
          <w:sz w:val="24"/>
        </w:rPr>
        <w:t>发包人义务</w:t>
      </w:r>
    </w:p>
    <w:p>
      <w:pPr>
        <w:adjustRightInd w:val="0"/>
        <w:snapToGrid w:val="0"/>
        <w:spacing w:line="360" w:lineRule="auto"/>
        <w:rPr>
          <w:rFonts w:eastAsia="黑体"/>
          <w:sz w:val="24"/>
        </w:rPr>
      </w:pPr>
      <w:r>
        <w:rPr>
          <w:rFonts w:eastAsia="黑体"/>
          <w:sz w:val="24"/>
        </w:rPr>
        <w:t>2.3提供施工场地</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2.3.1提供永久占地</w:t>
      </w:r>
    </w:p>
    <w:p>
      <w:pPr>
        <w:adjustRightInd w:val="0"/>
        <w:snapToGrid w:val="0"/>
        <w:spacing w:line="360" w:lineRule="auto"/>
        <w:ind w:firstLine="480" w:firstLineChars="200"/>
        <w:rPr>
          <w:sz w:val="24"/>
        </w:rPr>
      </w:pPr>
      <w:r>
        <w:rPr>
          <w:sz w:val="24"/>
        </w:rPr>
        <w:t>（1</w:t>
      </w:r>
      <w:r>
        <w:rPr>
          <w:rFonts w:hint="eastAsia"/>
          <w:sz w:val="24"/>
        </w:rPr>
        <w:t>）</w:t>
      </w:r>
      <w:r>
        <w:rPr>
          <w:sz w:val="24"/>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sz w:val="24"/>
        </w:rPr>
      </w:pPr>
      <w:r>
        <w:rPr>
          <w:sz w:val="24"/>
        </w:rPr>
        <w:t>2.3.2提供临时占地</w:t>
      </w:r>
    </w:p>
    <w:p>
      <w:pPr>
        <w:adjustRightInd w:val="0"/>
        <w:snapToGrid w:val="0"/>
        <w:spacing w:line="360" w:lineRule="auto"/>
        <w:ind w:firstLine="480" w:firstLineChars="20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Lines="100" w:line="360" w:lineRule="auto"/>
        <w:rPr>
          <w:rFonts w:eastAsia="黑体"/>
          <w:sz w:val="24"/>
        </w:rPr>
      </w:pPr>
      <w:r>
        <w:rPr>
          <w:rFonts w:eastAsia="黑体"/>
          <w:sz w:val="24"/>
        </w:rPr>
        <w:t>2.8其他义务</w:t>
      </w:r>
    </w:p>
    <w:p>
      <w:pPr>
        <w:adjustRightInd w:val="0"/>
        <w:snapToGrid w:val="0"/>
        <w:spacing w:line="360" w:lineRule="auto"/>
        <w:ind w:firstLine="480" w:firstLineChars="200"/>
        <w:rPr>
          <w:sz w:val="24"/>
          <w:u w:val="single"/>
        </w:rPr>
      </w:pPr>
      <w:r>
        <w:rPr>
          <w:sz w:val="24"/>
        </w:rPr>
        <w:t>发包人应履行的其他义务</w:t>
      </w:r>
      <w:r>
        <w:rPr>
          <w:rFonts w:hint="eastAsia"/>
          <w:sz w:val="24"/>
        </w:rPr>
        <w:t>：</w:t>
      </w:r>
      <w:r>
        <w:rPr>
          <w:rFonts w:hint="eastAsia"/>
          <w:sz w:val="24"/>
          <w:u w:val="single"/>
        </w:rPr>
        <w:t xml:space="preserve">  （见项目专用合同条款）  </w:t>
      </w:r>
    </w:p>
    <w:p>
      <w:pPr>
        <w:adjustRightInd w:val="0"/>
        <w:snapToGrid w:val="0"/>
        <w:spacing w:beforeLines="100" w:line="360" w:lineRule="auto"/>
        <w:rPr>
          <w:rFonts w:eastAsia="黑体"/>
          <w:sz w:val="24"/>
        </w:rPr>
      </w:pPr>
      <w:r>
        <w:rPr>
          <w:rFonts w:eastAsia="黑体"/>
          <w:sz w:val="24"/>
        </w:rPr>
        <w:t>3</w:t>
      </w:r>
      <w:r>
        <w:rPr>
          <w:rFonts w:hint="eastAsia" w:eastAsia="黑体"/>
          <w:sz w:val="24"/>
        </w:rPr>
        <w:t>．</w:t>
      </w:r>
      <w:r>
        <w:rPr>
          <w:rFonts w:eastAsia="黑体"/>
          <w:sz w:val="24"/>
        </w:rPr>
        <w:t>监理人</w:t>
      </w:r>
    </w:p>
    <w:p>
      <w:pPr>
        <w:adjustRightInd w:val="0"/>
        <w:snapToGrid w:val="0"/>
        <w:spacing w:line="360" w:lineRule="auto"/>
        <w:rPr>
          <w:rFonts w:eastAsia="黑体"/>
          <w:sz w:val="24"/>
        </w:rPr>
      </w:pPr>
      <w:r>
        <w:rPr>
          <w:rFonts w:eastAsia="黑体"/>
          <w:sz w:val="24"/>
        </w:rPr>
        <w:t>3.1监理人的职责和权力</w:t>
      </w:r>
    </w:p>
    <w:p>
      <w:pPr>
        <w:adjustRightInd w:val="0"/>
        <w:snapToGrid w:val="0"/>
        <w:spacing w:line="360" w:lineRule="auto"/>
        <w:ind w:firstLine="480" w:firstLineChars="200"/>
        <w:rPr>
          <w:sz w:val="24"/>
        </w:rPr>
      </w:pPr>
      <w:r>
        <w:rPr>
          <w:sz w:val="24"/>
        </w:rPr>
        <w:t>3.1</w:t>
      </w:r>
      <w:r>
        <w:rPr>
          <w:rFonts w:hint="eastAsia"/>
          <w:sz w:val="24"/>
        </w:rPr>
        <w:t>.</w:t>
      </w:r>
      <w:r>
        <w:rPr>
          <w:sz w:val="24"/>
        </w:rPr>
        <w:t>1项补充：</w:t>
      </w:r>
    </w:p>
    <w:p>
      <w:pPr>
        <w:adjustRightInd w:val="0"/>
        <w:snapToGrid w:val="0"/>
        <w:spacing w:line="360" w:lineRule="auto"/>
        <w:ind w:firstLine="480" w:firstLineChars="200"/>
        <w:rPr>
          <w:sz w:val="24"/>
        </w:rPr>
      </w:pPr>
      <w:r>
        <w:rPr>
          <w:sz w:val="24"/>
        </w:rPr>
        <w:t>监理人在行使下列权力前需要经发包人事先批准：</w:t>
      </w:r>
    </w:p>
    <w:p>
      <w:pPr>
        <w:adjustRightInd w:val="0"/>
        <w:snapToGrid w:val="0"/>
        <w:spacing w:line="360" w:lineRule="auto"/>
        <w:ind w:firstLine="480" w:firstLineChars="200"/>
        <w:rPr>
          <w:sz w:val="24"/>
        </w:rPr>
      </w:pPr>
      <w:r>
        <w:rPr>
          <w:sz w:val="24"/>
        </w:rPr>
        <w:t>（1</w:t>
      </w:r>
      <w:r>
        <w:rPr>
          <w:rFonts w:hint="eastAsia"/>
          <w:sz w:val="24"/>
        </w:rPr>
        <w:t>）</w:t>
      </w:r>
      <w:r>
        <w:rPr>
          <w:sz w:val="24"/>
        </w:rPr>
        <w:t>根据第4.3款，同意分包本工程的某非主体和关键性工作；</w:t>
      </w:r>
    </w:p>
    <w:p>
      <w:pPr>
        <w:adjustRightInd w:val="0"/>
        <w:snapToGrid w:val="0"/>
        <w:spacing w:line="360" w:lineRule="auto"/>
        <w:ind w:firstLine="480" w:firstLineChars="200"/>
        <w:rPr>
          <w:sz w:val="24"/>
        </w:rPr>
      </w:pPr>
      <w:r>
        <w:rPr>
          <w:sz w:val="24"/>
        </w:rPr>
        <w:t>（2）确定第4.11款下产生的费用增加额；</w:t>
      </w:r>
    </w:p>
    <w:p>
      <w:pPr>
        <w:adjustRightInd w:val="0"/>
        <w:snapToGrid w:val="0"/>
        <w:spacing w:line="360" w:lineRule="auto"/>
        <w:ind w:firstLine="480" w:firstLineChars="200"/>
        <w:rPr>
          <w:sz w:val="24"/>
        </w:rPr>
      </w:pPr>
      <w:r>
        <w:rPr>
          <w:rFonts w:hint="eastAsia"/>
          <w:sz w:val="24"/>
        </w:rPr>
        <w:t>（</w:t>
      </w:r>
      <w:r>
        <w:rPr>
          <w:sz w:val="24"/>
        </w:rPr>
        <w:t>3）根据第11</w:t>
      </w:r>
      <w:r>
        <w:rPr>
          <w:rFonts w:hint="eastAsia"/>
          <w:sz w:val="24"/>
        </w:rPr>
        <w:t>.</w:t>
      </w:r>
      <w:r>
        <w:rPr>
          <w:sz w:val="24"/>
        </w:rPr>
        <w:t>1款、12.3款、12.4款发布开工通知、暂停施工指示或复工通矢日；</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决定第11.3款、11.4款下的工期延长；</w:t>
      </w:r>
    </w:p>
    <w:p>
      <w:pPr>
        <w:adjustRightInd w:val="0"/>
        <w:snapToGrid w:val="0"/>
        <w:spacing w:line="360" w:lineRule="auto"/>
        <w:ind w:firstLine="480" w:firstLineChars="200"/>
        <w:rPr>
          <w:sz w:val="24"/>
        </w:rPr>
      </w:pPr>
      <w:r>
        <w:rPr>
          <w:sz w:val="24"/>
        </w:rPr>
        <w:t>（5</w:t>
      </w:r>
      <w:r>
        <w:rPr>
          <w:rFonts w:hint="eastAsia"/>
          <w:sz w:val="24"/>
        </w:rPr>
        <w:t>）</w:t>
      </w:r>
      <w:r>
        <w:rPr>
          <w:sz w:val="24"/>
        </w:rPr>
        <w:t>审查批准技术规范或设计的变更；</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根据第15.3款发出的变更指令，其单项工程变更涉及的金额超过了该单项工程原合同价的％或累计变更超过了原总合同价的％（在项目专用条款数据表中予以规定）；</w:t>
      </w:r>
    </w:p>
    <w:p>
      <w:pPr>
        <w:adjustRightInd w:val="0"/>
        <w:snapToGrid w:val="0"/>
        <w:spacing w:line="360" w:lineRule="auto"/>
        <w:ind w:firstLine="480" w:firstLineChars="200"/>
        <w:rPr>
          <w:sz w:val="24"/>
        </w:rPr>
      </w:pPr>
      <w:r>
        <w:rPr>
          <w:sz w:val="24"/>
        </w:rPr>
        <w:t>（7）确定第23.1款项下的索赔额；</w:t>
      </w:r>
    </w:p>
    <w:p>
      <w:pPr>
        <w:adjustRightInd w:val="0"/>
        <w:snapToGrid w:val="0"/>
        <w:spacing w:line="360" w:lineRule="auto"/>
        <w:ind w:firstLine="480" w:firstLineChars="200"/>
        <w:rPr>
          <w:sz w:val="24"/>
        </w:rPr>
      </w:pPr>
      <w:r>
        <w:rPr>
          <w:sz w:val="24"/>
        </w:rPr>
        <w:t>（8</w:t>
      </w:r>
      <w:r>
        <w:rPr>
          <w:rFonts w:hint="eastAsia"/>
          <w:sz w:val="24"/>
        </w:rPr>
        <w:t>）</w:t>
      </w:r>
      <w:r>
        <w:rPr>
          <w:sz w:val="24"/>
        </w:rPr>
        <w:t>按照第15.6款决定有关暂列金额的使用；</w:t>
      </w:r>
    </w:p>
    <w:p>
      <w:pPr>
        <w:adjustRightInd w:val="0"/>
        <w:snapToGrid w:val="0"/>
        <w:spacing w:line="360" w:lineRule="auto"/>
        <w:ind w:firstLine="480" w:firstLineChars="200"/>
        <w:rPr>
          <w:sz w:val="24"/>
        </w:rPr>
      </w:pPr>
      <w:r>
        <w:rPr>
          <w:sz w:val="24"/>
        </w:rPr>
        <w:t>（9</w:t>
      </w:r>
      <w:r>
        <w:rPr>
          <w:rFonts w:hint="eastAsia"/>
          <w:sz w:val="24"/>
        </w:rPr>
        <w:t>）</w:t>
      </w:r>
      <w:r>
        <w:rPr>
          <w:sz w:val="24"/>
        </w:rPr>
        <w:t>确定第15.8款项下的暂估价金额；</w:t>
      </w:r>
    </w:p>
    <w:p>
      <w:pPr>
        <w:adjustRightInd w:val="0"/>
        <w:snapToGrid w:val="0"/>
        <w:spacing w:line="360" w:lineRule="auto"/>
        <w:ind w:firstLine="480" w:firstLineChars="200"/>
        <w:rPr>
          <w:sz w:val="24"/>
        </w:rPr>
      </w:pPr>
      <w:r>
        <w:rPr>
          <w:sz w:val="24"/>
        </w:rPr>
        <w:t>（10</w:t>
      </w:r>
      <w:r>
        <w:rPr>
          <w:rFonts w:hint="eastAsia"/>
          <w:sz w:val="24"/>
        </w:rPr>
        <w:t>）</w:t>
      </w:r>
      <w:r>
        <w:rPr>
          <w:sz w:val="24"/>
        </w:rPr>
        <w:t>确定第15.4款下变更工作的单价。</w:t>
      </w:r>
    </w:p>
    <w:p>
      <w:pPr>
        <w:adjustRightInd w:val="0"/>
        <w:snapToGrid w:val="0"/>
        <w:spacing w:line="360" w:lineRule="auto"/>
        <w:ind w:firstLine="480" w:firstLineChars="20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auto"/>
        <w:rPr>
          <w:rFonts w:eastAsia="黑体"/>
          <w:sz w:val="24"/>
        </w:rPr>
      </w:pPr>
      <w:r>
        <w:rPr>
          <w:rFonts w:eastAsia="黑体"/>
          <w:sz w:val="24"/>
        </w:rPr>
        <w:t>3.5商定或确定</w:t>
      </w:r>
    </w:p>
    <w:p>
      <w:pPr>
        <w:adjustRightInd w:val="0"/>
        <w:snapToGrid w:val="0"/>
        <w:spacing w:line="360" w:lineRule="auto"/>
        <w:ind w:firstLine="480" w:firstLineChars="200"/>
        <w:rPr>
          <w:rFonts w:eastAsia="黑体"/>
          <w:sz w:val="24"/>
        </w:rPr>
      </w:pPr>
      <w:r>
        <w:rPr>
          <w:rFonts w:eastAsia="黑体"/>
          <w:sz w:val="24"/>
        </w:rPr>
        <w:t>3.5</w:t>
      </w:r>
      <w:r>
        <w:rPr>
          <w:rFonts w:hint="eastAsia" w:eastAsia="黑体"/>
          <w:sz w:val="24"/>
        </w:rPr>
        <w:t>.</w:t>
      </w:r>
      <w:r>
        <w:rPr>
          <w:rFonts w:eastAsia="黑体"/>
          <w:sz w:val="24"/>
        </w:rPr>
        <w:t>1项补充：</w:t>
      </w:r>
    </w:p>
    <w:p>
      <w:pPr>
        <w:adjustRightInd w:val="0"/>
        <w:snapToGrid w:val="0"/>
        <w:spacing w:line="360" w:lineRule="auto"/>
        <w:ind w:firstLine="480" w:firstLineChars="200"/>
        <w:rPr>
          <w:sz w:val="24"/>
        </w:rPr>
      </w:pPr>
      <w:r>
        <w:rPr>
          <w:sz w:val="24"/>
        </w:rPr>
        <w:t>如果这项商定或确定导致费用增加和（或）工期延长，或者涉及确定变更工程的价格，则总监理工程师在发出通知前，应征得发包人的同意。</w:t>
      </w:r>
    </w:p>
    <w:p>
      <w:pPr>
        <w:adjustRightInd w:val="0"/>
        <w:snapToGrid w:val="0"/>
        <w:spacing w:beforeLines="100" w:line="360" w:lineRule="auto"/>
        <w:rPr>
          <w:rFonts w:eastAsia="黑体"/>
          <w:sz w:val="24"/>
        </w:rPr>
      </w:pPr>
      <w:r>
        <w:rPr>
          <w:rFonts w:eastAsia="黑体"/>
          <w:sz w:val="24"/>
        </w:rPr>
        <w:t>4</w:t>
      </w:r>
      <w:r>
        <w:rPr>
          <w:rFonts w:hint="eastAsia" w:eastAsia="黑体"/>
          <w:sz w:val="24"/>
        </w:rPr>
        <w:t>．</w:t>
      </w:r>
      <w:r>
        <w:rPr>
          <w:rFonts w:eastAsia="黑体"/>
          <w:sz w:val="24"/>
        </w:rPr>
        <w:t>承包人</w:t>
      </w:r>
    </w:p>
    <w:p>
      <w:pPr>
        <w:adjustRightInd w:val="0"/>
        <w:snapToGrid w:val="0"/>
        <w:spacing w:line="360" w:lineRule="auto"/>
        <w:rPr>
          <w:rFonts w:eastAsia="黑体"/>
          <w:sz w:val="24"/>
        </w:rPr>
      </w:pPr>
      <w:r>
        <w:rPr>
          <w:rFonts w:eastAsia="黑体"/>
          <w:sz w:val="24"/>
        </w:rPr>
        <w:t>4.1承包人的一般义务</w:t>
      </w:r>
    </w:p>
    <w:p>
      <w:pPr>
        <w:adjustRightInd w:val="0"/>
        <w:snapToGrid w:val="0"/>
        <w:spacing w:line="360" w:lineRule="auto"/>
        <w:ind w:firstLine="480" w:firstLineChars="200"/>
        <w:rPr>
          <w:rFonts w:eastAsia="黑体"/>
          <w:sz w:val="24"/>
        </w:rPr>
      </w:pPr>
      <w:r>
        <w:rPr>
          <w:rFonts w:eastAsia="黑体"/>
          <w:sz w:val="24"/>
        </w:rPr>
        <w:t>4</w:t>
      </w:r>
      <w:r>
        <w:rPr>
          <w:rFonts w:hint="eastAsia" w:eastAsia="黑体"/>
          <w:sz w:val="24"/>
        </w:rPr>
        <w:t>.</w:t>
      </w:r>
      <w:r>
        <w:rPr>
          <w:rFonts w:eastAsia="黑体"/>
          <w:sz w:val="24"/>
        </w:rPr>
        <w:t>1.2依法纳税</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承包人应按有关法律规定纳税。应缴纳的税费应按项目专用合同条款的约定：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包括在工程量清单第100章相应的支付子目中；或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分摊在工程量清单各工程子目的单价或总额价内。</w:t>
      </w:r>
    </w:p>
    <w:p>
      <w:pPr>
        <w:adjustRightInd w:val="0"/>
        <w:snapToGrid w:val="0"/>
        <w:spacing w:line="360" w:lineRule="auto"/>
        <w:ind w:firstLine="480" w:firstLineChars="200"/>
        <w:rPr>
          <w:rFonts w:eastAsia="黑体"/>
          <w:sz w:val="24"/>
        </w:rPr>
      </w:pPr>
      <w:r>
        <w:rPr>
          <w:rFonts w:eastAsia="黑体"/>
          <w:sz w:val="24"/>
        </w:rPr>
        <w:t>4.1.8为他人提供方便</w:t>
      </w:r>
    </w:p>
    <w:p>
      <w:pPr>
        <w:adjustRightInd w:val="0"/>
        <w:snapToGrid w:val="0"/>
        <w:spacing w:line="360" w:lineRule="auto"/>
        <w:ind w:firstLine="480" w:firstLineChars="200"/>
        <w:rPr>
          <w:sz w:val="24"/>
        </w:rPr>
      </w:pPr>
      <w:r>
        <w:rPr>
          <w:sz w:val="24"/>
        </w:rPr>
        <w:t>承包人为他人提供条件的内容：</w:t>
      </w:r>
      <w:r>
        <w:rPr>
          <w:rFonts w:hint="eastAsia" w:ascii="宋体" w:hAnsi="宋体"/>
          <w:sz w:val="24"/>
          <w:u w:val="single"/>
        </w:rPr>
        <w:t xml:space="preserve">  （见项目专用合同条款）  </w:t>
      </w:r>
    </w:p>
    <w:p>
      <w:pPr>
        <w:adjustRightInd w:val="0"/>
        <w:snapToGrid w:val="0"/>
        <w:spacing w:line="360" w:lineRule="auto"/>
        <w:ind w:firstLine="480" w:firstLineChars="200"/>
        <w:rPr>
          <w:rFonts w:eastAsia="黑体"/>
          <w:sz w:val="24"/>
          <w:u w:val="single"/>
        </w:rPr>
      </w:pPr>
      <w:r>
        <w:rPr>
          <w:sz w:val="24"/>
        </w:rPr>
        <w:t>承包人为他人提供条件可能发生费用的处理方法：</w:t>
      </w:r>
      <w:r>
        <w:rPr>
          <w:rFonts w:hint="eastAsia" w:ascii="宋体" w:hAnsi="宋体"/>
          <w:sz w:val="24"/>
          <w:u w:val="single"/>
        </w:rPr>
        <w:t xml:space="preserve">  （见项目专用合同条款）</w:t>
      </w:r>
    </w:p>
    <w:p>
      <w:pPr>
        <w:adjustRightInd w:val="0"/>
        <w:snapToGrid w:val="0"/>
        <w:spacing w:line="360" w:lineRule="auto"/>
        <w:ind w:firstLine="480" w:firstLineChars="200"/>
        <w:rPr>
          <w:rFonts w:eastAsia="黑体"/>
          <w:sz w:val="24"/>
        </w:rPr>
      </w:pPr>
      <w:r>
        <w:rPr>
          <w:rFonts w:eastAsia="黑体"/>
          <w:sz w:val="24"/>
        </w:rPr>
        <w:t>4.1.9工程的维护和照管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sz w:val="24"/>
        </w:rPr>
      </w:pPr>
      <w:r>
        <w:rPr>
          <w:rFonts w:eastAsia="黑体"/>
          <w:sz w:val="24"/>
        </w:rPr>
        <w:t>4.1</w:t>
      </w:r>
      <w:r>
        <w:rPr>
          <w:rFonts w:hint="eastAsia" w:eastAsia="黑体"/>
          <w:sz w:val="24"/>
        </w:rPr>
        <w:t>.</w:t>
      </w:r>
      <w:r>
        <w:rPr>
          <w:rFonts w:eastAsia="黑体"/>
          <w:sz w:val="24"/>
        </w:rPr>
        <w:t>10其他义务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承包人应履行项目专用合同条款约定的其他义务。</w:t>
      </w:r>
    </w:p>
    <w:p>
      <w:pPr>
        <w:adjustRightInd w:val="0"/>
        <w:snapToGrid w:val="0"/>
        <w:spacing w:beforeLines="100" w:line="360" w:lineRule="auto"/>
        <w:rPr>
          <w:rFonts w:eastAsia="黑体"/>
          <w:sz w:val="24"/>
        </w:rPr>
      </w:pPr>
      <w:r>
        <w:rPr>
          <w:rFonts w:eastAsia="黑体"/>
          <w:sz w:val="24"/>
        </w:rPr>
        <w:t>4.2履约担保</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pPr>
        <w:adjustRightInd w:val="0"/>
        <w:snapToGrid w:val="0"/>
        <w:spacing w:beforeLines="100" w:line="360" w:lineRule="auto"/>
        <w:rPr>
          <w:rFonts w:eastAsia="黑体"/>
          <w:sz w:val="24"/>
        </w:rPr>
      </w:pPr>
      <w:r>
        <w:rPr>
          <w:rFonts w:eastAsia="黑体"/>
          <w:sz w:val="24"/>
        </w:rPr>
        <w:t>4.3分包</w:t>
      </w:r>
    </w:p>
    <w:p>
      <w:pPr>
        <w:adjustRightInd w:val="0"/>
        <w:snapToGrid w:val="0"/>
        <w:spacing w:line="360" w:lineRule="auto"/>
        <w:ind w:firstLine="480" w:firstLineChars="200"/>
        <w:rPr>
          <w:rFonts w:eastAsia="黑体"/>
          <w:sz w:val="24"/>
        </w:rPr>
      </w:pPr>
      <w:r>
        <w:rPr>
          <w:rFonts w:eastAsia="黑体"/>
          <w:sz w:val="24"/>
        </w:rPr>
        <w:t>4.3.2项细化为：</w:t>
      </w:r>
    </w:p>
    <w:p>
      <w:pPr>
        <w:adjustRightInd w:val="0"/>
        <w:snapToGrid w:val="0"/>
        <w:spacing w:line="360" w:lineRule="auto"/>
        <w:ind w:firstLine="480" w:firstLineChars="200"/>
        <w:rPr>
          <w:sz w:val="24"/>
        </w:rPr>
      </w:pPr>
      <w:r>
        <w:rPr>
          <w:sz w:val="24"/>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sz w:val="24"/>
        </w:rPr>
      </w:pPr>
      <w:r>
        <w:rPr>
          <w:rFonts w:eastAsia="黑体"/>
          <w:sz w:val="24"/>
        </w:rPr>
        <w:t>4.3.3项至4.3.5项细化为：</w:t>
      </w:r>
    </w:p>
    <w:p>
      <w:pPr>
        <w:adjustRightInd w:val="0"/>
        <w:snapToGrid w:val="0"/>
        <w:spacing w:line="360" w:lineRule="auto"/>
        <w:ind w:firstLine="480" w:firstLineChars="200"/>
        <w:rPr>
          <w:rFonts w:eastAsia="黑体"/>
          <w:sz w:val="24"/>
        </w:rPr>
      </w:pPr>
      <w:r>
        <w:rPr>
          <w:rFonts w:eastAsia="黑体"/>
          <w:sz w:val="24"/>
        </w:rPr>
        <w:t>4.3.3专业分包</w:t>
      </w:r>
    </w:p>
    <w:p>
      <w:pPr>
        <w:adjustRightInd w:val="0"/>
        <w:snapToGrid w:val="0"/>
        <w:spacing w:line="360" w:lineRule="auto"/>
        <w:ind w:firstLine="480" w:firstLineChars="200"/>
        <w:rPr>
          <w:sz w:val="24"/>
        </w:rPr>
      </w:pPr>
      <w:r>
        <w:rPr>
          <w:sz w:val="24"/>
        </w:rPr>
        <w:t>在工程施工过程中，承包人如有专业分包计划，则必须遵守以下规定：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允许专业分包的工程范围仅限于分部工程或分项工程、适合专业化队伍施工的工程，专业分包的工程量不得超过总工程量的30%</w:t>
      </w:r>
      <w:r>
        <w:rPr>
          <w:rFonts w:hint="eastAsia"/>
          <w:sz w:val="24"/>
        </w:rPr>
        <w:t>；</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pPr>
        <w:adjustRightInd w:val="0"/>
        <w:snapToGrid w:val="0"/>
        <w:spacing w:line="360" w:lineRule="auto"/>
        <w:ind w:firstLine="480" w:firstLineChars="200"/>
        <w:rPr>
          <w:sz w:val="24"/>
        </w:rPr>
      </w:pPr>
      <w:r>
        <w:rPr>
          <w:sz w:val="24"/>
        </w:rPr>
        <w:t>（3</w:t>
      </w:r>
      <w:r>
        <w:rPr>
          <w:rFonts w:hint="eastAsia"/>
          <w:sz w:val="24"/>
        </w:rPr>
        <w:t>）</w:t>
      </w:r>
      <w:r>
        <w:rPr>
          <w:sz w:val="24"/>
        </w:rPr>
        <w:t>专业分包工程不得再次分包或转包；</w:t>
      </w:r>
    </w:p>
    <w:p>
      <w:pPr>
        <w:adjustRightInd w:val="0"/>
        <w:snapToGrid w:val="0"/>
        <w:spacing w:line="360" w:lineRule="auto"/>
        <w:ind w:firstLine="480" w:firstLineChars="200"/>
        <w:rPr>
          <w:sz w:val="24"/>
        </w:rPr>
      </w:pPr>
      <w:r>
        <w:rPr>
          <w:sz w:val="24"/>
        </w:rPr>
        <w:t>（4）承包人应对专业分包工程的工程质量及专业分包人职工的行为、违约和疏忽承担责任；</w:t>
      </w:r>
    </w:p>
    <w:p>
      <w:pPr>
        <w:adjustRightInd w:val="0"/>
        <w:snapToGrid w:val="0"/>
        <w:spacing w:line="360" w:lineRule="auto"/>
        <w:ind w:firstLine="480" w:firstLineChars="200"/>
        <w:rPr>
          <w:sz w:val="24"/>
        </w:rPr>
      </w:pP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sz w:val="24"/>
        </w:rPr>
      </w:pP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sz w:val="24"/>
        </w:rPr>
      </w:pP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line="360" w:lineRule="auto"/>
        <w:ind w:firstLine="480" w:firstLineChars="200"/>
        <w:rPr>
          <w:rFonts w:eastAsia="黑体"/>
          <w:sz w:val="24"/>
        </w:rPr>
      </w:pPr>
      <w:r>
        <w:rPr>
          <w:rFonts w:eastAsia="黑体"/>
          <w:sz w:val="24"/>
        </w:rPr>
        <w:t>4.3.4劳务分包</w:t>
      </w:r>
    </w:p>
    <w:p>
      <w:pPr>
        <w:adjustRightInd w:val="0"/>
        <w:snapToGrid w:val="0"/>
        <w:spacing w:line="360" w:lineRule="auto"/>
        <w:ind w:firstLine="480" w:firstLineChars="200"/>
        <w:rPr>
          <w:sz w:val="24"/>
        </w:rPr>
      </w:pPr>
      <w:r>
        <w:rPr>
          <w:sz w:val="24"/>
        </w:rPr>
        <w:t>在工程施工过程中，承包人如有劳务分包计划，则必须遵守以下规定：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sz w:val="24"/>
        </w:rPr>
      </w:pPr>
      <w:r>
        <w:rPr>
          <w:sz w:val="24"/>
        </w:rPr>
        <w:t>（3</w:t>
      </w:r>
      <w:r>
        <w:rPr>
          <w:rFonts w:hint="eastAsia"/>
          <w:sz w:val="24"/>
        </w:rPr>
        <w:t>）</w:t>
      </w:r>
      <w:r>
        <w:rPr>
          <w:sz w:val="24"/>
        </w:rPr>
        <w:t>承包人应当对劳务分包人员进行安全培训和管理，劳务分包人不得将其分包的劳务作业再次分包或转包；</w:t>
      </w:r>
    </w:p>
    <w:p>
      <w:pPr>
        <w:adjustRightInd w:val="0"/>
        <w:snapToGrid w:val="0"/>
        <w:spacing w:line="360" w:lineRule="auto"/>
        <w:ind w:firstLine="480" w:firstLineChars="200"/>
        <w:rPr>
          <w:sz w:val="24"/>
        </w:rPr>
      </w:pPr>
      <w:r>
        <w:rPr>
          <w:sz w:val="24"/>
        </w:rPr>
        <w:t>（4）承包人应对劳务分包人职工的行为、违约和疏忽所造成的后果负完全连带责任。</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beforeLines="100" w:line="360" w:lineRule="auto"/>
        <w:rPr>
          <w:rFonts w:eastAsia="黑体"/>
          <w:sz w:val="24"/>
        </w:rPr>
      </w:pPr>
      <w:r>
        <w:rPr>
          <w:rFonts w:eastAsia="黑体"/>
          <w:sz w:val="24"/>
        </w:rPr>
        <w:t>4.4联合体</w:t>
      </w:r>
    </w:p>
    <w:p>
      <w:pPr>
        <w:adjustRightInd w:val="0"/>
        <w:snapToGrid w:val="0"/>
        <w:spacing w:line="360" w:lineRule="auto"/>
        <w:ind w:firstLine="480" w:firstLineChars="200"/>
        <w:rPr>
          <w:sz w:val="24"/>
        </w:rPr>
      </w:pPr>
      <w:r>
        <w:rPr>
          <w:sz w:val="24"/>
        </w:rPr>
        <w:t>本款增加第4.4.4项：</w:t>
      </w:r>
    </w:p>
    <w:p>
      <w:pPr>
        <w:adjustRightInd w:val="0"/>
        <w:snapToGrid w:val="0"/>
        <w:spacing w:line="360" w:lineRule="auto"/>
        <w:ind w:firstLine="480" w:firstLineChars="200"/>
        <w:rPr>
          <w:sz w:val="24"/>
        </w:rPr>
      </w:pPr>
      <w:r>
        <w:rPr>
          <w:sz w:val="24"/>
        </w:rPr>
        <w:t>4.4.4未经发包人事先同意，联合体的组成与结构不得变动。</w:t>
      </w:r>
    </w:p>
    <w:p>
      <w:pPr>
        <w:adjustRightInd w:val="0"/>
        <w:snapToGrid w:val="0"/>
        <w:spacing w:beforeLines="100" w:line="360" w:lineRule="auto"/>
        <w:rPr>
          <w:rFonts w:eastAsia="黑体"/>
          <w:sz w:val="24"/>
        </w:rPr>
      </w:pPr>
      <w:r>
        <w:rPr>
          <w:rFonts w:eastAsia="黑体"/>
          <w:sz w:val="24"/>
        </w:rPr>
        <w:t>4.6承包人人员的管理</w:t>
      </w:r>
    </w:p>
    <w:p>
      <w:pPr>
        <w:adjustRightInd w:val="0"/>
        <w:snapToGrid w:val="0"/>
        <w:spacing w:line="360" w:lineRule="auto"/>
        <w:ind w:firstLine="480" w:firstLineChars="200"/>
        <w:rPr>
          <w:rFonts w:eastAsia="黑体"/>
          <w:sz w:val="24"/>
        </w:rPr>
      </w:pPr>
      <w:r>
        <w:rPr>
          <w:rFonts w:eastAsia="黑体"/>
          <w:sz w:val="24"/>
        </w:rPr>
        <w:t>4.6.3项细化为：</w:t>
      </w:r>
    </w:p>
    <w:p>
      <w:pPr>
        <w:adjustRightInd w:val="0"/>
        <w:snapToGrid w:val="0"/>
        <w:spacing w:line="360" w:lineRule="auto"/>
        <w:ind w:firstLine="480" w:firstLineChars="20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pPr>
        <w:adjustRightInd w:val="0"/>
        <w:snapToGrid w:val="0"/>
        <w:spacing w:line="360" w:lineRule="auto"/>
        <w:ind w:firstLine="480" w:firstLineChars="200"/>
        <w:rPr>
          <w:sz w:val="24"/>
        </w:rPr>
      </w:pPr>
      <w:r>
        <w:rPr>
          <w:sz w:val="24"/>
        </w:rPr>
        <w:t>本款增加第4.6.5项：</w:t>
      </w:r>
    </w:p>
    <w:p>
      <w:pPr>
        <w:adjustRightInd w:val="0"/>
        <w:snapToGrid w:val="0"/>
        <w:spacing w:line="360" w:lineRule="auto"/>
        <w:ind w:firstLine="480" w:firstLineChars="200"/>
        <w:rPr>
          <w:sz w:val="24"/>
        </w:rPr>
      </w:pPr>
      <w:r>
        <w:rPr>
          <w:sz w:val="24"/>
        </w:rPr>
        <w:t>4.6.5尽管承包人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pPr>
        <w:adjustRightInd w:val="0"/>
        <w:snapToGrid w:val="0"/>
        <w:spacing w:beforeLines="100" w:line="360" w:lineRule="auto"/>
        <w:rPr>
          <w:rFonts w:eastAsia="黑体"/>
          <w:sz w:val="24"/>
        </w:rPr>
      </w:pPr>
      <w:r>
        <w:rPr>
          <w:rFonts w:eastAsia="黑体"/>
          <w:sz w:val="24"/>
        </w:rPr>
        <w:t>4.7撤换承包人项目经理和其他人员</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pPr>
        <w:adjustRightInd w:val="0"/>
        <w:snapToGrid w:val="0"/>
        <w:spacing w:beforeLines="100" w:line="360" w:lineRule="auto"/>
        <w:rPr>
          <w:rFonts w:eastAsia="黑体"/>
          <w:sz w:val="24"/>
        </w:rPr>
      </w:pPr>
      <w:r>
        <w:rPr>
          <w:rFonts w:eastAsia="黑体"/>
          <w:sz w:val="24"/>
        </w:rPr>
        <w:t>4.8保障承包人人员的合法权益</w:t>
      </w:r>
    </w:p>
    <w:p>
      <w:pPr>
        <w:adjustRightInd w:val="0"/>
        <w:snapToGrid w:val="0"/>
        <w:spacing w:line="360" w:lineRule="auto"/>
        <w:ind w:firstLine="480" w:firstLineChars="200"/>
        <w:rPr>
          <w:sz w:val="24"/>
        </w:rPr>
      </w:pPr>
      <w:r>
        <w:rPr>
          <w:sz w:val="24"/>
        </w:rPr>
        <w:t>本款增加第4.8.7项：</w:t>
      </w:r>
    </w:p>
    <w:p>
      <w:pPr>
        <w:adjustRightInd w:val="0"/>
        <w:snapToGrid w:val="0"/>
        <w:spacing w:line="360" w:lineRule="auto"/>
        <w:ind w:firstLine="480" w:firstLineChars="200"/>
        <w:rPr>
          <w:sz w:val="24"/>
        </w:rPr>
      </w:pPr>
      <w:r>
        <w:rPr>
          <w:sz w:val="24"/>
        </w:rPr>
        <w:t>4.8.7承包人应自费采取必须的卫生防护措施，经常保持现场及其驻地整洁和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pPr>
        <w:adjustRightInd w:val="0"/>
        <w:snapToGrid w:val="0"/>
        <w:spacing w:beforeLines="100" w:line="360" w:lineRule="auto"/>
        <w:rPr>
          <w:rFonts w:eastAsia="黑体"/>
          <w:sz w:val="24"/>
        </w:rPr>
      </w:pPr>
      <w:r>
        <w:rPr>
          <w:rFonts w:eastAsia="黑体"/>
          <w:sz w:val="24"/>
        </w:rPr>
        <w:t>4.10承包人现场查勘</w:t>
      </w:r>
    </w:p>
    <w:p>
      <w:pPr>
        <w:adjustRightInd w:val="0"/>
        <w:snapToGrid w:val="0"/>
        <w:spacing w:line="360" w:lineRule="auto"/>
        <w:ind w:firstLine="480" w:firstLineChars="200"/>
        <w:rPr>
          <w:sz w:val="24"/>
        </w:rPr>
      </w:pPr>
      <w:r>
        <w:rPr>
          <w:sz w:val="24"/>
        </w:rPr>
        <w:t>4.10.1项补充：</w:t>
      </w:r>
    </w:p>
    <w:p>
      <w:pPr>
        <w:adjustRightInd w:val="0"/>
        <w:snapToGrid w:val="0"/>
        <w:spacing w:line="360" w:lineRule="auto"/>
        <w:ind w:firstLine="480" w:firstLineChars="20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auto"/>
        <w:rPr>
          <w:rFonts w:eastAsia="黑体"/>
          <w:sz w:val="24"/>
        </w:rPr>
      </w:pPr>
      <w:r>
        <w:rPr>
          <w:rFonts w:eastAsia="黑体"/>
          <w:sz w:val="24"/>
        </w:rPr>
        <w:t>4.11不利物质条件</w:t>
      </w:r>
    </w:p>
    <w:p>
      <w:pPr>
        <w:adjustRightInd w:val="0"/>
        <w:snapToGrid w:val="0"/>
        <w:spacing w:line="360" w:lineRule="auto"/>
        <w:ind w:firstLine="480" w:firstLineChars="200"/>
        <w:rPr>
          <w:sz w:val="24"/>
        </w:rPr>
      </w:pPr>
      <w:r>
        <w:rPr>
          <w:sz w:val="24"/>
        </w:rPr>
        <w:t>4.11.1不利物质条件的范围：</w:t>
      </w:r>
      <w:r>
        <w:rPr>
          <w:sz w:val="24"/>
          <w:u w:val="single"/>
        </w:rPr>
        <w:t>（见项目专用合同条</w:t>
      </w:r>
      <w:r>
        <w:rPr>
          <w:rFonts w:hint="eastAsia"/>
          <w:sz w:val="24"/>
          <w:u w:val="single"/>
        </w:rPr>
        <w:t xml:space="preserve">款）  </w:t>
      </w:r>
    </w:p>
    <w:p>
      <w:pPr>
        <w:adjustRightInd w:val="0"/>
        <w:snapToGrid w:val="0"/>
        <w:spacing w:line="360" w:lineRule="auto"/>
        <w:ind w:firstLine="480" w:firstLineChars="200"/>
        <w:rPr>
          <w:sz w:val="24"/>
        </w:rPr>
      </w:pPr>
      <w:r>
        <w:rPr>
          <w:sz w:val="24"/>
        </w:rPr>
        <w:t>本款增加第4.11.3项：</w:t>
      </w:r>
    </w:p>
    <w:p>
      <w:pPr>
        <w:adjustRightInd w:val="0"/>
        <w:snapToGrid w:val="0"/>
        <w:spacing w:line="360" w:lineRule="auto"/>
        <w:ind w:firstLine="480" w:firstLineChars="200"/>
        <w:rPr>
          <w:sz w:val="24"/>
        </w:rPr>
      </w:pPr>
      <w:r>
        <w:rPr>
          <w:sz w:val="24"/>
        </w:rPr>
        <w:t>4.11.3可预见的不利物质条件</w:t>
      </w:r>
    </w:p>
    <w:p>
      <w:pPr>
        <w:adjustRightInd w:val="0"/>
        <w:snapToGrid w:val="0"/>
        <w:spacing w:line="360" w:lineRule="auto"/>
        <w:ind w:firstLine="480" w:firstLineChars="200"/>
        <w:rPr>
          <w:sz w:val="24"/>
        </w:rPr>
      </w:pP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sz w:val="24"/>
        </w:rPr>
      </w:pP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增加第4.12款：</w:t>
      </w:r>
    </w:p>
    <w:p>
      <w:pPr>
        <w:adjustRightInd w:val="0"/>
        <w:snapToGrid w:val="0"/>
        <w:spacing w:line="360" w:lineRule="auto"/>
        <w:rPr>
          <w:rFonts w:eastAsia="黑体"/>
          <w:sz w:val="24"/>
        </w:rPr>
      </w:pPr>
      <w:r>
        <w:rPr>
          <w:rFonts w:eastAsia="黑体"/>
          <w:sz w:val="24"/>
        </w:rPr>
        <w:t>4.12投标文件的完备性</w:t>
      </w:r>
    </w:p>
    <w:p>
      <w:pPr>
        <w:adjustRightInd w:val="0"/>
        <w:snapToGrid w:val="0"/>
        <w:spacing w:line="360" w:lineRule="auto"/>
        <w:ind w:firstLine="480" w:firstLineChars="200"/>
        <w:rPr>
          <w:sz w:val="24"/>
        </w:rPr>
      </w:pPr>
      <w:r>
        <w:rPr>
          <w:sz w:val="24"/>
        </w:rPr>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auto"/>
        <w:rPr>
          <w:rFonts w:eastAsia="黑体"/>
          <w:sz w:val="24"/>
        </w:rPr>
      </w:pPr>
      <w:r>
        <w:rPr>
          <w:rFonts w:eastAsia="黑体"/>
          <w:sz w:val="24"/>
        </w:rPr>
        <w:t>5</w:t>
      </w:r>
      <w:r>
        <w:rPr>
          <w:rFonts w:hint="eastAsia" w:eastAsia="黑体"/>
          <w:sz w:val="24"/>
        </w:rPr>
        <w:t>．</w:t>
      </w:r>
      <w:r>
        <w:rPr>
          <w:rFonts w:eastAsia="黑体"/>
          <w:sz w:val="24"/>
        </w:rPr>
        <w:t>材料和工程设备</w:t>
      </w:r>
    </w:p>
    <w:p>
      <w:pPr>
        <w:adjustRightInd w:val="0"/>
        <w:snapToGrid w:val="0"/>
        <w:spacing w:line="360" w:lineRule="auto"/>
        <w:rPr>
          <w:rFonts w:eastAsia="黑体"/>
          <w:sz w:val="24"/>
        </w:rPr>
      </w:pPr>
      <w:r>
        <w:rPr>
          <w:rFonts w:eastAsia="黑体"/>
          <w:sz w:val="24"/>
        </w:rPr>
        <w:t>5.2发包人提供的材料和工程设备</w:t>
      </w:r>
    </w:p>
    <w:p>
      <w:pPr>
        <w:adjustRightInd w:val="0"/>
        <w:snapToGrid w:val="0"/>
        <w:spacing w:line="360" w:lineRule="auto"/>
        <w:ind w:firstLine="480" w:firstLineChars="200"/>
        <w:rPr>
          <w:sz w:val="24"/>
        </w:rPr>
      </w:pPr>
      <w:r>
        <w:rPr>
          <w:sz w:val="24"/>
        </w:rPr>
        <w:t>5.2.3项补充：</w:t>
      </w:r>
    </w:p>
    <w:p>
      <w:pPr>
        <w:adjustRightInd w:val="0"/>
        <w:snapToGrid w:val="0"/>
        <w:spacing w:line="360" w:lineRule="auto"/>
        <w:ind w:firstLine="480" w:firstLineChars="20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sz w:val="24"/>
        </w:rPr>
      </w:pPr>
      <w:r>
        <w:rPr>
          <w:rFonts w:eastAsia="黑体"/>
          <w:sz w:val="24"/>
        </w:rPr>
        <w:t>6</w:t>
      </w:r>
      <w:r>
        <w:rPr>
          <w:rFonts w:hint="eastAsia" w:eastAsia="黑体"/>
          <w:sz w:val="24"/>
        </w:rPr>
        <w:t>．</w:t>
      </w:r>
      <w:r>
        <w:rPr>
          <w:rFonts w:eastAsia="黑体"/>
          <w:sz w:val="24"/>
        </w:rPr>
        <w:t>施工设备和临时设施</w:t>
      </w:r>
    </w:p>
    <w:p>
      <w:pPr>
        <w:adjustRightInd w:val="0"/>
        <w:snapToGrid w:val="0"/>
        <w:spacing w:line="360" w:lineRule="auto"/>
        <w:rPr>
          <w:rFonts w:eastAsia="黑体"/>
          <w:sz w:val="24"/>
        </w:rPr>
      </w:pPr>
      <w:r>
        <w:rPr>
          <w:rFonts w:eastAsia="黑体"/>
          <w:sz w:val="24"/>
        </w:rPr>
        <w:t>6.2发包人提供的施工设备和临时设施</w:t>
      </w:r>
    </w:p>
    <w:p>
      <w:pPr>
        <w:adjustRightInd w:val="0"/>
        <w:snapToGrid w:val="0"/>
        <w:spacing w:line="360" w:lineRule="auto"/>
        <w:ind w:firstLine="480" w:firstLineChars="200"/>
        <w:rPr>
          <w:sz w:val="24"/>
        </w:rPr>
      </w:pPr>
      <w:r>
        <w:rPr>
          <w:sz w:val="24"/>
        </w:rPr>
        <w:t>发包人是否提供施工设备或临时设施：</w:t>
      </w:r>
      <w:r>
        <w:rPr>
          <w:sz w:val="24"/>
          <w:u w:val="single"/>
        </w:rPr>
        <w:t>（见项目专用合同条</w:t>
      </w:r>
      <w:r>
        <w:rPr>
          <w:rFonts w:hint="eastAsia"/>
          <w:sz w:val="24"/>
          <w:u w:val="single"/>
        </w:rPr>
        <w:t xml:space="preserve">款）  </w:t>
      </w:r>
    </w:p>
    <w:p>
      <w:pPr>
        <w:adjustRightInd w:val="0"/>
        <w:snapToGrid w:val="0"/>
        <w:spacing w:line="360" w:lineRule="auto"/>
        <w:ind w:firstLine="480" w:firstLineChars="200"/>
        <w:rPr>
          <w:sz w:val="24"/>
        </w:rPr>
      </w:pPr>
      <w:r>
        <w:rPr>
          <w:sz w:val="24"/>
        </w:rPr>
        <w:t>（如发包人负责提供部分施工设备或临时设施，请在项目专用合同条款中约定提供的具体内容、提供时间、所需费用等）。</w:t>
      </w:r>
    </w:p>
    <w:p>
      <w:pPr>
        <w:adjustRightInd w:val="0"/>
        <w:snapToGrid w:val="0"/>
        <w:spacing w:beforeLines="100" w:line="360" w:lineRule="auto"/>
        <w:rPr>
          <w:rFonts w:eastAsia="黑体"/>
          <w:sz w:val="24"/>
        </w:rPr>
      </w:pPr>
      <w:r>
        <w:rPr>
          <w:rFonts w:eastAsia="黑体"/>
          <w:sz w:val="24"/>
        </w:rPr>
        <w:t>6.3要求承包人增加或更换施工设备</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auto"/>
        <w:rPr>
          <w:rFonts w:eastAsia="黑体"/>
          <w:sz w:val="24"/>
        </w:rPr>
      </w:pPr>
      <w:r>
        <w:rPr>
          <w:rFonts w:eastAsia="黑体"/>
          <w:sz w:val="24"/>
        </w:rPr>
        <w:t>7．交通运输</w:t>
      </w:r>
    </w:p>
    <w:p>
      <w:pPr>
        <w:adjustRightInd w:val="0"/>
        <w:snapToGrid w:val="0"/>
        <w:spacing w:line="360" w:lineRule="auto"/>
        <w:rPr>
          <w:rFonts w:eastAsia="黑体"/>
          <w:sz w:val="24"/>
        </w:rPr>
      </w:pPr>
      <w:r>
        <w:rPr>
          <w:rFonts w:eastAsia="黑体"/>
          <w:sz w:val="24"/>
        </w:rPr>
        <w:t>7.1道路通行权和场外设施</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道路通行权由承包人办理并承担费用，需要发包人协调时，发包人应协助承包人办理相关手续。</w:t>
      </w:r>
    </w:p>
    <w:p>
      <w:pPr>
        <w:adjustRightInd w:val="0"/>
        <w:snapToGrid w:val="0"/>
        <w:spacing w:beforeLines="100" w:line="360" w:lineRule="auto"/>
        <w:rPr>
          <w:rFonts w:eastAsia="黑体"/>
          <w:sz w:val="24"/>
        </w:rPr>
      </w:pPr>
      <w:r>
        <w:rPr>
          <w:rFonts w:eastAsia="黑体"/>
          <w:sz w:val="24"/>
        </w:rPr>
        <w:t>8</w:t>
      </w:r>
      <w:r>
        <w:rPr>
          <w:rFonts w:hint="eastAsia" w:eastAsia="黑体"/>
          <w:sz w:val="24"/>
        </w:rPr>
        <w:t>．</w:t>
      </w:r>
      <w:r>
        <w:rPr>
          <w:rFonts w:eastAsia="黑体"/>
          <w:sz w:val="24"/>
        </w:rPr>
        <w:t>测量放线</w:t>
      </w:r>
    </w:p>
    <w:p>
      <w:pPr>
        <w:adjustRightInd w:val="0"/>
        <w:snapToGrid w:val="0"/>
        <w:spacing w:line="360" w:lineRule="auto"/>
        <w:rPr>
          <w:rFonts w:eastAsia="黑体"/>
          <w:sz w:val="24"/>
        </w:rPr>
      </w:pPr>
      <w:r>
        <w:rPr>
          <w:rFonts w:eastAsia="黑体"/>
          <w:sz w:val="24"/>
        </w:rPr>
        <w:t>8.1施工控制网</w:t>
      </w:r>
    </w:p>
    <w:p>
      <w:pPr>
        <w:adjustRightInd w:val="0"/>
        <w:snapToGrid w:val="0"/>
        <w:spacing w:line="360" w:lineRule="auto"/>
        <w:ind w:firstLine="480" w:firstLineChars="200"/>
        <w:rPr>
          <w:sz w:val="24"/>
        </w:rPr>
      </w:pPr>
      <w:r>
        <w:rPr>
          <w:sz w:val="24"/>
        </w:rPr>
        <w:t>8.1．1项约定为：</w:t>
      </w:r>
    </w:p>
    <w:p>
      <w:pPr>
        <w:adjustRightInd w:val="0"/>
        <w:snapToGrid w:val="0"/>
        <w:spacing w:line="360" w:lineRule="auto"/>
        <w:ind w:firstLine="480" w:firstLineChars="20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pPr>
        <w:adjustRightInd w:val="0"/>
        <w:snapToGrid w:val="0"/>
        <w:spacing w:line="360" w:lineRule="auto"/>
        <w:ind w:firstLine="480" w:firstLineChars="200"/>
        <w:rPr>
          <w:sz w:val="24"/>
        </w:rPr>
      </w:pPr>
      <w:r>
        <w:rPr>
          <w:sz w:val="24"/>
        </w:rPr>
        <w:t>承包人应对发包人提供的测量基准点、基准线和水准点进行复测，并将有关复测资料报监理人批准后，方可用于工程施工定线与放样。</w:t>
      </w:r>
    </w:p>
    <w:p>
      <w:pPr>
        <w:adjustRightInd w:val="0"/>
        <w:snapToGrid w:val="0"/>
        <w:spacing w:beforeLines="100" w:line="360" w:lineRule="auto"/>
        <w:rPr>
          <w:rFonts w:eastAsia="黑体"/>
          <w:sz w:val="24"/>
        </w:rPr>
      </w:pPr>
      <w:r>
        <w:rPr>
          <w:rFonts w:eastAsia="黑体"/>
          <w:sz w:val="24"/>
        </w:rPr>
        <w:t>8.2施工测量</w:t>
      </w:r>
    </w:p>
    <w:p>
      <w:pPr>
        <w:adjustRightInd w:val="0"/>
        <w:snapToGrid w:val="0"/>
        <w:spacing w:line="360" w:lineRule="auto"/>
        <w:ind w:firstLine="480" w:firstLineChars="200"/>
        <w:rPr>
          <w:sz w:val="24"/>
        </w:rPr>
      </w:pPr>
      <w:r>
        <w:rPr>
          <w:sz w:val="24"/>
        </w:rPr>
        <w:t>8.2.1项补充：</w:t>
      </w:r>
    </w:p>
    <w:p>
      <w:pPr>
        <w:adjustRightInd w:val="0"/>
        <w:snapToGrid w:val="0"/>
        <w:spacing w:line="360" w:lineRule="auto"/>
        <w:ind w:firstLine="480" w:firstLineChars="200"/>
        <w:rPr>
          <w:sz w:val="24"/>
        </w:rPr>
      </w:pPr>
      <w:r>
        <w:rPr>
          <w:sz w:val="24"/>
        </w:rPr>
        <w:t>承包人应负责施工测量放线工作的准确性。</w:t>
      </w:r>
    </w:p>
    <w:p>
      <w:pPr>
        <w:adjustRightInd w:val="0"/>
        <w:snapToGrid w:val="0"/>
        <w:spacing w:beforeLines="100" w:line="360" w:lineRule="auto"/>
        <w:rPr>
          <w:rFonts w:eastAsia="黑体"/>
          <w:sz w:val="24"/>
        </w:rPr>
      </w:pPr>
      <w:r>
        <w:rPr>
          <w:rFonts w:eastAsia="黑体"/>
          <w:sz w:val="24"/>
        </w:rPr>
        <w:t>8.3基准资料错误的责任</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承包人应对发包人提供的基准资料进行核实，发现错误，应及时通知监理人和发包人，否则应承担相应责任。</w:t>
      </w:r>
    </w:p>
    <w:p>
      <w:pPr>
        <w:adjustRightInd w:val="0"/>
        <w:snapToGrid w:val="0"/>
        <w:spacing w:beforeLines="100" w:line="360" w:lineRule="auto"/>
        <w:rPr>
          <w:rFonts w:eastAsia="黑体"/>
          <w:sz w:val="24"/>
        </w:rPr>
      </w:pPr>
      <w:r>
        <w:rPr>
          <w:rFonts w:eastAsia="黑体"/>
          <w:sz w:val="24"/>
        </w:rPr>
        <w:t>8.4监理人使用施工控制网</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经监理人批准，其他相关承包人也可免费使用施工控制网。</w:t>
      </w:r>
    </w:p>
    <w:p>
      <w:pPr>
        <w:adjustRightInd w:val="0"/>
        <w:snapToGrid w:val="0"/>
        <w:spacing w:beforeLines="100" w:line="360" w:lineRule="auto"/>
        <w:rPr>
          <w:rFonts w:eastAsia="黑体"/>
          <w:sz w:val="24"/>
        </w:rPr>
      </w:pPr>
      <w:r>
        <w:rPr>
          <w:rFonts w:eastAsia="黑体"/>
          <w:sz w:val="24"/>
        </w:rPr>
        <w:t>9</w:t>
      </w:r>
      <w:r>
        <w:rPr>
          <w:rFonts w:hint="eastAsia" w:eastAsia="黑体"/>
          <w:sz w:val="24"/>
        </w:rPr>
        <w:t>．</w:t>
      </w:r>
      <w:r>
        <w:rPr>
          <w:rFonts w:eastAsia="黑体"/>
          <w:sz w:val="24"/>
        </w:rPr>
        <w:t>施工安全、治安保卫和环境保护</w:t>
      </w:r>
    </w:p>
    <w:p>
      <w:pPr>
        <w:adjustRightInd w:val="0"/>
        <w:snapToGrid w:val="0"/>
        <w:spacing w:line="360" w:lineRule="auto"/>
        <w:rPr>
          <w:rFonts w:eastAsia="黑体"/>
          <w:sz w:val="24"/>
        </w:rPr>
      </w:pPr>
      <w:r>
        <w:rPr>
          <w:rFonts w:eastAsia="黑体"/>
          <w:sz w:val="24"/>
        </w:rPr>
        <w:t>9.1发包人的施工安全责任</w:t>
      </w:r>
    </w:p>
    <w:p>
      <w:pPr>
        <w:adjustRightInd w:val="0"/>
        <w:snapToGrid w:val="0"/>
        <w:spacing w:line="360" w:lineRule="auto"/>
        <w:ind w:firstLine="480" w:firstLineChars="200"/>
        <w:rPr>
          <w:sz w:val="24"/>
        </w:rPr>
      </w:pPr>
      <w:r>
        <w:rPr>
          <w:sz w:val="24"/>
        </w:rPr>
        <w:t>9.1.3项补充：</w:t>
      </w:r>
    </w:p>
    <w:p>
      <w:pPr>
        <w:adjustRightInd w:val="0"/>
        <w:snapToGrid w:val="0"/>
        <w:spacing w:line="360" w:lineRule="auto"/>
        <w:ind w:firstLine="480" w:firstLineChars="200"/>
        <w:rPr>
          <w:sz w:val="24"/>
        </w:rPr>
      </w:pPr>
      <w:r>
        <w:rPr>
          <w:sz w:val="24"/>
        </w:rPr>
        <w:t>如果承包人或其雇员也对上述人身伤亡或财产损失负有部分责任时，承包人也应承担相应赔偿责任。</w:t>
      </w:r>
    </w:p>
    <w:p>
      <w:pPr>
        <w:adjustRightInd w:val="0"/>
        <w:snapToGrid w:val="0"/>
        <w:spacing w:beforeLines="100" w:line="360" w:lineRule="auto"/>
        <w:rPr>
          <w:rFonts w:eastAsia="黑体"/>
          <w:sz w:val="24"/>
        </w:rPr>
      </w:pPr>
      <w:r>
        <w:rPr>
          <w:rFonts w:eastAsia="黑体"/>
          <w:sz w:val="24"/>
        </w:rPr>
        <w:t>9.2承包人的施工安全责任</w:t>
      </w:r>
    </w:p>
    <w:p>
      <w:pPr>
        <w:adjustRightInd w:val="0"/>
        <w:snapToGrid w:val="0"/>
        <w:spacing w:line="360" w:lineRule="auto"/>
        <w:ind w:firstLine="480" w:firstLineChars="200"/>
        <w:rPr>
          <w:sz w:val="24"/>
        </w:rPr>
      </w:pPr>
      <w:r>
        <w:rPr>
          <w:sz w:val="24"/>
        </w:rPr>
        <w:t>9.2.1项细化为：</w:t>
      </w:r>
    </w:p>
    <w:p>
      <w:pPr>
        <w:adjustRightInd w:val="0"/>
        <w:snapToGrid w:val="0"/>
        <w:spacing w:line="360" w:lineRule="auto"/>
        <w:ind w:firstLine="480" w:firstLineChars="200"/>
        <w:rPr>
          <w:sz w:val="24"/>
        </w:rPr>
      </w:pPr>
      <w:r>
        <w:rPr>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sz w:val="24"/>
        </w:rPr>
      </w:pPr>
      <w:r>
        <w:rPr>
          <w:sz w:val="24"/>
        </w:rPr>
        <w:t>本项目需要编制专项施工方案的工程包括但不限于以下内容：</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不良地质条件下有潜在危险性的土方、石方开挖；</w:t>
      </w:r>
    </w:p>
    <w:p>
      <w:pPr>
        <w:adjustRightInd w:val="0"/>
        <w:snapToGrid w:val="0"/>
        <w:spacing w:line="360" w:lineRule="auto"/>
        <w:ind w:firstLine="480" w:firstLineChars="200"/>
        <w:rPr>
          <w:sz w:val="24"/>
        </w:rPr>
      </w:pPr>
      <w:r>
        <w:rPr>
          <w:rFonts w:hint="eastAsia"/>
          <w:sz w:val="24"/>
        </w:rPr>
        <w:t>（</w:t>
      </w:r>
      <w:r>
        <w:rPr>
          <w:sz w:val="24"/>
        </w:rPr>
        <w:t>2）滑坡和高边坡处理；</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桩基础、挡墙基础、深水基础及围堰工程；</w:t>
      </w:r>
    </w:p>
    <w:p>
      <w:pPr>
        <w:adjustRightInd w:val="0"/>
        <w:snapToGrid w:val="0"/>
        <w:spacing w:line="360" w:lineRule="auto"/>
        <w:ind w:firstLine="480" w:firstLineChars="200"/>
        <w:rPr>
          <w:sz w:val="24"/>
        </w:rPr>
      </w:pPr>
      <w:r>
        <w:rPr>
          <w:rFonts w:hint="eastAsia"/>
          <w:sz w:val="24"/>
        </w:rPr>
        <w:t>（</w:t>
      </w:r>
      <w:r>
        <w:rPr>
          <w:sz w:val="24"/>
        </w:rPr>
        <w:t>4）桥梁工程中的梁、拱、柱等构件施工等；</w:t>
      </w:r>
    </w:p>
    <w:p>
      <w:pPr>
        <w:adjustRightInd w:val="0"/>
        <w:snapToGrid w:val="0"/>
        <w:spacing w:line="360" w:lineRule="auto"/>
        <w:ind w:firstLine="480" w:firstLineChars="200"/>
        <w:rPr>
          <w:sz w:val="24"/>
        </w:rPr>
      </w:pPr>
      <w:r>
        <w:rPr>
          <w:rFonts w:hint="eastAsia"/>
          <w:sz w:val="24"/>
        </w:rPr>
        <w:t>（</w:t>
      </w:r>
      <w:r>
        <w:rPr>
          <w:sz w:val="24"/>
        </w:rPr>
        <w:t>5）隧道工程中的不良地质隧道、高瓦斯隧道等；</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pPr>
        <w:adjustRightInd w:val="0"/>
        <w:snapToGrid w:val="0"/>
        <w:spacing w:line="360" w:lineRule="auto"/>
        <w:ind w:firstLine="480" w:firstLineChars="200"/>
        <w:rPr>
          <w:sz w:val="24"/>
        </w:rPr>
      </w:pPr>
      <w:r>
        <w:rPr>
          <w:sz w:val="24"/>
        </w:rPr>
        <w:t>（7）水下工程中的水下焊接、混凝土浇注、爆破工程等；</w:t>
      </w:r>
    </w:p>
    <w:p>
      <w:pPr>
        <w:adjustRightInd w:val="0"/>
        <w:snapToGrid w:val="0"/>
        <w:spacing w:line="360" w:lineRule="auto"/>
        <w:ind w:firstLine="480" w:firstLineChars="200"/>
        <w:rPr>
          <w:sz w:val="24"/>
        </w:rPr>
      </w:pPr>
      <w:r>
        <w:rPr>
          <w:rFonts w:hint="eastAsia"/>
          <w:sz w:val="24"/>
        </w:rPr>
        <w:t>（</w:t>
      </w:r>
      <w:r>
        <w:rPr>
          <w:sz w:val="24"/>
        </w:rPr>
        <w:t>8</w:t>
      </w:r>
      <w:r>
        <w:rPr>
          <w:rFonts w:hint="eastAsia"/>
          <w:sz w:val="24"/>
        </w:rPr>
        <w:t>）</w:t>
      </w:r>
      <w:r>
        <w:rPr>
          <w:sz w:val="24"/>
        </w:rPr>
        <w:t>爆破工程；</w:t>
      </w:r>
    </w:p>
    <w:p>
      <w:pPr>
        <w:adjustRightInd w:val="0"/>
        <w:snapToGrid w:val="0"/>
        <w:spacing w:line="360" w:lineRule="auto"/>
        <w:ind w:firstLine="480" w:firstLineChars="200"/>
        <w:rPr>
          <w:sz w:val="24"/>
        </w:rPr>
      </w:pPr>
      <w:r>
        <w:rPr>
          <w:rFonts w:hint="eastAsia"/>
          <w:sz w:val="24"/>
        </w:rPr>
        <w:t>（</w:t>
      </w:r>
      <w:r>
        <w:rPr>
          <w:sz w:val="24"/>
        </w:rPr>
        <w:t>9）大型临时工程中的大型支架、模板、便桥的架设与拆除；桥梁、码头的加固与拆除；</w:t>
      </w:r>
    </w:p>
    <w:p>
      <w:pPr>
        <w:adjustRightInd w:val="0"/>
        <w:snapToGrid w:val="0"/>
        <w:spacing w:line="360" w:lineRule="auto"/>
        <w:ind w:firstLine="480" w:firstLineChars="200"/>
        <w:rPr>
          <w:sz w:val="24"/>
        </w:rPr>
      </w:pPr>
      <w:r>
        <w:rPr>
          <w:rFonts w:hint="eastAsia"/>
          <w:sz w:val="24"/>
        </w:rPr>
        <w:t>（10）</w:t>
      </w:r>
      <w:r>
        <w:rPr>
          <w:sz w:val="24"/>
        </w:rPr>
        <w:t>其他危险性较大的工程。</w:t>
      </w:r>
    </w:p>
    <w:p>
      <w:pPr>
        <w:adjustRightInd w:val="0"/>
        <w:snapToGrid w:val="0"/>
        <w:spacing w:line="360" w:lineRule="auto"/>
        <w:ind w:firstLine="480" w:firstLineChars="20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sz w:val="24"/>
        </w:rPr>
      </w:pPr>
      <w:r>
        <w:rPr>
          <w:sz w:val="24"/>
        </w:rPr>
        <w:t>本款增加第9.2.8至9.2.11项：</w:t>
      </w:r>
    </w:p>
    <w:p>
      <w:pPr>
        <w:adjustRightInd w:val="0"/>
        <w:snapToGrid w:val="0"/>
        <w:spacing w:line="360" w:lineRule="auto"/>
        <w:ind w:firstLine="480" w:firstLineChars="200"/>
        <w:rPr>
          <w:sz w:val="24"/>
        </w:rPr>
      </w:pPr>
      <w:r>
        <w:rPr>
          <w:sz w:val="24"/>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sz w:val="24"/>
        </w:rPr>
      </w:pPr>
      <w:r>
        <w:rPr>
          <w:sz w:val="24"/>
        </w:rPr>
        <w:t>（1</w:t>
      </w:r>
      <w:r>
        <w:rPr>
          <w:rFonts w:hint="eastAsia"/>
          <w:sz w:val="24"/>
        </w:rPr>
        <w:t>）</w:t>
      </w:r>
      <w:r>
        <w:rPr>
          <w:sz w:val="24"/>
        </w:rPr>
        <w:t>按《公路水运工程安全生产监督管理办法》规定的最低数量和资质条件配备专职安全生产管理人员；</w:t>
      </w:r>
    </w:p>
    <w:p>
      <w:pPr>
        <w:adjustRightInd w:val="0"/>
        <w:snapToGrid w:val="0"/>
        <w:spacing w:line="360" w:lineRule="auto"/>
        <w:ind w:firstLine="480" w:firstLineChars="200"/>
        <w:rPr>
          <w:sz w:val="24"/>
        </w:rPr>
      </w:pPr>
      <w:r>
        <w:rPr>
          <w:rFonts w:hint="eastAsia"/>
          <w:sz w:val="24"/>
        </w:rPr>
        <w:t>（</w:t>
      </w:r>
      <w:r>
        <w:rPr>
          <w:sz w:val="24"/>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sz w:val="24"/>
        </w:rPr>
      </w:pP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pPr>
        <w:adjustRightInd w:val="0"/>
        <w:snapToGrid w:val="0"/>
        <w:spacing w:line="360" w:lineRule="auto"/>
        <w:ind w:firstLine="480" w:firstLineChars="200"/>
        <w:rPr>
          <w:sz w:val="24"/>
        </w:rPr>
      </w:pP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sz w:val="24"/>
        </w:rPr>
      </w:pPr>
      <w:r>
        <w:rPr>
          <w:sz w:val="24"/>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sz w:val="24"/>
        </w:rPr>
      </w:pPr>
      <w:r>
        <w:rPr>
          <w:sz w:val="24"/>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sz w:val="24"/>
        </w:rPr>
      </w:pPr>
      <w:r>
        <w:rPr>
          <w:sz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auto"/>
        <w:rPr>
          <w:rFonts w:eastAsia="黑体"/>
          <w:sz w:val="24"/>
        </w:rPr>
      </w:pPr>
      <w:r>
        <w:rPr>
          <w:rFonts w:eastAsia="黑体"/>
          <w:sz w:val="24"/>
        </w:rPr>
        <w:t>9.4环境保护</w:t>
      </w:r>
    </w:p>
    <w:p>
      <w:pPr>
        <w:adjustRightInd w:val="0"/>
        <w:snapToGrid w:val="0"/>
        <w:spacing w:line="360" w:lineRule="auto"/>
        <w:ind w:firstLine="480" w:firstLineChars="200"/>
        <w:rPr>
          <w:sz w:val="24"/>
        </w:rPr>
      </w:pPr>
      <w:r>
        <w:rPr>
          <w:sz w:val="24"/>
        </w:rPr>
        <w:t>本款增加第9.4.7至9.4.9项：</w:t>
      </w:r>
    </w:p>
    <w:p>
      <w:pPr>
        <w:adjustRightInd w:val="0"/>
        <w:snapToGrid w:val="0"/>
        <w:spacing w:line="360" w:lineRule="auto"/>
        <w:ind w:firstLine="480" w:firstLineChars="200"/>
        <w:rPr>
          <w:sz w:val="24"/>
        </w:rPr>
      </w:pPr>
      <w:r>
        <w:rPr>
          <w:sz w:val="24"/>
        </w:rPr>
        <w:t>9.4.7承包人应切实执行技术规范中有关环境保护方面的条款和规定。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sz w:val="24"/>
        </w:rPr>
      </w:pPr>
      <w:r>
        <w:rPr>
          <w:sz w:val="24"/>
        </w:rPr>
        <w:t>a</w:t>
      </w:r>
      <w:r>
        <w:rPr>
          <w:rFonts w:hint="eastAsia"/>
          <w:sz w:val="24"/>
        </w:rPr>
        <w:t>．</w:t>
      </w:r>
      <w:r>
        <w:rPr>
          <w:sz w:val="24"/>
        </w:rPr>
        <w:t>拌和设备应有较好的密封，或有防尘设备。</w:t>
      </w:r>
    </w:p>
    <w:p>
      <w:pPr>
        <w:adjustRightInd w:val="0"/>
        <w:snapToGrid w:val="0"/>
        <w:spacing w:line="360" w:lineRule="auto"/>
        <w:ind w:firstLine="480" w:firstLineChars="200"/>
        <w:rPr>
          <w:sz w:val="24"/>
        </w:rPr>
      </w:pPr>
      <w:r>
        <w:rPr>
          <w:sz w:val="24"/>
        </w:rPr>
        <w:t>b</w:t>
      </w:r>
      <w:r>
        <w:rPr>
          <w:rFonts w:hint="eastAsia"/>
          <w:sz w:val="24"/>
        </w:rPr>
        <w:t>．</w:t>
      </w:r>
      <w:r>
        <w:rPr>
          <w:sz w:val="24"/>
        </w:rPr>
        <w:t>施工通道、沥青混凝土拌和站及灰土拌和站应经常进行洒水降尘。</w:t>
      </w:r>
    </w:p>
    <w:p>
      <w:pPr>
        <w:adjustRightInd w:val="0"/>
        <w:snapToGrid w:val="0"/>
        <w:spacing w:line="360" w:lineRule="auto"/>
        <w:ind w:firstLine="480" w:firstLineChars="200"/>
        <w:rPr>
          <w:sz w:val="24"/>
        </w:rPr>
      </w:pPr>
      <w:r>
        <w:rPr>
          <w:sz w:val="24"/>
        </w:rPr>
        <w:t>c．路面施工应注意保持水份，以免扬尘。</w:t>
      </w:r>
    </w:p>
    <w:p>
      <w:pPr>
        <w:adjustRightInd w:val="0"/>
        <w:snapToGrid w:val="0"/>
        <w:spacing w:line="360" w:lineRule="auto"/>
        <w:ind w:firstLine="480" w:firstLineChars="200"/>
        <w:rPr>
          <w:sz w:val="24"/>
        </w:rPr>
      </w:pPr>
      <w:r>
        <w:rPr>
          <w:sz w:val="24"/>
        </w:rPr>
        <w:t>d</w:t>
      </w:r>
      <w:r>
        <w:rPr>
          <w:rFonts w:hint="eastAsia"/>
          <w:sz w:val="24"/>
        </w:rPr>
        <w:t>．</w:t>
      </w:r>
      <w:r>
        <w:rPr>
          <w:sz w:val="24"/>
        </w:rPr>
        <w:t>隧道出渣和桥梁钻孔灌注桩施工时排除的泥浆要进行妥善处理，严禁向河流或农田排放。</w:t>
      </w:r>
    </w:p>
    <w:p>
      <w:pPr>
        <w:adjustRightInd w:val="0"/>
        <w:snapToGrid w:val="0"/>
        <w:spacing w:line="360" w:lineRule="auto"/>
        <w:ind w:firstLine="480" w:firstLineChars="200"/>
        <w:rPr>
          <w:sz w:val="24"/>
        </w:rPr>
      </w:pPr>
      <w:r>
        <w:rPr>
          <w:sz w:val="24"/>
        </w:rPr>
        <w:t>（3</w:t>
      </w:r>
      <w:r>
        <w:rPr>
          <w:rFonts w:hint="eastAsia"/>
          <w:sz w:val="24"/>
        </w:rPr>
        <w:t>）</w:t>
      </w:r>
      <w:r>
        <w:rPr>
          <w:sz w:val="24"/>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sz w:val="24"/>
        </w:rPr>
      </w:pPr>
      <w:r>
        <w:rPr>
          <w:sz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sz w:val="24"/>
        </w:rPr>
      </w:pPr>
      <w:r>
        <w:rPr>
          <w:sz w:val="24"/>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auto"/>
        <w:rPr>
          <w:rFonts w:eastAsia="黑体"/>
          <w:sz w:val="24"/>
        </w:rPr>
      </w:pPr>
      <w:r>
        <w:rPr>
          <w:rFonts w:eastAsia="黑体"/>
          <w:sz w:val="24"/>
        </w:rPr>
        <w:t>10</w:t>
      </w:r>
      <w:r>
        <w:rPr>
          <w:rFonts w:hint="eastAsia" w:eastAsia="黑体"/>
          <w:sz w:val="24"/>
        </w:rPr>
        <w:t>．</w:t>
      </w:r>
      <w:r>
        <w:rPr>
          <w:rFonts w:eastAsia="黑体"/>
          <w:sz w:val="24"/>
        </w:rPr>
        <w:t>进度计划</w:t>
      </w:r>
    </w:p>
    <w:p>
      <w:pPr>
        <w:adjustRightInd w:val="0"/>
        <w:snapToGrid w:val="0"/>
        <w:spacing w:line="360" w:lineRule="auto"/>
        <w:rPr>
          <w:rFonts w:eastAsia="黑体"/>
          <w:sz w:val="24"/>
        </w:rPr>
      </w:pPr>
      <w:r>
        <w:rPr>
          <w:rFonts w:eastAsia="黑体"/>
          <w:sz w:val="24"/>
        </w:rPr>
        <w:t>10.1合同进度计划</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承包人编制施工方案的内容：</w:t>
      </w:r>
      <w:r>
        <w:rPr>
          <w:sz w:val="24"/>
          <w:u w:val="single"/>
        </w:rPr>
        <w:t>（见项目专用合同条款）</w:t>
      </w:r>
    </w:p>
    <w:p>
      <w:pPr>
        <w:adjustRightInd w:val="0"/>
        <w:snapToGrid w:val="0"/>
        <w:spacing w:line="360" w:lineRule="auto"/>
        <w:ind w:firstLine="480" w:firstLineChars="200"/>
        <w:rPr>
          <w:sz w:val="24"/>
        </w:rPr>
      </w:pPr>
      <w:r>
        <w:rPr>
          <w:sz w:val="24"/>
        </w:rPr>
        <w:t>承包人向监理人报送施工进度计划和施工方案说明的期限：</w:t>
      </w:r>
      <w:r>
        <w:rPr>
          <w:rFonts w:hint="eastAsia"/>
          <w:sz w:val="24"/>
          <w:u w:val="single"/>
        </w:rPr>
        <w:t>签订合同协议书后</w:t>
      </w:r>
      <w:r>
        <w:rPr>
          <w:sz w:val="24"/>
          <w:u w:val="single"/>
        </w:rPr>
        <w:t>28天之内</w:t>
      </w:r>
      <w:r>
        <w:rPr>
          <w:sz w:val="24"/>
        </w:rPr>
        <w:t>。</w:t>
      </w:r>
    </w:p>
    <w:p>
      <w:pPr>
        <w:adjustRightInd w:val="0"/>
        <w:snapToGrid w:val="0"/>
        <w:spacing w:line="360" w:lineRule="auto"/>
        <w:ind w:firstLine="480" w:firstLineChars="200"/>
        <w:rPr>
          <w:sz w:val="24"/>
        </w:rPr>
      </w:pPr>
      <w:r>
        <w:rPr>
          <w:sz w:val="24"/>
        </w:rPr>
        <w:t>监理人应在</w:t>
      </w:r>
      <w:r>
        <w:rPr>
          <w:rFonts w:hint="eastAsia"/>
          <w:sz w:val="24"/>
          <w:u w:val="single"/>
        </w:rPr>
        <w:t>14</w:t>
      </w:r>
      <w:r>
        <w:rPr>
          <w:sz w:val="24"/>
        </w:rPr>
        <w:t>天内对承包人施工进度计划和施工方案说明予以批复或提出修改意见。</w:t>
      </w:r>
    </w:p>
    <w:p>
      <w:pPr>
        <w:adjustRightInd w:val="0"/>
        <w:snapToGrid w:val="0"/>
        <w:spacing w:line="360" w:lineRule="auto"/>
        <w:ind w:firstLine="480" w:firstLineChars="200"/>
        <w:rPr>
          <w:sz w:val="24"/>
        </w:rPr>
      </w:pPr>
      <w:r>
        <w:rPr>
          <w:sz w:val="24"/>
        </w:rPr>
        <w:t>合同进度计划应按照关键线路网络图和主要工作横道图两种形式分别编绘，并应包括每月预计完成的工作量和形象进度。</w:t>
      </w:r>
    </w:p>
    <w:p>
      <w:pPr>
        <w:adjustRightInd w:val="0"/>
        <w:snapToGrid w:val="0"/>
        <w:spacing w:beforeLines="100" w:line="360" w:lineRule="auto"/>
        <w:rPr>
          <w:rFonts w:eastAsia="黑体"/>
          <w:sz w:val="24"/>
        </w:rPr>
      </w:pPr>
      <w:r>
        <w:rPr>
          <w:rFonts w:eastAsia="黑体"/>
          <w:sz w:val="24"/>
        </w:rPr>
        <w:t>10.2合同进度计划的修订</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承包人提交合同进度计划修订申请报告，并附有关措施和相关资料的期限：</w:t>
      </w:r>
      <w:r>
        <w:rPr>
          <w:sz w:val="24"/>
          <w:u w:val="single"/>
        </w:rPr>
        <w:t>实际进度发生滞后的当月25日前</w:t>
      </w:r>
      <w:r>
        <w:rPr>
          <w:sz w:val="24"/>
        </w:rPr>
        <w:t>。</w:t>
      </w:r>
    </w:p>
    <w:p>
      <w:pPr>
        <w:adjustRightInd w:val="0"/>
        <w:snapToGrid w:val="0"/>
        <w:spacing w:line="360" w:lineRule="auto"/>
        <w:ind w:firstLine="480" w:firstLineChars="200"/>
        <w:rPr>
          <w:sz w:val="24"/>
        </w:rPr>
      </w:pPr>
      <w:r>
        <w:rPr>
          <w:sz w:val="24"/>
        </w:rPr>
        <w:t>监理人批复修订合同进度计划的期限：</w:t>
      </w:r>
      <w:r>
        <w:rPr>
          <w:rFonts w:hint="eastAsia"/>
          <w:sz w:val="24"/>
          <w:u w:val="single"/>
        </w:rPr>
        <w:t>收到修订合同进度计划后14天内</w:t>
      </w:r>
      <w:r>
        <w:rPr>
          <w:sz w:val="24"/>
        </w:rPr>
        <w:t>。</w:t>
      </w:r>
    </w:p>
    <w:p>
      <w:pPr>
        <w:adjustRightInd w:val="0"/>
        <w:snapToGrid w:val="0"/>
        <w:spacing w:line="360" w:lineRule="auto"/>
        <w:rPr>
          <w:sz w:val="24"/>
        </w:rPr>
      </w:pPr>
      <w:r>
        <w:rPr>
          <w:sz w:val="24"/>
        </w:rPr>
        <w:t>增加第10.3、10.4款：</w:t>
      </w:r>
    </w:p>
    <w:p>
      <w:pPr>
        <w:adjustRightInd w:val="0"/>
        <w:snapToGrid w:val="0"/>
        <w:spacing w:beforeLines="100" w:line="360" w:lineRule="auto"/>
        <w:rPr>
          <w:rFonts w:eastAsia="黑体"/>
          <w:sz w:val="24"/>
        </w:rPr>
      </w:pPr>
      <w:r>
        <w:rPr>
          <w:rFonts w:eastAsia="黑体"/>
          <w:sz w:val="24"/>
        </w:rPr>
        <w:t>10.3年度施工计划</w:t>
      </w:r>
    </w:p>
    <w:p>
      <w:pPr>
        <w:adjustRightInd w:val="0"/>
        <w:snapToGrid w:val="0"/>
        <w:spacing w:line="360" w:lineRule="auto"/>
        <w:ind w:firstLine="480" w:firstLineChars="200"/>
        <w:rPr>
          <w:sz w:val="24"/>
        </w:rPr>
      </w:pPr>
      <w:r>
        <w:rPr>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auto"/>
        <w:rPr>
          <w:rFonts w:eastAsia="黑体"/>
          <w:sz w:val="24"/>
        </w:rPr>
      </w:pPr>
      <w:r>
        <w:rPr>
          <w:rFonts w:eastAsia="黑体"/>
          <w:sz w:val="24"/>
        </w:rPr>
        <w:t>10.4合同用款计划</w:t>
      </w:r>
    </w:p>
    <w:p>
      <w:pPr>
        <w:adjustRightInd w:val="0"/>
        <w:snapToGrid w:val="0"/>
        <w:spacing w:line="360" w:lineRule="auto"/>
        <w:ind w:firstLine="480" w:firstLineChars="200"/>
        <w:rPr>
          <w:sz w:val="24"/>
        </w:rPr>
      </w:pPr>
      <w:r>
        <w:rPr>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auto"/>
        <w:rPr>
          <w:rFonts w:eastAsia="黑体"/>
          <w:sz w:val="24"/>
        </w:rPr>
      </w:pPr>
      <w:r>
        <w:rPr>
          <w:rFonts w:eastAsia="黑体"/>
          <w:sz w:val="24"/>
        </w:rPr>
        <w:t>11．开工和竣工</w:t>
      </w:r>
    </w:p>
    <w:p>
      <w:pPr>
        <w:adjustRightInd w:val="0"/>
        <w:snapToGrid w:val="0"/>
        <w:spacing w:line="360" w:lineRule="auto"/>
        <w:rPr>
          <w:rFonts w:eastAsia="黑体"/>
          <w:sz w:val="24"/>
        </w:rPr>
      </w:pPr>
      <w:r>
        <w:rPr>
          <w:rFonts w:eastAsia="黑体"/>
          <w:sz w:val="24"/>
        </w:rPr>
        <w:t>11.1开工</w:t>
      </w:r>
    </w:p>
    <w:p>
      <w:pPr>
        <w:adjustRightInd w:val="0"/>
        <w:snapToGrid w:val="0"/>
        <w:spacing w:line="360" w:lineRule="auto"/>
        <w:ind w:firstLine="480" w:firstLineChars="200"/>
        <w:rPr>
          <w:sz w:val="24"/>
        </w:rPr>
      </w:pPr>
      <w:r>
        <w:rPr>
          <w:sz w:val="24"/>
        </w:rPr>
        <w:t>11</w:t>
      </w:r>
      <w:r>
        <w:rPr>
          <w:rFonts w:hint="eastAsia"/>
          <w:sz w:val="24"/>
        </w:rPr>
        <w:t>.</w:t>
      </w:r>
      <w:r>
        <w:rPr>
          <w:sz w:val="24"/>
        </w:rPr>
        <w:t>1.2项补充：</w:t>
      </w:r>
    </w:p>
    <w:p>
      <w:pPr>
        <w:adjustRightInd w:val="0"/>
        <w:snapToGrid w:val="0"/>
        <w:spacing w:line="360" w:lineRule="auto"/>
        <w:ind w:firstLine="480" w:firstLineChars="200"/>
        <w:rPr>
          <w:sz w:val="24"/>
        </w:rPr>
      </w:pPr>
      <w:r>
        <w:rPr>
          <w:sz w:val="24"/>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auto"/>
        <w:rPr>
          <w:rFonts w:eastAsia="黑体"/>
          <w:sz w:val="24"/>
        </w:rPr>
      </w:pPr>
      <w:r>
        <w:rPr>
          <w:rFonts w:eastAsia="黑体"/>
          <w:sz w:val="24"/>
        </w:rPr>
        <w:t>11.3发包人的工期延误</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即使由于上述原因造成工期延误，如果受影响的工程并非处在工程施工进度网络计划的关键线路上，承包人亦无权要求延长总工期。</w:t>
      </w:r>
    </w:p>
    <w:p>
      <w:pPr>
        <w:adjustRightInd w:val="0"/>
        <w:snapToGrid w:val="0"/>
        <w:spacing w:beforeLines="100" w:line="360" w:lineRule="auto"/>
        <w:rPr>
          <w:rFonts w:eastAsia="黑体"/>
          <w:sz w:val="24"/>
        </w:rPr>
      </w:pPr>
      <w:r>
        <w:rPr>
          <w:rFonts w:eastAsia="黑体"/>
          <w:sz w:val="24"/>
        </w:rPr>
        <w:t>11.4异常恶劣的气候条件</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异常恶劣的气候条件包括：台风、龙卷风、暴雨（雪）、大风（沙尘暴）、冰雹和项目专用合同条款可能规定的其他气候条件。</w:t>
      </w:r>
    </w:p>
    <w:p>
      <w:pPr>
        <w:adjustRightInd w:val="0"/>
        <w:snapToGrid w:val="0"/>
        <w:spacing w:beforeLines="100" w:line="360" w:lineRule="auto"/>
        <w:rPr>
          <w:rFonts w:eastAsia="黑体"/>
          <w:sz w:val="24"/>
        </w:rPr>
      </w:pPr>
      <w:r>
        <w:rPr>
          <w:rFonts w:eastAsia="黑体"/>
          <w:sz w:val="24"/>
        </w:rPr>
        <w:t>11.5承包人的工期延误</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sz w:val="24"/>
        </w:rPr>
      </w:pP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pPr>
        <w:adjustRightInd w:val="0"/>
        <w:snapToGrid w:val="0"/>
        <w:spacing w:beforeLines="100" w:line="360" w:lineRule="auto"/>
        <w:rPr>
          <w:rFonts w:eastAsia="黑体"/>
          <w:sz w:val="24"/>
        </w:rPr>
      </w:pPr>
      <w:r>
        <w:rPr>
          <w:rFonts w:eastAsia="黑体"/>
          <w:sz w:val="24"/>
        </w:rPr>
        <w:t>11.6工期提前</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64" w:firstLineChars="200"/>
        <w:rPr>
          <w:spacing w:val="-4"/>
          <w:sz w:val="24"/>
        </w:rPr>
      </w:pP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pPr>
        <w:adjustRightInd w:val="0"/>
        <w:snapToGrid w:val="0"/>
        <w:spacing w:line="360" w:lineRule="auto"/>
        <w:rPr>
          <w:sz w:val="24"/>
        </w:rPr>
      </w:pPr>
      <w:r>
        <w:rPr>
          <w:sz w:val="24"/>
        </w:rPr>
        <w:t>增加第11.7款：</w:t>
      </w:r>
    </w:p>
    <w:p>
      <w:pPr>
        <w:adjustRightInd w:val="0"/>
        <w:snapToGrid w:val="0"/>
        <w:spacing w:beforeLines="100" w:line="360" w:lineRule="auto"/>
        <w:rPr>
          <w:rFonts w:eastAsia="黑体"/>
          <w:sz w:val="24"/>
        </w:rPr>
      </w:pPr>
      <w:r>
        <w:rPr>
          <w:rFonts w:eastAsia="黑体"/>
          <w:sz w:val="24"/>
        </w:rPr>
        <w:t>11.7</w:t>
      </w:r>
      <w:r>
        <w:rPr>
          <w:rFonts w:hint="eastAsia" w:eastAsia="黑体"/>
          <w:sz w:val="24"/>
        </w:rPr>
        <w:t>工</w:t>
      </w:r>
      <w:r>
        <w:rPr>
          <w:rFonts w:eastAsia="黑体"/>
          <w:sz w:val="24"/>
        </w:rPr>
        <w:t>作时</w:t>
      </w:r>
      <w:r>
        <w:rPr>
          <w:rFonts w:hint="eastAsia" w:eastAsia="黑体"/>
          <w:sz w:val="24"/>
        </w:rPr>
        <w:t>间</w:t>
      </w:r>
      <w:r>
        <w:rPr>
          <w:rFonts w:eastAsia="黑体"/>
          <w:sz w:val="24"/>
        </w:rPr>
        <w:t>的限制</w:t>
      </w:r>
    </w:p>
    <w:p>
      <w:pPr>
        <w:adjustRightInd w:val="0"/>
        <w:snapToGrid w:val="0"/>
        <w:spacing w:line="360" w:lineRule="auto"/>
        <w:ind w:firstLine="480" w:firstLineChars="200"/>
        <w:rPr>
          <w:sz w:val="24"/>
        </w:rPr>
      </w:pPr>
      <w:r>
        <w:rPr>
          <w:sz w:val="24"/>
        </w:rPr>
        <w:t>承包人在夜间或国家规定的节假日进行永久工程的施工，应向监理人报告，以便监理人履行监理职责和义务。</w:t>
      </w:r>
    </w:p>
    <w:p>
      <w:pPr>
        <w:adjustRightInd w:val="0"/>
        <w:snapToGrid w:val="0"/>
        <w:spacing w:line="360" w:lineRule="auto"/>
        <w:ind w:firstLine="480" w:firstLineChars="200"/>
        <w:rPr>
          <w:sz w:val="24"/>
        </w:rPr>
      </w:pPr>
      <w:r>
        <w:rPr>
          <w:sz w:val="24"/>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sz w:val="24"/>
        </w:rPr>
      </w:pPr>
      <w:r>
        <w:rPr>
          <w:sz w:val="24"/>
        </w:rPr>
        <w:t>本款规定不适用于习惯上或施工本身要求实行连续生产的作业。</w:t>
      </w:r>
    </w:p>
    <w:p>
      <w:pPr>
        <w:adjustRightInd w:val="0"/>
        <w:snapToGrid w:val="0"/>
        <w:spacing w:beforeLines="100" w:line="360" w:lineRule="auto"/>
        <w:rPr>
          <w:rFonts w:eastAsia="黑体"/>
          <w:sz w:val="24"/>
        </w:rPr>
      </w:pPr>
      <w:r>
        <w:rPr>
          <w:rFonts w:eastAsia="黑体"/>
          <w:sz w:val="24"/>
        </w:rPr>
        <w:t>12</w:t>
      </w:r>
      <w:r>
        <w:rPr>
          <w:rFonts w:hint="eastAsia" w:eastAsia="黑体"/>
          <w:sz w:val="24"/>
        </w:rPr>
        <w:t>．</w:t>
      </w:r>
      <w:r>
        <w:rPr>
          <w:rFonts w:eastAsia="黑体"/>
          <w:sz w:val="24"/>
        </w:rPr>
        <w:t>暂停施工</w:t>
      </w:r>
    </w:p>
    <w:p>
      <w:pPr>
        <w:adjustRightInd w:val="0"/>
        <w:snapToGrid w:val="0"/>
        <w:spacing w:line="360" w:lineRule="auto"/>
        <w:ind w:firstLine="480" w:firstLineChars="200"/>
        <w:rPr>
          <w:sz w:val="24"/>
        </w:rPr>
      </w:pPr>
      <w:r>
        <w:rPr>
          <w:sz w:val="24"/>
        </w:rPr>
        <w:t>12.1承包人暂停施工的责任</w:t>
      </w:r>
    </w:p>
    <w:p>
      <w:pPr>
        <w:adjustRightInd w:val="0"/>
        <w:snapToGrid w:val="0"/>
        <w:spacing w:line="360" w:lineRule="auto"/>
        <w:ind w:firstLine="480" w:firstLineChars="200"/>
        <w:rPr>
          <w:sz w:val="24"/>
        </w:rPr>
      </w:pPr>
      <w:r>
        <w:rPr>
          <w:sz w:val="24"/>
        </w:rPr>
        <w:t>12.1（5</w:t>
      </w:r>
      <w:r>
        <w:rPr>
          <w:rFonts w:hint="eastAsia"/>
          <w:sz w:val="24"/>
        </w:rPr>
        <w:t>）</w:t>
      </w:r>
      <w:r>
        <w:rPr>
          <w:sz w:val="24"/>
        </w:rPr>
        <w:t>项补充：</w:t>
      </w:r>
    </w:p>
    <w:p>
      <w:pPr>
        <w:adjustRightInd w:val="0"/>
        <w:snapToGrid w:val="0"/>
        <w:spacing w:line="360" w:lineRule="auto"/>
        <w:ind w:firstLine="480" w:firstLineChars="200"/>
        <w:rPr>
          <w:sz w:val="24"/>
        </w:rPr>
      </w:pPr>
      <w:r>
        <w:rPr>
          <w:sz w:val="24"/>
        </w:rPr>
        <w:t>（5</w:t>
      </w:r>
      <w:r>
        <w:rPr>
          <w:rFonts w:hint="eastAsia"/>
          <w:sz w:val="24"/>
        </w:rPr>
        <w:t>）</w:t>
      </w:r>
      <w:r>
        <w:rPr>
          <w:sz w:val="24"/>
        </w:rPr>
        <w:t>现场气候条件导致的必要停工（第11.4款规定的异常恶劣的气候条件除外）；</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项目专用合同条款约定由承包人承担的其他暂停施工。</w:t>
      </w:r>
    </w:p>
    <w:p>
      <w:pPr>
        <w:adjustRightInd w:val="0"/>
        <w:snapToGrid w:val="0"/>
        <w:spacing w:beforeLines="100" w:line="360" w:lineRule="auto"/>
        <w:rPr>
          <w:rFonts w:eastAsia="黑体"/>
          <w:sz w:val="24"/>
        </w:rPr>
      </w:pPr>
      <w:r>
        <w:rPr>
          <w:rFonts w:eastAsia="黑体"/>
          <w:sz w:val="24"/>
        </w:rPr>
        <w:t>13．工程质量</w:t>
      </w:r>
    </w:p>
    <w:p>
      <w:pPr>
        <w:adjustRightInd w:val="0"/>
        <w:snapToGrid w:val="0"/>
        <w:spacing w:line="360" w:lineRule="auto"/>
        <w:rPr>
          <w:rFonts w:eastAsia="黑体"/>
          <w:sz w:val="24"/>
        </w:rPr>
      </w:pPr>
      <w:r>
        <w:rPr>
          <w:rFonts w:eastAsia="黑体"/>
          <w:sz w:val="24"/>
        </w:rPr>
        <w:t>13.1工程质量要求</w:t>
      </w:r>
    </w:p>
    <w:p>
      <w:pPr>
        <w:adjustRightInd w:val="0"/>
        <w:snapToGrid w:val="0"/>
        <w:spacing w:line="360" w:lineRule="auto"/>
        <w:ind w:firstLine="480" w:firstLineChars="200"/>
        <w:rPr>
          <w:sz w:val="24"/>
        </w:rPr>
      </w:pPr>
      <w:r>
        <w:rPr>
          <w:sz w:val="24"/>
        </w:rPr>
        <w:t>13.1</w:t>
      </w:r>
      <w:r>
        <w:rPr>
          <w:rFonts w:hint="eastAsia"/>
          <w:sz w:val="24"/>
        </w:rPr>
        <w:t>.</w:t>
      </w:r>
      <w:r>
        <w:rPr>
          <w:sz w:val="24"/>
        </w:rPr>
        <w:t>1项约定为：</w:t>
      </w:r>
    </w:p>
    <w:p>
      <w:pPr>
        <w:adjustRightInd w:val="0"/>
        <w:snapToGrid w:val="0"/>
        <w:spacing w:line="360" w:lineRule="auto"/>
        <w:ind w:firstLine="480" w:firstLineChars="200"/>
        <w:rPr>
          <w:sz w:val="24"/>
        </w:rPr>
      </w:pPr>
      <w:r>
        <w:rPr>
          <w:sz w:val="24"/>
        </w:rPr>
        <w:t>工程质量验收按技术规范及交通部《公路工程质量验收评定标准》执行。本款增加第13．1.4至13．1.6项：</w:t>
      </w:r>
    </w:p>
    <w:p>
      <w:pPr>
        <w:adjustRightInd w:val="0"/>
        <w:snapToGrid w:val="0"/>
        <w:spacing w:line="360" w:lineRule="auto"/>
        <w:ind w:firstLine="480" w:firstLineChars="200"/>
        <w:rPr>
          <w:sz w:val="24"/>
        </w:rPr>
      </w:pPr>
      <w:r>
        <w:rPr>
          <w:sz w:val="24"/>
        </w:rPr>
        <w:t>13.1.4承包人对工程质量终身负责。</w:t>
      </w:r>
    </w:p>
    <w:p>
      <w:pPr>
        <w:adjustRightInd w:val="0"/>
        <w:snapToGrid w:val="0"/>
        <w:spacing w:line="360" w:lineRule="auto"/>
        <w:ind w:firstLine="480" w:firstLineChars="200"/>
        <w:rPr>
          <w:sz w:val="24"/>
        </w:rPr>
      </w:pPr>
      <w:r>
        <w:rPr>
          <w:sz w:val="24"/>
        </w:rPr>
        <w:t>13</w:t>
      </w:r>
      <w:r>
        <w:rPr>
          <w:rFonts w:hint="eastAsia"/>
          <w:sz w:val="24"/>
        </w:rPr>
        <w:t>.</w:t>
      </w:r>
      <w:r>
        <w:rPr>
          <w:sz w:val="24"/>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sz w:val="24"/>
        </w:rPr>
      </w:pPr>
      <w:r>
        <w:rPr>
          <w:sz w:val="24"/>
        </w:rPr>
        <w:t>13.1.6发包人对存在质量问题或质量隐患的工程有权直接发布或授权监理人发布停工令、复工令。</w:t>
      </w:r>
    </w:p>
    <w:p>
      <w:pPr>
        <w:adjustRightInd w:val="0"/>
        <w:snapToGrid w:val="0"/>
        <w:spacing w:beforeLines="100" w:line="360" w:lineRule="auto"/>
        <w:rPr>
          <w:rFonts w:eastAsia="黑体"/>
          <w:sz w:val="24"/>
        </w:rPr>
      </w:pPr>
      <w:r>
        <w:rPr>
          <w:rFonts w:eastAsia="黑体"/>
          <w:sz w:val="24"/>
        </w:rPr>
        <w:t>13.2承包人的质量管理</w:t>
      </w:r>
    </w:p>
    <w:p>
      <w:pPr>
        <w:adjustRightInd w:val="0"/>
        <w:snapToGrid w:val="0"/>
        <w:spacing w:line="360" w:lineRule="auto"/>
        <w:ind w:firstLine="480" w:firstLineChars="200"/>
        <w:rPr>
          <w:sz w:val="24"/>
        </w:rPr>
      </w:pPr>
      <w:r>
        <w:rPr>
          <w:sz w:val="24"/>
        </w:rPr>
        <w:t>13.2.1项补充：</w:t>
      </w:r>
    </w:p>
    <w:p>
      <w:pPr>
        <w:adjustRightInd w:val="0"/>
        <w:snapToGrid w:val="0"/>
        <w:spacing w:line="360" w:lineRule="auto"/>
        <w:ind w:firstLine="480" w:firstLineChars="200"/>
        <w:rPr>
          <w:sz w:val="24"/>
        </w:rPr>
      </w:pPr>
      <w:r>
        <w:rPr>
          <w:sz w:val="24"/>
        </w:rPr>
        <w:t>承包人提交工程质量保证措施文件的期限：</w:t>
      </w:r>
      <w:r>
        <w:rPr>
          <w:sz w:val="24"/>
          <w:u w:val="single"/>
        </w:rPr>
        <w:t>签订合同协议书后28天之内</w:t>
      </w:r>
      <w:r>
        <w:rPr>
          <w:sz w:val="24"/>
        </w:rPr>
        <w:t>。</w:t>
      </w:r>
    </w:p>
    <w:p>
      <w:pPr>
        <w:adjustRightInd w:val="0"/>
        <w:snapToGrid w:val="0"/>
        <w:spacing w:line="360" w:lineRule="auto"/>
        <w:ind w:firstLine="480" w:firstLineChars="200"/>
        <w:rPr>
          <w:sz w:val="24"/>
        </w:rPr>
      </w:pPr>
      <w:r>
        <w:rPr>
          <w:sz w:val="24"/>
        </w:rPr>
        <w:t>本款增加第13.2.3至13.2.5项：</w:t>
      </w:r>
    </w:p>
    <w:p>
      <w:pPr>
        <w:adjustRightInd w:val="0"/>
        <w:snapToGrid w:val="0"/>
        <w:spacing w:line="360" w:lineRule="auto"/>
        <w:ind w:firstLine="480" w:firstLineChars="200"/>
        <w:rPr>
          <w:sz w:val="24"/>
        </w:rPr>
      </w:pPr>
      <w:r>
        <w:rPr>
          <w:sz w:val="24"/>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sz w:val="24"/>
        </w:rPr>
      </w:pPr>
      <w:r>
        <w:rPr>
          <w:sz w:val="24"/>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sz w:val="24"/>
        </w:rPr>
      </w:pPr>
      <w:r>
        <w:rPr>
          <w:sz w:val="24"/>
        </w:rPr>
        <w:t>13.2.5承包人应建立质量奖罚制度，对质量事故要严肃处理，坚持三不放过：事故原因不明不放过，不分清责任不放过，没有改进措施不放过。</w:t>
      </w:r>
    </w:p>
    <w:p>
      <w:pPr>
        <w:adjustRightInd w:val="0"/>
        <w:snapToGrid w:val="0"/>
        <w:spacing w:beforeLines="100" w:line="360" w:lineRule="auto"/>
        <w:rPr>
          <w:rFonts w:eastAsia="黑体"/>
          <w:sz w:val="24"/>
        </w:rPr>
      </w:pPr>
      <w:r>
        <w:rPr>
          <w:rFonts w:eastAsia="黑体"/>
          <w:sz w:val="24"/>
        </w:rPr>
        <w:t>13.4监理人的质量检查</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sz w:val="24"/>
        </w:rPr>
      </w:pPr>
      <w:r>
        <w:rPr>
          <w:sz w:val="24"/>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auto"/>
        <w:rPr>
          <w:rFonts w:eastAsia="黑体"/>
          <w:sz w:val="24"/>
        </w:rPr>
      </w:pPr>
      <w:r>
        <w:rPr>
          <w:rFonts w:eastAsia="黑体"/>
          <w:sz w:val="24"/>
        </w:rPr>
        <w:t>13.5工程隐蔽部位覆盖前的检查</w:t>
      </w:r>
    </w:p>
    <w:p>
      <w:pPr>
        <w:adjustRightInd w:val="0"/>
        <w:snapToGrid w:val="0"/>
        <w:spacing w:line="360" w:lineRule="auto"/>
        <w:ind w:firstLine="480" w:firstLineChars="200"/>
        <w:rPr>
          <w:sz w:val="24"/>
        </w:rPr>
      </w:pPr>
      <w:r>
        <w:rPr>
          <w:sz w:val="24"/>
        </w:rPr>
        <w:t>13.5.1通知监理人检查</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auto"/>
        <w:rPr>
          <w:rFonts w:eastAsia="黑体"/>
          <w:sz w:val="24"/>
        </w:rPr>
      </w:pPr>
      <w:r>
        <w:rPr>
          <w:rFonts w:eastAsia="黑体"/>
          <w:sz w:val="24"/>
        </w:rPr>
        <w:t>13.6清除不合格工程</w:t>
      </w:r>
    </w:p>
    <w:p>
      <w:pPr>
        <w:adjustRightInd w:val="0"/>
        <w:snapToGrid w:val="0"/>
        <w:spacing w:line="360" w:lineRule="auto"/>
        <w:ind w:firstLine="480" w:firstLineChars="200"/>
        <w:rPr>
          <w:sz w:val="24"/>
        </w:rPr>
      </w:pPr>
      <w:r>
        <w:rPr>
          <w:sz w:val="24"/>
        </w:rPr>
        <w:t>13.6.1项细化为：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auto"/>
        <w:rPr>
          <w:rFonts w:eastAsia="黑体"/>
          <w:sz w:val="24"/>
        </w:rPr>
      </w:pPr>
      <w:r>
        <w:rPr>
          <w:rFonts w:eastAsia="黑体"/>
          <w:sz w:val="24"/>
        </w:rPr>
        <w:t>14</w:t>
      </w:r>
      <w:r>
        <w:rPr>
          <w:rFonts w:hint="eastAsia" w:eastAsia="黑体"/>
          <w:sz w:val="24"/>
        </w:rPr>
        <w:t>．</w:t>
      </w:r>
      <w:r>
        <w:rPr>
          <w:rFonts w:eastAsia="黑体"/>
          <w:sz w:val="24"/>
        </w:rPr>
        <w:t>试验和检验</w:t>
      </w:r>
    </w:p>
    <w:p>
      <w:pPr>
        <w:adjustRightInd w:val="0"/>
        <w:snapToGrid w:val="0"/>
        <w:spacing w:line="360" w:lineRule="auto"/>
        <w:rPr>
          <w:sz w:val="24"/>
        </w:rPr>
      </w:pPr>
      <w:r>
        <w:rPr>
          <w:rFonts w:hAnsi="宋体"/>
          <w:sz w:val="24"/>
        </w:rPr>
        <w:t>增加第</w:t>
      </w:r>
      <w:r>
        <w:rPr>
          <w:sz w:val="24"/>
        </w:rPr>
        <w:t>14.4</w:t>
      </w:r>
      <w:r>
        <w:rPr>
          <w:rFonts w:hAnsi="宋体"/>
          <w:sz w:val="24"/>
        </w:rPr>
        <w:t>款：</w:t>
      </w:r>
    </w:p>
    <w:p>
      <w:pPr>
        <w:adjustRightInd w:val="0"/>
        <w:snapToGrid w:val="0"/>
        <w:spacing w:line="360" w:lineRule="auto"/>
        <w:rPr>
          <w:rFonts w:eastAsia="黑体"/>
          <w:sz w:val="24"/>
        </w:rPr>
      </w:pPr>
      <w:r>
        <w:rPr>
          <w:rFonts w:eastAsia="黑体"/>
          <w:sz w:val="24"/>
        </w:rPr>
        <w:t>14.4试验和检验费用</w:t>
      </w:r>
    </w:p>
    <w:p>
      <w:pPr>
        <w:adjustRightInd w:val="0"/>
        <w:snapToGrid w:val="0"/>
        <w:spacing w:line="360" w:lineRule="auto"/>
        <w:ind w:firstLine="480" w:firstLineChars="200"/>
        <w:rPr>
          <w:sz w:val="24"/>
        </w:rPr>
      </w:pPr>
      <w:r>
        <w:rPr>
          <w:sz w:val="24"/>
        </w:rPr>
        <w:t>（1</w:t>
      </w:r>
      <w:r>
        <w:rPr>
          <w:rFonts w:hint="eastAsia"/>
          <w:sz w:val="24"/>
        </w:rPr>
        <w:t>）</w:t>
      </w:r>
      <w:r>
        <w:rPr>
          <w:sz w:val="24"/>
        </w:rPr>
        <w:t>承包人应负责提供进行试验和检验所需的全部样品，并承担其费用。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auto"/>
        <w:rPr>
          <w:rFonts w:eastAsia="黑体"/>
          <w:sz w:val="24"/>
        </w:rPr>
      </w:pPr>
      <w:r>
        <w:rPr>
          <w:rFonts w:eastAsia="黑体"/>
          <w:sz w:val="24"/>
        </w:rPr>
        <w:t>15</w:t>
      </w:r>
      <w:r>
        <w:rPr>
          <w:rFonts w:hint="eastAsia" w:eastAsia="黑体"/>
          <w:sz w:val="24"/>
        </w:rPr>
        <w:t>．</w:t>
      </w:r>
      <w:r>
        <w:rPr>
          <w:rFonts w:eastAsia="黑体"/>
          <w:sz w:val="24"/>
        </w:rPr>
        <w:t>变更</w:t>
      </w:r>
    </w:p>
    <w:p>
      <w:pPr>
        <w:adjustRightInd w:val="0"/>
        <w:snapToGrid w:val="0"/>
        <w:spacing w:line="360" w:lineRule="auto"/>
        <w:rPr>
          <w:rFonts w:eastAsia="黑体"/>
          <w:sz w:val="24"/>
        </w:rPr>
      </w:pPr>
      <w:r>
        <w:rPr>
          <w:rFonts w:eastAsia="黑体"/>
          <w:sz w:val="24"/>
        </w:rPr>
        <w:t>15.1变更的范围和内容</w:t>
      </w:r>
    </w:p>
    <w:p>
      <w:pPr>
        <w:adjustRightInd w:val="0"/>
        <w:snapToGrid w:val="0"/>
        <w:spacing w:line="360" w:lineRule="auto"/>
        <w:ind w:firstLine="480" w:firstLineChars="200"/>
        <w:rPr>
          <w:sz w:val="24"/>
        </w:rPr>
      </w:pPr>
      <w:r>
        <w:rPr>
          <w:sz w:val="24"/>
        </w:rPr>
        <w:t>15.1（1）项细化为：</w:t>
      </w:r>
    </w:p>
    <w:p>
      <w:pPr>
        <w:adjustRightInd w:val="0"/>
        <w:snapToGrid w:val="0"/>
        <w:spacing w:line="360" w:lineRule="auto"/>
        <w:ind w:firstLine="480" w:firstLineChars="200"/>
        <w:rPr>
          <w:sz w:val="24"/>
        </w:rPr>
      </w:pPr>
      <w:r>
        <w:rPr>
          <w:sz w:val="24"/>
        </w:rPr>
        <w:t>（1</w:t>
      </w:r>
      <w:r>
        <w:rPr>
          <w:rFonts w:hint="eastAsia"/>
          <w:sz w:val="24"/>
        </w:rPr>
        <w:t>）</w:t>
      </w:r>
      <w:r>
        <w:rPr>
          <w:sz w:val="24"/>
        </w:rPr>
        <w:t>取消合同中任何一项工作，但被取消的工作不能转由发包人或其他人实施，由于承包人违约造成的情况除外；</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设计变更程序应执行交通部《公路工程设计变更管理办法》的相关规定。</w:t>
      </w:r>
    </w:p>
    <w:p>
      <w:pPr>
        <w:adjustRightInd w:val="0"/>
        <w:snapToGrid w:val="0"/>
        <w:spacing w:beforeLines="100" w:line="360" w:lineRule="auto"/>
        <w:rPr>
          <w:rFonts w:eastAsia="黑体"/>
          <w:sz w:val="24"/>
        </w:rPr>
      </w:pPr>
      <w:r>
        <w:rPr>
          <w:rFonts w:eastAsia="黑体"/>
          <w:sz w:val="24"/>
        </w:rPr>
        <w:t>15.4变更的估价原则</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除项目专用合同条款另有约定外，因变更引起的价格调整按照本款约定处理。</w:t>
      </w:r>
    </w:p>
    <w:p>
      <w:pPr>
        <w:adjustRightInd w:val="0"/>
        <w:snapToGrid w:val="0"/>
        <w:spacing w:line="360" w:lineRule="auto"/>
        <w:ind w:firstLine="480" w:firstLineChars="200"/>
        <w:rPr>
          <w:sz w:val="24"/>
        </w:rPr>
      </w:pPr>
      <w:r>
        <w:rPr>
          <w:sz w:val="24"/>
        </w:rPr>
        <w:t>15.4.1如果取消某项工作，则该项工作的总额价不予支付；</w:t>
      </w:r>
    </w:p>
    <w:p>
      <w:pPr>
        <w:adjustRightInd w:val="0"/>
        <w:snapToGrid w:val="0"/>
        <w:spacing w:line="360" w:lineRule="auto"/>
        <w:ind w:firstLine="480" w:firstLineChars="200"/>
        <w:rPr>
          <w:sz w:val="24"/>
        </w:rPr>
      </w:pPr>
      <w:r>
        <w:rPr>
          <w:sz w:val="24"/>
        </w:rPr>
        <w:t>15.4.2已标价工程量清单中有适用于变更工作的子目的，采用该子目的单价。</w:t>
      </w:r>
    </w:p>
    <w:p>
      <w:pPr>
        <w:adjustRightInd w:val="0"/>
        <w:snapToGrid w:val="0"/>
        <w:spacing w:line="360" w:lineRule="auto"/>
        <w:ind w:firstLine="480" w:firstLineChars="200"/>
        <w:rPr>
          <w:sz w:val="24"/>
        </w:rPr>
      </w:pPr>
      <w:r>
        <w:rPr>
          <w:sz w:val="24"/>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sz w:val="24"/>
        </w:rPr>
      </w:pPr>
      <w:r>
        <w:rPr>
          <w:sz w:val="24"/>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sz w:val="24"/>
        </w:rPr>
      </w:pPr>
      <w:r>
        <w:rPr>
          <w:sz w:val="24"/>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sz w:val="24"/>
        </w:rPr>
      </w:pPr>
      <w:r>
        <w:rPr>
          <w:rFonts w:eastAsia="黑体"/>
          <w:sz w:val="24"/>
        </w:rPr>
        <w:t>15.5承包人的合理化建议</w:t>
      </w:r>
    </w:p>
    <w:p>
      <w:pPr>
        <w:adjustRightInd w:val="0"/>
        <w:snapToGrid w:val="0"/>
        <w:spacing w:line="360" w:lineRule="auto"/>
        <w:ind w:firstLine="480" w:firstLineChars="200"/>
        <w:rPr>
          <w:sz w:val="24"/>
        </w:rPr>
      </w:pPr>
      <w:r>
        <w:rPr>
          <w:sz w:val="24"/>
        </w:rPr>
        <w:t>15.5.2项约定为：</w:t>
      </w:r>
    </w:p>
    <w:p>
      <w:pPr>
        <w:adjustRightInd w:val="0"/>
        <w:snapToGrid w:val="0"/>
        <w:spacing w:line="360" w:lineRule="auto"/>
        <w:ind w:firstLine="480" w:firstLineChars="200"/>
        <w:rPr>
          <w:sz w:val="24"/>
        </w:rPr>
      </w:pPr>
      <w:r>
        <w:rPr>
          <w:sz w:val="24"/>
        </w:rPr>
        <w:t>承包人提出的合理化建议缩短了工期，发包人按专用合同条款第11.6款的规定给予奖励。</w:t>
      </w:r>
    </w:p>
    <w:p>
      <w:pPr>
        <w:adjustRightInd w:val="0"/>
        <w:snapToGrid w:val="0"/>
        <w:spacing w:line="360" w:lineRule="auto"/>
        <w:ind w:firstLine="480" w:firstLineChars="20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pPr>
        <w:adjustRightInd w:val="0"/>
        <w:snapToGrid w:val="0"/>
        <w:spacing w:line="360" w:lineRule="auto"/>
        <w:ind w:firstLine="480" w:firstLineChars="200"/>
        <w:rPr>
          <w:sz w:val="24"/>
        </w:rPr>
      </w:pPr>
      <w:r>
        <w:rPr>
          <w:sz w:val="24"/>
        </w:rPr>
        <w:t>15.6暂列金额</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sz w:val="24"/>
        </w:rPr>
      </w:pPr>
      <w:r>
        <w:rPr>
          <w:sz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sz w:val="24"/>
        </w:rPr>
      </w:pPr>
      <w:r>
        <w:rPr>
          <w:sz w:val="24"/>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sz w:val="24"/>
        </w:rPr>
      </w:pPr>
      <w:r>
        <w:rPr>
          <w:rFonts w:eastAsia="黑体"/>
          <w:sz w:val="24"/>
        </w:rPr>
        <w:t>15.8暂估价</w:t>
      </w:r>
    </w:p>
    <w:p>
      <w:pPr>
        <w:adjustRightInd w:val="0"/>
        <w:snapToGrid w:val="0"/>
        <w:spacing w:line="360" w:lineRule="auto"/>
        <w:ind w:firstLine="480" w:firstLineChars="200"/>
        <w:rPr>
          <w:sz w:val="24"/>
        </w:rPr>
      </w:pPr>
      <w:r>
        <w:rPr>
          <w:sz w:val="24"/>
        </w:rPr>
        <w:t>15.8.1项补充：</w:t>
      </w:r>
    </w:p>
    <w:p>
      <w:pPr>
        <w:adjustRightInd w:val="0"/>
        <w:snapToGrid w:val="0"/>
        <w:spacing w:line="360" w:lineRule="auto"/>
        <w:ind w:firstLine="480" w:firstLineChars="20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承包人应与特殊分包人或供应商签订分包合同。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sz w:val="24"/>
        </w:rPr>
      </w:pPr>
      <w:r>
        <w:rPr>
          <w:sz w:val="24"/>
        </w:rPr>
        <w:t>如果特殊分包合同中含有与上述规定有悖的条款，承包人有权拒绝与此特殊分包人（或供应商）签订合同。</w:t>
      </w:r>
    </w:p>
    <w:p>
      <w:pPr>
        <w:adjustRightInd w:val="0"/>
        <w:snapToGrid w:val="0"/>
        <w:spacing w:line="360" w:lineRule="auto"/>
        <w:ind w:firstLine="480" w:firstLineChars="200"/>
        <w:rPr>
          <w:sz w:val="24"/>
        </w:rPr>
      </w:pP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pPr>
        <w:adjustRightInd w:val="0"/>
        <w:snapToGrid w:val="0"/>
        <w:spacing w:line="360" w:lineRule="auto"/>
        <w:ind w:firstLine="480" w:firstLineChars="200"/>
        <w:rPr>
          <w:sz w:val="24"/>
        </w:rPr>
      </w:pPr>
      <w:r>
        <w:rPr>
          <w:sz w:val="24"/>
        </w:rPr>
        <w:t>a</w:t>
      </w:r>
      <w:r>
        <w:rPr>
          <w:rFonts w:hint="eastAsia"/>
          <w:sz w:val="24"/>
        </w:rPr>
        <w:t>．</w:t>
      </w:r>
      <w:r>
        <w:rPr>
          <w:sz w:val="24"/>
        </w:rPr>
        <w:t>按照监理人的指令，并根据特殊分包合同的约定，由承包人己支付或应支付的实际价款；</w:t>
      </w:r>
    </w:p>
    <w:p>
      <w:pPr>
        <w:adjustRightInd w:val="0"/>
        <w:snapToGrid w:val="0"/>
        <w:spacing w:line="360" w:lineRule="auto"/>
        <w:ind w:firstLine="480" w:firstLineChars="20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sz w:val="24"/>
        </w:rPr>
      </w:pPr>
      <w:r>
        <w:rPr>
          <w:rFonts w:eastAsia="黑体"/>
          <w:sz w:val="24"/>
        </w:rPr>
        <w:t>16</w:t>
      </w:r>
      <w:r>
        <w:rPr>
          <w:rFonts w:hint="eastAsia" w:eastAsia="黑体"/>
          <w:sz w:val="24"/>
        </w:rPr>
        <w:t>．</w:t>
      </w:r>
      <w:r>
        <w:rPr>
          <w:rFonts w:eastAsia="黑体"/>
          <w:sz w:val="24"/>
        </w:rPr>
        <w:t>价格调整</w:t>
      </w:r>
    </w:p>
    <w:p>
      <w:pPr>
        <w:adjustRightInd w:val="0"/>
        <w:snapToGrid w:val="0"/>
        <w:spacing w:line="360" w:lineRule="auto"/>
        <w:rPr>
          <w:rFonts w:eastAsia="黑体"/>
          <w:sz w:val="24"/>
        </w:rPr>
      </w:pPr>
      <w:r>
        <w:rPr>
          <w:rFonts w:eastAsia="黑体"/>
          <w:sz w:val="24"/>
        </w:rPr>
        <w:t>16.1物价波动引起的价格调整</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（1</w:t>
      </w:r>
      <w:r>
        <w:rPr>
          <w:rFonts w:hint="eastAsia"/>
          <w:sz w:val="24"/>
        </w:rPr>
        <w:t>）</w:t>
      </w:r>
      <w:r>
        <w:rPr>
          <w:sz w:val="24"/>
        </w:rPr>
        <w:t>因物价波动引起的价格调整按照</w:t>
      </w:r>
      <w:r>
        <w:rPr>
          <w:rFonts w:hint="eastAsia"/>
          <w:sz w:val="24"/>
          <w:u w:val="single"/>
        </w:rPr>
        <w:t xml:space="preserve">  第16.1.1或16.1.2项  </w:t>
      </w:r>
      <w:r>
        <w:rPr>
          <w:sz w:val="24"/>
        </w:rPr>
        <w:t>约定的原则处理；或者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pPr>
        <w:adjustRightInd w:val="0"/>
        <w:snapToGrid w:val="0"/>
        <w:spacing w:line="360" w:lineRule="auto"/>
        <w:ind w:firstLine="480" w:firstLineChars="200"/>
        <w:rPr>
          <w:sz w:val="24"/>
        </w:rPr>
      </w:pPr>
      <w:r>
        <w:rPr>
          <w:sz w:val="24"/>
        </w:rPr>
        <w:t>16.1.1采用价格指数调整价格差额</w:t>
      </w:r>
    </w:p>
    <w:p>
      <w:pPr>
        <w:adjustRightInd w:val="0"/>
        <w:snapToGrid w:val="0"/>
        <w:spacing w:line="360" w:lineRule="auto"/>
        <w:ind w:firstLine="480" w:firstLineChars="200"/>
        <w:rPr>
          <w:sz w:val="24"/>
        </w:rPr>
      </w:pPr>
      <w:r>
        <w:rPr>
          <w:sz w:val="24"/>
        </w:rPr>
        <w:t>16.1</w:t>
      </w:r>
      <w:r>
        <w:rPr>
          <w:rFonts w:hint="eastAsia"/>
          <w:sz w:val="24"/>
        </w:rPr>
        <w:t>.</w:t>
      </w:r>
      <w:r>
        <w:rPr>
          <w:sz w:val="24"/>
        </w:rPr>
        <w:t>1</w:t>
      </w:r>
      <w:r>
        <w:rPr>
          <w:rFonts w:hint="eastAsia"/>
          <w:sz w:val="24"/>
        </w:rPr>
        <w:t>.</w:t>
      </w:r>
      <w:r>
        <w:rPr>
          <w:sz w:val="24"/>
        </w:rPr>
        <w:t>1价格调整公式</w:t>
      </w:r>
    </w:p>
    <w:p>
      <w:pPr>
        <w:adjustRightInd w:val="0"/>
        <w:snapToGrid w:val="0"/>
        <w:spacing w:line="360" w:lineRule="auto"/>
        <w:ind w:firstLine="480" w:firstLineChars="200"/>
        <w:rPr>
          <w:sz w:val="24"/>
        </w:rPr>
      </w:pPr>
      <w:r>
        <w:rPr>
          <w:sz w:val="24"/>
        </w:rPr>
        <w:t>本目细化为：</w:t>
      </w:r>
    </w:p>
    <w:p>
      <w:pPr>
        <w:adjustRightInd w:val="0"/>
        <w:snapToGrid w:val="0"/>
        <w:spacing w:line="360" w:lineRule="auto"/>
        <w:ind w:firstLine="480" w:firstLineChars="200"/>
        <w:rPr>
          <w:sz w:val="24"/>
        </w:rPr>
      </w:pPr>
      <w:r>
        <w:rPr>
          <w:sz w:val="24"/>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sz w:val="40"/>
        </w:rPr>
      </w:pPr>
      <w:r>
        <w:rPr>
          <w:rFonts w:hint="eastAsia" w:ascii="黑体" w:eastAsia="黑体"/>
          <w:sz w:val="34"/>
        </w:rPr>
        <w:t>△</w:t>
      </w:r>
      <w:r>
        <w:rPr>
          <w:rFonts w:eastAsia="黑体"/>
          <w:i/>
          <w:sz w:val="34"/>
        </w:rPr>
        <w:t>P</w:t>
      </w:r>
      <w:r>
        <w:rPr>
          <w:rFonts w:hint="eastAsia" w:ascii="黑体" w:eastAsia="黑体"/>
          <w:sz w:val="40"/>
        </w:rPr>
        <w:t>=</w:t>
      </w:r>
      <w:r>
        <w:rPr>
          <w:rFonts w:eastAsia="黑体"/>
          <w:i/>
          <w:sz w:val="32"/>
        </w:rPr>
        <w:t>P</w:t>
      </w:r>
      <w:r>
        <w:rPr>
          <w:rFonts w:eastAsia="黑体"/>
          <w:sz w:val="32"/>
          <w:vertAlign w:val="subscript"/>
        </w:rPr>
        <w:t>0</w:t>
      </w:r>
      <w:r>
        <w:rPr>
          <w:rFonts w:ascii="黑体" w:eastAsia="黑体"/>
          <w:position w:val="-34"/>
          <w:sz w:val="40"/>
        </w:rPr>
        <w:object>
          <v:shape id="_x0000_i1027" o:spt="75" type="#_x0000_t75" style="height:39.75pt;width:277.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5" r:id="rId10">
            <o:LockedField>false</o:LockedField>
          </o:OLEObject>
        </w:object>
      </w:r>
    </w:p>
    <w:p>
      <w:pPr>
        <w:adjustRightInd w:val="0"/>
        <w:snapToGrid w:val="0"/>
        <w:spacing w:line="360" w:lineRule="auto"/>
        <w:ind w:firstLine="480" w:firstLineChars="200"/>
        <w:rPr>
          <w:sz w:val="24"/>
        </w:rPr>
      </w:pPr>
      <w:r>
        <w:rPr>
          <w:sz w:val="24"/>
        </w:rPr>
        <w:t>式中：</w:t>
      </w:r>
      <w:r>
        <w:rPr>
          <w:rFonts w:hint="eastAsia" w:ascii="黑体" w:eastAsia="黑体"/>
          <w:sz w:val="28"/>
          <w:szCs w:val="28"/>
        </w:rPr>
        <w:t>△</w:t>
      </w:r>
      <w:r>
        <w:rPr>
          <w:rFonts w:eastAsia="黑体"/>
          <w:i/>
          <w:sz w:val="28"/>
          <w:szCs w:val="28"/>
        </w:rPr>
        <w:t>P</w:t>
      </w:r>
      <w:r>
        <w:rPr>
          <w:sz w:val="24"/>
        </w:rPr>
        <w:t>一需调整的价格差额；</w:t>
      </w:r>
    </w:p>
    <w:p>
      <w:pPr>
        <w:adjustRightInd w:val="0"/>
        <w:snapToGrid w:val="0"/>
        <w:spacing w:line="360" w:lineRule="auto"/>
        <w:ind w:firstLine="480" w:firstLineChars="200"/>
        <w:rPr>
          <w:sz w:val="24"/>
        </w:rPr>
      </w:pPr>
      <w:r>
        <w:rPr>
          <w:sz w:val="24"/>
        </w:rPr>
        <w:t>P。一第17.3.3项、第17.5.2项和第17.6.2项约定的付款证书中承包人应得到的</w:t>
      </w:r>
      <w:r>
        <w:rPr>
          <w:rFonts w:hint="eastAsia"/>
          <w:sz w:val="24"/>
        </w:rPr>
        <w:t>已</w:t>
      </w:r>
      <w:r>
        <w:rPr>
          <w:sz w:val="24"/>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sz w:val="24"/>
        </w:rPr>
      </w:pPr>
      <w:r>
        <w:rPr>
          <w:sz w:val="24"/>
        </w:rPr>
        <w:t>A</w:t>
      </w:r>
      <w:r>
        <w:rPr>
          <w:rFonts w:hint="eastAsia"/>
          <w:sz w:val="24"/>
        </w:rPr>
        <w:t>--</w:t>
      </w:r>
      <w:r>
        <w:rPr>
          <w:sz w:val="24"/>
        </w:rPr>
        <w:t>定值权重（即不调部分的权重）；</w:t>
      </w:r>
    </w:p>
    <w:p>
      <w:pPr>
        <w:adjustRightInd w:val="0"/>
        <w:snapToGrid w:val="0"/>
        <w:spacing w:line="360" w:lineRule="auto"/>
        <w:ind w:firstLine="480" w:firstLineChars="20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pPr>
        <w:adjustRightInd w:val="0"/>
        <w:snapToGrid w:val="0"/>
        <w:spacing w:line="360" w:lineRule="auto"/>
        <w:ind w:firstLine="480" w:firstLineChars="200"/>
        <w:rPr>
          <w:sz w:val="24"/>
        </w:rPr>
      </w:pPr>
      <w:r>
        <w:rPr>
          <w:sz w:val="24"/>
        </w:rPr>
        <w:t>A=1</w:t>
      </w:r>
      <w:r>
        <w:rPr>
          <w:rFonts w:hint="eastAsia"/>
          <w:sz w:val="24"/>
        </w:rPr>
        <w:t>－</w:t>
      </w:r>
      <w:r>
        <w:rPr>
          <w:sz w:val="24"/>
        </w:rPr>
        <w:t>（B</w:t>
      </w:r>
      <w:r>
        <w:rPr>
          <w:sz w:val="24"/>
          <w:vertAlign w:val="subscript"/>
        </w:rPr>
        <w:t>1</w:t>
      </w:r>
      <w:r>
        <w:rPr>
          <w:sz w:val="24"/>
        </w:rPr>
        <w:t>＋B</w:t>
      </w:r>
      <w:r>
        <w:rPr>
          <w:rFonts w:hint="eastAsia"/>
          <w:sz w:val="24"/>
          <w:vertAlign w:val="subscript"/>
        </w:rPr>
        <w:t>2</w:t>
      </w:r>
      <w:r>
        <w:rPr>
          <w:sz w:val="24"/>
        </w:rPr>
        <w:t>＋B</w:t>
      </w:r>
      <w:r>
        <w:rPr>
          <w:rFonts w:hint="eastAsia"/>
          <w:sz w:val="24"/>
          <w:vertAlign w:val="subscript"/>
        </w:rPr>
        <w:t>3</w:t>
      </w:r>
      <w:r>
        <w:rPr>
          <w:sz w:val="24"/>
        </w:rPr>
        <w:t>＋……＋B</w:t>
      </w:r>
      <w:r>
        <w:rPr>
          <w:rFonts w:hint="eastAsia"/>
          <w:sz w:val="24"/>
          <w:vertAlign w:val="subscript"/>
        </w:rPr>
        <w:t>n</w:t>
      </w:r>
      <w:r>
        <w:rPr>
          <w:sz w:val="24"/>
        </w:rPr>
        <w:t>）；</w:t>
      </w:r>
    </w:p>
    <w:p>
      <w:pPr>
        <w:adjustRightInd w:val="0"/>
        <w:snapToGrid w:val="0"/>
        <w:spacing w:line="360" w:lineRule="auto"/>
        <w:ind w:firstLine="480" w:firstLineChars="20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sz w:val="24"/>
        </w:rPr>
      </w:pPr>
      <w:r>
        <w:rPr>
          <w:sz w:val="24"/>
        </w:rPr>
        <w:t>F</w:t>
      </w:r>
      <w:r>
        <w:rPr>
          <w:sz w:val="24"/>
          <w:vertAlign w:val="subscript"/>
        </w:rPr>
        <w:t>ol</w:t>
      </w:r>
      <w:r>
        <w:rPr>
          <w:sz w:val="24"/>
        </w:rPr>
        <w:t>；F</w:t>
      </w:r>
      <w:r>
        <w:rPr>
          <w:sz w:val="24"/>
          <w:vertAlign w:val="subscript"/>
        </w:rPr>
        <w:t>o</w:t>
      </w:r>
      <w:r>
        <w:rPr>
          <w:rFonts w:hint="eastAsia"/>
          <w:sz w:val="24"/>
          <w:vertAlign w:val="subscript"/>
        </w:rPr>
        <w:t>2</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pPr>
        <w:adjustRightInd w:val="0"/>
        <w:snapToGrid w:val="0"/>
        <w:spacing w:line="360" w:lineRule="auto"/>
        <w:ind w:firstLine="480" w:firstLineChars="200"/>
        <w:rPr>
          <w:sz w:val="24"/>
        </w:rPr>
      </w:pPr>
      <w:r>
        <w:rPr>
          <w:sz w:val="24"/>
        </w:rPr>
        <w:t>在采用价格调整公式进行调价时，还应遵守以下规定：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合同价格在投标所在年份不作调整，此后每年按价格调整公式调整一次。</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sz w:val="24"/>
        </w:rPr>
      </w:pPr>
      <w:r>
        <w:rPr>
          <w:sz w:val="24"/>
        </w:rPr>
        <w:t>16.1.1.4承包人工期延误后的价格调整</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sz w:val="24"/>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sz w:val="24"/>
        </w:rPr>
      </w:pPr>
      <w:r>
        <w:rPr>
          <w:rFonts w:eastAsia="黑体"/>
          <w:sz w:val="24"/>
        </w:rPr>
        <w:t>17</w:t>
      </w:r>
      <w:r>
        <w:rPr>
          <w:rFonts w:hint="eastAsia" w:eastAsia="黑体"/>
          <w:sz w:val="24"/>
        </w:rPr>
        <w:t>．</w:t>
      </w:r>
      <w:r>
        <w:rPr>
          <w:rFonts w:eastAsia="黑体"/>
          <w:sz w:val="24"/>
        </w:rPr>
        <w:t>计量与支付</w:t>
      </w:r>
    </w:p>
    <w:p>
      <w:pPr>
        <w:adjustRightInd w:val="0"/>
        <w:snapToGrid w:val="0"/>
        <w:spacing w:line="360" w:lineRule="auto"/>
        <w:rPr>
          <w:rFonts w:eastAsia="黑体"/>
          <w:sz w:val="24"/>
        </w:rPr>
      </w:pPr>
      <w:r>
        <w:rPr>
          <w:rFonts w:eastAsia="黑体"/>
          <w:sz w:val="24"/>
        </w:rPr>
        <w:t>17</w:t>
      </w:r>
      <w:r>
        <w:rPr>
          <w:rFonts w:hint="eastAsia" w:eastAsia="黑体"/>
          <w:sz w:val="24"/>
        </w:rPr>
        <w:t>.</w:t>
      </w:r>
      <w:r>
        <w:rPr>
          <w:rFonts w:eastAsia="黑体"/>
          <w:sz w:val="24"/>
        </w:rPr>
        <w:t>1计量</w:t>
      </w:r>
    </w:p>
    <w:p>
      <w:pPr>
        <w:adjustRightInd w:val="0"/>
        <w:snapToGrid w:val="0"/>
        <w:spacing w:line="360" w:lineRule="auto"/>
        <w:ind w:firstLine="480" w:firstLineChars="200"/>
        <w:rPr>
          <w:sz w:val="24"/>
        </w:rPr>
      </w:pPr>
      <w:r>
        <w:rPr>
          <w:sz w:val="24"/>
        </w:rPr>
        <w:t>17.1.2计量方法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sz w:val="24"/>
        </w:rPr>
      </w:pPr>
      <w:r>
        <w:rPr>
          <w:sz w:val="24"/>
        </w:rPr>
        <w:t>17.1.4单价子目的计量</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sz w:val="24"/>
        </w:rPr>
      </w:pPr>
      <w:r>
        <w:rPr>
          <w:rFonts w:hint="eastAsia"/>
          <w:sz w:val="24"/>
        </w:rPr>
        <w:t>17.1.6 路面养护期计量方法</w:t>
      </w:r>
    </w:p>
    <w:p>
      <w:pPr>
        <w:adjustRightInd w:val="0"/>
        <w:snapToGrid w:val="0"/>
        <w:spacing w:line="360" w:lineRule="auto"/>
        <w:ind w:firstLine="480" w:firstLineChars="200"/>
        <w:rPr>
          <w:sz w:val="24"/>
        </w:rPr>
      </w:pPr>
      <w:r>
        <w:rPr>
          <w:rFonts w:hint="eastAsia"/>
          <w:sz w:val="24"/>
        </w:rPr>
        <w:t>（一）路面养护所有工作内容包含在综合报价中，不单独计量支付。</w:t>
      </w:r>
    </w:p>
    <w:p>
      <w:pPr>
        <w:adjustRightInd w:val="0"/>
        <w:snapToGrid w:val="0"/>
        <w:spacing w:line="360" w:lineRule="auto"/>
        <w:ind w:firstLine="480" w:firstLineChars="200"/>
        <w:rPr>
          <w:sz w:val="24"/>
        </w:rPr>
      </w:pPr>
      <w:r>
        <w:rPr>
          <w:rFonts w:hint="eastAsia"/>
          <w:sz w:val="24"/>
        </w:rPr>
        <w:t>（二</w:t>
      </w:r>
      <w:r>
        <w:rPr>
          <w:sz w:val="24"/>
        </w:rPr>
        <w:t>）</w:t>
      </w:r>
      <w:r>
        <w:rPr>
          <w:rFonts w:hint="eastAsia"/>
          <w:sz w:val="24"/>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sz w:val="24"/>
        </w:rPr>
      </w:pPr>
      <w:r>
        <w:rPr>
          <w:rFonts w:hint="eastAsia"/>
          <w:sz w:val="24"/>
        </w:rPr>
        <w:t>（1）除了合同另有规定外，所有计量单位均为公制；</w:t>
      </w:r>
    </w:p>
    <w:p>
      <w:pPr>
        <w:adjustRightInd w:val="0"/>
        <w:snapToGrid w:val="0"/>
        <w:spacing w:line="360" w:lineRule="auto"/>
        <w:ind w:firstLine="480" w:firstLineChars="200"/>
        <w:rPr>
          <w:sz w:val="24"/>
        </w:rPr>
      </w:pPr>
      <w:r>
        <w:rPr>
          <w:rFonts w:hint="eastAsia"/>
          <w:sz w:val="24"/>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sz w:val="24"/>
        </w:rPr>
      </w:pPr>
      <w:r>
        <w:rPr>
          <w:rFonts w:hint="eastAsia"/>
          <w:sz w:val="24"/>
        </w:rPr>
        <w:t>（3）每次计量支付基数为年度养护费用的百分比值，分别按照养护年度第一次计量40%，第二次计量60%；</w:t>
      </w:r>
    </w:p>
    <w:p>
      <w:pPr>
        <w:adjustRightInd w:val="0"/>
        <w:snapToGrid w:val="0"/>
        <w:spacing w:line="360" w:lineRule="auto"/>
        <w:ind w:firstLine="480" w:firstLineChars="200"/>
        <w:rPr>
          <w:sz w:val="24"/>
        </w:rPr>
      </w:pPr>
      <w:r>
        <w:rPr>
          <w:rFonts w:hint="eastAsia"/>
          <w:sz w:val="24"/>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sz w:val="24"/>
        </w:rPr>
      </w:pPr>
      <w:r>
        <w:rPr>
          <w:rFonts w:hint="eastAsia"/>
          <w:sz w:val="24"/>
        </w:rPr>
        <w:t>第一养护年度，IRI指数须达到：IRI≤1.3</w:t>
      </w:r>
    </w:p>
    <w:p>
      <w:pPr>
        <w:adjustRightInd w:val="0"/>
        <w:snapToGrid w:val="0"/>
        <w:spacing w:line="360" w:lineRule="auto"/>
        <w:ind w:firstLine="480" w:firstLineChars="200"/>
        <w:rPr>
          <w:sz w:val="24"/>
        </w:rPr>
      </w:pPr>
      <w:r>
        <w:rPr>
          <w:rFonts w:hint="eastAsia"/>
          <w:sz w:val="24"/>
        </w:rPr>
        <w:t>a.当1.3＜IRI≤1.4时，扣除该期计量的10%；</w:t>
      </w:r>
    </w:p>
    <w:p>
      <w:pPr>
        <w:adjustRightInd w:val="0"/>
        <w:snapToGrid w:val="0"/>
        <w:spacing w:line="360" w:lineRule="auto"/>
        <w:ind w:firstLine="480" w:firstLineChars="200"/>
        <w:rPr>
          <w:sz w:val="24"/>
        </w:rPr>
      </w:pPr>
      <w:r>
        <w:rPr>
          <w:rFonts w:hint="eastAsia"/>
          <w:sz w:val="24"/>
        </w:rPr>
        <w:t>b.当1.4＜IRI≤1.5时，以1.4为基数，再扣除该期计量的10%，责令承包人更换技术和质量负责人，并向其公司通报；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c.当IRI＞1.5时，将视为承包人违约，扣除该期计量，解除合同，并追究承包人的违约责任。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第二养护年度，IRI指数须≤1.4</w:t>
      </w:r>
    </w:p>
    <w:p>
      <w:pPr>
        <w:adjustRightInd w:val="0"/>
        <w:snapToGrid w:val="0"/>
        <w:spacing w:line="360" w:lineRule="auto"/>
        <w:ind w:firstLine="480" w:firstLineChars="200"/>
        <w:rPr>
          <w:sz w:val="24"/>
        </w:rPr>
      </w:pPr>
      <w:r>
        <w:rPr>
          <w:rFonts w:hint="eastAsia"/>
          <w:sz w:val="24"/>
        </w:rPr>
        <w:t>a.当1.4＜IRI≤1.5时，扣除该期计量的10%；</w:t>
      </w:r>
    </w:p>
    <w:p>
      <w:pPr>
        <w:adjustRightInd w:val="0"/>
        <w:snapToGrid w:val="0"/>
        <w:spacing w:line="360" w:lineRule="auto"/>
        <w:ind w:firstLine="480" w:firstLineChars="200"/>
        <w:rPr>
          <w:sz w:val="24"/>
        </w:rPr>
      </w:pPr>
      <w:r>
        <w:rPr>
          <w:rFonts w:hint="eastAsia"/>
          <w:sz w:val="24"/>
        </w:rPr>
        <w:t>b.当1.5＜IRI≤1.6时，以1.5为基数，再扣除该期计量的10%，责令承包人更换技术和质量负责人，并向其公司通报；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c.当IRI＞1.6时，将视为承包人违约，扣除该期计量，解除合同，并追究承包人的违约责任。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第三养护年度，IRI指数须达到：IRI≤1.5</w:t>
      </w:r>
    </w:p>
    <w:p>
      <w:pPr>
        <w:adjustRightInd w:val="0"/>
        <w:snapToGrid w:val="0"/>
        <w:spacing w:line="360" w:lineRule="auto"/>
        <w:ind w:firstLine="480" w:firstLineChars="200"/>
        <w:rPr>
          <w:sz w:val="24"/>
        </w:rPr>
      </w:pPr>
      <w:r>
        <w:rPr>
          <w:rFonts w:hint="eastAsia"/>
          <w:sz w:val="24"/>
        </w:rPr>
        <w:t>a.当1.5＜IRI≤1.6时，扣除该期计量的10%；</w:t>
      </w:r>
    </w:p>
    <w:p>
      <w:pPr>
        <w:adjustRightInd w:val="0"/>
        <w:snapToGrid w:val="0"/>
        <w:spacing w:line="360" w:lineRule="auto"/>
        <w:ind w:firstLine="480" w:firstLineChars="200"/>
        <w:rPr>
          <w:sz w:val="24"/>
        </w:rPr>
      </w:pPr>
      <w:r>
        <w:rPr>
          <w:rFonts w:hint="eastAsia"/>
          <w:sz w:val="24"/>
        </w:rPr>
        <w:t>b.当1.6＜IRI≤1.7时，以1.6为基数，再扣除该期计量的10%，责令承包人更换技术和质量负责人，并向其公司通报；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c.当IRI＞1.7时，将视为承包人违约，扣除该期计量，解除合同，并追究承包人的违约责任。</w:t>
      </w:r>
    </w:p>
    <w:p>
      <w:pPr>
        <w:spacing w:line="360" w:lineRule="auto"/>
        <w:ind w:firstLine="470" w:firstLineChars="196"/>
        <w:rPr>
          <w:sz w:val="24"/>
        </w:rPr>
      </w:pPr>
      <w:r>
        <w:rPr>
          <w:rFonts w:hint="eastAsia"/>
          <w:sz w:val="24"/>
        </w:rPr>
        <w:t>每次检测IRI值小于规定值的，给予全额计量。</w:t>
      </w:r>
    </w:p>
    <w:p>
      <w:pPr>
        <w:spacing w:line="360" w:lineRule="auto"/>
        <w:ind w:firstLine="470" w:firstLineChars="196"/>
        <w:rPr>
          <w:sz w:val="24"/>
        </w:rPr>
      </w:pPr>
      <w:r>
        <w:rPr>
          <w:rFonts w:hint="eastAsia"/>
          <w:sz w:val="24"/>
        </w:rPr>
        <w:t>（5）在一个计量周期内，每一季度综合养护指数值均不低于96分的，给予全额计量；一个计量周期内，两次季度平均综合养护指数值低于96分的：</w:t>
      </w:r>
    </w:p>
    <w:p>
      <w:pPr>
        <w:spacing w:line="360" w:lineRule="auto"/>
        <w:ind w:firstLine="470" w:firstLineChars="196"/>
        <w:rPr>
          <w:sz w:val="24"/>
        </w:rPr>
      </w:pPr>
      <w:r>
        <w:rPr>
          <w:rFonts w:hint="eastAsia"/>
          <w:sz w:val="24"/>
        </w:rPr>
        <w:t>当96.0＞综合养护指数值≥94.0时，每降低0.5分，扣除当期计量的5％；</w:t>
      </w:r>
    </w:p>
    <w:p>
      <w:pPr>
        <w:spacing w:line="360" w:lineRule="auto"/>
        <w:ind w:firstLine="470" w:firstLineChars="196"/>
        <w:rPr>
          <w:sz w:val="24"/>
        </w:rPr>
      </w:pPr>
      <w:r>
        <w:rPr>
          <w:rFonts w:hint="eastAsia"/>
          <w:sz w:val="24"/>
        </w:rPr>
        <w:t>当94.0＞综合养护指数值≥92.0时，以94分为基数，每降低0.5分，再扣除当期计量的10％，并要求承包商在规定的时间内更换项目经理和技术负责人；</w:t>
      </w:r>
    </w:p>
    <w:p>
      <w:pPr>
        <w:spacing w:line="360" w:lineRule="auto"/>
        <w:ind w:firstLine="470" w:firstLineChars="196"/>
        <w:rPr>
          <w:sz w:val="24"/>
        </w:rPr>
      </w:pPr>
      <w:r>
        <w:rPr>
          <w:rFonts w:hint="eastAsia"/>
          <w:sz w:val="24"/>
        </w:rPr>
        <w:t>当任一季度综合养护指数值≤92时，将视为承包商违约，业主将扣除承包商本期所有计量，并予以解除合同。</w:t>
      </w:r>
    </w:p>
    <w:p>
      <w:pPr>
        <w:spacing w:line="360" w:lineRule="auto"/>
        <w:ind w:firstLine="470" w:firstLineChars="196"/>
        <w:rPr>
          <w:sz w:val="24"/>
        </w:rPr>
      </w:pPr>
      <w:r>
        <w:rPr>
          <w:rFonts w:hint="eastAsia"/>
          <w:sz w:val="24"/>
        </w:rPr>
        <w:t>（6）以上国际平整度指数（IRI</w:t>
      </w:r>
      <w:r>
        <w:rPr>
          <w:sz w:val="24"/>
        </w:rPr>
        <w:t>）</w:t>
      </w:r>
      <w:r>
        <w:rPr>
          <w:rFonts w:hint="eastAsia"/>
          <w:sz w:val="24"/>
        </w:rPr>
        <w:t>和综合养护指数实行双控，任一指标低于规定值，均按照上述要求处罚，并且实行以上处罚时不免除合同规定的其它处罚。</w:t>
      </w:r>
    </w:p>
    <w:p>
      <w:pPr>
        <w:spacing w:line="360" w:lineRule="auto"/>
        <w:ind w:firstLine="470" w:firstLineChars="196"/>
        <w:rPr>
          <w:sz w:val="24"/>
        </w:rPr>
      </w:pPr>
      <w:r>
        <w:rPr>
          <w:rFonts w:hint="eastAsia"/>
          <w:sz w:val="24"/>
        </w:rPr>
        <w:t>（7</w:t>
      </w:r>
      <w:r>
        <w:rPr>
          <w:sz w:val="24"/>
        </w:rPr>
        <w:t>）</w:t>
      </w:r>
      <w:r>
        <w:rPr>
          <w:rFonts w:hint="eastAsia"/>
          <w:sz w:val="24"/>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sz w:val="24"/>
        </w:rPr>
      </w:pPr>
      <w:r>
        <w:rPr>
          <w:rFonts w:eastAsia="黑体"/>
          <w:sz w:val="24"/>
        </w:rPr>
        <w:t>17.2预付款</w:t>
      </w:r>
    </w:p>
    <w:p>
      <w:pPr>
        <w:adjustRightInd w:val="0"/>
        <w:snapToGrid w:val="0"/>
        <w:spacing w:line="360" w:lineRule="auto"/>
        <w:ind w:firstLine="480" w:firstLineChars="200"/>
        <w:rPr>
          <w:sz w:val="24"/>
        </w:rPr>
      </w:pPr>
      <w:r>
        <w:rPr>
          <w:sz w:val="24"/>
        </w:rPr>
        <w:t>17.2.1预付款</w:t>
      </w:r>
    </w:p>
    <w:p>
      <w:pPr>
        <w:adjustRightInd w:val="0"/>
        <w:snapToGrid w:val="0"/>
        <w:spacing w:line="360" w:lineRule="auto"/>
        <w:ind w:firstLine="480" w:firstLineChars="200"/>
        <w:rPr>
          <w:sz w:val="24"/>
        </w:rPr>
      </w:pPr>
      <w:r>
        <w:rPr>
          <w:sz w:val="24"/>
        </w:rPr>
        <w:t>本项约定的预付款包括开工预付款和材料、设备预付款。具体额度和预付办法如下：</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10 </w:t>
      </w:r>
      <w:r>
        <w:rPr>
          <w:sz w:val="24"/>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adjustRightInd w:val="0"/>
        <w:snapToGrid w:val="0"/>
        <w:spacing w:line="360" w:lineRule="auto"/>
        <w:ind w:firstLine="480" w:firstLineChars="20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pPr>
        <w:adjustRightInd w:val="0"/>
        <w:snapToGrid w:val="0"/>
        <w:spacing w:line="360" w:lineRule="auto"/>
        <w:ind w:firstLine="480" w:firstLineChars="200"/>
        <w:rPr>
          <w:sz w:val="24"/>
        </w:rPr>
      </w:pPr>
      <w:r>
        <w:rPr>
          <w:sz w:val="24"/>
        </w:rPr>
        <w:t>a</w:t>
      </w:r>
      <w:r>
        <w:rPr>
          <w:rFonts w:hint="eastAsia"/>
          <w:sz w:val="24"/>
        </w:rPr>
        <w:t>．</w:t>
      </w:r>
      <w:r>
        <w:rPr>
          <w:sz w:val="24"/>
        </w:rPr>
        <w:t>材料、设备符合规范要求并经监理人认可；</w:t>
      </w:r>
    </w:p>
    <w:p>
      <w:pPr>
        <w:adjustRightInd w:val="0"/>
        <w:snapToGrid w:val="0"/>
        <w:spacing w:line="360" w:lineRule="auto"/>
        <w:ind w:firstLine="480" w:firstLineChars="200"/>
        <w:rPr>
          <w:sz w:val="24"/>
        </w:rPr>
      </w:pPr>
      <w:r>
        <w:rPr>
          <w:sz w:val="24"/>
        </w:rPr>
        <w:t>b</w:t>
      </w:r>
      <w:r>
        <w:rPr>
          <w:rFonts w:hint="eastAsia"/>
          <w:sz w:val="24"/>
        </w:rPr>
        <w:t>．</w:t>
      </w:r>
      <w:r>
        <w:rPr>
          <w:sz w:val="24"/>
        </w:rPr>
        <w:t>承包人已出具材料、设备费用凭证或支付单据；以及</w:t>
      </w:r>
    </w:p>
    <w:p>
      <w:pPr>
        <w:adjustRightInd w:val="0"/>
        <w:snapToGrid w:val="0"/>
        <w:spacing w:line="360" w:lineRule="auto"/>
        <w:ind w:firstLine="480" w:firstLineChars="200"/>
        <w:rPr>
          <w:sz w:val="24"/>
        </w:rPr>
      </w:pPr>
      <w:r>
        <w:rPr>
          <w:sz w:val="24"/>
        </w:rPr>
        <w:t>c</w:t>
      </w:r>
      <w:r>
        <w:rPr>
          <w:rFonts w:hint="eastAsia"/>
          <w:sz w:val="24"/>
        </w:rPr>
        <w:t>．</w:t>
      </w:r>
      <w:r>
        <w:rPr>
          <w:sz w:val="24"/>
        </w:rPr>
        <w:t>材料、设备已在现场交货，且存储良好，监理人认为材料、设备的存储方法符合要求。</w:t>
      </w:r>
    </w:p>
    <w:p>
      <w:pPr>
        <w:adjustRightInd w:val="0"/>
        <w:snapToGrid w:val="0"/>
        <w:spacing w:line="360" w:lineRule="auto"/>
        <w:ind w:firstLine="480" w:firstLineChars="200"/>
        <w:rPr>
          <w:sz w:val="24"/>
        </w:rPr>
      </w:pPr>
      <w:r>
        <w:rPr>
          <w:sz w:val="24"/>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sz w:val="24"/>
        </w:rPr>
      </w:pPr>
      <w:r>
        <w:rPr>
          <w:sz w:val="24"/>
        </w:rPr>
        <w:t>17.2.2预付款保函</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sz w:val="24"/>
        </w:rPr>
      </w:pPr>
      <w:r>
        <w:rPr>
          <w:sz w:val="24"/>
        </w:rPr>
        <w:t>17:2.3预付款的扣回与还清本项约定为：</w:t>
      </w:r>
    </w:p>
    <w:p>
      <w:pPr>
        <w:adjustRightInd w:val="0"/>
        <w:snapToGrid w:val="0"/>
        <w:spacing w:line="360" w:lineRule="auto"/>
        <w:ind w:firstLine="480" w:firstLineChars="200"/>
        <w:rPr>
          <w:sz w:val="24"/>
        </w:rPr>
      </w:pPr>
      <w:r>
        <w:rPr>
          <w:sz w:val="24"/>
        </w:rPr>
        <w:t>（1</w:t>
      </w:r>
      <w:r>
        <w:rPr>
          <w:rFonts w:hint="eastAsia"/>
          <w:sz w:val="24"/>
        </w:rPr>
        <w:t>）</w:t>
      </w:r>
      <w:r>
        <w:rPr>
          <w:sz w:val="24"/>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sz w:val="24"/>
        </w:rPr>
      </w:pPr>
      <w:r>
        <w:rPr>
          <w:rFonts w:eastAsia="黑体"/>
          <w:sz w:val="24"/>
        </w:rPr>
        <w:t>17.3工程进度付款</w:t>
      </w:r>
    </w:p>
    <w:p>
      <w:pPr>
        <w:adjustRightInd w:val="0"/>
        <w:snapToGrid w:val="0"/>
        <w:spacing w:line="360" w:lineRule="auto"/>
        <w:ind w:firstLine="480" w:firstLineChars="200"/>
        <w:rPr>
          <w:sz w:val="24"/>
        </w:rPr>
      </w:pPr>
      <w:r>
        <w:rPr>
          <w:sz w:val="24"/>
        </w:rPr>
        <w:t>17.3.2进度付款申请单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承包人在每个付款周期末，向监理人提交进度付款申请单的份数：份（在项目专用条款数据表中约定）。</w:t>
      </w:r>
    </w:p>
    <w:p>
      <w:pPr>
        <w:adjustRightInd w:val="0"/>
        <w:snapToGrid w:val="0"/>
        <w:spacing w:line="360" w:lineRule="auto"/>
        <w:ind w:firstLine="480" w:firstLineChars="200"/>
        <w:rPr>
          <w:sz w:val="24"/>
        </w:rPr>
      </w:pPr>
      <w:r>
        <w:rPr>
          <w:sz w:val="24"/>
        </w:rPr>
        <w:t>本项（6）目细化为：</w:t>
      </w:r>
    </w:p>
    <w:p>
      <w:pPr>
        <w:adjustRightInd w:val="0"/>
        <w:snapToGrid w:val="0"/>
        <w:spacing w:line="360" w:lineRule="auto"/>
        <w:ind w:firstLine="480" w:firstLineChars="200"/>
        <w:rPr>
          <w:sz w:val="24"/>
        </w:rPr>
      </w:pPr>
      <w:r>
        <w:rPr>
          <w:sz w:val="24"/>
        </w:rPr>
        <w:t>（6）根据第16条应增加和扣减的价格调整金额；</w:t>
      </w:r>
    </w:p>
    <w:p>
      <w:pPr>
        <w:adjustRightInd w:val="0"/>
        <w:snapToGrid w:val="0"/>
        <w:spacing w:line="360" w:lineRule="auto"/>
        <w:ind w:firstLine="480" w:firstLineChars="200"/>
        <w:rPr>
          <w:sz w:val="24"/>
        </w:rPr>
      </w:pPr>
      <w:r>
        <w:rPr>
          <w:rFonts w:hint="eastAsia"/>
          <w:sz w:val="24"/>
        </w:rPr>
        <w:t>（</w:t>
      </w:r>
      <w:r>
        <w:rPr>
          <w:sz w:val="24"/>
        </w:rPr>
        <w:t>7）根据合同应增加和扣减的其他金额。</w:t>
      </w:r>
    </w:p>
    <w:p>
      <w:pPr>
        <w:adjustRightInd w:val="0"/>
        <w:snapToGrid w:val="0"/>
        <w:spacing w:line="360" w:lineRule="auto"/>
        <w:ind w:firstLine="480" w:firstLineChars="200"/>
        <w:rPr>
          <w:sz w:val="24"/>
        </w:rPr>
      </w:pPr>
      <w:r>
        <w:rPr>
          <w:sz w:val="24"/>
        </w:rPr>
        <w:t>17.3.3进度付款证书和支付时间</w:t>
      </w:r>
    </w:p>
    <w:p>
      <w:pPr>
        <w:adjustRightInd w:val="0"/>
        <w:snapToGrid w:val="0"/>
        <w:spacing w:line="360" w:lineRule="auto"/>
        <w:ind w:firstLine="480" w:firstLineChars="200"/>
        <w:rPr>
          <w:sz w:val="24"/>
        </w:rPr>
      </w:pPr>
      <w:r>
        <w:rPr>
          <w:sz w:val="24"/>
        </w:rPr>
        <w:t>本项（1</w:t>
      </w:r>
      <w:r>
        <w:rPr>
          <w:rFonts w:hint="eastAsia"/>
          <w:sz w:val="24"/>
        </w:rPr>
        <w:t>）</w:t>
      </w:r>
      <w:r>
        <w:rPr>
          <w:sz w:val="24"/>
        </w:rPr>
        <w:t>目补充：</w:t>
      </w:r>
    </w:p>
    <w:p>
      <w:pPr>
        <w:adjustRightInd w:val="0"/>
        <w:snapToGrid w:val="0"/>
        <w:spacing w:line="360" w:lineRule="auto"/>
        <w:ind w:firstLine="480" w:firstLineChars="20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目约定为：</w:t>
      </w:r>
    </w:p>
    <w:p>
      <w:pPr>
        <w:adjustRightInd w:val="0"/>
        <w:snapToGrid w:val="0"/>
        <w:spacing w:line="360" w:lineRule="auto"/>
        <w:ind w:firstLine="480" w:firstLineChars="200"/>
        <w:rPr>
          <w:sz w:val="24"/>
        </w:rPr>
      </w:pPr>
      <w:r>
        <w:rPr>
          <w:sz w:val="24"/>
        </w:rPr>
        <w:t>发包人不按期支付的，按</w:t>
      </w:r>
      <w:r>
        <w:rPr>
          <w:rFonts w:hint="eastAsia" w:ascii="宋体" w:hAnsi="宋体"/>
          <w:sz w:val="24"/>
        </w:rPr>
        <w:t>‰天（</w:t>
      </w:r>
      <w:r>
        <w:rPr>
          <w:sz w:val="24"/>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sz w:val="24"/>
        </w:rPr>
      </w:pPr>
      <w:r>
        <w:rPr>
          <w:sz w:val="24"/>
        </w:rPr>
        <w:t>本项</w:t>
      </w:r>
      <w:r>
        <w:rPr>
          <w:rFonts w:hint="eastAsia"/>
          <w:sz w:val="24"/>
        </w:rPr>
        <w:t>（</w:t>
      </w:r>
      <w:r>
        <w:rPr>
          <w:sz w:val="24"/>
        </w:rPr>
        <w:t>4</w:t>
      </w:r>
      <w:r>
        <w:rPr>
          <w:rFonts w:hint="eastAsia"/>
          <w:sz w:val="24"/>
        </w:rPr>
        <w:t>）</w:t>
      </w:r>
      <w:r>
        <w:rPr>
          <w:sz w:val="24"/>
        </w:rPr>
        <w:t>目约定为：</w:t>
      </w:r>
    </w:p>
    <w:p>
      <w:pPr>
        <w:adjustRightInd w:val="0"/>
        <w:snapToGrid w:val="0"/>
        <w:spacing w:line="360" w:lineRule="auto"/>
        <w:ind w:firstLine="480" w:firstLineChars="200"/>
        <w:rPr>
          <w:sz w:val="24"/>
        </w:rPr>
      </w:pPr>
      <w:r>
        <w:rPr>
          <w:sz w:val="24"/>
        </w:rPr>
        <w:t>进度付款涉及政府投资资金的，按照以下规定办理：</w:t>
      </w:r>
      <w:r>
        <w:rPr>
          <w:rFonts w:hint="eastAsia"/>
          <w:sz w:val="24"/>
          <w:u w:val="single"/>
        </w:rPr>
        <w:t xml:space="preserve">  （见项目专用合同条款</w:t>
      </w:r>
      <w:r>
        <w:rPr>
          <w:sz w:val="24"/>
          <w:u w:val="single"/>
        </w:rPr>
        <w:t>）</w:t>
      </w:r>
    </w:p>
    <w:p>
      <w:pPr>
        <w:adjustRightInd w:val="0"/>
        <w:snapToGrid w:val="0"/>
        <w:spacing w:beforeLines="100" w:line="360" w:lineRule="auto"/>
        <w:rPr>
          <w:rFonts w:eastAsia="黑体"/>
          <w:sz w:val="24"/>
        </w:rPr>
      </w:pPr>
      <w:r>
        <w:rPr>
          <w:rFonts w:eastAsia="黑体"/>
          <w:sz w:val="24"/>
        </w:rPr>
        <w:t>17.4质量保证金</w:t>
      </w:r>
    </w:p>
    <w:p>
      <w:pPr>
        <w:adjustRightInd w:val="0"/>
        <w:snapToGrid w:val="0"/>
        <w:spacing w:line="360" w:lineRule="auto"/>
        <w:ind w:firstLine="480" w:firstLineChars="200"/>
        <w:rPr>
          <w:rFonts w:eastAsia="黑体"/>
          <w:sz w:val="24"/>
        </w:rPr>
      </w:pPr>
      <w:r>
        <w:rPr>
          <w:rFonts w:eastAsia="黑体"/>
          <w:sz w:val="24"/>
        </w:rPr>
        <w:t>17.4.1项细化为：</w:t>
      </w:r>
    </w:p>
    <w:p>
      <w:pPr>
        <w:adjustRightInd w:val="0"/>
        <w:snapToGrid w:val="0"/>
        <w:spacing w:line="360" w:lineRule="auto"/>
        <w:ind w:firstLine="480" w:firstLineChars="200"/>
        <w:rPr>
          <w:sz w:val="24"/>
        </w:rPr>
      </w:pPr>
      <w:r>
        <w:rPr>
          <w:sz w:val="24"/>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Lines="100" w:line="360" w:lineRule="auto"/>
        <w:rPr>
          <w:rFonts w:eastAsia="黑体"/>
          <w:sz w:val="24"/>
        </w:rPr>
      </w:pPr>
      <w:r>
        <w:rPr>
          <w:rFonts w:eastAsia="黑体"/>
          <w:sz w:val="24"/>
        </w:rPr>
        <w:t>17.5竣工结算</w:t>
      </w:r>
    </w:p>
    <w:p>
      <w:pPr>
        <w:adjustRightInd w:val="0"/>
        <w:snapToGrid w:val="0"/>
        <w:spacing w:line="360" w:lineRule="auto"/>
        <w:ind w:firstLine="480" w:firstLineChars="200"/>
        <w:rPr>
          <w:rFonts w:eastAsia="黑体"/>
          <w:sz w:val="24"/>
        </w:rPr>
      </w:pPr>
      <w:r>
        <w:rPr>
          <w:rFonts w:eastAsia="黑体"/>
          <w:sz w:val="24"/>
        </w:rPr>
        <w:t>17.5.1竣工付款申请单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承包人向监理人提交竣工付款申请单（包括相关证明材料）的份数：份（在项目专用条款数据表中约定）；期限：</w:t>
      </w:r>
      <w:r>
        <w:rPr>
          <w:sz w:val="24"/>
          <w:u w:val="single"/>
        </w:rPr>
        <w:t>工程接收证书签发后42天内</w:t>
      </w:r>
      <w:r>
        <w:rPr>
          <w:rFonts w:hint="eastAsia"/>
          <w:sz w:val="24"/>
        </w:rPr>
        <w:t>。</w:t>
      </w:r>
    </w:p>
    <w:p>
      <w:pPr>
        <w:adjustRightInd w:val="0"/>
        <w:snapToGrid w:val="0"/>
        <w:spacing w:beforeLines="100" w:line="360" w:lineRule="auto"/>
        <w:rPr>
          <w:rFonts w:eastAsia="黑体"/>
          <w:sz w:val="24"/>
        </w:rPr>
      </w:pPr>
      <w:r>
        <w:rPr>
          <w:rFonts w:eastAsia="黑体"/>
          <w:sz w:val="24"/>
        </w:rPr>
        <w:t>17.6最终结清</w:t>
      </w:r>
    </w:p>
    <w:p>
      <w:pPr>
        <w:adjustRightInd w:val="0"/>
        <w:snapToGrid w:val="0"/>
        <w:spacing w:line="360" w:lineRule="auto"/>
        <w:ind w:firstLine="480" w:firstLineChars="200"/>
        <w:rPr>
          <w:rFonts w:eastAsia="黑体"/>
          <w:sz w:val="24"/>
        </w:rPr>
      </w:pPr>
      <w:r>
        <w:rPr>
          <w:rFonts w:eastAsia="黑体"/>
          <w:sz w:val="24"/>
        </w:rPr>
        <w:t>17.6.1最终结清申请单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承包人向监理人提交最终结清申请单（包括相关证明材料）的份数：份（在项目专用条款数据表中约定）；期限：</w:t>
      </w:r>
      <w:r>
        <w:rPr>
          <w:sz w:val="24"/>
          <w:u w:val="single"/>
        </w:rPr>
        <w:t>缺陷责任期终止证书签发后28天内</w:t>
      </w:r>
      <w:r>
        <w:rPr>
          <w:sz w:val="24"/>
        </w:rPr>
        <w:t>。</w:t>
      </w:r>
    </w:p>
    <w:p>
      <w:pPr>
        <w:adjustRightInd w:val="0"/>
        <w:snapToGrid w:val="0"/>
        <w:spacing w:line="360" w:lineRule="auto"/>
        <w:ind w:firstLine="480" w:firstLineChars="200"/>
        <w:rPr>
          <w:sz w:val="24"/>
        </w:rPr>
      </w:pPr>
      <w:r>
        <w:rPr>
          <w:sz w:val="24"/>
        </w:rPr>
        <w:t>最终结清申请单中的总金额应认为是代表了根据合同规定应付给承包人的全部款项的最后结算。</w:t>
      </w:r>
    </w:p>
    <w:p>
      <w:pPr>
        <w:adjustRightInd w:val="0"/>
        <w:snapToGrid w:val="0"/>
        <w:spacing w:beforeLines="100" w:line="360" w:lineRule="auto"/>
        <w:rPr>
          <w:rFonts w:eastAsia="黑体"/>
          <w:sz w:val="24"/>
        </w:rPr>
      </w:pPr>
      <w:r>
        <w:rPr>
          <w:rFonts w:eastAsia="黑体"/>
          <w:sz w:val="24"/>
        </w:rPr>
        <w:t>18．竣工验收</w:t>
      </w:r>
    </w:p>
    <w:p>
      <w:pPr>
        <w:adjustRightInd w:val="0"/>
        <w:snapToGrid w:val="0"/>
        <w:spacing w:line="360" w:lineRule="auto"/>
        <w:rPr>
          <w:rFonts w:eastAsia="黑体"/>
          <w:sz w:val="24"/>
        </w:rPr>
      </w:pPr>
      <w:r>
        <w:rPr>
          <w:rFonts w:eastAsia="黑体"/>
          <w:sz w:val="24"/>
        </w:rPr>
        <w:t>18.1竣工验收的含义</w:t>
      </w:r>
    </w:p>
    <w:p>
      <w:pPr>
        <w:adjustRightInd w:val="0"/>
        <w:snapToGrid w:val="0"/>
        <w:spacing w:line="360" w:lineRule="auto"/>
        <w:ind w:firstLine="480" w:firstLineChars="200"/>
        <w:rPr>
          <w:sz w:val="24"/>
        </w:rPr>
      </w:pPr>
      <w:r>
        <w:rPr>
          <w:sz w:val="24"/>
        </w:rPr>
        <w:t>本款增加第18.1.4项：</w:t>
      </w:r>
    </w:p>
    <w:p>
      <w:pPr>
        <w:adjustRightInd w:val="0"/>
        <w:snapToGrid w:val="0"/>
        <w:spacing w:line="360" w:lineRule="auto"/>
        <w:ind w:firstLine="480" w:firstLineChars="200"/>
        <w:rPr>
          <w:sz w:val="24"/>
        </w:rPr>
      </w:pPr>
      <w:r>
        <w:rPr>
          <w:sz w:val="24"/>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sz w:val="24"/>
        </w:rPr>
      </w:pPr>
      <w:r>
        <w:rPr>
          <w:rFonts w:eastAsia="黑体"/>
          <w:sz w:val="24"/>
        </w:rPr>
        <w:t>18.3验收</w:t>
      </w:r>
    </w:p>
    <w:p>
      <w:pPr>
        <w:adjustRightInd w:val="0"/>
        <w:snapToGrid w:val="0"/>
        <w:spacing w:line="360" w:lineRule="auto"/>
        <w:ind w:firstLine="480" w:firstLineChars="200"/>
        <w:rPr>
          <w:rFonts w:eastAsia="黑体"/>
          <w:sz w:val="24"/>
        </w:rPr>
      </w:pPr>
      <w:r>
        <w:rPr>
          <w:rFonts w:eastAsia="黑体"/>
          <w:sz w:val="24"/>
        </w:rPr>
        <w:t>18.3.2项补充：</w:t>
      </w:r>
    </w:p>
    <w:p>
      <w:pPr>
        <w:adjustRightInd w:val="0"/>
        <w:snapToGrid w:val="0"/>
        <w:spacing w:line="360" w:lineRule="auto"/>
        <w:ind w:firstLine="480" w:firstLineChars="20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sz w:val="24"/>
        </w:rPr>
      </w:pPr>
      <w:r>
        <w:rPr>
          <w:sz w:val="24"/>
        </w:rPr>
        <w:t>18.3.5项约定为：</w:t>
      </w:r>
    </w:p>
    <w:p>
      <w:pPr>
        <w:adjustRightInd w:val="0"/>
        <w:snapToGrid w:val="0"/>
        <w:spacing w:line="360" w:lineRule="auto"/>
        <w:ind w:firstLine="480" w:firstLineChars="200"/>
        <w:rPr>
          <w:sz w:val="24"/>
        </w:rPr>
      </w:pPr>
      <w:r>
        <w:rPr>
          <w:sz w:val="24"/>
        </w:rPr>
        <w:t>经验收合格工程的实际竣工日期，以最终提交竣工验收申请报告的日期为准，并在工程接收证书中写明。</w:t>
      </w:r>
    </w:p>
    <w:p>
      <w:pPr>
        <w:adjustRightInd w:val="0"/>
        <w:snapToGrid w:val="0"/>
        <w:spacing w:line="360" w:lineRule="auto"/>
        <w:ind w:firstLine="480" w:firstLineChars="200"/>
        <w:rPr>
          <w:sz w:val="24"/>
        </w:rPr>
      </w:pPr>
      <w:r>
        <w:rPr>
          <w:sz w:val="24"/>
        </w:rPr>
        <w:t>本款增加第18.3.7项：</w:t>
      </w:r>
    </w:p>
    <w:p>
      <w:pPr>
        <w:adjustRightInd w:val="0"/>
        <w:snapToGrid w:val="0"/>
        <w:spacing w:line="360" w:lineRule="auto"/>
        <w:ind w:firstLine="480" w:firstLineChars="200"/>
        <w:rPr>
          <w:sz w:val="24"/>
        </w:rPr>
      </w:pPr>
      <w:r>
        <w:rPr>
          <w:sz w:val="24"/>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sz w:val="24"/>
        </w:rPr>
      </w:pPr>
      <w:r>
        <w:rPr>
          <w:rFonts w:eastAsia="黑体"/>
          <w:sz w:val="24"/>
        </w:rPr>
        <w:t>18.5施工期运行</w:t>
      </w:r>
    </w:p>
    <w:p>
      <w:pPr>
        <w:adjustRightInd w:val="0"/>
        <w:snapToGrid w:val="0"/>
        <w:spacing w:line="360" w:lineRule="auto"/>
        <w:ind w:firstLine="480" w:firstLineChars="200"/>
        <w:rPr>
          <w:sz w:val="24"/>
        </w:rPr>
      </w:pPr>
      <w:r>
        <w:rPr>
          <w:sz w:val="24"/>
        </w:rPr>
        <w:t>18.5.1项约定：</w:t>
      </w:r>
    </w:p>
    <w:p>
      <w:pPr>
        <w:adjustRightInd w:val="0"/>
        <w:snapToGrid w:val="0"/>
        <w:spacing w:line="360" w:lineRule="auto"/>
        <w:ind w:firstLine="480" w:firstLineChars="200"/>
        <w:rPr>
          <w:sz w:val="24"/>
          <w:u w:val="single"/>
        </w:rPr>
      </w:pPr>
      <w:r>
        <w:rPr>
          <w:sz w:val="24"/>
        </w:rPr>
        <w:t>单位工程或工程设备是否需投入施工期运行：</w:t>
      </w:r>
      <w:r>
        <w:rPr>
          <w:rFonts w:hint="eastAsia"/>
          <w:sz w:val="24"/>
          <w:u w:val="single"/>
        </w:rPr>
        <w:t xml:space="preserve">  （见项目专用合同条款） </w:t>
      </w:r>
    </w:p>
    <w:p>
      <w:pPr>
        <w:adjustRightInd w:val="0"/>
        <w:snapToGrid w:val="0"/>
        <w:spacing w:beforeLines="100" w:line="360" w:lineRule="auto"/>
        <w:rPr>
          <w:rFonts w:eastAsia="黑体"/>
          <w:sz w:val="24"/>
        </w:rPr>
      </w:pPr>
      <w:r>
        <w:rPr>
          <w:rFonts w:hint="eastAsia" w:eastAsia="黑体"/>
          <w:sz w:val="24"/>
        </w:rPr>
        <w:t>18.6试运行</w:t>
      </w:r>
    </w:p>
    <w:p>
      <w:pPr>
        <w:adjustRightInd w:val="0"/>
        <w:snapToGrid w:val="0"/>
        <w:spacing w:line="360" w:lineRule="auto"/>
        <w:ind w:firstLine="480" w:firstLineChars="200"/>
        <w:rPr>
          <w:sz w:val="24"/>
        </w:rPr>
      </w:pPr>
      <w:r>
        <w:rPr>
          <w:sz w:val="24"/>
        </w:rPr>
        <w:t>18.6.1项约定：</w:t>
      </w:r>
    </w:p>
    <w:p>
      <w:pPr>
        <w:adjustRightInd w:val="0"/>
        <w:snapToGrid w:val="0"/>
        <w:spacing w:line="360" w:lineRule="auto"/>
        <w:ind w:firstLine="480" w:firstLineChars="200"/>
        <w:rPr>
          <w:sz w:val="24"/>
          <w:u w:val="single"/>
        </w:rPr>
      </w:pPr>
      <w:r>
        <w:rPr>
          <w:sz w:val="24"/>
        </w:rPr>
        <w:t>本工程及工程设备是否进行试运行：</w:t>
      </w:r>
      <w:r>
        <w:rPr>
          <w:rFonts w:hint="eastAsia"/>
          <w:sz w:val="24"/>
          <w:u w:val="single"/>
        </w:rPr>
        <w:t xml:space="preserve">  （见项目专用合同条款）</w:t>
      </w:r>
    </w:p>
    <w:p>
      <w:pPr>
        <w:adjustRightInd w:val="0"/>
        <w:snapToGrid w:val="0"/>
        <w:spacing w:line="360" w:lineRule="auto"/>
        <w:ind w:firstLine="480" w:firstLineChars="200"/>
        <w:rPr>
          <w:sz w:val="24"/>
        </w:rPr>
      </w:pPr>
      <w:r>
        <w:rPr>
          <w:sz w:val="24"/>
        </w:rPr>
        <w:t>试运行的内容：</w:t>
      </w:r>
      <w:r>
        <w:rPr>
          <w:rFonts w:hint="eastAsia"/>
          <w:sz w:val="24"/>
          <w:u w:val="single"/>
        </w:rPr>
        <w:t xml:space="preserve">  （见项目专用合同条款）</w:t>
      </w:r>
    </w:p>
    <w:p>
      <w:pPr>
        <w:adjustRightInd w:val="0"/>
        <w:snapToGrid w:val="0"/>
        <w:spacing w:line="360" w:lineRule="auto"/>
        <w:ind w:firstLine="480" w:firstLineChars="200"/>
        <w:rPr>
          <w:sz w:val="24"/>
        </w:rPr>
      </w:pPr>
      <w:r>
        <w:rPr>
          <w:sz w:val="24"/>
        </w:rPr>
        <w:t>试运行的费用约定：</w:t>
      </w:r>
      <w:r>
        <w:rPr>
          <w:rFonts w:hint="eastAsia"/>
          <w:sz w:val="24"/>
          <w:u w:val="single"/>
        </w:rPr>
        <w:t xml:space="preserve">  （见项目专用合同条款）</w:t>
      </w:r>
    </w:p>
    <w:p>
      <w:pPr>
        <w:adjustRightInd w:val="0"/>
        <w:snapToGrid w:val="0"/>
        <w:spacing w:beforeLines="100" w:line="360" w:lineRule="auto"/>
        <w:rPr>
          <w:rFonts w:eastAsia="黑体"/>
          <w:sz w:val="24"/>
        </w:rPr>
      </w:pPr>
      <w:r>
        <w:rPr>
          <w:rFonts w:eastAsia="黑体"/>
          <w:sz w:val="24"/>
        </w:rPr>
        <w:t>本条增加第18.9款：</w:t>
      </w:r>
    </w:p>
    <w:p>
      <w:pPr>
        <w:adjustRightInd w:val="0"/>
        <w:snapToGrid w:val="0"/>
        <w:spacing w:line="360" w:lineRule="auto"/>
        <w:rPr>
          <w:rFonts w:eastAsia="黑体"/>
          <w:sz w:val="24"/>
        </w:rPr>
      </w:pPr>
      <w:r>
        <w:rPr>
          <w:rFonts w:eastAsia="黑体"/>
          <w:sz w:val="24"/>
        </w:rPr>
        <w:t>18.9竣工文件</w:t>
      </w:r>
    </w:p>
    <w:p>
      <w:pPr>
        <w:adjustRightInd w:val="0"/>
        <w:snapToGrid w:val="0"/>
        <w:spacing w:line="360" w:lineRule="auto"/>
        <w:ind w:firstLine="480" w:firstLineChars="20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sz w:val="24"/>
        </w:rPr>
      </w:pPr>
      <w:r>
        <w:rPr>
          <w:rFonts w:eastAsia="黑体"/>
          <w:sz w:val="24"/>
        </w:rPr>
        <w:t>19</w:t>
      </w:r>
      <w:r>
        <w:rPr>
          <w:rFonts w:hint="eastAsia" w:eastAsia="黑体"/>
          <w:sz w:val="24"/>
        </w:rPr>
        <w:t>．</w:t>
      </w:r>
      <w:r>
        <w:rPr>
          <w:rFonts w:eastAsia="黑体"/>
          <w:sz w:val="24"/>
        </w:rPr>
        <w:t>缺陷责任与保修责任</w:t>
      </w:r>
    </w:p>
    <w:p>
      <w:pPr>
        <w:adjustRightInd w:val="0"/>
        <w:snapToGrid w:val="0"/>
        <w:spacing w:line="360" w:lineRule="auto"/>
        <w:rPr>
          <w:rFonts w:eastAsia="黑体"/>
          <w:sz w:val="24"/>
        </w:rPr>
      </w:pPr>
      <w:r>
        <w:rPr>
          <w:rFonts w:eastAsia="黑体"/>
          <w:sz w:val="24"/>
        </w:rPr>
        <w:t>19.2缺陷责任</w:t>
      </w:r>
    </w:p>
    <w:p>
      <w:pPr>
        <w:adjustRightInd w:val="0"/>
        <w:snapToGrid w:val="0"/>
        <w:spacing w:line="360" w:lineRule="auto"/>
        <w:ind w:firstLine="480" w:firstLineChars="200"/>
        <w:rPr>
          <w:sz w:val="24"/>
        </w:rPr>
      </w:pPr>
      <w:r>
        <w:rPr>
          <w:sz w:val="24"/>
        </w:rPr>
        <w:t>19.2.2项补充：</w:t>
      </w:r>
    </w:p>
    <w:p>
      <w:pPr>
        <w:adjustRightInd w:val="0"/>
        <w:snapToGrid w:val="0"/>
        <w:spacing w:line="360" w:lineRule="auto"/>
        <w:ind w:firstLine="480" w:firstLineChars="200"/>
        <w:rPr>
          <w:sz w:val="24"/>
        </w:rPr>
      </w:pPr>
      <w:r>
        <w:rPr>
          <w:sz w:val="24"/>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sz w:val="24"/>
        </w:rPr>
      </w:pPr>
      <w:r>
        <w:rPr>
          <w:sz w:val="24"/>
        </w:rPr>
        <w:t>19.2.3项补充：</w:t>
      </w:r>
    </w:p>
    <w:p>
      <w:pPr>
        <w:adjustRightInd w:val="0"/>
        <w:snapToGrid w:val="0"/>
        <w:spacing w:line="360" w:lineRule="auto"/>
        <w:ind w:firstLine="480" w:firstLineChars="200"/>
        <w:rPr>
          <w:sz w:val="24"/>
        </w:rPr>
      </w:pPr>
      <w:r>
        <w:rPr>
          <w:sz w:val="24"/>
        </w:rPr>
        <w:t>在缺陷责任期内，下述原因造成的缺陷修复和查验费用应由承包人自行负责：</w:t>
      </w:r>
    </w:p>
    <w:p>
      <w:pPr>
        <w:adjustRightInd w:val="0"/>
        <w:snapToGrid w:val="0"/>
        <w:spacing w:line="360" w:lineRule="auto"/>
        <w:ind w:firstLine="480" w:firstLineChars="200"/>
        <w:rPr>
          <w:sz w:val="24"/>
        </w:rPr>
      </w:pPr>
      <w:r>
        <w:rPr>
          <w:sz w:val="24"/>
        </w:rPr>
        <w:t>（1</w:t>
      </w:r>
      <w:r>
        <w:rPr>
          <w:rFonts w:hint="eastAsia"/>
          <w:sz w:val="24"/>
        </w:rPr>
        <w:t>）</w:t>
      </w:r>
      <w:r>
        <w:rPr>
          <w:sz w:val="24"/>
        </w:rPr>
        <w:t>承包人所用的材料、设备或操作工艺不符合合同要求；或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承包人的疏忽或未遵守合同中对承包人规定的义务。</w:t>
      </w:r>
    </w:p>
    <w:p>
      <w:pPr>
        <w:adjustRightInd w:val="0"/>
        <w:snapToGrid w:val="0"/>
        <w:spacing w:beforeLines="100" w:line="360" w:lineRule="auto"/>
        <w:rPr>
          <w:rFonts w:eastAsia="黑体"/>
          <w:sz w:val="24"/>
        </w:rPr>
      </w:pPr>
      <w:r>
        <w:rPr>
          <w:rFonts w:eastAsia="黑体"/>
          <w:sz w:val="24"/>
        </w:rPr>
        <w:t>19.3缺陷责任期的延长</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sz w:val="24"/>
        </w:rPr>
      </w:pPr>
      <w:r>
        <w:rPr>
          <w:rFonts w:eastAsia="黑体"/>
          <w:sz w:val="24"/>
        </w:rPr>
        <w:t>19.5承包人的进入权</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sz w:val="24"/>
        </w:rPr>
      </w:pPr>
      <w:r>
        <w:rPr>
          <w:rFonts w:eastAsia="黑体"/>
          <w:sz w:val="24"/>
        </w:rPr>
        <w:t>19.7保修责任</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sz w:val="24"/>
        </w:rPr>
      </w:pPr>
      <w:r>
        <w:rPr>
          <w:sz w:val="24"/>
        </w:rPr>
        <w:t>（2</w:t>
      </w:r>
      <w:r>
        <w:rPr>
          <w:rFonts w:hint="eastAsia"/>
          <w:sz w:val="24"/>
        </w:rPr>
        <w:t>）</w:t>
      </w:r>
      <w:r>
        <w:rPr>
          <w:sz w:val="24"/>
        </w:rPr>
        <w:t>在全部工程竣工验收前，已经发包人提前验收的单位工程，其保修期的起算日期相应提前。</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工程保修期终止后28天内，监理人签发保修期终止证书。</w:t>
      </w:r>
    </w:p>
    <w:p>
      <w:pPr>
        <w:adjustRightInd w:val="0"/>
        <w:snapToGrid w:val="0"/>
        <w:spacing w:line="360" w:lineRule="auto"/>
        <w:ind w:firstLine="480" w:firstLineChars="200"/>
        <w:rPr>
          <w:sz w:val="24"/>
        </w:rPr>
      </w:pPr>
    </w:p>
    <w:p>
      <w:pPr>
        <w:adjustRightInd w:val="0"/>
        <w:snapToGrid w:val="0"/>
        <w:spacing w:beforeLines="100" w:line="360" w:lineRule="auto"/>
        <w:rPr>
          <w:rFonts w:eastAsia="黑体"/>
          <w:sz w:val="24"/>
        </w:rPr>
      </w:pPr>
      <w:r>
        <w:rPr>
          <w:rFonts w:eastAsia="黑体"/>
          <w:sz w:val="24"/>
        </w:rPr>
        <w:t>19.</w:t>
      </w:r>
      <w:r>
        <w:rPr>
          <w:rFonts w:hint="eastAsia" w:eastAsia="黑体"/>
          <w:sz w:val="24"/>
        </w:rPr>
        <w:t>8路面保修</w:t>
      </w:r>
    </w:p>
    <w:p>
      <w:pPr>
        <w:adjustRightInd w:val="0"/>
        <w:snapToGrid w:val="0"/>
        <w:spacing w:line="360" w:lineRule="auto"/>
        <w:ind w:firstLine="480" w:firstLineChars="200"/>
        <w:rPr>
          <w:sz w:val="24"/>
        </w:rPr>
      </w:pPr>
      <w:r>
        <w:rPr>
          <w:rFonts w:hint="eastAsia"/>
          <w:sz w:val="24"/>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sz w:val="24"/>
        </w:rPr>
      </w:pPr>
      <w:r>
        <w:rPr>
          <w:rFonts w:eastAsia="黑体"/>
          <w:sz w:val="24"/>
        </w:rPr>
        <w:t>20</w:t>
      </w:r>
      <w:r>
        <w:rPr>
          <w:rFonts w:hint="eastAsia" w:eastAsia="黑体"/>
          <w:sz w:val="24"/>
        </w:rPr>
        <w:t>．</w:t>
      </w:r>
      <w:r>
        <w:rPr>
          <w:rFonts w:eastAsia="黑体"/>
          <w:sz w:val="24"/>
        </w:rPr>
        <w:t>保险</w:t>
      </w:r>
    </w:p>
    <w:p>
      <w:pPr>
        <w:adjustRightInd w:val="0"/>
        <w:snapToGrid w:val="0"/>
        <w:spacing w:line="360" w:lineRule="auto"/>
        <w:rPr>
          <w:rFonts w:eastAsia="黑体"/>
          <w:sz w:val="24"/>
        </w:rPr>
      </w:pPr>
      <w:r>
        <w:rPr>
          <w:rFonts w:eastAsia="黑体"/>
          <w:sz w:val="24"/>
        </w:rPr>
        <w:t>20.1工程保险</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pPr>
        <w:adjustRightInd w:val="0"/>
        <w:snapToGrid w:val="0"/>
        <w:spacing w:line="360" w:lineRule="auto"/>
        <w:ind w:firstLine="480" w:firstLineChars="200"/>
        <w:rPr>
          <w:sz w:val="24"/>
        </w:rPr>
      </w:pPr>
      <w:r>
        <w:rPr>
          <w:sz w:val="24"/>
        </w:rPr>
        <w:t>保险金额：工程量清单第100章（不含建筑工程一切险及第三者责任险的保险费）至700章的合计金额。</w:t>
      </w:r>
    </w:p>
    <w:p>
      <w:pPr>
        <w:adjustRightInd w:val="0"/>
        <w:snapToGrid w:val="0"/>
        <w:spacing w:line="360" w:lineRule="auto"/>
        <w:ind w:firstLine="480" w:firstLineChars="200"/>
        <w:rPr>
          <w:sz w:val="24"/>
        </w:rPr>
      </w:pPr>
      <w:r>
        <w:rPr>
          <w:sz w:val="24"/>
        </w:rPr>
        <w:t>保险费率：</w:t>
      </w:r>
      <w:r>
        <w:rPr>
          <w:rFonts w:hint="eastAsia"/>
          <w:sz w:val="24"/>
        </w:rPr>
        <w:t>%</w:t>
      </w:r>
      <w:r>
        <w:rPr>
          <w:sz w:val="24"/>
        </w:rPr>
        <w:t>（在项目专用条款数据中约定）</w:t>
      </w:r>
    </w:p>
    <w:p>
      <w:pPr>
        <w:adjustRightInd w:val="0"/>
        <w:snapToGrid w:val="0"/>
        <w:spacing w:line="360" w:lineRule="auto"/>
        <w:ind w:firstLine="480" w:firstLineChars="200"/>
        <w:rPr>
          <w:sz w:val="24"/>
        </w:rPr>
      </w:pPr>
      <w:r>
        <w:rPr>
          <w:sz w:val="24"/>
        </w:rPr>
        <w:t>保险期限：开工日起直至本合同工程签发缺陷责任期终止证书止（即合同工期＋缺陷责任期）</w:t>
      </w:r>
    </w:p>
    <w:p>
      <w:pPr>
        <w:adjustRightInd w:val="0"/>
        <w:snapToGrid w:val="0"/>
        <w:spacing w:line="360" w:lineRule="auto"/>
        <w:ind w:firstLine="480" w:firstLineChars="200"/>
        <w:rPr>
          <w:sz w:val="24"/>
        </w:rPr>
      </w:pPr>
      <w:r>
        <w:rPr>
          <w:sz w:val="24"/>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rPr>
      </w:pPr>
      <w:r>
        <w:rPr>
          <w:rFonts w:eastAsia="黑体"/>
          <w:sz w:val="24"/>
        </w:rPr>
        <w:t>20.4第三者责任险</w:t>
      </w:r>
    </w:p>
    <w:p>
      <w:pPr>
        <w:adjustRightInd w:val="0"/>
        <w:snapToGrid w:val="0"/>
        <w:spacing w:line="360" w:lineRule="auto"/>
        <w:ind w:firstLine="480" w:firstLineChars="200"/>
        <w:rPr>
          <w:sz w:val="24"/>
        </w:rPr>
      </w:pPr>
      <w:r>
        <w:rPr>
          <w:sz w:val="24"/>
        </w:rPr>
        <w:t>20.4.2项约定为：</w:t>
      </w:r>
    </w:p>
    <w:p>
      <w:pPr>
        <w:adjustRightInd w:val="0"/>
        <w:snapToGrid w:val="0"/>
        <w:spacing w:line="360" w:lineRule="auto"/>
        <w:ind w:firstLine="480" w:firstLineChars="200"/>
        <w:rPr>
          <w:sz w:val="24"/>
        </w:rPr>
      </w:pPr>
      <w:r>
        <w:rPr>
          <w:sz w:val="24"/>
        </w:rPr>
        <w:t>第三者责任险的最低保险金额：万元人民币，事故次数不限（不计免赔额）</w:t>
      </w:r>
    </w:p>
    <w:p>
      <w:pPr>
        <w:adjustRightInd w:val="0"/>
        <w:snapToGrid w:val="0"/>
        <w:spacing w:line="360" w:lineRule="auto"/>
        <w:ind w:firstLine="480" w:firstLineChars="200"/>
        <w:rPr>
          <w:sz w:val="24"/>
        </w:rPr>
      </w:pPr>
      <w:r>
        <w:rPr>
          <w:sz w:val="24"/>
        </w:rPr>
        <w:t>保险费率：％。（在项目专用合同条款中约定）</w:t>
      </w:r>
    </w:p>
    <w:p>
      <w:pPr>
        <w:adjustRightInd w:val="0"/>
        <w:snapToGrid w:val="0"/>
        <w:spacing w:line="360" w:lineRule="auto"/>
        <w:ind w:firstLine="480" w:firstLineChars="200"/>
        <w:rPr>
          <w:sz w:val="24"/>
        </w:rPr>
      </w:pPr>
      <w:r>
        <w:rPr>
          <w:sz w:val="24"/>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rPr>
      </w:pPr>
      <w:r>
        <w:rPr>
          <w:rFonts w:eastAsia="黑体"/>
          <w:sz w:val="24"/>
        </w:rPr>
        <w:t>20.5其他保险</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sz w:val="24"/>
        </w:rPr>
      </w:pPr>
      <w:r>
        <w:rPr>
          <w:rFonts w:eastAsia="黑体"/>
          <w:sz w:val="24"/>
        </w:rPr>
        <w:t>20.6对各项保险的一般要求</w:t>
      </w:r>
    </w:p>
    <w:p>
      <w:pPr>
        <w:adjustRightInd w:val="0"/>
        <w:snapToGrid w:val="0"/>
        <w:spacing w:line="360" w:lineRule="auto"/>
        <w:ind w:firstLine="480" w:firstLineChars="200"/>
        <w:rPr>
          <w:sz w:val="24"/>
        </w:rPr>
      </w:pPr>
      <w:r>
        <w:rPr>
          <w:sz w:val="24"/>
        </w:rPr>
        <w:t>20.6.1保险凭证</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承包人向发包人提交各项保险生效的证据和保险单副本的期限：</w:t>
      </w:r>
      <w:r>
        <w:rPr>
          <w:rFonts w:hint="eastAsia"/>
          <w:sz w:val="24"/>
          <w:u w:val="single"/>
        </w:rPr>
        <w:t xml:space="preserve">  开工后56天内 </w:t>
      </w:r>
      <w:r>
        <w:rPr>
          <w:sz w:val="24"/>
        </w:rPr>
        <w:t>。</w:t>
      </w:r>
    </w:p>
    <w:p>
      <w:pPr>
        <w:adjustRightInd w:val="0"/>
        <w:snapToGrid w:val="0"/>
        <w:spacing w:line="360" w:lineRule="auto"/>
        <w:ind w:firstLine="480" w:firstLineChars="200"/>
        <w:rPr>
          <w:sz w:val="24"/>
        </w:rPr>
      </w:pPr>
      <w:r>
        <w:rPr>
          <w:sz w:val="24"/>
        </w:rPr>
        <w:t>20.6.3持续保险</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在整个合同期内，承包人应按合同条款保证足够的保险额。</w:t>
      </w:r>
    </w:p>
    <w:p>
      <w:pPr>
        <w:adjustRightInd w:val="0"/>
        <w:snapToGrid w:val="0"/>
        <w:spacing w:line="360" w:lineRule="auto"/>
        <w:ind w:firstLine="480" w:firstLineChars="200"/>
        <w:rPr>
          <w:sz w:val="24"/>
        </w:rPr>
      </w:pPr>
      <w:r>
        <w:rPr>
          <w:sz w:val="24"/>
        </w:rPr>
        <w:t>20.6.4保险</w:t>
      </w:r>
      <w:r>
        <w:rPr>
          <w:rFonts w:hint="eastAsia"/>
          <w:sz w:val="24"/>
        </w:rPr>
        <w:t>金</w:t>
      </w:r>
      <w:r>
        <w:rPr>
          <w:sz w:val="24"/>
        </w:rPr>
        <w:t>不足的补偿</w:t>
      </w:r>
    </w:p>
    <w:p>
      <w:pPr>
        <w:adjustRightInd w:val="0"/>
        <w:snapToGrid w:val="0"/>
        <w:spacing w:line="360" w:lineRule="auto"/>
        <w:ind w:firstLine="480" w:firstLineChars="200"/>
        <w:rPr>
          <w:sz w:val="24"/>
        </w:rPr>
      </w:pPr>
      <w:r>
        <w:rPr>
          <w:sz w:val="24"/>
        </w:rPr>
        <w:t xml:space="preserve">本项细化为： </w:t>
      </w:r>
    </w:p>
    <w:p>
      <w:pPr>
        <w:adjustRightInd w:val="0"/>
        <w:snapToGrid w:val="0"/>
        <w:spacing w:line="360" w:lineRule="auto"/>
        <w:ind w:firstLine="480" w:firstLineChars="200"/>
        <w:rPr>
          <w:sz w:val="24"/>
        </w:rPr>
      </w:pPr>
      <w:r>
        <w:rPr>
          <w:sz w:val="24"/>
        </w:rPr>
        <w:t>保险金不足以补偿损失的（包括免赔额和超过赔偿限额的部分），应由承包人和（或）发包人按合同约定负责补偿。</w:t>
      </w:r>
    </w:p>
    <w:p>
      <w:pPr>
        <w:adjustRightInd w:val="0"/>
        <w:snapToGrid w:val="0"/>
        <w:spacing w:line="360" w:lineRule="auto"/>
        <w:ind w:firstLine="480" w:firstLineChars="200"/>
        <w:rPr>
          <w:sz w:val="24"/>
        </w:rPr>
      </w:pPr>
      <w:r>
        <w:rPr>
          <w:sz w:val="24"/>
        </w:rPr>
        <w:t>20.6.5未按约定投保的补救</w:t>
      </w:r>
    </w:p>
    <w:p>
      <w:pPr>
        <w:adjustRightInd w:val="0"/>
        <w:snapToGrid w:val="0"/>
        <w:spacing w:line="360" w:lineRule="auto"/>
        <w:ind w:firstLine="480" w:firstLineChars="200"/>
        <w:rPr>
          <w:sz w:val="24"/>
        </w:rPr>
      </w:pPr>
      <w:r>
        <w:rPr>
          <w:sz w:val="24"/>
        </w:rPr>
        <w:t>本项（2）目细化为：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sz w:val="24"/>
        </w:rPr>
      </w:pPr>
      <w:r>
        <w:rPr>
          <w:rFonts w:eastAsia="黑体"/>
          <w:sz w:val="24"/>
        </w:rPr>
        <w:t>21．不可抗力</w:t>
      </w:r>
    </w:p>
    <w:p>
      <w:pPr>
        <w:adjustRightInd w:val="0"/>
        <w:snapToGrid w:val="0"/>
        <w:spacing w:line="360" w:lineRule="auto"/>
        <w:rPr>
          <w:rFonts w:eastAsia="黑体"/>
          <w:sz w:val="24"/>
        </w:rPr>
      </w:pPr>
      <w:r>
        <w:rPr>
          <w:rFonts w:eastAsia="黑体"/>
          <w:sz w:val="24"/>
        </w:rPr>
        <w:t>21.1不可抗力的确认</w:t>
      </w:r>
    </w:p>
    <w:p>
      <w:pPr>
        <w:adjustRightInd w:val="0"/>
        <w:snapToGrid w:val="0"/>
        <w:spacing w:line="360" w:lineRule="auto"/>
        <w:ind w:firstLine="480" w:firstLineChars="200"/>
        <w:rPr>
          <w:sz w:val="24"/>
        </w:rPr>
      </w:pPr>
      <w:r>
        <w:rPr>
          <w:sz w:val="24"/>
        </w:rPr>
        <w:t>21</w:t>
      </w:r>
      <w:r>
        <w:rPr>
          <w:rFonts w:hint="eastAsia"/>
          <w:sz w:val="24"/>
        </w:rPr>
        <w:t>.</w:t>
      </w:r>
      <w:r>
        <w:rPr>
          <w:sz w:val="24"/>
        </w:rPr>
        <w:t>1</w:t>
      </w:r>
      <w:r>
        <w:rPr>
          <w:rFonts w:hint="eastAsia"/>
          <w:sz w:val="24"/>
        </w:rPr>
        <w:t>.</w:t>
      </w:r>
      <w:r>
        <w:rPr>
          <w:sz w:val="24"/>
        </w:rPr>
        <w:t>1项细化为：</w:t>
      </w:r>
    </w:p>
    <w:p>
      <w:pPr>
        <w:adjustRightInd w:val="0"/>
        <w:snapToGrid w:val="0"/>
        <w:spacing w:line="360" w:lineRule="auto"/>
        <w:ind w:firstLine="480" w:firstLineChars="200"/>
        <w:rPr>
          <w:sz w:val="24"/>
        </w:rPr>
      </w:pPr>
      <w:r>
        <w:rPr>
          <w:sz w:val="24"/>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pPr>
        <w:adjustRightInd w:val="0"/>
        <w:snapToGrid w:val="0"/>
        <w:spacing w:line="360" w:lineRule="auto"/>
        <w:ind w:firstLine="480" w:firstLineChars="200"/>
        <w:rPr>
          <w:sz w:val="24"/>
        </w:rPr>
      </w:pPr>
      <w:r>
        <w:rPr>
          <w:sz w:val="24"/>
        </w:rPr>
        <w:t>（3）核反应、辐射或放射性污染；</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pPr>
        <w:adjustRightInd w:val="0"/>
        <w:snapToGrid w:val="0"/>
        <w:spacing w:line="360" w:lineRule="auto"/>
        <w:ind w:firstLine="480" w:firstLineChars="200"/>
        <w:rPr>
          <w:sz w:val="24"/>
        </w:rPr>
      </w:pPr>
      <w:r>
        <w:rPr>
          <w:sz w:val="24"/>
        </w:rPr>
        <w:t>（5</w:t>
      </w:r>
      <w:r>
        <w:rPr>
          <w:rFonts w:hint="eastAsia"/>
          <w:sz w:val="24"/>
        </w:rPr>
        <w:t>）</w:t>
      </w:r>
      <w:r>
        <w:rPr>
          <w:sz w:val="24"/>
        </w:rPr>
        <w:t>瘟疫；</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项目专用合同条款约定的其他情形。</w:t>
      </w:r>
    </w:p>
    <w:p>
      <w:pPr>
        <w:adjustRightInd w:val="0"/>
        <w:snapToGrid w:val="0"/>
        <w:spacing w:beforeLines="100" w:line="360" w:lineRule="auto"/>
        <w:rPr>
          <w:rFonts w:eastAsia="黑体"/>
          <w:sz w:val="24"/>
        </w:rPr>
      </w:pPr>
      <w:r>
        <w:rPr>
          <w:rFonts w:eastAsia="黑体"/>
          <w:sz w:val="24"/>
        </w:rPr>
        <w:t>21.3不可抗力后果及其处理</w:t>
      </w:r>
    </w:p>
    <w:p>
      <w:pPr>
        <w:adjustRightInd w:val="0"/>
        <w:snapToGrid w:val="0"/>
        <w:spacing w:line="360" w:lineRule="auto"/>
        <w:ind w:firstLine="480" w:firstLineChars="200"/>
        <w:rPr>
          <w:sz w:val="24"/>
        </w:rPr>
      </w:pPr>
      <w:r>
        <w:rPr>
          <w:sz w:val="24"/>
        </w:rPr>
        <w:t>21.3.4因不可抗力解除合同本项细化为：</w:t>
      </w:r>
    </w:p>
    <w:p>
      <w:pPr>
        <w:adjustRightInd w:val="0"/>
        <w:snapToGrid w:val="0"/>
        <w:spacing w:line="360" w:lineRule="auto"/>
        <w:ind w:firstLine="480" w:firstLineChars="200"/>
        <w:rPr>
          <w:sz w:val="24"/>
        </w:rPr>
      </w:pPr>
      <w:r>
        <w:rPr>
          <w:sz w:val="24"/>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sz w:val="24"/>
        </w:rPr>
      </w:pPr>
      <w:r>
        <w:rPr>
          <w:rFonts w:eastAsia="黑体"/>
          <w:sz w:val="24"/>
        </w:rPr>
        <w:t>22</w:t>
      </w:r>
      <w:r>
        <w:rPr>
          <w:rFonts w:hint="eastAsia" w:eastAsia="黑体"/>
          <w:sz w:val="24"/>
        </w:rPr>
        <w:t>．</w:t>
      </w:r>
      <w:r>
        <w:rPr>
          <w:rFonts w:eastAsia="黑体"/>
          <w:sz w:val="24"/>
        </w:rPr>
        <w:t>违约</w:t>
      </w:r>
    </w:p>
    <w:p>
      <w:pPr>
        <w:adjustRightInd w:val="0"/>
        <w:snapToGrid w:val="0"/>
        <w:spacing w:line="360" w:lineRule="auto"/>
        <w:rPr>
          <w:rFonts w:eastAsia="黑体"/>
          <w:sz w:val="24"/>
        </w:rPr>
      </w:pPr>
      <w:r>
        <w:rPr>
          <w:rFonts w:eastAsia="黑体"/>
          <w:sz w:val="24"/>
        </w:rPr>
        <w:t>22.1承包人违约</w:t>
      </w:r>
    </w:p>
    <w:p>
      <w:pPr>
        <w:adjustRightInd w:val="0"/>
        <w:snapToGrid w:val="0"/>
        <w:spacing w:line="360" w:lineRule="auto"/>
        <w:ind w:firstLine="480" w:firstLineChars="200"/>
        <w:rPr>
          <w:sz w:val="24"/>
        </w:rPr>
      </w:pPr>
      <w:r>
        <w:rPr>
          <w:sz w:val="24"/>
        </w:rPr>
        <w:t>22.1.1承包人违约的情形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sz w:val="24"/>
        </w:rPr>
      </w:pPr>
      <w:r>
        <w:rPr>
          <w:sz w:val="24"/>
        </w:rPr>
        <w:t>本项</w:t>
      </w:r>
      <w:r>
        <w:rPr>
          <w:rFonts w:hint="eastAsia"/>
          <w:sz w:val="24"/>
        </w:rPr>
        <w:t>（</w:t>
      </w:r>
      <w:r>
        <w:rPr>
          <w:sz w:val="24"/>
        </w:rPr>
        <w:t>7</w:t>
      </w:r>
      <w:r>
        <w:rPr>
          <w:rFonts w:hint="eastAsia"/>
          <w:sz w:val="24"/>
        </w:rPr>
        <w:t>）</w:t>
      </w:r>
      <w:r>
        <w:rPr>
          <w:sz w:val="24"/>
        </w:rPr>
        <w:t>目细化为：</w:t>
      </w:r>
    </w:p>
    <w:p>
      <w:pPr>
        <w:adjustRightInd w:val="0"/>
        <w:snapToGrid w:val="0"/>
        <w:spacing w:line="360" w:lineRule="auto"/>
        <w:ind w:firstLine="480" w:firstLineChars="200"/>
        <w:rPr>
          <w:sz w:val="24"/>
        </w:rPr>
      </w:pPr>
      <w:r>
        <w:rPr>
          <w:sz w:val="24"/>
        </w:rPr>
        <w:t>（7</w:t>
      </w:r>
      <w:r>
        <w:rPr>
          <w:rFonts w:hint="eastAsia"/>
          <w:sz w:val="24"/>
        </w:rPr>
        <w:t>）</w:t>
      </w:r>
      <w:r>
        <w:rPr>
          <w:sz w:val="24"/>
        </w:rPr>
        <w:t>承包人未能按期开工；</w:t>
      </w:r>
    </w:p>
    <w:p>
      <w:pPr>
        <w:adjustRightInd w:val="0"/>
        <w:snapToGrid w:val="0"/>
        <w:spacing w:line="360" w:lineRule="auto"/>
        <w:ind w:firstLine="480" w:firstLineChars="200"/>
        <w:rPr>
          <w:sz w:val="24"/>
        </w:rPr>
      </w:pPr>
      <w:r>
        <w:rPr>
          <w:sz w:val="24"/>
        </w:rPr>
        <w:t>（8</w:t>
      </w:r>
      <w:r>
        <w:rPr>
          <w:rFonts w:hint="eastAsia"/>
          <w:sz w:val="24"/>
        </w:rPr>
        <w:t>）</w:t>
      </w:r>
      <w:r>
        <w:rPr>
          <w:sz w:val="24"/>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sz w:val="24"/>
        </w:rPr>
      </w:pPr>
      <w:r>
        <w:rPr>
          <w:rFonts w:hint="eastAsia"/>
          <w:sz w:val="24"/>
        </w:rPr>
        <w:t>（</w:t>
      </w:r>
      <w:r>
        <w:rPr>
          <w:sz w:val="24"/>
        </w:rPr>
        <w:t>9</w:t>
      </w:r>
      <w:r>
        <w:rPr>
          <w:rFonts w:hint="eastAsia"/>
          <w:sz w:val="24"/>
        </w:rPr>
        <w:t>）</w:t>
      </w:r>
      <w:r>
        <w:rPr>
          <w:sz w:val="24"/>
        </w:rPr>
        <w:t>承包人不按合同约定履行义务的其他情况。</w:t>
      </w:r>
    </w:p>
    <w:p>
      <w:pPr>
        <w:adjustRightInd w:val="0"/>
        <w:snapToGrid w:val="0"/>
        <w:spacing w:line="360" w:lineRule="auto"/>
        <w:ind w:firstLine="480" w:firstLineChars="200"/>
        <w:rPr>
          <w:sz w:val="24"/>
        </w:rPr>
      </w:pPr>
      <w:r>
        <w:rPr>
          <w:sz w:val="24"/>
        </w:rPr>
        <w:t>22.1.2对承包人违约的处理</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sz w:val="24"/>
        </w:rPr>
      </w:pPr>
      <w:r>
        <w:rPr>
          <w:rFonts w:eastAsia="黑体"/>
          <w:sz w:val="24"/>
        </w:rPr>
        <w:t>22.2发包人违约</w:t>
      </w:r>
    </w:p>
    <w:p>
      <w:pPr>
        <w:adjustRightInd w:val="0"/>
        <w:snapToGrid w:val="0"/>
        <w:spacing w:line="360" w:lineRule="auto"/>
        <w:ind w:firstLine="480" w:firstLineChars="200"/>
        <w:rPr>
          <w:sz w:val="24"/>
        </w:rPr>
      </w:pPr>
      <w:r>
        <w:rPr>
          <w:sz w:val="24"/>
        </w:rPr>
        <w:t>22.2.4解除合同后的付款</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sz w:val="24"/>
        </w:rPr>
      </w:pPr>
      <w:r>
        <w:rPr>
          <w:rFonts w:eastAsia="黑体"/>
          <w:sz w:val="24"/>
        </w:rPr>
        <w:t>23</w:t>
      </w:r>
      <w:r>
        <w:rPr>
          <w:rFonts w:hint="eastAsia" w:eastAsia="黑体"/>
          <w:sz w:val="24"/>
        </w:rPr>
        <w:t>．</w:t>
      </w:r>
      <w:r>
        <w:rPr>
          <w:rFonts w:eastAsia="黑体"/>
          <w:sz w:val="24"/>
        </w:rPr>
        <w:t>索赔</w:t>
      </w:r>
    </w:p>
    <w:p>
      <w:pPr>
        <w:adjustRightInd w:val="0"/>
        <w:snapToGrid w:val="0"/>
        <w:spacing w:line="360" w:lineRule="auto"/>
        <w:rPr>
          <w:rFonts w:eastAsia="黑体"/>
          <w:sz w:val="24"/>
        </w:rPr>
      </w:pPr>
      <w:r>
        <w:rPr>
          <w:rFonts w:eastAsia="黑体"/>
          <w:sz w:val="24"/>
        </w:rPr>
        <w:t>23.1承包人索赔的提出</w:t>
      </w:r>
    </w:p>
    <w:p>
      <w:pPr>
        <w:adjustRightInd w:val="0"/>
        <w:snapToGrid w:val="0"/>
        <w:spacing w:line="360" w:lineRule="auto"/>
        <w:ind w:firstLine="480" w:firstLineChars="200"/>
        <w:rPr>
          <w:sz w:val="24"/>
        </w:rPr>
      </w:pPr>
      <w:r>
        <w:rPr>
          <w:sz w:val="24"/>
        </w:rPr>
        <w:t>本款</w:t>
      </w:r>
      <w:r>
        <w:rPr>
          <w:rFonts w:hint="eastAsia"/>
          <w:sz w:val="24"/>
        </w:rPr>
        <w:t>（</w:t>
      </w:r>
      <w:r>
        <w:rPr>
          <w:sz w:val="24"/>
        </w:rPr>
        <w:t>4）项细化为：</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sz w:val="24"/>
        </w:rPr>
      </w:pPr>
      <w:r>
        <w:rPr>
          <w:rFonts w:eastAsia="黑体"/>
          <w:sz w:val="24"/>
        </w:rPr>
        <w:t>23.2承包人索赔处理程序</w:t>
      </w:r>
    </w:p>
    <w:p>
      <w:pPr>
        <w:adjustRightInd w:val="0"/>
        <w:snapToGrid w:val="0"/>
        <w:spacing w:line="360" w:lineRule="auto"/>
        <w:ind w:firstLine="480" w:firstLineChars="200"/>
        <w:rPr>
          <w:sz w:val="24"/>
        </w:rPr>
      </w:pPr>
      <w:r>
        <w:rPr>
          <w:sz w:val="24"/>
        </w:rPr>
        <w:t>本款（2</w:t>
      </w:r>
      <w:r>
        <w:rPr>
          <w:rFonts w:hint="eastAsia"/>
          <w:sz w:val="24"/>
        </w:rPr>
        <w:t>）</w:t>
      </w:r>
      <w:r>
        <w:rPr>
          <w:sz w:val="24"/>
        </w:rPr>
        <w:t>项细化为：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sz w:val="24"/>
        </w:rPr>
      </w:pPr>
      <w:r>
        <w:rPr>
          <w:rFonts w:eastAsia="黑体"/>
          <w:sz w:val="24"/>
        </w:rPr>
        <w:t>24</w:t>
      </w:r>
      <w:r>
        <w:rPr>
          <w:rFonts w:hint="eastAsia" w:eastAsia="黑体"/>
          <w:sz w:val="24"/>
        </w:rPr>
        <w:t>．</w:t>
      </w:r>
      <w:r>
        <w:rPr>
          <w:rFonts w:eastAsia="黑体"/>
          <w:sz w:val="24"/>
        </w:rPr>
        <w:t>争议的解决</w:t>
      </w:r>
    </w:p>
    <w:p>
      <w:pPr>
        <w:adjustRightInd w:val="0"/>
        <w:snapToGrid w:val="0"/>
        <w:spacing w:line="360" w:lineRule="auto"/>
        <w:rPr>
          <w:rFonts w:eastAsia="黑体"/>
          <w:sz w:val="24"/>
        </w:rPr>
      </w:pPr>
      <w:r>
        <w:rPr>
          <w:rFonts w:eastAsia="黑体"/>
          <w:sz w:val="24"/>
        </w:rPr>
        <w:t>24.1争议的解决方式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争议的最终解决方式：</w:t>
      </w:r>
      <w:r>
        <w:rPr>
          <w:rFonts w:hint="eastAsia"/>
          <w:sz w:val="24"/>
          <w:u w:val="single"/>
        </w:rPr>
        <w:t xml:space="preserve">   仲裁或诉讼   </w:t>
      </w:r>
      <w:r>
        <w:rPr>
          <w:sz w:val="24"/>
        </w:rPr>
        <w:t>（在项目专用条款数据中约定）</w:t>
      </w:r>
    </w:p>
    <w:p>
      <w:pPr>
        <w:adjustRightInd w:val="0"/>
        <w:snapToGrid w:val="0"/>
        <w:spacing w:line="360" w:lineRule="auto"/>
        <w:ind w:firstLine="480" w:firstLineChars="200"/>
        <w:rPr>
          <w:sz w:val="24"/>
        </w:rPr>
      </w:pPr>
      <w:r>
        <w:rPr>
          <w:sz w:val="24"/>
        </w:rPr>
        <w:t>如采用仲裁，仲裁委员会名称：</w:t>
      </w:r>
      <w:r>
        <w:rPr>
          <w:sz w:val="24"/>
          <w:u w:val="single"/>
        </w:rPr>
        <w:t>（在项目专用条款数据中约定）</w:t>
      </w:r>
    </w:p>
    <w:p>
      <w:pPr>
        <w:adjustRightInd w:val="0"/>
        <w:snapToGrid w:val="0"/>
        <w:spacing w:beforeLines="100" w:line="360" w:lineRule="auto"/>
        <w:rPr>
          <w:rFonts w:eastAsia="黑体"/>
          <w:sz w:val="24"/>
        </w:rPr>
      </w:pPr>
      <w:r>
        <w:rPr>
          <w:rFonts w:eastAsia="黑体"/>
          <w:sz w:val="24"/>
        </w:rPr>
        <w:t>24.3争议评审</w:t>
      </w:r>
    </w:p>
    <w:p>
      <w:pPr>
        <w:adjustRightInd w:val="0"/>
        <w:snapToGrid w:val="0"/>
        <w:spacing w:line="360" w:lineRule="auto"/>
        <w:ind w:firstLine="480" w:firstLineChars="200"/>
        <w:rPr>
          <w:sz w:val="24"/>
        </w:rPr>
      </w:pPr>
      <w:r>
        <w:rPr>
          <w:sz w:val="24"/>
        </w:rPr>
        <w:t>24.3</w:t>
      </w:r>
      <w:r>
        <w:rPr>
          <w:rFonts w:hint="eastAsia"/>
          <w:sz w:val="24"/>
        </w:rPr>
        <w:t>.</w:t>
      </w:r>
      <w:r>
        <w:rPr>
          <w:sz w:val="24"/>
        </w:rPr>
        <w:t>1项补充：</w:t>
      </w:r>
    </w:p>
    <w:p>
      <w:pPr>
        <w:adjustRightInd w:val="0"/>
        <w:snapToGrid w:val="0"/>
        <w:spacing w:line="360" w:lineRule="auto"/>
        <w:ind w:firstLine="480" w:firstLineChars="200"/>
        <w:rPr>
          <w:sz w:val="24"/>
        </w:rPr>
      </w:pPr>
      <w:r>
        <w:rPr>
          <w:sz w:val="24"/>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sz w:val="24"/>
        </w:rPr>
      </w:pPr>
      <w:r>
        <w:rPr>
          <w:rFonts w:eastAsia="黑体"/>
          <w:sz w:val="24"/>
        </w:rPr>
        <w:t>本条增加第24.4</w:t>
      </w:r>
      <w:r>
        <w:rPr>
          <w:rFonts w:hint="eastAsia" w:eastAsia="黑体"/>
          <w:sz w:val="24"/>
        </w:rPr>
        <w:t>、</w:t>
      </w:r>
      <w:r>
        <w:rPr>
          <w:rFonts w:eastAsia="黑体"/>
          <w:sz w:val="24"/>
        </w:rPr>
        <w:t>24.5款（适用于采用仲裁方式最终解决争议的项目）：</w:t>
      </w:r>
    </w:p>
    <w:p>
      <w:pPr>
        <w:adjustRightInd w:val="0"/>
        <w:snapToGrid w:val="0"/>
        <w:spacing w:line="360" w:lineRule="auto"/>
        <w:rPr>
          <w:rFonts w:eastAsia="黑体"/>
          <w:sz w:val="24"/>
        </w:rPr>
      </w:pPr>
      <w:r>
        <w:rPr>
          <w:rFonts w:eastAsia="黑体"/>
          <w:sz w:val="24"/>
        </w:rPr>
        <w:t>24.4仲裁</w:t>
      </w:r>
    </w:p>
    <w:p>
      <w:pPr>
        <w:adjustRightInd w:val="0"/>
        <w:snapToGrid w:val="0"/>
        <w:spacing w:line="360" w:lineRule="auto"/>
        <w:ind w:firstLine="480" w:firstLineChars="200"/>
        <w:rPr>
          <w:sz w:val="24"/>
        </w:rPr>
      </w:pPr>
      <w:r>
        <w:rPr>
          <w:sz w:val="24"/>
        </w:rPr>
        <w:t>（1</w:t>
      </w:r>
      <w:r>
        <w:rPr>
          <w:rFonts w:hint="eastAsia"/>
          <w:sz w:val="24"/>
        </w:rPr>
        <w:t>）</w:t>
      </w:r>
      <w:r>
        <w:rPr>
          <w:sz w:val="24"/>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sz w:val="24"/>
        </w:rPr>
      </w:pPr>
      <w:r>
        <w:rPr>
          <w:sz w:val="24"/>
        </w:rPr>
        <w:t>（3</w:t>
      </w:r>
      <w:r>
        <w:rPr>
          <w:rFonts w:hint="eastAsia"/>
          <w:sz w:val="24"/>
        </w:rPr>
        <w:t>）</w:t>
      </w:r>
      <w:r>
        <w:rPr>
          <w:sz w:val="24"/>
        </w:rPr>
        <w:t>仲裁裁决是终局性的并对发包人和承包人双方具有约束力。</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pPr>
        <w:adjustRightInd w:val="0"/>
        <w:snapToGrid w:val="0"/>
        <w:spacing w:beforeLines="100" w:line="360" w:lineRule="auto"/>
        <w:rPr>
          <w:rFonts w:eastAsia="黑体"/>
          <w:sz w:val="24"/>
        </w:rPr>
      </w:pPr>
      <w:r>
        <w:rPr>
          <w:rFonts w:eastAsia="黑体"/>
          <w:sz w:val="24"/>
        </w:rPr>
        <w:t>24.5诉讼</w:t>
      </w:r>
    </w:p>
    <w:p>
      <w:pPr>
        <w:adjustRightInd w:val="0"/>
        <w:snapToGrid w:val="0"/>
        <w:spacing w:line="360" w:lineRule="auto"/>
        <w:ind w:firstLine="480" w:firstLineChars="200"/>
        <w:rPr>
          <w:sz w:val="24"/>
        </w:rPr>
      </w:pPr>
      <w:r>
        <w:rPr>
          <w:sz w:val="24"/>
        </w:rPr>
        <w:t>（1</w:t>
      </w:r>
      <w:r>
        <w:rPr>
          <w:rFonts w:hint="eastAsia"/>
          <w:sz w:val="24"/>
        </w:rPr>
        <w:t>）</w:t>
      </w:r>
      <w:r>
        <w:rPr>
          <w:sz w:val="24"/>
        </w:rPr>
        <w:t>任何一方不履行仲裁机构的裁决的，对方可以向有管辖权的人民法院申请执行。受申请的人民法院应当执行。</w:t>
      </w:r>
    </w:p>
    <w:p>
      <w:pPr>
        <w:adjustRightInd w:val="0"/>
        <w:snapToGrid w:val="0"/>
        <w:spacing w:line="360" w:lineRule="auto"/>
        <w:ind w:firstLine="480" w:firstLineChars="200"/>
        <w:rPr>
          <w:rFonts w:ascii="黑体" w:eastAsia="黑体"/>
          <w:bCs/>
          <w:sz w:val="36"/>
          <w:szCs w:val="36"/>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tabs>
          <w:tab w:val="left" w:pos="4500"/>
        </w:tabs>
        <w:spacing w:line="520" w:lineRule="exact"/>
        <w:jc w:val="center"/>
        <w:rPr>
          <w:rFonts w:ascii="黑体" w:eastAsia="黑体"/>
          <w:bCs/>
          <w:sz w:val="36"/>
          <w:szCs w:val="36"/>
        </w:rPr>
      </w:pPr>
      <w:r>
        <w:rPr>
          <w:rFonts w:hint="eastAsia" w:ascii="黑体" w:eastAsia="黑体"/>
          <w:bCs/>
          <w:sz w:val="36"/>
          <w:szCs w:val="36"/>
        </w:rPr>
        <w:t>B.项目专用合同条款</w:t>
      </w:r>
    </w:p>
    <w:p>
      <w:pPr>
        <w:tabs>
          <w:tab w:val="left" w:pos="4500"/>
        </w:tabs>
        <w:spacing w:line="520" w:lineRule="exact"/>
        <w:ind w:firstLine="480" w:firstLineChars="200"/>
        <w:rPr>
          <w:rFonts w:ascii="宋体" w:hAnsi="宋体"/>
          <w:sz w:val="24"/>
        </w:rPr>
      </w:pPr>
      <w:r>
        <w:rPr>
          <w:rFonts w:hint="eastAsia"/>
          <w:sz w:val="24"/>
        </w:rPr>
        <w:t>1.1 项目清单单价杜绝不平衡报价。</w:t>
      </w:r>
      <w:r>
        <w:rPr>
          <w:rFonts w:hint="eastAsia" w:ascii="宋体" w:hAnsi="宋体"/>
          <w:sz w:val="24"/>
        </w:rPr>
        <w:t>清单单价报价范围应在调整后的招标人清单报价的105％（含105％）至85％（含85％）之间，不在该范围的投标人清单报价作为废标处理。</w:t>
      </w:r>
    </w:p>
    <w:p>
      <w:pPr>
        <w:spacing w:line="360" w:lineRule="auto"/>
        <w:ind w:firstLine="480" w:firstLineChars="200"/>
        <w:rPr>
          <w:rFonts w:ascii="宋体" w:hAnsi="宋体"/>
          <w:sz w:val="24"/>
        </w:rPr>
      </w:pPr>
      <w:r>
        <w:rPr>
          <w:rFonts w:hint="eastAsia" w:ascii="宋体" w:hAnsi="宋体"/>
          <w:sz w:val="24"/>
        </w:rPr>
        <w:t>1.2施工过程中，对于施工质量差、进度严重滞后的施工单位，发包人可以将其驱逐出场，或者强行分割其承包工程。</w:t>
      </w:r>
    </w:p>
    <w:p>
      <w:pPr>
        <w:spacing w:line="360" w:lineRule="auto"/>
        <w:ind w:firstLine="480" w:firstLineChars="200"/>
        <w:rPr>
          <w:rFonts w:ascii="宋体" w:hAnsi="宋体"/>
          <w:sz w:val="24"/>
        </w:rPr>
      </w:pPr>
      <w:r>
        <w:rPr>
          <w:rFonts w:hint="eastAsia" w:ascii="宋体" w:hAnsi="宋体"/>
          <w:sz w:val="24"/>
        </w:rPr>
        <w:t>1.3本工程质量目标要求竣工为合格工程，经验收标段工程不合格的质量保证金不予支付，同时在许昌交通建设市场给予通报批评，并上报省</w:t>
      </w:r>
      <w:r>
        <w:rPr>
          <w:rFonts w:ascii="宋体" w:hAnsi="宋体"/>
          <w:sz w:val="24"/>
        </w:rPr>
        <w:t>交通运输</w:t>
      </w:r>
      <w:r>
        <w:rPr>
          <w:rFonts w:hint="eastAsia" w:ascii="宋体" w:hAnsi="宋体"/>
          <w:sz w:val="24"/>
        </w:rPr>
        <w:t>厅</w:t>
      </w:r>
      <w:r>
        <w:rPr>
          <w:rFonts w:ascii="宋体" w:hAnsi="宋体"/>
          <w:sz w:val="24"/>
        </w:rPr>
        <w:t>建议降低</w:t>
      </w:r>
      <w:r>
        <w:rPr>
          <w:rFonts w:hint="eastAsia" w:ascii="宋体" w:hAnsi="宋体"/>
          <w:sz w:val="24"/>
        </w:rPr>
        <w:t>施工单位信用等级评价。</w:t>
      </w:r>
    </w:p>
    <w:p>
      <w:pPr>
        <w:adjustRightInd w:val="0"/>
        <w:snapToGrid w:val="0"/>
        <w:spacing w:line="360" w:lineRule="auto"/>
        <w:ind w:firstLine="480" w:firstLineChars="200"/>
        <w:rPr>
          <w:rFonts w:ascii="宋体" w:hAnsi="宋体"/>
          <w:sz w:val="24"/>
        </w:rPr>
      </w:pPr>
      <w:r>
        <w:rPr>
          <w:rFonts w:hint="eastAsia" w:ascii="宋体" w:hAnsi="宋体"/>
          <w:sz w:val="24"/>
        </w:rPr>
        <w:t>2.1价格调整：</w:t>
      </w:r>
    </w:p>
    <w:p>
      <w:pPr>
        <w:adjustRightInd w:val="0"/>
        <w:snapToGrid w:val="0"/>
        <w:spacing w:line="360" w:lineRule="auto"/>
        <w:ind w:firstLine="480" w:firstLineChars="200"/>
        <w:rPr>
          <w:rFonts w:ascii="宋体" w:hAnsi="宋体"/>
          <w:sz w:val="24"/>
        </w:rPr>
      </w:pPr>
      <w:r>
        <w:rPr>
          <w:rFonts w:hint="eastAsia" w:ascii="宋体" w:hAnsi="宋体"/>
          <w:sz w:val="24"/>
        </w:rPr>
        <w:t>因本项目要求工期短，合同期内不调价。</w:t>
      </w:r>
    </w:p>
    <w:p>
      <w:pPr>
        <w:adjustRightInd w:val="0"/>
        <w:snapToGrid w:val="0"/>
        <w:spacing w:line="360" w:lineRule="auto"/>
        <w:ind w:firstLine="480" w:firstLineChars="200"/>
        <w:rPr>
          <w:rFonts w:ascii="宋体" w:hAnsi="宋体"/>
          <w:sz w:val="24"/>
        </w:rPr>
      </w:pPr>
      <w:r>
        <w:rPr>
          <w:rFonts w:hint="eastAsia" w:ascii="宋体" w:hAnsi="宋体"/>
          <w:sz w:val="24"/>
        </w:rPr>
        <w:t>1、当施工单位投标报价中可调材料价格低于基准价格（发包人公示价格）时，只对实际价格涨（降）幅度在基准价10%以外的部分进行调整；</w:t>
      </w:r>
    </w:p>
    <w:p>
      <w:pPr>
        <w:adjustRightInd w:val="0"/>
        <w:snapToGrid w:val="0"/>
        <w:spacing w:line="360" w:lineRule="auto"/>
        <w:ind w:firstLine="480" w:firstLineChars="200"/>
        <w:rPr>
          <w:rFonts w:ascii="宋体" w:hAnsi="宋体"/>
          <w:sz w:val="24"/>
        </w:rPr>
      </w:pPr>
      <w:r>
        <w:rPr>
          <w:rFonts w:hint="eastAsia" w:ascii="宋体" w:hAnsi="宋体"/>
          <w:sz w:val="24"/>
        </w:rPr>
        <w:t>2、当施工单位投标报价中可调材料价格高于基准价格时，只对实际价格涨（降）幅度在投标报价中可调价格10%以外的部分进行调整。</w:t>
      </w:r>
    </w:p>
    <w:p>
      <w:pPr>
        <w:adjustRightInd w:val="0"/>
        <w:snapToGrid w:val="0"/>
        <w:spacing w:line="360" w:lineRule="auto"/>
        <w:ind w:firstLine="480" w:firstLineChars="200"/>
        <w:rPr>
          <w:rFonts w:ascii="宋体" w:hAnsi="宋体"/>
          <w:sz w:val="24"/>
        </w:rPr>
      </w:pPr>
      <w:r>
        <w:rPr>
          <w:rFonts w:hint="eastAsia" w:ascii="宋体" w:hAnsi="宋体"/>
          <w:sz w:val="24"/>
        </w:rPr>
        <w:t>3、双方承担比例：材料价格涨（降）幅度超过10％的部分，由承包人和业主进行协商解决。</w:t>
      </w:r>
    </w:p>
    <w:p>
      <w:pPr>
        <w:adjustRightInd w:val="0"/>
        <w:snapToGrid w:val="0"/>
        <w:spacing w:line="360" w:lineRule="auto"/>
        <w:ind w:firstLine="480" w:firstLineChars="200"/>
        <w:rPr>
          <w:rFonts w:ascii="宋体" w:hAnsi="宋体"/>
          <w:sz w:val="24"/>
        </w:rPr>
      </w:pPr>
      <w:r>
        <w:rPr>
          <w:rFonts w:hint="eastAsia" w:ascii="宋体" w:hAnsi="宋体"/>
          <w:sz w:val="24"/>
        </w:rPr>
        <w:t>4、因施工单位原因造成工期延误的，在延误期间价格变化引起的增加费用由施工单位承担。</w:t>
      </w:r>
    </w:p>
    <w:p>
      <w:pPr>
        <w:spacing w:line="360" w:lineRule="auto"/>
        <w:ind w:firstLine="480" w:firstLineChars="200"/>
        <w:rPr>
          <w:rFonts w:ascii="宋体" w:hAnsi="宋体"/>
          <w:sz w:val="24"/>
        </w:rPr>
      </w:pPr>
      <w:r>
        <w:rPr>
          <w:rFonts w:hint="eastAsia" w:ascii="宋体" w:hAnsi="宋体"/>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jc w:val="center"/>
        <w:rPr>
          <w:sz w:val="24"/>
        </w:rPr>
      </w:pPr>
    </w:p>
    <w:p>
      <w:pPr>
        <w:tabs>
          <w:tab w:val="left" w:pos="4500"/>
        </w:tabs>
        <w:spacing w:line="520" w:lineRule="exact"/>
        <w:jc w:val="center"/>
        <w:rPr>
          <w:sz w:val="24"/>
        </w:rPr>
      </w:pPr>
    </w:p>
    <w:p>
      <w:pPr>
        <w:tabs>
          <w:tab w:val="left" w:pos="4500"/>
        </w:tabs>
        <w:spacing w:line="520" w:lineRule="exact"/>
        <w:jc w:val="center"/>
        <w:rPr>
          <w:sz w:val="24"/>
        </w:rPr>
      </w:pPr>
    </w:p>
    <w:p>
      <w:pPr>
        <w:tabs>
          <w:tab w:val="left" w:pos="4500"/>
        </w:tabs>
        <w:spacing w:line="520" w:lineRule="exact"/>
        <w:rPr>
          <w:rFonts w:ascii="黑体" w:eastAsia="黑体"/>
          <w:sz w:val="32"/>
          <w:szCs w:val="32"/>
        </w:rPr>
      </w:pPr>
      <w:r>
        <w:rPr>
          <w:rFonts w:ascii="黑体" w:eastAsia="黑体"/>
          <w:bCs/>
          <w:sz w:val="36"/>
          <w:szCs w:val="36"/>
        </w:rPr>
        <w:br w:type="page"/>
      </w:r>
      <w:r>
        <w:rPr>
          <w:rFonts w:hint="eastAsia" w:ascii="黑体" w:eastAsia="黑体"/>
          <w:sz w:val="32"/>
          <w:szCs w:val="32"/>
        </w:rPr>
        <w:t>项目专用条款数据表</w:t>
      </w:r>
    </w:p>
    <w:p>
      <w:pPr>
        <w:adjustRightInd w:val="0"/>
        <w:snapToGrid w:val="0"/>
        <w:spacing w:line="360" w:lineRule="auto"/>
        <w:rPr>
          <w:sz w:val="24"/>
        </w:rPr>
      </w:pPr>
      <w:r>
        <w:rPr>
          <w:rFonts w:hint="eastAsia"/>
          <w:sz w:val="24"/>
        </w:rPr>
        <w:t>说明：本数据表是项目专用合同条款中适用于本项目的信息和数据的归纳与提</w:t>
      </w:r>
    </w:p>
    <w:p>
      <w:pPr>
        <w:adjustRightInd w:val="0"/>
        <w:snapToGrid w:val="0"/>
        <w:spacing w:line="360" w:lineRule="auto"/>
        <w:ind w:firstLine="811" w:firstLineChars="338"/>
        <w:rPr>
          <w:sz w:val="24"/>
        </w:rPr>
      </w:pPr>
      <w:r>
        <w:rPr>
          <w:rFonts w:hint="eastAsia"/>
          <w:sz w:val="24"/>
        </w:rPr>
        <w:t>示，是项目专用合同条款的组成部分。第三卷投标函附录中的数据（供</w:t>
      </w:r>
    </w:p>
    <w:p>
      <w:pPr>
        <w:adjustRightInd w:val="0"/>
        <w:snapToGrid w:val="0"/>
        <w:spacing w:line="360" w:lineRule="auto"/>
        <w:ind w:firstLine="811" w:firstLineChars="338"/>
        <w:rPr>
          <w:sz w:val="24"/>
        </w:rPr>
      </w:pPr>
      <w:r>
        <w:rPr>
          <w:rFonts w:hint="eastAsia"/>
          <w:sz w:val="24"/>
        </w:rPr>
        <w:t>投标人确认）与本表所列有重复。编写招标文件的单位应仔细校核，不</w:t>
      </w:r>
    </w:p>
    <w:p>
      <w:pPr>
        <w:adjustRightInd w:val="0"/>
        <w:snapToGrid w:val="0"/>
        <w:spacing w:line="360" w:lineRule="auto"/>
        <w:ind w:firstLine="811" w:firstLineChars="338"/>
        <w:rPr>
          <w:sz w:val="24"/>
        </w:rPr>
      </w:pPr>
      <w:r>
        <w:rPr>
          <w:rFonts w:hint="eastAsia"/>
          <w:sz w:val="24"/>
        </w:rPr>
        <w:t>使数据出现差错或不一致。</w:t>
      </w:r>
    </w:p>
    <w:tbl>
      <w:tblPr>
        <w:tblStyle w:val="10"/>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jc w:val="center"/>
              <w:rPr>
                <w:sz w:val="24"/>
              </w:rPr>
            </w:pPr>
            <w:r>
              <w:rPr>
                <w:rFonts w:hint="eastAsia"/>
                <w:sz w:val="24"/>
              </w:rPr>
              <w:t>序号</w:t>
            </w:r>
          </w:p>
        </w:tc>
        <w:tc>
          <w:tcPr>
            <w:tcW w:w="1134" w:type="dxa"/>
            <w:vAlign w:val="center"/>
          </w:tcPr>
          <w:p>
            <w:pPr>
              <w:adjustRightInd w:val="0"/>
              <w:snapToGrid w:val="0"/>
              <w:spacing w:line="312" w:lineRule="auto"/>
              <w:jc w:val="center"/>
              <w:rPr>
                <w:sz w:val="24"/>
              </w:rPr>
            </w:pPr>
            <w:r>
              <w:rPr>
                <w:rFonts w:hint="eastAsia"/>
                <w:sz w:val="24"/>
              </w:rPr>
              <w:t>条款号</w:t>
            </w:r>
          </w:p>
        </w:tc>
        <w:tc>
          <w:tcPr>
            <w:tcW w:w="7027" w:type="dxa"/>
            <w:vAlign w:val="center"/>
          </w:tcPr>
          <w:p>
            <w:pPr>
              <w:adjustRightInd w:val="0"/>
              <w:snapToGrid w:val="0"/>
              <w:spacing w:line="312" w:lineRule="auto"/>
              <w:jc w:val="center"/>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sz w:val="24"/>
              </w:rPr>
            </w:pPr>
            <w:r>
              <w:rPr>
                <w:rFonts w:hint="eastAsia"/>
                <w:sz w:val="24"/>
              </w:rPr>
              <w:t>1</w:t>
            </w:r>
          </w:p>
        </w:tc>
        <w:tc>
          <w:tcPr>
            <w:tcW w:w="1134" w:type="dxa"/>
            <w:vAlign w:val="center"/>
          </w:tcPr>
          <w:p>
            <w:pPr>
              <w:adjustRightInd w:val="0"/>
              <w:snapToGrid w:val="0"/>
              <w:spacing w:line="312" w:lineRule="auto"/>
              <w:jc w:val="center"/>
              <w:rPr>
                <w:sz w:val="24"/>
              </w:rPr>
            </w:pPr>
            <w:r>
              <w:rPr>
                <w:rFonts w:hint="eastAsia"/>
                <w:sz w:val="24"/>
              </w:rPr>
              <w:t>1.1.2.2</w:t>
            </w:r>
          </w:p>
        </w:tc>
        <w:tc>
          <w:tcPr>
            <w:tcW w:w="7027" w:type="dxa"/>
          </w:tcPr>
          <w:p>
            <w:pPr>
              <w:adjustRightInd w:val="0"/>
              <w:snapToGrid w:val="0"/>
              <w:spacing w:line="312" w:lineRule="auto"/>
              <w:rPr>
                <w:sz w:val="24"/>
              </w:rPr>
            </w:pPr>
            <w:r>
              <w:rPr>
                <w:rFonts w:hint="eastAsia"/>
                <w:sz w:val="24"/>
              </w:rPr>
              <w:t>发包人：</w:t>
            </w:r>
            <w:r>
              <w:rPr>
                <w:rFonts w:hint="eastAsia" w:hAnsi="宋体" w:cs="宋体"/>
                <w:sz w:val="24"/>
                <w:lang w:val="zh-CN"/>
              </w:rPr>
              <w:t>许昌市建安区交通运输局</w:t>
            </w:r>
          </w:p>
          <w:p>
            <w:pPr>
              <w:adjustRightInd w:val="0"/>
              <w:snapToGrid w:val="0"/>
              <w:spacing w:line="312" w:lineRule="auto"/>
              <w:rPr>
                <w:sz w:val="24"/>
              </w:rPr>
            </w:pPr>
            <w:r>
              <w:rPr>
                <w:rFonts w:hint="eastAsia"/>
                <w:sz w:val="24"/>
              </w:rPr>
              <w:t>地址： 许昌市建安区新元大道兴业大厦          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sz w:val="24"/>
              </w:rPr>
            </w:pPr>
            <w:r>
              <w:rPr>
                <w:rFonts w:hint="eastAsia"/>
                <w:sz w:val="24"/>
              </w:rPr>
              <w:t>2</w:t>
            </w:r>
          </w:p>
        </w:tc>
        <w:tc>
          <w:tcPr>
            <w:tcW w:w="1134" w:type="dxa"/>
            <w:vAlign w:val="center"/>
          </w:tcPr>
          <w:p>
            <w:pPr>
              <w:adjustRightInd w:val="0"/>
              <w:snapToGrid w:val="0"/>
              <w:spacing w:line="312" w:lineRule="auto"/>
              <w:jc w:val="center"/>
              <w:rPr>
                <w:sz w:val="24"/>
              </w:rPr>
            </w:pPr>
            <w:r>
              <w:rPr>
                <w:rFonts w:hint="eastAsia"/>
                <w:sz w:val="24"/>
              </w:rPr>
              <w:t>1.1.2.6</w:t>
            </w:r>
          </w:p>
        </w:tc>
        <w:tc>
          <w:tcPr>
            <w:tcW w:w="7027" w:type="dxa"/>
          </w:tcPr>
          <w:p>
            <w:pPr>
              <w:adjustRightInd w:val="0"/>
              <w:snapToGrid w:val="0"/>
              <w:spacing w:line="312" w:lineRule="auto"/>
              <w:rPr>
                <w:sz w:val="24"/>
              </w:rPr>
            </w:pPr>
            <w:r>
              <w:rPr>
                <w:rFonts w:hint="eastAsia"/>
                <w:sz w:val="24"/>
              </w:rPr>
              <w:t>监理人：</w:t>
            </w:r>
          </w:p>
          <w:p>
            <w:pPr>
              <w:adjustRightInd w:val="0"/>
              <w:snapToGrid w:val="0"/>
              <w:spacing w:line="312" w:lineRule="auto"/>
              <w:rPr>
                <w:sz w:val="24"/>
              </w:rPr>
            </w:pPr>
            <w:r>
              <w:rPr>
                <w:rFonts w:hint="eastAsia"/>
                <w:sz w:val="24"/>
              </w:rPr>
              <w:t>地  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sz w:val="24"/>
              </w:rPr>
            </w:pPr>
            <w:r>
              <w:rPr>
                <w:rFonts w:hint="eastAsia"/>
                <w:sz w:val="24"/>
              </w:rPr>
              <w:t>3</w:t>
            </w:r>
          </w:p>
        </w:tc>
        <w:tc>
          <w:tcPr>
            <w:tcW w:w="1134" w:type="dxa"/>
            <w:vAlign w:val="center"/>
          </w:tcPr>
          <w:p>
            <w:pPr>
              <w:adjustRightInd w:val="0"/>
              <w:snapToGrid w:val="0"/>
              <w:spacing w:line="312" w:lineRule="auto"/>
              <w:jc w:val="center"/>
              <w:rPr>
                <w:sz w:val="24"/>
              </w:rPr>
            </w:pPr>
            <w:r>
              <w:rPr>
                <w:rFonts w:hint="eastAsia"/>
                <w:sz w:val="24"/>
              </w:rPr>
              <w:t>1.1.4.3</w:t>
            </w:r>
          </w:p>
        </w:tc>
        <w:tc>
          <w:tcPr>
            <w:tcW w:w="7027" w:type="dxa"/>
          </w:tcPr>
          <w:p>
            <w:pPr>
              <w:adjustRightInd w:val="0"/>
              <w:snapToGrid w:val="0"/>
              <w:spacing w:line="312" w:lineRule="auto"/>
              <w:rPr>
                <w:sz w:val="24"/>
              </w:rPr>
            </w:pPr>
            <w:r>
              <w:rPr>
                <w:rFonts w:hint="eastAsia"/>
                <w:sz w:val="24"/>
              </w:rPr>
              <w:t>工期：日历天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sz w:val="24"/>
              </w:rPr>
            </w:pPr>
            <w:r>
              <w:rPr>
                <w:rFonts w:hint="eastAsia"/>
                <w:sz w:val="24"/>
              </w:rPr>
              <w:t>4</w:t>
            </w:r>
          </w:p>
        </w:tc>
        <w:tc>
          <w:tcPr>
            <w:tcW w:w="1134" w:type="dxa"/>
            <w:vAlign w:val="center"/>
          </w:tcPr>
          <w:p>
            <w:pPr>
              <w:adjustRightInd w:val="0"/>
              <w:snapToGrid w:val="0"/>
              <w:spacing w:line="312" w:lineRule="auto"/>
              <w:jc w:val="center"/>
              <w:rPr>
                <w:sz w:val="24"/>
              </w:rPr>
            </w:pPr>
            <w:r>
              <w:rPr>
                <w:rFonts w:hint="eastAsia"/>
                <w:sz w:val="24"/>
              </w:rPr>
              <w:t>1.1.4.5</w:t>
            </w:r>
          </w:p>
        </w:tc>
        <w:tc>
          <w:tcPr>
            <w:tcW w:w="7027" w:type="dxa"/>
          </w:tcPr>
          <w:p>
            <w:pPr>
              <w:adjustRightInd w:val="0"/>
              <w:snapToGrid w:val="0"/>
              <w:spacing w:line="312" w:lineRule="auto"/>
              <w:rPr>
                <w:sz w:val="24"/>
              </w:rPr>
            </w:pPr>
            <w:r>
              <w:rPr>
                <w:rFonts w:hint="eastAsia"/>
                <w:sz w:val="24"/>
              </w:rPr>
              <w:t>缺陷责任期：</w:t>
            </w:r>
            <w:r>
              <w:rPr>
                <w:rFonts w:hint="eastAsia"/>
                <w:sz w:val="24"/>
                <w:u w:val="single"/>
              </w:rPr>
              <w:t xml:space="preserve">  2  </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sz w:val="24"/>
              </w:rPr>
            </w:pPr>
            <w:r>
              <w:rPr>
                <w:rFonts w:hint="eastAsia"/>
                <w:sz w:val="24"/>
              </w:rPr>
              <w:t>5</w:t>
            </w:r>
          </w:p>
        </w:tc>
        <w:tc>
          <w:tcPr>
            <w:tcW w:w="1134" w:type="dxa"/>
            <w:vAlign w:val="center"/>
          </w:tcPr>
          <w:p>
            <w:pPr>
              <w:adjustRightInd w:val="0"/>
              <w:snapToGrid w:val="0"/>
              <w:spacing w:line="312" w:lineRule="auto"/>
              <w:jc w:val="center"/>
              <w:rPr>
                <w:sz w:val="24"/>
              </w:rPr>
            </w:pPr>
            <w:r>
              <w:rPr>
                <w:rFonts w:hint="eastAsia"/>
                <w:sz w:val="24"/>
              </w:rPr>
              <w:t>1.6.3</w:t>
            </w:r>
          </w:p>
        </w:tc>
        <w:tc>
          <w:tcPr>
            <w:tcW w:w="7027" w:type="dxa"/>
          </w:tcPr>
          <w:p>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sz w:val="24"/>
              </w:rPr>
            </w:pPr>
            <w:r>
              <w:rPr>
                <w:rFonts w:hint="eastAsia"/>
                <w:sz w:val="24"/>
              </w:rPr>
              <w:t>6</w:t>
            </w:r>
          </w:p>
        </w:tc>
        <w:tc>
          <w:tcPr>
            <w:tcW w:w="1134" w:type="dxa"/>
            <w:vAlign w:val="center"/>
          </w:tcPr>
          <w:p>
            <w:pPr>
              <w:adjustRightInd w:val="0"/>
              <w:snapToGrid w:val="0"/>
              <w:spacing w:line="312" w:lineRule="auto"/>
              <w:jc w:val="center"/>
              <w:rPr>
                <w:sz w:val="24"/>
              </w:rPr>
            </w:pPr>
            <w:r>
              <w:rPr>
                <w:rFonts w:hint="eastAsia"/>
                <w:sz w:val="24"/>
              </w:rPr>
              <w:t>3.1.1</w:t>
            </w:r>
          </w:p>
        </w:tc>
        <w:tc>
          <w:tcPr>
            <w:tcW w:w="7027" w:type="dxa"/>
          </w:tcPr>
          <w:p>
            <w:pPr>
              <w:adjustRightInd w:val="0"/>
              <w:snapToGrid w:val="0"/>
              <w:spacing w:line="312" w:lineRule="auto"/>
              <w:rPr>
                <w:sz w:val="24"/>
              </w:rPr>
            </w:pPr>
            <w:r>
              <w:rPr>
                <w:rFonts w:hint="eastAsia"/>
                <w:sz w:val="24"/>
              </w:rPr>
              <w:t>单项工程变更涉及的金额超过了该单项工程原合同价的%或累计变更超过了原总合同的%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sz w:val="24"/>
              </w:rPr>
            </w:pPr>
            <w:r>
              <w:rPr>
                <w:rFonts w:hint="eastAsia"/>
                <w:sz w:val="24"/>
              </w:rPr>
              <w:t>7</w:t>
            </w:r>
          </w:p>
        </w:tc>
        <w:tc>
          <w:tcPr>
            <w:tcW w:w="1134" w:type="dxa"/>
            <w:vAlign w:val="center"/>
          </w:tcPr>
          <w:p>
            <w:pPr>
              <w:adjustRightInd w:val="0"/>
              <w:snapToGrid w:val="0"/>
              <w:spacing w:line="312" w:lineRule="auto"/>
              <w:jc w:val="center"/>
              <w:rPr>
                <w:sz w:val="24"/>
              </w:rPr>
            </w:pPr>
            <w:r>
              <w:rPr>
                <w:rFonts w:hint="eastAsia"/>
                <w:sz w:val="24"/>
              </w:rPr>
              <w:t>4.2</w:t>
            </w:r>
          </w:p>
        </w:tc>
        <w:tc>
          <w:tcPr>
            <w:tcW w:w="7027" w:type="dxa"/>
          </w:tcPr>
          <w:p>
            <w:pPr>
              <w:widowControl/>
              <w:spacing w:line="240" w:lineRule="atLeast"/>
              <w:rPr>
                <w:rFonts w:ascii="宋体" w:hAnsi="宋体" w:cs="宋体"/>
                <w:kern w:val="0"/>
                <w:sz w:val="24"/>
              </w:rPr>
            </w:pPr>
            <w:r>
              <w:rPr>
                <w:rFonts w:hint="eastAsia"/>
                <w:sz w:val="22"/>
              </w:rPr>
              <w:t>履约担保金额：</w:t>
            </w:r>
            <w:r>
              <w:rPr>
                <w:rFonts w:hint="eastAsia"/>
                <w:sz w:val="22"/>
                <w:lang w:eastAsia="zh-CN"/>
              </w:rPr>
              <w:t>不超过</w:t>
            </w:r>
            <w:r>
              <w:rPr>
                <w:rFonts w:hint="eastAsia" w:ascii="宋体" w:hAnsi="宋体" w:cs="宋体"/>
                <w:kern w:val="0"/>
                <w:sz w:val="24"/>
              </w:rPr>
              <w:t>中标金额的10</w:t>
            </w:r>
            <w:r>
              <w:rPr>
                <w:rFonts w:ascii="宋体" w:hAnsi="宋体" w:cs="宋体"/>
                <w:kern w:val="0"/>
                <w:sz w:val="24"/>
              </w:rPr>
              <w:t xml:space="preserve">% </w:t>
            </w:r>
          </w:p>
          <w:p>
            <w:pPr>
              <w:adjustRightInd w:val="0"/>
              <w:snapToGrid w:val="0"/>
              <w:spacing w:line="312" w:lineRule="auto"/>
              <w:rPr>
                <w:sz w:val="22"/>
              </w:rPr>
            </w:pPr>
            <w:r>
              <w:rPr>
                <w:rFonts w:hint="eastAsia"/>
                <w:sz w:val="22"/>
              </w:rPr>
              <w:t>提交履约担保的时间：在签订合同协议书之前</w:t>
            </w:r>
          </w:p>
          <w:p>
            <w:pPr>
              <w:adjustRightInd w:val="0"/>
              <w:snapToGrid w:val="0"/>
              <w:spacing w:line="312" w:lineRule="auto"/>
              <w:rPr>
                <w:sz w:val="22"/>
              </w:rPr>
            </w:pPr>
            <w:r>
              <w:rPr>
                <w:rFonts w:hint="eastAsia"/>
                <w:sz w:val="22"/>
              </w:rPr>
              <w:t>履约担保形式：</w:t>
            </w:r>
            <w:r>
              <w:rPr>
                <w:rFonts w:hint="eastAsia" w:ascii="宋体" w:hAnsi="宋体" w:cs="宋体"/>
                <w:kern w:val="0"/>
                <w:sz w:val="24"/>
              </w:rPr>
              <w:t>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sz w:val="24"/>
              </w:rPr>
            </w:pPr>
            <w:r>
              <w:rPr>
                <w:rFonts w:hint="eastAsia"/>
                <w:sz w:val="24"/>
              </w:rPr>
              <w:t>8</w:t>
            </w:r>
          </w:p>
        </w:tc>
        <w:tc>
          <w:tcPr>
            <w:tcW w:w="1134" w:type="dxa"/>
            <w:vAlign w:val="center"/>
          </w:tcPr>
          <w:p>
            <w:pPr>
              <w:adjustRightInd w:val="0"/>
              <w:snapToGrid w:val="0"/>
              <w:spacing w:line="312" w:lineRule="auto"/>
              <w:jc w:val="center"/>
              <w:rPr>
                <w:sz w:val="24"/>
              </w:rPr>
            </w:pPr>
            <w:r>
              <w:rPr>
                <w:rFonts w:hint="eastAsia"/>
                <w:sz w:val="24"/>
              </w:rPr>
              <w:t>10.1</w:t>
            </w:r>
          </w:p>
        </w:tc>
        <w:tc>
          <w:tcPr>
            <w:tcW w:w="7027" w:type="dxa"/>
          </w:tcPr>
          <w:p>
            <w:pPr>
              <w:adjustRightInd w:val="0"/>
              <w:snapToGrid w:val="0"/>
              <w:spacing w:line="312" w:lineRule="auto"/>
              <w:rPr>
                <w:sz w:val="24"/>
              </w:rPr>
            </w:pPr>
            <w:r>
              <w:rPr>
                <w:rFonts w:hint="eastAsia"/>
                <w:sz w:val="24"/>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sz w:val="24"/>
              </w:rPr>
            </w:pPr>
            <w:r>
              <w:rPr>
                <w:rFonts w:hint="eastAsia"/>
                <w:sz w:val="24"/>
              </w:rPr>
              <w:t>9</w:t>
            </w:r>
          </w:p>
        </w:tc>
        <w:tc>
          <w:tcPr>
            <w:tcW w:w="1134" w:type="dxa"/>
            <w:vAlign w:val="center"/>
          </w:tcPr>
          <w:p>
            <w:pPr>
              <w:adjustRightInd w:val="0"/>
              <w:snapToGrid w:val="0"/>
              <w:spacing w:line="312" w:lineRule="auto"/>
              <w:jc w:val="center"/>
              <w:rPr>
                <w:sz w:val="24"/>
              </w:rPr>
            </w:pPr>
            <w:r>
              <w:rPr>
                <w:rFonts w:hint="eastAsia"/>
                <w:sz w:val="24"/>
              </w:rPr>
              <w:t>10.2</w:t>
            </w:r>
          </w:p>
        </w:tc>
        <w:tc>
          <w:tcPr>
            <w:tcW w:w="7027" w:type="dxa"/>
          </w:tcPr>
          <w:p>
            <w:pPr>
              <w:adjustRightInd w:val="0"/>
              <w:snapToGrid w:val="0"/>
              <w:spacing w:line="312" w:lineRule="auto"/>
              <w:rPr>
                <w:sz w:val="24"/>
              </w:rPr>
            </w:pPr>
            <w:r>
              <w:rPr>
                <w:rFonts w:hint="eastAsia"/>
                <w:sz w:val="22"/>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sz w:val="24"/>
              </w:rPr>
            </w:pPr>
            <w:r>
              <w:rPr>
                <w:rFonts w:hint="eastAsia"/>
                <w:sz w:val="24"/>
              </w:rPr>
              <w:t>10</w:t>
            </w:r>
          </w:p>
        </w:tc>
        <w:tc>
          <w:tcPr>
            <w:tcW w:w="1134" w:type="dxa"/>
            <w:vAlign w:val="center"/>
          </w:tcPr>
          <w:p>
            <w:pPr>
              <w:adjustRightInd w:val="0"/>
              <w:snapToGrid w:val="0"/>
              <w:spacing w:line="312" w:lineRule="auto"/>
              <w:jc w:val="center"/>
              <w:rPr>
                <w:sz w:val="24"/>
              </w:rPr>
            </w:pPr>
            <w:r>
              <w:rPr>
                <w:rFonts w:hint="eastAsia"/>
                <w:sz w:val="24"/>
              </w:rPr>
              <w:t>10.4</w:t>
            </w:r>
          </w:p>
        </w:tc>
        <w:tc>
          <w:tcPr>
            <w:tcW w:w="7027" w:type="dxa"/>
          </w:tcPr>
          <w:p>
            <w:pPr>
              <w:adjustRightInd w:val="0"/>
              <w:snapToGrid w:val="0"/>
              <w:spacing w:line="312" w:lineRule="auto"/>
              <w:rPr>
                <w:sz w:val="24"/>
              </w:rPr>
            </w:pPr>
            <w:r>
              <w:rPr>
                <w:rFonts w:hint="eastAsia"/>
                <w:sz w:val="24"/>
              </w:rPr>
              <w:t>提交合同用款计划的时间：</w:t>
            </w:r>
          </w:p>
          <w:p>
            <w:pPr>
              <w:adjustRightInd w:val="0"/>
              <w:snapToGrid w:val="0"/>
              <w:spacing w:line="312" w:lineRule="auto"/>
              <w:rPr>
                <w:sz w:val="24"/>
              </w:rPr>
            </w:pPr>
            <w:r>
              <w:rPr>
                <w:rFonts w:hint="eastAsia"/>
                <w:sz w:val="24"/>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sz w:val="24"/>
              </w:rPr>
            </w:pPr>
            <w:r>
              <w:rPr>
                <w:rFonts w:hint="eastAsia"/>
                <w:sz w:val="24"/>
              </w:rPr>
              <w:t>11</w:t>
            </w:r>
          </w:p>
        </w:tc>
        <w:tc>
          <w:tcPr>
            <w:tcW w:w="1134" w:type="dxa"/>
            <w:vAlign w:val="center"/>
          </w:tcPr>
          <w:p>
            <w:pPr>
              <w:adjustRightInd w:val="0"/>
              <w:snapToGrid w:val="0"/>
              <w:spacing w:line="312" w:lineRule="auto"/>
              <w:jc w:val="center"/>
              <w:rPr>
                <w:sz w:val="24"/>
              </w:rPr>
            </w:pPr>
            <w:r>
              <w:rPr>
                <w:rFonts w:hint="eastAsia"/>
                <w:sz w:val="24"/>
              </w:rPr>
              <w:t>11.1</w:t>
            </w:r>
          </w:p>
        </w:tc>
        <w:tc>
          <w:tcPr>
            <w:tcW w:w="7027" w:type="dxa"/>
          </w:tcPr>
          <w:p>
            <w:pPr>
              <w:adjustRightInd w:val="0"/>
              <w:snapToGrid w:val="0"/>
              <w:spacing w:line="312" w:lineRule="auto"/>
              <w:rPr>
                <w:sz w:val="24"/>
              </w:rPr>
            </w:pPr>
            <w:r>
              <w:rPr>
                <w:rFonts w:hint="eastAsia"/>
                <w:sz w:val="24"/>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sz w:val="24"/>
              </w:rPr>
            </w:pPr>
            <w:r>
              <w:rPr>
                <w:rFonts w:hint="eastAsia"/>
                <w:sz w:val="24"/>
              </w:rPr>
              <w:t>12</w:t>
            </w:r>
          </w:p>
        </w:tc>
        <w:tc>
          <w:tcPr>
            <w:tcW w:w="1134" w:type="dxa"/>
            <w:vAlign w:val="center"/>
          </w:tcPr>
          <w:p>
            <w:pPr>
              <w:adjustRightInd w:val="0"/>
              <w:snapToGrid w:val="0"/>
              <w:spacing w:line="312" w:lineRule="auto"/>
              <w:jc w:val="center"/>
              <w:rPr>
                <w:sz w:val="24"/>
              </w:rPr>
            </w:pPr>
            <w:r>
              <w:rPr>
                <w:rFonts w:hint="eastAsia"/>
                <w:sz w:val="24"/>
              </w:rPr>
              <w:t>11.5</w:t>
            </w:r>
          </w:p>
        </w:tc>
        <w:tc>
          <w:tcPr>
            <w:tcW w:w="7027" w:type="dxa"/>
          </w:tcPr>
          <w:p>
            <w:pPr>
              <w:adjustRightInd w:val="0"/>
              <w:snapToGrid w:val="0"/>
              <w:spacing w:line="312" w:lineRule="auto"/>
              <w:rPr>
                <w:sz w:val="24"/>
              </w:rPr>
            </w:pPr>
            <w:r>
              <w:rPr>
                <w:rFonts w:hint="eastAsia"/>
                <w:sz w:val="24"/>
              </w:rPr>
              <w:t>逾期竣工违约金：人民币元/天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sz w:val="24"/>
              </w:rPr>
            </w:pPr>
            <w:r>
              <w:rPr>
                <w:rFonts w:hint="eastAsia"/>
                <w:sz w:val="24"/>
              </w:rPr>
              <w:t>13</w:t>
            </w:r>
          </w:p>
        </w:tc>
        <w:tc>
          <w:tcPr>
            <w:tcW w:w="1134" w:type="dxa"/>
            <w:vAlign w:val="center"/>
          </w:tcPr>
          <w:p>
            <w:pPr>
              <w:adjustRightInd w:val="0"/>
              <w:snapToGrid w:val="0"/>
              <w:spacing w:line="312" w:lineRule="auto"/>
              <w:jc w:val="center"/>
              <w:rPr>
                <w:sz w:val="24"/>
              </w:rPr>
            </w:pPr>
            <w:r>
              <w:rPr>
                <w:rFonts w:hint="eastAsia"/>
                <w:sz w:val="24"/>
              </w:rPr>
              <w:t>11.5</w:t>
            </w:r>
          </w:p>
        </w:tc>
        <w:tc>
          <w:tcPr>
            <w:tcW w:w="7027" w:type="dxa"/>
          </w:tcPr>
          <w:p>
            <w:pPr>
              <w:adjustRightInd w:val="0"/>
              <w:snapToGrid w:val="0"/>
              <w:spacing w:line="312" w:lineRule="auto"/>
              <w:rPr>
                <w:sz w:val="24"/>
              </w:rPr>
            </w:pPr>
            <w:r>
              <w:rPr>
                <w:rFonts w:hint="eastAsia"/>
                <w:sz w:val="24"/>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sz w:val="24"/>
              </w:rPr>
            </w:pPr>
            <w:r>
              <w:rPr>
                <w:rFonts w:hint="eastAsia"/>
                <w:sz w:val="24"/>
              </w:rPr>
              <w:t>14</w:t>
            </w:r>
          </w:p>
        </w:tc>
        <w:tc>
          <w:tcPr>
            <w:tcW w:w="1134" w:type="dxa"/>
            <w:vAlign w:val="center"/>
          </w:tcPr>
          <w:p>
            <w:pPr>
              <w:adjustRightInd w:val="0"/>
              <w:snapToGrid w:val="0"/>
              <w:spacing w:line="312" w:lineRule="auto"/>
              <w:jc w:val="center"/>
              <w:rPr>
                <w:sz w:val="24"/>
              </w:rPr>
            </w:pPr>
            <w:r>
              <w:rPr>
                <w:rFonts w:hint="eastAsia"/>
                <w:sz w:val="24"/>
              </w:rPr>
              <w:t>11.6</w:t>
            </w:r>
          </w:p>
        </w:tc>
        <w:tc>
          <w:tcPr>
            <w:tcW w:w="7027" w:type="dxa"/>
          </w:tcPr>
          <w:p>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sz w:val="24"/>
              </w:rPr>
            </w:pPr>
            <w:r>
              <w:rPr>
                <w:rFonts w:hint="eastAsia"/>
                <w:sz w:val="24"/>
              </w:rPr>
              <w:t>15</w:t>
            </w:r>
          </w:p>
        </w:tc>
        <w:tc>
          <w:tcPr>
            <w:tcW w:w="1134" w:type="dxa"/>
            <w:vAlign w:val="center"/>
          </w:tcPr>
          <w:p>
            <w:pPr>
              <w:adjustRightInd w:val="0"/>
              <w:snapToGrid w:val="0"/>
              <w:spacing w:line="312" w:lineRule="auto"/>
              <w:jc w:val="center"/>
              <w:rPr>
                <w:sz w:val="24"/>
              </w:rPr>
            </w:pPr>
            <w:r>
              <w:rPr>
                <w:rFonts w:hint="eastAsia"/>
                <w:sz w:val="24"/>
              </w:rPr>
              <w:t>11.6</w:t>
            </w:r>
          </w:p>
        </w:tc>
        <w:tc>
          <w:tcPr>
            <w:tcW w:w="7027" w:type="dxa"/>
          </w:tcPr>
          <w:p>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pPr>
        <w:rPr>
          <w:sz w:val="18"/>
          <w:szCs w:val="18"/>
        </w:rPr>
      </w:pPr>
    </w:p>
    <w:p>
      <w:pPr>
        <w:rPr>
          <w:sz w:val="18"/>
          <w:szCs w:val="18"/>
        </w:rPr>
      </w:pPr>
      <w:r>
        <w:rPr>
          <w:sz w:val="18"/>
          <w:szCs w:val="18"/>
        </w:rPr>
        <w:br w:type="page"/>
      </w:r>
    </w:p>
    <w:tbl>
      <w:tblPr>
        <w:tblStyle w:val="10"/>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jc w:val="center"/>
              <w:rPr>
                <w:sz w:val="24"/>
              </w:rPr>
            </w:pPr>
            <w:r>
              <w:rPr>
                <w:rFonts w:hint="eastAsia"/>
                <w:sz w:val="24"/>
              </w:rPr>
              <w:t>序号</w:t>
            </w:r>
          </w:p>
        </w:tc>
        <w:tc>
          <w:tcPr>
            <w:tcW w:w="1044" w:type="dxa"/>
            <w:vAlign w:val="center"/>
          </w:tcPr>
          <w:p>
            <w:pPr>
              <w:adjustRightInd w:val="0"/>
              <w:snapToGrid w:val="0"/>
              <w:spacing w:line="324" w:lineRule="auto"/>
              <w:jc w:val="center"/>
              <w:rPr>
                <w:sz w:val="24"/>
              </w:rPr>
            </w:pPr>
            <w:r>
              <w:rPr>
                <w:rFonts w:hint="eastAsia"/>
                <w:sz w:val="24"/>
              </w:rPr>
              <w:t>条款号</w:t>
            </w:r>
          </w:p>
        </w:tc>
        <w:tc>
          <w:tcPr>
            <w:tcW w:w="7560" w:type="dxa"/>
            <w:vAlign w:val="center"/>
          </w:tcPr>
          <w:p>
            <w:pPr>
              <w:adjustRightInd w:val="0"/>
              <w:snapToGrid w:val="0"/>
              <w:spacing w:line="324" w:lineRule="auto"/>
              <w:jc w:val="center"/>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sz w:val="24"/>
              </w:rPr>
            </w:pPr>
            <w:r>
              <w:rPr>
                <w:rFonts w:hint="eastAsia"/>
                <w:sz w:val="24"/>
              </w:rPr>
              <w:t>16</w:t>
            </w:r>
          </w:p>
        </w:tc>
        <w:tc>
          <w:tcPr>
            <w:tcW w:w="1044" w:type="dxa"/>
            <w:vAlign w:val="center"/>
          </w:tcPr>
          <w:p>
            <w:pPr>
              <w:adjustRightInd w:val="0"/>
              <w:snapToGrid w:val="0"/>
              <w:spacing w:line="324" w:lineRule="auto"/>
              <w:jc w:val="center"/>
              <w:rPr>
                <w:sz w:val="24"/>
              </w:rPr>
            </w:pPr>
            <w:r>
              <w:rPr>
                <w:rFonts w:hint="eastAsia"/>
                <w:sz w:val="24"/>
              </w:rPr>
              <w:t>15.2.2</w:t>
            </w:r>
          </w:p>
        </w:tc>
        <w:tc>
          <w:tcPr>
            <w:tcW w:w="7560" w:type="dxa"/>
          </w:tcPr>
          <w:p>
            <w:pPr>
              <w:adjustRightInd w:val="0"/>
              <w:snapToGrid w:val="0"/>
              <w:spacing w:line="324" w:lineRule="auto"/>
              <w:rPr>
                <w:sz w:val="24"/>
              </w:rPr>
            </w:pPr>
            <w:r>
              <w:rPr>
                <w:rFonts w:hint="eastAsia"/>
                <w:sz w:val="24"/>
              </w:rPr>
              <w:t>按所节约或增加收益的%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sz w:val="24"/>
              </w:rPr>
            </w:pPr>
            <w:r>
              <w:rPr>
                <w:rFonts w:hint="eastAsia"/>
                <w:sz w:val="24"/>
              </w:rPr>
              <w:t>17</w:t>
            </w:r>
          </w:p>
        </w:tc>
        <w:tc>
          <w:tcPr>
            <w:tcW w:w="1044" w:type="dxa"/>
            <w:vAlign w:val="center"/>
          </w:tcPr>
          <w:p>
            <w:pPr>
              <w:adjustRightInd w:val="0"/>
              <w:snapToGrid w:val="0"/>
              <w:spacing w:line="324" w:lineRule="auto"/>
              <w:jc w:val="center"/>
              <w:rPr>
                <w:sz w:val="24"/>
              </w:rPr>
            </w:pPr>
            <w:r>
              <w:rPr>
                <w:rFonts w:hint="eastAsia"/>
                <w:sz w:val="24"/>
              </w:rPr>
              <w:t>16.1</w:t>
            </w:r>
          </w:p>
        </w:tc>
        <w:tc>
          <w:tcPr>
            <w:tcW w:w="7560" w:type="dxa"/>
          </w:tcPr>
          <w:p>
            <w:pPr>
              <w:adjustRightInd w:val="0"/>
              <w:snapToGrid w:val="0"/>
              <w:spacing w:line="324" w:lineRule="auto"/>
              <w:rPr>
                <w:sz w:val="24"/>
              </w:rPr>
            </w:pPr>
            <w:r>
              <w:rPr>
                <w:rFonts w:hint="eastAsia"/>
                <w:sz w:val="24"/>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sz w:val="24"/>
              </w:rPr>
            </w:pPr>
            <w:r>
              <w:rPr>
                <w:rFonts w:hint="eastAsia"/>
                <w:sz w:val="24"/>
              </w:rPr>
              <w:t>18</w:t>
            </w:r>
          </w:p>
        </w:tc>
        <w:tc>
          <w:tcPr>
            <w:tcW w:w="1044" w:type="dxa"/>
            <w:vAlign w:val="center"/>
          </w:tcPr>
          <w:p>
            <w:pPr>
              <w:adjustRightInd w:val="0"/>
              <w:snapToGrid w:val="0"/>
              <w:spacing w:line="324" w:lineRule="auto"/>
              <w:jc w:val="center"/>
              <w:rPr>
                <w:sz w:val="24"/>
              </w:rPr>
            </w:pPr>
            <w:r>
              <w:rPr>
                <w:rFonts w:hint="eastAsia"/>
                <w:sz w:val="24"/>
              </w:rPr>
              <w:t>17.2.1</w:t>
            </w:r>
          </w:p>
        </w:tc>
        <w:tc>
          <w:tcPr>
            <w:tcW w:w="7560" w:type="dxa"/>
          </w:tcPr>
          <w:p>
            <w:pPr>
              <w:adjustRightInd w:val="0"/>
              <w:snapToGrid w:val="0"/>
              <w:spacing w:line="324" w:lineRule="auto"/>
              <w:rPr>
                <w:sz w:val="24"/>
              </w:rPr>
            </w:pPr>
            <w:r>
              <w:rPr>
                <w:rFonts w:hint="eastAsia"/>
                <w:sz w:val="24"/>
              </w:rPr>
              <w:t>开工预付款比例：%签约合同价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jc w:val="center"/>
              <w:rPr>
                <w:sz w:val="24"/>
              </w:rPr>
            </w:pPr>
            <w:r>
              <w:rPr>
                <w:rFonts w:hint="eastAsia"/>
                <w:sz w:val="24"/>
              </w:rPr>
              <w:t>29</w:t>
            </w:r>
          </w:p>
        </w:tc>
        <w:tc>
          <w:tcPr>
            <w:tcW w:w="1044" w:type="dxa"/>
            <w:vAlign w:val="center"/>
          </w:tcPr>
          <w:p>
            <w:pPr>
              <w:adjustRightInd w:val="0"/>
              <w:snapToGrid w:val="0"/>
              <w:spacing w:line="324" w:lineRule="auto"/>
              <w:jc w:val="center"/>
              <w:rPr>
                <w:sz w:val="24"/>
              </w:rPr>
            </w:pPr>
            <w:r>
              <w:rPr>
                <w:rFonts w:hint="eastAsia"/>
                <w:sz w:val="24"/>
              </w:rPr>
              <w:t>17.2.1</w:t>
            </w:r>
          </w:p>
        </w:tc>
        <w:tc>
          <w:tcPr>
            <w:tcW w:w="7560" w:type="dxa"/>
          </w:tcPr>
          <w:p>
            <w:pPr>
              <w:adjustRightInd w:val="0"/>
              <w:snapToGrid w:val="0"/>
              <w:spacing w:line="324" w:lineRule="auto"/>
              <w:rPr>
                <w:sz w:val="24"/>
              </w:rPr>
            </w:pPr>
            <w:r>
              <w:rPr>
                <w:rFonts w:hint="eastAsia"/>
                <w:sz w:val="24"/>
              </w:rPr>
              <w:t>材料、设备预付款比例：等主要材料、设备单据所列费用的%</w:t>
            </w:r>
            <w:r>
              <w:rPr>
                <w:rStyle w:val="16"/>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sz w:val="24"/>
              </w:rPr>
            </w:pPr>
            <w:r>
              <w:rPr>
                <w:rFonts w:hint="eastAsia"/>
                <w:sz w:val="24"/>
              </w:rPr>
              <w:t>20</w:t>
            </w:r>
          </w:p>
        </w:tc>
        <w:tc>
          <w:tcPr>
            <w:tcW w:w="1044" w:type="dxa"/>
            <w:vAlign w:val="center"/>
          </w:tcPr>
          <w:p>
            <w:pPr>
              <w:adjustRightInd w:val="0"/>
              <w:snapToGrid w:val="0"/>
              <w:spacing w:line="324" w:lineRule="auto"/>
              <w:jc w:val="center"/>
              <w:rPr>
                <w:sz w:val="24"/>
              </w:rPr>
            </w:pPr>
            <w:r>
              <w:rPr>
                <w:rFonts w:hint="eastAsia"/>
                <w:sz w:val="24"/>
              </w:rPr>
              <w:t>17.3.2</w:t>
            </w:r>
          </w:p>
        </w:tc>
        <w:tc>
          <w:tcPr>
            <w:tcW w:w="7560" w:type="dxa"/>
          </w:tcPr>
          <w:p>
            <w:pPr>
              <w:adjustRightInd w:val="0"/>
              <w:snapToGrid w:val="0"/>
              <w:spacing w:line="324" w:lineRule="auto"/>
              <w:rPr>
                <w:sz w:val="24"/>
              </w:rPr>
            </w:pPr>
            <w:r>
              <w:rPr>
                <w:rFonts w:hint="eastAsia"/>
                <w:sz w:val="24"/>
              </w:rPr>
              <w:t>进度付款申请单：向监理人提交进度付款申请单的份数：份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sz w:val="24"/>
              </w:rPr>
            </w:pPr>
            <w:r>
              <w:rPr>
                <w:rFonts w:hint="eastAsia"/>
                <w:sz w:val="24"/>
              </w:rPr>
              <w:t>21</w:t>
            </w:r>
          </w:p>
        </w:tc>
        <w:tc>
          <w:tcPr>
            <w:tcW w:w="1044" w:type="dxa"/>
            <w:vAlign w:val="center"/>
          </w:tcPr>
          <w:p>
            <w:pPr>
              <w:adjustRightInd w:val="0"/>
              <w:snapToGrid w:val="0"/>
              <w:spacing w:line="324" w:lineRule="auto"/>
              <w:jc w:val="center"/>
              <w:rPr>
                <w:sz w:val="24"/>
              </w:rPr>
            </w:pPr>
            <w:r>
              <w:rPr>
                <w:rFonts w:hint="eastAsia"/>
                <w:sz w:val="24"/>
              </w:rPr>
              <w:t>17.3.3</w:t>
            </w:r>
          </w:p>
        </w:tc>
        <w:tc>
          <w:tcPr>
            <w:tcW w:w="7560" w:type="dxa"/>
          </w:tcPr>
          <w:p>
            <w:pPr>
              <w:adjustRightInd w:val="0"/>
              <w:snapToGrid w:val="0"/>
              <w:spacing w:line="324" w:lineRule="auto"/>
              <w:jc w:val="left"/>
              <w:rPr>
                <w:sz w:val="24"/>
              </w:rPr>
            </w:pPr>
            <w:r>
              <w:rPr>
                <w:rFonts w:hint="eastAsia"/>
                <w:sz w:val="24"/>
              </w:rPr>
              <w:t>进度付款申请证书最低限额：签约合同价的%或人民币万元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sz w:val="24"/>
              </w:rPr>
            </w:pPr>
            <w:r>
              <w:rPr>
                <w:rFonts w:hint="eastAsia"/>
                <w:sz w:val="24"/>
              </w:rPr>
              <w:t>22</w:t>
            </w:r>
          </w:p>
        </w:tc>
        <w:tc>
          <w:tcPr>
            <w:tcW w:w="1044" w:type="dxa"/>
            <w:vAlign w:val="center"/>
          </w:tcPr>
          <w:p>
            <w:pPr>
              <w:adjustRightInd w:val="0"/>
              <w:snapToGrid w:val="0"/>
              <w:spacing w:line="324" w:lineRule="auto"/>
              <w:jc w:val="center"/>
              <w:rPr>
                <w:sz w:val="24"/>
              </w:rPr>
            </w:pPr>
            <w:r>
              <w:rPr>
                <w:rFonts w:hint="eastAsia"/>
                <w:sz w:val="24"/>
              </w:rPr>
              <w:t>17.3.3</w:t>
            </w:r>
          </w:p>
        </w:tc>
        <w:tc>
          <w:tcPr>
            <w:tcW w:w="7560" w:type="dxa"/>
          </w:tcPr>
          <w:p>
            <w:pPr>
              <w:adjustRightInd w:val="0"/>
              <w:snapToGrid w:val="0"/>
              <w:spacing w:line="324" w:lineRule="auto"/>
              <w:rPr>
                <w:sz w:val="24"/>
              </w:rPr>
            </w:pPr>
            <w:r>
              <w:rPr>
                <w:rFonts w:hint="eastAsia"/>
                <w:sz w:val="24"/>
              </w:rPr>
              <w:t>进度付款支付期限：</w:t>
            </w:r>
          </w:p>
          <w:p>
            <w:pPr>
              <w:adjustRightInd w:val="0"/>
              <w:snapToGrid w:val="0"/>
              <w:spacing w:line="324" w:lineRule="auto"/>
              <w:rPr>
                <w:sz w:val="24"/>
              </w:rPr>
            </w:pPr>
            <w:r>
              <w:rPr>
                <w:rFonts w:hint="eastAsia"/>
                <w:sz w:val="24"/>
              </w:rPr>
              <w:t>监理人收到进度付款申请单后</w:t>
            </w:r>
            <w:r>
              <w:rPr>
                <w:rFonts w:hint="eastAsia" w:ascii="宋体" w:hAnsi="宋体"/>
                <w:sz w:val="24"/>
              </w:rPr>
              <w:t>天</w:t>
            </w:r>
            <w:r>
              <w:rPr>
                <w:rFonts w:hint="eastAsia"/>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sz w:val="24"/>
              </w:rPr>
            </w:pPr>
            <w:r>
              <w:rPr>
                <w:rFonts w:hint="eastAsia"/>
                <w:sz w:val="24"/>
              </w:rPr>
              <w:t>23</w:t>
            </w:r>
          </w:p>
        </w:tc>
        <w:tc>
          <w:tcPr>
            <w:tcW w:w="1044" w:type="dxa"/>
            <w:vAlign w:val="center"/>
          </w:tcPr>
          <w:p>
            <w:pPr>
              <w:adjustRightInd w:val="0"/>
              <w:snapToGrid w:val="0"/>
              <w:spacing w:line="324" w:lineRule="auto"/>
              <w:jc w:val="center"/>
              <w:rPr>
                <w:sz w:val="24"/>
              </w:rPr>
            </w:pPr>
            <w:r>
              <w:rPr>
                <w:rFonts w:hint="eastAsia"/>
                <w:sz w:val="24"/>
              </w:rPr>
              <w:t>17.3.3</w:t>
            </w:r>
          </w:p>
        </w:tc>
        <w:tc>
          <w:tcPr>
            <w:tcW w:w="7560" w:type="dxa"/>
          </w:tcPr>
          <w:p>
            <w:pPr>
              <w:adjustRightInd w:val="0"/>
              <w:snapToGrid w:val="0"/>
              <w:spacing w:line="324" w:lineRule="auto"/>
              <w:rPr>
                <w:sz w:val="24"/>
              </w:rPr>
            </w:pPr>
            <w:r>
              <w:rPr>
                <w:rFonts w:hint="eastAsia"/>
                <w:sz w:val="24"/>
              </w:rPr>
              <w:t>逾期付款违约金：</w:t>
            </w:r>
            <w:r>
              <w:rPr>
                <w:rFonts w:hint="eastAsia" w:ascii="宋体" w:hAnsi="宋体"/>
                <w:sz w:val="24"/>
              </w:rPr>
              <w:t>‰/天</w:t>
            </w:r>
            <w:r>
              <w:rPr>
                <w:rStyle w:val="16"/>
                <w:sz w:val="24"/>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sz w:val="24"/>
              </w:rPr>
            </w:pPr>
            <w:r>
              <w:rPr>
                <w:rFonts w:hint="eastAsia"/>
                <w:sz w:val="24"/>
              </w:rPr>
              <w:t>24</w:t>
            </w:r>
          </w:p>
        </w:tc>
        <w:tc>
          <w:tcPr>
            <w:tcW w:w="1044" w:type="dxa"/>
            <w:vAlign w:val="center"/>
          </w:tcPr>
          <w:p>
            <w:pPr>
              <w:adjustRightInd w:val="0"/>
              <w:snapToGrid w:val="0"/>
              <w:spacing w:line="324" w:lineRule="auto"/>
              <w:jc w:val="center"/>
              <w:rPr>
                <w:sz w:val="24"/>
              </w:rPr>
            </w:pPr>
            <w:r>
              <w:rPr>
                <w:rFonts w:hint="eastAsia"/>
                <w:sz w:val="24"/>
              </w:rPr>
              <w:t>17.4.1</w:t>
            </w:r>
          </w:p>
        </w:tc>
        <w:tc>
          <w:tcPr>
            <w:tcW w:w="7560" w:type="dxa"/>
          </w:tcPr>
          <w:p>
            <w:pPr>
              <w:adjustRightInd w:val="0"/>
              <w:snapToGrid w:val="0"/>
              <w:spacing w:line="324" w:lineRule="auto"/>
              <w:rPr>
                <w:sz w:val="24"/>
              </w:rPr>
            </w:pPr>
            <w:r>
              <w:rPr>
                <w:rFonts w:hint="eastAsia"/>
                <w:sz w:val="24"/>
              </w:rPr>
              <w:t>质量保证金百分比：月支付额的%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sz w:val="24"/>
              </w:rPr>
            </w:pPr>
            <w:r>
              <w:rPr>
                <w:rFonts w:hint="eastAsia"/>
                <w:sz w:val="24"/>
              </w:rPr>
              <w:t>25</w:t>
            </w:r>
          </w:p>
        </w:tc>
        <w:tc>
          <w:tcPr>
            <w:tcW w:w="1044" w:type="dxa"/>
            <w:vAlign w:val="center"/>
          </w:tcPr>
          <w:p>
            <w:pPr>
              <w:adjustRightInd w:val="0"/>
              <w:snapToGrid w:val="0"/>
              <w:spacing w:line="324" w:lineRule="auto"/>
              <w:jc w:val="center"/>
              <w:rPr>
                <w:sz w:val="24"/>
              </w:rPr>
            </w:pPr>
            <w:r>
              <w:rPr>
                <w:rFonts w:hint="eastAsia"/>
                <w:sz w:val="24"/>
              </w:rPr>
              <w:t>17.4.1</w:t>
            </w:r>
          </w:p>
        </w:tc>
        <w:tc>
          <w:tcPr>
            <w:tcW w:w="7560" w:type="dxa"/>
          </w:tcPr>
          <w:p>
            <w:pPr>
              <w:adjustRightInd w:val="0"/>
              <w:snapToGrid w:val="0"/>
              <w:spacing w:line="324" w:lineRule="auto"/>
              <w:rPr>
                <w:sz w:val="24"/>
              </w:rPr>
            </w:pPr>
            <w:r>
              <w:rPr>
                <w:rFonts w:hint="eastAsia"/>
                <w:sz w:val="24"/>
              </w:rPr>
              <w:t>质量保证金限额：合同价格的5%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jc w:val="center"/>
              <w:rPr>
                <w:sz w:val="24"/>
              </w:rPr>
            </w:pPr>
            <w:r>
              <w:rPr>
                <w:rFonts w:hint="eastAsia"/>
                <w:sz w:val="24"/>
              </w:rPr>
              <w:t>26</w:t>
            </w:r>
          </w:p>
        </w:tc>
        <w:tc>
          <w:tcPr>
            <w:tcW w:w="1044" w:type="dxa"/>
            <w:vAlign w:val="center"/>
          </w:tcPr>
          <w:p>
            <w:pPr>
              <w:adjustRightInd w:val="0"/>
              <w:snapToGrid w:val="0"/>
              <w:spacing w:line="324" w:lineRule="auto"/>
              <w:jc w:val="center"/>
              <w:rPr>
                <w:sz w:val="24"/>
              </w:rPr>
            </w:pPr>
            <w:r>
              <w:rPr>
                <w:rFonts w:hint="eastAsia"/>
                <w:sz w:val="24"/>
              </w:rPr>
              <w:t>17.5.1</w:t>
            </w:r>
          </w:p>
        </w:tc>
        <w:tc>
          <w:tcPr>
            <w:tcW w:w="7560" w:type="dxa"/>
          </w:tcPr>
          <w:p>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sz w:val="24"/>
              </w:rPr>
            </w:pPr>
            <w:r>
              <w:rPr>
                <w:rFonts w:hint="eastAsia"/>
                <w:sz w:val="24"/>
              </w:rPr>
              <w:t>27</w:t>
            </w:r>
          </w:p>
        </w:tc>
        <w:tc>
          <w:tcPr>
            <w:tcW w:w="1044" w:type="dxa"/>
            <w:vAlign w:val="center"/>
          </w:tcPr>
          <w:p>
            <w:pPr>
              <w:adjustRightInd w:val="0"/>
              <w:snapToGrid w:val="0"/>
              <w:spacing w:line="324" w:lineRule="auto"/>
              <w:jc w:val="center"/>
              <w:rPr>
                <w:sz w:val="24"/>
              </w:rPr>
            </w:pPr>
            <w:r>
              <w:rPr>
                <w:rFonts w:hint="eastAsia"/>
                <w:sz w:val="24"/>
              </w:rPr>
              <w:t>17.5.2</w:t>
            </w:r>
          </w:p>
        </w:tc>
        <w:tc>
          <w:tcPr>
            <w:tcW w:w="7560" w:type="dxa"/>
          </w:tcPr>
          <w:p>
            <w:pPr>
              <w:adjustRightInd w:val="0"/>
              <w:snapToGrid w:val="0"/>
              <w:spacing w:line="324" w:lineRule="auto"/>
              <w:rPr>
                <w:sz w:val="24"/>
              </w:rPr>
            </w:pPr>
            <w:r>
              <w:rPr>
                <w:rFonts w:hint="eastAsia"/>
                <w:sz w:val="24"/>
              </w:rPr>
              <w:t>竣工付款支付期限：</w:t>
            </w:r>
          </w:p>
          <w:p>
            <w:pPr>
              <w:adjustRightInd w:val="0"/>
              <w:snapToGrid w:val="0"/>
              <w:spacing w:line="324" w:lineRule="auto"/>
              <w:rPr>
                <w:sz w:val="24"/>
              </w:rPr>
            </w:pPr>
            <w:r>
              <w:rPr>
                <w:rFonts w:hint="eastAsia"/>
                <w:sz w:val="24"/>
              </w:rPr>
              <w:t>监理人出具工程竣工付款证书后天内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jc w:val="center"/>
              <w:rPr>
                <w:sz w:val="24"/>
              </w:rPr>
            </w:pPr>
            <w:r>
              <w:rPr>
                <w:rFonts w:hint="eastAsia"/>
                <w:sz w:val="24"/>
              </w:rPr>
              <w:t>28</w:t>
            </w:r>
          </w:p>
        </w:tc>
        <w:tc>
          <w:tcPr>
            <w:tcW w:w="1044" w:type="dxa"/>
            <w:vAlign w:val="center"/>
          </w:tcPr>
          <w:p>
            <w:pPr>
              <w:adjustRightInd w:val="0"/>
              <w:snapToGrid w:val="0"/>
              <w:spacing w:line="324" w:lineRule="auto"/>
              <w:jc w:val="center"/>
              <w:rPr>
                <w:sz w:val="24"/>
              </w:rPr>
            </w:pPr>
            <w:r>
              <w:rPr>
                <w:rFonts w:hint="eastAsia"/>
                <w:sz w:val="24"/>
              </w:rPr>
              <w:t>17.6.1</w:t>
            </w:r>
          </w:p>
        </w:tc>
        <w:tc>
          <w:tcPr>
            <w:tcW w:w="7560" w:type="dxa"/>
          </w:tcPr>
          <w:p>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sz w:val="24"/>
              </w:rPr>
            </w:pPr>
            <w:r>
              <w:rPr>
                <w:rFonts w:hint="eastAsia"/>
                <w:sz w:val="24"/>
              </w:rPr>
              <w:t>29</w:t>
            </w:r>
          </w:p>
        </w:tc>
        <w:tc>
          <w:tcPr>
            <w:tcW w:w="1044" w:type="dxa"/>
            <w:vAlign w:val="center"/>
          </w:tcPr>
          <w:p>
            <w:pPr>
              <w:adjustRightInd w:val="0"/>
              <w:snapToGrid w:val="0"/>
              <w:spacing w:line="324" w:lineRule="auto"/>
              <w:jc w:val="center"/>
              <w:rPr>
                <w:sz w:val="24"/>
              </w:rPr>
            </w:pPr>
            <w:r>
              <w:rPr>
                <w:rFonts w:hint="eastAsia"/>
                <w:sz w:val="24"/>
              </w:rPr>
              <w:t>17.6.2</w:t>
            </w:r>
          </w:p>
        </w:tc>
        <w:tc>
          <w:tcPr>
            <w:tcW w:w="7560" w:type="dxa"/>
          </w:tcPr>
          <w:p>
            <w:pPr>
              <w:adjustRightInd w:val="0"/>
              <w:snapToGrid w:val="0"/>
              <w:spacing w:line="324" w:lineRule="auto"/>
              <w:rPr>
                <w:sz w:val="24"/>
              </w:rPr>
            </w:pPr>
            <w:r>
              <w:rPr>
                <w:rFonts w:hint="eastAsia"/>
                <w:sz w:val="24"/>
              </w:rPr>
              <w:t>最终付款支付期限：</w:t>
            </w:r>
          </w:p>
          <w:p>
            <w:pPr>
              <w:adjustRightInd w:val="0"/>
              <w:snapToGrid w:val="0"/>
              <w:spacing w:line="324" w:lineRule="auto"/>
              <w:rPr>
                <w:sz w:val="24"/>
              </w:rPr>
            </w:pPr>
            <w:r>
              <w:rPr>
                <w:rFonts w:hint="eastAsia"/>
                <w:sz w:val="24"/>
              </w:rPr>
              <w:t>监理人出具最终结清证书后天内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sz w:val="24"/>
              </w:rPr>
            </w:pPr>
            <w:r>
              <w:rPr>
                <w:rFonts w:hint="eastAsia"/>
                <w:sz w:val="24"/>
              </w:rPr>
              <w:t>30</w:t>
            </w:r>
          </w:p>
        </w:tc>
        <w:tc>
          <w:tcPr>
            <w:tcW w:w="1044" w:type="dxa"/>
            <w:vAlign w:val="center"/>
          </w:tcPr>
          <w:p>
            <w:pPr>
              <w:adjustRightInd w:val="0"/>
              <w:snapToGrid w:val="0"/>
              <w:spacing w:line="324" w:lineRule="auto"/>
              <w:jc w:val="center"/>
              <w:rPr>
                <w:sz w:val="24"/>
              </w:rPr>
            </w:pPr>
            <w:r>
              <w:rPr>
                <w:rFonts w:hint="eastAsia"/>
                <w:sz w:val="24"/>
              </w:rPr>
              <w:t>19.7</w:t>
            </w:r>
          </w:p>
        </w:tc>
        <w:tc>
          <w:tcPr>
            <w:tcW w:w="7560" w:type="dxa"/>
          </w:tcPr>
          <w:p>
            <w:pPr>
              <w:adjustRightInd w:val="0"/>
              <w:snapToGrid w:val="0"/>
              <w:spacing w:line="324" w:lineRule="auto"/>
              <w:rPr>
                <w:sz w:val="24"/>
              </w:rPr>
            </w:pPr>
            <w:r>
              <w:rPr>
                <w:rFonts w:hint="eastAsia"/>
                <w:sz w:val="24"/>
              </w:rPr>
              <w:t>保修期：</w:t>
            </w:r>
            <w:r>
              <w:rPr>
                <w:rFonts w:hint="eastAsia"/>
                <w:sz w:val="24"/>
                <w:u w:val="single"/>
              </w:rPr>
              <w:t xml:space="preserve"> 5  </w:t>
            </w:r>
            <w:r>
              <w:rPr>
                <w:rFonts w:hint="eastAsia"/>
                <w:sz w:val="24"/>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sz w:val="24"/>
              </w:rPr>
            </w:pPr>
            <w:r>
              <w:rPr>
                <w:rFonts w:hint="eastAsia"/>
                <w:sz w:val="24"/>
              </w:rPr>
              <w:t>31</w:t>
            </w:r>
          </w:p>
        </w:tc>
        <w:tc>
          <w:tcPr>
            <w:tcW w:w="1044" w:type="dxa"/>
            <w:vAlign w:val="center"/>
          </w:tcPr>
          <w:p>
            <w:pPr>
              <w:adjustRightInd w:val="0"/>
              <w:snapToGrid w:val="0"/>
              <w:spacing w:line="324" w:lineRule="auto"/>
              <w:jc w:val="center"/>
              <w:rPr>
                <w:sz w:val="24"/>
              </w:rPr>
            </w:pPr>
            <w:r>
              <w:rPr>
                <w:rFonts w:hint="eastAsia"/>
                <w:sz w:val="24"/>
              </w:rPr>
              <w:t>20.1</w:t>
            </w:r>
          </w:p>
        </w:tc>
        <w:tc>
          <w:tcPr>
            <w:tcW w:w="7560" w:type="dxa"/>
          </w:tcPr>
          <w:p>
            <w:pPr>
              <w:adjustRightInd w:val="0"/>
              <w:snapToGrid w:val="0"/>
              <w:spacing w:line="324" w:lineRule="auto"/>
              <w:rPr>
                <w:sz w:val="24"/>
              </w:rPr>
            </w:pPr>
            <w:r>
              <w:rPr>
                <w:rFonts w:hint="eastAsia"/>
                <w:sz w:val="24"/>
              </w:rPr>
              <w:t>建筑工程一切险的保险费率：</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jc w:val="center"/>
              <w:rPr>
                <w:sz w:val="24"/>
              </w:rPr>
            </w:pPr>
            <w:r>
              <w:rPr>
                <w:rFonts w:hint="eastAsia"/>
                <w:sz w:val="24"/>
              </w:rPr>
              <w:t>32</w:t>
            </w:r>
          </w:p>
        </w:tc>
        <w:tc>
          <w:tcPr>
            <w:tcW w:w="1044" w:type="dxa"/>
            <w:vAlign w:val="center"/>
          </w:tcPr>
          <w:p>
            <w:pPr>
              <w:adjustRightInd w:val="0"/>
              <w:snapToGrid w:val="0"/>
              <w:spacing w:line="324" w:lineRule="auto"/>
              <w:jc w:val="center"/>
              <w:rPr>
                <w:sz w:val="24"/>
              </w:rPr>
            </w:pPr>
            <w:r>
              <w:rPr>
                <w:rFonts w:hint="eastAsia"/>
                <w:sz w:val="24"/>
              </w:rPr>
              <w:t>20.4.2</w:t>
            </w:r>
          </w:p>
        </w:tc>
        <w:tc>
          <w:tcPr>
            <w:tcW w:w="7560" w:type="dxa"/>
          </w:tcPr>
          <w:p>
            <w:pPr>
              <w:adjustRightInd w:val="0"/>
              <w:snapToGrid w:val="0"/>
              <w:spacing w:line="324" w:lineRule="auto"/>
              <w:rPr>
                <w:sz w:val="24"/>
              </w:rPr>
            </w:pPr>
            <w:r>
              <w:rPr>
                <w:rFonts w:hint="eastAsia"/>
                <w:sz w:val="24"/>
              </w:rPr>
              <w:t>第三者责任的最低投保金额：万元人民币，事故次数不限（不计免赔额）     保险费率：</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64" w:type="dxa"/>
            <w:vAlign w:val="center"/>
          </w:tcPr>
          <w:p>
            <w:pPr>
              <w:adjustRightInd w:val="0"/>
              <w:snapToGrid w:val="0"/>
              <w:spacing w:line="324" w:lineRule="auto"/>
              <w:jc w:val="center"/>
              <w:rPr>
                <w:sz w:val="24"/>
              </w:rPr>
            </w:pPr>
            <w:r>
              <w:rPr>
                <w:rFonts w:hint="eastAsia"/>
                <w:sz w:val="24"/>
              </w:rPr>
              <w:t>33</w:t>
            </w:r>
          </w:p>
        </w:tc>
        <w:tc>
          <w:tcPr>
            <w:tcW w:w="1044" w:type="dxa"/>
            <w:vAlign w:val="center"/>
          </w:tcPr>
          <w:p>
            <w:pPr>
              <w:adjustRightInd w:val="0"/>
              <w:snapToGrid w:val="0"/>
              <w:spacing w:line="324" w:lineRule="auto"/>
              <w:jc w:val="center"/>
              <w:rPr>
                <w:sz w:val="24"/>
              </w:rPr>
            </w:pPr>
            <w:r>
              <w:rPr>
                <w:rFonts w:hint="eastAsia"/>
                <w:sz w:val="24"/>
              </w:rPr>
              <w:t>24.1</w:t>
            </w:r>
          </w:p>
        </w:tc>
        <w:tc>
          <w:tcPr>
            <w:tcW w:w="7560" w:type="dxa"/>
          </w:tcPr>
          <w:p>
            <w:pPr>
              <w:adjustRightInd w:val="0"/>
              <w:snapToGrid w:val="0"/>
              <w:spacing w:line="324" w:lineRule="auto"/>
              <w:rPr>
                <w:sz w:val="24"/>
                <w:u w:val="single"/>
              </w:rPr>
            </w:pPr>
            <w:r>
              <w:rPr>
                <w:rFonts w:hint="eastAsia"/>
                <w:sz w:val="24"/>
              </w:rPr>
              <w:t>争议的最终解决方式：</w:t>
            </w:r>
            <w:r>
              <w:rPr>
                <w:rFonts w:hint="eastAsia"/>
                <w:sz w:val="24"/>
                <w:u w:val="single"/>
              </w:rPr>
              <w:t xml:space="preserve">      诉讼     </w:t>
            </w:r>
          </w:p>
          <w:p>
            <w:pPr>
              <w:adjustRightInd w:val="0"/>
              <w:snapToGrid w:val="0"/>
              <w:spacing w:line="324" w:lineRule="auto"/>
              <w:rPr>
                <w:sz w:val="24"/>
              </w:rPr>
            </w:pPr>
            <w:r>
              <w:rPr>
                <w:rFonts w:hint="eastAsia"/>
                <w:sz w:val="24"/>
              </w:rPr>
              <w:t>如采用仲裁，仲裁委员会名称</w:t>
            </w:r>
            <w:r>
              <w:rPr>
                <w:rFonts w:hint="eastAsia"/>
                <w:sz w:val="24"/>
                <w:u w:val="single"/>
              </w:rPr>
              <w:t xml:space="preserve">：  许昌市中级人民法院  </w:t>
            </w:r>
          </w:p>
        </w:tc>
      </w:tr>
    </w:tbl>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360" w:lineRule="auto"/>
        <w:rPr>
          <w:rFonts w:ascii="黑体" w:eastAsia="黑体"/>
          <w:sz w:val="30"/>
        </w:rPr>
      </w:pPr>
      <w:r>
        <w:rPr>
          <w:rFonts w:hint="eastAsia" w:ascii="黑体" w:eastAsia="黑体"/>
          <w:sz w:val="30"/>
        </w:rPr>
        <w:t>项目专用条款</w:t>
      </w:r>
    </w:p>
    <w:p>
      <w:pPr>
        <w:adjustRightInd w:val="0"/>
        <w:snapToGrid w:val="0"/>
        <w:spacing w:line="312" w:lineRule="auto"/>
        <w:rPr>
          <w:rFonts w:ascii="黑体" w:eastAsia="黑体"/>
          <w:sz w:val="24"/>
        </w:rPr>
      </w:pPr>
      <w:r>
        <w:rPr>
          <w:rFonts w:hint="eastAsia" w:ascii="黑体" w:eastAsia="黑体"/>
          <w:sz w:val="24"/>
        </w:rPr>
        <w:t>1.4合同文件的优先顺序：</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u w:val="single"/>
        </w:rPr>
      </w:pPr>
      <w:r>
        <w:rPr>
          <w:rFonts w:hint="eastAsia" w:ascii="黑体" w:eastAsia="黑体"/>
          <w:sz w:val="24"/>
        </w:rPr>
        <w:t>1.7.2来往函件送达的期限：</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2.8发包人应履行的其他义务：</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4.1.2依法纳税：</w:t>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4.1.8为他人提供方便</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ind w:firstLine="672" w:firstLineChars="280"/>
        <w:rPr>
          <w:rFonts w:ascii="黑体" w:eastAsia="黑体"/>
          <w:sz w:val="24"/>
        </w:rPr>
      </w:pPr>
      <w:r>
        <w:rPr>
          <w:rFonts w:hint="eastAsia" w:ascii="黑体" w:eastAsia="黑体"/>
          <w:sz w:val="24"/>
        </w:rPr>
        <w:t>承包人为他人提供条件的内容：</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ind w:firstLine="672" w:firstLineChars="280"/>
        <w:rPr>
          <w:rFonts w:ascii="黑体" w:eastAsia="黑体"/>
          <w:sz w:val="24"/>
        </w:rPr>
      </w:pPr>
      <w:r>
        <w:rPr>
          <w:rFonts w:hint="eastAsia" w:ascii="黑体" w:eastAsia="黑体"/>
          <w:sz w:val="24"/>
        </w:rPr>
        <w:t>承包人为他人提供条件可能发生费用的处理方法：</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4.1.10其他义务：</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4.2履约担保：</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4.11.1不利物质条件的范围：</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6.2发包人提供的施工设备和临时设施：</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8.1.1发包人向承包人提供测量准点、基准线和水准点及其书面资料的时间：</w:t>
      </w:r>
    </w:p>
    <w:p>
      <w:pPr>
        <w:adjustRightInd w:val="0"/>
        <w:snapToGrid w:val="0"/>
        <w:spacing w:line="312" w:lineRule="auto"/>
        <w:rPr>
          <w:rFonts w:ascii="黑体" w:eastAsia="黑体"/>
          <w:sz w:val="24"/>
        </w:rPr>
      </w:pP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rPr>
        <w:t>。承包人监理人报送施工控制网资料的时间：</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9.2承包人的施工安全责任：</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10.1合同进度计划</w:t>
      </w:r>
    </w:p>
    <w:p>
      <w:pPr>
        <w:adjustRightInd w:val="0"/>
        <w:snapToGrid w:val="0"/>
        <w:spacing w:line="312" w:lineRule="auto"/>
        <w:ind w:firstLine="480" w:firstLineChars="200"/>
        <w:rPr>
          <w:rFonts w:ascii="宋体" w:hAnsi="宋体"/>
          <w:sz w:val="24"/>
        </w:rPr>
      </w:pPr>
      <w:r>
        <w:rPr>
          <w:rFonts w:hint="eastAsia" w:ascii="宋体" w:hAnsi="宋体"/>
          <w:sz w:val="24"/>
        </w:rPr>
        <w:t>承包人编制施工方案的内容：</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adjustRightInd w:val="0"/>
        <w:snapToGrid w:val="0"/>
        <w:spacing w:line="312" w:lineRule="auto"/>
        <w:rPr>
          <w:rFonts w:ascii="黑体" w:eastAsia="黑体"/>
          <w:sz w:val="24"/>
        </w:rPr>
      </w:pPr>
      <w:r>
        <w:rPr>
          <w:rFonts w:hint="eastAsia" w:ascii="黑体" w:eastAsia="黑体"/>
          <w:sz w:val="24"/>
        </w:rPr>
        <w:t>11.4异常恶劣的气候条件：</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11.5承包人的工期延误：</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11.6工期提前：</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12.1承包人暂停停工的责任：</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15.4变更的佶价原则：</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rPr>
      </w:pPr>
      <w:r>
        <w:rPr>
          <w:rFonts w:hint="eastAsia" w:ascii="黑体" w:eastAsia="黑体"/>
          <w:sz w:val="24"/>
        </w:rPr>
        <w:t>17.3.3进度付款证书和支付时间：</w:t>
      </w:r>
    </w:p>
    <w:p>
      <w:pPr>
        <w:adjustRightInd w:val="0"/>
        <w:snapToGrid w:val="0"/>
        <w:spacing w:line="312" w:lineRule="auto"/>
        <w:ind w:firstLine="480" w:firstLineChars="200"/>
        <w:rPr>
          <w:rFonts w:ascii="宋体" w:hAnsi="宋体"/>
          <w:sz w:val="24"/>
        </w:rPr>
      </w:pPr>
      <w:r>
        <w:rPr>
          <w:rFonts w:hint="eastAsia" w:ascii="宋体" w:hAnsi="宋体"/>
          <w:sz w:val="24"/>
        </w:rPr>
        <w:t>进度付款涉及政府投资资金的,按照以下规定办理：</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adjustRightInd w:val="0"/>
        <w:snapToGrid w:val="0"/>
        <w:spacing w:line="312" w:lineRule="auto"/>
        <w:rPr>
          <w:rFonts w:ascii="黑体" w:eastAsia="黑体"/>
          <w:sz w:val="24"/>
        </w:rPr>
      </w:pPr>
      <w:r>
        <w:rPr>
          <w:rFonts w:hint="eastAsia" w:ascii="黑体" w:eastAsia="黑体"/>
          <w:sz w:val="24"/>
        </w:rPr>
        <w:t>18.5施工期运行</w:t>
      </w:r>
    </w:p>
    <w:p>
      <w:pPr>
        <w:adjustRightInd w:val="0"/>
        <w:snapToGrid w:val="0"/>
        <w:spacing w:line="312" w:lineRule="auto"/>
        <w:ind w:firstLine="480" w:firstLineChars="200"/>
        <w:rPr>
          <w:rFonts w:ascii="宋体" w:hAnsi="宋体"/>
          <w:sz w:val="24"/>
        </w:rPr>
      </w:pPr>
      <w:r>
        <w:rPr>
          <w:rFonts w:hint="eastAsia" w:ascii="宋体" w:hAnsi="宋体"/>
          <w:sz w:val="24"/>
        </w:rPr>
        <w:t>单位工程或工程设备是否需投入施工期运行：</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adjustRightInd w:val="0"/>
        <w:snapToGrid w:val="0"/>
        <w:spacing w:line="312" w:lineRule="auto"/>
        <w:rPr>
          <w:rFonts w:ascii="黑体" w:eastAsia="黑体"/>
          <w:sz w:val="24"/>
        </w:rPr>
      </w:pPr>
      <w:r>
        <w:rPr>
          <w:rFonts w:hint="eastAsia" w:ascii="黑体" w:eastAsia="黑体"/>
          <w:sz w:val="24"/>
        </w:rPr>
        <w:t>18.6试运行</w:t>
      </w:r>
      <w:r>
        <w:rPr>
          <w:rFonts w:ascii="黑体" w:eastAsia="黑体"/>
          <w:position w:val="-10"/>
          <w:sz w:val="24"/>
        </w:rPr>
        <w:object>
          <v:shape id="_x0000_i1028" o:spt="75" type="#_x0000_t75" style="height:17.25pt;width:9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6" r:id="rId12">
            <o:LockedField>false</o:LockedField>
          </o:OLEObject>
        </w:object>
      </w:r>
    </w:p>
    <w:p>
      <w:pPr>
        <w:adjustRightInd w:val="0"/>
        <w:snapToGrid w:val="0"/>
        <w:spacing w:line="312" w:lineRule="auto"/>
        <w:ind w:firstLine="480" w:firstLineChars="200"/>
        <w:rPr>
          <w:rFonts w:ascii="宋体" w:hAnsi="宋体"/>
          <w:sz w:val="24"/>
        </w:rPr>
      </w:pPr>
      <w:r>
        <w:rPr>
          <w:rFonts w:hint="eastAsia" w:ascii="宋体" w:hAnsi="宋体"/>
          <w:sz w:val="24"/>
        </w:rPr>
        <w:t>18.6.1项约定：</w:t>
      </w:r>
    </w:p>
    <w:p>
      <w:pPr>
        <w:adjustRightInd w:val="0"/>
        <w:snapToGrid w:val="0"/>
        <w:spacing w:line="312" w:lineRule="auto"/>
        <w:ind w:firstLine="480" w:firstLineChars="200"/>
        <w:rPr>
          <w:rFonts w:ascii="宋体" w:hAnsi="宋体"/>
          <w:sz w:val="24"/>
        </w:rPr>
      </w:pPr>
      <w:r>
        <w:rPr>
          <w:rFonts w:hint="eastAsia" w:ascii="宋体" w:hAnsi="宋体"/>
          <w:sz w:val="24"/>
        </w:rPr>
        <w:t>本工程及工程设备是否进行试运行：</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adjustRightInd w:val="0"/>
        <w:snapToGrid w:val="0"/>
        <w:spacing w:line="312" w:lineRule="auto"/>
        <w:ind w:firstLine="480" w:firstLineChars="200"/>
        <w:rPr>
          <w:rFonts w:ascii="宋体" w:hAnsi="宋体"/>
          <w:sz w:val="24"/>
        </w:rPr>
      </w:pPr>
      <w:r>
        <w:rPr>
          <w:rFonts w:hint="eastAsia" w:ascii="宋体" w:hAnsi="宋体"/>
          <w:sz w:val="24"/>
        </w:rPr>
        <w:t>试运行的内容：</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adjustRightInd w:val="0"/>
        <w:snapToGrid w:val="0"/>
        <w:spacing w:line="312" w:lineRule="auto"/>
        <w:ind w:firstLine="480" w:firstLineChars="200"/>
        <w:rPr>
          <w:rFonts w:ascii="宋体" w:hAnsi="宋体"/>
          <w:sz w:val="24"/>
        </w:rPr>
      </w:pPr>
      <w:r>
        <w:rPr>
          <w:rFonts w:hint="eastAsia" w:ascii="宋体" w:hAnsi="宋体"/>
          <w:sz w:val="24"/>
        </w:rPr>
        <w:t>试运行的费用约定：</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adjustRightInd w:val="0"/>
        <w:snapToGrid w:val="0"/>
        <w:spacing w:line="312" w:lineRule="auto"/>
        <w:rPr>
          <w:rFonts w:ascii="黑体" w:eastAsia="黑体"/>
          <w:sz w:val="24"/>
        </w:rPr>
      </w:pPr>
      <w:r>
        <w:rPr>
          <w:rFonts w:hint="eastAsia" w:ascii="黑体" w:eastAsia="黑体"/>
          <w:sz w:val="24"/>
        </w:rPr>
        <w:t>21.1不可抗力的确认：</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adjustRightInd w:val="0"/>
        <w:snapToGrid w:val="0"/>
        <w:spacing w:line="312" w:lineRule="auto"/>
        <w:rPr>
          <w:rFonts w:ascii="黑体" w:eastAsia="黑体"/>
          <w:sz w:val="24"/>
          <w:u w:val="single"/>
        </w:rPr>
      </w:pPr>
      <w:r>
        <w:rPr>
          <w:rFonts w:hint="eastAsia" w:ascii="黑体" w:eastAsia="黑体"/>
          <w:sz w:val="24"/>
        </w:rPr>
        <w:t>22.1.2对承包人违约的处理：</w:t>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r>
        <w:rPr>
          <w:rFonts w:hint="eastAsia" w:ascii="黑体" w:eastAsia="黑体"/>
          <w:sz w:val="24"/>
          <w:u w:val="single"/>
        </w:rPr>
        <w:tab/>
      </w:r>
    </w:p>
    <w:p>
      <w:pPr>
        <w:pStyle w:val="17"/>
        <w:snapToGrid w:val="0"/>
        <w:spacing w:line="300" w:lineRule="auto"/>
        <w:rPr>
          <w:b/>
          <w:bCs/>
          <w:color w:val="auto"/>
          <w:sz w:val="44"/>
        </w:rPr>
      </w:pPr>
    </w:p>
    <w:p>
      <w:pPr>
        <w:pStyle w:val="17"/>
        <w:snapToGrid w:val="0"/>
        <w:spacing w:line="300" w:lineRule="auto"/>
        <w:rPr>
          <w:b/>
          <w:bCs/>
          <w:color w:val="auto"/>
          <w:sz w:val="44"/>
        </w:rPr>
      </w:pPr>
    </w:p>
    <w:p>
      <w:pPr>
        <w:pStyle w:val="17"/>
        <w:snapToGrid w:val="0"/>
        <w:spacing w:line="300" w:lineRule="auto"/>
        <w:rPr>
          <w:b/>
          <w:bCs/>
          <w:color w:val="auto"/>
          <w:sz w:val="44"/>
        </w:rPr>
      </w:pPr>
    </w:p>
    <w:p>
      <w:pPr>
        <w:pStyle w:val="17"/>
        <w:snapToGrid w:val="0"/>
        <w:spacing w:line="300" w:lineRule="auto"/>
        <w:rPr>
          <w:b/>
          <w:bCs/>
          <w:color w:val="auto"/>
          <w:sz w:val="44"/>
        </w:rPr>
      </w:pPr>
    </w:p>
    <w:p>
      <w:pPr>
        <w:pStyle w:val="17"/>
        <w:snapToGrid w:val="0"/>
        <w:spacing w:line="300" w:lineRule="auto"/>
        <w:rPr>
          <w:b/>
          <w:bCs/>
          <w:color w:val="auto"/>
          <w:sz w:val="44"/>
        </w:rPr>
      </w:pPr>
    </w:p>
    <w:p>
      <w:pPr>
        <w:pStyle w:val="17"/>
        <w:snapToGrid w:val="0"/>
        <w:spacing w:line="300" w:lineRule="auto"/>
        <w:rPr>
          <w:b/>
          <w:bCs/>
          <w:color w:val="auto"/>
          <w:sz w:val="44"/>
        </w:rPr>
      </w:pPr>
    </w:p>
    <w:p>
      <w:pPr>
        <w:pStyle w:val="17"/>
        <w:snapToGrid w:val="0"/>
        <w:spacing w:line="300" w:lineRule="auto"/>
        <w:jc w:val="center"/>
        <w:rPr>
          <w:rFonts w:ascii="黑体" w:eastAsia="黑体"/>
          <w:bCs/>
          <w:color w:val="auto"/>
          <w:sz w:val="36"/>
          <w:szCs w:val="36"/>
        </w:rPr>
      </w:pPr>
      <w:r>
        <w:rPr>
          <w:rFonts w:ascii="黑体" w:eastAsia="黑体"/>
          <w:bCs/>
          <w:color w:val="auto"/>
          <w:sz w:val="36"/>
          <w:szCs w:val="36"/>
        </w:rPr>
        <w:t>第三节 合同附件格式</w:t>
      </w:r>
    </w:p>
    <w:p>
      <w:pPr>
        <w:pStyle w:val="17"/>
        <w:snapToGrid w:val="0"/>
        <w:spacing w:line="300" w:lineRule="auto"/>
        <w:rPr>
          <w:b/>
          <w:bCs/>
          <w:color w:val="auto"/>
          <w:sz w:val="44"/>
        </w:rPr>
      </w:pPr>
    </w:p>
    <w:p>
      <w:pPr>
        <w:pStyle w:val="17"/>
        <w:snapToGrid w:val="0"/>
        <w:spacing w:line="300" w:lineRule="auto"/>
        <w:rPr>
          <w:b/>
          <w:bCs/>
          <w:color w:val="auto"/>
          <w:sz w:val="44"/>
        </w:rPr>
      </w:pPr>
    </w:p>
    <w:p>
      <w:pPr>
        <w:pStyle w:val="17"/>
        <w:snapToGrid w:val="0"/>
        <w:spacing w:line="300" w:lineRule="auto"/>
        <w:rPr>
          <w:b/>
          <w:bCs/>
          <w:color w:val="auto"/>
          <w:sz w:val="44"/>
        </w:rPr>
      </w:pPr>
    </w:p>
    <w:p>
      <w:pPr>
        <w:pStyle w:val="17"/>
        <w:snapToGrid w:val="0"/>
        <w:spacing w:line="300" w:lineRule="auto"/>
        <w:rPr>
          <w:b/>
          <w:bCs/>
          <w:color w:val="auto"/>
          <w:sz w:val="44"/>
        </w:rPr>
      </w:pPr>
    </w:p>
    <w:p>
      <w:pPr>
        <w:pStyle w:val="17"/>
        <w:snapToGrid w:val="0"/>
        <w:spacing w:line="300" w:lineRule="auto"/>
        <w:rPr>
          <w:b/>
          <w:bCs/>
          <w:color w:val="auto"/>
          <w:sz w:val="44"/>
        </w:rPr>
      </w:pPr>
    </w:p>
    <w:p>
      <w:pPr>
        <w:pStyle w:val="17"/>
        <w:snapToGrid w:val="0"/>
        <w:spacing w:line="300" w:lineRule="auto"/>
        <w:rPr>
          <w:b/>
          <w:bCs/>
          <w:color w:val="auto"/>
          <w:sz w:val="44"/>
        </w:rPr>
      </w:pPr>
    </w:p>
    <w:p>
      <w:pPr>
        <w:pStyle w:val="17"/>
        <w:snapToGrid w:val="0"/>
        <w:spacing w:line="300" w:lineRule="auto"/>
        <w:rPr>
          <w:b/>
          <w:bCs/>
          <w:color w:val="auto"/>
          <w:sz w:val="44"/>
        </w:rPr>
      </w:pPr>
    </w:p>
    <w:bookmarkEnd w:id="223"/>
    <w:p>
      <w:pPr>
        <w:pStyle w:val="17"/>
        <w:snapToGrid w:val="0"/>
        <w:spacing w:line="300" w:lineRule="auto"/>
        <w:rPr>
          <w:b/>
          <w:bCs/>
          <w:color w:val="auto"/>
          <w:sz w:val="44"/>
        </w:rPr>
      </w:pPr>
    </w:p>
    <w:p>
      <w:pPr>
        <w:adjustRightInd w:val="0"/>
        <w:snapToGrid w:val="0"/>
        <w:spacing w:beforeLines="100" w:afterLines="100" w:line="360" w:lineRule="auto"/>
        <w:jc w:val="center"/>
        <w:rPr>
          <w:rFonts w:ascii="黑体" w:eastAsia="黑体"/>
          <w:sz w:val="32"/>
          <w:szCs w:val="32"/>
        </w:rPr>
      </w:pPr>
    </w:p>
    <w:p>
      <w:pPr>
        <w:adjustRightInd w:val="0"/>
        <w:snapToGrid w:val="0"/>
        <w:spacing w:beforeLines="100" w:afterLines="100" w:line="360" w:lineRule="auto"/>
        <w:jc w:val="center"/>
        <w:rPr>
          <w:rFonts w:ascii="黑体" w:eastAsia="黑体"/>
          <w:sz w:val="32"/>
          <w:szCs w:val="32"/>
        </w:rPr>
      </w:pPr>
    </w:p>
    <w:p>
      <w:pPr>
        <w:adjustRightInd w:val="0"/>
        <w:snapToGrid w:val="0"/>
        <w:spacing w:beforeLines="100" w:afterLines="100" w:line="360" w:lineRule="auto"/>
        <w:jc w:val="center"/>
        <w:rPr>
          <w:rFonts w:ascii="黑体" w:eastAsia="黑体"/>
          <w:sz w:val="32"/>
          <w:szCs w:val="32"/>
        </w:rPr>
      </w:pPr>
    </w:p>
    <w:p>
      <w:pPr>
        <w:adjustRightInd w:val="0"/>
        <w:snapToGrid w:val="0"/>
        <w:spacing w:beforeLines="100" w:afterLines="100" w:line="360" w:lineRule="auto"/>
        <w:jc w:val="center"/>
        <w:rPr>
          <w:rFonts w:ascii="黑体" w:eastAsia="黑体"/>
          <w:sz w:val="32"/>
          <w:szCs w:val="32"/>
        </w:rPr>
      </w:pPr>
    </w:p>
    <w:p>
      <w:pPr>
        <w:adjustRightInd w:val="0"/>
        <w:snapToGrid w:val="0"/>
        <w:spacing w:beforeLines="100" w:afterLines="100" w:line="360" w:lineRule="auto"/>
        <w:jc w:val="center"/>
        <w:rPr>
          <w:rFonts w:ascii="黑体" w:eastAsia="黑体"/>
          <w:sz w:val="32"/>
          <w:szCs w:val="32"/>
        </w:rPr>
      </w:pPr>
      <w:r>
        <w:rPr>
          <w:rFonts w:hint="eastAsia" w:ascii="黑体" w:eastAsia="黑体"/>
          <w:sz w:val="32"/>
          <w:szCs w:val="32"/>
        </w:rPr>
        <w:t>第三节  合同附件格式</w:t>
      </w:r>
    </w:p>
    <w:p>
      <w:pPr>
        <w:adjustRightInd w:val="0"/>
        <w:snapToGrid w:val="0"/>
        <w:spacing w:line="360" w:lineRule="auto"/>
        <w:rPr>
          <w:rFonts w:ascii="黑体" w:eastAsia="黑体"/>
          <w:sz w:val="24"/>
        </w:rPr>
      </w:pPr>
      <w:r>
        <w:rPr>
          <w:rFonts w:hint="eastAsia" w:ascii="黑体" w:eastAsia="黑体"/>
          <w:sz w:val="24"/>
        </w:rPr>
        <w:t>附件一：合同协议书</w:t>
      </w:r>
    </w:p>
    <w:p>
      <w:pPr>
        <w:adjustRightInd w:val="0"/>
        <w:snapToGrid w:val="0"/>
        <w:spacing w:beforeLines="100" w:afterLines="100" w:line="360" w:lineRule="auto"/>
        <w:jc w:val="center"/>
        <w:rPr>
          <w:rFonts w:ascii="黑体" w:eastAsia="黑体"/>
          <w:sz w:val="28"/>
          <w:szCs w:val="28"/>
        </w:rPr>
      </w:pPr>
      <w:r>
        <w:rPr>
          <w:rFonts w:hint="eastAsia" w:ascii="黑体" w:eastAsia="黑体"/>
          <w:sz w:val="28"/>
          <w:szCs w:val="28"/>
        </w:rPr>
        <w:t>合 同 协 议 书</w:t>
      </w:r>
    </w:p>
    <w:p>
      <w:pPr>
        <w:adjustRightInd w:val="0"/>
        <w:snapToGrid w:val="0"/>
        <w:spacing w:line="360" w:lineRule="auto"/>
        <w:ind w:firstLine="600" w:firstLineChars="25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 ）</w:t>
      </w:r>
      <w:r>
        <w:rPr>
          <w:sz w:val="24"/>
        </w:rPr>
        <w:t>为实施（项目名称），已接受（承包人名称，以下简称“承包人”）对该项目标段施工的投标。发包人和承包人共同达成如下协议。</w:t>
      </w:r>
    </w:p>
    <w:p>
      <w:pPr>
        <w:adjustRightInd w:val="0"/>
        <w:snapToGrid w:val="0"/>
        <w:spacing w:line="360" w:lineRule="auto"/>
        <w:ind w:firstLine="480" w:firstLineChars="200"/>
        <w:rPr>
          <w:sz w:val="24"/>
        </w:rPr>
      </w:pPr>
      <w:r>
        <w:rPr>
          <w:sz w:val="24"/>
        </w:rPr>
        <w:t>1</w:t>
      </w:r>
      <w:r>
        <w:rPr>
          <w:rFonts w:hint="eastAsia"/>
          <w:sz w:val="24"/>
        </w:rPr>
        <w:t>．</w:t>
      </w:r>
      <w:r>
        <w:rPr>
          <w:sz w:val="24"/>
        </w:rPr>
        <w:t>第标段由K＋至K十，长约km，技术标准级，路面。有立交处；大中桥座，计长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pPr>
        <w:adjustRightInd w:val="0"/>
        <w:snapToGrid w:val="0"/>
        <w:spacing w:line="360" w:lineRule="auto"/>
        <w:ind w:firstLine="480" w:firstLineChars="200"/>
        <w:rPr>
          <w:sz w:val="24"/>
        </w:rPr>
      </w:pPr>
      <w:r>
        <w:rPr>
          <w:sz w:val="24"/>
        </w:rPr>
        <w:t>2</w:t>
      </w:r>
      <w:r>
        <w:rPr>
          <w:rFonts w:hint="eastAsia"/>
          <w:sz w:val="24"/>
        </w:rPr>
        <w:t>．</w:t>
      </w:r>
      <w:r>
        <w:rPr>
          <w:sz w:val="24"/>
        </w:rPr>
        <w:t>下列文件应视为构成合同文件的组成部分：</w:t>
      </w:r>
    </w:p>
    <w:p>
      <w:pPr>
        <w:adjustRightInd w:val="0"/>
        <w:snapToGrid w:val="0"/>
        <w:spacing w:line="360" w:lineRule="auto"/>
        <w:ind w:left="1079" w:leftChars="228" w:hanging="600" w:hangingChars="250"/>
        <w:rPr>
          <w:sz w:val="24"/>
        </w:rPr>
      </w:pPr>
      <w:r>
        <w:rPr>
          <w:sz w:val="24"/>
        </w:rPr>
        <w:t>（1</w:t>
      </w:r>
      <w:r>
        <w:rPr>
          <w:rFonts w:hint="eastAsia"/>
          <w:sz w:val="24"/>
        </w:rPr>
        <w:t>）</w:t>
      </w:r>
      <w:r>
        <w:rPr>
          <w:sz w:val="24"/>
        </w:rPr>
        <w:t>本协议书及各种合同附件（含评标期间和合同谈判过程中的澄清文件和补充资料）；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）施工组织设计安排；</w:t>
      </w:r>
    </w:p>
    <w:p>
      <w:pPr>
        <w:adjustRightInd w:val="0"/>
        <w:snapToGrid w:val="0"/>
        <w:spacing w:line="360" w:lineRule="auto"/>
        <w:ind w:firstLine="480" w:firstLineChars="200"/>
        <w:rPr>
          <w:sz w:val="24"/>
        </w:rPr>
      </w:pPr>
      <w:r>
        <w:rPr>
          <w:sz w:val="24"/>
        </w:rPr>
        <w:t>（1</w:t>
      </w:r>
      <w:r>
        <w:rPr>
          <w:rFonts w:hint="eastAsia"/>
          <w:sz w:val="24"/>
        </w:rPr>
        <w:t>4</w:t>
      </w:r>
      <w:r>
        <w:rPr>
          <w:sz w:val="24"/>
        </w:rPr>
        <w:t>）</w:t>
      </w:r>
      <w:r>
        <w:rPr>
          <w:rFonts w:hint="eastAsia"/>
          <w:sz w:val="24"/>
        </w:rPr>
        <w:t>农民工工资支付承诺书</w:t>
      </w:r>
      <w:r>
        <w:rPr>
          <w:sz w:val="24"/>
        </w:rPr>
        <w:t>；</w:t>
      </w:r>
    </w:p>
    <w:p>
      <w:pPr>
        <w:adjustRightInd w:val="0"/>
        <w:snapToGrid w:val="0"/>
        <w:spacing w:line="360" w:lineRule="auto"/>
        <w:ind w:firstLine="480" w:firstLineChars="200"/>
        <w:rPr>
          <w:sz w:val="24"/>
        </w:rPr>
      </w:pPr>
      <w:r>
        <w:rPr>
          <w:rFonts w:hint="eastAsia"/>
          <w:sz w:val="24"/>
        </w:rPr>
        <w:t>（15）扬尘治理专项承诺书；</w:t>
      </w:r>
    </w:p>
    <w:p>
      <w:pPr>
        <w:adjustRightInd w:val="0"/>
        <w:snapToGrid w:val="0"/>
        <w:spacing w:line="360" w:lineRule="auto"/>
        <w:ind w:firstLine="480" w:firstLineChars="200"/>
        <w:rPr>
          <w:sz w:val="24"/>
        </w:rPr>
      </w:pPr>
      <w:r>
        <w:rPr>
          <w:sz w:val="24"/>
        </w:rPr>
        <w:t>（1</w:t>
      </w:r>
      <w:r>
        <w:rPr>
          <w:rFonts w:hint="eastAsia"/>
          <w:sz w:val="24"/>
        </w:rPr>
        <w:t>6</w:t>
      </w:r>
      <w:r>
        <w:rPr>
          <w:sz w:val="24"/>
        </w:rPr>
        <w:t>）其他合同文件。</w:t>
      </w:r>
    </w:p>
    <w:p>
      <w:pPr>
        <w:adjustRightInd w:val="0"/>
        <w:snapToGrid w:val="0"/>
        <w:spacing w:line="360" w:lineRule="auto"/>
        <w:ind w:firstLine="480" w:firstLineChars="200"/>
        <w:rPr>
          <w:sz w:val="24"/>
        </w:rPr>
      </w:pPr>
      <w:r>
        <w:rPr>
          <w:sz w:val="24"/>
        </w:rPr>
        <w:t>3</w:t>
      </w:r>
      <w:r>
        <w:rPr>
          <w:rFonts w:hint="eastAsia"/>
          <w:sz w:val="24"/>
        </w:rPr>
        <w:t>．</w:t>
      </w:r>
      <w:r>
        <w:rPr>
          <w:sz w:val="24"/>
        </w:rPr>
        <w:t>上述文件互相补充和解释，如有不明确或不一致之处，以合同约定次序在先者为准。</w:t>
      </w:r>
    </w:p>
    <w:p>
      <w:pPr>
        <w:adjustRightInd w:val="0"/>
        <w:snapToGrid w:val="0"/>
        <w:spacing w:line="360" w:lineRule="auto"/>
        <w:ind w:firstLine="480" w:firstLineChars="20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pPr>
        <w:adjustRightInd w:val="0"/>
        <w:snapToGrid w:val="0"/>
        <w:spacing w:line="360" w:lineRule="auto"/>
        <w:ind w:firstLine="480" w:firstLineChars="200"/>
        <w:rPr>
          <w:sz w:val="24"/>
        </w:rPr>
      </w:pPr>
      <w:r>
        <w:rPr>
          <w:sz w:val="24"/>
        </w:rPr>
        <w:t>5</w:t>
      </w:r>
      <w:r>
        <w:rPr>
          <w:rFonts w:hint="eastAsia"/>
          <w:sz w:val="24"/>
        </w:rPr>
        <w:t>．</w:t>
      </w:r>
      <w:r>
        <w:rPr>
          <w:sz w:val="24"/>
        </w:rPr>
        <w:t>承包人项目经理：。技术负责人：。</w:t>
      </w:r>
    </w:p>
    <w:p>
      <w:pPr>
        <w:adjustRightInd w:val="0"/>
        <w:snapToGrid w:val="0"/>
        <w:spacing w:line="360" w:lineRule="auto"/>
        <w:ind w:firstLine="480" w:firstLineChars="200"/>
        <w:rPr>
          <w:sz w:val="24"/>
        </w:rPr>
      </w:pPr>
      <w:r>
        <w:rPr>
          <w:sz w:val="24"/>
        </w:rPr>
        <w:t>6</w:t>
      </w:r>
      <w:r>
        <w:rPr>
          <w:rFonts w:hint="eastAsia"/>
          <w:sz w:val="24"/>
        </w:rPr>
        <w:t>．</w:t>
      </w:r>
      <w:r>
        <w:rPr>
          <w:sz w:val="24"/>
        </w:rPr>
        <w:t>工程质量符合标准。</w:t>
      </w:r>
    </w:p>
    <w:p>
      <w:pPr>
        <w:adjustRightInd w:val="0"/>
        <w:snapToGrid w:val="0"/>
        <w:spacing w:line="360" w:lineRule="auto"/>
        <w:ind w:firstLine="480" w:firstLineChars="200"/>
        <w:rPr>
          <w:sz w:val="24"/>
        </w:rPr>
      </w:pPr>
      <w:r>
        <w:rPr>
          <w:sz w:val="24"/>
        </w:rPr>
        <w:t>7．承包人承诺按合同约定承担工程的实施、完成及缺陷修复。</w:t>
      </w:r>
    </w:p>
    <w:p>
      <w:pPr>
        <w:adjustRightInd w:val="0"/>
        <w:snapToGrid w:val="0"/>
        <w:spacing w:line="360" w:lineRule="auto"/>
        <w:ind w:firstLine="480" w:firstLineChars="200"/>
        <w:rPr>
          <w:sz w:val="24"/>
        </w:rPr>
      </w:pPr>
      <w:r>
        <w:rPr>
          <w:rFonts w:hint="eastAsia"/>
          <w:sz w:val="24"/>
        </w:rPr>
        <w:t>8．</w:t>
      </w:r>
      <w:r>
        <w:rPr>
          <w:sz w:val="24"/>
        </w:rPr>
        <w:t>发包人承诺按合同约定的条件、时间和方式向承包人支付合同价款。</w:t>
      </w:r>
    </w:p>
    <w:p>
      <w:pPr>
        <w:adjustRightInd w:val="0"/>
        <w:snapToGrid w:val="0"/>
        <w:spacing w:line="360" w:lineRule="auto"/>
        <w:ind w:firstLine="480" w:firstLineChars="200"/>
        <w:rPr>
          <w:sz w:val="24"/>
        </w:rPr>
      </w:pPr>
      <w:r>
        <w:rPr>
          <w:sz w:val="24"/>
        </w:rPr>
        <w:t>9</w:t>
      </w:r>
      <w:r>
        <w:rPr>
          <w:rFonts w:hint="eastAsia"/>
          <w:sz w:val="24"/>
        </w:rPr>
        <w:t>．</w:t>
      </w:r>
      <w:r>
        <w:rPr>
          <w:sz w:val="24"/>
        </w:rPr>
        <w:t>承包人应按照监理人指示开工，工期为日历天。</w:t>
      </w:r>
    </w:p>
    <w:p>
      <w:pPr>
        <w:adjustRightInd w:val="0"/>
        <w:snapToGrid w:val="0"/>
        <w:spacing w:line="360" w:lineRule="auto"/>
        <w:ind w:firstLine="480" w:firstLineChars="20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sz w:val="24"/>
        </w:rPr>
      </w:pPr>
      <w:r>
        <w:rPr>
          <w:sz w:val="24"/>
        </w:rPr>
        <w:t>11．本协议书正本二份、副本份，合同双方各执正本一份，副本份，当正本与副本的内容不一致时，以正本为准。</w:t>
      </w:r>
    </w:p>
    <w:p>
      <w:pPr>
        <w:adjustRightInd w:val="0"/>
        <w:snapToGrid w:val="0"/>
        <w:spacing w:line="360" w:lineRule="auto"/>
        <w:ind w:firstLine="480" w:firstLineChars="200"/>
        <w:rPr>
          <w:sz w:val="24"/>
        </w:rPr>
      </w:pPr>
      <w:r>
        <w:rPr>
          <w:sz w:val="24"/>
        </w:rPr>
        <w:t>12</w:t>
      </w:r>
      <w:r>
        <w:rPr>
          <w:rFonts w:hint="eastAsia"/>
          <w:sz w:val="24"/>
        </w:rPr>
        <w:t>．</w:t>
      </w:r>
      <w:r>
        <w:rPr>
          <w:sz w:val="24"/>
        </w:rPr>
        <w:t>合同未尽事宜，双方另行签订补充协议。补充协议是合同的组成部分。</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发包人：（盖单位公章）承包人：（盖单位公章）</w:t>
      </w:r>
    </w:p>
    <w:p>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pPr>
        <w:adjustRightInd w:val="0"/>
        <w:snapToGrid w:val="0"/>
        <w:spacing w:line="360" w:lineRule="auto"/>
        <w:ind w:firstLine="480" w:firstLineChars="200"/>
        <w:rPr>
          <w:sz w:val="24"/>
        </w:rPr>
      </w:pPr>
      <w:r>
        <w:rPr>
          <w:sz w:val="24"/>
        </w:rPr>
        <w:t>年月日年月日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p>
    <w:p>
      <w:pPr>
        <w:pageBreakBefore/>
        <w:adjustRightInd w:val="0"/>
        <w:snapToGrid w:val="0"/>
        <w:spacing w:line="360" w:lineRule="auto"/>
        <w:rPr>
          <w:rFonts w:ascii="黑体" w:eastAsia="黑体"/>
          <w:sz w:val="24"/>
        </w:rPr>
      </w:pPr>
      <w:r>
        <w:rPr>
          <w:rFonts w:hint="eastAsia" w:ascii="黑体" w:eastAsia="黑体"/>
          <w:sz w:val="24"/>
        </w:rPr>
        <w:t>附件二：廉政合同</w:t>
      </w:r>
    </w:p>
    <w:p>
      <w:pPr>
        <w:adjustRightInd w:val="0"/>
        <w:snapToGrid w:val="0"/>
        <w:spacing w:afterLines="50" w:line="360" w:lineRule="auto"/>
        <w:jc w:val="center"/>
        <w:rPr>
          <w:rFonts w:ascii="黑体" w:eastAsia="黑体"/>
          <w:sz w:val="28"/>
          <w:szCs w:val="28"/>
        </w:rPr>
      </w:pPr>
      <w:r>
        <w:rPr>
          <w:rFonts w:hint="eastAsia" w:ascii="黑体" w:eastAsia="黑体"/>
          <w:sz w:val="28"/>
          <w:szCs w:val="28"/>
        </w:rPr>
        <w:t>廉 政 合 同</w:t>
      </w:r>
    </w:p>
    <w:p>
      <w:pPr>
        <w:adjustRightInd w:val="0"/>
        <w:snapToGrid w:val="0"/>
        <w:spacing w:line="360" w:lineRule="auto"/>
        <w:ind w:firstLine="480" w:firstLineChars="20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 xml:space="preserve">    （全称）   </w:t>
      </w:r>
      <w:r>
        <w:rPr>
          <w:sz w:val="24"/>
        </w:rPr>
        <w:t>（以下简称“甲方”）与施工单位</w:t>
      </w:r>
      <w:r>
        <w:rPr>
          <w:rFonts w:hint="eastAsia"/>
          <w:sz w:val="24"/>
          <w:u w:val="single"/>
        </w:rPr>
        <w:t xml:space="preserve">    （全称）   </w:t>
      </w:r>
      <w:r>
        <w:rPr>
          <w:sz w:val="24"/>
        </w:rPr>
        <w:t>（以下简称“乙方”），特订立如下合同。</w:t>
      </w:r>
    </w:p>
    <w:p>
      <w:pPr>
        <w:adjustRightInd w:val="0"/>
        <w:snapToGrid w:val="0"/>
        <w:spacing w:line="360" w:lineRule="auto"/>
        <w:ind w:firstLine="480" w:firstLineChars="200"/>
        <w:rPr>
          <w:rFonts w:eastAsia="黑体"/>
          <w:sz w:val="24"/>
        </w:rPr>
      </w:pPr>
      <w:r>
        <w:rPr>
          <w:rFonts w:hint="eastAsia" w:eastAsia="黑体"/>
          <w:sz w:val="24"/>
        </w:rPr>
        <w:t>1．甲乙双方的权利和义务</w:t>
      </w:r>
    </w:p>
    <w:p>
      <w:pPr>
        <w:adjustRightInd w:val="0"/>
        <w:snapToGrid w:val="0"/>
        <w:spacing w:line="360" w:lineRule="auto"/>
        <w:ind w:firstLine="480" w:firstLineChars="200"/>
        <w:rPr>
          <w:sz w:val="24"/>
        </w:rPr>
      </w:pPr>
      <w:r>
        <w:rPr>
          <w:sz w:val="24"/>
        </w:rPr>
        <w:t>（1）严格遵守党的政策规定和国家有关法律法规及交通部的有关规定。</w:t>
      </w:r>
    </w:p>
    <w:p>
      <w:pPr>
        <w:adjustRightInd w:val="0"/>
        <w:snapToGrid w:val="0"/>
        <w:spacing w:line="360" w:lineRule="auto"/>
        <w:ind w:firstLine="480" w:firstLineChars="200"/>
        <w:rPr>
          <w:sz w:val="24"/>
        </w:rPr>
      </w:pPr>
      <w:r>
        <w:rPr>
          <w:sz w:val="24"/>
        </w:rPr>
        <w:t>（2</w:t>
      </w:r>
      <w:r>
        <w:rPr>
          <w:rFonts w:hint="eastAsia"/>
          <w:sz w:val="24"/>
        </w:rPr>
        <w:t xml:space="preserve">） </w:t>
      </w:r>
      <w:r>
        <w:rPr>
          <w:sz w:val="24"/>
        </w:rPr>
        <w:t>严格执行．（项目名称）工程的合同文件，自觉按合同办事。</w:t>
      </w:r>
    </w:p>
    <w:p>
      <w:pPr>
        <w:adjustRightInd w:val="0"/>
        <w:snapToGrid w:val="0"/>
        <w:spacing w:line="360" w:lineRule="auto"/>
        <w:ind w:firstLine="480" w:firstLineChars="200"/>
        <w:rPr>
          <w:sz w:val="24"/>
        </w:rPr>
      </w:pPr>
      <w:r>
        <w:rPr>
          <w:sz w:val="24"/>
        </w:rPr>
        <w:t>（3</w:t>
      </w:r>
      <w:r>
        <w:rPr>
          <w:rFonts w:hint="eastAsia"/>
          <w:sz w:val="24"/>
        </w:rPr>
        <w:t xml:space="preserve">） </w:t>
      </w:r>
      <w:r>
        <w:rPr>
          <w:sz w:val="24"/>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sz w:val="24"/>
        </w:rPr>
      </w:pPr>
      <w:r>
        <w:rPr>
          <w:rFonts w:hint="eastAsia"/>
          <w:sz w:val="24"/>
        </w:rPr>
        <w:t xml:space="preserve">（4） </w:t>
      </w:r>
      <w:r>
        <w:rPr>
          <w:sz w:val="24"/>
        </w:rPr>
        <w:t>建立健全廉政制度，开展廉政教育，设立廉政告示牌，公布举报电话，监督并认真查处违法违纪行为。</w:t>
      </w:r>
    </w:p>
    <w:p>
      <w:pPr>
        <w:adjustRightInd w:val="0"/>
        <w:snapToGrid w:val="0"/>
        <w:spacing w:line="360" w:lineRule="auto"/>
        <w:ind w:firstLine="480" w:firstLineChars="200"/>
        <w:rPr>
          <w:sz w:val="24"/>
        </w:rPr>
      </w:pPr>
      <w:r>
        <w:rPr>
          <w:sz w:val="24"/>
        </w:rPr>
        <w:t>（5）发现对方在业务活动中有违反廉政规定的行为，有及时提醒对方纠正的权利和义务。</w:t>
      </w:r>
    </w:p>
    <w:p>
      <w:pPr>
        <w:adjustRightInd w:val="0"/>
        <w:snapToGrid w:val="0"/>
        <w:spacing w:line="360" w:lineRule="auto"/>
        <w:ind w:firstLine="480" w:firstLineChars="200"/>
        <w:rPr>
          <w:sz w:val="24"/>
        </w:rPr>
      </w:pPr>
      <w:r>
        <w:rPr>
          <w:sz w:val="24"/>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sz w:val="24"/>
        </w:rPr>
      </w:pPr>
      <w:r>
        <w:rPr>
          <w:rFonts w:eastAsia="黑体"/>
          <w:sz w:val="24"/>
        </w:rPr>
        <w:t>2．甲方的义务</w:t>
      </w:r>
    </w:p>
    <w:p>
      <w:pPr>
        <w:adjustRightInd w:val="0"/>
        <w:snapToGrid w:val="0"/>
        <w:spacing w:line="360" w:lineRule="auto"/>
        <w:ind w:firstLine="480" w:firstLineChars="200"/>
        <w:rPr>
          <w:sz w:val="24"/>
        </w:rPr>
      </w:pPr>
      <w:r>
        <w:rPr>
          <w:sz w:val="24"/>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sz w:val="24"/>
        </w:rPr>
      </w:pPr>
      <w:r>
        <w:rPr>
          <w:sz w:val="24"/>
        </w:rPr>
        <w:t>（2</w:t>
      </w:r>
      <w:r>
        <w:rPr>
          <w:rFonts w:hint="eastAsia"/>
          <w:sz w:val="24"/>
        </w:rPr>
        <w:t xml:space="preserve">） </w:t>
      </w:r>
      <w:r>
        <w:rPr>
          <w:sz w:val="24"/>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sz w:val="24"/>
        </w:rPr>
      </w:pPr>
      <w:r>
        <w:rPr>
          <w:sz w:val="24"/>
        </w:rPr>
        <w:t>（3</w:t>
      </w:r>
      <w:r>
        <w:rPr>
          <w:rFonts w:hint="eastAsia"/>
          <w:sz w:val="24"/>
        </w:rPr>
        <w:t xml:space="preserve">） </w:t>
      </w:r>
      <w:r>
        <w:rPr>
          <w:sz w:val="24"/>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sz w:val="24"/>
        </w:rPr>
      </w:pPr>
      <w:r>
        <w:rPr>
          <w:sz w:val="24"/>
        </w:rPr>
        <w:t>（4）甲方工作人员及其配偶、子女不得从事与甲方工程有关的材料设备供应、工程分包、劳务等经济活动等。</w:t>
      </w:r>
    </w:p>
    <w:p>
      <w:pPr>
        <w:adjustRightInd w:val="0"/>
        <w:snapToGrid w:val="0"/>
        <w:spacing w:line="360" w:lineRule="auto"/>
        <w:ind w:firstLine="480" w:firstLineChars="200"/>
        <w:rPr>
          <w:sz w:val="24"/>
        </w:rPr>
      </w:pPr>
      <w:r>
        <w:rPr>
          <w:sz w:val="24"/>
        </w:rPr>
        <w:t>（5）甲方及其工作人员不得以任何理由向乙方推荐分包单位或推销材料，不得要求乙方购买合同规定外的材料和设备。</w:t>
      </w:r>
    </w:p>
    <w:p>
      <w:pPr>
        <w:adjustRightInd w:val="0"/>
        <w:snapToGrid w:val="0"/>
        <w:spacing w:line="360" w:lineRule="auto"/>
        <w:ind w:firstLine="480" w:firstLineChars="200"/>
        <w:rPr>
          <w:sz w:val="24"/>
        </w:rPr>
      </w:pPr>
      <w:r>
        <w:rPr>
          <w:sz w:val="24"/>
        </w:rPr>
        <w:t>（6）甲方工作人员要秉公办事，不准营私舞弊，不准利用职权从事各种个人有偿中介活动和安排个人施工队伍。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sz w:val="24"/>
        </w:rPr>
      </w:pPr>
      <w:r>
        <w:rPr>
          <w:rFonts w:eastAsia="黑体"/>
          <w:sz w:val="24"/>
        </w:rPr>
        <w:t>3．乙方的义务</w:t>
      </w:r>
    </w:p>
    <w:p>
      <w:pPr>
        <w:adjustRightInd w:val="0"/>
        <w:snapToGrid w:val="0"/>
        <w:spacing w:line="324" w:lineRule="auto"/>
        <w:ind w:firstLine="480" w:firstLineChars="20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pPr>
        <w:adjustRightInd w:val="0"/>
        <w:snapToGrid w:val="0"/>
        <w:spacing w:line="324" w:lineRule="auto"/>
        <w:ind w:firstLine="480" w:firstLineChars="200"/>
        <w:rPr>
          <w:sz w:val="24"/>
        </w:rPr>
      </w:pPr>
      <w:r>
        <w:rPr>
          <w:rFonts w:hint="eastAsia"/>
          <w:sz w:val="24"/>
        </w:rPr>
        <w:t>（</w:t>
      </w:r>
      <w:r>
        <w:rPr>
          <w:sz w:val="24"/>
        </w:rPr>
        <w:t>2）乙方不得以任何名义为甲方及其工作人员报销应由甲方单位或个人支付的任何费用。</w:t>
      </w:r>
    </w:p>
    <w:p>
      <w:pPr>
        <w:adjustRightInd w:val="0"/>
        <w:snapToGrid w:val="0"/>
        <w:spacing w:line="324" w:lineRule="auto"/>
        <w:ind w:firstLine="480" w:firstLineChars="200"/>
        <w:rPr>
          <w:sz w:val="24"/>
        </w:rPr>
      </w:pPr>
      <w:r>
        <w:rPr>
          <w:rFonts w:hint="eastAsia"/>
          <w:sz w:val="24"/>
        </w:rPr>
        <w:t>（</w:t>
      </w:r>
      <w:r>
        <w:rPr>
          <w:sz w:val="24"/>
        </w:rPr>
        <w:t>3）乙方不得以任何理由安排甲方工作人员参加超标准宴请及娱乐活动。</w:t>
      </w:r>
    </w:p>
    <w:p>
      <w:pPr>
        <w:adjustRightInd w:val="0"/>
        <w:snapToGrid w:val="0"/>
        <w:spacing w:line="324" w:lineRule="auto"/>
        <w:ind w:firstLine="480" w:firstLineChars="200"/>
        <w:rPr>
          <w:sz w:val="24"/>
        </w:rPr>
      </w:pPr>
      <w:r>
        <w:rPr>
          <w:rFonts w:hint="eastAsia"/>
          <w:sz w:val="24"/>
        </w:rPr>
        <w:t>（</w:t>
      </w:r>
      <w:r>
        <w:rPr>
          <w:sz w:val="24"/>
        </w:rPr>
        <w:t>4）乙方不得为甲方单位和个人购置或提供通讯工具、交通工具和高档办公用品等。</w:t>
      </w:r>
    </w:p>
    <w:p>
      <w:pPr>
        <w:adjustRightInd w:val="0"/>
        <w:snapToGrid w:val="0"/>
        <w:spacing w:line="360" w:lineRule="auto"/>
        <w:ind w:firstLine="480" w:firstLineChars="200"/>
        <w:rPr>
          <w:rFonts w:eastAsia="黑体"/>
          <w:sz w:val="24"/>
        </w:rPr>
      </w:pPr>
      <w:r>
        <w:rPr>
          <w:rFonts w:eastAsia="黑体"/>
          <w:sz w:val="24"/>
        </w:rPr>
        <w:t>4．违约责任</w:t>
      </w:r>
    </w:p>
    <w:p>
      <w:pPr>
        <w:adjustRightInd w:val="0"/>
        <w:snapToGrid w:val="0"/>
        <w:spacing w:line="324" w:lineRule="auto"/>
        <w:ind w:firstLine="480" w:firstLineChars="200"/>
        <w:rPr>
          <w:sz w:val="24"/>
        </w:rPr>
      </w:pPr>
      <w:r>
        <w:rPr>
          <w:rFonts w:hint="eastAsia"/>
          <w:sz w:val="24"/>
        </w:rPr>
        <w:t>（</w:t>
      </w:r>
      <w:r>
        <w:rPr>
          <w:sz w:val="24"/>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sz w:val="24"/>
        </w:rPr>
      </w:pPr>
      <w:r>
        <w:rPr>
          <w:sz w:val="24"/>
        </w:rPr>
        <w:t>6</w:t>
      </w:r>
      <w:r>
        <w:rPr>
          <w:rFonts w:hint="eastAsia"/>
          <w:sz w:val="24"/>
        </w:rPr>
        <w:t>．</w:t>
      </w:r>
      <w:r>
        <w:rPr>
          <w:sz w:val="24"/>
        </w:rPr>
        <w:t>本合同有效期为甲乙双方签署之日起至该工程项目国家验收后止。</w:t>
      </w:r>
    </w:p>
    <w:p>
      <w:pPr>
        <w:adjustRightInd w:val="0"/>
        <w:snapToGrid w:val="0"/>
        <w:spacing w:line="324" w:lineRule="auto"/>
        <w:ind w:firstLine="480" w:firstLineChars="200"/>
        <w:rPr>
          <w:sz w:val="24"/>
        </w:rPr>
      </w:pPr>
      <w:r>
        <w:rPr>
          <w:sz w:val="24"/>
        </w:rPr>
        <w:t>7</w:t>
      </w:r>
      <w:r>
        <w:rPr>
          <w:rFonts w:hint="eastAsia"/>
          <w:sz w:val="24"/>
        </w:rPr>
        <w:t>．</w:t>
      </w:r>
      <w:r>
        <w:rPr>
          <w:sz w:val="24"/>
        </w:rPr>
        <w:t>本合同作为</w:t>
      </w:r>
      <w:r>
        <w:rPr>
          <w:rFonts w:hint="eastAsia"/>
          <w:sz w:val="24"/>
          <w:u w:val="single"/>
        </w:rPr>
        <w:t xml:space="preserve">    （项目名称）    </w:t>
      </w:r>
      <w:r>
        <w:rPr>
          <w:sz w:val="24"/>
        </w:rPr>
        <w:t>工程施工合同的附件，与工程施工合同具有同等的法律效力，经合同双方签署立即生效。</w:t>
      </w:r>
    </w:p>
    <w:p>
      <w:pPr>
        <w:adjustRightInd w:val="0"/>
        <w:snapToGrid w:val="0"/>
        <w:spacing w:line="324" w:lineRule="auto"/>
        <w:ind w:firstLine="480" w:firstLineChars="200"/>
        <w:rPr>
          <w:sz w:val="24"/>
        </w:rPr>
      </w:pPr>
      <w:r>
        <w:rPr>
          <w:sz w:val="24"/>
        </w:rPr>
        <w:t>8</w:t>
      </w:r>
      <w:r>
        <w:rPr>
          <w:rFonts w:hint="eastAsia"/>
          <w:sz w:val="24"/>
        </w:rPr>
        <w:t>．</w:t>
      </w:r>
      <w:r>
        <w:rPr>
          <w:sz w:val="24"/>
        </w:rPr>
        <w:t>本合同一式四份，由甲乙双方各执一份，送交甲乙双方的监督单位各一份。</w:t>
      </w:r>
    </w:p>
    <w:p>
      <w:pPr>
        <w:adjustRightInd w:val="0"/>
        <w:snapToGrid w:val="0"/>
        <w:spacing w:beforeLines="100" w:line="324" w:lineRule="auto"/>
        <w:rPr>
          <w:sz w:val="24"/>
        </w:rPr>
      </w:pPr>
      <w:r>
        <w:rPr>
          <w:sz w:val="24"/>
        </w:rPr>
        <w:t>甲方：</w:t>
      </w:r>
      <w:r>
        <w:rPr>
          <w:rFonts w:hint="eastAsia"/>
          <w:sz w:val="24"/>
          <w:u w:val="single"/>
        </w:rPr>
        <w:t xml:space="preserve">  单位全称   （盖章）</w:t>
      </w:r>
      <w:r>
        <w:rPr>
          <w:rFonts w:hint="eastAsia"/>
          <w:sz w:val="24"/>
        </w:rPr>
        <w:t xml:space="preserve">         乙  </w:t>
      </w:r>
      <w:r>
        <w:rPr>
          <w:sz w:val="24"/>
        </w:rPr>
        <w:t>方：</w:t>
      </w:r>
      <w:r>
        <w:rPr>
          <w:rFonts w:hint="eastAsia"/>
          <w:sz w:val="24"/>
          <w:u w:val="single"/>
        </w:rPr>
        <w:t xml:space="preserve">    单位全称  （盖章）</w:t>
      </w:r>
    </w:p>
    <w:p>
      <w:pPr>
        <w:adjustRightInd w:val="0"/>
        <w:snapToGrid w:val="0"/>
        <w:spacing w:line="324" w:lineRule="auto"/>
        <w:rPr>
          <w:sz w:val="24"/>
        </w:rPr>
      </w:pPr>
      <w:r>
        <w:rPr>
          <w:sz w:val="24"/>
        </w:rPr>
        <w:t>法定代表人法定代表人</w:t>
      </w:r>
    </w:p>
    <w:p>
      <w:pPr>
        <w:adjustRightInd w:val="0"/>
        <w:snapToGrid w:val="0"/>
        <w:spacing w:line="324" w:lineRule="auto"/>
        <w:ind w:firstLine="960" w:firstLineChars="400"/>
        <w:rPr>
          <w:sz w:val="24"/>
        </w:rPr>
      </w:pPr>
      <w:r>
        <w:rPr>
          <w:sz w:val="24"/>
        </w:rPr>
        <w:t>或或</w:t>
      </w:r>
    </w:p>
    <w:p>
      <w:pPr>
        <w:adjustRightInd w:val="0"/>
        <w:snapToGrid w:val="0"/>
        <w:spacing w:line="324" w:lineRule="auto"/>
        <w:rPr>
          <w:sz w:val="24"/>
        </w:rPr>
      </w:pPr>
      <w:r>
        <w:rPr>
          <w:sz w:val="24"/>
        </w:rPr>
        <w:t>其授权的代理人</w:t>
      </w:r>
      <w:r>
        <w:rPr>
          <w:rFonts w:hint="eastAsia"/>
          <w:sz w:val="24"/>
          <w:u w:val="single"/>
        </w:rPr>
        <w:t xml:space="preserve">   （职务）   </w:t>
      </w:r>
      <w:r>
        <w:rPr>
          <w:sz w:val="24"/>
        </w:rPr>
        <w:t>其授权的代理人</w:t>
      </w:r>
      <w:r>
        <w:rPr>
          <w:rFonts w:hint="eastAsia"/>
          <w:sz w:val="24"/>
          <w:u w:val="single"/>
        </w:rPr>
        <w:t xml:space="preserve">   （职务）   </w:t>
      </w:r>
    </w:p>
    <w:p>
      <w:pPr>
        <w:adjustRightInd w:val="0"/>
        <w:snapToGrid w:val="0"/>
        <w:spacing w:line="324" w:lineRule="auto"/>
        <w:ind w:firstLine="1680" w:firstLineChars="700"/>
        <w:rPr>
          <w:sz w:val="24"/>
          <w:u w:val="single"/>
        </w:rPr>
      </w:pPr>
      <w:r>
        <w:rPr>
          <w:sz w:val="24"/>
          <w:u w:val="single"/>
        </w:rPr>
        <w:t>（姓名）（姓名）</w:t>
      </w:r>
    </w:p>
    <w:p>
      <w:pPr>
        <w:adjustRightInd w:val="0"/>
        <w:snapToGrid w:val="0"/>
        <w:spacing w:line="324" w:lineRule="auto"/>
        <w:ind w:firstLine="1680" w:firstLineChars="70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pPr>
        <w:adjustRightInd w:val="0"/>
        <w:snapToGrid w:val="0"/>
        <w:spacing w:line="324" w:lineRule="auto"/>
        <w:rPr>
          <w:sz w:val="24"/>
        </w:rPr>
      </w:pPr>
      <w:r>
        <w:rPr>
          <w:sz w:val="24"/>
        </w:rPr>
        <w:t>地址：地址：</w:t>
      </w:r>
    </w:p>
    <w:p>
      <w:pPr>
        <w:adjustRightInd w:val="0"/>
        <w:snapToGrid w:val="0"/>
        <w:spacing w:line="324" w:lineRule="auto"/>
        <w:rPr>
          <w:sz w:val="24"/>
        </w:rPr>
      </w:pPr>
      <w:r>
        <w:rPr>
          <w:sz w:val="24"/>
        </w:rPr>
        <w:t>电话：电话：</w:t>
      </w:r>
    </w:p>
    <w:p>
      <w:pPr>
        <w:adjustRightInd w:val="0"/>
        <w:snapToGrid w:val="0"/>
        <w:spacing w:line="324" w:lineRule="auto"/>
        <w:rPr>
          <w:sz w:val="24"/>
        </w:rPr>
      </w:pPr>
      <w:r>
        <w:rPr>
          <w:sz w:val="24"/>
        </w:rPr>
        <w:t>日期：日期：</w:t>
      </w:r>
    </w:p>
    <w:p>
      <w:pPr>
        <w:adjustRightInd w:val="0"/>
        <w:snapToGrid w:val="0"/>
        <w:spacing w:line="324" w:lineRule="auto"/>
        <w:rPr>
          <w:sz w:val="24"/>
          <w:u w:val="single"/>
        </w:rPr>
      </w:pPr>
      <w:r>
        <w:rPr>
          <w:sz w:val="24"/>
        </w:rPr>
        <w:t>甲方监督单位：</w:t>
      </w:r>
      <w:r>
        <w:rPr>
          <w:rFonts w:hint="eastAsia"/>
          <w:sz w:val="24"/>
          <w:u w:val="single"/>
        </w:rPr>
        <w:t xml:space="preserve"> （全称）  （盖章）</w:t>
      </w:r>
      <w:r>
        <w:rPr>
          <w:sz w:val="24"/>
        </w:rPr>
        <w:t>乙方监督单位</w:t>
      </w:r>
      <w:r>
        <w:rPr>
          <w:rFonts w:hint="eastAsia"/>
          <w:sz w:val="24"/>
        </w:rPr>
        <w:t>：</w:t>
      </w:r>
      <w:r>
        <w:rPr>
          <w:rFonts w:hint="eastAsia"/>
          <w:sz w:val="24"/>
          <w:u w:val="single"/>
        </w:rPr>
        <w:t>（全称）  （盖章）</w:t>
      </w:r>
    </w:p>
    <w:p>
      <w:pPr>
        <w:adjustRightInd w:val="0"/>
        <w:snapToGrid w:val="0"/>
        <w:spacing w:line="343" w:lineRule="auto"/>
        <w:rPr>
          <w:rFonts w:ascii="黑体" w:eastAsia="黑体"/>
          <w:sz w:val="24"/>
        </w:rPr>
      </w:pPr>
      <w:r>
        <w:rPr>
          <w:rFonts w:hint="eastAsia" w:ascii="黑体" w:eastAsia="黑体"/>
          <w:sz w:val="24"/>
        </w:rPr>
        <w:t>附件三：安全生产合同</w:t>
      </w:r>
    </w:p>
    <w:p>
      <w:pPr>
        <w:adjustRightInd w:val="0"/>
        <w:snapToGrid w:val="0"/>
        <w:spacing w:afterLines="50" w:line="343" w:lineRule="auto"/>
        <w:jc w:val="center"/>
        <w:rPr>
          <w:rFonts w:ascii="黑体" w:eastAsia="黑体"/>
          <w:sz w:val="28"/>
          <w:szCs w:val="28"/>
        </w:rPr>
      </w:pPr>
      <w:r>
        <w:rPr>
          <w:rFonts w:hint="eastAsia" w:ascii="黑体" w:eastAsia="黑体"/>
          <w:sz w:val="28"/>
          <w:szCs w:val="28"/>
        </w:rPr>
        <w:t>安全生产合同</w:t>
      </w:r>
    </w:p>
    <w:p>
      <w:pPr>
        <w:adjustRightInd w:val="0"/>
        <w:snapToGrid w:val="0"/>
        <w:spacing w:line="343" w:lineRule="auto"/>
        <w:ind w:firstLine="480" w:firstLineChars="200"/>
        <w:rPr>
          <w:sz w:val="24"/>
        </w:rPr>
      </w:pPr>
      <w:r>
        <w:rPr>
          <w:sz w:val="24"/>
        </w:rPr>
        <w:t>为在施工合同的实施过程中创造安全、高效的施工环境，切实搞好本项目的安全管理工作，本项目发包人</w:t>
      </w:r>
      <w:r>
        <w:rPr>
          <w:sz w:val="24"/>
          <w:u w:val="single"/>
        </w:rPr>
        <w:t>（全称）</w:t>
      </w:r>
      <w:r>
        <w:rPr>
          <w:sz w:val="24"/>
        </w:rPr>
        <w:t>（以下简称“甲方</w:t>
      </w:r>
      <w:r>
        <w:rPr>
          <w:rFonts w:hint="eastAsia"/>
          <w:sz w:val="24"/>
        </w:rPr>
        <w:t xml:space="preserve">” </w:t>
      </w:r>
      <w:r>
        <w:rPr>
          <w:sz w:val="24"/>
        </w:rPr>
        <w:t>）与承包人</w:t>
      </w:r>
      <w:r>
        <w:rPr>
          <w:sz w:val="24"/>
          <w:u w:val="single"/>
        </w:rPr>
        <w:t>（全称）</w:t>
      </w:r>
      <w:r>
        <w:rPr>
          <w:sz w:val="24"/>
        </w:rPr>
        <w:t>（以下简称“乙方</w:t>
      </w:r>
      <w:r>
        <w:rPr>
          <w:rFonts w:hint="eastAsia"/>
          <w:sz w:val="24"/>
        </w:rPr>
        <w:t xml:space="preserve">” </w:t>
      </w:r>
      <w:r>
        <w:rPr>
          <w:sz w:val="24"/>
        </w:rPr>
        <w:t>）特此签订安全生产合同：</w:t>
      </w:r>
    </w:p>
    <w:p>
      <w:pPr>
        <w:adjustRightInd w:val="0"/>
        <w:snapToGrid w:val="0"/>
        <w:spacing w:line="343" w:lineRule="auto"/>
        <w:ind w:firstLine="480" w:firstLineChars="200"/>
        <w:rPr>
          <w:rFonts w:eastAsia="黑体"/>
          <w:sz w:val="24"/>
        </w:rPr>
      </w:pPr>
      <w:r>
        <w:rPr>
          <w:rFonts w:eastAsia="黑体"/>
          <w:sz w:val="24"/>
        </w:rPr>
        <w:t>一、甲方职责</w:t>
      </w:r>
    </w:p>
    <w:p>
      <w:pPr>
        <w:adjustRightInd w:val="0"/>
        <w:snapToGrid w:val="0"/>
        <w:spacing w:line="343" w:lineRule="auto"/>
        <w:ind w:firstLine="480" w:firstLineChars="200"/>
        <w:rPr>
          <w:sz w:val="24"/>
        </w:rPr>
      </w:pPr>
      <w:r>
        <w:rPr>
          <w:sz w:val="24"/>
        </w:rPr>
        <w:t>1、严格遵守国家有关安全生产的法律法规，认真执行工程承包合同中的有关安全要求。</w:t>
      </w:r>
    </w:p>
    <w:p>
      <w:pPr>
        <w:adjustRightInd w:val="0"/>
        <w:snapToGrid w:val="0"/>
        <w:spacing w:line="343" w:lineRule="auto"/>
        <w:ind w:firstLine="480" w:firstLineChars="200"/>
        <w:rPr>
          <w:sz w:val="24"/>
        </w:rPr>
      </w:pPr>
      <w:r>
        <w:rPr>
          <w:sz w:val="24"/>
        </w:rPr>
        <w:t>2、按照“安全第一、预防为主”和坚持“管生产必须管安全”的原则进行安全生产管理，做到生产与安全工作同时计划、布置、检查、总结和评比。</w:t>
      </w:r>
    </w:p>
    <w:p>
      <w:pPr>
        <w:adjustRightInd w:val="0"/>
        <w:snapToGrid w:val="0"/>
        <w:spacing w:line="343" w:lineRule="auto"/>
        <w:ind w:firstLine="480" w:firstLineChars="200"/>
        <w:rPr>
          <w:sz w:val="24"/>
        </w:rPr>
      </w:pPr>
      <w:r>
        <w:rPr>
          <w:sz w:val="24"/>
        </w:rPr>
        <w:t>3、重要的安全设施必须坚持与主体工程“三同时”的原则，即：同时设计、审批，同时施工，一同时验收，投入使用。</w:t>
      </w:r>
    </w:p>
    <w:p>
      <w:pPr>
        <w:adjustRightInd w:val="0"/>
        <w:snapToGrid w:val="0"/>
        <w:spacing w:line="343" w:lineRule="auto"/>
        <w:ind w:firstLine="480" w:firstLineChars="200"/>
        <w:rPr>
          <w:sz w:val="24"/>
        </w:rPr>
      </w:pPr>
      <w:r>
        <w:rPr>
          <w:sz w:val="24"/>
        </w:rPr>
        <w:t>4、定期召开安全生产调度会，及时传达中央及地方有关安全生产的精神。</w:t>
      </w:r>
    </w:p>
    <w:p>
      <w:pPr>
        <w:adjustRightInd w:val="0"/>
        <w:snapToGrid w:val="0"/>
        <w:spacing w:line="343" w:lineRule="auto"/>
        <w:ind w:firstLine="480" w:firstLineChars="200"/>
        <w:rPr>
          <w:sz w:val="24"/>
        </w:rPr>
      </w:pPr>
      <w:r>
        <w:rPr>
          <w:sz w:val="24"/>
        </w:rPr>
        <w:t>5、组织对乙方施工现场安全生产检查，监督乙方及时处理发现的各种安全隐患。</w:t>
      </w:r>
    </w:p>
    <w:p>
      <w:pPr>
        <w:adjustRightInd w:val="0"/>
        <w:snapToGrid w:val="0"/>
        <w:spacing w:line="343" w:lineRule="auto"/>
        <w:ind w:firstLine="480" w:firstLineChars="200"/>
        <w:rPr>
          <w:rFonts w:eastAsia="黑体"/>
          <w:sz w:val="24"/>
        </w:rPr>
      </w:pPr>
      <w:r>
        <w:rPr>
          <w:rFonts w:eastAsia="黑体"/>
          <w:sz w:val="24"/>
        </w:rPr>
        <w:t>二、乙方职责</w:t>
      </w:r>
    </w:p>
    <w:p>
      <w:pPr>
        <w:adjustRightInd w:val="0"/>
        <w:snapToGrid w:val="0"/>
        <w:spacing w:line="343" w:lineRule="auto"/>
        <w:ind w:firstLine="480" w:firstLineChars="200"/>
        <w:rPr>
          <w:sz w:val="24"/>
        </w:rPr>
      </w:pPr>
      <w:r>
        <w:rPr>
          <w:sz w:val="24"/>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343" w:lineRule="auto"/>
        <w:ind w:firstLine="480" w:firstLineChars="200"/>
        <w:rPr>
          <w:sz w:val="24"/>
        </w:rPr>
      </w:pPr>
      <w:r>
        <w:rPr>
          <w:sz w:val="24"/>
        </w:rPr>
        <w:t>2、坚持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343" w:lineRule="auto"/>
        <w:ind w:firstLine="480" w:firstLineChars="200"/>
        <w:rPr>
          <w:sz w:val="24"/>
        </w:rPr>
      </w:pPr>
      <w:r>
        <w:rPr>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343" w:lineRule="auto"/>
        <w:ind w:firstLine="480" w:firstLineChars="200"/>
        <w:rPr>
          <w:sz w:val="24"/>
        </w:rPr>
      </w:pPr>
      <w:r>
        <w:rPr>
          <w:sz w:val="24"/>
        </w:rPr>
        <w:t>4、乙方在任何时候都应采取各种合理的预防措施，防止其员工发生任何违法、违禁、暴力或妨碍治安的行为。</w:t>
      </w:r>
    </w:p>
    <w:p>
      <w:pPr>
        <w:adjustRightInd w:val="0"/>
        <w:snapToGrid w:val="0"/>
        <w:spacing w:line="343" w:lineRule="auto"/>
        <w:ind w:firstLine="480" w:firstLineChars="200"/>
        <w:rPr>
          <w:sz w:val="24"/>
        </w:rPr>
      </w:pPr>
      <w:r>
        <w:rPr>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343" w:lineRule="auto"/>
        <w:ind w:firstLine="480" w:firstLineChars="200"/>
        <w:rPr>
          <w:sz w:val="24"/>
        </w:rPr>
      </w:pPr>
      <w:r>
        <w:rPr>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343" w:lineRule="auto"/>
        <w:ind w:firstLine="480" w:firstLineChars="200"/>
        <w:rPr>
          <w:sz w:val="24"/>
        </w:rPr>
      </w:pPr>
      <w:r>
        <w:rPr>
          <w:sz w:val="24"/>
        </w:rPr>
        <w:t>7、操作人员上岗，必须按规定穿戴防护用品。施工负责人和安全检查员应随时检查劳动防护用品的穿戴情况，不按规定穿戴防护用品的人员不得上岗。</w:t>
      </w:r>
    </w:p>
    <w:p>
      <w:pPr>
        <w:adjustRightInd w:val="0"/>
        <w:snapToGrid w:val="0"/>
        <w:spacing w:line="343" w:lineRule="auto"/>
        <w:ind w:firstLine="480" w:firstLineChars="200"/>
        <w:rPr>
          <w:sz w:val="24"/>
        </w:rPr>
      </w:pPr>
      <w:r>
        <w:rPr>
          <w:sz w:val="24"/>
        </w:rPr>
        <w:t>8、所有施工机具设备和高空作业的设备均应定期检查，并有安全员的签字记录，保证其经常处于完好状态；不合格的机具、设备和劳动保护用品严禁使用。</w:t>
      </w:r>
    </w:p>
    <w:p>
      <w:pPr>
        <w:adjustRightInd w:val="0"/>
        <w:snapToGrid w:val="0"/>
        <w:spacing w:line="343" w:lineRule="auto"/>
        <w:ind w:firstLine="480" w:firstLineChars="200"/>
        <w:rPr>
          <w:sz w:val="24"/>
        </w:rPr>
      </w:pPr>
      <w:r>
        <w:rPr>
          <w:sz w:val="24"/>
        </w:rPr>
        <w:t>9、施工中采用新技术、新工艺、新设备、新材料时，必须制定相应的安全技术措施，施工现场必须具有相关的安全标志牌。</w:t>
      </w:r>
    </w:p>
    <w:p>
      <w:pPr>
        <w:adjustRightInd w:val="0"/>
        <w:snapToGrid w:val="0"/>
        <w:spacing w:line="343" w:lineRule="auto"/>
        <w:ind w:firstLine="480" w:firstLineChars="200"/>
        <w:rPr>
          <w:sz w:val="24"/>
        </w:rPr>
      </w:pPr>
      <w:r>
        <w:rPr>
          <w:sz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43" w:lineRule="auto"/>
        <w:ind w:firstLine="480" w:firstLineChars="200"/>
        <w:rPr>
          <w:sz w:val="24"/>
        </w:rPr>
      </w:pPr>
      <w:r>
        <w:rPr>
          <w:sz w:val="24"/>
        </w:rPr>
        <w:t>11、安全生产费用按照交通部有关规定使用和管理。</w:t>
      </w:r>
    </w:p>
    <w:p>
      <w:pPr>
        <w:adjustRightInd w:val="0"/>
        <w:snapToGrid w:val="0"/>
        <w:spacing w:line="343" w:lineRule="auto"/>
        <w:ind w:firstLine="480" w:firstLineChars="200"/>
        <w:rPr>
          <w:rFonts w:eastAsia="黑体"/>
          <w:sz w:val="24"/>
        </w:rPr>
      </w:pPr>
      <w:r>
        <w:rPr>
          <w:rFonts w:eastAsia="黑体"/>
          <w:sz w:val="24"/>
        </w:rPr>
        <w:t>三、违约责任</w:t>
      </w:r>
    </w:p>
    <w:p>
      <w:pPr>
        <w:adjustRightInd w:val="0"/>
        <w:snapToGrid w:val="0"/>
        <w:spacing w:line="343" w:lineRule="auto"/>
        <w:ind w:firstLine="480" w:firstLineChars="200"/>
        <w:rPr>
          <w:sz w:val="24"/>
        </w:rPr>
      </w:pPr>
      <w:r>
        <w:rPr>
          <w:sz w:val="24"/>
        </w:rPr>
        <w:t>如因甲方或乙方违约造成安全事故，将依法追究责任。</w:t>
      </w:r>
    </w:p>
    <w:p>
      <w:pPr>
        <w:adjustRightInd w:val="0"/>
        <w:snapToGrid w:val="0"/>
        <w:spacing w:line="343" w:lineRule="auto"/>
        <w:ind w:firstLine="480" w:firstLineChars="200"/>
        <w:rPr>
          <w:sz w:val="24"/>
        </w:rPr>
      </w:pPr>
      <w:r>
        <w:rPr>
          <w:sz w:val="24"/>
        </w:rPr>
        <w:t>四、本合同正本一式二份，副本八份，合同双方各执正本一份，副本四份。由双方法定代表人或其授权的代理人签署与加盖公章后生效，全部工程国家验收后失效。</w:t>
      </w:r>
    </w:p>
    <w:p>
      <w:pPr>
        <w:adjustRightInd w:val="0"/>
        <w:snapToGrid w:val="0"/>
        <w:spacing w:beforeLines="100" w:line="343" w:lineRule="auto"/>
        <w:rPr>
          <w:sz w:val="24"/>
        </w:rPr>
      </w:pPr>
      <w:r>
        <w:rPr>
          <w:sz w:val="24"/>
        </w:rPr>
        <w:t>甲方：</w:t>
      </w:r>
      <w:r>
        <w:rPr>
          <w:rFonts w:hint="eastAsia"/>
          <w:sz w:val="24"/>
          <w:u w:val="single"/>
        </w:rPr>
        <w:t xml:space="preserve">  单位全称    （盖章）</w:t>
      </w:r>
      <w:r>
        <w:rPr>
          <w:rFonts w:hint="eastAsia"/>
          <w:sz w:val="24"/>
        </w:rPr>
        <w:t xml:space="preserve">         乙  </w:t>
      </w:r>
      <w:r>
        <w:rPr>
          <w:sz w:val="24"/>
        </w:rPr>
        <w:t>方：</w:t>
      </w:r>
      <w:r>
        <w:rPr>
          <w:rFonts w:hint="eastAsia"/>
          <w:sz w:val="24"/>
          <w:u w:val="single"/>
        </w:rPr>
        <w:t xml:space="preserve">  单位全称    （盖章）</w:t>
      </w:r>
    </w:p>
    <w:p>
      <w:pPr>
        <w:adjustRightInd w:val="0"/>
        <w:snapToGrid w:val="0"/>
        <w:spacing w:line="343" w:lineRule="auto"/>
        <w:rPr>
          <w:sz w:val="24"/>
        </w:rPr>
      </w:pPr>
      <w:r>
        <w:rPr>
          <w:sz w:val="24"/>
        </w:rPr>
        <w:t>法定代表人法定代表人</w:t>
      </w:r>
    </w:p>
    <w:p>
      <w:pPr>
        <w:adjustRightInd w:val="0"/>
        <w:snapToGrid w:val="0"/>
        <w:spacing w:line="343" w:lineRule="auto"/>
        <w:ind w:firstLine="960" w:firstLineChars="400"/>
        <w:rPr>
          <w:sz w:val="24"/>
        </w:rPr>
      </w:pPr>
      <w:r>
        <w:rPr>
          <w:sz w:val="24"/>
        </w:rPr>
        <w:t>或或</w:t>
      </w:r>
    </w:p>
    <w:p>
      <w:pPr>
        <w:adjustRightInd w:val="0"/>
        <w:snapToGrid w:val="0"/>
        <w:spacing w:line="343" w:lineRule="auto"/>
        <w:rPr>
          <w:sz w:val="24"/>
        </w:rPr>
      </w:pPr>
      <w:r>
        <w:rPr>
          <w:sz w:val="24"/>
        </w:rPr>
        <w:t>其授权的代理人</w:t>
      </w:r>
      <w:r>
        <w:rPr>
          <w:rFonts w:hint="eastAsia"/>
          <w:sz w:val="24"/>
          <w:u w:val="single"/>
        </w:rPr>
        <w:t xml:space="preserve">   （职务）   </w:t>
      </w:r>
      <w:r>
        <w:rPr>
          <w:sz w:val="24"/>
        </w:rPr>
        <w:t>其授权的代理人</w:t>
      </w:r>
      <w:r>
        <w:rPr>
          <w:rFonts w:hint="eastAsia"/>
          <w:sz w:val="24"/>
          <w:u w:val="single"/>
        </w:rPr>
        <w:t xml:space="preserve">   （职务）   </w:t>
      </w:r>
    </w:p>
    <w:p>
      <w:pPr>
        <w:adjustRightInd w:val="0"/>
        <w:snapToGrid w:val="0"/>
        <w:spacing w:line="343" w:lineRule="auto"/>
        <w:ind w:firstLine="1680" w:firstLineChars="700"/>
        <w:rPr>
          <w:sz w:val="24"/>
          <w:u w:val="single"/>
        </w:rPr>
      </w:pPr>
      <w:r>
        <w:rPr>
          <w:sz w:val="24"/>
          <w:u w:val="single"/>
        </w:rPr>
        <w:t>（姓名）（姓名）</w:t>
      </w:r>
    </w:p>
    <w:p>
      <w:pPr>
        <w:adjustRightInd w:val="0"/>
        <w:snapToGrid w:val="0"/>
        <w:spacing w:line="343" w:lineRule="auto"/>
        <w:ind w:firstLine="1680" w:firstLineChars="70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pPr>
        <w:adjustRightInd w:val="0"/>
        <w:snapToGrid w:val="0"/>
        <w:spacing w:line="343" w:lineRule="auto"/>
        <w:rPr>
          <w:sz w:val="24"/>
        </w:rPr>
      </w:pPr>
      <w:r>
        <w:rPr>
          <w:sz w:val="24"/>
        </w:rPr>
        <w:t>地址：地址：</w:t>
      </w:r>
    </w:p>
    <w:p>
      <w:pPr>
        <w:adjustRightInd w:val="0"/>
        <w:snapToGrid w:val="0"/>
        <w:spacing w:line="343" w:lineRule="auto"/>
        <w:rPr>
          <w:sz w:val="24"/>
        </w:rPr>
      </w:pPr>
      <w:r>
        <w:rPr>
          <w:sz w:val="24"/>
        </w:rPr>
        <w:t>电话：电话：</w:t>
      </w:r>
    </w:p>
    <w:p>
      <w:pPr>
        <w:adjustRightInd w:val="0"/>
        <w:snapToGrid w:val="0"/>
        <w:spacing w:line="343" w:lineRule="auto"/>
        <w:rPr>
          <w:sz w:val="24"/>
        </w:rPr>
      </w:pPr>
      <w:r>
        <w:rPr>
          <w:sz w:val="24"/>
        </w:rPr>
        <w:t>日期：日期：</w:t>
      </w: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60" w:lineRule="auto"/>
        <w:rPr>
          <w:rFonts w:ascii="黑体" w:eastAsia="黑体"/>
          <w:sz w:val="24"/>
        </w:rPr>
      </w:pPr>
      <w:r>
        <w:rPr>
          <w:rFonts w:hint="eastAsia" w:ascii="黑体" w:eastAsia="黑体"/>
          <w:sz w:val="24"/>
        </w:rPr>
        <w:t>附件四：农民工工资支付承诺书</w:t>
      </w:r>
    </w:p>
    <w:p>
      <w:pPr>
        <w:adjustRightInd w:val="0"/>
        <w:snapToGrid w:val="0"/>
        <w:spacing w:afterLines="50" w:line="343" w:lineRule="auto"/>
        <w:rPr>
          <w:rFonts w:ascii="黑体" w:eastAsia="黑体"/>
          <w:sz w:val="18"/>
          <w:szCs w:val="18"/>
        </w:rPr>
      </w:pP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rFonts w:ascii="黑体" w:eastAsia="黑体"/>
          <w:sz w:val="30"/>
          <w:szCs w:val="30"/>
        </w:rPr>
      </w:pPr>
      <w:r>
        <w:rPr>
          <w:rFonts w:hint="eastAsia" w:ascii="黑体" w:eastAsia="黑体"/>
          <w:sz w:val="30"/>
          <w:szCs w:val="30"/>
          <w:u w:val="single"/>
        </w:rPr>
        <w:t>（合同工程名称）</w:t>
      </w:r>
      <w:r>
        <w:rPr>
          <w:rFonts w:ascii="黑体" w:eastAsia="黑体"/>
          <w:sz w:val="30"/>
          <w:szCs w:val="30"/>
        </w:rPr>
        <w:t>农民工工资支付承诺书</w:t>
      </w:r>
    </w:p>
    <w:p>
      <w:pPr>
        <w:adjustRightInd w:val="0"/>
        <w:snapToGrid w:val="0"/>
        <w:spacing w:afterLines="50" w:line="343" w:lineRule="auto"/>
        <w:ind w:firstLine="360" w:firstLineChars="150"/>
        <w:rPr>
          <w:sz w:val="24"/>
        </w:rPr>
      </w:pPr>
      <w:r>
        <w:rPr>
          <w:rFonts w:hint="eastAsia"/>
          <w:sz w:val="24"/>
        </w:rPr>
        <w:t>我单位在此郑重承诺：</w:t>
      </w:r>
    </w:p>
    <w:p>
      <w:pPr>
        <w:adjustRightInd w:val="0"/>
        <w:snapToGrid w:val="0"/>
        <w:spacing w:afterLines="50" w:line="343" w:lineRule="auto"/>
        <w:ind w:firstLine="360" w:firstLineChars="150"/>
        <w:rPr>
          <w:sz w:val="24"/>
        </w:rPr>
      </w:pPr>
      <w:r>
        <w:rPr>
          <w:sz w:val="24"/>
        </w:rPr>
        <w:t>一、开工前与农民工签定劳动合同</w:t>
      </w:r>
      <w:r>
        <w:rPr>
          <w:sz w:val="24"/>
        </w:rPr>
        <w:br w:type="textWrapping"/>
      </w:r>
      <w:r>
        <w:rPr>
          <w:sz w:val="24"/>
        </w:rPr>
        <w:t>     二、按时支付农民工工资、加班加点工资。</w:t>
      </w:r>
      <w:r>
        <w:rPr>
          <w:sz w:val="24"/>
        </w:rPr>
        <w:br w:type="textWrapping"/>
      </w:r>
      <w:r>
        <w:rPr>
          <w:sz w:val="24"/>
        </w:rPr>
        <w:t>     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ype="textWrapping"/>
      </w:r>
      <w:r>
        <w:rPr>
          <w:sz w:val="24"/>
        </w:rPr>
        <w:t>     四、不无故拖欠、克扣农民工工资。</w:t>
      </w:r>
      <w:r>
        <w:rPr>
          <w:sz w:val="24"/>
        </w:rPr>
        <w:br w:type="textWrapping"/>
      </w:r>
      <w:r>
        <w:rPr>
          <w:sz w:val="24"/>
        </w:rPr>
        <w:t>     五、</w:t>
      </w:r>
      <w:r>
        <w:rPr>
          <w:rFonts w:hint="eastAsia"/>
          <w:sz w:val="24"/>
        </w:rPr>
        <w:t>坚决不</w:t>
      </w:r>
      <w:r>
        <w:rPr>
          <w:sz w:val="24"/>
        </w:rPr>
        <w:t>侵害农民工劳动报酬的合法权益。</w:t>
      </w:r>
      <w:r>
        <w:rPr>
          <w:sz w:val="24"/>
        </w:rPr>
        <w:br w:type="textWrapping"/>
      </w:r>
      <w:r>
        <w:rPr>
          <w:sz w:val="24"/>
        </w:rPr>
        <w:t>      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type="textWrapping"/>
      </w: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jc w:val="right"/>
        <w:rPr>
          <w:sz w:val="24"/>
          <w:u w:val="single"/>
        </w:rPr>
      </w:pPr>
      <w:r>
        <w:rPr>
          <w:rFonts w:hint="eastAsia"/>
          <w:sz w:val="24"/>
        </w:rPr>
        <w:t>承诺人：</w:t>
      </w:r>
      <w:r>
        <w:rPr>
          <w:rFonts w:hint="eastAsia"/>
          <w:sz w:val="24"/>
          <w:u w:val="single"/>
        </w:rPr>
        <w:t xml:space="preserve">     （单位全称）（盖章）</w:t>
      </w:r>
    </w:p>
    <w:p>
      <w:pPr>
        <w:adjustRightInd w:val="0"/>
        <w:snapToGrid w:val="0"/>
        <w:spacing w:afterLines="50" w:line="343" w:lineRule="auto"/>
        <w:ind w:firstLine="5160" w:firstLineChars="2150"/>
        <w:rPr>
          <w:sz w:val="24"/>
        </w:rPr>
      </w:pPr>
      <w:r>
        <w:rPr>
          <w:rFonts w:hint="eastAsia"/>
          <w:sz w:val="24"/>
        </w:rPr>
        <w:t>法定代表人：</w:t>
      </w:r>
    </w:p>
    <w:p>
      <w:pPr>
        <w:adjustRightInd w:val="0"/>
        <w:snapToGrid w:val="0"/>
        <w:spacing w:afterLines="50" w:line="343" w:lineRule="auto"/>
        <w:ind w:firstLine="360" w:firstLineChars="150"/>
        <w:rPr>
          <w:sz w:val="24"/>
          <w:u w:val="single"/>
        </w:rPr>
      </w:pPr>
    </w:p>
    <w:p>
      <w:pPr>
        <w:adjustRightInd w:val="0"/>
        <w:snapToGrid w:val="0"/>
        <w:spacing w:afterLines="50" w:line="343" w:lineRule="auto"/>
        <w:rPr>
          <w:rFonts w:ascii="黑体" w:eastAsia="黑体"/>
          <w:sz w:val="28"/>
          <w:szCs w:val="28"/>
        </w:rPr>
      </w:pPr>
    </w:p>
    <w:p>
      <w:pPr>
        <w:adjustRightInd w:val="0"/>
        <w:snapToGrid w:val="0"/>
        <w:spacing w:line="360" w:lineRule="auto"/>
        <w:rPr>
          <w:rFonts w:ascii="黑体" w:eastAsia="黑体"/>
          <w:sz w:val="24"/>
        </w:rPr>
      </w:pPr>
      <w:r>
        <w:rPr>
          <w:rFonts w:ascii="黑体" w:eastAsia="黑体"/>
          <w:sz w:val="24"/>
        </w:rPr>
        <w:br w:type="page"/>
      </w:r>
      <w:r>
        <w:rPr>
          <w:rFonts w:hint="eastAsia" w:ascii="黑体" w:eastAsia="黑体"/>
          <w:sz w:val="24"/>
        </w:rPr>
        <w:t>附件五：项目经理委任书</w:t>
      </w: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sz w:val="24"/>
        </w:rPr>
      </w:pPr>
      <w:r>
        <w:rPr>
          <w:rFonts w:hint="eastAsia" w:ascii="黑体" w:eastAsia="黑体"/>
          <w:sz w:val="30"/>
          <w:szCs w:val="30"/>
          <w:u w:val="single"/>
        </w:rPr>
        <w:t>（合同工程名称）</w:t>
      </w:r>
      <w:r>
        <w:rPr>
          <w:rFonts w:hint="eastAsia" w:ascii="黑体" w:eastAsia="黑体"/>
          <w:sz w:val="30"/>
          <w:szCs w:val="30"/>
        </w:rPr>
        <w:t>项目经理委</w:t>
      </w:r>
      <w:r>
        <w:rPr>
          <w:rFonts w:ascii="黑体" w:eastAsia="黑体"/>
          <w:sz w:val="30"/>
          <w:szCs w:val="30"/>
        </w:rPr>
        <w:t>任书</w:t>
      </w:r>
    </w:p>
    <w:p>
      <w:pPr>
        <w:adjustRightInd w:val="0"/>
        <w:snapToGrid w:val="0"/>
        <w:spacing w:line="360" w:lineRule="auto"/>
        <w:jc w:val="center"/>
        <w:rPr>
          <w:sz w:val="24"/>
        </w:rPr>
      </w:pPr>
    </w:p>
    <w:p>
      <w:pPr>
        <w:adjustRightInd w:val="0"/>
        <w:snapToGrid w:val="0"/>
        <w:spacing w:line="360" w:lineRule="auto"/>
        <w:jc w:val="left"/>
        <w:rPr>
          <w:sz w:val="24"/>
        </w:rPr>
      </w:pPr>
      <w:r>
        <w:rPr>
          <w:sz w:val="24"/>
        </w:rPr>
        <w:t>致：</w:t>
      </w:r>
      <w:r>
        <w:rPr>
          <w:sz w:val="24"/>
          <w:u w:val="single"/>
        </w:rPr>
        <w:t>（发包人全称）</w:t>
      </w:r>
    </w:p>
    <w:p>
      <w:pPr>
        <w:adjustRightInd w:val="0"/>
        <w:snapToGrid w:val="0"/>
        <w:spacing w:line="360" w:lineRule="auto"/>
        <w:ind w:firstLine="480" w:firstLineChars="20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 xml:space="preserve">   （姓名）  </w:t>
      </w:r>
      <w:r>
        <w:rPr>
          <w:sz w:val="24"/>
        </w:rPr>
        <w:t>代表本单位全面负</w:t>
      </w:r>
      <w:r>
        <w:rPr>
          <w:rFonts w:hint="eastAsia"/>
          <w:sz w:val="24"/>
        </w:rPr>
        <w:t>责。</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080" w:firstLineChars="1700"/>
        <w:rPr>
          <w:sz w:val="24"/>
        </w:rPr>
      </w:pPr>
      <w:r>
        <w:rPr>
          <w:sz w:val="24"/>
        </w:rPr>
        <w:t>承包人：</w:t>
      </w:r>
      <w:r>
        <w:rPr>
          <w:sz w:val="24"/>
          <w:u w:val="single"/>
        </w:rPr>
        <w:t>（全称）</w:t>
      </w:r>
      <w:r>
        <w:rPr>
          <w:sz w:val="24"/>
        </w:rPr>
        <w:t>…</w:t>
      </w:r>
      <w:r>
        <w:rPr>
          <w:sz w:val="24"/>
          <w:u w:val="single"/>
        </w:rPr>
        <w:t>（盖章）</w:t>
      </w:r>
    </w:p>
    <w:p>
      <w:pPr>
        <w:adjustRightInd w:val="0"/>
        <w:snapToGrid w:val="0"/>
        <w:spacing w:line="360" w:lineRule="auto"/>
        <w:ind w:firstLine="4800" w:firstLineChars="2000"/>
        <w:rPr>
          <w:sz w:val="24"/>
        </w:rPr>
      </w:pPr>
      <w:r>
        <w:rPr>
          <w:sz w:val="24"/>
        </w:rPr>
        <w:t>法定代表人：</w:t>
      </w:r>
      <w:r>
        <w:rPr>
          <w:rFonts w:hint="eastAsia"/>
          <w:sz w:val="24"/>
          <w:u w:val="single"/>
        </w:rPr>
        <w:t xml:space="preserve">     （职务）     </w:t>
      </w:r>
    </w:p>
    <w:p>
      <w:pPr>
        <w:adjustRightInd w:val="0"/>
        <w:snapToGrid w:val="0"/>
        <w:spacing w:line="360" w:lineRule="auto"/>
        <w:ind w:firstLine="6240" w:firstLineChars="2600"/>
        <w:rPr>
          <w:sz w:val="24"/>
          <w:u w:val="single"/>
        </w:rPr>
      </w:pPr>
      <w:r>
        <w:rPr>
          <w:sz w:val="24"/>
          <w:u w:val="single"/>
        </w:rPr>
        <w:t>（姓名）</w:t>
      </w:r>
    </w:p>
    <w:p>
      <w:pPr>
        <w:adjustRightInd w:val="0"/>
        <w:snapToGrid w:val="0"/>
        <w:spacing w:line="360" w:lineRule="auto"/>
        <w:ind w:firstLine="6240" w:firstLineChars="2600"/>
        <w:rPr>
          <w:sz w:val="24"/>
        </w:rPr>
      </w:pPr>
      <w:r>
        <w:rPr>
          <w:sz w:val="24"/>
          <w:u w:val="single"/>
        </w:rPr>
        <w:t>（</w:t>
      </w:r>
      <w:r>
        <w:rPr>
          <w:rFonts w:hint="eastAsia"/>
          <w:sz w:val="24"/>
          <w:u w:val="single"/>
        </w:rPr>
        <w:t>签字</w:t>
      </w:r>
      <w:r>
        <w:rPr>
          <w:sz w:val="24"/>
          <w:u w:val="single"/>
        </w:rPr>
        <w:t>）</w:t>
      </w:r>
    </w:p>
    <w:p>
      <w:pPr>
        <w:adjustRightInd w:val="0"/>
        <w:snapToGrid w:val="0"/>
        <w:spacing w:line="360" w:lineRule="auto"/>
        <w:ind w:firstLine="5760" w:firstLineChars="2400"/>
        <w:rPr>
          <w:sz w:val="24"/>
        </w:rPr>
      </w:pPr>
      <w:r>
        <w:rPr>
          <w:sz w:val="24"/>
        </w:rPr>
        <w:t>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抄送：</w:t>
      </w:r>
      <w:r>
        <w:rPr>
          <w:sz w:val="24"/>
          <w:u w:val="single"/>
        </w:rPr>
        <w:t>（监理人）</w:t>
      </w:r>
    </w:p>
    <w:p>
      <w:pPr>
        <w:adjustRightInd w:val="0"/>
        <w:snapToGrid w:val="0"/>
        <w:spacing w:line="360" w:lineRule="auto"/>
        <w:rPr>
          <w:rFonts w:ascii="黑体" w:eastAsia="黑体"/>
          <w:sz w:val="24"/>
        </w:rPr>
      </w:pPr>
      <w:r>
        <w:rPr>
          <w:sz w:val="24"/>
        </w:rPr>
        <w:br w:type="page"/>
      </w:r>
      <w:r>
        <w:rPr>
          <w:rFonts w:hint="eastAsia" w:ascii="黑体" w:eastAsia="黑体"/>
          <w:sz w:val="24"/>
        </w:rPr>
        <w:t>附件六：履约担保格式</w:t>
      </w:r>
    </w:p>
    <w:p>
      <w:pPr>
        <w:adjustRightInd w:val="0"/>
        <w:snapToGrid w:val="0"/>
        <w:spacing w:beforeLines="100" w:afterLines="100" w:line="360" w:lineRule="auto"/>
        <w:jc w:val="center"/>
        <w:rPr>
          <w:rFonts w:ascii="黑体" w:eastAsia="黑体"/>
          <w:sz w:val="30"/>
          <w:szCs w:val="30"/>
        </w:rPr>
      </w:pPr>
      <w:r>
        <w:rPr>
          <w:rFonts w:hint="eastAsia" w:ascii="黑体" w:eastAsia="黑体"/>
          <w:sz w:val="30"/>
          <w:szCs w:val="30"/>
        </w:rPr>
        <w:t>履 约 担 保</w:t>
      </w:r>
    </w:p>
    <w:p>
      <w:pPr>
        <w:adjustRightInd w:val="0"/>
        <w:snapToGrid w:val="0"/>
        <w:spacing w:line="360" w:lineRule="auto"/>
        <w:rPr>
          <w:sz w:val="24"/>
        </w:rPr>
      </w:pP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鉴于（发包人名称，以下简称“发包人”）接受（承包人名称）（以下称“承包人”）于年月日参加（项目名称）标段施工的投标。我方愿意无条件地、不可撤销地就承包人履行与你方订立的合同，向你方提供担保。</w:t>
      </w:r>
    </w:p>
    <w:p>
      <w:pPr>
        <w:adjustRightInd w:val="0"/>
        <w:snapToGrid w:val="0"/>
        <w:spacing w:line="360" w:lineRule="auto"/>
        <w:ind w:firstLine="480" w:firstLineChars="200"/>
        <w:rPr>
          <w:sz w:val="24"/>
        </w:rPr>
      </w:pPr>
      <w:r>
        <w:rPr>
          <w:sz w:val="24"/>
        </w:rPr>
        <w:t>1</w:t>
      </w:r>
      <w:r>
        <w:rPr>
          <w:rFonts w:hint="eastAsia"/>
          <w:sz w:val="24"/>
        </w:rPr>
        <w:t>．</w:t>
      </w:r>
      <w:r>
        <w:rPr>
          <w:sz w:val="24"/>
        </w:rPr>
        <w:t>担保金额人民币（大写）元（￥</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w:t>
      </w:r>
      <w:r>
        <w:rPr>
          <w:sz w:val="24"/>
        </w:rPr>
        <w:t>担保有效期自发包人与承包人签订的合同生效之日起至发包人签发工程接收证书之日止。</w:t>
      </w:r>
    </w:p>
    <w:p>
      <w:pPr>
        <w:adjustRightInd w:val="0"/>
        <w:snapToGrid w:val="0"/>
        <w:spacing w:line="360" w:lineRule="auto"/>
        <w:ind w:firstLine="480" w:firstLineChars="20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sz w:val="24"/>
        </w:rPr>
      </w:pPr>
      <w:r>
        <w:rPr>
          <w:sz w:val="24"/>
        </w:rPr>
        <w:t>4</w:t>
      </w:r>
      <w:r>
        <w:rPr>
          <w:rFonts w:hint="eastAsia"/>
          <w:sz w:val="24"/>
        </w:rPr>
        <w:t>．</w:t>
      </w:r>
      <w:r>
        <w:rPr>
          <w:sz w:val="24"/>
        </w:rPr>
        <w:t>发包人和承包人按合同条款第15条变更合同时，我方承担本担保规定的义务不变。</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担保人：（盖单位公章）</w:t>
      </w:r>
    </w:p>
    <w:p>
      <w:pPr>
        <w:adjustRightInd w:val="0"/>
        <w:snapToGrid w:val="0"/>
        <w:spacing w:line="360" w:lineRule="auto"/>
        <w:ind w:firstLine="3835" w:firstLineChars="1598"/>
        <w:rPr>
          <w:sz w:val="24"/>
        </w:rPr>
      </w:pPr>
      <w:r>
        <w:rPr>
          <w:sz w:val="24"/>
        </w:rPr>
        <w:t>法定代表人或其委托代理人：（签字）</w:t>
      </w:r>
    </w:p>
    <w:p>
      <w:pPr>
        <w:adjustRightInd w:val="0"/>
        <w:snapToGrid w:val="0"/>
        <w:spacing w:line="360" w:lineRule="auto"/>
        <w:ind w:firstLine="3835" w:firstLineChars="1598"/>
        <w:rPr>
          <w:sz w:val="24"/>
        </w:rPr>
      </w:pPr>
      <w:r>
        <w:rPr>
          <w:sz w:val="24"/>
        </w:rPr>
        <w:t>地址：</w:t>
      </w:r>
    </w:p>
    <w:p>
      <w:pPr>
        <w:adjustRightInd w:val="0"/>
        <w:snapToGrid w:val="0"/>
        <w:spacing w:line="360" w:lineRule="auto"/>
        <w:ind w:firstLine="3835" w:firstLineChars="1598"/>
        <w:rPr>
          <w:sz w:val="24"/>
          <w:u w:val="single"/>
        </w:rPr>
      </w:pPr>
      <w:r>
        <w:rPr>
          <w:sz w:val="24"/>
        </w:rPr>
        <w:t>邮政编码：</w:t>
      </w:r>
    </w:p>
    <w:p>
      <w:pPr>
        <w:adjustRightInd w:val="0"/>
        <w:snapToGrid w:val="0"/>
        <w:spacing w:line="360" w:lineRule="auto"/>
        <w:ind w:firstLine="3835" w:firstLineChars="1598"/>
        <w:rPr>
          <w:sz w:val="24"/>
          <w:u w:val="single"/>
        </w:rPr>
      </w:pPr>
      <w:r>
        <w:rPr>
          <w:sz w:val="24"/>
        </w:rPr>
        <w:t>电话：</w:t>
      </w:r>
    </w:p>
    <w:p>
      <w:pPr>
        <w:adjustRightInd w:val="0"/>
        <w:snapToGrid w:val="0"/>
        <w:spacing w:line="360" w:lineRule="auto"/>
        <w:ind w:firstLine="3835" w:firstLineChars="1598"/>
        <w:rPr>
          <w:sz w:val="24"/>
          <w:u w:val="single"/>
        </w:rPr>
      </w:pPr>
      <w:r>
        <w:rPr>
          <w:sz w:val="24"/>
        </w:rPr>
        <w:t>传真：</w:t>
      </w:r>
    </w:p>
    <w:p>
      <w:pPr>
        <w:adjustRightInd w:val="0"/>
        <w:snapToGrid w:val="0"/>
        <w:spacing w:line="360" w:lineRule="auto"/>
        <w:ind w:firstLine="5032" w:firstLineChars="2097"/>
        <w:rPr>
          <w:sz w:val="24"/>
        </w:rPr>
      </w:pPr>
      <w:r>
        <w:rPr>
          <w:sz w:val="24"/>
        </w:rPr>
        <w:t>年月日</w:t>
      </w:r>
    </w:p>
    <w:p>
      <w:pPr>
        <w:adjustRightInd w:val="0"/>
        <w:snapToGrid w:val="0"/>
        <w:spacing w:line="360" w:lineRule="auto"/>
        <w:rPr>
          <w:rFonts w:ascii="黑体" w:eastAsia="黑体"/>
          <w:sz w:val="24"/>
        </w:rPr>
      </w:pPr>
      <w:r>
        <w:rPr>
          <w:sz w:val="24"/>
        </w:rPr>
        <w:br w:type="page"/>
      </w:r>
      <w:r>
        <w:rPr>
          <w:rFonts w:hint="eastAsia" w:ascii="黑体" w:eastAsia="黑体"/>
          <w:sz w:val="24"/>
        </w:rPr>
        <w:t>附件七：预付款担保格式</w:t>
      </w:r>
    </w:p>
    <w:p>
      <w:pPr>
        <w:adjustRightInd w:val="0"/>
        <w:snapToGrid w:val="0"/>
        <w:spacing w:beforeLines="100" w:afterLines="100" w:line="360" w:lineRule="auto"/>
        <w:jc w:val="center"/>
        <w:rPr>
          <w:rFonts w:ascii="黑体" w:eastAsia="黑体"/>
          <w:sz w:val="30"/>
          <w:szCs w:val="30"/>
        </w:rPr>
      </w:pPr>
      <w:r>
        <w:rPr>
          <w:rFonts w:hint="eastAsia" w:ascii="黑体" w:eastAsia="黑体"/>
          <w:sz w:val="30"/>
          <w:szCs w:val="30"/>
        </w:rPr>
        <w:t>预 付 款 担 保</w:t>
      </w:r>
    </w:p>
    <w:p>
      <w:pPr>
        <w:adjustRightInd w:val="0"/>
        <w:snapToGrid w:val="0"/>
        <w:spacing w:line="360" w:lineRule="auto"/>
        <w:rPr>
          <w:sz w:val="24"/>
        </w:rPr>
      </w:pP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根据（承包人名称）（以下称“承包人”）与（发包人名称）（以下简称“发包人”）于年月日签订的（项目名称）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sz w:val="24"/>
        </w:rPr>
      </w:pPr>
      <w:r>
        <w:rPr>
          <w:sz w:val="24"/>
        </w:rPr>
        <w:t>1</w:t>
      </w:r>
      <w:r>
        <w:rPr>
          <w:rFonts w:hint="eastAsia"/>
          <w:sz w:val="24"/>
        </w:rPr>
        <w:t>．</w:t>
      </w:r>
      <w:r>
        <w:rPr>
          <w:sz w:val="24"/>
        </w:rPr>
        <w:t>担保金额人民币（大写）元（￥</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pPr>
        <w:adjustRightInd w:val="0"/>
        <w:snapToGrid w:val="0"/>
        <w:spacing w:line="360" w:lineRule="auto"/>
        <w:ind w:firstLine="480" w:firstLineChars="200"/>
        <w:rPr>
          <w:sz w:val="24"/>
        </w:rPr>
      </w:pPr>
      <w:r>
        <w:rPr>
          <w:sz w:val="24"/>
        </w:rPr>
        <w:t>3</w:t>
      </w:r>
      <w:r>
        <w:rPr>
          <w:rFonts w:hint="eastAsia"/>
          <w:sz w:val="24"/>
        </w:rPr>
        <w:t>．</w:t>
      </w:r>
      <w:r>
        <w:rPr>
          <w:sz w:val="24"/>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sz w:val="24"/>
        </w:rPr>
      </w:pPr>
      <w:r>
        <w:rPr>
          <w:sz w:val="24"/>
        </w:rPr>
        <w:t>4</w:t>
      </w:r>
      <w:r>
        <w:rPr>
          <w:rFonts w:hint="eastAsia"/>
          <w:sz w:val="24"/>
        </w:rPr>
        <w:t>．</w:t>
      </w:r>
      <w:r>
        <w:rPr>
          <w:sz w:val="24"/>
        </w:rPr>
        <w:t>发包人和承包人按《通用合同条款》第15条变更合同时，我方承担本保函规定的义务不变。</w:t>
      </w: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担保人：（盖单位公章）</w:t>
      </w:r>
    </w:p>
    <w:p>
      <w:pPr>
        <w:adjustRightInd w:val="0"/>
        <w:snapToGrid w:val="0"/>
        <w:spacing w:line="360" w:lineRule="auto"/>
        <w:ind w:firstLine="3835" w:firstLineChars="1598"/>
        <w:rPr>
          <w:sz w:val="24"/>
        </w:rPr>
      </w:pPr>
      <w:r>
        <w:rPr>
          <w:sz w:val="24"/>
        </w:rPr>
        <w:t>法定代表人或其委托代理人：（签字）</w:t>
      </w:r>
    </w:p>
    <w:p>
      <w:pPr>
        <w:adjustRightInd w:val="0"/>
        <w:snapToGrid w:val="0"/>
        <w:spacing w:line="360" w:lineRule="auto"/>
        <w:ind w:firstLine="3835" w:firstLineChars="1598"/>
        <w:rPr>
          <w:sz w:val="24"/>
        </w:rPr>
      </w:pPr>
      <w:r>
        <w:rPr>
          <w:sz w:val="24"/>
        </w:rPr>
        <w:t>地址：</w:t>
      </w:r>
    </w:p>
    <w:p>
      <w:pPr>
        <w:adjustRightInd w:val="0"/>
        <w:snapToGrid w:val="0"/>
        <w:spacing w:line="360" w:lineRule="auto"/>
        <w:ind w:firstLine="3835" w:firstLineChars="1598"/>
        <w:rPr>
          <w:sz w:val="24"/>
          <w:u w:val="single"/>
        </w:rPr>
      </w:pPr>
      <w:r>
        <w:rPr>
          <w:sz w:val="24"/>
        </w:rPr>
        <w:t>邮政编码：</w:t>
      </w:r>
    </w:p>
    <w:p>
      <w:pPr>
        <w:adjustRightInd w:val="0"/>
        <w:snapToGrid w:val="0"/>
        <w:spacing w:line="360" w:lineRule="auto"/>
        <w:ind w:firstLine="3835" w:firstLineChars="1598"/>
        <w:rPr>
          <w:sz w:val="24"/>
          <w:u w:val="single"/>
        </w:rPr>
      </w:pPr>
      <w:r>
        <w:rPr>
          <w:sz w:val="24"/>
        </w:rPr>
        <w:t>电话：</w:t>
      </w:r>
    </w:p>
    <w:p>
      <w:pPr>
        <w:adjustRightInd w:val="0"/>
        <w:snapToGrid w:val="0"/>
        <w:spacing w:line="360" w:lineRule="auto"/>
        <w:ind w:firstLine="3835" w:firstLineChars="1598"/>
        <w:rPr>
          <w:sz w:val="24"/>
          <w:u w:val="single"/>
        </w:rPr>
      </w:pPr>
      <w:r>
        <w:rPr>
          <w:sz w:val="24"/>
        </w:rPr>
        <w:t>传真：</w:t>
      </w:r>
    </w:p>
    <w:p>
      <w:pPr>
        <w:adjustRightInd w:val="0"/>
        <w:snapToGrid w:val="0"/>
        <w:spacing w:line="360" w:lineRule="auto"/>
        <w:ind w:firstLine="5032" w:firstLineChars="2097"/>
      </w:pPr>
      <w:r>
        <w:rPr>
          <w:sz w:val="24"/>
        </w:rPr>
        <w:t>年月日</w:t>
      </w:r>
    </w:p>
    <w:p>
      <w:pPr>
        <w:spacing w:line="400" w:lineRule="exact"/>
        <w:ind w:firstLine="480" w:firstLineChars="200"/>
        <w:rPr>
          <w:rFonts w:ascii="宋体" w:hAnsi="宋体"/>
          <w:sz w:val="24"/>
        </w:rPr>
      </w:pPr>
    </w:p>
    <w:p>
      <w:pPr>
        <w:rPr>
          <w:rFonts w:ascii="宋体" w:hAnsi="宋体"/>
          <w:sz w:val="24"/>
        </w:rPr>
      </w:pPr>
    </w:p>
    <w:p>
      <w:pPr>
        <w:spacing w:line="400" w:lineRule="exact"/>
        <w:rPr>
          <w:rFonts w:ascii="隶书" w:hAnsi="宋体" w:eastAsia="隶书"/>
          <w:sz w:val="24"/>
        </w:rPr>
      </w:pPr>
    </w:p>
    <w:p>
      <w:pPr>
        <w:rPr>
          <w:rFonts w:ascii="宋体" w:hAnsi="宋体"/>
          <w:sz w:val="44"/>
          <w:szCs w:val="44"/>
        </w:rPr>
      </w:pPr>
    </w:p>
    <w:p>
      <w:pPr>
        <w:pStyle w:val="4"/>
        <w:spacing w:after="600" w:line="240" w:lineRule="auto"/>
        <w:jc w:val="center"/>
        <w:rPr>
          <w:rFonts w:hint="eastAsia" w:ascii="黑体" w:eastAsia="黑体"/>
          <w:sz w:val="28"/>
          <w:szCs w:val="28"/>
        </w:rPr>
      </w:pPr>
      <w:bookmarkStart w:id="224" w:name="_Toc483496978"/>
      <w:bookmarkStart w:id="225" w:name="_Toc237866020"/>
    </w:p>
    <w:p>
      <w:pPr>
        <w:pStyle w:val="4"/>
        <w:spacing w:after="600" w:line="240" w:lineRule="auto"/>
        <w:jc w:val="center"/>
        <w:rPr>
          <w:rFonts w:hint="eastAsia" w:ascii="黑体" w:eastAsia="黑体"/>
          <w:sz w:val="28"/>
          <w:szCs w:val="28"/>
        </w:rPr>
      </w:pPr>
    </w:p>
    <w:p>
      <w:pPr>
        <w:pStyle w:val="4"/>
        <w:spacing w:after="600" w:line="240" w:lineRule="auto"/>
        <w:jc w:val="center"/>
        <w:rPr>
          <w:rFonts w:hint="eastAsia" w:ascii="黑体" w:eastAsia="黑体"/>
          <w:sz w:val="28"/>
          <w:szCs w:val="28"/>
        </w:rPr>
      </w:pPr>
    </w:p>
    <w:bookmarkEnd w:id="224"/>
    <w:bookmarkEnd w:id="225"/>
    <w:p>
      <w:pPr>
        <w:pStyle w:val="4"/>
        <w:numPr>
          <w:ilvl w:val="0"/>
          <w:numId w:val="3"/>
        </w:numPr>
        <w:spacing w:after="600" w:line="240" w:lineRule="auto"/>
        <w:jc w:val="center"/>
        <w:rPr>
          <w:rFonts w:hint="eastAsia" w:ascii="黑体" w:eastAsia="黑体"/>
          <w:sz w:val="28"/>
          <w:szCs w:val="28"/>
          <w:lang w:eastAsia="zh-CN"/>
        </w:rPr>
      </w:pPr>
      <w:r>
        <w:rPr>
          <w:rFonts w:hint="eastAsia" w:ascii="黑体" w:eastAsia="黑体"/>
          <w:sz w:val="28"/>
          <w:szCs w:val="28"/>
          <w:lang w:eastAsia="zh-CN"/>
        </w:rPr>
        <w:t>工程量清单</w:t>
      </w:r>
    </w:p>
    <w:p>
      <w:pPr>
        <w:pStyle w:val="4"/>
        <w:numPr>
          <w:ilvl w:val="0"/>
          <w:numId w:val="0"/>
        </w:numPr>
        <w:spacing w:after="600" w:line="240" w:lineRule="auto"/>
        <w:jc w:val="both"/>
        <w:rPr>
          <w:rFonts w:hint="eastAsia" w:eastAsia="黑体"/>
          <w:b w:val="0"/>
          <w:sz w:val="28"/>
          <w:szCs w:val="28"/>
          <w:lang w:eastAsia="zh-CN"/>
        </w:rPr>
      </w:pPr>
      <w:r>
        <w:rPr>
          <w:rFonts w:hint="eastAsia" w:ascii="黑体" w:eastAsia="黑体"/>
          <w:sz w:val="28"/>
          <w:szCs w:val="28"/>
          <w:lang w:eastAsia="zh-CN"/>
        </w:rPr>
        <w:t>（因费率招标无工程量清单，工程量清单以后期财政主管部门评审为准）</w:t>
      </w:r>
    </w:p>
    <w:p>
      <w:pPr>
        <w:spacing w:line="360" w:lineRule="auto"/>
        <w:ind w:firstLine="480" w:firstLineChars="200"/>
        <w:jc w:val="left"/>
        <w:rPr>
          <w:rFonts w:ascii="宋体" w:hAnsi="宋体"/>
          <w:sz w:val="24"/>
        </w:rPr>
      </w:pPr>
      <w:bookmarkStart w:id="226" w:name="_Hlt236721459"/>
      <w:bookmarkEnd w:id="226"/>
    </w:p>
    <w:p>
      <w:pPr>
        <w:spacing w:line="360" w:lineRule="auto"/>
        <w:ind w:left="1"/>
        <w:jc w:val="left"/>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bidi w:val="0"/>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jc w:val="both"/>
        <w:outlineLvl w:val="0"/>
        <w:rPr>
          <w:rFonts w:ascii="黑体" w:eastAsia="黑体"/>
          <w:bCs/>
          <w:sz w:val="44"/>
          <w:szCs w:val="44"/>
        </w:rPr>
      </w:pPr>
      <w:bookmarkStart w:id="227" w:name="_Toc20155"/>
    </w:p>
    <w:p>
      <w:pP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宋体" w:hAnsi="宋体"/>
          <w:bCs/>
          <w:sz w:val="44"/>
          <w:szCs w:val="44"/>
        </w:rPr>
      </w:pPr>
      <w:r>
        <w:rPr>
          <w:rFonts w:ascii="黑体" w:eastAsia="黑体"/>
          <w:bCs/>
          <w:sz w:val="44"/>
          <w:szCs w:val="44"/>
        </w:rPr>
        <w:t>第六章</w:t>
      </w:r>
      <w:r>
        <w:rPr>
          <w:rFonts w:ascii="黑体" w:eastAsia="黑体"/>
          <w:bCs/>
          <w:sz w:val="44"/>
          <w:szCs w:val="44"/>
        </w:rPr>
        <w:tab/>
      </w:r>
      <w:r>
        <w:rPr>
          <w:rFonts w:ascii="黑体" w:eastAsia="黑体"/>
          <w:bCs/>
          <w:sz w:val="44"/>
          <w:szCs w:val="44"/>
        </w:rPr>
        <w:t>图纸</w:t>
      </w:r>
      <w:r>
        <w:rPr>
          <w:rFonts w:hint="eastAsia" w:ascii="黑体" w:eastAsia="黑体"/>
          <w:bCs/>
          <w:sz w:val="44"/>
          <w:szCs w:val="44"/>
        </w:rPr>
        <w:t>（无）</w:t>
      </w:r>
      <w:bookmarkEnd w:id="227"/>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jc w:val="center"/>
        <w:outlineLvl w:val="0"/>
        <w:rPr>
          <w:rFonts w:ascii="黑体" w:eastAsia="黑体"/>
          <w:bCs/>
          <w:sz w:val="44"/>
          <w:szCs w:val="44"/>
        </w:rPr>
      </w:pPr>
      <w:bookmarkStart w:id="228" w:name="_Toc18036"/>
    </w:p>
    <w:p>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r>
      <w:r>
        <w:rPr>
          <w:rFonts w:ascii="黑体" w:eastAsia="黑体"/>
          <w:bCs/>
          <w:sz w:val="44"/>
          <w:szCs w:val="44"/>
        </w:rPr>
        <w:t>技术</w:t>
      </w:r>
      <w:r>
        <w:rPr>
          <w:rFonts w:hint="eastAsia" w:ascii="黑体" w:eastAsia="黑体"/>
          <w:bCs/>
          <w:sz w:val="44"/>
          <w:szCs w:val="44"/>
        </w:rPr>
        <w:t>规范（另册出版）</w:t>
      </w:r>
      <w:bookmarkEnd w:id="228"/>
    </w:p>
    <w:p>
      <w:pPr>
        <w:rPr>
          <w:rFonts w:ascii="宋体" w:hAnsi="宋体"/>
          <w:bCs/>
          <w:sz w:val="44"/>
          <w:szCs w:val="4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jc w:val="center"/>
        <w:outlineLvl w:val="0"/>
        <w:rPr>
          <w:rFonts w:ascii="黑体" w:eastAsia="黑体"/>
          <w:bCs/>
          <w:sz w:val="44"/>
          <w:szCs w:val="44"/>
        </w:rPr>
      </w:pPr>
    </w:p>
    <w:p>
      <w:pPr>
        <w:jc w:val="center"/>
        <w:outlineLvl w:val="0"/>
        <w:rPr>
          <w:rFonts w:ascii="黑体" w:eastAsia="黑体"/>
          <w:bCs/>
          <w:sz w:val="44"/>
          <w:szCs w:val="44"/>
        </w:rPr>
      </w:pPr>
    </w:p>
    <w:p>
      <w:pPr>
        <w:jc w:val="center"/>
        <w:outlineLvl w:val="0"/>
        <w:rPr>
          <w:rFonts w:ascii="黑体" w:eastAsia="黑体"/>
          <w:bCs/>
          <w:sz w:val="44"/>
          <w:szCs w:val="44"/>
        </w:rPr>
      </w:pPr>
      <w:bookmarkStart w:id="229" w:name="_Toc27978"/>
    </w:p>
    <w:p>
      <w:pPr>
        <w:jc w:val="center"/>
        <w:outlineLvl w:val="0"/>
        <w:rPr>
          <w:rFonts w:ascii="黑体" w:eastAsia="黑体"/>
          <w:bCs/>
          <w:sz w:val="44"/>
          <w:szCs w:val="44"/>
        </w:rPr>
      </w:pPr>
      <w:r>
        <w:rPr>
          <w:rFonts w:ascii="黑体" w:eastAsia="黑体"/>
          <w:bCs/>
          <w:sz w:val="44"/>
          <w:szCs w:val="44"/>
        </w:rPr>
        <w:t>第八章</w:t>
      </w:r>
      <w:r>
        <w:rPr>
          <w:rFonts w:ascii="黑体" w:eastAsia="黑体"/>
          <w:bCs/>
          <w:sz w:val="44"/>
          <w:szCs w:val="44"/>
        </w:rPr>
        <w:tab/>
      </w:r>
      <w:r>
        <w:rPr>
          <w:rFonts w:ascii="黑体" w:eastAsia="黑体"/>
          <w:bCs/>
          <w:sz w:val="44"/>
          <w:szCs w:val="44"/>
        </w:rPr>
        <w:t>投标文件格式</w:t>
      </w:r>
      <w:bookmarkEnd w:id="229"/>
    </w:p>
    <w:p>
      <w:pPr>
        <w:jc w:val="center"/>
        <w:outlineLvl w:val="0"/>
        <w:rPr>
          <w:rFonts w:ascii="黑体" w:eastAsia="黑体"/>
          <w:bCs/>
          <w:sz w:val="44"/>
          <w:szCs w:val="4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right"/>
        <w:rPr>
          <w:rFonts w:ascii="宋体" w:hAnsi="宋体"/>
          <w:sz w:val="24"/>
        </w:rPr>
      </w:pPr>
      <w:r>
        <w:rPr>
          <w:rFonts w:ascii="宋体" w:hAnsi="宋体"/>
          <w:sz w:val="24"/>
        </w:rPr>
        <w:br w:type="page"/>
      </w:r>
      <w:r>
        <w:rPr>
          <w:rFonts w:hint="eastAsia" w:ascii="黑体" w:hAnsi="宋体" w:eastAsia="黑体"/>
          <w:bCs/>
          <w:sz w:val="36"/>
          <w:szCs w:val="36"/>
        </w:rPr>
        <w:t>正（副）本</w:t>
      </w:r>
    </w:p>
    <w:p>
      <w:pPr>
        <w:jc w:val="center"/>
        <w:rPr>
          <w:rFonts w:ascii="黑体" w:hAnsi="华文中宋" w:eastAsia="黑体"/>
          <w:bCs/>
          <w:sz w:val="36"/>
          <w:szCs w:val="36"/>
        </w:rPr>
      </w:pPr>
      <w:r>
        <w:rPr>
          <w:rFonts w:hint="eastAsia" w:ascii="黑体" w:hAnsi="宋体" w:eastAsia="黑体"/>
          <w:bCs/>
          <w:sz w:val="52"/>
          <w:szCs w:val="52"/>
          <w:lang w:val="en-US" w:eastAsia="zh-CN"/>
        </w:rPr>
        <w:t xml:space="preserve"> </w:t>
      </w:r>
      <w:r>
        <w:rPr>
          <w:rFonts w:hint="eastAsia" w:ascii="黑体" w:hAnsi="华文中宋" w:eastAsia="黑体"/>
          <w:sz w:val="36"/>
          <w:szCs w:val="36"/>
        </w:rPr>
        <w:t>许鄢快速通道-S237连通工程</w:t>
      </w:r>
      <w:r>
        <w:rPr>
          <w:rFonts w:hint="eastAsia" w:ascii="黑体" w:hAnsi="华文中宋" w:eastAsia="黑体"/>
          <w:sz w:val="36"/>
          <w:szCs w:val="36"/>
          <w:lang w:val="en-US" w:eastAsia="zh-CN"/>
        </w:rPr>
        <w:t>二</w:t>
      </w:r>
      <w:r>
        <w:rPr>
          <w:rFonts w:hint="eastAsia" w:ascii="黑体" w:hAnsi="华文中宋" w:eastAsia="黑体"/>
          <w:sz w:val="36"/>
          <w:szCs w:val="36"/>
        </w:rPr>
        <w:t>标段</w:t>
      </w:r>
      <w:r>
        <w:rPr>
          <w:rFonts w:hint="eastAsia" w:ascii="黑体" w:hAnsi="宋体" w:eastAsia="黑体"/>
          <w:bCs/>
          <w:sz w:val="52"/>
          <w:szCs w:val="52"/>
        </w:rPr>
        <w:t xml:space="preserve"> </w:t>
      </w:r>
    </w:p>
    <w:p>
      <w:pPr>
        <w:spacing w:line="360" w:lineRule="auto"/>
        <w:rPr>
          <w:rFonts w:ascii="黑体" w:hAnsi="华文中宋" w:eastAsia="黑体"/>
          <w:sz w:val="36"/>
          <w:szCs w:val="36"/>
        </w:rPr>
      </w:pPr>
    </w:p>
    <w:p>
      <w:pPr>
        <w:spacing w:line="360" w:lineRule="auto"/>
        <w:jc w:val="center"/>
        <w:rPr>
          <w:rFonts w:hint="eastAsia" w:ascii="黑体" w:hAnsi="宋体" w:eastAsia="黑体"/>
          <w:b/>
          <w:sz w:val="52"/>
          <w:szCs w:val="52"/>
          <w:lang w:eastAsia="zh-CN"/>
        </w:rPr>
      </w:pPr>
      <w:r>
        <w:rPr>
          <w:rFonts w:hint="eastAsia" w:ascii="黑体" w:hAnsi="华文中宋" w:eastAsia="黑体"/>
          <w:sz w:val="36"/>
          <w:szCs w:val="36"/>
        </w:rPr>
        <w:t>建安建工公字〔2019〕</w:t>
      </w:r>
      <w:r>
        <w:rPr>
          <w:rFonts w:hint="eastAsia" w:ascii="黑体" w:hAnsi="华文中宋" w:eastAsia="黑体"/>
          <w:sz w:val="36"/>
          <w:szCs w:val="36"/>
          <w:lang w:val="en-US" w:eastAsia="zh-CN"/>
        </w:rPr>
        <w:t xml:space="preserve"> </w:t>
      </w:r>
      <w:r>
        <w:rPr>
          <w:rFonts w:hint="eastAsia" w:ascii="黑体" w:hAnsi="华文中宋" w:eastAsia="黑体"/>
          <w:sz w:val="36"/>
          <w:szCs w:val="36"/>
        </w:rPr>
        <w:t>号</w:t>
      </w:r>
    </w:p>
    <w:p>
      <w:pPr>
        <w:spacing w:line="360" w:lineRule="auto"/>
        <w:jc w:val="center"/>
        <w:rPr>
          <w:rFonts w:ascii="黑体" w:hAnsi="宋体" w:eastAsia="黑体"/>
          <w:b/>
          <w:sz w:val="52"/>
          <w:szCs w:val="52"/>
        </w:rPr>
      </w:pPr>
    </w:p>
    <w:p>
      <w:pPr>
        <w:spacing w:line="360" w:lineRule="auto"/>
        <w:jc w:val="center"/>
        <w:rPr>
          <w:rFonts w:ascii="黑体" w:hAnsi="宋体" w:eastAsia="黑体"/>
          <w:b/>
          <w:sz w:val="72"/>
          <w:szCs w:val="72"/>
        </w:rPr>
      </w:pPr>
      <w:r>
        <w:rPr>
          <w:rFonts w:hint="eastAsia" w:ascii="黑体" w:hAnsi="宋体" w:eastAsia="黑体"/>
          <w:b/>
          <w:sz w:val="72"/>
          <w:szCs w:val="72"/>
        </w:rPr>
        <w:t>投 标 文 件</w:t>
      </w:r>
    </w:p>
    <w:p>
      <w:pPr>
        <w:spacing w:line="360" w:lineRule="auto"/>
        <w:jc w:val="center"/>
        <w:rPr>
          <w:rFonts w:ascii="黑体" w:hAnsi="宋体" w:eastAsia="黑体"/>
          <w:b/>
          <w:sz w:val="52"/>
          <w:szCs w:val="52"/>
        </w:rPr>
      </w:pPr>
      <w:r>
        <w:rPr>
          <w:rFonts w:hint="eastAsia" w:ascii="黑体" w:hAnsi="宋体" w:eastAsia="黑体"/>
          <w:b/>
          <w:sz w:val="52"/>
          <w:szCs w:val="52"/>
        </w:rPr>
        <w:t>（商务及技术文件）</w:t>
      </w: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800" w:lineRule="exact"/>
        <w:rPr>
          <w:rFonts w:ascii="黑体" w:hAnsi="宋体" w:eastAsia="黑体"/>
          <w:b/>
          <w:sz w:val="32"/>
          <w:szCs w:val="32"/>
        </w:rPr>
      </w:pPr>
      <w:r>
        <w:rPr>
          <w:rFonts w:hint="eastAsia" w:ascii="黑体" w:hAnsi="宋体" w:eastAsia="黑体"/>
          <w:b/>
          <w:sz w:val="32"/>
          <w:szCs w:val="32"/>
        </w:rPr>
        <w:t xml:space="preserve">            </w:t>
      </w:r>
      <w:r>
        <w:rPr>
          <w:rFonts w:hint="eastAsia" w:ascii="黑体" w:hAnsi="宋体" w:eastAsia="黑体"/>
          <w:b/>
          <w:sz w:val="32"/>
          <w:szCs w:val="32"/>
          <w:lang w:val="en-US" w:eastAsia="zh-CN"/>
        </w:rPr>
        <w:t xml:space="preserve">    </w:t>
      </w:r>
      <w:r>
        <w:rPr>
          <w:rFonts w:hint="eastAsia" w:ascii="黑体" w:hAnsi="宋体" w:eastAsia="黑体"/>
          <w:b/>
          <w:sz w:val="32"/>
          <w:szCs w:val="32"/>
        </w:rPr>
        <w:t>投标人：（盖单位章）</w:t>
      </w:r>
    </w:p>
    <w:p>
      <w:pPr>
        <w:spacing w:line="800" w:lineRule="exact"/>
        <w:jc w:val="center"/>
        <w:rPr>
          <w:rFonts w:ascii="黑体" w:hAnsi="宋体" w:eastAsia="黑体"/>
          <w:b/>
          <w:sz w:val="32"/>
          <w:szCs w:val="32"/>
        </w:rPr>
      </w:pPr>
      <w:r>
        <w:rPr>
          <w:rFonts w:hint="eastAsia" w:ascii="黑体" w:hAnsi="宋体" w:eastAsia="黑体"/>
          <w:b/>
          <w:sz w:val="32"/>
          <w:szCs w:val="32"/>
        </w:rPr>
        <w:t xml:space="preserve">        法定代表人或其委托代理人：（签字）</w:t>
      </w:r>
    </w:p>
    <w:p>
      <w:pPr>
        <w:spacing w:line="800" w:lineRule="exact"/>
        <w:jc w:val="center"/>
        <w:rPr>
          <w:rFonts w:ascii="黑体" w:hAnsi="宋体" w:eastAsia="黑体"/>
          <w:b/>
          <w:sz w:val="32"/>
          <w:szCs w:val="32"/>
        </w:rPr>
      </w:pPr>
      <w:r>
        <w:rPr>
          <w:rFonts w:hint="eastAsia" w:ascii="黑体" w:hAnsi="宋体" w:eastAsia="黑体"/>
          <w:b/>
          <w:sz w:val="32"/>
          <w:szCs w:val="32"/>
        </w:rPr>
        <w:t>年月日</w:t>
      </w:r>
    </w:p>
    <w:p>
      <w:pPr>
        <w:jc w:val="center"/>
        <w:rPr>
          <w:rFonts w:ascii="黑体" w:hAnsi="宋体" w:eastAsia="黑体"/>
          <w:b/>
          <w:sz w:val="36"/>
          <w:szCs w:val="36"/>
        </w:rPr>
      </w:pPr>
    </w:p>
    <w:p>
      <w:pPr>
        <w:jc w:val="center"/>
        <w:rPr>
          <w:rFonts w:ascii="黑体" w:hAnsi="宋体" w:eastAsia="黑体"/>
          <w:b/>
          <w:sz w:val="36"/>
          <w:szCs w:val="36"/>
        </w:rPr>
      </w:pPr>
    </w:p>
    <w:p>
      <w:pPr>
        <w:rPr>
          <w:rFonts w:ascii="黑体" w:hAnsi="宋体" w:eastAsia="黑体"/>
          <w:b/>
          <w:sz w:val="36"/>
          <w:szCs w:val="36"/>
        </w:rPr>
      </w:pPr>
    </w:p>
    <w:p>
      <w:pPr>
        <w:pageBreakBefore/>
        <w:jc w:val="center"/>
        <w:rPr>
          <w:rFonts w:ascii="黑体" w:hAnsi="宋体" w:eastAsia="黑体"/>
          <w:b/>
          <w:sz w:val="36"/>
          <w:szCs w:val="36"/>
        </w:rPr>
      </w:pPr>
      <w:r>
        <w:rPr>
          <w:rFonts w:hint="eastAsia" w:ascii="黑体" w:hAnsi="宋体" w:eastAsia="黑体"/>
          <w:b/>
          <w:sz w:val="36"/>
          <w:szCs w:val="36"/>
        </w:rPr>
        <w:t>目</w:t>
      </w:r>
      <w:r>
        <w:rPr>
          <w:rFonts w:hint="eastAsia" w:ascii="黑体" w:hAnsi="宋体" w:eastAsia="黑体"/>
          <w:b/>
          <w:sz w:val="36"/>
          <w:szCs w:val="36"/>
        </w:rPr>
        <w:tab/>
      </w:r>
      <w:r>
        <w:rPr>
          <w:rFonts w:hint="eastAsia" w:ascii="黑体" w:hAnsi="宋体" w:eastAsia="黑体"/>
          <w:b/>
          <w:sz w:val="36"/>
          <w:szCs w:val="36"/>
        </w:rPr>
        <w:t>录</w:t>
      </w:r>
    </w:p>
    <w:p>
      <w:pPr>
        <w:rPr>
          <w:rFonts w:ascii="宋体" w:hAnsi="宋体"/>
          <w:sz w:val="24"/>
        </w:rPr>
      </w:pPr>
    </w:p>
    <w:p>
      <w:pPr>
        <w:spacing w:line="440" w:lineRule="exact"/>
        <w:rPr>
          <w:rFonts w:ascii="宋体" w:hAnsi="宋体"/>
          <w:sz w:val="24"/>
        </w:rPr>
      </w:pPr>
      <w:r>
        <w:rPr>
          <w:rFonts w:hint="eastAsia" w:ascii="宋体" w:hAnsi="宋体"/>
          <w:sz w:val="24"/>
        </w:rPr>
        <w:t>一、</w:t>
      </w:r>
      <w:r>
        <w:rPr>
          <w:rFonts w:ascii="宋体" w:hAnsi="宋体"/>
          <w:sz w:val="24"/>
        </w:rPr>
        <w:t>投标函及投标函附录；</w:t>
      </w:r>
    </w:p>
    <w:p>
      <w:pPr>
        <w:spacing w:line="440" w:lineRule="exact"/>
        <w:rPr>
          <w:rFonts w:ascii="宋体" w:hAnsi="宋体"/>
          <w:sz w:val="24"/>
        </w:rPr>
      </w:pPr>
      <w:r>
        <w:rPr>
          <w:rFonts w:hint="eastAsia" w:ascii="宋体" w:hAnsi="宋体"/>
          <w:sz w:val="24"/>
        </w:rPr>
        <w:t>二、</w:t>
      </w:r>
      <w:r>
        <w:rPr>
          <w:rFonts w:ascii="宋体" w:hAnsi="宋体"/>
          <w:sz w:val="24"/>
        </w:rPr>
        <w:t>法定代表人身份证明</w:t>
      </w:r>
      <w:r>
        <w:rPr>
          <w:rFonts w:hint="eastAsia" w:ascii="宋体" w:hAnsi="宋体"/>
          <w:sz w:val="24"/>
        </w:rPr>
        <w:t>及</w:t>
      </w:r>
      <w:r>
        <w:rPr>
          <w:rFonts w:ascii="宋体" w:hAnsi="宋体"/>
          <w:sz w:val="24"/>
        </w:rPr>
        <w:t>授权委托书</w:t>
      </w:r>
      <w:r>
        <w:rPr>
          <w:rFonts w:hint="eastAsia" w:ascii="宋体" w:hAnsi="宋体"/>
          <w:sz w:val="24"/>
        </w:rPr>
        <w:t>；</w:t>
      </w:r>
    </w:p>
    <w:p>
      <w:pPr>
        <w:spacing w:line="440" w:lineRule="exact"/>
        <w:rPr>
          <w:rFonts w:ascii="宋体" w:hAnsi="宋体"/>
          <w:sz w:val="24"/>
        </w:rPr>
      </w:pPr>
      <w:r>
        <w:rPr>
          <w:rFonts w:hint="eastAsia" w:ascii="宋体" w:hAnsi="宋体"/>
          <w:sz w:val="24"/>
        </w:rPr>
        <w:t>三、</w:t>
      </w:r>
      <w:r>
        <w:rPr>
          <w:rFonts w:ascii="宋体" w:hAnsi="宋体"/>
          <w:sz w:val="24"/>
        </w:rPr>
        <w:t>投标保证金；</w:t>
      </w:r>
    </w:p>
    <w:p>
      <w:pPr>
        <w:spacing w:line="440" w:lineRule="exact"/>
        <w:rPr>
          <w:rFonts w:ascii="宋体" w:hAnsi="宋体"/>
          <w:sz w:val="24"/>
        </w:rPr>
      </w:pPr>
      <w:r>
        <w:rPr>
          <w:rFonts w:hint="eastAsia" w:ascii="宋体" w:hAnsi="宋体"/>
          <w:sz w:val="24"/>
        </w:rPr>
        <w:t>四、</w:t>
      </w:r>
      <w:r>
        <w:rPr>
          <w:rFonts w:ascii="宋体" w:hAnsi="宋体"/>
          <w:sz w:val="24"/>
        </w:rPr>
        <w:t>施工组织设计；</w:t>
      </w:r>
    </w:p>
    <w:p>
      <w:pPr>
        <w:spacing w:line="440" w:lineRule="exact"/>
        <w:rPr>
          <w:rFonts w:ascii="宋体" w:hAnsi="宋体"/>
          <w:sz w:val="24"/>
        </w:rPr>
      </w:pPr>
      <w:r>
        <w:rPr>
          <w:rFonts w:hint="eastAsia" w:ascii="宋体" w:hAnsi="宋体"/>
          <w:sz w:val="24"/>
        </w:rPr>
        <w:t>五、</w:t>
      </w:r>
      <w:r>
        <w:rPr>
          <w:rFonts w:ascii="宋体" w:hAnsi="宋体"/>
          <w:sz w:val="24"/>
        </w:rPr>
        <w:t>项目管理机构；</w:t>
      </w:r>
    </w:p>
    <w:p>
      <w:pPr>
        <w:spacing w:line="440" w:lineRule="exact"/>
        <w:rPr>
          <w:rFonts w:ascii="宋体" w:hAnsi="宋体"/>
          <w:sz w:val="24"/>
        </w:rPr>
      </w:pPr>
      <w:r>
        <w:rPr>
          <w:rFonts w:hint="eastAsia" w:ascii="宋体" w:hAnsi="宋体"/>
          <w:sz w:val="24"/>
        </w:rPr>
        <w:t>六、</w:t>
      </w:r>
      <w:r>
        <w:rPr>
          <w:rFonts w:ascii="宋体" w:hAnsi="宋体"/>
          <w:sz w:val="24"/>
        </w:rPr>
        <w:t>资格审查资料；</w:t>
      </w:r>
    </w:p>
    <w:p>
      <w:pPr>
        <w:spacing w:line="440" w:lineRule="exact"/>
        <w:rPr>
          <w:rFonts w:ascii="宋体" w:hAnsi="宋体"/>
          <w:sz w:val="24"/>
        </w:rPr>
      </w:pPr>
      <w:r>
        <w:rPr>
          <w:rFonts w:hint="eastAsia" w:ascii="宋体" w:hAnsi="宋体"/>
          <w:sz w:val="24"/>
        </w:rPr>
        <w:t>七、主要进场管理人员和技术人员最低要求；</w:t>
      </w:r>
    </w:p>
    <w:p>
      <w:pPr>
        <w:spacing w:line="440" w:lineRule="exact"/>
        <w:rPr>
          <w:rFonts w:ascii="宋体" w:hAnsi="宋体"/>
          <w:sz w:val="24"/>
        </w:rPr>
      </w:pPr>
      <w:r>
        <w:rPr>
          <w:rFonts w:hint="eastAsia" w:ascii="宋体" w:hAnsi="宋体"/>
          <w:sz w:val="24"/>
        </w:rPr>
        <w:t>八、农民工工资支付承诺书；</w:t>
      </w:r>
    </w:p>
    <w:p>
      <w:pPr>
        <w:spacing w:line="440" w:lineRule="exact"/>
        <w:rPr>
          <w:rFonts w:ascii="宋体" w:hAnsi="宋体"/>
          <w:sz w:val="24"/>
        </w:rPr>
      </w:pPr>
      <w:r>
        <w:rPr>
          <w:rFonts w:hint="eastAsia" w:ascii="宋体" w:hAnsi="宋体"/>
          <w:sz w:val="24"/>
        </w:rPr>
        <w:t>九、扬尘治理专项承诺书；</w:t>
      </w:r>
    </w:p>
    <w:p>
      <w:pPr>
        <w:spacing w:line="440" w:lineRule="exact"/>
        <w:rPr>
          <w:rFonts w:ascii="宋体" w:hAnsi="宋体"/>
          <w:sz w:val="24"/>
        </w:rPr>
      </w:pPr>
      <w:r>
        <w:rPr>
          <w:rFonts w:hint="eastAsia" w:ascii="宋体" w:hAnsi="宋体"/>
          <w:sz w:val="24"/>
        </w:rPr>
        <w:t>十、其他材料。</w:t>
      </w:r>
    </w:p>
    <w:p>
      <w:pPr>
        <w:spacing w:line="440" w:lineRule="exact"/>
        <w:rPr>
          <w:rFonts w:ascii="宋体" w:hAnsi="宋体"/>
          <w:sz w:val="24"/>
        </w:rPr>
      </w:pPr>
    </w:p>
    <w:p>
      <w:pPr>
        <w:spacing w:line="440" w:lineRule="exact"/>
        <w:rPr>
          <w:rFonts w:ascii="宋体" w:hAnsi="宋体"/>
          <w:sz w:val="24"/>
        </w:rPr>
      </w:pPr>
    </w:p>
    <w:p>
      <w:pPr>
        <w:rPr>
          <w:rFonts w:ascii="宋体" w:hAnsi="宋体"/>
          <w:sz w:val="24"/>
        </w:rPr>
      </w:pPr>
    </w:p>
    <w:p>
      <w:pPr>
        <w:rPr>
          <w:rFonts w:ascii="宋体" w:hAnsi="宋体"/>
          <w:sz w:val="24"/>
        </w:rPr>
      </w:pPr>
    </w:p>
    <w:p>
      <w:pPr>
        <w:sectPr>
          <w:headerReference r:id="rId6" w:type="default"/>
          <w:footerReference r:id="rId7" w:type="default"/>
          <w:footnotePr>
            <w:numFmt w:val="decimalEnclosedCircleChinese"/>
            <w:numRestart w:val="eachPage"/>
          </w:footnotePr>
          <w:pgSz w:w="11907" w:h="16840"/>
          <w:pgMar w:top="1440" w:right="1304" w:bottom="1440" w:left="1304" w:header="720" w:footer="907" w:gutter="0"/>
          <w:pgNumType w:fmt="decimal" w:start="1"/>
          <w:cols w:space="720" w:num="1"/>
        </w:sectPr>
      </w:pPr>
    </w:p>
    <w:p>
      <w:pPr>
        <w:pStyle w:val="4"/>
        <w:spacing w:beforeLines="50" w:after="0" w:line="360" w:lineRule="exact"/>
        <w:jc w:val="center"/>
        <w:rPr>
          <w:rFonts w:ascii="黑体" w:hAnsi="宋体" w:eastAsia="黑体"/>
          <w:sz w:val="28"/>
          <w:szCs w:val="28"/>
        </w:rPr>
      </w:pPr>
      <w:bookmarkStart w:id="230" w:name="_Toc234382957"/>
      <w:bookmarkStart w:id="231" w:name="_Toc486277922"/>
      <w:bookmarkStart w:id="232" w:name="_Toc485889055"/>
      <w:bookmarkStart w:id="233" w:name="_Toc4791"/>
      <w:r>
        <w:rPr>
          <w:rFonts w:hint="eastAsia" w:ascii="黑体" w:hAnsi="宋体" w:eastAsia="黑体"/>
          <w:sz w:val="28"/>
          <w:szCs w:val="28"/>
        </w:rPr>
        <w:t>一、投标函及投标函附录</w:t>
      </w:r>
      <w:bookmarkEnd w:id="230"/>
      <w:bookmarkEnd w:id="231"/>
      <w:bookmarkEnd w:id="232"/>
      <w:bookmarkEnd w:id="233"/>
    </w:p>
    <w:p>
      <w:pPr>
        <w:pStyle w:val="4"/>
        <w:spacing w:beforeLines="50" w:after="0" w:line="360" w:lineRule="exact"/>
        <w:jc w:val="center"/>
        <w:rPr>
          <w:rFonts w:ascii="黑体" w:hAnsi="宋体" w:eastAsia="黑体"/>
          <w:sz w:val="28"/>
          <w:szCs w:val="28"/>
        </w:rPr>
      </w:pPr>
      <w:bookmarkStart w:id="234" w:name="_Toc485889056"/>
      <w:bookmarkStart w:id="235" w:name="_Toc234382958"/>
      <w:bookmarkStart w:id="236" w:name="_Toc486277923"/>
      <w:bookmarkStart w:id="237" w:name="_Toc18643"/>
      <w:r>
        <w:rPr>
          <w:rFonts w:hint="eastAsia" w:ascii="黑体" w:hAnsi="宋体" w:eastAsia="黑体"/>
          <w:sz w:val="28"/>
          <w:szCs w:val="28"/>
        </w:rPr>
        <w:t>（一）投标函</w:t>
      </w:r>
      <w:bookmarkEnd w:id="234"/>
      <w:bookmarkEnd w:id="235"/>
      <w:bookmarkEnd w:id="236"/>
      <w:bookmarkEnd w:id="237"/>
    </w:p>
    <w:p>
      <w:pPr>
        <w:spacing w:line="360" w:lineRule="exact"/>
        <w:rPr>
          <w:rFonts w:ascii="宋体" w:hAnsi="宋体"/>
          <w:sz w:val="24"/>
        </w:rPr>
      </w:pPr>
    </w:p>
    <w:p>
      <w:pPr>
        <w:spacing w:line="360" w:lineRule="exact"/>
        <w:rPr>
          <w:rFonts w:ascii="宋体" w:hAnsi="宋体"/>
          <w:sz w:val="24"/>
        </w:rPr>
      </w:pPr>
      <w:r>
        <w:rPr>
          <w:rFonts w:ascii="宋体" w:hAnsi="宋体"/>
          <w:sz w:val="24"/>
        </w:rPr>
        <w:t>（招标人名称）：</w:t>
      </w:r>
    </w:p>
    <w:p>
      <w:pPr>
        <w:spacing w:line="360" w:lineRule="exact"/>
        <w:ind w:firstLine="480" w:firstLineChars="200"/>
        <w:rPr>
          <w:rFonts w:ascii="宋体" w:hAnsi="宋体"/>
          <w:sz w:val="24"/>
        </w:rPr>
      </w:pPr>
      <w:r>
        <w:rPr>
          <w:rFonts w:hint="eastAsia" w:ascii="宋体" w:hAnsi="宋体"/>
          <w:sz w:val="24"/>
        </w:rPr>
        <w:t>1．我方已仔细研究___________________________________(项目名称) 标段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w:t>
      </w:r>
      <w:r>
        <w:rPr>
          <w:rFonts w:hint="eastAsia" w:ascii="宋体" w:hAnsi="宋体"/>
          <w:sz w:val="24"/>
          <w:lang w:eastAsia="zh-CN"/>
        </w:rPr>
        <w:t>零事故</w:t>
      </w:r>
      <w:r>
        <w:rPr>
          <w:rFonts w:hint="eastAsia" w:ascii="宋体" w:hAnsi="宋体"/>
          <w:sz w:val="24"/>
        </w:rPr>
        <w:t>。</w:t>
      </w:r>
    </w:p>
    <w:p>
      <w:pPr>
        <w:spacing w:line="36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我方承诺在投标有效期内不修改、撤销投标文件。</w:t>
      </w:r>
    </w:p>
    <w:p>
      <w:pPr>
        <w:spacing w:line="360"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随同本投标函提交投标保证金一份，金额为人民币（大写）元（¥）。</w:t>
      </w:r>
    </w:p>
    <w:p>
      <w:pPr>
        <w:spacing w:line="360" w:lineRule="exact"/>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如我方中标：</w:t>
      </w:r>
    </w:p>
    <w:p>
      <w:pPr>
        <w:spacing w:line="360" w:lineRule="exact"/>
        <w:ind w:firstLine="480" w:firstLineChars="200"/>
        <w:rPr>
          <w:rFonts w:ascii="宋体" w:hAnsi="宋体"/>
          <w:sz w:val="24"/>
        </w:rPr>
      </w:pPr>
      <w:r>
        <w:rPr>
          <w:rFonts w:ascii="宋体" w:hAnsi="宋体"/>
          <w:sz w:val="24"/>
        </w:rPr>
        <w:t>（1）我方承诺在收到中标通知书后，在中标通知书规定的期限内与你方签订合同。</w:t>
      </w:r>
    </w:p>
    <w:p>
      <w:pPr>
        <w:spacing w:line="360" w:lineRule="exact"/>
        <w:ind w:firstLine="480" w:firstLineChars="200"/>
        <w:rPr>
          <w:rFonts w:ascii="宋体" w:hAnsi="宋体"/>
          <w:sz w:val="24"/>
        </w:rPr>
      </w:pPr>
      <w:r>
        <w:rPr>
          <w:rFonts w:ascii="宋体" w:hAnsi="宋体"/>
          <w:sz w:val="24"/>
        </w:rPr>
        <w:t>（2）随同本投标函递交的投标函附录属于合同文件的组成部分。</w:t>
      </w:r>
    </w:p>
    <w:p>
      <w:pPr>
        <w:spacing w:line="360" w:lineRule="exact"/>
        <w:ind w:firstLine="480" w:firstLineChars="200"/>
        <w:rPr>
          <w:rFonts w:ascii="宋体" w:hAnsi="宋体"/>
          <w:sz w:val="24"/>
        </w:rPr>
      </w:pPr>
      <w:r>
        <w:rPr>
          <w:rFonts w:ascii="宋体" w:hAnsi="宋体"/>
          <w:sz w:val="24"/>
        </w:rPr>
        <w:t>（3）我方承诺按照招标文件规定向你方递交履约担保。</w:t>
      </w:r>
    </w:p>
    <w:p>
      <w:pPr>
        <w:spacing w:line="360" w:lineRule="exact"/>
        <w:ind w:firstLine="480" w:firstLineChars="200"/>
        <w:rPr>
          <w:rFonts w:ascii="宋体" w:hAnsi="宋体"/>
          <w:sz w:val="24"/>
        </w:rPr>
      </w:pPr>
      <w:r>
        <w:rPr>
          <w:rFonts w:ascii="宋体" w:hAnsi="宋体"/>
          <w:sz w:val="24"/>
        </w:rPr>
        <w:t>（4）我方承诺在合同约定的期限内完成并移交全部合同工程。</w:t>
      </w:r>
    </w:p>
    <w:p>
      <w:pPr>
        <w:spacing w:line="360" w:lineRule="exact"/>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我方在此声明，所递交的投标文件及有关资料内容完整、真实和准确，且不存在第二章“投标人须知”第1.4.3项规定的任何一种情形。</w:t>
      </w:r>
    </w:p>
    <w:p>
      <w:pPr>
        <w:spacing w:line="360" w:lineRule="exact"/>
        <w:ind w:firstLine="480" w:firstLineChars="200"/>
        <w:rPr>
          <w:rFonts w:ascii="宋体" w:hAnsi="宋体"/>
          <w:sz w:val="24"/>
        </w:rPr>
      </w:pPr>
      <w:r>
        <w:rPr>
          <w:rFonts w:ascii="宋体" w:hAnsi="宋体"/>
          <w:sz w:val="24"/>
        </w:rPr>
        <w:t>6</w:t>
      </w:r>
      <w:r>
        <w:rPr>
          <w:rFonts w:hint="eastAsia" w:ascii="宋体" w:hAnsi="宋体"/>
          <w:sz w:val="24"/>
        </w:rPr>
        <w:t>.在合同协议书正式签署生效之前，本投标函连同你方的中标通知书将构成我们双方之间共同遵守的文件，对双方具有约束力。</w:t>
      </w:r>
    </w:p>
    <w:p>
      <w:pPr>
        <w:spacing w:line="360" w:lineRule="exact"/>
        <w:ind w:firstLine="480" w:firstLineChars="200"/>
        <w:rPr>
          <w:rFonts w:ascii="宋体" w:hAnsi="宋体"/>
          <w:sz w:val="24"/>
        </w:rPr>
      </w:pPr>
      <w:r>
        <w:rPr>
          <w:rFonts w:hint="eastAsia" w:ascii="宋体" w:hAnsi="宋体"/>
          <w:sz w:val="24"/>
        </w:rPr>
        <w:t>7.</w:t>
      </w:r>
      <w:r>
        <w:rPr>
          <w:rFonts w:ascii="宋体" w:hAnsi="宋体"/>
          <w:sz w:val="24"/>
        </w:rPr>
        <w:t>（其他补充说明）。</w:t>
      </w:r>
    </w:p>
    <w:p>
      <w:pPr>
        <w:spacing w:line="360" w:lineRule="exact"/>
        <w:rPr>
          <w:rFonts w:ascii="宋体" w:hAnsi="宋体"/>
          <w:sz w:val="18"/>
          <w:szCs w:val="18"/>
        </w:rPr>
      </w:pPr>
    </w:p>
    <w:p>
      <w:pPr>
        <w:spacing w:line="360" w:lineRule="exact"/>
        <w:rPr>
          <w:rFonts w:ascii="宋体" w:hAnsi="宋体"/>
          <w:sz w:val="18"/>
          <w:szCs w:val="18"/>
        </w:rPr>
      </w:pPr>
    </w:p>
    <w:p>
      <w:pPr>
        <w:tabs>
          <w:tab w:val="left" w:pos="2977"/>
          <w:tab w:val="left" w:pos="3261"/>
        </w:tabs>
        <w:spacing w:line="360" w:lineRule="exact"/>
        <w:rPr>
          <w:rFonts w:ascii="宋体" w:hAnsi="宋体"/>
          <w:sz w:val="24"/>
        </w:rPr>
      </w:pPr>
      <w:r>
        <w:rPr>
          <w:rFonts w:ascii="宋体" w:hAnsi="宋体"/>
          <w:sz w:val="24"/>
        </w:rPr>
        <w:t>投标人：（盖单位章）</w:t>
      </w:r>
    </w:p>
    <w:p>
      <w:pPr>
        <w:spacing w:line="360" w:lineRule="exact"/>
        <w:rPr>
          <w:rFonts w:ascii="宋体" w:hAnsi="宋体"/>
          <w:sz w:val="24"/>
        </w:rPr>
      </w:pPr>
      <w:r>
        <w:rPr>
          <w:rFonts w:ascii="宋体" w:hAnsi="宋体"/>
          <w:sz w:val="24"/>
        </w:rPr>
        <w:t>法定代表人或其委托代理人：（签字）</w:t>
      </w:r>
    </w:p>
    <w:p>
      <w:pPr>
        <w:spacing w:line="360" w:lineRule="exact"/>
        <w:rPr>
          <w:rFonts w:ascii="宋体" w:hAnsi="宋体"/>
          <w:sz w:val="24"/>
        </w:rPr>
      </w:pPr>
      <w:r>
        <w:rPr>
          <w:rFonts w:ascii="宋体" w:hAnsi="宋体"/>
          <w:sz w:val="24"/>
        </w:rPr>
        <w:t>地址：</w:t>
      </w:r>
      <w:r>
        <w:rPr>
          <w:rFonts w:hint="eastAsia" w:ascii="宋体" w:hAnsi="宋体"/>
          <w:sz w:val="24"/>
        </w:rPr>
        <w:t>____________________________</w:t>
      </w:r>
    </w:p>
    <w:p>
      <w:pPr>
        <w:spacing w:line="360" w:lineRule="exact"/>
        <w:ind w:firstLine="3120" w:firstLineChars="1300"/>
        <w:rPr>
          <w:rFonts w:ascii="宋体" w:hAnsi="宋体"/>
          <w:sz w:val="24"/>
        </w:rPr>
      </w:pPr>
      <w:r>
        <w:rPr>
          <w:rFonts w:ascii="宋体" w:hAnsi="宋体"/>
          <w:sz w:val="24"/>
        </w:rPr>
        <w:t>网址：</w:t>
      </w:r>
      <w:r>
        <w:rPr>
          <w:rFonts w:hint="eastAsia" w:ascii="宋体" w:hAnsi="宋体"/>
          <w:sz w:val="24"/>
        </w:rPr>
        <w:t>____________________________</w:t>
      </w:r>
    </w:p>
    <w:p>
      <w:pPr>
        <w:spacing w:line="360" w:lineRule="exact"/>
        <w:rPr>
          <w:rFonts w:ascii="宋体" w:hAnsi="宋体"/>
          <w:sz w:val="24"/>
        </w:rPr>
      </w:pPr>
      <w:r>
        <w:rPr>
          <w:rFonts w:ascii="宋体" w:hAnsi="宋体"/>
          <w:sz w:val="24"/>
        </w:rPr>
        <w:t>电话：</w:t>
      </w:r>
      <w:r>
        <w:rPr>
          <w:rFonts w:hint="eastAsia" w:ascii="宋体" w:hAnsi="宋体"/>
          <w:sz w:val="24"/>
        </w:rPr>
        <w:t>____________________________</w:t>
      </w:r>
    </w:p>
    <w:p>
      <w:pPr>
        <w:spacing w:line="360" w:lineRule="exact"/>
        <w:rPr>
          <w:rFonts w:ascii="宋体" w:hAnsi="宋体"/>
          <w:sz w:val="24"/>
        </w:rPr>
      </w:pPr>
      <w:r>
        <w:rPr>
          <w:rFonts w:ascii="宋体" w:hAnsi="宋体"/>
          <w:sz w:val="24"/>
        </w:rPr>
        <w:t>传真：</w:t>
      </w:r>
      <w:r>
        <w:rPr>
          <w:rFonts w:hint="eastAsia" w:ascii="宋体" w:hAnsi="宋体"/>
          <w:sz w:val="24"/>
        </w:rPr>
        <w:t>____________________________</w:t>
      </w:r>
    </w:p>
    <w:p>
      <w:pPr>
        <w:spacing w:line="360" w:lineRule="exact"/>
        <w:rPr>
          <w:rFonts w:ascii="宋体" w:hAnsi="宋体"/>
          <w:sz w:val="24"/>
        </w:rPr>
      </w:pPr>
      <w:r>
        <w:rPr>
          <w:rFonts w:ascii="宋体" w:hAnsi="宋体"/>
          <w:sz w:val="24"/>
        </w:rPr>
        <w:t>邮政编码：</w:t>
      </w:r>
      <w:r>
        <w:rPr>
          <w:rFonts w:hint="eastAsia" w:ascii="宋体" w:hAnsi="宋体"/>
          <w:sz w:val="24"/>
        </w:rPr>
        <w:t>____________________________</w:t>
      </w:r>
    </w:p>
    <w:p>
      <w:pPr>
        <w:spacing w:line="360" w:lineRule="exact"/>
        <w:rPr>
          <w:rFonts w:ascii="宋体" w:hAnsi="宋体"/>
          <w:sz w:val="24"/>
        </w:rPr>
      </w:pPr>
    </w:p>
    <w:p>
      <w:pPr>
        <w:spacing w:line="360" w:lineRule="exact"/>
        <w:rPr>
          <w:rFonts w:ascii="宋体" w:hAnsi="宋体"/>
          <w:sz w:val="24"/>
        </w:rPr>
      </w:pPr>
      <w:r>
        <w:rPr>
          <w:rFonts w:ascii="宋体" w:hAnsi="宋体"/>
          <w:sz w:val="24"/>
        </w:rPr>
        <w:t>年月日</w:t>
      </w:r>
    </w:p>
    <w:p>
      <w:pPr>
        <w:pStyle w:val="4"/>
        <w:spacing w:beforeLines="50" w:afterLines="100" w:line="360" w:lineRule="exact"/>
        <w:jc w:val="center"/>
        <w:rPr>
          <w:sz w:val="24"/>
        </w:rPr>
      </w:pPr>
      <w:r>
        <w:rPr>
          <w:rFonts w:ascii="宋体" w:hAnsi="宋体"/>
          <w:sz w:val="24"/>
        </w:rPr>
        <w:br w:type="page"/>
      </w:r>
      <w:bookmarkStart w:id="238" w:name="_Toc486277924"/>
      <w:bookmarkStart w:id="239" w:name="_Toc485889057"/>
      <w:bookmarkStart w:id="240" w:name="_Toc234382959"/>
      <w:bookmarkStart w:id="241" w:name="_Toc5832"/>
      <w:r>
        <w:rPr>
          <w:rFonts w:hint="eastAsia" w:ascii="黑体" w:hAnsi="宋体" w:eastAsia="黑体"/>
          <w:sz w:val="28"/>
          <w:szCs w:val="28"/>
        </w:rPr>
        <w:t>（二）投标函附录</w:t>
      </w:r>
      <w:bookmarkEnd w:id="238"/>
      <w:bookmarkEnd w:id="239"/>
      <w:bookmarkEnd w:id="240"/>
      <w:bookmarkEnd w:id="241"/>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53" w:type="dxa"/>
            <w:vAlign w:val="center"/>
          </w:tcPr>
          <w:p>
            <w:pPr>
              <w:jc w:val="center"/>
              <w:rPr>
                <w:rFonts w:ascii="宋体" w:hAnsi="宋体"/>
                <w:szCs w:val="21"/>
              </w:rPr>
            </w:pPr>
            <w:r>
              <w:rPr>
                <w:rFonts w:hint="eastAsia" w:ascii="宋体" w:hAnsi="宋体"/>
                <w:szCs w:val="21"/>
              </w:rPr>
              <w:t>序号</w:t>
            </w:r>
          </w:p>
        </w:tc>
        <w:tc>
          <w:tcPr>
            <w:tcW w:w="2693" w:type="dxa"/>
            <w:vAlign w:val="center"/>
          </w:tcPr>
          <w:p>
            <w:pPr>
              <w:jc w:val="center"/>
              <w:rPr>
                <w:rFonts w:ascii="宋体" w:hAnsi="宋体"/>
                <w:szCs w:val="21"/>
              </w:rPr>
            </w:pPr>
            <w:r>
              <w:rPr>
                <w:rFonts w:hint="eastAsia" w:ascii="宋体" w:hAnsi="宋体"/>
                <w:szCs w:val="21"/>
              </w:rPr>
              <w:t>条款名称</w:t>
            </w:r>
          </w:p>
        </w:tc>
        <w:tc>
          <w:tcPr>
            <w:tcW w:w="1417" w:type="dxa"/>
            <w:vAlign w:val="center"/>
          </w:tcPr>
          <w:p>
            <w:pPr>
              <w:jc w:val="center"/>
              <w:rPr>
                <w:rFonts w:ascii="宋体" w:hAnsi="宋体"/>
                <w:szCs w:val="21"/>
              </w:rPr>
            </w:pPr>
            <w:r>
              <w:rPr>
                <w:rFonts w:hint="eastAsia" w:ascii="宋体" w:hAnsi="宋体"/>
                <w:szCs w:val="21"/>
              </w:rPr>
              <w:t>合同条目号</w:t>
            </w:r>
          </w:p>
        </w:tc>
        <w:tc>
          <w:tcPr>
            <w:tcW w:w="3686" w:type="dxa"/>
            <w:vAlign w:val="center"/>
          </w:tcPr>
          <w:p>
            <w:pPr>
              <w:jc w:val="center"/>
              <w:rPr>
                <w:rFonts w:ascii="宋体" w:hAnsi="宋体"/>
                <w:szCs w:val="21"/>
              </w:rPr>
            </w:pPr>
            <w:r>
              <w:rPr>
                <w:rFonts w:hint="eastAsia" w:ascii="宋体" w:hAnsi="宋体"/>
                <w:szCs w:val="21"/>
              </w:rPr>
              <w:t>约定内容</w:t>
            </w:r>
          </w:p>
        </w:tc>
        <w:tc>
          <w:tcPr>
            <w:tcW w:w="1190" w:type="dxa"/>
            <w:vAlign w:val="center"/>
          </w:tcPr>
          <w:p>
            <w:pPr>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Align w:val="center"/>
          </w:tcPr>
          <w:p>
            <w:pPr>
              <w:jc w:val="center"/>
              <w:rPr>
                <w:rFonts w:ascii="宋体" w:hAnsi="宋体"/>
                <w:szCs w:val="21"/>
              </w:rPr>
            </w:pPr>
            <w:r>
              <w:rPr>
                <w:rFonts w:hint="eastAsia" w:ascii="宋体" w:hAnsi="宋体"/>
                <w:szCs w:val="21"/>
              </w:rPr>
              <w:t>1</w:t>
            </w:r>
          </w:p>
        </w:tc>
        <w:tc>
          <w:tcPr>
            <w:tcW w:w="2693" w:type="dxa"/>
            <w:vAlign w:val="center"/>
          </w:tcPr>
          <w:p>
            <w:pPr>
              <w:jc w:val="center"/>
              <w:rPr>
                <w:rFonts w:ascii="宋体" w:hAnsi="宋体"/>
                <w:szCs w:val="21"/>
              </w:rPr>
            </w:pPr>
            <w:r>
              <w:rPr>
                <w:rFonts w:hint="eastAsia" w:ascii="宋体" w:hAnsi="宋体"/>
                <w:szCs w:val="21"/>
              </w:rPr>
              <w:t>项目经理</w:t>
            </w:r>
          </w:p>
        </w:tc>
        <w:tc>
          <w:tcPr>
            <w:tcW w:w="1417" w:type="dxa"/>
            <w:vAlign w:val="center"/>
          </w:tcPr>
          <w:p>
            <w:pPr>
              <w:jc w:val="center"/>
              <w:rPr>
                <w:rFonts w:ascii="宋体" w:hAnsi="宋体"/>
                <w:szCs w:val="21"/>
              </w:rPr>
            </w:pPr>
          </w:p>
        </w:tc>
        <w:tc>
          <w:tcPr>
            <w:tcW w:w="3686" w:type="dxa"/>
            <w:vAlign w:val="center"/>
          </w:tcPr>
          <w:p>
            <w:pPr>
              <w:ind w:firstLine="210" w:firstLineChars="100"/>
              <w:rPr>
                <w:rFonts w:ascii="宋体" w:hAnsi="宋体"/>
                <w:szCs w:val="21"/>
              </w:rPr>
            </w:pPr>
            <w:r>
              <w:rPr>
                <w:rFonts w:hint="eastAsia" w:ascii="宋体" w:hAnsi="宋体"/>
                <w:szCs w:val="21"/>
              </w:rPr>
              <w:t>姓名：</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653" w:type="dxa"/>
            <w:vAlign w:val="center"/>
          </w:tcPr>
          <w:p>
            <w:pPr>
              <w:jc w:val="center"/>
              <w:rPr>
                <w:rFonts w:ascii="宋体" w:hAnsi="宋体"/>
                <w:szCs w:val="21"/>
              </w:rPr>
            </w:pPr>
            <w:r>
              <w:rPr>
                <w:rFonts w:hint="eastAsia" w:ascii="宋体" w:hAnsi="宋体"/>
                <w:szCs w:val="21"/>
              </w:rPr>
              <w:t>2</w:t>
            </w:r>
          </w:p>
        </w:tc>
        <w:tc>
          <w:tcPr>
            <w:tcW w:w="2693" w:type="dxa"/>
            <w:vAlign w:val="center"/>
          </w:tcPr>
          <w:p>
            <w:pPr>
              <w:jc w:val="center"/>
              <w:rPr>
                <w:rFonts w:ascii="宋体" w:hAnsi="宋体"/>
                <w:szCs w:val="21"/>
              </w:rPr>
            </w:pPr>
            <w:r>
              <w:rPr>
                <w:rFonts w:hint="eastAsia" w:ascii="宋体" w:hAnsi="宋体"/>
                <w:szCs w:val="21"/>
              </w:rPr>
              <w:t>工期</w:t>
            </w:r>
          </w:p>
        </w:tc>
        <w:tc>
          <w:tcPr>
            <w:tcW w:w="1417" w:type="dxa"/>
            <w:vAlign w:val="center"/>
          </w:tcPr>
          <w:p>
            <w:pPr>
              <w:jc w:val="center"/>
              <w:rPr>
                <w:rFonts w:ascii="宋体" w:hAnsi="宋体"/>
                <w:szCs w:val="21"/>
              </w:rPr>
            </w:pPr>
            <w:r>
              <w:rPr>
                <w:rFonts w:hint="eastAsia" w:ascii="宋体" w:hAnsi="宋体"/>
                <w:szCs w:val="21"/>
              </w:rPr>
              <w:t>1.1.4.3</w:t>
            </w:r>
          </w:p>
        </w:tc>
        <w:tc>
          <w:tcPr>
            <w:tcW w:w="3686" w:type="dxa"/>
            <w:vAlign w:val="center"/>
          </w:tcPr>
          <w:p>
            <w:pPr>
              <w:ind w:firstLine="210" w:firstLineChars="100"/>
              <w:rPr>
                <w:rFonts w:ascii="宋体" w:hAnsi="宋体"/>
                <w:szCs w:val="21"/>
              </w:rPr>
            </w:pPr>
            <w:r>
              <w:rPr>
                <w:rFonts w:hint="eastAsia" w:ascii="宋体" w:hAnsi="宋体"/>
                <w:szCs w:val="21"/>
              </w:rPr>
              <w:t>天数：</w:t>
            </w:r>
            <w:r>
              <w:rPr>
                <w:rFonts w:hint="eastAsia" w:ascii="宋体" w:hAnsi="宋体"/>
                <w:szCs w:val="21"/>
                <w:u w:val="single"/>
              </w:rPr>
              <w:t xml:space="preserve">       日历天</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3</w:t>
            </w:r>
          </w:p>
        </w:tc>
        <w:tc>
          <w:tcPr>
            <w:tcW w:w="2693" w:type="dxa"/>
            <w:vAlign w:val="center"/>
          </w:tcPr>
          <w:p>
            <w:pPr>
              <w:jc w:val="center"/>
              <w:rPr>
                <w:rFonts w:ascii="宋体" w:hAnsi="宋体"/>
                <w:szCs w:val="21"/>
              </w:rPr>
            </w:pPr>
            <w:r>
              <w:rPr>
                <w:rFonts w:hint="eastAsia" w:ascii="宋体" w:hAnsi="宋体"/>
                <w:szCs w:val="21"/>
              </w:rPr>
              <w:t>缺陷责任期</w:t>
            </w:r>
          </w:p>
        </w:tc>
        <w:tc>
          <w:tcPr>
            <w:tcW w:w="1417" w:type="dxa"/>
            <w:vAlign w:val="center"/>
          </w:tcPr>
          <w:p>
            <w:pPr>
              <w:jc w:val="center"/>
              <w:rPr>
                <w:rFonts w:ascii="宋体" w:hAnsi="宋体"/>
                <w:szCs w:val="21"/>
              </w:rPr>
            </w:pPr>
            <w:r>
              <w:rPr>
                <w:rFonts w:hint="eastAsia" w:ascii="宋体" w:hAnsi="宋体"/>
                <w:szCs w:val="21"/>
              </w:rPr>
              <w:t>1.1.4.5</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2  </w:t>
            </w:r>
            <w:r>
              <w:rPr>
                <w:rFonts w:hint="eastAsia" w:ascii="宋体" w:hAnsi="宋体"/>
                <w:szCs w:val="21"/>
              </w:rPr>
              <w:t>年</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jc w:val="center"/>
        </w:trPr>
        <w:tc>
          <w:tcPr>
            <w:tcW w:w="653" w:type="dxa"/>
            <w:vAlign w:val="center"/>
          </w:tcPr>
          <w:p>
            <w:pPr>
              <w:jc w:val="center"/>
              <w:rPr>
                <w:rFonts w:ascii="宋体" w:hAnsi="宋体"/>
                <w:szCs w:val="21"/>
              </w:rPr>
            </w:pPr>
            <w:r>
              <w:rPr>
                <w:rFonts w:hint="eastAsia" w:ascii="宋体" w:hAnsi="宋体"/>
                <w:szCs w:val="21"/>
              </w:rPr>
              <w:t>4</w:t>
            </w:r>
          </w:p>
        </w:tc>
        <w:tc>
          <w:tcPr>
            <w:tcW w:w="2693" w:type="dxa"/>
            <w:vAlign w:val="center"/>
          </w:tcPr>
          <w:p>
            <w:pPr>
              <w:jc w:val="center"/>
              <w:rPr>
                <w:rFonts w:ascii="宋体" w:hAnsi="宋体"/>
                <w:szCs w:val="21"/>
              </w:rPr>
            </w:pPr>
            <w:r>
              <w:rPr>
                <w:rFonts w:hint="eastAsia" w:ascii="宋体" w:hAnsi="宋体"/>
                <w:szCs w:val="21"/>
              </w:rPr>
              <w:t>逾期交工违约金</w:t>
            </w:r>
          </w:p>
        </w:tc>
        <w:tc>
          <w:tcPr>
            <w:tcW w:w="1417" w:type="dxa"/>
            <w:vAlign w:val="center"/>
          </w:tcPr>
          <w:p>
            <w:pPr>
              <w:jc w:val="cente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5</w:t>
            </w:r>
          </w:p>
        </w:tc>
        <w:tc>
          <w:tcPr>
            <w:tcW w:w="2693" w:type="dxa"/>
            <w:vAlign w:val="center"/>
          </w:tcPr>
          <w:p>
            <w:pPr>
              <w:jc w:val="center"/>
              <w:rPr>
                <w:rFonts w:ascii="宋体" w:hAnsi="宋体"/>
                <w:szCs w:val="21"/>
              </w:rPr>
            </w:pPr>
            <w:r>
              <w:rPr>
                <w:rFonts w:hint="eastAsia" w:ascii="宋体" w:hAnsi="宋体"/>
                <w:szCs w:val="21"/>
              </w:rPr>
              <w:t>逾期交工违约金限额</w:t>
            </w:r>
          </w:p>
        </w:tc>
        <w:tc>
          <w:tcPr>
            <w:tcW w:w="1417" w:type="dxa"/>
            <w:vAlign w:val="center"/>
          </w:tcPr>
          <w:p>
            <w:pPr>
              <w:jc w:val="cente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exact"/>
          <w:jc w:val="center"/>
        </w:trPr>
        <w:tc>
          <w:tcPr>
            <w:tcW w:w="653" w:type="dxa"/>
            <w:vAlign w:val="center"/>
          </w:tcPr>
          <w:p>
            <w:pPr>
              <w:jc w:val="center"/>
              <w:rPr>
                <w:rFonts w:ascii="宋体" w:hAnsi="宋体"/>
                <w:szCs w:val="21"/>
              </w:rPr>
            </w:pPr>
            <w:r>
              <w:rPr>
                <w:rFonts w:hint="eastAsia" w:ascii="宋体" w:hAnsi="宋体"/>
                <w:szCs w:val="21"/>
              </w:rPr>
              <w:t>6</w:t>
            </w:r>
          </w:p>
        </w:tc>
        <w:tc>
          <w:tcPr>
            <w:tcW w:w="2693" w:type="dxa"/>
            <w:vAlign w:val="center"/>
          </w:tcPr>
          <w:p>
            <w:pPr>
              <w:jc w:val="center"/>
              <w:rPr>
                <w:rFonts w:ascii="宋体" w:hAnsi="宋体"/>
                <w:szCs w:val="21"/>
              </w:rPr>
            </w:pPr>
            <w:r>
              <w:rPr>
                <w:rFonts w:hint="eastAsia" w:ascii="宋体" w:hAnsi="宋体"/>
                <w:szCs w:val="21"/>
              </w:rPr>
              <w:t>提前交工的奖金</w:t>
            </w:r>
          </w:p>
        </w:tc>
        <w:tc>
          <w:tcPr>
            <w:tcW w:w="1417" w:type="dxa"/>
            <w:vAlign w:val="center"/>
          </w:tcPr>
          <w:p>
            <w:pPr>
              <w:jc w:val="cente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7</w:t>
            </w:r>
          </w:p>
        </w:tc>
        <w:tc>
          <w:tcPr>
            <w:tcW w:w="2693" w:type="dxa"/>
            <w:vAlign w:val="center"/>
          </w:tcPr>
          <w:p>
            <w:pPr>
              <w:jc w:val="center"/>
              <w:rPr>
                <w:rFonts w:ascii="宋体" w:hAnsi="宋体"/>
                <w:szCs w:val="21"/>
              </w:rPr>
            </w:pPr>
            <w:r>
              <w:rPr>
                <w:rFonts w:hint="eastAsia" w:ascii="宋体" w:hAnsi="宋体"/>
                <w:szCs w:val="21"/>
              </w:rPr>
              <w:t>提前交工的奖金限额</w:t>
            </w:r>
          </w:p>
        </w:tc>
        <w:tc>
          <w:tcPr>
            <w:tcW w:w="1417" w:type="dxa"/>
            <w:vAlign w:val="center"/>
          </w:tcPr>
          <w:p>
            <w:pPr>
              <w:jc w:val="cente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8</w:t>
            </w:r>
          </w:p>
        </w:tc>
        <w:tc>
          <w:tcPr>
            <w:tcW w:w="2693" w:type="dxa"/>
            <w:vAlign w:val="center"/>
          </w:tcPr>
          <w:p>
            <w:pPr>
              <w:jc w:val="center"/>
              <w:rPr>
                <w:rFonts w:ascii="宋体" w:hAnsi="宋体"/>
                <w:szCs w:val="21"/>
              </w:rPr>
            </w:pPr>
            <w:r>
              <w:rPr>
                <w:rFonts w:hint="eastAsia" w:ascii="宋体" w:hAnsi="宋体"/>
                <w:szCs w:val="21"/>
              </w:rPr>
              <w:t>价格调整的差额计算</w:t>
            </w:r>
          </w:p>
        </w:tc>
        <w:tc>
          <w:tcPr>
            <w:tcW w:w="1417" w:type="dxa"/>
            <w:vAlign w:val="center"/>
          </w:tcPr>
          <w:p>
            <w:pPr>
              <w:jc w:val="center"/>
              <w:rPr>
                <w:rFonts w:ascii="宋体" w:hAnsi="宋体"/>
                <w:szCs w:val="21"/>
              </w:rPr>
            </w:pPr>
            <w:r>
              <w:rPr>
                <w:rFonts w:hint="eastAsia" w:ascii="宋体" w:hAnsi="宋体"/>
                <w:szCs w:val="21"/>
              </w:rPr>
              <w:t>16.1.1</w:t>
            </w:r>
          </w:p>
        </w:tc>
        <w:tc>
          <w:tcPr>
            <w:tcW w:w="3686" w:type="dxa"/>
            <w:vAlign w:val="center"/>
          </w:tcPr>
          <w:p>
            <w:pPr>
              <w:ind w:firstLine="210" w:firstLineChars="100"/>
              <w:rPr>
                <w:rFonts w:ascii="宋体" w:hAnsi="宋体"/>
                <w:szCs w:val="21"/>
              </w:rPr>
            </w:pPr>
            <w:r>
              <w:rPr>
                <w:rFonts w:hint="eastAsia" w:ascii="宋体" w:hAnsi="宋体"/>
                <w:szCs w:val="21"/>
              </w:rPr>
              <w:t>见价格指数和权重表</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9</w:t>
            </w:r>
          </w:p>
        </w:tc>
        <w:tc>
          <w:tcPr>
            <w:tcW w:w="2693" w:type="dxa"/>
            <w:vAlign w:val="center"/>
          </w:tcPr>
          <w:p>
            <w:pPr>
              <w:jc w:val="center"/>
              <w:rPr>
                <w:rFonts w:ascii="宋体" w:hAnsi="宋体"/>
                <w:szCs w:val="21"/>
              </w:rPr>
            </w:pPr>
            <w:r>
              <w:rPr>
                <w:rFonts w:hint="eastAsia" w:ascii="宋体" w:hAnsi="宋体"/>
                <w:szCs w:val="21"/>
              </w:rPr>
              <w:t>开工预付款金额</w:t>
            </w:r>
          </w:p>
        </w:tc>
        <w:tc>
          <w:tcPr>
            <w:tcW w:w="1417" w:type="dxa"/>
            <w:vAlign w:val="center"/>
          </w:tcPr>
          <w:p>
            <w:pPr>
              <w:jc w:val="cente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7" w:hRule="exact"/>
          <w:jc w:val="center"/>
        </w:trPr>
        <w:tc>
          <w:tcPr>
            <w:tcW w:w="653" w:type="dxa"/>
            <w:vAlign w:val="center"/>
          </w:tcPr>
          <w:p>
            <w:pPr>
              <w:jc w:val="center"/>
              <w:rPr>
                <w:rFonts w:ascii="宋体" w:hAnsi="宋体"/>
                <w:szCs w:val="21"/>
              </w:rPr>
            </w:pPr>
            <w:r>
              <w:rPr>
                <w:rFonts w:hint="eastAsia" w:ascii="宋体" w:hAnsi="宋体"/>
                <w:szCs w:val="21"/>
              </w:rPr>
              <w:t>10</w:t>
            </w:r>
          </w:p>
        </w:tc>
        <w:tc>
          <w:tcPr>
            <w:tcW w:w="2693" w:type="dxa"/>
            <w:vAlign w:val="center"/>
          </w:tcPr>
          <w:p>
            <w:pPr>
              <w:jc w:val="center"/>
              <w:rPr>
                <w:rFonts w:ascii="宋体" w:hAnsi="宋体"/>
                <w:szCs w:val="21"/>
              </w:rPr>
            </w:pPr>
            <w:r>
              <w:rPr>
                <w:rFonts w:hint="eastAsia" w:ascii="宋体" w:hAnsi="宋体"/>
                <w:szCs w:val="21"/>
              </w:rPr>
              <w:t>材料、设备预付款</w:t>
            </w:r>
          </w:p>
        </w:tc>
        <w:tc>
          <w:tcPr>
            <w:tcW w:w="1417" w:type="dxa"/>
            <w:vAlign w:val="center"/>
          </w:tcPr>
          <w:p>
            <w:pPr>
              <w:jc w:val="cente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等主要材料、设备单据所列费用的%</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11</w:t>
            </w:r>
          </w:p>
        </w:tc>
        <w:tc>
          <w:tcPr>
            <w:tcW w:w="2693" w:type="dxa"/>
            <w:vAlign w:val="center"/>
          </w:tcPr>
          <w:p>
            <w:pPr>
              <w:jc w:val="center"/>
              <w:rPr>
                <w:rFonts w:ascii="宋体" w:hAnsi="宋体"/>
                <w:szCs w:val="21"/>
              </w:rPr>
            </w:pPr>
            <w:r>
              <w:rPr>
                <w:rFonts w:hint="eastAsia" w:ascii="宋体" w:hAnsi="宋体"/>
                <w:szCs w:val="21"/>
              </w:rPr>
              <w:t>进度付款证书最低限额</w:t>
            </w:r>
          </w:p>
        </w:tc>
        <w:tc>
          <w:tcPr>
            <w:tcW w:w="1417" w:type="dxa"/>
            <w:vAlign w:val="center"/>
          </w:tcPr>
          <w:p>
            <w:pPr>
              <w:jc w:val="center"/>
              <w:rPr>
                <w:rFonts w:ascii="宋体" w:hAnsi="宋体"/>
                <w:szCs w:val="21"/>
              </w:rPr>
            </w:pPr>
            <w:r>
              <w:rPr>
                <w:rFonts w:hint="eastAsia" w:ascii="宋体" w:hAnsi="宋体"/>
                <w:szCs w:val="21"/>
              </w:rPr>
              <w:t>17.3.3(1)</w:t>
            </w:r>
          </w:p>
        </w:tc>
        <w:tc>
          <w:tcPr>
            <w:tcW w:w="3686" w:type="dxa"/>
            <w:vAlign w:val="center"/>
          </w:tcPr>
          <w:p>
            <w:pPr>
              <w:ind w:firstLine="210" w:firstLineChars="100"/>
              <w:rPr>
                <w:rFonts w:ascii="宋体" w:hAnsi="宋体"/>
                <w:szCs w:val="21"/>
              </w:rPr>
            </w:pPr>
            <w:r>
              <w:rPr>
                <w:rFonts w:hint="eastAsia" w:ascii="宋体" w:hAnsi="宋体"/>
                <w:szCs w:val="21"/>
              </w:rPr>
              <w:t>%签约合同价或万元</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12</w:t>
            </w:r>
          </w:p>
        </w:tc>
        <w:tc>
          <w:tcPr>
            <w:tcW w:w="2693" w:type="dxa"/>
            <w:vAlign w:val="center"/>
          </w:tcPr>
          <w:p>
            <w:pPr>
              <w:jc w:val="center"/>
              <w:rPr>
                <w:rFonts w:ascii="宋体" w:hAnsi="宋体"/>
                <w:szCs w:val="21"/>
              </w:rPr>
            </w:pPr>
            <w:r>
              <w:rPr>
                <w:rFonts w:hint="eastAsia" w:ascii="宋体" w:hAnsi="宋体"/>
                <w:szCs w:val="21"/>
              </w:rPr>
              <w:t>逾期付款违约金的利率</w:t>
            </w:r>
          </w:p>
        </w:tc>
        <w:tc>
          <w:tcPr>
            <w:tcW w:w="1417" w:type="dxa"/>
            <w:vAlign w:val="center"/>
          </w:tcPr>
          <w:p>
            <w:pPr>
              <w:jc w:val="center"/>
              <w:rPr>
                <w:rFonts w:ascii="宋体" w:hAnsi="宋体"/>
                <w:szCs w:val="21"/>
              </w:rPr>
            </w:pPr>
            <w:r>
              <w:rPr>
                <w:rFonts w:hint="eastAsia" w:ascii="宋体" w:hAnsi="宋体"/>
                <w:szCs w:val="21"/>
              </w:rPr>
              <w:t>17.3.3(2)</w:t>
            </w:r>
          </w:p>
        </w:tc>
        <w:tc>
          <w:tcPr>
            <w:tcW w:w="3686" w:type="dxa"/>
            <w:vAlign w:val="center"/>
          </w:tcPr>
          <w:p>
            <w:pPr>
              <w:ind w:firstLine="210" w:firstLineChars="100"/>
              <w:rPr>
                <w:rFonts w:ascii="宋体" w:hAnsi="宋体"/>
                <w:szCs w:val="21"/>
              </w:rPr>
            </w:pPr>
            <w:r>
              <w:rPr>
                <w:rFonts w:hint="eastAsia" w:ascii="宋体" w:hAnsi="宋体"/>
                <w:szCs w:val="21"/>
              </w:rPr>
              <w:t>‰/天</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jc w:val="center"/>
              <w:rPr>
                <w:rFonts w:ascii="宋体" w:hAnsi="宋体"/>
                <w:szCs w:val="21"/>
              </w:rPr>
            </w:pPr>
            <w:r>
              <w:rPr>
                <w:rFonts w:hint="eastAsia" w:ascii="宋体" w:hAnsi="宋体"/>
                <w:szCs w:val="21"/>
              </w:rPr>
              <w:t>13</w:t>
            </w:r>
          </w:p>
        </w:tc>
        <w:tc>
          <w:tcPr>
            <w:tcW w:w="2693" w:type="dxa"/>
            <w:vAlign w:val="center"/>
          </w:tcPr>
          <w:p>
            <w:pPr>
              <w:jc w:val="center"/>
              <w:rPr>
                <w:rFonts w:ascii="宋体" w:hAnsi="宋体"/>
                <w:szCs w:val="21"/>
              </w:rPr>
            </w:pPr>
            <w:r>
              <w:rPr>
                <w:rFonts w:hint="eastAsia" w:ascii="宋体" w:hAnsi="宋体"/>
                <w:szCs w:val="21"/>
              </w:rPr>
              <w:t>质量保证金百分比</w:t>
            </w:r>
          </w:p>
        </w:tc>
        <w:tc>
          <w:tcPr>
            <w:tcW w:w="1417" w:type="dxa"/>
            <w:vAlign w:val="center"/>
          </w:tcPr>
          <w:p>
            <w:pPr>
              <w:jc w:val="cente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月支付额的%</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27" w:hRule="exact"/>
          <w:jc w:val="center"/>
        </w:trPr>
        <w:tc>
          <w:tcPr>
            <w:tcW w:w="653" w:type="dxa"/>
            <w:vAlign w:val="center"/>
          </w:tcPr>
          <w:p>
            <w:pPr>
              <w:jc w:val="center"/>
              <w:rPr>
                <w:rFonts w:ascii="宋体" w:hAnsi="宋体"/>
                <w:szCs w:val="21"/>
              </w:rPr>
            </w:pPr>
            <w:r>
              <w:rPr>
                <w:rFonts w:hint="eastAsia" w:ascii="宋体" w:hAnsi="宋体"/>
                <w:szCs w:val="21"/>
              </w:rPr>
              <w:t>14</w:t>
            </w:r>
          </w:p>
        </w:tc>
        <w:tc>
          <w:tcPr>
            <w:tcW w:w="2693" w:type="dxa"/>
            <w:vAlign w:val="center"/>
          </w:tcPr>
          <w:p>
            <w:pPr>
              <w:jc w:val="center"/>
              <w:rPr>
                <w:rFonts w:ascii="宋体" w:hAnsi="宋体"/>
                <w:szCs w:val="21"/>
              </w:rPr>
            </w:pPr>
            <w:r>
              <w:rPr>
                <w:rFonts w:hint="eastAsia" w:ascii="宋体" w:hAnsi="宋体"/>
                <w:szCs w:val="21"/>
              </w:rPr>
              <w:t>质量保证金限额</w:t>
            </w:r>
          </w:p>
        </w:tc>
        <w:tc>
          <w:tcPr>
            <w:tcW w:w="1417" w:type="dxa"/>
            <w:vAlign w:val="center"/>
          </w:tcPr>
          <w:p>
            <w:pPr>
              <w:jc w:val="cente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szCs w:val="21"/>
              </w:rPr>
            </w:pPr>
            <w:r>
              <w:rPr>
                <w:rFonts w:hint="eastAsia" w:ascii="宋体" w:hAnsi="宋体"/>
                <w:szCs w:val="21"/>
              </w:rPr>
              <w:t>15</w:t>
            </w:r>
          </w:p>
        </w:tc>
        <w:tc>
          <w:tcPr>
            <w:tcW w:w="2693" w:type="dxa"/>
            <w:vAlign w:val="center"/>
          </w:tcPr>
          <w:p>
            <w:pPr>
              <w:jc w:val="center"/>
              <w:rPr>
                <w:rFonts w:ascii="宋体" w:hAnsi="宋体"/>
                <w:szCs w:val="21"/>
              </w:rPr>
            </w:pPr>
            <w:r>
              <w:rPr>
                <w:rFonts w:hint="eastAsia" w:ascii="宋体" w:hAnsi="宋体"/>
                <w:szCs w:val="21"/>
              </w:rPr>
              <w:t>保修期</w:t>
            </w:r>
          </w:p>
        </w:tc>
        <w:tc>
          <w:tcPr>
            <w:tcW w:w="1417" w:type="dxa"/>
            <w:vAlign w:val="center"/>
          </w:tcPr>
          <w:p>
            <w:pPr>
              <w:jc w:val="center"/>
              <w:rPr>
                <w:rFonts w:ascii="宋体" w:hAnsi="宋体"/>
                <w:szCs w:val="21"/>
              </w:rPr>
            </w:pPr>
            <w:r>
              <w:rPr>
                <w:rFonts w:hint="eastAsia" w:ascii="宋体" w:hAnsi="宋体"/>
                <w:szCs w:val="21"/>
              </w:rPr>
              <w:t>19.7</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5 </w:t>
            </w:r>
            <w:r>
              <w:rPr>
                <w:rFonts w:hint="eastAsia" w:ascii="宋体" w:hAnsi="宋体"/>
                <w:szCs w:val="21"/>
              </w:rPr>
              <w:t>年</w:t>
            </w:r>
          </w:p>
        </w:tc>
        <w:tc>
          <w:tcPr>
            <w:tcW w:w="1190" w:type="dxa"/>
            <w:vAlign w:val="center"/>
          </w:tcPr>
          <w:p>
            <w:pPr>
              <w:jc w:val="center"/>
              <w:rPr>
                <w:rFonts w:ascii="宋体" w:hAnsi="宋体"/>
                <w:szCs w:val="21"/>
              </w:rPr>
            </w:pPr>
          </w:p>
        </w:tc>
      </w:tr>
    </w:tbl>
    <w:p>
      <w:pPr>
        <w:spacing w:beforeLines="100" w:line="500" w:lineRule="exact"/>
        <w:rPr>
          <w:rFonts w:ascii="宋体" w:hAnsi="宋体"/>
          <w:sz w:val="24"/>
        </w:rPr>
      </w:pPr>
      <w:r>
        <w:rPr>
          <w:rFonts w:hint="eastAsia" w:ascii="宋体" w:hAnsi="宋体"/>
          <w:sz w:val="24"/>
        </w:rPr>
        <w:t xml:space="preserve">                             投 标 人:</w:t>
      </w:r>
      <w:r>
        <w:rPr>
          <w:rFonts w:hint="eastAsia" w:ascii="宋体" w:hAnsi="宋体"/>
          <w:sz w:val="24"/>
          <w:u w:val="single"/>
        </w:rPr>
        <w:t xml:space="preserve">                       (</w:t>
      </w:r>
      <w:r>
        <w:rPr>
          <w:rFonts w:hint="eastAsia" w:ascii="宋体" w:hAnsi="宋体"/>
          <w:sz w:val="24"/>
        </w:rPr>
        <w:t>盖单位章)</w:t>
      </w:r>
    </w:p>
    <w:p>
      <w:pPr>
        <w:spacing w:line="500" w:lineRule="exact"/>
        <w:ind w:right="480" w:firstLine="3480" w:firstLineChars="1450"/>
        <w:rPr>
          <w:rFonts w:ascii="宋体" w:hAnsi="宋体"/>
          <w:sz w:val="24"/>
        </w:rPr>
      </w:pPr>
      <w:r>
        <w:rPr>
          <w:rFonts w:hint="eastAsia" w:ascii="宋体" w:hAnsi="宋体"/>
          <w:sz w:val="24"/>
        </w:rPr>
        <w:t>投标文件签署人签名:</w:t>
      </w:r>
    </w:p>
    <w:p>
      <w:pPr>
        <w:spacing w:line="240" w:lineRule="exact"/>
        <w:ind w:right="480" w:firstLine="3480" w:firstLineChars="1450"/>
        <w:rPr>
          <w:rFonts w:ascii="宋体" w:hAnsi="宋体"/>
          <w:sz w:val="24"/>
        </w:rPr>
      </w:pPr>
    </w:p>
    <w:p>
      <w:pPr>
        <w:pStyle w:val="4"/>
        <w:spacing w:beforeLines="50" w:after="0" w:line="360" w:lineRule="exact"/>
        <w:jc w:val="center"/>
        <w:rPr>
          <w:rFonts w:ascii="黑体" w:hAnsi="宋体" w:eastAsia="黑体"/>
          <w:sz w:val="28"/>
          <w:szCs w:val="28"/>
        </w:rPr>
      </w:pPr>
      <w:bookmarkStart w:id="242" w:name="_Toc234382961"/>
      <w:bookmarkStart w:id="243" w:name="_Toc486277926"/>
      <w:bookmarkStart w:id="244" w:name="_Toc485889059"/>
      <w:bookmarkStart w:id="245" w:name="_Toc29117"/>
      <w:r>
        <w:rPr>
          <w:rFonts w:hint="eastAsia" w:ascii="黑体" w:hAnsi="宋体" w:eastAsia="黑体"/>
          <w:sz w:val="28"/>
          <w:szCs w:val="28"/>
        </w:rPr>
        <w:t>二</w:t>
      </w:r>
      <w:r>
        <w:rPr>
          <w:rFonts w:ascii="黑体" w:hAnsi="宋体" w:eastAsia="黑体"/>
          <w:sz w:val="28"/>
          <w:szCs w:val="28"/>
        </w:rPr>
        <w:t>、法定代表人身份证明</w:t>
      </w:r>
      <w:r>
        <w:rPr>
          <w:rFonts w:hint="eastAsia" w:ascii="黑体" w:hAnsi="宋体" w:eastAsia="黑体"/>
          <w:sz w:val="28"/>
          <w:szCs w:val="28"/>
        </w:rPr>
        <w:t>及授权委托书</w:t>
      </w:r>
      <w:bookmarkEnd w:id="242"/>
      <w:bookmarkEnd w:id="243"/>
      <w:bookmarkEnd w:id="244"/>
      <w:bookmarkEnd w:id="245"/>
    </w:p>
    <w:p>
      <w:pPr>
        <w:pStyle w:val="4"/>
        <w:spacing w:beforeLines="100" w:afterLines="150" w:line="360" w:lineRule="exact"/>
        <w:jc w:val="center"/>
        <w:rPr>
          <w:rFonts w:ascii="黑体" w:hAnsi="宋体" w:eastAsia="黑体"/>
          <w:sz w:val="28"/>
          <w:szCs w:val="28"/>
        </w:rPr>
      </w:pPr>
      <w:bookmarkStart w:id="246" w:name="_Toc4437"/>
      <w:bookmarkStart w:id="247" w:name="_Toc486277927"/>
      <w:bookmarkStart w:id="248" w:name="_Toc234382962"/>
      <w:bookmarkStart w:id="249" w:name="_Toc485889060"/>
      <w:r>
        <w:rPr>
          <w:rFonts w:hint="eastAsia" w:ascii="黑体" w:hAnsi="宋体" w:eastAsia="黑体"/>
          <w:sz w:val="28"/>
          <w:szCs w:val="28"/>
        </w:rPr>
        <w:t>（一）法定代表人身份证明</w:t>
      </w:r>
      <w:bookmarkEnd w:id="246"/>
      <w:bookmarkEnd w:id="247"/>
      <w:bookmarkEnd w:id="248"/>
      <w:bookmarkEnd w:id="249"/>
    </w:p>
    <w:p>
      <w:pPr>
        <w:rPr>
          <w:rFonts w:ascii="宋体" w:hAnsi="宋体"/>
          <w:sz w:val="24"/>
        </w:rPr>
      </w:pPr>
    </w:p>
    <w:p>
      <w:pPr>
        <w:rPr>
          <w:rFonts w:ascii="宋体" w:hAnsi="宋体"/>
          <w:sz w:val="24"/>
        </w:rPr>
      </w:pPr>
    </w:p>
    <w:p>
      <w:pPr>
        <w:spacing w:line="500" w:lineRule="exact"/>
        <w:rPr>
          <w:rFonts w:ascii="宋体" w:hAnsi="宋体"/>
          <w:sz w:val="24"/>
        </w:rPr>
      </w:pPr>
      <w:r>
        <w:rPr>
          <w:rFonts w:hint="eastAsia" w:ascii="宋体" w:hAnsi="宋体"/>
          <w:sz w:val="24"/>
        </w:rPr>
        <w:t>投标人名称：____________________________</w:t>
      </w:r>
    </w:p>
    <w:p>
      <w:pPr>
        <w:spacing w:line="500" w:lineRule="exact"/>
        <w:rPr>
          <w:rFonts w:ascii="宋体" w:hAnsi="宋体"/>
          <w:sz w:val="24"/>
          <w:u w:val="single"/>
        </w:rPr>
      </w:pPr>
      <w:r>
        <w:rPr>
          <w:rFonts w:hint="eastAsia" w:ascii="宋体" w:hAnsi="宋体"/>
          <w:spacing w:val="40"/>
          <w:kern w:val="0"/>
          <w:sz w:val="24"/>
        </w:rPr>
        <w:t>单位性</w:t>
      </w:r>
      <w:r>
        <w:rPr>
          <w:rFonts w:hint="eastAsia" w:ascii="宋体" w:hAnsi="宋体"/>
          <w:kern w:val="0"/>
          <w:sz w:val="24"/>
        </w:rPr>
        <w:t>质</w:t>
      </w:r>
      <w:r>
        <w:rPr>
          <w:rFonts w:hint="eastAsia" w:ascii="宋体" w:hAnsi="宋体"/>
          <w:sz w:val="24"/>
        </w:rPr>
        <w:t>：____________________________</w:t>
      </w:r>
    </w:p>
    <w:p>
      <w:pPr>
        <w:spacing w:line="500" w:lineRule="exact"/>
        <w:rPr>
          <w:rFonts w:ascii="宋体" w:hAnsi="宋体"/>
          <w:sz w:val="24"/>
        </w:rPr>
      </w:pPr>
      <w:r>
        <w:rPr>
          <w:rFonts w:hint="eastAsia" w:ascii="宋体" w:hAnsi="宋体"/>
          <w:spacing w:val="360"/>
          <w:kern w:val="0"/>
          <w:sz w:val="24"/>
        </w:rPr>
        <w:t>地</w:t>
      </w:r>
      <w:r>
        <w:rPr>
          <w:rFonts w:hint="eastAsia" w:ascii="宋体" w:hAnsi="宋体"/>
          <w:kern w:val="0"/>
          <w:sz w:val="24"/>
        </w:rPr>
        <w:t>址</w:t>
      </w:r>
      <w:r>
        <w:rPr>
          <w:rFonts w:hint="eastAsia" w:ascii="宋体" w:hAnsi="宋体"/>
          <w:sz w:val="24"/>
        </w:rPr>
        <w:t>：____________________________</w:t>
      </w:r>
    </w:p>
    <w:p>
      <w:pPr>
        <w:spacing w:line="500" w:lineRule="exact"/>
        <w:rPr>
          <w:rFonts w:ascii="宋体" w:hAnsi="宋体"/>
          <w:sz w:val="24"/>
        </w:rPr>
      </w:pPr>
      <w:r>
        <w:rPr>
          <w:rFonts w:hint="eastAsia" w:ascii="宋体" w:hAnsi="宋体"/>
          <w:sz w:val="24"/>
        </w:rPr>
        <w:t>成立时间：年月日</w:t>
      </w:r>
    </w:p>
    <w:p>
      <w:pPr>
        <w:spacing w:line="500" w:lineRule="exact"/>
        <w:rPr>
          <w:rFonts w:ascii="宋体" w:hAnsi="宋体"/>
          <w:sz w:val="24"/>
        </w:rPr>
      </w:pPr>
      <w:r>
        <w:rPr>
          <w:rFonts w:hint="eastAsia" w:ascii="宋体" w:hAnsi="宋体"/>
          <w:sz w:val="24"/>
        </w:rPr>
        <w:t>经营期限：____________________________</w:t>
      </w:r>
    </w:p>
    <w:p>
      <w:pPr>
        <w:spacing w:line="500" w:lineRule="exact"/>
        <w:rPr>
          <w:rFonts w:ascii="宋体" w:hAnsi="宋体"/>
          <w:sz w:val="24"/>
        </w:rPr>
      </w:pPr>
      <w:r>
        <w:rPr>
          <w:rFonts w:hint="eastAsia" w:ascii="宋体" w:hAnsi="宋体"/>
          <w:sz w:val="24"/>
        </w:rPr>
        <w:t>姓名：</w:t>
      </w:r>
      <w:r>
        <w:rPr>
          <w:rFonts w:hint="eastAsia" w:ascii="宋体" w:hAnsi="宋体"/>
          <w:sz w:val="24"/>
          <w:u w:val="single"/>
        </w:rPr>
        <w:t xml:space="preserve"> （法定代表人亲笔签名） </w:t>
      </w:r>
      <w:r>
        <w:rPr>
          <w:rFonts w:hint="eastAsia" w:ascii="宋体" w:hAnsi="宋体"/>
          <w:sz w:val="24"/>
        </w:rPr>
        <w:t xml:space="preserve">  性别：  年龄：  职务：</w:t>
      </w:r>
      <w:r>
        <w:rPr>
          <w:rFonts w:hint="eastAsia" w:ascii="宋体" w:hAnsi="宋体"/>
          <w:sz w:val="24"/>
          <w:u w:val="single"/>
        </w:rPr>
        <w:t>_________</w:t>
      </w:r>
    </w:p>
    <w:p>
      <w:pPr>
        <w:spacing w:line="500" w:lineRule="exact"/>
        <w:rPr>
          <w:rFonts w:ascii="宋体" w:hAnsi="宋体"/>
          <w:sz w:val="24"/>
        </w:rPr>
      </w:pPr>
      <w:r>
        <w:rPr>
          <w:rFonts w:hint="eastAsia" w:ascii="宋体" w:hAnsi="宋体"/>
          <w:sz w:val="24"/>
        </w:rPr>
        <w:t>系（投标人名称）的法定代表人。</w:t>
      </w:r>
    </w:p>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sz w:val="24"/>
        </w:rPr>
        <w:t>特此证明。</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                             投标人：（盖单位章）</w:t>
      </w:r>
    </w:p>
    <w:p>
      <w:pPr>
        <w:spacing w:line="500" w:lineRule="exact"/>
        <w:rPr>
          <w:rFonts w:ascii="宋体" w:hAnsi="宋体"/>
          <w:sz w:val="24"/>
        </w:rPr>
      </w:pPr>
    </w:p>
    <w:p>
      <w:pPr>
        <w:spacing w:line="400" w:lineRule="exact"/>
        <w:rPr>
          <w:rFonts w:ascii="宋体" w:hAnsi="宋体"/>
          <w:sz w:val="24"/>
        </w:rPr>
      </w:pPr>
      <w:r>
        <w:rPr>
          <w:rFonts w:hint="eastAsia" w:ascii="宋体" w:hAnsi="宋体"/>
          <w:sz w:val="24"/>
        </w:rPr>
        <w:t>年月日</w:t>
      </w:r>
    </w:p>
    <w:p>
      <w:pPr>
        <w:spacing w:line="400" w:lineRule="exact"/>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注：法定代表人的签字必须是亲笔签名，不得使用印章、签名章或其他电子制版签名。</w:t>
      </w:r>
    </w:p>
    <w:p>
      <w:pPr>
        <w:rPr>
          <w:rFonts w:ascii="宋体" w:hAnsi="宋体"/>
          <w:sz w:val="24"/>
        </w:rPr>
      </w:pPr>
    </w:p>
    <w:p>
      <w:pPr>
        <w:jc w:val="center"/>
        <w:rPr>
          <w:b/>
          <w:sz w:val="32"/>
          <w:szCs w:val="32"/>
        </w:rPr>
      </w:pPr>
      <w:r>
        <w:rPr>
          <w:rFonts w:ascii="宋体" w:hAnsi="宋体"/>
          <w:sz w:val="24"/>
        </w:rPr>
        <w:br w:type="page"/>
      </w:r>
      <w:r>
        <w:rPr>
          <w:rFonts w:hint="eastAsia" w:ascii="黑体" w:hAnsi="宋体" w:eastAsia="黑体"/>
          <w:b/>
          <w:bCs/>
          <w:kern w:val="44"/>
          <w:sz w:val="28"/>
          <w:szCs w:val="28"/>
        </w:rPr>
        <w:t>（二）授权委托书</w:t>
      </w:r>
    </w:p>
    <w:p>
      <w:pPr>
        <w:spacing w:line="500" w:lineRule="exact"/>
        <w:rPr>
          <w:rFonts w:ascii="宋体" w:hAnsi="宋体"/>
          <w:sz w:val="24"/>
        </w:rPr>
      </w:pPr>
    </w:p>
    <w:p>
      <w:pPr>
        <w:spacing w:line="500" w:lineRule="exact"/>
        <w:ind w:firstLine="480" w:firstLineChars="200"/>
        <w:rPr>
          <w:rFonts w:ascii="宋体" w:hAnsi="宋体"/>
          <w:sz w:val="24"/>
        </w:rPr>
      </w:pPr>
      <w:r>
        <w:rPr>
          <w:rFonts w:hint="eastAsia" w:ascii="宋体" w:hAnsi="宋体"/>
          <w:sz w:val="24"/>
        </w:rPr>
        <w:t>本人（姓名）系（投标人名称）的法定代表人，现委托（姓名）为我方代理人。代理人根据授权，以我方名义签署、澄清、递交、撤回、修改（项目名称）投标文件、签订合同和处理有关事宜，其法律后果由我方承担。</w:t>
      </w:r>
    </w:p>
    <w:p>
      <w:pPr>
        <w:spacing w:line="500" w:lineRule="exact"/>
        <w:ind w:firstLine="480" w:firstLineChars="200"/>
        <w:rPr>
          <w:rFonts w:ascii="宋体" w:hAnsi="宋体"/>
          <w:sz w:val="24"/>
        </w:rPr>
      </w:pPr>
      <w:r>
        <w:rPr>
          <w:rFonts w:hint="eastAsia" w:ascii="宋体" w:hAnsi="宋体"/>
          <w:sz w:val="24"/>
        </w:rPr>
        <w:t>委托期限：。</w:t>
      </w:r>
    </w:p>
    <w:p>
      <w:pPr>
        <w:spacing w:line="500" w:lineRule="exact"/>
        <w:ind w:firstLine="480" w:firstLineChars="200"/>
        <w:rPr>
          <w:rFonts w:ascii="宋体" w:hAnsi="宋体"/>
          <w:sz w:val="24"/>
        </w:rPr>
      </w:pPr>
      <w:r>
        <w:rPr>
          <w:rFonts w:hint="eastAsia" w:ascii="宋体" w:hAnsi="宋体"/>
          <w:sz w:val="24"/>
        </w:rPr>
        <w:t>代理人无转委托权。</w:t>
      </w:r>
    </w:p>
    <w:p>
      <w:pPr>
        <w:spacing w:line="500" w:lineRule="exact"/>
        <w:ind w:firstLine="480" w:firstLineChars="200"/>
        <w:rPr>
          <w:rFonts w:ascii="宋体" w:hAnsi="宋体"/>
          <w:sz w:val="24"/>
        </w:rPr>
      </w:pPr>
      <w:r>
        <w:rPr>
          <w:rFonts w:hint="eastAsia" w:ascii="宋体" w:hAnsi="宋体"/>
          <w:sz w:val="24"/>
        </w:rPr>
        <w:t>附：法定代表人身份证明</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pacing w:val="121"/>
          <w:kern w:val="0"/>
          <w:sz w:val="24"/>
        </w:rPr>
        <w:t>申请</w:t>
      </w:r>
      <w:r>
        <w:rPr>
          <w:rFonts w:hint="eastAsia" w:ascii="宋体" w:hAnsi="宋体"/>
          <w:spacing w:val="-1"/>
          <w:kern w:val="0"/>
          <w:sz w:val="24"/>
        </w:rPr>
        <w:t>人</w:t>
      </w:r>
      <w:r>
        <w:rPr>
          <w:rFonts w:hint="eastAsia" w:ascii="宋体" w:hAnsi="宋体"/>
          <w:sz w:val="24"/>
        </w:rPr>
        <w:t>：（盖单位章）</w:t>
      </w:r>
    </w:p>
    <w:p>
      <w:pPr>
        <w:spacing w:line="500" w:lineRule="exact"/>
        <w:rPr>
          <w:rFonts w:ascii="宋体" w:hAnsi="宋体"/>
          <w:sz w:val="24"/>
        </w:rPr>
      </w:pPr>
      <w:r>
        <w:rPr>
          <w:rFonts w:hint="eastAsia" w:ascii="宋体" w:hAnsi="宋体"/>
          <w:sz w:val="24"/>
        </w:rPr>
        <w:t xml:space="preserve">                                法定代表人：（签字）</w:t>
      </w:r>
    </w:p>
    <w:p>
      <w:pPr>
        <w:spacing w:line="500" w:lineRule="exact"/>
        <w:rPr>
          <w:rFonts w:ascii="宋体" w:hAnsi="宋体"/>
          <w:sz w:val="24"/>
        </w:rPr>
      </w:pPr>
      <w:r>
        <w:rPr>
          <w:rFonts w:hint="eastAsia" w:ascii="宋体" w:hAnsi="宋体"/>
          <w:sz w:val="24"/>
        </w:rPr>
        <w:t xml:space="preserve">                                身份证号码：</w:t>
      </w:r>
    </w:p>
    <w:p>
      <w:pPr>
        <w:spacing w:line="500" w:lineRule="exact"/>
        <w:rPr>
          <w:rFonts w:ascii="宋体" w:hAnsi="宋体"/>
          <w:sz w:val="24"/>
        </w:rPr>
      </w:pPr>
      <w:r>
        <w:rPr>
          <w:rFonts w:hint="eastAsia" w:ascii="宋体" w:hAnsi="宋体"/>
          <w:sz w:val="24"/>
        </w:rPr>
        <w:t xml:space="preserve">                                委托代理人：（签字）</w:t>
      </w:r>
    </w:p>
    <w:p>
      <w:pPr>
        <w:spacing w:line="500" w:lineRule="exact"/>
        <w:rPr>
          <w:rFonts w:ascii="宋体" w:hAnsi="宋体"/>
          <w:sz w:val="24"/>
        </w:rPr>
      </w:pPr>
      <w:r>
        <w:rPr>
          <w:rFonts w:hint="eastAsia" w:ascii="宋体" w:hAnsi="宋体"/>
          <w:sz w:val="24"/>
        </w:rPr>
        <w:t xml:space="preserve">                                身份证号码：</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年月日</w:t>
      </w:r>
    </w:p>
    <w:p>
      <w:pPr>
        <w:spacing w:line="500" w:lineRule="exact"/>
        <w:rPr>
          <w:rFonts w:ascii="宋体" w:hAnsi="宋体"/>
          <w:sz w:val="24"/>
        </w:rPr>
      </w:pPr>
    </w:p>
    <w:p>
      <w:pPr>
        <w:rPr>
          <w:rFonts w:ascii="宋体" w:hAnsi="宋体"/>
          <w:sz w:val="24"/>
        </w:rPr>
      </w:pPr>
    </w:p>
    <w:p>
      <w:pPr>
        <w:spacing w:line="400" w:lineRule="exact"/>
        <w:ind w:firstLine="480" w:firstLineChars="200"/>
        <w:rPr>
          <w:rFonts w:ascii="宋体" w:hAnsi="宋体"/>
          <w:sz w:val="24"/>
        </w:rPr>
      </w:pPr>
      <w:r>
        <w:rPr>
          <w:rFonts w:hint="eastAsia" w:ascii="宋体" w:hAnsi="宋体"/>
          <w:sz w:val="24"/>
        </w:rPr>
        <w:t>注：</w:t>
      </w:r>
    </w:p>
    <w:p>
      <w:pPr>
        <w:spacing w:line="400" w:lineRule="exact"/>
        <w:ind w:firstLine="480" w:firstLineChars="200"/>
        <w:rPr>
          <w:rFonts w:ascii="宋体" w:hAnsi="宋体"/>
          <w:sz w:val="24"/>
        </w:rPr>
      </w:pPr>
      <w:r>
        <w:rPr>
          <w:rFonts w:hint="eastAsia" w:ascii="宋体" w:hAnsi="宋体"/>
          <w:sz w:val="24"/>
        </w:rPr>
        <w:t>1.法定代表人和委托代理人必须在授权书上亲笔签名，不得使用印章、签名章或其他电子制版签名；</w:t>
      </w:r>
    </w:p>
    <w:p>
      <w:pPr>
        <w:spacing w:line="400" w:lineRule="exact"/>
        <w:ind w:firstLine="480" w:firstLineChars="200"/>
        <w:rPr>
          <w:rFonts w:ascii="宋体" w:hAnsi="宋体"/>
          <w:sz w:val="24"/>
        </w:rPr>
      </w:pPr>
      <w:r>
        <w:rPr>
          <w:rFonts w:hint="eastAsia" w:ascii="宋体" w:hAnsi="宋体"/>
          <w:sz w:val="24"/>
        </w:rPr>
        <w:t>2.以联合体形式投标的，本授权委托书应由联合体牵头人的法定代表人按上述规定签署。</w:t>
      </w:r>
    </w:p>
    <w:p>
      <w:pPr>
        <w:rPr>
          <w:rFonts w:ascii="宋体" w:hAnsi="宋体"/>
          <w:sz w:val="24"/>
        </w:rPr>
      </w:pPr>
    </w:p>
    <w:p>
      <w:pPr>
        <w:pStyle w:val="4"/>
        <w:spacing w:beforeLines="100" w:afterLines="150" w:line="360" w:lineRule="exact"/>
        <w:jc w:val="center"/>
        <w:rPr>
          <w:rFonts w:ascii="黑体" w:hAnsi="宋体" w:eastAsia="黑体"/>
          <w:sz w:val="28"/>
          <w:szCs w:val="28"/>
        </w:rPr>
      </w:pPr>
      <w:bookmarkStart w:id="250" w:name="_Toc234382964"/>
      <w:r>
        <w:rPr>
          <w:rFonts w:ascii="黑体" w:hAnsi="宋体" w:eastAsia="黑体"/>
          <w:sz w:val="28"/>
          <w:szCs w:val="28"/>
        </w:rPr>
        <w:br w:type="page"/>
      </w:r>
      <w:bookmarkStart w:id="251" w:name="_Toc486277928"/>
      <w:bookmarkStart w:id="252" w:name="_Toc25686"/>
      <w:bookmarkStart w:id="253" w:name="_Toc485889061"/>
      <w:r>
        <w:rPr>
          <w:rFonts w:hint="eastAsia" w:ascii="黑体" w:hAnsi="宋体" w:eastAsia="黑体"/>
          <w:sz w:val="28"/>
          <w:szCs w:val="28"/>
        </w:rPr>
        <w:t>三</w:t>
      </w:r>
      <w:r>
        <w:rPr>
          <w:rFonts w:ascii="黑体" w:hAnsi="宋体" w:eastAsia="黑体"/>
          <w:sz w:val="28"/>
          <w:szCs w:val="28"/>
        </w:rPr>
        <w:t>、投标保证金</w:t>
      </w:r>
      <w:bookmarkEnd w:id="250"/>
      <w:bookmarkEnd w:id="251"/>
      <w:bookmarkEnd w:id="252"/>
      <w:bookmarkEnd w:id="253"/>
    </w:p>
    <w:p>
      <w:pPr>
        <w:rPr>
          <w:rFonts w:ascii="宋体" w:hAnsi="宋体"/>
          <w:sz w:val="24"/>
        </w:rPr>
      </w:pPr>
      <w:r>
        <w:rPr>
          <w:rFonts w:hint="eastAsia" w:ascii="宋体" w:hAnsi="宋体"/>
          <w:sz w:val="24"/>
        </w:rPr>
        <w:t xml:space="preserve">     此处附投标人递交投标保证金的银行转账证明复印件。</w:t>
      </w:r>
    </w:p>
    <w:p>
      <w:pPr>
        <w:pStyle w:val="4"/>
        <w:spacing w:beforeLines="100" w:afterLines="150" w:line="360" w:lineRule="exact"/>
        <w:jc w:val="center"/>
      </w:pPr>
      <w:r>
        <w:rPr>
          <w:rFonts w:ascii="宋体"/>
        </w:rPr>
        <w:br w:type="page"/>
      </w:r>
      <w:bookmarkStart w:id="254" w:name="_Toc486277929"/>
      <w:bookmarkStart w:id="255" w:name="_Toc19556"/>
      <w:bookmarkStart w:id="256" w:name="_Toc485889062"/>
      <w:bookmarkStart w:id="257" w:name="_Toc234382966"/>
      <w:r>
        <w:rPr>
          <w:rFonts w:hint="eastAsia" w:ascii="黑体" w:hAnsi="宋体" w:eastAsia="黑体"/>
          <w:sz w:val="28"/>
          <w:szCs w:val="28"/>
        </w:rPr>
        <w:t>四</w:t>
      </w:r>
      <w:r>
        <w:rPr>
          <w:rFonts w:ascii="黑体" w:hAnsi="宋体" w:eastAsia="黑体"/>
          <w:sz w:val="28"/>
          <w:szCs w:val="28"/>
        </w:rPr>
        <w:t>、施工组织设计</w:t>
      </w:r>
      <w:bookmarkEnd w:id="254"/>
      <w:bookmarkEnd w:id="255"/>
      <w:bookmarkEnd w:id="256"/>
      <w:bookmarkEnd w:id="257"/>
    </w:p>
    <w:p>
      <w:pPr>
        <w:spacing w:line="440" w:lineRule="exact"/>
        <w:rPr>
          <w:rFonts w:ascii="宋体" w:hAnsi="宋体"/>
          <w:sz w:val="24"/>
        </w:rPr>
      </w:pPr>
      <w:r>
        <w:rPr>
          <w:rFonts w:hint="eastAsia" w:ascii="宋体" w:hAnsi="宋体"/>
          <w:sz w:val="24"/>
        </w:rPr>
        <w:t>1、投标人应按以下要点编制施工组织设计；</w:t>
      </w:r>
    </w:p>
    <w:p>
      <w:pPr>
        <w:spacing w:line="440" w:lineRule="exact"/>
        <w:ind w:firstLine="480" w:firstLineChars="200"/>
        <w:rPr>
          <w:rFonts w:ascii="宋体" w:hAnsi="宋体"/>
          <w:sz w:val="24"/>
        </w:rPr>
      </w:pPr>
      <w:r>
        <w:rPr>
          <w:rFonts w:hint="eastAsia" w:ascii="宋体" w:hAnsi="宋体"/>
          <w:sz w:val="24"/>
        </w:rPr>
        <w:t>（1）总体施工组织布置及规划</w:t>
      </w:r>
    </w:p>
    <w:p>
      <w:pPr>
        <w:spacing w:line="440" w:lineRule="exact"/>
        <w:ind w:firstLine="480" w:firstLineChars="200"/>
        <w:rPr>
          <w:rFonts w:ascii="宋体" w:hAnsi="宋体"/>
          <w:sz w:val="24"/>
        </w:rPr>
      </w:pPr>
      <w:r>
        <w:rPr>
          <w:rFonts w:hint="eastAsia" w:ascii="宋体" w:hAnsi="宋体"/>
          <w:sz w:val="24"/>
        </w:rPr>
        <w:t>（2）主要工程项目的施工方案、方法与技术措施（尤其对重点、关键和难点工程的施工方案、方法及其措施）</w:t>
      </w:r>
    </w:p>
    <w:p>
      <w:pPr>
        <w:spacing w:line="440" w:lineRule="exact"/>
        <w:ind w:firstLine="480" w:firstLineChars="200"/>
        <w:rPr>
          <w:rFonts w:ascii="宋体" w:hAnsi="宋体"/>
          <w:sz w:val="24"/>
        </w:rPr>
      </w:pPr>
      <w:r>
        <w:rPr>
          <w:rFonts w:hint="eastAsia" w:ascii="宋体" w:hAnsi="宋体"/>
          <w:sz w:val="24"/>
        </w:rPr>
        <w:t>（3）工期的保证体系及保证措施</w:t>
      </w:r>
    </w:p>
    <w:p>
      <w:pPr>
        <w:spacing w:line="440" w:lineRule="exact"/>
        <w:ind w:firstLine="480" w:firstLineChars="200"/>
        <w:rPr>
          <w:rFonts w:ascii="宋体" w:hAnsi="宋体"/>
          <w:sz w:val="24"/>
        </w:rPr>
      </w:pPr>
      <w:r>
        <w:rPr>
          <w:rFonts w:hint="eastAsia" w:ascii="宋体" w:hAnsi="宋体"/>
          <w:sz w:val="24"/>
        </w:rPr>
        <w:t>（4）工程质量管理体系及保证措施</w:t>
      </w:r>
    </w:p>
    <w:p>
      <w:pPr>
        <w:spacing w:line="440" w:lineRule="exact"/>
        <w:ind w:firstLine="480" w:firstLineChars="200"/>
        <w:rPr>
          <w:rFonts w:ascii="宋体" w:hAnsi="宋体"/>
          <w:sz w:val="24"/>
        </w:rPr>
      </w:pPr>
      <w:r>
        <w:rPr>
          <w:rFonts w:hint="eastAsia" w:ascii="宋体" w:hAnsi="宋体"/>
          <w:sz w:val="24"/>
        </w:rPr>
        <w:t>（5）安全生产管理体系及保证措施</w:t>
      </w:r>
    </w:p>
    <w:p>
      <w:pPr>
        <w:spacing w:line="440" w:lineRule="exact"/>
        <w:ind w:firstLine="480" w:firstLineChars="200"/>
        <w:rPr>
          <w:rFonts w:ascii="宋体" w:hAnsi="宋体"/>
          <w:sz w:val="24"/>
        </w:rPr>
      </w:pPr>
      <w:r>
        <w:rPr>
          <w:rFonts w:hint="eastAsia" w:ascii="宋体" w:hAnsi="宋体"/>
          <w:sz w:val="24"/>
        </w:rPr>
        <w:t>（6）环境保护、水土保持保证体系及保证措施</w:t>
      </w:r>
      <w:r>
        <w:rPr>
          <w:rFonts w:hint="eastAsia" w:ascii="宋体" w:hAnsi="宋体"/>
          <w:b/>
          <w:bCs/>
          <w:sz w:val="24"/>
        </w:rPr>
        <w:t>（含扬尘治理措施）</w:t>
      </w:r>
    </w:p>
    <w:p>
      <w:pPr>
        <w:spacing w:line="440" w:lineRule="exact"/>
        <w:ind w:firstLine="480" w:firstLineChars="200"/>
        <w:rPr>
          <w:rFonts w:ascii="宋体" w:hAnsi="宋体"/>
          <w:sz w:val="24"/>
        </w:rPr>
      </w:pPr>
      <w:r>
        <w:rPr>
          <w:rFonts w:hint="eastAsia" w:ascii="宋体" w:hAnsi="宋体"/>
          <w:sz w:val="24"/>
        </w:rPr>
        <w:t>（7）文明施工、文物保护保证体系及保证措施</w:t>
      </w:r>
    </w:p>
    <w:p>
      <w:pPr>
        <w:spacing w:line="440" w:lineRule="exact"/>
        <w:ind w:firstLine="480" w:firstLineChars="200"/>
        <w:rPr>
          <w:rFonts w:ascii="宋体" w:hAnsi="宋体"/>
          <w:sz w:val="24"/>
        </w:rPr>
      </w:pPr>
      <w:r>
        <w:rPr>
          <w:rFonts w:hint="eastAsia" w:ascii="宋体" w:hAnsi="宋体"/>
          <w:sz w:val="24"/>
        </w:rPr>
        <w:t>（8）项目风险预测与防范，事故应急预案</w:t>
      </w:r>
    </w:p>
    <w:p>
      <w:pPr>
        <w:spacing w:line="440" w:lineRule="exact"/>
        <w:ind w:firstLine="480" w:firstLineChars="200"/>
        <w:rPr>
          <w:rFonts w:ascii="宋体" w:hAnsi="宋体"/>
          <w:sz w:val="24"/>
        </w:rPr>
      </w:pPr>
      <w:r>
        <w:rPr>
          <w:rFonts w:hint="eastAsia" w:ascii="宋体" w:hAnsi="宋体"/>
          <w:sz w:val="24"/>
        </w:rPr>
        <w:t>（9）其他应说明的事项</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施工组织设计除采用文字表述外可附下列图表，图表及格式要求附后。</w:t>
      </w:r>
    </w:p>
    <w:p>
      <w:pPr>
        <w:spacing w:line="400" w:lineRule="exact"/>
        <w:ind w:firstLine="480" w:firstLineChars="200"/>
        <w:rPr>
          <w:rFonts w:ascii="宋体" w:hAnsi="宋体"/>
          <w:sz w:val="24"/>
        </w:rPr>
      </w:pPr>
      <w:r>
        <w:rPr>
          <w:rFonts w:hint="eastAsia" w:ascii="宋体" w:hAnsi="宋体"/>
          <w:sz w:val="24"/>
        </w:rPr>
        <w:t xml:space="preserve">   附表一  施工总体计划表</w:t>
      </w:r>
    </w:p>
    <w:p>
      <w:pPr>
        <w:spacing w:line="400" w:lineRule="exact"/>
        <w:ind w:firstLine="480" w:firstLineChars="200"/>
        <w:rPr>
          <w:rFonts w:ascii="宋体" w:hAnsi="宋体"/>
          <w:sz w:val="24"/>
        </w:rPr>
      </w:pPr>
      <w:r>
        <w:rPr>
          <w:rFonts w:hint="eastAsia" w:ascii="宋体" w:hAnsi="宋体"/>
          <w:sz w:val="24"/>
        </w:rPr>
        <w:t xml:space="preserve">   附表二  分项工程进度率计划（斜率图） </w:t>
      </w:r>
    </w:p>
    <w:p>
      <w:pPr>
        <w:spacing w:line="400" w:lineRule="exact"/>
        <w:ind w:firstLine="480" w:firstLineChars="200"/>
        <w:rPr>
          <w:rFonts w:ascii="宋体" w:hAnsi="宋体"/>
          <w:sz w:val="24"/>
        </w:rPr>
      </w:pPr>
      <w:r>
        <w:rPr>
          <w:rFonts w:hint="eastAsia" w:ascii="宋体" w:hAnsi="宋体"/>
          <w:sz w:val="24"/>
        </w:rPr>
        <w:t xml:space="preserve">   附表三  工程管理曲线</w:t>
      </w:r>
    </w:p>
    <w:p>
      <w:pPr>
        <w:spacing w:line="400" w:lineRule="exact"/>
        <w:ind w:firstLine="480" w:firstLineChars="200"/>
        <w:rPr>
          <w:rFonts w:ascii="宋体" w:hAnsi="宋体"/>
          <w:sz w:val="24"/>
        </w:rPr>
      </w:pPr>
      <w:r>
        <w:rPr>
          <w:rFonts w:hint="eastAsia" w:ascii="宋体" w:hAnsi="宋体"/>
          <w:sz w:val="24"/>
        </w:rPr>
        <w:t xml:space="preserve">   附表四  分项工程生产率和施工周期表</w:t>
      </w:r>
    </w:p>
    <w:p>
      <w:pPr>
        <w:spacing w:line="400" w:lineRule="exact"/>
        <w:ind w:firstLine="480" w:firstLineChars="200"/>
        <w:rPr>
          <w:rFonts w:ascii="宋体" w:hAnsi="宋体"/>
          <w:sz w:val="24"/>
        </w:rPr>
      </w:pPr>
      <w:r>
        <w:rPr>
          <w:rFonts w:hint="eastAsia" w:ascii="宋体" w:hAnsi="宋体"/>
          <w:sz w:val="24"/>
        </w:rPr>
        <w:t xml:space="preserve">   附表五  施工总平面图</w:t>
      </w:r>
    </w:p>
    <w:p>
      <w:pPr>
        <w:spacing w:line="400" w:lineRule="exact"/>
        <w:ind w:firstLine="480" w:firstLineChars="200"/>
        <w:rPr>
          <w:rFonts w:ascii="宋体" w:hAnsi="宋体"/>
          <w:sz w:val="24"/>
        </w:rPr>
      </w:pPr>
      <w:r>
        <w:rPr>
          <w:rFonts w:hint="eastAsia" w:ascii="宋体" w:hAnsi="宋体"/>
          <w:sz w:val="24"/>
        </w:rPr>
        <w:t xml:space="preserve">   附表六  劳动力计划表</w:t>
      </w:r>
    </w:p>
    <w:p>
      <w:pPr>
        <w:spacing w:line="400" w:lineRule="exact"/>
        <w:ind w:firstLine="840" w:firstLineChars="350"/>
        <w:rPr>
          <w:rFonts w:ascii="宋体" w:hAnsi="宋体"/>
          <w:sz w:val="24"/>
        </w:rPr>
      </w:pPr>
      <w:r>
        <w:rPr>
          <w:rFonts w:hint="eastAsia" w:ascii="宋体" w:hAnsi="宋体"/>
          <w:sz w:val="24"/>
        </w:rPr>
        <w:t>附表七  临时用地计划表</w:t>
      </w:r>
    </w:p>
    <w:p>
      <w:pPr>
        <w:spacing w:line="400" w:lineRule="exact"/>
        <w:ind w:firstLine="840" w:firstLineChars="350"/>
        <w:rPr>
          <w:rFonts w:ascii="宋体" w:hAnsi="宋体"/>
          <w:sz w:val="24"/>
        </w:rPr>
      </w:pPr>
      <w:r>
        <w:rPr>
          <w:rFonts w:hint="eastAsia" w:ascii="宋体" w:hAnsi="宋体"/>
          <w:sz w:val="24"/>
        </w:rPr>
        <w:t>附表八  外供电力需求计划表</w:t>
      </w:r>
    </w:p>
    <w:p>
      <w:pPr>
        <w:spacing w:line="400" w:lineRule="exact"/>
        <w:ind w:firstLine="840" w:firstLineChars="350"/>
        <w:rPr>
          <w:rFonts w:ascii="宋体" w:hAnsi="宋体"/>
          <w:sz w:val="24"/>
        </w:rPr>
      </w:pPr>
      <w:r>
        <w:rPr>
          <w:rFonts w:hint="eastAsia" w:ascii="宋体" w:hAnsi="宋体"/>
          <w:sz w:val="24"/>
        </w:rPr>
        <w:t>附表九  合同用款估算表</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pStyle w:val="4"/>
        <w:pageBreakBefore/>
        <w:spacing w:beforeLines="100" w:afterLines="150" w:line="360" w:lineRule="exact"/>
        <w:jc w:val="center"/>
        <w:sectPr>
          <w:footnotePr>
            <w:numFmt w:val="decimalEnclosedCircleChinese"/>
            <w:numRestart w:val="eachPage"/>
          </w:footnotePr>
          <w:pgSz w:w="11907" w:h="16840"/>
          <w:pgMar w:top="1440" w:right="1361" w:bottom="1440" w:left="1361" w:header="720" w:footer="907" w:gutter="0"/>
          <w:pgNumType w:fmt="decimal"/>
          <w:cols w:space="720" w:num="1"/>
        </w:sectPr>
      </w:pPr>
      <w:bookmarkStart w:id="258" w:name="_Toc486277936"/>
      <w:bookmarkStart w:id="259" w:name="_Toc485889070"/>
      <w:bookmarkStart w:id="260" w:name="_Toc234382974"/>
      <w:bookmarkStart w:id="261" w:name="_Toc19898"/>
    </w:p>
    <w:p>
      <w:pPr>
        <w:pStyle w:val="4"/>
        <w:spacing w:before="120" w:beforeLines="50" w:after="0" w:line="400" w:lineRule="exact"/>
        <w:rPr>
          <w:rFonts w:ascii="Arial" w:hAnsi="Arial" w:eastAsia="黑体"/>
          <w:kern w:val="2"/>
          <w:sz w:val="28"/>
          <w:szCs w:val="28"/>
        </w:rPr>
      </w:pPr>
      <w:bookmarkStart w:id="262" w:name="_Toc528314463"/>
      <w:r>
        <w:rPr>
          <w:rFonts w:hint="eastAsia" w:ascii="Arial" w:hAnsi="Arial" w:eastAsia="黑体"/>
          <w:kern w:val="2"/>
          <w:sz w:val="28"/>
          <w:szCs w:val="28"/>
        </w:rPr>
        <w:t>附表一   施工总体计划表</w:t>
      </w:r>
      <w:bookmarkEnd w:id="262"/>
    </w:p>
    <w:tbl>
      <w:tblPr>
        <w:tblStyle w:val="10"/>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859" w:type="dxa"/>
            <w:tcBorders>
              <w:bottom w:val="single" w:color="auto" w:sz="6" w:space="0"/>
            </w:tcBorders>
            <w:noWrap w:val="0"/>
            <w:vAlign w:val="center"/>
          </w:tcPr>
          <w:p>
            <w:pPr>
              <w:jc w:val="center"/>
              <w:rPr>
                <w:rFonts w:ascii="宋体" w:hAnsi="宋体"/>
                <w:szCs w:val="21"/>
              </w:rPr>
            </w:pPr>
            <w:r>
              <w:rPr>
                <w:rFonts w:hint="eastAsia" w:ascii="宋体" w:hAnsi="宋体"/>
                <w:szCs w:val="21"/>
              </w:rPr>
              <w:t>年度</w:t>
            </w:r>
          </w:p>
        </w:tc>
        <w:tc>
          <w:tcPr>
            <w:tcW w:w="4913" w:type="dxa"/>
            <w:gridSpan w:val="12"/>
            <w:noWrap w:val="0"/>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c>
          <w:tcPr>
            <w:tcW w:w="4924" w:type="dxa"/>
            <w:gridSpan w:val="12"/>
            <w:noWrap w:val="0"/>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c>
          <w:tcPr>
            <w:tcW w:w="2046" w:type="dxa"/>
            <w:gridSpan w:val="5"/>
            <w:noWrap w:val="0"/>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8" w:hRule="exact"/>
          <w:jc w:val="center"/>
        </w:trPr>
        <w:tc>
          <w:tcPr>
            <w:tcW w:w="2859" w:type="dxa"/>
            <w:tcBorders>
              <w:top w:val="single" w:color="auto" w:sz="6" w:space="0"/>
              <w:bottom w:val="single" w:color="auto" w:sz="6" w:space="0"/>
              <w:tl2br w:val="single" w:color="auto" w:sz="6" w:space="0"/>
            </w:tcBorders>
            <w:noWrap w:val="0"/>
            <w:vAlign w:val="center"/>
          </w:tcPr>
          <w:p>
            <w:pPr>
              <w:jc w:val="center"/>
              <w:rPr>
                <w:rFonts w:ascii="宋体" w:hAnsi="宋体"/>
                <w:szCs w:val="21"/>
              </w:rPr>
            </w:pPr>
            <w:r>
              <w:rPr>
                <w:rFonts w:hint="eastAsia" w:ascii="宋体" w:hAnsi="宋体"/>
                <w:szCs w:val="21"/>
              </w:rPr>
              <w:t xml:space="preserve">                    月份</w:t>
            </w:r>
          </w:p>
          <w:p>
            <w:pPr>
              <w:rPr>
                <w:rFonts w:ascii="宋体" w:hAnsi="宋体"/>
                <w:szCs w:val="21"/>
              </w:rPr>
            </w:pPr>
          </w:p>
          <w:p>
            <w:pPr>
              <w:rPr>
                <w:rFonts w:ascii="宋体" w:hAnsi="宋体"/>
                <w:szCs w:val="21"/>
              </w:rPr>
            </w:pPr>
            <w:r>
              <w:rPr>
                <w:rFonts w:hint="eastAsia" w:ascii="宋体" w:hAnsi="宋体"/>
                <w:szCs w:val="21"/>
              </w:rPr>
              <w:t>主要工程项目</w:t>
            </w:r>
          </w:p>
        </w:tc>
        <w:tc>
          <w:tcPr>
            <w:tcW w:w="403" w:type="dxa"/>
            <w:noWrap w:val="0"/>
            <w:vAlign w:val="center"/>
          </w:tcPr>
          <w:p>
            <w:pPr>
              <w:jc w:val="center"/>
              <w:rPr>
                <w:rFonts w:ascii="宋体" w:hAnsi="宋体"/>
                <w:szCs w:val="21"/>
              </w:rPr>
            </w:pPr>
            <w:r>
              <w:rPr>
                <w:rFonts w:hint="eastAsia" w:ascii="宋体" w:hAnsi="宋体"/>
                <w:szCs w:val="21"/>
              </w:rPr>
              <w:t>1</w:t>
            </w:r>
          </w:p>
        </w:tc>
        <w:tc>
          <w:tcPr>
            <w:tcW w:w="403" w:type="dxa"/>
            <w:noWrap w:val="0"/>
            <w:vAlign w:val="center"/>
          </w:tcPr>
          <w:p>
            <w:pPr>
              <w:jc w:val="center"/>
              <w:rPr>
                <w:rFonts w:ascii="宋体" w:hAnsi="宋体"/>
                <w:szCs w:val="21"/>
              </w:rPr>
            </w:pPr>
            <w:r>
              <w:rPr>
                <w:rFonts w:hint="eastAsia" w:ascii="宋体" w:hAnsi="宋体"/>
                <w:szCs w:val="21"/>
              </w:rPr>
              <w:t>2</w:t>
            </w:r>
          </w:p>
        </w:tc>
        <w:tc>
          <w:tcPr>
            <w:tcW w:w="403" w:type="dxa"/>
            <w:noWrap w:val="0"/>
            <w:vAlign w:val="center"/>
          </w:tcPr>
          <w:p>
            <w:pPr>
              <w:jc w:val="center"/>
              <w:rPr>
                <w:rFonts w:ascii="宋体" w:hAnsi="宋体"/>
                <w:szCs w:val="21"/>
              </w:rPr>
            </w:pPr>
            <w:r>
              <w:rPr>
                <w:rFonts w:hint="eastAsia" w:ascii="宋体" w:hAnsi="宋体"/>
                <w:szCs w:val="21"/>
              </w:rPr>
              <w:t>3</w:t>
            </w:r>
          </w:p>
        </w:tc>
        <w:tc>
          <w:tcPr>
            <w:tcW w:w="403" w:type="dxa"/>
            <w:noWrap w:val="0"/>
            <w:vAlign w:val="center"/>
          </w:tcPr>
          <w:p>
            <w:pPr>
              <w:jc w:val="center"/>
              <w:rPr>
                <w:rFonts w:ascii="宋体" w:hAnsi="宋体"/>
                <w:szCs w:val="21"/>
              </w:rPr>
            </w:pPr>
            <w:r>
              <w:rPr>
                <w:rFonts w:hint="eastAsia" w:ascii="宋体" w:hAnsi="宋体"/>
                <w:szCs w:val="21"/>
              </w:rPr>
              <w:t>4</w:t>
            </w:r>
          </w:p>
        </w:tc>
        <w:tc>
          <w:tcPr>
            <w:tcW w:w="403" w:type="dxa"/>
            <w:noWrap w:val="0"/>
            <w:vAlign w:val="center"/>
          </w:tcPr>
          <w:p>
            <w:pPr>
              <w:jc w:val="center"/>
              <w:rPr>
                <w:rFonts w:ascii="宋体" w:hAnsi="宋体"/>
                <w:szCs w:val="21"/>
              </w:rPr>
            </w:pPr>
            <w:r>
              <w:rPr>
                <w:rFonts w:hint="eastAsia" w:ascii="宋体" w:hAnsi="宋体"/>
                <w:szCs w:val="21"/>
              </w:rPr>
              <w:t>5</w:t>
            </w:r>
          </w:p>
        </w:tc>
        <w:tc>
          <w:tcPr>
            <w:tcW w:w="404" w:type="dxa"/>
            <w:noWrap w:val="0"/>
            <w:vAlign w:val="center"/>
          </w:tcPr>
          <w:p>
            <w:pPr>
              <w:jc w:val="center"/>
              <w:rPr>
                <w:rFonts w:ascii="宋体" w:hAnsi="宋体"/>
                <w:szCs w:val="21"/>
              </w:rPr>
            </w:pPr>
            <w:r>
              <w:rPr>
                <w:rFonts w:hint="eastAsia" w:ascii="宋体" w:hAnsi="宋体"/>
                <w:szCs w:val="21"/>
              </w:rPr>
              <w:t>6</w:t>
            </w:r>
          </w:p>
        </w:tc>
        <w:tc>
          <w:tcPr>
            <w:tcW w:w="404" w:type="dxa"/>
            <w:noWrap w:val="0"/>
            <w:vAlign w:val="center"/>
          </w:tcPr>
          <w:p>
            <w:pPr>
              <w:jc w:val="center"/>
              <w:rPr>
                <w:rFonts w:ascii="宋体" w:hAnsi="宋体"/>
                <w:szCs w:val="21"/>
              </w:rPr>
            </w:pPr>
            <w:r>
              <w:rPr>
                <w:rFonts w:hint="eastAsia" w:ascii="宋体" w:hAnsi="宋体"/>
                <w:szCs w:val="21"/>
              </w:rPr>
              <w:t>7</w:t>
            </w:r>
          </w:p>
        </w:tc>
        <w:tc>
          <w:tcPr>
            <w:tcW w:w="404" w:type="dxa"/>
            <w:noWrap w:val="0"/>
            <w:vAlign w:val="center"/>
          </w:tcPr>
          <w:p>
            <w:pPr>
              <w:jc w:val="center"/>
              <w:rPr>
                <w:rFonts w:ascii="宋体" w:hAnsi="宋体"/>
                <w:szCs w:val="21"/>
              </w:rPr>
            </w:pPr>
            <w:r>
              <w:rPr>
                <w:rFonts w:hint="eastAsia" w:ascii="宋体" w:hAnsi="宋体"/>
                <w:szCs w:val="21"/>
              </w:rPr>
              <w:t>8</w:t>
            </w:r>
          </w:p>
        </w:tc>
        <w:tc>
          <w:tcPr>
            <w:tcW w:w="404" w:type="dxa"/>
            <w:noWrap w:val="0"/>
            <w:vAlign w:val="center"/>
          </w:tcPr>
          <w:p>
            <w:pPr>
              <w:jc w:val="center"/>
              <w:rPr>
                <w:rFonts w:ascii="宋体" w:hAnsi="宋体"/>
                <w:szCs w:val="21"/>
              </w:rPr>
            </w:pPr>
            <w:r>
              <w:rPr>
                <w:rFonts w:hint="eastAsia" w:ascii="宋体" w:hAnsi="宋体"/>
                <w:szCs w:val="21"/>
              </w:rPr>
              <w:t>9</w:t>
            </w:r>
          </w:p>
        </w:tc>
        <w:tc>
          <w:tcPr>
            <w:tcW w:w="426" w:type="dxa"/>
            <w:noWrap w:val="0"/>
            <w:vAlign w:val="center"/>
          </w:tcPr>
          <w:p>
            <w:pPr>
              <w:jc w:val="center"/>
              <w:rPr>
                <w:rFonts w:ascii="宋体" w:hAnsi="宋体"/>
                <w:szCs w:val="21"/>
              </w:rPr>
            </w:pPr>
            <w:r>
              <w:rPr>
                <w:rFonts w:hint="eastAsia" w:ascii="宋体" w:hAnsi="宋体"/>
                <w:szCs w:val="21"/>
              </w:rPr>
              <w:t>10</w:t>
            </w:r>
          </w:p>
        </w:tc>
        <w:tc>
          <w:tcPr>
            <w:tcW w:w="426" w:type="dxa"/>
            <w:noWrap w:val="0"/>
            <w:vAlign w:val="center"/>
          </w:tcPr>
          <w:p>
            <w:pPr>
              <w:jc w:val="center"/>
              <w:rPr>
                <w:rFonts w:ascii="宋体" w:hAnsi="宋体"/>
                <w:szCs w:val="21"/>
              </w:rPr>
            </w:pPr>
            <w:r>
              <w:rPr>
                <w:rFonts w:hint="eastAsia" w:ascii="宋体" w:hAnsi="宋体"/>
                <w:szCs w:val="21"/>
              </w:rPr>
              <w:t>11</w:t>
            </w:r>
          </w:p>
        </w:tc>
        <w:tc>
          <w:tcPr>
            <w:tcW w:w="430" w:type="dxa"/>
            <w:noWrap w:val="0"/>
            <w:vAlign w:val="center"/>
          </w:tcPr>
          <w:p>
            <w:pPr>
              <w:jc w:val="center"/>
              <w:rPr>
                <w:rFonts w:ascii="宋体" w:hAnsi="宋体"/>
                <w:szCs w:val="21"/>
              </w:rPr>
            </w:pPr>
            <w:r>
              <w:rPr>
                <w:rFonts w:hint="eastAsia" w:ascii="宋体" w:hAnsi="宋体"/>
                <w:szCs w:val="21"/>
              </w:rPr>
              <w:t>12</w:t>
            </w:r>
          </w:p>
        </w:tc>
        <w:tc>
          <w:tcPr>
            <w:tcW w:w="404" w:type="dxa"/>
            <w:noWrap w:val="0"/>
            <w:vAlign w:val="center"/>
          </w:tcPr>
          <w:p>
            <w:pPr>
              <w:jc w:val="center"/>
              <w:rPr>
                <w:rFonts w:ascii="宋体" w:hAnsi="宋体"/>
                <w:szCs w:val="21"/>
              </w:rPr>
            </w:pPr>
            <w:r>
              <w:rPr>
                <w:rFonts w:hint="eastAsia" w:ascii="宋体" w:hAnsi="宋体"/>
                <w:szCs w:val="21"/>
              </w:rPr>
              <w:t>1</w:t>
            </w:r>
          </w:p>
        </w:tc>
        <w:tc>
          <w:tcPr>
            <w:tcW w:w="404" w:type="dxa"/>
            <w:noWrap w:val="0"/>
            <w:vAlign w:val="center"/>
          </w:tcPr>
          <w:p>
            <w:pPr>
              <w:jc w:val="center"/>
              <w:rPr>
                <w:rFonts w:ascii="宋体" w:hAnsi="宋体"/>
                <w:szCs w:val="21"/>
              </w:rPr>
            </w:pPr>
            <w:r>
              <w:rPr>
                <w:rFonts w:hint="eastAsia" w:ascii="宋体" w:hAnsi="宋体"/>
                <w:szCs w:val="21"/>
              </w:rPr>
              <w:t>2</w:t>
            </w:r>
          </w:p>
        </w:tc>
        <w:tc>
          <w:tcPr>
            <w:tcW w:w="404" w:type="dxa"/>
            <w:noWrap w:val="0"/>
            <w:vAlign w:val="center"/>
          </w:tcPr>
          <w:p>
            <w:pPr>
              <w:jc w:val="center"/>
              <w:rPr>
                <w:rFonts w:ascii="宋体" w:hAnsi="宋体"/>
                <w:szCs w:val="21"/>
              </w:rPr>
            </w:pPr>
            <w:r>
              <w:rPr>
                <w:rFonts w:hint="eastAsia" w:ascii="宋体" w:hAnsi="宋体"/>
                <w:szCs w:val="21"/>
              </w:rPr>
              <w:t>3</w:t>
            </w:r>
          </w:p>
        </w:tc>
        <w:tc>
          <w:tcPr>
            <w:tcW w:w="404" w:type="dxa"/>
            <w:noWrap w:val="0"/>
            <w:vAlign w:val="center"/>
          </w:tcPr>
          <w:p>
            <w:pPr>
              <w:jc w:val="center"/>
              <w:rPr>
                <w:rFonts w:ascii="宋体" w:hAnsi="宋体"/>
                <w:szCs w:val="21"/>
              </w:rPr>
            </w:pPr>
            <w:r>
              <w:rPr>
                <w:rFonts w:hint="eastAsia" w:ascii="宋体" w:hAnsi="宋体"/>
                <w:szCs w:val="21"/>
              </w:rPr>
              <w:t>4</w:t>
            </w:r>
          </w:p>
        </w:tc>
        <w:tc>
          <w:tcPr>
            <w:tcW w:w="404" w:type="dxa"/>
            <w:noWrap w:val="0"/>
            <w:vAlign w:val="center"/>
          </w:tcPr>
          <w:p>
            <w:pPr>
              <w:jc w:val="center"/>
              <w:rPr>
                <w:rFonts w:ascii="宋体" w:hAnsi="宋体"/>
                <w:szCs w:val="21"/>
              </w:rPr>
            </w:pPr>
            <w:r>
              <w:rPr>
                <w:rFonts w:hint="eastAsia" w:ascii="宋体" w:hAnsi="宋体"/>
                <w:szCs w:val="21"/>
              </w:rPr>
              <w:t>5</w:t>
            </w:r>
          </w:p>
        </w:tc>
        <w:tc>
          <w:tcPr>
            <w:tcW w:w="404" w:type="dxa"/>
            <w:noWrap w:val="0"/>
            <w:vAlign w:val="center"/>
          </w:tcPr>
          <w:p>
            <w:pPr>
              <w:jc w:val="center"/>
              <w:rPr>
                <w:rFonts w:ascii="宋体" w:hAnsi="宋体"/>
                <w:szCs w:val="21"/>
              </w:rPr>
            </w:pPr>
            <w:r>
              <w:rPr>
                <w:rFonts w:hint="eastAsia" w:ascii="宋体" w:hAnsi="宋体"/>
                <w:szCs w:val="21"/>
              </w:rPr>
              <w:t>6</w:t>
            </w:r>
          </w:p>
        </w:tc>
        <w:tc>
          <w:tcPr>
            <w:tcW w:w="404" w:type="dxa"/>
            <w:noWrap w:val="0"/>
            <w:vAlign w:val="center"/>
          </w:tcPr>
          <w:p>
            <w:pPr>
              <w:jc w:val="center"/>
              <w:rPr>
                <w:rFonts w:ascii="宋体" w:hAnsi="宋体"/>
                <w:szCs w:val="21"/>
              </w:rPr>
            </w:pPr>
            <w:r>
              <w:rPr>
                <w:rFonts w:hint="eastAsia" w:ascii="宋体" w:hAnsi="宋体"/>
                <w:szCs w:val="21"/>
              </w:rPr>
              <w:t>7</w:t>
            </w:r>
          </w:p>
        </w:tc>
        <w:tc>
          <w:tcPr>
            <w:tcW w:w="404" w:type="dxa"/>
            <w:noWrap w:val="0"/>
            <w:vAlign w:val="center"/>
          </w:tcPr>
          <w:p>
            <w:pPr>
              <w:jc w:val="center"/>
              <w:rPr>
                <w:rFonts w:ascii="宋体" w:hAnsi="宋体"/>
                <w:szCs w:val="21"/>
              </w:rPr>
            </w:pPr>
            <w:r>
              <w:rPr>
                <w:rFonts w:hint="eastAsia" w:ascii="宋体" w:hAnsi="宋体"/>
                <w:szCs w:val="21"/>
              </w:rPr>
              <w:t>8</w:t>
            </w:r>
          </w:p>
        </w:tc>
        <w:tc>
          <w:tcPr>
            <w:tcW w:w="404" w:type="dxa"/>
            <w:noWrap w:val="0"/>
            <w:vAlign w:val="center"/>
          </w:tcPr>
          <w:p>
            <w:pPr>
              <w:jc w:val="center"/>
              <w:rPr>
                <w:rFonts w:ascii="宋体" w:hAnsi="宋体"/>
                <w:szCs w:val="21"/>
              </w:rPr>
            </w:pPr>
            <w:r>
              <w:rPr>
                <w:rFonts w:hint="eastAsia" w:ascii="宋体" w:hAnsi="宋体"/>
                <w:szCs w:val="21"/>
              </w:rPr>
              <w:t>9</w:t>
            </w:r>
          </w:p>
        </w:tc>
        <w:tc>
          <w:tcPr>
            <w:tcW w:w="426" w:type="dxa"/>
            <w:noWrap w:val="0"/>
            <w:vAlign w:val="center"/>
          </w:tcPr>
          <w:p>
            <w:pPr>
              <w:jc w:val="center"/>
              <w:rPr>
                <w:rFonts w:ascii="宋体" w:hAnsi="宋体"/>
                <w:szCs w:val="21"/>
              </w:rPr>
            </w:pPr>
            <w:r>
              <w:rPr>
                <w:rFonts w:hint="eastAsia" w:ascii="宋体" w:hAnsi="宋体"/>
                <w:szCs w:val="21"/>
              </w:rPr>
              <w:t>10</w:t>
            </w:r>
          </w:p>
        </w:tc>
        <w:tc>
          <w:tcPr>
            <w:tcW w:w="426" w:type="dxa"/>
            <w:noWrap w:val="0"/>
            <w:vAlign w:val="center"/>
          </w:tcPr>
          <w:p>
            <w:pPr>
              <w:jc w:val="center"/>
              <w:rPr>
                <w:rFonts w:ascii="宋体" w:hAnsi="宋体"/>
                <w:szCs w:val="21"/>
              </w:rPr>
            </w:pPr>
            <w:r>
              <w:rPr>
                <w:rFonts w:hint="eastAsia" w:ascii="宋体" w:hAnsi="宋体"/>
                <w:szCs w:val="21"/>
              </w:rPr>
              <w:t>11</w:t>
            </w:r>
          </w:p>
        </w:tc>
        <w:tc>
          <w:tcPr>
            <w:tcW w:w="436" w:type="dxa"/>
            <w:noWrap w:val="0"/>
            <w:vAlign w:val="center"/>
          </w:tcPr>
          <w:p>
            <w:pPr>
              <w:jc w:val="center"/>
              <w:rPr>
                <w:rFonts w:ascii="宋体" w:hAnsi="宋体"/>
                <w:szCs w:val="21"/>
              </w:rPr>
            </w:pPr>
            <w:r>
              <w:rPr>
                <w:rFonts w:hint="eastAsia" w:ascii="宋体" w:hAnsi="宋体"/>
                <w:szCs w:val="21"/>
              </w:rPr>
              <w:t>12</w:t>
            </w:r>
          </w:p>
        </w:tc>
        <w:tc>
          <w:tcPr>
            <w:tcW w:w="404" w:type="dxa"/>
            <w:noWrap w:val="0"/>
            <w:vAlign w:val="center"/>
          </w:tcPr>
          <w:p>
            <w:pPr>
              <w:jc w:val="center"/>
              <w:rPr>
                <w:rFonts w:ascii="宋体" w:hAnsi="宋体"/>
                <w:szCs w:val="21"/>
              </w:rPr>
            </w:pPr>
            <w:r>
              <w:rPr>
                <w:rFonts w:hint="eastAsia" w:ascii="宋体" w:hAnsi="宋体"/>
                <w:szCs w:val="21"/>
              </w:rPr>
              <w:t>1</w:t>
            </w:r>
          </w:p>
        </w:tc>
        <w:tc>
          <w:tcPr>
            <w:tcW w:w="404" w:type="dxa"/>
            <w:noWrap w:val="0"/>
            <w:vAlign w:val="center"/>
          </w:tcPr>
          <w:p>
            <w:pPr>
              <w:jc w:val="center"/>
              <w:rPr>
                <w:rFonts w:ascii="宋体" w:hAnsi="宋体"/>
                <w:szCs w:val="21"/>
              </w:rPr>
            </w:pPr>
            <w:r>
              <w:rPr>
                <w:rFonts w:hint="eastAsia" w:ascii="宋体" w:hAnsi="宋体"/>
                <w:szCs w:val="21"/>
              </w:rPr>
              <w:t>2</w:t>
            </w:r>
          </w:p>
        </w:tc>
        <w:tc>
          <w:tcPr>
            <w:tcW w:w="404" w:type="dxa"/>
            <w:noWrap w:val="0"/>
            <w:vAlign w:val="center"/>
          </w:tcPr>
          <w:p>
            <w:pPr>
              <w:jc w:val="center"/>
              <w:rPr>
                <w:rFonts w:ascii="宋体" w:hAnsi="宋体"/>
                <w:szCs w:val="21"/>
              </w:rPr>
            </w:pPr>
            <w:r>
              <w:rPr>
                <w:rFonts w:hint="eastAsia" w:ascii="宋体" w:hAnsi="宋体"/>
                <w:szCs w:val="21"/>
              </w:rPr>
              <w:t>3</w:t>
            </w:r>
          </w:p>
        </w:tc>
        <w:tc>
          <w:tcPr>
            <w:tcW w:w="404" w:type="dxa"/>
            <w:noWrap w:val="0"/>
            <w:vAlign w:val="center"/>
          </w:tcPr>
          <w:p>
            <w:pPr>
              <w:jc w:val="center"/>
              <w:rPr>
                <w:rFonts w:ascii="宋体" w:hAnsi="宋体"/>
                <w:szCs w:val="21"/>
              </w:rPr>
            </w:pPr>
            <w:r>
              <w:rPr>
                <w:rFonts w:hint="eastAsia" w:ascii="宋体" w:hAnsi="宋体"/>
                <w:szCs w:val="21"/>
              </w:rPr>
              <w:t>4</w:t>
            </w:r>
          </w:p>
        </w:tc>
        <w:tc>
          <w:tcPr>
            <w:tcW w:w="430" w:type="dxa"/>
            <w:noWrap w:val="0"/>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tcBorders>
            <w:noWrap w:val="0"/>
            <w:vAlign w:val="center"/>
          </w:tcPr>
          <w:p>
            <w:pPr>
              <w:ind w:left="105" w:leftChars="50"/>
              <w:rPr>
                <w:rFonts w:ascii="宋体" w:hAnsi="宋体"/>
                <w:szCs w:val="21"/>
              </w:rPr>
            </w:pPr>
            <w:r>
              <w:rPr>
                <w:rFonts w:hint="eastAsia" w:ascii="宋体" w:hAnsi="宋体"/>
                <w:szCs w:val="21"/>
              </w:rPr>
              <w:t>1.施工准备</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2.路基处理</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3.路基填筑</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4.涵洞</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5.通道</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6.防护及排水</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7.路面基层</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 xml:space="preserve"> （1）底基层</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 xml:space="preserve"> （2）基层</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8.路面铺筑</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9.路面标志标线</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10.桥梁工程</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 xml:space="preserve"> （1）基础工程</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 xml:space="preserve"> （2）墩台工程</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 xml:space="preserve"> （3）梁体工程</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 xml:space="preserve"> （4）梁体安装</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 xml:space="preserve"> （5）桥面铺装及人行道</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11.隧道</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r>
              <w:rPr>
                <w:rFonts w:hint="eastAsia" w:ascii="宋体" w:hAnsi="宋体"/>
                <w:szCs w:val="21"/>
              </w:rPr>
              <w:t>12.其他</w:t>
            </w: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bl>
    <w:p>
      <w:pPr>
        <w:pStyle w:val="4"/>
        <w:spacing w:before="120" w:beforeLines="50" w:after="0" w:line="400" w:lineRule="exact"/>
        <w:rPr>
          <w:rFonts w:ascii="Arial" w:hAnsi="Arial" w:eastAsia="黑体"/>
          <w:kern w:val="2"/>
          <w:sz w:val="28"/>
          <w:szCs w:val="28"/>
        </w:rPr>
      </w:pPr>
      <w:bookmarkStart w:id="263" w:name="_Toc528314464"/>
      <w:r>
        <w:rPr>
          <w:rFonts w:hint="eastAsia" w:ascii="Arial" w:hAnsi="Arial" w:eastAsia="黑体"/>
          <w:kern w:val="2"/>
          <w:sz w:val="28"/>
          <w:szCs w:val="28"/>
        </w:rPr>
        <w:t>附表二   分项工程进度率计划（斜率图）</w:t>
      </w:r>
      <w:bookmarkEnd w:id="263"/>
    </w:p>
    <w:tbl>
      <w:tblPr>
        <w:tblStyle w:val="10"/>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noWrap w:val="0"/>
            <w:vAlign w:val="center"/>
          </w:tcPr>
          <w:p>
            <w:pPr>
              <w:jc w:val="center"/>
              <w:rPr>
                <w:rFonts w:ascii="宋体" w:hAnsi="宋体"/>
                <w:szCs w:val="21"/>
              </w:rPr>
            </w:pPr>
            <w:r>
              <w:rPr>
                <w:rFonts w:hint="eastAsia" w:ascii="宋体" w:hAnsi="宋体"/>
                <w:szCs w:val="21"/>
              </w:rPr>
              <w:t>年  度</w:t>
            </w:r>
          </w:p>
        </w:tc>
        <w:tc>
          <w:tcPr>
            <w:tcW w:w="5605" w:type="dxa"/>
            <w:gridSpan w:val="12"/>
            <w:noWrap w:val="0"/>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c>
          <w:tcPr>
            <w:tcW w:w="5139" w:type="dxa"/>
            <w:gridSpan w:val="11"/>
            <w:noWrap w:val="0"/>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noWrap w:val="0"/>
            <w:vAlign w:val="center"/>
          </w:tcPr>
          <w:p>
            <w:pPr>
              <w:jc w:val="center"/>
              <w:rPr>
                <w:rFonts w:ascii="宋体" w:hAnsi="宋体"/>
                <w:szCs w:val="21"/>
              </w:rPr>
            </w:pPr>
            <w:r>
              <w:rPr>
                <w:rFonts w:hint="eastAsia" w:ascii="宋体" w:hAnsi="宋体"/>
                <w:szCs w:val="21"/>
              </w:rPr>
              <w:t>季  度</w:t>
            </w:r>
          </w:p>
        </w:tc>
        <w:tc>
          <w:tcPr>
            <w:tcW w:w="1401" w:type="dxa"/>
            <w:gridSpan w:val="3"/>
            <w:noWrap w:val="0"/>
            <w:vAlign w:val="center"/>
          </w:tcPr>
          <w:p>
            <w:pPr>
              <w:jc w:val="center"/>
              <w:rPr>
                <w:rFonts w:ascii="宋体" w:hAnsi="宋体"/>
                <w:szCs w:val="21"/>
              </w:rPr>
            </w:pPr>
            <w:r>
              <w:rPr>
                <w:rFonts w:hint="eastAsia" w:ascii="宋体" w:hAnsi="宋体"/>
                <w:szCs w:val="21"/>
              </w:rPr>
              <w:t>一</w:t>
            </w:r>
          </w:p>
        </w:tc>
        <w:tc>
          <w:tcPr>
            <w:tcW w:w="1401" w:type="dxa"/>
            <w:gridSpan w:val="3"/>
            <w:noWrap w:val="0"/>
            <w:vAlign w:val="center"/>
          </w:tcPr>
          <w:p>
            <w:pPr>
              <w:jc w:val="center"/>
              <w:rPr>
                <w:rFonts w:ascii="宋体" w:hAnsi="宋体"/>
                <w:szCs w:val="21"/>
              </w:rPr>
            </w:pPr>
            <w:r>
              <w:rPr>
                <w:rFonts w:hint="eastAsia" w:ascii="宋体" w:hAnsi="宋体"/>
                <w:szCs w:val="21"/>
              </w:rPr>
              <w:t>二</w:t>
            </w:r>
          </w:p>
        </w:tc>
        <w:tc>
          <w:tcPr>
            <w:tcW w:w="1402" w:type="dxa"/>
            <w:gridSpan w:val="3"/>
            <w:noWrap w:val="0"/>
            <w:vAlign w:val="center"/>
          </w:tcPr>
          <w:p>
            <w:pPr>
              <w:jc w:val="center"/>
              <w:rPr>
                <w:rFonts w:ascii="宋体" w:hAnsi="宋体"/>
                <w:szCs w:val="21"/>
              </w:rPr>
            </w:pPr>
            <w:r>
              <w:rPr>
                <w:rFonts w:hint="eastAsia" w:ascii="宋体" w:hAnsi="宋体"/>
                <w:szCs w:val="21"/>
              </w:rPr>
              <w:t>三</w:t>
            </w:r>
          </w:p>
        </w:tc>
        <w:tc>
          <w:tcPr>
            <w:tcW w:w="1401" w:type="dxa"/>
            <w:gridSpan w:val="3"/>
            <w:noWrap w:val="0"/>
            <w:vAlign w:val="center"/>
          </w:tcPr>
          <w:p>
            <w:pPr>
              <w:jc w:val="center"/>
              <w:rPr>
                <w:rFonts w:ascii="宋体" w:hAnsi="宋体"/>
                <w:szCs w:val="21"/>
              </w:rPr>
            </w:pPr>
            <w:r>
              <w:rPr>
                <w:rFonts w:hint="eastAsia" w:ascii="宋体" w:hAnsi="宋体"/>
                <w:szCs w:val="21"/>
              </w:rPr>
              <w:t>四</w:t>
            </w:r>
          </w:p>
        </w:tc>
        <w:tc>
          <w:tcPr>
            <w:tcW w:w="1401" w:type="dxa"/>
            <w:gridSpan w:val="3"/>
            <w:noWrap w:val="0"/>
            <w:vAlign w:val="center"/>
          </w:tcPr>
          <w:p>
            <w:pPr>
              <w:jc w:val="center"/>
              <w:rPr>
                <w:rFonts w:ascii="宋体" w:hAnsi="宋体"/>
                <w:szCs w:val="21"/>
              </w:rPr>
            </w:pPr>
            <w:r>
              <w:rPr>
                <w:rFonts w:hint="eastAsia" w:ascii="宋体" w:hAnsi="宋体"/>
                <w:szCs w:val="21"/>
              </w:rPr>
              <w:t>一</w:t>
            </w:r>
          </w:p>
        </w:tc>
        <w:tc>
          <w:tcPr>
            <w:tcW w:w="1402" w:type="dxa"/>
            <w:gridSpan w:val="3"/>
            <w:noWrap w:val="0"/>
            <w:vAlign w:val="center"/>
          </w:tcPr>
          <w:p>
            <w:pPr>
              <w:jc w:val="center"/>
              <w:rPr>
                <w:rFonts w:ascii="宋体" w:hAnsi="宋体"/>
                <w:szCs w:val="21"/>
              </w:rPr>
            </w:pPr>
            <w:r>
              <w:rPr>
                <w:rFonts w:hint="eastAsia" w:ascii="宋体" w:hAnsi="宋体"/>
                <w:szCs w:val="21"/>
              </w:rPr>
              <w:t>二</w:t>
            </w:r>
          </w:p>
        </w:tc>
        <w:tc>
          <w:tcPr>
            <w:tcW w:w="1401" w:type="dxa"/>
            <w:gridSpan w:val="3"/>
            <w:noWrap w:val="0"/>
            <w:vAlign w:val="center"/>
          </w:tcPr>
          <w:p>
            <w:pPr>
              <w:jc w:val="center"/>
              <w:rPr>
                <w:rFonts w:ascii="宋体" w:hAnsi="宋体"/>
                <w:szCs w:val="21"/>
              </w:rPr>
            </w:pPr>
            <w:r>
              <w:rPr>
                <w:rFonts w:hint="eastAsia" w:ascii="宋体" w:hAnsi="宋体"/>
                <w:szCs w:val="21"/>
              </w:rPr>
              <w:t>三</w:t>
            </w:r>
          </w:p>
        </w:tc>
        <w:tc>
          <w:tcPr>
            <w:tcW w:w="935" w:type="dxa"/>
            <w:gridSpan w:val="2"/>
            <w:noWrap w:val="0"/>
            <w:vAlign w:val="center"/>
          </w:tcPr>
          <w:p>
            <w:pPr>
              <w:jc w:val="cente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noWrap w:val="0"/>
            <w:vAlign w:val="center"/>
          </w:tcPr>
          <w:p>
            <w:pPr>
              <w:jc w:val="center"/>
              <w:rPr>
                <w:rFonts w:ascii="宋体" w:hAnsi="宋体"/>
                <w:szCs w:val="21"/>
              </w:rPr>
            </w:pPr>
            <w:r>
              <w:rPr>
                <w:rFonts w:hint="eastAsia" w:ascii="宋体" w:hAnsi="宋体"/>
                <w:szCs w:val="21"/>
              </w:rPr>
              <w:t>月  份</w:t>
            </w:r>
          </w:p>
        </w:tc>
        <w:tc>
          <w:tcPr>
            <w:tcW w:w="467" w:type="dxa"/>
            <w:noWrap w:val="0"/>
            <w:vAlign w:val="center"/>
          </w:tcPr>
          <w:p>
            <w:pPr>
              <w:jc w:val="center"/>
              <w:rPr>
                <w:rFonts w:ascii="宋体" w:hAnsi="宋体"/>
                <w:szCs w:val="21"/>
              </w:rPr>
            </w:pPr>
            <w:r>
              <w:rPr>
                <w:rFonts w:hint="eastAsia" w:ascii="宋体" w:hAnsi="宋体"/>
                <w:szCs w:val="21"/>
              </w:rPr>
              <w:t>1</w:t>
            </w:r>
          </w:p>
        </w:tc>
        <w:tc>
          <w:tcPr>
            <w:tcW w:w="467" w:type="dxa"/>
            <w:noWrap w:val="0"/>
            <w:vAlign w:val="center"/>
          </w:tcPr>
          <w:p>
            <w:pPr>
              <w:jc w:val="center"/>
              <w:rPr>
                <w:rFonts w:ascii="宋体" w:hAnsi="宋体"/>
                <w:szCs w:val="21"/>
              </w:rPr>
            </w:pPr>
            <w:r>
              <w:rPr>
                <w:rFonts w:hint="eastAsia" w:ascii="宋体" w:hAnsi="宋体"/>
                <w:szCs w:val="21"/>
              </w:rPr>
              <w:t>2</w:t>
            </w:r>
          </w:p>
        </w:tc>
        <w:tc>
          <w:tcPr>
            <w:tcW w:w="467" w:type="dxa"/>
            <w:noWrap w:val="0"/>
            <w:vAlign w:val="center"/>
          </w:tcPr>
          <w:p>
            <w:pPr>
              <w:jc w:val="center"/>
              <w:rPr>
                <w:rFonts w:ascii="宋体" w:hAnsi="宋体"/>
                <w:szCs w:val="21"/>
              </w:rPr>
            </w:pPr>
            <w:r>
              <w:rPr>
                <w:rFonts w:hint="eastAsia" w:ascii="宋体" w:hAnsi="宋体"/>
                <w:szCs w:val="21"/>
              </w:rPr>
              <w:t>3</w:t>
            </w:r>
          </w:p>
        </w:tc>
        <w:tc>
          <w:tcPr>
            <w:tcW w:w="467" w:type="dxa"/>
            <w:noWrap w:val="0"/>
            <w:vAlign w:val="center"/>
          </w:tcPr>
          <w:p>
            <w:pPr>
              <w:jc w:val="center"/>
              <w:rPr>
                <w:rFonts w:ascii="宋体" w:hAnsi="宋体"/>
                <w:szCs w:val="21"/>
              </w:rPr>
            </w:pPr>
            <w:r>
              <w:rPr>
                <w:rFonts w:hint="eastAsia" w:ascii="宋体" w:hAnsi="宋体"/>
                <w:szCs w:val="21"/>
              </w:rPr>
              <w:t>4</w:t>
            </w:r>
          </w:p>
        </w:tc>
        <w:tc>
          <w:tcPr>
            <w:tcW w:w="467" w:type="dxa"/>
            <w:noWrap w:val="0"/>
            <w:vAlign w:val="center"/>
          </w:tcPr>
          <w:p>
            <w:pPr>
              <w:jc w:val="center"/>
              <w:rPr>
                <w:rFonts w:ascii="宋体" w:hAnsi="宋体"/>
                <w:szCs w:val="21"/>
              </w:rPr>
            </w:pPr>
            <w:r>
              <w:rPr>
                <w:rFonts w:hint="eastAsia" w:ascii="宋体" w:hAnsi="宋体"/>
                <w:szCs w:val="21"/>
              </w:rPr>
              <w:t>5</w:t>
            </w:r>
          </w:p>
        </w:tc>
        <w:tc>
          <w:tcPr>
            <w:tcW w:w="467" w:type="dxa"/>
            <w:noWrap w:val="0"/>
            <w:vAlign w:val="center"/>
          </w:tcPr>
          <w:p>
            <w:pPr>
              <w:jc w:val="center"/>
              <w:rPr>
                <w:rFonts w:ascii="宋体" w:hAnsi="宋体"/>
                <w:szCs w:val="21"/>
              </w:rPr>
            </w:pPr>
            <w:r>
              <w:rPr>
                <w:rFonts w:hint="eastAsia" w:ascii="宋体" w:hAnsi="宋体"/>
                <w:szCs w:val="21"/>
              </w:rPr>
              <w:t>6</w:t>
            </w:r>
          </w:p>
        </w:tc>
        <w:tc>
          <w:tcPr>
            <w:tcW w:w="467" w:type="dxa"/>
            <w:noWrap w:val="0"/>
            <w:vAlign w:val="center"/>
          </w:tcPr>
          <w:p>
            <w:pPr>
              <w:jc w:val="center"/>
              <w:rPr>
                <w:rFonts w:ascii="宋体" w:hAnsi="宋体"/>
                <w:szCs w:val="21"/>
              </w:rPr>
            </w:pPr>
            <w:r>
              <w:rPr>
                <w:rFonts w:hint="eastAsia" w:ascii="宋体" w:hAnsi="宋体"/>
                <w:szCs w:val="21"/>
              </w:rPr>
              <w:t>7</w:t>
            </w:r>
          </w:p>
        </w:tc>
        <w:tc>
          <w:tcPr>
            <w:tcW w:w="468" w:type="dxa"/>
            <w:noWrap w:val="0"/>
            <w:vAlign w:val="center"/>
          </w:tcPr>
          <w:p>
            <w:pPr>
              <w:jc w:val="center"/>
              <w:rPr>
                <w:rFonts w:ascii="宋体" w:hAnsi="宋体"/>
                <w:szCs w:val="21"/>
              </w:rPr>
            </w:pPr>
            <w:r>
              <w:rPr>
                <w:rFonts w:hint="eastAsia" w:ascii="宋体" w:hAnsi="宋体"/>
                <w:szCs w:val="21"/>
              </w:rPr>
              <w:t>8</w:t>
            </w:r>
          </w:p>
        </w:tc>
        <w:tc>
          <w:tcPr>
            <w:tcW w:w="467" w:type="dxa"/>
            <w:noWrap w:val="0"/>
            <w:vAlign w:val="center"/>
          </w:tcPr>
          <w:p>
            <w:pPr>
              <w:jc w:val="center"/>
              <w:rPr>
                <w:rFonts w:ascii="宋体" w:hAnsi="宋体"/>
                <w:szCs w:val="21"/>
              </w:rPr>
            </w:pPr>
            <w:r>
              <w:rPr>
                <w:rFonts w:hint="eastAsia" w:ascii="宋体" w:hAnsi="宋体"/>
                <w:szCs w:val="21"/>
              </w:rPr>
              <w:t>9</w:t>
            </w:r>
          </w:p>
        </w:tc>
        <w:tc>
          <w:tcPr>
            <w:tcW w:w="467" w:type="dxa"/>
            <w:noWrap w:val="0"/>
            <w:vAlign w:val="center"/>
          </w:tcPr>
          <w:p>
            <w:pPr>
              <w:jc w:val="center"/>
              <w:rPr>
                <w:rFonts w:ascii="宋体" w:hAnsi="宋体"/>
                <w:szCs w:val="21"/>
              </w:rPr>
            </w:pPr>
            <w:r>
              <w:rPr>
                <w:rFonts w:hint="eastAsia" w:ascii="宋体" w:hAnsi="宋体"/>
                <w:szCs w:val="21"/>
              </w:rPr>
              <w:t>10</w:t>
            </w:r>
          </w:p>
        </w:tc>
        <w:tc>
          <w:tcPr>
            <w:tcW w:w="467" w:type="dxa"/>
            <w:noWrap w:val="0"/>
            <w:vAlign w:val="center"/>
          </w:tcPr>
          <w:p>
            <w:pPr>
              <w:jc w:val="center"/>
              <w:rPr>
                <w:rFonts w:ascii="宋体" w:hAnsi="宋体"/>
                <w:szCs w:val="21"/>
              </w:rPr>
            </w:pPr>
            <w:r>
              <w:rPr>
                <w:rFonts w:hint="eastAsia" w:ascii="宋体" w:hAnsi="宋体"/>
                <w:szCs w:val="21"/>
              </w:rPr>
              <w:t>11</w:t>
            </w:r>
          </w:p>
        </w:tc>
        <w:tc>
          <w:tcPr>
            <w:tcW w:w="467" w:type="dxa"/>
            <w:noWrap w:val="0"/>
            <w:vAlign w:val="center"/>
          </w:tcPr>
          <w:p>
            <w:pPr>
              <w:jc w:val="center"/>
              <w:rPr>
                <w:rFonts w:ascii="宋体" w:hAnsi="宋体"/>
                <w:szCs w:val="21"/>
              </w:rPr>
            </w:pPr>
            <w:r>
              <w:rPr>
                <w:rFonts w:hint="eastAsia" w:ascii="宋体" w:hAnsi="宋体"/>
                <w:szCs w:val="21"/>
              </w:rPr>
              <w:t>12</w:t>
            </w:r>
          </w:p>
        </w:tc>
        <w:tc>
          <w:tcPr>
            <w:tcW w:w="467" w:type="dxa"/>
            <w:noWrap w:val="0"/>
            <w:vAlign w:val="center"/>
          </w:tcPr>
          <w:p>
            <w:pPr>
              <w:jc w:val="center"/>
              <w:rPr>
                <w:rFonts w:ascii="宋体" w:hAnsi="宋体"/>
                <w:szCs w:val="21"/>
              </w:rPr>
            </w:pPr>
            <w:r>
              <w:rPr>
                <w:rFonts w:hint="eastAsia" w:ascii="宋体" w:hAnsi="宋体"/>
                <w:szCs w:val="21"/>
              </w:rPr>
              <w:t>1</w:t>
            </w:r>
          </w:p>
        </w:tc>
        <w:tc>
          <w:tcPr>
            <w:tcW w:w="467" w:type="dxa"/>
            <w:noWrap w:val="0"/>
            <w:vAlign w:val="center"/>
          </w:tcPr>
          <w:p>
            <w:pPr>
              <w:jc w:val="center"/>
              <w:rPr>
                <w:rFonts w:ascii="宋体" w:hAnsi="宋体"/>
                <w:szCs w:val="21"/>
              </w:rPr>
            </w:pPr>
            <w:r>
              <w:rPr>
                <w:rFonts w:hint="eastAsia" w:ascii="宋体" w:hAnsi="宋体"/>
                <w:szCs w:val="21"/>
              </w:rPr>
              <w:t>2</w:t>
            </w:r>
          </w:p>
        </w:tc>
        <w:tc>
          <w:tcPr>
            <w:tcW w:w="467" w:type="dxa"/>
            <w:noWrap w:val="0"/>
            <w:vAlign w:val="center"/>
          </w:tcPr>
          <w:p>
            <w:pPr>
              <w:jc w:val="center"/>
              <w:rPr>
                <w:rFonts w:ascii="宋体" w:hAnsi="宋体"/>
                <w:szCs w:val="21"/>
              </w:rPr>
            </w:pPr>
            <w:r>
              <w:rPr>
                <w:rFonts w:hint="eastAsia" w:ascii="宋体" w:hAnsi="宋体"/>
                <w:szCs w:val="21"/>
              </w:rPr>
              <w:t>3</w:t>
            </w:r>
          </w:p>
        </w:tc>
        <w:tc>
          <w:tcPr>
            <w:tcW w:w="468" w:type="dxa"/>
            <w:noWrap w:val="0"/>
            <w:vAlign w:val="center"/>
          </w:tcPr>
          <w:p>
            <w:pPr>
              <w:jc w:val="center"/>
              <w:rPr>
                <w:rFonts w:ascii="宋体" w:hAnsi="宋体"/>
                <w:szCs w:val="21"/>
              </w:rPr>
            </w:pPr>
            <w:r>
              <w:rPr>
                <w:rFonts w:hint="eastAsia" w:ascii="宋体" w:hAnsi="宋体"/>
                <w:szCs w:val="21"/>
              </w:rPr>
              <w:t>4</w:t>
            </w:r>
          </w:p>
        </w:tc>
        <w:tc>
          <w:tcPr>
            <w:tcW w:w="467" w:type="dxa"/>
            <w:noWrap w:val="0"/>
            <w:vAlign w:val="center"/>
          </w:tcPr>
          <w:p>
            <w:pPr>
              <w:jc w:val="center"/>
              <w:rPr>
                <w:rFonts w:ascii="宋体" w:hAnsi="宋体"/>
                <w:szCs w:val="21"/>
              </w:rPr>
            </w:pPr>
            <w:r>
              <w:rPr>
                <w:rFonts w:hint="eastAsia" w:ascii="宋体" w:hAnsi="宋体"/>
                <w:szCs w:val="21"/>
              </w:rPr>
              <w:t>5</w:t>
            </w:r>
          </w:p>
        </w:tc>
        <w:tc>
          <w:tcPr>
            <w:tcW w:w="467" w:type="dxa"/>
            <w:noWrap w:val="0"/>
            <w:vAlign w:val="center"/>
          </w:tcPr>
          <w:p>
            <w:pPr>
              <w:jc w:val="center"/>
              <w:rPr>
                <w:rFonts w:ascii="宋体" w:hAnsi="宋体"/>
                <w:szCs w:val="21"/>
              </w:rPr>
            </w:pPr>
            <w:r>
              <w:rPr>
                <w:rFonts w:hint="eastAsia" w:ascii="宋体" w:hAnsi="宋体"/>
                <w:szCs w:val="21"/>
              </w:rPr>
              <w:t>6</w:t>
            </w:r>
          </w:p>
        </w:tc>
        <w:tc>
          <w:tcPr>
            <w:tcW w:w="467" w:type="dxa"/>
            <w:noWrap w:val="0"/>
            <w:vAlign w:val="center"/>
          </w:tcPr>
          <w:p>
            <w:pPr>
              <w:jc w:val="center"/>
              <w:rPr>
                <w:rFonts w:ascii="宋体" w:hAnsi="宋体"/>
                <w:szCs w:val="21"/>
              </w:rPr>
            </w:pPr>
            <w:r>
              <w:rPr>
                <w:rFonts w:hint="eastAsia" w:ascii="宋体" w:hAnsi="宋体"/>
                <w:szCs w:val="21"/>
              </w:rPr>
              <w:t>7</w:t>
            </w:r>
          </w:p>
        </w:tc>
        <w:tc>
          <w:tcPr>
            <w:tcW w:w="467" w:type="dxa"/>
            <w:noWrap w:val="0"/>
            <w:vAlign w:val="center"/>
          </w:tcPr>
          <w:p>
            <w:pPr>
              <w:jc w:val="center"/>
              <w:rPr>
                <w:rFonts w:ascii="宋体" w:hAnsi="宋体"/>
                <w:szCs w:val="21"/>
              </w:rPr>
            </w:pPr>
            <w:r>
              <w:rPr>
                <w:rFonts w:hint="eastAsia" w:ascii="宋体" w:hAnsi="宋体"/>
                <w:szCs w:val="21"/>
              </w:rPr>
              <w:t>8</w:t>
            </w:r>
          </w:p>
        </w:tc>
        <w:tc>
          <w:tcPr>
            <w:tcW w:w="467" w:type="dxa"/>
            <w:noWrap w:val="0"/>
            <w:vAlign w:val="center"/>
          </w:tcPr>
          <w:p>
            <w:pPr>
              <w:jc w:val="center"/>
              <w:rPr>
                <w:rFonts w:ascii="宋体" w:hAnsi="宋体"/>
                <w:szCs w:val="21"/>
              </w:rPr>
            </w:pPr>
            <w:r>
              <w:rPr>
                <w:rFonts w:hint="eastAsia" w:ascii="宋体" w:hAnsi="宋体"/>
                <w:szCs w:val="21"/>
              </w:rPr>
              <w:t>9</w:t>
            </w:r>
          </w:p>
        </w:tc>
        <w:tc>
          <w:tcPr>
            <w:tcW w:w="467" w:type="dxa"/>
            <w:noWrap w:val="0"/>
            <w:vAlign w:val="center"/>
          </w:tcPr>
          <w:p>
            <w:pPr>
              <w:jc w:val="center"/>
              <w:rPr>
                <w:rFonts w:ascii="宋体" w:hAnsi="宋体"/>
                <w:szCs w:val="21"/>
              </w:rPr>
            </w:pPr>
            <w:r>
              <w:rPr>
                <w:rFonts w:hint="eastAsia" w:ascii="宋体" w:hAnsi="宋体"/>
                <w:szCs w:val="21"/>
              </w:rPr>
              <w:t>10</w:t>
            </w:r>
          </w:p>
        </w:tc>
        <w:tc>
          <w:tcPr>
            <w:tcW w:w="468" w:type="dxa"/>
            <w:noWrap w:val="0"/>
            <w:vAlign w:val="center"/>
          </w:tcPr>
          <w:p>
            <w:pPr>
              <w:jc w:val="center"/>
              <w:rPr>
                <w:rFonts w:ascii="宋体" w:hAnsi="宋体"/>
                <w:szCs w:val="21"/>
              </w:rPr>
            </w:pP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noWrap w:val="0"/>
            <w:vAlign w:val="center"/>
          </w:tcPr>
          <w:p>
            <w:pPr>
              <w:rPr>
                <w:rFonts w:ascii="宋体" w:hAnsi="宋体"/>
                <w:szCs w:val="21"/>
              </w:rPr>
            </w:pPr>
            <w:r>
              <w:rPr>
                <w:rFonts w:hint="eastAsia" w:ascii="宋体" w:hAnsi="宋体"/>
                <w:szCs w:val="21"/>
              </w:rPr>
              <w:t>图例：</w:t>
            </w:r>
          </w:p>
        </w:tc>
        <w:tc>
          <w:tcPr>
            <w:tcW w:w="1276" w:type="dxa"/>
            <w:tcBorders>
              <w:top w:val="single" w:color="auto" w:sz="6" w:space="0"/>
              <w:left w:val="nil"/>
              <w:bottom w:val="nil"/>
            </w:tcBorders>
            <w:noWrap w:val="0"/>
            <w:vAlign w:val="center"/>
          </w:tcPr>
          <w:p>
            <w:pPr>
              <w:jc w:val="right"/>
              <w:rPr>
                <w:rFonts w:ascii="宋体" w:hAnsi="宋体"/>
                <w:szCs w:val="21"/>
              </w:rPr>
            </w:pPr>
            <w:r>
              <w:rPr>
                <w:rFonts w:hint="eastAsia" w:ascii="宋体" w:hAnsi="宋体"/>
                <w:szCs w:val="21"/>
              </w:rPr>
              <w:t>100（%）</w:t>
            </w: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noWrap w:val="0"/>
            <w:vAlign w:val="center"/>
          </w:tcPr>
          <w:p>
            <w:pPr>
              <w:jc w:val="center"/>
              <w:rPr>
                <w:rFonts w:ascii="宋体" w:hAnsi="宋体"/>
                <w:szCs w:val="21"/>
              </w:rPr>
            </w:pPr>
          </w:p>
        </w:tc>
        <w:tc>
          <w:tcPr>
            <w:tcW w:w="1276" w:type="dxa"/>
            <w:tcBorders>
              <w:top w:val="nil"/>
              <w:left w:val="nil"/>
              <w:bottom w:val="nil"/>
            </w:tcBorders>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noWrap w:val="0"/>
            <w:vAlign w:val="center"/>
          </w:tcPr>
          <w:p>
            <w:pPr>
              <w:jc w:val="center"/>
              <w:rPr>
                <w:rFonts w:ascii="宋体" w:hAnsi="宋体"/>
                <w:szCs w:val="21"/>
              </w:rPr>
            </w:pPr>
            <w:r>
              <w:rPr>
                <w:rFonts w:hint="eastAsia" w:ascii="宋体" w:hAnsi="宋体"/>
                <w:szCs w:val="21"/>
              </w:rPr>
              <w:t>施工准备</w:t>
            </w:r>
          </w:p>
        </w:tc>
        <w:tc>
          <w:tcPr>
            <w:tcW w:w="1276" w:type="dxa"/>
            <w:tcBorders>
              <w:top w:val="nil"/>
              <w:left w:val="nil"/>
              <w:bottom w:val="nil"/>
            </w:tcBorders>
            <w:noWrap w:val="0"/>
            <w:vAlign w:val="center"/>
          </w:tcPr>
          <w:p>
            <w:pPr>
              <w:jc w:val="right"/>
              <w:rPr>
                <w:rFonts w:ascii="宋体" w:hAnsi="宋体"/>
                <w:szCs w:val="21"/>
              </w:rPr>
            </w:pPr>
            <w:r>
              <w:rPr>
                <w:rFonts w:hint="eastAsia" w:ascii="宋体" w:hAnsi="宋体"/>
                <w:szCs w:val="21"/>
              </w:rPr>
              <w:t>90</w:t>
            </w: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noWrap w:val="0"/>
            <w:vAlign w:val="center"/>
          </w:tcPr>
          <w:p>
            <w:pPr>
              <w:jc w:val="center"/>
              <w:rPr>
                <w:rFonts w:ascii="宋体" w:hAnsi="宋体"/>
                <w:szCs w:val="21"/>
              </w:rPr>
            </w:pPr>
          </w:p>
        </w:tc>
        <w:tc>
          <w:tcPr>
            <w:tcW w:w="1276" w:type="dxa"/>
            <w:tcBorders>
              <w:top w:val="nil"/>
              <w:left w:val="nil"/>
              <w:bottom w:val="nil"/>
            </w:tcBorders>
            <w:noWrap w:val="0"/>
            <w:vAlign w:val="center"/>
          </w:tcPr>
          <w:p>
            <w:pPr>
              <w:jc w:val="right"/>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noWrap w:val="0"/>
            <w:vAlign w:val="center"/>
          </w:tcPr>
          <w:p>
            <w:pPr>
              <w:jc w:val="center"/>
              <w:rPr>
                <w:rFonts w:ascii="宋体" w:hAnsi="宋体"/>
                <w:szCs w:val="21"/>
              </w:rPr>
            </w:pPr>
            <w:r>
              <w:rPr>
                <w:rFonts w:hint="eastAsia" w:ascii="宋体" w:hAnsi="宋体"/>
                <w:szCs w:val="21"/>
              </w:rPr>
              <w:t>路基填筑</w:t>
            </w:r>
          </w:p>
        </w:tc>
        <w:tc>
          <w:tcPr>
            <w:tcW w:w="1276" w:type="dxa"/>
            <w:tcBorders>
              <w:top w:val="nil"/>
              <w:left w:val="nil"/>
              <w:bottom w:val="nil"/>
            </w:tcBorders>
            <w:noWrap w:val="0"/>
            <w:vAlign w:val="center"/>
          </w:tcPr>
          <w:p>
            <w:pPr>
              <w:jc w:val="right"/>
              <w:rPr>
                <w:rFonts w:ascii="宋体" w:hAnsi="宋体"/>
                <w:szCs w:val="21"/>
              </w:rPr>
            </w:pPr>
            <w:r>
              <w:rPr>
                <w:rFonts w:hint="eastAsia" w:ascii="宋体" w:hAnsi="宋体"/>
                <w:szCs w:val="21"/>
              </w:rPr>
              <w:t>80</w:t>
            </w: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noWrap w:val="0"/>
            <w:vAlign w:val="center"/>
          </w:tcPr>
          <w:p>
            <w:pPr>
              <w:jc w:val="center"/>
              <w:rPr>
                <w:rFonts w:ascii="宋体" w:hAnsi="宋体"/>
                <w:szCs w:val="21"/>
              </w:rPr>
            </w:pPr>
          </w:p>
        </w:tc>
        <w:tc>
          <w:tcPr>
            <w:tcW w:w="1276" w:type="dxa"/>
            <w:tcBorders>
              <w:top w:val="nil"/>
              <w:left w:val="nil"/>
              <w:bottom w:val="nil"/>
            </w:tcBorders>
            <w:noWrap w:val="0"/>
            <w:vAlign w:val="center"/>
          </w:tcPr>
          <w:p>
            <w:pPr>
              <w:jc w:val="right"/>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noWrap w:val="0"/>
            <w:vAlign w:val="center"/>
          </w:tcPr>
          <w:p>
            <w:pPr>
              <w:jc w:val="center"/>
              <w:rPr>
                <w:rFonts w:ascii="宋体" w:hAnsi="宋体"/>
                <w:szCs w:val="21"/>
              </w:rPr>
            </w:pPr>
            <w:r>
              <w:rPr>
                <w:rFonts w:hint="eastAsia" w:ascii="宋体" w:hAnsi="宋体"/>
                <w:szCs w:val="21"/>
              </w:rPr>
              <w:t>路面基层</w:t>
            </w:r>
          </w:p>
        </w:tc>
        <w:tc>
          <w:tcPr>
            <w:tcW w:w="1276" w:type="dxa"/>
            <w:tcBorders>
              <w:top w:val="nil"/>
              <w:left w:val="nil"/>
              <w:bottom w:val="nil"/>
            </w:tcBorders>
            <w:noWrap w:val="0"/>
            <w:vAlign w:val="center"/>
          </w:tcPr>
          <w:p>
            <w:pPr>
              <w:jc w:val="right"/>
              <w:rPr>
                <w:rFonts w:ascii="宋体" w:hAnsi="宋体"/>
                <w:szCs w:val="21"/>
              </w:rPr>
            </w:pPr>
            <w:r>
              <w:rPr>
                <w:rFonts w:hint="eastAsia" w:ascii="宋体" w:hAnsi="宋体"/>
                <w:szCs w:val="21"/>
              </w:rPr>
              <w:t>70</w:t>
            </w: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noWrap w:val="0"/>
            <w:vAlign w:val="center"/>
          </w:tcPr>
          <w:p>
            <w:pPr>
              <w:jc w:val="center"/>
              <w:rPr>
                <w:rFonts w:ascii="宋体" w:hAnsi="宋体"/>
                <w:szCs w:val="21"/>
              </w:rPr>
            </w:pPr>
          </w:p>
        </w:tc>
        <w:tc>
          <w:tcPr>
            <w:tcW w:w="1276" w:type="dxa"/>
            <w:tcBorders>
              <w:top w:val="nil"/>
              <w:left w:val="nil"/>
              <w:bottom w:val="nil"/>
            </w:tcBorders>
            <w:noWrap w:val="0"/>
            <w:vAlign w:val="center"/>
          </w:tcPr>
          <w:p>
            <w:pPr>
              <w:jc w:val="right"/>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noWrap w:val="0"/>
            <w:vAlign w:val="center"/>
          </w:tcPr>
          <w:p>
            <w:pPr>
              <w:jc w:val="center"/>
              <w:rPr>
                <w:rFonts w:ascii="宋体" w:hAnsi="宋体"/>
                <w:szCs w:val="21"/>
              </w:rPr>
            </w:pPr>
            <w:r>
              <w:rPr>
                <w:rFonts w:hint="eastAsia" w:ascii="宋体" w:hAnsi="宋体"/>
                <w:szCs w:val="21"/>
              </w:rPr>
              <w:t>路面面层</w:t>
            </w:r>
          </w:p>
        </w:tc>
        <w:tc>
          <w:tcPr>
            <w:tcW w:w="1276" w:type="dxa"/>
            <w:tcBorders>
              <w:top w:val="nil"/>
              <w:left w:val="nil"/>
              <w:bottom w:val="nil"/>
            </w:tcBorders>
            <w:noWrap w:val="0"/>
            <w:vAlign w:val="center"/>
          </w:tcPr>
          <w:p>
            <w:pPr>
              <w:jc w:val="right"/>
              <w:rPr>
                <w:rFonts w:ascii="宋体" w:hAnsi="宋体"/>
                <w:szCs w:val="21"/>
              </w:rPr>
            </w:pPr>
            <w:r>
              <w:rPr>
                <w:rFonts w:hint="eastAsia" w:ascii="宋体" w:hAnsi="宋体"/>
                <w:szCs w:val="21"/>
              </w:rPr>
              <w:t>60</w:t>
            </w: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noWrap w:val="0"/>
            <w:vAlign w:val="center"/>
          </w:tcPr>
          <w:p>
            <w:pPr>
              <w:jc w:val="center"/>
              <w:rPr>
                <w:rFonts w:ascii="宋体" w:hAnsi="宋体"/>
                <w:szCs w:val="21"/>
              </w:rPr>
            </w:pPr>
          </w:p>
        </w:tc>
        <w:tc>
          <w:tcPr>
            <w:tcW w:w="1276" w:type="dxa"/>
            <w:tcBorders>
              <w:top w:val="nil"/>
              <w:left w:val="nil"/>
              <w:bottom w:val="nil"/>
            </w:tcBorders>
            <w:noWrap w:val="0"/>
            <w:vAlign w:val="center"/>
          </w:tcPr>
          <w:p>
            <w:pPr>
              <w:jc w:val="right"/>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wave" w:color="auto" w:sz="6" w:space="0"/>
              <w:bottom w:val="nil"/>
              <w:right w:val="nil"/>
            </w:tcBorders>
            <w:noWrap w:val="0"/>
            <w:vAlign w:val="center"/>
          </w:tcPr>
          <w:p>
            <w:pPr>
              <w:jc w:val="center"/>
              <w:rPr>
                <w:rFonts w:ascii="宋体" w:hAnsi="宋体"/>
                <w:szCs w:val="21"/>
              </w:rPr>
            </w:pPr>
            <w:r>
              <w:rPr>
                <w:rFonts w:hint="eastAsia" w:ascii="宋体" w:hAnsi="宋体"/>
                <w:szCs w:val="21"/>
              </w:rPr>
              <w:t>防护及排水</w:t>
            </w:r>
          </w:p>
        </w:tc>
        <w:tc>
          <w:tcPr>
            <w:tcW w:w="1276" w:type="dxa"/>
            <w:tcBorders>
              <w:top w:val="nil"/>
              <w:left w:val="nil"/>
              <w:bottom w:val="nil"/>
            </w:tcBorders>
            <w:noWrap w:val="0"/>
            <w:vAlign w:val="center"/>
          </w:tcPr>
          <w:p>
            <w:pPr>
              <w:jc w:val="right"/>
              <w:rPr>
                <w:rFonts w:ascii="宋体" w:hAnsi="宋体"/>
                <w:szCs w:val="21"/>
              </w:rPr>
            </w:pPr>
            <w:r>
              <w:rPr>
                <w:rFonts w:hint="eastAsia" w:ascii="宋体" w:hAnsi="宋体"/>
                <w:szCs w:val="21"/>
              </w:rPr>
              <w:t>50</w:t>
            </w: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tDotDash" w:color="auto" w:sz="4" w:space="0"/>
              <w:right w:val="nil"/>
            </w:tcBorders>
            <w:noWrap w:val="0"/>
            <w:vAlign w:val="center"/>
          </w:tcPr>
          <w:p>
            <w:pPr>
              <w:jc w:val="center"/>
              <w:rPr>
                <w:rFonts w:ascii="宋体" w:hAnsi="宋体"/>
                <w:szCs w:val="21"/>
              </w:rPr>
            </w:pPr>
          </w:p>
        </w:tc>
        <w:tc>
          <w:tcPr>
            <w:tcW w:w="1276" w:type="dxa"/>
            <w:tcBorders>
              <w:top w:val="nil"/>
              <w:left w:val="nil"/>
              <w:bottom w:val="nil"/>
            </w:tcBorders>
            <w:noWrap w:val="0"/>
            <w:vAlign w:val="center"/>
          </w:tcPr>
          <w:p>
            <w:pPr>
              <w:jc w:val="right"/>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tDotDash" w:color="auto" w:sz="4" w:space="0"/>
              <w:bottom w:val="nil"/>
              <w:right w:val="nil"/>
            </w:tcBorders>
            <w:noWrap w:val="0"/>
            <w:vAlign w:val="center"/>
          </w:tcPr>
          <w:p>
            <w:pPr>
              <w:jc w:val="center"/>
              <w:rPr>
                <w:rFonts w:ascii="宋体" w:hAnsi="宋体"/>
                <w:szCs w:val="21"/>
              </w:rPr>
            </w:pPr>
            <w:r>
              <w:rPr>
                <w:rFonts w:hint="eastAsia" w:ascii="宋体" w:hAnsi="宋体"/>
                <w:szCs w:val="21"/>
              </w:rPr>
              <w:t>涵洞及通道</w:t>
            </w:r>
          </w:p>
        </w:tc>
        <w:tc>
          <w:tcPr>
            <w:tcW w:w="1276" w:type="dxa"/>
            <w:tcBorders>
              <w:top w:val="nil"/>
              <w:left w:val="nil"/>
              <w:bottom w:val="nil"/>
            </w:tcBorders>
            <w:noWrap w:val="0"/>
            <w:vAlign w:val="center"/>
          </w:tcPr>
          <w:p>
            <w:pPr>
              <w:jc w:val="right"/>
              <w:rPr>
                <w:rFonts w:ascii="宋体" w:hAnsi="宋体"/>
                <w:szCs w:val="21"/>
              </w:rPr>
            </w:pPr>
            <w:r>
              <w:rPr>
                <w:rFonts w:hint="eastAsia" w:ascii="宋体" w:hAnsi="宋体"/>
                <w:szCs w:val="21"/>
              </w:rPr>
              <w:t>40</w:t>
            </w: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hickThinSmallGap" w:color="auto" w:sz="24" w:space="0"/>
              <w:right w:val="nil"/>
            </w:tcBorders>
            <w:noWrap w:val="0"/>
            <w:vAlign w:val="center"/>
          </w:tcPr>
          <w:p>
            <w:pPr>
              <w:jc w:val="center"/>
              <w:rPr>
                <w:rFonts w:ascii="宋体" w:hAnsi="宋体"/>
                <w:szCs w:val="21"/>
              </w:rPr>
            </w:pPr>
          </w:p>
        </w:tc>
        <w:tc>
          <w:tcPr>
            <w:tcW w:w="1276" w:type="dxa"/>
            <w:tcBorders>
              <w:top w:val="nil"/>
              <w:left w:val="nil"/>
              <w:bottom w:val="nil"/>
            </w:tcBorders>
            <w:noWrap w:val="0"/>
            <w:vAlign w:val="center"/>
          </w:tcPr>
          <w:p>
            <w:pPr>
              <w:jc w:val="right"/>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hickThinSmallGap" w:color="auto" w:sz="24" w:space="0"/>
              <w:bottom w:val="nil"/>
              <w:right w:val="nil"/>
            </w:tcBorders>
            <w:noWrap w:val="0"/>
            <w:vAlign w:val="center"/>
          </w:tcPr>
          <w:p>
            <w:pPr>
              <w:jc w:val="center"/>
              <w:rPr>
                <w:rFonts w:ascii="宋体" w:hAnsi="宋体"/>
                <w:szCs w:val="21"/>
              </w:rPr>
            </w:pPr>
            <w:r>
              <w:rPr>
                <w:rFonts w:hint="eastAsia" w:ascii="宋体" w:hAnsi="宋体"/>
                <w:szCs w:val="21"/>
              </w:rPr>
              <w:t>桥梁下部工程</w:t>
            </w:r>
          </w:p>
        </w:tc>
        <w:tc>
          <w:tcPr>
            <w:tcW w:w="1276" w:type="dxa"/>
            <w:tcBorders>
              <w:top w:val="nil"/>
              <w:left w:val="nil"/>
              <w:bottom w:val="nil"/>
            </w:tcBorders>
            <w:noWrap w:val="0"/>
            <w:vAlign w:val="center"/>
          </w:tcPr>
          <w:p>
            <w:pPr>
              <w:jc w:val="right"/>
              <w:rPr>
                <w:rFonts w:ascii="宋体" w:hAnsi="宋体"/>
                <w:szCs w:val="21"/>
              </w:rPr>
            </w:pPr>
            <w:r>
              <w:rPr>
                <w:rFonts w:hint="eastAsia" w:ascii="宋体" w:hAnsi="宋体"/>
                <w:szCs w:val="21"/>
              </w:rPr>
              <w:t>30</w:t>
            </w: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hinThickSmallGap" w:color="auto" w:sz="24" w:space="0"/>
              <w:right w:val="nil"/>
            </w:tcBorders>
            <w:noWrap w:val="0"/>
            <w:vAlign w:val="center"/>
          </w:tcPr>
          <w:p>
            <w:pPr>
              <w:jc w:val="center"/>
              <w:rPr>
                <w:rFonts w:ascii="宋体" w:hAnsi="宋体"/>
                <w:szCs w:val="21"/>
              </w:rPr>
            </w:pPr>
          </w:p>
        </w:tc>
        <w:tc>
          <w:tcPr>
            <w:tcW w:w="1276" w:type="dxa"/>
            <w:tcBorders>
              <w:top w:val="nil"/>
              <w:left w:val="nil"/>
              <w:bottom w:val="nil"/>
            </w:tcBorders>
            <w:noWrap w:val="0"/>
            <w:vAlign w:val="center"/>
          </w:tcPr>
          <w:p>
            <w:pPr>
              <w:jc w:val="right"/>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hinThickSmallGap" w:color="auto" w:sz="24" w:space="0"/>
              <w:bottom w:val="nil"/>
              <w:right w:val="nil"/>
            </w:tcBorders>
            <w:noWrap w:val="0"/>
            <w:vAlign w:val="center"/>
          </w:tcPr>
          <w:p>
            <w:pPr>
              <w:jc w:val="center"/>
              <w:rPr>
                <w:rFonts w:ascii="宋体" w:hAnsi="宋体"/>
                <w:szCs w:val="21"/>
              </w:rPr>
            </w:pPr>
            <w:r>
              <w:rPr>
                <w:rFonts w:hint="eastAsia" w:ascii="宋体" w:hAnsi="宋体"/>
                <w:szCs w:val="21"/>
              </w:rPr>
              <w:t>桥梁上部工程</w:t>
            </w:r>
          </w:p>
        </w:tc>
        <w:tc>
          <w:tcPr>
            <w:tcW w:w="1276" w:type="dxa"/>
            <w:tcBorders>
              <w:top w:val="nil"/>
              <w:left w:val="nil"/>
              <w:bottom w:val="nil"/>
            </w:tcBorders>
            <w:noWrap w:val="0"/>
            <w:vAlign w:val="center"/>
          </w:tcPr>
          <w:p>
            <w:pPr>
              <w:jc w:val="right"/>
              <w:rPr>
                <w:rFonts w:ascii="宋体" w:hAnsi="宋体"/>
                <w:szCs w:val="21"/>
              </w:rPr>
            </w:pPr>
            <w:r>
              <w:rPr>
                <w:rFonts w:hint="eastAsia" w:ascii="宋体" w:hAnsi="宋体"/>
                <w:szCs w:val="21"/>
              </w:rPr>
              <w:t>20</w:t>
            </w: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ed" w:color="auto" w:sz="4" w:space="0"/>
              <w:right w:val="nil"/>
            </w:tcBorders>
            <w:noWrap w:val="0"/>
            <w:vAlign w:val="center"/>
          </w:tcPr>
          <w:p>
            <w:pPr>
              <w:jc w:val="center"/>
              <w:rPr>
                <w:rFonts w:ascii="宋体" w:hAnsi="宋体"/>
                <w:szCs w:val="21"/>
              </w:rPr>
            </w:pPr>
          </w:p>
        </w:tc>
        <w:tc>
          <w:tcPr>
            <w:tcW w:w="1276" w:type="dxa"/>
            <w:tcBorders>
              <w:top w:val="nil"/>
              <w:left w:val="nil"/>
              <w:bottom w:val="nil"/>
            </w:tcBorders>
            <w:noWrap w:val="0"/>
            <w:vAlign w:val="center"/>
          </w:tcPr>
          <w:p>
            <w:pPr>
              <w:jc w:val="right"/>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ed" w:color="auto" w:sz="4" w:space="0"/>
              <w:bottom w:val="nil"/>
              <w:right w:val="nil"/>
            </w:tcBorders>
            <w:noWrap w:val="0"/>
            <w:vAlign w:val="center"/>
          </w:tcPr>
          <w:p>
            <w:pPr>
              <w:jc w:val="center"/>
              <w:rPr>
                <w:rFonts w:ascii="宋体" w:hAnsi="宋体"/>
                <w:szCs w:val="21"/>
              </w:rPr>
            </w:pPr>
            <w:r>
              <w:rPr>
                <w:rFonts w:hint="eastAsia" w:ascii="宋体" w:hAnsi="宋体"/>
                <w:szCs w:val="21"/>
              </w:rPr>
              <w:t>隧道</w:t>
            </w:r>
          </w:p>
        </w:tc>
        <w:tc>
          <w:tcPr>
            <w:tcW w:w="1276" w:type="dxa"/>
            <w:tcBorders>
              <w:top w:val="nil"/>
              <w:left w:val="nil"/>
              <w:bottom w:val="nil"/>
            </w:tcBorders>
            <w:noWrap w:val="0"/>
            <w:vAlign w:val="center"/>
          </w:tcPr>
          <w:p>
            <w:pPr>
              <w:jc w:val="right"/>
              <w:rPr>
                <w:rFonts w:ascii="宋体" w:hAnsi="宋体"/>
                <w:szCs w:val="21"/>
              </w:rPr>
            </w:pPr>
            <w:r>
              <w:rPr>
                <w:rFonts w:hint="eastAsia" w:ascii="宋体" w:hAnsi="宋体"/>
                <w:szCs w:val="21"/>
              </w:rPr>
              <w:t>10</w:t>
            </w: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noWrap w:val="0"/>
            <w:vAlign w:val="center"/>
          </w:tcPr>
          <w:p>
            <w:pPr>
              <w:jc w:val="center"/>
              <w:rPr>
                <w:rFonts w:ascii="宋体" w:hAnsi="宋体"/>
                <w:szCs w:val="21"/>
              </w:rPr>
            </w:pPr>
          </w:p>
        </w:tc>
        <w:tc>
          <w:tcPr>
            <w:tcW w:w="1276" w:type="dxa"/>
            <w:tcBorders>
              <w:top w:val="nil"/>
              <w:left w:val="nil"/>
              <w:bottom w:val="single" w:color="auto" w:sz="12" w:space="0"/>
            </w:tcBorders>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bl>
    <w:p>
      <w:pPr>
        <w:rPr>
          <w:rFonts w:ascii="宋体" w:hAnsi="宋体"/>
          <w:szCs w:val="21"/>
        </w:rPr>
      </w:pPr>
      <w:r>
        <w:rPr>
          <w:rFonts w:hint="eastAsia" w:ascii="宋体" w:hAnsi="宋体"/>
          <w:szCs w:val="21"/>
        </w:rPr>
        <w:t>注：1.应按各标段实际工程内容填写。</w:t>
      </w:r>
    </w:p>
    <w:p>
      <w:pPr>
        <w:rPr>
          <w:rFonts w:ascii="宋体" w:hAnsi="宋体"/>
          <w:szCs w:val="21"/>
        </w:rPr>
        <w:sectPr>
          <w:footnotePr>
            <w:numFmt w:val="decimalEnclosedCircleChinese"/>
            <w:numRestart w:val="eachPage"/>
          </w:footnotePr>
          <w:pgSz w:w="16840" w:h="11907" w:orient="landscape"/>
          <w:pgMar w:top="1440" w:right="1361" w:bottom="1440" w:left="1361" w:header="720" w:footer="907" w:gutter="0"/>
          <w:pgNumType w:fmt="decimal"/>
          <w:cols w:space="720" w:num="1"/>
        </w:sectPr>
      </w:pPr>
      <w:r>
        <w:rPr>
          <w:rFonts w:hint="eastAsia" w:ascii="宋体" w:hAnsi="宋体"/>
          <w:szCs w:val="21"/>
        </w:rPr>
        <w:t xml:space="preserve">    2.各个项目的进程可用线条的长短来表示。</w:t>
      </w:r>
    </w:p>
    <w:p>
      <w:pPr>
        <w:pStyle w:val="4"/>
        <w:spacing w:before="120" w:beforeLines="50" w:after="0" w:line="400" w:lineRule="exact"/>
        <w:rPr>
          <w:rFonts w:ascii="Arial" w:hAnsi="Arial" w:eastAsia="黑体"/>
          <w:kern w:val="2"/>
          <w:sz w:val="28"/>
          <w:szCs w:val="28"/>
        </w:rPr>
      </w:pPr>
      <w:bookmarkStart w:id="264" w:name="page227"/>
      <w:bookmarkEnd w:id="264"/>
      <w:bookmarkStart w:id="265" w:name="page225"/>
      <w:bookmarkEnd w:id="265"/>
      <w:bookmarkStart w:id="266" w:name="_Toc528314465"/>
      <w:r>
        <w:rPr>
          <w:rFonts w:ascii="Arial" w:hAnsi="Arial" w:eastAsia="黑体"/>
          <w:kern w:val="2"/>
          <w:sz w:val="28"/>
          <w:szCs w:val="28"/>
        </w:rPr>
        <w:t>附表三</w:t>
      </w:r>
      <w:r>
        <w:rPr>
          <w:rFonts w:hint="eastAsia" w:ascii="Arial" w:hAnsi="Arial" w:eastAsia="黑体"/>
          <w:kern w:val="2"/>
          <w:sz w:val="28"/>
          <w:szCs w:val="28"/>
        </w:rPr>
        <w:t xml:space="preserve">   工程管理曲线</w:t>
      </w:r>
      <w:bookmarkEnd w:id="266"/>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noWrap w:val="0"/>
            <w:vAlign w:val="center"/>
          </w:tcPr>
          <w:p>
            <w:pPr>
              <w:jc w:val="center"/>
            </w:pPr>
            <w:r>
              <w:rPr>
                <w:rFonts w:hint="eastAsia"/>
              </w:rPr>
              <w:pict>
                <v:shape id="直接箭头连接符 1" o:spid="_x0000_s2050" o:spt="32" type="#_x0000_t32" style="position:absolute;left:0pt;margin-left:-5.9pt;margin-top:-0.3pt;height:44.35pt;width:110pt;z-index:251659264;mso-width-relative:page;mso-height-relative:page;" filled="f" stroked="t" coordsize="21600,21600"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2M1rXAAAA&#10;CAEAAA8AAAAAAAAAAQAgAAAAIgAAAGRycy9kb3ducmV2LnhtbFBLAQIUABQAAAAIAIdO4kCKs9M8&#10;5QEAAKMDAAAOAAAAAAAAAAEAIAAAACYBAABkcnMvZTJvRG9jLnhtbFBLBQYAAAAABgAGAFkBAAB9&#10;BQAAAAA=&#10;">
                  <v:path arrowok="t"/>
                  <v:fill on="f" focussize="0,0"/>
                  <v:stroke joinstyle="round"/>
                  <v:imagedata o:title=""/>
                  <o:lock v:ext="edit" aspectratio="f"/>
                </v:shape>
              </w:pict>
            </w:r>
            <w:r>
              <w:rPr>
                <w:rFonts w:hint="eastAsia"/>
              </w:rPr>
              <w:t xml:space="preserve">            年  度</w:t>
            </w:r>
          </w:p>
          <w:p>
            <w:pPr>
              <w:jc w:val="center"/>
            </w:pPr>
            <w:r>
              <w:rPr>
                <w:rFonts w:hint="eastAsia"/>
              </w:rPr>
              <w:pict>
                <v:rect id="_x0000_s2051" o:spid="_x0000_s2051" o:spt="1" style="position:absolute;left:0pt;margin-left:61.5pt;margin-top:1.6pt;height:21.55pt;width:17.15pt;z-index:251660288;mso-width-relative:page;mso-height-relative:page;" filled="f" stroked="f" coordsize="21600,2160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CcTgbZAAAACAEAAA8AAAAAAAAAAQAgAAAAIgAAAGRycy9kb3du&#10;cmV2LnhtbFBLAQIUABQAAAAIAIdO4kAb3kM0jAEAAPsCAAAOAAAAAAAAAAEAIAAAACgBAABkcnMv&#10;ZTJvRG9jLnhtbFBLBQYAAAAABgAGAFkBAAAmBQAAAAA=&#10;">
                  <v:path/>
                  <v:fill on="f" focussize="0,0"/>
                  <v:stroke on="f"/>
                  <v:imagedata o:title=""/>
                  <o:lock v:ext="edit" aspectratio="f"/>
                  <v:textbox>
                    <w:txbxContent>
                      <w:p>
                        <w:r>
                          <w:rPr>
                            <w:rFonts w:hint="eastAsia"/>
                          </w:rPr>
                          <w:t>季</w:t>
                        </w:r>
                      </w:p>
                    </w:txbxContent>
                  </v:textbox>
                </v:rect>
              </w:pict>
            </w:r>
            <w:r>
              <w:rPr>
                <w:rFonts w:hint="eastAsia"/>
              </w:rPr>
              <w:t xml:space="preserve">        </w:t>
            </w:r>
          </w:p>
          <w:p>
            <w:pPr>
              <w:jc w:val="center"/>
            </w:pPr>
          </w:p>
        </w:tc>
        <w:tc>
          <w:tcPr>
            <w:tcW w:w="4537" w:type="dxa"/>
            <w:gridSpan w:val="12"/>
            <w:noWrap w:val="0"/>
            <w:vAlign w:val="center"/>
          </w:tcPr>
          <w:p>
            <w:pPr>
              <w:jc w:val="center"/>
            </w:pPr>
            <w:r>
              <w:rPr>
                <w:rFonts w:hint="eastAsia" w:ascii="宋体" w:hAnsi="宋体"/>
                <w:szCs w:val="21"/>
                <w:u w:val="single"/>
              </w:rPr>
              <w:t xml:space="preserve">   </w:t>
            </w:r>
            <w:r>
              <w:rPr>
                <w:rFonts w:hint="eastAsia" w:ascii="宋体" w:hAnsi="宋体"/>
                <w:szCs w:val="21"/>
              </w:rPr>
              <w:t>年</w:t>
            </w:r>
          </w:p>
        </w:tc>
        <w:tc>
          <w:tcPr>
            <w:tcW w:w="2896" w:type="dxa"/>
            <w:gridSpan w:val="8"/>
            <w:noWrap w:val="0"/>
            <w:vAlign w:val="center"/>
          </w:tcPr>
          <w:p>
            <w:pPr>
              <w:jc w:val="center"/>
            </w:pPr>
            <w:r>
              <w:rPr>
                <w:rFonts w:hint="eastAsia" w:ascii="宋体" w:hAnsi="宋体"/>
                <w:szCs w:val="21"/>
                <w:u w:val="single"/>
              </w:rPr>
              <w:t xml:space="preserve">   </w:t>
            </w: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noWrap w:val="0"/>
            <w:vAlign w:val="center"/>
          </w:tcPr>
          <w:p>
            <w:pPr>
              <w:jc w:val="center"/>
            </w:pPr>
            <w:r>
              <w:rPr>
                <w:rFonts w:hint="eastAsia"/>
              </w:rPr>
              <w:pict>
                <v:rect id="矩形 2" o:spid="_x0000_s2052" o:spt="1" style="position:absolute;left:0pt;margin-left:84pt;margin-top:-0.45pt;height:21.55pt;width:17.15pt;z-index:251661312;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MIDcOHZAAAACAEAAA8AAAAAAAAAAQAgAAAAIgAAAGRycy9kb3du&#10;cmV2LnhtbFBLAQIUABQAAAAIAIdO4kAeK6AqjAEAAPsCAAAOAAAAAAAAAAEAIAAAACgBAABkcnMv&#10;ZTJvRG9jLnhtbFBLBQYAAAAABgAGAFkBAAAmBQAAAAA=&#10;">
                  <v:path/>
                  <v:fill on="f" focussize="0,0"/>
                  <v:stroke on="f"/>
                  <v:imagedata o:title=""/>
                  <o:lock v:ext="edit" aspectratio="f"/>
                  <v:textbox>
                    <w:txbxContent>
                      <w:p>
                        <w:r>
                          <w:rPr>
                            <w:rFonts w:hint="eastAsia"/>
                          </w:rPr>
                          <w:t>度</w:t>
                        </w:r>
                      </w:p>
                    </w:txbxContent>
                  </v:textbox>
                </v:rect>
              </w:pict>
            </w:r>
            <w:r>
              <w:rPr>
                <w:rFonts w:hint="eastAsia"/>
              </w:rPr>
              <w:t xml:space="preserve">     </w:t>
            </w:r>
          </w:p>
          <w:p/>
          <w:p>
            <w:r>
              <w:rPr>
                <w:rFonts w:hint="eastAsia"/>
              </w:rPr>
              <w:pict>
                <v:rect id="矩形 8" o:spid="_x0000_s2053" o:spt="1" style="position:absolute;left:0pt;margin-left:-5.55pt;margin-top:19.35pt;height:454.5pt;width:89.9pt;z-index:251662336;mso-width-relative:page;mso-height-relative:page;" filled="f" stroked="f" coordsize="21600,21600"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50fcONoAAAAKAQAADwAAAAAAAAABACAAAAAiAAAAZHJzL2Rv&#10;d25yZXYueG1sUEsBAhQAFAAAAAgAh07iQIH6wTWNAQAA/QIAAA4AAAAAAAAAAQAgAAAAKQEAAGRy&#10;cy9lMm9Eb2MueG1sUEsFBgAAAAAGAAYAWQEAACgFAAAAAA==&#10;">
                  <v:path/>
                  <v:fill on="f" focussize="0,0"/>
                  <v:stroke on="f"/>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p>
                    </w:txbxContent>
                  </v:textbox>
                </v:rect>
              </w:pict>
            </w:r>
            <w:r>
              <w:rPr>
                <w:rFonts w:hint="eastAsia"/>
              </w:rPr>
              <w:t>进  度</w:t>
            </w:r>
          </w:p>
        </w:tc>
        <w:tc>
          <w:tcPr>
            <w:tcW w:w="1093" w:type="dxa"/>
            <w:gridSpan w:val="3"/>
            <w:noWrap w:val="0"/>
            <w:vAlign w:val="center"/>
          </w:tcPr>
          <w:p>
            <w:pPr>
              <w:jc w:val="center"/>
            </w:pPr>
            <w:r>
              <w:rPr>
                <w:rFonts w:hint="eastAsia"/>
              </w:rPr>
              <w:t>一</w:t>
            </w:r>
          </w:p>
        </w:tc>
        <w:tc>
          <w:tcPr>
            <w:tcW w:w="1089" w:type="dxa"/>
            <w:gridSpan w:val="3"/>
            <w:noWrap w:val="0"/>
            <w:vAlign w:val="center"/>
          </w:tcPr>
          <w:p>
            <w:pPr>
              <w:jc w:val="center"/>
            </w:pPr>
            <w:r>
              <w:rPr>
                <w:rFonts w:hint="eastAsia"/>
              </w:rPr>
              <w:t>二</w:t>
            </w:r>
          </w:p>
        </w:tc>
        <w:tc>
          <w:tcPr>
            <w:tcW w:w="1084" w:type="dxa"/>
            <w:gridSpan w:val="3"/>
            <w:noWrap w:val="0"/>
            <w:vAlign w:val="center"/>
          </w:tcPr>
          <w:p>
            <w:pPr>
              <w:jc w:val="center"/>
            </w:pPr>
            <w:r>
              <w:rPr>
                <w:rFonts w:hint="eastAsia"/>
              </w:rPr>
              <w:t>三</w:t>
            </w:r>
          </w:p>
        </w:tc>
        <w:tc>
          <w:tcPr>
            <w:tcW w:w="1271" w:type="dxa"/>
            <w:gridSpan w:val="3"/>
            <w:noWrap w:val="0"/>
            <w:vAlign w:val="center"/>
          </w:tcPr>
          <w:p>
            <w:pPr>
              <w:jc w:val="center"/>
            </w:pPr>
            <w:r>
              <w:rPr>
                <w:rFonts w:hint="eastAsia"/>
              </w:rPr>
              <w:t>四</w:t>
            </w:r>
          </w:p>
        </w:tc>
        <w:tc>
          <w:tcPr>
            <w:tcW w:w="1084" w:type="dxa"/>
            <w:gridSpan w:val="3"/>
            <w:noWrap w:val="0"/>
            <w:vAlign w:val="center"/>
          </w:tcPr>
          <w:p>
            <w:pPr>
              <w:jc w:val="center"/>
            </w:pPr>
            <w:r>
              <w:rPr>
                <w:rFonts w:hint="eastAsia"/>
              </w:rPr>
              <w:t>一</w:t>
            </w:r>
          </w:p>
        </w:tc>
        <w:tc>
          <w:tcPr>
            <w:tcW w:w="1088" w:type="dxa"/>
            <w:gridSpan w:val="3"/>
            <w:noWrap w:val="0"/>
            <w:vAlign w:val="center"/>
          </w:tcPr>
          <w:p>
            <w:pPr>
              <w:jc w:val="center"/>
            </w:pPr>
            <w:r>
              <w:rPr>
                <w:rFonts w:hint="eastAsia"/>
              </w:rPr>
              <w:t>二</w:t>
            </w:r>
          </w:p>
        </w:tc>
        <w:tc>
          <w:tcPr>
            <w:tcW w:w="724" w:type="dxa"/>
            <w:gridSpan w:val="2"/>
            <w:noWrap w:val="0"/>
            <w:vAlign w:val="center"/>
          </w:tcPr>
          <w:p>
            <w:pPr>
              <w:jc w:val="center"/>
            </w:pPr>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noWrap w:val="0"/>
            <w:vAlign w:val="center"/>
          </w:tcPr>
          <w:p>
            <w:pPr>
              <w:jc w:val="center"/>
            </w:pPr>
          </w:p>
        </w:tc>
        <w:tc>
          <w:tcPr>
            <w:tcW w:w="361" w:type="dxa"/>
            <w:noWrap w:val="0"/>
            <w:vAlign w:val="center"/>
          </w:tcPr>
          <w:p>
            <w:pPr>
              <w:jc w:val="center"/>
            </w:pPr>
            <w:r>
              <w:rPr>
                <w:rFonts w:hint="eastAsia"/>
              </w:rPr>
              <w:t>1</w:t>
            </w:r>
          </w:p>
        </w:tc>
        <w:tc>
          <w:tcPr>
            <w:tcW w:w="361" w:type="dxa"/>
            <w:noWrap w:val="0"/>
            <w:vAlign w:val="center"/>
          </w:tcPr>
          <w:p>
            <w:pPr>
              <w:jc w:val="center"/>
            </w:pPr>
            <w:r>
              <w:rPr>
                <w:rFonts w:hint="eastAsia"/>
              </w:rPr>
              <w:t>2</w:t>
            </w:r>
          </w:p>
        </w:tc>
        <w:tc>
          <w:tcPr>
            <w:tcW w:w="371" w:type="dxa"/>
            <w:noWrap w:val="0"/>
            <w:vAlign w:val="center"/>
          </w:tcPr>
          <w:p>
            <w:pPr>
              <w:jc w:val="center"/>
            </w:pPr>
            <w:r>
              <w:rPr>
                <w:rFonts w:hint="eastAsia"/>
              </w:rPr>
              <w:t>3</w:t>
            </w:r>
          </w:p>
        </w:tc>
        <w:tc>
          <w:tcPr>
            <w:tcW w:w="361" w:type="dxa"/>
            <w:noWrap w:val="0"/>
            <w:vAlign w:val="center"/>
          </w:tcPr>
          <w:p>
            <w:pPr>
              <w:jc w:val="center"/>
            </w:pPr>
            <w:r>
              <w:rPr>
                <w:rFonts w:hint="eastAsia"/>
              </w:rPr>
              <w:t>4</w:t>
            </w:r>
          </w:p>
        </w:tc>
        <w:tc>
          <w:tcPr>
            <w:tcW w:w="361" w:type="dxa"/>
            <w:noWrap w:val="0"/>
            <w:vAlign w:val="center"/>
          </w:tcPr>
          <w:p>
            <w:pPr>
              <w:jc w:val="center"/>
            </w:pPr>
            <w:r>
              <w:rPr>
                <w:rFonts w:hint="eastAsia"/>
              </w:rPr>
              <w:t>5</w:t>
            </w:r>
          </w:p>
        </w:tc>
        <w:tc>
          <w:tcPr>
            <w:tcW w:w="367" w:type="dxa"/>
            <w:noWrap w:val="0"/>
            <w:vAlign w:val="center"/>
          </w:tcPr>
          <w:p>
            <w:pPr>
              <w:jc w:val="center"/>
            </w:pPr>
            <w:r>
              <w:rPr>
                <w:rFonts w:hint="eastAsia"/>
              </w:rPr>
              <w:t>6</w:t>
            </w:r>
          </w:p>
        </w:tc>
        <w:tc>
          <w:tcPr>
            <w:tcW w:w="360" w:type="dxa"/>
            <w:noWrap w:val="0"/>
            <w:vAlign w:val="center"/>
          </w:tcPr>
          <w:p>
            <w:pPr>
              <w:jc w:val="center"/>
            </w:pPr>
            <w:r>
              <w:rPr>
                <w:rFonts w:hint="eastAsia"/>
              </w:rPr>
              <w:t>7</w:t>
            </w:r>
          </w:p>
        </w:tc>
        <w:tc>
          <w:tcPr>
            <w:tcW w:w="360" w:type="dxa"/>
            <w:noWrap w:val="0"/>
            <w:vAlign w:val="center"/>
          </w:tcPr>
          <w:p>
            <w:pPr>
              <w:jc w:val="center"/>
            </w:pPr>
            <w:r>
              <w:rPr>
                <w:rFonts w:hint="eastAsia"/>
              </w:rPr>
              <w:t>8</w:t>
            </w:r>
          </w:p>
        </w:tc>
        <w:tc>
          <w:tcPr>
            <w:tcW w:w="364" w:type="dxa"/>
            <w:noWrap w:val="0"/>
            <w:vAlign w:val="center"/>
          </w:tcPr>
          <w:p>
            <w:pPr>
              <w:jc w:val="center"/>
            </w:pPr>
            <w:r>
              <w:rPr>
                <w:rFonts w:hint="eastAsia"/>
              </w:rPr>
              <w:t>9</w:t>
            </w:r>
          </w:p>
        </w:tc>
        <w:tc>
          <w:tcPr>
            <w:tcW w:w="426" w:type="dxa"/>
            <w:noWrap w:val="0"/>
            <w:vAlign w:val="center"/>
          </w:tcPr>
          <w:p>
            <w:pPr>
              <w:jc w:val="center"/>
            </w:pPr>
            <w:r>
              <w:rPr>
                <w:rFonts w:hint="eastAsia"/>
              </w:rPr>
              <w:t>10</w:t>
            </w:r>
          </w:p>
        </w:tc>
        <w:tc>
          <w:tcPr>
            <w:tcW w:w="419" w:type="dxa"/>
            <w:noWrap w:val="0"/>
            <w:vAlign w:val="center"/>
          </w:tcPr>
          <w:p>
            <w:pPr>
              <w:jc w:val="center"/>
            </w:pPr>
            <w:r>
              <w:rPr>
                <w:rFonts w:hint="eastAsia"/>
              </w:rPr>
              <w:t>11</w:t>
            </w:r>
          </w:p>
        </w:tc>
        <w:tc>
          <w:tcPr>
            <w:tcW w:w="426" w:type="dxa"/>
            <w:noWrap w:val="0"/>
            <w:vAlign w:val="center"/>
          </w:tcPr>
          <w:p>
            <w:pPr>
              <w:jc w:val="center"/>
            </w:pPr>
            <w:r>
              <w:rPr>
                <w:rFonts w:hint="eastAsia"/>
              </w:rPr>
              <w:t>12</w:t>
            </w:r>
          </w:p>
        </w:tc>
        <w:tc>
          <w:tcPr>
            <w:tcW w:w="360" w:type="dxa"/>
            <w:noWrap w:val="0"/>
            <w:vAlign w:val="center"/>
          </w:tcPr>
          <w:p>
            <w:pPr>
              <w:jc w:val="center"/>
            </w:pPr>
            <w:r>
              <w:rPr>
                <w:rFonts w:hint="eastAsia"/>
              </w:rPr>
              <w:t>1</w:t>
            </w:r>
          </w:p>
        </w:tc>
        <w:tc>
          <w:tcPr>
            <w:tcW w:w="360" w:type="dxa"/>
            <w:noWrap w:val="0"/>
            <w:vAlign w:val="center"/>
          </w:tcPr>
          <w:p>
            <w:pPr>
              <w:jc w:val="center"/>
            </w:pPr>
            <w:r>
              <w:rPr>
                <w:rFonts w:hint="eastAsia"/>
              </w:rPr>
              <w:t>2</w:t>
            </w:r>
          </w:p>
        </w:tc>
        <w:tc>
          <w:tcPr>
            <w:tcW w:w="364" w:type="dxa"/>
            <w:noWrap w:val="0"/>
            <w:vAlign w:val="center"/>
          </w:tcPr>
          <w:p>
            <w:pPr>
              <w:jc w:val="center"/>
            </w:pPr>
            <w:r>
              <w:rPr>
                <w:rFonts w:hint="eastAsia"/>
              </w:rPr>
              <w:t>3</w:t>
            </w:r>
          </w:p>
        </w:tc>
        <w:tc>
          <w:tcPr>
            <w:tcW w:w="362" w:type="dxa"/>
            <w:noWrap w:val="0"/>
            <w:vAlign w:val="center"/>
          </w:tcPr>
          <w:p>
            <w:pPr>
              <w:jc w:val="center"/>
            </w:pPr>
            <w:r>
              <w:rPr>
                <w:rFonts w:hint="eastAsia"/>
              </w:rPr>
              <w:t>4</w:t>
            </w:r>
          </w:p>
        </w:tc>
        <w:tc>
          <w:tcPr>
            <w:tcW w:w="362" w:type="dxa"/>
            <w:noWrap w:val="0"/>
            <w:vAlign w:val="center"/>
          </w:tcPr>
          <w:p>
            <w:pPr>
              <w:jc w:val="center"/>
            </w:pPr>
            <w:r>
              <w:rPr>
                <w:rFonts w:hint="eastAsia"/>
              </w:rPr>
              <w:t>5</w:t>
            </w:r>
          </w:p>
        </w:tc>
        <w:tc>
          <w:tcPr>
            <w:tcW w:w="364" w:type="dxa"/>
            <w:noWrap w:val="0"/>
            <w:vAlign w:val="center"/>
          </w:tcPr>
          <w:p>
            <w:pPr>
              <w:jc w:val="center"/>
            </w:pPr>
            <w:r>
              <w:rPr>
                <w:rFonts w:hint="eastAsia"/>
              </w:rPr>
              <w:t>6</w:t>
            </w:r>
          </w:p>
        </w:tc>
        <w:tc>
          <w:tcPr>
            <w:tcW w:w="7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noWrap w:val="0"/>
            <w:vAlign w:val="center"/>
          </w:tcPr>
          <w:p>
            <w:pPr>
              <w:jc w:val="right"/>
            </w:pPr>
            <w:r>
              <w:rPr>
                <w:rFonts w:hint="eastAsia"/>
              </w:rPr>
              <w:t>100</w:t>
            </w: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r>
              <w:rPr>
                <w:rFonts w:hint="eastAsia"/>
              </w:rPr>
              <w:t>90</w:t>
            </w: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r>
              <w:rPr>
                <w:rFonts w:hint="eastAsia"/>
              </w:rPr>
              <w:t>80</w:t>
            </w: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r>
              <w:rPr>
                <w:rFonts w:hint="eastAsia"/>
              </w:rPr>
              <w:t>70</w:t>
            </w: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r>
              <w:rPr>
                <w:rFonts w:hint="eastAsia"/>
              </w:rPr>
              <w:t>60</w:t>
            </w: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r>
              <w:rPr>
                <w:rFonts w:hint="eastAsia"/>
              </w:rPr>
              <w:t>50</w:t>
            </w: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r>
              <w:rPr>
                <w:rFonts w:hint="eastAsia"/>
              </w:rPr>
              <w:t>40</w:t>
            </w: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r>
              <w:rPr>
                <w:rFonts w:hint="eastAsia"/>
              </w:rPr>
              <w:t>30</w:t>
            </w: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r>
              <w:rPr>
                <w:rFonts w:hint="eastAsia"/>
              </w:rPr>
              <w:t>20</w:t>
            </w: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noWrap w:val="0"/>
            <w:vAlign w:val="center"/>
          </w:tcPr>
          <w:p>
            <w:pPr>
              <w:jc w:val="right"/>
            </w:pPr>
            <w:r>
              <w:rPr>
                <w:rFonts w:hint="eastAsia"/>
              </w:rPr>
              <w:t>10</w:t>
            </w: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noWrap w:val="0"/>
            <w:vAlign w:val="center"/>
          </w:tcPr>
          <w:p>
            <w:pPr>
              <w:jc w:val="right"/>
            </w:pPr>
          </w:p>
        </w:tc>
        <w:tc>
          <w:tcPr>
            <w:tcW w:w="361" w:type="dxa"/>
            <w:noWrap w:val="0"/>
            <w:vAlign w:val="center"/>
          </w:tcPr>
          <w:p>
            <w:pPr>
              <w:jc w:val="center"/>
            </w:pPr>
          </w:p>
        </w:tc>
        <w:tc>
          <w:tcPr>
            <w:tcW w:w="361" w:type="dxa"/>
            <w:noWrap w:val="0"/>
            <w:vAlign w:val="center"/>
          </w:tcPr>
          <w:p>
            <w:pPr>
              <w:jc w:val="center"/>
            </w:pPr>
          </w:p>
        </w:tc>
        <w:tc>
          <w:tcPr>
            <w:tcW w:w="371" w:type="dxa"/>
            <w:noWrap w:val="0"/>
            <w:vAlign w:val="center"/>
          </w:tcPr>
          <w:p>
            <w:pPr>
              <w:jc w:val="center"/>
            </w:pPr>
          </w:p>
        </w:tc>
        <w:tc>
          <w:tcPr>
            <w:tcW w:w="361" w:type="dxa"/>
            <w:noWrap w:val="0"/>
            <w:vAlign w:val="center"/>
          </w:tcPr>
          <w:p>
            <w:pPr>
              <w:jc w:val="center"/>
            </w:pPr>
          </w:p>
        </w:tc>
        <w:tc>
          <w:tcPr>
            <w:tcW w:w="361" w:type="dxa"/>
            <w:noWrap w:val="0"/>
            <w:vAlign w:val="center"/>
          </w:tcPr>
          <w:p>
            <w:pPr>
              <w:jc w:val="center"/>
            </w:pPr>
          </w:p>
        </w:tc>
        <w:tc>
          <w:tcPr>
            <w:tcW w:w="367"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426" w:type="dxa"/>
            <w:noWrap w:val="0"/>
            <w:vAlign w:val="center"/>
          </w:tcPr>
          <w:p>
            <w:pPr>
              <w:jc w:val="center"/>
            </w:pPr>
          </w:p>
        </w:tc>
        <w:tc>
          <w:tcPr>
            <w:tcW w:w="419" w:type="dxa"/>
            <w:noWrap w:val="0"/>
            <w:vAlign w:val="center"/>
          </w:tcPr>
          <w:p>
            <w:pPr>
              <w:jc w:val="center"/>
            </w:pPr>
          </w:p>
        </w:tc>
        <w:tc>
          <w:tcPr>
            <w:tcW w:w="426" w:type="dxa"/>
            <w:noWrap w:val="0"/>
            <w:vAlign w:val="center"/>
          </w:tcPr>
          <w:p>
            <w:pPr>
              <w:jc w:val="center"/>
            </w:pPr>
          </w:p>
        </w:tc>
        <w:tc>
          <w:tcPr>
            <w:tcW w:w="360" w:type="dxa"/>
            <w:noWrap w:val="0"/>
            <w:vAlign w:val="center"/>
          </w:tcPr>
          <w:p>
            <w:pPr>
              <w:jc w:val="center"/>
            </w:pPr>
          </w:p>
        </w:tc>
        <w:tc>
          <w:tcPr>
            <w:tcW w:w="360"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c>
          <w:tcPr>
            <w:tcW w:w="364" w:type="dxa"/>
            <w:noWrap w:val="0"/>
            <w:vAlign w:val="center"/>
          </w:tcPr>
          <w:p>
            <w:pPr>
              <w:jc w:val="center"/>
            </w:pPr>
          </w:p>
        </w:tc>
        <w:tc>
          <w:tcPr>
            <w:tcW w:w="362" w:type="dxa"/>
            <w:noWrap w:val="0"/>
            <w:vAlign w:val="center"/>
          </w:tcPr>
          <w:p>
            <w:pPr>
              <w:jc w:val="center"/>
            </w:pPr>
          </w:p>
        </w:tc>
        <w:tc>
          <w:tcPr>
            <w:tcW w:w="362" w:type="dxa"/>
            <w:noWrap w:val="0"/>
            <w:vAlign w:val="center"/>
          </w:tcPr>
          <w:p>
            <w:pPr>
              <w:jc w:val="center"/>
            </w:pPr>
          </w:p>
        </w:tc>
      </w:tr>
    </w:tbl>
    <w:p>
      <w:r>
        <w:rPr>
          <w:rFonts w:hint="eastAsia" w:ascii="隶书" w:eastAsia="隶书"/>
          <w:sz w:val="24"/>
        </w:rPr>
        <w:pict>
          <v:shape id="文本框 9" o:spid="_x0000_s2054" o:spt="202" type="#_x0000_t202" style="position:absolute;left:0pt;margin-left:72.35pt;margin-top:29.85pt;height:18pt;width:288pt;z-index:251658240;mso-width-relative:page;mso-height-relative:page;" filled="f" stroked="f" coordsize="21600,21600" o:gfxdata="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bpmHTWAAAACQEAAA8AAAAAAAAAAQAgAAAAIgAA&#10;AGRycy9kb3ducmV2LnhtbFBLAQIUABQAAAAIAIdO4kCUrcdTmAEAAAkDAAAOAAAAAAAAAAEAIAAA&#10;ACUBAABkcnMvZTJvRG9jLnhtbFBLBQYAAAAABgAGAFkBAAAvBQAAAAA=&#10;">
            <v:path/>
            <v:fill on="f" focussize="0,0"/>
            <v:stroke on="f"/>
            <v:imagedata o:title=""/>
            <o:lock v:ext="edit" aspectratio="f"/>
            <v:textbox>
              <w:txbxContent>
                <w:p>
                  <w:pPr>
                    <w:jc w:val="center"/>
                    <w:rPr>
                      <w:rFonts w:ascii="宋体" w:hAnsi="宋体"/>
                    </w:rPr>
                  </w:pPr>
                  <w:r>
                    <w:rPr>
                      <w:rFonts w:hint="eastAsia" w:ascii="宋体" w:hAnsi="宋体"/>
                    </w:rPr>
                    <w:t>工期历程的百分比（%）</w:t>
                  </w:r>
                </w:p>
              </w:txbxContent>
            </v:textbox>
          </v:shape>
        </w:pict>
      </w:r>
      <w:r>
        <w:pict>
          <v:rect id="_x0000_s2055" o:spid="_x0000_s2055" o:spt="1" style="position:absolute;left:0pt;margin-left:90.5pt;margin-top:1.65pt;height:21.05pt;width:410.9pt;z-index:251663360;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w/UCd2QAAAAkBAAAPAAAAAAAAAAEAIAAAACIAAABkcnMvZG93&#10;bnJldi54bWxQSwECFAAUAAAACACHTuJAl/PS940BAAD8AgAADgAAAAAAAAABACAAAAAoAQAAZHJz&#10;L2Uyb0RvYy54bWxQSwUGAAAAAAYABgBZAQAAJwUAAAAA&#10;">
            <v:path/>
            <v:fill on="f" focussize="0,0"/>
            <v:stroke on="f"/>
            <v:imagedata o:title=""/>
            <o:lock v:ext="edit" aspectratio="f"/>
            <v:textbox>
              <w:txbxContent>
                <w:p>
                  <w:r>
                    <w:rPr>
                      <w:rFonts w:hint="eastAsia"/>
                    </w:rPr>
                    <w:t>0     10     20     30     40      50     60     70     80     90    100</w:t>
                  </w:r>
                </w:p>
              </w:txbxContent>
            </v:textbox>
          </v:rect>
        </w:pict>
      </w:r>
      <w:r>
        <w:rPr>
          <w:rFonts w:hint="eastAsia"/>
        </w:rPr>
        <w:t xml:space="preserve">                 </w:t>
      </w:r>
    </w:p>
    <w:p/>
    <w:p/>
    <w:p/>
    <w:p/>
    <w:p/>
    <w:p/>
    <w:p/>
    <w:p/>
    <w:p/>
    <w:p/>
    <w:p>
      <w:pPr>
        <w:pStyle w:val="4"/>
        <w:spacing w:before="120" w:beforeLines="50" w:after="0" w:line="400" w:lineRule="exact"/>
        <w:rPr>
          <w:rFonts w:ascii="Arial" w:hAnsi="Arial" w:eastAsia="黑体"/>
          <w:kern w:val="2"/>
          <w:sz w:val="28"/>
          <w:szCs w:val="28"/>
        </w:rPr>
        <w:sectPr>
          <w:footnotePr>
            <w:numFmt w:val="decimalEnclosedCircleChinese"/>
            <w:numRestart w:val="eachPage"/>
          </w:footnotePr>
          <w:pgSz w:w="11907" w:h="16840"/>
          <w:pgMar w:top="1440" w:right="1361" w:bottom="1440" w:left="1361" w:header="720" w:footer="907" w:gutter="0"/>
          <w:pgNumType w:fmt="decimal"/>
          <w:cols w:space="720" w:num="1"/>
        </w:sectPr>
      </w:pPr>
    </w:p>
    <w:p>
      <w:pPr>
        <w:pStyle w:val="4"/>
        <w:spacing w:before="120" w:beforeLines="50" w:after="240" w:line="400" w:lineRule="exact"/>
        <w:rPr>
          <w:rFonts w:ascii="Arial" w:hAnsi="Arial" w:eastAsia="黑体"/>
          <w:kern w:val="2"/>
          <w:sz w:val="28"/>
          <w:szCs w:val="28"/>
        </w:rPr>
      </w:pPr>
      <w:bookmarkStart w:id="267" w:name="_Toc528314466"/>
      <w:r>
        <w:rPr>
          <w:rFonts w:ascii="Arial" w:hAnsi="Arial" w:eastAsia="黑体"/>
          <w:kern w:val="2"/>
          <w:sz w:val="28"/>
          <w:szCs w:val="28"/>
        </w:rPr>
        <w:t>附表四</w:t>
      </w:r>
      <w:r>
        <w:rPr>
          <w:rFonts w:hint="eastAsia" w:ascii="Arial" w:hAnsi="Arial" w:eastAsia="黑体"/>
          <w:kern w:val="2"/>
          <w:sz w:val="28"/>
          <w:szCs w:val="28"/>
        </w:rPr>
        <w:t xml:space="preserve">   分项工程生产率和施工周期表</w:t>
      </w:r>
      <w:bookmarkEnd w:id="267"/>
    </w:p>
    <w:tbl>
      <w:tblPr>
        <w:tblStyle w:val="10"/>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noWrap w:val="0"/>
            <w:vAlign w:val="center"/>
          </w:tcPr>
          <w:p>
            <w:pPr>
              <w:jc w:val="center"/>
              <w:rPr>
                <w:rFonts w:ascii="宋体" w:hAnsi="宋体"/>
                <w:szCs w:val="21"/>
              </w:rPr>
            </w:pPr>
            <w:r>
              <w:rPr>
                <w:rFonts w:hint="eastAsia" w:ascii="宋体" w:hAnsi="宋体"/>
                <w:szCs w:val="21"/>
              </w:rPr>
              <w:t>序号</w:t>
            </w:r>
          </w:p>
        </w:tc>
        <w:tc>
          <w:tcPr>
            <w:tcW w:w="2125" w:type="dxa"/>
            <w:noWrap w:val="0"/>
            <w:vAlign w:val="center"/>
          </w:tcPr>
          <w:p>
            <w:pPr>
              <w:jc w:val="center"/>
              <w:rPr>
                <w:rFonts w:ascii="宋体" w:hAnsi="宋体"/>
                <w:szCs w:val="21"/>
              </w:rPr>
            </w:pPr>
            <w:r>
              <w:rPr>
                <w:rFonts w:hint="eastAsia" w:ascii="宋体" w:hAnsi="宋体"/>
                <w:szCs w:val="21"/>
              </w:rPr>
              <w:t>工程项目</w:t>
            </w:r>
          </w:p>
        </w:tc>
        <w:tc>
          <w:tcPr>
            <w:tcW w:w="923" w:type="dxa"/>
            <w:noWrap w:val="0"/>
            <w:vAlign w:val="center"/>
          </w:tcPr>
          <w:p>
            <w:pPr>
              <w:jc w:val="center"/>
              <w:rPr>
                <w:rFonts w:ascii="宋体" w:hAnsi="宋体"/>
                <w:szCs w:val="21"/>
              </w:rPr>
            </w:pPr>
            <w:r>
              <w:rPr>
                <w:rFonts w:hint="eastAsia" w:ascii="宋体" w:hAnsi="宋体"/>
                <w:szCs w:val="21"/>
              </w:rPr>
              <w:t>单位</w:t>
            </w:r>
          </w:p>
        </w:tc>
        <w:tc>
          <w:tcPr>
            <w:tcW w:w="923" w:type="dxa"/>
            <w:noWrap w:val="0"/>
            <w:vAlign w:val="center"/>
          </w:tcPr>
          <w:p>
            <w:pPr>
              <w:jc w:val="center"/>
              <w:rPr>
                <w:rFonts w:ascii="宋体" w:hAnsi="宋体"/>
                <w:szCs w:val="21"/>
              </w:rPr>
            </w:pPr>
            <w:r>
              <w:rPr>
                <w:rFonts w:hint="eastAsia" w:ascii="宋体" w:hAnsi="宋体"/>
                <w:szCs w:val="21"/>
              </w:rPr>
              <w:t>数量</w:t>
            </w:r>
          </w:p>
        </w:tc>
        <w:tc>
          <w:tcPr>
            <w:tcW w:w="3400" w:type="dxa"/>
            <w:noWrap w:val="0"/>
            <w:vAlign w:val="center"/>
          </w:tcPr>
          <w:p>
            <w:pPr>
              <w:jc w:val="center"/>
              <w:rPr>
                <w:rFonts w:ascii="宋体" w:hAnsi="宋体"/>
                <w:szCs w:val="21"/>
              </w:rPr>
            </w:pPr>
            <w:r>
              <w:rPr>
                <w:rFonts w:hint="eastAsia" w:ascii="宋体" w:hAnsi="宋体"/>
                <w:szCs w:val="21"/>
              </w:rPr>
              <w:t>平均每生产单位规模（</w:t>
            </w:r>
            <w:r>
              <w:rPr>
                <w:rFonts w:hint="eastAsia" w:ascii="宋体" w:hAnsi="宋体"/>
                <w:szCs w:val="21"/>
                <w:u w:val="single"/>
              </w:rPr>
              <w:t xml:space="preserve">    </w:t>
            </w:r>
            <w:r>
              <w:rPr>
                <w:rFonts w:hint="eastAsia" w:ascii="宋体" w:hAnsi="宋体"/>
                <w:szCs w:val="21"/>
              </w:rPr>
              <w:t>人，各种机械</w:t>
            </w:r>
            <w:r>
              <w:rPr>
                <w:rFonts w:hint="eastAsia" w:ascii="宋体" w:hAnsi="宋体"/>
                <w:szCs w:val="21"/>
                <w:u w:val="single"/>
              </w:rPr>
              <w:t xml:space="preserve">    </w:t>
            </w:r>
            <w:r>
              <w:rPr>
                <w:rFonts w:hint="eastAsia" w:ascii="宋体" w:hAnsi="宋体"/>
                <w:szCs w:val="21"/>
              </w:rPr>
              <w:t>台）</w:t>
            </w:r>
          </w:p>
        </w:tc>
        <w:tc>
          <w:tcPr>
            <w:tcW w:w="2185" w:type="dxa"/>
            <w:noWrap w:val="0"/>
            <w:vAlign w:val="center"/>
          </w:tcPr>
          <w:p>
            <w:pPr>
              <w:jc w:val="center"/>
              <w:rPr>
                <w:rFonts w:ascii="宋体" w:hAnsi="宋体"/>
                <w:szCs w:val="21"/>
              </w:rPr>
            </w:pPr>
            <w:r>
              <w:rPr>
                <w:rFonts w:hint="eastAsia" w:ascii="宋体" w:hAnsi="宋体"/>
                <w:szCs w:val="21"/>
              </w:rPr>
              <w:t>平均每生产单位生产率（数量，每周）</w:t>
            </w:r>
          </w:p>
        </w:tc>
        <w:tc>
          <w:tcPr>
            <w:tcW w:w="2185" w:type="dxa"/>
            <w:noWrap w:val="0"/>
            <w:vAlign w:val="center"/>
          </w:tcPr>
          <w:p>
            <w:pPr>
              <w:jc w:val="center"/>
              <w:rPr>
                <w:rFonts w:ascii="宋体" w:hAnsi="宋体"/>
                <w:szCs w:val="21"/>
              </w:rPr>
            </w:pPr>
            <w:r>
              <w:rPr>
                <w:rFonts w:hint="eastAsia" w:ascii="宋体" w:hAnsi="宋体"/>
                <w:szCs w:val="21"/>
              </w:rPr>
              <w:t>每生产单位</w:t>
            </w:r>
          </w:p>
          <w:p>
            <w:pPr>
              <w:jc w:val="center"/>
              <w:rPr>
                <w:rFonts w:ascii="宋体" w:hAnsi="宋体"/>
                <w:szCs w:val="21"/>
              </w:rPr>
            </w:pPr>
            <w:r>
              <w:rPr>
                <w:rFonts w:hint="eastAsia" w:ascii="宋体" w:hAnsi="宋体"/>
                <w:szCs w:val="21"/>
              </w:rPr>
              <w:t>平均施工时间（周）</w:t>
            </w:r>
          </w:p>
        </w:tc>
        <w:tc>
          <w:tcPr>
            <w:tcW w:w="2185" w:type="dxa"/>
            <w:noWrap w:val="0"/>
            <w:vAlign w:val="center"/>
          </w:tcPr>
          <w:p>
            <w:pPr>
              <w:jc w:val="center"/>
              <w:rPr>
                <w:rFonts w:ascii="宋体" w:hAnsi="宋体"/>
                <w:szCs w:val="21"/>
              </w:rPr>
            </w:pPr>
            <w:r>
              <w:rPr>
                <w:rFonts w:hint="eastAsia" w:ascii="宋体" w:hAnsi="宋体"/>
                <w:szCs w:val="21"/>
              </w:rPr>
              <w:t>生产单位总数</w:t>
            </w:r>
          </w:p>
          <w:p>
            <w:pPr>
              <w:jc w:val="center"/>
              <w:rPr>
                <w:rFonts w:ascii="宋体" w:hAnsi="宋体"/>
                <w:szCs w:val="21"/>
              </w:rPr>
            </w:pPr>
            <w:r>
              <w:rPr>
                <w:rFonts w:hint="eastAsia" w:ascii="宋体" w:hAnsi="宋体"/>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noWrap w:val="0"/>
            <w:vAlign w:val="center"/>
          </w:tcPr>
          <w:p>
            <w:pPr>
              <w:jc w:val="center"/>
              <w:rPr>
                <w:rFonts w:ascii="宋体" w:hAnsi="宋体"/>
                <w:szCs w:val="21"/>
              </w:rPr>
            </w:pPr>
            <w:r>
              <w:rPr>
                <w:rFonts w:hint="eastAsia" w:ascii="宋体" w:hAnsi="宋体"/>
                <w:szCs w:val="21"/>
              </w:rPr>
              <w:t>1</w:t>
            </w:r>
          </w:p>
        </w:tc>
        <w:tc>
          <w:tcPr>
            <w:tcW w:w="2125" w:type="dxa"/>
            <w:noWrap w:val="0"/>
            <w:vAlign w:val="center"/>
          </w:tcPr>
          <w:p>
            <w:pPr>
              <w:ind w:left="113"/>
              <w:rPr>
                <w:rFonts w:ascii="宋体" w:hAnsi="宋体"/>
                <w:szCs w:val="21"/>
              </w:rPr>
            </w:pPr>
            <w:r>
              <w:rPr>
                <w:rFonts w:hint="eastAsia" w:ascii="宋体" w:hAnsi="宋体"/>
                <w:szCs w:val="21"/>
              </w:rPr>
              <w:t>特殊路基处理</w:t>
            </w:r>
          </w:p>
        </w:tc>
        <w:tc>
          <w:tcPr>
            <w:tcW w:w="923" w:type="dxa"/>
            <w:noWrap w:val="0"/>
            <w:vAlign w:val="center"/>
          </w:tcPr>
          <w:p>
            <w:pPr>
              <w:jc w:val="center"/>
              <w:rPr>
                <w:rFonts w:ascii="宋体" w:hAnsi="宋体"/>
                <w:szCs w:val="21"/>
              </w:rPr>
            </w:pPr>
            <w:r>
              <w:rPr>
                <w:rFonts w:hint="eastAsia" w:ascii="宋体" w:hAnsi="宋体"/>
                <w:szCs w:val="21"/>
              </w:rPr>
              <w:t>公里</w:t>
            </w:r>
          </w:p>
        </w:tc>
        <w:tc>
          <w:tcPr>
            <w:tcW w:w="923" w:type="dxa"/>
            <w:noWrap w:val="0"/>
            <w:vAlign w:val="center"/>
          </w:tcPr>
          <w:p>
            <w:pPr>
              <w:jc w:val="center"/>
              <w:rPr>
                <w:rFonts w:ascii="宋体" w:hAnsi="宋体"/>
                <w:szCs w:val="21"/>
              </w:rPr>
            </w:pPr>
          </w:p>
        </w:tc>
        <w:tc>
          <w:tcPr>
            <w:tcW w:w="3400"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noWrap w:val="0"/>
            <w:vAlign w:val="center"/>
          </w:tcPr>
          <w:p>
            <w:pPr>
              <w:jc w:val="center"/>
              <w:rPr>
                <w:rFonts w:ascii="宋体" w:hAnsi="宋体"/>
                <w:szCs w:val="21"/>
              </w:rPr>
            </w:pPr>
            <w:r>
              <w:rPr>
                <w:rFonts w:hint="eastAsia" w:ascii="宋体" w:hAnsi="宋体"/>
                <w:szCs w:val="21"/>
              </w:rPr>
              <w:t>2</w:t>
            </w:r>
          </w:p>
        </w:tc>
        <w:tc>
          <w:tcPr>
            <w:tcW w:w="2125" w:type="dxa"/>
            <w:noWrap w:val="0"/>
            <w:vAlign w:val="center"/>
          </w:tcPr>
          <w:p>
            <w:pPr>
              <w:ind w:left="113"/>
              <w:rPr>
                <w:rFonts w:ascii="宋体" w:hAnsi="宋体"/>
                <w:szCs w:val="21"/>
              </w:rPr>
            </w:pPr>
            <w:r>
              <w:rPr>
                <w:rFonts w:hint="eastAsia" w:ascii="宋体" w:hAnsi="宋体"/>
                <w:szCs w:val="21"/>
              </w:rPr>
              <w:t>路基填筑</w:t>
            </w:r>
          </w:p>
        </w:tc>
        <w:tc>
          <w:tcPr>
            <w:tcW w:w="923" w:type="dxa"/>
            <w:noWrap w:val="0"/>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3</w:t>
            </w:r>
          </w:p>
        </w:tc>
        <w:tc>
          <w:tcPr>
            <w:tcW w:w="923" w:type="dxa"/>
            <w:noWrap w:val="0"/>
            <w:vAlign w:val="center"/>
          </w:tcPr>
          <w:p>
            <w:pPr>
              <w:jc w:val="center"/>
              <w:rPr>
                <w:rFonts w:ascii="宋体" w:hAnsi="宋体"/>
                <w:szCs w:val="21"/>
              </w:rPr>
            </w:pPr>
          </w:p>
        </w:tc>
        <w:tc>
          <w:tcPr>
            <w:tcW w:w="3400"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noWrap w:val="0"/>
            <w:vAlign w:val="center"/>
          </w:tcPr>
          <w:p>
            <w:pPr>
              <w:jc w:val="center"/>
              <w:rPr>
                <w:rFonts w:ascii="宋体" w:hAnsi="宋体"/>
                <w:szCs w:val="21"/>
              </w:rPr>
            </w:pPr>
            <w:r>
              <w:rPr>
                <w:rFonts w:hint="eastAsia" w:ascii="宋体" w:hAnsi="宋体"/>
                <w:szCs w:val="21"/>
              </w:rPr>
              <w:t>3</w:t>
            </w:r>
          </w:p>
        </w:tc>
        <w:tc>
          <w:tcPr>
            <w:tcW w:w="2125" w:type="dxa"/>
            <w:noWrap w:val="0"/>
            <w:vAlign w:val="center"/>
          </w:tcPr>
          <w:p>
            <w:pPr>
              <w:ind w:left="113"/>
              <w:rPr>
                <w:rFonts w:ascii="宋体" w:hAnsi="宋体"/>
                <w:szCs w:val="21"/>
              </w:rPr>
            </w:pPr>
            <w:r>
              <w:rPr>
                <w:rFonts w:hint="eastAsia" w:ascii="宋体" w:hAnsi="宋体"/>
                <w:szCs w:val="21"/>
              </w:rPr>
              <w:t>路面基层</w:t>
            </w:r>
          </w:p>
        </w:tc>
        <w:tc>
          <w:tcPr>
            <w:tcW w:w="923" w:type="dxa"/>
            <w:noWrap w:val="0"/>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noWrap w:val="0"/>
            <w:vAlign w:val="center"/>
          </w:tcPr>
          <w:p>
            <w:pPr>
              <w:jc w:val="center"/>
              <w:rPr>
                <w:rFonts w:ascii="宋体" w:hAnsi="宋体"/>
                <w:szCs w:val="21"/>
              </w:rPr>
            </w:pPr>
          </w:p>
        </w:tc>
        <w:tc>
          <w:tcPr>
            <w:tcW w:w="3400"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noWrap w:val="0"/>
            <w:vAlign w:val="center"/>
          </w:tcPr>
          <w:p>
            <w:pPr>
              <w:jc w:val="center"/>
              <w:rPr>
                <w:rFonts w:ascii="宋体" w:hAnsi="宋体"/>
                <w:szCs w:val="21"/>
              </w:rPr>
            </w:pPr>
            <w:r>
              <w:rPr>
                <w:rFonts w:hint="eastAsia" w:ascii="宋体" w:hAnsi="宋体"/>
                <w:szCs w:val="21"/>
              </w:rPr>
              <w:t>4</w:t>
            </w:r>
          </w:p>
        </w:tc>
        <w:tc>
          <w:tcPr>
            <w:tcW w:w="2125" w:type="dxa"/>
            <w:noWrap w:val="0"/>
            <w:vAlign w:val="center"/>
          </w:tcPr>
          <w:p>
            <w:pPr>
              <w:ind w:left="113"/>
              <w:rPr>
                <w:rFonts w:ascii="宋体" w:hAnsi="宋体"/>
                <w:szCs w:val="21"/>
              </w:rPr>
            </w:pPr>
            <w:r>
              <w:rPr>
                <w:rFonts w:hint="eastAsia" w:ascii="宋体" w:hAnsi="宋体"/>
                <w:szCs w:val="21"/>
              </w:rPr>
              <w:t>路面面层</w:t>
            </w:r>
          </w:p>
        </w:tc>
        <w:tc>
          <w:tcPr>
            <w:tcW w:w="923" w:type="dxa"/>
            <w:noWrap w:val="0"/>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noWrap w:val="0"/>
            <w:vAlign w:val="center"/>
          </w:tcPr>
          <w:p>
            <w:pPr>
              <w:jc w:val="center"/>
              <w:rPr>
                <w:rFonts w:ascii="宋体" w:hAnsi="宋体"/>
                <w:szCs w:val="21"/>
              </w:rPr>
            </w:pPr>
          </w:p>
        </w:tc>
        <w:tc>
          <w:tcPr>
            <w:tcW w:w="3400"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noWrap w:val="0"/>
            <w:vAlign w:val="center"/>
          </w:tcPr>
          <w:p>
            <w:pPr>
              <w:jc w:val="center"/>
              <w:rPr>
                <w:rFonts w:ascii="宋体" w:hAnsi="宋体"/>
                <w:szCs w:val="21"/>
              </w:rPr>
            </w:pPr>
            <w:r>
              <w:rPr>
                <w:rFonts w:hint="eastAsia" w:ascii="宋体" w:hAnsi="宋体"/>
                <w:szCs w:val="21"/>
              </w:rPr>
              <w:t>5</w:t>
            </w:r>
          </w:p>
        </w:tc>
        <w:tc>
          <w:tcPr>
            <w:tcW w:w="2125" w:type="dxa"/>
            <w:noWrap w:val="0"/>
            <w:vAlign w:val="center"/>
          </w:tcPr>
          <w:p>
            <w:pPr>
              <w:ind w:left="113"/>
              <w:rPr>
                <w:rFonts w:ascii="宋体" w:hAnsi="宋体"/>
                <w:szCs w:val="21"/>
              </w:rPr>
            </w:pPr>
            <w:r>
              <w:rPr>
                <w:rFonts w:hint="eastAsia" w:ascii="宋体" w:hAnsi="宋体"/>
                <w:szCs w:val="21"/>
              </w:rPr>
              <w:t>路基防护及排水</w:t>
            </w:r>
          </w:p>
        </w:tc>
        <w:tc>
          <w:tcPr>
            <w:tcW w:w="923" w:type="dxa"/>
            <w:noWrap w:val="0"/>
            <w:vAlign w:val="center"/>
          </w:tcPr>
          <w:p>
            <w:pPr>
              <w:jc w:val="center"/>
              <w:rPr>
                <w:rFonts w:ascii="宋体" w:hAnsi="宋体"/>
                <w:szCs w:val="21"/>
              </w:rPr>
            </w:pPr>
            <w:r>
              <w:rPr>
                <w:rFonts w:hint="eastAsia" w:ascii="宋体" w:hAnsi="宋体"/>
                <w:szCs w:val="21"/>
              </w:rPr>
              <w:t>km</w:t>
            </w:r>
          </w:p>
        </w:tc>
        <w:tc>
          <w:tcPr>
            <w:tcW w:w="923" w:type="dxa"/>
            <w:noWrap w:val="0"/>
            <w:vAlign w:val="center"/>
          </w:tcPr>
          <w:p>
            <w:pPr>
              <w:jc w:val="center"/>
              <w:rPr>
                <w:rFonts w:ascii="宋体" w:hAnsi="宋体"/>
                <w:szCs w:val="21"/>
              </w:rPr>
            </w:pPr>
          </w:p>
        </w:tc>
        <w:tc>
          <w:tcPr>
            <w:tcW w:w="3400"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noWrap w:val="0"/>
            <w:vAlign w:val="center"/>
          </w:tcPr>
          <w:p>
            <w:pPr>
              <w:jc w:val="center"/>
              <w:rPr>
                <w:rFonts w:ascii="宋体" w:hAnsi="宋体"/>
                <w:szCs w:val="21"/>
              </w:rPr>
            </w:pPr>
            <w:r>
              <w:rPr>
                <w:rFonts w:hint="eastAsia" w:ascii="宋体" w:hAnsi="宋体"/>
                <w:szCs w:val="21"/>
              </w:rPr>
              <w:t>6</w:t>
            </w:r>
          </w:p>
        </w:tc>
        <w:tc>
          <w:tcPr>
            <w:tcW w:w="2125" w:type="dxa"/>
            <w:noWrap w:val="0"/>
            <w:vAlign w:val="center"/>
          </w:tcPr>
          <w:p>
            <w:pPr>
              <w:ind w:left="113"/>
              <w:rPr>
                <w:rFonts w:ascii="宋体" w:hAnsi="宋体"/>
                <w:szCs w:val="21"/>
              </w:rPr>
            </w:pPr>
            <w:r>
              <w:rPr>
                <w:rFonts w:hint="eastAsia" w:ascii="宋体" w:hAnsi="宋体"/>
                <w:szCs w:val="21"/>
              </w:rPr>
              <w:t>涵洞</w:t>
            </w:r>
          </w:p>
        </w:tc>
        <w:tc>
          <w:tcPr>
            <w:tcW w:w="923" w:type="dxa"/>
            <w:noWrap w:val="0"/>
            <w:vAlign w:val="center"/>
          </w:tcPr>
          <w:p>
            <w:pPr>
              <w:jc w:val="center"/>
              <w:rPr>
                <w:rFonts w:ascii="宋体" w:hAnsi="宋体"/>
                <w:szCs w:val="21"/>
              </w:rPr>
            </w:pPr>
            <w:r>
              <w:rPr>
                <w:rFonts w:hint="eastAsia" w:ascii="宋体" w:hAnsi="宋体"/>
                <w:szCs w:val="21"/>
              </w:rPr>
              <w:t>道</w:t>
            </w:r>
          </w:p>
        </w:tc>
        <w:tc>
          <w:tcPr>
            <w:tcW w:w="923" w:type="dxa"/>
            <w:noWrap w:val="0"/>
            <w:vAlign w:val="center"/>
          </w:tcPr>
          <w:p>
            <w:pPr>
              <w:jc w:val="center"/>
              <w:rPr>
                <w:rFonts w:ascii="宋体" w:hAnsi="宋体"/>
                <w:szCs w:val="21"/>
              </w:rPr>
            </w:pPr>
          </w:p>
        </w:tc>
        <w:tc>
          <w:tcPr>
            <w:tcW w:w="3400"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noWrap w:val="0"/>
            <w:vAlign w:val="center"/>
          </w:tcPr>
          <w:p>
            <w:pPr>
              <w:jc w:val="center"/>
              <w:rPr>
                <w:rFonts w:ascii="宋体" w:hAnsi="宋体"/>
                <w:szCs w:val="21"/>
              </w:rPr>
            </w:pPr>
            <w:r>
              <w:rPr>
                <w:rFonts w:hint="eastAsia" w:ascii="宋体" w:hAnsi="宋体"/>
                <w:szCs w:val="21"/>
              </w:rPr>
              <w:t>7</w:t>
            </w:r>
          </w:p>
        </w:tc>
        <w:tc>
          <w:tcPr>
            <w:tcW w:w="2125" w:type="dxa"/>
            <w:noWrap w:val="0"/>
            <w:vAlign w:val="center"/>
          </w:tcPr>
          <w:p>
            <w:pPr>
              <w:ind w:left="113"/>
              <w:rPr>
                <w:rFonts w:ascii="宋体" w:hAnsi="宋体"/>
                <w:szCs w:val="21"/>
              </w:rPr>
            </w:pPr>
            <w:r>
              <w:rPr>
                <w:rFonts w:hint="eastAsia" w:ascii="宋体" w:hAnsi="宋体"/>
                <w:szCs w:val="21"/>
              </w:rPr>
              <w:t>通道</w:t>
            </w:r>
          </w:p>
        </w:tc>
        <w:tc>
          <w:tcPr>
            <w:tcW w:w="923" w:type="dxa"/>
            <w:noWrap w:val="0"/>
            <w:vAlign w:val="center"/>
          </w:tcPr>
          <w:p>
            <w:pPr>
              <w:jc w:val="center"/>
              <w:rPr>
                <w:rFonts w:ascii="宋体" w:hAnsi="宋体"/>
                <w:szCs w:val="21"/>
              </w:rPr>
            </w:pPr>
            <w:r>
              <w:rPr>
                <w:rFonts w:hint="eastAsia" w:ascii="宋体" w:hAnsi="宋体"/>
                <w:szCs w:val="21"/>
              </w:rPr>
              <w:t>道</w:t>
            </w:r>
          </w:p>
        </w:tc>
        <w:tc>
          <w:tcPr>
            <w:tcW w:w="923" w:type="dxa"/>
            <w:noWrap w:val="0"/>
            <w:vAlign w:val="center"/>
          </w:tcPr>
          <w:p>
            <w:pPr>
              <w:jc w:val="center"/>
              <w:rPr>
                <w:rFonts w:ascii="宋体" w:hAnsi="宋体"/>
                <w:szCs w:val="21"/>
              </w:rPr>
            </w:pPr>
          </w:p>
        </w:tc>
        <w:tc>
          <w:tcPr>
            <w:tcW w:w="3400"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noWrap w:val="0"/>
            <w:vAlign w:val="center"/>
          </w:tcPr>
          <w:p>
            <w:pPr>
              <w:jc w:val="center"/>
              <w:rPr>
                <w:rFonts w:ascii="宋体" w:hAnsi="宋体"/>
                <w:szCs w:val="21"/>
              </w:rPr>
            </w:pPr>
            <w:r>
              <w:rPr>
                <w:rFonts w:hint="eastAsia" w:ascii="宋体" w:hAnsi="宋体"/>
                <w:szCs w:val="21"/>
              </w:rPr>
              <w:t>8</w:t>
            </w:r>
          </w:p>
        </w:tc>
        <w:tc>
          <w:tcPr>
            <w:tcW w:w="2125" w:type="dxa"/>
            <w:noWrap w:val="0"/>
            <w:vAlign w:val="center"/>
          </w:tcPr>
          <w:p>
            <w:pPr>
              <w:ind w:left="113"/>
              <w:rPr>
                <w:rFonts w:ascii="宋体" w:hAnsi="宋体"/>
                <w:szCs w:val="21"/>
              </w:rPr>
            </w:pPr>
            <w:r>
              <w:rPr>
                <w:rFonts w:hint="eastAsia" w:ascii="宋体" w:hAnsi="宋体"/>
                <w:szCs w:val="21"/>
              </w:rPr>
              <w:t>桥梁基桩</w:t>
            </w:r>
          </w:p>
        </w:tc>
        <w:tc>
          <w:tcPr>
            <w:tcW w:w="923" w:type="dxa"/>
            <w:noWrap w:val="0"/>
            <w:vAlign w:val="center"/>
          </w:tcPr>
          <w:p>
            <w:pPr>
              <w:jc w:val="center"/>
              <w:rPr>
                <w:rFonts w:ascii="宋体" w:hAnsi="宋体"/>
                <w:szCs w:val="21"/>
              </w:rPr>
            </w:pPr>
            <w:r>
              <w:rPr>
                <w:rFonts w:hint="eastAsia" w:ascii="宋体" w:hAnsi="宋体"/>
                <w:szCs w:val="21"/>
              </w:rPr>
              <w:t>根</w:t>
            </w:r>
          </w:p>
        </w:tc>
        <w:tc>
          <w:tcPr>
            <w:tcW w:w="923" w:type="dxa"/>
            <w:noWrap w:val="0"/>
            <w:vAlign w:val="center"/>
          </w:tcPr>
          <w:p>
            <w:pPr>
              <w:jc w:val="center"/>
              <w:rPr>
                <w:rFonts w:ascii="宋体" w:hAnsi="宋体"/>
                <w:szCs w:val="21"/>
              </w:rPr>
            </w:pPr>
          </w:p>
        </w:tc>
        <w:tc>
          <w:tcPr>
            <w:tcW w:w="3400"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noWrap w:val="0"/>
            <w:vAlign w:val="center"/>
          </w:tcPr>
          <w:p>
            <w:pPr>
              <w:jc w:val="center"/>
              <w:rPr>
                <w:rFonts w:ascii="宋体" w:hAnsi="宋体"/>
                <w:szCs w:val="21"/>
              </w:rPr>
            </w:pPr>
            <w:r>
              <w:rPr>
                <w:rFonts w:hint="eastAsia" w:ascii="宋体" w:hAnsi="宋体"/>
                <w:szCs w:val="21"/>
              </w:rPr>
              <w:t>9</w:t>
            </w:r>
          </w:p>
        </w:tc>
        <w:tc>
          <w:tcPr>
            <w:tcW w:w="2125" w:type="dxa"/>
            <w:noWrap w:val="0"/>
            <w:vAlign w:val="center"/>
          </w:tcPr>
          <w:p>
            <w:pPr>
              <w:ind w:left="113"/>
              <w:rPr>
                <w:rFonts w:ascii="宋体" w:hAnsi="宋体"/>
                <w:szCs w:val="21"/>
              </w:rPr>
            </w:pPr>
            <w:r>
              <w:rPr>
                <w:rFonts w:hint="eastAsia" w:ascii="宋体" w:hAnsi="宋体"/>
                <w:szCs w:val="21"/>
              </w:rPr>
              <w:t>桥梁墩台</w:t>
            </w:r>
          </w:p>
        </w:tc>
        <w:tc>
          <w:tcPr>
            <w:tcW w:w="923" w:type="dxa"/>
            <w:noWrap w:val="0"/>
            <w:vAlign w:val="center"/>
          </w:tcPr>
          <w:p>
            <w:pPr>
              <w:jc w:val="center"/>
              <w:rPr>
                <w:rFonts w:ascii="宋体" w:hAnsi="宋体"/>
                <w:szCs w:val="21"/>
              </w:rPr>
            </w:pPr>
            <w:r>
              <w:rPr>
                <w:rFonts w:hint="eastAsia" w:ascii="宋体" w:hAnsi="宋体"/>
                <w:szCs w:val="21"/>
              </w:rPr>
              <w:t>座</w:t>
            </w:r>
          </w:p>
        </w:tc>
        <w:tc>
          <w:tcPr>
            <w:tcW w:w="923" w:type="dxa"/>
            <w:noWrap w:val="0"/>
            <w:vAlign w:val="center"/>
          </w:tcPr>
          <w:p>
            <w:pPr>
              <w:jc w:val="center"/>
              <w:rPr>
                <w:rFonts w:ascii="宋体" w:hAnsi="宋体"/>
                <w:szCs w:val="21"/>
              </w:rPr>
            </w:pPr>
          </w:p>
        </w:tc>
        <w:tc>
          <w:tcPr>
            <w:tcW w:w="3400"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noWrap w:val="0"/>
            <w:vAlign w:val="center"/>
          </w:tcPr>
          <w:p>
            <w:pPr>
              <w:jc w:val="center"/>
              <w:rPr>
                <w:rFonts w:ascii="宋体" w:hAnsi="宋体"/>
                <w:szCs w:val="21"/>
              </w:rPr>
            </w:pPr>
            <w:r>
              <w:rPr>
                <w:rFonts w:hint="eastAsia" w:ascii="宋体" w:hAnsi="宋体"/>
                <w:szCs w:val="21"/>
              </w:rPr>
              <w:t>10</w:t>
            </w:r>
          </w:p>
        </w:tc>
        <w:tc>
          <w:tcPr>
            <w:tcW w:w="2125" w:type="dxa"/>
            <w:noWrap w:val="0"/>
            <w:vAlign w:val="center"/>
          </w:tcPr>
          <w:p>
            <w:pPr>
              <w:ind w:left="113"/>
              <w:rPr>
                <w:rFonts w:ascii="宋体" w:hAnsi="宋体"/>
                <w:szCs w:val="21"/>
              </w:rPr>
            </w:pPr>
            <w:r>
              <w:rPr>
                <w:rFonts w:hint="eastAsia" w:ascii="宋体" w:hAnsi="宋体"/>
                <w:szCs w:val="21"/>
              </w:rPr>
              <w:t>梁体预制安装</w:t>
            </w:r>
          </w:p>
        </w:tc>
        <w:tc>
          <w:tcPr>
            <w:tcW w:w="923" w:type="dxa"/>
            <w:noWrap w:val="0"/>
            <w:vAlign w:val="center"/>
          </w:tcPr>
          <w:p>
            <w:pPr>
              <w:jc w:val="center"/>
              <w:rPr>
                <w:rFonts w:ascii="宋体" w:hAnsi="宋体"/>
                <w:szCs w:val="21"/>
              </w:rPr>
            </w:pPr>
            <w:r>
              <w:rPr>
                <w:rFonts w:hint="eastAsia" w:ascii="宋体" w:hAnsi="宋体"/>
                <w:szCs w:val="21"/>
              </w:rPr>
              <w:t>片</w:t>
            </w:r>
          </w:p>
        </w:tc>
        <w:tc>
          <w:tcPr>
            <w:tcW w:w="923" w:type="dxa"/>
            <w:noWrap w:val="0"/>
            <w:vAlign w:val="center"/>
          </w:tcPr>
          <w:p>
            <w:pPr>
              <w:jc w:val="center"/>
              <w:rPr>
                <w:rFonts w:ascii="宋体" w:hAnsi="宋体"/>
                <w:szCs w:val="21"/>
              </w:rPr>
            </w:pPr>
          </w:p>
        </w:tc>
        <w:tc>
          <w:tcPr>
            <w:tcW w:w="3400"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c>
          <w:tcPr>
            <w:tcW w:w="2185" w:type="dxa"/>
            <w:noWrap w:val="0"/>
            <w:vAlign w:val="center"/>
          </w:tcPr>
          <w:p>
            <w:pPr>
              <w:jc w:val="center"/>
              <w:rPr>
                <w:rFonts w:ascii="宋体" w:hAnsi="宋体"/>
                <w:szCs w:val="21"/>
              </w:rPr>
            </w:pPr>
          </w:p>
        </w:tc>
      </w:tr>
    </w:tbl>
    <w:p>
      <w:pPr>
        <w:rPr>
          <w:rFonts w:ascii="宋体" w:hAnsi="宋体"/>
          <w:szCs w:val="21"/>
        </w:rPr>
      </w:pPr>
      <w:r>
        <w:rPr>
          <w:rFonts w:hint="eastAsia" w:ascii="宋体" w:hAnsi="宋体"/>
          <w:szCs w:val="21"/>
        </w:rPr>
        <w:t>说明：互通立交、分离立交的匝道、匝道涵洞、通道、桥梁分别归入表中相关的项目内。</w:t>
      </w:r>
    </w:p>
    <w:p>
      <w:pPr>
        <w:rPr>
          <w:rFonts w:ascii="宋体" w:hAnsi="宋体"/>
          <w:szCs w:val="21"/>
        </w:rPr>
        <w:sectPr>
          <w:footnotePr>
            <w:numFmt w:val="decimalEnclosedCircleChinese"/>
            <w:numRestart w:val="eachPage"/>
          </w:footnotePr>
          <w:type w:val="nextColumn"/>
          <w:pgSz w:w="16840" w:h="11907" w:orient="landscape"/>
          <w:pgMar w:top="1361" w:right="1440" w:bottom="1361" w:left="1440" w:header="720" w:footer="907" w:gutter="0"/>
          <w:pgNumType w:fmt="decimal"/>
          <w:cols w:space="720" w:num="1"/>
        </w:sectPr>
      </w:pPr>
    </w:p>
    <w:p>
      <w:pPr>
        <w:pStyle w:val="4"/>
        <w:spacing w:before="120" w:beforeLines="50" w:after="240" w:line="400" w:lineRule="exact"/>
        <w:rPr>
          <w:rFonts w:ascii="Arial" w:hAnsi="Arial" w:eastAsia="黑体"/>
          <w:kern w:val="2"/>
          <w:sz w:val="28"/>
          <w:szCs w:val="28"/>
        </w:rPr>
      </w:pPr>
      <w:bookmarkStart w:id="268" w:name="_Toc528314467"/>
      <w:r>
        <w:rPr>
          <w:rFonts w:ascii="Arial" w:hAnsi="Arial" w:eastAsia="黑体"/>
          <w:kern w:val="2"/>
          <w:sz w:val="28"/>
          <w:szCs w:val="28"/>
        </w:rPr>
        <w:t>附表五</w:t>
      </w:r>
      <w:r>
        <w:rPr>
          <w:rFonts w:hint="eastAsia" w:ascii="Arial" w:hAnsi="Arial" w:eastAsia="黑体"/>
          <w:kern w:val="2"/>
          <w:sz w:val="28"/>
          <w:szCs w:val="28"/>
        </w:rPr>
        <w:t xml:space="preserve">   </w:t>
      </w:r>
      <w:r>
        <w:rPr>
          <w:rFonts w:ascii="Arial" w:hAnsi="Arial" w:eastAsia="黑体"/>
          <w:kern w:val="2"/>
          <w:sz w:val="28"/>
          <w:szCs w:val="28"/>
        </w:rPr>
        <w:t>施工总平面图</w:t>
      </w:r>
      <w:bookmarkEnd w:id="268"/>
    </w:p>
    <w:p>
      <w:pPr>
        <w:rPr>
          <w:rFonts w:ascii="宋体" w:hAnsi="宋体"/>
          <w:sz w:val="24"/>
        </w:rPr>
      </w:pPr>
    </w:p>
    <w:p>
      <w:pPr>
        <w:spacing w:line="400" w:lineRule="exact"/>
        <w:ind w:firstLine="480" w:firstLineChars="200"/>
        <w:rPr>
          <w:rFonts w:ascii="宋体" w:hAnsi="宋体"/>
          <w:sz w:val="24"/>
        </w:rPr>
      </w:pPr>
      <w:r>
        <w:rPr>
          <w:rFonts w:ascii="宋体" w:hAnsi="宋体"/>
          <w:sz w:val="24"/>
        </w:rPr>
        <w:t>投标人应递交一份施工总平面图，绘出现场临时设施布置图表并附文字说明，说明</w:t>
      </w:r>
      <w:r>
        <w:rPr>
          <w:rFonts w:hint="eastAsia" w:ascii="宋体" w:hAnsi="宋体"/>
          <w:sz w:val="24"/>
        </w:rPr>
        <w:t>施工营地、料场、</w:t>
      </w:r>
      <w:r>
        <w:rPr>
          <w:rFonts w:ascii="宋体" w:hAnsi="宋体"/>
          <w:sz w:val="24"/>
        </w:rPr>
        <w:t>临时设施、加工车间、现场办公、设备及仓储、供电、供水、卫生、生活、道路、消防等设施的情况和布置。</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4"/>
        <w:spacing w:before="120" w:beforeLines="50" w:after="240" w:line="400" w:lineRule="exact"/>
        <w:rPr>
          <w:rFonts w:ascii="Arial" w:hAnsi="Arial" w:eastAsia="黑体"/>
          <w:kern w:val="2"/>
          <w:sz w:val="28"/>
          <w:szCs w:val="28"/>
        </w:rPr>
      </w:pPr>
      <w:bookmarkStart w:id="269" w:name="_Toc528314468"/>
      <w:r>
        <w:rPr>
          <w:rFonts w:ascii="Arial" w:hAnsi="Arial" w:eastAsia="黑体"/>
          <w:kern w:val="2"/>
          <w:sz w:val="28"/>
          <w:szCs w:val="28"/>
        </w:rPr>
        <w:t>附表</w:t>
      </w:r>
      <w:r>
        <w:rPr>
          <w:rFonts w:hint="eastAsia" w:ascii="Arial" w:hAnsi="Arial" w:eastAsia="黑体"/>
          <w:kern w:val="2"/>
          <w:sz w:val="28"/>
          <w:szCs w:val="28"/>
        </w:rPr>
        <w:t>六   劳动力计划表</w:t>
      </w:r>
      <w:bookmarkEnd w:id="269"/>
    </w:p>
    <w:p>
      <w:pPr>
        <w:jc w:val="right"/>
        <w:rPr>
          <w:rFonts w:ascii="宋体" w:hAnsi="宋体"/>
          <w:sz w:val="24"/>
        </w:rPr>
      </w:pPr>
      <w:r>
        <w:rPr>
          <w:rFonts w:hint="eastAsia" w:ascii="宋体" w:hAnsi="宋体"/>
          <w:sz w:val="24"/>
        </w:rPr>
        <w:t>单位：人</w:t>
      </w:r>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noWrap w:val="0"/>
            <w:vAlign w:val="center"/>
          </w:tcPr>
          <w:p>
            <w:pPr>
              <w:jc w:val="center"/>
              <w:rPr>
                <w:rFonts w:ascii="宋体" w:hAnsi="宋体"/>
                <w:szCs w:val="21"/>
              </w:rPr>
            </w:pPr>
            <w:r>
              <w:rPr>
                <w:rFonts w:hint="eastAsia" w:ascii="宋体" w:hAnsi="宋体"/>
                <w:szCs w:val="21"/>
              </w:rPr>
              <w:t>工种</w:t>
            </w:r>
          </w:p>
        </w:tc>
        <w:tc>
          <w:tcPr>
            <w:tcW w:w="8434" w:type="dxa"/>
            <w:gridSpan w:val="7"/>
            <w:noWrap w:val="0"/>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c>
          <w:tcPr>
            <w:tcW w:w="1204"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c>
          <w:tcPr>
            <w:tcW w:w="1204"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c>
          <w:tcPr>
            <w:tcW w:w="1204"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c>
          <w:tcPr>
            <w:tcW w:w="1205" w:type="dxa"/>
            <w:noWrap w:val="0"/>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4"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c>
          <w:tcPr>
            <w:tcW w:w="1205" w:type="dxa"/>
            <w:noWrap w:val="0"/>
            <w:vAlign w:val="center"/>
          </w:tcPr>
          <w:p>
            <w:pPr>
              <w:jc w:val="center"/>
              <w:rPr>
                <w:rFonts w:ascii="宋体" w:hAnsi="宋体"/>
                <w:sz w:val="24"/>
              </w:rPr>
            </w:pPr>
          </w:p>
        </w:tc>
      </w:tr>
    </w:tbl>
    <w:p>
      <w:pPr>
        <w:ind w:firstLine="6600" w:firstLineChars="2750"/>
        <w:rPr>
          <w:rFonts w:ascii="宋体" w:hAnsi="宋体"/>
          <w:sz w:val="24"/>
        </w:rPr>
      </w:pPr>
    </w:p>
    <w:p>
      <w:pPr>
        <w:pStyle w:val="4"/>
        <w:spacing w:before="120" w:beforeLines="50" w:after="240" w:line="400" w:lineRule="exact"/>
        <w:rPr>
          <w:rFonts w:ascii="Arial" w:hAnsi="Arial" w:eastAsia="黑体"/>
          <w:kern w:val="2"/>
          <w:sz w:val="28"/>
          <w:szCs w:val="28"/>
        </w:rPr>
      </w:pPr>
      <w:r>
        <w:rPr>
          <w:rFonts w:ascii="宋体"/>
          <w:sz w:val="24"/>
        </w:rPr>
        <w:br w:type="page"/>
      </w:r>
      <w:bookmarkStart w:id="270" w:name="_Toc528314469"/>
      <w:r>
        <w:rPr>
          <w:rFonts w:ascii="Arial" w:hAnsi="Arial" w:eastAsia="黑体"/>
          <w:kern w:val="2"/>
          <w:sz w:val="28"/>
          <w:szCs w:val="28"/>
        </w:rPr>
        <w:t>附表</w:t>
      </w:r>
      <w:r>
        <w:rPr>
          <w:rFonts w:hint="eastAsia" w:ascii="Arial" w:hAnsi="Arial" w:eastAsia="黑体"/>
          <w:kern w:val="2"/>
          <w:sz w:val="28"/>
          <w:szCs w:val="28"/>
        </w:rPr>
        <w:t>七  临时占地计划表</w:t>
      </w:r>
      <w:bookmarkEnd w:id="270"/>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noWrap w:val="0"/>
            <w:vAlign w:val="center"/>
          </w:tcPr>
          <w:p>
            <w:pPr>
              <w:jc w:val="center"/>
              <w:rPr>
                <w:rFonts w:ascii="宋体" w:hAnsi="宋体"/>
                <w:szCs w:val="21"/>
              </w:rPr>
            </w:pPr>
            <w:r>
              <w:rPr>
                <w:rFonts w:hint="eastAsia" w:ascii="宋体" w:hAnsi="宋体"/>
                <w:szCs w:val="21"/>
              </w:rPr>
              <w:t>用   途</w:t>
            </w:r>
          </w:p>
        </w:tc>
        <w:tc>
          <w:tcPr>
            <w:tcW w:w="3507" w:type="dxa"/>
            <w:gridSpan w:val="5"/>
            <w:noWrap w:val="0"/>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noWrap w:val="0"/>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tc>
        <w:tc>
          <w:tcPr>
            <w:tcW w:w="2156" w:type="dxa"/>
            <w:gridSpan w:val="3"/>
            <w:noWrap w:val="0"/>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noWrap w:val="0"/>
            <w:vAlign w:val="center"/>
          </w:tcPr>
          <w:p>
            <w:pPr>
              <w:jc w:val="center"/>
              <w:rPr>
                <w:rFonts w:ascii="宋体" w:hAnsi="宋体"/>
                <w:szCs w:val="21"/>
              </w:rPr>
            </w:pPr>
          </w:p>
        </w:tc>
        <w:tc>
          <w:tcPr>
            <w:tcW w:w="699" w:type="dxa"/>
            <w:noWrap w:val="0"/>
            <w:vAlign w:val="center"/>
          </w:tcPr>
          <w:p>
            <w:pPr>
              <w:jc w:val="center"/>
              <w:rPr>
                <w:rFonts w:ascii="宋体" w:hAnsi="宋体"/>
                <w:szCs w:val="21"/>
              </w:rPr>
            </w:pPr>
            <w:r>
              <w:rPr>
                <w:rFonts w:hint="eastAsia" w:ascii="宋体" w:hAnsi="宋体"/>
                <w:szCs w:val="21"/>
              </w:rPr>
              <w:t>菜地</w:t>
            </w:r>
          </w:p>
        </w:tc>
        <w:tc>
          <w:tcPr>
            <w:tcW w:w="700" w:type="dxa"/>
            <w:noWrap w:val="0"/>
            <w:vAlign w:val="center"/>
          </w:tcPr>
          <w:p>
            <w:pPr>
              <w:jc w:val="center"/>
              <w:rPr>
                <w:rFonts w:ascii="宋体" w:hAnsi="宋体"/>
                <w:szCs w:val="21"/>
              </w:rPr>
            </w:pPr>
            <w:r>
              <w:rPr>
                <w:rFonts w:hint="eastAsia" w:ascii="宋体" w:hAnsi="宋体"/>
                <w:szCs w:val="21"/>
              </w:rPr>
              <w:t>水田</w:t>
            </w:r>
          </w:p>
        </w:tc>
        <w:tc>
          <w:tcPr>
            <w:tcW w:w="702" w:type="dxa"/>
            <w:noWrap w:val="0"/>
            <w:vAlign w:val="center"/>
          </w:tcPr>
          <w:p>
            <w:pPr>
              <w:jc w:val="center"/>
              <w:rPr>
                <w:rFonts w:ascii="宋体" w:hAnsi="宋体"/>
                <w:szCs w:val="21"/>
              </w:rPr>
            </w:pPr>
            <w:r>
              <w:rPr>
                <w:rFonts w:hint="eastAsia" w:ascii="宋体" w:hAnsi="宋体"/>
                <w:szCs w:val="21"/>
              </w:rPr>
              <w:t>旱地</w:t>
            </w:r>
          </w:p>
        </w:tc>
        <w:tc>
          <w:tcPr>
            <w:tcW w:w="700" w:type="dxa"/>
            <w:noWrap w:val="0"/>
            <w:vAlign w:val="center"/>
          </w:tcPr>
          <w:p>
            <w:pPr>
              <w:jc w:val="center"/>
              <w:rPr>
                <w:rFonts w:ascii="宋体" w:hAnsi="宋体"/>
                <w:szCs w:val="21"/>
              </w:rPr>
            </w:pPr>
            <w:r>
              <w:rPr>
                <w:rFonts w:hint="eastAsia" w:ascii="宋体" w:hAnsi="宋体"/>
                <w:szCs w:val="21"/>
              </w:rPr>
              <w:t>果园</w:t>
            </w:r>
          </w:p>
        </w:tc>
        <w:tc>
          <w:tcPr>
            <w:tcW w:w="706" w:type="dxa"/>
            <w:noWrap w:val="0"/>
            <w:vAlign w:val="center"/>
          </w:tcPr>
          <w:p>
            <w:pPr>
              <w:jc w:val="center"/>
              <w:rPr>
                <w:rFonts w:ascii="宋体" w:hAnsi="宋体"/>
                <w:szCs w:val="21"/>
              </w:rPr>
            </w:pPr>
            <w:r>
              <w:rPr>
                <w:rFonts w:hint="eastAsia" w:ascii="宋体" w:hAnsi="宋体"/>
                <w:szCs w:val="21"/>
              </w:rPr>
              <w:t>荒地</w:t>
            </w:r>
          </w:p>
        </w:tc>
        <w:tc>
          <w:tcPr>
            <w:tcW w:w="1779" w:type="dxa"/>
            <w:vMerge w:val="continue"/>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r>
              <w:rPr>
                <w:rFonts w:hint="eastAsia" w:ascii="宋体" w:hAnsi="宋体"/>
                <w:szCs w:val="21"/>
              </w:rPr>
              <w:t>桩</w:t>
            </w:r>
          </w:p>
          <w:p>
            <w:pPr>
              <w:jc w:val="center"/>
              <w:rPr>
                <w:rFonts w:ascii="宋体" w:hAnsi="宋体"/>
                <w:szCs w:val="21"/>
              </w:rPr>
            </w:pPr>
            <w:r>
              <w:rPr>
                <w:rFonts w:hint="eastAsia" w:ascii="宋体" w:hAnsi="宋体"/>
                <w:szCs w:val="21"/>
              </w:rPr>
              <w:t>号</w:t>
            </w:r>
          </w:p>
        </w:tc>
        <w:tc>
          <w:tcPr>
            <w:tcW w:w="741" w:type="dxa"/>
            <w:noWrap w:val="0"/>
            <w:vAlign w:val="center"/>
          </w:tcPr>
          <w:p>
            <w:pPr>
              <w:jc w:val="center"/>
              <w:rPr>
                <w:rFonts w:ascii="宋体" w:hAnsi="宋体"/>
                <w:szCs w:val="21"/>
              </w:rPr>
            </w:pPr>
            <w:r>
              <w:rPr>
                <w:rFonts w:hint="eastAsia" w:ascii="宋体" w:hAnsi="宋体"/>
                <w:szCs w:val="21"/>
              </w:rPr>
              <w:t>左侧（m）</w:t>
            </w:r>
          </w:p>
        </w:tc>
        <w:tc>
          <w:tcPr>
            <w:tcW w:w="742" w:type="dxa"/>
            <w:noWrap w:val="0"/>
            <w:vAlign w:val="center"/>
          </w:tcPr>
          <w:p>
            <w:pPr>
              <w:jc w:val="cente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noWrap w:val="0"/>
            <w:vAlign w:val="center"/>
          </w:tcPr>
          <w:p>
            <w:pPr>
              <w:ind w:firstLine="210" w:firstLineChars="100"/>
              <w:rPr>
                <w:rFonts w:ascii="宋体" w:hAnsi="宋体"/>
                <w:szCs w:val="21"/>
              </w:rPr>
            </w:pPr>
            <w:r>
              <w:rPr>
                <w:rFonts w:hint="eastAsia" w:ascii="宋体" w:hAnsi="宋体"/>
                <w:szCs w:val="21"/>
              </w:rPr>
              <w:t>一、临时工程</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noWrap w:val="0"/>
            <w:vAlign w:val="center"/>
          </w:tcPr>
          <w:p>
            <w:pPr>
              <w:ind w:firstLine="420" w:firstLineChars="200"/>
              <w:rPr>
                <w:rFonts w:ascii="宋体" w:hAnsi="宋体"/>
                <w:szCs w:val="21"/>
              </w:rPr>
            </w:pPr>
            <w:r>
              <w:rPr>
                <w:rFonts w:hint="eastAsia" w:ascii="宋体" w:hAnsi="宋体"/>
                <w:szCs w:val="21"/>
              </w:rPr>
              <w:t>1.便道</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noWrap w:val="0"/>
            <w:vAlign w:val="center"/>
          </w:tcPr>
          <w:p>
            <w:pPr>
              <w:ind w:firstLine="420" w:firstLineChars="200"/>
              <w:rPr>
                <w:rFonts w:ascii="宋体" w:hAnsi="宋体"/>
                <w:szCs w:val="21"/>
              </w:rPr>
            </w:pPr>
            <w:r>
              <w:rPr>
                <w:rFonts w:hint="eastAsia" w:ascii="宋体" w:hAnsi="宋体"/>
                <w:szCs w:val="21"/>
              </w:rPr>
              <w:t>2.便桥</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noWrap w:val="0"/>
            <w:vAlign w:val="center"/>
          </w:tcPr>
          <w:p>
            <w:pPr>
              <w:ind w:firstLine="420" w:firstLineChars="200"/>
              <w:rPr>
                <w:rFonts w:ascii="宋体" w:hAnsi="宋体"/>
                <w:szCs w:val="21"/>
              </w:rPr>
            </w:pPr>
            <w:r>
              <w:rPr>
                <w:rFonts w:hint="eastAsia" w:ascii="宋体" w:hAnsi="宋体"/>
                <w:szCs w:val="21"/>
              </w:rPr>
              <w:t>3.……</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noWrap w:val="0"/>
            <w:vAlign w:val="center"/>
          </w:tcPr>
          <w:p>
            <w:pPr>
              <w:ind w:firstLine="420" w:firstLineChars="200"/>
              <w:rPr>
                <w:rFonts w:ascii="宋体" w:hAnsi="宋体"/>
                <w:szCs w:val="21"/>
              </w:rPr>
            </w:pPr>
            <w:r>
              <w:rPr>
                <w:rFonts w:hint="eastAsia" w:ascii="宋体" w:hAnsi="宋体"/>
                <w:szCs w:val="21"/>
              </w:rPr>
              <w:t>……</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noWrap w:val="0"/>
            <w:vAlign w:val="center"/>
          </w:tcPr>
          <w:p>
            <w:pPr>
              <w:ind w:firstLine="210" w:firstLineChars="100"/>
              <w:rPr>
                <w:rFonts w:ascii="宋体" w:hAnsi="宋体"/>
                <w:szCs w:val="21"/>
              </w:rPr>
            </w:pPr>
            <w:r>
              <w:rPr>
                <w:rFonts w:hint="eastAsia" w:ascii="宋体" w:hAnsi="宋体"/>
                <w:szCs w:val="21"/>
              </w:rPr>
              <w:t>二、生产及生活临时设施</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420" w:firstLineChars="200"/>
              <w:rPr>
                <w:rFonts w:ascii="宋体" w:hAnsi="宋体"/>
                <w:szCs w:val="21"/>
              </w:rPr>
            </w:pPr>
            <w:r>
              <w:rPr>
                <w:rFonts w:hint="eastAsia" w:ascii="宋体" w:hAnsi="宋体"/>
                <w:szCs w:val="21"/>
              </w:rPr>
              <w:t>1.临时住房</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noWrap w:val="0"/>
            <w:vAlign w:val="center"/>
          </w:tcPr>
          <w:p>
            <w:pPr>
              <w:ind w:firstLine="420" w:firstLineChars="200"/>
              <w:rPr>
                <w:rFonts w:ascii="宋体" w:hAnsi="宋体"/>
                <w:szCs w:val="21"/>
              </w:rPr>
            </w:pPr>
            <w:r>
              <w:rPr>
                <w:rFonts w:hint="eastAsia" w:ascii="宋体" w:hAnsi="宋体"/>
                <w:szCs w:val="21"/>
              </w:rPr>
              <w:t>2.办公等公用房屋</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420" w:firstLineChars="200"/>
              <w:rPr>
                <w:rFonts w:ascii="宋体" w:hAnsi="宋体"/>
                <w:szCs w:val="21"/>
              </w:rPr>
            </w:pPr>
            <w:r>
              <w:rPr>
                <w:rFonts w:hint="eastAsia" w:ascii="宋体" w:hAnsi="宋体"/>
                <w:szCs w:val="21"/>
              </w:rPr>
              <w:t>3.料场</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420" w:firstLineChars="200"/>
              <w:rPr>
                <w:rFonts w:ascii="宋体" w:hAnsi="宋体"/>
                <w:szCs w:val="21"/>
              </w:rPr>
            </w:pPr>
            <w:r>
              <w:rPr>
                <w:rFonts w:hint="eastAsia" w:ascii="宋体" w:hAnsi="宋体"/>
                <w:szCs w:val="21"/>
              </w:rPr>
              <w:t>4.预制场</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420" w:firstLineChars="200"/>
              <w:rPr>
                <w:rFonts w:ascii="宋体" w:hAnsi="宋体"/>
                <w:szCs w:val="21"/>
              </w:rPr>
            </w:pPr>
            <w:r>
              <w:rPr>
                <w:rFonts w:hint="eastAsia" w:ascii="宋体" w:hAnsi="宋体"/>
                <w:szCs w:val="21"/>
              </w:rPr>
              <w:t>……</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r>
              <w:rPr>
                <w:rFonts w:hint="eastAsia" w:ascii="宋体" w:hAnsi="宋体"/>
                <w:szCs w:val="21"/>
              </w:rPr>
              <w:t>租用面积合计</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bl>
    <w:p>
      <w:pPr>
        <w:pStyle w:val="4"/>
        <w:spacing w:before="120" w:beforeLines="50" w:after="240" w:line="400" w:lineRule="exact"/>
        <w:rPr>
          <w:rFonts w:ascii="隶书" w:hAnsi="宋体" w:eastAsia="隶书"/>
          <w:sz w:val="30"/>
          <w:szCs w:val="30"/>
        </w:rPr>
      </w:pPr>
      <w:r>
        <w:rPr>
          <w:rFonts w:ascii="宋体" w:hAnsi="宋体"/>
          <w:sz w:val="24"/>
        </w:rPr>
        <w:br w:type="page"/>
      </w:r>
      <w:bookmarkStart w:id="271" w:name="_Toc528314470"/>
      <w:r>
        <w:rPr>
          <w:rFonts w:hint="eastAsia" w:ascii="Arial" w:hAnsi="Arial" w:eastAsia="黑体"/>
          <w:kern w:val="2"/>
          <w:sz w:val="28"/>
          <w:szCs w:val="28"/>
        </w:rPr>
        <w:t>附表八  外供电力需求计划表</w:t>
      </w:r>
      <w:bookmarkEnd w:id="271"/>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noWrap w:val="0"/>
            <w:vAlign w:val="center"/>
          </w:tcPr>
          <w:p>
            <w:pPr>
              <w:jc w:val="center"/>
              <w:rPr>
                <w:rFonts w:ascii="宋体" w:hAnsi="宋体"/>
                <w:szCs w:val="21"/>
              </w:rPr>
            </w:pPr>
            <w:r>
              <w:rPr>
                <w:rFonts w:hint="eastAsia" w:ascii="宋体" w:hAnsi="宋体"/>
                <w:szCs w:val="21"/>
              </w:rPr>
              <w:t>用电位置</w:t>
            </w:r>
          </w:p>
        </w:tc>
        <w:tc>
          <w:tcPr>
            <w:tcW w:w="1984" w:type="dxa"/>
            <w:vMerge w:val="restart"/>
            <w:noWrap w:val="0"/>
            <w:vAlign w:val="center"/>
          </w:tcPr>
          <w:p>
            <w:pPr>
              <w:jc w:val="center"/>
              <w:rPr>
                <w:rFonts w:ascii="宋体" w:hAnsi="宋体"/>
                <w:szCs w:val="21"/>
              </w:rPr>
            </w:pPr>
            <w:r>
              <w:rPr>
                <w:rFonts w:hint="eastAsia" w:ascii="宋体" w:hAnsi="宋体"/>
                <w:szCs w:val="21"/>
              </w:rPr>
              <w:t>计划用电数量（KW·h）</w:t>
            </w:r>
          </w:p>
        </w:tc>
        <w:tc>
          <w:tcPr>
            <w:tcW w:w="1701" w:type="dxa"/>
            <w:vMerge w:val="restart"/>
            <w:noWrap w:val="0"/>
            <w:vAlign w:val="center"/>
          </w:tcPr>
          <w:p>
            <w:pPr>
              <w:jc w:val="center"/>
              <w:rPr>
                <w:rFonts w:ascii="宋体" w:hAnsi="宋体"/>
                <w:szCs w:val="21"/>
              </w:rPr>
            </w:pPr>
            <w:r>
              <w:rPr>
                <w:rFonts w:hint="eastAsia" w:ascii="宋体" w:hAnsi="宋体"/>
                <w:szCs w:val="21"/>
              </w:rPr>
              <w:t>用  途</w:t>
            </w:r>
          </w:p>
        </w:tc>
        <w:tc>
          <w:tcPr>
            <w:tcW w:w="2552" w:type="dxa"/>
            <w:vMerge w:val="restart"/>
            <w:noWrap w:val="0"/>
            <w:vAlign w:val="center"/>
          </w:tcPr>
          <w:p>
            <w:pPr>
              <w:jc w:val="center"/>
              <w:rPr>
                <w:rFonts w:ascii="宋体" w:hAnsi="宋体"/>
                <w:szCs w:val="21"/>
              </w:rPr>
            </w:pPr>
            <w:r>
              <w:rPr>
                <w:rFonts w:hint="eastAsia" w:ascii="宋体" w:hAnsi="宋体"/>
                <w:szCs w:val="21"/>
              </w:rPr>
              <w:t>需 用 时 间</w:t>
            </w:r>
          </w:p>
          <w:p>
            <w:pPr>
              <w:ind w:left="700" w:hanging="735" w:hangingChars="350"/>
              <w:jc w:val="center"/>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p>
            <w:pPr>
              <w:ind w:left="700" w:hanging="735" w:hangingChars="350"/>
              <w:jc w:val="center"/>
              <w:rPr>
                <w:rFonts w:ascii="宋体" w:hAnsi="宋体"/>
                <w:szCs w:val="21"/>
              </w:rPr>
            </w:pPr>
            <w:r>
              <w:rPr>
                <w:rFonts w:hint="eastAsia" w:ascii="宋体" w:hAnsi="宋体"/>
                <w:szCs w:val="21"/>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tc>
        <w:tc>
          <w:tcPr>
            <w:tcW w:w="1190" w:type="dxa"/>
            <w:vMerge w:val="restart"/>
            <w:noWrap w:val="0"/>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noWrap w:val="0"/>
            <w:vAlign w:val="center"/>
          </w:tcPr>
          <w:p>
            <w:pPr>
              <w:jc w:val="center"/>
              <w:rPr>
                <w:rFonts w:ascii="宋体" w:hAnsi="宋体"/>
                <w:szCs w:val="21"/>
              </w:rPr>
            </w:pPr>
            <w:r>
              <w:rPr>
                <w:rFonts w:hint="eastAsia" w:ascii="宋体" w:hAnsi="宋体"/>
                <w:szCs w:val="21"/>
              </w:rPr>
              <w:t>桩号</w:t>
            </w:r>
          </w:p>
        </w:tc>
        <w:tc>
          <w:tcPr>
            <w:tcW w:w="1106" w:type="dxa"/>
            <w:noWrap w:val="0"/>
            <w:vAlign w:val="center"/>
          </w:tcPr>
          <w:p>
            <w:pPr>
              <w:jc w:val="center"/>
              <w:rPr>
                <w:rFonts w:ascii="宋体" w:hAnsi="宋体"/>
                <w:szCs w:val="21"/>
              </w:rPr>
            </w:pPr>
            <w:r>
              <w:rPr>
                <w:rFonts w:hint="eastAsia" w:ascii="宋体" w:hAnsi="宋体"/>
                <w:szCs w:val="21"/>
              </w:rPr>
              <w:t>左或右（m）</w:t>
            </w:r>
          </w:p>
        </w:tc>
        <w:tc>
          <w:tcPr>
            <w:tcW w:w="1984" w:type="dxa"/>
            <w:vMerge w:val="continue"/>
            <w:noWrap w:val="0"/>
            <w:vAlign w:val="center"/>
          </w:tcPr>
          <w:p>
            <w:pPr>
              <w:jc w:val="center"/>
              <w:rPr>
                <w:rFonts w:ascii="宋体" w:hAnsi="宋体"/>
                <w:szCs w:val="21"/>
              </w:rPr>
            </w:pPr>
          </w:p>
        </w:tc>
        <w:tc>
          <w:tcPr>
            <w:tcW w:w="1701" w:type="dxa"/>
            <w:vMerge w:val="continue"/>
            <w:noWrap w:val="0"/>
            <w:vAlign w:val="center"/>
          </w:tcPr>
          <w:p>
            <w:pPr>
              <w:jc w:val="center"/>
              <w:rPr>
                <w:rFonts w:ascii="宋体" w:hAnsi="宋体"/>
                <w:szCs w:val="21"/>
              </w:rPr>
            </w:pPr>
          </w:p>
        </w:tc>
        <w:tc>
          <w:tcPr>
            <w:tcW w:w="2552" w:type="dxa"/>
            <w:vMerge w:val="continue"/>
            <w:noWrap w:val="0"/>
            <w:vAlign w:val="center"/>
          </w:tcPr>
          <w:p>
            <w:pPr>
              <w:jc w:val="center"/>
              <w:rPr>
                <w:rFonts w:ascii="宋体" w:hAnsi="宋体"/>
                <w:szCs w:val="21"/>
              </w:rPr>
            </w:pPr>
          </w:p>
        </w:tc>
        <w:tc>
          <w:tcPr>
            <w:tcW w:w="1190" w:type="dxa"/>
            <w:vMerge w:val="continue"/>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bl>
    <w:p>
      <w:pPr>
        <w:rPr>
          <w:rFonts w:ascii="宋体" w:hAnsi="宋体"/>
          <w:sz w:val="24"/>
        </w:rPr>
      </w:pPr>
    </w:p>
    <w:p>
      <w:pPr>
        <w:pStyle w:val="4"/>
        <w:spacing w:before="120" w:beforeLines="50" w:after="240" w:line="400" w:lineRule="exact"/>
        <w:rPr>
          <w:rFonts w:ascii="Arial" w:hAnsi="Arial" w:eastAsia="黑体"/>
          <w:kern w:val="2"/>
          <w:sz w:val="28"/>
          <w:szCs w:val="28"/>
        </w:rPr>
      </w:pPr>
      <w:bookmarkStart w:id="272" w:name="_Toc528314471"/>
      <w:r>
        <w:rPr>
          <w:rFonts w:hint="eastAsia" w:ascii="Arial" w:hAnsi="Arial" w:eastAsia="黑体"/>
          <w:kern w:val="2"/>
          <w:sz w:val="28"/>
          <w:szCs w:val="28"/>
        </w:rPr>
        <w:t>附表九   合同用款估算表</w:t>
      </w:r>
      <w:bookmarkEnd w:id="272"/>
    </w:p>
    <w:tbl>
      <w:tblPr>
        <w:tblStyle w:val="10"/>
        <w:tblpPr w:leftFromText="180" w:rightFromText="180" w:vertAnchor="text" w:horzAnchor="margin"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noWrap w:val="0"/>
            <w:vAlign w:val="center"/>
          </w:tcPr>
          <w:p>
            <w:pPr>
              <w:jc w:val="center"/>
              <w:rPr>
                <w:rFonts w:ascii="宋体" w:hAnsi="宋体"/>
                <w:szCs w:val="21"/>
              </w:rPr>
            </w:pPr>
            <w:r>
              <w:rPr>
                <w:rFonts w:hint="eastAsia" w:ascii="宋体" w:hAnsi="宋体"/>
                <w:szCs w:val="21"/>
              </w:rPr>
              <w:t>从开工月算起的时间（月）</w:t>
            </w:r>
          </w:p>
        </w:tc>
        <w:tc>
          <w:tcPr>
            <w:tcW w:w="6925" w:type="dxa"/>
            <w:gridSpan w:val="4"/>
            <w:noWrap w:val="0"/>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noWrap w:val="0"/>
            <w:vAlign w:val="center"/>
          </w:tcPr>
          <w:p>
            <w:pPr>
              <w:jc w:val="center"/>
              <w:rPr>
                <w:rFonts w:ascii="宋体" w:hAnsi="宋体"/>
                <w:szCs w:val="21"/>
              </w:rPr>
            </w:pPr>
          </w:p>
        </w:tc>
        <w:tc>
          <w:tcPr>
            <w:tcW w:w="3462" w:type="dxa"/>
            <w:gridSpan w:val="2"/>
            <w:noWrap w:val="0"/>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noWrap w:val="0"/>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r>
              <w:rPr>
                <w:rFonts w:hint="eastAsia" w:ascii="宋体" w:hAnsi="宋体"/>
                <w:szCs w:val="21"/>
              </w:rPr>
              <w:t>金额（元）</w:t>
            </w:r>
          </w:p>
        </w:tc>
        <w:tc>
          <w:tcPr>
            <w:tcW w:w="1731" w:type="dxa"/>
            <w:noWrap w:val="0"/>
            <w:vAlign w:val="center"/>
          </w:tcPr>
          <w:p>
            <w:pPr>
              <w:jc w:val="center"/>
              <w:rPr>
                <w:rFonts w:ascii="宋体" w:hAnsi="宋体"/>
                <w:szCs w:val="21"/>
              </w:rPr>
            </w:pPr>
            <w:r>
              <w:rPr>
                <w:rFonts w:hint="eastAsia" w:ascii="宋体" w:hAnsi="宋体"/>
                <w:szCs w:val="21"/>
              </w:rPr>
              <w:t>（%）</w:t>
            </w:r>
          </w:p>
        </w:tc>
        <w:tc>
          <w:tcPr>
            <w:tcW w:w="1731" w:type="dxa"/>
            <w:noWrap w:val="0"/>
            <w:vAlign w:val="center"/>
          </w:tcPr>
          <w:p>
            <w:pPr>
              <w:jc w:val="center"/>
              <w:rPr>
                <w:rFonts w:ascii="宋体" w:hAnsi="宋体"/>
                <w:szCs w:val="21"/>
              </w:rPr>
            </w:pPr>
            <w:r>
              <w:rPr>
                <w:rFonts w:hint="eastAsia" w:ascii="宋体" w:hAnsi="宋体"/>
                <w:szCs w:val="21"/>
              </w:rPr>
              <w:t>金额（元）</w:t>
            </w:r>
          </w:p>
        </w:tc>
        <w:tc>
          <w:tcPr>
            <w:tcW w:w="1732" w:type="dxa"/>
            <w:noWrap w:val="0"/>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noWrap w:val="0"/>
            <w:vAlign w:val="center"/>
          </w:tcPr>
          <w:p>
            <w:pPr>
              <w:jc w:val="center"/>
              <w:rPr>
                <w:rFonts w:ascii="宋体" w:hAnsi="宋体"/>
                <w:szCs w:val="21"/>
              </w:rPr>
            </w:pPr>
            <w:r>
              <w:rPr>
                <w:rFonts w:hint="eastAsia" w:ascii="宋体" w:hAnsi="宋体"/>
                <w:szCs w:val="21"/>
              </w:rPr>
              <w:t>第一次开工预付款</w:t>
            </w: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noWrap w:val="0"/>
            <w:vAlign w:val="center"/>
          </w:tcPr>
          <w:p>
            <w:pPr>
              <w:jc w:val="center"/>
              <w:rPr>
                <w:rFonts w:ascii="宋体" w:hAnsi="宋体"/>
                <w:szCs w:val="21"/>
              </w:rPr>
            </w:pPr>
            <w:r>
              <w:rPr>
                <w:rFonts w:hint="eastAsia" w:ascii="宋体" w:hAnsi="宋体"/>
                <w:szCs w:val="21"/>
              </w:rPr>
              <w:t>1～3</w:t>
            </w: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noWrap w:val="0"/>
            <w:vAlign w:val="center"/>
          </w:tcPr>
          <w:p>
            <w:pPr>
              <w:jc w:val="center"/>
              <w:rPr>
                <w:rFonts w:ascii="宋体" w:hAnsi="宋体"/>
                <w:szCs w:val="21"/>
              </w:rPr>
            </w:pPr>
            <w:r>
              <w:rPr>
                <w:rFonts w:hint="eastAsia" w:ascii="宋体" w:hAnsi="宋体"/>
                <w:szCs w:val="21"/>
              </w:rPr>
              <w:t>4～6</w:t>
            </w: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noWrap w:val="0"/>
            <w:vAlign w:val="center"/>
          </w:tcPr>
          <w:p>
            <w:pPr>
              <w:jc w:val="center"/>
              <w:rPr>
                <w:rFonts w:ascii="宋体" w:hAnsi="宋体"/>
                <w:szCs w:val="21"/>
              </w:rPr>
            </w:pPr>
            <w:r>
              <w:rPr>
                <w:rFonts w:hint="eastAsia" w:ascii="宋体" w:hAnsi="宋体"/>
                <w:szCs w:val="21"/>
              </w:rPr>
              <w:t>7～9</w:t>
            </w: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noWrap w:val="0"/>
            <w:vAlign w:val="center"/>
          </w:tcPr>
          <w:p>
            <w:pPr>
              <w:jc w:val="center"/>
              <w:rPr>
                <w:rFonts w:ascii="宋体" w:hAnsi="宋体"/>
                <w:szCs w:val="21"/>
              </w:rPr>
            </w:pPr>
            <w:r>
              <w:rPr>
                <w:rFonts w:hint="eastAsia" w:ascii="宋体" w:hAnsi="宋体"/>
                <w:szCs w:val="21"/>
              </w:rPr>
              <w:t>10～12</w:t>
            </w: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noWrap w:val="0"/>
            <w:vAlign w:val="center"/>
          </w:tcPr>
          <w:p>
            <w:pPr>
              <w:jc w:val="center"/>
              <w:rPr>
                <w:rFonts w:ascii="宋体" w:hAnsi="宋体"/>
                <w:szCs w:val="21"/>
              </w:rPr>
            </w:pPr>
            <w:r>
              <w:rPr>
                <w:rFonts w:hint="eastAsia" w:ascii="宋体" w:hAnsi="宋体"/>
                <w:szCs w:val="21"/>
              </w:rPr>
              <w:t>13～15</w:t>
            </w: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noWrap w:val="0"/>
            <w:vAlign w:val="center"/>
          </w:tcPr>
          <w:p>
            <w:pPr>
              <w:jc w:val="center"/>
              <w:rPr>
                <w:rFonts w:ascii="宋体" w:hAnsi="宋体"/>
                <w:szCs w:val="21"/>
              </w:rPr>
            </w:pPr>
            <w:r>
              <w:rPr>
                <w:rFonts w:hint="eastAsia" w:ascii="宋体" w:hAnsi="宋体"/>
                <w:szCs w:val="21"/>
              </w:rPr>
              <w:t>……</w:t>
            </w: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noWrap w:val="0"/>
            <w:vAlign w:val="center"/>
          </w:tcPr>
          <w:p>
            <w:pPr>
              <w:jc w:val="center"/>
              <w:rPr>
                <w:rFonts w:ascii="宋体" w:hAnsi="宋体"/>
                <w:szCs w:val="21"/>
              </w:rPr>
            </w:pPr>
            <w:r>
              <w:rPr>
                <w:rFonts w:hint="eastAsia" w:ascii="宋体" w:hAnsi="宋体"/>
                <w:szCs w:val="21"/>
              </w:rPr>
              <w:t>……</w:t>
            </w: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noWrap w:val="0"/>
            <w:vAlign w:val="center"/>
          </w:tcPr>
          <w:p>
            <w:pPr>
              <w:jc w:val="center"/>
              <w:rPr>
                <w:rFonts w:ascii="宋体" w:hAnsi="宋体"/>
                <w:szCs w:val="21"/>
              </w:rPr>
            </w:pPr>
            <w:r>
              <w:rPr>
                <w:rFonts w:hint="eastAsia" w:ascii="宋体" w:hAnsi="宋体"/>
                <w:szCs w:val="21"/>
              </w:rPr>
              <w:t>缺陷责任期</w:t>
            </w: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p>
        </w:tc>
        <w:tc>
          <w:tcPr>
            <w:tcW w:w="173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noWrap w:val="0"/>
            <w:vAlign w:val="center"/>
          </w:tcPr>
          <w:p>
            <w:pPr>
              <w:jc w:val="center"/>
              <w:rPr>
                <w:rFonts w:ascii="宋体" w:hAnsi="宋体"/>
                <w:szCs w:val="21"/>
              </w:rPr>
            </w:pPr>
            <w:r>
              <w:rPr>
                <w:rFonts w:hint="eastAsia" w:ascii="宋体" w:hAnsi="宋体"/>
                <w:szCs w:val="21"/>
              </w:rPr>
              <w:t>小计</w:t>
            </w:r>
          </w:p>
        </w:tc>
        <w:tc>
          <w:tcPr>
            <w:tcW w:w="1731" w:type="dxa"/>
            <w:noWrap w:val="0"/>
            <w:vAlign w:val="center"/>
          </w:tcPr>
          <w:p>
            <w:pPr>
              <w:jc w:val="center"/>
              <w:rPr>
                <w:rFonts w:ascii="宋体" w:hAnsi="宋体"/>
                <w:szCs w:val="21"/>
              </w:rPr>
            </w:pPr>
          </w:p>
        </w:tc>
        <w:tc>
          <w:tcPr>
            <w:tcW w:w="1731" w:type="dxa"/>
            <w:noWrap w:val="0"/>
            <w:vAlign w:val="center"/>
          </w:tcPr>
          <w:p>
            <w:pPr>
              <w:jc w:val="center"/>
              <w:rPr>
                <w:rFonts w:ascii="宋体" w:hAnsi="宋体"/>
                <w:szCs w:val="21"/>
              </w:rPr>
            </w:pPr>
            <w:r>
              <w:rPr>
                <w:rFonts w:hint="eastAsia" w:ascii="宋体" w:hAnsi="宋体"/>
                <w:szCs w:val="21"/>
              </w:rPr>
              <w:t>100．00</w:t>
            </w:r>
          </w:p>
        </w:tc>
        <w:tc>
          <w:tcPr>
            <w:tcW w:w="1731" w:type="dxa"/>
            <w:noWrap w:val="0"/>
            <w:vAlign w:val="center"/>
          </w:tcPr>
          <w:p>
            <w:pPr>
              <w:jc w:val="center"/>
              <w:rPr>
                <w:rFonts w:ascii="宋体" w:hAnsi="宋体"/>
                <w:szCs w:val="21"/>
              </w:rPr>
            </w:pPr>
          </w:p>
        </w:tc>
        <w:tc>
          <w:tcPr>
            <w:tcW w:w="173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noWrap w:val="0"/>
            <w:vAlign w:val="center"/>
          </w:tcPr>
          <w:p>
            <w:pPr>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noWrap w:val="0"/>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noWrap w:val="0"/>
            <w:vAlign w:val="center"/>
          </w:tcPr>
          <w:p>
            <w:pPr>
              <w:jc w:val="center"/>
              <w:rPr>
                <w:rFonts w:ascii="宋体" w:hAnsi="宋体"/>
                <w:szCs w:val="21"/>
              </w:rPr>
            </w:pPr>
          </w:p>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pStyle w:val="4"/>
        <w:pageBreakBefore/>
        <w:spacing w:beforeLines="100" w:afterLines="150" w:line="360" w:lineRule="exact"/>
        <w:jc w:val="center"/>
        <w:rPr>
          <w:rFonts w:ascii="黑体" w:hAnsi="宋体" w:eastAsia="黑体"/>
          <w:sz w:val="28"/>
          <w:szCs w:val="28"/>
        </w:rPr>
      </w:pPr>
      <w:r>
        <w:rPr>
          <w:rFonts w:hint="eastAsia" w:ascii="黑体" w:hAnsi="宋体" w:eastAsia="黑体"/>
          <w:sz w:val="28"/>
          <w:szCs w:val="28"/>
        </w:rPr>
        <w:t>五</w:t>
      </w:r>
      <w:r>
        <w:rPr>
          <w:rFonts w:ascii="黑体" w:hAnsi="宋体" w:eastAsia="黑体"/>
          <w:sz w:val="28"/>
          <w:szCs w:val="28"/>
        </w:rPr>
        <w:t>、项目管理机构</w:t>
      </w:r>
      <w:bookmarkEnd w:id="258"/>
      <w:bookmarkEnd w:id="259"/>
      <w:bookmarkEnd w:id="260"/>
      <w:bookmarkEnd w:id="261"/>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73"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说明</w:t>
            </w:r>
          </w:p>
        </w:tc>
      </w:tr>
    </w:tbl>
    <w:p/>
    <w:p>
      <w:pPr>
        <w:pStyle w:val="4"/>
        <w:spacing w:beforeLines="100" w:afterLines="150" w:line="360" w:lineRule="exact"/>
        <w:jc w:val="center"/>
        <w:rPr>
          <w:rFonts w:ascii="黑体" w:hAnsi="宋体" w:eastAsia="黑体"/>
          <w:sz w:val="28"/>
          <w:szCs w:val="28"/>
        </w:rPr>
      </w:pPr>
      <w:bookmarkStart w:id="273" w:name="_Toc18211"/>
      <w:bookmarkStart w:id="274" w:name="_Toc485889072"/>
      <w:bookmarkStart w:id="275" w:name="_Toc234382977"/>
      <w:bookmarkStart w:id="276" w:name="_Toc486277938"/>
      <w:r>
        <w:rPr>
          <w:rFonts w:hint="eastAsia" w:ascii="黑体" w:hAnsi="宋体" w:eastAsia="黑体"/>
          <w:sz w:val="28"/>
          <w:szCs w:val="28"/>
        </w:rPr>
        <w:t>六、资格审查资料</w:t>
      </w:r>
      <w:bookmarkEnd w:id="273"/>
      <w:bookmarkEnd w:id="274"/>
      <w:bookmarkEnd w:id="275"/>
      <w:bookmarkEnd w:id="276"/>
    </w:p>
    <w:p>
      <w:pPr>
        <w:pStyle w:val="4"/>
        <w:spacing w:beforeLines="100" w:afterLines="150" w:line="360" w:lineRule="exact"/>
        <w:jc w:val="center"/>
        <w:rPr>
          <w:rFonts w:ascii="黑体" w:hAnsi="宋体" w:eastAsia="黑体"/>
          <w:sz w:val="28"/>
          <w:szCs w:val="28"/>
        </w:rPr>
      </w:pPr>
      <w:bookmarkStart w:id="277" w:name="_Toc234382978"/>
      <w:bookmarkStart w:id="278" w:name="_Toc486277939"/>
      <w:bookmarkStart w:id="279" w:name="_Toc485889073"/>
      <w:bookmarkStart w:id="280" w:name="_Toc9432"/>
      <w:r>
        <w:rPr>
          <w:rFonts w:hint="eastAsia" w:ascii="黑体" w:hAnsi="宋体" w:eastAsia="黑体"/>
          <w:sz w:val="28"/>
          <w:szCs w:val="28"/>
        </w:rPr>
        <w:t>（一）投标人基本情况表</w:t>
      </w:r>
      <w:bookmarkEnd w:id="277"/>
      <w:bookmarkEnd w:id="278"/>
      <w:bookmarkEnd w:id="279"/>
      <w:bookmarkEnd w:id="280"/>
    </w:p>
    <w:tbl>
      <w:tblPr>
        <w:tblStyle w:val="10"/>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投标人名称</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注册地址</w:t>
            </w:r>
          </w:p>
        </w:tc>
        <w:tc>
          <w:tcPr>
            <w:tcW w:w="3846" w:type="dxa"/>
            <w:gridSpan w:val="4"/>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邮政编码</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联系方式</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联系人</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kern w:val="0"/>
                <w:szCs w:val="21"/>
              </w:rPr>
            </w:pPr>
          </w:p>
        </w:tc>
        <w:tc>
          <w:tcPr>
            <w:tcW w:w="1010" w:type="dxa"/>
            <w:vAlign w:val="center"/>
          </w:tcPr>
          <w:p>
            <w:pPr>
              <w:tabs>
                <w:tab w:val="left" w:pos="540"/>
              </w:tabs>
              <w:autoSpaceDE w:val="0"/>
              <w:autoSpaceDN w:val="0"/>
              <w:adjustRightInd w:val="0"/>
              <w:jc w:val="center"/>
              <w:rPr>
                <w:rFonts w:ascii="宋体" w:hAnsi="宋体"/>
                <w:kern w:val="0"/>
                <w:szCs w:val="21"/>
              </w:rPr>
            </w:pPr>
            <w:r>
              <w:rPr>
                <w:rFonts w:hint="eastAsia" w:ascii="宋体" w:hAnsi="宋体" w:cs="MingLiU"/>
                <w:kern w:val="0"/>
                <w:szCs w:val="21"/>
              </w:rPr>
              <w:t>传真</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电子邮件</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法定代表人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技术负责人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成立时间</w:t>
            </w:r>
          </w:p>
        </w:tc>
        <w:tc>
          <w:tcPr>
            <w:tcW w:w="2080" w:type="dxa"/>
            <w:gridSpan w:val="2"/>
            <w:vAlign w:val="center"/>
          </w:tcPr>
          <w:p>
            <w:pPr>
              <w:autoSpaceDE w:val="0"/>
              <w:autoSpaceDN w:val="0"/>
              <w:adjustRightInd w:val="0"/>
              <w:jc w:val="center"/>
              <w:rPr>
                <w:rFonts w:ascii="宋体" w:hAnsi="宋体"/>
                <w:kern w:val="0"/>
                <w:szCs w:val="21"/>
              </w:rPr>
            </w:pPr>
          </w:p>
        </w:tc>
        <w:tc>
          <w:tcPr>
            <w:tcW w:w="5617" w:type="dxa"/>
            <w:gridSpan w:val="6"/>
            <w:vAlign w:val="center"/>
          </w:tcPr>
          <w:p>
            <w:pPr>
              <w:autoSpaceDE w:val="0"/>
              <w:autoSpaceDN w:val="0"/>
              <w:adjustRightInd w:val="0"/>
              <w:ind w:left="105" w:leftChars="50"/>
              <w:jc w:val="center"/>
              <w:rPr>
                <w:rFonts w:ascii="宋体" w:hAnsi="宋体"/>
                <w:kern w:val="0"/>
                <w:szCs w:val="21"/>
                <w:u w:val="single"/>
              </w:rPr>
            </w:pPr>
            <w:r>
              <w:rPr>
                <w:rFonts w:hint="eastAsia" w:ascii="宋体" w:hAnsi="宋体" w:cs="MingLiU"/>
                <w:kern w:val="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企业资质等级</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其中</w:t>
            </w: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项目经理</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营业执照号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高级职称人员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注册资金</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中级职称人员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基本账户开户银行</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初级职称人员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基本账户账号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tabs>
                <w:tab w:val="left" w:pos="1240"/>
              </w:tabs>
              <w:autoSpaceDE w:val="0"/>
              <w:autoSpaceDN w:val="0"/>
              <w:adjustRightInd w:val="0"/>
              <w:spacing w:before="98"/>
              <w:jc w:val="center"/>
              <w:rPr>
                <w:rFonts w:ascii="宋体" w:hAnsi="宋体"/>
                <w:kern w:val="0"/>
                <w:szCs w:val="21"/>
              </w:rPr>
            </w:pPr>
            <w:r>
              <w:rPr>
                <w:rFonts w:hint="eastAsia" w:ascii="宋体" w:hAnsi="宋体" w:cs="MingLiU"/>
                <w:kern w:val="0"/>
                <w:szCs w:val="21"/>
              </w:rPr>
              <w:t>技工</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经营范围</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kern w:val="0"/>
                <w:szCs w:val="21"/>
              </w:rPr>
            </w:pPr>
            <w:r>
              <w:rPr>
                <w:rFonts w:hint="eastAsia" w:ascii="宋体" w:hAnsi="宋体" w:cs="MingLiU"/>
                <w:kern w:val="0"/>
                <w:szCs w:val="21"/>
              </w:rPr>
              <w:t>资产构成情况及申请人投资参股的关联企业情况</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备    注</w:t>
            </w:r>
          </w:p>
        </w:tc>
        <w:tc>
          <w:tcPr>
            <w:tcW w:w="7697" w:type="dxa"/>
            <w:gridSpan w:val="8"/>
            <w:vAlign w:val="center"/>
          </w:tcPr>
          <w:p>
            <w:pPr>
              <w:autoSpaceDE w:val="0"/>
              <w:autoSpaceDN w:val="0"/>
              <w:adjustRightInd w:val="0"/>
              <w:jc w:val="center"/>
              <w:rPr>
                <w:rFonts w:ascii="宋体" w:hAnsi="宋体"/>
                <w:kern w:val="0"/>
                <w:szCs w:val="21"/>
              </w:rPr>
            </w:pPr>
          </w:p>
        </w:tc>
      </w:tr>
    </w:tbl>
    <w:p>
      <w:r>
        <w:rPr>
          <w:rFonts w:hint="eastAsia" w:ascii="宋体" w:hAnsi="宋体"/>
          <w:szCs w:val="21"/>
        </w:rPr>
        <w:t>注：1.企业法人营业执照副本（全本）、施工资质证书副本（全本）、安全生产许可证副本（全本）和基本账户开户许可证的彩色扫描件并加盖单位章。</w:t>
      </w:r>
    </w:p>
    <w:p>
      <w:pPr>
        <w:pStyle w:val="4"/>
        <w:spacing w:beforeLines="100" w:afterLines="150" w:line="360" w:lineRule="exact"/>
        <w:jc w:val="center"/>
        <w:rPr>
          <w:rFonts w:ascii="黑体" w:hAnsi="宋体" w:eastAsia="黑体"/>
          <w:sz w:val="28"/>
          <w:szCs w:val="28"/>
        </w:rPr>
      </w:pPr>
      <w:bookmarkStart w:id="281" w:name="_Toc10076"/>
      <w:bookmarkStart w:id="282" w:name="_Toc485889074"/>
      <w:bookmarkStart w:id="283" w:name="_Toc234382979"/>
      <w:bookmarkStart w:id="284" w:name="_Toc486277940"/>
      <w:r>
        <w:rPr>
          <w:rFonts w:hint="eastAsia" w:ascii="黑体" w:hAnsi="宋体" w:eastAsia="黑体"/>
          <w:sz w:val="28"/>
          <w:szCs w:val="28"/>
        </w:rPr>
        <w:t>（二）投标人企业组织结构框图</w:t>
      </w:r>
      <w:bookmarkEnd w:id="281"/>
      <w:bookmarkEnd w:id="282"/>
      <w:bookmarkEnd w:id="283"/>
      <w:bookmarkEnd w:id="284"/>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76" w:hRule="atLeast"/>
          <w:jc w:val="center"/>
        </w:trPr>
        <w:tc>
          <w:tcPr>
            <w:tcW w:w="9639" w:type="dxa"/>
          </w:tcPr>
          <w:p/>
          <w:p>
            <w:pPr>
              <w:rPr>
                <w:rFonts w:cs="宋体"/>
                <w:szCs w:val="21"/>
              </w:rPr>
            </w:pPr>
            <w:r>
              <w:rPr>
                <w:rFonts w:hint="eastAsia" w:cs="宋体"/>
                <w:sz w:val="24"/>
                <w:szCs w:val="21"/>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3" w:hRule="atLeast"/>
          <w:jc w:val="center"/>
        </w:trPr>
        <w:tc>
          <w:tcPr>
            <w:tcW w:w="9639" w:type="dxa"/>
          </w:tcPr>
          <w:p>
            <w:pPr>
              <w:rPr>
                <w:rFonts w:cs="宋体"/>
                <w:sz w:val="24"/>
              </w:rPr>
            </w:pPr>
          </w:p>
          <w:p>
            <w:pPr>
              <w:rPr>
                <w:rFonts w:cs="宋体"/>
                <w:szCs w:val="21"/>
              </w:rPr>
            </w:pPr>
            <w:r>
              <w:rPr>
                <w:rFonts w:hint="eastAsia" w:cs="宋体"/>
                <w:szCs w:val="21"/>
              </w:rPr>
              <w:t>说明</w:t>
            </w:r>
          </w:p>
        </w:tc>
      </w:tr>
    </w:tbl>
    <w:p>
      <w:pPr>
        <w:pStyle w:val="4"/>
        <w:spacing w:beforeLines="100" w:afterLines="150" w:line="360" w:lineRule="exact"/>
        <w:jc w:val="center"/>
      </w:pPr>
      <w:r>
        <w:br w:type="page"/>
      </w:r>
      <w:bookmarkStart w:id="285" w:name="_Toc485889075"/>
      <w:bookmarkStart w:id="286" w:name="_Toc486277941"/>
      <w:bookmarkStart w:id="287" w:name="_Toc234382980"/>
      <w:bookmarkStart w:id="288" w:name="_Toc8347"/>
      <w:r>
        <w:rPr>
          <w:rFonts w:hint="eastAsia" w:ascii="黑体" w:hAnsi="宋体" w:eastAsia="黑体"/>
          <w:sz w:val="28"/>
          <w:szCs w:val="28"/>
        </w:rPr>
        <w:t>（三）拟委任的项目经理和项目总工资历表</w:t>
      </w:r>
      <w:bookmarkEnd w:id="285"/>
      <w:bookmarkEnd w:id="286"/>
      <w:bookmarkEnd w:id="287"/>
      <w:bookmarkEnd w:id="288"/>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姓</w:t>
            </w:r>
            <w:r>
              <w:rPr>
                <w:rFonts w:hint="eastAsia" w:ascii="宋体" w:hAnsi="宋体"/>
                <w:kern w:val="0"/>
                <w:szCs w:val="21"/>
              </w:rPr>
              <w:tab/>
            </w:r>
            <w:r>
              <w:rPr>
                <w:rFonts w:hint="eastAsia" w:ascii="宋体" w:hAnsi="宋体" w:cs="MingLiU"/>
                <w:kern w:val="0"/>
                <w:szCs w:val="21"/>
              </w:rPr>
              <w:t>名</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年龄</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专  业</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职</w:t>
            </w:r>
            <w:r>
              <w:rPr>
                <w:rFonts w:hint="eastAsia" w:ascii="宋体" w:hAnsi="宋体"/>
                <w:kern w:val="0"/>
                <w:szCs w:val="21"/>
              </w:rPr>
              <w:tab/>
            </w:r>
            <w:r>
              <w:rPr>
                <w:rFonts w:hint="eastAsia" w:ascii="宋体" w:hAnsi="宋体" w:cs="MingLiU"/>
                <w:kern w:val="0"/>
                <w:szCs w:val="21"/>
              </w:rPr>
              <w:t>称</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公司单位</w:t>
            </w:r>
          </w:p>
          <w:p>
            <w:pPr>
              <w:autoSpaceDE w:val="0"/>
              <w:autoSpaceDN w:val="0"/>
              <w:adjustRightInd w:val="0"/>
              <w:spacing w:before="73"/>
              <w:jc w:val="center"/>
              <w:rPr>
                <w:rFonts w:ascii="宋体" w:hAnsi="宋体"/>
                <w:kern w:val="0"/>
                <w:szCs w:val="21"/>
              </w:rPr>
            </w:pPr>
            <w:r>
              <w:rPr>
                <w:rFonts w:hint="eastAsia" w:ascii="宋体" w:hAnsi="宋体" w:cs="MingLiU"/>
                <w:kern w:val="0"/>
                <w:szCs w:val="21"/>
              </w:rPr>
              <w:t>职    务</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拟在本标段</w:t>
            </w:r>
          </w:p>
          <w:p>
            <w:pPr>
              <w:autoSpaceDE w:val="0"/>
              <w:autoSpaceDN w:val="0"/>
              <w:adjustRightInd w:val="0"/>
              <w:spacing w:before="73"/>
              <w:jc w:val="center"/>
              <w:rPr>
                <w:rFonts w:ascii="宋体" w:hAnsi="宋体"/>
                <w:kern w:val="0"/>
                <w:szCs w:val="21"/>
              </w:rPr>
            </w:pPr>
            <w:r>
              <w:rPr>
                <w:rFonts w:hint="eastAsia" w:ascii="宋体" w:hAnsi="宋体" w:cs="MingLiU"/>
                <w:kern w:val="0"/>
                <w:szCs w:val="21"/>
              </w:rPr>
              <w:t>工程担任职务</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毕业学校</w:t>
            </w:r>
          </w:p>
        </w:tc>
        <w:tc>
          <w:tcPr>
            <w:tcW w:w="8285" w:type="dxa"/>
            <w:gridSpan w:val="7"/>
            <w:vAlign w:val="center"/>
          </w:tcPr>
          <w:p>
            <w:pPr>
              <w:tabs>
                <w:tab w:val="left" w:pos="2820"/>
                <w:tab w:val="left" w:pos="4080"/>
              </w:tabs>
              <w:autoSpaceDE w:val="0"/>
              <w:autoSpaceDN w:val="0"/>
              <w:adjustRightInd w:val="0"/>
              <w:spacing w:before="73"/>
              <w:ind w:left="-1291" w:leftChars="-615" w:firstLine="1260" w:firstLineChars="600"/>
              <w:rPr>
                <w:rFonts w:ascii="宋体" w:hAnsi="宋体"/>
                <w:kern w:val="0"/>
                <w:szCs w:val="21"/>
              </w:rPr>
            </w:pPr>
            <w:r>
              <w:rPr>
                <w:rFonts w:hint="eastAsia" w:ascii="宋体" w:hAnsi="宋体"/>
                <w:kern w:val="0"/>
                <w:szCs w:val="21"/>
              </w:rPr>
              <w:t>年月毕业于学校专业，学制年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szCs w:val="21"/>
              </w:rPr>
            </w:pPr>
            <w:r>
              <w:rPr>
                <w:rFonts w:hint="eastAsia" w:ascii="宋体" w:hAnsi="宋体" w:cs="MingLiU"/>
                <w:kern w:val="0"/>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szCs w:val="21"/>
              </w:rPr>
            </w:pPr>
            <w:r>
              <w:rPr>
                <w:rFonts w:hint="eastAsia" w:ascii="宋体" w:hAnsi="宋体"/>
                <w:szCs w:val="21"/>
              </w:rPr>
              <w:t>年～</w:t>
            </w:r>
          </w:p>
          <w:p>
            <w:pPr>
              <w:jc w:val="center"/>
              <w:rPr>
                <w:rFonts w:ascii="宋体" w:hAnsi="宋体"/>
                <w:szCs w:val="21"/>
              </w:rPr>
            </w:pPr>
            <w:r>
              <w:rPr>
                <w:rFonts w:hint="eastAsia" w:ascii="宋体" w:hAnsi="宋体"/>
                <w:szCs w:val="21"/>
              </w:rPr>
              <w:t>年</w:t>
            </w:r>
          </w:p>
        </w:tc>
        <w:tc>
          <w:tcPr>
            <w:tcW w:w="4023" w:type="dxa"/>
            <w:gridSpan w:val="3"/>
            <w:vAlign w:val="center"/>
          </w:tcPr>
          <w:p>
            <w:pPr>
              <w:jc w:val="center"/>
              <w:rPr>
                <w:rFonts w:ascii="宋体" w:hAnsi="宋体"/>
                <w:szCs w:val="21"/>
              </w:rPr>
            </w:pPr>
            <w:r>
              <w:rPr>
                <w:rFonts w:hint="eastAsia" w:ascii="宋体" w:hAnsi="宋体" w:cs="MingLiU"/>
                <w:kern w:val="0"/>
                <w:szCs w:val="21"/>
              </w:rPr>
              <w:t>参加过的工程项目名称</w:t>
            </w:r>
          </w:p>
        </w:tc>
        <w:tc>
          <w:tcPr>
            <w:tcW w:w="1392" w:type="dxa"/>
            <w:gridSpan w:val="2"/>
            <w:vAlign w:val="center"/>
          </w:tcPr>
          <w:p>
            <w:pPr>
              <w:jc w:val="center"/>
              <w:rPr>
                <w:rFonts w:ascii="宋体" w:hAnsi="宋体"/>
                <w:szCs w:val="21"/>
              </w:rPr>
            </w:pPr>
            <w:r>
              <w:rPr>
                <w:rFonts w:hint="eastAsia" w:ascii="宋体" w:hAnsi="宋体" w:cs="MingLiU"/>
                <w:kern w:val="0"/>
                <w:szCs w:val="21"/>
              </w:rPr>
              <w:t>担任何职</w:t>
            </w:r>
          </w:p>
        </w:tc>
        <w:tc>
          <w:tcPr>
            <w:tcW w:w="2870" w:type="dxa"/>
            <w:gridSpan w:val="2"/>
            <w:vAlign w:val="center"/>
          </w:tcPr>
          <w:p>
            <w:pPr>
              <w:jc w:val="center"/>
              <w:rPr>
                <w:rFonts w:ascii="宋体" w:hAnsi="宋体" w:cs="MingLiU"/>
                <w:kern w:val="0"/>
                <w:szCs w:val="21"/>
              </w:rPr>
            </w:pPr>
            <w:r>
              <w:rPr>
                <w:rFonts w:hint="eastAsia" w:ascii="宋体" w:hAnsi="宋体" w:cs="MingLiU"/>
                <w:kern w:val="0"/>
                <w:szCs w:val="21"/>
              </w:rPr>
              <w:t>发包人及</w:t>
            </w:r>
          </w:p>
          <w:p>
            <w:pPr>
              <w:jc w:val="center"/>
              <w:rPr>
                <w:rFonts w:ascii="宋体" w:hAnsi="宋体"/>
                <w:szCs w:val="21"/>
              </w:rPr>
            </w:pPr>
            <w:r>
              <w:rPr>
                <w:rFonts w:hint="eastAsia" w:ascii="宋体" w:hAnsi="宋体" w:cs="MingLiU"/>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szCs w:val="21"/>
              </w:rPr>
            </w:pPr>
            <w:r>
              <w:rPr>
                <w:rFonts w:hint="eastAsia" w:ascii="宋体" w:hAnsi="宋体"/>
                <w:szCs w:val="21"/>
              </w:rPr>
              <w:t>获奖情况</w:t>
            </w: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szCs w:val="21"/>
              </w:rPr>
            </w:pPr>
            <w:r>
              <w:rPr>
                <w:rFonts w:hint="eastAsia" w:ascii="宋体" w:hAnsi="宋体"/>
                <w:szCs w:val="21"/>
              </w:rPr>
              <w:t>目前任职</w:t>
            </w:r>
          </w:p>
          <w:p>
            <w:pPr>
              <w:jc w:val="center"/>
              <w:rPr>
                <w:rFonts w:ascii="宋体" w:hAnsi="宋体"/>
                <w:szCs w:val="21"/>
              </w:rPr>
            </w:pPr>
            <w:r>
              <w:rPr>
                <w:rFonts w:hint="eastAsia" w:ascii="宋体" w:hAnsi="宋体"/>
                <w:szCs w:val="21"/>
              </w:rPr>
              <w:t>项目状况</w:t>
            </w:r>
          </w:p>
        </w:tc>
        <w:tc>
          <w:tcPr>
            <w:tcW w:w="4023" w:type="dxa"/>
            <w:gridSpan w:val="3"/>
            <w:vAlign w:val="center"/>
          </w:tcPr>
          <w:p>
            <w:pPr>
              <w:jc w:val="center"/>
              <w:rPr>
                <w:rFonts w:ascii="宋体" w:hAnsi="宋体"/>
                <w:szCs w:val="21"/>
              </w:rPr>
            </w:pPr>
            <w:r>
              <w:rPr>
                <w:rFonts w:hint="eastAsia" w:ascii="宋体" w:hAnsi="宋体"/>
                <w:szCs w:val="21"/>
              </w:rPr>
              <w:t>项目名称</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担任职位</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可以调离日期</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szCs w:val="21"/>
              </w:rPr>
            </w:pPr>
            <w:r>
              <w:rPr>
                <w:rFonts w:hint="eastAsia" w:ascii="宋体" w:hAnsi="宋体"/>
                <w:szCs w:val="21"/>
              </w:rPr>
              <w:t>备注</w:t>
            </w:r>
          </w:p>
        </w:tc>
        <w:tc>
          <w:tcPr>
            <w:tcW w:w="8285" w:type="dxa"/>
            <w:gridSpan w:val="7"/>
            <w:vAlign w:val="center"/>
          </w:tcPr>
          <w:p>
            <w:pPr>
              <w:jc w:val="center"/>
              <w:rPr>
                <w:rFonts w:ascii="宋体" w:hAnsi="宋体"/>
                <w:szCs w:val="21"/>
              </w:rPr>
            </w:pPr>
          </w:p>
        </w:tc>
      </w:tr>
    </w:tbl>
    <w:p>
      <w:pPr>
        <w:ind w:left="735" w:hanging="735" w:hangingChars="350"/>
        <w:rPr>
          <w:rFonts w:ascii="宋体" w:hAnsi="宋体"/>
          <w:szCs w:val="21"/>
        </w:rPr>
      </w:pPr>
      <w:r>
        <w:rPr>
          <w:rFonts w:hint="eastAsia" w:ascii="宋体" w:hAnsi="宋体"/>
          <w:szCs w:val="21"/>
        </w:rPr>
        <w:t>注：1、本表后项目经理和项目总工的身份证、职称资格证书以及资格预审条件所要求其他相关证书（如建造师注册证书、安全生产考核合格证书等）的复印件，并应提供其担任类似项目的项目经理和项目总工的相关业绩证明材料复印件。</w:t>
      </w:r>
    </w:p>
    <w:p>
      <w:pPr>
        <w:ind w:left="105" w:firstLine="315"/>
        <w:rPr>
          <w:rFonts w:ascii="宋体" w:hAnsi="宋体"/>
          <w:szCs w:val="21"/>
        </w:rPr>
      </w:pPr>
      <w:r>
        <w:rPr>
          <w:rFonts w:hint="eastAsia" w:ascii="宋体" w:hAnsi="宋体"/>
          <w:szCs w:val="21"/>
        </w:rPr>
        <w:t>2、目前未在具体项目上任职的，请在备注栏说明现在负责的工作内容。</w:t>
      </w:r>
      <w:bookmarkStart w:id="289" w:name="_Toc234242180"/>
      <w:bookmarkStart w:id="290" w:name="_Toc234382981"/>
      <w:bookmarkStart w:id="291" w:name="_Toc193904176"/>
    </w:p>
    <w:p>
      <w:pPr>
        <w:ind w:left="105" w:firstLine="315"/>
        <w:jc w:val="center"/>
        <w:rPr>
          <w:rFonts w:ascii="宋体" w:hAnsi="宋体"/>
          <w:szCs w:val="21"/>
        </w:rPr>
      </w:pPr>
      <w:r>
        <w:rPr>
          <w:rFonts w:hint="eastAsia" w:ascii="黑体" w:hAnsi="宋体" w:eastAsia="黑体"/>
          <w:sz w:val="28"/>
          <w:szCs w:val="28"/>
        </w:rPr>
        <w:br w:type="page"/>
      </w:r>
      <w:bookmarkStart w:id="292" w:name="_Toc485889076"/>
      <w:r>
        <w:rPr>
          <w:rFonts w:hint="eastAsia" w:ascii="黑体" w:hAnsi="宋体" w:eastAsia="黑体"/>
          <w:b/>
          <w:bCs/>
          <w:kern w:val="44"/>
          <w:sz w:val="28"/>
          <w:szCs w:val="28"/>
        </w:rPr>
        <w:t>（四）近年财务状况表</w:t>
      </w:r>
      <w:bookmarkEnd w:id="289"/>
      <w:bookmarkEnd w:id="290"/>
      <w:bookmarkEnd w:id="291"/>
      <w:bookmarkEnd w:id="292"/>
    </w:p>
    <w:p>
      <w:pPr>
        <w:spacing w:after="120"/>
        <w:jc w:val="center"/>
        <w:rPr>
          <w:rFonts w:ascii="黑体" w:eastAsia="黑体"/>
          <w:b/>
          <w:sz w:val="24"/>
        </w:rPr>
      </w:pPr>
      <w:r>
        <w:rPr>
          <w:rFonts w:hint="eastAsia" w:ascii="黑体" w:eastAsia="黑体"/>
          <w:b/>
          <w:sz w:val="24"/>
        </w:rPr>
        <w:t>财务状况表</w:t>
      </w:r>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szCs w:val="21"/>
              </w:rPr>
            </w:pPr>
            <w:r>
              <w:rPr>
                <w:rFonts w:hint="eastAsia" w:ascii="宋体" w:hAnsi="宋体"/>
                <w:szCs w:val="21"/>
              </w:rPr>
              <w:t>项目或指标</w:t>
            </w:r>
          </w:p>
        </w:tc>
        <w:tc>
          <w:tcPr>
            <w:tcW w:w="990" w:type="dxa"/>
            <w:vAlign w:val="center"/>
          </w:tcPr>
          <w:p>
            <w:pPr>
              <w:jc w:val="center"/>
              <w:rPr>
                <w:rFonts w:ascii="宋体" w:hAnsi="宋体"/>
                <w:szCs w:val="21"/>
              </w:rPr>
            </w:pPr>
            <w:r>
              <w:rPr>
                <w:rFonts w:hint="eastAsia" w:ascii="宋体" w:hAnsi="宋体"/>
                <w:szCs w:val="21"/>
              </w:rPr>
              <w:t>单位</w:t>
            </w:r>
          </w:p>
        </w:tc>
        <w:tc>
          <w:tcPr>
            <w:tcW w:w="1258"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一、注册资金</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二、净资产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三、总资产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四、固定资产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五、流动资产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六、流动负债</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七、负债合计</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八、营业收入</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九、净利润</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十、现金流量净额</w:t>
            </w:r>
          </w:p>
        </w:tc>
        <w:tc>
          <w:tcPr>
            <w:tcW w:w="990" w:type="dxa"/>
            <w:vAlign w:val="center"/>
          </w:tcPr>
          <w:p>
            <w:pPr>
              <w:jc w:val="center"/>
              <w:rPr>
                <w:rFonts w:ascii="宋体" w:hAnsi="宋体"/>
                <w:szCs w:val="21"/>
              </w:rPr>
            </w:pP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szCs w:val="21"/>
              </w:rPr>
            </w:pPr>
            <w:r>
              <w:rPr>
                <w:rFonts w:hint="eastAsia" w:ascii="宋体" w:hAnsi="宋体"/>
                <w:szCs w:val="21"/>
              </w:rPr>
              <w:t>十一、主要财务指标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szCs w:val="21"/>
              </w:rPr>
            </w:pPr>
            <w:r>
              <w:rPr>
                <w:rFonts w:hint="eastAsia" w:ascii="宋体" w:hAnsi="宋体"/>
                <w:szCs w:val="21"/>
              </w:rPr>
              <w:t>1．净资产收益率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szCs w:val="21"/>
              </w:rPr>
            </w:pPr>
            <w:r>
              <w:rPr>
                <w:rFonts w:hint="eastAsia" w:ascii="宋体" w:hAnsi="宋体"/>
                <w:szCs w:val="21"/>
              </w:rPr>
              <w:t>2．总资产报酬</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szCs w:val="21"/>
              </w:rPr>
            </w:pPr>
            <w:r>
              <w:rPr>
                <w:rFonts w:hint="eastAsia" w:ascii="宋体" w:hAnsi="宋体"/>
                <w:szCs w:val="21"/>
              </w:rPr>
              <w:t>3．主营业务利润率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szCs w:val="21"/>
              </w:rPr>
            </w:pPr>
            <w:r>
              <w:rPr>
                <w:rFonts w:hint="eastAsia" w:ascii="宋体" w:hAnsi="宋体"/>
                <w:szCs w:val="21"/>
              </w:rPr>
              <w:t>4．资产负债率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szCs w:val="21"/>
              </w:rPr>
            </w:pPr>
            <w:r>
              <w:rPr>
                <w:rFonts w:hint="eastAsia" w:ascii="宋体" w:hAnsi="宋体"/>
                <w:szCs w:val="21"/>
              </w:rPr>
              <w:t>5、流动比率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szCs w:val="21"/>
              </w:rPr>
            </w:pPr>
            <w:r>
              <w:rPr>
                <w:rFonts w:hint="eastAsia" w:ascii="宋体" w:hAnsi="宋体"/>
                <w:szCs w:val="21"/>
              </w:rPr>
              <w:t>6、速动比率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bl>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jc w:val="center"/>
        <w:rPr>
          <w:rFonts w:ascii="隶书" w:eastAsia="隶书"/>
          <w:sz w:val="24"/>
        </w:rPr>
      </w:pPr>
    </w:p>
    <w:p>
      <w:pPr>
        <w:jc w:val="center"/>
        <w:rPr>
          <w:rFonts w:ascii="隶书" w:eastAsia="隶书"/>
          <w:sz w:val="24"/>
        </w:rPr>
      </w:pPr>
    </w:p>
    <w:p>
      <w:pPr>
        <w:pStyle w:val="4"/>
        <w:spacing w:beforeLines="100" w:afterLines="100" w:line="360" w:lineRule="exact"/>
        <w:jc w:val="center"/>
        <w:rPr>
          <w:rFonts w:ascii="黑体" w:hAnsi="宋体" w:eastAsia="黑体"/>
          <w:sz w:val="28"/>
          <w:szCs w:val="28"/>
        </w:rPr>
      </w:pPr>
      <w:bookmarkStart w:id="293" w:name="_Toc234382982"/>
      <w:bookmarkStart w:id="294" w:name="_Toc485889077"/>
      <w:bookmarkStart w:id="295" w:name="_Toc234242181"/>
      <w:bookmarkStart w:id="296" w:name="_Toc30568"/>
      <w:bookmarkStart w:id="297" w:name="_Toc486277942"/>
      <w:r>
        <w:rPr>
          <w:rFonts w:hint="eastAsia" w:ascii="黑体" w:hAnsi="宋体" w:eastAsia="黑体"/>
          <w:sz w:val="28"/>
          <w:szCs w:val="28"/>
        </w:rPr>
        <w:t>（五）近年完成的类似项目汇总表</w:t>
      </w:r>
      <w:bookmarkEnd w:id="293"/>
      <w:bookmarkEnd w:id="294"/>
      <w:bookmarkEnd w:id="295"/>
      <w:bookmarkEnd w:id="296"/>
      <w:bookmarkEnd w:id="297"/>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合同价格</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rPr>
          <w:rFonts w:ascii="宋体" w:hAnsi="宋体"/>
          <w:szCs w:val="21"/>
        </w:rPr>
      </w:pPr>
      <w:r>
        <w:rPr>
          <w:rFonts w:hint="eastAsia" w:ascii="宋体" w:hAnsi="宋体"/>
          <w:szCs w:val="21"/>
        </w:rPr>
        <w:t>注：1.本汇总表必须与近年（自2016年1月1日以来）完成的类似项目情况表中的内容相对应。</w:t>
      </w:r>
    </w:p>
    <w:p>
      <w:pPr>
        <w:rPr>
          <w:rFonts w:ascii="宋体" w:hAnsi="宋体"/>
          <w:szCs w:val="21"/>
        </w:rPr>
      </w:pPr>
      <w:r>
        <w:rPr>
          <w:rFonts w:hint="eastAsia" w:ascii="宋体" w:hAnsi="宋体"/>
          <w:szCs w:val="21"/>
        </w:rPr>
        <w:t>2.当本表内容与所附证据材料不一致时，应以所附证据材料为准。</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4"/>
        <w:spacing w:beforeLines="100" w:afterLines="100" w:line="360" w:lineRule="exact"/>
        <w:jc w:val="center"/>
        <w:rPr>
          <w:rFonts w:ascii="黑体" w:hAnsi="宋体" w:eastAsia="黑体"/>
          <w:sz w:val="28"/>
          <w:szCs w:val="28"/>
        </w:rPr>
      </w:pPr>
      <w:bookmarkStart w:id="298" w:name="_Toc193904177"/>
      <w:bookmarkStart w:id="299" w:name="_Toc486277943"/>
      <w:bookmarkStart w:id="300" w:name="_Toc7313"/>
      <w:bookmarkStart w:id="301" w:name="_Toc485889078"/>
      <w:bookmarkStart w:id="302" w:name="_Toc234242182"/>
      <w:bookmarkStart w:id="303" w:name="_Toc234382983"/>
      <w:r>
        <w:rPr>
          <w:rFonts w:hint="eastAsia" w:ascii="黑体" w:hAnsi="宋体" w:eastAsia="黑体"/>
          <w:sz w:val="28"/>
          <w:szCs w:val="28"/>
        </w:rPr>
        <w:t>（六）正在施工和新承接的项目情况表</w:t>
      </w:r>
      <w:bookmarkEnd w:id="298"/>
      <w:bookmarkEnd w:id="299"/>
      <w:bookmarkEnd w:id="300"/>
      <w:bookmarkEnd w:id="301"/>
      <w:bookmarkEnd w:id="302"/>
      <w:bookmarkEnd w:id="303"/>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签约合同价</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计划交工日期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工程质量要求</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autoSpaceDE w:val="0"/>
        <w:autoSpaceDN w:val="0"/>
        <w:adjustRightInd w:val="0"/>
        <w:spacing w:before="4" w:line="100" w:lineRule="exact"/>
        <w:jc w:val="left"/>
        <w:rPr>
          <w:kern w:val="0"/>
          <w:sz w:val="10"/>
          <w:szCs w:val="10"/>
        </w:rPr>
      </w:pPr>
    </w:p>
    <w:p>
      <w:pPr>
        <w:rPr>
          <w:sz w:val="24"/>
        </w:rPr>
      </w:pPr>
    </w:p>
    <w:p>
      <w:pPr>
        <w:rPr>
          <w:sz w:val="24"/>
        </w:rPr>
      </w:pPr>
    </w:p>
    <w:p>
      <w:pPr>
        <w:rPr>
          <w:sz w:val="24"/>
        </w:rPr>
      </w:pPr>
    </w:p>
    <w:p>
      <w:pPr>
        <w:rPr>
          <w:sz w:val="24"/>
        </w:rPr>
      </w:pPr>
    </w:p>
    <w:p>
      <w:pPr>
        <w:rPr>
          <w:sz w:val="24"/>
        </w:rPr>
      </w:pPr>
    </w:p>
    <w:p>
      <w:pPr>
        <w:rPr>
          <w:sz w:val="24"/>
        </w:rPr>
      </w:pPr>
    </w:p>
    <w:p>
      <w:pPr>
        <w:pStyle w:val="4"/>
        <w:spacing w:beforeLines="100" w:afterLines="100" w:line="360" w:lineRule="exact"/>
        <w:jc w:val="center"/>
        <w:rPr>
          <w:rFonts w:ascii="黑体" w:hAnsi="宋体" w:eastAsia="黑体"/>
          <w:sz w:val="28"/>
          <w:szCs w:val="28"/>
        </w:rPr>
      </w:pPr>
      <w:bookmarkStart w:id="304" w:name="_Toc485889079"/>
      <w:bookmarkStart w:id="305" w:name="_Toc7381"/>
      <w:bookmarkStart w:id="306" w:name="_Toc486277944"/>
      <w:bookmarkStart w:id="307" w:name="_Toc234382984"/>
      <w:r>
        <w:rPr>
          <w:rFonts w:hint="eastAsia" w:ascii="黑体" w:hAnsi="宋体" w:eastAsia="黑体"/>
          <w:sz w:val="28"/>
          <w:szCs w:val="28"/>
        </w:rPr>
        <w:t>（七）近年发生的诉讼及仲裁情况</w:t>
      </w:r>
      <w:bookmarkEnd w:id="304"/>
      <w:bookmarkEnd w:id="305"/>
      <w:bookmarkEnd w:id="306"/>
      <w:bookmarkEnd w:id="307"/>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Cs w:val="21"/>
              </w:rPr>
            </w:pPr>
            <w:r>
              <w:rPr>
                <w:rFonts w:hint="eastAsia" w:ascii="宋体" w:hAnsi="宋体"/>
                <w:szCs w:val="21"/>
              </w:rPr>
              <w:t>项目</w:t>
            </w:r>
          </w:p>
        </w:tc>
        <w:tc>
          <w:tcPr>
            <w:tcW w:w="4820" w:type="dxa"/>
            <w:vAlign w:val="center"/>
          </w:tcPr>
          <w:p>
            <w:pPr>
              <w:jc w:val="center"/>
              <w:rPr>
                <w:rFonts w:ascii="宋体" w:hAnsi="宋体"/>
                <w:szCs w:val="21"/>
              </w:rPr>
            </w:pPr>
            <w:r>
              <w:rPr>
                <w:rFonts w:hint="eastAsia" w:ascii="宋体" w:hAnsi="宋体"/>
                <w:szCs w:val="21"/>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bl>
    <w:p>
      <w:pPr>
        <w:spacing w:line="400" w:lineRule="exact"/>
        <w:ind w:firstLine="420"/>
        <w:rPr>
          <w:rFonts w:ascii="宋体" w:hAnsi="宋体"/>
          <w:szCs w:val="21"/>
        </w:rPr>
      </w:pPr>
    </w:p>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before="120" w:after="120"/>
        <w:jc w:val="center"/>
        <w:rPr>
          <w:rFonts w:ascii="黑体" w:eastAsia="黑体"/>
          <w:b/>
          <w:bCs/>
          <w:kern w:val="44"/>
          <w:sz w:val="30"/>
          <w:szCs w:val="30"/>
        </w:rPr>
      </w:pPr>
      <w:r>
        <w:rPr>
          <w:rFonts w:hint="eastAsia" w:ascii="黑体" w:eastAsia="黑体"/>
          <w:b/>
          <w:bCs/>
          <w:kern w:val="44"/>
          <w:sz w:val="30"/>
          <w:szCs w:val="30"/>
        </w:rPr>
        <w:t>七、主要进场管理人员和技术人员最低要求</w:t>
      </w:r>
    </w:p>
    <w:tbl>
      <w:tblPr>
        <w:tblStyle w:val="10"/>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bookmarkStart w:id="308" w:name="_Toc234382989"/>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atLeast"/>
        </w:trPr>
        <w:tc>
          <w:tcPr>
            <w:tcW w:w="2250" w:type="dxa"/>
            <w:vAlign w:val="center"/>
          </w:tcPr>
          <w:p>
            <w:pPr>
              <w:jc w:val="center"/>
              <w:rPr>
                <w:rFonts w:ascii="宋体" w:hAnsi="宋体"/>
                <w:sz w:val="24"/>
              </w:rPr>
            </w:pPr>
            <w:r>
              <w:rPr>
                <w:rFonts w:hint="eastAsia" w:ascii="宋体" w:hAnsi="宋体"/>
                <w:sz w:val="24"/>
              </w:rPr>
              <w:t>项目经理</w:t>
            </w:r>
          </w:p>
        </w:tc>
        <w:tc>
          <w:tcPr>
            <w:tcW w:w="1997" w:type="dxa"/>
            <w:vAlign w:val="center"/>
          </w:tcPr>
          <w:p>
            <w:pPr>
              <w:jc w:val="center"/>
              <w:rPr>
                <w:rFonts w:ascii="宋体" w:hAnsi="宋体"/>
                <w:sz w:val="24"/>
              </w:rPr>
            </w:pPr>
            <w:r>
              <w:rPr>
                <w:rFonts w:hint="eastAsia" w:ascii="宋体" w:hAnsi="宋体"/>
                <w:sz w:val="24"/>
              </w:rPr>
              <w:t>1</w:t>
            </w:r>
          </w:p>
        </w:tc>
        <w:tc>
          <w:tcPr>
            <w:tcW w:w="5053" w:type="dxa"/>
          </w:tcPr>
          <w:p>
            <w:pPr>
              <w:rPr>
                <w:szCs w:val="21"/>
              </w:rPr>
            </w:pPr>
            <w:r>
              <w:rPr>
                <w:rFonts w:hint="eastAsia"/>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rFonts w:ascii="宋体" w:hAnsi="宋体"/>
                <w:sz w:val="24"/>
              </w:rPr>
            </w:pPr>
            <w:r>
              <w:rPr>
                <w:rFonts w:hint="eastAsia" w:ascii="宋体" w:hAnsi="宋体"/>
                <w:sz w:val="24"/>
              </w:rPr>
              <w:t>项目总工程师</w:t>
            </w:r>
          </w:p>
        </w:tc>
        <w:tc>
          <w:tcPr>
            <w:tcW w:w="1997" w:type="dxa"/>
            <w:vAlign w:val="center"/>
          </w:tcPr>
          <w:p>
            <w:pPr>
              <w:jc w:val="center"/>
              <w:rPr>
                <w:rFonts w:ascii="宋体" w:hAnsi="宋体"/>
                <w:sz w:val="24"/>
              </w:rPr>
            </w:pPr>
            <w:r>
              <w:rPr>
                <w:rFonts w:hint="eastAsia" w:ascii="宋体" w:hAnsi="宋体"/>
                <w:sz w:val="24"/>
              </w:rPr>
              <w:t>1</w:t>
            </w:r>
          </w:p>
        </w:tc>
        <w:tc>
          <w:tcPr>
            <w:tcW w:w="5053" w:type="dxa"/>
          </w:tcPr>
          <w:p>
            <w:pPr>
              <w:rPr>
                <w:szCs w:val="21"/>
              </w:rPr>
            </w:pPr>
            <w:r>
              <w:rPr>
                <w:rFonts w:hint="eastAsia"/>
                <w:szCs w:val="21"/>
              </w:rPr>
              <w:t>中级及以上相关专业技术职称。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财务负责人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质检工程师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路基</w:t>
            </w:r>
            <w:r>
              <w:rPr>
                <w:rFonts w:hint="eastAsia"/>
                <w:szCs w:val="21"/>
              </w:rPr>
              <w:t>、路面</w:t>
            </w:r>
            <w:r>
              <w:rPr>
                <w:szCs w:val="21"/>
              </w:rPr>
              <w:t>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测量工程师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试验负责人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机械工程师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专职安全员</w:t>
            </w:r>
          </w:p>
        </w:tc>
        <w:tc>
          <w:tcPr>
            <w:tcW w:w="1997" w:type="dxa"/>
            <w:vAlign w:val="center"/>
          </w:tcPr>
          <w:p>
            <w:pPr>
              <w:jc w:val="center"/>
              <w:rPr>
                <w:szCs w:val="21"/>
              </w:rPr>
            </w:pPr>
            <w:r>
              <w:rPr>
                <w:rFonts w:hint="eastAsia"/>
                <w:szCs w:val="21"/>
              </w:rPr>
              <w:t>1</w:t>
            </w:r>
          </w:p>
        </w:tc>
        <w:tc>
          <w:tcPr>
            <w:tcW w:w="5053" w:type="dxa"/>
            <w:vAlign w:val="center"/>
          </w:tcPr>
          <w:p>
            <w:pPr>
              <w:rPr>
                <w:szCs w:val="21"/>
              </w:rPr>
            </w:pPr>
            <w:r>
              <w:rPr>
                <w:szCs w:val="21"/>
              </w:rPr>
              <w:t>从事类似工作3年以上</w:t>
            </w:r>
            <w:r>
              <w:rPr>
                <w:szCs w:val="21"/>
                <w:lang w:val="zh-CN"/>
              </w:rPr>
              <w:t>，</w:t>
            </w:r>
            <w:r>
              <w:rPr>
                <w:szCs w:val="21"/>
              </w:rPr>
              <w:t>具</w:t>
            </w:r>
            <w:r>
              <w:rPr>
                <w:rFonts w:hint="eastAsia"/>
                <w:szCs w:val="21"/>
              </w:rPr>
              <w:t>有有效</w:t>
            </w:r>
            <w:r>
              <w:rPr>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jc w:val="center"/>
              <w:rPr>
                <w:rFonts w:ascii="宋体" w:hAnsi="宋体"/>
                <w:sz w:val="24"/>
              </w:rPr>
            </w:pPr>
          </w:p>
        </w:tc>
      </w:tr>
    </w:tbl>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rPr>
          <w:rFonts w:ascii="宋体" w:hAnsi="宋体"/>
          <w:szCs w:val="21"/>
        </w:rPr>
      </w:pPr>
      <w:r>
        <w:rPr>
          <w:rFonts w:hint="eastAsia" w:ascii="宋体" w:hAnsi="宋体"/>
          <w:kern w:val="0"/>
          <w:szCs w:val="21"/>
        </w:rPr>
        <w:t>投  标  人：</w:t>
      </w:r>
      <w:r>
        <w:rPr>
          <w:rFonts w:hint="eastAsia" w:ascii="宋体" w:hAnsi="宋体"/>
          <w:szCs w:val="21"/>
        </w:rPr>
        <w:t>（盖单位章）</w:t>
      </w:r>
    </w:p>
    <w:p>
      <w:pPr>
        <w:adjustRightInd w:val="0"/>
        <w:snapToGrid w:val="0"/>
        <w:spacing w:line="360" w:lineRule="auto"/>
        <w:jc w:val="center"/>
        <w:rPr>
          <w:rFonts w:ascii="宋体" w:hAnsi="宋体"/>
          <w:szCs w:val="21"/>
        </w:rPr>
      </w:pPr>
    </w:p>
    <w:p>
      <w:pPr>
        <w:adjustRightInd w:val="0"/>
        <w:snapToGrid w:val="0"/>
        <w:spacing w:line="360" w:lineRule="auto"/>
        <w:jc w:val="center"/>
        <w:rPr>
          <w:rFonts w:ascii="黑体" w:eastAsia="黑体"/>
          <w:sz w:val="30"/>
          <w:szCs w:val="30"/>
          <w:u w:val="single"/>
        </w:rPr>
      </w:pPr>
      <w:r>
        <w:rPr>
          <w:rFonts w:hint="eastAsia" w:ascii="宋体" w:hAnsi="宋体"/>
          <w:szCs w:val="21"/>
        </w:rPr>
        <w:t xml:space="preserve">                                 法定代表人或其委托代理人：（签字）</w:t>
      </w:r>
    </w:p>
    <w:p>
      <w:pPr>
        <w:spacing w:before="120" w:after="120"/>
        <w:jc w:val="center"/>
        <w:rPr>
          <w:rFonts w:ascii="黑体" w:eastAsia="黑体"/>
          <w:b/>
          <w:bCs/>
          <w:kern w:val="44"/>
          <w:sz w:val="30"/>
          <w:szCs w:val="30"/>
        </w:rPr>
      </w:pPr>
    </w:p>
    <w:p>
      <w:pPr>
        <w:spacing w:before="120" w:after="120"/>
        <w:jc w:val="center"/>
        <w:rPr>
          <w:rFonts w:ascii="黑体" w:eastAsia="黑体"/>
          <w:b/>
          <w:bCs/>
          <w:kern w:val="44"/>
          <w:sz w:val="30"/>
          <w:szCs w:val="30"/>
        </w:rPr>
      </w:pPr>
    </w:p>
    <w:bookmarkEnd w:id="308"/>
    <w:p>
      <w:pPr>
        <w:spacing w:before="120" w:after="120"/>
        <w:jc w:val="center"/>
        <w:rPr>
          <w:rFonts w:ascii="黑体" w:eastAsia="黑体"/>
          <w:b/>
          <w:bCs/>
          <w:kern w:val="44"/>
          <w:sz w:val="30"/>
          <w:szCs w:val="30"/>
        </w:rPr>
      </w:pPr>
      <w:bookmarkStart w:id="309" w:name="_Toc234382990"/>
      <w:r>
        <w:rPr>
          <w:rFonts w:hint="eastAsia" w:ascii="黑体" w:eastAsia="黑体"/>
          <w:b/>
          <w:bCs/>
          <w:kern w:val="44"/>
          <w:sz w:val="30"/>
          <w:szCs w:val="30"/>
        </w:rPr>
        <w:t>八、</w:t>
      </w:r>
      <w:r>
        <w:rPr>
          <w:rFonts w:ascii="黑体" w:eastAsia="黑体"/>
          <w:b/>
          <w:bCs/>
          <w:kern w:val="44"/>
          <w:sz w:val="30"/>
          <w:szCs w:val="30"/>
        </w:rPr>
        <w:t>农民工工资支付承诺书</w:t>
      </w:r>
    </w:p>
    <w:p>
      <w:pPr>
        <w:adjustRightInd w:val="0"/>
        <w:snapToGrid w:val="0"/>
        <w:spacing w:afterLines="50" w:line="343" w:lineRule="auto"/>
        <w:ind w:firstLine="360" w:firstLineChars="150"/>
        <w:rPr>
          <w:sz w:val="24"/>
        </w:rPr>
      </w:pPr>
      <w:r>
        <w:rPr>
          <w:rFonts w:hint="eastAsia"/>
          <w:sz w:val="24"/>
        </w:rPr>
        <w:t>我单位在此郑重承诺：</w:t>
      </w:r>
    </w:p>
    <w:p>
      <w:pPr>
        <w:adjustRightInd w:val="0"/>
        <w:snapToGrid w:val="0"/>
        <w:spacing w:afterLines="50" w:line="343" w:lineRule="auto"/>
        <w:ind w:firstLine="360" w:firstLineChars="150"/>
        <w:rPr>
          <w:sz w:val="24"/>
        </w:rPr>
      </w:pPr>
      <w:r>
        <w:rPr>
          <w:sz w:val="24"/>
        </w:rPr>
        <w:t>一、开工前与农民工签定劳动合同</w:t>
      </w:r>
      <w:r>
        <w:rPr>
          <w:sz w:val="24"/>
        </w:rPr>
        <w:br w:type="textWrapping"/>
      </w:r>
      <w:r>
        <w:rPr>
          <w:sz w:val="24"/>
        </w:rPr>
        <w:t>     二、按时支付农民工工资、加班加点工资。</w:t>
      </w:r>
      <w:r>
        <w:rPr>
          <w:sz w:val="24"/>
        </w:rPr>
        <w:br w:type="textWrapping"/>
      </w:r>
      <w:r>
        <w:rPr>
          <w:sz w:val="24"/>
        </w:rPr>
        <w:t>     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ype="textWrapping"/>
      </w:r>
      <w:r>
        <w:rPr>
          <w:sz w:val="24"/>
        </w:rPr>
        <w:t>     四、不无故拖欠、克扣农民工工资。</w:t>
      </w:r>
      <w:r>
        <w:rPr>
          <w:sz w:val="24"/>
        </w:rPr>
        <w:br w:type="textWrapping"/>
      </w:r>
      <w:r>
        <w:rPr>
          <w:sz w:val="24"/>
        </w:rPr>
        <w:t>     五、</w:t>
      </w:r>
      <w:r>
        <w:rPr>
          <w:rFonts w:hint="eastAsia"/>
          <w:sz w:val="24"/>
        </w:rPr>
        <w:t>坚决不</w:t>
      </w:r>
      <w:r>
        <w:rPr>
          <w:sz w:val="24"/>
        </w:rPr>
        <w:t>侵害农民工劳动报酬的合法权益。</w:t>
      </w:r>
      <w:r>
        <w:rPr>
          <w:sz w:val="24"/>
        </w:rPr>
        <w:br w:type="textWrapping"/>
      </w:r>
      <w:r>
        <w:rPr>
          <w:sz w:val="24"/>
        </w:rPr>
        <w:t>      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type="textWrapping"/>
      </w: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jc w:val="right"/>
        <w:rPr>
          <w:sz w:val="24"/>
          <w:u w:val="single"/>
        </w:rPr>
      </w:pPr>
      <w:r>
        <w:rPr>
          <w:rFonts w:hint="eastAsia"/>
          <w:sz w:val="24"/>
        </w:rPr>
        <w:t xml:space="preserve"> 承 诺 人：</w:t>
      </w:r>
      <w:r>
        <w:rPr>
          <w:rFonts w:hint="eastAsia"/>
          <w:sz w:val="24"/>
          <w:u w:val="single"/>
        </w:rPr>
        <w:t xml:space="preserve">    （单位全称）（盖章）</w:t>
      </w:r>
    </w:p>
    <w:p>
      <w:pPr>
        <w:adjustRightInd w:val="0"/>
        <w:snapToGrid w:val="0"/>
        <w:spacing w:afterLines="50" w:line="343" w:lineRule="auto"/>
        <w:ind w:firstLine="5160" w:firstLineChars="2150"/>
        <w:rPr>
          <w:sz w:val="24"/>
        </w:rPr>
      </w:pPr>
      <w:r>
        <w:rPr>
          <w:rFonts w:hint="eastAsia"/>
          <w:sz w:val="24"/>
        </w:rPr>
        <w:t>法定代表人：</w:t>
      </w:r>
    </w:p>
    <w:p>
      <w:pPr>
        <w:adjustRightInd w:val="0"/>
        <w:snapToGrid w:val="0"/>
        <w:spacing w:afterLines="50" w:line="343" w:lineRule="auto"/>
        <w:ind w:firstLine="360" w:firstLineChars="150"/>
        <w:rPr>
          <w:sz w:val="24"/>
          <w:u w:val="single"/>
        </w:rPr>
      </w:pPr>
    </w:p>
    <w:p>
      <w:pPr>
        <w:adjustRightInd w:val="0"/>
        <w:snapToGrid w:val="0"/>
        <w:spacing w:afterLines="50" w:line="343" w:lineRule="auto"/>
        <w:rPr>
          <w:rFonts w:ascii="黑体" w:eastAsia="黑体"/>
          <w:sz w:val="28"/>
          <w:szCs w:val="28"/>
        </w:rPr>
      </w:pPr>
    </w:p>
    <w:p>
      <w:pPr>
        <w:pStyle w:val="4"/>
        <w:spacing w:beforeLines="100" w:afterLines="150" w:line="360" w:lineRule="exact"/>
        <w:jc w:val="center"/>
        <w:rPr>
          <w:rFonts w:ascii="黑体" w:eastAsia="黑体"/>
          <w:sz w:val="30"/>
          <w:szCs w:val="30"/>
        </w:rPr>
      </w:pPr>
      <w:bookmarkStart w:id="310" w:name="_Toc486277945"/>
      <w:bookmarkStart w:id="311" w:name="_Toc18302"/>
      <w:bookmarkStart w:id="312" w:name="_Toc485889080"/>
      <w:r>
        <w:rPr>
          <w:rFonts w:hint="eastAsia" w:ascii="黑体" w:eastAsia="黑体"/>
          <w:sz w:val="30"/>
          <w:szCs w:val="30"/>
        </w:rPr>
        <w:t>九、扬尘治理专项承诺书</w:t>
      </w:r>
      <w:bookmarkEnd w:id="310"/>
      <w:bookmarkEnd w:id="311"/>
      <w:bookmarkEnd w:id="312"/>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30"/>
          <w:szCs w:val="30"/>
        </w:rPr>
      </w:pPr>
    </w:p>
    <w:p>
      <w:pPr>
        <w:pStyle w:val="4"/>
        <w:spacing w:beforeLines="100" w:afterLines="150" w:line="360" w:lineRule="exact"/>
        <w:jc w:val="center"/>
        <w:rPr>
          <w:rFonts w:ascii="黑体" w:hAnsi="宋体" w:eastAsia="黑体"/>
          <w:sz w:val="30"/>
          <w:szCs w:val="30"/>
        </w:rPr>
      </w:pPr>
      <w:bookmarkStart w:id="313" w:name="_Toc486277946"/>
      <w:bookmarkStart w:id="314" w:name="_Toc5401"/>
      <w:bookmarkStart w:id="315" w:name="_Toc485889081"/>
      <w:r>
        <w:rPr>
          <w:rFonts w:hint="eastAsia" w:ascii="黑体" w:hAnsi="宋体" w:eastAsia="黑体"/>
          <w:sz w:val="30"/>
          <w:szCs w:val="30"/>
        </w:rPr>
        <w:t>十、其 他 材 料</w:t>
      </w:r>
      <w:bookmarkEnd w:id="309"/>
      <w:bookmarkEnd w:id="313"/>
      <w:bookmarkEnd w:id="314"/>
      <w:bookmarkEnd w:id="315"/>
    </w:p>
    <w:p/>
    <w:p/>
    <w:p>
      <w:pPr>
        <w:pStyle w:val="4"/>
        <w:spacing w:beforeLines="100" w:afterLines="150" w:line="360" w:lineRule="exact"/>
        <w:jc w:val="center"/>
      </w:pPr>
    </w:p>
    <w:p>
      <w:pPr>
        <w:pStyle w:val="4"/>
        <w:spacing w:beforeLines="100" w:afterLines="150" w:line="360" w:lineRule="exact"/>
        <w:jc w:val="center"/>
      </w:pPr>
    </w:p>
    <w:p/>
    <w:p/>
    <w:p/>
    <w:p/>
    <w:p/>
    <w:p/>
    <w:p/>
    <w:p/>
    <w:p/>
    <w:p/>
    <w:p/>
    <w:p/>
    <w:p>
      <w:pPr>
        <w:jc w:val="right"/>
        <w:rPr>
          <w:rFonts w:ascii="黑体" w:hAnsi="宋体" w:eastAsia="黑体"/>
          <w:bCs/>
          <w:sz w:val="36"/>
          <w:szCs w:val="36"/>
        </w:rPr>
      </w:pPr>
      <w:r>
        <w:rPr>
          <w:rFonts w:hint="eastAsia" w:ascii="黑体" w:hAnsi="宋体" w:eastAsia="黑体"/>
          <w:bCs/>
          <w:sz w:val="36"/>
          <w:szCs w:val="36"/>
        </w:rPr>
        <w:t>正（副）本</w:t>
      </w:r>
    </w:p>
    <w:p>
      <w:pPr>
        <w:spacing w:line="360" w:lineRule="auto"/>
        <w:ind w:firstLine="1440" w:firstLineChars="400"/>
        <w:rPr>
          <w:rFonts w:ascii="黑体" w:hAnsi="华文中宋" w:eastAsia="黑体"/>
          <w:sz w:val="36"/>
          <w:szCs w:val="36"/>
        </w:rPr>
      </w:pPr>
      <w:r>
        <w:rPr>
          <w:rFonts w:hint="eastAsia" w:ascii="黑体" w:hAnsi="华文中宋" w:eastAsia="黑体"/>
          <w:sz w:val="36"/>
          <w:szCs w:val="36"/>
        </w:rPr>
        <w:t>许鄢快速通道-S237连通工程</w:t>
      </w:r>
      <w:r>
        <w:rPr>
          <w:rFonts w:hint="eastAsia" w:ascii="黑体" w:hAnsi="华文中宋" w:eastAsia="黑体"/>
          <w:sz w:val="36"/>
          <w:szCs w:val="36"/>
          <w:lang w:val="en-US" w:eastAsia="zh-CN"/>
        </w:rPr>
        <w:t>二</w:t>
      </w:r>
      <w:r>
        <w:rPr>
          <w:rFonts w:hint="eastAsia" w:ascii="黑体" w:hAnsi="华文中宋" w:eastAsia="黑体"/>
          <w:sz w:val="36"/>
          <w:szCs w:val="36"/>
        </w:rPr>
        <w:t>标段</w:t>
      </w:r>
    </w:p>
    <w:p>
      <w:pPr>
        <w:spacing w:line="360" w:lineRule="auto"/>
        <w:jc w:val="center"/>
        <w:rPr>
          <w:rFonts w:ascii="黑体" w:hAnsi="宋体" w:eastAsia="黑体"/>
          <w:b/>
          <w:sz w:val="52"/>
          <w:szCs w:val="52"/>
        </w:rPr>
      </w:pPr>
      <w:r>
        <w:rPr>
          <w:rFonts w:hint="eastAsia" w:ascii="黑体" w:hAnsi="华文中宋" w:eastAsia="黑体"/>
          <w:sz w:val="36"/>
          <w:szCs w:val="36"/>
        </w:rPr>
        <w:t>建安建工公字〔2019〕号</w:t>
      </w:r>
    </w:p>
    <w:p>
      <w:pPr>
        <w:spacing w:line="360" w:lineRule="auto"/>
        <w:jc w:val="center"/>
        <w:rPr>
          <w:rFonts w:ascii="黑体" w:hAnsi="宋体" w:eastAsia="黑体"/>
          <w:b/>
          <w:sz w:val="52"/>
          <w:szCs w:val="52"/>
        </w:rPr>
      </w:pPr>
    </w:p>
    <w:p>
      <w:pPr>
        <w:spacing w:line="360" w:lineRule="auto"/>
        <w:jc w:val="center"/>
        <w:rPr>
          <w:rFonts w:ascii="黑体" w:hAnsi="宋体" w:eastAsia="黑体"/>
          <w:b/>
          <w:sz w:val="72"/>
          <w:szCs w:val="72"/>
        </w:rPr>
      </w:pPr>
      <w:r>
        <w:rPr>
          <w:rFonts w:hint="eastAsia" w:ascii="黑体" w:hAnsi="宋体" w:eastAsia="黑体"/>
          <w:b/>
          <w:sz w:val="72"/>
          <w:szCs w:val="72"/>
        </w:rPr>
        <w:t>投 标 文 件</w:t>
      </w:r>
    </w:p>
    <w:p>
      <w:pPr>
        <w:spacing w:line="360" w:lineRule="auto"/>
        <w:jc w:val="center"/>
        <w:rPr>
          <w:rFonts w:ascii="黑体" w:hAnsi="宋体" w:eastAsia="黑体"/>
          <w:b/>
          <w:sz w:val="52"/>
          <w:szCs w:val="52"/>
        </w:rPr>
      </w:pPr>
      <w:r>
        <w:rPr>
          <w:rFonts w:hint="eastAsia" w:ascii="黑体" w:hAnsi="宋体" w:eastAsia="黑体"/>
          <w:b/>
          <w:sz w:val="52"/>
          <w:szCs w:val="52"/>
        </w:rPr>
        <w:t xml:space="preserve">第二信封  </w:t>
      </w:r>
    </w:p>
    <w:p>
      <w:pPr>
        <w:spacing w:line="360" w:lineRule="auto"/>
        <w:jc w:val="center"/>
        <w:rPr>
          <w:rFonts w:ascii="黑体" w:hAnsi="宋体" w:eastAsia="黑体"/>
          <w:b/>
          <w:sz w:val="52"/>
          <w:szCs w:val="52"/>
        </w:rPr>
      </w:pPr>
      <w:r>
        <w:rPr>
          <w:rFonts w:hint="eastAsia" w:ascii="黑体" w:hAnsi="宋体" w:eastAsia="黑体"/>
          <w:b/>
          <w:sz w:val="52"/>
          <w:szCs w:val="52"/>
        </w:rPr>
        <w:t>（投标报价）</w:t>
      </w: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360" w:lineRule="auto"/>
        <w:rPr>
          <w:rFonts w:ascii="黑体" w:hAnsi="宋体" w:eastAsia="黑体"/>
          <w:b/>
          <w:sz w:val="32"/>
          <w:szCs w:val="32"/>
        </w:rPr>
      </w:pPr>
    </w:p>
    <w:p>
      <w:pPr>
        <w:spacing w:line="800" w:lineRule="exact"/>
        <w:rPr>
          <w:rFonts w:ascii="黑体" w:hAnsi="宋体" w:eastAsia="黑体"/>
          <w:b/>
          <w:sz w:val="32"/>
          <w:szCs w:val="32"/>
        </w:rPr>
      </w:pPr>
      <w:r>
        <w:rPr>
          <w:rFonts w:hint="eastAsia" w:ascii="黑体" w:hAnsi="宋体" w:eastAsia="黑体"/>
          <w:b/>
          <w:sz w:val="32"/>
          <w:szCs w:val="32"/>
        </w:rPr>
        <w:t xml:space="preserve">            投标人：（盖单位章）</w:t>
      </w:r>
    </w:p>
    <w:p>
      <w:pPr>
        <w:spacing w:line="800" w:lineRule="exact"/>
        <w:rPr>
          <w:rFonts w:ascii="黑体" w:hAnsi="宋体" w:eastAsia="黑体"/>
          <w:b/>
          <w:sz w:val="32"/>
          <w:szCs w:val="32"/>
        </w:rPr>
      </w:pPr>
      <w:r>
        <w:rPr>
          <w:rFonts w:hint="eastAsia" w:ascii="黑体" w:hAnsi="宋体" w:eastAsia="黑体"/>
          <w:b/>
          <w:sz w:val="32"/>
          <w:szCs w:val="32"/>
        </w:rPr>
        <w:t xml:space="preserve">            法定代表人或其委托代理人（签字）</w:t>
      </w:r>
    </w:p>
    <w:p>
      <w:pPr>
        <w:spacing w:line="800" w:lineRule="exact"/>
        <w:ind w:firstLine="2570" w:firstLineChars="800"/>
        <w:rPr>
          <w:rFonts w:ascii="黑体" w:hAnsi="宋体" w:eastAsia="黑体"/>
          <w:b/>
          <w:sz w:val="32"/>
          <w:szCs w:val="32"/>
        </w:rPr>
      </w:pPr>
      <w:r>
        <w:rPr>
          <w:rFonts w:hint="eastAsia" w:ascii="黑体" w:hAnsi="宋体" w:eastAsia="黑体"/>
          <w:b/>
          <w:sz w:val="32"/>
          <w:szCs w:val="32"/>
        </w:rPr>
        <w:t>年月日</w:t>
      </w:r>
    </w:p>
    <w:p>
      <w:pPr>
        <w:jc w:val="center"/>
        <w:rPr>
          <w:rFonts w:ascii="黑体" w:hAnsi="宋体" w:eastAsia="黑体"/>
          <w:b/>
          <w:sz w:val="36"/>
          <w:szCs w:val="36"/>
        </w:rPr>
      </w:pPr>
    </w:p>
    <w:p>
      <w:pPr>
        <w:rPr>
          <w:rFonts w:ascii="宋体" w:hAnsi="宋体"/>
        </w:rPr>
      </w:pPr>
    </w:p>
    <w:p>
      <w:pPr>
        <w:spacing w:line="360" w:lineRule="auto"/>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投标函</w:t>
      </w:r>
    </w:p>
    <w:p>
      <w:pPr>
        <w:spacing w:line="360" w:lineRule="auto"/>
        <w:jc w:val="left"/>
        <w:rPr>
          <w:rFonts w:ascii="宋体" w:hAnsi="宋体"/>
          <w:sz w:val="24"/>
        </w:rPr>
      </w:pPr>
      <w:r>
        <w:rPr>
          <w:rFonts w:hint="eastAsia" w:ascii="宋体" w:hAnsi="宋体"/>
          <w:sz w:val="24"/>
        </w:rPr>
        <w:t>_________________________(招标人名称)：</w:t>
      </w:r>
    </w:p>
    <w:p>
      <w:pPr>
        <w:spacing w:line="360" w:lineRule="auto"/>
        <w:ind w:firstLine="480" w:firstLineChars="200"/>
        <w:jc w:val="left"/>
        <w:rPr>
          <w:rFonts w:ascii="宋体" w:hAnsi="宋体"/>
          <w:sz w:val="24"/>
        </w:rPr>
      </w:pPr>
      <w:r>
        <w:rPr>
          <w:rFonts w:hint="eastAsia" w:ascii="宋体" w:hAnsi="宋体"/>
          <w:sz w:val="24"/>
        </w:rPr>
        <w:t>1．我方已仔细研究________________(项目名称)施工招标文件的全部内容（含补遗书第号至第号），在考察工程现场后，愿</w:t>
      </w:r>
      <w:r>
        <w:rPr>
          <w:rFonts w:hint="eastAsia" w:ascii="宋体" w:hAnsi="宋体" w:eastAsia="宋体" w:cs="Times New Roman"/>
          <w:sz w:val="24"/>
        </w:rPr>
        <w:t>意以投标报价（费率,保留至小数点后2位）</w:t>
      </w:r>
      <w:r>
        <w:rPr>
          <w:rFonts w:hint="eastAsia" w:ascii="宋体" w:hAnsi="宋体"/>
          <w:sz w:val="24"/>
        </w:rPr>
        <w:t>(大写)________(¥_______</w:t>
      </w:r>
      <w:r>
        <w:rPr>
          <w:rFonts w:hint="eastAsia" w:ascii="宋体" w:hAnsi="宋体"/>
          <w:sz w:val="24"/>
          <w:lang w:val="en-US" w:eastAsia="zh-CN"/>
        </w:rPr>
        <w:t>%</w:t>
      </w:r>
      <w:r>
        <w:rPr>
          <w:rFonts w:hint="eastAsia" w:ascii="宋体" w:hAnsi="宋体"/>
          <w:sz w:val="24"/>
        </w:rPr>
        <w:t>_ )的投标总报价(或根据招标文件规定修正核实后确定的另一金额)，按合同约定实施和完成承包工程，修补工程中的任何缺陷。</w:t>
      </w:r>
    </w:p>
    <w:p>
      <w:pPr>
        <w:spacing w:line="360" w:lineRule="auto"/>
        <w:ind w:firstLine="480" w:firstLineChars="200"/>
        <w:jc w:val="left"/>
        <w:rPr>
          <w:rFonts w:ascii="宋体" w:hAnsi="宋体"/>
          <w:sz w:val="24"/>
        </w:rPr>
      </w:pPr>
      <w:r>
        <w:rPr>
          <w:rFonts w:hint="eastAsia" w:ascii="宋体" w:hAnsi="宋体"/>
          <w:sz w:val="24"/>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sz w:val="24"/>
        </w:rPr>
      </w:pPr>
      <w:r>
        <w:rPr>
          <w:rFonts w:hint="eastAsia" w:ascii="宋体" w:hAnsi="宋体"/>
          <w:sz w:val="24"/>
        </w:rPr>
        <w:t>3．__________________________________(其他补充说明)。</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left="3543" w:leftChars="1687"/>
        <w:jc w:val="left"/>
        <w:rPr>
          <w:rFonts w:ascii="宋体" w:hAnsi="宋体"/>
          <w:sz w:val="24"/>
        </w:rPr>
      </w:pPr>
      <w:r>
        <w:rPr>
          <w:rFonts w:hint="eastAsia" w:ascii="宋体" w:hAnsi="宋体"/>
          <w:sz w:val="24"/>
        </w:rPr>
        <w:t>投 标 人：___________________(盖单位章)</w:t>
      </w:r>
    </w:p>
    <w:p>
      <w:pPr>
        <w:spacing w:line="360" w:lineRule="auto"/>
        <w:ind w:left="3543" w:leftChars="1687"/>
        <w:jc w:val="left"/>
        <w:rPr>
          <w:rFonts w:ascii="宋体" w:hAnsi="宋体"/>
          <w:sz w:val="24"/>
        </w:rPr>
      </w:pPr>
      <w:r>
        <w:rPr>
          <w:rFonts w:hint="eastAsia" w:ascii="宋体" w:hAnsi="宋体"/>
          <w:sz w:val="24"/>
        </w:rPr>
        <w:t>法定代表人或其委托代理人:____________(签字)</w:t>
      </w:r>
    </w:p>
    <w:p>
      <w:pPr>
        <w:spacing w:line="360" w:lineRule="auto"/>
        <w:ind w:left="3543" w:leftChars="1687"/>
        <w:jc w:val="left"/>
        <w:rPr>
          <w:rFonts w:ascii="宋体" w:hAnsi="宋体"/>
          <w:sz w:val="24"/>
        </w:rPr>
      </w:pPr>
      <w:r>
        <w:rPr>
          <w:rFonts w:hint="eastAsia" w:ascii="宋体" w:hAnsi="宋体"/>
          <w:sz w:val="24"/>
        </w:rPr>
        <w:t>地址：________________________________</w:t>
      </w:r>
    </w:p>
    <w:p>
      <w:pPr>
        <w:spacing w:line="360" w:lineRule="auto"/>
        <w:ind w:left="3543" w:leftChars="1687"/>
        <w:jc w:val="left"/>
        <w:rPr>
          <w:rFonts w:ascii="宋体" w:hAnsi="宋体"/>
          <w:sz w:val="24"/>
        </w:rPr>
      </w:pPr>
      <w:r>
        <w:rPr>
          <w:rFonts w:hint="eastAsia" w:ascii="宋体" w:hAnsi="宋体"/>
          <w:sz w:val="24"/>
        </w:rPr>
        <w:t>网址：________________________________</w:t>
      </w:r>
    </w:p>
    <w:p>
      <w:pPr>
        <w:spacing w:line="360" w:lineRule="auto"/>
        <w:ind w:left="3543" w:leftChars="1687"/>
        <w:jc w:val="left"/>
        <w:rPr>
          <w:rFonts w:ascii="宋体" w:hAnsi="宋体"/>
          <w:sz w:val="24"/>
        </w:rPr>
      </w:pPr>
      <w:r>
        <w:rPr>
          <w:rFonts w:hint="eastAsia" w:ascii="宋体" w:hAnsi="宋体"/>
          <w:sz w:val="24"/>
        </w:rPr>
        <w:t>电话：________________________________</w:t>
      </w:r>
    </w:p>
    <w:p>
      <w:pPr>
        <w:spacing w:line="360" w:lineRule="auto"/>
        <w:ind w:left="3543" w:leftChars="1687"/>
        <w:jc w:val="left"/>
        <w:rPr>
          <w:rFonts w:ascii="宋体" w:hAnsi="宋体"/>
          <w:sz w:val="24"/>
        </w:rPr>
      </w:pPr>
      <w:r>
        <w:rPr>
          <w:rFonts w:hint="eastAsia" w:ascii="宋体" w:hAnsi="宋体"/>
          <w:sz w:val="24"/>
        </w:rPr>
        <w:t>传真：________________________________</w:t>
      </w:r>
    </w:p>
    <w:p>
      <w:pPr>
        <w:spacing w:line="360" w:lineRule="auto"/>
        <w:ind w:left="3543" w:leftChars="1687"/>
        <w:jc w:val="left"/>
        <w:rPr>
          <w:rFonts w:ascii="宋体" w:hAnsi="宋体"/>
          <w:sz w:val="24"/>
        </w:rPr>
      </w:pPr>
      <w:r>
        <w:rPr>
          <w:rFonts w:hint="eastAsia" w:ascii="宋体" w:hAnsi="宋体"/>
          <w:sz w:val="24"/>
        </w:rPr>
        <w:t>邮政编码：____________________________</w:t>
      </w:r>
    </w:p>
    <w:p>
      <w:pPr>
        <w:spacing w:line="360" w:lineRule="auto"/>
        <w:ind w:left="3543" w:leftChars="1687"/>
        <w:jc w:val="left"/>
        <w:rPr>
          <w:rFonts w:ascii="宋体" w:hAnsi="宋体"/>
          <w:sz w:val="24"/>
        </w:rPr>
      </w:pPr>
    </w:p>
    <w:p>
      <w:pPr>
        <w:spacing w:line="360" w:lineRule="auto"/>
        <w:ind w:left="3543" w:leftChars="1687" w:firstLine="720" w:firstLineChars="300"/>
        <w:jc w:val="left"/>
        <w:rPr>
          <w:rFonts w:ascii="宋体" w:hAnsi="宋体"/>
          <w:sz w:val="24"/>
        </w:rPr>
      </w:pPr>
      <w:r>
        <w:rPr>
          <w:rFonts w:hint="eastAsia" w:ascii="宋体" w:hAnsi="宋体"/>
          <w:sz w:val="24"/>
        </w:rPr>
        <w:t>________年______月_______日</w:t>
      </w:r>
    </w:p>
    <w:p>
      <w:pPr>
        <w:spacing w:line="360" w:lineRule="auto"/>
        <w:ind w:left="1"/>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ind w:left="1"/>
        <w:jc w:val="left"/>
        <w:rPr>
          <w:rFonts w:ascii="宋体" w:hAnsi="宋体"/>
          <w:sz w:val="24"/>
        </w:rPr>
      </w:pPr>
    </w:p>
    <w:p>
      <w:pPr>
        <w:spacing w:line="360" w:lineRule="auto"/>
        <w:ind w:left="3543" w:leftChars="1687" w:firstLine="720" w:firstLineChars="300"/>
        <w:jc w:val="left"/>
        <w:rPr>
          <w:rFonts w:ascii="宋体" w:hAnsi="宋体"/>
          <w:sz w:val="24"/>
        </w:rPr>
      </w:pPr>
    </w:p>
    <w:p>
      <w:pPr>
        <w:spacing w:line="360" w:lineRule="auto"/>
      </w:pPr>
    </w:p>
    <w:p>
      <w:pPr>
        <w:jc w:val="center"/>
        <w:outlineLvl w:val="0"/>
        <w:rPr>
          <w:rFonts w:ascii="黑体" w:eastAsia="黑体"/>
          <w:bCs/>
          <w:sz w:val="44"/>
          <w:szCs w:val="44"/>
        </w:rPr>
      </w:pPr>
    </w:p>
    <w:p>
      <w:pPr>
        <w:jc w:val="center"/>
        <w:outlineLvl w:val="0"/>
        <w:rPr>
          <w:rFonts w:ascii="黑体" w:eastAsia="黑体"/>
          <w:bCs/>
          <w:sz w:val="44"/>
          <w:szCs w:val="44"/>
        </w:rPr>
      </w:pPr>
      <w:bookmarkStart w:id="316" w:name="_Toc12556"/>
      <w:r>
        <w:rPr>
          <w:rFonts w:hint="eastAsia" w:ascii="黑体" w:eastAsia="黑体"/>
          <w:bCs/>
          <w:sz w:val="44"/>
          <w:szCs w:val="44"/>
        </w:rPr>
        <w:t>第九章 投标人须知前附表规定的其他材料</w:t>
      </w:r>
      <w:bookmarkEnd w:id="316"/>
    </w:p>
    <w:p/>
    <w:sectPr>
      <w:footnotePr>
        <w:numFmt w:val="decimalEnclosedCircleChinese"/>
        <w:numRestart w:val="eachPage"/>
      </w:footnotePr>
      <w:pgSz w:w="11907" w:h="16840"/>
      <w:pgMar w:top="1440" w:right="1361" w:bottom="1440" w:left="1361" w:header="720" w:footer="90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_GB2312">
    <w:altName w:val="微软雅黑"/>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10"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9"/>
      </w:rPr>
    </w:pPr>
  </w:p>
  <w:p>
    <w:pPr>
      <w:pStyle w:val="6"/>
      <w:ind w:right="360"/>
      <w:jc w:val="both"/>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9"/>
      </w:rPr>
    </w:pPr>
    <w:r>
      <w:pict>
        <v:rect id="文本框 1" o:spid="_x0000_s3073" o:spt="1"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rect>
      </w:pict>
    </w:r>
  </w:p>
  <w:p>
    <w:pPr>
      <w:pStyle w:val="6"/>
      <w:ind w:right="360"/>
      <w:jc w:val="both"/>
    </w:pPr>
  </w:p>
  <w:p>
    <w:pPr>
      <w:pStyle w:val="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pPr>
      <w:r>
        <w:rPr>
          <w:rStyle w:val="16"/>
        </w:rPr>
        <w:footnoteRef/>
      </w:r>
      <w:r>
        <w:rPr>
          <w:rFonts w:hint="eastAsia" w:ascii="宋体" w:hAnsi="宋体"/>
          <w:sz w:val="15"/>
          <w:szCs w:val="15"/>
        </w:rPr>
        <w:t xml:space="preserve"> 指主要材料，一般应为70％-75%，最低不少于60％。</w:t>
      </w:r>
    </w:p>
  </w:footnote>
  <w:footnote w:id="1">
    <w:p>
      <w:pPr>
        <w:pStyle w:val="9"/>
      </w:pPr>
      <w:r>
        <w:rPr>
          <w:rStyle w:val="16"/>
        </w:rPr>
        <w:footnoteRef/>
      </w:r>
      <w:r>
        <w:rPr>
          <w:rFonts w:hint="eastAsia" w:ascii="宋体" w:hAnsi="宋体"/>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A96FD"/>
    <w:multiLevelType w:val="singleLevel"/>
    <w:tmpl w:val="88AA96FD"/>
    <w:lvl w:ilvl="0" w:tentative="0">
      <w:start w:val="5"/>
      <w:numFmt w:val="chineseCounting"/>
      <w:suff w:val="nothing"/>
      <w:lvlText w:val="第%1章、"/>
      <w:lvlJc w:val="left"/>
      <w:rPr>
        <w:rFonts w:hint="eastAsia"/>
      </w:rPr>
    </w:lvl>
  </w:abstractNum>
  <w:abstractNum w:abstractNumId="1">
    <w:nsid w:val="0000000C"/>
    <w:multiLevelType w:val="singleLevel"/>
    <w:tmpl w:val="0000000C"/>
    <w:lvl w:ilvl="0" w:tentative="0">
      <w:start w:val="3"/>
      <w:numFmt w:val="chineseCounting"/>
      <w:suff w:val="space"/>
      <w:lvlText w:val="第%1章"/>
      <w:lvlJc w:val="left"/>
    </w:lvl>
  </w:abstractNum>
  <w:abstractNum w:abstractNumId="2">
    <w:nsid w:val="0000000D"/>
    <w:multiLevelType w:val="singleLevel"/>
    <w:tmpl w:val="0000000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3E6"/>
    <w:rsid w:val="001233E6"/>
    <w:rsid w:val="00CF775F"/>
    <w:rsid w:val="00DC30E5"/>
    <w:rsid w:val="0271799F"/>
    <w:rsid w:val="0466146C"/>
    <w:rsid w:val="05314484"/>
    <w:rsid w:val="059121CB"/>
    <w:rsid w:val="05CB0AEA"/>
    <w:rsid w:val="05D34285"/>
    <w:rsid w:val="0CFC399A"/>
    <w:rsid w:val="15850763"/>
    <w:rsid w:val="16094136"/>
    <w:rsid w:val="1B1C608F"/>
    <w:rsid w:val="1F3B40BD"/>
    <w:rsid w:val="25844806"/>
    <w:rsid w:val="26464C36"/>
    <w:rsid w:val="28022833"/>
    <w:rsid w:val="282E7777"/>
    <w:rsid w:val="2AF94A58"/>
    <w:rsid w:val="2C88660C"/>
    <w:rsid w:val="2CF42037"/>
    <w:rsid w:val="2D601540"/>
    <w:rsid w:val="2F2E7D4F"/>
    <w:rsid w:val="2F850456"/>
    <w:rsid w:val="31DF6DF2"/>
    <w:rsid w:val="3CAE4927"/>
    <w:rsid w:val="4064548E"/>
    <w:rsid w:val="475430BC"/>
    <w:rsid w:val="48E7610F"/>
    <w:rsid w:val="4ADB40FF"/>
    <w:rsid w:val="4B3949C7"/>
    <w:rsid w:val="4B692E23"/>
    <w:rsid w:val="4EEC5E43"/>
    <w:rsid w:val="4F100D39"/>
    <w:rsid w:val="5349187F"/>
    <w:rsid w:val="54FF3B1A"/>
    <w:rsid w:val="550F531B"/>
    <w:rsid w:val="55E95ED1"/>
    <w:rsid w:val="57B81892"/>
    <w:rsid w:val="5ACD5595"/>
    <w:rsid w:val="5B8C7AFA"/>
    <w:rsid w:val="5B9D2321"/>
    <w:rsid w:val="5BBC50CD"/>
    <w:rsid w:val="5E5954AA"/>
    <w:rsid w:val="5ED638C9"/>
    <w:rsid w:val="5F4367CC"/>
    <w:rsid w:val="64977DD0"/>
    <w:rsid w:val="67126EFB"/>
    <w:rsid w:val="68AA1BAA"/>
    <w:rsid w:val="6A9C33E8"/>
    <w:rsid w:val="6CDE5120"/>
    <w:rsid w:val="71AC4AE4"/>
    <w:rsid w:val="73BA1FAC"/>
    <w:rsid w:val="77251A0B"/>
    <w:rsid w:val="780117DA"/>
    <w:rsid w:val="7DE27031"/>
    <w:rsid w:val="7E1B551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before="100" w:beforeAutospacing="1"/>
      <w:ind w:firstLine="420" w:firstLineChars="100"/>
    </w:pPr>
  </w:style>
  <w:style w:type="paragraph" w:styleId="3">
    <w:name w:val="Body Text"/>
    <w:basedOn w:val="1"/>
    <w:qFormat/>
    <w:uiPriority w:val="0"/>
    <w:pPr>
      <w:jc w:val="center"/>
    </w:pPr>
    <w:rPr>
      <w:sz w:val="7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szCs w:val="20"/>
    </w:rPr>
  </w:style>
  <w:style w:type="paragraph" w:styleId="9">
    <w:name w:val="footnote text"/>
    <w:basedOn w:val="1"/>
    <w:qFormat/>
    <w:uiPriority w:val="0"/>
    <w:pPr>
      <w:snapToGrid w:val="0"/>
      <w:jc w:val="left"/>
    </w:pPr>
    <w:rPr>
      <w:sz w:val="18"/>
      <w:szCs w:val="18"/>
    </w:rPr>
  </w:style>
  <w:style w:type="character" w:styleId="12">
    <w:name w:val="page number"/>
    <w:basedOn w:val="11"/>
    <w:qFormat/>
    <w:uiPriority w:val="0"/>
  </w:style>
  <w:style w:type="character" w:styleId="13">
    <w:name w:val="FollowedHyperlink"/>
    <w:basedOn w:val="11"/>
    <w:qFormat/>
    <w:uiPriority w:val="0"/>
    <w:rPr>
      <w:color w:val="000000"/>
      <w:u w:val="none"/>
    </w:rPr>
  </w:style>
  <w:style w:type="character" w:styleId="14">
    <w:name w:val="Emphasis"/>
    <w:basedOn w:val="11"/>
    <w:qFormat/>
    <w:uiPriority w:val="0"/>
  </w:style>
  <w:style w:type="character" w:styleId="15">
    <w:name w:val="Hyperlink"/>
    <w:basedOn w:val="11"/>
    <w:qFormat/>
    <w:uiPriority w:val="0"/>
    <w:rPr>
      <w:color w:val="000000"/>
      <w:u w:val="none"/>
    </w:rPr>
  </w:style>
  <w:style w:type="character" w:styleId="16">
    <w:name w:val="footnote reference"/>
    <w:qFormat/>
    <w:uiPriority w:val="0"/>
    <w:rPr>
      <w:vertAlign w:val="superscript"/>
    </w:rPr>
  </w:style>
  <w:style w:type="paragraph" w:customStyle="1" w:styleId="17">
    <w:name w:val="纯文本1"/>
    <w:basedOn w:val="1"/>
    <w:qFormat/>
    <w:uiPriority w:val="0"/>
    <w:rPr>
      <w:rFonts w:ascii="宋体" w:hAnsi="Courier New"/>
      <w:color w:val="000000"/>
      <w:szCs w:val="20"/>
    </w:rPr>
  </w:style>
  <w:style w:type="paragraph" w:customStyle="1" w:styleId="18">
    <w:name w:val="p0"/>
    <w:basedOn w:val="1"/>
    <w:qFormat/>
    <w:uiPriority w:val="0"/>
    <w:pPr>
      <w:widowControl/>
    </w:pPr>
    <w:rPr>
      <w:kern w:val="0"/>
      <w:szCs w:val="21"/>
    </w:rPr>
  </w:style>
  <w:style w:type="character" w:customStyle="1" w:styleId="19">
    <w:name w:val="页码1"/>
    <w:basedOn w:val="11"/>
    <w:qFormat/>
    <w:uiPriority w:val="0"/>
  </w:style>
  <w:style w:type="character" w:customStyle="1" w:styleId="20">
    <w:name w:val="red"/>
    <w:basedOn w:val="11"/>
    <w:qFormat/>
    <w:uiPriority w:val="0"/>
    <w:rPr>
      <w:color w:val="FF0000"/>
      <w:sz w:val="18"/>
      <w:szCs w:val="18"/>
    </w:rPr>
  </w:style>
  <w:style w:type="character" w:customStyle="1" w:styleId="21">
    <w:name w:val="red1"/>
    <w:basedOn w:val="11"/>
    <w:qFormat/>
    <w:uiPriority w:val="0"/>
    <w:rPr>
      <w:color w:val="CC0000"/>
    </w:rPr>
  </w:style>
  <w:style w:type="character" w:customStyle="1" w:styleId="22">
    <w:name w:val="red2"/>
    <w:basedOn w:val="11"/>
    <w:qFormat/>
    <w:uiPriority w:val="0"/>
    <w:rPr>
      <w:color w:val="FF0000"/>
    </w:rPr>
  </w:style>
  <w:style w:type="character" w:customStyle="1" w:styleId="23">
    <w:name w:val="green"/>
    <w:basedOn w:val="11"/>
    <w:qFormat/>
    <w:uiPriority w:val="0"/>
    <w:rPr>
      <w:color w:val="66AE00"/>
      <w:sz w:val="18"/>
      <w:szCs w:val="18"/>
    </w:rPr>
  </w:style>
  <w:style w:type="character" w:customStyle="1" w:styleId="24">
    <w:name w:val="green1"/>
    <w:basedOn w:val="11"/>
    <w:qFormat/>
    <w:uiPriority w:val="0"/>
    <w:rPr>
      <w:color w:val="FF0000"/>
      <w:sz w:val="18"/>
      <w:szCs w:val="18"/>
    </w:rPr>
  </w:style>
  <w:style w:type="character" w:customStyle="1" w:styleId="25">
    <w:name w:val="hover24"/>
    <w:basedOn w:val="11"/>
    <w:qFormat/>
    <w:uiPriority w:val="0"/>
  </w:style>
  <w:style w:type="character" w:customStyle="1" w:styleId="26">
    <w:name w:val="gb-jt"/>
    <w:basedOn w:val="11"/>
    <w:qFormat/>
    <w:uiPriority w:val="0"/>
  </w:style>
  <w:style w:type="character" w:customStyle="1" w:styleId="27">
    <w:name w:val="blue"/>
    <w:basedOn w:val="11"/>
    <w:qFormat/>
    <w:uiPriority w:val="0"/>
    <w:rPr>
      <w:color w:val="0371C6"/>
      <w:sz w:val="21"/>
      <w:szCs w:val="21"/>
    </w:rPr>
  </w:style>
  <w:style w:type="character" w:customStyle="1" w:styleId="28">
    <w:name w:val="right"/>
    <w:basedOn w:val="11"/>
    <w:qFormat/>
    <w:uiPriority w:val="0"/>
    <w:rPr>
      <w:color w:val="999999"/>
      <w:sz w:val="18"/>
      <w:szCs w:val="18"/>
    </w:rPr>
  </w:style>
  <w:style w:type="character" w:customStyle="1" w:styleId="29">
    <w:name w:val="red3"/>
    <w:basedOn w:val="11"/>
    <w:qFormat/>
    <w:uiPriority w:val="0"/>
    <w:rPr>
      <w:color w:val="FF0000"/>
    </w:rPr>
  </w:style>
  <w:style w:type="character" w:customStyle="1" w:styleId="30">
    <w:name w:val="hover25"/>
    <w:basedOn w:val="11"/>
    <w:qFormat/>
    <w:uiPriority w:val="0"/>
  </w:style>
  <w:style w:type="character" w:customStyle="1" w:styleId="31">
    <w:name w:val="hover23"/>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2050"/>
    <customShpInfo spid="_x0000_s2051"/>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140</Pages>
  <Words>10969</Words>
  <Characters>62528</Characters>
  <Lines>521</Lines>
  <Paragraphs>146</Paragraphs>
  <TotalTime>5</TotalTime>
  <ScaleCrop>false</ScaleCrop>
  <LinksUpToDate>false</LinksUpToDate>
  <CharactersWithSpaces>73351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2017-07-25T16:53:00Z</dcterms:created>
  <dc:creator>Administrator</dc:creator>
  <cp:lastModifiedBy>Administrator</cp:lastModifiedBy>
  <cp:lastPrinted>2019-05-16T04:38:17Z</cp:lastPrinted>
  <dcterms:modified xsi:type="dcterms:W3CDTF">2019-05-16T04:42:19Z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