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cs="仿宋"/>
          <w:sz w:val="44"/>
          <w:szCs w:val="44"/>
        </w:rPr>
      </w:pPr>
      <w:r>
        <w:rPr>
          <w:rFonts w:hint="eastAsia" w:ascii="黑体" w:hAnsi="黑体" w:eastAsia="黑体" w:cs="仿宋"/>
          <w:bCs/>
          <w:sz w:val="44"/>
          <w:szCs w:val="44"/>
        </w:rPr>
        <w:t>禹州市脱贫攻坚印刷服务机构</w:t>
      </w:r>
      <w:r>
        <w:rPr>
          <w:rFonts w:hint="eastAsia" w:ascii="黑体" w:hAnsi="黑体" w:eastAsia="黑体" w:cs="仿宋"/>
          <w:sz w:val="44"/>
          <w:szCs w:val="44"/>
        </w:rPr>
        <w:t>选定项目</w:t>
      </w:r>
    </w:p>
    <w:p>
      <w:pPr>
        <w:jc w:val="center"/>
        <w:rPr>
          <w:rFonts w:asciiTheme="majorEastAsia" w:hAnsiTheme="majorEastAsia" w:eastAsiaTheme="majorEastAsia" w:cstheme="majorEastAsia"/>
          <w:b/>
          <w:bCs/>
          <w:color w:val="000000"/>
          <w:sz w:val="44"/>
          <w:szCs w:val="44"/>
        </w:rPr>
      </w:pP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采购单位：禹州市扶贫开发办公室</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采购编号：YZCG-G2019100</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891" w:firstLineChars="8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二〇一九年五月</w:t>
      </w:r>
    </w:p>
    <w:p>
      <w:pPr>
        <w:pStyle w:val="10"/>
      </w:pPr>
    </w:p>
    <w:p>
      <w:pPr>
        <w:pStyle w:val="10"/>
      </w:pPr>
    </w:p>
    <w:p>
      <w:pPr>
        <w:pStyle w:val="10"/>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0"/>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0"/>
        <w:widowControl/>
        <w:numPr>
          <w:ilvl w:val="0"/>
          <w:numId w:val="0"/>
        </w:numPr>
        <w:shd w:val="clear" w:color="auto" w:fill="FFFFFF"/>
        <w:spacing w:line="315" w:lineRule="atLeast"/>
        <w:jc w:val="both"/>
        <w:rPr>
          <w:rFonts w:ascii="宋体" w:hAnsi="宋体" w:cs="宋体"/>
          <w:b/>
          <w:color w:val="000000"/>
          <w:sz w:val="36"/>
          <w:szCs w:val="36"/>
          <w:shd w:val="clear" w:color="auto" w:fill="FFFFFF"/>
        </w:rPr>
      </w:pPr>
    </w:p>
    <w:p>
      <w:pPr>
        <w:spacing w:line="600" w:lineRule="exact"/>
        <w:jc w:val="center"/>
        <w:rPr>
          <w:rFonts w:ascii="黑体" w:hAnsi="黑体" w:eastAsia="黑体" w:cs="仿宋"/>
          <w:sz w:val="44"/>
          <w:szCs w:val="44"/>
        </w:rPr>
      </w:pPr>
      <w:r>
        <w:rPr>
          <w:rFonts w:hint="eastAsia" w:ascii="黑体" w:hAnsi="黑体" w:eastAsia="黑体" w:cs="仿宋"/>
          <w:bCs/>
          <w:sz w:val="44"/>
          <w:szCs w:val="44"/>
        </w:rPr>
        <w:t>禹州市脱贫攻坚印刷服务机构</w:t>
      </w:r>
      <w:r>
        <w:rPr>
          <w:rFonts w:hint="eastAsia" w:ascii="黑体" w:hAnsi="黑体" w:eastAsia="黑体" w:cs="仿宋"/>
          <w:sz w:val="44"/>
          <w:szCs w:val="44"/>
        </w:rPr>
        <w:t>选定项目</w:t>
      </w:r>
    </w:p>
    <w:p>
      <w:pPr>
        <w:spacing w:line="600" w:lineRule="exact"/>
        <w:jc w:val="center"/>
        <w:rPr>
          <w:rFonts w:hint="eastAsia" w:ascii="黑体" w:hAnsi="黑体" w:eastAsia="黑体" w:cs="仿宋"/>
          <w:bCs/>
          <w:sz w:val="44"/>
          <w:szCs w:val="44"/>
        </w:rPr>
      </w:pPr>
      <w:r>
        <w:rPr>
          <w:rFonts w:hint="eastAsia" w:ascii="黑体" w:hAnsi="黑体" w:eastAsia="黑体" w:cs="仿宋"/>
          <w:bCs/>
          <w:sz w:val="44"/>
          <w:szCs w:val="44"/>
        </w:rPr>
        <w:t>招  标  公  告</w:t>
      </w:r>
    </w:p>
    <w:p>
      <w:pPr>
        <w:pStyle w:val="10"/>
      </w:pPr>
    </w:p>
    <w:p>
      <w:pPr>
        <w:ind w:firstLine="640" w:firstLineChars="200"/>
        <w:jc w:val="left"/>
        <w:rPr>
          <w:rFonts w:ascii="仿宋" w:hAnsi="仿宋" w:eastAsia="仿宋" w:cs="仿宋"/>
          <w:sz w:val="32"/>
          <w:szCs w:val="32"/>
        </w:rPr>
      </w:pPr>
      <w:r>
        <w:rPr>
          <w:rFonts w:hint="eastAsia" w:ascii="仿宋" w:hAnsi="仿宋" w:eastAsia="仿宋" w:cs="仿宋"/>
          <w:sz w:val="32"/>
          <w:szCs w:val="32"/>
        </w:rPr>
        <w:t>禹州市政府采购中心受禹州市扶贫开发办公室的委托，就“禹州市脱贫攻坚印刷服务机构选定项目”进行公开招标，欢迎合格的投标人前来投标。</w:t>
      </w:r>
    </w:p>
    <w:p>
      <w:pPr>
        <w:pStyle w:val="38"/>
        <w:widowControl/>
        <w:numPr>
          <w:ilvl w:val="0"/>
          <w:numId w:val="0"/>
        </w:numPr>
        <w:shd w:val="clear" w:color="auto" w:fill="FFFFFF"/>
        <w:spacing w:line="400" w:lineRule="exact"/>
        <w:ind w:firstLine="640" w:firstLineChars="200"/>
        <w:jc w:val="left"/>
        <w:rPr>
          <w:rFonts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项目基本情况</w:t>
      </w:r>
    </w:p>
    <w:p>
      <w:pPr>
        <w:widowControl/>
        <w:shd w:val="clear" w:color="auto" w:fill="FFFFFF"/>
        <w:spacing w:line="400" w:lineRule="exact"/>
        <w:ind w:firstLine="480" w:firstLineChars="150"/>
        <w:jc w:val="left"/>
        <w:rPr>
          <w:rFonts w:ascii="仿宋" w:hAnsi="仿宋" w:eastAsia="仿宋" w:cs="仿宋"/>
          <w:sz w:val="32"/>
          <w:szCs w:val="32"/>
        </w:rPr>
      </w:pPr>
      <w:r>
        <w:rPr>
          <w:rFonts w:hint="eastAsia" w:ascii="仿宋" w:hAnsi="仿宋" w:eastAsia="仿宋" w:cs="仿宋"/>
          <w:sz w:val="32"/>
          <w:szCs w:val="32"/>
        </w:rPr>
        <w:t>1.采购人：禹州市扶贫开发办公室</w:t>
      </w:r>
    </w:p>
    <w:p>
      <w:pPr>
        <w:spacing w:line="600" w:lineRule="exact"/>
        <w:ind w:firstLine="480" w:firstLineChars="150"/>
        <w:rPr>
          <w:rFonts w:ascii="仿宋" w:hAnsi="仿宋" w:eastAsia="仿宋" w:cs="仿宋"/>
          <w:sz w:val="32"/>
          <w:szCs w:val="32"/>
        </w:rPr>
      </w:pPr>
      <w:r>
        <w:rPr>
          <w:rFonts w:hint="eastAsia" w:ascii="仿宋" w:hAnsi="仿宋" w:eastAsia="仿宋" w:cs="仿宋"/>
          <w:sz w:val="32"/>
          <w:szCs w:val="32"/>
        </w:rPr>
        <w:t>2.项目名称：禹州市脱贫攻坚印刷服务机构选定项目</w:t>
      </w:r>
    </w:p>
    <w:p>
      <w:pPr>
        <w:spacing w:line="600" w:lineRule="exact"/>
        <w:ind w:firstLine="480" w:firstLineChars="150"/>
        <w:rPr>
          <w:rFonts w:ascii="仿宋" w:hAnsi="仿宋" w:eastAsia="仿宋" w:cs="仿宋"/>
          <w:sz w:val="32"/>
          <w:szCs w:val="32"/>
        </w:rPr>
      </w:pPr>
      <w:r>
        <w:rPr>
          <w:rFonts w:hint="eastAsia" w:ascii="仿宋" w:hAnsi="仿宋" w:eastAsia="仿宋" w:cs="仿宋"/>
          <w:color w:val="000000"/>
          <w:kern w:val="0"/>
          <w:sz w:val="32"/>
          <w:szCs w:val="32"/>
        </w:rPr>
        <w:t>3、采购编号：</w:t>
      </w:r>
      <w:r>
        <w:rPr>
          <w:rFonts w:hint="eastAsia" w:ascii="仿宋" w:hAnsi="仿宋" w:eastAsia="仿宋" w:cs="仿宋"/>
          <w:sz w:val="32"/>
          <w:szCs w:val="32"/>
        </w:rPr>
        <w:t>YZCG-G2019100</w:t>
      </w:r>
    </w:p>
    <w:p>
      <w:pPr>
        <w:widowControl/>
        <w:shd w:val="clear" w:color="auto" w:fill="FFFFFF"/>
        <w:spacing w:line="400" w:lineRule="exact"/>
        <w:ind w:firstLine="482"/>
        <w:jc w:val="left"/>
        <w:rPr>
          <w:rFonts w:ascii="仿宋" w:hAnsi="仿宋" w:eastAsia="仿宋" w:cs="仿宋"/>
          <w:sz w:val="32"/>
          <w:szCs w:val="32"/>
        </w:rPr>
      </w:pPr>
      <w:r>
        <w:rPr>
          <w:rFonts w:hint="eastAsia" w:ascii="仿宋" w:hAnsi="仿宋" w:eastAsia="仿宋" w:cs="仿宋"/>
          <w:color w:val="000000"/>
          <w:kern w:val="0"/>
          <w:sz w:val="32"/>
          <w:szCs w:val="32"/>
        </w:rPr>
        <w:t>4、项目需求：</w:t>
      </w:r>
      <w:r>
        <w:rPr>
          <w:rFonts w:hint="eastAsia" w:ascii="仿宋" w:hAnsi="仿宋" w:eastAsia="仿宋" w:cs="仿宋"/>
          <w:sz w:val="32"/>
          <w:szCs w:val="32"/>
        </w:rPr>
        <w:t>选择五家印刷服务机构</w:t>
      </w:r>
      <w:r>
        <w:rPr>
          <w:rFonts w:hint="eastAsia" w:ascii="仿宋" w:hAnsi="仿宋" w:eastAsia="仿宋" w:cs="仿宋"/>
          <w:color w:val="000000"/>
          <w:kern w:val="0"/>
          <w:sz w:val="32"/>
          <w:szCs w:val="32"/>
        </w:rPr>
        <w:t>（详见招标文件）</w:t>
      </w:r>
    </w:p>
    <w:p>
      <w:pPr>
        <w:widowControl/>
        <w:shd w:val="clear" w:color="auto" w:fill="FFFFFF"/>
        <w:spacing w:line="400" w:lineRule="exact"/>
        <w:ind w:firstLine="482"/>
        <w:jc w:val="left"/>
        <w:rPr>
          <w:rFonts w:ascii="仿宋" w:hAnsi="仿宋" w:eastAsia="仿宋" w:cs="仿宋"/>
          <w:sz w:val="32"/>
          <w:szCs w:val="32"/>
        </w:rPr>
      </w:pPr>
      <w:r>
        <w:rPr>
          <w:rFonts w:hint="eastAsia" w:ascii="仿宋" w:hAnsi="仿宋" w:eastAsia="仿宋" w:cs="仿宋"/>
          <w:color w:val="000000"/>
          <w:kern w:val="0"/>
          <w:sz w:val="32"/>
          <w:szCs w:val="32"/>
        </w:rPr>
        <w:t>5、采购预算：</w:t>
      </w:r>
      <w:r>
        <w:rPr>
          <w:rFonts w:hint="eastAsia" w:ascii="仿宋" w:hAnsi="仿宋" w:eastAsia="仿宋" w:cs="仿宋"/>
          <w:kern w:val="0"/>
          <w:sz w:val="32"/>
          <w:szCs w:val="32"/>
        </w:rPr>
        <w:t>0万</w:t>
      </w:r>
      <w:r>
        <w:rPr>
          <w:rFonts w:hint="eastAsia" w:ascii="仿宋" w:hAnsi="仿宋" w:eastAsia="仿宋" w:cs="仿宋"/>
          <w:sz w:val="32"/>
          <w:szCs w:val="32"/>
        </w:rPr>
        <w:t>元</w:t>
      </w:r>
    </w:p>
    <w:p>
      <w:pPr>
        <w:widowControl/>
        <w:shd w:val="clear" w:color="auto" w:fill="FFFFFF"/>
        <w:spacing w:line="400" w:lineRule="exact"/>
        <w:ind w:firstLine="482"/>
        <w:jc w:val="left"/>
        <w:rPr>
          <w:rFonts w:ascii="仿宋" w:hAnsi="仿宋" w:eastAsia="仿宋" w:cs="仿宋"/>
          <w:sz w:val="32"/>
          <w:szCs w:val="32"/>
        </w:rPr>
      </w:pPr>
      <w:r>
        <w:rPr>
          <w:rFonts w:hint="eastAsia" w:ascii="仿宋" w:hAnsi="仿宋" w:eastAsia="仿宋" w:cs="仿宋"/>
          <w:sz w:val="32"/>
          <w:szCs w:val="32"/>
        </w:rPr>
        <w:t>6、采购限价：0万元</w:t>
      </w:r>
    </w:p>
    <w:p>
      <w:pPr>
        <w:widowControl/>
        <w:shd w:val="clear" w:color="auto" w:fill="FFFFFF"/>
        <w:spacing w:line="400" w:lineRule="exact"/>
        <w:ind w:firstLine="472" w:firstLineChars="147"/>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二、需要落实的政府采购政策</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本项目落实节约能源、保护环境、扶持不发达地区和少数民族地区、促进中小企业、监狱企业发展等政府采购政策。（详见招标文件）</w:t>
      </w:r>
    </w:p>
    <w:p>
      <w:pPr>
        <w:widowControl/>
        <w:shd w:val="clear" w:color="auto" w:fill="FFFFFF"/>
        <w:spacing w:line="400" w:lineRule="exact"/>
        <w:ind w:firstLine="643" w:firstLineChars="200"/>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三、供应商资格要求：</w:t>
      </w:r>
    </w:p>
    <w:p>
      <w:pPr>
        <w:widowControl/>
        <w:shd w:val="clear" w:color="auto" w:fill="FFFFFF"/>
        <w:spacing w:line="4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1、符合《政府采购法》第二十二条之规定，具有相应的经营范围（以营业执照为准）；</w:t>
      </w:r>
    </w:p>
    <w:p>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2、被委托人须是本单位职工，须提供公司为本人缴纳社会保险证明；</w:t>
      </w:r>
    </w:p>
    <w:p>
      <w:pPr>
        <w:spacing w:line="4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3、本项目不接受联合体投标。</w:t>
      </w:r>
    </w:p>
    <w:p>
      <w:pPr>
        <w:spacing w:line="400" w:lineRule="exact"/>
        <w:ind w:firstLine="643" w:firstLineChars="200"/>
        <w:rPr>
          <w:rFonts w:ascii="仿宋" w:hAnsi="仿宋" w:eastAsia="仿宋" w:cs="仿宋"/>
          <w:b/>
          <w:color w:val="000000"/>
          <w:kern w:val="0"/>
          <w:sz w:val="32"/>
          <w:szCs w:val="32"/>
        </w:rPr>
      </w:pPr>
      <w:r>
        <w:rPr>
          <w:rFonts w:hint="eastAsia" w:ascii="仿宋" w:hAnsi="仿宋" w:eastAsia="仿宋" w:cs="仿宋"/>
          <w:b/>
          <w:color w:val="000000"/>
          <w:kern w:val="0"/>
          <w:sz w:val="32"/>
          <w:szCs w:val="32"/>
        </w:rPr>
        <w:t>四、获取招标文件的方式、时间、地点</w:t>
      </w:r>
    </w:p>
    <w:p>
      <w:pPr>
        <w:wordWrap w:val="0"/>
        <w:topLinePunct/>
        <w:snapToGrid w:val="0"/>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zh-CN"/>
        </w:rPr>
        <w:t>、持</w:t>
      </w:r>
      <w:r>
        <w:rPr>
          <w:rFonts w:hint="eastAsia" w:ascii="仿宋" w:hAnsi="仿宋" w:eastAsia="仿宋" w:cs="仿宋"/>
          <w:sz w:val="32"/>
          <w:szCs w:val="32"/>
        </w:rPr>
        <w:t>CA</w:t>
      </w:r>
      <w:r>
        <w:rPr>
          <w:rFonts w:hint="eastAsia" w:ascii="仿宋" w:hAnsi="仿宋" w:eastAsia="仿宋" w:cs="仿宋"/>
          <w:sz w:val="32"/>
          <w:szCs w:val="32"/>
          <w:lang w:val="zh-CN"/>
        </w:rPr>
        <w:t>数字认证证书</w:t>
      </w:r>
      <w:r>
        <w:rPr>
          <w:rFonts w:hint="eastAsia" w:ascii="仿宋" w:hAnsi="仿宋" w:eastAsia="仿宋" w:cs="仿宋"/>
          <w:sz w:val="32"/>
          <w:szCs w:val="32"/>
        </w:rPr>
        <w:t>，</w:t>
      </w:r>
      <w:r>
        <w:rPr>
          <w:rFonts w:hint="eastAsia" w:ascii="仿宋" w:hAnsi="仿宋" w:eastAsia="仿宋" w:cs="仿宋"/>
          <w:sz w:val="32"/>
          <w:szCs w:val="32"/>
          <w:lang w:val="zh-CN"/>
        </w:rPr>
        <w:t>登录</w:t>
      </w:r>
      <w:r>
        <w:fldChar w:fldCharType="begin"/>
      </w:r>
      <w:r>
        <w:instrText xml:space="preserve"> HYPERLINK "http://221.14.6.70:8088/ggzy/eps/public/RegistAllJcxx.html" </w:instrText>
      </w:r>
      <w:r>
        <w:fldChar w:fldCharType="separate"/>
      </w:r>
      <w:r>
        <w:rPr>
          <w:rFonts w:hint="eastAsia" w:ascii="仿宋" w:hAnsi="仿宋" w:eastAsia="仿宋" w:cs="仿宋"/>
          <w:sz w:val="32"/>
          <w:szCs w:val="32"/>
        </w:rPr>
        <w:t>http://221.14.6.70:8088/ggzy/eps/public/RegistAllJcxx.html</w:t>
      </w:r>
      <w:r>
        <w:rPr>
          <w:rFonts w:hint="eastAsia" w:ascii="仿宋" w:hAnsi="仿宋" w:eastAsia="仿宋" w:cs="仿宋"/>
          <w:sz w:val="32"/>
          <w:szCs w:val="32"/>
        </w:rPr>
        <w:fldChar w:fldCharType="end"/>
      </w:r>
      <w:r>
        <w:rPr>
          <w:rFonts w:hint="eastAsia" w:ascii="仿宋" w:hAnsi="仿宋" w:eastAsia="仿宋" w:cs="仿宋"/>
          <w:sz w:val="32"/>
          <w:szCs w:val="32"/>
          <w:lang w:val="zh-CN"/>
        </w:rPr>
        <w:t>进行免费注册登记</w:t>
      </w:r>
      <w:r>
        <w:rPr>
          <w:rFonts w:hint="eastAsia" w:ascii="仿宋" w:hAnsi="仿宋" w:eastAsia="仿宋" w:cs="仿宋"/>
          <w:sz w:val="32"/>
          <w:szCs w:val="32"/>
        </w:rPr>
        <w:t>（</w:t>
      </w:r>
      <w:r>
        <w:rPr>
          <w:rFonts w:hint="eastAsia" w:ascii="仿宋" w:hAnsi="仿宋" w:eastAsia="仿宋" w:cs="仿宋"/>
          <w:sz w:val="32"/>
          <w:szCs w:val="32"/>
          <w:lang w:val="zh-CN"/>
        </w:rPr>
        <w:t>详见全国公共资源交易平台</w:t>
      </w:r>
      <w:r>
        <w:rPr>
          <w:rFonts w:hint="eastAsia" w:ascii="仿宋" w:hAnsi="仿宋" w:eastAsia="仿宋" w:cs="仿宋"/>
          <w:sz w:val="32"/>
          <w:szCs w:val="32"/>
        </w:rPr>
        <w:t>（</w:t>
      </w:r>
      <w:r>
        <w:rPr>
          <w:rFonts w:hint="eastAsia" w:ascii="仿宋" w:hAnsi="仿宋" w:eastAsia="仿宋" w:cs="仿宋"/>
          <w:sz w:val="32"/>
          <w:szCs w:val="32"/>
          <w:lang w:val="zh-CN"/>
        </w:rPr>
        <w:t>河南省</w:t>
      </w:r>
      <w:r>
        <w:rPr>
          <w:rFonts w:hint="eastAsia" w:ascii="仿宋" w:hAnsi="仿宋" w:eastAsia="仿宋" w:cs="仿宋"/>
          <w:sz w:val="32"/>
          <w:szCs w:val="32"/>
        </w:rPr>
        <w:t>·</w:t>
      </w:r>
      <w:r>
        <w:rPr>
          <w:rFonts w:hint="eastAsia" w:ascii="仿宋" w:hAnsi="仿宋" w:eastAsia="仿宋" w:cs="仿宋"/>
          <w:sz w:val="32"/>
          <w:szCs w:val="32"/>
          <w:lang w:val="zh-CN"/>
        </w:rPr>
        <w:t>许昌市</w:t>
      </w:r>
      <w:r>
        <w:rPr>
          <w:rFonts w:hint="eastAsia" w:ascii="仿宋" w:hAnsi="仿宋" w:eastAsia="仿宋" w:cs="仿宋"/>
          <w:sz w:val="32"/>
          <w:szCs w:val="32"/>
        </w:rPr>
        <w:t>）“</w:t>
      </w:r>
      <w:r>
        <w:rPr>
          <w:rFonts w:hint="eastAsia" w:ascii="仿宋" w:hAnsi="仿宋" w:eastAsia="仿宋" w:cs="仿宋"/>
          <w:sz w:val="32"/>
          <w:szCs w:val="32"/>
          <w:lang w:val="zh-CN"/>
        </w:rPr>
        <w:t>常见问题解答</w:t>
      </w:r>
      <w:r>
        <w:rPr>
          <w:rFonts w:hint="eastAsia" w:ascii="仿宋" w:hAnsi="仿宋" w:eastAsia="仿宋" w:cs="仿宋"/>
          <w:sz w:val="32"/>
          <w:szCs w:val="32"/>
        </w:rPr>
        <w:t>-</w:t>
      </w:r>
      <w:r>
        <w:rPr>
          <w:rFonts w:hint="eastAsia" w:ascii="仿宋" w:hAnsi="仿宋" w:eastAsia="仿宋" w:cs="仿宋"/>
          <w:sz w:val="32"/>
          <w:szCs w:val="32"/>
          <w:lang w:val="zh-CN"/>
        </w:rPr>
        <w:t>诚信库网上注册相关资料下载</w:t>
      </w:r>
      <w:r>
        <w:rPr>
          <w:rFonts w:hint="eastAsia" w:ascii="仿宋" w:hAnsi="仿宋" w:eastAsia="仿宋" w:cs="仿宋"/>
          <w:sz w:val="32"/>
          <w:szCs w:val="32"/>
        </w:rPr>
        <w:t>”）；</w:t>
      </w:r>
    </w:p>
    <w:p>
      <w:pPr>
        <w:wordWrap w:val="0"/>
        <w:topLinePunct/>
        <w:autoSpaceDE w:val="0"/>
        <w:autoSpaceDN w:val="0"/>
        <w:adjustRightInd w:val="0"/>
        <w:snapToGrid w:val="0"/>
        <w:spacing w:line="400" w:lineRule="exact"/>
        <w:ind w:firstLine="482"/>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zh-CN"/>
        </w:rPr>
        <w:t>、在投标截止时间前登录</w:t>
      </w:r>
      <w:r>
        <w:fldChar w:fldCharType="begin"/>
      </w:r>
      <w:r>
        <w:instrText xml:space="preserve"> HYPERLINK "http://221.14.6.70:8088/ggzy/" </w:instrText>
      </w:r>
      <w:r>
        <w:fldChar w:fldCharType="separate"/>
      </w:r>
      <w:r>
        <w:rPr>
          <w:rFonts w:hint="eastAsia" w:ascii="仿宋" w:hAnsi="仿宋" w:eastAsia="仿宋" w:cs="仿宋"/>
          <w:sz w:val="32"/>
          <w:szCs w:val="32"/>
        </w:rPr>
        <w:t>http://</w:t>
      </w:r>
      <w:r>
        <w:rPr>
          <w:rFonts w:hint="eastAsia" w:ascii="仿宋" w:hAnsi="仿宋" w:eastAsia="仿宋" w:cs="仿宋"/>
          <w:sz w:val="32"/>
          <w:szCs w:val="32"/>
          <w:lang w:val="en-US" w:eastAsia="zh-CN"/>
        </w:rPr>
        <w:t>g</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gzy.xuchang.gov.cn</w:t>
      </w:r>
      <w:r>
        <w:rPr>
          <w:rFonts w:hint="eastAsia" w:ascii="仿宋" w:hAnsi="仿宋" w:eastAsia="仿宋" w:cs="仿宋"/>
          <w:sz w:val="32"/>
          <w:szCs w:val="32"/>
        </w:rPr>
        <w:t>，</w:t>
      </w:r>
      <w:r>
        <w:rPr>
          <w:rFonts w:hint="eastAsia" w:ascii="仿宋" w:hAnsi="仿宋" w:eastAsia="仿宋" w:cs="仿宋"/>
          <w:sz w:val="32"/>
          <w:szCs w:val="32"/>
          <w:lang w:val="zh-CN"/>
        </w:rPr>
        <w:t>自行下载招标文件</w:t>
      </w:r>
      <w:r>
        <w:rPr>
          <w:rFonts w:hint="eastAsia" w:ascii="仿宋" w:hAnsi="仿宋" w:eastAsia="仿宋" w:cs="仿宋"/>
          <w:sz w:val="32"/>
          <w:szCs w:val="32"/>
        </w:rPr>
        <w:t>（</w:t>
      </w:r>
      <w:r>
        <w:rPr>
          <w:rFonts w:hint="eastAsia" w:ascii="仿宋" w:hAnsi="仿宋" w:eastAsia="仿宋" w:cs="仿宋"/>
          <w:sz w:val="32"/>
          <w:szCs w:val="32"/>
          <w:lang w:val="zh-CN"/>
        </w:rPr>
        <w:t>详见全国公共资源交易平台</w:t>
      </w:r>
      <w:r>
        <w:rPr>
          <w:rFonts w:hint="eastAsia" w:ascii="仿宋" w:hAnsi="仿宋" w:eastAsia="仿宋" w:cs="仿宋"/>
          <w:sz w:val="32"/>
          <w:szCs w:val="32"/>
        </w:rPr>
        <w:t>（</w:t>
      </w:r>
      <w:r>
        <w:rPr>
          <w:rFonts w:hint="eastAsia" w:ascii="仿宋" w:hAnsi="仿宋" w:eastAsia="仿宋" w:cs="仿宋"/>
          <w:sz w:val="32"/>
          <w:szCs w:val="32"/>
          <w:lang w:val="zh-CN"/>
        </w:rPr>
        <w:t>河南省</w:t>
      </w:r>
      <w:r>
        <w:rPr>
          <w:rFonts w:hint="eastAsia" w:ascii="仿宋" w:hAnsi="仿宋" w:eastAsia="仿宋" w:cs="仿宋"/>
          <w:sz w:val="32"/>
          <w:szCs w:val="32"/>
        </w:rPr>
        <w:t>·</w:t>
      </w:r>
      <w:r>
        <w:rPr>
          <w:rFonts w:hint="eastAsia" w:ascii="仿宋" w:hAnsi="仿宋" w:eastAsia="仿宋" w:cs="仿宋"/>
          <w:sz w:val="32"/>
          <w:szCs w:val="32"/>
          <w:lang w:val="zh-CN"/>
        </w:rPr>
        <w:t>许昌市</w:t>
      </w:r>
      <w:r>
        <w:rPr>
          <w:rFonts w:hint="eastAsia" w:ascii="仿宋" w:hAnsi="仿宋" w:eastAsia="仿宋" w:cs="仿宋"/>
          <w:sz w:val="32"/>
          <w:szCs w:val="32"/>
        </w:rPr>
        <w:t>）“</w:t>
      </w:r>
      <w:r>
        <w:rPr>
          <w:rFonts w:hint="eastAsia" w:ascii="仿宋" w:hAnsi="仿宋" w:eastAsia="仿宋" w:cs="仿宋"/>
          <w:sz w:val="32"/>
          <w:szCs w:val="32"/>
          <w:lang w:val="zh-CN"/>
        </w:rPr>
        <w:t>常见问题解答</w:t>
      </w:r>
      <w:r>
        <w:rPr>
          <w:rFonts w:hint="eastAsia" w:ascii="仿宋" w:hAnsi="仿宋" w:eastAsia="仿宋" w:cs="仿宋"/>
          <w:sz w:val="32"/>
          <w:szCs w:val="32"/>
        </w:rPr>
        <w:t>-</w:t>
      </w:r>
      <w:r>
        <w:rPr>
          <w:rFonts w:hint="eastAsia" w:ascii="仿宋" w:hAnsi="仿宋" w:eastAsia="仿宋" w:cs="仿宋"/>
          <w:sz w:val="32"/>
          <w:szCs w:val="32"/>
          <w:lang w:val="zh-CN"/>
        </w:rPr>
        <w:t>交易系统操作手册</w:t>
      </w:r>
      <w:r>
        <w:rPr>
          <w:rFonts w:hint="eastAsia" w:ascii="仿宋" w:hAnsi="仿宋" w:eastAsia="仿宋" w:cs="仿宋"/>
          <w:sz w:val="32"/>
          <w:szCs w:val="32"/>
        </w:rPr>
        <w:t>”）</w:t>
      </w:r>
      <w:r>
        <w:rPr>
          <w:rFonts w:hint="eastAsia" w:ascii="仿宋" w:hAnsi="仿宋" w:eastAsia="仿宋" w:cs="仿宋"/>
          <w:sz w:val="32"/>
          <w:szCs w:val="32"/>
          <w:lang w:val="zh-CN"/>
        </w:rPr>
        <w:t>。</w:t>
      </w:r>
    </w:p>
    <w:p>
      <w:pPr>
        <w:spacing w:line="400" w:lineRule="exact"/>
        <w:rPr>
          <w:rFonts w:ascii="仿宋" w:hAnsi="仿宋" w:eastAsia="仿宋" w:cs="仿宋"/>
          <w:sz w:val="32"/>
          <w:szCs w:val="32"/>
        </w:rPr>
      </w:pPr>
      <w:r>
        <w:rPr>
          <w:rFonts w:hint="eastAsia" w:ascii="仿宋" w:hAnsi="仿宋" w:eastAsia="仿宋" w:cs="仿宋"/>
          <w:sz w:val="32"/>
          <w:szCs w:val="32"/>
        </w:rPr>
        <w:t>　　3、未通过全国公共资源交易平台（河南省·许昌市）下载招标文件的投标企业，拒收其递交的投标文件。</w:t>
      </w:r>
    </w:p>
    <w:p>
      <w:pPr>
        <w:spacing w:line="400" w:lineRule="exact"/>
        <w:ind w:firstLine="640"/>
        <w:rPr>
          <w:rFonts w:ascii="仿宋" w:hAnsi="仿宋" w:eastAsia="仿宋" w:cs="仿宋"/>
          <w:sz w:val="32"/>
          <w:szCs w:val="32"/>
        </w:rPr>
      </w:pPr>
      <w:r>
        <w:rPr>
          <w:rFonts w:hint="eastAsia" w:ascii="仿宋" w:hAnsi="仿宋" w:eastAsia="仿宋" w:cs="仿宋"/>
          <w:sz w:val="32"/>
          <w:szCs w:val="32"/>
        </w:rPr>
        <w:t>4、招标文件每份售价人民500元（开标时现场收取现金），于递交投标文件时缴纳给采购代理机构，售后不退。</w:t>
      </w:r>
    </w:p>
    <w:p>
      <w:pPr>
        <w:widowControl/>
        <w:shd w:val="clear" w:color="auto" w:fill="FFFFFF"/>
        <w:spacing w:line="400" w:lineRule="exact"/>
        <w:ind w:firstLine="482"/>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五、投标截止时间、开标时间及地点：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1、投标截止及开标时间：2019年6月5日9</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00（北京时间），逾期送达或不符合规定的投标文件不予接受。</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2、开标地点：</w:t>
      </w:r>
      <w:r>
        <w:rPr>
          <w:rFonts w:hint="eastAsia" w:ascii="仿宋" w:hAnsi="仿宋" w:eastAsia="仿宋" w:cs="仿宋"/>
          <w:sz w:val="32"/>
          <w:szCs w:val="32"/>
        </w:rPr>
        <w:t>禹州市公共资源交易中心第二开标室（禹州市行政服务中心楼9楼）</w:t>
      </w:r>
      <w:r>
        <w:rPr>
          <w:rFonts w:hint="eastAsia" w:ascii="仿宋" w:hAnsi="仿宋" w:eastAsia="仿宋" w:cs="仿宋"/>
          <w:color w:val="000000"/>
          <w:kern w:val="0"/>
          <w:sz w:val="32"/>
          <w:szCs w:val="32"/>
        </w:rPr>
        <w:t xml:space="preserve"> </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六、本次招标公告同时在《中国政府采购网》、《河南省政府采购网》、《全国公共资源交易平台（河南省·许昌市）》发布等。</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七、代理机构及采购单位地址、联系人、联系电话</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禹州市行政服务中心楼917房间</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联系人：艾先生  联系电话：0374-2077111</w:t>
      </w:r>
    </w:p>
    <w:p>
      <w:pPr>
        <w:widowControl/>
        <w:numPr>
          <w:ilvl w:val="0"/>
          <w:numId w:val="5"/>
        </w:numPr>
        <w:shd w:val="clear" w:color="auto" w:fill="FFFFFF"/>
        <w:spacing w:line="400" w:lineRule="exact"/>
        <w:ind w:left="481"/>
        <w:jc w:val="left"/>
        <w:rPr>
          <w:rFonts w:ascii="仿宋" w:hAnsi="仿宋" w:eastAsia="仿宋" w:cs="仿宋"/>
          <w:sz w:val="32"/>
          <w:szCs w:val="32"/>
        </w:rPr>
      </w:pPr>
      <w:r>
        <w:rPr>
          <w:rFonts w:hint="eastAsia" w:ascii="仿宋" w:hAnsi="仿宋" w:eastAsia="仿宋" w:cs="仿宋"/>
          <w:color w:val="000000"/>
          <w:kern w:val="0"/>
          <w:sz w:val="32"/>
          <w:szCs w:val="32"/>
        </w:rPr>
        <w:t>采购单位：</w:t>
      </w:r>
      <w:r>
        <w:rPr>
          <w:rFonts w:ascii="仿宋" w:hAnsi="仿宋" w:eastAsia="仿宋" w:cs="仿宋"/>
          <w:sz w:val="32"/>
          <w:szCs w:val="32"/>
        </w:rPr>
        <w:t xml:space="preserve"> 禹州市扶贫开发办公室</w:t>
      </w:r>
    </w:p>
    <w:p>
      <w:pPr>
        <w:widowControl/>
        <w:numPr>
          <w:ilvl w:val="0"/>
          <w:numId w:val="0"/>
        </w:numPr>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联系人：李先生   联系电话：13949815879</w:t>
      </w:r>
    </w:p>
    <w:p>
      <w:pPr>
        <w:spacing w:line="400" w:lineRule="exact"/>
        <w:ind w:firstLine="5440" w:firstLineChars="1700"/>
        <w:rPr>
          <w:rFonts w:ascii="仿宋" w:hAnsi="仿宋" w:eastAsia="仿宋" w:cs="仿宋"/>
          <w:sz w:val="32"/>
          <w:szCs w:val="32"/>
        </w:rPr>
      </w:pPr>
      <w:r>
        <w:rPr>
          <w:rFonts w:hint="eastAsia" w:ascii="仿宋" w:hAnsi="仿宋" w:eastAsia="仿宋" w:cs="仿宋"/>
          <w:sz w:val="32"/>
          <w:szCs w:val="32"/>
        </w:rPr>
        <w:t xml:space="preserve">   </w:t>
      </w:r>
    </w:p>
    <w:p>
      <w:pPr>
        <w:spacing w:line="400" w:lineRule="exact"/>
        <w:ind w:firstLine="6080" w:firstLineChars="1900"/>
        <w:rPr>
          <w:rFonts w:ascii="仿宋" w:hAnsi="仿宋" w:eastAsia="仿宋" w:cs="仿宋"/>
          <w:sz w:val="32"/>
          <w:szCs w:val="32"/>
        </w:rPr>
      </w:pPr>
    </w:p>
    <w:p>
      <w:pPr>
        <w:spacing w:line="400" w:lineRule="exact"/>
        <w:ind w:firstLine="3520" w:firstLineChars="1100"/>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2019年5月1</w:t>
      </w:r>
      <w:r>
        <w:rPr>
          <w:rFonts w:hint="eastAsia" w:ascii="仿宋" w:hAnsi="仿宋" w:eastAsia="仿宋" w:cs="仿宋"/>
          <w:sz w:val="32"/>
          <w:szCs w:val="32"/>
          <w:lang w:val="en-US" w:eastAsia="zh-CN"/>
        </w:rPr>
        <w:t>6</w:t>
      </w:r>
      <w:r>
        <w:rPr>
          <w:rFonts w:hint="eastAsia" w:ascii="仿宋" w:hAnsi="仿宋" w:eastAsia="仿宋" w:cs="仿宋"/>
          <w:sz w:val="32"/>
          <w:szCs w:val="32"/>
        </w:rPr>
        <w:t xml:space="preserve"> 日</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numPr>
          <w:ilvl w:val="0"/>
          <w:numId w:val="6"/>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rPr>
        <w:t>项目需求</w:t>
      </w:r>
    </w:p>
    <w:p>
      <w:pPr>
        <w:pStyle w:val="10"/>
      </w:pPr>
    </w:p>
    <w:p>
      <w:pPr>
        <w:widowControl/>
        <w:shd w:val="clear" w:color="auto" w:fill="FFFFFF"/>
        <w:spacing w:line="360" w:lineRule="auto"/>
        <w:ind w:firstLine="600"/>
        <w:jc w:val="left"/>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一、项目需求</w:t>
      </w:r>
    </w:p>
    <w:p>
      <w:pPr>
        <w:widowControl/>
        <w:numPr>
          <w:ilvl w:val="0"/>
          <w:numId w:val="0"/>
        </w:numPr>
        <w:shd w:val="clear" w:color="auto" w:fill="FFFFFF"/>
        <w:spacing w:line="360" w:lineRule="auto"/>
        <w:ind w:firstLine="640" w:firstLineChars="200"/>
        <w:jc w:val="left"/>
        <w:rPr>
          <w:rFonts w:hint="eastAsia" w:hAnsi="宋体"/>
          <w:color w:val="000000"/>
          <w:sz w:val="24"/>
          <w:szCs w:val="24"/>
        </w:rPr>
      </w:pPr>
      <w:r>
        <w:rPr>
          <w:rFonts w:hint="eastAsia" w:ascii="仿宋_GB2312" w:hAnsi="仿宋_GB2312" w:eastAsia="仿宋_GB2312" w:cs="仿宋_GB2312"/>
          <w:b w:val="0"/>
          <w:bCs w:val="0"/>
          <w:kern w:val="0"/>
          <w:sz w:val="32"/>
          <w:szCs w:val="32"/>
          <w:lang w:val="en-US" w:eastAsia="zh-CN"/>
        </w:rPr>
        <w:t>保证全市脱贫攻坚工作政策宣传需要，及时印刷发放宣传手册、培训资料、文件等资料，保证宣传时效性。</w:t>
      </w:r>
    </w:p>
    <w:p>
      <w:pPr>
        <w:widowControl/>
        <w:numPr>
          <w:ilvl w:val="0"/>
          <w:numId w:val="7"/>
        </w:numPr>
        <w:shd w:val="clear" w:color="auto" w:fill="FFFFFF"/>
        <w:spacing w:line="360" w:lineRule="auto"/>
        <w:ind w:firstLine="600"/>
        <w:jc w:val="left"/>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 xml:space="preserve">采购内容 </w:t>
      </w:r>
    </w:p>
    <w:tbl>
      <w:tblPr>
        <w:tblStyle w:val="22"/>
        <w:tblW w:w="8789" w:type="dxa"/>
        <w:jc w:val="center"/>
        <w:tblInd w:w="-656" w:type="dxa"/>
        <w:tblLayout w:type="fixed"/>
        <w:tblCellMar>
          <w:top w:w="0" w:type="dxa"/>
          <w:left w:w="108" w:type="dxa"/>
          <w:bottom w:w="0" w:type="dxa"/>
          <w:right w:w="108" w:type="dxa"/>
        </w:tblCellMar>
      </w:tblPr>
      <w:tblGrid>
        <w:gridCol w:w="4416"/>
        <w:gridCol w:w="2345"/>
        <w:gridCol w:w="2028"/>
      </w:tblGrid>
      <w:tr>
        <w:tblPrEx>
          <w:tblLayout w:type="fixed"/>
          <w:tblCellMar>
            <w:top w:w="0" w:type="dxa"/>
            <w:left w:w="108" w:type="dxa"/>
            <w:bottom w:w="0" w:type="dxa"/>
            <w:right w:w="108" w:type="dxa"/>
          </w:tblCellMar>
        </w:tblPrEx>
        <w:trPr>
          <w:cantSplit/>
          <w:trHeight w:val="636" w:hRule="atLeast"/>
          <w:jc w:val="center"/>
        </w:trPr>
        <w:tc>
          <w:tcPr>
            <w:tcW w:w="441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b/>
                <w:bCs/>
                <w:kern w:val="0"/>
                <w:sz w:val="24"/>
              </w:rPr>
            </w:pPr>
            <w:r>
              <w:rPr>
                <w:rFonts w:hint="eastAsia" w:ascii="宋体" w:hAnsi="宋体" w:cs="宋体"/>
                <w:b/>
                <w:bCs/>
                <w:kern w:val="0"/>
                <w:sz w:val="24"/>
              </w:rPr>
              <w:t>印刷品类名称</w:t>
            </w:r>
          </w:p>
        </w:tc>
        <w:tc>
          <w:tcPr>
            <w:tcW w:w="2345" w:type="dxa"/>
            <w:tcBorders>
              <w:top w:val="single" w:color="auto" w:sz="4" w:space="0"/>
              <w:left w:val="single" w:color="auto" w:sz="4" w:space="0"/>
              <w:bottom w:val="single" w:color="000000" w:sz="4" w:space="0"/>
              <w:right w:val="single" w:color="auto" w:sz="4" w:space="0"/>
            </w:tcBorders>
            <w:vAlign w:val="center"/>
          </w:tcPr>
          <w:p>
            <w:pPr>
              <w:widowControl/>
              <w:spacing w:line="440" w:lineRule="exact"/>
              <w:jc w:val="center"/>
              <w:rPr>
                <w:rFonts w:hint="eastAsia" w:ascii="宋体" w:hAnsi="宋体" w:cs="宋体" w:eastAsiaTheme="minorEastAsia"/>
                <w:b/>
                <w:bCs/>
                <w:kern w:val="0"/>
                <w:sz w:val="24"/>
                <w:lang w:eastAsia="zh-CN"/>
              </w:rPr>
            </w:pPr>
            <w:r>
              <w:rPr>
                <w:rFonts w:hint="eastAsia" w:ascii="宋体" w:hAnsi="宋体" w:cs="宋体"/>
                <w:b/>
                <w:bCs/>
                <w:kern w:val="0"/>
                <w:sz w:val="24"/>
                <w:lang w:eastAsia="zh-CN"/>
              </w:rPr>
              <w:t>单位</w:t>
            </w:r>
          </w:p>
        </w:tc>
        <w:tc>
          <w:tcPr>
            <w:tcW w:w="2028" w:type="dxa"/>
            <w:tcBorders>
              <w:top w:val="single" w:color="auto" w:sz="4" w:space="0"/>
              <w:left w:val="single" w:color="auto" w:sz="4" w:space="0"/>
              <w:bottom w:val="single" w:color="000000" w:sz="4" w:space="0"/>
              <w:right w:val="single" w:color="auto" w:sz="4" w:space="0"/>
            </w:tcBorders>
            <w:vAlign w:val="center"/>
          </w:tcPr>
          <w:p>
            <w:pPr>
              <w:widowControl/>
              <w:spacing w:line="440" w:lineRule="exact"/>
              <w:jc w:val="center"/>
              <w:rPr>
                <w:rFonts w:hint="eastAsia" w:ascii="宋体" w:hAnsi="宋体" w:cs="宋体"/>
                <w:b/>
                <w:bCs/>
                <w:kern w:val="0"/>
                <w:sz w:val="24"/>
                <w:lang w:eastAsia="zh-CN"/>
              </w:rPr>
            </w:pPr>
            <w:r>
              <w:rPr>
                <w:rFonts w:hint="eastAsia" w:ascii="宋体" w:hAnsi="宋体" w:cs="宋体"/>
                <w:b/>
                <w:bCs/>
                <w:kern w:val="0"/>
                <w:sz w:val="24"/>
                <w:lang w:eastAsia="zh-CN"/>
              </w:rPr>
              <w:t>单价（元）</w:t>
            </w:r>
          </w:p>
        </w:tc>
      </w:tr>
      <w:tr>
        <w:tblPrEx>
          <w:tblLayout w:type="fixed"/>
          <w:tblCellMar>
            <w:top w:w="0" w:type="dxa"/>
            <w:left w:w="108" w:type="dxa"/>
            <w:bottom w:w="0" w:type="dxa"/>
            <w:right w:w="108" w:type="dxa"/>
          </w:tblCellMar>
        </w:tblPrEx>
        <w:trPr>
          <w:cantSplit/>
          <w:trHeight w:val="319" w:hRule="atLeast"/>
          <w:jc w:val="center"/>
        </w:trPr>
        <w:tc>
          <w:tcPr>
            <w:tcW w:w="4416"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ascii="宋体" w:hAnsi="宋体"/>
                <w:bCs/>
                <w:sz w:val="24"/>
              </w:rPr>
            </w:pPr>
            <w:r>
              <w:rPr>
                <w:rFonts w:hint="eastAsia" w:ascii="宋体" w:hAnsi="宋体"/>
                <w:bCs/>
                <w:sz w:val="24"/>
              </w:rPr>
              <w:t>A4文件印刷</w:t>
            </w:r>
          </w:p>
          <w:p>
            <w:pPr>
              <w:widowControl/>
              <w:spacing w:line="440" w:lineRule="exact"/>
              <w:jc w:val="center"/>
              <w:rPr>
                <w:rFonts w:ascii="宋体" w:hAnsi="宋体"/>
                <w:bCs/>
                <w:sz w:val="24"/>
              </w:rPr>
            </w:pPr>
            <w:r>
              <w:rPr>
                <w:rFonts w:hint="eastAsia" w:ascii="宋体" w:hAnsi="宋体"/>
                <w:bCs/>
                <w:sz w:val="24"/>
              </w:rPr>
              <w:t>(70克双胶纸、双面</w:t>
            </w:r>
            <w:r>
              <w:rPr>
                <w:rFonts w:hint="eastAsia" w:ascii="宋体" w:hAnsi="宋体"/>
                <w:bCs/>
                <w:sz w:val="24"/>
                <w:lang w:eastAsia="zh-CN"/>
              </w:rPr>
              <w:t>打印</w:t>
            </w:r>
            <w:r>
              <w:rPr>
                <w:rFonts w:hint="eastAsia" w:ascii="宋体" w:hAnsi="宋体"/>
                <w:bCs/>
                <w:sz w:val="24"/>
              </w:rPr>
              <w:t>)</w:t>
            </w:r>
          </w:p>
        </w:tc>
        <w:tc>
          <w:tcPr>
            <w:tcW w:w="2345" w:type="dxa"/>
            <w:tcBorders>
              <w:top w:val="nil"/>
              <w:left w:val="nil"/>
              <w:bottom w:val="single" w:color="auto" w:sz="4" w:space="0"/>
              <w:right w:val="single" w:color="auto" w:sz="4" w:space="0"/>
            </w:tcBorders>
            <w:vAlign w:val="center"/>
          </w:tcPr>
          <w:p>
            <w:pPr>
              <w:widowControl/>
              <w:spacing w:line="440" w:lineRule="exact"/>
              <w:jc w:val="left"/>
              <w:rPr>
                <w:rFonts w:hint="eastAsia" w:ascii="宋体" w:hAnsi="宋体" w:eastAsiaTheme="minorEastAsia"/>
                <w:bCs/>
                <w:sz w:val="24"/>
                <w:lang w:eastAsia="zh-CN"/>
              </w:rPr>
            </w:pPr>
            <w:r>
              <w:rPr>
                <w:rFonts w:hint="eastAsia" w:ascii="宋体" w:hAnsi="宋体"/>
                <w:bCs/>
                <w:sz w:val="24"/>
              </w:rPr>
              <w:t>　</w:t>
            </w:r>
            <w:r>
              <w:rPr>
                <w:rFonts w:hint="eastAsia" w:ascii="宋体" w:hAnsi="宋体"/>
                <w:bCs/>
                <w:sz w:val="24"/>
                <w:lang w:val="en-US" w:eastAsia="zh-CN"/>
              </w:rPr>
              <w:t xml:space="preserve">    </w:t>
            </w:r>
            <w:r>
              <w:rPr>
                <w:rFonts w:hint="eastAsia" w:ascii="仿宋_GB2312" w:hAnsi="宋体" w:eastAsia="仿宋_GB2312" w:cs="宋体"/>
                <w:kern w:val="0"/>
                <w:sz w:val="24"/>
                <w:lang w:val="en-US" w:eastAsia="zh-CN"/>
              </w:rPr>
              <w:t>每张</w:t>
            </w:r>
          </w:p>
        </w:tc>
        <w:tc>
          <w:tcPr>
            <w:tcW w:w="2028" w:type="dxa"/>
            <w:tcBorders>
              <w:top w:val="nil"/>
              <w:left w:val="nil"/>
              <w:bottom w:val="single" w:color="auto" w:sz="4" w:space="0"/>
              <w:right w:val="single" w:color="auto" w:sz="4" w:space="0"/>
            </w:tcBorders>
            <w:vAlign w:val="center"/>
          </w:tcPr>
          <w:p>
            <w:pPr>
              <w:widowControl/>
              <w:spacing w:line="440" w:lineRule="exact"/>
              <w:jc w:val="left"/>
              <w:rPr>
                <w:rFonts w:hint="eastAsia" w:ascii="宋体" w:hAnsi="宋体"/>
                <w:bCs/>
                <w:sz w:val="24"/>
              </w:rPr>
            </w:pPr>
          </w:p>
        </w:tc>
      </w:tr>
      <w:tr>
        <w:tblPrEx>
          <w:tblLayout w:type="fixed"/>
          <w:tblCellMar>
            <w:top w:w="0" w:type="dxa"/>
            <w:left w:w="108" w:type="dxa"/>
            <w:bottom w:w="0" w:type="dxa"/>
            <w:right w:w="108" w:type="dxa"/>
          </w:tblCellMar>
        </w:tblPrEx>
        <w:trPr>
          <w:cantSplit/>
          <w:trHeight w:val="316" w:hRule="atLeast"/>
          <w:jc w:val="center"/>
        </w:trPr>
        <w:tc>
          <w:tcPr>
            <w:tcW w:w="441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bCs/>
                <w:sz w:val="24"/>
              </w:rPr>
            </w:pPr>
            <w:r>
              <w:rPr>
                <w:rFonts w:hint="eastAsia" w:ascii="宋体" w:hAnsi="宋体"/>
                <w:bCs/>
                <w:sz w:val="24"/>
              </w:rPr>
              <w:t>A4文件头</w:t>
            </w:r>
          </w:p>
          <w:p>
            <w:pPr>
              <w:widowControl/>
              <w:spacing w:line="440" w:lineRule="exact"/>
              <w:jc w:val="center"/>
              <w:rPr>
                <w:rFonts w:ascii="宋体" w:hAnsi="宋体"/>
                <w:bCs/>
                <w:sz w:val="24"/>
              </w:rPr>
            </w:pPr>
            <w:r>
              <w:rPr>
                <w:rFonts w:hint="eastAsia" w:ascii="宋体" w:hAnsi="宋体"/>
                <w:bCs/>
                <w:sz w:val="24"/>
              </w:rPr>
              <w:t>（70克双胶纸</w:t>
            </w:r>
            <w:r>
              <w:rPr>
                <w:rFonts w:hint="eastAsia" w:ascii="宋体" w:hAnsi="宋体"/>
                <w:bCs/>
                <w:sz w:val="24"/>
                <w:lang w:eastAsia="zh-CN"/>
              </w:rPr>
              <w:t>、按照采购单位要求批量印刷备用</w:t>
            </w:r>
            <w:r>
              <w:rPr>
                <w:rFonts w:hint="eastAsia" w:ascii="宋体" w:hAnsi="宋体"/>
                <w:bCs/>
                <w:sz w:val="24"/>
              </w:rPr>
              <w:t>）</w:t>
            </w:r>
          </w:p>
        </w:tc>
        <w:tc>
          <w:tcPr>
            <w:tcW w:w="2345" w:type="dxa"/>
            <w:tcBorders>
              <w:top w:val="single" w:color="auto" w:sz="4" w:space="0"/>
              <w:left w:val="nil"/>
              <w:bottom w:val="single" w:color="auto" w:sz="4" w:space="0"/>
              <w:right w:val="single" w:color="auto" w:sz="4" w:space="0"/>
            </w:tcBorders>
            <w:vAlign w:val="center"/>
          </w:tcPr>
          <w:p>
            <w:pPr>
              <w:widowControl/>
              <w:spacing w:line="440" w:lineRule="exact"/>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 xml:space="preserve">    每张</w:t>
            </w:r>
          </w:p>
        </w:tc>
        <w:tc>
          <w:tcPr>
            <w:tcW w:w="2028" w:type="dxa"/>
            <w:tcBorders>
              <w:top w:val="single" w:color="auto" w:sz="4" w:space="0"/>
              <w:left w:val="nil"/>
              <w:bottom w:val="single" w:color="auto" w:sz="4" w:space="0"/>
              <w:right w:val="single" w:color="auto" w:sz="4" w:space="0"/>
            </w:tcBorders>
            <w:vAlign w:val="center"/>
          </w:tcPr>
          <w:p>
            <w:pPr>
              <w:widowControl/>
              <w:spacing w:line="440" w:lineRule="exact"/>
              <w:jc w:val="left"/>
              <w:rPr>
                <w:rFonts w:hint="eastAsia" w:ascii="仿宋_GB2312" w:hAnsi="宋体" w:eastAsia="仿宋_GB2312" w:cs="宋体"/>
                <w:kern w:val="0"/>
                <w:sz w:val="24"/>
              </w:rPr>
            </w:pPr>
          </w:p>
        </w:tc>
      </w:tr>
      <w:tr>
        <w:tblPrEx>
          <w:tblLayout w:type="fixed"/>
          <w:tblCellMar>
            <w:top w:w="0" w:type="dxa"/>
            <w:left w:w="108" w:type="dxa"/>
            <w:bottom w:w="0" w:type="dxa"/>
            <w:right w:w="108" w:type="dxa"/>
          </w:tblCellMar>
        </w:tblPrEx>
        <w:trPr>
          <w:cantSplit/>
          <w:trHeight w:val="660" w:hRule="atLeast"/>
          <w:jc w:val="center"/>
        </w:trPr>
        <w:tc>
          <w:tcPr>
            <w:tcW w:w="4416" w:type="dxa"/>
            <w:vMerge w:val="restart"/>
            <w:tcBorders>
              <w:top w:val="nil"/>
              <w:left w:val="single" w:color="auto" w:sz="4" w:space="0"/>
              <w:right w:val="single" w:color="auto" w:sz="4" w:space="0"/>
            </w:tcBorders>
            <w:vAlign w:val="center"/>
          </w:tcPr>
          <w:p>
            <w:pPr>
              <w:widowControl/>
              <w:spacing w:line="440" w:lineRule="exact"/>
              <w:jc w:val="center"/>
              <w:rPr>
                <w:rFonts w:hint="eastAsia" w:ascii="宋体" w:hAnsi="宋体"/>
                <w:bCs/>
                <w:sz w:val="24"/>
                <w:lang w:eastAsia="zh-CN"/>
              </w:rPr>
            </w:pPr>
            <w:r>
              <w:rPr>
                <w:rFonts w:hint="eastAsia" w:ascii="宋体" w:hAnsi="宋体"/>
                <w:bCs/>
                <w:sz w:val="24"/>
                <w:lang w:eastAsia="zh-CN"/>
              </w:rPr>
              <w:t>宣传手册</w:t>
            </w:r>
          </w:p>
          <w:p>
            <w:pPr>
              <w:widowControl/>
              <w:spacing w:line="440" w:lineRule="exact"/>
              <w:jc w:val="center"/>
              <w:rPr>
                <w:rFonts w:ascii="宋体" w:hAnsi="宋体"/>
                <w:bCs/>
                <w:sz w:val="24"/>
              </w:rPr>
            </w:pPr>
            <w:r>
              <w:rPr>
                <w:rFonts w:hint="eastAsia" w:ascii="宋体" w:hAnsi="宋体"/>
                <w:bCs/>
                <w:sz w:val="24"/>
              </w:rPr>
              <w:t>（大32k，封皮200g铜版纸单色印刷，内文70克双胶纸）</w:t>
            </w:r>
          </w:p>
        </w:tc>
        <w:tc>
          <w:tcPr>
            <w:tcW w:w="2345" w:type="dxa"/>
            <w:tcBorders>
              <w:top w:val="nil"/>
              <w:left w:val="nil"/>
              <w:bottom w:val="single" w:color="auto" w:sz="4" w:space="0"/>
              <w:right w:val="single" w:color="auto" w:sz="4" w:space="0"/>
            </w:tcBorders>
            <w:vAlign w:val="center"/>
          </w:tcPr>
          <w:p>
            <w:pPr>
              <w:widowControl/>
              <w:spacing w:line="440" w:lineRule="exact"/>
              <w:ind w:firstLine="480" w:firstLineChars="200"/>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封皮每张</w:t>
            </w:r>
          </w:p>
        </w:tc>
        <w:tc>
          <w:tcPr>
            <w:tcW w:w="2028" w:type="dxa"/>
            <w:tcBorders>
              <w:top w:val="nil"/>
              <w:left w:val="nil"/>
              <w:bottom w:val="single" w:color="auto" w:sz="4" w:space="0"/>
              <w:right w:val="single" w:color="auto" w:sz="4" w:space="0"/>
            </w:tcBorders>
            <w:vAlign w:val="center"/>
          </w:tcPr>
          <w:p>
            <w:pPr>
              <w:widowControl/>
              <w:spacing w:line="440" w:lineRule="exact"/>
              <w:ind w:firstLine="480" w:firstLineChars="200"/>
              <w:jc w:val="left"/>
              <w:rPr>
                <w:rFonts w:hint="eastAsia" w:ascii="仿宋_GB2312" w:hAnsi="宋体" w:eastAsia="仿宋_GB2312" w:cs="宋体"/>
                <w:kern w:val="0"/>
                <w:sz w:val="24"/>
                <w:lang w:val="en-US" w:eastAsia="zh-CN"/>
              </w:rPr>
            </w:pPr>
          </w:p>
        </w:tc>
      </w:tr>
      <w:tr>
        <w:tblPrEx>
          <w:tblLayout w:type="fixed"/>
          <w:tblCellMar>
            <w:top w:w="0" w:type="dxa"/>
            <w:left w:w="108" w:type="dxa"/>
            <w:bottom w:w="0" w:type="dxa"/>
            <w:right w:w="108" w:type="dxa"/>
          </w:tblCellMar>
        </w:tblPrEx>
        <w:trPr>
          <w:cantSplit/>
          <w:trHeight w:val="660" w:hRule="atLeast"/>
          <w:jc w:val="center"/>
        </w:trPr>
        <w:tc>
          <w:tcPr>
            <w:tcW w:w="4416" w:type="dxa"/>
            <w:vMerge w:val="continue"/>
            <w:tcBorders>
              <w:left w:val="single" w:color="auto" w:sz="4" w:space="0"/>
              <w:bottom w:val="single" w:color="auto" w:sz="4" w:space="0"/>
              <w:right w:val="single" w:color="auto" w:sz="4" w:space="0"/>
            </w:tcBorders>
            <w:vAlign w:val="center"/>
          </w:tcPr>
          <w:p>
            <w:pPr>
              <w:widowControl/>
              <w:spacing w:line="440" w:lineRule="exact"/>
              <w:jc w:val="left"/>
            </w:pPr>
          </w:p>
        </w:tc>
        <w:tc>
          <w:tcPr>
            <w:tcW w:w="2345" w:type="dxa"/>
            <w:tcBorders>
              <w:top w:val="nil"/>
              <w:left w:val="nil"/>
              <w:bottom w:val="single" w:color="auto" w:sz="4" w:space="0"/>
              <w:right w:val="single" w:color="auto" w:sz="4" w:space="0"/>
            </w:tcBorders>
            <w:vAlign w:val="center"/>
          </w:tcPr>
          <w:p>
            <w:pPr>
              <w:widowControl/>
              <w:spacing w:line="440" w:lineRule="exact"/>
              <w:ind w:firstLine="480" w:firstLineChars="200"/>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正文每张</w:t>
            </w:r>
          </w:p>
        </w:tc>
        <w:tc>
          <w:tcPr>
            <w:tcW w:w="2028" w:type="dxa"/>
            <w:tcBorders>
              <w:top w:val="nil"/>
              <w:left w:val="nil"/>
              <w:bottom w:val="single" w:color="auto" w:sz="4" w:space="0"/>
              <w:right w:val="single" w:color="auto" w:sz="4" w:space="0"/>
            </w:tcBorders>
            <w:vAlign w:val="center"/>
          </w:tcPr>
          <w:p>
            <w:pPr>
              <w:widowControl/>
              <w:spacing w:line="440" w:lineRule="exact"/>
              <w:ind w:firstLine="480" w:firstLineChars="200"/>
              <w:jc w:val="left"/>
              <w:rPr>
                <w:rFonts w:hint="eastAsia" w:ascii="仿宋_GB2312" w:hAnsi="宋体" w:eastAsia="仿宋_GB2312" w:cs="宋体"/>
                <w:kern w:val="0"/>
                <w:sz w:val="24"/>
                <w:lang w:val="en-US" w:eastAsia="zh-CN"/>
              </w:rPr>
            </w:pPr>
          </w:p>
        </w:tc>
      </w:tr>
      <w:tr>
        <w:tblPrEx>
          <w:tblLayout w:type="fixed"/>
          <w:tblCellMar>
            <w:top w:w="0" w:type="dxa"/>
            <w:left w:w="108" w:type="dxa"/>
            <w:bottom w:w="0" w:type="dxa"/>
            <w:right w:w="108" w:type="dxa"/>
          </w:tblCellMar>
        </w:tblPrEx>
        <w:trPr>
          <w:cantSplit/>
          <w:trHeight w:val="660" w:hRule="atLeast"/>
          <w:jc w:val="center"/>
        </w:trPr>
        <w:tc>
          <w:tcPr>
            <w:tcW w:w="4416" w:type="dxa"/>
            <w:vMerge w:val="restart"/>
            <w:tcBorders>
              <w:top w:val="single" w:color="auto" w:sz="4" w:space="0"/>
              <w:left w:val="single" w:color="auto" w:sz="4" w:space="0"/>
              <w:right w:val="single" w:color="auto" w:sz="4" w:space="0"/>
            </w:tcBorders>
            <w:vAlign w:val="center"/>
          </w:tcPr>
          <w:p>
            <w:pPr>
              <w:widowControl/>
              <w:spacing w:line="440" w:lineRule="exact"/>
              <w:jc w:val="center"/>
              <w:rPr>
                <w:rFonts w:hint="eastAsia" w:ascii="宋体" w:hAnsi="宋体" w:eastAsia="宋体"/>
                <w:bCs/>
                <w:sz w:val="24"/>
                <w:lang w:eastAsia="zh-CN"/>
              </w:rPr>
            </w:pPr>
            <w:r>
              <w:rPr>
                <w:rFonts w:hint="eastAsia" w:ascii="宋体" w:hAnsi="宋体"/>
                <w:bCs/>
                <w:sz w:val="24"/>
                <w:lang w:eastAsia="zh-CN"/>
              </w:rPr>
              <w:t>宣传手册</w:t>
            </w:r>
          </w:p>
          <w:p>
            <w:pPr>
              <w:widowControl/>
              <w:spacing w:line="440" w:lineRule="exact"/>
              <w:jc w:val="center"/>
              <w:rPr>
                <w:rFonts w:ascii="宋体" w:hAnsi="宋体"/>
                <w:bCs/>
                <w:sz w:val="24"/>
              </w:rPr>
            </w:pPr>
            <w:r>
              <w:rPr>
                <w:rFonts w:hint="eastAsia" w:ascii="宋体" w:hAnsi="宋体"/>
                <w:bCs/>
                <w:sz w:val="24"/>
              </w:rPr>
              <w:t>（16k，封皮200g铜版纸单色印刷，内文70克双胶纸）</w:t>
            </w:r>
          </w:p>
        </w:tc>
        <w:tc>
          <w:tcPr>
            <w:tcW w:w="2345" w:type="dxa"/>
            <w:tcBorders>
              <w:top w:val="nil"/>
              <w:left w:val="nil"/>
              <w:bottom w:val="single" w:color="auto" w:sz="4" w:space="0"/>
              <w:right w:val="single" w:color="auto" w:sz="4" w:space="0"/>
            </w:tcBorders>
            <w:vAlign w:val="center"/>
          </w:tcPr>
          <w:p>
            <w:pPr>
              <w:widowControl/>
              <w:spacing w:line="44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lang w:val="en-US" w:eastAsia="zh-CN"/>
              </w:rPr>
              <w:t>封皮每张</w:t>
            </w:r>
          </w:p>
        </w:tc>
        <w:tc>
          <w:tcPr>
            <w:tcW w:w="2028" w:type="dxa"/>
            <w:tcBorders>
              <w:top w:val="nil"/>
              <w:left w:val="nil"/>
              <w:bottom w:val="single" w:color="auto" w:sz="4" w:space="0"/>
              <w:right w:val="single" w:color="auto" w:sz="4" w:space="0"/>
            </w:tcBorders>
            <w:vAlign w:val="center"/>
          </w:tcPr>
          <w:p>
            <w:pPr>
              <w:widowControl/>
              <w:spacing w:line="440" w:lineRule="exact"/>
              <w:ind w:firstLine="480" w:firstLineChars="200"/>
              <w:jc w:val="left"/>
              <w:rPr>
                <w:rFonts w:hint="eastAsia" w:ascii="仿宋_GB2312" w:hAnsi="宋体" w:eastAsia="仿宋_GB2312" w:cs="宋体"/>
                <w:kern w:val="0"/>
                <w:sz w:val="24"/>
                <w:lang w:val="en-US" w:eastAsia="zh-CN"/>
              </w:rPr>
            </w:pPr>
          </w:p>
        </w:tc>
      </w:tr>
      <w:tr>
        <w:tblPrEx>
          <w:tblLayout w:type="fixed"/>
          <w:tblCellMar>
            <w:top w:w="0" w:type="dxa"/>
            <w:left w:w="108" w:type="dxa"/>
            <w:bottom w:w="0" w:type="dxa"/>
            <w:right w:w="108" w:type="dxa"/>
          </w:tblCellMar>
        </w:tblPrEx>
        <w:trPr>
          <w:cantSplit/>
          <w:trHeight w:val="660" w:hRule="atLeast"/>
          <w:jc w:val="center"/>
        </w:trPr>
        <w:tc>
          <w:tcPr>
            <w:tcW w:w="4416" w:type="dxa"/>
            <w:vMerge w:val="continue"/>
            <w:tcBorders>
              <w:left w:val="single" w:color="auto" w:sz="4" w:space="0"/>
              <w:bottom w:val="single" w:color="auto" w:sz="4" w:space="0"/>
              <w:right w:val="single" w:color="auto" w:sz="4" w:space="0"/>
            </w:tcBorders>
            <w:vAlign w:val="center"/>
          </w:tcPr>
          <w:p>
            <w:pPr>
              <w:widowControl/>
              <w:spacing w:line="440" w:lineRule="exact"/>
              <w:jc w:val="left"/>
            </w:pPr>
          </w:p>
        </w:tc>
        <w:tc>
          <w:tcPr>
            <w:tcW w:w="2345" w:type="dxa"/>
            <w:tcBorders>
              <w:top w:val="nil"/>
              <w:left w:val="nil"/>
              <w:bottom w:val="single" w:color="auto" w:sz="4" w:space="0"/>
              <w:right w:val="single" w:color="auto" w:sz="4" w:space="0"/>
            </w:tcBorders>
            <w:vAlign w:val="center"/>
          </w:tcPr>
          <w:p>
            <w:pPr>
              <w:widowControl/>
              <w:spacing w:line="440" w:lineRule="exact"/>
              <w:ind w:firstLine="480" w:firstLineChars="200"/>
              <w:jc w:val="left"/>
            </w:pPr>
            <w:r>
              <w:rPr>
                <w:rFonts w:hint="eastAsia" w:ascii="仿宋_GB2312" w:hAnsi="宋体" w:eastAsia="仿宋_GB2312" w:cs="宋体"/>
                <w:kern w:val="0"/>
                <w:sz w:val="24"/>
                <w:lang w:val="en-US" w:eastAsia="zh-CN"/>
              </w:rPr>
              <w:t>正文每张</w:t>
            </w:r>
          </w:p>
        </w:tc>
        <w:tc>
          <w:tcPr>
            <w:tcW w:w="2028" w:type="dxa"/>
            <w:tcBorders>
              <w:top w:val="nil"/>
              <w:left w:val="nil"/>
              <w:bottom w:val="single" w:color="auto" w:sz="4" w:space="0"/>
              <w:right w:val="single" w:color="auto" w:sz="4" w:space="0"/>
            </w:tcBorders>
            <w:vAlign w:val="center"/>
          </w:tcPr>
          <w:p>
            <w:pPr>
              <w:widowControl/>
              <w:spacing w:line="440" w:lineRule="exact"/>
              <w:ind w:firstLine="480" w:firstLineChars="200"/>
              <w:jc w:val="left"/>
              <w:rPr>
                <w:rFonts w:hint="eastAsia" w:ascii="仿宋_GB2312" w:hAnsi="宋体" w:eastAsia="仿宋_GB2312" w:cs="宋体"/>
                <w:kern w:val="0"/>
                <w:sz w:val="24"/>
                <w:lang w:val="en-US" w:eastAsia="zh-CN"/>
              </w:rPr>
            </w:pPr>
          </w:p>
        </w:tc>
      </w:tr>
      <w:tr>
        <w:tblPrEx>
          <w:tblLayout w:type="fixed"/>
          <w:tblCellMar>
            <w:top w:w="0" w:type="dxa"/>
            <w:left w:w="108" w:type="dxa"/>
            <w:bottom w:w="0" w:type="dxa"/>
            <w:right w:w="108" w:type="dxa"/>
          </w:tblCellMar>
        </w:tblPrEx>
        <w:trPr>
          <w:cantSplit/>
          <w:trHeight w:val="655" w:hRule="atLeast"/>
          <w:jc w:val="center"/>
        </w:trPr>
        <w:tc>
          <w:tcPr>
            <w:tcW w:w="4416" w:type="dxa"/>
            <w:vMerge w:val="restart"/>
            <w:tcBorders>
              <w:top w:val="single" w:color="auto" w:sz="4" w:space="0"/>
              <w:left w:val="single" w:color="auto" w:sz="4" w:space="0"/>
              <w:right w:val="single" w:color="auto" w:sz="4" w:space="0"/>
            </w:tcBorders>
            <w:vAlign w:val="center"/>
          </w:tcPr>
          <w:p>
            <w:pPr>
              <w:spacing w:line="440" w:lineRule="exact"/>
              <w:jc w:val="center"/>
              <w:rPr>
                <w:rFonts w:hint="eastAsia" w:ascii="宋体" w:hAnsi="宋体"/>
                <w:bCs/>
                <w:sz w:val="24"/>
                <w:lang w:eastAsia="zh-CN"/>
              </w:rPr>
            </w:pPr>
            <w:r>
              <w:rPr>
                <w:rFonts w:hint="eastAsia" w:ascii="宋体" w:hAnsi="宋体"/>
                <w:bCs/>
                <w:sz w:val="24"/>
                <w:lang w:eastAsia="zh-CN"/>
              </w:rPr>
              <w:t>宣传手册</w:t>
            </w:r>
          </w:p>
          <w:p>
            <w:pPr>
              <w:spacing w:line="440" w:lineRule="exact"/>
              <w:jc w:val="center"/>
              <w:rPr>
                <w:rFonts w:ascii="宋体" w:hAnsi="宋体"/>
                <w:bCs/>
                <w:sz w:val="24"/>
              </w:rPr>
            </w:pPr>
            <w:r>
              <w:rPr>
                <w:rFonts w:hint="eastAsia" w:ascii="宋体" w:hAnsi="宋体"/>
                <w:bCs/>
                <w:sz w:val="24"/>
              </w:rPr>
              <w:t>（A4，封皮200g铜版纸单色印刷，内文70克双胶纸）</w:t>
            </w:r>
          </w:p>
        </w:tc>
        <w:tc>
          <w:tcPr>
            <w:tcW w:w="234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480" w:firstLineChars="200"/>
              <w:jc w:val="left"/>
              <w:rPr>
                <w:rFonts w:ascii="宋体" w:hAnsi="宋体"/>
                <w:bCs/>
                <w:sz w:val="24"/>
              </w:rPr>
            </w:pPr>
            <w:r>
              <w:rPr>
                <w:rFonts w:hint="eastAsia" w:ascii="仿宋_GB2312" w:hAnsi="宋体" w:eastAsia="仿宋_GB2312" w:cs="宋体"/>
                <w:kern w:val="0"/>
                <w:sz w:val="24"/>
                <w:lang w:val="en-US" w:eastAsia="zh-CN"/>
              </w:rPr>
              <w:t>封皮每张</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480" w:firstLineChars="200"/>
              <w:jc w:val="left"/>
              <w:rPr>
                <w:rFonts w:hint="eastAsia" w:ascii="仿宋_GB2312" w:hAnsi="宋体" w:eastAsia="仿宋_GB2312" w:cs="宋体"/>
                <w:kern w:val="0"/>
                <w:sz w:val="24"/>
                <w:lang w:val="en-US" w:eastAsia="zh-CN"/>
              </w:rPr>
            </w:pPr>
          </w:p>
        </w:tc>
      </w:tr>
      <w:tr>
        <w:tblPrEx>
          <w:tblLayout w:type="fixed"/>
          <w:tblCellMar>
            <w:top w:w="0" w:type="dxa"/>
            <w:left w:w="108" w:type="dxa"/>
            <w:bottom w:w="0" w:type="dxa"/>
            <w:right w:w="108" w:type="dxa"/>
          </w:tblCellMar>
        </w:tblPrEx>
        <w:trPr>
          <w:cantSplit/>
          <w:trHeight w:val="655" w:hRule="atLeast"/>
          <w:jc w:val="center"/>
        </w:trPr>
        <w:tc>
          <w:tcPr>
            <w:tcW w:w="4416" w:type="dxa"/>
            <w:vMerge w:val="continue"/>
            <w:tcBorders>
              <w:left w:val="single" w:color="auto" w:sz="4" w:space="0"/>
              <w:bottom w:val="single" w:color="auto" w:sz="4" w:space="0"/>
              <w:right w:val="single" w:color="auto" w:sz="4" w:space="0"/>
            </w:tcBorders>
            <w:vAlign w:val="center"/>
          </w:tcPr>
          <w:p>
            <w:pPr>
              <w:widowControl/>
              <w:spacing w:line="440" w:lineRule="exact"/>
              <w:jc w:val="center"/>
            </w:pPr>
          </w:p>
        </w:tc>
        <w:tc>
          <w:tcPr>
            <w:tcW w:w="234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480" w:firstLineChars="200"/>
              <w:jc w:val="left"/>
            </w:pPr>
            <w:r>
              <w:rPr>
                <w:rFonts w:hint="eastAsia" w:ascii="仿宋_GB2312" w:hAnsi="宋体" w:eastAsia="仿宋_GB2312" w:cs="宋体"/>
                <w:kern w:val="0"/>
                <w:sz w:val="24"/>
                <w:lang w:val="en-US" w:eastAsia="zh-CN"/>
              </w:rPr>
              <w:t>正文每张</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480" w:firstLineChars="200"/>
              <w:jc w:val="left"/>
              <w:rPr>
                <w:rFonts w:hint="eastAsia" w:ascii="仿宋_GB2312" w:hAnsi="宋体" w:eastAsia="仿宋_GB2312" w:cs="宋体"/>
                <w:kern w:val="0"/>
                <w:sz w:val="24"/>
                <w:lang w:val="en-US" w:eastAsia="zh-CN"/>
              </w:rPr>
            </w:pPr>
          </w:p>
        </w:tc>
      </w:tr>
      <w:tr>
        <w:tblPrEx>
          <w:tblLayout w:type="fixed"/>
          <w:tblCellMar>
            <w:top w:w="0" w:type="dxa"/>
            <w:left w:w="108" w:type="dxa"/>
            <w:bottom w:w="0" w:type="dxa"/>
            <w:right w:w="108" w:type="dxa"/>
          </w:tblCellMar>
        </w:tblPrEx>
        <w:trPr>
          <w:cantSplit/>
          <w:trHeight w:val="375" w:hRule="atLeast"/>
          <w:jc w:val="center"/>
        </w:trPr>
        <w:tc>
          <w:tcPr>
            <w:tcW w:w="441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bCs/>
                <w:sz w:val="24"/>
              </w:rPr>
            </w:pPr>
            <w:r>
              <w:rPr>
                <w:rFonts w:hint="eastAsia" w:ascii="宋体" w:hAnsi="宋体"/>
                <w:bCs/>
                <w:sz w:val="24"/>
              </w:rPr>
              <w:t>宣传页</w:t>
            </w:r>
          </w:p>
          <w:p>
            <w:pPr>
              <w:widowControl/>
              <w:spacing w:line="440" w:lineRule="exact"/>
              <w:jc w:val="center"/>
              <w:rPr>
                <w:rFonts w:ascii="宋体" w:hAnsi="宋体"/>
                <w:bCs/>
                <w:sz w:val="24"/>
              </w:rPr>
            </w:pPr>
            <w:r>
              <w:rPr>
                <w:rFonts w:hint="eastAsia" w:ascii="宋体" w:hAnsi="宋体"/>
                <w:bCs/>
                <w:sz w:val="24"/>
              </w:rPr>
              <w:t>大16K，单面200g铜版纸</w:t>
            </w:r>
          </w:p>
        </w:tc>
        <w:tc>
          <w:tcPr>
            <w:tcW w:w="234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bCs/>
                <w:sz w:val="24"/>
              </w:rPr>
            </w:pPr>
            <w:r>
              <w:rPr>
                <w:rFonts w:hint="eastAsia" w:ascii="宋体" w:hAnsi="宋体"/>
                <w:bCs/>
                <w:sz w:val="24"/>
                <w:lang w:val="en-US" w:eastAsia="zh-CN"/>
              </w:rPr>
              <w:t>每张</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bCs/>
                <w:sz w:val="24"/>
                <w:lang w:val="en-US" w:eastAsia="zh-CN"/>
              </w:rPr>
            </w:pPr>
          </w:p>
        </w:tc>
      </w:tr>
      <w:tr>
        <w:tblPrEx>
          <w:tblLayout w:type="fixed"/>
          <w:tblCellMar>
            <w:top w:w="0" w:type="dxa"/>
            <w:left w:w="108" w:type="dxa"/>
            <w:bottom w:w="0" w:type="dxa"/>
            <w:right w:w="108" w:type="dxa"/>
          </w:tblCellMar>
        </w:tblPrEx>
        <w:trPr>
          <w:cantSplit/>
          <w:trHeight w:val="375" w:hRule="atLeast"/>
          <w:jc w:val="center"/>
        </w:trPr>
        <w:tc>
          <w:tcPr>
            <w:tcW w:w="441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bCs/>
                <w:sz w:val="24"/>
              </w:rPr>
            </w:pPr>
            <w:r>
              <w:rPr>
                <w:rFonts w:hint="eastAsia" w:ascii="宋体" w:hAnsi="宋体"/>
                <w:bCs/>
                <w:sz w:val="24"/>
              </w:rPr>
              <w:t>宣传页</w:t>
            </w:r>
          </w:p>
          <w:p>
            <w:pPr>
              <w:spacing w:line="440" w:lineRule="exact"/>
              <w:jc w:val="center"/>
              <w:rPr>
                <w:rFonts w:ascii="宋体" w:hAnsi="宋体"/>
                <w:bCs/>
                <w:sz w:val="24"/>
              </w:rPr>
            </w:pPr>
            <w:r>
              <w:rPr>
                <w:rFonts w:hint="eastAsia" w:ascii="宋体" w:hAnsi="宋体"/>
                <w:bCs/>
                <w:sz w:val="24"/>
              </w:rPr>
              <w:t>正8K，单面200g</w:t>
            </w:r>
            <w:r>
              <w:rPr>
                <w:rFonts w:hint="eastAsia" w:ascii="宋体" w:hAnsi="宋体"/>
                <w:bCs/>
                <w:sz w:val="24"/>
                <w:lang w:val="en-US" w:eastAsia="zh-CN"/>
              </w:rPr>
              <w:t xml:space="preserve"> </w:t>
            </w:r>
            <w:r>
              <w:rPr>
                <w:rFonts w:hint="eastAsia" w:ascii="宋体" w:hAnsi="宋体"/>
                <w:bCs/>
                <w:sz w:val="24"/>
              </w:rPr>
              <w:t>铜版纸</w:t>
            </w:r>
          </w:p>
        </w:tc>
        <w:tc>
          <w:tcPr>
            <w:tcW w:w="234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bCs/>
                <w:sz w:val="24"/>
              </w:rPr>
            </w:pPr>
            <w:r>
              <w:rPr>
                <w:rFonts w:hint="eastAsia" w:ascii="宋体" w:hAnsi="宋体"/>
                <w:bCs/>
                <w:sz w:val="24"/>
                <w:lang w:val="en-US" w:eastAsia="zh-CN"/>
              </w:rPr>
              <w:t>每张</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bCs/>
                <w:sz w:val="24"/>
                <w:lang w:val="en-US" w:eastAsia="zh-CN"/>
              </w:rPr>
            </w:pPr>
          </w:p>
        </w:tc>
      </w:tr>
      <w:tr>
        <w:tblPrEx>
          <w:tblLayout w:type="fixed"/>
          <w:tblCellMar>
            <w:top w:w="0" w:type="dxa"/>
            <w:left w:w="108" w:type="dxa"/>
            <w:bottom w:w="0" w:type="dxa"/>
            <w:right w:w="108" w:type="dxa"/>
          </w:tblCellMar>
        </w:tblPrEx>
        <w:trPr>
          <w:cantSplit/>
          <w:trHeight w:val="375" w:hRule="atLeast"/>
          <w:jc w:val="center"/>
        </w:trPr>
        <w:tc>
          <w:tcPr>
            <w:tcW w:w="441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bCs/>
                <w:color w:val="FF0000"/>
                <w:sz w:val="24"/>
              </w:rPr>
            </w:pPr>
            <w:r>
              <w:rPr>
                <w:rFonts w:hint="eastAsia" w:ascii="宋体" w:hAnsi="宋体"/>
                <w:bCs/>
                <w:sz w:val="24"/>
              </w:rPr>
              <w:t>宣传页</w:t>
            </w:r>
          </w:p>
          <w:p>
            <w:pPr>
              <w:widowControl/>
              <w:spacing w:line="440" w:lineRule="exact"/>
              <w:jc w:val="center"/>
              <w:rPr>
                <w:rFonts w:ascii="宋体" w:hAnsi="宋体"/>
                <w:bCs/>
                <w:sz w:val="24"/>
              </w:rPr>
            </w:pPr>
            <w:r>
              <w:rPr>
                <w:rFonts w:hint="eastAsia" w:ascii="宋体" w:hAnsi="宋体"/>
                <w:bCs/>
                <w:color w:val="000000" w:themeColor="text1"/>
                <w:sz w:val="24"/>
              </w:rPr>
              <w:t>大2K，单面200g铜版纸</w:t>
            </w:r>
          </w:p>
        </w:tc>
        <w:tc>
          <w:tcPr>
            <w:tcW w:w="234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bCs/>
                <w:sz w:val="24"/>
              </w:rPr>
            </w:pPr>
            <w:r>
              <w:rPr>
                <w:rFonts w:hint="eastAsia" w:ascii="宋体" w:hAnsi="宋体"/>
                <w:bCs/>
                <w:sz w:val="24"/>
                <w:lang w:val="en-US" w:eastAsia="zh-CN"/>
              </w:rPr>
              <w:t>每张</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bCs/>
                <w:sz w:val="24"/>
                <w:lang w:val="en-US" w:eastAsia="zh-CN"/>
              </w:rPr>
            </w:pPr>
          </w:p>
        </w:tc>
      </w:tr>
      <w:tr>
        <w:tblPrEx>
          <w:tblLayout w:type="fixed"/>
          <w:tblCellMar>
            <w:top w:w="0" w:type="dxa"/>
            <w:left w:w="108" w:type="dxa"/>
            <w:bottom w:w="0" w:type="dxa"/>
            <w:right w:w="108" w:type="dxa"/>
          </w:tblCellMar>
        </w:tblPrEx>
        <w:trPr>
          <w:cantSplit/>
          <w:trHeight w:val="375" w:hRule="atLeast"/>
          <w:jc w:val="center"/>
        </w:trPr>
        <w:tc>
          <w:tcPr>
            <w:tcW w:w="441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bCs/>
                <w:color w:val="FF0000"/>
                <w:sz w:val="24"/>
              </w:rPr>
            </w:pPr>
            <w:r>
              <w:rPr>
                <w:rFonts w:hint="eastAsia" w:ascii="宋体" w:hAnsi="宋体"/>
                <w:bCs/>
                <w:sz w:val="24"/>
              </w:rPr>
              <w:t>宣传页</w:t>
            </w:r>
          </w:p>
          <w:p>
            <w:pPr>
              <w:widowControl/>
              <w:spacing w:line="440" w:lineRule="exact"/>
              <w:jc w:val="center"/>
              <w:rPr>
                <w:rFonts w:ascii="宋体" w:hAnsi="宋体"/>
                <w:bCs/>
                <w:sz w:val="24"/>
              </w:rPr>
            </w:pPr>
            <w:r>
              <w:rPr>
                <w:rFonts w:hint="eastAsia" w:ascii="宋体" w:hAnsi="宋体"/>
                <w:bCs/>
                <w:color w:val="000000" w:themeColor="text1"/>
                <w:sz w:val="24"/>
              </w:rPr>
              <w:t>全开，单面200g铜版纸</w:t>
            </w:r>
          </w:p>
        </w:tc>
        <w:tc>
          <w:tcPr>
            <w:tcW w:w="234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bCs/>
                <w:sz w:val="24"/>
              </w:rPr>
            </w:pPr>
            <w:r>
              <w:rPr>
                <w:rFonts w:hint="eastAsia" w:ascii="宋体" w:hAnsi="宋体"/>
                <w:bCs/>
                <w:sz w:val="24"/>
                <w:lang w:val="en-US" w:eastAsia="zh-CN"/>
              </w:rPr>
              <w:t>每张</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bCs/>
                <w:sz w:val="24"/>
                <w:lang w:val="en-US" w:eastAsia="zh-CN"/>
              </w:rPr>
            </w:pPr>
          </w:p>
        </w:tc>
      </w:tr>
    </w:tbl>
    <w:p>
      <w:pPr>
        <w:pStyle w:val="2"/>
        <w:numPr>
          <w:ilvl w:val="0"/>
          <w:numId w:val="0"/>
        </w:numPr>
        <w:rPr>
          <w:rFonts w:hint="eastAsia"/>
        </w:rPr>
      </w:pPr>
    </w:p>
    <w:p>
      <w:pPr>
        <w:widowControl/>
        <w:shd w:val="clear" w:color="auto" w:fill="FFFFFF"/>
        <w:spacing w:line="360" w:lineRule="auto"/>
        <w:ind w:firstLine="562" w:firstLineChars="200"/>
        <w:jc w:val="left"/>
        <w:rPr>
          <w:rFonts w:hint="eastAsia" w:ascii="仿宋" w:hAnsi="仿宋" w:eastAsia="仿宋" w:cs="仿宋"/>
          <w:b/>
          <w:bCs/>
          <w:color w:val="000000"/>
          <w:sz w:val="28"/>
          <w:szCs w:val="28"/>
          <w:lang w:val="zh-CN"/>
        </w:rPr>
      </w:pPr>
      <w:r>
        <w:rPr>
          <w:rFonts w:hint="eastAsia" w:ascii="仿宋" w:hAnsi="仿宋" w:eastAsia="仿宋" w:cs="仿宋"/>
          <w:b/>
          <w:bCs/>
          <w:color w:val="000000"/>
          <w:sz w:val="28"/>
          <w:szCs w:val="28"/>
          <w:lang w:val="zh-CN"/>
        </w:rPr>
        <w:t>备注：</w:t>
      </w:r>
    </w:p>
    <w:p>
      <w:pPr>
        <w:widowControl/>
        <w:shd w:val="clear" w:color="auto" w:fill="FFFFFF"/>
        <w:spacing w:line="360" w:lineRule="auto"/>
        <w:ind w:firstLine="562" w:firstLineChars="200"/>
        <w:jc w:val="left"/>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1、因印刷工作分批次、不定量，中标单位须按照采购单位要求随时做好印刷工作，不能影响相关工作开展；</w:t>
      </w:r>
    </w:p>
    <w:p>
      <w:pPr>
        <w:pStyle w:val="2"/>
        <w:rPr>
          <w:rFonts w:hint="eastAsia"/>
          <w:lang w:val="en-US" w:eastAsia="zh-CN"/>
        </w:rPr>
      </w:pPr>
      <w:r>
        <w:rPr>
          <w:rFonts w:hint="eastAsia" w:ascii="仿宋" w:hAnsi="仿宋" w:eastAsia="仿宋" w:cs="仿宋"/>
          <w:b/>
          <w:bCs/>
          <w:color w:val="000000"/>
          <w:sz w:val="28"/>
          <w:szCs w:val="28"/>
          <w:lang w:val="en-US" w:eastAsia="zh-CN"/>
        </w:rPr>
        <w:t>2、支付方式：中标单位按照采购单位要求先行垫付资金，做好相关印刷工作。采购单位应支付的印刷费用根据财政资金拨付情况据实结算，因财政资金拨付时间和金额不确定，中标单位应具备一定的资金垫付承受能力。</w:t>
      </w:r>
    </w:p>
    <w:p>
      <w:pPr>
        <w:widowControl/>
        <w:shd w:val="clear" w:color="auto" w:fill="FFFFFF"/>
        <w:spacing w:line="360" w:lineRule="auto"/>
        <w:ind w:firstLine="562" w:firstLineChars="200"/>
        <w:jc w:val="left"/>
        <w:rPr>
          <w:rFonts w:ascii="仿宋" w:hAnsi="仿宋" w:eastAsia="仿宋" w:cs="仿宋"/>
          <w:b/>
          <w:bCs/>
          <w:color w:val="000000"/>
          <w:sz w:val="28"/>
          <w:szCs w:val="28"/>
          <w:lang w:val="zh-CN"/>
        </w:rPr>
      </w:pPr>
      <w:r>
        <w:rPr>
          <w:rFonts w:hint="eastAsia" w:ascii="仿宋" w:hAnsi="仿宋" w:eastAsia="仿宋" w:cs="仿宋"/>
          <w:b/>
          <w:bCs/>
          <w:color w:val="000000"/>
          <w:sz w:val="28"/>
          <w:szCs w:val="28"/>
          <w:lang w:val="zh-CN"/>
        </w:rPr>
        <w:t>二、其他要求</w:t>
      </w:r>
    </w:p>
    <w:p>
      <w:pPr>
        <w:widowControl/>
        <w:shd w:val="clear" w:color="auto" w:fill="FFFFFF"/>
        <w:spacing w:line="360" w:lineRule="auto"/>
        <w:ind w:firstLine="480" w:firstLineChars="200"/>
        <w:jc w:val="left"/>
        <w:rPr>
          <w:rFonts w:hAnsi="宋体"/>
          <w:color w:val="000000"/>
          <w:sz w:val="24"/>
          <w:szCs w:val="24"/>
        </w:rPr>
      </w:pPr>
      <w:r>
        <w:rPr>
          <w:rFonts w:hint="eastAsia" w:hAnsi="宋体"/>
          <w:color w:val="000000"/>
          <w:sz w:val="24"/>
          <w:szCs w:val="24"/>
          <w:lang w:val="en-US" w:eastAsia="zh-CN"/>
        </w:rPr>
        <w:t>1</w:t>
      </w:r>
      <w:r>
        <w:rPr>
          <w:rFonts w:hint="eastAsia" w:hAnsi="宋体"/>
          <w:color w:val="000000"/>
          <w:sz w:val="24"/>
          <w:szCs w:val="24"/>
        </w:rPr>
        <w:t>、投标文件中须有详细的</w:t>
      </w:r>
      <w:r>
        <w:rPr>
          <w:rFonts w:hint="eastAsia" w:hAnsi="宋体"/>
          <w:color w:val="000000"/>
          <w:sz w:val="24"/>
          <w:szCs w:val="24"/>
          <w:lang w:eastAsia="zh-CN"/>
        </w:rPr>
        <w:t>工作</w:t>
      </w:r>
      <w:r>
        <w:rPr>
          <w:rFonts w:hint="eastAsia" w:hAnsi="宋体"/>
          <w:color w:val="000000"/>
          <w:sz w:val="24"/>
          <w:szCs w:val="24"/>
        </w:rPr>
        <w:t>方案，否则为无效投标。</w:t>
      </w:r>
    </w:p>
    <w:p>
      <w:pPr>
        <w:snapToGrid w:val="0"/>
        <w:spacing w:line="430" w:lineRule="exact"/>
        <w:ind w:firstLine="240" w:firstLineChars="100"/>
        <w:rPr>
          <w:rFonts w:hAnsi="宋体"/>
          <w:color w:val="000000"/>
          <w:sz w:val="24"/>
          <w:szCs w:val="24"/>
        </w:rPr>
      </w:pPr>
      <w:r>
        <w:rPr>
          <w:rFonts w:hint="eastAsia" w:hAnsi="宋体"/>
          <w:color w:val="000000"/>
          <w:sz w:val="24"/>
          <w:szCs w:val="24"/>
        </w:rPr>
        <w:t xml:space="preserve">  </w:t>
      </w:r>
      <w:r>
        <w:rPr>
          <w:rFonts w:hint="eastAsia" w:hAnsi="宋体"/>
          <w:color w:val="000000"/>
          <w:sz w:val="24"/>
          <w:szCs w:val="24"/>
          <w:lang w:val="en-US" w:eastAsia="zh-CN"/>
        </w:rPr>
        <w:t>2</w:t>
      </w:r>
      <w:r>
        <w:rPr>
          <w:rFonts w:hint="eastAsia" w:hAnsi="宋体"/>
          <w:color w:val="000000"/>
          <w:sz w:val="24"/>
          <w:szCs w:val="24"/>
        </w:rPr>
        <w:t>、投标人应就该项目完整投标（报价含税费等综合费用），否则为无效投标。</w:t>
      </w:r>
    </w:p>
    <w:p>
      <w:pPr>
        <w:spacing w:line="420" w:lineRule="exact"/>
        <w:ind w:firstLine="480" w:firstLineChars="200"/>
        <w:rPr>
          <w:rFonts w:hAnsi="宋体"/>
          <w:color w:val="000000"/>
          <w:sz w:val="24"/>
          <w:szCs w:val="24"/>
        </w:rPr>
      </w:pPr>
      <w:r>
        <w:rPr>
          <w:rFonts w:hint="eastAsia" w:hAnsi="宋体"/>
          <w:color w:val="000000"/>
          <w:sz w:val="24"/>
          <w:szCs w:val="24"/>
          <w:lang w:val="en-US" w:eastAsia="zh-CN"/>
        </w:rPr>
        <w:t>3</w:t>
      </w:r>
      <w:r>
        <w:rPr>
          <w:rFonts w:hint="eastAsia" w:hAnsi="宋体"/>
          <w:color w:val="000000"/>
          <w:sz w:val="24"/>
          <w:szCs w:val="24"/>
        </w:rPr>
        <w:t>、投标商必须由法定代表人或其授权代表参加开标会议，随时接受评标委员会询问，并予作出书面解答。</w:t>
      </w:r>
    </w:p>
    <w:p>
      <w:pPr>
        <w:spacing w:line="420" w:lineRule="exact"/>
        <w:ind w:firstLine="480" w:firstLineChars="200"/>
        <w:rPr>
          <w:rFonts w:hAnsi="宋体"/>
          <w:color w:val="000000"/>
          <w:sz w:val="24"/>
          <w:szCs w:val="24"/>
        </w:rPr>
      </w:pPr>
      <w:r>
        <w:rPr>
          <w:rFonts w:hint="eastAsia" w:hAnsi="宋体"/>
          <w:color w:val="000000"/>
          <w:sz w:val="24"/>
          <w:szCs w:val="24"/>
          <w:lang w:val="en-US" w:eastAsia="zh-CN"/>
        </w:rPr>
        <w:t>4</w:t>
      </w:r>
      <w:r>
        <w:rPr>
          <w:rFonts w:hint="eastAsia" w:hAnsi="宋体"/>
          <w:color w:val="000000"/>
          <w:sz w:val="24"/>
          <w:szCs w:val="24"/>
        </w:rPr>
        <w:t>、采购人确定成交人后，中标人须向禹州市政府采购中心发送投标报价及分项报价和服务承诺（如果货物需求中有分项的话）一览表电子档，并同时通知采购中心。邮箱：YZGGZY2076770@163.com。</w:t>
      </w:r>
    </w:p>
    <w:p>
      <w:pPr>
        <w:widowControl/>
        <w:spacing w:line="440" w:lineRule="exact"/>
        <w:ind w:firstLine="480" w:firstLineChars="200"/>
        <w:rPr>
          <w:rFonts w:hAnsi="宋体"/>
          <w:color w:val="000000"/>
          <w:sz w:val="24"/>
          <w:szCs w:val="24"/>
        </w:rPr>
      </w:pPr>
      <w:r>
        <w:rPr>
          <w:rFonts w:hint="eastAsia" w:hAnsi="宋体"/>
          <w:color w:val="000000"/>
          <w:sz w:val="24"/>
          <w:szCs w:val="24"/>
          <w:lang w:val="en-US" w:eastAsia="zh-CN"/>
        </w:rPr>
        <w:t>5</w:t>
      </w:r>
      <w:r>
        <w:rPr>
          <w:rFonts w:hint="eastAsia" w:hAnsi="宋体"/>
          <w:color w:val="000000"/>
          <w:sz w:val="24"/>
          <w:szCs w:val="24"/>
        </w:rPr>
        <w:t>、本次招标不支持联合体投标。</w:t>
      </w:r>
      <w:r>
        <w:rPr>
          <w:rFonts w:hAnsi="宋体"/>
          <w:color w:val="000000"/>
          <w:sz w:val="24"/>
          <w:szCs w:val="24"/>
        </w:rPr>
        <w:tab/>
      </w:r>
    </w:p>
    <w:p>
      <w:pPr>
        <w:widowControl/>
        <w:shd w:val="clear" w:color="auto" w:fill="FFFFFF"/>
        <w:spacing w:line="360" w:lineRule="auto"/>
        <w:jc w:val="left"/>
        <w:rPr>
          <w:rFonts w:hAnsi="宋体"/>
          <w:color w:val="000000"/>
          <w:sz w:val="24"/>
          <w:szCs w:val="24"/>
        </w:rPr>
      </w:pPr>
    </w:p>
    <w:p>
      <w:pPr>
        <w:widowControl/>
        <w:shd w:val="clear" w:color="auto" w:fill="FFFFFF"/>
        <w:spacing w:line="360" w:lineRule="auto"/>
        <w:ind w:firstLine="1200" w:firstLineChars="500"/>
        <w:jc w:val="left"/>
        <w:rPr>
          <w:rFonts w:hAnsi="宋体"/>
          <w:color w:val="000000"/>
          <w:sz w:val="24"/>
          <w:szCs w:val="24"/>
        </w:rPr>
      </w:pPr>
    </w:p>
    <w:p>
      <w:pPr>
        <w:pStyle w:val="2"/>
        <w:ind w:left="0" w:leftChars="0" w:firstLine="0" w:firstLineChars="0"/>
        <w:rPr>
          <w:rFonts w:cs="宋体" w:asciiTheme="majorEastAsia" w:hAnsiTheme="majorEastAsia" w:eastAsiaTheme="majorEastAsia"/>
          <w:b/>
          <w:kern w:val="0"/>
          <w:sz w:val="36"/>
          <w:szCs w:val="36"/>
        </w:rPr>
      </w:pPr>
    </w:p>
    <w:p>
      <w:pPr>
        <w:pStyle w:val="2"/>
        <w:ind w:left="0" w:leftChars="0" w:firstLine="0" w:firstLineChars="0"/>
      </w:pPr>
    </w:p>
    <w:p>
      <w:pPr>
        <w:widowControl/>
        <w:shd w:val="clear" w:color="auto" w:fill="FFFFFF"/>
        <w:spacing w:line="360" w:lineRule="auto"/>
        <w:ind w:firstLine="2168" w:firstLineChars="600"/>
        <w:jc w:val="left"/>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项目名称：禹州市脱贫攻坚印刷服务机构选定项目</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项目编号：YZCG-G2019</w:t>
            </w:r>
            <w:r>
              <w:rPr>
                <w:rFonts w:hint="eastAsia" w:cs="仿宋_GB2312" w:asciiTheme="minorEastAsia" w:hAnsiTheme="minorEastAsia"/>
                <w:sz w:val="24"/>
                <w:szCs w:val="24"/>
                <w:lang w:val="en-US" w:eastAsia="zh-CN"/>
              </w:rPr>
              <w:t>100</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项目内容：选择五家印刷服务机构</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名称：禹州市扶贫开发办公室</w:t>
            </w:r>
          </w:p>
          <w:p>
            <w:pPr>
              <w:widowControl/>
              <w:shd w:val="clear" w:color="auto" w:fill="FFFFFF"/>
              <w:spacing w:line="400" w:lineRule="exact"/>
              <w:jc w:val="left"/>
              <w:rPr>
                <w:rFonts w:cs="仿宋_GB2312" w:asciiTheme="minorEastAsia" w:hAnsiTheme="minorEastAsia"/>
                <w:sz w:val="24"/>
                <w:szCs w:val="24"/>
              </w:rPr>
            </w:pPr>
            <w:r>
              <w:rPr>
                <w:rFonts w:hint="eastAsia" w:cs="仿宋_GB2312" w:asciiTheme="minorEastAsia" w:hAnsiTheme="minorEastAsia"/>
                <w:sz w:val="24"/>
                <w:szCs w:val="24"/>
              </w:rPr>
              <w:t>地址：</w:t>
            </w:r>
            <w:r>
              <w:rPr>
                <w:rFonts w:cs="仿宋_GB2312" w:asciiTheme="minorEastAsia" w:hAnsiTheme="minorEastAsia"/>
                <w:sz w:val="24"/>
                <w:szCs w:val="24"/>
              </w:rPr>
              <w:t xml:space="preserve"> </w:t>
            </w:r>
            <w:r>
              <w:rPr>
                <w:rFonts w:hint="eastAsia" w:cs="仿宋_GB2312" w:asciiTheme="minorEastAsia" w:hAnsiTheme="minorEastAsia"/>
                <w:sz w:val="24"/>
                <w:szCs w:val="24"/>
              </w:rPr>
              <w:t>禹州市行政服务中心楼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联系人：李先生               电话：13949815879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联系人：艾先生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1、2017年度或2018年度由专业机构出具</w:t>
            </w:r>
            <w:r>
              <w:rPr>
                <w:rFonts w:hint="eastAsia" w:cs="宋体" w:asciiTheme="minorEastAsia" w:hAnsiTheme="minorEastAsia"/>
                <w:bCs/>
                <w:sz w:val="24"/>
                <w:szCs w:val="24"/>
                <w:lang w:val="zh-CN"/>
              </w:rPr>
              <w:t>的财务报告；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ind w:right="-11"/>
              <w:rPr>
                <w:rFonts w:cs="宋体" w:asciiTheme="minorEastAsia" w:hAnsiTheme="minorEastAsia"/>
                <w:b/>
                <w:kern w:val="0"/>
                <w:sz w:val="24"/>
                <w:szCs w:val="24"/>
                <w:lang w:val="zh-CN"/>
              </w:rPr>
            </w:pPr>
            <w:r>
              <w:rPr>
                <w:rFonts w:hint="eastAsia" w:cs="宋体" w:asciiTheme="minorEastAsia" w:hAnsiTheme="minorEastAsia"/>
                <w:bCs/>
                <w:sz w:val="24"/>
                <w:szCs w:val="24"/>
                <w:lang w:val="zh-CN"/>
              </w:rPr>
              <w:t>相关设备的购置发票、专业技术人员职称证书、用工合同等或者投标人相关承诺函或声明。（格式自拟）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numPr>
                <w:ilvl w:val="0"/>
                <w:numId w:val="8"/>
              </w:numPr>
              <w:autoSpaceDE w:val="0"/>
              <w:autoSpaceDN w:val="0"/>
              <w:adjustRightInd w:val="0"/>
              <w:spacing w:line="360" w:lineRule="auto"/>
              <w:ind w:right="-11"/>
              <w:rPr>
                <w:rFonts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投标人资格条件</w:t>
            </w:r>
          </w:p>
          <w:p>
            <w:pPr>
              <w:pStyle w:val="10"/>
              <w:rPr>
                <w:rFonts w:cs="宋体" w:asciiTheme="minorEastAsia" w:hAnsiTheme="minorEastAsia"/>
                <w:bCs/>
                <w:sz w:val="24"/>
                <w:szCs w:val="24"/>
                <w:lang w:val="zh-CN"/>
              </w:rPr>
            </w:pPr>
            <w:r>
              <w:rPr>
                <w:rFonts w:hint="eastAsia" w:cs="宋体" w:asciiTheme="minorEastAsia" w:hAnsiTheme="minorEastAsia"/>
                <w:bCs/>
                <w:sz w:val="24"/>
                <w:szCs w:val="24"/>
                <w:lang w:val="zh-CN"/>
              </w:rPr>
              <w:t>详见招标公告</w:t>
            </w:r>
          </w:p>
          <w:p>
            <w:pPr>
              <w:autoSpaceDE w:val="0"/>
              <w:autoSpaceDN w:val="0"/>
              <w:adjustRightInd w:val="0"/>
              <w:spacing w:line="360" w:lineRule="auto"/>
              <w:ind w:right="-11"/>
              <w:rPr>
                <w:rFonts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八、未被列入“信用中国”网站</w:t>
            </w:r>
            <w:r>
              <w:rPr>
                <w:rFonts w:cs="宋体" w:asciiTheme="minorEastAsia" w:hAnsiTheme="minorEastAsia"/>
                <w:b/>
                <w:color w:val="FF0000"/>
                <w:kern w:val="0"/>
                <w:sz w:val="24"/>
                <w:szCs w:val="24"/>
                <w:lang w:val="zh-CN"/>
              </w:rPr>
              <w:t>(www.creditchina.gov.cn)</w:t>
            </w:r>
            <w:r>
              <w:rPr>
                <w:rFonts w:hint="eastAsia" w:cs="宋体" w:asciiTheme="minorEastAsia" w:hAnsiTheme="minorEastAsia"/>
                <w:b/>
                <w:color w:val="FF0000"/>
                <w:kern w:val="0"/>
                <w:sz w:val="24"/>
                <w:szCs w:val="24"/>
                <w:lang w:val="zh-CN"/>
              </w:rPr>
              <w:t>失信被执行人、重大税收违法案件当事人名单、政府采购严重违法失信名单的投标人；“中国政府采购网”</w:t>
            </w:r>
            <w:r>
              <w:rPr>
                <w:rFonts w:cs="宋体" w:asciiTheme="minorEastAsia" w:hAnsiTheme="minorEastAsia"/>
                <w:b/>
                <w:color w:val="FF0000"/>
                <w:kern w:val="0"/>
                <w:sz w:val="24"/>
                <w:szCs w:val="24"/>
                <w:lang w:val="zh-CN"/>
              </w:rPr>
              <w:t xml:space="preserve"> (www.ccgp.gov.cn)</w:t>
            </w:r>
            <w:r>
              <w:rPr>
                <w:rFonts w:hint="eastAsia" w:cs="宋体" w:asciiTheme="minorEastAsia" w:hAnsiTheme="minorEastAsia"/>
                <w:b/>
                <w:color w:val="FF0000"/>
                <w:kern w:val="0"/>
                <w:sz w:val="24"/>
                <w:szCs w:val="24"/>
                <w:lang w:val="zh-CN"/>
              </w:rPr>
              <w:t>政府采购严重违法失信行为记录名单的投标人；“国家企业信用公示系统”网站（</w:t>
            </w:r>
            <w:r>
              <w:rPr>
                <w:rFonts w:cs="宋体" w:asciiTheme="minorEastAsia" w:hAnsiTheme="minorEastAsia"/>
                <w:b/>
                <w:color w:val="FF0000"/>
                <w:kern w:val="0"/>
                <w:sz w:val="24"/>
                <w:szCs w:val="24"/>
                <w:lang w:val="zh-CN"/>
              </w:rPr>
              <w:t>www.gsxt.gov.cn</w:t>
            </w:r>
            <w:r>
              <w:rPr>
                <w:rFonts w:hint="eastAsia" w:cs="宋体" w:asciiTheme="minorEastAsia" w:hAnsiTheme="minorEastAsia"/>
                <w:b/>
                <w:color w:val="FF0000"/>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1、查询渠道：“信用中国”网站（</w:t>
            </w:r>
            <w:r>
              <w:rPr>
                <w:rFonts w:cs="宋体" w:asciiTheme="minorEastAsia" w:hAnsiTheme="minorEastAsia"/>
                <w:color w:val="FF0000"/>
                <w:kern w:val="0"/>
                <w:sz w:val="24"/>
                <w:szCs w:val="24"/>
              </w:rPr>
              <w:t>www.creditchina.gov.cn</w:t>
            </w:r>
            <w:r>
              <w:rPr>
                <w:rFonts w:hint="eastAsia" w:cs="宋体" w:asciiTheme="minorEastAsia" w:hAnsiTheme="minorEastAsia"/>
                <w:color w:val="FF0000"/>
                <w:kern w:val="0"/>
                <w:sz w:val="24"/>
                <w:szCs w:val="24"/>
              </w:rPr>
              <w:t>）和“中国政府采购网”（</w:t>
            </w:r>
            <w:r>
              <w:rPr>
                <w:rFonts w:cs="宋体" w:asciiTheme="minorEastAsia" w:hAnsiTheme="minorEastAsia"/>
                <w:color w:val="FF0000"/>
                <w:kern w:val="0"/>
                <w:sz w:val="24"/>
                <w:szCs w:val="24"/>
              </w:rPr>
              <w:t>www.ccgp.gov.cn</w:t>
            </w:r>
            <w:r>
              <w:rPr>
                <w:rFonts w:hint="eastAsia" w:cs="宋体" w:asciiTheme="minorEastAsia" w:hAnsiTheme="minorEastAsia"/>
                <w:color w:val="FF0000"/>
                <w:kern w:val="0"/>
                <w:sz w:val="24"/>
                <w:szCs w:val="24"/>
              </w:rPr>
              <w:t>）；“国家企业信用公示系统”网站（</w:t>
            </w:r>
            <w:r>
              <w:rPr>
                <w:rFonts w:cs="宋体" w:asciiTheme="minorEastAsia" w:hAnsiTheme="minorEastAsia"/>
                <w:color w:val="FF0000"/>
                <w:kern w:val="0"/>
                <w:sz w:val="24"/>
                <w:szCs w:val="24"/>
              </w:rPr>
              <w:t>www.gsxt.gov.cn</w:t>
            </w:r>
            <w:r>
              <w:rPr>
                <w:rFonts w:hint="eastAsia" w:cs="宋体" w:asciiTheme="minorEastAsia" w:hAnsiTheme="minorEastAsia"/>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FF0000"/>
                <w:kern w:val="0"/>
                <w:sz w:val="24"/>
                <w:szCs w:val="24"/>
              </w:rPr>
            </w:pPr>
            <w:r>
              <w:rPr>
                <w:rFonts w:cs="宋体" w:asciiTheme="minorEastAsia" w:hAnsiTheme="minorEastAsia"/>
                <w:color w:val="FF0000"/>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0</w:t>
            </w:r>
            <w:r>
              <w:rPr>
                <w:rFonts w:hint="eastAsia" w:cs="宋体" w:asciiTheme="minorEastAsia" w:hAnsiTheme="minorEastAsia"/>
                <w:bCs/>
                <w:sz w:val="24"/>
                <w:szCs w:val="24"/>
                <w:lang w:val="zh-CN"/>
              </w:rPr>
              <w:t>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FF0000"/>
                <w:sz w:val="24"/>
                <w:szCs w:val="24"/>
              </w:rPr>
            </w:pPr>
            <w:r>
              <w:rPr>
                <w:rFonts w:hint="eastAsia" w:cs="宋体" w:asciiTheme="minorEastAsia" w:hAnsiTheme="minorEastAsia"/>
                <w:bCs/>
                <w:sz w:val="24"/>
                <w:szCs w:val="24"/>
                <w:lang w:val="zh-CN"/>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2019</w:t>
            </w:r>
            <w:r>
              <w:rPr>
                <w:rFonts w:hint="eastAsia" w:cs="宋体" w:asciiTheme="minorEastAsia" w:hAnsiTheme="minorEastAsia"/>
                <w:bCs/>
                <w:color w:val="FF0000"/>
                <w:sz w:val="24"/>
                <w:szCs w:val="24"/>
                <w:lang w:val="zh-CN"/>
              </w:rPr>
              <w:t>年</w:t>
            </w:r>
            <w:r>
              <w:rPr>
                <w:rFonts w:hint="eastAsia" w:cs="宋体" w:asciiTheme="minorEastAsia" w:hAnsiTheme="minorEastAsia"/>
                <w:bCs/>
                <w:color w:val="FF0000"/>
                <w:sz w:val="24"/>
                <w:szCs w:val="24"/>
                <w:lang w:val="en-US" w:eastAsia="zh-CN"/>
              </w:rPr>
              <w:t>6</w:t>
            </w:r>
            <w:r>
              <w:rPr>
                <w:rFonts w:hint="eastAsia" w:cs="宋体" w:asciiTheme="minorEastAsia" w:hAnsiTheme="minorEastAsia"/>
                <w:bCs/>
                <w:color w:val="FF0000"/>
                <w:sz w:val="24"/>
                <w:szCs w:val="24"/>
                <w:lang w:val="zh-CN"/>
              </w:rPr>
              <w:t>月</w:t>
            </w:r>
            <w:r>
              <w:rPr>
                <w:rFonts w:hint="eastAsia" w:cs="宋体" w:asciiTheme="minorEastAsia" w:hAnsiTheme="minorEastAsia"/>
                <w:bCs/>
                <w:color w:val="FF0000"/>
                <w:sz w:val="24"/>
                <w:szCs w:val="24"/>
                <w:lang w:val="en-US" w:eastAsia="zh-CN"/>
              </w:rPr>
              <w:t>5</w:t>
            </w:r>
            <w:r>
              <w:rPr>
                <w:rFonts w:hint="eastAsia" w:cs="宋体" w:asciiTheme="minorEastAsia" w:hAnsiTheme="minorEastAsia"/>
                <w:bCs/>
                <w:color w:val="FF0000"/>
                <w:sz w:val="24"/>
                <w:szCs w:val="24"/>
                <w:lang w:val="zh-CN"/>
              </w:rPr>
              <w:t>日</w:t>
            </w:r>
            <w:r>
              <w:rPr>
                <w:rFonts w:hint="eastAsia" w:cs="宋体" w:asciiTheme="minorEastAsia" w:hAnsiTheme="minorEastAsia"/>
                <w:bCs/>
                <w:color w:val="FF0000"/>
                <w:sz w:val="24"/>
                <w:szCs w:val="24"/>
                <w:lang w:val="en-US" w:eastAsia="zh-CN"/>
              </w:rPr>
              <w:t xml:space="preserve"> </w:t>
            </w:r>
            <w:r>
              <w:rPr>
                <w:rFonts w:hint="eastAsia" w:cs="宋体" w:asciiTheme="minorEastAsia" w:hAnsiTheme="minorEastAsia"/>
                <w:bCs/>
                <w:color w:val="FF0000"/>
                <w:sz w:val="24"/>
                <w:szCs w:val="24"/>
              </w:rPr>
              <w:t>9：00</w:t>
            </w:r>
            <w:r>
              <w:rPr>
                <w:rFonts w:hint="eastAsia" w:cs="宋体" w:asciiTheme="minorEastAsia" w:hAnsiTheme="minorEastAsia"/>
                <w:bCs/>
                <w:color w:val="FF000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color w:val="FF0000"/>
              </w:rPr>
            </w:pPr>
            <w:r>
              <w:rPr>
                <w:rFonts w:hint="eastAsia" w:cs="仿宋_GB2312" w:asciiTheme="minorEastAsia" w:hAnsiTheme="minorEastAsia"/>
                <w:color w:val="FF0000"/>
                <w:sz w:val="24"/>
                <w:szCs w:val="24"/>
                <w:lang w:val="zh-CN"/>
              </w:rPr>
              <w:t>金额：壹万元整</w:t>
            </w:r>
            <w:r>
              <w:rPr>
                <w:rFonts w:hint="eastAsia" w:cs="仿宋_GB2312" w:asciiTheme="minorEastAsia" w:hAnsiTheme="minorEastAsia"/>
                <w:color w:val="FF0000"/>
                <w:sz w:val="24"/>
                <w:szCs w:val="24"/>
              </w:rPr>
              <w:t>（</w:t>
            </w:r>
            <w:r>
              <w:rPr>
                <w:rFonts w:hint="eastAsia" w:cs="仿宋_GB2312" w:asciiTheme="minorEastAsia" w:hAnsiTheme="minorEastAsia"/>
                <w:color w:val="FF0000"/>
                <w:sz w:val="24"/>
                <w:szCs w:val="24"/>
                <w:lang w:val="zh-CN"/>
              </w:rPr>
              <w:t>¥ ：</w:t>
            </w:r>
            <w:r>
              <w:rPr>
                <w:rFonts w:hint="eastAsia" w:cs="仿宋_GB2312" w:asciiTheme="minorEastAsia" w:hAnsiTheme="minorEastAsia"/>
                <w:color w:val="FF0000"/>
                <w:sz w:val="24"/>
                <w:szCs w:val="24"/>
              </w:rPr>
              <w:t>10000.00</w:t>
            </w:r>
            <w:r>
              <w:rPr>
                <w:rFonts w:hint="eastAsia" w:cs="仿宋_GB2312" w:asciiTheme="minorEastAsia" w:hAnsiTheme="minorEastAsia"/>
                <w:color w:val="FF0000"/>
                <w:sz w:val="24"/>
                <w:szCs w:val="24"/>
                <w:lang w:val="zh-CN"/>
              </w:rPr>
              <w:t xml:space="preserve"> 元</w:t>
            </w:r>
            <w:r>
              <w:rPr>
                <w:rFonts w:hint="eastAsia" w:cs="仿宋_GB2312" w:asciiTheme="minorEastAsia" w:hAnsiTheme="minorEastAsia"/>
                <w:color w:val="FF0000"/>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w:t>
            </w:r>
            <w:r>
              <w:rPr>
                <w:rFonts w:hint="eastAsia" w:cs="仿宋_GB2312" w:asciiTheme="minorEastAsia" w:hAnsiTheme="minorEastAsia"/>
                <w:sz w:val="24"/>
                <w:szCs w:val="24"/>
              </w:rPr>
              <w:t>禹州市</w:t>
            </w:r>
            <w:r>
              <w:rPr>
                <w:rFonts w:hint="eastAsia" w:cs="仿宋_GB2312" w:asciiTheme="minorEastAsia" w:hAnsiTheme="minorEastAsia"/>
                <w:sz w:val="24"/>
                <w:szCs w:val="24"/>
                <w:lang w:val="zh-CN"/>
              </w:rPr>
              <w:t>公共资源交易中心保证金缴纳回执”附于投标文件中，同时在开标现场提供一份“</w:t>
            </w:r>
            <w:r>
              <w:rPr>
                <w:rFonts w:hint="eastAsia" w:cs="仿宋_GB2312" w:asciiTheme="minorEastAsia" w:hAnsiTheme="minorEastAsia"/>
                <w:sz w:val="24"/>
                <w:szCs w:val="24"/>
              </w:rPr>
              <w:t>禹州市</w:t>
            </w:r>
            <w:r>
              <w:rPr>
                <w:rFonts w:hint="eastAsia" w:cs="仿宋_GB2312" w:asciiTheme="minorEastAsia" w:hAnsiTheme="minorEastAsia"/>
                <w:sz w:val="24"/>
                <w:szCs w:val="24"/>
                <w:lang w:val="zh-CN"/>
              </w:rPr>
              <w:t>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份，副本一份。使用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color w:val="7030A0"/>
                <w:sz w:val="24"/>
              </w:rPr>
              <w:fldChar w:fldCharType="begin"/>
            </w:r>
            <w:r>
              <w:rPr>
                <w:rFonts w:ascii="新宋体" w:hAnsi="新宋体" w:eastAsia="新宋体"/>
                <w:b/>
                <w:color w:val="7030A0"/>
                <w:sz w:val="24"/>
              </w:rPr>
              <w:instrText xml:space="preserve"> </w:instrText>
            </w:r>
            <w:r>
              <w:rPr>
                <w:rFonts w:hint="eastAsia" w:ascii="新宋体" w:hAnsi="新宋体" w:eastAsia="新宋体"/>
                <w:b/>
                <w:color w:val="7030A0"/>
                <w:sz w:val="24"/>
              </w:rPr>
              <w:instrText xml:space="preserve">eq \o\ac(□,√)</w:instrText>
            </w:r>
            <w:r>
              <w:rPr>
                <w:rFonts w:ascii="新宋体" w:hAnsi="新宋体" w:eastAsia="新宋体"/>
                <w:b/>
                <w:color w:val="7030A0"/>
                <w:sz w:val="24"/>
              </w:rPr>
              <w:fldChar w:fldCharType="end"/>
            </w:r>
            <w:r>
              <w:rPr>
                <w:rFonts w:hint="eastAsia" w:ascii="新宋体" w:hAnsi="新宋体" w:eastAsia="新宋体"/>
                <w:color w:val="7030A0"/>
                <w:sz w:val="24"/>
              </w:rPr>
              <w:t>纸质投标文件：投标文件封面加盖投标人公章（投标文件是指投标人电子投标文件制作完成后生成的后缀名为</w:t>
            </w:r>
            <w:r>
              <w:rPr>
                <w:rFonts w:hint="eastAsia" w:hAnsi="宋体"/>
                <w:color w:val="7030A0"/>
                <w:sz w:val="24"/>
                <w:szCs w:val="24"/>
              </w:rPr>
              <w:t>“.PDF”的文件</w:t>
            </w:r>
            <w:r>
              <w:rPr>
                <w:rFonts w:hint="eastAsia" w:ascii="新宋体" w:hAnsi="新宋体" w:eastAsia="新宋体"/>
                <w:color w:val="7030A0"/>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16"/>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16"/>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color w:val="FF0000"/>
                <w:sz w:val="24"/>
                <w:szCs w:val="24"/>
                <w:lang w:val="zh-CN"/>
              </w:rPr>
              <w:t>□</w:t>
            </w:r>
            <w:r>
              <w:rPr>
                <w:rFonts w:hint="eastAsia" w:cs="宋体" w:asciiTheme="minorEastAsia" w:hAnsiTheme="minorEastAsia"/>
                <w:color w:val="333333"/>
                <w:sz w:val="24"/>
                <w:szCs w:val="24"/>
              </w:rPr>
              <w:t>要求提交。履约保证金的数额为合同金额的10%以下。中标人以支票、汇票、本票或者金融机构、担保机构出具的保函等非现金形式向采购人提交。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6"/>
          <w:szCs w:val="36"/>
        </w:rPr>
      </w:pPr>
    </w:p>
    <w:p>
      <w:pPr>
        <w:widowControl/>
        <w:rPr>
          <w:rFonts w:cs="宋体" w:asciiTheme="minorEastAsia" w:hAnsiTheme="minorEastAsia"/>
          <w:b/>
          <w:kern w:val="0"/>
          <w:sz w:val="28"/>
          <w:szCs w:val="28"/>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4"/>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20"/>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8"/>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w:t>
      </w:r>
      <w:r>
        <w:rPr>
          <w:rFonts w:hint="eastAsia" w:cs="仿宋_GB2312" w:asciiTheme="minorEastAsia" w:hAnsiTheme="minorEastAsia"/>
          <w:sz w:val="24"/>
          <w:szCs w:val="24"/>
        </w:rPr>
        <w:t>禹州</w:t>
      </w:r>
      <w:r>
        <w:rPr>
          <w:rFonts w:hint="eastAsia" w:cs="仿宋_GB2312" w:asciiTheme="minorEastAsia" w:hAnsiTheme="minorEastAsia"/>
          <w:sz w:val="24"/>
          <w:szCs w:val="24"/>
          <w:lang w:val="zh-CN"/>
        </w:rPr>
        <w:t>公共资源交易中心保证金缴纳回执”附于投标文件中，同时在开标现场提供一份“</w:t>
      </w:r>
      <w:r>
        <w:rPr>
          <w:rFonts w:hint="eastAsia" w:cs="仿宋_GB2312" w:asciiTheme="minorEastAsia" w:hAnsiTheme="minorEastAsia"/>
          <w:sz w:val="24"/>
          <w:szCs w:val="24"/>
        </w:rPr>
        <w:t>禹州</w:t>
      </w:r>
      <w:r>
        <w:rPr>
          <w:rFonts w:hint="eastAsia" w:cs="仿宋_GB2312" w:asciiTheme="minorEastAsia" w:hAnsiTheme="minorEastAsia"/>
          <w:sz w:val="24"/>
          <w:szCs w:val="24"/>
          <w:lang w:val="zh-CN"/>
        </w:rPr>
        <w:t>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自采购合同签订并备案后5个工作日内退还中标人的投标保证金（0374-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both"/>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w:t>
      </w:r>
      <w:bookmarkStart w:id="7" w:name="_GoBack"/>
      <w:bookmarkEnd w:id="7"/>
      <w:r>
        <w:rPr>
          <w:rFonts w:hint="eastAsia" w:cs="仿宋_GB2312" w:asciiTheme="minorEastAsia" w:hAnsiTheme="minorEastAsia"/>
          <w:sz w:val="24"/>
          <w:szCs w:val="24"/>
          <w:lang w:val="zh-CN"/>
        </w:rPr>
        <w:t>荐的顺序确定</w:t>
      </w:r>
      <w:r>
        <w:rPr>
          <w:rFonts w:hint="eastAsia" w:cs="仿宋_GB2312" w:asciiTheme="minorEastAsia" w:hAnsiTheme="minorEastAsia"/>
          <w:color w:val="FF0000"/>
          <w:sz w:val="24"/>
          <w:szCs w:val="24"/>
          <w:lang w:val="zh-CN"/>
        </w:rPr>
        <w:t>前五名</w:t>
      </w:r>
      <w:r>
        <w:rPr>
          <w:rFonts w:hint="eastAsia" w:cs="仿宋_GB2312" w:asciiTheme="minorEastAsia" w:hAnsiTheme="minorEastAsia"/>
          <w:sz w:val="24"/>
          <w:szCs w:val="24"/>
          <w:lang w:val="zh-CN"/>
        </w:rPr>
        <w:t>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2"/>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（1）2017年度或2018年度由专业机构出具的财务报告；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w:t>
            </w:r>
            <w:r>
              <w:rPr>
                <w:rFonts w:hint="eastAsia" w:asciiTheme="minorEastAsia" w:hAnsiTheme="minorEastAsia"/>
                <w:bCs/>
                <w:color w:val="FF0000"/>
                <w:sz w:val="24"/>
                <w:szCs w:val="24"/>
              </w:rPr>
              <w:t>缴纳社会保险凭据</w:t>
            </w:r>
            <w:r>
              <w:rPr>
                <w:rFonts w:hint="eastAsia" w:asciiTheme="minorEastAsia" w:hAnsiTheme="minorEastAsia"/>
                <w:bCs/>
                <w:sz w:val="24"/>
                <w:szCs w:val="24"/>
              </w:rPr>
              <w:t>。（依法不需要缴纳社会保障资金的投标人，应提供相应文件证明依法不需要缴纳社会保障资金）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13、被委托人社保。</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hint="eastAsia" w:cs="仿宋_GB2312" w:asciiTheme="minorEastAsia" w:hAnsiTheme="minorEastAsia" w:eastAsiaTheme="minorEastAsia"/>
          <w:b/>
          <w:sz w:val="32"/>
          <w:szCs w:val="32"/>
          <w:lang w:val="zh-CN"/>
        </w:rPr>
      </w:pPr>
    </w:p>
    <w:p>
      <w:pPr>
        <w:pStyle w:val="13"/>
        <w:spacing w:line="360" w:lineRule="auto"/>
        <w:contextualSpacing/>
        <w:jc w:val="center"/>
        <w:rPr>
          <w:rFonts w:hint="eastAsia" w:cs="仿宋_GB2312" w:asciiTheme="minorEastAsia" w:hAnsiTheme="minorEastAsia" w:eastAsiaTheme="minorEastAsia"/>
          <w:b/>
          <w:sz w:val="32"/>
          <w:szCs w:val="32"/>
          <w:lang w:val="zh-CN"/>
        </w:rPr>
      </w:pPr>
    </w:p>
    <w:p>
      <w:pPr>
        <w:pStyle w:val="13"/>
        <w:spacing w:line="360" w:lineRule="auto"/>
        <w:contextualSpacing/>
        <w:jc w:val="center"/>
        <w:rPr>
          <w:rFonts w:hint="eastAsia" w:cs="仿宋_GB2312" w:asciiTheme="minorEastAsia" w:hAnsiTheme="minorEastAsia" w:eastAsiaTheme="minorEastAsia"/>
          <w:b/>
          <w:sz w:val="32"/>
          <w:szCs w:val="32"/>
          <w:lang w:val="zh-CN"/>
        </w:rPr>
      </w:pPr>
    </w:p>
    <w:p>
      <w:pPr>
        <w:pStyle w:val="13"/>
        <w:spacing w:line="360" w:lineRule="auto"/>
        <w:contextualSpacing/>
        <w:jc w:val="center"/>
        <w:rPr>
          <w:rFonts w:hint="eastAsia" w:cs="仿宋_GB2312" w:asciiTheme="minorEastAsia" w:hAnsiTheme="minorEastAsia" w:eastAsiaTheme="minorEastAsia"/>
          <w:b/>
          <w:sz w:val="32"/>
          <w:szCs w:val="32"/>
          <w:lang w:val="zh-CN"/>
        </w:rPr>
      </w:pPr>
    </w:p>
    <w:p>
      <w:pPr>
        <w:pStyle w:val="13"/>
        <w:spacing w:line="360" w:lineRule="auto"/>
        <w:contextualSpacing/>
        <w:jc w:val="center"/>
        <w:rPr>
          <w:rFonts w:hint="eastAsia" w:cs="仿宋_GB2312" w:asciiTheme="minorEastAsia" w:hAnsiTheme="minorEastAsia" w:eastAsiaTheme="minorEastAsia"/>
          <w:b/>
          <w:sz w:val="32"/>
          <w:szCs w:val="32"/>
          <w:lang w:val="zh-CN"/>
        </w:rPr>
      </w:pPr>
    </w:p>
    <w:p>
      <w:pPr>
        <w:pStyle w:val="13"/>
        <w:spacing w:line="360" w:lineRule="auto"/>
        <w:contextualSpacing/>
        <w:jc w:val="center"/>
        <w:rPr>
          <w:rFonts w:hint="eastAsia" w:cs="仿宋_GB2312" w:asciiTheme="minorEastAsia" w:hAnsiTheme="minorEastAsia" w:eastAsiaTheme="minorEastAsia"/>
          <w:b/>
          <w:sz w:val="32"/>
          <w:szCs w:val="32"/>
          <w:lang w:val="zh-CN"/>
        </w:rPr>
      </w:pPr>
    </w:p>
    <w:p>
      <w:pPr>
        <w:pStyle w:val="13"/>
        <w:spacing w:line="360" w:lineRule="auto"/>
        <w:contextualSpacing/>
        <w:jc w:val="center"/>
        <w:rPr>
          <w:rFonts w:hint="eastAsia" w:cs="仿宋_GB2312" w:asciiTheme="minorEastAsia" w:hAnsiTheme="minorEastAsia" w:eastAsiaTheme="minorEastAsia"/>
          <w:b/>
          <w:sz w:val="32"/>
          <w:szCs w:val="32"/>
          <w:lang w:val="zh-CN"/>
        </w:rPr>
      </w:pPr>
    </w:p>
    <w:p>
      <w:pPr>
        <w:pStyle w:val="13"/>
        <w:spacing w:line="360" w:lineRule="auto"/>
        <w:contextualSpacing/>
        <w:jc w:val="center"/>
        <w:rPr>
          <w:rFonts w:hint="eastAsia" w:cs="仿宋_GB2312" w:asciiTheme="minorEastAsia" w:hAnsiTheme="minorEastAsia" w:eastAsiaTheme="minorEastAsia"/>
          <w:b/>
          <w:sz w:val="32"/>
          <w:szCs w:val="32"/>
          <w:lang w:val="zh-CN"/>
        </w:rPr>
      </w:pPr>
    </w:p>
    <w:p>
      <w:pPr>
        <w:pStyle w:val="13"/>
        <w:spacing w:line="360" w:lineRule="auto"/>
        <w:contextualSpacing/>
        <w:jc w:val="center"/>
        <w:rPr>
          <w:rFonts w:hint="eastAsia" w:cs="仿宋_GB2312" w:asciiTheme="minorEastAsia" w:hAnsiTheme="minorEastAsia" w:eastAsiaTheme="minorEastAsia"/>
          <w:b/>
          <w:sz w:val="32"/>
          <w:szCs w:val="32"/>
          <w:lang w:val="zh-CN"/>
        </w:rPr>
      </w:pPr>
    </w:p>
    <w:p>
      <w:pPr>
        <w:pStyle w:val="13"/>
        <w:spacing w:line="360" w:lineRule="auto"/>
        <w:contextualSpacing/>
        <w:jc w:val="center"/>
        <w:rPr>
          <w:rFonts w:hint="eastAsia" w:cs="仿宋_GB2312" w:asciiTheme="minorEastAsia" w:hAnsiTheme="minorEastAsia" w:eastAsiaTheme="minorEastAsia"/>
          <w:b/>
          <w:sz w:val="32"/>
          <w:szCs w:val="32"/>
          <w:lang w:val="zh-CN"/>
        </w:rPr>
      </w:pPr>
    </w:p>
    <w:p>
      <w:pPr>
        <w:pStyle w:val="13"/>
        <w:spacing w:line="360" w:lineRule="auto"/>
        <w:contextualSpacing/>
        <w:jc w:val="center"/>
        <w:rPr>
          <w:rFonts w:hint="eastAsia" w:cs="仿宋_GB2312" w:asciiTheme="minorEastAsia" w:hAnsiTheme="minorEastAsia" w:eastAsiaTheme="minorEastAsia"/>
          <w:b/>
          <w:sz w:val="32"/>
          <w:szCs w:val="32"/>
          <w:lang w:val="zh-CN"/>
        </w:rPr>
      </w:pPr>
    </w:p>
    <w:p>
      <w:pPr>
        <w:pStyle w:val="13"/>
        <w:spacing w:line="360" w:lineRule="auto"/>
        <w:contextualSpacing/>
        <w:jc w:val="center"/>
        <w:rPr>
          <w:rFonts w:hint="eastAsia" w:cs="仿宋_GB2312" w:asciiTheme="minorEastAsia" w:hAnsiTheme="minorEastAsia" w:eastAsiaTheme="minorEastAsia"/>
          <w:b/>
          <w:sz w:val="32"/>
          <w:szCs w:val="32"/>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p>
      <w:pPr>
        <w:pStyle w:val="13"/>
        <w:spacing w:line="360" w:lineRule="auto"/>
        <w:ind w:firstLine="480" w:firstLineChars="200"/>
        <w:contextualSpacing/>
        <w:rPr>
          <w:rFonts w:ascii="仿宋" w:hAnsi="仿宋" w:eastAsia="仿宋" w:cs="仿宋"/>
          <w:szCs w:val="24"/>
          <w:lang w:val="zh-CN"/>
        </w:rPr>
      </w:pPr>
      <w:r>
        <w:rPr>
          <w:rFonts w:hint="eastAsia" w:ascii="仿宋" w:hAnsi="仿宋" w:eastAsia="仿宋" w:cs="仿宋"/>
          <w:szCs w:val="24"/>
          <w:lang w:val="zh-CN"/>
        </w:rPr>
        <w:t>本项目采用综合评分法。总分为100分。</w:t>
      </w:r>
    </w:p>
    <w:tbl>
      <w:tblPr>
        <w:tblStyle w:val="22"/>
        <w:tblpPr w:leftFromText="180" w:rightFromText="180" w:vertAnchor="text" w:horzAnchor="page" w:tblpX="1372" w:tblpY="16"/>
        <w:tblOverlap w:val="never"/>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165"/>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119"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分值构成</w:t>
            </w:r>
          </w:p>
          <w:p>
            <w:pPr>
              <w:pStyle w:val="2"/>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总分100分</w:t>
            </w:r>
            <w:r>
              <w:rPr>
                <w:rFonts w:hint="eastAsia" w:ascii="仿宋_GB2312" w:hAnsi="仿宋_GB2312" w:eastAsia="仿宋_GB2312" w:cs="仿宋_GB2312"/>
                <w:sz w:val="32"/>
                <w:szCs w:val="32"/>
              </w:rPr>
              <w:t>)</w:t>
            </w:r>
          </w:p>
        </w:tc>
        <w:tc>
          <w:tcPr>
            <w:tcW w:w="7167" w:type="dxa"/>
            <w:gridSpan w:val="2"/>
            <w:tcBorders>
              <w:top w:val="single" w:color="auto" w:sz="4" w:space="0"/>
              <w:left w:val="single" w:color="auto" w:sz="4" w:space="0"/>
              <w:bottom w:val="single" w:color="auto" w:sz="4" w:space="0"/>
              <w:right w:val="single" w:color="auto" w:sz="4" w:space="0"/>
            </w:tcBorders>
            <w:vAlign w:val="center"/>
          </w:tcPr>
          <w:p>
            <w:pPr>
              <w:pStyle w:val="2"/>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价格分值：</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分</w:t>
            </w:r>
          </w:p>
          <w:p>
            <w:pPr>
              <w:pStyle w:val="2"/>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技术部分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分</w:t>
            </w:r>
          </w:p>
          <w:p>
            <w:pPr>
              <w:pStyle w:val="2"/>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商务</w:t>
            </w:r>
            <w:r>
              <w:rPr>
                <w:rFonts w:hint="eastAsia" w:ascii="仿宋_GB2312" w:hAnsi="仿宋_GB2312" w:eastAsia="仿宋_GB2312" w:cs="仿宋_GB2312"/>
                <w:sz w:val="32"/>
                <w:szCs w:val="32"/>
              </w:rPr>
              <w:t>部分：</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一、价格部分（满分</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0" w:hRule="atLeast"/>
        </w:trPr>
        <w:tc>
          <w:tcPr>
            <w:tcW w:w="2119"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投标报价</w:t>
            </w:r>
          </w:p>
          <w:p>
            <w:pPr>
              <w:pStyle w:val="2"/>
              <w:ind w:left="0" w:leftChars="0"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得分</w:t>
            </w:r>
          </w:p>
        </w:tc>
        <w:tc>
          <w:tcPr>
            <w:tcW w:w="6165" w:type="dxa"/>
            <w:tcBorders>
              <w:top w:val="single" w:color="auto" w:sz="4" w:space="0"/>
              <w:left w:val="single" w:color="auto" w:sz="4" w:space="0"/>
              <w:bottom w:val="single" w:color="auto" w:sz="4" w:space="0"/>
              <w:right w:val="single" w:color="auto" w:sz="4" w:space="0"/>
            </w:tcBorders>
            <w:vAlign w:val="center"/>
          </w:tcPr>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投标企业的报价为每类产品报价的算数平均值。</w:t>
            </w:r>
            <w:r>
              <w:rPr>
                <w:rFonts w:hint="eastAsia" w:ascii="仿宋_GB2312" w:hAnsi="仿宋_GB2312" w:eastAsia="仿宋_GB2312" w:cs="仿宋_GB2312"/>
                <w:sz w:val="32"/>
                <w:szCs w:val="32"/>
              </w:rPr>
              <w:t>所有</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有效投标的最低报价为基准价，基准价的该部分得满分（</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分），其他投标报价得分依据：投标报价得分=（基准价/投标报价）×</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来计算。</w:t>
            </w:r>
          </w:p>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其投标应作为废标处理。</w:t>
            </w:r>
          </w:p>
        </w:tc>
        <w:tc>
          <w:tcPr>
            <w:tcW w:w="1002"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技术部分</w:t>
            </w:r>
            <w:r>
              <w:rPr>
                <w:rFonts w:hint="eastAsia" w:ascii="仿宋_GB2312" w:hAnsi="仿宋_GB2312" w:eastAsia="仿宋_GB2312" w:cs="仿宋_GB2312"/>
                <w:sz w:val="32"/>
                <w:szCs w:val="32"/>
              </w:rPr>
              <w:t>（满分</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技术部分</w:t>
            </w:r>
          </w:p>
        </w:tc>
        <w:tc>
          <w:tcPr>
            <w:tcW w:w="6165" w:type="dxa"/>
            <w:tcBorders>
              <w:top w:val="single" w:color="auto" w:sz="4" w:space="0"/>
              <w:left w:val="single" w:color="auto" w:sz="4" w:space="0"/>
              <w:bottom w:val="single" w:color="auto" w:sz="4" w:space="0"/>
              <w:right w:val="single" w:color="auto" w:sz="4" w:space="0"/>
            </w:tcBorders>
            <w:vAlign w:val="center"/>
          </w:tcPr>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1.二十四小时有人值班，并电话联系畅通能及时解答采购人提出的问题的得5分；</w:t>
            </w:r>
          </w:p>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2.有专人负责该项目并及时与采购人沟通联系的得5分；</w:t>
            </w:r>
          </w:p>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3.对于采购人的紧急采购需求，按照采购人的要求提供印刷服务并且不加收加急费的加5分；</w:t>
            </w:r>
          </w:p>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印刷设备：列示印刷相关设备，如打印机、装订机、折页机、切纸机、粘合机等设备，提供设备发票或相关证明及照片，由评委根据设备情况打分，最多得</w:t>
            </w:r>
            <w:r>
              <w:rPr>
                <w:rFonts w:hint="eastAsia" w:ascii="仿宋_GB2312" w:hAnsi="仿宋_GB2312" w:eastAsia="仿宋_GB2312" w:cs="仿宋_GB2312"/>
                <w:sz w:val="32"/>
                <w:szCs w:val="32"/>
                <w:lang w:val="en-US" w:eastAsia="zh-CN"/>
              </w:rPr>
              <w:t>5分。</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承诺在</w:t>
            </w:r>
            <w:r>
              <w:rPr>
                <w:rFonts w:hint="eastAsia" w:ascii="仿宋_GB2312" w:hAnsi="仿宋_GB2312" w:eastAsia="仿宋_GB2312" w:cs="仿宋_GB2312"/>
                <w:sz w:val="32"/>
                <w:szCs w:val="32"/>
              </w:rPr>
              <w:t>禹州市本地有</w:t>
            </w:r>
            <w:r>
              <w:rPr>
                <w:rFonts w:hint="eastAsia" w:ascii="仿宋_GB2312" w:hAnsi="仿宋_GB2312" w:eastAsia="仿宋_GB2312" w:cs="仿宋_GB2312"/>
                <w:sz w:val="32"/>
                <w:szCs w:val="32"/>
                <w:lang w:eastAsia="zh-CN"/>
              </w:rPr>
              <w:t>印刷场所且交通便利</w:t>
            </w:r>
            <w:r>
              <w:rPr>
                <w:rFonts w:hint="eastAsia" w:ascii="仿宋_GB2312" w:hAnsi="仿宋_GB2312" w:eastAsia="仿宋_GB2312" w:cs="仿宋_GB2312"/>
                <w:sz w:val="32"/>
                <w:szCs w:val="32"/>
              </w:rPr>
              <w:t>的得5分</w:t>
            </w:r>
            <w:r>
              <w:rPr>
                <w:rFonts w:hint="eastAsia" w:ascii="仿宋_GB2312" w:hAnsi="仿宋_GB2312" w:eastAsia="仿宋_GB2312" w:cs="仿宋_GB2312"/>
                <w:sz w:val="32"/>
                <w:szCs w:val="32"/>
                <w:lang w:eastAsia="zh-CN"/>
              </w:rPr>
              <w:t>。</w:t>
            </w:r>
          </w:p>
        </w:tc>
        <w:tc>
          <w:tcPr>
            <w:tcW w:w="1002"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firstLine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pStyle w:val="2"/>
              <w:ind w:left="0" w:leftChars="0"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商务</w:t>
            </w:r>
            <w:r>
              <w:rPr>
                <w:rFonts w:hint="eastAsia" w:ascii="仿宋_GB2312" w:hAnsi="仿宋_GB2312" w:eastAsia="仿宋_GB2312" w:cs="仿宋_GB2312"/>
                <w:sz w:val="32"/>
                <w:szCs w:val="32"/>
              </w:rPr>
              <w:t>部分（满分</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trPr>
        <w:tc>
          <w:tcPr>
            <w:tcW w:w="2119"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商务</w:t>
            </w:r>
            <w:r>
              <w:rPr>
                <w:rFonts w:hint="eastAsia" w:ascii="仿宋_GB2312" w:hAnsi="仿宋_GB2312" w:eastAsia="仿宋_GB2312" w:cs="仿宋_GB2312"/>
                <w:sz w:val="32"/>
                <w:szCs w:val="32"/>
              </w:rPr>
              <w:t>部分</w:t>
            </w:r>
          </w:p>
        </w:tc>
        <w:tc>
          <w:tcPr>
            <w:tcW w:w="6165" w:type="dxa"/>
            <w:tcBorders>
              <w:top w:val="single" w:color="auto" w:sz="4" w:space="0"/>
              <w:left w:val="single" w:color="auto" w:sz="4" w:space="0"/>
              <w:bottom w:val="single" w:color="auto" w:sz="4" w:space="0"/>
              <w:right w:val="single" w:color="auto" w:sz="4" w:space="0"/>
            </w:tcBorders>
            <w:vAlign w:val="center"/>
          </w:tcPr>
          <w:p>
            <w:pPr>
              <w:pStyle w:val="2"/>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企业业绩：</w:t>
            </w:r>
            <w:r>
              <w:rPr>
                <w:rFonts w:hint="eastAsia" w:ascii="仿宋_GB2312" w:hAnsi="仿宋_GB2312" w:eastAsia="仿宋_GB2312" w:cs="仿宋_GB2312"/>
                <w:sz w:val="32"/>
                <w:szCs w:val="32"/>
                <w:lang w:val="en-US" w:eastAsia="zh-CN"/>
              </w:rPr>
              <w:t>2016年1月以来，有类似业绩的（以提供的合同为准），每多一份合同加2分。（满分10分）</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根据投标人所提供工作方案的可行性、合理性、质量的保障措施、服务体系、售后服务等情况综合判定，好：</w:t>
            </w:r>
            <w:r>
              <w:rPr>
                <w:rFonts w:hint="eastAsia" w:ascii="仿宋_GB2312" w:hAnsi="仿宋_GB2312" w:eastAsia="仿宋_GB2312" w:cs="仿宋_GB2312"/>
                <w:sz w:val="32"/>
                <w:szCs w:val="32"/>
                <w:lang w:val="en-US" w:eastAsia="zh-CN"/>
              </w:rPr>
              <w:t>15-20分，较好：10-15分，一般：5-10分。（满分20分）</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其他服务承诺或在向采购人提供其他非印刷商品时（如宣传版面、会场支持等）能给予最大优惠的每项1分，最多得5分。</w:t>
            </w:r>
          </w:p>
        </w:tc>
        <w:tc>
          <w:tcPr>
            <w:tcW w:w="1002"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分</w:t>
            </w:r>
          </w:p>
        </w:tc>
      </w:tr>
    </w:tbl>
    <w:p>
      <w:pPr>
        <w:bidi w:val="0"/>
        <w:jc w:val="left"/>
        <w:rPr>
          <w:rFonts w:hint="eastAsia"/>
          <w:lang w:eastAsia="zh-CN"/>
        </w:rPr>
      </w:pPr>
    </w:p>
    <w:p>
      <w:pPr>
        <w:pStyle w:val="2"/>
      </w:pPr>
    </w:p>
    <w:p>
      <w:pPr>
        <w:pStyle w:val="13"/>
        <w:spacing w:line="360" w:lineRule="auto"/>
        <w:ind w:firstLine="480" w:firstLineChars="200"/>
        <w:contextualSpacing/>
        <w:rPr>
          <w:rFonts w:ascii="仿宋" w:hAnsi="仿宋" w:eastAsia="仿宋" w:cs="仿宋"/>
          <w:szCs w:val="24"/>
          <w:lang w:val="zh-CN"/>
        </w:rPr>
      </w:pPr>
    </w:p>
    <w:p>
      <w:pPr>
        <w:pStyle w:val="13"/>
        <w:spacing w:line="360" w:lineRule="auto"/>
        <w:ind w:firstLine="480" w:firstLineChars="200"/>
        <w:contextualSpacing/>
        <w:rPr>
          <w:rFonts w:ascii="仿宋" w:hAnsi="仿宋" w:eastAsia="仿宋" w:cs="仿宋"/>
          <w:szCs w:val="24"/>
          <w:lang w:val="zh-CN"/>
        </w:rPr>
      </w:pPr>
    </w:p>
    <w:p>
      <w:pPr>
        <w:pStyle w:val="13"/>
        <w:spacing w:line="360" w:lineRule="auto"/>
        <w:ind w:firstLine="480" w:firstLineChars="200"/>
        <w:contextualSpacing/>
        <w:rPr>
          <w:rFonts w:ascii="仿宋" w:hAnsi="仿宋" w:eastAsia="仿宋" w:cs="仿宋"/>
          <w:szCs w:val="24"/>
          <w:lang w:val="zh-CN"/>
        </w:rPr>
      </w:pPr>
    </w:p>
    <w:p>
      <w:pPr>
        <w:pStyle w:val="13"/>
        <w:spacing w:line="360" w:lineRule="auto"/>
        <w:ind w:firstLine="480" w:firstLineChars="200"/>
        <w:contextualSpacing/>
        <w:rPr>
          <w:rFonts w:ascii="仿宋" w:hAnsi="仿宋" w:eastAsia="仿宋" w:cs="仿宋"/>
          <w:szCs w:val="24"/>
          <w:lang w:val="zh-CN"/>
        </w:rPr>
      </w:pPr>
    </w:p>
    <w:p>
      <w:pPr>
        <w:pStyle w:val="13"/>
        <w:spacing w:line="360" w:lineRule="auto"/>
        <w:ind w:firstLine="480" w:firstLineChars="200"/>
        <w:contextualSpacing/>
        <w:rPr>
          <w:rFonts w:ascii="仿宋" w:hAnsi="仿宋" w:eastAsia="仿宋" w:cs="仿宋"/>
          <w:szCs w:val="24"/>
          <w:lang w:val="zh-CN"/>
        </w:rPr>
      </w:pPr>
    </w:p>
    <w:p>
      <w:pPr>
        <w:pStyle w:val="13"/>
        <w:spacing w:line="360" w:lineRule="auto"/>
        <w:contextualSpacing/>
        <w:rPr>
          <w:rFonts w:ascii="仿宋" w:hAnsi="仿宋" w:eastAsia="仿宋" w:cs="仿宋"/>
          <w:szCs w:val="24"/>
          <w:lang w:val="zh-CN"/>
        </w:rPr>
      </w:pP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p>
            <w:pPr>
              <w:adjustRightInd w:val="0"/>
              <w:spacing w:line="360" w:lineRule="auto"/>
              <w:jc w:val="left"/>
              <w:rPr>
                <w:rFonts w:cs="仿宋_GB2312" w:asciiTheme="minorEastAsia" w:hAnsiTheme="minorEastAsia"/>
                <w:sz w:val="24"/>
                <w:szCs w:val="24"/>
                <w:lang w:val="zh-CN"/>
              </w:rPr>
            </w:pP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adjustRightInd w:val="0"/>
        <w:snapToGrid w:val="0"/>
        <w:spacing w:line="360" w:lineRule="auto"/>
        <w:ind w:firstLine="420" w:firstLineChars="200"/>
        <w:rPr>
          <w:rFonts w:ascii="宋体" w:hAnsi="宋体" w:cs="Courier New"/>
          <w:szCs w:val="21"/>
          <w:lang w:val="zh-CN"/>
        </w:rPr>
      </w:pPr>
      <w:r>
        <w:rPr>
          <w:rFonts w:hint="eastAsia" w:ascii="宋体" w:hAnsi="宋体" w:cs="Courier New"/>
          <w:szCs w:val="21"/>
          <w:lang w:val="zh-CN"/>
        </w:rPr>
        <w:t xml:space="preserve">1） </w:t>
      </w:r>
      <w:r>
        <w:rPr>
          <w:rFonts w:ascii="宋体" w:hAnsi="宋体" w:cs="Courier New"/>
          <w:szCs w:val="21"/>
          <w:lang w:val="zh-CN"/>
        </w:rPr>
        <w:t>分值汇总计算错误的；</w:t>
      </w:r>
    </w:p>
    <w:p>
      <w:pPr>
        <w:adjustRightInd w:val="0"/>
        <w:snapToGrid w:val="0"/>
        <w:spacing w:line="360" w:lineRule="auto"/>
        <w:ind w:firstLine="420" w:firstLineChars="200"/>
        <w:rPr>
          <w:rFonts w:ascii="宋体" w:hAnsi="宋体" w:cs="Courier New"/>
          <w:szCs w:val="21"/>
          <w:lang w:val="zh-CN"/>
        </w:rPr>
      </w:pPr>
      <w:r>
        <w:rPr>
          <w:rFonts w:hint="eastAsia" w:ascii="宋体" w:hAnsi="宋体" w:cs="Courier New"/>
          <w:szCs w:val="21"/>
          <w:lang w:val="zh-CN"/>
        </w:rPr>
        <w:t xml:space="preserve">2） </w:t>
      </w:r>
      <w:r>
        <w:rPr>
          <w:rFonts w:ascii="宋体" w:hAnsi="宋体" w:cs="Courier New"/>
          <w:szCs w:val="21"/>
          <w:lang w:val="zh-CN"/>
        </w:rPr>
        <w:t>分项评分超出评分标准范围的；</w:t>
      </w:r>
    </w:p>
    <w:p>
      <w:pPr>
        <w:adjustRightInd w:val="0"/>
        <w:snapToGrid w:val="0"/>
        <w:spacing w:line="360" w:lineRule="auto"/>
        <w:ind w:firstLine="420" w:firstLineChars="200"/>
        <w:rPr>
          <w:rFonts w:ascii="宋体" w:hAnsi="宋体" w:cs="Courier New"/>
          <w:szCs w:val="21"/>
          <w:lang w:val="zh-CN"/>
        </w:rPr>
      </w:pPr>
      <w:r>
        <w:rPr>
          <w:rFonts w:hint="eastAsia" w:ascii="宋体" w:hAnsi="宋体" w:cs="Courier New"/>
          <w:szCs w:val="21"/>
          <w:lang w:val="zh-CN"/>
        </w:rPr>
        <w:t xml:space="preserve">3） </w:t>
      </w:r>
      <w:r>
        <w:rPr>
          <w:rFonts w:ascii="宋体" w:hAnsi="宋体" w:cs="Courier New"/>
          <w:szCs w:val="21"/>
          <w:lang w:val="zh-CN"/>
        </w:rPr>
        <w:t>评标委员会成员对客观评审因素评分不一致的；</w:t>
      </w:r>
    </w:p>
    <w:p>
      <w:pPr>
        <w:adjustRightInd w:val="0"/>
        <w:snapToGrid w:val="0"/>
        <w:spacing w:line="360" w:lineRule="auto"/>
        <w:ind w:firstLine="420" w:firstLineChars="200"/>
        <w:rPr>
          <w:rFonts w:ascii="宋体" w:hAnsi="宋体" w:cs="Courier New"/>
          <w:szCs w:val="21"/>
          <w:lang w:val="zh-CN"/>
        </w:rPr>
      </w:pPr>
      <w:r>
        <w:rPr>
          <w:rFonts w:hint="eastAsia" w:ascii="宋体" w:hAnsi="宋体" w:cs="Courier New"/>
          <w:szCs w:val="21"/>
          <w:lang w:val="zh-CN"/>
        </w:rPr>
        <w:t xml:space="preserve">4） </w:t>
      </w:r>
      <w:r>
        <w:rPr>
          <w:rFonts w:ascii="宋体" w:hAnsi="宋体" w:cs="Courier New"/>
          <w:szCs w:val="21"/>
          <w:lang w:val="zh-CN"/>
        </w:rPr>
        <w:t>经评标委员会认定评分畸高、畸低的。</w:t>
      </w:r>
    </w:p>
    <w:p>
      <w:pPr>
        <w:adjustRightInd w:val="0"/>
        <w:snapToGrid w:val="0"/>
        <w:spacing w:line="360" w:lineRule="auto"/>
        <w:ind w:firstLine="420" w:firstLineChars="200"/>
        <w:rPr>
          <w:rFonts w:ascii="宋体" w:hAnsi="宋体" w:cs="Courier New"/>
          <w:szCs w:val="21"/>
          <w:lang w:val="zh-CN"/>
        </w:rPr>
      </w:pPr>
      <w:r>
        <w:rPr>
          <w:rFonts w:ascii="宋体" w:hAnsi="宋体" w:cs="Courier New"/>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djustRightInd w:val="0"/>
        <w:snapToGrid w:val="0"/>
        <w:spacing w:line="360" w:lineRule="auto"/>
        <w:ind w:firstLine="420" w:firstLineChars="200"/>
        <w:rPr>
          <w:rFonts w:ascii="宋体" w:hAnsi="宋体" w:cs="Courier New"/>
          <w:szCs w:val="21"/>
          <w:lang w:val="zh-CN"/>
        </w:rPr>
      </w:pPr>
      <w:r>
        <w:rPr>
          <w:rFonts w:ascii="宋体" w:hAnsi="宋体" w:cs="Courier New"/>
          <w:szCs w:val="21"/>
          <w:lang w:val="zh-CN"/>
        </w:rPr>
        <w:t>投标人对本条第一款情形提出质疑的，采购人或者采购代理机构可以组织原评标委员会进行重新评审，重新评审改变评标结果的，应当书面报告本级财政部门。</w:t>
      </w:r>
    </w:p>
    <w:p>
      <w:pPr>
        <w:adjustRightInd w:val="0"/>
        <w:snapToGrid w:val="0"/>
        <w:spacing w:line="360" w:lineRule="auto"/>
        <w:ind w:firstLine="482" w:firstLineChars="200"/>
        <w:rPr>
          <w:rFonts w:ascii="宋体" w:hAnsi="宋体" w:cs="Courier New"/>
          <w:szCs w:val="21"/>
          <w:lang w:val="zh-CN"/>
        </w:rPr>
      </w:pPr>
      <w:r>
        <w:rPr>
          <w:rFonts w:hint="eastAsia" w:asciiTheme="minorEastAsia" w:hAnsiTheme="minorEastAsia" w:cstheme="minorEastAsia"/>
          <w:b/>
          <w:bCs/>
          <w:sz w:val="24"/>
          <w:szCs w:val="24"/>
          <w:lang w:val="zh-CN"/>
        </w:rPr>
        <w:t>（</w:t>
      </w:r>
      <w:r>
        <w:rPr>
          <w:rFonts w:hint="eastAsia" w:asciiTheme="minorEastAsia" w:hAnsiTheme="minorEastAsia" w:cstheme="minorEastAsia"/>
          <w:b/>
          <w:bCs/>
          <w:sz w:val="24"/>
          <w:szCs w:val="24"/>
        </w:rPr>
        <w:t>8</w:t>
      </w:r>
      <w:r>
        <w:rPr>
          <w:rFonts w:hint="eastAsia" w:asciiTheme="minorEastAsia" w:hAnsiTheme="minorEastAsia" w:cstheme="minorEastAsia"/>
          <w:b/>
          <w:bCs/>
          <w:sz w:val="24"/>
          <w:szCs w:val="24"/>
          <w:lang w:val="zh-CN"/>
        </w:rPr>
        <w:t>）评标委员会争议处理</w:t>
      </w:r>
    </w:p>
    <w:p>
      <w:pPr>
        <w:adjustRightInd w:val="0"/>
        <w:snapToGrid w:val="0"/>
        <w:spacing w:line="360" w:lineRule="auto"/>
        <w:ind w:firstLine="420" w:firstLineChars="200"/>
        <w:rPr>
          <w:rFonts w:ascii="宋体" w:hAnsi="宋体" w:cs="Courier New"/>
          <w:szCs w:val="21"/>
          <w:lang w:val="zh-CN"/>
        </w:rPr>
      </w:pPr>
      <w:r>
        <w:rPr>
          <w:rFonts w:ascii="宋体" w:hAnsi="宋体" w:cs="Courier New"/>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adjustRightInd w:val="0"/>
        <w:snapToGrid w:val="0"/>
        <w:spacing w:line="360" w:lineRule="auto"/>
        <w:ind w:firstLine="422" w:firstLineChars="200"/>
        <w:rPr>
          <w:rFonts w:ascii="宋体" w:hAnsi="宋体" w:cs="Courier New"/>
          <w:szCs w:val="21"/>
          <w:lang w:val="zh-CN"/>
        </w:rPr>
      </w:pPr>
      <w:r>
        <w:rPr>
          <w:rFonts w:hint="eastAsia" w:asciiTheme="minorEastAsia" w:hAnsiTheme="minorEastAsia" w:cstheme="minorEastAsia"/>
          <w:b/>
          <w:bCs/>
          <w:szCs w:val="21"/>
          <w:lang w:val="zh-CN"/>
        </w:rPr>
        <w:t>4、</w:t>
      </w:r>
      <w:r>
        <w:rPr>
          <w:rFonts w:hint="eastAsia" w:asciiTheme="minorEastAsia" w:hAnsiTheme="minorEastAsia" w:cstheme="minorEastAsia"/>
          <w:b/>
          <w:bCs/>
          <w:color w:val="FF0000"/>
          <w:szCs w:val="21"/>
          <w:lang w:val="zh-CN"/>
        </w:rPr>
        <w:t>确定中标候选人名单，</w:t>
      </w:r>
      <w:r>
        <w:rPr>
          <w:rFonts w:hint="eastAsia" w:asciiTheme="minorEastAsia" w:hAnsiTheme="minorEastAsia" w:cstheme="minorEastAsia"/>
          <w:b/>
          <w:bCs/>
          <w:color w:val="FF0000"/>
          <w:szCs w:val="21"/>
        </w:rPr>
        <w:t>评标委员会按得分从高到低</w:t>
      </w:r>
      <w:r>
        <w:rPr>
          <w:rFonts w:hint="eastAsia" w:asciiTheme="minorEastAsia" w:hAnsiTheme="minorEastAsia" w:cstheme="minorEastAsia"/>
          <w:b/>
          <w:bCs/>
          <w:color w:val="FF0000"/>
          <w:szCs w:val="21"/>
          <w:lang w:val="zh-CN"/>
        </w:rPr>
        <w:t>推荐</w:t>
      </w:r>
      <w:r>
        <w:rPr>
          <w:rFonts w:hint="eastAsia" w:asciiTheme="minorEastAsia" w:hAnsiTheme="minorEastAsia" w:cstheme="minorEastAsia"/>
          <w:b/>
          <w:bCs/>
          <w:color w:val="FF0000"/>
          <w:szCs w:val="21"/>
          <w:lang w:val="zh-CN" w:eastAsia="zh-CN"/>
        </w:rPr>
        <w:t>五</w:t>
      </w:r>
      <w:r>
        <w:rPr>
          <w:rFonts w:hint="eastAsia" w:asciiTheme="minorEastAsia" w:hAnsiTheme="minorEastAsia" w:cstheme="minorEastAsia"/>
          <w:b/>
          <w:bCs/>
          <w:color w:val="FF0000"/>
          <w:szCs w:val="21"/>
          <w:lang w:val="zh-CN"/>
        </w:rPr>
        <w:t>名中标候选人</w:t>
      </w:r>
      <w:r>
        <w:rPr>
          <w:rFonts w:hint="eastAsia" w:ascii="宋体" w:hAnsi="宋体" w:cs="Courier New"/>
          <w:color w:val="FF0000"/>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ind w:firstLine="2530" w:firstLineChars="700"/>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1" w:name="_Toc174185203"/>
      <w:bookmarkStart w:id="2" w:name="_Toc184023138"/>
      <w:bookmarkStart w:id="3" w:name="_Toc186274126"/>
      <w:r>
        <w:rPr>
          <w:rFonts w:cs="黑体" w:asciiTheme="minorEastAsia" w:hAnsiTheme="minorEastAsia"/>
          <w:sz w:val="36"/>
          <w:szCs w:val="36"/>
          <w:lang w:val="zh-CN"/>
        </w:rPr>
        <w:br w:type="page"/>
      </w: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hint="eastAsia" w:cs="宋体" w:asciiTheme="minorEastAsia" w:hAnsiTheme="minorEastAsia"/>
          <w:color w:val="FF0000"/>
          <w:sz w:val="24"/>
          <w:szCs w:val="24"/>
          <w:lang w:val="en-US" w:eastAsia="zh-CN"/>
        </w:rPr>
      </w:pPr>
      <w:r>
        <w:rPr>
          <w:rFonts w:hint="eastAsia" w:cs="宋体" w:asciiTheme="minorEastAsia" w:hAnsiTheme="minorEastAsia"/>
          <w:sz w:val="24"/>
          <w:szCs w:val="24"/>
          <w:lang w:val="zh-CN"/>
        </w:rPr>
        <w:t>注：</w:t>
      </w:r>
      <w:r>
        <w:rPr>
          <w:rFonts w:hint="eastAsia" w:cs="宋体" w:asciiTheme="minorEastAsia" w:hAnsiTheme="minorEastAsia"/>
          <w:color w:val="FF0000"/>
          <w:sz w:val="24"/>
          <w:szCs w:val="24"/>
          <w:lang w:val="en-US" w:eastAsia="zh-CN"/>
        </w:rPr>
        <w:t>1、投标报价为每类产品报价的算数平均值；</w:t>
      </w:r>
    </w:p>
    <w:p>
      <w:pPr>
        <w:autoSpaceDE w:val="0"/>
        <w:autoSpaceDN w:val="0"/>
        <w:adjustRightInd w:val="0"/>
        <w:spacing w:line="480" w:lineRule="auto"/>
        <w:ind w:firstLine="480" w:firstLineChars="200"/>
        <w:rPr>
          <w:rFonts w:cs="宋体" w:asciiTheme="minorEastAsia" w:hAnsiTheme="minorEastAsia"/>
          <w:color w:val="FF0000"/>
          <w:sz w:val="24"/>
          <w:szCs w:val="24"/>
          <w:lang w:val="zh-CN"/>
        </w:rPr>
      </w:pPr>
      <w:r>
        <w:rPr>
          <w:rFonts w:hint="eastAsia" w:cs="宋体" w:asciiTheme="minorEastAsia" w:hAnsiTheme="minorEastAsia"/>
          <w:color w:val="FF0000"/>
          <w:sz w:val="24"/>
          <w:szCs w:val="24"/>
          <w:lang w:val="en-US" w:eastAsia="zh-CN"/>
        </w:rPr>
        <w:t>2、</w:t>
      </w:r>
      <w:r>
        <w:rPr>
          <w:rFonts w:hint="eastAsia" w:cs="宋体" w:asciiTheme="minorEastAsia" w:hAnsiTheme="minorEastAsia"/>
          <w:color w:val="FF0000"/>
          <w:sz w:val="24"/>
          <w:szCs w:val="24"/>
          <w:lang w:val="zh-CN"/>
        </w:rPr>
        <w:t>交付日期填写：完全响应采购单位要求，具体以签订合同为准。</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0"/>
        <w:spacing w:line="480" w:lineRule="auto"/>
        <w:ind w:firstLine="540" w:firstLineChars="225"/>
        <w:jc w:val="left"/>
        <w:rPr>
          <w:rFonts w:asciiTheme="minorEastAsia" w:hAnsiTheme="minorEastAsia"/>
          <w:color w:val="000000"/>
          <w:szCs w:val="24"/>
        </w:rPr>
      </w:pPr>
    </w:p>
    <w:p>
      <w:pPr>
        <w:pStyle w:val="40"/>
        <w:spacing w:line="480" w:lineRule="auto"/>
        <w:ind w:firstLine="540" w:firstLineChars="225"/>
        <w:jc w:val="left"/>
        <w:rPr>
          <w:rFonts w:asciiTheme="minorEastAsia" w:hAnsiTheme="minorEastAsia"/>
          <w:color w:val="000000"/>
          <w:szCs w:val="24"/>
        </w:rPr>
      </w:pPr>
    </w:p>
    <w:p>
      <w:pPr>
        <w:pStyle w:val="40"/>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0"/>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3"/>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2"/>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rPr>
        <w:t>禹州市</w:t>
      </w:r>
      <w:r>
        <w:rPr>
          <w:rFonts w:hint="eastAsia" w:cs="宋体" w:asciiTheme="minorEastAsia" w:hAnsiTheme="minorEastAsia"/>
          <w:sz w:val="24"/>
          <w:szCs w:val="24"/>
          <w:lang w:val="zh-CN"/>
        </w:rPr>
        <w:t>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w:t>
      </w:r>
      <w:r>
        <w:rPr>
          <w:rFonts w:hint="eastAsia" w:ascii="宋体" w:cs="宋体"/>
          <w:sz w:val="24"/>
        </w:rPr>
        <w:t>禹州市</w:t>
      </w:r>
      <w:r>
        <w:rPr>
          <w:rFonts w:hint="eastAsia" w:ascii="宋体" w:cs="宋体"/>
          <w:sz w:val="24"/>
          <w:lang w:val="zh-CN"/>
        </w:rPr>
        <w:t>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numPr>
          <w:ilvl w:val="0"/>
          <w:numId w:val="10"/>
        </w:numPr>
        <w:autoSpaceDE w:val="0"/>
        <w:autoSpaceDN w:val="0"/>
        <w:adjustRightInd w:val="0"/>
        <w:spacing w:line="360" w:lineRule="auto"/>
        <w:jc w:val="center"/>
        <w:rPr>
          <w:rFonts w:hint="eastAsia" w:cs="黑体" w:asciiTheme="minorEastAsia" w:hAnsiTheme="minorEastAsia"/>
          <w:b/>
          <w:bCs/>
          <w:sz w:val="44"/>
          <w:szCs w:val="44"/>
          <w:lang w:val="zh-CN"/>
        </w:rPr>
      </w:pPr>
      <w:r>
        <w:rPr>
          <w:rFonts w:hint="eastAsia" w:cs="黑体" w:asciiTheme="minorEastAsia" w:hAnsiTheme="minorEastAsia"/>
          <w:b/>
          <w:bCs/>
          <w:sz w:val="44"/>
          <w:szCs w:val="44"/>
          <w:lang w:val="zh-CN"/>
        </w:rPr>
        <w:t>符合性审查证明材料</w:t>
      </w:r>
    </w:p>
    <w:p>
      <w:pPr>
        <w:pStyle w:val="2"/>
        <w:numPr>
          <w:ilvl w:val="0"/>
          <w:numId w:val="0"/>
        </w:numPr>
      </w:pPr>
    </w:p>
    <w:p>
      <w:pPr>
        <w:pStyle w:val="2"/>
        <w:numPr>
          <w:ilvl w:val="0"/>
          <w:numId w:val="0"/>
        </w:num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color w:val="00B050"/>
                <w:sz w:val="24"/>
                <w:szCs w:val="24"/>
                <w:lang w:val="zh-CN"/>
              </w:rPr>
            </w:pPr>
            <w:r>
              <w:rPr>
                <w:rFonts w:hint="eastAsia" w:cs="宋体" w:asciiTheme="minorEastAsia" w:hAnsiTheme="minorEastAsia"/>
                <w:b/>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每类产品报价的算数平均值</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int="eastAsia"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36"/>
          <w:szCs w:val="36"/>
        </w:rPr>
      </w:pPr>
    </w:p>
    <w:p>
      <w:pPr>
        <w:autoSpaceDE w:val="0"/>
        <w:autoSpaceDN w:val="0"/>
        <w:adjustRightInd w:val="0"/>
        <w:spacing w:line="360" w:lineRule="auto"/>
        <w:jc w:val="both"/>
        <w:outlineLvl w:val="0"/>
        <w:rPr>
          <w:rFonts w:hint="eastAsia" w:ascii="宋体" w:hAnsi="宋体"/>
          <w:b/>
          <w:bCs/>
          <w:color w:val="000000"/>
          <w:sz w:val="36"/>
          <w:szCs w:val="36"/>
        </w:rPr>
      </w:pPr>
    </w:p>
    <w:p>
      <w:pPr>
        <w:autoSpaceDE w:val="0"/>
        <w:autoSpaceDN w:val="0"/>
        <w:adjustRightInd w:val="0"/>
        <w:spacing w:line="360" w:lineRule="auto"/>
        <w:ind w:firstLine="2891" w:firstLineChars="800"/>
        <w:jc w:val="both"/>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2"/>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color w:val="00B050"/>
                <w:sz w:val="24"/>
                <w:szCs w:val="24"/>
              </w:rPr>
            </w:pPr>
            <w:r>
              <w:rPr>
                <w:rFonts w:hint="eastAsia" w:ascii="宋体" w:hAnsi="宋体" w:eastAsia="宋体" w:cs="宋体"/>
                <w:b/>
                <w:bCs/>
                <w:color w:val="00B050"/>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8"/>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8"/>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hint="eastAsia" w:ascii="宋体" w:hAnsi="宋体"/>
          <w:b/>
          <w:bCs/>
          <w:color w:val="000000"/>
          <w:sz w:val="36"/>
          <w:szCs w:val="36"/>
        </w:rPr>
      </w:pPr>
    </w:p>
    <w:p>
      <w:pPr>
        <w:autoSpaceDE w:val="0"/>
        <w:autoSpaceDN w:val="0"/>
        <w:adjustRightInd w:val="0"/>
        <w:spacing w:line="360" w:lineRule="auto"/>
        <w:jc w:val="center"/>
        <w:rPr>
          <w:rFonts w:hint="eastAsia" w:ascii="宋体" w:hAnsi="宋体"/>
          <w:b/>
          <w:bCs/>
          <w:color w:val="000000"/>
          <w:sz w:val="36"/>
          <w:szCs w:val="36"/>
        </w:rPr>
      </w:pPr>
    </w:p>
    <w:p>
      <w:pPr>
        <w:autoSpaceDE w:val="0"/>
        <w:autoSpaceDN w:val="0"/>
        <w:adjustRightInd w:val="0"/>
        <w:spacing w:line="360" w:lineRule="auto"/>
        <w:jc w:val="center"/>
        <w:rPr>
          <w:rFonts w:hint="eastAsia" w:ascii="宋体" w:hAnsi="宋体"/>
          <w:b/>
          <w:bCs/>
          <w:color w:val="00000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480" w:lineRule="auto"/>
        <w:rPr>
          <w:rFonts w:cs="宋体" w:asciiTheme="minorEastAsia" w:hAnsiTheme="minorEastAsia"/>
          <w:sz w:val="24"/>
          <w:szCs w:val="24"/>
          <w:lang w:val="zh-CN"/>
        </w:rPr>
      </w:pPr>
    </w:p>
    <w:p>
      <w:pPr>
        <w:spacing w:line="480" w:lineRule="exact"/>
        <w:jc w:val="center"/>
        <w:rPr>
          <w:rFonts w:hint="eastAsia"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4</w:t>
      </w:r>
      <w:r>
        <w:rPr>
          <w:rFonts w:hint="eastAsia" w:ascii="宋体" w:hAnsi="宋体"/>
          <w:b/>
          <w:bCs/>
          <w:color w:val="000000"/>
          <w:sz w:val="36"/>
          <w:szCs w:val="36"/>
        </w:rPr>
        <w:t>服</w:t>
      </w:r>
      <w:r>
        <w:rPr>
          <w:rFonts w:ascii="宋体" w:hAnsi="宋体"/>
          <w:b/>
          <w:bCs/>
          <w:color w:val="000000"/>
          <w:sz w:val="36"/>
          <w:szCs w:val="36"/>
        </w:rPr>
        <w:t>务</w:t>
      </w:r>
      <w:r>
        <w:rPr>
          <w:rFonts w:hint="eastAsia" w:ascii="宋体" w:hAnsi="宋体"/>
          <w:b/>
          <w:bCs/>
          <w:color w:val="000000"/>
          <w:sz w:val="36"/>
          <w:szCs w:val="36"/>
        </w:rPr>
        <w:t>承</w:t>
      </w:r>
      <w:r>
        <w:rPr>
          <w:rFonts w:ascii="宋体" w:hAnsi="宋体"/>
          <w:b/>
          <w:bCs/>
          <w:color w:val="000000"/>
          <w:sz w:val="36"/>
          <w:szCs w:val="36"/>
        </w:rPr>
        <w:t>诺</w:t>
      </w:r>
      <w:r>
        <w:rPr>
          <w:rFonts w:hint="eastAsia" w:ascii="宋体" w:hAnsi="宋体"/>
          <w:b/>
          <w:bCs/>
          <w:color w:val="000000"/>
          <w:sz w:val="36"/>
          <w:szCs w:val="36"/>
        </w:rPr>
        <w:t>书</w:t>
      </w:r>
    </w:p>
    <w:p>
      <w:pPr>
        <w:spacing w:line="480" w:lineRule="exact"/>
        <w:ind w:left="1205" w:hanging="1205" w:hangingChars="500"/>
        <w:jc w:val="center"/>
        <w:rPr>
          <w:rFonts w:hint="eastAsia"/>
          <w:b/>
          <w:color w:val="000000"/>
          <w:sz w:val="24"/>
          <w:szCs w:val="24"/>
        </w:rPr>
      </w:pPr>
      <w:r>
        <w:rPr>
          <w:rFonts w:hint="eastAsia"/>
          <w:b/>
          <w:color w:val="000000"/>
          <w:sz w:val="24"/>
          <w:szCs w:val="24"/>
        </w:rPr>
        <w:t xml:space="preserve">（依据招标要求自定格式） </w:t>
      </w:r>
    </w:p>
    <w:p>
      <w:pPr>
        <w:pStyle w:val="2"/>
        <w:ind w:firstLine="1205" w:firstLineChars="500"/>
        <w:rPr>
          <w:rFonts w:hint="eastAsia"/>
          <w:b/>
          <w:color w:val="000000"/>
          <w:sz w:val="24"/>
          <w:szCs w:val="24"/>
          <w:lang w:val="en-US" w:eastAsia="zh-CN"/>
        </w:rPr>
      </w:pPr>
    </w:p>
    <w:p>
      <w:pPr>
        <w:pStyle w:val="2"/>
        <w:ind w:firstLine="1205" w:firstLineChars="500"/>
        <w:rPr>
          <w:rFonts w:hint="eastAsia"/>
          <w:b/>
          <w:color w:val="000000"/>
          <w:sz w:val="24"/>
          <w:szCs w:val="24"/>
          <w:lang w:val="en-US" w:eastAsia="zh-CN"/>
        </w:rPr>
      </w:pPr>
    </w:p>
    <w:p>
      <w:pPr>
        <w:pStyle w:val="2"/>
        <w:ind w:firstLine="1205" w:firstLineChars="500"/>
        <w:rPr>
          <w:rFonts w:hint="eastAsia"/>
          <w:b/>
          <w:color w:val="000000"/>
          <w:sz w:val="24"/>
          <w:szCs w:val="24"/>
          <w:lang w:val="en-US" w:eastAsia="zh-CN"/>
        </w:rPr>
      </w:pPr>
    </w:p>
    <w:p>
      <w:pPr>
        <w:pStyle w:val="2"/>
        <w:ind w:firstLine="1205" w:firstLineChars="500"/>
        <w:rPr>
          <w:rFonts w:hint="eastAsia"/>
          <w:b/>
          <w:color w:val="000000"/>
          <w:sz w:val="24"/>
          <w:szCs w:val="24"/>
          <w:lang w:val="en-US" w:eastAsia="zh-CN"/>
        </w:rPr>
      </w:pPr>
    </w:p>
    <w:p>
      <w:pPr>
        <w:pStyle w:val="43"/>
        <w:spacing w:before="60" w:afterLines="50" w:line="320" w:lineRule="exact"/>
        <w:ind w:firstLine="0" w:firstLineChars="0"/>
        <w:rPr>
          <w:rFonts w:ascii="宋体" w:hAnsi="宋体" w:cs="Arial"/>
          <w:color w:val="000000"/>
          <w:szCs w:val="24"/>
        </w:rPr>
      </w:pPr>
    </w:p>
    <w:p>
      <w:pPr>
        <w:pStyle w:val="43"/>
        <w:spacing w:before="60" w:afterLines="50" w:line="320" w:lineRule="exact"/>
        <w:ind w:firstLine="0" w:firstLineChars="0"/>
        <w:rPr>
          <w:rFonts w:ascii="宋体" w:hAnsi="宋体" w:cs="Arial"/>
          <w:color w:val="000000"/>
          <w:szCs w:val="24"/>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 4.</w:t>
      </w:r>
      <w:r>
        <w:rPr>
          <w:rFonts w:hint="eastAsia" w:ascii="宋体" w:hAnsi="宋体"/>
          <w:b/>
          <w:bCs/>
          <w:color w:val="000000"/>
          <w:sz w:val="36"/>
          <w:szCs w:val="36"/>
          <w:lang w:val="en-US" w:eastAsia="zh-CN"/>
        </w:rPr>
        <w:t>5</w:t>
      </w:r>
      <w:r>
        <w:rPr>
          <w:rFonts w:hint="eastAsia" w:ascii="宋体" w:hAnsi="宋体"/>
          <w:b/>
          <w:bCs/>
          <w:color w:val="000000"/>
          <w:sz w:val="36"/>
          <w:szCs w:val="36"/>
        </w:rPr>
        <w:t xml:space="preserve"> </w:t>
      </w:r>
      <w:r>
        <w:rPr>
          <w:rFonts w:hint="eastAsia" w:hAnsi="宋体" w:eastAsia="宋体"/>
          <w:b/>
          <w:snapToGrid w:val="0"/>
          <w:kern w:val="0"/>
          <w:sz w:val="36"/>
          <w:szCs w:val="36"/>
        </w:rPr>
        <w:t>业绩情况表</w:t>
      </w:r>
    </w:p>
    <w:p>
      <w:pPr>
        <w:spacing w:before="50" w:afterLines="50" w:line="360" w:lineRule="auto"/>
        <w:contextualSpacing/>
        <w:jc w:val="left"/>
        <w:rPr>
          <w:rFonts w:ascii="宋体" w:hAnsi="宋体"/>
          <w:color w:val="000000"/>
          <w:sz w:val="24"/>
          <w:szCs w:val="24"/>
        </w:rPr>
      </w:pPr>
      <w:r>
        <w:rPr>
          <w:rFonts w:hint="eastAsia" w:ascii="宋体" w:hAnsi="宋体"/>
          <w:color w:val="000000"/>
          <w:sz w:val="24"/>
          <w:szCs w:val="24"/>
        </w:rPr>
        <w:t>项目编号：</w:t>
      </w:r>
    </w:p>
    <w:p>
      <w:pPr>
        <w:snapToGrid w:val="0"/>
        <w:spacing w:line="360" w:lineRule="auto"/>
        <w:rPr>
          <w:rFonts w:hAnsi="宋体" w:eastAsia="宋体"/>
          <w:b/>
          <w:snapToGrid w:val="0"/>
          <w:kern w:val="0"/>
          <w:sz w:val="36"/>
          <w:szCs w:val="36"/>
        </w:rPr>
      </w:pPr>
      <w:r>
        <w:rPr>
          <w:rFonts w:hint="eastAsia" w:ascii="宋体" w:hAnsi="宋体"/>
          <w:color w:val="000000"/>
          <w:sz w:val="24"/>
          <w:szCs w:val="24"/>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pStyle w:val="43"/>
        <w:spacing w:before="60" w:afterLines="50" w:line="320" w:lineRule="exact"/>
        <w:ind w:firstLine="0" w:firstLineChars="0"/>
        <w:rPr>
          <w:rFonts w:ascii="宋体" w:hAnsi="宋体" w:cs="Arial"/>
          <w:color w:val="000000"/>
          <w:szCs w:val="24"/>
        </w:rPr>
      </w:pPr>
    </w:p>
    <w:p>
      <w:pPr>
        <w:pStyle w:val="43"/>
        <w:spacing w:before="60" w:afterLines="50" w:line="320" w:lineRule="exact"/>
        <w:ind w:firstLine="0" w:firstLineChars="0"/>
        <w:rPr>
          <w:rFonts w:ascii="宋体" w:hAnsi="宋体" w:cs="Arial"/>
          <w:color w:val="000000"/>
          <w:szCs w:val="24"/>
        </w:rPr>
      </w:pPr>
    </w:p>
    <w:p>
      <w:pPr>
        <w:pStyle w:val="43"/>
        <w:spacing w:before="60" w:afterLines="50" w:line="320" w:lineRule="exact"/>
        <w:ind w:firstLine="0" w:firstLineChars="0"/>
        <w:rPr>
          <w:rFonts w:ascii="宋体" w:hAnsi="宋体" w:cs="Arial"/>
          <w:color w:val="000000"/>
          <w:szCs w:val="24"/>
        </w:rPr>
      </w:pPr>
    </w:p>
    <w:p/>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E7CF6D"/>
    <w:multiLevelType w:val="singleLevel"/>
    <w:tmpl w:val="97E7CF6D"/>
    <w:lvl w:ilvl="0" w:tentative="0">
      <w:start w:val="7"/>
      <w:numFmt w:val="chineseCounting"/>
      <w:suff w:val="nothing"/>
      <w:lvlText w:val="%1、"/>
      <w:lvlJc w:val="left"/>
      <w:rPr>
        <w:rFonts w:hint="eastAsia"/>
      </w:rPr>
    </w:lvl>
  </w:abstractNum>
  <w:abstractNum w:abstractNumId="1">
    <w:nsid w:val="B8A1D850"/>
    <w:multiLevelType w:val="singleLevel"/>
    <w:tmpl w:val="B8A1D850"/>
    <w:lvl w:ilvl="0" w:tentative="0">
      <w:start w:val="2"/>
      <w:numFmt w:val="chineseCounting"/>
      <w:suff w:val="nothing"/>
      <w:lvlText w:val="（%1）"/>
      <w:lvlJc w:val="left"/>
      <w:rPr>
        <w:rFonts w:hint="eastAsia"/>
      </w:rPr>
    </w:lvl>
  </w:abstractNum>
  <w:abstractNum w:abstractNumId="2">
    <w:nsid w:val="CE6D3696"/>
    <w:multiLevelType w:val="singleLevel"/>
    <w:tmpl w:val="CE6D3696"/>
    <w:lvl w:ilvl="0" w:tentative="0">
      <w:start w:val="2"/>
      <w:numFmt w:val="chineseCounting"/>
      <w:suff w:val="nothing"/>
      <w:lvlText w:val="%1、"/>
      <w:lvlJc w:val="left"/>
      <w:rPr>
        <w:rFonts w:hint="eastAsia"/>
      </w:rPr>
    </w:lvl>
  </w:abstractNum>
  <w:abstractNum w:abstractNumId="3">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99F3016"/>
    <w:multiLevelType w:val="singleLevel"/>
    <w:tmpl w:val="099F3016"/>
    <w:lvl w:ilvl="0" w:tentative="0">
      <w:start w:val="4"/>
      <w:numFmt w:val="chineseCounting"/>
      <w:suff w:val="nothing"/>
      <w:lvlText w:val="%1、"/>
      <w:lvlJc w:val="left"/>
      <w:rPr>
        <w:rFonts w:hint="eastAsia"/>
      </w:rPr>
    </w:lvl>
  </w:abstractNum>
  <w:abstractNum w:abstractNumId="6">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1D40CE9"/>
    <w:multiLevelType w:val="singleLevel"/>
    <w:tmpl w:val="31D40CE9"/>
    <w:lvl w:ilvl="0" w:tentative="0">
      <w:start w:val="1"/>
      <w:numFmt w:val="chineseCounting"/>
      <w:suff w:val="space"/>
      <w:lvlText w:val="第%1章"/>
      <w:lvlJc w:val="left"/>
      <w:rPr>
        <w:rFonts w:hint="eastAsia"/>
      </w:rPr>
    </w:lvl>
  </w:abstractNum>
  <w:abstractNum w:abstractNumId="8">
    <w:nsid w:val="59F817C2"/>
    <w:multiLevelType w:val="singleLevel"/>
    <w:tmpl w:val="59F817C2"/>
    <w:lvl w:ilvl="0" w:tentative="0">
      <w:start w:val="2"/>
      <w:numFmt w:val="chineseCounting"/>
      <w:suff w:val="space"/>
      <w:lvlText w:val="第%1章"/>
      <w:lvlJc w:val="left"/>
    </w:lvl>
  </w:abstractNum>
  <w:abstractNum w:abstractNumId="9">
    <w:nsid w:val="59F817E8"/>
    <w:multiLevelType w:val="singleLevel"/>
    <w:tmpl w:val="59F817E8"/>
    <w:lvl w:ilvl="0" w:tentative="0">
      <w:start w:val="1"/>
      <w:numFmt w:val="chineseCounting"/>
      <w:pStyle w:val="49"/>
      <w:suff w:val="nothing"/>
      <w:lvlText w:val="%1、"/>
      <w:lvlJc w:val="left"/>
    </w:lvl>
  </w:abstractNum>
  <w:num w:numId="1">
    <w:abstractNumId w:val="3"/>
  </w:num>
  <w:num w:numId="2">
    <w:abstractNumId w:val="4"/>
  </w:num>
  <w:num w:numId="3">
    <w:abstractNumId w:val="9"/>
  </w:num>
  <w:num w:numId="4">
    <w:abstractNumId w:val="7"/>
  </w:num>
  <w:num w:numId="5">
    <w:abstractNumId w:val="1"/>
  </w:num>
  <w:num w:numId="6">
    <w:abstractNumId w:val="8"/>
  </w:num>
  <w:num w:numId="7">
    <w:abstractNumId w:val="2"/>
  </w:num>
  <w:num w:numId="8">
    <w:abstractNumId w:val="0"/>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171EE"/>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5B3B"/>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62C8"/>
    <w:rsid w:val="001276EF"/>
    <w:rsid w:val="00140426"/>
    <w:rsid w:val="00141B3F"/>
    <w:rsid w:val="00142385"/>
    <w:rsid w:val="00145CF4"/>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1E18"/>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1895"/>
    <w:rsid w:val="00323AA5"/>
    <w:rsid w:val="00324DE2"/>
    <w:rsid w:val="00334874"/>
    <w:rsid w:val="00336815"/>
    <w:rsid w:val="00345108"/>
    <w:rsid w:val="00345E09"/>
    <w:rsid w:val="00350E1D"/>
    <w:rsid w:val="0035386D"/>
    <w:rsid w:val="00360DAD"/>
    <w:rsid w:val="00365286"/>
    <w:rsid w:val="00365491"/>
    <w:rsid w:val="00365BDD"/>
    <w:rsid w:val="00370DFF"/>
    <w:rsid w:val="00373497"/>
    <w:rsid w:val="003779F5"/>
    <w:rsid w:val="00380000"/>
    <w:rsid w:val="00383277"/>
    <w:rsid w:val="00391CDE"/>
    <w:rsid w:val="003A003C"/>
    <w:rsid w:val="003A02F1"/>
    <w:rsid w:val="003A4C56"/>
    <w:rsid w:val="003B488E"/>
    <w:rsid w:val="003B5BE5"/>
    <w:rsid w:val="003C013E"/>
    <w:rsid w:val="003C191A"/>
    <w:rsid w:val="003C3BB5"/>
    <w:rsid w:val="003C669F"/>
    <w:rsid w:val="003D2A39"/>
    <w:rsid w:val="003D6EA0"/>
    <w:rsid w:val="003E0968"/>
    <w:rsid w:val="003E1E07"/>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B7112"/>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156A2"/>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1AAD"/>
    <w:rsid w:val="005D272E"/>
    <w:rsid w:val="005D5852"/>
    <w:rsid w:val="005D5944"/>
    <w:rsid w:val="005D5E11"/>
    <w:rsid w:val="005D77CF"/>
    <w:rsid w:val="005E0D81"/>
    <w:rsid w:val="005E1286"/>
    <w:rsid w:val="005E4F9E"/>
    <w:rsid w:val="005E6DCD"/>
    <w:rsid w:val="005F09E9"/>
    <w:rsid w:val="005F1876"/>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16999"/>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15FF"/>
    <w:rsid w:val="00903C60"/>
    <w:rsid w:val="00910FBF"/>
    <w:rsid w:val="009130EC"/>
    <w:rsid w:val="00913638"/>
    <w:rsid w:val="00913A56"/>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67E05"/>
    <w:rsid w:val="0097072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B3CBC"/>
    <w:rsid w:val="009C12AB"/>
    <w:rsid w:val="009C35AA"/>
    <w:rsid w:val="009D0D89"/>
    <w:rsid w:val="009D1614"/>
    <w:rsid w:val="009D24B7"/>
    <w:rsid w:val="009E037C"/>
    <w:rsid w:val="009E1FE4"/>
    <w:rsid w:val="009E2AB7"/>
    <w:rsid w:val="009E483D"/>
    <w:rsid w:val="009E6006"/>
    <w:rsid w:val="009F075D"/>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5050D"/>
    <w:rsid w:val="00A57099"/>
    <w:rsid w:val="00A577F4"/>
    <w:rsid w:val="00A630FF"/>
    <w:rsid w:val="00A634C2"/>
    <w:rsid w:val="00A71479"/>
    <w:rsid w:val="00A72BD8"/>
    <w:rsid w:val="00A9002A"/>
    <w:rsid w:val="00A97F1A"/>
    <w:rsid w:val="00AA0FE4"/>
    <w:rsid w:val="00AA16B6"/>
    <w:rsid w:val="00AA265E"/>
    <w:rsid w:val="00AA5549"/>
    <w:rsid w:val="00AC0D4D"/>
    <w:rsid w:val="00AC62A0"/>
    <w:rsid w:val="00AC6B92"/>
    <w:rsid w:val="00AD310A"/>
    <w:rsid w:val="00AD43D5"/>
    <w:rsid w:val="00AD5C9F"/>
    <w:rsid w:val="00AE0428"/>
    <w:rsid w:val="00AE3CE7"/>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56078"/>
    <w:rsid w:val="00B64EAB"/>
    <w:rsid w:val="00B65A0E"/>
    <w:rsid w:val="00B66E6E"/>
    <w:rsid w:val="00B72960"/>
    <w:rsid w:val="00B75416"/>
    <w:rsid w:val="00B80243"/>
    <w:rsid w:val="00B80C52"/>
    <w:rsid w:val="00B81C73"/>
    <w:rsid w:val="00B906F5"/>
    <w:rsid w:val="00B90F7B"/>
    <w:rsid w:val="00B91885"/>
    <w:rsid w:val="00B95A20"/>
    <w:rsid w:val="00BB1EC0"/>
    <w:rsid w:val="00BB42A7"/>
    <w:rsid w:val="00BB51F6"/>
    <w:rsid w:val="00BB5686"/>
    <w:rsid w:val="00BB6CC2"/>
    <w:rsid w:val="00BC01E9"/>
    <w:rsid w:val="00BC05E7"/>
    <w:rsid w:val="00BC1187"/>
    <w:rsid w:val="00BD0FE7"/>
    <w:rsid w:val="00BD3AFF"/>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0979"/>
    <w:rsid w:val="00CB5066"/>
    <w:rsid w:val="00CB5576"/>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26CAB"/>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1231"/>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2539"/>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4913"/>
    <w:rsid w:val="00FE61C6"/>
    <w:rsid w:val="00FF4EA4"/>
    <w:rsid w:val="01166659"/>
    <w:rsid w:val="0161669A"/>
    <w:rsid w:val="017028F5"/>
    <w:rsid w:val="01FA0F42"/>
    <w:rsid w:val="02656690"/>
    <w:rsid w:val="02B47329"/>
    <w:rsid w:val="02F82F3F"/>
    <w:rsid w:val="05A91EF4"/>
    <w:rsid w:val="067E4927"/>
    <w:rsid w:val="085F4592"/>
    <w:rsid w:val="086A5687"/>
    <w:rsid w:val="08DB180C"/>
    <w:rsid w:val="08E1109F"/>
    <w:rsid w:val="0ACD21DD"/>
    <w:rsid w:val="0C30093F"/>
    <w:rsid w:val="0C3D4298"/>
    <w:rsid w:val="0C9331D5"/>
    <w:rsid w:val="0C9523A6"/>
    <w:rsid w:val="0CA67F00"/>
    <w:rsid w:val="0CCC4EEC"/>
    <w:rsid w:val="0EA31CAF"/>
    <w:rsid w:val="0EA4488E"/>
    <w:rsid w:val="0F000BA8"/>
    <w:rsid w:val="0FEF2207"/>
    <w:rsid w:val="10ED2A95"/>
    <w:rsid w:val="116D26CD"/>
    <w:rsid w:val="11BD493D"/>
    <w:rsid w:val="11C23651"/>
    <w:rsid w:val="147D590A"/>
    <w:rsid w:val="14A27D10"/>
    <w:rsid w:val="14AC736C"/>
    <w:rsid w:val="17A84C6B"/>
    <w:rsid w:val="17B042D9"/>
    <w:rsid w:val="17B93F44"/>
    <w:rsid w:val="189035FD"/>
    <w:rsid w:val="18D55096"/>
    <w:rsid w:val="193451BF"/>
    <w:rsid w:val="19CC0235"/>
    <w:rsid w:val="1A08396D"/>
    <w:rsid w:val="1A3B0486"/>
    <w:rsid w:val="1B3E045B"/>
    <w:rsid w:val="1B5D0913"/>
    <w:rsid w:val="1BA20BC4"/>
    <w:rsid w:val="1BF62ECD"/>
    <w:rsid w:val="1C2D1536"/>
    <w:rsid w:val="1C594082"/>
    <w:rsid w:val="1CCF2F1D"/>
    <w:rsid w:val="1D740920"/>
    <w:rsid w:val="1DC96035"/>
    <w:rsid w:val="1E0607E5"/>
    <w:rsid w:val="1EC46823"/>
    <w:rsid w:val="1FE15514"/>
    <w:rsid w:val="2157706F"/>
    <w:rsid w:val="215C1894"/>
    <w:rsid w:val="21D3629E"/>
    <w:rsid w:val="21DD4A96"/>
    <w:rsid w:val="235C42DD"/>
    <w:rsid w:val="236D01C8"/>
    <w:rsid w:val="24512218"/>
    <w:rsid w:val="24B640B5"/>
    <w:rsid w:val="24E102C8"/>
    <w:rsid w:val="25175A9A"/>
    <w:rsid w:val="25EC0D86"/>
    <w:rsid w:val="26337AFB"/>
    <w:rsid w:val="271F4B16"/>
    <w:rsid w:val="27C66428"/>
    <w:rsid w:val="29C962EC"/>
    <w:rsid w:val="29D84A10"/>
    <w:rsid w:val="2A553543"/>
    <w:rsid w:val="2B0860FE"/>
    <w:rsid w:val="2B1B039B"/>
    <w:rsid w:val="2B5B0D06"/>
    <w:rsid w:val="2E2E35F3"/>
    <w:rsid w:val="2F2B0987"/>
    <w:rsid w:val="2FEF3123"/>
    <w:rsid w:val="309316C9"/>
    <w:rsid w:val="30BD7667"/>
    <w:rsid w:val="313E486C"/>
    <w:rsid w:val="316D16A3"/>
    <w:rsid w:val="32646FF9"/>
    <w:rsid w:val="33563CED"/>
    <w:rsid w:val="33860205"/>
    <w:rsid w:val="34692FF5"/>
    <w:rsid w:val="34B644B7"/>
    <w:rsid w:val="35004F8D"/>
    <w:rsid w:val="352E071A"/>
    <w:rsid w:val="35980C21"/>
    <w:rsid w:val="388B4C94"/>
    <w:rsid w:val="389C176D"/>
    <w:rsid w:val="39153677"/>
    <w:rsid w:val="397626EB"/>
    <w:rsid w:val="39E37EB1"/>
    <w:rsid w:val="3A252DC6"/>
    <w:rsid w:val="3ADD0A2E"/>
    <w:rsid w:val="3C5D1F8D"/>
    <w:rsid w:val="3D5E7DC1"/>
    <w:rsid w:val="3DF95D36"/>
    <w:rsid w:val="3E6C126C"/>
    <w:rsid w:val="3EAC4114"/>
    <w:rsid w:val="3F263B0E"/>
    <w:rsid w:val="401F4465"/>
    <w:rsid w:val="41277A40"/>
    <w:rsid w:val="41292576"/>
    <w:rsid w:val="435C5EF7"/>
    <w:rsid w:val="43AF27C5"/>
    <w:rsid w:val="45BB7AC4"/>
    <w:rsid w:val="46380FBB"/>
    <w:rsid w:val="470D0117"/>
    <w:rsid w:val="485037D7"/>
    <w:rsid w:val="48E2320B"/>
    <w:rsid w:val="49861295"/>
    <w:rsid w:val="4AE22F4C"/>
    <w:rsid w:val="4AEF720E"/>
    <w:rsid w:val="4B955CC5"/>
    <w:rsid w:val="4CA57E68"/>
    <w:rsid w:val="4D604955"/>
    <w:rsid w:val="4DA55763"/>
    <w:rsid w:val="4EB72836"/>
    <w:rsid w:val="50DC0531"/>
    <w:rsid w:val="51405EB6"/>
    <w:rsid w:val="52324C1B"/>
    <w:rsid w:val="53053D53"/>
    <w:rsid w:val="53CF0040"/>
    <w:rsid w:val="55524C6C"/>
    <w:rsid w:val="5727526C"/>
    <w:rsid w:val="57395666"/>
    <w:rsid w:val="57912314"/>
    <w:rsid w:val="58077CBD"/>
    <w:rsid w:val="58A538E9"/>
    <w:rsid w:val="58BC47FB"/>
    <w:rsid w:val="58FD658D"/>
    <w:rsid w:val="59793830"/>
    <w:rsid w:val="5A1F1112"/>
    <w:rsid w:val="5A8E3ABE"/>
    <w:rsid w:val="5D337D07"/>
    <w:rsid w:val="5E2C7B65"/>
    <w:rsid w:val="5EA1573E"/>
    <w:rsid w:val="60A70CE9"/>
    <w:rsid w:val="60DE620D"/>
    <w:rsid w:val="619A5F82"/>
    <w:rsid w:val="62E9411D"/>
    <w:rsid w:val="632F7435"/>
    <w:rsid w:val="63E771CC"/>
    <w:rsid w:val="640956EF"/>
    <w:rsid w:val="65A96AEA"/>
    <w:rsid w:val="65FD54BD"/>
    <w:rsid w:val="661239D3"/>
    <w:rsid w:val="675B7377"/>
    <w:rsid w:val="68741D48"/>
    <w:rsid w:val="6887053C"/>
    <w:rsid w:val="689500EC"/>
    <w:rsid w:val="6922622D"/>
    <w:rsid w:val="6AF113A5"/>
    <w:rsid w:val="6C8B3287"/>
    <w:rsid w:val="6D0B5CC3"/>
    <w:rsid w:val="6D777D92"/>
    <w:rsid w:val="6DFC3DF2"/>
    <w:rsid w:val="6E0B0A2E"/>
    <w:rsid w:val="6F1C467D"/>
    <w:rsid w:val="6F272507"/>
    <w:rsid w:val="6F677E65"/>
    <w:rsid w:val="70143BA8"/>
    <w:rsid w:val="70CA52FA"/>
    <w:rsid w:val="71116F35"/>
    <w:rsid w:val="71E53350"/>
    <w:rsid w:val="73D40348"/>
    <w:rsid w:val="74C06FB0"/>
    <w:rsid w:val="757B34C6"/>
    <w:rsid w:val="761D0A25"/>
    <w:rsid w:val="76532134"/>
    <w:rsid w:val="765416BB"/>
    <w:rsid w:val="767E3C0D"/>
    <w:rsid w:val="76C4716C"/>
    <w:rsid w:val="77F13DD9"/>
    <w:rsid w:val="78543519"/>
    <w:rsid w:val="785F2D30"/>
    <w:rsid w:val="7900437B"/>
    <w:rsid w:val="79474D15"/>
    <w:rsid w:val="7947542A"/>
    <w:rsid w:val="796B1530"/>
    <w:rsid w:val="79E03819"/>
    <w:rsid w:val="7A572061"/>
    <w:rsid w:val="7A77760E"/>
    <w:rsid w:val="7CE80727"/>
    <w:rsid w:val="7DF63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6"/>
    <w:qFormat/>
    <w:uiPriority w:val="0"/>
    <w:rPr>
      <w:rFonts w:ascii="Times New Roman" w:hAnsi="Times New Roman" w:eastAsia="宋体" w:cs="Times New Roman"/>
      <w:color w:val="FF0000"/>
      <w:sz w:val="24"/>
      <w:szCs w:val="24"/>
    </w:rPr>
  </w:style>
  <w:style w:type="paragraph" w:styleId="10">
    <w:name w:val="Body Text"/>
    <w:basedOn w:val="1"/>
    <w:link w:val="50"/>
    <w:semiHidden/>
    <w:unhideWhenUsed/>
    <w:qFormat/>
    <w:uiPriority w:val="99"/>
    <w:pPr>
      <w:spacing w:after="120"/>
    </w:p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2"/>
    <w:qFormat/>
    <w:uiPriority w:val="0"/>
    <w:rPr>
      <w:rFonts w:eastAsia="宋体"/>
      <w:sz w:val="24"/>
    </w:rPr>
  </w:style>
  <w:style w:type="paragraph" w:styleId="14">
    <w:name w:val="Date"/>
    <w:basedOn w:val="1"/>
    <w:next w:val="1"/>
    <w:link w:val="33"/>
    <w:unhideWhenUsed/>
    <w:qFormat/>
    <w:uiPriority w:val="99"/>
    <w:pPr>
      <w:ind w:left="100" w:leftChars="2500"/>
    </w:pPr>
  </w:style>
  <w:style w:type="paragraph" w:styleId="15">
    <w:name w:val="footer"/>
    <w:basedOn w:val="1"/>
    <w:link w:val="34"/>
    <w:unhideWhenUsed/>
    <w:qFormat/>
    <w:uiPriority w:val="99"/>
    <w:pPr>
      <w:tabs>
        <w:tab w:val="center" w:pos="4153"/>
        <w:tab w:val="right" w:pos="8306"/>
      </w:tabs>
      <w:snapToGrid w:val="0"/>
      <w:jc w:val="left"/>
    </w:pPr>
    <w:rPr>
      <w:sz w:val="18"/>
      <w:szCs w:val="18"/>
    </w:rPr>
  </w:style>
  <w:style w:type="paragraph" w:styleId="16">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sz w:val="24"/>
      <w:szCs w:val="24"/>
    </w:rPr>
  </w:style>
  <w:style w:type="paragraph" w:styleId="19">
    <w:name w:val="HTML Preformatted"/>
    <w:basedOn w:val="1"/>
    <w:link w:val="5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10"/>
    <w:link w:val="51"/>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3"/>
    <w:qFormat/>
    <w:uiPriority w:val="0"/>
    <w:rPr>
      <w:rFonts w:ascii="Calibri" w:hAnsi="Calibri" w:eastAsia="宋体" w:cs="Times New Roman"/>
      <w:b/>
      <w:bCs/>
      <w:kern w:val="44"/>
      <w:sz w:val="44"/>
      <w:szCs w:val="44"/>
    </w:rPr>
  </w:style>
  <w:style w:type="character" w:customStyle="1" w:styleId="29">
    <w:name w:val="标题 2 Char"/>
    <w:basedOn w:val="23"/>
    <w:link w:val="4"/>
    <w:qFormat/>
    <w:uiPriority w:val="0"/>
    <w:rPr>
      <w:rFonts w:ascii="Arial" w:hAnsi="Arial" w:eastAsia="黑体" w:cs="Times New Roman"/>
      <w:b/>
      <w:bCs/>
      <w:kern w:val="0"/>
      <w:sz w:val="32"/>
      <w:szCs w:val="32"/>
    </w:rPr>
  </w:style>
  <w:style w:type="character" w:customStyle="1" w:styleId="30">
    <w:name w:val="标题 3 Char"/>
    <w:basedOn w:val="23"/>
    <w:link w:val="5"/>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6"/>
    <w:qFormat/>
    <w:uiPriority w:val="0"/>
    <w:rPr>
      <w:rFonts w:ascii="Arial" w:hAnsi="Arial" w:eastAsia="黑体" w:cs="Times New Roman"/>
      <w:b/>
      <w:bCs/>
      <w:kern w:val="0"/>
      <w:sz w:val="28"/>
      <w:szCs w:val="28"/>
    </w:rPr>
  </w:style>
  <w:style w:type="character" w:customStyle="1" w:styleId="32">
    <w:name w:val="纯文本 Char"/>
    <w:basedOn w:val="23"/>
    <w:link w:val="13"/>
    <w:qFormat/>
    <w:uiPriority w:val="0"/>
    <w:rPr>
      <w:rFonts w:eastAsia="宋体"/>
      <w:sz w:val="24"/>
    </w:rPr>
  </w:style>
  <w:style w:type="character" w:customStyle="1" w:styleId="33">
    <w:name w:val="日期 Char"/>
    <w:basedOn w:val="23"/>
    <w:link w:val="14"/>
    <w:qFormat/>
    <w:uiPriority w:val="99"/>
  </w:style>
  <w:style w:type="character" w:customStyle="1" w:styleId="34">
    <w:name w:val="页脚 Char"/>
    <w:basedOn w:val="23"/>
    <w:link w:val="15"/>
    <w:qFormat/>
    <w:uiPriority w:val="99"/>
    <w:rPr>
      <w:sz w:val="18"/>
      <w:szCs w:val="18"/>
    </w:rPr>
  </w:style>
  <w:style w:type="character" w:customStyle="1" w:styleId="35">
    <w:name w:val="页眉 Char"/>
    <w:basedOn w:val="23"/>
    <w:link w:val="16"/>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3"/>
    <w:link w:val="9"/>
    <w:qFormat/>
    <w:uiPriority w:val="0"/>
    <w:rPr>
      <w:rFonts w:ascii="Times New Roman" w:hAnsi="Times New Roman" w:eastAsia="宋体" w:cs="Times New Roman"/>
      <w:color w:val="FF0000"/>
      <w:sz w:val="24"/>
      <w:szCs w:val="24"/>
    </w:rPr>
  </w:style>
  <w:style w:type="character" w:customStyle="1" w:styleId="47">
    <w:name w:val="edittexttarea"/>
    <w:basedOn w:val="23"/>
    <w:qFormat/>
    <w:uiPriority w:val="0"/>
  </w:style>
  <w:style w:type="paragraph" w:customStyle="1" w:styleId="48">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3"/>
    <w:link w:val="10"/>
    <w:semiHidden/>
    <w:qFormat/>
    <w:uiPriority w:val="99"/>
  </w:style>
  <w:style w:type="character" w:customStyle="1" w:styleId="51">
    <w:name w:val="正文首行缩进 Char"/>
    <w:basedOn w:val="50"/>
    <w:link w:val="21"/>
    <w:qFormat/>
    <w:uiPriority w:val="0"/>
    <w:rPr>
      <w:rFonts w:ascii="宋体" w:hAnsi="Times New Roman" w:eastAsia="宋体" w:cs="Times New Roman"/>
      <w:kern w:val="0"/>
      <w:sz w:val="34"/>
      <w:szCs w:val="20"/>
    </w:rPr>
  </w:style>
  <w:style w:type="character" w:customStyle="1" w:styleId="52">
    <w:name w:val="HTML 预设格式 Char"/>
    <w:basedOn w:val="23"/>
    <w:link w:val="19"/>
    <w:semiHidden/>
    <w:qFormat/>
    <w:uiPriority w:val="99"/>
    <w:rPr>
      <w:rFonts w:ascii="宋体" w:hAnsi="宋体" w:eastAsia="宋体" w:cs="宋体"/>
      <w:kern w:val="0"/>
      <w:sz w:val="24"/>
      <w:szCs w:val="24"/>
    </w:rPr>
  </w:style>
  <w:style w:type="character" w:customStyle="1" w:styleId="53">
    <w:name w:val="font01"/>
    <w:qFormat/>
    <w:uiPriority w:val="0"/>
    <w:rPr>
      <w:rFonts w:hint="default" w:ascii="Arial" w:hAnsi="Arial" w:cs="Arial"/>
      <w:color w:val="000000"/>
      <w:sz w:val="22"/>
      <w:szCs w:val="22"/>
      <w:u w:val="none"/>
    </w:rPr>
  </w:style>
  <w:style w:type="character" w:customStyle="1" w:styleId="54">
    <w:name w:val="font21"/>
    <w:qFormat/>
    <w:uiPriority w:val="0"/>
    <w:rPr>
      <w:rFonts w:hint="eastAsia" w:ascii="宋体" w:hAnsi="宋体" w:eastAsia="宋体" w:cs="宋体"/>
      <w:color w:val="000000"/>
      <w:sz w:val="22"/>
      <w:szCs w:val="22"/>
      <w:u w:val="none"/>
    </w:rPr>
  </w:style>
  <w:style w:type="paragraph" w:customStyle="1" w:styleId="55">
    <w:name w:val="p15"/>
    <w:basedOn w:val="1"/>
    <w:unhideWhenUsed/>
    <w:qFormat/>
    <w:uiPriority w:val="99"/>
    <w:pPr>
      <w:widowControl/>
    </w:pPr>
    <w:rPr>
      <w:rFonts w:hint="eastAsia" w:ascii="Calibri" w:hAnsi="Calibri"/>
    </w:rPr>
  </w:style>
  <w:style w:type="paragraph" w:customStyle="1" w:styleId="56">
    <w:name w:val="p0"/>
    <w:basedOn w:val="1"/>
    <w:qFormat/>
    <w:uiPriority w:val="0"/>
    <w:pPr>
      <w:widowControl/>
    </w:pPr>
    <w:rPr>
      <w:kern w:val="0"/>
      <w:szCs w:val="21"/>
    </w:rPr>
  </w:style>
  <w:style w:type="character" w:customStyle="1" w:styleId="57">
    <w:name w:val="Body text|2 + 21 pt"/>
    <w:basedOn w:val="58"/>
    <w:semiHidden/>
    <w:unhideWhenUsed/>
    <w:qFormat/>
    <w:uiPriority w:val="0"/>
    <w:rPr>
      <w:color w:val="000000"/>
      <w:spacing w:val="40"/>
      <w:w w:val="100"/>
      <w:position w:val="0"/>
      <w:sz w:val="42"/>
      <w:szCs w:val="42"/>
      <w:lang w:val="zh-CN" w:eastAsia="zh-CN" w:bidi="zh-CN"/>
    </w:rPr>
  </w:style>
  <w:style w:type="character" w:customStyle="1" w:styleId="58">
    <w:name w:val="Body text|2_"/>
    <w:basedOn w:val="23"/>
    <w:link w:val="59"/>
    <w:qFormat/>
    <w:uiPriority w:val="0"/>
    <w:rPr>
      <w:rFonts w:ascii="PMingLiU" w:hAnsi="PMingLiU" w:eastAsia="PMingLiU" w:cs="PMingLiU"/>
      <w:sz w:val="60"/>
      <w:szCs w:val="60"/>
      <w:u w:val="none"/>
    </w:rPr>
  </w:style>
  <w:style w:type="paragraph" w:customStyle="1" w:styleId="59">
    <w:name w:val="Body text|2"/>
    <w:basedOn w:val="1"/>
    <w:link w:val="58"/>
    <w:qFormat/>
    <w:uiPriority w:val="0"/>
    <w:pPr>
      <w:shd w:val="clear" w:color="auto" w:fill="FFFFFF"/>
      <w:spacing w:before="940" w:after="3200" w:line="600" w:lineRule="exact"/>
      <w:jc w:val="center"/>
    </w:pPr>
    <w:rPr>
      <w:rFonts w:ascii="PMingLiU" w:hAnsi="PMingLiU" w:eastAsia="PMingLiU" w:cs="PMingLiU"/>
      <w:sz w:val="60"/>
      <w:szCs w:val="60"/>
    </w:rPr>
  </w:style>
  <w:style w:type="paragraph" w:customStyle="1" w:styleId="60">
    <w:name w:val="Table Paragraph"/>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D02B95-B430-42EB-B124-8566E2E91266}">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68</Pages>
  <Words>5739</Words>
  <Characters>32716</Characters>
  <Lines>272</Lines>
  <Paragraphs>76</Paragraphs>
  <TotalTime>103</TotalTime>
  <ScaleCrop>false</ScaleCrop>
  <LinksUpToDate>false</LinksUpToDate>
  <CharactersWithSpaces>38379</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禹州市公共资源交易中心:艾明辉</cp:lastModifiedBy>
  <cp:lastPrinted>2018-07-31T02:20:00Z</cp:lastPrinted>
  <dcterms:modified xsi:type="dcterms:W3CDTF">2019-05-16T04:04:10Z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