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许昌市河湖水系水源调度中心</w:t>
      </w: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“许昌市市区河湖水系水利工程管理与保护范围调查测量工程”项目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026</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采购单位：许昌市河湖水系水源调度中心</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市政府采购中心(以下简称采购中心) 受许昌市河湖水系水源调度中心的委托，对许昌市市区河湖水系水利工程管理与保护范围调查测量工程项目进行竞争性谈判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（一）项目名称：许昌市市区河湖水系水利工程管理与保护范围调查测量工程</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026</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zh-CN"/>
        </w:rPr>
        <w:t>对许昌市河湖水系水源调度中心9座闸坝进行调查、确权界线测绘、界桩放样、界桩制作安装、告示牌制作安装，1:2000地形图，航片数字正射影像图,协助完成登记、办证工作。具体工作量依据有关规范执行。</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（五）预算金额：211149元。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lang w:val="zh-CN"/>
        </w:rPr>
        <w:t>自合同生效之日起</w:t>
      </w:r>
      <w:bookmarkEnd w:id="0"/>
      <w:r>
        <w:rPr>
          <w:rFonts w:hint="eastAsia" w:cs="仿宋_GB2312" w:asciiTheme="minorEastAsia" w:hAnsiTheme="minorEastAsia" w:eastAsiaTheme="minorEastAsia"/>
          <w:color w:val="000000"/>
          <w:sz w:val="21"/>
          <w:szCs w:val="21"/>
          <w:shd w:val="clear" w:color="auto" w:fill="FFFFFF"/>
          <w:lang w:val="zh-CN"/>
        </w:rPr>
        <w:t>20个日历天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（七）交付（服务、完工）地点：关庄闸、泘沱闸、建安大道橡胶坝、前进路橡胶坝、马岗闸、永兴路橡胶坝、高营闸、王月桥闸、孙庄闸。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（八）分包：不允许。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rPr>
          <w:rFonts w:hint="eastAsia"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（二）具有测绘乙级（包含：工程测量、摄影测量与遥感、测绘航空摄影、不动产测绘、地理信息系统工程、地图编制）及以上资质。</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eastAsiaTheme="minorEastAsia"/>
          <w:color w:val="000000"/>
          <w:sz w:val="21"/>
          <w:szCs w:val="21"/>
          <w:shd w:val="clear" w:color="auto" w:fill="FFFFFF"/>
        </w:rPr>
        <w:t xml:space="preserve"> 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5</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采购人：许昌市河湖水系水源调度中心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址：许昌市八一东路3799号水利大厦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联系人：王 浩                  联系电话：0374-6061762</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代理机构：许昌市政府采购中心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址：许昌市龙兴路与竹林路交汇处公共资源大厦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杨</w:t>
      </w:r>
      <w:r>
        <w:rPr>
          <w:rFonts w:hint="eastAsia" w:cs="仿宋_GB2312" w:asciiTheme="minorEastAsia" w:hAnsiTheme="minorEastAsia" w:eastAsiaTheme="minorEastAsia"/>
          <w:color w:val="000000"/>
          <w:sz w:val="21"/>
          <w:szCs w:val="21"/>
        </w:rPr>
        <w:t>女士              联系电话：0374-296</w:t>
      </w:r>
      <w:r>
        <w:rPr>
          <w:rFonts w:hint="eastAsia" w:cs="仿宋_GB2312" w:asciiTheme="minorEastAsia" w:hAnsiTheme="minorEastAsia" w:eastAsiaTheme="minorEastAsia"/>
          <w:color w:val="000000"/>
          <w:sz w:val="21"/>
          <w:szCs w:val="21"/>
          <w:lang w:val="en-US" w:eastAsia="zh-CN"/>
        </w:rPr>
        <w:t>2805</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p>
    <w:p>
      <w:pPr>
        <w:pStyle w:val="20"/>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p>
    <w:p>
      <w:pPr>
        <w:adjustRightInd w:val="0"/>
        <w:snapToGrid w:val="0"/>
        <w:spacing w:line="360" w:lineRule="auto"/>
        <w:ind w:firstLine="840" w:firstLineChars="400"/>
        <w:jc w:val="righ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许昌市河湖水系水源调度中心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jc w:val="righ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二〇一九年五月十</w:t>
      </w:r>
      <w:r>
        <w:rPr>
          <w:rFonts w:hint="eastAsia" w:cs="仿宋_GB2312" w:asciiTheme="minorEastAsia" w:hAnsiTheme="minorEastAsia"/>
          <w:color w:val="000000"/>
          <w:kern w:val="2"/>
          <w:sz w:val="21"/>
          <w:szCs w:val="21"/>
          <w:lang w:val="en-US" w:eastAsia="zh-CN" w:bidi="ar-SA"/>
        </w:rPr>
        <w:t>六</w:t>
      </w:r>
      <w:r>
        <w:rPr>
          <w:rFonts w:hint="eastAsia" w:cs="仿宋_GB2312" w:asciiTheme="minorEastAsia" w:hAnsiTheme="minorEastAsia" w:eastAsiaTheme="minorEastAsia"/>
          <w:color w:val="000000"/>
          <w:kern w:val="2"/>
          <w:sz w:val="21"/>
          <w:szCs w:val="21"/>
          <w:lang w:val="en-US" w:eastAsia="zh-CN" w:bidi="ar-SA"/>
        </w:rPr>
        <w:t>日</w:t>
      </w:r>
    </w:p>
    <w:p>
      <w:pPr>
        <w:adjustRightInd w:val="0"/>
        <w:snapToGrid w:val="0"/>
        <w:spacing w:line="360" w:lineRule="auto"/>
        <w:ind w:firstLine="840" w:firstLineChars="400"/>
        <w:jc w:val="left"/>
        <w:rPr>
          <w:rFonts w:hint="eastAsia" w:cs="仿宋_GB2312" w:asciiTheme="minorEastAsia" w:hAnsiTheme="minorEastAsia" w:eastAsiaTheme="minorEastAsia"/>
          <w:color w:val="000000"/>
          <w:sz w:val="21"/>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bidi="ar"/>
        </w:rPr>
      </w:pPr>
      <w:r>
        <w:rPr>
          <w:rFonts w:hint="eastAsia" w:ascii="宋体" w:hAnsi="宋体" w:eastAsia="宋体" w:cs="宋体"/>
          <w:color w:val="000000"/>
          <w:kern w:val="0"/>
          <w:sz w:val="24"/>
          <w:szCs w:val="24"/>
          <w:shd w:val="clear" w:color="auto" w:fill="FFFFFF"/>
          <w:lang w:bidi="ar"/>
        </w:rPr>
        <w:t>对关庄闸、泘沱闸、建安大道橡胶坝、前进路橡胶坝、马岗闸、永兴路橡胶坝、高营闸、王月桥闸、孙庄闸开展全面调查，开展管理范围和保护范围划定情况调查勘测，摸清现状，依据相关法规、技术标准、规划设计、水文计算等，提交技术成果，明确管理范围和保护范围划定具体任务，并提交调查报告。</w:t>
      </w:r>
    </w:p>
    <w:p>
      <w:pPr>
        <w:overflowPunct w:val="0"/>
        <w:topLinePunct/>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1.划边定界。按照实施方案的要求，依法划定河湖及水利工程管理范围，形成规范图纸，明确边界控制点及具体坐标，并由国土部门进行确认。相应成果由所在地人民政府向社会公布。</w:t>
      </w:r>
    </w:p>
    <w:p>
      <w:pPr>
        <w:overflowPunct w:val="0"/>
        <w:topLinePunct/>
        <w:autoSpaceDE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设桩拉网。管理范围界线和权属清晰的，水利部门设立界桩等标识标牌，有条件的地方可以张拉防护网，进一步加强管理和保护力度。界桩、告示标识标牌的设立按照《河南省河湖划界确权技术参考要点》要求进行。</w:t>
      </w:r>
    </w:p>
    <w:p>
      <w:pPr>
        <w:overflowPunct w:val="0"/>
        <w:topLinePunct/>
        <w:autoSpaceDE w:val="0"/>
        <w:adjustRightInd w:val="0"/>
        <w:snapToGrid w:val="0"/>
        <w:spacing w:line="360" w:lineRule="auto"/>
        <w:ind w:firstLine="480" w:firstLineChars="200"/>
        <w:rPr>
          <w:rFonts w:hint="eastAsia" w:ascii="宋体" w:hAnsi="宋体" w:eastAsia="宋体" w:cs="宋体"/>
          <w:b/>
          <w:bCs/>
          <w:color w:val="000000"/>
          <w:sz w:val="24"/>
          <w:szCs w:val="24"/>
          <w:shd w:val="clear" w:color="auto" w:fill="FFFFFF"/>
          <w:lang w:val="zh-CN"/>
        </w:rPr>
      </w:pPr>
      <w:r>
        <w:rPr>
          <w:rFonts w:hint="eastAsia" w:ascii="宋体" w:hAnsi="宋体" w:eastAsia="宋体" w:cs="宋体"/>
          <w:sz w:val="24"/>
          <w:szCs w:val="24"/>
        </w:rPr>
        <w:t>3.登记颁证。中标人提供的成果符合《自然资源统一确权登记办法（试行）》和《不动产登记暂行条例》的，中标人需积极配合采购人申请办理登记工作。</w:t>
      </w:r>
    </w:p>
    <w:p>
      <w:p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二、采购清单</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50"/>
        <w:gridCol w:w="1390"/>
        <w:gridCol w:w="28"/>
        <w:gridCol w:w="5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序号</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项目名称</w:t>
            </w:r>
          </w:p>
        </w:tc>
        <w:tc>
          <w:tcPr>
            <w:tcW w:w="6656" w:type="dxa"/>
            <w:gridSpan w:val="3"/>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项目</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01</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关庄闸</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02</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泘沱闸</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 xml:space="preserve">确权及绘制水闸工程及滞洪区管理范围，包含点位测设、测绘及成果整理，数据信息化，比例尺1:2000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03</w:t>
            </w:r>
          </w:p>
        </w:tc>
        <w:tc>
          <w:tcPr>
            <w:tcW w:w="1250"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rPr>
                <w:rFonts w:hint="eastAsia" w:eastAsia="仿宋"/>
                <w:color w:val="000000"/>
              </w:rPr>
            </w:pPr>
            <w:r>
              <w:rPr>
                <w:rFonts w:hint="eastAsia"/>
                <w:color w:val="000000"/>
              </w:rPr>
              <w:t>前进路橡胶坝</w:t>
            </w: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确权界线测绘</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rFonts w:hint="eastAsia"/>
                <w:color w:val="000000"/>
              </w:rPr>
            </w:pPr>
            <w:r>
              <w:rPr>
                <w:rFonts w:hint="eastAsia"/>
                <w:color w:val="000000"/>
              </w:rPr>
              <w:t xml:space="preserve">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界桩制作安装</w:t>
            </w:r>
          </w:p>
        </w:tc>
        <w:tc>
          <w:tcPr>
            <w:tcW w:w="5238" w:type="dxa"/>
            <w:tcBorders>
              <w:top w:val="single" w:color="auto" w:sz="4" w:space="0"/>
              <w:left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2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告示牌制作安装</w:t>
            </w:r>
          </w:p>
        </w:tc>
        <w:tc>
          <w:tcPr>
            <w:tcW w:w="5238" w:type="dxa"/>
            <w:tcBorders>
              <w:top w:val="single" w:color="auto" w:sz="4" w:space="0"/>
              <w:left w:val="single" w:color="auto" w:sz="4" w:space="0"/>
              <w:bottom w:val="single" w:color="auto" w:sz="4" w:space="0"/>
              <w:right w:val="single" w:color="auto" w:sz="4" w:space="0"/>
            </w:tcBorders>
            <w:noWrap w:val="0"/>
            <w:vAlign w:val="center"/>
          </w:tcPr>
          <w:p>
            <w:pPr>
              <w:pStyle w:val="57"/>
              <w:rPr>
                <w:rFonts w:hint="eastAsia"/>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616" w:type="dxa"/>
            <w:vMerge w:val="restart"/>
            <w:noWrap w:val="0"/>
            <w:vAlign w:val="center"/>
          </w:tcPr>
          <w:p>
            <w:pPr>
              <w:pStyle w:val="57"/>
              <w:rPr>
                <w:color w:val="000000"/>
              </w:rPr>
            </w:pPr>
            <w:r>
              <w:rPr>
                <w:rFonts w:hint="eastAsia"/>
                <w:color w:val="000000"/>
              </w:rPr>
              <w:t>04</w:t>
            </w:r>
          </w:p>
        </w:tc>
        <w:tc>
          <w:tcPr>
            <w:tcW w:w="1250" w:type="dxa"/>
            <w:vMerge w:val="restart"/>
            <w:noWrap w:val="0"/>
            <w:vAlign w:val="center"/>
          </w:tcPr>
          <w:p>
            <w:pPr>
              <w:pStyle w:val="57"/>
              <w:rPr>
                <w:color w:val="000000"/>
              </w:rPr>
            </w:pPr>
            <w:r>
              <w:rPr>
                <w:rFonts w:hint="eastAsia"/>
                <w:color w:val="000000"/>
              </w:rPr>
              <w:t>建安大道</w:t>
            </w:r>
          </w:p>
          <w:p>
            <w:pPr>
              <w:pStyle w:val="57"/>
              <w:rPr>
                <w:color w:val="000000"/>
              </w:rPr>
            </w:pPr>
            <w:r>
              <w:rPr>
                <w:rFonts w:hint="eastAsia"/>
                <w:color w:val="000000"/>
              </w:rPr>
              <w:t>橡胶坝</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616" w:type="dxa"/>
            <w:vMerge w:val="restart"/>
            <w:noWrap w:val="0"/>
            <w:vAlign w:val="center"/>
          </w:tcPr>
          <w:p>
            <w:pPr>
              <w:pStyle w:val="57"/>
              <w:rPr>
                <w:color w:val="000000"/>
              </w:rPr>
            </w:pPr>
            <w:r>
              <w:rPr>
                <w:rFonts w:hint="eastAsia"/>
                <w:color w:val="000000"/>
              </w:rPr>
              <w:t>05</w:t>
            </w:r>
          </w:p>
        </w:tc>
        <w:tc>
          <w:tcPr>
            <w:tcW w:w="1250" w:type="dxa"/>
            <w:vMerge w:val="restart"/>
            <w:noWrap w:val="0"/>
            <w:vAlign w:val="center"/>
          </w:tcPr>
          <w:p>
            <w:pPr>
              <w:pStyle w:val="57"/>
              <w:rPr>
                <w:color w:val="000000"/>
              </w:rPr>
            </w:pPr>
            <w:r>
              <w:rPr>
                <w:rFonts w:hint="eastAsia"/>
                <w:color w:val="000000"/>
              </w:rPr>
              <w:t>永兴路</w:t>
            </w:r>
          </w:p>
          <w:p>
            <w:pPr>
              <w:pStyle w:val="57"/>
              <w:rPr>
                <w:color w:val="000000"/>
              </w:rPr>
            </w:pPr>
            <w:r>
              <w:rPr>
                <w:rFonts w:hint="eastAsia"/>
                <w:color w:val="000000"/>
              </w:rPr>
              <w:t>橡胶坝</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 xml:space="preserve">确权及绘制水闸工程及滞洪区管理范围，数据信息化，包含点位测设、测绘及成果整理，比例尺1:2000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616" w:type="dxa"/>
            <w:vMerge w:val="restart"/>
            <w:noWrap w:val="0"/>
            <w:vAlign w:val="center"/>
          </w:tcPr>
          <w:p>
            <w:pPr>
              <w:pStyle w:val="57"/>
              <w:rPr>
                <w:color w:val="000000"/>
              </w:rPr>
            </w:pPr>
            <w:r>
              <w:rPr>
                <w:rFonts w:hint="eastAsia"/>
                <w:color w:val="000000"/>
              </w:rPr>
              <w:t>06</w:t>
            </w:r>
          </w:p>
        </w:tc>
        <w:tc>
          <w:tcPr>
            <w:tcW w:w="1250" w:type="dxa"/>
            <w:vMerge w:val="restart"/>
            <w:noWrap w:val="0"/>
            <w:vAlign w:val="center"/>
          </w:tcPr>
          <w:p>
            <w:pPr>
              <w:pStyle w:val="57"/>
              <w:rPr>
                <w:color w:val="000000"/>
              </w:rPr>
            </w:pPr>
            <w:r>
              <w:rPr>
                <w:rFonts w:hint="eastAsia"/>
                <w:color w:val="000000"/>
              </w:rPr>
              <w:t>马岗闸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color w:val="000000"/>
              </w:rPr>
            </w:pPr>
            <w:r>
              <w:rPr>
                <w:rFonts w:hint="eastAsia"/>
                <w:color w:val="000000"/>
              </w:rPr>
              <w:t xml:space="preserve">比例尺1:2000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6" w:type="dxa"/>
            <w:vMerge w:val="restart"/>
            <w:noWrap w:val="0"/>
            <w:vAlign w:val="center"/>
          </w:tcPr>
          <w:p>
            <w:pPr>
              <w:pStyle w:val="57"/>
              <w:rPr>
                <w:color w:val="000000"/>
              </w:rPr>
            </w:pPr>
            <w:r>
              <w:rPr>
                <w:rFonts w:hint="eastAsia"/>
                <w:color w:val="000000"/>
              </w:rPr>
              <w:t>07</w:t>
            </w:r>
          </w:p>
        </w:tc>
        <w:tc>
          <w:tcPr>
            <w:tcW w:w="1250" w:type="dxa"/>
            <w:vMerge w:val="restart"/>
            <w:noWrap w:val="0"/>
            <w:vAlign w:val="center"/>
          </w:tcPr>
          <w:p>
            <w:pPr>
              <w:pStyle w:val="57"/>
              <w:rPr>
                <w:color w:val="000000"/>
              </w:rPr>
            </w:pPr>
            <w:r>
              <w:rPr>
                <w:rFonts w:hint="eastAsia"/>
                <w:color w:val="000000"/>
              </w:rPr>
              <w:t>高营闸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rFonts w:hint="eastAsia"/>
                <w:color w:val="000000"/>
              </w:rPr>
            </w:pPr>
            <w:r>
              <w:rPr>
                <w:rFonts w:hint="eastAsia"/>
                <w:color w:val="000000"/>
              </w:rPr>
              <w:t>确权及绘制水闸工程及滞洪区管理范围，数据信息化，包含点位测设、测绘及成果整理，</w:t>
            </w:r>
          </w:p>
          <w:p>
            <w:pPr>
              <w:pStyle w:val="57"/>
              <w:rPr>
                <w:color w:val="000000"/>
              </w:rPr>
            </w:pPr>
            <w:r>
              <w:rPr>
                <w:rFonts w:hint="eastAsia"/>
                <w:color w:val="000000"/>
              </w:rPr>
              <w:t>比例尺1:2000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616" w:type="dxa"/>
            <w:vMerge w:val="restart"/>
            <w:noWrap w:val="0"/>
            <w:vAlign w:val="center"/>
          </w:tcPr>
          <w:p>
            <w:pPr>
              <w:pStyle w:val="57"/>
              <w:rPr>
                <w:color w:val="000000"/>
              </w:rPr>
            </w:pPr>
            <w:r>
              <w:rPr>
                <w:rFonts w:hint="eastAsia"/>
                <w:color w:val="000000"/>
              </w:rPr>
              <w:t>08</w:t>
            </w:r>
          </w:p>
        </w:tc>
        <w:tc>
          <w:tcPr>
            <w:tcW w:w="1250" w:type="dxa"/>
            <w:vMerge w:val="restart"/>
            <w:noWrap w:val="0"/>
            <w:vAlign w:val="center"/>
          </w:tcPr>
          <w:p>
            <w:pPr>
              <w:pStyle w:val="57"/>
              <w:rPr>
                <w:color w:val="000000"/>
              </w:rPr>
            </w:pPr>
            <w:r>
              <w:rPr>
                <w:rFonts w:hint="eastAsia"/>
                <w:color w:val="000000"/>
              </w:rPr>
              <w:t>王月桥闸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确权及绘制水闸工程及滞洪区管理范围，数据信息化，包含点位测设、测绘及成果整理，比例尺1:2000</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616" w:type="dxa"/>
            <w:vMerge w:val="restart"/>
            <w:noWrap w:val="0"/>
            <w:vAlign w:val="center"/>
          </w:tcPr>
          <w:p>
            <w:pPr>
              <w:pStyle w:val="57"/>
              <w:rPr>
                <w:color w:val="000000"/>
              </w:rPr>
            </w:pPr>
            <w:r>
              <w:rPr>
                <w:rFonts w:hint="eastAsia"/>
                <w:color w:val="000000"/>
              </w:rPr>
              <w:t>09</w:t>
            </w:r>
          </w:p>
        </w:tc>
        <w:tc>
          <w:tcPr>
            <w:tcW w:w="1250" w:type="dxa"/>
            <w:vMerge w:val="restart"/>
            <w:noWrap w:val="0"/>
            <w:vAlign w:val="center"/>
          </w:tcPr>
          <w:p>
            <w:pPr>
              <w:pStyle w:val="57"/>
              <w:rPr>
                <w:color w:val="000000"/>
              </w:rPr>
            </w:pPr>
            <w:r>
              <w:rPr>
                <w:rFonts w:hint="eastAsia"/>
                <w:color w:val="000000"/>
              </w:rPr>
              <w:t>孙庄闸</w:t>
            </w:r>
          </w:p>
        </w:tc>
        <w:tc>
          <w:tcPr>
            <w:tcW w:w="1390" w:type="dxa"/>
            <w:noWrap w:val="0"/>
            <w:vAlign w:val="center"/>
          </w:tcPr>
          <w:p>
            <w:pPr>
              <w:pStyle w:val="57"/>
              <w:rPr>
                <w:color w:val="000000"/>
              </w:rPr>
            </w:pPr>
            <w:r>
              <w:rPr>
                <w:rFonts w:hint="eastAsia"/>
                <w:color w:val="000000"/>
              </w:rPr>
              <w:t>确权界线测绘</w:t>
            </w:r>
          </w:p>
        </w:tc>
        <w:tc>
          <w:tcPr>
            <w:tcW w:w="5266" w:type="dxa"/>
            <w:gridSpan w:val="2"/>
            <w:noWrap w:val="0"/>
            <w:vAlign w:val="center"/>
          </w:tcPr>
          <w:p>
            <w:pPr>
              <w:pStyle w:val="57"/>
              <w:rPr>
                <w:color w:val="000000"/>
              </w:rPr>
            </w:pPr>
            <w:r>
              <w:rPr>
                <w:rFonts w:hint="eastAsia"/>
                <w:color w:val="000000"/>
              </w:rPr>
              <w:t>确权及绘制水闸工程及滞洪区管理范围，数据信息化，包含点位测设、测绘及成果整理，比例尺1:2000</w:t>
            </w:r>
            <w:r>
              <w:rPr>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界桩制作安装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vMerge w:val="continue"/>
            <w:noWrap w:val="0"/>
            <w:vAlign w:val="center"/>
          </w:tcPr>
          <w:p>
            <w:pPr>
              <w:pStyle w:val="57"/>
              <w:rPr>
                <w:color w:val="000000"/>
              </w:rPr>
            </w:pPr>
          </w:p>
        </w:tc>
        <w:tc>
          <w:tcPr>
            <w:tcW w:w="1250" w:type="dxa"/>
            <w:vMerge w:val="continue"/>
            <w:noWrap w:val="0"/>
            <w:vAlign w:val="center"/>
          </w:tcPr>
          <w:p>
            <w:pPr>
              <w:pStyle w:val="57"/>
              <w:rPr>
                <w:color w:val="000000"/>
              </w:rPr>
            </w:pPr>
          </w:p>
        </w:tc>
        <w:tc>
          <w:tcPr>
            <w:tcW w:w="1390" w:type="dxa"/>
            <w:noWrap w:val="0"/>
            <w:vAlign w:val="center"/>
          </w:tcPr>
          <w:p>
            <w:pPr>
              <w:pStyle w:val="57"/>
              <w:rPr>
                <w:color w:val="000000"/>
              </w:rPr>
            </w:pPr>
            <w:r>
              <w:rPr>
                <w:rFonts w:hint="eastAsia"/>
                <w:color w:val="000000"/>
              </w:rPr>
              <w:t>告示牌制作安装</w:t>
            </w:r>
          </w:p>
        </w:tc>
        <w:tc>
          <w:tcPr>
            <w:tcW w:w="5266" w:type="dxa"/>
            <w:gridSpan w:val="2"/>
            <w:noWrap w:val="0"/>
            <w:vAlign w:val="center"/>
          </w:tcPr>
          <w:p>
            <w:pPr>
              <w:pStyle w:val="57"/>
              <w:rPr>
                <w:color w:val="000000"/>
              </w:rPr>
            </w:pPr>
            <w:r>
              <w:rPr>
                <w:rFonts w:hint="eastAsia"/>
                <w:color w:val="000000"/>
              </w:rPr>
              <w:t>坐标定位及配合埋设修改调整，制作、运输、埋设安装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noWrap w:val="0"/>
            <w:vAlign w:val="center"/>
          </w:tcPr>
          <w:p>
            <w:pPr>
              <w:pStyle w:val="57"/>
              <w:ind w:firstLine="0" w:firstLineChars="0"/>
              <w:rPr>
                <w:color w:val="000000"/>
              </w:rPr>
            </w:pPr>
            <w:r>
              <w:rPr>
                <w:rFonts w:hint="eastAsia"/>
                <w:color w:val="000000"/>
              </w:rPr>
              <w:t>10</w:t>
            </w:r>
          </w:p>
        </w:tc>
        <w:tc>
          <w:tcPr>
            <w:tcW w:w="1250" w:type="dxa"/>
            <w:noWrap w:val="0"/>
            <w:vAlign w:val="center"/>
          </w:tcPr>
          <w:p>
            <w:pPr>
              <w:pStyle w:val="57"/>
              <w:ind w:firstLine="0" w:firstLineChars="0"/>
              <w:rPr>
                <w:color w:val="000000"/>
              </w:rPr>
            </w:pPr>
            <w:r>
              <w:rPr>
                <w:rFonts w:hint="eastAsia"/>
                <w:color w:val="000000"/>
              </w:rPr>
              <w:t>1:2000地形图</w:t>
            </w:r>
          </w:p>
        </w:tc>
        <w:tc>
          <w:tcPr>
            <w:tcW w:w="1390" w:type="dxa"/>
            <w:noWrap w:val="0"/>
            <w:vAlign w:val="center"/>
          </w:tcPr>
          <w:p>
            <w:pPr>
              <w:pStyle w:val="57"/>
              <w:ind w:firstLine="0" w:firstLineChars="0"/>
              <w:rPr>
                <w:rFonts w:hint="eastAsia"/>
                <w:color w:val="000000"/>
              </w:rPr>
            </w:pPr>
            <w:r>
              <w:rPr>
                <w:rFonts w:hint="eastAsia"/>
                <w:color w:val="000000"/>
              </w:rPr>
              <w:t>一般地形图测绘</w:t>
            </w:r>
          </w:p>
        </w:tc>
        <w:tc>
          <w:tcPr>
            <w:tcW w:w="5266" w:type="dxa"/>
            <w:gridSpan w:val="2"/>
            <w:noWrap w:val="0"/>
            <w:vAlign w:val="center"/>
          </w:tcPr>
          <w:p>
            <w:pPr>
              <w:pStyle w:val="57"/>
              <w:ind w:firstLine="0" w:firstLineChars="0"/>
              <w:rPr>
                <w:rFonts w:hint="eastAsia"/>
                <w:color w:val="000000"/>
              </w:rPr>
            </w:pPr>
            <w:r>
              <w:rPr>
                <w:rFonts w:hint="eastAsia"/>
                <w:color w:val="000000"/>
              </w:rPr>
              <w:t>作业准备，图根点控制测量，碎部测量，数据编辑，检查修改，成果资料整理，刻盘，出图。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616" w:type="dxa"/>
            <w:noWrap w:val="0"/>
            <w:vAlign w:val="center"/>
          </w:tcPr>
          <w:p>
            <w:pPr>
              <w:pStyle w:val="57"/>
              <w:ind w:firstLine="0" w:firstLineChars="0"/>
              <w:rPr>
                <w:color w:val="000000"/>
              </w:rPr>
            </w:pPr>
            <w:r>
              <w:rPr>
                <w:rFonts w:hint="eastAsia"/>
                <w:color w:val="000000"/>
              </w:rPr>
              <w:t>11</w:t>
            </w:r>
          </w:p>
        </w:tc>
        <w:tc>
          <w:tcPr>
            <w:tcW w:w="1250" w:type="dxa"/>
            <w:noWrap w:val="0"/>
            <w:vAlign w:val="center"/>
          </w:tcPr>
          <w:p>
            <w:pPr>
              <w:pStyle w:val="57"/>
              <w:ind w:firstLine="0" w:firstLineChars="0"/>
              <w:rPr>
                <w:color w:val="000000"/>
              </w:rPr>
            </w:pPr>
            <w:r>
              <w:rPr>
                <w:rFonts w:hint="eastAsia"/>
                <w:color w:val="000000"/>
              </w:rPr>
              <w:t>0.3分辨率正射影像</w:t>
            </w:r>
          </w:p>
        </w:tc>
        <w:tc>
          <w:tcPr>
            <w:tcW w:w="1390" w:type="dxa"/>
            <w:noWrap w:val="0"/>
            <w:vAlign w:val="center"/>
          </w:tcPr>
          <w:p>
            <w:pPr>
              <w:pStyle w:val="57"/>
              <w:ind w:firstLine="0" w:firstLineChars="0"/>
              <w:rPr>
                <w:rFonts w:hint="eastAsia"/>
                <w:color w:val="000000"/>
              </w:rPr>
            </w:pPr>
            <w:r>
              <w:rPr>
                <w:rFonts w:hint="eastAsia"/>
                <w:color w:val="000000"/>
              </w:rPr>
              <w:t>航空摄影，航片数字正射影像图</w:t>
            </w:r>
          </w:p>
        </w:tc>
        <w:tc>
          <w:tcPr>
            <w:tcW w:w="5266" w:type="dxa"/>
            <w:gridSpan w:val="2"/>
            <w:noWrap w:val="0"/>
            <w:vAlign w:val="center"/>
          </w:tcPr>
          <w:p>
            <w:pPr>
              <w:pStyle w:val="57"/>
              <w:ind w:firstLine="0" w:firstLineChars="0"/>
              <w:rPr>
                <w:rFonts w:hint="eastAsia"/>
                <w:color w:val="000000"/>
              </w:rPr>
            </w:pPr>
            <w:r>
              <w:rPr>
                <w:rFonts w:hint="eastAsia"/>
                <w:color w:val="auto"/>
              </w:rPr>
              <w:t>工作准备，投标方负责空域申请（近邻建安区长店机场），航空摄影实施。选点，外业观测，成果计算，检查，影像处理，检查刻盘。采用优于0.3分辨率的1:2000比例尺</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idowControl/>
        <w:shd w:val="clear" w:color="auto" w:fill="FFFFFF"/>
        <w:spacing w:line="360" w:lineRule="auto"/>
        <w:ind w:firstLine="480" w:firstLineChars="200"/>
        <w:contextualSpacing/>
        <w:jc w:val="left"/>
        <w:rPr>
          <w:rFonts w:hint="eastAsia" w:ascii="宋体" w:cs="宋体"/>
          <w:sz w:val="24"/>
          <w:highlight w:val="none"/>
          <w:lang w:val="zh-CN" w:eastAsia="zh-CN"/>
        </w:rPr>
      </w:pPr>
      <w:r>
        <w:rPr>
          <w:rFonts w:hint="eastAsia" w:ascii="宋体" w:cs="宋体"/>
          <w:sz w:val="24"/>
          <w:highlight w:val="none"/>
          <w:lang w:val="zh-CN"/>
        </w:rPr>
        <w:t>《河南省河湖划界确权技术参考要点》（附件1）、《河湖管理范围和水利工程管理与保护范围调查测量技术补充要点》（附件2）</w:t>
      </w:r>
      <w:r>
        <w:rPr>
          <w:rFonts w:hint="eastAsia" w:ascii="宋体" w:cs="宋体"/>
          <w:sz w:val="24"/>
          <w:highlight w:val="none"/>
          <w:lang w:val="zh-CN" w:eastAsia="zh-CN"/>
        </w:rPr>
        <w:t>。</w:t>
      </w:r>
    </w:p>
    <w:p>
      <w:pPr>
        <w:spacing w:line="360" w:lineRule="auto"/>
        <w:ind w:firstLine="422" w:firstLineChars="200"/>
        <w:contextualSpacing/>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lang w:val="zh-CN"/>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1、投标人须明确免费保修期，同时提出故障响应时间。须明确维修点地址、负责人、联系人和联系电话，维修点具备什么样的维修能力等详细资料。</w:t>
      </w:r>
    </w:p>
    <w:p>
      <w:pPr>
        <w:wordWrap w:val="0"/>
        <w:topLinePunct/>
        <w:autoSpaceDE w:val="0"/>
        <w:autoSpaceDN w:val="0"/>
        <w:adjustRightInd w:val="0"/>
        <w:spacing w:line="360" w:lineRule="auto"/>
        <w:ind w:firstLine="482"/>
        <w:rPr>
          <w:rFonts w:ascii="宋体" w:cs="宋体"/>
          <w:b/>
          <w:sz w:val="24"/>
          <w:highlight w:val="none"/>
          <w:lang w:val="zh-CN"/>
        </w:rPr>
      </w:pPr>
      <w:r>
        <w:rPr>
          <w:rFonts w:hint="eastAsia" w:ascii="宋体" w:cs="宋体"/>
          <w:sz w:val="24"/>
          <w:highlight w:val="none"/>
          <w:lang w:val="zh-CN"/>
        </w:rPr>
        <w:t>2、投标人应就本项目完整投标，</w:t>
      </w:r>
      <w:r>
        <w:rPr>
          <w:rFonts w:hint="eastAsia" w:ascii="宋体" w:cs="宋体"/>
          <w:b/>
          <w:sz w:val="24"/>
          <w:highlight w:val="none"/>
          <w:lang w:val="zh-CN"/>
        </w:rPr>
        <w:t>否则为无效投标。</w:t>
      </w:r>
    </w:p>
    <w:p>
      <w:pPr>
        <w:wordWrap w:val="0"/>
        <w:topLinePunct/>
        <w:spacing w:line="360" w:lineRule="auto"/>
        <w:ind w:firstLine="480" w:firstLineChars="200"/>
        <w:rPr>
          <w:rFonts w:ascii="宋体" w:cs="宋体"/>
          <w:sz w:val="24"/>
          <w:highlight w:val="none"/>
          <w:lang w:val="zh-CN"/>
        </w:rPr>
      </w:pPr>
      <w:r>
        <w:rPr>
          <w:rFonts w:hint="eastAsia" w:ascii="宋体" w:cs="宋体"/>
          <w:sz w:val="24"/>
          <w:highlight w:val="none"/>
          <w:lang w:val="zh-CN"/>
        </w:rPr>
        <w:t>3、所投产品必须符合国家质量检测标准和本采购文件规定标准的全新正品现货。</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4、本项目为交钥匙工程。</w:t>
      </w:r>
    </w:p>
    <w:p>
      <w:pPr>
        <w:wordWrap w:val="0"/>
        <w:topLinePunct/>
        <w:spacing w:line="360" w:lineRule="auto"/>
        <w:ind w:firstLine="480" w:firstLineChars="200"/>
        <w:rPr>
          <w:rFonts w:hint="eastAsia" w:ascii="宋体" w:cs="宋体"/>
          <w:sz w:val="24"/>
          <w:highlight w:val="none"/>
          <w:lang w:val="zh-CN"/>
        </w:rPr>
      </w:pPr>
      <w:r>
        <w:rPr>
          <w:rFonts w:hint="eastAsia" w:ascii="宋体" w:cs="宋体"/>
          <w:sz w:val="24"/>
          <w:highlight w:val="none"/>
          <w:lang w:val="zh-CN"/>
        </w:rPr>
        <w:t>5、投标文件中须有详细的实施（技术）方案，否则为无效投标。</w:t>
      </w:r>
    </w:p>
    <w:p>
      <w:pPr>
        <w:widowControl/>
        <w:shd w:val="clear" w:color="auto" w:fill="FFFFFF"/>
        <w:spacing w:line="360" w:lineRule="auto"/>
        <w:ind w:firstLine="422" w:firstLineChars="200"/>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kern w:val="0"/>
          <w:sz w:val="24"/>
          <w:szCs w:val="24"/>
          <w:lang w:val="zh-CN"/>
        </w:rPr>
        <w:t>五、验收标准</w:t>
      </w:r>
    </w:p>
    <w:p>
      <w:pPr>
        <w:snapToGrid w:val="0"/>
        <w:spacing w:line="360" w:lineRule="auto"/>
        <w:ind w:firstLine="600"/>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val="en-US" w:eastAsia="zh-CN" w:bidi="ar"/>
        </w:rPr>
        <w:t>1、</w:t>
      </w:r>
      <w:r>
        <w:rPr>
          <w:rFonts w:hint="eastAsia" w:ascii="宋体" w:hAnsi="宋体" w:eastAsia="宋体" w:cs="宋体"/>
          <w:color w:val="000000"/>
          <w:kern w:val="0"/>
          <w:sz w:val="24"/>
          <w:szCs w:val="24"/>
          <w:shd w:val="clear" w:color="auto" w:fill="FFFFFF"/>
          <w:lang w:bidi="ar"/>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napToGrid w:val="0"/>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shd w:val="clear" w:color="auto" w:fill="FFFFFF"/>
          <w:lang w:bidi="ar"/>
        </w:rPr>
        <w:t xml:space="preserve">    </w:t>
      </w:r>
      <w:r>
        <w:rPr>
          <w:rFonts w:hint="eastAsia" w:ascii="宋体" w:hAnsi="宋体" w:eastAsia="宋体" w:cs="宋体"/>
          <w:color w:val="000000"/>
          <w:kern w:val="0"/>
          <w:sz w:val="24"/>
          <w:szCs w:val="24"/>
          <w:shd w:val="clear" w:color="auto" w:fill="FFFFFF"/>
          <w:lang w:val="en-US" w:eastAsia="zh-CN" w:bidi="ar"/>
        </w:rPr>
        <w:t>2</w:t>
      </w:r>
      <w:r>
        <w:rPr>
          <w:rFonts w:hint="eastAsia" w:ascii="宋体" w:hAnsi="宋体" w:eastAsia="宋体" w:cs="宋体"/>
          <w:color w:val="000000"/>
          <w:kern w:val="0"/>
          <w:sz w:val="24"/>
          <w:szCs w:val="24"/>
          <w:shd w:val="clear" w:color="auto" w:fill="FFFFFF"/>
          <w:lang w:bidi="ar"/>
        </w:rPr>
        <w:t>、按照河南省河湖划界确权技术参考要点、河湖管理范围和水利工程管理与保护范围调查测量技术补充要点</w:t>
      </w:r>
      <w:r>
        <w:rPr>
          <w:rFonts w:hint="eastAsia" w:ascii="宋体" w:hAnsi="宋体" w:eastAsia="宋体" w:cs="宋体"/>
          <w:sz w:val="24"/>
          <w:szCs w:val="24"/>
        </w:rPr>
        <w:t>验收</w:t>
      </w:r>
      <w:r>
        <w:rPr>
          <w:rFonts w:hint="eastAsia" w:ascii="宋体" w:hAnsi="宋体" w:eastAsia="宋体" w:cs="宋体"/>
          <w:color w:val="000000"/>
          <w:kern w:val="0"/>
          <w:sz w:val="24"/>
          <w:szCs w:val="24"/>
          <w:shd w:val="clear" w:color="auto" w:fill="FFFFFF"/>
          <w:lang w:bidi="ar"/>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hAnsi="宋体" w:eastAsia="宋体" w:cs="宋体"/>
          <w:color w:val="000000"/>
          <w:kern w:val="0"/>
          <w:sz w:val="24"/>
          <w:szCs w:val="24"/>
          <w:shd w:val="clear" w:color="auto" w:fill="FFFFFF"/>
          <w:lang w:val="en-US" w:eastAsia="zh-CN" w:bidi="ar"/>
        </w:rPr>
        <w:t>3</w:t>
      </w:r>
      <w:r>
        <w:rPr>
          <w:rFonts w:hint="eastAsia" w:ascii="宋体" w:hAnsi="宋体" w:eastAsia="宋体" w:cs="宋体"/>
          <w:color w:val="000000"/>
          <w:kern w:val="0"/>
          <w:sz w:val="24"/>
          <w:szCs w:val="24"/>
          <w:shd w:val="clear" w:color="auto" w:fill="FFFFFF"/>
          <w:lang w:bidi="ar"/>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211149</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val="zh-CN" w:bidi="ar"/>
        </w:rPr>
      </w:pPr>
      <w:r>
        <w:rPr>
          <w:rFonts w:hint="eastAsia" w:ascii="宋体" w:hAnsi="宋体" w:eastAsia="宋体" w:cs="宋体"/>
          <w:color w:val="000000"/>
          <w:kern w:val="0"/>
          <w:sz w:val="24"/>
          <w:szCs w:val="24"/>
          <w:shd w:val="clear" w:color="auto" w:fill="FFFFFF"/>
          <w:lang w:val="zh-CN" w:bidi="ar"/>
        </w:rPr>
        <w:t>1、支付方式：银行转账</w:t>
      </w:r>
    </w:p>
    <w:p>
      <w:pPr>
        <w:snapToGrid w:val="0"/>
        <w:spacing w:line="360" w:lineRule="auto"/>
        <w:ind w:firstLine="480" w:firstLineChars="200"/>
        <w:rPr>
          <w:rFonts w:hint="eastAsia" w:ascii="宋体" w:hAnsi="宋体" w:eastAsia="宋体" w:cs="宋体"/>
          <w:color w:val="000000"/>
          <w:kern w:val="0"/>
          <w:sz w:val="24"/>
          <w:szCs w:val="24"/>
          <w:shd w:val="clear" w:color="auto" w:fill="FFFFFF"/>
          <w:lang w:val="zh-CN" w:bidi="ar"/>
        </w:rPr>
      </w:pPr>
      <w:r>
        <w:rPr>
          <w:rFonts w:hint="eastAsia" w:ascii="宋体" w:hAnsi="宋体" w:eastAsia="宋体" w:cs="宋体"/>
          <w:color w:val="000000"/>
          <w:kern w:val="0"/>
          <w:sz w:val="24"/>
          <w:szCs w:val="24"/>
          <w:shd w:val="clear" w:color="auto" w:fill="FFFFFF"/>
          <w:lang w:val="zh-CN" w:bidi="ar"/>
        </w:rPr>
        <w:t>2、支付时间及条件：工程确权界线测绘成果提交、界桩标牌制作安装完成并验收通过后，支付合同价款的90%，中标人配合采购人完成确权登记及相关手续后剩余的10%一次性付清。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项目名称：</w:t>
            </w:r>
            <w:r>
              <w:rPr>
                <w:rFonts w:hint="eastAsia" w:cs="仿宋_GB2312" w:asciiTheme="minorEastAsia" w:hAnsiTheme="minorEastAsia" w:eastAsiaTheme="minorEastAsia"/>
                <w:sz w:val="21"/>
                <w:szCs w:val="21"/>
                <w:lang w:val="zh-CN"/>
              </w:rPr>
              <w:t>许昌市市区河湖水系水利工程管理与保护范围调查测量工程</w:t>
            </w:r>
          </w:p>
          <w:p>
            <w:pPr>
              <w:autoSpaceDE w:val="0"/>
              <w:autoSpaceDN w:val="0"/>
              <w:adjustRightInd w:val="0"/>
              <w:spacing w:line="360" w:lineRule="auto"/>
              <w:jc w:val="left"/>
              <w:rPr>
                <w:rFonts w:hint="eastAsia" w:cs="仿宋_GB2312" w:asciiTheme="minorEastAsia" w:hAnsiTheme="minorEastAsia" w:eastAsiaTheme="minorEastAsia"/>
                <w:sz w:val="21"/>
                <w:szCs w:val="21"/>
                <w:lang w:val="zh-CN"/>
              </w:rPr>
            </w:pPr>
            <w:r>
              <w:rPr>
                <w:rFonts w:hint="eastAsia" w:cs="仿宋_GB2312" w:asciiTheme="minorEastAsia" w:hAnsiTheme="minorEastAsia"/>
                <w:sz w:val="21"/>
                <w:szCs w:val="21"/>
              </w:rPr>
              <w:t>项目编</w:t>
            </w:r>
            <w:r>
              <w:rPr>
                <w:rFonts w:hint="eastAsia" w:cs="仿宋_GB2312" w:asciiTheme="minorEastAsia" w:hAnsiTheme="minorEastAsia" w:eastAsiaTheme="minorEastAsia"/>
                <w:sz w:val="21"/>
                <w:szCs w:val="21"/>
                <w:lang w:val="zh-CN"/>
              </w:rPr>
              <w:t>号：ZFCG-T2019</w:t>
            </w:r>
            <w:r>
              <w:rPr>
                <w:rFonts w:hint="eastAsia" w:cs="仿宋_GB2312" w:asciiTheme="minorEastAsia" w:hAnsiTheme="minorEastAsia"/>
                <w:sz w:val="21"/>
                <w:szCs w:val="21"/>
                <w:lang w:val="en-US" w:eastAsia="zh-CN"/>
              </w:rPr>
              <w:t>026</w:t>
            </w:r>
            <w:r>
              <w:rPr>
                <w:rFonts w:hint="eastAsia" w:cs="仿宋_GB2312" w:asciiTheme="minorEastAsia" w:hAnsiTheme="minorEastAsia" w:eastAsiaTheme="minorEastAsia"/>
                <w:sz w:val="21"/>
                <w:szCs w:val="21"/>
                <w:lang w:val="zh-CN"/>
              </w:rPr>
              <w:t>号</w:t>
            </w:r>
          </w:p>
          <w:p>
            <w:pPr>
              <w:autoSpaceDE w:val="0"/>
              <w:autoSpaceDN w:val="0"/>
              <w:adjustRightInd w:val="0"/>
              <w:spacing w:line="360" w:lineRule="auto"/>
              <w:jc w:val="left"/>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项目内容：对许昌市河湖水系水源调度中心9座闸坝进行调查、确权界线测绘、界桩放样、界桩制作安装、</w:t>
            </w:r>
            <w:bookmarkStart w:id="1" w:name="_GoBack"/>
            <w:bookmarkEnd w:id="1"/>
            <w:r>
              <w:rPr>
                <w:rFonts w:hint="eastAsia" w:cs="仿宋_GB2312" w:asciiTheme="minorEastAsia" w:hAnsiTheme="minorEastAsia" w:eastAsiaTheme="minorEastAsia"/>
                <w:sz w:val="21"/>
                <w:szCs w:val="21"/>
                <w:lang w:val="zh-CN"/>
              </w:rPr>
              <w:t>告示牌制作安装，1:2000地形图，航片数字正射影像图,协助完成登记、办证工作。具体工作量依据有关规范执行。</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eastAsiaTheme="minorEastAsia"/>
                <w:sz w:val="21"/>
                <w:szCs w:val="21"/>
                <w:lang w:val="zh-CN"/>
              </w:rPr>
              <w:t>项目地址：关庄闸、泘沱闸、建安大道橡胶坝、前进路橡胶坝、马岗闸、永兴路橡胶坝、高营闸、王月桥闸、孙庄闸。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名称：</w:t>
            </w:r>
            <w:r>
              <w:rPr>
                <w:rFonts w:hint="eastAsia" w:cs="仿宋_GB2312" w:asciiTheme="minorEastAsia" w:hAnsiTheme="minorEastAsia" w:eastAsiaTheme="minorEastAsia"/>
                <w:sz w:val="21"/>
                <w:szCs w:val="21"/>
                <w:lang w:val="zh-CN"/>
              </w:rPr>
              <w:t>许昌市河湖水系水源调度中心</w:t>
            </w:r>
          </w:p>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地址：</w:t>
            </w:r>
            <w:r>
              <w:rPr>
                <w:rFonts w:hint="eastAsia" w:cs="仿宋_GB2312" w:asciiTheme="minorEastAsia" w:hAnsiTheme="minorEastAsia" w:eastAsiaTheme="minorEastAsia"/>
                <w:sz w:val="21"/>
                <w:szCs w:val="21"/>
                <w:lang w:val="zh-CN"/>
              </w:rPr>
              <w:t>许昌市八一东路3799号水利大厦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1"/>
                <w:szCs w:val="21"/>
              </w:rPr>
              <w:t>联系人：</w:t>
            </w:r>
            <w:r>
              <w:rPr>
                <w:rFonts w:hint="eastAsia" w:cs="仿宋_GB2312" w:asciiTheme="minorEastAsia" w:hAnsiTheme="minorEastAsia" w:eastAsiaTheme="minorEastAsia"/>
                <w:sz w:val="21"/>
                <w:szCs w:val="21"/>
                <w:lang w:val="zh-CN"/>
              </w:rPr>
              <w:t>王 浩</w:t>
            </w:r>
            <w:r>
              <w:rPr>
                <w:rFonts w:hint="eastAsia" w:cs="仿宋_GB2312" w:asciiTheme="minorEastAsia" w:hAnsiTheme="minorEastAsia"/>
                <w:sz w:val="21"/>
                <w:szCs w:val="21"/>
              </w:rPr>
              <w:t xml:space="preserve">               电话：</w:t>
            </w:r>
            <w:r>
              <w:rPr>
                <w:rFonts w:hint="eastAsia" w:cs="仿宋_GB2312" w:asciiTheme="minorEastAsia" w:hAnsiTheme="minorEastAsia" w:eastAsiaTheme="minorEastAsia"/>
                <w:sz w:val="21"/>
                <w:szCs w:val="21"/>
                <w:lang w:val="zh-CN"/>
              </w:rPr>
              <w:t>0374-6061762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名称：许昌市政府采购中心</w:t>
            </w:r>
          </w:p>
          <w:p>
            <w:pPr>
              <w:autoSpaceDE w:val="0"/>
              <w:autoSpaceDN w:val="0"/>
              <w:adjustRightInd w:val="0"/>
              <w:spacing w:line="360" w:lineRule="auto"/>
              <w:jc w:val="left"/>
              <w:rPr>
                <w:rFonts w:cs="仿宋_GB2312" w:asciiTheme="minorEastAsia" w:hAnsiTheme="minorEastAsia"/>
                <w:sz w:val="21"/>
                <w:szCs w:val="21"/>
              </w:rPr>
            </w:pPr>
            <w:r>
              <w:rPr>
                <w:rFonts w:hint="eastAsia" w:cs="仿宋_GB2312" w:asciiTheme="minorEastAsia" w:hAnsiTheme="minorEastAsia"/>
                <w:sz w:val="21"/>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1"/>
                <w:szCs w:val="21"/>
              </w:rPr>
              <w:t>联系人：</w:t>
            </w:r>
            <w:r>
              <w:rPr>
                <w:rFonts w:hint="eastAsia" w:cs="仿宋_GB2312" w:asciiTheme="minorEastAsia" w:hAnsiTheme="minorEastAsia"/>
                <w:sz w:val="21"/>
                <w:szCs w:val="21"/>
                <w:lang w:eastAsia="zh-CN"/>
              </w:rPr>
              <w:t>杨</w:t>
            </w:r>
            <w:r>
              <w:rPr>
                <w:rFonts w:hint="eastAsia" w:cs="仿宋_GB2312" w:asciiTheme="minorEastAsia" w:hAnsiTheme="minorEastAsia"/>
                <w:sz w:val="21"/>
                <w:szCs w:val="21"/>
              </w:rPr>
              <w:t>女士                电话：0374-296</w:t>
            </w:r>
            <w:r>
              <w:rPr>
                <w:rFonts w:hint="eastAsia" w:cs="仿宋_GB2312" w:asciiTheme="minorEastAsia" w:hAnsiTheme="minorEastAsia"/>
                <w:sz w:val="21"/>
                <w:szCs w:val="21"/>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 w:val="21"/>
                <w:szCs w:val="21"/>
                <w:highlight w:val="none"/>
                <w:shd w:val="clear" w:color="auto" w:fill="FFFFFF"/>
              </w:rPr>
              <w:t>八、须具备测绘乙级（包含：工程测量、摄影测量与遥感、测绘航空摄影、不动产测绘、地理信息系统工程、地图编制）及以上资质。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 w:val="21"/>
                <w:szCs w:val="21"/>
                <w:lang w:val="en-US" w:eastAsia="zh-CN"/>
              </w:rPr>
              <w:t>211149</w:t>
            </w:r>
            <w:r>
              <w:rPr>
                <w:rFonts w:hint="eastAsia" w:cs="宋体" w:asciiTheme="minorEastAsia" w:hAnsiTheme="minorEastAsia"/>
                <w:bCs/>
                <w:sz w:val="21"/>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w:t>
            </w:r>
            <w:r>
              <w:rPr>
                <w:rFonts w:hint="eastAsia" w:cs="仿宋_GB2312" w:asciiTheme="minorEastAsia" w:hAnsiTheme="minorEastAsia"/>
                <w:color w:val="000000"/>
                <w:szCs w:val="21"/>
                <w:lang w:val="zh-CN"/>
              </w:rPr>
              <w:t>标五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谈判二</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w:t>
            </w:r>
            <w:r>
              <w:rPr>
                <w:rFonts w:hint="eastAsia" w:cs="仿宋_GB2312" w:asciiTheme="minorEastAsia" w:hAnsiTheme="minorEastAsia"/>
                <w:sz w:val="21"/>
                <w:szCs w:val="21"/>
                <w:highlight w:val="none"/>
                <w:lang w:val="zh-CN"/>
              </w:rPr>
              <w:t xml:space="preserve">肆仟元（¥ </w:t>
            </w:r>
            <w:r>
              <w:rPr>
                <w:rFonts w:hint="eastAsia" w:cs="仿宋_GB2312" w:asciiTheme="minorEastAsia" w:hAnsiTheme="minorEastAsia"/>
                <w:sz w:val="21"/>
                <w:szCs w:val="21"/>
                <w:highlight w:val="none"/>
                <w:lang w:val="en-US" w:eastAsia="zh-CN"/>
              </w:rPr>
              <w:t>4000元</w:t>
            </w:r>
            <w:r>
              <w:rPr>
                <w:rFonts w:hint="eastAsia" w:cs="仿宋_GB2312" w:asciiTheme="minorEastAsia" w:hAnsiTheme="minorEastAsia"/>
                <w:sz w:val="21"/>
                <w:szCs w:val="21"/>
                <w:highlight w:val="none"/>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non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autoSpaceDE w:val="0"/>
        <w:autoSpaceDN w:val="0"/>
        <w:spacing w:line="360" w:lineRule="auto"/>
        <w:ind w:left="964" w:firstLine="0" w:firstLineChars="0"/>
        <w:contextualSpacing/>
        <w:rPr>
          <w:rFonts w:ascii="ˎ̥" w:hAnsi="ˎ̥"/>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采购人确认成交供应商后，采购人在公告成交结果的同时，向成交供应商发出中标通知书。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结果构成影响的，继续开展采购活动；认为供应商质疑成立且影响或者可能影响中标结果的，按照下列情况处理：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lang w:val="zh-CN"/>
              </w:rPr>
              <w:t>须具备测绘乙级（包含：工程测量、摄影测量与遥感、测绘航空摄影、不动产测绘、地理信息系统工程、地图编制）及以上资质。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w:t>
      </w:r>
      <w:r>
        <w:rPr>
          <w:rFonts w:asciiTheme="minorEastAsia" w:hAnsiTheme="minorEastAsia" w:eastAsiaTheme="minorEastAsia"/>
          <w:color w:val="000000"/>
          <w:sz w:val="21"/>
          <w:szCs w:val="21"/>
        </w:rPr>
        <w:t>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000000"/>
          <w:sz w:val="21"/>
          <w:szCs w:val="21"/>
          <w:u w:val="single"/>
        </w:rPr>
        <w:t>谈判</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单位负责人：                     单位负责人：</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64E7C45"/>
    <w:rsid w:val="06F20DC4"/>
    <w:rsid w:val="0CAE7D79"/>
    <w:rsid w:val="0F492F98"/>
    <w:rsid w:val="100B4F00"/>
    <w:rsid w:val="14214638"/>
    <w:rsid w:val="149819C8"/>
    <w:rsid w:val="15EE44D7"/>
    <w:rsid w:val="163424BE"/>
    <w:rsid w:val="197B011F"/>
    <w:rsid w:val="1BC27E34"/>
    <w:rsid w:val="1C317F37"/>
    <w:rsid w:val="1C527EEE"/>
    <w:rsid w:val="1D90357B"/>
    <w:rsid w:val="21DF17AC"/>
    <w:rsid w:val="22B643D4"/>
    <w:rsid w:val="25140A89"/>
    <w:rsid w:val="25720679"/>
    <w:rsid w:val="27B5253B"/>
    <w:rsid w:val="2C2E4C48"/>
    <w:rsid w:val="2D5F028F"/>
    <w:rsid w:val="2F45482D"/>
    <w:rsid w:val="2F477084"/>
    <w:rsid w:val="305F0D15"/>
    <w:rsid w:val="307D673F"/>
    <w:rsid w:val="32B20743"/>
    <w:rsid w:val="32E31462"/>
    <w:rsid w:val="35306958"/>
    <w:rsid w:val="391E6950"/>
    <w:rsid w:val="3A1A525E"/>
    <w:rsid w:val="3B380893"/>
    <w:rsid w:val="3BAE4FDD"/>
    <w:rsid w:val="3C075F73"/>
    <w:rsid w:val="3D96637E"/>
    <w:rsid w:val="44EA4606"/>
    <w:rsid w:val="46366161"/>
    <w:rsid w:val="467D2F1A"/>
    <w:rsid w:val="46CE1703"/>
    <w:rsid w:val="46E35449"/>
    <w:rsid w:val="473960E8"/>
    <w:rsid w:val="485128BA"/>
    <w:rsid w:val="49574371"/>
    <w:rsid w:val="4D005CCE"/>
    <w:rsid w:val="505F0174"/>
    <w:rsid w:val="51352836"/>
    <w:rsid w:val="544C0545"/>
    <w:rsid w:val="58A31F4C"/>
    <w:rsid w:val="5CB139A0"/>
    <w:rsid w:val="614E3A65"/>
    <w:rsid w:val="61A265BB"/>
    <w:rsid w:val="643F1881"/>
    <w:rsid w:val="67341FB4"/>
    <w:rsid w:val="67627D80"/>
    <w:rsid w:val="69FB4D8B"/>
    <w:rsid w:val="6BD36501"/>
    <w:rsid w:val="6D32159C"/>
    <w:rsid w:val="755E1E93"/>
    <w:rsid w:val="75AB4839"/>
    <w:rsid w:val="762425DE"/>
    <w:rsid w:val="767C5E46"/>
    <w:rsid w:val="76B625A7"/>
    <w:rsid w:val="776A2709"/>
    <w:rsid w:val="78AF68A0"/>
    <w:rsid w:val="7A372031"/>
    <w:rsid w:val="7C7E7759"/>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00"/>
      <w:u w:val="non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表格"/>
    <w:basedOn w:val="1"/>
    <w:next w:val="9"/>
    <w:qFormat/>
    <w:uiPriority w:val="0"/>
    <w:pPr>
      <w:ind w:firstLine="0" w:firstLineChars="0"/>
      <w:jc w:val="center"/>
    </w:pPr>
    <w:rPr>
      <w:sz w:val="24"/>
    </w:rPr>
  </w:style>
  <w:style w:type="character" w:customStyle="1" w:styleId="58">
    <w:name w:val="red"/>
    <w:basedOn w:val="23"/>
    <w:qFormat/>
    <w:uiPriority w:val="0"/>
    <w:rPr>
      <w:color w:val="FF0000"/>
      <w:sz w:val="18"/>
      <w:szCs w:val="18"/>
    </w:rPr>
  </w:style>
  <w:style w:type="character" w:customStyle="1" w:styleId="59">
    <w:name w:val="red1"/>
    <w:basedOn w:val="23"/>
    <w:qFormat/>
    <w:uiPriority w:val="0"/>
    <w:rPr>
      <w:color w:val="FF0000"/>
      <w:sz w:val="18"/>
      <w:szCs w:val="18"/>
    </w:rPr>
  </w:style>
  <w:style w:type="character" w:customStyle="1" w:styleId="60">
    <w:name w:val="red2"/>
    <w:basedOn w:val="23"/>
    <w:qFormat/>
    <w:uiPriority w:val="0"/>
    <w:rPr>
      <w:color w:val="CC0000"/>
    </w:rPr>
  </w:style>
  <w:style w:type="character" w:customStyle="1" w:styleId="61">
    <w:name w:val="red3"/>
    <w:basedOn w:val="23"/>
    <w:qFormat/>
    <w:uiPriority w:val="0"/>
    <w:rPr>
      <w:color w:val="FF0000"/>
    </w:rPr>
  </w:style>
  <w:style w:type="character" w:customStyle="1" w:styleId="62">
    <w:name w:val="hover25"/>
    <w:basedOn w:val="23"/>
    <w:qFormat/>
    <w:uiPriority w:val="0"/>
  </w:style>
  <w:style w:type="character" w:customStyle="1" w:styleId="63">
    <w:name w:val="green"/>
    <w:basedOn w:val="23"/>
    <w:qFormat/>
    <w:uiPriority w:val="0"/>
    <w:rPr>
      <w:color w:val="66AE00"/>
      <w:sz w:val="18"/>
      <w:szCs w:val="18"/>
    </w:rPr>
  </w:style>
  <w:style w:type="character" w:customStyle="1" w:styleId="64">
    <w:name w:val="green1"/>
    <w:basedOn w:val="23"/>
    <w:qFormat/>
    <w:uiPriority w:val="0"/>
    <w:rPr>
      <w:color w:val="66AE00"/>
      <w:sz w:val="18"/>
      <w:szCs w:val="18"/>
    </w:rPr>
  </w:style>
  <w:style w:type="character" w:customStyle="1" w:styleId="65">
    <w:name w:val="gb-jt"/>
    <w:basedOn w:val="23"/>
    <w:uiPriority w:val="0"/>
  </w:style>
  <w:style w:type="character" w:customStyle="1" w:styleId="66">
    <w:name w:val="blue"/>
    <w:basedOn w:val="23"/>
    <w:uiPriority w:val="0"/>
    <w:rPr>
      <w:color w:val="0371C6"/>
      <w:sz w:val="21"/>
      <w:szCs w:val="21"/>
    </w:rPr>
  </w:style>
  <w:style w:type="character" w:customStyle="1" w:styleId="67">
    <w:name w:val="right"/>
    <w:basedOn w:val="23"/>
    <w:qFormat/>
    <w:uiPriority w:val="0"/>
    <w:rPr>
      <w:color w:val="999999"/>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30354</Words>
  <Characters>31743</Characters>
  <Lines>241</Lines>
  <Paragraphs>68</Paragraphs>
  <TotalTime>3</TotalTime>
  <ScaleCrop>false</ScaleCrop>
  <LinksUpToDate>false</LinksUpToDate>
  <CharactersWithSpaces>33163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2019-05-16T01:35:13Z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