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jc w:val="center"/>
        <w:rPr>
          <w:rFonts w:ascii="微软简隶书" w:eastAsia="微软简隶书"/>
          <w:u w:val="single"/>
        </w:rPr>
      </w:pPr>
      <w:r>
        <w:rPr>
          <w:rFonts w:hint="eastAsia" w:asciiTheme="majorEastAsia" w:hAnsiTheme="majorEastAsia" w:eastAsiaTheme="majorEastAsia" w:cstheme="majorEastAsia"/>
          <w:b/>
          <w:bCs/>
          <w:color w:val="000000"/>
          <w:sz w:val="44"/>
          <w:szCs w:val="44"/>
        </w:rPr>
        <w:t>中共许昌市委党校“招聘校园保卫”项目</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华文隶书" w:eastAsia="华文隶书"/>
          <w:bCs/>
          <w:w w:val="90"/>
          <w:sz w:val="96"/>
        </w:rPr>
      </w:pPr>
      <w:r>
        <w:rPr>
          <w:rFonts w:hint="eastAsia" w:ascii="华文隶书" w:eastAsia="华文隶书"/>
          <w:bCs/>
          <w:w w:val="90"/>
          <w:sz w:val="96"/>
        </w:rPr>
        <w:t>采  购　文　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ind w:firstLine="1084" w:firstLineChars="300"/>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项目编号：ZFCG-T2019</w:t>
      </w:r>
      <w:r>
        <w:rPr>
          <w:rFonts w:hint="eastAsia" w:asciiTheme="majorEastAsia" w:hAnsiTheme="majorEastAsia" w:eastAsiaTheme="majorEastAsia" w:cstheme="majorEastAsia"/>
          <w:b/>
          <w:bCs/>
          <w:sz w:val="36"/>
          <w:szCs w:val="36"/>
          <w:lang w:val="en-US" w:eastAsia="zh-CN"/>
        </w:rPr>
        <w:t>027</w:t>
      </w:r>
      <w:r>
        <w:rPr>
          <w:rFonts w:hint="eastAsia" w:asciiTheme="majorEastAsia" w:hAnsiTheme="majorEastAsia" w:eastAsiaTheme="majorEastAsia" w:cstheme="majorEastAsia"/>
          <w:b/>
          <w:bCs/>
          <w:sz w:val="36"/>
          <w:szCs w:val="36"/>
        </w:rPr>
        <w:t>号</w:t>
      </w:r>
    </w:p>
    <w:p>
      <w:pPr>
        <w:ind w:firstLine="1084" w:firstLineChars="300"/>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采购单位：中共许昌市委党校</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代理机构：许昌市政府采购中心</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二〇一九年</w:t>
      </w:r>
      <w:r>
        <w:rPr>
          <w:rFonts w:hint="eastAsia" w:asciiTheme="majorEastAsia" w:hAnsiTheme="majorEastAsia" w:eastAsiaTheme="majorEastAsia" w:cstheme="majorEastAsia"/>
          <w:b/>
          <w:bCs/>
          <w:sz w:val="36"/>
          <w:szCs w:val="36"/>
          <w:lang w:eastAsia="zh-CN"/>
        </w:rPr>
        <w:t>五</w:t>
      </w:r>
      <w:r>
        <w:rPr>
          <w:rFonts w:hint="eastAsia" w:asciiTheme="majorEastAsia" w:hAnsiTheme="majorEastAsia" w:eastAsiaTheme="majorEastAsia" w:cstheme="majorEastAsia"/>
          <w:b/>
          <w:bCs/>
          <w:sz w:val="36"/>
          <w:szCs w:val="36"/>
        </w:rPr>
        <w:t>月</w:t>
      </w:r>
      <w:r>
        <w:rPr>
          <w:rFonts w:hint="eastAsia" w:asciiTheme="majorEastAsia" w:hAnsiTheme="majorEastAsia" w:eastAsiaTheme="majorEastAsia" w:cstheme="majorEastAsia"/>
          <w:b/>
          <w:bCs/>
          <w:sz w:val="36"/>
          <w:szCs w:val="36"/>
          <w:lang w:eastAsia="zh-CN"/>
        </w:rPr>
        <w:t>十五</w:t>
      </w:r>
      <w:r>
        <w:rPr>
          <w:rFonts w:hint="eastAsia" w:asciiTheme="majorEastAsia" w:hAnsiTheme="majorEastAsia" w:eastAsiaTheme="majorEastAsia" w:cstheme="majorEastAsia"/>
          <w:b/>
          <w:bCs/>
          <w:sz w:val="36"/>
          <w:szCs w:val="36"/>
        </w:rPr>
        <w:t>日</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谈判邀请</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p>
    <w:p>
      <w:pPr>
        <w:pStyle w:val="20"/>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许昌</w:t>
      </w:r>
      <w:r>
        <w:rPr>
          <w:rFonts w:hint="eastAsia" w:ascii="宋体" w:hAnsi="宋体" w:cs="仿宋_GB2312"/>
          <w:color w:val="000000"/>
          <w:sz w:val="21"/>
          <w:szCs w:val="21"/>
          <w:shd w:val="clear" w:color="auto" w:fill="FFFFFF"/>
        </w:rPr>
        <w:t>市政府采购中心(以下简称采购中心) 受中共许昌市委党校的委托，对招聘校园保卫项目进行竞争性谈判采购。</w:t>
      </w:r>
      <w:r>
        <w:rPr>
          <w:rFonts w:hint="eastAsia" w:ascii="宋体" w:hAnsi="宋体" w:cs="微软雅黑"/>
          <w:sz w:val="21"/>
          <w:szCs w:val="21"/>
        </w:rPr>
        <w:t>现邀请符合本谈判文件规定条件的供应商前来谈判。</w:t>
      </w:r>
    </w:p>
    <w:p>
      <w:pPr>
        <w:pStyle w:val="20"/>
        <w:widowControl/>
        <w:shd w:val="clear" w:color="auto" w:fill="FFFFFF"/>
        <w:spacing w:line="360" w:lineRule="auto"/>
        <w:contextualSpacing/>
        <w:jc w:val="left"/>
        <w:rPr>
          <w:rFonts w:cs="黑体" w:asciiTheme="minorEastAsia" w:hAnsiTheme="minorEastAsia" w:eastAsiaTheme="minorEastAsia"/>
          <w:b/>
          <w:bCs/>
          <w:color w:val="000000"/>
          <w:sz w:val="21"/>
          <w:szCs w:val="21"/>
        </w:rPr>
      </w:pPr>
      <w:r>
        <w:rPr>
          <w:rFonts w:hint="eastAsia" w:ascii="黑体" w:hAnsi="黑体" w:eastAsia="黑体" w:cs="黑体"/>
          <w:bCs/>
          <w:color w:val="000000"/>
          <w:sz w:val="21"/>
          <w:szCs w:val="21"/>
          <w:shd w:val="clear" w:color="auto" w:fill="FFFFFF"/>
        </w:rPr>
        <w:t xml:space="preserve">    </w:t>
      </w:r>
      <w:r>
        <w:rPr>
          <w:rFonts w:hint="eastAsia" w:cs="黑体" w:asciiTheme="minorEastAsia" w:hAnsiTheme="minorEastAsia" w:eastAsiaTheme="minorEastAsia"/>
          <w:b/>
          <w:bCs/>
          <w:color w:val="000000"/>
          <w:sz w:val="21"/>
          <w:szCs w:val="21"/>
          <w:shd w:val="clear" w:color="auto" w:fill="FFFFFF"/>
        </w:rPr>
        <w:t>一、项目基本情况</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（一）项目名称：</w:t>
      </w:r>
      <w:r>
        <w:rPr>
          <w:rFonts w:hint="eastAsia" w:ascii="宋体" w:hAnsi="宋体" w:cs="微软雅黑"/>
          <w:sz w:val="21"/>
          <w:szCs w:val="21"/>
        </w:rPr>
        <w:t>招聘校园保卫</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（二）项目编号：ZFCG-</w:t>
      </w:r>
      <w:r>
        <w:rPr>
          <w:rFonts w:hint="eastAsia" w:cs="仿宋_GB2312" w:asciiTheme="minorEastAsia" w:hAnsiTheme="minorEastAsia" w:eastAsiaTheme="minorEastAsia"/>
          <w:color w:val="000000"/>
          <w:sz w:val="21"/>
          <w:szCs w:val="21"/>
          <w:shd w:val="clear" w:color="auto" w:fill="FFFFFF"/>
          <w:lang w:val="en-US" w:eastAsia="zh-CN"/>
        </w:rPr>
        <w:t>T</w:t>
      </w:r>
      <w:r>
        <w:rPr>
          <w:rFonts w:hint="eastAsia" w:cs="仿宋_GB2312" w:asciiTheme="minorEastAsia" w:hAnsiTheme="minorEastAsia" w:eastAsiaTheme="minorEastAsia"/>
          <w:color w:val="000000"/>
          <w:sz w:val="21"/>
          <w:szCs w:val="21"/>
          <w:shd w:val="clear" w:color="auto" w:fill="FFFFFF"/>
        </w:rPr>
        <w:t>2019</w:t>
      </w:r>
      <w:r>
        <w:rPr>
          <w:rFonts w:hint="eastAsia" w:cs="仿宋_GB2312" w:asciiTheme="minorEastAsia" w:hAnsiTheme="minorEastAsia" w:eastAsiaTheme="minorEastAsia"/>
          <w:color w:val="000000"/>
          <w:sz w:val="21"/>
          <w:szCs w:val="21"/>
          <w:shd w:val="clear" w:color="auto" w:fill="FFFFFF"/>
          <w:lang w:val="en-US" w:eastAsia="zh-CN"/>
        </w:rPr>
        <w:t>027</w:t>
      </w:r>
      <w:r>
        <w:rPr>
          <w:rFonts w:hint="eastAsia" w:cs="仿宋_GB2312" w:asciiTheme="minorEastAsia" w:hAnsiTheme="minorEastAsia" w:eastAsiaTheme="minorEastAsia"/>
          <w:color w:val="000000"/>
          <w:sz w:val="21"/>
          <w:szCs w:val="21"/>
          <w:shd w:val="clear" w:color="auto" w:fill="FFFFFF"/>
        </w:rPr>
        <w:t xml:space="preserve">号    </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 xml:space="preserve">（三）采购方式：竞争性谈判                                                                                                                         </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（四）项目主要内容、数量及简要规格描述或项目基本概况介绍：</w:t>
      </w:r>
      <w:r>
        <w:rPr>
          <w:rFonts w:hint="eastAsia" w:cs="仿宋_GB2312" w:asciiTheme="minorEastAsia" w:hAnsiTheme="minorEastAsia" w:eastAsiaTheme="minorEastAsia"/>
          <w:color w:val="000000"/>
          <w:sz w:val="21"/>
          <w:szCs w:val="21"/>
          <w:shd w:val="clear" w:color="auto" w:fill="FFFFFF"/>
          <w:lang w:eastAsia="zh-CN"/>
        </w:rPr>
        <w:t>招保安</w:t>
      </w:r>
      <w:r>
        <w:rPr>
          <w:rFonts w:hint="eastAsia" w:cs="仿宋_GB2312" w:asciiTheme="minorEastAsia" w:hAnsiTheme="minorEastAsia" w:eastAsiaTheme="minorEastAsia"/>
          <w:color w:val="000000"/>
          <w:sz w:val="21"/>
          <w:szCs w:val="21"/>
          <w:shd w:val="clear" w:color="auto" w:fill="FFFFFF"/>
          <w:lang w:val="en-US" w:eastAsia="zh-CN"/>
        </w:rPr>
        <w:t>7名，负责校园内的安保工作。</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（五）预算金额：</w:t>
      </w:r>
      <w:r>
        <w:rPr>
          <w:rFonts w:hint="eastAsia" w:cs="仿宋_GB2312" w:asciiTheme="minorEastAsia" w:hAnsiTheme="minorEastAsia" w:eastAsiaTheme="minorEastAsia"/>
          <w:color w:val="000000"/>
          <w:sz w:val="21"/>
          <w:szCs w:val="21"/>
          <w:shd w:val="clear" w:color="auto" w:fill="FFFFFF"/>
          <w:lang w:val="en-US" w:eastAsia="zh-CN"/>
        </w:rPr>
        <w:t>21万</w:t>
      </w:r>
      <w:r>
        <w:rPr>
          <w:rFonts w:hint="eastAsia" w:cs="仿宋_GB2312" w:asciiTheme="minorEastAsia" w:hAnsiTheme="minorEastAsia" w:eastAsiaTheme="minorEastAsia"/>
          <w:color w:val="000000"/>
          <w:sz w:val="21"/>
          <w:szCs w:val="21"/>
          <w:shd w:val="clear" w:color="auto" w:fill="FFFFFF"/>
        </w:rPr>
        <w:t>元。</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（六）交付（服务、完工）时间 ：</w:t>
      </w:r>
      <w:r>
        <w:rPr>
          <w:rFonts w:hint="eastAsia" w:cs="仿宋_GB2312" w:asciiTheme="minorEastAsia" w:hAnsiTheme="minorEastAsia" w:eastAsiaTheme="minorEastAsia"/>
          <w:color w:val="000000"/>
          <w:sz w:val="21"/>
          <w:szCs w:val="21"/>
        </w:rPr>
        <w:t>自合同生效之日起</w:t>
      </w:r>
      <w:r>
        <w:rPr>
          <w:rFonts w:hint="eastAsia" w:cs="仿宋_GB2312" w:asciiTheme="minorEastAsia" w:hAnsiTheme="minorEastAsia" w:eastAsiaTheme="minorEastAsia"/>
          <w:color w:val="000000"/>
          <w:sz w:val="21"/>
          <w:szCs w:val="21"/>
          <w:lang w:eastAsia="zh-CN"/>
        </w:rPr>
        <w:t>一年</w:t>
      </w:r>
      <w:r>
        <w:rPr>
          <w:rFonts w:hint="eastAsia" w:cs="仿宋_GB2312" w:asciiTheme="minorEastAsia" w:hAnsiTheme="minorEastAsia" w:eastAsiaTheme="minorEastAsia"/>
          <w:color w:val="000000"/>
          <w:sz w:val="21"/>
          <w:szCs w:val="21"/>
        </w:rPr>
        <w:t>。</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（七）交付（服务、完工）地点：中共许昌市委党校</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（八）分包：不允许。</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本项目落实中小微型企业、残疾人福利性单位扶持等相关政府采购政策。</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三、供应商资格条件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（一）符合《中华人民共和国政府采购法》第二十二条之规定。</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（二）具</w:t>
      </w:r>
      <w:r>
        <w:rPr>
          <w:rFonts w:hint="eastAsia" w:cs="仿宋_GB2312" w:asciiTheme="minorEastAsia" w:hAnsiTheme="minorEastAsia" w:eastAsiaTheme="minorEastAsia"/>
          <w:color w:val="000000"/>
          <w:sz w:val="21"/>
          <w:szCs w:val="21"/>
          <w:shd w:val="clear" w:color="auto" w:fill="FFFFFF"/>
          <w:lang w:eastAsia="zh-CN"/>
        </w:rPr>
        <w:t>有公安部门颁发的保安服务许可证，并在当地公安机关备案。</w:t>
      </w:r>
    </w:p>
    <w:p>
      <w:pPr>
        <w:pStyle w:val="20"/>
        <w:widowControl/>
        <w:shd w:val="clear" w:color="auto" w:fill="FFFFFF"/>
        <w:spacing w:line="360" w:lineRule="auto"/>
        <w:ind w:firstLine="420"/>
        <w:contextualSpacing/>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(三)</w:t>
      </w:r>
      <w:r>
        <w:rPr>
          <w:rFonts w:cs="仿宋_GB2312" w:asciiTheme="minorEastAsia" w:hAnsiTheme="minorEastAsia"/>
          <w:color w:val="000000"/>
          <w:sz w:val="21"/>
          <w:szCs w:val="21"/>
          <w:shd w:val="clear" w:color="auto" w:fill="FFFFFF"/>
        </w:rPr>
        <w:t xml:space="preserve"> </w:t>
      </w:r>
      <w:r>
        <w:rPr>
          <w:rFonts w:cs="仿宋_GB2312" w:asciiTheme="minorEastAsia" w:hAnsiTheme="minorEastAsia" w:eastAsiaTheme="minorEastAsia"/>
          <w:color w:val="000000"/>
          <w:sz w:val="21"/>
          <w:szCs w:val="21"/>
          <w:shd w:val="clear" w:color="auto" w:fill="FFFFFF"/>
        </w:rPr>
        <w:t>未被列入“信用中国”网站(www.creditchina.gov.cn)失信被执行人、重大税收违法案件当事人名单、政府采购严重违法失信名单的</w:t>
      </w:r>
      <w:r>
        <w:rPr>
          <w:rFonts w:hint="eastAsia" w:cs="仿宋_GB2312" w:asciiTheme="minorEastAsia" w:hAnsiTheme="minorEastAsia" w:eastAsiaTheme="minorEastAsia"/>
          <w:color w:val="000000"/>
          <w:sz w:val="21"/>
          <w:szCs w:val="21"/>
          <w:shd w:val="clear" w:color="auto" w:fill="FFFFFF"/>
        </w:rPr>
        <w:t>供应商</w:t>
      </w:r>
      <w:r>
        <w:rPr>
          <w:rFonts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中国政府采购网</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 xml:space="preserve"> (www.ccgp.gov.cn)政府采购严重违法失信行为记录名单的</w:t>
      </w:r>
      <w:r>
        <w:rPr>
          <w:rFonts w:hint="eastAsia" w:cs="仿宋_GB2312" w:asciiTheme="minorEastAsia" w:hAnsiTheme="minorEastAsia" w:eastAsiaTheme="minorEastAsia"/>
          <w:color w:val="000000"/>
          <w:sz w:val="21"/>
          <w:szCs w:val="21"/>
          <w:shd w:val="clear" w:color="auto" w:fill="FFFFFF"/>
        </w:rPr>
        <w:t>供应商；</w:t>
      </w:r>
      <w:r>
        <w:rPr>
          <w:rFonts w:hint="eastAsia" w:cs="仿宋_GB2312" w:asciiTheme="minorEastAsia" w:hAnsiTheme="minorEastAsia" w:eastAsiaTheme="minorEastAsia"/>
          <w:color w:val="000000"/>
          <w:sz w:val="21"/>
          <w:szCs w:val="21"/>
        </w:rPr>
        <w:t>“国家企业信用公示系统”网站（</w:t>
      </w:r>
      <w:r>
        <w:rPr>
          <w:rFonts w:cs="仿宋_GB2312" w:asciiTheme="minorEastAsia" w:hAnsiTheme="minorEastAsia" w:eastAsiaTheme="minorEastAsia"/>
          <w:color w:val="000000"/>
          <w:sz w:val="21"/>
          <w:szCs w:val="21"/>
        </w:rPr>
        <w:t>www.gsxt.gov.cn</w:t>
      </w:r>
      <w:r>
        <w:rPr>
          <w:rFonts w:hint="eastAsia" w:cs="仿宋_GB2312" w:asciiTheme="minorEastAsia" w:hAnsiTheme="minorEastAsia" w:eastAsiaTheme="minorEastAsia"/>
          <w:color w:val="000000"/>
          <w:sz w:val="21"/>
          <w:szCs w:val="21"/>
        </w:rPr>
        <w:t>）严重违法失信企业名单（黑名单）的供应商</w:t>
      </w:r>
      <w:r>
        <w:rPr>
          <w:rFonts w:hint="eastAsia" w:cs="仿宋_GB2312" w:asciiTheme="minorEastAsia" w:hAnsiTheme="minorEastAsia" w:eastAsiaTheme="minorEastAsia"/>
          <w:color w:val="000000"/>
          <w:sz w:val="21"/>
          <w:szCs w:val="21"/>
          <w:shd w:val="clear" w:color="auto" w:fill="FFFFFF"/>
        </w:rPr>
        <w:t>；“中国社会组织公共服务平台”网站（</w:t>
      </w:r>
      <w:r>
        <w:rPr>
          <w:rFonts w:cs="仿宋_GB2312" w:asciiTheme="minorEastAsia" w:hAnsiTheme="minorEastAsia" w:eastAsiaTheme="minorEastAsia"/>
          <w:color w:val="000000"/>
          <w:sz w:val="21"/>
          <w:szCs w:val="21"/>
          <w:shd w:val="clear" w:color="auto" w:fill="FFFFFF"/>
        </w:rPr>
        <w:t>www.chinanpo.gov.cn</w:t>
      </w:r>
      <w:r>
        <w:rPr>
          <w:rFonts w:hint="eastAsia" w:cs="仿宋_GB2312" w:asciiTheme="minorEastAsia" w:hAnsiTheme="minorEastAsia" w:eastAsiaTheme="minorEastAsia"/>
          <w:color w:val="000000"/>
          <w:sz w:val="21"/>
          <w:szCs w:val="21"/>
          <w:shd w:val="clear" w:color="auto" w:fill="FFFFFF"/>
        </w:rPr>
        <w:t>）严重违法失信名单的供应商。</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（四）本次采购不接受联合体响应。</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四、谈判文件的获取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谈判响应截止时间前均可登录《全国公共资源交易平台（河南省·许昌市）》“投标人/供应商登录”入口（http://221.14.6.70:8088/ggzy/）自行免费下载竞争性谈判文件（详见“常见问题解答-交易系统操作手册”）。</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w:t>
      </w:r>
      <w:r>
        <w:rPr>
          <w:rFonts w:hint="eastAsia" w:cs="仿宋_GB2312" w:asciiTheme="minorEastAsia" w:hAnsiTheme="minorEastAsia" w:eastAsiaTheme="minorEastAsia"/>
          <w:b/>
          <w:color w:val="000000"/>
          <w:sz w:val="21"/>
          <w:szCs w:val="21"/>
          <w:shd w:val="clear" w:color="auto" w:fill="FFFFFF"/>
        </w:rPr>
        <w:t>响应文件提交截止时间</w:t>
      </w:r>
      <w:r>
        <w:rPr>
          <w:rFonts w:hint="eastAsia" w:cs="黑体" w:asciiTheme="minorEastAsia" w:hAnsiTheme="minorEastAsia" w:eastAsiaTheme="minorEastAsia"/>
          <w:b/>
          <w:bCs/>
          <w:color w:val="000000"/>
          <w:sz w:val="21"/>
          <w:szCs w:val="21"/>
          <w:shd w:val="clear" w:color="auto" w:fill="FFFFFF"/>
        </w:rPr>
        <w:t>及谈判响应截止时间、谈判时间</w:t>
      </w:r>
    </w:p>
    <w:p>
      <w:pPr>
        <w:pStyle w:val="20"/>
        <w:widowControl/>
        <w:shd w:val="clear" w:color="auto" w:fill="FFFFFF"/>
        <w:spacing w:line="360" w:lineRule="auto"/>
        <w:ind w:firstLine="420"/>
        <w:contextualSpacing/>
        <w:jc w:val="left"/>
        <w:rPr>
          <w:rFonts w:ascii="宋体" w:hAnsi="宋体" w:cs="微软雅黑"/>
          <w:sz w:val="21"/>
          <w:szCs w:val="21"/>
        </w:rPr>
      </w:pPr>
      <w:r>
        <w:rPr>
          <w:rFonts w:hint="eastAsia" w:cs="仿宋_GB2312" w:asciiTheme="minorEastAsia" w:hAnsiTheme="minorEastAsia" w:eastAsiaTheme="minorEastAsia"/>
          <w:color w:val="000000"/>
          <w:sz w:val="21"/>
          <w:szCs w:val="21"/>
          <w:shd w:val="clear" w:color="auto" w:fill="FFFFFF"/>
        </w:rPr>
        <w:t>（一）响应文件提交截止时间及</w:t>
      </w:r>
      <w:r>
        <w:rPr>
          <w:rFonts w:hint="eastAsia" w:cs="仿宋_GB2312" w:asciiTheme="minorEastAsia" w:hAnsiTheme="minorEastAsia" w:eastAsiaTheme="minorEastAsia"/>
          <w:color w:val="000000"/>
          <w:sz w:val="21"/>
          <w:szCs w:val="21"/>
        </w:rPr>
        <w:t>谈判响应截止时间、谈判时间：2019年</w:t>
      </w:r>
      <w:r>
        <w:rPr>
          <w:rFonts w:hint="eastAsia" w:cs="仿宋_GB2312" w:asciiTheme="minorEastAsia" w:hAnsiTheme="minorEastAsia" w:eastAsiaTheme="minorEastAsia"/>
          <w:color w:val="000000"/>
          <w:sz w:val="21"/>
          <w:szCs w:val="21"/>
          <w:u w:val="single"/>
          <w:lang w:val="en-US" w:eastAsia="zh-CN"/>
        </w:rPr>
        <w:t>5</w:t>
      </w:r>
      <w:r>
        <w:rPr>
          <w:rFonts w:hint="eastAsia" w:cs="仿宋_GB2312" w:asciiTheme="minorEastAsia" w:hAnsiTheme="minorEastAsia" w:eastAsiaTheme="minorEastAsia"/>
          <w:color w:val="000000"/>
          <w:sz w:val="21"/>
          <w:szCs w:val="21"/>
        </w:rPr>
        <w:t>月</w:t>
      </w:r>
      <w:r>
        <w:rPr>
          <w:rFonts w:hint="eastAsia" w:cs="仿宋_GB2312" w:asciiTheme="minorEastAsia" w:hAnsiTheme="minorEastAsia" w:eastAsiaTheme="minorEastAsia"/>
          <w:color w:val="000000"/>
          <w:sz w:val="21"/>
          <w:szCs w:val="21"/>
          <w:u w:val="single"/>
          <w:lang w:val="en-US" w:eastAsia="zh-CN"/>
        </w:rPr>
        <w:t>21</w:t>
      </w:r>
      <w:r>
        <w:rPr>
          <w:rFonts w:hint="eastAsia" w:cs="仿宋_GB2312" w:asciiTheme="minorEastAsia" w:hAnsiTheme="minorEastAsia" w:eastAsiaTheme="minorEastAsia"/>
          <w:color w:val="000000"/>
          <w:sz w:val="21"/>
          <w:szCs w:val="21"/>
        </w:rPr>
        <w:t>日</w:t>
      </w:r>
      <w:r>
        <w:rPr>
          <w:rFonts w:hint="eastAsia" w:cs="仿宋_GB2312" w:asciiTheme="minorEastAsia" w:hAnsiTheme="minorEastAsia" w:eastAsiaTheme="minorEastAsia"/>
          <w:color w:val="000000"/>
          <w:sz w:val="21"/>
          <w:szCs w:val="21"/>
          <w:u w:val="single"/>
          <w:lang w:val="en-US" w:eastAsia="zh-CN"/>
        </w:rPr>
        <w:t>8</w:t>
      </w:r>
      <w:r>
        <w:rPr>
          <w:rFonts w:hint="eastAsia" w:cs="仿宋_GB2312" w:asciiTheme="minorEastAsia" w:hAnsiTheme="minorEastAsia" w:eastAsiaTheme="minorEastAsia"/>
          <w:color w:val="000000"/>
          <w:sz w:val="21"/>
          <w:szCs w:val="21"/>
        </w:rPr>
        <w:t>时</w:t>
      </w:r>
      <w:r>
        <w:rPr>
          <w:rFonts w:hint="eastAsia" w:cs="仿宋_GB2312" w:asciiTheme="minorEastAsia" w:hAnsiTheme="minorEastAsia" w:eastAsiaTheme="minorEastAsia"/>
          <w:color w:val="000000"/>
          <w:sz w:val="21"/>
          <w:szCs w:val="21"/>
          <w:u w:val="single"/>
          <w:lang w:val="en-US" w:eastAsia="zh-CN"/>
        </w:rPr>
        <w:t>30</w:t>
      </w:r>
      <w:r>
        <w:rPr>
          <w:rFonts w:hint="eastAsia" w:cs="仿宋_GB2312" w:asciiTheme="minorEastAsia" w:hAnsiTheme="minorEastAsia" w:eastAsiaTheme="minorEastAsia"/>
          <w:color w:val="000000"/>
          <w:sz w:val="21"/>
          <w:szCs w:val="21"/>
        </w:rPr>
        <w:t>分（北京时间），逾期送达或不符合规定的响应文件</w:t>
      </w:r>
      <w:r>
        <w:rPr>
          <w:rFonts w:hint="eastAsia" w:ascii="宋体" w:hAnsi="宋体" w:cs="微软雅黑"/>
          <w:sz w:val="21"/>
          <w:szCs w:val="21"/>
        </w:rPr>
        <w:t>恕不接受。</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rPr>
        <w:t>（二）响应文件开启时间：</w:t>
      </w:r>
      <w:r>
        <w:rPr>
          <w:rFonts w:hint="eastAsia" w:cs="仿宋_GB2312" w:asciiTheme="minorEastAsia" w:hAnsiTheme="minorEastAsia" w:eastAsiaTheme="minorEastAsia"/>
          <w:color w:val="000000"/>
          <w:sz w:val="21"/>
          <w:szCs w:val="21"/>
          <w:shd w:val="clear" w:color="auto" w:fill="FFFFFF"/>
        </w:rPr>
        <w:t>同响应文件提交截止时间。</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六、谈判响应文件递交及开启地点、谈判地点：</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（一）谈判响应文件递交地点：许昌市公共资源交易中心（</w:t>
      </w:r>
      <w:r>
        <w:rPr>
          <w:rFonts w:cs="Arial" w:asciiTheme="minorEastAsia" w:hAnsiTheme="minorEastAsia" w:eastAsiaTheme="minorEastAsia"/>
          <w:color w:val="000000"/>
          <w:sz w:val="21"/>
          <w:szCs w:val="21"/>
        </w:rPr>
        <w:t>龙兴路与竹林路交汇处</w:t>
      </w:r>
      <w:r>
        <w:rPr>
          <w:rFonts w:hint="eastAsia" w:cs="仿宋_GB2312" w:asciiTheme="minorEastAsia" w:hAnsiTheme="minorEastAsia" w:eastAsiaTheme="minorEastAsia"/>
          <w:color w:val="000000"/>
          <w:sz w:val="21"/>
          <w:szCs w:val="21"/>
        </w:rPr>
        <w:t>公共资源大厦）三楼开标</w:t>
      </w:r>
      <w:r>
        <w:rPr>
          <w:rFonts w:hint="eastAsia" w:cs="仿宋_GB2312" w:asciiTheme="minorEastAsia" w:hAnsiTheme="minorEastAsia" w:eastAsiaTheme="minorEastAsia"/>
          <w:color w:val="000000"/>
          <w:sz w:val="21"/>
          <w:szCs w:val="21"/>
          <w:lang w:val="en-US" w:eastAsia="zh-CN"/>
        </w:rPr>
        <w:t>五</w:t>
      </w:r>
      <w:r>
        <w:rPr>
          <w:rFonts w:hint="eastAsia" w:cs="仿宋_GB2312" w:asciiTheme="minorEastAsia" w:hAnsiTheme="minorEastAsia" w:eastAsiaTheme="minorEastAsia"/>
          <w:color w:val="000000"/>
          <w:sz w:val="21"/>
          <w:szCs w:val="21"/>
        </w:rPr>
        <w:t>室。</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（二）谈判响应文件开启及谈判地点：许昌市公共资源交易中心（</w:t>
      </w:r>
      <w:r>
        <w:rPr>
          <w:rFonts w:cs="Arial" w:asciiTheme="minorEastAsia" w:hAnsiTheme="minorEastAsia" w:eastAsiaTheme="minorEastAsia"/>
          <w:color w:val="000000"/>
          <w:sz w:val="21"/>
          <w:szCs w:val="21"/>
        </w:rPr>
        <w:t>龙兴路与竹林路交汇处</w:t>
      </w:r>
      <w:r>
        <w:rPr>
          <w:rFonts w:hint="eastAsia" w:cs="仿宋_GB2312" w:asciiTheme="minorEastAsia" w:hAnsiTheme="minorEastAsia" w:eastAsiaTheme="minorEastAsia"/>
          <w:color w:val="000000"/>
          <w:sz w:val="21"/>
          <w:szCs w:val="21"/>
        </w:rPr>
        <w:t>公共资源大厦）四楼</w:t>
      </w:r>
      <w:r>
        <w:rPr>
          <w:rFonts w:hint="eastAsia" w:cs="仿宋_GB2312" w:asciiTheme="minorEastAsia" w:hAnsiTheme="minorEastAsia" w:eastAsiaTheme="minorEastAsia"/>
          <w:color w:val="000000"/>
          <w:sz w:val="21"/>
          <w:szCs w:val="21"/>
          <w:lang w:eastAsia="zh-CN"/>
        </w:rPr>
        <w:t>谈判</w:t>
      </w:r>
      <w:r>
        <w:rPr>
          <w:rFonts w:hint="eastAsia" w:cs="仿宋_GB2312" w:asciiTheme="minorEastAsia" w:hAnsiTheme="minorEastAsia" w:eastAsiaTheme="minorEastAsia"/>
          <w:color w:val="000000"/>
          <w:sz w:val="21"/>
          <w:szCs w:val="21"/>
          <w:lang w:val="en-US" w:eastAsia="zh-CN"/>
        </w:rPr>
        <w:t>二</w:t>
      </w:r>
      <w:r>
        <w:rPr>
          <w:rFonts w:hint="eastAsia" w:cs="仿宋_GB2312" w:asciiTheme="minorEastAsia" w:hAnsiTheme="minorEastAsia" w:eastAsiaTheme="minorEastAsia"/>
          <w:color w:val="000000"/>
          <w:sz w:val="21"/>
          <w:szCs w:val="21"/>
        </w:rPr>
        <w:t>室。</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（三） 本项目为全流程电子化交易项目，供应商须提交电子响应文件和纸质响应文件。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1、加密电子响应文件</w:t>
      </w:r>
      <w:r>
        <w:rPr>
          <w:rFonts w:hint="eastAsia" w:cs="宋体" w:asciiTheme="minorEastAsia" w:hAnsiTheme="minorEastAsia"/>
          <w:color w:val="000000"/>
          <w:sz w:val="21"/>
          <w:szCs w:val="21"/>
        </w:rPr>
        <w:t>（</w:t>
      </w:r>
      <w:r>
        <w:rPr>
          <w:rFonts w:asciiTheme="minorEastAsia" w:hAnsiTheme="minorEastAsia" w:eastAsiaTheme="minorEastAsia"/>
          <w:color w:val="000000"/>
          <w:sz w:val="21"/>
          <w:szCs w:val="21"/>
        </w:rPr>
        <w:t>.file</w:t>
      </w:r>
      <w:r>
        <w:rPr>
          <w:rFonts w:hint="eastAsia" w:cs="宋体" w:asciiTheme="minorEastAsia" w:hAnsiTheme="minorEastAsia"/>
          <w:color w:val="000000"/>
          <w:sz w:val="21"/>
          <w:szCs w:val="21"/>
        </w:rPr>
        <w:t>格式）须</w:t>
      </w:r>
      <w:r>
        <w:rPr>
          <w:rFonts w:hint="eastAsia" w:cs="仿宋_GB2312" w:asciiTheme="minorEastAsia" w:hAnsiTheme="minorEastAsia" w:eastAsiaTheme="minorEastAsia"/>
          <w:color w:val="000000"/>
          <w:sz w:val="21"/>
          <w:szCs w:val="21"/>
        </w:rPr>
        <w:t>在谈判响应截止时间（谈判时间）前通过《全国公共资源交易平台(河南省</w:t>
      </w:r>
      <w:r>
        <w:rPr>
          <w:rFonts w:hint="eastAsia" w:ascii="MS Mincho" w:hAnsi="MS Mincho" w:eastAsia="MS Mincho" w:cs="MS Mincho"/>
          <w:color w:val="000000"/>
          <w:sz w:val="21"/>
          <w:szCs w:val="21"/>
        </w:rPr>
        <w:t>▪</w:t>
      </w:r>
      <w:r>
        <w:rPr>
          <w:rFonts w:hint="eastAsia" w:ascii="宋体" w:hAnsi="宋体" w:cs="宋体"/>
          <w:color w:val="000000"/>
          <w:sz w:val="21"/>
          <w:szCs w:val="21"/>
        </w:rPr>
        <w:t>许昌市</w:t>
      </w:r>
      <w:r>
        <w:rPr>
          <w:rFonts w:hint="eastAsia" w:cs="仿宋_GB2312" w:asciiTheme="minorEastAsia" w:hAnsiTheme="minorEastAsia" w:eastAsiaTheme="minorEastAsia"/>
          <w:color w:val="000000"/>
          <w:sz w:val="21"/>
          <w:szCs w:val="21"/>
        </w:rPr>
        <w:t>)》公共资源交易系统成功上传。</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pct10" w:color="auto" w:fill="FFFFFF"/>
        </w:rPr>
      </w:pPr>
      <w:r>
        <w:rPr>
          <w:rFonts w:hint="eastAsia" w:cs="仿宋_GB2312" w:asciiTheme="minorEastAsia" w:hAnsiTheme="minorEastAsia" w:eastAsiaTheme="minorEastAsia"/>
          <w:color w:val="000000"/>
          <w:sz w:val="21"/>
          <w:szCs w:val="21"/>
        </w:rPr>
        <w:t>2、纸质响应文件（正本、副本各1份）和备份文件1份</w:t>
      </w:r>
      <w:r>
        <w:rPr>
          <w:rFonts w:hint="eastAsia" w:hAnsi="宋体"/>
          <w:color w:val="000000"/>
          <w:sz w:val="21"/>
          <w:szCs w:val="21"/>
        </w:rPr>
        <w:t>（使用电子介质存储）</w:t>
      </w:r>
      <w:r>
        <w:rPr>
          <w:rFonts w:hint="eastAsia" w:cs="仿宋_GB2312" w:asciiTheme="minorEastAsia" w:hAnsiTheme="minorEastAsia" w:eastAsiaTheme="minorEastAsia"/>
          <w:color w:val="000000"/>
          <w:sz w:val="21"/>
          <w:szCs w:val="21"/>
        </w:rPr>
        <w:t>在响谈判应截止时间（谈判时间）前须一并递交。</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lang w:eastAsia="zh-CN"/>
        </w:rPr>
        <w:t>七</w:t>
      </w:r>
      <w:r>
        <w:rPr>
          <w:rFonts w:hint="eastAsia" w:cs="黑体" w:asciiTheme="minorEastAsia" w:hAnsiTheme="minorEastAsia" w:eastAsiaTheme="minorEastAsia"/>
          <w:b/>
          <w:bCs/>
          <w:color w:val="000000"/>
          <w:sz w:val="21"/>
          <w:szCs w:val="21"/>
          <w:shd w:val="clear" w:color="auto" w:fill="FFFFFF"/>
        </w:rPr>
        <w:t>、本次采购公告同时在《中国政府采购网》、《河南省政府采购网》、《许昌市政府采购网》、《全国公共资源交易平台（河南省·许昌市）》、《中国·许昌 许昌市政府网》发布。</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lang w:eastAsia="zh-CN"/>
        </w:rPr>
        <w:t>八</w:t>
      </w:r>
      <w:r>
        <w:rPr>
          <w:rFonts w:hint="eastAsia" w:cs="黑体" w:asciiTheme="minorEastAsia" w:hAnsiTheme="minorEastAsia" w:eastAsiaTheme="minorEastAsia"/>
          <w:b/>
          <w:bCs/>
          <w:color w:val="000000"/>
          <w:sz w:val="21"/>
          <w:szCs w:val="21"/>
          <w:shd w:val="clear" w:color="auto" w:fill="FFFFFF"/>
        </w:rPr>
        <w:t>、公告期限</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本公告自发布之日起公告期限为3个工作日。</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lang w:eastAsia="zh-CN"/>
        </w:rPr>
        <w:t>九</w:t>
      </w:r>
      <w:r>
        <w:rPr>
          <w:rFonts w:hint="eastAsia" w:cs="黑体" w:asciiTheme="minorEastAsia" w:hAnsiTheme="minorEastAsia" w:eastAsiaTheme="minorEastAsia"/>
          <w:b/>
          <w:bCs/>
          <w:color w:val="000000"/>
          <w:sz w:val="21"/>
          <w:szCs w:val="21"/>
        </w:rPr>
        <w:t>、联系方式</w:t>
      </w:r>
    </w:p>
    <w:p>
      <w:pPr>
        <w:adjustRightInd w:val="0"/>
        <w:spacing w:line="360" w:lineRule="auto"/>
        <w:ind w:firstLine="843" w:firstLineChars="400"/>
        <w:contextualSpacing/>
        <w:jc w:val="left"/>
        <w:rPr>
          <w:rFonts w:cs="Arial" w:asciiTheme="minorEastAsia" w:hAnsiTheme="minorEastAsia"/>
          <w:color w:val="000000"/>
          <w:szCs w:val="21"/>
        </w:rPr>
      </w:pPr>
      <w:r>
        <w:rPr>
          <w:rFonts w:hint="eastAsia" w:ascii="宋体" w:hAnsi="宋体"/>
          <w:b/>
          <w:szCs w:val="21"/>
        </w:rPr>
        <w:t>采购人</w:t>
      </w:r>
      <w:r>
        <w:rPr>
          <w:rFonts w:hint="eastAsia" w:ascii="宋体" w:hAnsi="宋体"/>
          <w:szCs w:val="21"/>
        </w:rPr>
        <w:t>：</w:t>
      </w:r>
      <w:r>
        <w:rPr>
          <w:rFonts w:hint="eastAsia" w:cs="Arial" w:asciiTheme="minorEastAsia" w:hAnsiTheme="minorEastAsia"/>
          <w:color w:val="000000"/>
          <w:szCs w:val="21"/>
        </w:rPr>
        <w:t>中共许昌市委党校</w:t>
      </w:r>
    </w:p>
    <w:p>
      <w:pPr>
        <w:adjustRightInd w:val="0"/>
        <w:spacing w:line="360" w:lineRule="auto"/>
        <w:ind w:firstLine="840" w:firstLineChars="400"/>
        <w:contextualSpacing/>
        <w:jc w:val="left"/>
        <w:rPr>
          <w:rFonts w:cs="Arial" w:asciiTheme="minorEastAsia" w:hAnsiTheme="minorEastAsia"/>
          <w:color w:val="000000"/>
          <w:szCs w:val="21"/>
        </w:rPr>
      </w:pPr>
      <w:r>
        <w:rPr>
          <w:rFonts w:hint="eastAsia" w:cs="Arial" w:asciiTheme="minorEastAsia" w:hAnsiTheme="minorEastAsia"/>
          <w:color w:val="000000"/>
          <w:szCs w:val="21"/>
        </w:rPr>
        <w:t>地址：许昌市魏都区许继大道5号</w:t>
      </w:r>
    </w:p>
    <w:p>
      <w:pPr>
        <w:adjustRightInd w:val="0"/>
        <w:spacing w:line="360" w:lineRule="auto"/>
        <w:ind w:firstLine="840" w:firstLineChars="400"/>
        <w:contextualSpacing/>
        <w:jc w:val="left"/>
        <w:rPr>
          <w:rFonts w:cs="Arial" w:asciiTheme="minorEastAsia" w:hAnsiTheme="minorEastAsia"/>
          <w:color w:val="000000"/>
          <w:szCs w:val="21"/>
        </w:rPr>
      </w:pPr>
      <w:r>
        <w:rPr>
          <w:rFonts w:hint="eastAsia" w:cs="Arial" w:asciiTheme="minorEastAsia" w:hAnsiTheme="minorEastAsia"/>
          <w:color w:val="000000"/>
          <w:szCs w:val="21"/>
        </w:rPr>
        <w:t>联系人：黄立昌                   联系电话：13782289782</w:t>
      </w:r>
    </w:p>
    <w:p>
      <w:pPr>
        <w:adjustRightInd w:val="0"/>
        <w:spacing w:line="360" w:lineRule="auto"/>
        <w:ind w:firstLine="843" w:firstLineChars="400"/>
        <w:contextualSpacing/>
        <w:jc w:val="left"/>
        <w:rPr>
          <w:rFonts w:ascii="宋体" w:hAnsi="宋体"/>
          <w:szCs w:val="21"/>
        </w:rPr>
      </w:pPr>
      <w:r>
        <w:rPr>
          <w:rFonts w:hint="eastAsia" w:ascii="宋体" w:hAnsi="宋体"/>
          <w:b/>
          <w:szCs w:val="21"/>
        </w:rPr>
        <w:t>集中采购机构</w:t>
      </w:r>
      <w:r>
        <w:rPr>
          <w:rFonts w:hint="eastAsia" w:ascii="宋体" w:hAnsi="宋体"/>
          <w:szCs w:val="21"/>
        </w:rPr>
        <w:t xml:space="preserve">：许昌市政府采购中心 </w:t>
      </w:r>
    </w:p>
    <w:p>
      <w:pPr>
        <w:adjustRightInd w:val="0"/>
        <w:spacing w:line="360" w:lineRule="auto"/>
        <w:ind w:firstLine="840" w:firstLineChars="400"/>
        <w:contextualSpacing/>
        <w:jc w:val="left"/>
        <w:rPr>
          <w:rFonts w:ascii="宋体" w:hAnsi="宋体"/>
          <w:szCs w:val="21"/>
        </w:rPr>
      </w:pPr>
      <w:r>
        <w:rPr>
          <w:rFonts w:hint="eastAsia" w:ascii="宋体" w:hAnsi="宋体"/>
          <w:szCs w:val="21"/>
        </w:rPr>
        <w:t>地址：许昌市</w:t>
      </w:r>
      <w:r>
        <w:rPr>
          <w:rFonts w:cs="Arial" w:asciiTheme="minorEastAsia" w:hAnsiTheme="minorEastAsia"/>
          <w:color w:val="000000"/>
          <w:szCs w:val="21"/>
        </w:rPr>
        <w:t>龙兴路与竹林路交汇处</w:t>
      </w:r>
      <w:r>
        <w:rPr>
          <w:rFonts w:hint="eastAsia" w:cs="仿宋_GB2312" w:asciiTheme="minorEastAsia" w:hAnsiTheme="minorEastAsia"/>
          <w:color w:val="000000"/>
          <w:szCs w:val="21"/>
        </w:rPr>
        <w:t>公共资源大厦</w:t>
      </w:r>
    </w:p>
    <w:p>
      <w:pPr>
        <w:adjustRightInd w:val="0"/>
        <w:spacing w:line="360" w:lineRule="auto"/>
        <w:ind w:firstLine="840" w:firstLineChars="400"/>
        <w:contextualSpacing/>
        <w:jc w:val="left"/>
        <w:rPr>
          <w:rFonts w:hint="default" w:ascii="宋体" w:hAnsi="宋体" w:eastAsiaTheme="minorEastAsia"/>
          <w:szCs w:val="21"/>
          <w:lang w:val="en-US" w:eastAsia="zh-CN"/>
        </w:rPr>
      </w:pPr>
      <w:r>
        <w:rPr>
          <w:rFonts w:hint="eastAsia" w:ascii="宋体" w:hAnsi="宋体"/>
          <w:szCs w:val="21"/>
        </w:rPr>
        <w:t>联系人：</w:t>
      </w:r>
      <w:r>
        <w:rPr>
          <w:rFonts w:hint="eastAsia" w:ascii="宋体" w:hAnsi="宋体"/>
          <w:szCs w:val="21"/>
          <w:lang w:eastAsia="zh-CN"/>
        </w:rPr>
        <w:t>杨女士</w:t>
      </w:r>
      <w:r>
        <w:rPr>
          <w:rFonts w:hint="eastAsia" w:ascii="宋体" w:hAnsi="宋体"/>
          <w:szCs w:val="21"/>
        </w:rPr>
        <w:t xml:space="preserve">                           联系电话：</w:t>
      </w:r>
      <w:bookmarkStart w:id="0" w:name="联系人电话"/>
      <w:r>
        <w:rPr>
          <w:rFonts w:ascii="宋体" w:hAnsi="宋体"/>
          <w:szCs w:val="21"/>
        </w:rPr>
        <w:t>0</w:t>
      </w:r>
      <w:bookmarkEnd w:id="0"/>
      <w:r>
        <w:rPr>
          <w:rFonts w:hint="eastAsia" w:ascii="宋体" w:hAnsi="宋体"/>
          <w:szCs w:val="21"/>
        </w:rPr>
        <w:t>374-</w:t>
      </w:r>
      <w:r>
        <w:rPr>
          <w:rFonts w:hint="eastAsia" w:ascii="宋体" w:hAnsi="宋体"/>
          <w:szCs w:val="21"/>
          <w:lang w:val="en-US" w:eastAsia="zh-CN"/>
        </w:rPr>
        <w:t>2962805</w:t>
      </w:r>
    </w:p>
    <w:p>
      <w:pPr>
        <w:adjustRightInd w:val="0"/>
        <w:snapToGrid w:val="0"/>
        <w:spacing w:line="360" w:lineRule="auto"/>
        <w:ind w:firstLine="840" w:firstLineChars="400"/>
        <w:jc w:val="left"/>
        <w:rPr>
          <w:rFonts w:ascii="宋体" w:hAnsi="宋体"/>
          <w:szCs w:val="21"/>
        </w:rPr>
      </w:pPr>
    </w:p>
    <w:p>
      <w:pPr>
        <w:adjustRightInd w:val="0"/>
        <w:spacing w:line="360" w:lineRule="auto"/>
        <w:ind w:firstLine="840" w:firstLineChars="400"/>
        <w:contextualSpacing/>
        <w:jc w:val="right"/>
        <w:rPr>
          <w:rFonts w:hint="eastAsia" w:cs="Arial" w:asciiTheme="minorEastAsia" w:hAnsiTheme="minorEastAsia"/>
          <w:color w:val="000000"/>
          <w:szCs w:val="21"/>
        </w:rPr>
      </w:pPr>
      <w:r>
        <w:rPr>
          <w:rFonts w:hint="eastAsia" w:cs="Arial" w:asciiTheme="minorEastAsia" w:hAnsiTheme="minorEastAsia"/>
          <w:color w:val="000000"/>
          <w:szCs w:val="21"/>
        </w:rPr>
        <w:t>中共许昌市委党校</w:t>
      </w:r>
    </w:p>
    <w:p>
      <w:pPr>
        <w:adjustRightInd w:val="0"/>
        <w:snapToGrid w:val="0"/>
        <w:spacing w:line="360" w:lineRule="auto"/>
        <w:ind w:firstLine="840" w:firstLineChars="400"/>
        <w:jc w:val="right"/>
        <w:rPr>
          <w:rFonts w:ascii="宋体" w:hAnsi="宋体"/>
          <w:szCs w:val="21"/>
        </w:rPr>
      </w:pPr>
      <w:r>
        <w:rPr>
          <w:rFonts w:hint="eastAsia" w:cs="Arial" w:asciiTheme="minorEastAsia" w:hAnsiTheme="minorEastAsia"/>
          <w:color w:val="000000"/>
          <w:szCs w:val="21"/>
          <w:lang w:val="en-US" w:eastAsia="zh-CN"/>
        </w:rPr>
        <w:t>二〇一九年五月十四日</w:t>
      </w: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本项目为全流程电子化交易项目，请认真阅读谈判文件，并注意以下事项。</w:t>
      </w:r>
    </w:p>
    <w:p>
      <w:pPr>
        <w:pStyle w:val="21"/>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电子文件下载、制作、提交期间和谈判响应文件递交（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7"/>
          <w:rFonts w:hAnsi="宋体"/>
          <w:szCs w:val="21"/>
        </w:rPr>
        <w:t>http://221.14.6.70:8088/ggzy/</w:t>
      </w:r>
      <w:r>
        <w:rPr>
          <w:rStyle w:val="27"/>
          <w:rFonts w:hAnsi="宋体"/>
          <w:szCs w:val="21"/>
        </w:rPr>
        <w:fldChar w:fldCharType="end"/>
      </w:r>
      <w:r>
        <w:rPr>
          <w:rFonts w:hint="eastAsia" w:hAnsi="宋体"/>
          <w:color w:val="000000"/>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供应商对同一项目多个标段进行报价的，应分别下载所响应标段的谈判文件，按标段制作电子响应文件，并</w:t>
      </w:r>
      <w:r>
        <w:rPr>
          <w:rFonts w:hAnsi="宋体"/>
          <w:color w:val="000000"/>
          <w:szCs w:val="21"/>
        </w:rPr>
        <w:t>按</w:t>
      </w:r>
      <w:r>
        <w:rPr>
          <w:rFonts w:hint="eastAsia" w:hAnsi="宋体"/>
          <w:color w:val="000000"/>
          <w:szCs w:val="21"/>
        </w:rPr>
        <w:t>谈判</w:t>
      </w:r>
      <w:r>
        <w:rPr>
          <w:rFonts w:hAnsi="宋体"/>
          <w:color w:val="000000"/>
          <w:szCs w:val="21"/>
        </w:rPr>
        <w:t>文件要求在相应位置加盖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电子响应文件应在谈判文件规定的谈判响应截止时间（谈判时间）之前成功提交至《全国公共资源交易平台(河南省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7"/>
          <w:rFonts w:hAnsi="宋体"/>
          <w:szCs w:val="21"/>
        </w:rPr>
        <w:t>http://221.14.6.70:8088/ggzy/</w:t>
      </w:r>
      <w:r>
        <w:rPr>
          <w:rStyle w:val="27"/>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供应商对同一项目多个标段进行报价的，加密电子响应文件应按标段分别提交。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电子响应文件成功提交后，供应商应打印“投标文件提交回执单”供谈判响应文件递交现场备查。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评审依据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采用全流程电子化交易评审时，谈判小组以电子响应文件为依据评审。</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全流程电子化交易如因系统异常情况无法完成，将以人工方式进行。谈判小组以纸质响应文件为依据评审。</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numPr>
          <w:ilvl w:val="0"/>
          <w:numId w:val="4"/>
        </w:numPr>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采购需求</w:t>
      </w:r>
    </w:p>
    <w:p>
      <w:pPr>
        <w:numPr>
          <w:ilvl w:val="0"/>
          <w:numId w:val="0"/>
        </w:numPr>
        <w:jc w:val="both"/>
        <w:rPr>
          <w:rFonts w:hint="eastAsia" w:cs="宋体" w:asciiTheme="majorEastAsia" w:hAnsiTheme="majorEastAsia" w:eastAsiaTheme="majorEastAsia"/>
          <w:b/>
          <w:kern w:val="0"/>
          <w:sz w:val="32"/>
          <w:szCs w:val="32"/>
        </w:rPr>
      </w:pPr>
    </w:p>
    <w:p>
      <w:pPr>
        <w:numPr>
          <w:ilvl w:val="0"/>
          <w:numId w:val="5"/>
        </w:numPr>
        <w:spacing w:line="360" w:lineRule="auto"/>
        <w:ind w:firstLine="482" w:firstLineChars="200"/>
        <w:contextualSpacing/>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本项目需实现的功能或者目标</w:t>
      </w:r>
    </w:p>
    <w:p>
      <w:pPr>
        <w:spacing w:line="360" w:lineRule="auto"/>
        <w:ind w:firstLine="480" w:firstLineChars="200"/>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学校大门口24小时值班，校园24小时巡逻。担负门卫、巡逻、执勤、守护、维护秩序等工作。</w:t>
      </w:r>
      <w:r>
        <w:rPr>
          <w:rFonts w:hint="eastAsia" w:cs="仿宋_GB2312" w:asciiTheme="minorEastAsia" w:hAnsiTheme="minorEastAsia"/>
          <w:sz w:val="24"/>
          <w:szCs w:val="24"/>
          <w:lang w:val="zh-CN" w:eastAsia="zh-CN"/>
        </w:rPr>
        <w:t>要求：（</w:t>
      </w:r>
      <w:r>
        <w:rPr>
          <w:rFonts w:hint="eastAsia" w:cs="仿宋_GB2312" w:asciiTheme="minorEastAsia" w:hAnsiTheme="minorEastAsia"/>
          <w:sz w:val="24"/>
          <w:szCs w:val="24"/>
          <w:lang w:val="en-US" w:eastAsia="zh-CN"/>
        </w:rPr>
        <w:t>1</w:t>
      </w:r>
      <w:r>
        <w:rPr>
          <w:rFonts w:hint="eastAsia" w:cs="仿宋_GB2312" w:asciiTheme="minorEastAsia" w:hAnsiTheme="minorEastAsia"/>
          <w:sz w:val="24"/>
          <w:szCs w:val="24"/>
          <w:lang w:val="zh-CN" w:eastAsia="zh-CN"/>
        </w:rPr>
        <w:t>）交接班：有详细完整的交接班记录。（</w:t>
      </w:r>
      <w:r>
        <w:rPr>
          <w:rFonts w:hint="eastAsia" w:cs="仿宋_GB2312" w:asciiTheme="minorEastAsia" w:hAnsiTheme="minorEastAsia"/>
          <w:sz w:val="24"/>
          <w:szCs w:val="24"/>
          <w:lang w:val="en-US" w:eastAsia="zh-CN"/>
        </w:rPr>
        <w:t>2</w:t>
      </w:r>
      <w:r>
        <w:rPr>
          <w:rFonts w:hint="eastAsia" w:cs="仿宋_GB2312" w:asciiTheme="minorEastAsia" w:hAnsiTheme="minorEastAsia"/>
          <w:sz w:val="24"/>
          <w:szCs w:val="24"/>
          <w:lang w:val="zh-CN" w:eastAsia="zh-CN"/>
        </w:rPr>
        <w:t>）外来人员及车辆：未经允许，外来人员车辆不得进入校园。确须进入的人员车辆，要做好登记并做好引导工作。禁止无关人员（推销、外卖及废品收购等闲杂人员）进入。（</w:t>
      </w:r>
      <w:r>
        <w:rPr>
          <w:rFonts w:hint="eastAsia" w:cs="仿宋_GB2312" w:asciiTheme="minorEastAsia" w:hAnsiTheme="minorEastAsia"/>
          <w:sz w:val="24"/>
          <w:szCs w:val="24"/>
          <w:lang w:val="en-US" w:eastAsia="zh-CN"/>
        </w:rPr>
        <w:t>3</w:t>
      </w:r>
      <w:r>
        <w:rPr>
          <w:rFonts w:hint="eastAsia" w:cs="仿宋_GB2312" w:asciiTheme="minorEastAsia" w:hAnsiTheme="minorEastAsia"/>
          <w:sz w:val="24"/>
          <w:szCs w:val="24"/>
          <w:lang w:val="zh-CN" w:eastAsia="zh-CN"/>
        </w:rPr>
        <w:t>）值班室、大门口环境：保持值班室和大门口整洁卫生、交通有序、道路通畅。（</w:t>
      </w:r>
      <w:r>
        <w:rPr>
          <w:rFonts w:hint="eastAsia" w:cs="仿宋_GB2312" w:asciiTheme="minorEastAsia" w:hAnsiTheme="minorEastAsia"/>
          <w:sz w:val="24"/>
          <w:szCs w:val="24"/>
          <w:lang w:val="en-US" w:eastAsia="zh-CN"/>
        </w:rPr>
        <w:t>4</w:t>
      </w:r>
      <w:r>
        <w:rPr>
          <w:rFonts w:hint="eastAsia" w:cs="仿宋_GB2312" w:asciiTheme="minorEastAsia" w:hAnsiTheme="minorEastAsia"/>
          <w:sz w:val="24"/>
          <w:szCs w:val="24"/>
          <w:lang w:val="zh-CN" w:eastAsia="zh-CN"/>
        </w:rPr>
        <w:t>）做好</w:t>
      </w:r>
      <w:r>
        <w:rPr>
          <w:rFonts w:hint="eastAsia" w:cs="仿宋_GB2312" w:asciiTheme="minorEastAsia" w:hAnsiTheme="minorEastAsia"/>
          <w:sz w:val="24"/>
          <w:szCs w:val="24"/>
          <w:lang w:val="en-US" w:eastAsia="zh-CN"/>
        </w:rPr>
        <w:t>巡逻、执勤、守护、维护安全秩序等安全防范工作。（5）工作纪律：保安队员在工作期间要自觉接受学校的领导和监督，遵守学校的相关规章制度。(6) 学校将定期不定期对保安公司的管理进行检查和抽查，检查记录和整改时限及时反馈给保安公司。</w:t>
      </w:r>
    </w:p>
    <w:p>
      <w:pPr>
        <w:spacing w:line="360" w:lineRule="auto"/>
        <w:ind w:firstLine="480" w:firstLineChars="200"/>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保卫人员要求如下：</w:t>
      </w:r>
    </w:p>
    <w:p>
      <w:pPr>
        <w:spacing w:line="360" w:lineRule="auto"/>
        <w:ind w:firstLine="480" w:firstLineChars="200"/>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1、</w:t>
      </w:r>
      <w:r>
        <w:rPr>
          <w:rFonts w:hint="eastAsia" w:cs="仿宋_GB2312" w:asciiTheme="minorEastAsia" w:hAnsiTheme="minorEastAsia"/>
          <w:sz w:val="24"/>
          <w:szCs w:val="24"/>
          <w:lang w:val="zh-CN"/>
        </w:rPr>
        <w:t>保安人员须取得中华人民共和国保安员证；</w:t>
      </w:r>
      <w:r>
        <w:rPr>
          <w:rFonts w:hint="eastAsia" w:cs="仿宋_GB2312" w:asciiTheme="minorEastAsia" w:hAnsiTheme="minorEastAsia"/>
          <w:sz w:val="24"/>
          <w:szCs w:val="24"/>
          <w:lang w:val="en-US" w:eastAsia="zh-CN"/>
        </w:rPr>
        <w:t>2、热爱工作，积极维护党校形象；3、身高1.65米以上；4、初中以上文化程度；5、年龄在20—50岁之间；6、没有犯罪纪录，无不良嗜好。</w:t>
      </w:r>
    </w:p>
    <w:p>
      <w:pPr>
        <w:numPr>
          <w:ilvl w:val="0"/>
          <w:numId w:val="0"/>
        </w:numPr>
        <w:spacing w:line="360" w:lineRule="auto"/>
        <w:ind w:firstLine="482" w:firstLineChars="200"/>
        <w:contextualSpacing/>
        <w:rPr>
          <w:rFonts w:cs="微软雅黑" w:asciiTheme="minorEastAsia" w:hAnsiTheme="minorEastAsia"/>
          <w:b/>
          <w:color w:val="FF0000"/>
          <w:sz w:val="24"/>
          <w:szCs w:val="24"/>
        </w:rPr>
      </w:pPr>
      <w:r>
        <w:rPr>
          <w:rFonts w:hint="eastAsia" w:cs="微软雅黑" w:asciiTheme="minorEastAsia" w:hAnsiTheme="minorEastAsia"/>
          <w:b/>
          <w:color w:val="FF0000"/>
          <w:sz w:val="24"/>
          <w:szCs w:val="24"/>
        </w:rPr>
        <w:t>本采购清单中所列技术规格或主要参数为最低要求，不允许负偏离，否则将承担其响应被视为非实质性响应的风险。</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二、采购标的的其他技术、服务等要求</w:t>
      </w:r>
    </w:p>
    <w:p>
      <w:pPr>
        <w:spacing w:line="360" w:lineRule="auto"/>
        <w:ind w:firstLine="480" w:firstLineChars="200"/>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en-US" w:eastAsia="zh-CN"/>
        </w:rPr>
        <w:t>1</w:t>
      </w:r>
      <w:r>
        <w:rPr>
          <w:rFonts w:hint="eastAsia" w:cs="仿宋_GB2312" w:asciiTheme="minorEastAsia" w:hAnsiTheme="minorEastAsia"/>
          <w:sz w:val="24"/>
          <w:szCs w:val="24"/>
          <w:lang w:val="zh-CN" w:eastAsia="zh-CN"/>
        </w:rPr>
        <w:t>、供应商应就本项目完整响应，</w:t>
      </w:r>
      <w:r>
        <w:rPr>
          <w:rFonts w:hint="eastAsia" w:cs="仿宋_GB2312" w:asciiTheme="minorEastAsia" w:hAnsiTheme="minorEastAsia"/>
          <w:b/>
          <w:bCs/>
          <w:sz w:val="24"/>
          <w:szCs w:val="24"/>
          <w:lang w:val="zh-CN" w:eastAsia="zh-CN"/>
        </w:rPr>
        <w:t>否则为无效响应。</w:t>
      </w:r>
    </w:p>
    <w:p>
      <w:pPr>
        <w:spacing w:line="360" w:lineRule="auto"/>
        <w:ind w:firstLine="480" w:firstLineChars="200"/>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en-US" w:eastAsia="zh-CN"/>
        </w:rPr>
        <w:t>2</w:t>
      </w:r>
      <w:r>
        <w:rPr>
          <w:rFonts w:hint="eastAsia" w:cs="仿宋_GB2312" w:asciiTheme="minorEastAsia" w:hAnsiTheme="minorEastAsia"/>
          <w:sz w:val="24"/>
          <w:szCs w:val="24"/>
          <w:lang w:val="zh-CN" w:eastAsia="zh-CN"/>
        </w:rPr>
        <w:t>、投标文件中须有详细的实施（技术）方案，</w:t>
      </w:r>
      <w:r>
        <w:rPr>
          <w:rFonts w:hint="eastAsia" w:cs="仿宋_GB2312" w:asciiTheme="minorEastAsia" w:hAnsiTheme="minorEastAsia"/>
          <w:b/>
          <w:bCs/>
          <w:sz w:val="24"/>
          <w:szCs w:val="24"/>
          <w:lang w:val="zh-CN" w:eastAsia="zh-CN"/>
        </w:rPr>
        <w:t>否则为无效响应。</w:t>
      </w:r>
    </w:p>
    <w:p>
      <w:pPr>
        <w:spacing w:line="360" w:lineRule="auto"/>
        <w:ind w:firstLine="480" w:firstLineChars="200"/>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en-US" w:eastAsia="zh-CN"/>
        </w:rPr>
        <w:t>3</w:t>
      </w:r>
      <w:r>
        <w:rPr>
          <w:rFonts w:hint="eastAsia" w:cs="仿宋_GB2312" w:asciiTheme="minorEastAsia" w:hAnsiTheme="minorEastAsia"/>
          <w:sz w:val="24"/>
          <w:szCs w:val="24"/>
          <w:lang w:val="zh-CN" w:eastAsia="zh-CN"/>
        </w:rPr>
        <w:t>、本项目为交钥匙工程。</w:t>
      </w:r>
    </w:p>
    <w:p>
      <w:pPr>
        <w:widowControl/>
        <w:shd w:val="clear" w:color="auto" w:fill="FFFFFF"/>
        <w:spacing w:line="360" w:lineRule="auto"/>
        <w:ind w:firstLine="422" w:firstLineChars="200"/>
        <w:contextualSpacing/>
        <w:jc w:val="left"/>
        <w:rPr>
          <w:rFonts w:ascii="楷体" w:hAnsi="楷体" w:eastAsia="楷体" w:cs="宋体"/>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三、验收标准</w:t>
      </w:r>
    </w:p>
    <w:p>
      <w:pPr>
        <w:spacing w:line="360" w:lineRule="auto"/>
        <w:ind w:firstLine="480" w:firstLineChars="200"/>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en-US" w:eastAsia="zh-CN"/>
        </w:rPr>
        <w:t>1、</w:t>
      </w:r>
      <w:r>
        <w:rPr>
          <w:rFonts w:hint="eastAsia" w:cs="仿宋_GB2312" w:asciiTheme="minorEastAsia" w:hAnsiTheme="minorEastAsia"/>
          <w:sz w:val="24"/>
          <w:szCs w:val="24"/>
          <w:lang w:val="zh-CN" w:eastAsia="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spacing w:line="360" w:lineRule="auto"/>
        <w:ind w:firstLine="480" w:firstLineChars="200"/>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zh-CN" w:eastAsia="zh-CN"/>
        </w:rPr>
        <w:t>2、按照招标文件要求、投标文件响应和承诺验收；</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微软雅黑" w:asciiTheme="minorEastAsia" w:hAnsiTheme="minorEastAsia" w:eastAsiaTheme="minorEastAsia"/>
          <w:b/>
          <w:color w:val="FF0000"/>
          <w:sz w:val="21"/>
          <w:szCs w:val="21"/>
        </w:rPr>
        <w:t>★</w:t>
      </w:r>
      <w:r>
        <w:rPr>
          <w:rFonts w:hint="eastAsia" w:cs="黑体" w:asciiTheme="minorEastAsia" w:hAnsiTheme="minorEastAsia" w:eastAsiaTheme="minorEastAsia"/>
          <w:b/>
          <w:bCs/>
          <w:color w:val="000000"/>
          <w:shd w:val="clear" w:color="auto" w:fill="FFFFFF"/>
          <w:lang w:eastAsia="zh-CN"/>
        </w:rPr>
        <w:t>四</w:t>
      </w:r>
      <w:r>
        <w:rPr>
          <w:rFonts w:hint="eastAsia" w:cs="黑体" w:asciiTheme="minorEastAsia" w:hAnsiTheme="minorEastAsia" w:eastAsiaTheme="minorEastAsia"/>
          <w:b/>
          <w:bCs/>
          <w:color w:val="000000"/>
          <w:shd w:val="clear" w:color="auto" w:fill="FFFFFF"/>
        </w:rPr>
        <w:t>、本项目预算金额</w:t>
      </w:r>
      <w:r>
        <w:rPr>
          <w:rFonts w:hint="eastAsia" w:cs="黑体" w:asciiTheme="minorEastAsia" w:hAnsiTheme="minorEastAsia" w:eastAsiaTheme="minorEastAsia"/>
          <w:b/>
          <w:bCs/>
          <w:color w:val="000000"/>
          <w:shd w:val="clear" w:color="auto" w:fill="FFFFFF"/>
          <w:lang w:val="en-US" w:eastAsia="zh-CN"/>
        </w:rPr>
        <w:t>21万</w:t>
      </w:r>
      <w:r>
        <w:rPr>
          <w:rFonts w:hint="eastAsia" w:cs="黑体" w:asciiTheme="minorEastAsia" w:hAnsiTheme="minorEastAsia" w:eastAsiaTheme="minorEastAsia"/>
          <w:b/>
          <w:bCs/>
          <w:color w:val="000000"/>
          <w:shd w:val="clear" w:color="auto" w:fill="FFFFFF"/>
        </w:rPr>
        <w:t>元。</w:t>
      </w:r>
      <w:r>
        <w:rPr>
          <w:rFonts w:hint="eastAsia" w:cs="宋体" w:asciiTheme="minorEastAsia" w:hAnsiTheme="minorEastAsia" w:eastAsiaTheme="minorEastAsia"/>
          <w:b/>
          <w:color w:val="000000"/>
          <w:kern w:val="0"/>
          <w:lang w:val="zh-CN"/>
        </w:rPr>
        <w:t>超出预算金额的谈判响应无效。</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 w:val="24"/>
          <w:szCs w:val="24"/>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五、资金支付</w:t>
      </w:r>
    </w:p>
    <w:p>
      <w:pPr>
        <w:spacing w:line="360" w:lineRule="auto"/>
        <w:ind w:firstLine="480" w:firstLineChars="200"/>
        <w:contextualSpacing/>
        <w:rPr>
          <w:rFonts w:hint="eastAsia" w:cs="仿宋_GB2312" w:asciiTheme="minorEastAsia" w:hAnsiTheme="minorEastAsia"/>
          <w:sz w:val="24"/>
          <w:szCs w:val="24"/>
          <w:lang w:val="zh-CN" w:eastAsia="zh-CN"/>
        </w:rPr>
      </w:pPr>
      <w:r>
        <w:rPr>
          <w:rFonts w:hint="eastAsia" w:cs="宋体" w:asciiTheme="minorEastAsia" w:hAnsiTheme="minorEastAsia"/>
          <w:color w:val="000000"/>
          <w:kern w:val="0"/>
          <w:sz w:val="24"/>
          <w:szCs w:val="24"/>
          <w:lang w:val="zh-CN"/>
        </w:rPr>
        <w:t>1、支付方式：</w:t>
      </w:r>
      <w:r>
        <w:rPr>
          <w:rFonts w:hint="eastAsia" w:cs="仿宋_GB2312" w:asciiTheme="minorEastAsia" w:hAnsiTheme="minorEastAsia"/>
          <w:sz w:val="24"/>
          <w:szCs w:val="24"/>
          <w:lang w:val="zh-CN" w:eastAsia="zh-CN"/>
        </w:rPr>
        <w:t>银行转账</w:t>
      </w:r>
    </w:p>
    <w:p>
      <w:pPr>
        <w:spacing w:line="360" w:lineRule="auto"/>
        <w:ind w:firstLine="480" w:firstLineChars="200"/>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zh-CN" w:eastAsia="zh-CN"/>
        </w:rPr>
        <w:t>2、支付时间及条件：按月支付</w:t>
      </w:r>
    </w:p>
    <w:p>
      <w:pPr>
        <w:widowControl/>
        <w:shd w:val="clear" w:color="auto" w:fill="FFFFFF"/>
        <w:spacing w:line="360" w:lineRule="auto"/>
        <w:ind w:firstLine="480" w:firstLineChars="200"/>
        <w:contextualSpacing/>
        <w:jc w:val="left"/>
        <w:rPr>
          <w:rFonts w:cs="黑体" w:asciiTheme="minorEastAsia" w:hAnsiTheme="minorEastAsia"/>
          <w:color w:val="000000"/>
          <w:kern w:val="0"/>
          <w:sz w:val="24"/>
          <w:szCs w:val="24"/>
          <w:lang w:val="zh-CN"/>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谈判文件中凡标有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条款均为实质性要求条款，响应文件须完全响应，未实质响应的，按照无效报价处理。</w:t>
      </w: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项目名称：</w:t>
            </w:r>
            <w:r>
              <w:rPr>
                <w:rFonts w:hint="eastAsia" w:ascii="宋体" w:hAnsi="宋体" w:cs="微软雅黑"/>
                <w:sz w:val="21"/>
                <w:szCs w:val="21"/>
              </w:rPr>
              <w:t>招聘校园保卫</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项目编号：ZFCG-</w:t>
            </w:r>
            <w:r>
              <w:rPr>
                <w:rFonts w:hint="eastAsia" w:cs="仿宋_GB2312" w:asciiTheme="minorEastAsia" w:hAnsiTheme="minorEastAsia"/>
                <w:szCs w:val="21"/>
                <w:lang w:val="en-US" w:eastAsia="zh-CN"/>
              </w:rPr>
              <w:t>T</w:t>
            </w:r>
            <w:r>
              <w:rPr>
                <w:rFonts w:hint="eastAsia" w:cs="仿宋_GB2312" w:asciiTheme="minorEastAsia" w:hAnsiTheme="minorEastAsia"/>
                <w:szCs w:val="21"/>
              </w:rPr>
              <w:t>2019</w:t>
            </w:r>
            <w:r>
              <w:rPr>
                <w:rFonts w:hint="eastAsia" w:cs="仿宋_GB2312" w:asciiTheme="minorEastAsia" w:hAnsiTheme="minorEastAsia"/>
                <w:szCs w:val="21"/>
                <w:lang w:val="en-US" w:eastAsia="zh-CN"/>
              </w:rPr>
              <w:t>027</w:t>
            </w:r>
            <w:r>
              <w:rPr>
                <w:rFonts w:hint="eastAsia" w:cs="仿宋_GB2312" w:asciiTheme="minorEastAsia" w:hAnsiTheme="minorEastAsia"/>
                <w:szCs w:val="21"/>
              </w:rPr>
              <w:t>号</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项目内容：</w:t>
            </w:r>
            <w:r>
              <w:rPr>
                <w:rFonts w:hint="eastAsia" w:cs="仿宋_GB2312" w:asciiTheme="minorEastAsia" w:hAnsiTheme="minorEastAsia" w:eastAsiaTheme="minorEastAsia"/>
                <w:color w:val="000000"/>
                <w:sz w:val="21"/>
                <w:szCs w:val="21"/>
                <w:shd w:val="clear" w:color="auto" w:fill="FFFFFF"/>
                <w:lang w:eastAsia="zh-CN"/>
              </w:rPr>
              <w:t>招保安</w:t>
            </w:r>
            <w:r>
              <w:rPr>
                <w:rFonts w:hint="eastAsia" w:cs="仿宋_GB2312" w:asciiTheme="minorEastAsia" w:hAnsiTheme="minorEastAsia" w:eastAsiaTheme="minorEastAsia"/>
                <w:color w:val="000000"/>
                <w:sz w:val="21"/>
                <w:szCs w:val="21"/>
                <w:shd w:val="clear" w:color="auto" w:fill="FFFFFF"/>
                <w:lang w:val="en-US" w:eastAsia="zh-CN"/>
              </w:rPr>
              <w:t>7名，负责校园内的安保工作。</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项目地址：</w:t>
            </w:r>
            <w:r>
              <w:rPr>
                <w:rFonts w:hint="eastAsia" w:cs="仿宋_GB2312" w:asciiTheme="minorEastAsia" w:hAnsiTheme="minorEastAsia" w:eastAsiaTheme="minorEastAsia"/>
                <w:color w:val="000000"/>
                <w:sz w:val="21"/>
                <w:szCs w:val="21"/>
                <w:shd w:val="clear" w:color="auto" w:fill="FFFFFF"/>
              </w:rPr>
              <w:t>中共许昌市委党校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w:t>
            </w:r>
            <w:r>
              <w:rPr>
                <w:rFonts w:hint="eastAsia" w:cs="仿宋_GB2312" w:asciiTheme="minorEastAsia" w:hAnsiTheme="minorEastAsia" w:eastAsiaTheme="minorEastAsia"/>
                <w:color w:val="000000"/>
                <w:sz w:val="21"/>
                <w:szCs w:val="21"/>
                <w:shd w:val="clear" w:color="auto" w:fill="FFFFFF"/>
              </w:rPr>
              <w:t>中共许昌市委党校</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地址：许昌市魏都区许继大道5号</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联系人：黄立昌                    电话：13782289782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集中采购机构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名称：许昌市政府采购中心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地址：许昌市龙兴路与竹林路交汇处公共资源大厦</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杨女士</w:t>
            </w:r>
            <w:r>
              <w:rPr>
                <w:rFonts w:hint="eastAsia" w:cs="仿宋_GB2312" w:asciiTheme="minorEastAsia" w:hAnsiTheme="minorEastAsia"/>
                <w:szCs w:val="21"/>
              </w:rPr>
              <w:t xml:space="preserve">                    电话：0374-</w:t>
            </w:r>
            <w:r>
              <w:rPr>
                <w:rFonts w:hint="eastAsia" w:cs="仿宋_GB2312" w:asciiTheme="minorEastAsia" w:hAnsiTheme="minorEastAsia"/>
                <w:szCs w:val="21"/>
                <w:lang w:val="en-US" w:eastAsia="zh-CN"/>
              </w:rPr>
              <w:t>2962805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w:t>
            </w:r>
            <w:r>
              <w:rPr>
                <w:rFonts w:hint="eastAsia" w:cs="仿宋_GB2312" w:asciiTheme="minorEastAsia" w:hAnsiTheme="minorEastAsia"/>
                <w:b/>
                <w:color w:val="000000"/>
                <w:szCs w:val="21"/>
                <w:shd w:val="clear" w:color="auto" w:fill="FFFFFF"/>
              </w:rPr>
              <w:t>供应商</w:t>
            </w:r>
            <w:r>
              <w:rPr>
                <w:rFonts w:cs="仿宋_GB2312" w:asciiTheme="minorEastAsia" w:hAnsiTheme="minorEastAsia"/>
                <w:b/>
                <w:color w:val="000000"/>
                <w:szCs w:val="21"/>
                <w:shd w:val="clear" w:color="auto" w:fill="FFFFFF"/>
              </w:rPr>
              <w:t>；</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“国家企业信用公示系统”网站（</w:t>
            </w:r>
            <w:r>
              <w:rPr>
                <w:rFonts w:cs="仿宋_GB2312" w:asciiTheme="minorEastAsia" w:hAnsiTheme="minorEastAsia"/>
                <w:b/>
                <w:color w:val="000000"/>
                <w:szCs w:val="21"/>
                <w:shd w:val="clear" w:color="auto" w:fill="FFFFFF"/>
              </w:rPr>
              <w:t>www.gsxt.gov.cn</w:t>
            </w:r>
            <w:r>
              <w:rPr>
                <w:rFonts w:hint="eastAsia" w:cs="仿宋_GB2312" w:asciiTheme="minorEastAsia" w:hAnsiTheme="minorEastAsia"/>
                <w:b/>
                <w:color w:val="000000"/>
                <w:szCs w:val="21"/>
                <w:shd w:val="clear" w:color="auto" w:fill="FFFFFF"/>
              </w:rPr>
              <w:t>）严重违法失信企业名单（黑名单）的供应商；“中国社会组织公共服务平台”网站（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）严重违法失信社会组织名单的供应商（</w:t>
            </w:r>
            <w:r>
              <w:rPr>
                <w:rFonts w:hint="eastAsia" w:cs="宋体" w:asciiTheme="minorEastAsia" w:hAnsiTheme="minorEastAsia"/>
                <w:kern w:val="0"/>
                <w:szCs w:val="21"/>
              </w:rPr>
              <w:t>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③“国家企业信用公示系统”网站（</w:t>
            </w:r>
            <w:r>
              <w:fldChar w:fldCharType="begin"/>
            </w:r>
            <w:r>
              <w:instrText xml:space="preserve"> HYPERLINK "http://www.gsxt.gov.cn" </w:instrText>
            </w:r>
            <w:r>
              <w:fldChar w:fldCharType="separate"/>
            </w:r>
            <w:r>
              <w:rPr>
                <w:rFonts w:cs="宋体"/>
                <w:kern w:val="0"/>
              </w:rPr>
              <w:t>www.gsxt.gov.cn</w:t>
            </w:r>
            <w:r>
              <w:rPr>
                <w:rFonts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④“中国社会组织公共服务平台”网站（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2、截止时间：同谈判响应截止时间；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政府采购严重违法失信行为记录名单的供应商、严重违法失信企业名单（黑名单）、严重违法失信社会组织名单的供应商，将拒绝其参与本次政府采购活动。</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5、供应商不良信用记录以采购人查询结果为准，采购人查询之后，网站信息发生的任何变更不再作为评审依据，供应商自行提供的与网站信息不一致的其他证明材料亦不作为评审依据。</w:t>
            </w:r>
          </w:p>
          <w:p>
            <w:pPr>
              <w:autoSpaceDE w:val="0"/>
              <w:autoSpaceDN w:val="0"/>
              <w:spacing w:line="360" w:lineRule="auto"/>
              <w:contextualSpacing/>
              <w:rPr>
                <w:rFonts w:cs="仿宋_GB2312" w:asciiTheme="minorEastAsia" w:hAnsiTheme="minorEastAsia"/>
                <w:szCs w:val="21"/>
              </w:rPr>
            </w:pPr>
            <w:r>
              <w:rPr>
                <w:rFonts w:hint="eastAsia" w:cs="仿宋_GB2312" w:asciiTheme="minorEastAsia" w:hAnsiTheme="minorEastAsia"/>
                <w:b/>
                <w:color w:val="000000"/>
                <w:szCs w:val="21"/>
                <w:shd w:val="clear" w:color="auto" w:fill="FFFFFF"/>
              </w:rPr>
              <w:t>八、须具备</w:t>
            </w:r>
            <w:r>
              <w:rPr>
                <w:rFonts w:hint="eastAsia" w:cs="仿宋_GB2312" w:asciiTheme="minorEastAsia" w:hAnsiTheme="minorEastAsia"/>
                <w:b/>
                <w:color w:val="000000"/>
                <w:szCs w:val="21"/>
                <w:shd w:val="clear" w:color="auto" w:fill="FFFFFF"/>
                <w:lang w:eastAsia="zh-CN"/>
              </w:rPr>
              <w:t>公安部门颁发的保安服务许可证，并在当地公安机关备案。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21万</w:t>
            </w:r>
            <w:r>
              <w:rPr>
                <w:rFonts w:hint="eastAsia" w:cs="宋体" w:asciiTheme="minorEastAsia" w:hAnsiTheme="minorEastAsia"/>
                <w:bCs/>
                <w:szCs w:val="21"/>
                <w:lang w:val="zh-CN"/>
              </w:rPr>
              <w:t>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color w:val="000000"/>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2019</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5</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21</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8</w:t>
            </w:r>
            <w:r>
              <w:rPr>
                <w:rFonts w:hint="eastAsia" w:cs="宋体" w:asciiTheme="minorEastAsia" w:hAnsiTheme="minorEastAsia"/>
                <w:bCs/>
                <w:szCs w:val="21"/>
                <w:lang w:val="zh-CN"/>
              </w:rPr>
              <w:t>时</w:t>
            </w:r>
            <w:r>
              <w:rPr>
                <w:rFonts w:hint="eastAsia" w:cs="宋体" w:asciiTheme="minorEastAsia" w:hAnsiTheme="minorEastAsia"/>
                <w:bCs/>
                <w:szCs w:val="21"/>
                <w:lang w:val="en-US" w:eastAsia="zh-CN"/>
              </w:rPr>
              <w:t>30</w:t>
            </w:r>
            <w:r>
              <w:rPr>
                <w:rFonts w:hint="eastAsia" w:cs="宋体" w:asciiTheme="minorEastAsia" w:hAnsiTheme="minorEastAsia"/>
                <w:bCs/>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及开启地点、谈判地点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1、</w:t>
            </w:r>
            <w:r>
              <w:rPr>
                <w:rFonts w:hint="eastAsia" w:cs="仿宋_GB2312" w:asciiTheme="minorEastAsia" w:hAnsiTheme="minorEastAsia"/>
                <w:color w:val="000000"/>
                <w:szCs w:val="21"/>
              </w:rPr>
              <w:t>响应文件递交地点：</w:t>
            </w:r>
            <w:r>
              <w:rPr>
                <w:rFonts w:hint="eastAsia" w:cs="宋体" w:asciiTheme="minorEastAsia" w:hAnsiTheme="minorEastAsia"/>
                <w:bCs/>
                <w:szCs w:val="21"/>
                <w:lang w:val="zh-CN"/>
              </w:rPr>
              <w:t>许昌市公共资源交易中心三楼开标五室；</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color w:val="000000"/>
                <w:szCs w:val="21"/>
              </w:rPr>
              <w:t>2、开启及谈判地点：许昌市公共资源交易中心四楼</w:t>
            </w:r>
            <w:r>
              <w:rPr>
                <w:rFonts w:hint="eastAsia" w:cs="仿宋_GB2312" w:asciiTheme="minorEastAsia" w:hAnsiTheme="minorEastAsia"/>
                <w:color w:val="000000"/>
                <w:szCs w:val="21"/>
                <w:lang w:eastAsia="zh-CN"/>
              </w:rPr>
              <w:t>谈判二</w:t>
            </w:r>
            <w:r>
              <w:rPr>
                <w:rFonts w:hint="eastAsia" w:cs="仿宋_GB2312" w:asciiTheme="minorEastAsia" w:hAnsiTheme="minorEastAsia"/>
                <w:color w:val="000000"/>
                <w:szCs w:val="21"/>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缴纳截止时间：同谈判响应截止时间。</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金额：</w:t>
            </w:r>
            <w:r>
              <w:rPr>
                <w:rFonts w:hint="eastAsia" w:cs="仿宋_GB2312" w:asciiTheme="minorEastAsia" w:hAnsiTheme="minorEastAsia"/>
                <w:szCs w:val="21"/>
                <w:lang w:val="zh-CN" w:eastAsia="zh-CN"/>
              </w:rPr>
              <w:t>肆</w:t>
            </w:r>
            <w:r>
              <w:rPr>
                <w:rFonts w:hint="eastAsia" w:cs="仿宋_GB2312" w:asciiTheme="minorEastAsia" w:hAnsiTheme="minorEastAsia"/>
                <w:szCs w:val="21"/>
                <w:lang w:val="zh-CN"/>
              </w:rPr>
              <w:t>仟元（¥</w:t>
            </w:r>
            <w:r>
              <w:rPr>
                <w:rFonts w:hint="eastAsia" w:cs="仿宋_GB2312" w:asciiTheme="minorEastAsia" w:hAnsiTheme="minorEastAsia"/>
                <w:szCs w:val="21"/>
                <w:lang w:val="en-US" w:eastAsia="zh-CN"/>
              </w:rPr>
              <w:t>4000元</w:t>
            </w:r>
            <w:r>
              <w:rPr>
                <w:rFonts w:hint="eastAsia" w:cs="仿宋_GB2312" w:asciiTheme="minorEastAsia" w:hAnsiTheme="minorEastAsia"/>
                <w:szCs w:val="21"/>
                <w:lang w:val="zh-CN"/>
              </w:rPr>
              <w:t>）</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一、谈判保证金的递交方式：银行转帐、银行电汇（均需从供应商注册银行账户转出），不接受</w:t>
            </w:r>
            <w:bookmarkStart w:id="1" w:name="_GoBack"/>
            <w:bookmarkEnd w:id="1"/>
            <w:r>
              <w:rPr>
                <w:rFonts w:hint="eastAsia" w:cs="仿宋_GB2312" w:asciiTheme="minorEastAsia" w:hAnsiTheme="minorEastAsia"/>
                <w:szCs w:val="21"/>
                <w:lang w:val="zh-CN"/>
              </w:rPr>
              <w:t xml:space="preserve">以现金方式缴纳的谈判保证金。凡以现金方式缴纳谈判保证金而影响其响应结果的，由供应商自行负责。 </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二、使用银行转帐形式的，于缴纳截止时间前通过供应商注册银行账户将款项一次足额递交、成功绑定，以收款人到账时间为准，在途资金无效，视为未按时交纳。同时供应商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三、谈判保证金缴纳方式：</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1、供应商网上下载谈判文件后，登录</w:t>
            </w:r>
            <w:r>
              <w:fldChar w:fldCharType="begin"/>
            </w:r>
            <w:r>
              <w:instrText xml:space="preserve"> HYPERLINK "http://221.14.6.70:8088/ggzy" </w:instrText>
            </w:r>
            <w:r>
              <w:fldChar w:fldCharType="separate"/>
            </w:r>
            <w:r>
              <w:rPr>
                <w:rFonts w:hint="eastAsia" w:cs="仿宋_GB2312" w:asciiTheme="minorEastAsia" w:hAnsiTheme="minorEastAsia"/>
                <w:szCs w:val="21"/>
                <w:lang w:val="zh-CN"/>
              </w:rPr>
              <w:t>http://221.14.6.70:8088/ggzy</w:t>
            </w:r>
            <w:r>
              <w:rPr>
                <w:rFonts w:hint="eastAsia" w:cs="仿宋_GB2312" w:asciiTheme="minorEastAsia" w:hAnsiTheme="minorEastAsia"/>
                <w:szCs w:val="21"/>
                <w:lang w:val="zh-CN"/>
              </w:rPr>
              <w:fldChar w:fldCharType="end"/>
            </w:r>
            <w:r>
              <w:rPr>
                <w:rFonts w:hint="eastAsia" w:cs="仿宋_GB2312" w:asciiTheme="minorEastAsia" w:hAnsiTheme="minorEastAsia"/>
                <w:szCs w:val="21"/>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2、成功缴纳后重新登录前述系统，依次点击“会员向导”→“参与投标”→“保证金绑定”→“绑定”进行谈判保证金绑定。</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4、供应商要严格按照“保证金缴纳说明单”内容缴纳、成功绑定谈判保证金，未绑定标段的谈判保证金，视为未按时交纳。并将缴纳凭证“许昌公共资源交易中心保证金缴纳回执”附于响应文件中，同时在谈判响应文件递交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5、每个供应商每个项目每个标段只有唯一缴纳账号，切勿重复缴纳或错误缴纳。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6、供应商所提交的谈判保证金仅限当次竞争性谈判项目（标段）有效，不得重复替代使用。一个竞争性谈判项目有多个标段或者有多个项目同时谈判的，供应商必须按项目、标段分别提交谈判保证金。</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7、不同供应商的谈判保证金不得从同一单位或者个人的账户转出。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8、未按上述规定操作引起的无效响应，由供应商自行负责。</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四、凡供应商谈判保证金交纳至同一标段相同子账号的，保证金暂不予退还，并依照《许昌市公共资源交易当事人不良行为管理暂行办法》（许公管委〔2017〕1号）规定，进行调查、认定、记录，并予以公示公告。对涉嫌串通谈判，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五、投标保证金退还咨询电话：0374-2968027（许昌市公共资源交易中心交易见证部）。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中国政府采购网》、《河南省政府采购网》、《许昌市政府采购网》、《全国公共资源交易平台（河南省·许昌市）》、《</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color w:val="000000"/>
                <w:szCs w:val="21"/>
              </w:rPr>
              <w:t>中国·许昌</w:t>
            </w:r>
            <w:r>
              <w:rPr>
                <w:rFonts w:hint="eastAsia" w:cs="宋体" w:asciiTheme="minorEastAsia" w:hAnsiTheme="minorEastAsia"/>
                <w:color w:val="000000"/>
                <w:szCs w:val="21"/>
              </w:rPr>
              <w:t xml:space="preserve">  </w:t>
            </w:r>
            <w:r>
              <w:rPr>
                <w:rFonts w:cs="宋体" w:asciiTheme="minorEastAsia" w:hAnsiTheme="minorEastAsia"/>
                <w:color w:val="000000"/>
                <w:szCs w:val="21"/>
              </w:rPr>
              <w:t>许昌市政府网</w:t>
            </w:r>
            <w:r>
              <w:rPr>
                <w:rFonts w:cs="宋体" w:asciiTheme="minorEastAsia" w:hAnsiTheme="minorEastAsia"/>
                <w:color w:val="000000"/>
                <w:szCs w:val="21"/>
              </w:rP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w:t>
            </w:r>
            <w:r>
              <w:rPr>
                <w:rFonts w:hint="eastAsia" w:cs="仿宋_GB2312" w:asciiTheme="minorEastAsia" w:hAnsiTheme="minorEastAsia"/>
                <w:szCs w:val="21"/>
                <w:u w:val="none"/>
                <w:lang w:eastAsia="zh-CN"/>
              </w:rPr>
              <w:t>一</w:t>
            </w:r>
            <w:r>
              <w:rPr>
                <w:rFonts w:hint="eastAsia" w:cs="仿宋_GB2312" w:asciiTheme="minorEastAsia" w:hAnsiTheme="minorEastAsia"/>
                <w:szCs w:val="21"/>
              </w:rPr>
              <w:t>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许昌市公共资源交易中心五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向许昌市公共资源交易中心交易见证部发</w:t>
            </w:r>
            <w:r>
              <w:rPr>
                <w:rFonts w:hint="eastAsia" w:cs="宋体" w:asciiTheme="minorEastAsia" w:hAnsiTheme="minorEastAsia"/>
                <w:bCs/>
                <w:szCs w:val="21"/>
                <w:lang w:val="zh-CN"/>
              </w:rPr>
              <w:t xml:space="preserve">送响应报价及分项报价一览表（包含主要成交标的的名称、规格型号、数量、单价、服务要求等）电子文档，并同时电话告知交易见证部。联系电话：0374-2968027；邮箱：jzb2968027@163.com。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3"/>
        <w:autoSpaceDE w:val="0"/>
        <w:autoSpaceDN w:val="0"/>
        <w:spacing w:line="360" w:lineRule="auto"/>
        <w:ind w:left="780" w:firstLine="0" w:firstLineChars="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“服务”系指磋商文件规定的供应商为完成采购项目所需承担的全部义务。</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、政府采购严重违法失信行为记录名单、严重违法失信企业名单（黑名单）、严重违法失信社会组织名单（联合体形式响应的，联合体成员存在不良信用记录，视同联合体存在不良信用记录）。</w:t>
      </w:r>
    </w:p>
    <w:p>
      <w:pPr>
        <w:pStyle w:val="43"/>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r>
        <w:rPr>
          <w:rFonts w:hint="eastAsia" w:cs="仿宋_GB2312" w:asciiTheme="minorEastAsia" w:hAnsiTheme="minorEastAsia"/>
          <w:color w:val="000000"/>
          <w:szCs w:val="21"/>
          <w:shd w:val="clear" w:color="auto" w:fill="FFFFFF"/>
        </w:rPr>
        <w:t>“国家企业信用公示系统”网站（</w:t>
      </w:r>
      <w:r>
        <w:rPr>
          <w:rFonts w:cs="仿宋_GB2312" w:asciiTheme="minorEastAsia" w:hAnsiTheme="minorEastAsia"/>
          <w:color w:val="000000"/>
          <w:szCs w:val="21"/>
          <w:shd w:val="clear" w:color="auto" w:fill="FFFFFF"/>
        </w:rPr>
        <w:t>www.gsxt.gov.cn</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pStyle w:val="43"/>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政府采购严重违法失信行为记录名单、严重违法失信企业名单（黑名单）、严重违法失信社会组织名单的响应人，将拒绝其参与本次政府采购活动。</w:t>
      </w:r>
    </w:p>
    <w:p>
      <w:pPr>
        <w:pStyle w:val="43"/>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（5）供应商不良信用记录以采购人查询结果为准，采购人查询之后，网站信息发生的任何变更不再作为评审依据，供应商自行提供的与网站信息不一致的其他证明材料亦不作为评审依据。</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微软雅黑"/>
          <w:color w:val="000000"/>
        </w:rPr>
        <w:t>集中采购机构提供谈判文件免费下载或获取，且不收取成交服务费</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spacing w:line="360" w:lineRule="auto"/>
        <w:ind w:left="964"/>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在谈判响应截止期前，无论出于何种原因，采购人可主动地或在解答供应商提出的澄清问题时对谈判文件进行修改。</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r>
        <w:rPr>
          <w:rFonts w:cs="宋体" w:asciiTheme="minorEastAsia" w:hAnsiTheme="minorEastAsia"/>
          <w:b/>
          <w:kern w:val="0"/>
          <w:szCs w:val="21"/>
        </w:rPr>
        <w:t xml:space="preserve"> </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Cs w:val="21"/>
        </w:rPr>
        <w:t>经通知参加他怕的供应商，在谈判结束后还有一次最终报价的机会</w:t>
      </w:r>
      <w:r>
        <w:rPr>
          <w:rFonts w:hint="eastAsia" w:cs="宋体" w:asciiTheme="minorEastAsia" w:hAnsiTheme="minorEastAsia"/>
          <w:kern w:val="0"/>
          <w:szCs w:val="21"/>
        </w:rPr>
        <w:t>。</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谈判保证金的缴纳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（1）供应商应按“供应商须知前附表”规定时间及金额提交谈判保证金，并作为其谈判的一部分。未按要求提交谈判保证金的响应文件为无效报价。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（2）谈判保证金用于避免和减少本次谈判由于供应商的行为而给采购人带来的损失。</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（3） 谈判保证金的递交方式：银行转帐、银行电汇（均需从供应商注册银行账户转出），不接受以现金方式缴纳的谈判保证金。凡以现金方式缴纳谈判保证金而影响其响应结果的，由供应商自行负责。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使用银行转帐形式的，于缴纳截止时间前通过供应商注册银行账户将款项一次足额递交、成功绑定，以收款人到账时间为准，在途资金无效，视为未按时交纳。同时供应商应承担节假日、异地、跨行等银行系统不能支付的风险。</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（5）谈判保证金缴纳方式：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供应商网上下载谈判文件后，登录</w:t>
      </w:r>
      <w:r>
        <w:fldChar w:fldCharType="begin"/>
      </w:r>
      <w:r>
        <w:instrText xml:space="preserve"> HYPERLINK "http://221.14.6.70:8088/ggzy" </w:instrText>
      </w:r>
      <w:r>
        <w:fldChar w:fldCharType="separate"/>
      </w:r>
      <w:r>
        <w:rPr>
          <w:rFonts w:hint="eastAsia" w:cs="宋体" w:asciiTheme="minorEastAsia" w:hAnsiTheme="minorEastAsia"/>
          <w:kern w:val="0"/>
          <w:szCs w:val="21"/>
        </w:rPr>
        <w:t>http://221.14.6.70:8088/ggzy</w:t>
      </w:r>
      <w:r>
        <w:rPr>
          <w:rFonts w:hint="eastAsia" w:cs="宋体" w:asciiTheme="minorEastAsia" w:hAnsiTheme="minorEastAsia"/>
          <w:kern w:val="0"/>
          <w:szCs w:val="21"/>
        </w:rPr>
        <w:fldChar w:fldCharType="end"/>
      </w:r>
      <w:r>
        <w:rPr>
          <w:rFonts w:hint="eastAsia" w:cs="宋体" w:asciiTheme="minorEastAsia" w:hAnsiTheme="minorEastAsia"/>
          <w:kern w:val="0"/>
          <w:szCs w:val="21"/>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成功缴纳后重新登录前述系统，依次点击“会员向导”→“参与投标”→“保证金绑定”→“绑定”进行谈判保证金绑定。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《保证金缴纳绑定操作指南》获取方法：登录许昌公共资源交易系统-组件下载-《保证金缴纳绑定操作指南》。</w:t>
      </w:r>
    </w:p>
    <w:p>
      <w:pPr>
        <w:autoSpaceDE w:val="0"/>
        <w:autoSpaceDN w:val="0"/>
        <w:spacing w:line="360" w:lineRule="auto"/>
        <w:ind w:left="964"/>
        <w:contextualSpacing/>
        <w:rPr>
          <w:rFonts w:cs="仿宋_GB2312" w:asciiTheme="minorEastAsia" w:hAnsiTheme="minorEastAsia"/>
          <w:szCs w:val="21"/>
          <w:lang w:val="zh-CN"/>
        </w:rPr>
      </w:pPr>
      <w:r>
        <w:rPr>
          <w:rFonts w:hint="eastAsia" w:cs="宋体" w:asciiTheme="minorEastAsia" w:hAnsiTheme="minorEastAsia"/>
          <w:kern w:val="0"/>
          <w:szCs w:val="21"/>
        </w:rPr>
        <w:t>d. 供应商要严格按照“保证金缴纳说明单”内容缴纳、成功绑定谈判保证金，未绑定标段的谈判保证金，视为未按时交纳。并将缴纳凭证“许昌公共资源交易中心保证金缴纳回执”附于响应文件中，同时在谈判响应文件递交现场提供一份“许昌公共资源交易中心保证金缴纳回执”以备查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每个供应商每个项目每个标段只有唯一缴纳账号，切勿重复缴纳或错误缴纳。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供应商所提交的谈判保证金仅限当次谈判项目（标段）有效，不得重复替代使用。一个谈判项目有多个标段或者有多个项目同时谈判的，供应商必须按项目、标段分别提交谈判保证金。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 不同供应商的谈判保证金不得从同一单位或者个人的账户转出。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 未按上述规定操作引起的报价无效，由供应商自行负责。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（10） 汇款凭证无需备注项目编号和项目名称。</w:t>
      </w:r>
    </w:p>
    <w:p>
      <w:pPr>
        <w:pStyle w:val="43"/>
        <w:numPr>
          <w:ilvl w:val="1"/>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谈判保证金的退还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退还谈判保证金时，区别成交与否，按不同时序由银行按来款途径退还原账户。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自成交通知书发出之日起</w:t>
      </w:r>
      <w:r>
        <w:rPr>
          <w:rFonts w:cs="宋体" w:asciiTheme="minorEastAsia" w:hAnsiTheme="minorEastAsia"/>
          <w:kern w:val="0"/>
          <w:szCs w:val="21"/>
        </w:rPr>
        <w:t>5</w:t>
      </w:r>
      <w:r>
        <w:rPr>
          <w:rFonts w:hint="eastAsia" w:cs="宋体" w:asciiTheme="minorEastAsia" w:hAnsiTheme="minorEastAsia"/>
          <w:kern w:val="0"/>
          <w:szCs w:val="21"/>
        </w:rPr>
        <w:t>个工作日内退还未成交供应商的谈判保证金。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自采购合同签订之日起</w:t>
      </w:r>
      <w:r>
        <w:rPr>
          <w:rFonts w:cs="宋体" w:asciiTheme="minorEastAsia" w:hAnsiTheme="minorEastAsia"/>
          <w:kern w:val="0"/>
          <w:szCs w:val="21"/>
        </w:rPr>
        <w:t>5</w:t>
      </w:r>
      <w:r>
        <w:rPr>
          <w:rFonts w:hint="eastAsia" w:cs="宋体" w:asciiTheme="minorEastAsia" w:hAnsiTheme="minorEastAsia"/>
          <w:kern w:val="0"/>
          <w:szCs w:val="21"/>
        </w:rPr>
        <w:t>个工作日内退还成交供应商的投标保证金。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特殊情况处理：供应商谈判响应过程中因账户开户银行、银行账号发生变化，不能按照来款途径原路返还谈判保证金的，供应商须提供原账户开户银行相关证明及新开账户开户许可证，到许昌市公共资源交易中心一楼交易见证部办理退款手续（0374-2968027）。</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因供应商自身原因无法及时退还谈判保证金，滞留三年以上的，谈判保证金上缴财政。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有下列情形之一的，谈判保证金不予退还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a. </w:t>
      </w:r>
      <w:r>
        <w:rPr>
          <w:rFonts w:ascii="ˎ̥" w:hAnsi="ˎ̥"/>
        </w:rPr>
        <w:t>供应商在提交响应文件截止时间后撤回响应文件的</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供应商在谈判文件中提供虚假材料的；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除因不可抗力或谈判文件认可的情形以外，成交供应商不与采购人签订合同的；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供应商与采购人、其他供应商或者采购代理机构恶意串通的；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e. 法律法规及谈判文件规定的其他情形。</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凡供应商谈判保证金交纳至同一标段相同子账号的，保证金暂不予退还，并依照《许昌市公共资源交易当事人不良行为管理暂行办法》（许公管委〔2017〕1号）规定，进行调查、认定、记录，并予以公示公告。对涉嫌串通谈判，经调查核实后，记录不良行为，移交有关部门进行查处，不予退还的保证金上缴国库。</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供应商必须在“采购邀请”和“供应商须知前附表”中规定的谈判响应文件截止时间前，将所有响应文件送达谈判文件指定的地点。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谈判响应文件截止时间之后送达/上传的响应文件，采购人、集中采购机构将将拒绝接收。</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供应商不得在投标有效期内撤销响应文件，否则招标人将不退还其谈判保证金。</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（1）电子谈判文件的解密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3"/>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3"/>
        <w:numPr>
          <w:ilvl w:val="1"/>
          <w:numId w:val="11"/>
        </w:numPr>
        <w:autoSpaceDE w:val="0"/>
        <w:autoSpaceDN w:val="0"/>
        <w:spacing w:line="360" w:lineRule="auto"/>
        <w:ind w:firstLineChars="0"/>
        <w:contextualSpacing/>
        <w:rPr>
          <w:rFonts w:ascii="ˎ̥" w:hAnsi="ˎ̥"/>
          <w:vanish/>
        </w:rPr>
      </w:pP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3"/>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3"/>
        <w:numPr>
          <w:ilvl w:val="0"/>
          <w:numId w:val="6"/>
        </w:numPr>
        <w:autoSpaceDE w:val="0"/>
        <w:autoSpaceDN w:val="0"/>
        <w:spacing w:line="360" w:lineRule="auto"/>
        <w:ind w:firstLineChars="0"/>
        <w:contextualSpacing/>
        <w:rPr>
          <w:rFonts w:cs="宋体" w:asciiTheme="minorEastAsia" w:hAnsiTheme="minorEastAsia"/>
          <w:vanish/>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3"/>
        <w:numPr>
          <w:ilvl w:val="0"/>
          <w:numId w:val="14"/>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p>
    <w:p>
      <w:pPr>
        <w:pStyle w:val="43"/>
        <w:numPr>
          <w:ilvl w:val="1"/>
          <w:numId w:val="11"/>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未按照谈判文件的规定提交投标保证金的；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不具备谈判文件中规定的资格要求的；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28.1.4     报价超过谈判文件中规定的预算金额的；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28.1.5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不同供应商的响应文件异常一致或者投标报价呈规律性差异；</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28.2.6     不同供应商的谈判保证金从同一单位或者个人的账户转出。</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49"/>
        <w:numPr>
          <w:ilvl w:val="1"/>
          <w:numId w:val="11"/>
        </w:numPr>
        <w:spacing w:line="400" w:lineRule="exact"/>
        <w:rPr>
          <w:rFonts w:cs="微软雅黑"/>
          <w:color w:val="000000"/>
        </w:rPr>
      </w:pPr>
      <w:r>
        <w:rPr>
          <w:rFonts w:hint="eastAsia" w:cs="微软雅黑"/>
          <w:color w:val="000000"/>
        </w:rPr>
        <w:t>在谈判中，谈判的任何一方不得透露与谈判有关的其他供应商的技术资料、价格和其他信息。</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3"/>
        <w:numPr>
          <w:ilvl w:val="1"/>
          <w:numId w:val="11"/>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rPr>
        <w:t>。</w:t>
      </w:r>
    </w:p>
    <w:p>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3"/>
        <w:numPr>
          <w:ilvl w:val="1"/>
          <w:numId w:val="11"/>
        </w:numPr>
        <w:autoSpaceDE w:val="0"/>
        <w:autoSpaceDN w:val="0"/>
        <w:spacing w:line="360" w:lineRule="auto"/>
        <w:ind w:firstLineChars="0"/>
        <w:contextualSpacing/>
        <w:rPr>
          <w:rFonts w:ascii="ˎ̥" w:hAnsi="ˎ̥"/>
        </w:rPr>
      </w:pPr>
      <w:r>
        <w:rPr>
          <w:rFonts w:ascii="ˎ̥" w:hAnsi="ˎ̥"/>
        </w:rPr>
        <w:t>最后报价是供应商响应文件的有效组成部分。</w:t>
      </w:r>
    </w:p>
    <w:p>
      <w:pPr>
        <w:pStyle w:val="43"/>
        <w:numPr>
          <w:ilvl w:val="1"/>
          <w:numId w:val="11"/>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pPr>
        <w:pStyle w:val="43"/>
        <w:autoSpaceDE w:val="0"/>
        <w:autoSpaceDN w:val="0"/>
        <w:spacing w:line="360" w:lineRule="auto"/>
        <w:ind w:left="964" w:firstLine="0" w:firstLineChars="0"/>
        <w:contextualSpacing/>
        <w:rPr>
          <w:rFonts w:ascii="ˎ̥" w:hAnsi="ˎ̥"/>
        </w:rPr>
      </w:pPr>
    </w:p>
    <w:p>
      <w:pPr>
        <w:pStyle w:val="43"/>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3"/>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3"/>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3"/>
        <w:numPr>
          <w:ilvl w:val="0"/>
          <w:numId w:val="16"/>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3"/>
        <w:numPr>
          <w:ilvl w:val="1"/>
          <w:numId w:val="17"/>
        </w:numPr>
        <w:autoSpaceDE w:val="0"/>
        <w:autoSpaceDN w:val="0"/>
        <w:spacing w:line="360" w:lineRule="auto"/>
        <w:ind w:firstLineChars="0"/>
        <w:contextualSpacing/>
        <w:rPr>
          <w:rFonts w:ascii="ˎ̥" w:hAnsi="ˎ̥"/>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3"/>
        <w:numPr>
          <w:ilvl w:val="0"/>
          <w:numId w:val="11"/>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因情况变化，不再符合规定的竞争性谈判采购方式适用情形的；</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3"/>
        <w:numPr>
          <w:ilvl w:val="1"/>
          <w:numId w:val="11"/>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43"/>
        <w:autoSpaceDE w:val="0"/>
        <w:autoSpaceDN w:val="0"/>
        <w:spacing w:line="360" w:lineRule="auto"/>
        <w:ind w:left="964" w:firstLine="0" w:firstLineChars="0"/>
        <w:contextualSpacing/>
        <w:rPr>
          <w:rFonts w:ascii="ˎ̥" w:hAnsi="ˎ̥"/>
        </w:rPr>
      </w:pPr>
    </w:p>
    <w:p>
      <w:pPr>
        <w:pStyle w:val="43"/>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3"/>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采购人确认成交供应商后，采购人在公告成交结果的同时，向成交供应商发出中标通知书。</w:t>
      </w:r>
    </w:p>
    <w:p>
      <w:pPr>
        <w:pStyle w:val="43"/>
        <w:numPr>
          <w:ilvl w:val="1"/>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3"/>
        <w:numPr>
          <w:ilvl w:val="1"/>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3"/>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3"/>
        <w:numPr>
          <w:ilvl w:val="0"/>
          <w:numId w:val="19"/>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3"/>
        <w:numPr>
          <w:ilvl w:val="1"/>
          <w:numId w:val="17"/>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结果构成影响的，继续开展采购活动；认为供应商质疑成立且影响或者可能影响中标结果的，按照下列情况处理：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3"/>
        <w:numPr>
          <w:ilvl w:val="0"/>
          <w:numId w:val="18"/>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3"/>
        <w:numPr>
          <w:ilvl w:val="1"/>
          <w:numId w:val="17"/>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”政府采购严重违法失信行为记录名单、“国家企业信用公示系统”网站严重违法失信企业名单（黑名单）、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szCs w:val="21"/>
              </w:rPr>
              <w:t>www.creditchina.gov.cn</w:t>
            </w:r>
            <w:r>
              <w:rPr>
                <w:rStyle w:val="27"/>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③“国家企业信用公示系统”网站（</w:t>
            </w:r>
            <w:r>
              <w:fldChar w:fldCharType="begin"/>
            </w:r>
            <w:r>
              <w:instrText xml:space="preserve"> HYPERLINK "http://www.gsxt.gov.cn" </w:instrText>
            </w:r>
            <w:r>
              <w:fldChar w:fldCharType="separate"/>
            </w:r>
            <w:r>
              <w:rPr>
                <w:rStyle w:val="27"/>
                <w:rFonts w:asciiTheme="minorEastAsia" w:hAnsiTheme="minorEastAsia"/>
                <w:szCs w:val="21"/>
              </w:rPr>
              <w:t>www.gsxt.gov.cn</w:t>
            </w:r>
            <w:r>
              <w:rPr>
                <w:rStyle w:val="27"/>
                <w:rFonts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④</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（4）信用信息的使用原则：经采购人认定的被列入失信被执行人、重大税收违法案件当事人名单、政府采购严重违法失信行为记录名单的供应商，严重违法失信企业名单（黑名单）、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cs="仿宋_GB2312" w:asciiTheme="minorEastAsia" w:hAnsiTheme="minorEastAsia"/>
                <w:szCs w:val="21"/>
                <w:lang w:val="zh-CN" w:eastAsia="zh-CN"/>
              </w:rPr>
              <w:t>须具备公安部门颁发的保安服务许可证，并在当地公安机关备案。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谈判保证金</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是否按供应商须知前附表规定成功交纳。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3"/>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评审价格＝响应最终报价×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w:t>
            </w:r>
            <w:r>
              <w:rPr>
                <w:rFonts w:cs="仿宋_GB2312" w:asciiTheme="minorEastAsia" w:hAnsiTheme="minorEastAsia"/>
                <w:szCs w:val="21"/>
                <w:lang w:val="zh-CN"/>
              </w:rPr>
              <w:t>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color w:val="FF0000"/>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三、谈判小组编写评审报告。</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（此合同仅供参考。以最终采购人与成交供应商签定的合同条款为准进行公示，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最终签定合同的主要条款不能与谈判文件有冲突）</w:t>
      </w:r>
    </w:p>
    <w:p>
      <w:pPr>
        <w:pStyle w:val="20"/>
        <w:spacing w:before="75" w:after="75"/>
        <w:rPr>
          <w:rFonts w:ascii="微软雅黑" w:hAnsi="微软雅黑" w:eastAsia="微软雅黑"/>
          <w:color w:val="000000"/>
          <w:sz w:val="27"/>
          <w:szCs w:val="27"/>
        </w:rPr>
      </w:pPr>
      <w:r>
        <w:rPr>
          <w:rFonts w:ascii="宋体" w:hAnsi="宋体" w:eastAsia="微软雅黑"/>
          <w:color w:val="000000"/>
          <w:u w:val="single"/>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w:t>
      </w:r>
      <w:r>
        <w:rPr>
          <w:rFonts w:hint="eastAsia" w:asciiTheme="minorEastAsia" w:hAnsiTheme="minorEastAsia" w:eastAsiaTheme="minorEastAsia"/>
          <w:color w:val="000000"/>
          <w:sz w:val="21"/>
          <w:szCs w:val="21"/>
          <w:u w:val="single"/>
        </w:rPr>
        <w:t>成交供应商</w:t>
      </w:r>
      <w:r>
        <w:rPr>
          <w:rFonts w:asciiTheme="minorEastAsia" w:hAnsiTheme="minorEastAsia" w:eastAsiaTheme="minorEastAsia"/>
          <w:color w:val="000000"/>
          <w:sz w:val="21"/>
          <w:szCs w:val="21"/>
          <w:u w:val="single"/>
        </w:rPr>
        <w:t>全称）</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w:t>
      </w:r>
      <w:r>
        <w:rPr>
          <w:rFonts w:hint="eastAsia" w:asciiTheme="minorEastAsia" w:hAnsiTheme="minorEastAsia" w:eastAsiaTheme="minorEastAsia"/>
          <w:color w:val="000000"/>
          <w:sz w:val="21"/>
          <w:szCs w:val="21"/>
        </w:rPr>
        <w:t>成交供应商</w:t>
      </w:r>
      <w:r>
        <w:rPr>
          <w:rFonts w:asciiTheme="minorEastAsia" w:hAnsiTheme="minorEastAsia" w:eastAsiaTheme="minorEastAsia"/>
          <w:color w:val="000000"/>
          <w:sz w:val="21"/>
          <w:szCs w:val="21"/>
        </w:rPr>
        <w:t>。现经甲乙双方友好协商，就以下事项达成一致并签订本合同：</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w:t>
      </w:r>
      <w:r>
        <w:rPr>
          <w:rFonts w:hint="eastAsia" w:asciiTheme="minorEastAsia" w:hAnsiTheme="minorEastAsia" w:eastAsiaTheme="minorEastAsia"/>
          <w:color w:val="000000"/>
          <w:sz w:val="21"/>
          <w:szCs w:val="21"/>
        </w:rPr>
        <w:t>谈判</w:t>
      </w:r>
      <w:r>
        <w:rPr>
          <w:rFonts w:asciiTheme="minorEastAsia" w:hAnsiTheme="minorEastAsia" w:eastAsiaTheme="minorEastAsia"/>
          <w:color w:val="000000"/>
          <w:sz w:val="21"/>
          <w:szCs w:val="21"/>
        </w:rPr>
        <w:t>文件、乙方的</w:t>
      </w:r>
      <w:r>
        <w:rPr>
          <w:rFonts w:hint="eastAsia" w:asciiTheme="minorEastAsia" w:hAnsiTheme="minorEastAsia" w:eastAsiaTheme="minorEastAsia"/>
          <w:color w:val="000000"/>
          <w:sz w:val="21"/>
          <w:szCs w:val="21"/>
        </w:rPr>
        <w:t>响应</w:t>
      </w:r>
      <w:r>
        <w:rPr>
          <w:rFonts w:asciiTheme="minorEastAsia" w:hAnsiTheme="minorEastAsia" w:eastAsiaTheme="minorEastAsia"/>
          <w:color w:val="000000"/>
          <w:sz w:val="21"/>
          <w:szCs w:val="21"/>
        </w:rPr>
        <w:t>文件；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w:t>
      </w:r>
      <w:r>
        <w:rPr>
          <w:rFonts w:hint="eastAsia" w:asciiTheme="minorEastAsia" w:hAnsiTheme="minorEastAsia" w:eastAsiaTheme="minorEastAsia"/>
          <w:color w:val="000000"/>
          <w:sz w:val="21"/>
          <w:szCs w:val="21"/>
        </w:rPr>
        <w:t>谈判</w:t>
      </w:r>
      <w:r>
        <w:rPr>
          <w:rFonts w:asciiTheme="minorEastAsia" w:hAnsiTheme="minorEastAsia" w:eastAsiaTheme="minorEastAsia"/>
          <w:color w:val="000000"/>
          <w:sz w:val="21"/>
          <w:szCs w:val="21"/>
        </w:rPr>
        <w:t>文件、乙方</w:t>
      </w:r>
      <w:r>
        <w:rPr>
          <w:rFonts w:hint="eastAsia" w:asciiTheme="minorEastAsia" w:hAnsiTheme="minorEastAsia" w:eastAsiaTheme="minorEastAsia"/>
          <w:color w:val="000000"/>
          <w:sz w:val="21"/>
          <w:szCs w:val="21"/>
        </w:rPr>
        <w:t>响应</w:t>
      </w:r>
      <w:r>
        <w:rPr>
          <w:rFonts w:asciiTheme="minorEastAsia" w:hAnsiTheme="minorEastAsia" w:eastAsiaTheme="minorEastAsia"/>
          <w:color w:val="000000"/>
          <w:sz w:val="21"/>
          <w:szCs w:val="21"/>
        </w:rPr>
        <w:t>文件的规定或约定，具体如下：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w:t>
      </w:r>
      <w:r>
        <w:rPr>
          <w:rFonts w:hint="eastAsia" w:asciiTheme="minorEastAsia" w:hAnsiTheme="minorEastAsia" w:eastAsiaTheme="minorEastAsia"/>
          <w:color w:val="000000"/>
          <w:sz w:val="21"/>
          <w:szCs w:val="21"/>
        </w:rPr>
        <w:t>谈判</w:t>
      </w:r>
      <w:r>
        <w:rPr>
          <w:rFonts w:asciiTheme="minorEastAsia" w:hAnsiTheme="minorEastAsia" w:eastAsiaTheme="minorEastAsia"/>
          <w:color w:val="000000"/>
          <w:sz w:val="21"/>
          <w:szCs w:val="21"/>
        </w:rPr>
        <w:t>文件、乙方</w:t>
      </w:r>
      <w:r>
        <w:rPr>
          <w:rFonts w:hint="eastAsia" w:asciiTheme="minorEastAsia" w:hAnsiTheme="minorEastAsia" w:eastAsiaTheme="minorEastAsia"/>
          <w:color w:val="000000"/>
          <w:sz w:val="21"/>
          <w:szCs w:val="21"/>
        </w:rPr>
        <w:t>响应</w:t>
      </w:r>
      <w:r>
        <w:rPr>
          <w:rFonts w:asciiTheme="minorEastAsia" w:hAnsiTheme="minorEastAsia" w:eastAsiaTheme="minorEastAsia"/>
          <w:color w:val="000000"/>
          <w:sz w:val="21"/>
          <w:szCs w:val="21"/>
        </w:rPr>
        <w:t>文件的规定或约定进行，具体如下：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w:t>
      </w:r>
      <w:r>
        <w:rPr>
          <w:rFonts w:hint="eastAsia" w:asciiTheme="minorEastAsia" w:hAnsiTheme="minorEastAsia" w:eastAsiaTheme="minorEastAsia"/>
          <w:color w:val="000000"/>
          <w:sz w:val="21"/>
          <w:szCs w:val="21"/>
        </w:rPr>
        <w:t>供应商</w:t>
      </w:r>
      <w:r>
        <w:rPr>
          <w:rFonts w:asciiTheme="minorEastAsia" w:hAnsiTheme="minorEastAsia" w:eastAsiaTheme="minorEastAsia"/>
          <w:color w:val="000000"/>
          <w:sz w:val="21"/>
          <w:szCs w:val="21"/>
        </w:rPr>
        <w:t>参与验收：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w:t>
      </w:r>
      <w:r>
        <w:rPr>
          <w:rFonts w:hint="eastAsia" w:asciiTheme="minorEastAsia" w:hAnsiTheme="minorEastAsia" w:eastAsiaTheme="minorEastAsia"/>
          <w:color w:val="000000"/>
          <w:sz w:val="21"/>
          <w:szCs w:val="21"/>
          <w:u w:val="single"/>
        </w:rPr>
        <w:t>谈判</w:t>
      </w:r>
      <w:r>
        <w:rPr>
          <w:rFonts w:asciiTheme="minorEastAsia" w:hAnsiTheme="minorEastAsia" w:eastAsiaTheme="minorEastAsia"/>
          <w:color w:val="000000"/>
          <w:sz w:val="21"/>
          <w:szCs w:val="21"/>
          <w:u w:val="single"/>
        </w:rPr>
        <w:t>文件规定填写）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w:t>
      </w:r>
      <w:r>
        <w:rPr>
          <w:rFonts w:hint="eastAsia" w:asciiTheme="minorEastAsia" w:hAnsiTheme="minorEastAsia" w:eastAsiaTheme="minorEastAsia"/>
          <w:color w:val="000000"/>
          <w:sz w:val="21"/>
          <w:szCs w:val="21"/>
        </w:rPr>
        <w:t>谈判</w:t>
      </w:r>
      <w:r>
        <w:rPr>
          <w:rFonts w:asciiTheme="minorEastAsia" w:hAnsiTheme="minorEastAsia" w:eastAsiaTheme="minorEastAsia"/>
          <w:color w:val="000000"/>
          <w:sz w:val="21"/>
          <w:szCs w:val="21"/>
        </w:rPr>
        <w:t>文件的规定进行，具体如下：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w:t>
      </w:r>
      <w:r>
        <w:rPr>
          <w:rFonts w:hint="eastAsia" w:asciiTheme="minorEastAsia" w:hAnsiTheme="minorEastAsia" w:eastAsiaTheme="minorEastAsia"/>
          <w:color w:val="000000"/>
          <w:sz w:val="21"/>
          <w:szCs w:val="21"/>
          <w:u w:val="single"/>
        </w:rPr>
        <w:t>谈判</w:t>
      </w:r>
      <w:r>
        <w:rPr>
          <w:rFonts w:asciiTheme="minorEastAsia" w:hAnsiTheme="minorEastAsia" w:eastAsiaTheme="minorEastAsia"/>
          <w:color w:val="000000"/>
          <w:sz w:val="21"/>
          <w:szCs w:val="21"/>
          <w:u w:val="single"/>
        </w:rPr>
        <w:t>文件规定填写）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w:t>
      </w:r>
      <w:r>
        <w:rPr>
          <w:rFonts w:hint="eastAsia" w:asciiTheme="minorEastAsia" w:hAnsiTheme="minorEastAsia" w:eastAsiaTheme="minorEastAsia"/>
          <w:color w:val="000000"/>
          <w:sz w:val="21"/>
          <w:szCs w:val="21"/>
        </w:rPr>
        <w:t>成交</w:t>
      </w:r>
      <w:r>
        <w:rPr>
          <w:rFonts w:asciiTheme="minorEastAsia" w:hAnsiTheme="minorEastAsia" w:eastAsiaTheme="minorEastAsia"/>
          <w:color w:val="000000"/>
          <w:sz w:val="21"/>
          <w:szCs w:val="21"/>
        </w:rPr>
        <w:t>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w:t>
      </w:r>
      <w:r>
        <w:rPr>
          <w:rFonts w:hint="eastAsia" w:asciiTheme="minorEastAsia" w:hAnsiTheme="minorEastAsia" w:eastAsiaTheme="minorEastAsia"/>
          <w:color w:val="000000"/>
          <w:sz w:val="21"/>
          <w:szCs w:val="21"/>
          <w:u w:val="single"/>
        </w:rPr>
        <w:t>谈判</w:t>
      </w:r>
      <w:r>
        <w:rPr>
          <w:rFonts w:asciiTheme="minorEastAsia" w:hAnsiTheme="minorEastAsia" w:eastAsiaTheme="minorEastAsia"/>
          <w:color w:val="000000"/>
          <w:sz w:val="21"/>
          <w:szCs w:val="21"/>
          <w:u w:val="single"/>
        </w:rPr>
        <w:t>文件已有规定的，双方均不得变更或调整；</w:t>
      </w:r>
      <w:r>
        <w:rPr>
          <w:rFonts w:hint="eastAsia" w:asciiTheme="minorEastAsia" w:hAnsiTheme="minorEastAsia" w:eastAsiaTheme="minorEastAsia"/>
          <w:color w:val="000000"/>
          <w:sz w:val="21"/>
          <w:szCs w:val="21"/>
          <w:u w:val="single"/>
        </w:rPr>
        <w:t>谈判</w:t>
      </w:r>
      <w:r>
        <w:rPr>
          <w:rFonts w:asciiTheme="minorEastAsia" w:hAnsiTheme="minorEastAsia" w:eastAsiaTheme="minorEastAsia"/>
          <w:color w:val="000000"/>
          <w:sz w:val="21"/>
          <w:szCs w:val="21"/>
          <w:u w:val="single"/>
        </w:rPr>
        <w:t>文件未作规定的，双方可通过友好协商进行约定）</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单位负责人：                     单位负责人：</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谈判保证金缴纳回执</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26</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w:t>
      </w:r>
      <w:r>
        <w:rPr>
          <w:rFonts w:hint="eastAsia" w:ascii="楷体" w:hAnsi="楷体" w:eastAsia="楷体"/>
          <w:color w:val="000000"/>
          <w:sz w:val="24"/>
          <w:szCs w:val="24"/>
          <w:lang w:val="en-US" w:eastAsia="zh-CN"/>
        </w:rPr>
        <w:t>6</w:t>
      </w:r>
      <w:r>
        <w:rPr>
          <w:rFonts w:hint="eastAsia" w:ascii="楷体" w:hAnsi="楷体" w:eastAsia="楷体"/>
          <w:color w:val="000000"/>
          <w:sz w:val="24"/>
          <w:szCs w:val="24"/>
        </w:rPr>
        <w:t>请根据所投产品提供证书或截图情况填写其中一项即可。</w:t>
      </w: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cs="宋体" w:asciiTheme="minorEastAsia" w:hAnsiTheme="minorEastAsia"/>
          <w:szCs w:val="21"/>
          <w:lang w:val="zh-CN"/>
        </w:rPr>
        <w:t xml:space="preserve">    </w:t>
      </w:r>
      <w:r>
        <w:rPr>
          <w:rFonts w:hint="eastAsia" w:cs="宋体" w:asciiTheme="minorEastAsia" w:hAnsiTheme="minorEastAsia"/>
          <w:szCs w:val="21"/>
          <w:lang w:val="zh-CN"/>
        </w:rPr>
        <w:t>年</w:t>
      </w:r>
      <w:r>
        <w:rPr>
          <w:rFonts w:cs="宋体" w:asciiTheme="minorEastAsia" w:hAnsiTheme="minorEastAsia"/>
          <w:szCs w:val="21"/>
          <w:lang w:val="zh-CN"/>
        </w:rPr>
        <w:t xml:space="preserve">    </w:t>
      </w:r>
      <w:r>
        <w:rPr>
          <w:rFonts w:hint="eastAsia" w:cs="宋体" w:asciiTheme="minorEastAsia" w:hAnsiTheme="minorEastAsia"/>
          <w:szCs w:val="21"/>
          <w:lang w:val="zh-CN"/>
        </w:rPr>
        <w:t>月</w:t>
      </w:r>
      <w:r>
        <w:rPr>
          <w:rFonts w:cs="宋体" w:asciiTheme="minorEastAsia" w:hAnsiTheme="minorEastAsia"/>
          <w:szCs w:val="21"/>
          <w:lang w:val="zh-CN"/>
        </w:rPr>
        <w:t xml:space="preserve">    </w:t>
      </w:r>
      <w:r>
        <w:rPr>
          <w:rFonts w:hint="eastAsia" w:cs="宋体" w:asciiTheme="minorEastAsia" w:hAnsiTheme="minorEastAsia"/>
          <w:szCs w:val="21"/>
          <w:lang w:val="zh-CN"/>
        </w:rPr>
        <w:t>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_（项目名称、招标编号）采购的竞争性谈判公告及谈判邀请，_______（姓名和职务）被正式授权并代表供应商</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（供应商名称、地址）提交。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（项目名称、招标编号）谈判文件的全部内容。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代表我方全权处理有关本项目谈判响应的一切事宜。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二、本谈判文件的有效期为谈判响应截止时间起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u w:val="single"/>
          <w:lang w:val="en-US" w:eastAsia="zh-CN"/>
        </w:rPr>
        <w:t xml:space="preserve">  </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三、我方明白并同意，在规定的谈判响应时间截止之后，响应有效期之内撤销谈判响应的，则贵方将不予退还谈判保证金。</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五、我方理解贵方不一定接受最低响应价或任何贵方可能收到的谈判响应。</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w:t>
      </w:r>
      <w:r>
        <w:rPr>
          <w:rFonts w:hint="eastAsia" w:cs="宋体" w:asciiTheme="minorEastAsia" w:hAnsiTheme="minorEastAsia"/>
          <w:szCs w:val="21"/>
          <w:u w:val="single"/>
        </w:rPr>
        <w:t xml:space="preserve">               </w:t>
      </w:r>
      <w:r>
        <w:rPr>
          <w:rFonts w:hint="eastAsia" w:cs="宋体" w:asciiTheme="minorEastAsia" w:hAnsiTheme="minorEastAsia"/>
          <w:szCs w:val="21"/>
        </w:rPr>
        <w:t>.  职    务：</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r>
        <w:rPr>
          <w:rFonts w:hint="eastAsia" w:cs="宋体" w:asciiTheme="minorEastAsia" w:hAnsiTheme="minorEastAsia"/>
          <w:szCs w:val="21"/>
          <w:u w:val="single"/>
        </w:rPr>
        <w:t xml:space="preserve">         </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5"/>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color w:val="000000"/>
          <w:sz w:val="21"/>
          <w:szCs w:val="21"/>
          <w:u w:val="single"/>
        </w:rPr>
        <w:t xml:space="preserve">  </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i/>
          <w:snapToGrid w:val="0"/>
          <w:sz w:val="21"/>
          <w:szCs w:val="21"/>
          <w:u w:val="single"/>
        </w:rPr>
        <w:t xml:space="preserve">  </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项目编号</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的</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5"/>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48"/>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7"/>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asciiTheme="minorEastAsia" w:hAnsiTheme="minorEastAsia"/>
          <w:szCs w:val="21"/>
        </w:rPr>
        <w:t xml:space="preserve"> </w:t>
      </w: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u w:val="single"/>
        </w:rPr>
        <w:t xml:space="preserve">  </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u w:val="single"/>
        </w:rPr>
        <w:t xml:space="preserve">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u w:val="single"/>
        </w:rPr>
        <w:t xml:space="preserve">    </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 xml:space="preserve">授权代表： </w:t>
      </w:r>
      <w:r>
        <w:rPr>
          <w:rFonts w:hint="eastAsia" w:asciiTheme="minorEastAsia" w:hAnsiTheme="minorEastAsia"/>
          <w:szCs w:val="21"/>
          <w:u w:val="single"/>
        </w:rPr>
        <w:t xml:space="preserve">         </w:t>
      </w:r>
      <w:r>
        <w:rPr>
          <w:rFonts w:hint="eastAsia" w:asciiTheme="minorEastAsia" w:hAnsiTheme="minorEastAsia"/>
          <w:szCs w:val="21"/>
        </w:rPr>
        <w:t xml:space="preserve">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谈判保证金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许昌公共资源交易中心保证金缴纳回执</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r>
        <w:rPr>
          <w:rFonts w:hint="eastAsia" w:ascii="宋体" w:cs="宋体"/>
          <w:szCs w:val="21"/>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4.1分项报价表（货物类项目）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w:t>
            </w:r>
            <w:r>
              <w:rPr>
                <w:rFonts w:cs="宋体" w:asciiTheme="minorEastAsia" w:hAnsiTheme="minorEastAsia"/>
                <w:b/>
                <w:szCs w:val="21"/>
                <w:lang w:val="zh-CN"/>
              </w:rPr>
              <w:t xml:space="preserve"> </w:t>
            </w:r>
            <w:r>
              <w:rPr>
                <w:rFonts w:hint="eastAsia" w:cs="宋体" w:asciiTheme="minorEastAsia" w:hAnsiTheme="minorEastAsia"/>
                <w:b/>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w:t>
            </w:r>
            <w:r>
              <w:rPr>
                <w:rFonts w:cs="宋体" w:asciiTheme="minorEastAsia" w:hAnsiTheme="minorEastAsia"/>
                <w:b/>
                <w:szCs w:val="21"/>
                <w:lang w:val="zh-CN"/>
              </w:rPr>
              <w:t xml:space="preserve"> </w:t>
            </w:r>
            <w:r>
              <w:rPr>
                <w:rFonts w:hint="eastAsia" w:cs="宋体" w:asciiTheme="minorEastAsia" w:hAnsiTheme="minorEastAsia"/>
                <w:b/>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w:t>
            </w:r>
            <w:r>
              <w:rPr>
                <w:rFonts w:cs="宋体" w:asciiTheme="minorEastAsia" w:hAnsiTheme="minorEastAsia"/>
                <w:b/>
                <w:szCs w:val="21"/>
                <w:lang w:val="zh-CN"/>
              </w:rPr>
              <w:t xml:space="preserve"> </w:t>
            </w:r>
            <w:r>
              <w:rPr>
                <w:rFonts w:hint="eastAsia" w:cs="宋体" w:asciiTheme="minorEastAsia" w:hAnsiTheme="minorEastAsia"/>
                <w:b/>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w:t>
            </w:r>
            <w:r>
              <w:rPr>
                <w:rFonts w:asciiTheme="minorEastAsia" w:hAnsiTheme="minorEastAsia"/>
                <w:szCs w:val="21"/>
              </w:rPr>
              <w:t xml:space="preserve">  </w:t>
            </w:r>
            <w:r>
              <w:rPr>
                <w:rFonts w:hint="eastAsia" w:cs="宋体" w:asciiTheme="minorEastAsia" w:hAnsiTheme="minorEastAsia"/>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w:t>
            </w:r>
            <w:r>
              <w:rPr>
                <w:rFonts w:asciiTheme="minorEastAsia" w:hAnsiTheme="minorEastAsia"/>
                <w:szCs w:val="21"/>
              </w:rPr>
              <w:t xml:space="preserve">              </w:t>
            </w:r>
            <w:r>
              <w:rPr>
                <w:rFonts w:hint="eastAsia" w:cs="宋体" w:asciiTheme="minorEastAsia" w:hAnsiTheme="minorEastAsia"/>
                <w:szCs w:val="21"/>
                <w:lang w:val="zh-CN"/>
              </w:rPr>
              <w:t>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华文隶书">
    <w:panose1 w:val="02010800040101010101"/>
    <w:charset w:val="86"/>
    <w:family w:val="auto"/>
    <w:pitch w:val="default"/>
    <w:sig w:usb0="00000001" w:usb1="080F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47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D88088"/>
    <w:multiLevelType w:val="singleLevel"/>
    <w:tmpl w:val="EAD88088"/>
    <w:lvl w:ilvl="0" w:tentative="0">
      <w:start w:val="2"/>
      <w:numFmt w:val="chineseCounting"/>
      <w:suff w:val="space"/>
      <w:lvlText w:val="第%1章"/>
      <w:lvlJc w:val="left"/>
      <w:rPr>
        <w:rFonts w:hint="eastAsia"/>
      </w:rPr>
    </w:lvl>
  </w:abstractNum>
  <w:abstractNum w:abstractNumId="1">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2">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9F817E8"/>
    <w:multiLevelType w:val="singleLevel"/>
    <w:tmpl w:val="59F817E8"/>
    <w:lvl w:ilvl="0" w:tentative="0">
      <w:start w:val="1"/>
      <w:numFmt w:val="chineseCounting"/>
      <w:pStyle w:val="53"/>
      <w:suff w:val="nothing"/>
      <w:lvlText w:val="%1、"/>
      <w:lvlJc w:val="left"/>
    </w:lvl>
  </w:abstractNum>
  <w:abstractNum w:abstractNumId="14">
    <w:nsid w:val="5F4C5EE1"/>
    <w:multiLevelType w:val="singleLevel"/>
    <w:tmpl w:val="5F4C5EE1"/>
    <w:lvl w:ilvl="0" w:tentative="0">
      <w:start w:val="1"/>
      <w:numFmt w:val="chineseCounting"/>
      <w:suff w:val="nothing"/>
      <w:lvlText w:val="%1、"/>
      <w:lvlJc w:val="left"/>
      <w:rPr>
        <w:rFonts w:hint="eastAsia"/>
      </w:rPr>
    </w:lvl>
  </w:abstractNum>
  <w:abstractNum w:abstractNumId="15">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13"/>
  </w:num>
  <w:num w:numId="4">
    <w:abstractNumId w:val="0"/>
  </w:num>
  <w:num w:numId="5">
    <w:abstractNumId w:val="14"/>
  </w:num>
  <w:num w:numId="6">
    <w:abstractNumId w:val="10"/>
  </w:num>
  <w:num w:numId="7">
    <w:abstractNumId w:val="15"/>
  </w:num>
  <w:num w:numId="8">
    <w:abstractNumId w:val="8"/>
  </w:num>
  <w:num w:numId="9">
    <w:abstractNumId w:val="3"/>
  </w:num>
  <w:num w:numId="10">
    <w:abstractNumId w:val="9"/>
  </w:num>
  <w:num w:numId="11">
    <w:abstractNumId w:val="11"/>
  </w:num>
  <w:num w:numId="12">
    <w:abstractNumId w:val="18"/>
  </w:num>
  <w:num w:numId="13">
    <w:abstractNumId w:val="7"/>
  </w:num>
  <w:num w:numId="14">
    <w:abstractNumId w:val="4"/>
  </w:num>
  <w:num w:numId="15">
    <w:abstractNumId w:val="16"/>
  </w:num>
  <w:num w:numId="16">
    <w:abstractNumId w:val="12"/>
  </w:num>
  <w:num w:numId="17">
    <w:abstractNumId w:val="6"/>
  </w:num>
  <w:num w:numId="18">
    <w:abstractNumId w:val="17"/>
  </w:num>
  <w:num w:numId="19">
    <w:abstractNumId w:val="19"/>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544A"/>
    <w:rsid w:val="002567BE"/>
    <w:rsid w:val="00257257"/>
    <w:rsid w:val="00257C33"/>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BC1"/>
    <w:rsid w:val="00D6372E"/>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25703C7"/>
    <w:rsid w:val="026A1FF7"/>
    <w:rsid w:val="03046D50"/>
    <w:rsid w:val="04C135EB"/>
    <w:rsid w:val="053F5432"/>
    <w:rsid w:val="064E7C45"/>
    <w:rsid w:val="09D0555F"/>
    <w:rsid w:val="0CAE7D79"/>
    <w:rsid w:val="0EF90D83"/>
    <w:rsid w:val="0F492F98"/>
    <w:rsid w:val="100B4F00"/>
    <w:rsid w:val="10AD0BC4"/>
    <w:rsid w:val="14214638"/>
    <w:rsid w:val="149819C8"/>
    <w:rsid w:val="15EE44D7"/>
    <w:rsid w:val="197B011F"/>
    <w:rsid w:val="1BC27E34"/>
    <w:rsid w:val="1BD46081"/>
    <w:rsid w:val="1C317F37"/>
    <w:rsid w:val="1C527EEE"/>
    <w:rsid w:val="1D90357B"/>
    <w:rsid w:val="1D9F7DD3"/>
    <w:rsid w:val="1F581F8C"/>
    <w:rsid w:val="20C7622A"/>
    <w:rsid w:val="21DF17AC"/>
    <w:rsid w:val="22B643D4"/>
    <w:rsid w:val="25720679"/>
    <w:rsid w:val="27B5253B"/>
    <w:rsid w:val="2B714131"/>
    <w:rsid w:val="2C2E4C48"/>
    <w:rsid w:val="2CAC21B4"/>
    <w:rsid w:val="2D5F028F"/>
    <w:rsid w:val="2F45482D"/>
    <w:rsid w:val="2F477084"/>
    <w:rsid w:val="300C654A"/>
    <w:rsid w:val="305F0D15"/>
    <w:rsid w:val="307D673F"/>
    <w:rsid w:val="32B20743"/>
    <w:rsid w:val="32E31462"/>
    <w:rsid w:val="35306958"/>
    <w:rsid w:val="391E6950"/>
    <w:rsid w:val="394C097F"/>
    <w:rsid w:val="3A1A525E"/>
    <w:rsid w:val="3B380893"/>
    <w:rsid w:val="3D96637E"/>
    <w:rsid w:val="46366161"/>
    <w:rsid w:val="46E35449"/>
    <w:rsid w:val="473960E8"/>
    <w:rsid w:val="485128BA"/>
    <w:rsid w:val="49574371"/>
    <w:rsid w:val="499F5E0C"/>
    <w:rsid w:val="4A6F1FA7"/>
    <w:rsid w:val="4D005CCE"/>
    <w:rsid w:val="4FC9099A"/>
    <w:rsid w:val="505F0174"/>
    <w:rsid w:val="51352836"/>
    <w:rsid w:val="52FB3298"/>
    <w:rsid w:val="544C0545"/>
    <w:rsid w:val="58A31F4C"/>
    <w:rsid w:val="5CB139A0"/>
    <w:rsid w:val="60F857B7"/>
    <w:rsid w:val="614E3A65"/>
    <w:rsid w:val="62E9728F"/>
    <w:rsid w:val="67341FB4"/>
    <w:rsid w:val="69FB4D8B"/>
    <w:rsid w:val="6C440DA8"/>
    <w:rsid w:val="6D32159C"/>
    <w:rsid w:val="755E1E93"/>
    <w:rsid w:val="75AB4839"/>
    <w:rsid w:val="767C5E46"/>
    <w:rsid w:val="76B625A7"/>
    <w:rsid w:val="78AF68A0"/>
    <w:rsid w:val="7BD14E4E"/>
    <w:rsid w:val="7E4C7A10"/>
    <w:rsid w:val="7E583278"/>
    <w:rsid w:val="7EB52D4A"/>
    <w:rsid w:val="7F0B0D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32"/>
    <w:qFormat/>
    <w:uiPriority w:val="0"/>
    <w:rPr>
      <w:rFonts w:ascii="Times New Roman" w:hAnsi="Times New Roman" w:eastAsia="宋体" w:cs="Times New Roman"/>
      <w:color w:val="FF0000"/>
      <w:sz w:val="24"/>
      <w:szCs w:val="24"/>
    </w:rPr>
  </w:style>
  <w:style w:type="paragraph" w:styleId="9">
    <w:name w:val="Body Text"/>
    <w:basedOn w:val="1"/>
    <w:link w:val="33"/>
    <w:semiHidden/>
    <w:unhideWhenUsed/>
    <w:qFormat/>
    <w:uiPriority w:val="99"/>
    <w:pPr>
      <w:spacing w:after="120"/>
    </w:pPr>
  </w:style>
  <w:style w:type="paragraph" w:styleId="10">
    <w:name w:val="Body Text Indent"/>
    <w:basedOn w:val="1"/>
    <w:link w:val="55"/>
    <w:qFormat/>
    <w:uiPriority w:val="0"/>
    <w:pPr>
      <w:adjustRightInd w:val="0"/>
      <w:spacing w:after="120" w:line="360" w:lineRule="atLeast"/>
      <w:ind w:left="420" w:leftChars="200"/>
      <w:jc w:val="left"/>
      <w:textAlignment w:val="baseline"/>
    </w:pPr>
    <w:rPr>
      <w:kern w:val="0"/>
      <w:sz w:val="24"/>
      <w:szCs w:val="20"/>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4"/>
    <w:qFormat/>
    <w:uiPriority w:val="0"/>
    <w:rPr>
      <w:rFonts w:eastAsia="宋体"/>
      <w:sz w:val="24"/>
    </w:rPr>
  </w:style>
  <w:style w:type="paragraph" w:styleId="14">
    <w:name w:val="Date"/>
    <w:basedOn w:val="1"/>
    <w:next w:val="1"/>
    <w:link w:val="35"/>
    <w:unhideWhenUsed/>
    <w:qFormat/>
    <w:uiPriority w:val="99"/>
    <w:pPr>
      <w:ind w:left="100" w:leftChars="2500"/>
    </w:pPr>
  </w:style>
  <w:style w:type="paragraph" w:styleId="15">
    <w:name w:val="Balloon Text"/>
    <w:basedOn w:val="1"/>
    <w:link w:val="56"/>
    <w:semiHidden/>
    <w:unhideWhenUsed/>
    <w:qFormat/>
    <w:uiPriority w:val="99"/>
    <w:rPr>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3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39"/>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character" w:customStyle="1" w:styleId="28">
    <w:name w:val="标题 1 Char"/>
    <w:basedOn w:val="23"/>
    <w:link w:val="2"/>
    <w:qFormat/>
    <w:uiPriority w:val="0"/>
    <w:rPr>
      <w:rFonts w:ascii="Calibri" w:hAnsi="Calibri" w:eastAsia="宋体" w:cs="Times New Roman"/>
      <w:b/>
      <w:bCs/>
      <w:kern w:val="44"/>
      <w:sz w:val="44"/>
      <w:szCs w:val="44"/>
    </w:rPr>
  </w:style>
  <w:style w:type="character" w:customStyle="1" w:styleId="29">
    <w:name w:val="标题 2 Char"/>
    <w:basedOn w:val="23"/>
    <w:link w:val="3"/>
    <w:qFormat/>
    <w:uiPriority w:val="0"/>
    <w:rPr>
      <w:rFonts w:ascii="Arial" w:hAnsi="Arial" w:eastAsia="黑体" w:cs="Times New Roman"/>
      <w:b/>
      <w:bCs/>
      <w:sz w:val="32"/>
      <w:szCs w:val="32"/>
    </w:rPr>
  </w:style>
  <w:style w:type="character" w:customStyle="1" w:styleId="30">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31">
    <w:name w:val="标题 4 Char"/>
    <w:basedOn w:val="23"/>
    <w:link w:val="5"/>
    <w:qFormat/>
    <w:uiPriority w:val="0"/>
    <w:rPr>
      <w:rFonts w:ascii="Arial" w:hAnsi="Arial" w:eastAsia="黑体" w:cs="Times New Roman"/>
      <w:b/>
      <w:bCs/>
      <w:sz w:val="28"/>
      <w:szCs w:val="28"/>
    </w:rPr>
  </w:style>
  <w:style w:type="character" w:customStyle="1" w:styleId="32">
    <w:name w:val="正文文本 3 Char"/>
    <w:basedOn w:val="23"/>
    <w:link w:val="8"/>
    <w:qFormat/>
    <w:uiPriority w:val="0"/>
    <w:rPr>
      <w:rFonts w:ascii="Times New Roman" w:hAnsi="Times New Roman" w:eastAsia="宋体" w:cs="Times New Roman"/>
      <w:color w:val="FF0000"/>
      <w:sz w:val="24"/>
      <w:szCs w:val="24"/>
    </w:rPr>
  </w:style>
  <w:style w:type="character" w:customStyle="1" w:styleId="33">
    <w:name w:val="正文文本 Char"/>
    <w:basedOn w:val="23"/>
    <w:link w:val="9"/>
    <w:semiHidden/>
    <w:qFormat/>
    <w:uiPriority w:val="99"/>
  </w:style>
  <w:style w:type="character" w:customStyle="1" w:styleId="34">
    <w:name w:val="纯文本 Char"/>
    <w:basedOn w:val="23"/>
    <w:link w:val="13"/>
    <w:qFormat/>
    <w:uiPriority w:val="0"/>
    <w:rPr>
      <w:rFonts w:eastAsia="宋体"/>
      <w:sz w:val="24"/>
    </w:rPr>
  </w:style>
  <w:style w:type="character" w:customStyle="1" w:styleId="35">
    <w:name w:val="日期 Char"/>
    <w:basedOn w:val="23"/>
    <w:link w:val="14"/>
    <w:qFormat/>
    <w:uiPriority w:val="99"/>
  </w:style>
  <w:style w:type="character" w:customStyle="1" w:styleId="36">
    <w:name w:val="页脚 Char"/>
    <w:basedOn w:val="23"/>
    <w:link w:val="16"/>
    <w:qFormat/>
    <w:uiPriority w:val="99"/>
    <w:rPr>
      <w:sz w:val="18"/>
      <w:szCs w:val="18"/>
    </w:rPr>
  </w:style>
  <w:style w:type="character" w:customStyle="1" w:styleId="37">
    <w:name w:val="页眉 Char"/>
    <w:basedOn w:val="23"/>
    <w:link w:val="17"/>
    <w:qFormat/>
    <w:uiPriority w:val="99"/>
    <w:rPr>
      <w:sz w:val="18"/>
      <w:szCs w:val="18"/>
    </w:rPr>
  </w:style>
  <w:style w:type="character" w:customStyle="1" w:styleId="38">
    <w:name w:val="HTML 预设格式 Char"/>
    <w:basedOn w:val="23"/>
    <w:link w:val="19"/>
    <w:semiHidden/>
    <w:qFormat/>
    <w:uiPriority w:val="99"/>
    <w:rPr>
      <w:rFonts w:ascii="宋体" w:hAnsi="宋体" w:eastAsia="宋体" w:cs="宋体"/>
      <w:kern w:val="0"/>
      <w:sz w:val="24"/>
      <w:szCs w:val="24"/>
    </w:rPr>
  </w:style>
  <w:style w:type="character" w:customStyle="1" w:styleId="39">
    <w:name w:val="正文首行缩进 Char"/>
    <w:basedOn w:val="33"/>
    <w:link w:val="21"/>
    <w:qFormat/>
    <w:uiPriority w:val="0"/>
    <w:rPr>
      <w:rFonts w:ascii="宋体" w:hAnsi="Times New Roman" w:eastAsia="宋体" w:cs="Times New Roman"/>
      <w:kern w:val="0"/>
      <w:sz w:val="34"/>
      <w:szCs w:val="20"/>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列出段落1"/>
    <w:basedOn w:val="1"/>
    <w:qFormat/>
    <w:uiPriority w:val="34"/>
    <w:pPr>
      <w:ind w:firstLine="420" w:firstLineChars="200"/>
    </w:pPr>
  </w:style>
  <w:style w:type="paragraph" w:styleId="43">
    <w:name w:val="List Paragraph"/>
    <w:basedOn w:val="1"/>
    <w:unhideWhenUsed/>
    <w:qFormat/>
    <w:uiPriority w:val="99"/>
    <w:pPr>
      <w:ind w:firstLine="420" w:firstLineChars="200"/>
    </w:pPr>
  </w:style>
  <w:style w:type="character" w:customStyle="1" w:styleId="44">
    <w:name w:val="正文文本缩进 Char Char"/>
    <w:link w:val="45"/>
    <w:qFormat/>
    <w:uiPriority w:val="0"/>
    <w:rPr>
      <w:rFonts w:ascii="宋体"/>
      <w:sz w:val="24"/>
    </w:rPr>
  </w:style>
  <w:style w:type="paragraph" w:customStyle="1" w:styleId="45">
    <w:name w:val="正文文本缩进1"/>
    <w:basedOn w:val="1"/>
    <w:link w:val="44"/>
    <w:qFormat/>
    <w:uiPriority w:val="0"/>
    <w:pPr>
      <w:spacing w:line="360" w:lineRule="auto"/>
      <w:ind w:firstLine="480" w:firstLineChars="200"/>
    </w:pPr>
    <w:rPr>
      <w:rFonts w:ascii="宋体"/>
      <w:sz w:val="24"/>
    </w:rPr>
  </w:style>
  <w:style w:type="character" w:customStyle="1" w:styleId="46">
    <w:name w:val="日期 Char Char"/>
    <w:link w:val="47"/>
    <w:qFormat/>
    <w:uiPriority w:val="0"/>
    <w:rPr>
      <w:sz w:val="24"/>
    </w:rPr>
  </w:style>
  <w:style w:type="paragraph" w:customStyle="1" w:styleId="47">
    <w:name w:val="日期1"/>
    <w:basedOn w:val="1"/>
    <w:next w:val="1"/>
    <w:link w:val="46"/>
    <w:qFormat/>
    <w:uiPriority w:val="0"/>
    <w:rPr>
      <w:sz w:val="24"/>
    </w:rPr>
  </w:style>
  <w:style w:type="paragraph" w:customStyle="1" w:styleId="4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1">
    <w:name w:val="edittexttarea"/>
    <w:basedOn w:val="23"/>
    <w:qFormat/>
    <w:uiPriority w:val="0"/>
  </w:style>
  <w:style w:type="paragraph" w:customStyle="1" w:styleId="52">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缩进 Char"/>
    <w:link w:val="10"/>
    <w:qFormat/>
    <w:uiPriority w:val="0"/>
    <w:rPr>
      <w:sz w:val="24"/>
    </w:rPr>
  </w:style>
  <w:style w:type="character" w:customStyle="1" w:styleId="55">
    <w:name w:val="正文文本缩进 Char1"/>
    <w:basedOn w:val="23"/>
    <w:link w:val="10"/>
    <w:semiHidden/>
    <w:qFormat/>
    <w:uiPriority w:val="99"/>
    <w:rPr>
      <w:kern w:val="2"/>
      <w:sz w:val="21"/>
      <w:szCs w:val="22"/>
    </w:rPr>
  </w:style>
  <w:style w:type="character" w:customStyle="1" w:styleId="56">
    <w:name w:val="批注框文本 Char"/>
    <w:basedOn w:val="23"/>
    <w:link w:val="15"/>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5E6AB-26FF-4703-85F4-72F8C14235AC}">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63</Pages>
  <Words>5093</Words>
  <Characters>29031</Characters>
  <Lines>241</Lines>
  <Paragraphs>68</Paragraphs>
  <TotalTime>5</TotalTime>
  <ScaleCrop>false</ScaleCrop>
  <LinksUpToDate>false</LinksUpToDate>
  <CharactersWithSpaces>34056</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许昌市公共资源交易中心:杨丹丹</cp:lastModifiedBy>
  <cp:lastPrinted>2019-05-14T07:36:00Z</cp:lastPrinted>
  <dcterms:modified xsi:type="dcterms:W3CDTF">2019-05-15T01:25:03Z</dcterms:modified>
  <cp:revision>533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