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F06" w:rsidRPr="00551F06" w:rsidRDefault="00551F06" w:rsidP="00551F06">
      <w:pPr>
        <w:pStyle w:val="a4"/>
        <w:pageBreakBefore/>
        <w:numPr>
          <w:ilvl w:val="0"/>
          <w:numId w:val="0"/>
        </w:numPr>
        <w:spacing w:before="312" w:after="312"/>
        <w:jc w:val="center"/>
        <w:rPr>
          <w:rFonts w:asciiTheme="minorEastAsia" w:eastAsiaTheme="minorEastAsia" w:hAnsiTheme="minorEastAsia" w:cs="华文仿宋" w:hint="eastAsia"/>
        </w:rPr>
      </w:pPr>
      <w:bookmarkStart w:id="0" w:name="_Toc29901"/>
      <w:bookmarkStart w:id="1" w:name="_Toc19350"/>
      <w:r w:rsidRPr="00551F06">
        <w:rPr>
          <w:rFonts w:asciiTheme="minorEastAsia" w:eastAsiaTheme="minorEastAsia" w:hAnsiTheme="minorEastAsia" w:cs="华文仿宋" w:hint="eastAsia"/>
        </w:rPr>
        <w:t>中标报价</w:t>
      </w:r>
      <w:bookmarkEnd w:id="1"/>
    </w:p>
    <w:p w:rsidR="00551F06" w:rsidRDefault="00551F06" w:rsidP="00551F06">
      <w:pPr>
        <w:spacing w:line="500" w:lineRule="exact"/>
        <w:jc w:val="left"/>
        <w:rPr>
          <w:rFonts w:ascii="仿宋" w:eastAsia="仿宋" w:hAnsi="仿宋" w:cs="仿宋" w:hint="eastAsia"/>
          <w:b/>
          <w:sz w:val="24"/>
          <w:szCs w:val="24"/>
        </w:rPr>
      </w:pPr>
    </w:p>
    <w:tbl>
      <w:tblPr>
        <w:tblW w:w="0" w:type="auto"/>
        <w:tblInd w:w="2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2"/>
        <w:gridCol w:w="7082"/>
      </w:tblGrid>
      <w:tr w:rsidR="00551F06" w:rsidTr="00551F06">
        <w:trPr>
          <w:cantSplit/>
          <w:trHeight w:val="653"/>
        </w:trPr>
        <w:tc>
          <w:tcPr>
            <w:tcW w:w="2102" w:type="dxa"/>
            <w:vAlign w:val="center"/>
          </w:tcPr>
          <w:p w:rsidR="00551F06" w:rsidRDefault="00551F06" w:rsidP="00551F06">
            <w:pPr>
              <w:spacing w:line="500" w:lineRule="exact"/>
              <w:ind w:firstLineChars="100" w:firstLine="240"/>
              <w:jc w:val="left"/>
              <w:rPr>
                <w:rFonts w:ascii="仿宋" w:eastAsia="仿宋" w:hAnsi="仿宋" w:cs="仿宋" w:hint="eastAsia"/>
                <w:sz w:val="24"/>
                <w:szCs w:val="24"/>
              </w:rPr>
            </w:pPr>
            <w:r>
              <w:rPr>
                <w:rFonts w:ascii="仿宋" w:eastAsia="仿宋" w:hAnsi="仿宋" w:cs="仿宋" w:hint="eastAsia"/>
                <w:sz w:val="24"/>
                <w:szCs w:val="24"/>
              </w:rPr>
              <w:t>项目名称</w:t>
            </w:r>
          </w:p>
        </w:tc>
        <w:tc>
          <w:tcPr>
            <w:tcW w:w="7082" w:type="dxa"/>
            <w:vAlign w:val="center"/>
          </w:tcPr>
          <w:p w:rsidR="00551F06" w:rsidRDefault="00551F06" w:rsidP="00551F06">
            <w:pPr>
              <w:spacing w:line="500" w:lineRule="exact"/>
              <w:jc w:val="left"/>
              <w:rPr>
                <w:rFonts w:ascii="仿宋" w:eastAsia="仿宋" w:hAnsi="仿宋" w:cs="仿宋" w:hint="eastAsia"/>
                <w:sz w:val="24"/>
                <w:szCs w:val="24"/>
              </w:rPr>
            </w:pPr>
            <w:r>
              <w:rPr>
                <w:rFonts w:ascii="仿宋" w:eastAsia="仿宋" w:hAnsi="仿宋" w:hint="eastAsia"/>
                <w:b/>
                <w:bCs/>
                <w:sz w:val="28"/>
                <w:szCs w:val="28"/>
              </w:rPr>
              <w:t>禹州市浅井镇村镇监控采购项目（三次）</w:t>
            </w:r>
          </w:p>
        </w:tc>
      </w:tr>
      <w:tr w:rsidR="00551F06" w:rsidTr="00551F06">
        <w:trPr>
          <w:cantSplit/>
          <w:trHeight w:val="508"/>
        </w:trPr>
        <w:tc>
          <w:tcPr>
            <w:tcW w:w="2102" w:type="dxa"/>
            <w:vAlign w:val="center"/>
          </w:tcPr>
          <w:p w:rsidR="00551F06" w:rsidRDefault="00551F06" w:rsidP="00551F06">
            <w:pPr>
              <w:spacing w:line="500" w:lineRule="exact"/>
              <w:ind w:firstLineChars="100" w:firstLine="240"/>
              <w:jc w:val="left"/>
              <w:rPr>
                <w:rFonts w:ascii="仿宋" w:eastAsia="仿宋" w:hAnsi="仿宋" w:cs="仿宋" w:hint="eastAsia"/>
                <w:sz w:val="24"/>
                <w:szCs w:val="24"/>
              </w:rPr>
            </w:pPr>
            <w:r>
              <w:rPr>
                <w:rFonts w:ascii="仿宋" w:eastAsia="仿宋" w:hAnsi="仿宋" w:cs="仿宋" w:hint="eastAsia"/>
                <w:sz w:val="24"/>
                <w:szCs w:val="24"/>
              </w:rPr>
              <w:t>采购编号</w:t>
            </w:r>
          </w:p>
        </w:tc>
        <w:tc>
          <w:tcPr>
            <w:tcW w:w="7082" w:type="dxa"/>
            <w:vAlign w:val="center"/>
          </w:tcPr>
          <w:p w:rsidR="00551F06" w:rsidRDefault="00551F06" w:rsidP="00551F06">
            <w:pPr>
              <w:spacing w:line="500" w:lineRule="exact"/>
              <w:jc w:val="left"/>
              <w:rPr>
                <w:rFonts w:ascii="仿宋" w:eastAsia="仿宋" w:hAnsi="仿宋" w:cs="仿宋" w:hint="eastAsia"/>
                <w:sz w:val="24"/>
                <w:szCs w:val="24"/>
              </w:rPr>
            </w:pPr>
            <w:r>
              <w:rPr>
                <w:rFonts w:ascii="仿宋" w:eastAsia="仿宋" w:hAnsi="仿宋" w:hint="eastAsia"/>
                <w:b/>
                <w:sz w:val="28"/>
                <w:szCs w:val="28"/>
              </w:rPr>
              <w:t>YZCG-T2019078-2</w:t>
            </w:r>
          </w:p>
        </w:tc>
      </w:tr>
      <w:tr w:rsidR="00551F06" w:rsidTr="00551F06">
        <w:trPr>
          <w:cantSplit/>
          <w:trHeight w:val="878"/>
        </w:trPr>
        <w:tc>
          <w:tcPr>
            <w:tcW w:w="2102" w:type="dxa"/>
            <w:vAlign w:val="center"/>
          </w:tcPr>
          <w:p w:rsidR="00551F06" w:rsidRDefault="00551F06" w:rsidP="00551F06">
            <w:pPr>
              <w:spacing w:line="500" w:lineRule="exact"/>
              <w:ind w:firstLineChars="100" w:firstLine="240"/>
              <w:jc w:val="left"/>
              <w:rPr>
                <w:rFonts w:ascii="仿宋" w:eastAsia="仿宋" w:hAnsi="仿宋" w:cs="仿宋" w:hint="eastAsia"/>
                <w:sz w:val="24"/>
                <w:szCs w:val="24"/>
              </w:rPr>
            </w:pPr>
            <w:r>
              <w:rPr>
                <w:rFonts w:ascii="仿宋" w:eastAsia="仿宋" w:hAnsi="仿宋" w:cs="仿宋" w:hint="eastAsia"/>
                <w:sz w:val="24"/>
                <w:szCs w:val="24"/>
              </w:rPr>
              <w:t>谈判总报价</w:t>
            </w:r>
          </w:p>
        </w:tc>
        <w:tc>
          <w:tcPr>
            <w:tcW w:w="7082" w:type="dxa"/>
            <w:vAlign w:val="center"/>
          </w:tcPr>
          <w:p w:rsidR="00551F06" w:rsidRDefault="00551F06" w:rsidP="00551F06">
            <w:pPr>
              <w:spacing w:line="500" w:lineRule="exact"/>
              <w:jc w:val="left"/>
              <w:rPr>
                <w:rFonts w:ascii="仿宋" w:eastAsia="仿宋" w:hAnsi="仿宋" w:cs="仿宋" w:hint="eastAsia"/>
                <w:sz w:val="24"/>
                <w:szCs w:val="24"/>
              </w:rPr>
            </w:pPr>
            <w:r>
              <w:rPr>
                <w:rFonts w:ascii="仿宋" w:eastAsia="仿宋" w:hAnsi="仿宋" w:cs="仿宋" w:hint="eastAsia"/>
                <w:sz w:val="24"/>
                <w:szCs w:val="24"/>
              </w:rPr>
              <w:t>大写：</w:t>
            </w:r>
            <w:r>
              <w:rPr>
                <w:rFonts w:ascii="仿宋" w:eastAsia="仿宋" w:hAnsi="仿宋" w:cs="仿宋" w:hint="eastAsia"/>
                <w:color w:val="000000"/>
                <w:sz w:val="24"/>
                <w:szCs w:val="24"/>
                <w:lang/>
              </w:rPr>
              <w:t>叁拾玖万贰仟壹佰元整</w:t>
            </w:r>
            <w:r>
              <w:rPr>
                <w:rFonts w:ascii="仿宋" w:eastAsia="仿宋" w:hAnsi="仿宋" w:cs="仿宋" w:hint="eastAsia"/>
                <w:sz w:val="24"/>
                <w:szCs w:val="24"/>
              </w:rPr>
              <w:t xml:space="preserve">                     </w:t>
            </w:r>
          </w:p>
          <w:p w:rsidR="00551F06" w:rsidRDefault="00551F06" w:rsidP="00551F06">
            <w:pPr>
              <w:spacing w:line="500" w:lineRule="exact"/>
              <w:jc w:val="left"/>
              <w:rPr>
                <w:rFonts w:ascii="仿宋" w:eastAsia="仿宋" w:hAnsi="仿宋" w:cs="仿宋" w:hint="eastAsia"/>
                <w:sz w:val="24"/>
                <w:szCs w:val="24"/>
              </w:rPr>
            </w:pPr>
            <w:r>
              <w:rPr>
                <w:rFonts w:ascii="仿宋" w:eastAsia="仿宋" w:hAnsi="仿宋" w:cs="仿宋" w:hint="eastAsia"/>
                <w:sz w:val="24"/>
                <w:szCs w:val="24"/>
              </w:rPr>
              <w:t xml:space="preserve">小写： ￥392100.00                    </w:t>
            </w:r>
          </w:p>
        </w:tc>
      </w:tr>
      <w:tr w:rsidR="00551F06" w:rsidTr="00551F06">
        <w:trPr>
          <w:cantSplit/>
          <w:trHeight w:val="598"/>
        </w:trPr>
        <w:tc>
          <w:tcPr>
            <w:tcW w:w="2102" w:type="dxa"/>
            <w:vAlign w:val="center"/>
          </w:tcPr>
          <w:p w:rsidR="00551F06" w:rsidRDefault="00551F06" w:rsidP="00551F06">
            <w:pPr>
              <w:spacing w:line="500" w:lineRule="exact"/>
              <w:ind w:firstLineChars="100" w:firstLine="240"/>
              <w:jc w:val="left"/>
              <w:rPr>
                <w:rFonts w:ascii="仿宋" w:eastAsia="仿宋" w:hAnsi="仿宋" w:cs="仿宋" w:hint="eastAsia"/>
                <w:sz w:val="24"/>
                <w:szCs w:val="24"/>
              </w:rPr>
            </w:pPr>
            <w:r>
              <w:rPr>
                <w:rFonts w:ascii="仿宋" w:eastAsia="仿宋" w:hAnsi="仿宋" w:cs="仿宋" w:hint="eastAsia"/>
                <w:sz w:val="24"/>
                <w:szCs w:val="24"/>
              </w:rPr>
              <w:t>供货日期</w:t>
            </w:r>
          </w:p>
        </w:tc>
        <w:tc>
          <w:tcPr>
            <w:tcW w:w="7082" w:type="dxa"/>
            <w:vAlign w:val="center"/>
          </w:tcPr>
          <w:p w:rsidR="00551F06" w:rsidRDefault="00551F06" w:rsidP="00551F06">
            <w:pPr>
              <w:spacing w:line="500" w:lineRule="exact"/>
              <w:jc w:val="left"/>
              <w:rPr>
                <w:rFonts w:ascii="仿宋" w:eastAsia="仿宋" w:hAnsi="仿宋" w:cs="仿宋" w:hint="eastAsia"/>
                <w:sz w:val="24"/>
                <w:szCs w:val="24"/>
              </w:rPr>
            </w:pPr>
            <w:r>
              <w:rPr>
                <w:rFonts w:ascii="仿宋" w:eastAsia="仿宋" w:hAnsi="仿宋" w:hint="eastAsia"/>
                <w:color w:val="000000"/>
                <w:sz w:val="24"/>
                <w:szCs w:val="24"/>
              </w:rPr>
              <w:t>以签订合同为准，我方均按照甲方要求</w:t>
            </w:r>
          </w:p>
        </w:tc>
      </w:tr>
      <w:tr w:rsidR="00551F06" w:rsidTr="00551F06">
        <w:trPr>
          <w:cantSplit/>
          <w:trHeight w:val="513"/>
        </w:trPr>
        <w:tc>
          <w:tcPr>
            <w:tcW w:w="2102" w:type="dxa"/>
            <w:vAlign w:val="center"/>
          </w:tcPr>
          <w:p w:rsidR="00551F06" w:rsidRDefault="00551F06" w:rsidP="00551F06">
            <w:pPr>
              <w:spacing w:line="500" w:lineRule="exact"/>
              <w:ind w:firstLineChars="100" w:firstLine="240"/>
              <w:jc w:val="left"/>
              <w:rPr>
                <w:rFonts w:ascii="仿宋" w:eastAsia="仿宋" w:hAnsi="仿宋" w:cs="仿宋" w:hint="eastAsia"/>
                <w:sz w:val="24"/>
                <w:szCs w:val="24"/>
              </w:rPr>
            </w:pPr>
            <w:r>
              <w:rPr>
                <w:rFonts w:ascii="仿宋" w:eastAsia="仿宋" w:hAnsi="仿宋" w:cs="仿宋" w:hint="eastAsia"/>
                <w:sz w:val="24"/>
                <w:szCs w:val="24"/>
              </w:rPr>
              <w:t>备注</w:t>
            </w:r>
          </w:p>
        </w:tc>
        <w:tc>
          <w:tcPr>
            <w:tcW w:w="7082" w:type="dxa"/>
            <w:vAlign w:val="center"/>
          </w:tcPr>
          <w:p w:rsidR="00551F06" w:rsidRDefault="00551F06" w:rsidP="00551F06">
            <w:pPr>
              <w:spacing w:line="500" w:lineRule="exact"/>
              <w:jc w:val="left"/>
              <w:rPr>
                <w:rFonts w:ascii="仿宋" w:eastAsia="仿宋" w:hAnsi="仿宋" w:cs="仿宋" w:hint="eastAsia"/>
                <w:sz w:val="24"/>
                <w:szCs w:val="24"/>
              </w:rPr>
            </w:pPr>
            <w:r>
              <w:rPr>
                <w:rFonts w:ascii="仿宋" w:eastAsia="仿宋" w:hAnsi="仿宋" w:cs="仿宋" w:hint="eastAsia"/>
                <w:sz w:val="24"/>
                <w:szCs w:val="24"/>
              </w:rPr>
              <w:t>我方提供的产品符合国家质量检测标准和招标文件规定标准的全新正品现货，提供随货物《产品合格证》。</w:t>
            </w:r>
          </w:p>
        </w:tc>
      </w:tr>
    </w:tbl>
    <w:p w:rsidR="00551F06" w:rsidRDefault="00551F06" w:rsidP="00551F06">
      <w:pPr>
        <w:spacing w:line="500" w:lineRule="exact"/>
        <w:ind w:firstLineChars="950" w:firstLine="2280"/>
        <w:jc w:val="left"/>
        <w:rPr>
          <w:rFonts w:ascii="仿宋" w:eastAsia="仿宋" w:hAnsi="仿宋" w:cs="仿宋" w:hint="eastAsia"/>
          <w:sz w:val="24"/>
          <w:szCs w:val="24"/>
        </w:rPr>
      </w:pPr>
      <w:r>
        <w:rPr>
          <w:rFonts w:ascii="仿宋" w:eastAsia="仿宋" w:hAnsi="仿宋" w:cs="仿宋" w:hint="eastAsia"/>
          <w:sz w:val="24"/>
          <w:szCs w:val="24"/>
        </w:rPr>
        <w:t>供应商名称（公章）：</w:t>
      </w:r>
      <w:r>
        <w:rPr>
          <w:rFonts w:ascii="仿宋" w:eastAsia="仿宋" w:hAnsi="仿宋" w:cs="宋体" w:hint="eastAsia"/>
          <w:sz w:val="24"/>
          <w:szCs w:val="24"/>
          <w:u w:val="single"/>
          <w:lang w:val="zh-CN"/>
        </w:rPr>
        <w:t>河南惠戴联网络科技有限公司</w:t>
      </w:r>
    </w:p>
    <w:p w:rsidR="00551F06" w:rsidRDefault="00551F06" w:rsidP="00551F06">
      <w:pPr>
        <w:spacing w:line="500" w:lineRule="exact"/>
        <w:ind w:firstLineChars="950" w:firstLine="2280"/>
        <w:jc w:val="left"/>
        <w:rPr>
          <w:rFonts w:ascii="仿宋" w:eastAsia="仿宋" w:hAnsi="仿宋" w:cs="仿宋" w:hint="eastAsia"/>
          <w:sz w:val="24"/>
          <w:szCs w:val="24"/>
        </w:rPr>
      </w:pPr>
      <w:r>
        <w:rPr>
          <w:rFonts w:ascii="仿宋" w:eastAsia="仿宋" w:hAnsi="仿宋" w:cs="仿宋" w:hint="eastAsia"/>
          <w:sz w:val="24"/>
          <w:szCs w:val="24"/>
        </w:rPr>
        <w:t>法定代表人 （或授权代表）签字：</w:t>
      </w:r>
      <w:r>
        <w:rPr>
          <w:rFonts w:ascii="仿宋" w:eastAsia="仿宋" w:hAnsi="仿宋" w:cs="仿宋" w:hint="eastAsia"/>
          <w:sz w:val="24"/>
          <w:szCs w:val="24"/>
          <w:u w:val="single"/>
        </w:rPr>
        <w:t xml:space="preserve">张乐 </w:t>
      </w:r>
    </w:p>
    <w:p w:rsidR="00551F06" w:rsidRDefault="00551F06" w:rsidP="00551F06">
      <w:pPr>
        <w:widowControl/>
        <w:spacing w:line="500" w:lineRule="exact"/>
        <w:jc w:val="left"/>
        <w:rPr>
          <w:rFonts w:ascii="仿宋" w:eastAsia="仿宋" w:hAnsi="仿宋" w:cs="仿宋" w:hint="eastAsia"/>
          <w:sz w:val="24"/>
        </w:rPr>
      </w:pPr>
      <w:r>
        <w:rPr>
          <w:rFonts w:ascii="仿宋" w:eastAsia="仿宋" w:hAnsi="仿宋" w:cs="仿宋" w:hint="eastAsia"/>
          <w:sz w:val="24"/>
        </w:rPr>
        <w:t xml:space="preserve">                                              </w:t>
      </w:r>
    </w:p>
    <w:p w:rsidR="00551F06" w:rsidRPr="00551F06" w:rsidRDefault="00551F06" w:rsidP="00551F06">
      <w:pPr>
        <w:pStyle w:val="a4"/>
        <w:pageBreakBefore/>
        <w:numPr>
          <w:ilvl w:val="0"/>
          <w:numId w:val="0"/>
        </w:numPr>
        <w:spacing w:before="312" w:after="312"/>
        <w:jc w:val="center"/>
        <w:rPr>
          <w:rFonts w:asciiTheme="minorEastAsia" w:eastAsiaTheme="minorEastAsia" w:hAnsiTheme="minorEastAsia" w:cs="华文仿宋" w:hint="eastAsia"/>
        </w:rPr>
      </w:pPr>
      <w:r w:rsidRPr="00551F06">
        <w:rPr>
          <w:rFonts w:asciiTheme="minorEastAsia" w:eastAsiaTheme="minorEastAsia" w:hAnsiTheme="minorEastAsia" w:cs="华文仿宋" w:hint="eastAsia"/>
        </w:rPr>
        <w:lastRenderedPageBreak/>
        <w:t>投标分项报价一览表</w:t>
      </w:r>
      <w:bookmarkEnd w:id="0"/>
    </w:p>
    <w:p w:rsidR="00551F06" w:rsidRDefault="00551F06" w:rsidP="00551F06">
      <w:pPr>
        <w:autoSpaceDE w:val="0"/>
        <w:autoSpaceDN w:val="0"/>
        <w:spacing w:line="140" w:lineRule="exact"/>
        <w:rPr>
          <w:rFonts w:ascii="仿宋" w:eastAsia="仿宋" w:hAnsi="仿宋" w:cs="宋体"/>
          <w:b/>
          <w:bCs/>
          <w:sz w:val="24"/>
          <w:szCs w:val="24"/>
          <w:lang w:val="zh-CN"/>
        </w:rPr>
      </w:pPr>
    </w:p>
    <w:tbl>
      <w:tblPr>
        <w:tblW w:w="0" w:type="auto"/>
        <w:jc w:val="center"/>
        <w:tblLayout w:type="fixed"/>
        <w:tblCellMar>
          <w:left w:w="0" w:type="dxa"/>
          <w:right w:w="0" w:type="dxa"/>
        </w:tblCellMar>
        <w:tblLook w:val="0000"/>
      </w:tblPr>
      <w:tblGrid>
        <w:gridCol w:w="588"/>
        <w:gridCol w:w="941"/>
        <w:gridCol w:w="1453"/>
        <w:gridCol w:w="5128"/>
        <w:gridCol w:w="757"/>
        <w:gridCol w:w="769"/>
        <w:gridCol w:w="1036"/>
        <w:gridCol w:w="1058"/>
        <w:gridCol w:w="2252"/>
      </w:tblGrid>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序号</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名 称</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品牌、规格及型号</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技术参数</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单位</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数量</w:t>
            </w:r>
          </w:p>
        </w:tc>
        <w:tc>
          <w:tcPr>
            <w:tcW w:w="10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单价</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总价</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产地及厂家</w:t>
            </w:r>
          </w:p>
        </w:tc>
      </w:tr>
      <w:tr w:rsidR="00551F06" w:rsidTr="005631CD">
        <w:trPr>
          <w:trHeight w:val="285"/>
          <w:jc w:val="center"/>
        </w:trPr>
        <w:tc>
          <w:tcPr>
            <w:tcW w:w="13982" w:type="dxa"/>
            <w:gridSpan w:val="9"/>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一、浅井镇视频联网中心</w:t>
            </w:r>
          </w:p>
        </w:tc>
      </w:tr>
      <w:tr w:rsidR="00551F06" w:rsidTr="005631CD">
        <w:trPr>
          <w:trHeight w:val="15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综合管理平台</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宇视、VMS-B200-A16</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tcPr>
          <w:p w:rsidR="00551F06" w:rsidRDefault="00551F06" w:rsidP="005631CD">
            <w:pPr>
              <w:widowControl/>
              <w:textAlignment w:val="top"/>
              <w:rPr>
                <w:rFonts w:ascii="仿宋" w:eastAsia="仿宋" w:hAnsi="仿宋" w:cs="仿宋" w:hint="eastAsia"/>
                <w:color w:val="000000"/>
                <w:szCs w:val="21"/>
              </w:rPr>
            </w:pPr>
            <w:r>
              <w:rPr>
                <w:rFonts w:ascii="仿宋" w:eastAsia="仿宋" w:hAnsi="仿宋" w:cs="仿宋" w:hint="eastAsia"/>
                <w:color w:val="000000"/>
                <w:szCs w:val="21"/>
                <w:lang/>
              </w:rPr>
              <w:t>所投设备支持管理1000台设备，2000路视频；</w:t>
            </w:r>
            <w:r>
              <w:rPr>
                <w:rFonts w:ascii="仿宋" w:eastAsia="仿宋" w:hAnsi="仿宋" w:cs="仿宋" w:hint="eastAsia"/>
                <w:color w:val="000000"/>
                <w:szCs w:val="21"/>
                <w:lang/>
              </w:rPr>
              <w:br/>
              <w:t xml:space="preserve">所投设备支持6个支持智能转速调节的风扇设计； </w:t>
            </w:r>
            <w:r>
              <w:rPr>
                <w:rFonts w:ascii="仿宋" w:eastAsia="仿宋" w:hAnsi="仿宋" w:cs="仿宋" w:hint="eastAsia"/>
                <w:color w:val="000000"/>
                <w:szCs w:val="21"/>
                <w:lang/>
              </w:rPr>
              <w:br/>
              <w:t xml:space="preserve">所投设备支持不低于4个USB3.0接口；支持H.264 、H.265编码视频的实况查看、录像回放、解码上墙；支持B/S，C/S客户端； </w:t>
            </w:r>
            <w:r>
              <w:rPr>
                <w:rFonts w:ascii="仿宋" w:eastAsia="仿宋" w:hAnsi="仿宋" w:cs="仿宋" w:hint="eastAsia"/>
                <w:color w:val="000000"/>
                <w:szCs w:val="21"/>
                <w:lang/>
              </w:rPr>
              <w:br/>
              <w:t>所投设备支持多级电子地图配置；</w:t>
            </w:r>
            <w:r>
              <w:rPr>
                <w:rFonts w:ascii="仿宋" w:eastAsia="仿宋" w:hAnsi="仿宋" w:cs="仿宋" w:hint="eastAsia"/>
                <w:color w:val="000000"/>
                <w:szCs w:val="21"/>
                <w:lang/>
              </w:rPr>
              <w:br/>
              <w:t>所投设备支持运动检测、视频丢失、遮挡检测、开关量等多种告警；</w:t>
            </w:r>
            <w:r>
              <w:rPr>
                <w:rFonts w:ascii="仿宋" w:eastAsia="仿宋" w:hAnsi="仿宋" w:cs="仿宋" w:hint="eastAsia"/>
                <w:color w:val="000000"/>
                <w:szCs w:val="21"/>
                <w:lang/>
              </w:rPr>
              <w:br/>
              <w:t>所投设备支持不低于2个HDMI接口（HDMI接口均支持4K及以下分辨率输出），1个VGA接口；</w:t>
            </w:r>
            <w:r>
              <w:rPr>
                <w:rFonts w:ascii="仿宋" w:eastAsia="仿宋" w:hAnsi="仿宋" w:cs="仿宋" w:hint="eastAsia"/>
                <w:color w:val="000000"/>
                <w:szCs w:val="21"/>
                <w:lang/>
              </w:rPr>
              <w:br/>
              <w:t>所投设备支持不低于512M音视频码流接入和存储，支持384M音视频码流转发；</w:t>
            </w:r>
            <w:r>
              <w:rPr>
                <w:rFonts w:ascii="仿宋" w:eastAsia="仿宋" w:hAnsi="仿宋" w:cs="仿宋" w:hint="eastAsia"/>
                <w:color w:val="000000"/>
                <w:szCs w:val="21"/>
                <w:lang/>
              </w:rPr>
              <w:br/>
              <w:t>所投设备支持回放前端接入的NVR设备内的录像和平台内的录像；</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21000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21000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浙江、浙江宇视科技有限公司</w:t>
            </w:r>
          </w:p>
        </w:tc>
      </w:tr>
      <w:tr w:rsidR="00551F06" w:rsidTr="005631CD">
        <w:trPr>
          <w:trHeight w:val="66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硬盘</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希捷、4T监控盘</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所投设备为4T监控专用</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块</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江苏、希捷国际科技(无锡)有限公司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收发机框</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中性、定制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所投设备的每个机箱可接入光纤收发器10台</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400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广东、深圳市中性科技有限公司</w:t>
            </w:r>
          </w:p>
        </w:tc>
      </w:tr>
      <w:tr w:rsidR="00551F06" w:rsidTr="005631CD">
        <w:trPr>
          <w:trHeight w:val="46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4</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交换机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华三、S1248</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所投设备为48口全千兆二层非网管交换机，企业级防雷</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浙江、新华三技术有限公司</w:t>
            </w:r>
          </w:p>
        </w:tc>
      </w:tr>
      <w:tr w:rsidR="00551F06" w:rsidTr="005631CD">
        <w:trPr>
          <w:trHeight w:val="13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拼接屏</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宇视、MW5255-P3-D</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 xml:space="preserve">所投设备采用工业级面板，尺寸≥55 inch； </w:t>
            </w:r>
            <w:r>
              <w:rPr>
                <w:rFonts w:ascii="仿宋" w:eastAsia="仿宋" w:hAnsi="仿宋" w:cs="仿宋" w:hint="eastAsia"/>
                <w:color w:val="000000"/>
                <w:szCs w:val="21"/>
                <w:lang/>
              </w:rPr>
              <w:br/>
              <w:t xml:space="preserve">所投设备物理拼缝≤3.5mm； </w:t>
            </w:r>
            <w:r>
              <w:rPr>
                <w:rFonts w:ascii="仿宋" w:eastAsia="仿宋" w:hAnsi="仿宋" w:cs="仿宋" w:hint="eastAsia"/>
                <w:color w:val="000000"/>
                <w:szCs w:val="21"/>
                <w:lang/>
              </w:rPr>
              <w:br/>
              <w:t xml:space="preserve">所投设备亮度≥500 cd/m2；  </w:t>
            </w:r>
            <w:r>
              <w:rPr>
                <w:rFonts w:ascii="仿宋" w:eastAsia="仿宋" w:hAnsi="仿宋" w:cs="仿宋" w:hint="eastAsia"/>
                <w:color w:val="000000"/>
                <w:szCs w:val="21"/>
                <w:lang/>
              </w:rPr>
              <w:br/>
              <w:t xml:space="preserve">所投设备分辨率不小于1920*1080； </w:t>
            </w:r>
            <w:r>
              <w:rPr>
                <w:rFonts w:ascii="仿宋" w:eastAsia="仿宋" w:hAnsi="仿宋" w:cs="仿宋" w:hint="eastAsia"/>
                <w:color w:val="000000"/>
                <w:szCs w:val="21"/>
                <w:lang/>
              </w:rPr>
              <w:br/>
              <w:t>所投设备视频输入接口至少具备1个DVI接口，1个HDMI接口，1个VGA接口；液晶拼接显示单元整机采用冷轧钢板材质，结构件一体成型，显示屏具备完整后壳，不得以支架或挡板替代，无任何裸露在外的电路线，整体美观大方；</w:t>
            </w:r>
            <w:r>
              <w:rPr>
                <w:rFonts w:ascii="仿宋" w:eastAsia="仿宋" w:hAnsi="仿宋" w:cs="仿宋" w:hint="eastAsia"/>
                <w:color w:val="000000"/>
                <w:szCs w:val="21"/>
                <w:lang/>
              </w:rPr>
              <w:br/>
              <w:t xml:space="preserve">多个液晶拼接显示单元具备一键色彩调整功能，配合独有的色彩调校传感器和核心算法可实现快速调整屏幕色差；设备支持被CS客户端集中管理，支持多级用户权限管理、支持多场景模式管理； </w:t>
            </w:r>
            <w:r>
              <w:rPr>
                <w:rFonts w:ascii="仿宋" w:eastAsia="仿宋" w:hAnsi="仿宋" w:cs="仿宋" w:hint="eastAsia"/>
                <w:color w:val="000000"/>
                <w:szCs w:val="21"/>
                <w:lang/>
              </w:rPr>
              <w:br/>
              <w:t>所投设备能够连续运行3000 小时，背光LED光衰≤0.3%；</w:t>
            </w:r>
            <w:r>
              <w:rPr>
                <w:rFonts w:ascii="仿宋" w:eastAsia="仿宋" w:hAnsi="仿宋" w:cs="仿宋" w:hint="eastAsia"/>
                <w:color w:val="000000"/>
                <w:szCs w:val="21"/>
                <w:lang/>
              </w:rPr>
              <w:br/>
              <w:t>所投设备具备色彩诊断能力，并能对色彩进行自动修正；</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8200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8200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浙江、浙江宇视科技有限公司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6</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网络机柜</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所投设备具体尺寸高1.7米 宽0.7米 深0.85米</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2350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2350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河南、国产</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终端盒</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所投设备为光纤终端盒机架式</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350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河南、国产</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安装及辅材</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所投设备含设备安装，管材、水晶头、扎带、胶带、螺丝等辅材</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套</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5000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5000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河南、河南惠戴联网络科技有限公司</w:t>
            </w:r>
          </w:p>
        </w:tc>
      </w:tr>
      <w:tr w:rsidR="00551F06" w:rsidTr="005631CD">
        <w:trPr>
          <w:trHeight w:val="312"/>
          <w:jc w:val="center"/>
        </w:trPr>
        <w:tc>
          <w:tcPr>
            <w:tcW w:w="10672" w:type="dxa"/>
            <w:gridSpan w:val="7"/>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b/>
                <w:color w:val="000000"/>
                <w:sz w:val="24"/>
                <w:szCs w:val="24"/>
              </w:rPr>
            </w:pPr>
            <w:r>
              <w:rPr>
                <w:rFonts w:ascii="仿宋" w:eastAsia="仿宋" w:hAnsi="仿宋" w:cs="仿宋" w:hint="eastAsia"/>
                <w:b/>
                <w:color w:val="000000"/>
                <w:sz w:val="24"/>
                <w:szCs w:val="24"/>
                <w:lang/>
              </w:rPr>
              <w:t>二、浅井镇22个村监控设备</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rPr>
                <w:rFonts w:ascii="仿宋" w:eastAsia="仿宋" w:hAnsi="仿宋" w:cs="仿宋" w:hint="eastAsia"/>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jc w:val="center"/>
              <w:rPr>
                <w:rFonts w:ascii="仿宋" w:eastAsia="仿宋" w:hAnsi="仿宋" w:cs="仿宋" w:hint="eastAsia"/>
                <w:color w:val="000000"/>
                <w:sz w:val="24"/>
                <w:szCs w:val="24"/>
              </w:rPr>
            </w:pPr>
          </w:p>
        </w:tc>
      </w:tr>
      <w:tr w:rsidR="00551F06" w:rsidTr="005631CD">
        <w:trPr>
          <w:trHeight w:val="62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9</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摄像机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宇视、IPC-B2A2-IR</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所投设备具备200万像素 CMOS传感器；</w:t>
            </w:r>
            <w:r>
              <w:rPr>
                <w:rFonts w:ascii="仿宋" w:eastAsia="仿宋" w:hAnsi="仿宋" w:cs="仿宋" w:hint="eastAsia"/>
                <w:color w:val="000000"/>
                <w:szCs w:val="21"/>
                <w:lang/>
              </w:rPr>
              <w:br/>
              <w:t>所投设备最低照度检验：彩色：≤0.0005 lx；黑白：≤0.0001 lx</w:t>
            </w:r>
            <w:r>
              <w:rPr>
                <w:rFonts w:ascii="仿宋" w:eastAsia="仿宋" w:hAnsi="仿宋" w:cs="仿宋" w:hint="eastAsia"/>
                <w:color w:val="000000"/>
                <w:szCs w:val="21"/>
                <w:lang/>
              </w:rPr>
              <w:br/>
              <w:t>所投设备照度适应范围：≥135dB</w:t>
            </w:r>
            <w:r>
              <w:rPr>
                <w:rFonts w:ascii="仿宋" w:eastAsia="仿宋" w:hAnsi="仿宋" w:cs="仿宋" w:hint="eastAsia"/>
                <w:color w:val="000000"/>
                <w:szCs w:val="21"/>
                <w:lang/>
              </w:rPr>
              <w:br/>
              <w:t>所投设备具备宽动态能力检测：其具有宽动态设置选项，宽动态能力综合评价得分大于等于80</w:t>
            </w:r>
            <w:r>
              <w:rPr>
                <w:rFonts w:ascii="仿宋" w:eastAsia="仿宋" w:hAnsi="仿宋" w:cs="仿宋" w:hint="eastAsia"/>
                <w:color w:val="000000"/>
                <w:szCs w:val="21"/>
                <w:lang/>
              </w:rPr>
              <w:br/>
              <w:t>所投设备具备IP地址搜索功能：可通过客户端软件搜索设备IP地址</w:t>
            </w:r>
            <w:r>
              <w:rPr>
                <w:rFonts w:ascii="仿宋" w:eastAsia="仿宋" w:hAnsi="仿宋" w:cs="仿宋" w:hint="eastAsia"/>
                <w:color w:val="000000"/>
                <w:szCs w:val="21"/>
                <w:lang/>
              </w:rPr>
              <w:br/>
              <w:t>所投设备具备NAT穿越功能：在广域网环境下使用时，支持主动发包动作以实现NAT穿越</w:t>
            </w:r>
            <w:r>
              <w:rPr>
                <w:rFonts w:ascii="仿宋" w:eastAsia="仿宋" w:hAnsi="仿宋" w:cs="仿宋" w:hint="eastAsia"/>
                <w:color w:val="000000"/>
                <w:szCs w:val="21"/>
                <w:lang/>
              </w:rPr>
              <w:br/>
              <w:t>所投设备具备人脸检测功能：可对经过设定区域的行人进行人脸检测和跟踪，可联动抓拍人脸图片，分析裁剪出人脸图片发送到平台</w:t>
            </w:r>
            <w:r>
              <w:rPr>
                <w:rFonts w:ascii="仿宋" w:eastAsia="仿宋" w:hAnsi="仿宋" w:cs="仿宋" w:hint="eastAsia"/>
                <w:color w:val="000000"/>
                <w:szCs w:val="21"/>
                <w:lang/>
              </w:rPr>
              <w:br/>
              <w:t>所投设备具备可伸缩编码（SVC）设置：在IE浏览器下，具有可伸缩编码（SVC）设置选项</w:t>
            </w:r>
            <w:r>
              <w:rPr>
                <w:rFonts w:ascii="仿宋" w:eastAsia="仿宋" w:hAnsi="仿宋" w:cs="仿宋" w:hint="eastAsia"/>
                <w:color w:val="000000"/>
                <w:szCs w:val="21"/>
                <w:lang/>
              </w:rPr>
              <w:br/>
              <w:t>所投设备具备网络传输能力：设备和客户机之间用300m网线连接，在客户端连续发送1000个数据包，重复测试3次，每次丢包数小于1个</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125</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450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56250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浙江、浙江宇视科技有限公司</w:t>
            </w:r>
          </w:p>
        </w:tc>
      </w:tr>
      <w:tr w:rsidR="00551F06" w:rsidTr="005631CD">
        <w:trPr>
          <w:trHeight w:val="4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10</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电源</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小耳朵、12V/2A</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所投设备为12V/2A 监控摄像机电源</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125</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15</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1875</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深圳、深圳市小耳朵电源有限公司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11</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防水箱</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所投设备规格280*190*100</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125</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150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18750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河南、国产</w:t>
            </w:r>
          </w:p>
        </w:tc>
      </w:tr>
      <w:tr w:rsidR="00551F06" w:rsidTr="005631CD">
        <w:trPr>
          <w:trHeight w:val="46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网线</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深奥、超五类</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所投设备为国标室外超五类网线</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米</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4450</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1.5</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6675</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宁波、宁波深奥通信设备有限公司</w:t>
            </w:r>
          </w:p>
        </w:tc>
      </w:tr>
      <w:tr w:rsidR="00551F06" w:rsidTr="005631CD">
        <w:trPr>
          <w:trHeight w:val="4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13</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光纤收发器</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光训光电、单模单纤</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所投设备为单模单纤光纤收发器</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对</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125</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230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28750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深圳、深圳市雄迈电子科技有限公司</w:t>
            </w:r>
          </w:p>
        </w:tc>
      </w:tr>
      <w:tr w:rsidR="00551F06" w:rsidTr="005631CD">
        <w:trPr>
          <w:trHeight w:val="4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14</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光缆</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光训光电、12芯</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所投设备为国标室外铠装光纤线缆12芯</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米</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50700</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1.6</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81120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深圳、深圳市雄迈电子科技有限公司</w:t>
            </w:r>
          </w:p>
        </w:tc>
      </w:tr>
      <w:tr w:rsidR="00551F06" w:rsidTr="005631CD">
        <w:trPr>
          <w:trHeight w:val="44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15</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交换机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华三、S8G-U</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所投设备具备8个10/100/1000Base-T以太网口</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10</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320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3200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浙江、新华三技术有限公司</w:t>
            </w:r>
          </w:p>
        </w:tc>
      </w:tr>
      <w:tr w:rsidR="00551F06" w:rsidTr="005631CD">
        <w:trPr>
          <w:trHeight w:val="44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16</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交换机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华三、S16G-U</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所投设备具备16个10/100/1000Base-T以太网口</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600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7200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浙江、新华三技术有限公司</w:t>
            </w:r>
          </w:p>
        </w:tc>
      </w:tr>
      <w:tr w:rsidR="00551F06" w:rsidTr="005631CD">
        <w:trPr>
          <w:trHeight w:val="50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17</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录像机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宇视、NVR-B200-E1</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所投设备具备1个百兆网口、1个HDMI接口、1个VGA接口、3个USB2.0接口、4路报警输入/1路报警输出接口、1个12V电源接口</w:t>
            </w:r>
            <w:r>
              <w:rPr>
                <w:rFonts w:ascii="仿宋" w:eastAsia="仿宋" w:hAnsi="仿宋" w:cs="仿宋" w:hint="eastAsia"/>
                <w:color w:val="000000"/>
                <w:szCs w:val="21"/>
                <w:lang/>
              </w:rPr>
              <w:br/>
              <w:t>所投设备支持80Mbps视音频码流接入和存储；支持80Mbps视音频码流转发或回放</w:t>
            </w:r>
            <w:r>
              <w:rPr>
                <w:rFonts w:ascii="仿宋" w:eastAsia="仿宋" w:hAnsi="仿宋" w:cs="仿宋" w:hint="eastAsia"/>
                <w:color w:val="000000"/>
                <w:szCs w:val="21"/>
                <w:lang/>
              </w:rPr>
              <w:br/>
              <w:t>所投设备支持指定网段搜索添加IPC</w:t>
            </w:r>
            <w:r>
              <w:rPr>
                <w:rFonts w:ascii="仿宋" w:eastAsia="仿宋" w:hAnsi="仿宋" w:cs="仿宋" w:hint="eastAsia"/>
                <w:color w:val="000000"/>
                <w:szCs w:val="21"/>
                <w:lang/>
              </w:rPr>
              <w:br/>
              <w:t>所投设备支持防ARP攻击，将设备MAC地址和指定的网关绑定，只有通过绑定的网关才可以远程访问设备</w:t>
            </w:r>
            <w:r>
              <w:rPr>
                <w:rFonts w:ascii="仿宋" w:eastAsia="仿宋" w:hAnsi="仿宋" w:cs="仿宋" w:hint="eastAsia"/>
                <w:color w:val="000000"/>
                <w:szCs w:val="21"/>
                <w:lang/>
              </w:rPr>
              <w:br/>
              <w:t>所投设备支持录像锁定、录像标签、录像水印等存储功能</w:t>
            </w:r>
            <w:r>
              <w:rPr>
                <w:rFonts w:ascii="仿宋" w:eastAsia="仿宋" w:hAnsi="仿宋" w:cs="仿宋" w:hint="eastAsia"/>
                <w:color w:val="000000"/>
                <w:szCs w:val="21"/>
                <w:lang/>
              </w:rPr>
              <w:br/>
              <w:t>所投设备支持满即停、满覆盖两种方式</w:t>
            </w:r>
            <w:r>
              <w:rPr>
                <w:rFonts w:ascii="仿宋" w:eastAsia="仿宋" w:hAnsi="仿宋" w:cs="仿宋" w:hint="eastAsia"/>
                <w:color w:val="000000"/>
                <w:szCs w:val="21"/>
                <w:lang/>
              </w:rPr>
              <w:br/>
              <w:t>所投设备支持H.265.H.264 等编码格式</w:t>
            </w:r>
            <w:r>
              <w:rPr>
                <w:rFonts w:ascii="仿宋" w:eastAsia="仿宋" w:hAnsi="仿宋" w:cs="仿宋" w:hint="eastAsia"/>
                <w:color w:val="000000"/>
                <w:szCs w:val="21"/>
                <w:lang/>
              </w:rPr>
              <w:br/>
              <w:t>所投设备支持1200万（4000×3000）分辨率的IPC接入和存储：并支持4K（3840×2160）及以下分辨率的IPC接入、解码预览及存储</w:t>
            </w:r>
            <w:r>
              <w:rPr>
                <w:rFonts w:ascii="仿宋" w:eastAsia="仿宋" w:hAnsi="仿宋" w:cs="仿宋" w:hint="eastAsia"/>
                <w:color w:val="000000"/>
                <w:szCs w:val="21"/>
                <w:lang/>
              </w:rPr>
              <w:br/>
              <w:t>所投设备可以接入≥8路IPC设备；</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20</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14000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浙江、浙江宇视科技有限公司</w:t>
            </w:r>
          </w:p>
        </w:tc>
      </w:tr>
      <w:tr w:rsidR="00551F06" w:rsidTr="005631CD">
        <w:trPr>
          <w:trHeight w:val="820"/>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18</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录像机</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宇视、NVR-B200-E2</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所投设备具备1个百兆网口、1个HDMI接口、1个VGA接口、3个USB2.0接口、4路报警输入/1路报警输出接口、1个12V电源接口</w:t>
            </w:r>
            <w:r>
              <w:rPr>
                <w:rFonts w:ascii="仿宋" w:eastAsia="仿宋" w:hAnsi="仿宋" w:cs="仿宋" w:hint="eastAsia"/>
                <w:color w:val="000000"/>
                <w:szCs w:val="21"/>
                <w:lang/>
              </w:rPr>
              <w:br/>
              <w:t>所投设备支持80Mbps视音频码流接入和存储；支持</w:t>
            </w:r>
            <w:r>
              <w:rPr>
                <w:rFonts w:ascii="仿宋" w:eastAsia="仿宋" w:hAnsi="仿宋" w:cs="仿宋" w:hint="eastAsia"/>
                <w:color w:val="000000"/>
                <w:szCs w:val="21"/>
                <w:lang/>
              </w:rPr>
              <w:lastRenderedPageBreak/>
              <w:t>80Mbps视音频码流转发或回放</w:t>
            </w:r>
            <w:r>
              <w:rPr>
                <w:rFonts w:ascii="仿宋" w:eastAsia="仿宋" w:hAnsi="仿宋" w:cs="仿宋" w:hint="eastAsia"/>
                <w:color w:val="000000"/>
                <w:szCs w:val="21"/>
                <w:lang/>
              </w:rPr>
              <w:br/>
              <w:t>所投设备支持指定网段搜索添加IPC</w:t>
            </w:r>
            <w:r>
              <w:rPr>
                <w:rFonts w:ascii="仿宋" w:eastAsia="仿宋" w:hAnsi="仿宋" w:cs="仿宋" w:hint="eastAsia"/>
                <w:color w:val="000000"/>
                <w:szCs w:val="21"/>
                <w:lang/>
              </w:rPr>
              <w:br/>
              <w:t>所投设备支持防ARP攻击，将设备MAC地址和指定的网关绑定，只有通过绑定的网关才可以远程访问设备</w:t>
            </w:r>
            <w:r>
              <w:rPr>
                <w:rFonts w:ascii="仿宋" w:eastAsia="仿宋" w:hAnsi="仿宋" w:cs="仿宋" w:hint="eastAsia"/>
                <w:color w:val="000000"/>
                <w:szCs w:val="21"/>
                <w:lang/>
              </w:rPr>
              <w:br/>
              <w:t>所投设备支持录像锁定、录像标签、录像水印等存储功能</w:t>
            </w:r>
            <w:r>
              <w:rPr>
                <w:rFonts w:ascii="仿宋" w:eastAsia="仿宋" w:hAnsi="仿宋" w:cs="仿宋" w:hint="eastAsia"/>
                <w:color w:val="000000"/>
                <w:szCs w:val="21"/>
                <w:lang/>
              </w:rPr>
              <w:br/>
              <w:t>所投设备支持满即停、满覆盖两种方式</w:t>
            </w:r>
            <w:r>
              <w:rPr>
                <w:rFonts w:ascii="仿宋" w:eastAsia="仿宋" w:hAnsi="仿宋" w:cs="仿宋" w:hint="eastAsia"/>
                <w:color w:val="000000"/>
                <w:szCs w:val="21"/>
                <w:lang/>
              </w:rPr>
              <w:br/>
              <w:t>所投设备支持H.265.H.264 等编码格式</w:t>
            </w:r>
            <w:r>
              <w:rPr>
                <w:rFonts w:ascii="仿宋" w:eastAsia="仿宋" w:hAnsi="仿宋" w:cs="仿宋" w:hint="eastAsia"/>
                <w:color w:val="000000"/>
                <w:szCs w:val="21"/>
                <w:lang/>
              </w:rPr>
              <w:br/>
              <w:t>所投设备支持1200万（4000×3000）分辨率的IPC接入和存储：并支持4K（3840×2160）及以下分辨率的IPC接入、解码预览及存储</w:t>
            </w:r>
            <w:r>
              <w:rPr>
                <w:rFonts w:ascii="仿宋" w:eastAsia="仿宋" w:hAnsi="仿宋" w:cs="仿宋" w:hint="eastAsia"/>
                <w:color w:val="000000"/>
                <w:szCs w:val="21"/>
                <w:lang/>
              </w:rPr>
              <w:br/>
              <w:t>所投设备可以接入≥16路IPC设备；</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1450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2900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浙江、浙江宇视科技有限公司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19</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硬盘</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希捷、4T监控盘</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所投设备为4T监控专用硬盘</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块</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6</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700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4200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江苏、希捷国际科技(无锡)有限公司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20</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硬盘</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希捷、2T监控盘</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所投设备为2T监控专用硬盘</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块</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16</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500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8000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江苏、希捷国际科技(无锡)有限公司</w:t>
            </w:r>
          </w:p>
        </w:tc>
      </w:tr>
      <w:tr w:rsidR="00551F06" w:rsidTr="005631CD">
        <w:trPr>
          <w:trHeight w:val="1248"/>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21</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显示器</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飞生、223V5L</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所投设备为21.5英寸显示器</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800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17600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上海、飞生（上海）电子科技有限公</w:t>
            </w:r>
            <w:r>
              <w:rPr>
                <w:rFonts w:ascii="仿宋" w:eastAsia="仿宋" w:hAnsi="仿宋" w:cs="仿宋" w:hint="eastAsia"/>
                <w:color w:val="000000"/>
                <w:sz w:val="24"/>
                <w:szCs w:val="24"/>
                <w:lang/>
              </w:rPr>
              <w:br/>
              <w:t>司</w:t>
            </w:r>
          </w:p>
        </w:tc>
      </w:tr>
      <w:tr w:rsidR="00551F06" w:rsidTr="005631CD">
        <w:trPr>
          <w:trHeight w:val="62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22</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机柜</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所投设备规格为6U机柜</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台</w:t>
            </w:r>
          </w:p>
        </w:tc>
        <w:tc>
          <w:tcPr>
            <w:tcW w:w="76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22</w:t>
            </w:r>
          </w:p>
        </w:tc>
        <w:tc>
          <w:tcPr>
            <w:tcW w:w="1036" w:type="dxa"/>
            <w:tcBorders>
              <w:top w:val="single" w:sz="4" w:space="0" w:color="000000"/>
              <w:left w:val="nil"/>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380</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8360</w:t>
            </w:r>
          </w:p>
        </w:tc>
        <w:tc>
          <w:tcPr>
            <w:tcW w:w="225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河南、国产</w:t>
            </w:r>
          </w:p>
        </w:tc>
      </w:tr>
      <w:tr w:rsidR="00551F06" w:rsidTr="005631CD">
        <w:trPr>
          <w:trHeight w:val="864"/>
          <w:jc w:val="center"/>
        </w:trPr>
        <w:tc>
          <w:tcPr>
            <w:tcW w:w="58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23</w:t>
            </w:r>
          </w:p>
        </w:tc>
        <w:tc>
          <w:tcPr>
            <w:tcW w:w="9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安装及辅材</w:t>
            </w:r>
          </w:p>
        </w:tc>
        <w:tc>
          <w:tcPr>
            <w:tcW w:w="14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国产、定制</w:t>
            </w:r>
          </w:p>
        </w:tc>
        <w:tc>
          <w:tcPr>
            <w:tcW w:w="512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Cs w:val="21"/>
              </w:rPr>
            </w:pPr>
            <w:r>
              <w:rPr>
                <w:rFonts w:ascii="仿宋" w:eastAsia="仿宋" w:hAnsi="仿宋" w:cs="仿宋" w:hint="eastAsia"/>
                <w:color w:val="000000"/>
                <w:szCs w:val="21"/>
                <w:lang/>
              </w:rPr>
              <w:t>所投设备含设备安装，支架、电源线、管材、水晶头、扎带、胶带、螺丝等辅材。符合招标要求。</w:t>
            </w:r>
          </w:p>
        </w:tc>
        <w:tc>
          <w:tcPr>
            <w:tcW w:w="75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套</w:t>
            </w:r>
          </w:p>
        </w:tc>
        <w:tc>
          <w:tcPr>
            <w:tcW w:w="769"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w:t>
            </w:r>
          </w:p>
        </w:tc>
        <w:tc>
          <w:tcPr>
            <w:tcW w:w="1036" w:type="dxa"/>
            <w:tcBorders>
              <w:top w:val="single" w:sz="4" w:space="0" w:color="000000"/>
              <w:left w:val="nil"/>
              <w:bottom w:val="nil"/>
              <w:right w:val="single" w:sz="4" w:space="0" w:color="000000"/>
            </w:tcBorders>
            <w:tcMar>
              <w:top w:w="12" w:type="dxa"/>
              <w:left w:w="12" w:type="dxa"/>
              <w:right w:w="12" w:type="dxa"/>
            </w:tcMar>
            <w:vAlign w:val="center"/>
          </w:tcPr>
          <w:p w:rsidR="00551F06" w:rsidRDefault="006A4E93" w:rsidP="005631CD">
            <w:pPr>
              <w:widowControl/>
              <w:jc w:val="center"/>
              <w:textAlignment w:val="top"/>
              <w:rPr>
                <w:rFonts w:ascii="仿宋" w:eastAsia="仿宋" w:hAnsi="仿宋" w:cs="仿宋" w:hint="eastAsia"/>
                <w:color w:val="000000"/>
                <w:sz w:val="24"/>
                <w:szCs w:val="24"/>
              </w:rPr>
            </w:pPr>
            <w:r>
              <w:rPr>
                <w:rFonts w:ascii="仿宋" w:eastAsia="仿宋" w:hAnsi="仿宋" w:cs="仿宋" w:hint="eastAsia"/>
                <w:color w:val="000000"/>
                <w:sz w:val="24"/>
                <w:szCs w:val="24"/>
                <w:lang/>
              </w:rPr>
              <w:t>14900</w:t>
            </w:r>
          </w:p>
        </w:tc>
        <w:tc>
          <w:tcPr>
            <w:tcW w:w="1058"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6A4E93"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14900</w:t>
            </w:r>
          </w:p>
        </w:tc>
        <w:tc>
          <w:tcPr>
            <w:tcW w:w="2252"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551F06"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河南、河南惠戴联网络科技有限公司</w:t>
            </w:r>
          </w:p>
        </w:tc>
      </w:tr>
      <w:tr w:rsidR="00551F06" w:rsidTr="005631CD">
        <w:trPr>
          <w:trHeight w:val="312"/>
          <w:jc w:val="center"/>
        </w:trPr>
        <w:tc>
          <w:tcPr>
            <w:tcW w:w="10672" w:type="dxa"/>
            <w:gridSpan w:val="7"/>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设备合计</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6A4E93" w:rsidP="005631CD">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315030</w:t>
            </w:r>
          </w:p>
        </w:tc>
        <w:tc>
          <w:tcPr>
            <w:tcW w:w="2252"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551F06" w:rsidP="005631CD">
            <w:pPr>
              <w:jc w:val="center"/>
              <w:rPr>
                <w:rFonts w:ascii="仿宋" w:eastAsia="仿宋" w:hAnsi="仿宋" w:cs="仿宋" w:hint="eastAsia"/>
                <w:color w:val="000000"/>
                <w:sz w:val="24"/>
                <w:szCs w:val="24"/>
              </w:rPr>
            </w:pPr>
          </w:p>
        </w:tc>
      </w:tr>
      <w:tr w:rsidR="00551F06" w:rsidTr="005631CD">
        <w:trPr>
          <w:trHeight w:val="312"/>
          <w:jc w:val="center"/>
        </w:trPr>
        <w:tc>
          <w:tcPr>
            <w:tcW w:w="10672" w:type="dxa"/>
            <w:gridSpan w:val="7"/>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lastRenderedPageBreak/>
              <w:t>项目施工费用</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righ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31291.41</w:t>
            </w:r>
          </w:p>
        </w:tc>
        <w:tc>
          <w:tcPr>
            <w:tcW w:w="2252"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551F06" w:rsidP="005631CD">
            <w:pPr>
              <w:jc w:val="center"/>
              <w:rPr>
                <w:rFonts w:ascii="仿宋" w:eastAsia="仿宋" w:hAnsi="仿宋" w:cs="仿宋" w:hint="eastAsia"/>
                <w:color w:val="000000"/>
                <w:sz w:val="24"/>
                <w:szCs w:val="24"/>
              </w:rPr>
            </w:pPr>
          </w:p>
        </w:tc>
      </w:tr>
      <w:tr w:rsidR="00551F06" w:rsidTr="005631CD">
        <w:trPr>
          <w:trHeight w:val="312"/>
          <w:jc w:val="center"/>
        </w:trPr>
        <w:tc>
          <w:tcPr>
            <w:tcW w:w="10672" w:type="dxa"/>
            <w:gridSpan w:val="7"/>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lef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税费</w:t>
            </w:r>
          </w:p>
        </w:tc>
        <w:tc>
          <w:tcPr>
            <w:tcW w:w="10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551F06" w:rsidRDefault="00551F06" w:rsidP="005631CD">
            <w:pPr>
              <w:widowControl/>
              <w:jc w:val="right"/>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lang/>
              </w:rPr>
              <w:t>45778.59</w:t>
            </w:r>
          </w:p>
        </w:tc>
        <w:tc>
          <w:tcPr>
            <w:tcW w:w="2252"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551F06" w:rsidRDefault="00551F06" w:rsidP="005631CD">
            <w:pPr>
              <w:jc w:val="center"/>
              <w:rPr>
                <w:rFonts w:ascii="仿宋" w:eastAsia="仿宋" w:hAnsi="仿宋" w:cs="仿宋" w:hint="eastAsia"/>
                <w:color w:val="000000"/>
                <w:sz w:val="24"/>
                <w:szCs w:val="24"/>
              </w:rPr>
            </w:pPr>
          </w:p>
        </w:tc>
      </w:tr>
      <w:tr w:rsidR="00551F06" w:rsidTr="005631CD">
        <w:trPr>
          <w:trHeight w:val="312"/>
          <w:jc w:val="center"/>
        </w:trPr>
        <w:tc>
          <w:tcPr>
            <w:tcW w:w="1529"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tcPr>
          <w:p w:rsidR="00551F06" w:rsidRDefault="00551F06" w:rsidP="005631CD">
            <w:pPr>
              <w:widowControl/>
              <w:jc w:val="center"/>
              <w:textAlignment w:val="top"/>
              <w:rPr>
                <w:rFonts w:ascii="仿宋" w:eastAsia="仿宋" w:hAnsi="仿宋" w:cs="仿宋" w:hint="eastAsia"/>
                <w:color w:val="000000"/>
                <w:sz w:val="24"/>
                <w:szCs w:val="24"/>
              </w:rPr>
            </w:pPr>
            <w:r>
              <w:rPr>
                <w:rFonts w:ascii="仿宋" w:eastAsia="仿宋" w:hAnsi="仿宋" w:cs="仿宋" w:hint="eastAsia"/>
                <w:color w:val="000000"/>
                <w:sz w:val="24"/>
                <w:szCs w:val="24"/>
                <w:lang/>
              </w:rPr>
              <w:t>合  计</w:t>
            </w:r>
          </w:p>
        </w:tc>
        <w:tc>
          <w:tcPr>
            <w:tcW w:w="12453" w:type="dxa"/>
            <w:gridSpan w:val="7"/>
            <w:tcBorders>
              <w:top w:val="single" w:sz="4" w:space="0" w:color="000000"/>
              <w:left w:val="single" w:sz="4" w:space="0" w:color="000000"/>
              <w:bottom w:val="single" w:sz="4" w:space="0" w:color="000000"/>
              <w:right w:val="single" w:sz="4" w:space="0" w:color="000000"/>
            </w:tcBorders>
            <w:tcMar>
              <w:top w:w="12" w:type="dxa"/>
              <w:left w:w="12" w:type="dxa"/>
              <w:right w:w="12" w:type="dxa"/>
            </w:tcMar>
          </w:tcPr>
          <w:p w:rsidR="00551F06" w:rsidRDefault="00551F06" w:rsidP="006A4E93">
            <w:pPr>
              <w:widowControl/>
              <w:textAlignment w:val="top"/>
              <w:rPr>
                <w:rFonts w:ascii="仿宋" w:eastAsia="仿宋" w:hAnsi="仿宋" w:cs="仿宋"/>
                <w:color w:val="000000"/>
                <w:sz w:val="24"/>
                <w:szCs w:val="24"/>
              </w:rPr>
            </w:pPr>
            <w:r>
              <w:rPr>
                <w:rFonts w:ascii="仿宋" w:eastAsia="仿宋" w:hAnsi="仿宋" w:cs="仿宋" w:hint="eastAsia"/>
                <w:color w:val="000000"/>
                <w:sz w:val="24"/>
                <w:szCs w:val="24"/>
                <w:lang/>
              </w:rPr>
              <w:t>大写：叁拾玖万</w:t>
            </w:r>
            <w:r w:rsidR="006A4E93">
              <w:rPr>
                <w:rFonts w:ascii="仿宋" w:eastAsia="仿宋" w:hAnsi="仿宋" w:cs="仿宋" w:hint="eastAsia"/>
                <w:color w:val="000000"/>
                <w:sz w:val="24"/>
                <w:szCs w:val="24"/>
                <w:lang/>
              </w:rPr>
              <w:t>贰</w:t>
            </w:r>
            <w:r>
              <w:rPr>
                <w:rFonts w:ascii="仿宋" w:eastAsia="仿宋" w:hAnsi="仿宋" w:cs="仿宋" w:hint="eastAsia"/>
                <w:color w:val="000000"/>
                <w:sz w:val="24"/>
                <w:szCs w:val="24"/>
                <w:lang/>
              </w:rPr>
              <w:t>仟</w:t>
            </w:r>
            <w:r w:rsidR="006A4E93">
              <w:rPr>
                <w:rFonts w:ascii="仿宋" w:eastAsia="仿宋" w:hAnsi="仿宋" w:cs="仿宋" w:hint="eastAsia"/>
                <w:color w:val="000000"/>
                <w:sz w:val="24"/>
                <w:szCs w:val="24"/>
                <w:lang/>
              </w:rPr>
              <w:t>壹</w:t>
            </w:r>
            <w:r>
              <w:rPr>
                <w:rFonts w:ascii="仿宋" w:eastAsia="仿宋" w:hAnsi="仿宋" w:cs="仿宋" w:hint="eastAsia"/>
                <w:color w:val="000000"/>
                <w:sz w:val="24"/>
                <w:szCs w:val="24"/>
                <w:lang/>
              </w:rPr>
              <w:t>佰圆整                       小写：3</w:t>
            </w:r>
            <w:r w:rsidR="006A4E93">
              <w:rPr>
                <w:rFonts w:ascii="仿宋" w:eastAsia="仿宋" w:hAnsi="仿宋" w:cs="仿宋" w:hint="eastAsia"/>
                <w:color w:val="000000"/>
                <w:sz w:val="24"/>
                <w:szCs w:val="24"/>
                <w:lang/>
              </w:rPr>
              <w:t>921</w:t>
            </w:r>
            <w:r>
              <w:rPr>
                <w:rFonts w:ascii="仿宋" w:eastAsia="仿宋" w:hAnsi="仿宋" w:cs="仿宋" w:hint="eastAsia"/>
                <w:color w:val="000000"/>
                <w:sz w:val="24"/>
                <w:szCs w:val="24"/>
                <w:lang/>
              </w:rPr>
              <w:t>00.00元</w:t>
            </w:r>
          </w:p>
        </w:tc>
      </w:tr>
    </w:tbl>
    <w:p w:rsidR="00551F06" w:rsidRDefault="00551F06" w:rsidP="00551F06">
      <w:pPr>
        <w:autoSpaceDE w:val="0"/>
        <w:autoSpaceDN w:val="0"/>
        <w:spacing w:line="360" w:lineRule="auto"/>
        <w:rPr>
          <w:rFonts w:ascii="仿宋" w:eastAsia="仿宋" w:hAnsi="仿宋" w:cs="宋体" w:hint="eastAsia"/>
          <w:sz w:val="24"/>
          <w:szCs w:val="24"/>
          <w:lang w:val="zh-CN"/>
        </w:rPr>
      </w:pPr>
    </w:p>
    <w:p w:rsidR="00551F06" w:rsidRDefault="00551F06" w:rsidP="00551F06">
      <w:pPr>
        <w:autoSpaceDE w:val="0"/>
        <w:autoSpaceDN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供应商名称（公章）：</w:t>
      </w:r>
      <w:r>
        <w:rPr>
          <w:rFonts w:ascii="仿宋" w:eastAsia="仿宋" w:hAnsi="仿宋" w:cs="宋体" w:hint="eastAsia"/>
          <w:sz w:val="24"/>
          <w:szCs w:val="24"/>
          <w:u w:val="single"/>
          <w:lang w:val="zh-CN"/>
        </w:rPr>
        <w:t>河南惠戴联网络科技有限公司</w:t>
      </w:r>
    </w:p>
    <w:p w:rsidR="00551F06" w:rsidRDefault="00551F06" w:rsidP="00551F06">
      <w:pPr>
        <w:autoSpaceDE w:val="0"/>
        <w:autoSpaceDN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hint="eastAsia"/>
          <w:sz w:val="24"/>
          <w:szCs w:val="24"/>
          <w:u w:val="single"/>
        </w:rPr>
        <w:t xml:space="preserve">张乐 </w:t>
      </w:r>
      <w:r>
        <w:rPr>
          <w:rFonts w:ascii="仿宋" w:eastAsia="仿宋" w:hAnsi="仿宋" w:cs="宋体"/>
          <w:sz w:val="24"/>
          <w:szCs w:val="24"/>
          <w:lang w:val="zh-CN"/>
        </w:rPr>
        <w:t xml:space="preserve"> </w:t>
      </w:r>
    </w:p>
    <w:p w:rsidR="00551F06" w:rsidRPr="00551F06" w:rsidRDefault="00551F06" w:rsidP="00551F06">
      <w:pPr>
        <w:pStyle w:val="a4"/>
        <w:pageBreakBefore/>
        <w:numPr>
          <w:ilvl w:val="0"/>
          <w:numId w:val="0"/>
        </w:numPr>
        <w:spacing w:before="312" w:after="312"/>
        <w:jc w:val="center"/>
        <w:rPr>
          <w:rFonts w:asciiTheme="minorEastAsia" w:eastAsiaTheme="minorEastAsia" w:hAnsiTheme="minorEastAsia" w:cs="华文仿宋" w:hint="eastAsia"/>
        </w:rPr>
      </w:pPr>
      <w:bookmarkStart w:id="2" w:name="_Toc19992"/>
      <w:r w:rsidRPr="00551F06">
        <w:rPr>
          <w:rFonts w:asciiTheme="minorEastAsia" w:eastAsiaTheme="minorEastAsia" w:hAnsiTheme="minorEastAsia" w:cs="华文仿宋" w:hint="eastAsia"/>
        </w:rPr>
        <w:lastRenderedPageBreak/>
        <w:t>售后服务承诺</w:t>
      </w:r>
      <w:bookmarkEnd w:id="2"/>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如果我们本次有幸中标，我们将制定系统运行维护计划、工作流程、管理制度、服务质量要求，制定具体的保养方案。</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为了更好的服务用户的需求，做好指导使用及售后服务工作，我方本着“一切追求高质量、高品质、用户满意为宗旨”的精神。以“周到的服务、可靠的产品质量”为原则向用户做如下承诺：</w:t>
      </w:r>
    </w:p>
    <w:p w:rsidR="00551F06" w:rsidRDefault="00551F06" w:rsidP="00551F06">
      <w:pPr>
        <w:numPr>
          <w:ilvl w:val="0"/>
          <w:numId w:val="2"/>
        </w:num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我们对所投设备提供1年的质量保证，保证1年正常运行所需的备件。包括系统软硬件的免费维护和升级服务。</w:t>
      </w:r>
    </w:p>
    <w:p w:rsidR="00551F06" w:rsidRDefault="00551F06" w:rsidP="00551F06">
      <w:pPr>
        <w:numPr>
          <w:ilvl w:val="0"/>
          <w:numId w:val="2"/>
        </w:num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免费维修与更换缺陷件的期限为卖方收到买方通知后 2天。</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（3）公司在禹州，提供本地化的售后服务。公司承诺在接到使用方电话后，1小时响应，2小时内到达现场并提供服务。12小时内不能修复的，应替换同类型设备，保证系统正常运行。</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（4）我方售后服务人员将配备必需的维护工具、防护用具、通讯设备、登车、交通工具等涉及售后服务的器材和设备。</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 xml:space="preserve">（5）我方配备不少于2人的专业运行维护、售后服务队伍。 </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（6）制定系统日常维护工作计划，并严格按照工作计划进行系统的日常维护。日常维护应不影响系统的正常使用。</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（7）详尽的售后服务计划，包括质保期内服务，质保期外服务，其他优惠承诺等。</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（8）免费维保期限后，有偿维保服务应与前面的维保服务内容保持一致，只收取基本的设备成本费。</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（9）有偿维保服务所涉及到的系统前后端强电线路、设备及备件的维修、更换等均包含在有偿维护费用中，我方只收取基本的设备成本费。</w:t>
      </w:r>
    </w:p>
    <w:p w:rsidR="00551F06" w:rsidRDefault="00551F06" w:rsidP="00551F06">
      <w:pPr>
        <w:spacing w:line="500" w:lineRule="exact"/>
        <w:ind w:leftChars="228" w:left="479"/>
        <w:rPr>
          <w:rFonts w:ascii="仿宋" w:eastAsia="仿宋" w:hAnsi="仿宋" w:cs="仿宋" w:hint="eastAsia"/>
          <w:sz w:val="24"/>
          <w:szCs w:val="24"/>
        </w:rPr>
      </w:pPr>
      <w:r>
        <w:rPr>
          <w:rFonts w:ascii="仿宋" w:eastAsia="仿宋" w:hAnsi="仿宋" w:cs="仿宋" w:hint="eastAsia"/>
          <w:sz w:val="24"/>
          <w:szCs w:val="24"/>
        </w:rPr>
        <w:lastRenderedPageBreak/>
        <w:t>（10）产品质量承诺：</w:t>
      </w:r>
      <w:r>
        <w:rPr>
          <w:rFonts w:ascii="仿宋" w:eastAsia="仿宋" w:hAnsi="仿宋" w:cs="仿宋" w:hint="eastAsia"/>
          <w:sz w:val="24"/>
          <w:szCs w:val="24"/>
        </w:rPr>
        <w:br/>
        <w:t>1、产品的制造和检测均符合国家标准。</w:t>
      </w:r>
      <w:r>
        <w:rPr>
          <w:rFonts w:ascii="仿宋" w:eastAsia="仿宋" w:hAnsi="仿宋" w:cs="仿宋" w:hint="eastAsia"/>
          <w:sz w:val="24"/>
          <w:szCs w:val="24"/>
        </w:rPr>
        <w:br/>
        <w:t>2、产品有专业检测人员进行检测，确保产品的各项指标达到业主方的要求。</w:t>
      </w:r>
      <w:r>
        <w:rPr>
          <w:rFonts w:ascii="仿宋" w:eastAsia="仿宋" w:hAnsi="仿宋" w:cs="仿宋" w:hint="eastAsia"/>
          <w:sz w:val="24"/>
          <w:szCs w:val="24"/>
        </w:rPr>
        <w:br/>
        <w:t>3、我方所提供的产品在质保期内如果存在质量问题，我方愿意承担一切责任。</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（11）交货期承诺：</w:t>
      </w:r>
      <w:r>
        <w:rPr>
          <w:rFonts w:ascii="仿宋" w:eastAsia="仿宋" w:hAnsi="仿宋" w:cs="仿宋" w:hint="eastAsia"/>
          <w:sz w:val="24"/>
          <w:szCs w:val="24"/>
        </w:rPr>
        <w:br/>
        <w:t>我方确保所提供的产品按照需要方要求时间将货物送到指定地点，若贵处有特殊要求，需提前完工的，我方可与贵处协商，确保及时满足贵处的需求。</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（12）若供应商所提供的货物开箱后，发现有任何问题（包括外观损伤），须以使用方能接受的方式加以解决的，及时维修更换和换取全新产品。</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13）在质保期内，同一设备、同一质量问题连续二次维修仍无法正常使用的，我方承诺更换同品牌、同型号新设备，并对产品质量实行“三包”服务。在质保期外,提供设备的更换、维修只收取零配件成本费用,不收取人工技术和服务费用。</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（14）售后服务能力及在设备的设计使用寿命期内，我方承诺应能保证使用方更换到原厂正宗的零部件，确保设备的正常使用。</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售后服务作为企业整体服务中最为重要的组成部分，已经成为重要的竞争手段。良好的售后服务不仅能为企业赢得市场，扩大市场占有率，使企业获得良好的经济效益，而且通过售后服务的实施可以使企业获得来自市场的最新信息，促使企业更好地改进产品和服务，使企业始终处在竞争的领先地位，为企业实现可持续发展战略提供决策依据。</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本项目为交钥匙工程（包括设备、材料、元件等购置、安装调试、验收、与其它施工单位协作所产生的费用等）</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lastRenderedPageBreak/>
        <w:t>维修点地址：</w:t>
      </w:r>
      <w:r>
        <w:rPr>
          <w:rFonts w:ascii="仿宋" w:eastAsia="仿宋" w:hAnsi="仿宋" w:cs="仿宋" w:hint="eastAsia"/>
          <w:sz w:val="24"/>
          <w:szCs w:val="24"/>
          <w:u w:val="single"/>
        </w:rPr>
        <w:t>禹州市颍川办药城路中段东侧</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负责人：</w:t>
      </w:r>
      <w:r>
        <w:rPr>
          <w:rFonts w:ascii="仿宋" w:eastAsia="仿宋" w:hAnsi="仿宋" w:cs="仿宋" w:hint="eastAsia"/>
          <w:sz w:val="24"/>
          <w:szCs w:val="24"/>
          <w:u w:val="single"/>
        </w:rPr>
        <w:t>张乐</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联系人：</w:t>
      </w:r>
      <w:r>
        <w:rPr>
          <w:rFonts w:ascii="仿宋" w:eastAsia="仿宋" w:hAnsi="仿宋" w:cs="仿宋" w:hint="eastAsia"/>
          <w:sz w:val="24"/>
          <w:szCs w:val="24"/>
          <w:u w:val="single"/>
        </w:rPr>
        <w:t>张乐</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联系电话：</w:t>
      </w:r>
      <w:r>
        <w:rPr>
          <w:rFonts w:ascii="仿宋" w:eastAsia="仿宋" w:hAnsi="仿宋" w:cs="仿宋" w:hint="eastAsia"/>
          <w:sz w:val="24"/>
          <w:szCs w:val="24"/>
          <w:u w:val="single"/>
        </w:rPr>
        <w:t>15716511659</w:t>
      </w:r>
    </w:p>
    <w:p w:rsidR="00551F06" w:rsidRDefault="00551F06" w:rsidP="00551F06">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维修点具备的维修能力：维修网点具备备件齐、配件齐、工具齐、仪器齐，“四齐”条件，能够处理一般的设备故障和系统故障，如遇到产品损坏，维修点能够和厂家建立良好的沟通渠道，第一时间能够将问题处理完毕。</w:t>
      </w:r>
    </w:p>
    <w:p w:rsidR="00551F06" w:rsidRDefault="00551F06" w:rsidP="00551F06">
      <w:pPr>
        <w:spacing w:line="500" w:lineRule="exact"/>
        <w:ind w:firstLineChars="200" w:firstLine="480"/>
        <w:rPr>
          <w:rFonts w:ascii="仿宋" w:eastAsia="仿宋" w:hAnsi="仿宋" w:cs="仿宋" w:hint="eastAsia"/>
          <w:sz w:val="24"/>
          <w:szCs w:val="24"/>
        </w:rPr>
      </w:pPr>
    </w:p>
    <w:p w:rsidR="00551F06" w:rsidRDefault="00551F06" w:rsidP="00551F06">
      <w:pPr>
        <w:spacing w:line="500" w:lineRule="exact"/>
        <w:ind w:firstLineChars="200" w:firstLine="480"/>
        <w:rPr>
          <w:rFonts w:ascii="仿宋" w:eastAsia="仿宋" w:hAnsi="仿宋" w:cs="仿宋" w:hint="eastAsia"/>
          <w:sz w:val="24"/>
          <w:szCs w:val="24"/>
        </w:rPr>
      </w:pPr>
    </w:p>
    <w:p w:rsidR="00551F06" w:rsidRDefault="00551F06" w:rsidP="00551F06">
      <w:pPr>
        <w:autoSpaceDE w:val="0"/>
        <w:autoSpaceDN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r>
        <w:rPr>
          <w:rFonts w:ascii="仿宋" w:eastAsia="仿宋" w:hAnsi="仿宋" w:cs="宋体" w:hint="eastAsia"/>
          <w:sz w:val="24"/>
          <w:szCs w:val="24"/>
          <w:u w:val="single"/>
          <w:lang w:val="zh-CN"/>
        </w:rPr>
        <w:t>河南惠戴联网络科技有限公司</w:t>
      </w:r>
    </w:p>
    <w:p w:rsidR="00551F06" w:rsidRDefault="00551F06" w:rsidP="00551F06">
      <w:pPr>
        <w:autoSpaceDE w:val="0"/>
        <w:autoSpaceDN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投标人法定代表人（或其授权代表）签字：</w:t>
      </w:r>
      <w:r>
        <w:rPr>
          <w:rFonts w:ascii="仿宋" w:eastAsia="仿宋" w:hAnsi="仿宋" w:cs="宋体" w:hint="eastAsia"/>
          <w:sz w:val="24"/>
          <w:szCs w:val="24"/>
          <w:u w:val="single"/>
        </w:rPr>
        <w:t xml:space="preserve">张乐 </w:t>
      </w:r>
      <w:r>
        <w:rPr>
          <w:rFonts w:ascii="仿宋" w:eastAsia="仿宋" w:hAnsi="仿宋" w:cs="宋体"/>
          <w:sz w:val="24"/>
          <w:szCs w:val="24"/>
          <w:lang w:val="zh-CN"/>
        </w:rPr>
        <w:t xml:space="preserve"> </w:t>
      </w:r>
    </w:p>
    <w:p w:rsidR="00BD0B9A" w:rsidRDefault="00BD0B9A"/>
    <w:sectPr w:rsidR="00BD0B9A" w:rsidSect="00551F06">
      <w:pgSz w:w="16838" w:h="11906" w:orient="landscape" w:code="9"/>
      <w:pgMar w:top="1797" w:right="1440" w:bottom="1797" w:left="1440" w:header="851" w:footer="992" w:gutter="0"/>
      <w:paperSrc w:first="15"/>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华文仿宋">
    <w:altName w:val="hakuyoxingshu7000"/>
    <w:charset w:val="86"/>
    <w:family w:val="auto"/>
    <w:pitch w:val="default"/>
    <w:sig w:usb0="00000000"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DBC318"/>
    <w:multiLevelType w:val="singleLevel"/>
    <w:tmpl w:val="CBDBC318"/>
    <w:lvl w:ilvl="0">
      <w:start w:val="1"/>
      <w:numFmt w:val="decimal"/>
      <w:suff w:val="nothing"/>
      <w:lvlText w:val="（%1）"/>
      <w:lvlJc w:val="left"/>
    </w:lvl>
  </w:abstractNum>
  <w:abstractNum w:abstractNumId="1">
    <w:nsid w:val="62E068B1"/>
    <w:multiLevelType w:val="multilevel"/>
    <w:tmpl w:val="62E068B1"/>
    <w:lvl w:ilvl="0">
      <w:start w:val="1"/>
      <w:numFmt w:val="chineseCountingThousand"/>
      <w:lvlText w:val="%1、"/>
      <w:lvlJc w:val="left"/>
      <w:pPr>
        <w:ind w:left="0" w:firstLine="0"/>
      </w:pPr>
      <w:rPr>
        <w:rFonts w:hint="default"/>
        <w:b w:val="0"/>
        <w:i w:val="0"/>
        <w:caps w:val="0"/>
        <w:strike w:val="0"/>
        <w:dstrike w:val="0"/>
        <w:outline w:val="0"/>
        <w:shadow w:val="0"/>
        <w:emboss w:val="0"/>
        <w:imprint w:val="0"/>
        <w:vanish w:val="0"/>
        <w:color w:val="auto"/>
        <w:sz w:val="32"/>
        <w:szCs w:val="32"/>
        <w:u w:val="none"/>
        <w:vertAlign w:val="baseline"/>
        <w:em w:val="none"/>
      </w:rPr>
    </w:lvl>
    <w:lvl w:ilvl="1">
      <w:start w:val="1"/>
      <w:numFmt w:val="decimal"/>
      <w:isLgl/>
      <w:suff w:val="nothing"/>
      <w:lvlText w:val="%1.%2 "/>
      <w:lvlJc w:val="left"/>
      <w:pPr>
        <w:ind w:left="0" w:firstLine="0"/>
      </w:pPr>
      <w:rPr>
        <w:rFonts w:ascii="Times New Roman" w:eastAsia="黑体" w:hAnsi="Times New Roman" w:hint="default"/>
        <w:b w:val="0"/>
        <w:i w:val="0"/>
        <w:caps w:val="0"/>
        <w:strike w:val="0"/>
        <w:dstrike w:val="0"/>
        <w:outline w:val="0"/>
        <w:shadow w:val="0"/>
        <w:emboss w:val="0"/>
        <w:imprint w:val="0"/>
        <w:vanish w:val="0"/>
        <w:color w:val="auto"/>
        <w:sz w:val="28"/>
        <w:szCs w:val="28"/>
        <w:u w:val="none"/>
        <w:vertAlign w:val="baseline"/>
        <w:em w:val="none"/>
      </w:rPr>
    </w:lvl>
    <w:lvl w:ilvl="2">
      <w:start w:val="1"/>
      <w:numFmt w:val="decimal"/>
      <w:isLgl/>
      <w:suff w:val="nothing"/>
      <w:lvlText w:val="%1.%2.%3 "/>
      <w:lvlJc w:val="left"/>
      <w:pPr>
        <w:ind w:left="0" w:firstLine="0"/>
      </w:pPr>
      <w:rPr>
        <w:rFonts w:ascii="Times New Roman" w:eastAsia="黑体" w:hAnsi="Times New Roman" w:hint="default"/>
        <w:b w:val="0"/>
        <w:i w:val="0"/>
        <w:caps w:val="0"/>
        <w:strike w:val="0"/>
        <w:dstrike w:val="0"/>
        <w:outline w:val="0"/>
        <w:shadow w:val="0"/>
        <w:emboss w:val="0"/>
        <w:imprint w:val="0"/>
        <w:vanish w:val="0"/>
        <w:color w:val="auto"/>
        <w:sz w:val="28"/>
        <w:szCs w:val="28"/>
        <w:u w:val="none"/>
        <w:vertAlign w:val="baseline"/>
        <w:em w:val="none"/>
      </w:rPr>
    </w:lvl>
    <w:lvl w:ilvl="3">
      <w:start w:val="1"/>
      <w:numFmt w:val="decimal"/>
      <w:isLgl/>
      <w:suff w:val="nothing"/>
      <w:lvlText w:val="%1.%2.%3.%4 "/>
      <w:lvlJc w:val="left"/>
      <w:pPr>
        <w:ind w:left="0" w:firstLine="0"/>
      </w:pPr>
      <w:rPr>
        <w:rFonts w:ascii="Times New Roman" w:eastAsia="黑体" w:hAnsi="Times New Roman" w:hint="default"/>
        <w:b w:val="0"/>
        <w:i w:val="0"/>
        <w:caps w:val="0"/>
        <w:strike w:val="0"/>
        <w:dstrike w:val="0"/>
        <w:outline w:val="0"/>
        <w:shadow w:val="0"/>
        <w:emboss w:val="0"/>
        <w:imprint w:val="0"/>
        <w:vanish w:val="0"/>
        <w:color w:val="auto"/>
        <w:sz w:val="28"/>
        <w:szCs w:val="28"/>
        <w:u w:val="none"/>
        <w:vertAlign w:val="baseline"/>
        <w:em w:val="none"/>
      </w:rPr>
    </w:lvl>
    <w:lvl w:ilvl="4">
      <w:start w:val="1"/>
      <w:numFmt w:val="decimal"/>
      <w:isLgl/>
      <w:suff w:val="nothing"/>
      <w:lvlText w:val="%1.%2.%3.%4.%5 "/>
      <w:lvlJc w:val="left"/>
      <w:pPr>
        <w:ind w:left="0" w:firstLine="0"/>
      </w:pPr>
      <w:rPr>
        <w:rFonts w:ascii="Times New Roman" w:eastAsia="黑体" w:hAnsi="Times New Roman" w:hint="default"/>
        <w:b w:val="0"/>
        <w:i w:val="0"/>
        <w:caps w:val="0"/>
        <w:strike w:val="0"/>
        <w:dstrike w:val="0"/>
        <w:outline w:val="0"/>
        <w:shadow w:val="0"/>
        <w:emboss w:val="0"/>
        <w:imprint w:val="0"/>
        <w:vanish w:val="0"/>
        <w:color w:val="auto"/>
        <w:sz w:val="28"/>
        <w:szCs w:val="28"/>
        <w:u w:val="none"/>
        <w:vertAlign w:val="baseline"/>
        <w:em w:val="none"/>
      </w:rPr>
    </w:lvl>
    <w:lvl w:ilvl="5">
      <w:start w:val="1"/>
      <w:numFmt w:val="decimal"/>
      <w:suff w:val="nothing"/>
      <w:lvlText w:val="%6) "/>
      <w:lvlJc w:val="left"/>
      <w:pPr>
        <w:ind w:left="0" w:firstLine="567"/>
      </w:pPr>
      <w:rPr>
        <w:rFonts w:ascii="Times New Roman" w:eastAsia="宋体" w:hAnsi="Times New Roman" w:hint="default"/>
        <w:b w:val="0"/>
        <w:i w:val="0"/>
        <w:caps w:val="0"/>
        <w:strike w:val="0"/>
        <w:dstrike w:val="0"/>
        <w:outline w:val="0"/>
        <w:shadow w:val="0"/>
        <w:emboss w:val="0"/>
        <w:imprint w:val="0"/>
        <w:vanish w:val="0"/>
        <w:sz w:val="28"/>
        <w:szCs w:val="28"/>
        <w:vertAlign w:val="baseline"/>
      </w:rPr>
    </w:lvl>
    <w:lvl w:ilvl="6">
      <w:start w:val="1"/>
      <w:numFmt w:val="lowerLetter"/>
      <w:suff w:val="nothing"/>
      <w:lvlText w:val="%7) "/>
      <w:lvlJc w:val="left"/>
      <w:pPr>
        <w:ind w:left="567" w:firstLine="624"/>
      </w:pPr>
      <w:rPr>
        <w:rFonts w:ascii="Times New Roman" w:eastAsia="宋体" w:hAnsi="Times New Roman" w:hint="default"/>
        <w:b w:val="0"/>
        <w:i w:val="0"/>
        <w:caps w:val="0"/>
        <w:strike w:val="0"/>
        <w:dstrike w:val="0"/>
        <w:outline w:val="0"/>
        <w:shadow w:val="0"/>
        <w:emboss w:val="0"/>
        <w:imprint w:val="0"/>
        <w:vanish w:val="0"/>
        <w:color w:val="auto"/>
        <w:sz w:val="28"/>
        <w:szCs w:val="28"/>
        <w:u w:val="none"/>
        <w:vertAlign w:val="baseline"/>
        <w:em w:val="none"/>
      </w:rPr>
    </w:lvl>
    <w:lvl w:ilvl="7">
      <w:start w:val="1"/>
      <w:numFmt w:val="none"/>
      <w:lvlRestart w:val="0"/>
      <w:suff w:val="space"/>
      <w:lvlText w:val=""/>
      <w:lvlJc w:val="left"/>
      <w:pPr>
        <w:ind w:left="0" w:firstLine="0"/>
      </w:pPr>
      <w:rPr>
        <w:rFonts w:ascii="Times New Roman" w:eastAsia="黑体" w:hAnsi="Times New Roman" w:hint="default"/>
        <w:b w:val="0"/>
        <w:i w:val="0"/>
        <w:caps w:val="0"/>
        <w:strike w:val="0"/>
        <w:dstrike w:val="0"/>
        <w:outline w:val="0"/>
        <w:shadow w:val="0"/>
        <w:emboss w:val="0"/>
        <w:imprint w:val="0"/>
        <w:snapToGrid w:val="0"/>
        <w:vanish w:val="0"/>
        <w:color w:val="auto"/>
        <w:spacing w:val="0"/>
        <w:w w:val="100"/>
        <w:kern w:val="28"/>
        <w:position w:val="0"/>
        <w:sz w:val="28"/>
        <w:szCs w:val="28"/>
        <w:u w:val="none"/>
        <w:vertAlign w:val="baseline"/>
      </w:rPr>
    </w:lvl>
    <w:lvl w:ilvl="8">
      <w:start w:val="1"/>
      <w:numFmt w:val="none"/>
      <w:lvlRestart w:val="0"/>
      <w:suff w:val="space"/>
      <w:lvlText w:val=""/>
      <w:lvlJc w:val="left"/>
      <w:pPr>
        <w:ind w:left="0" w:firstLine="0"/>
      </w:pPr>
      <w:rPr>
        <w:rFonts w:eastAsia="黑体" w:hint="eastAsia"/>
        <w:b w:val="0"/>
        <w:i w:val="0"/>
        <w:caps w:val="0"/>
        <w:strike w:val="0"/>
        <w:dstrike w:val="0"/>
        <w:outline w:val="0"/>
        <w:shadow w:val="0"/>
        <w:emboss w:val="0"/>
        <w:imprint w:val="0"/>
        <w:snapToGrid w:val="0"/>
        <w:vanish w:val="0"/>
        <w:color w:val="auto"/>
        <w:spacing w:val="0"/>
        <w:w w:val="100"/>
        <w:kern w:val="28"/>
        <w:position w:val="0"/>
        <w:sz w:val="28"/>
        <w:szCs w:val="28"/>
        <w:u w:val="none"/>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1F06"/>
    <w:rsid w:val="000B2079"/>
    <w:rsid w:val="004E0867"/>
    <w:rsid w:val="00551F06"/>
    <w:rsid w:val="00576BA0"/>
    <w:rsid w:val="005923FA"/>
    <w:rsid w:val="006A4E93"/>
    <w:rsid w:val="00BD0B9A"/>
    <w:rsid w:val="00C07997"/>
    <w:rsid w:val="00CF31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51F06"/>
    <w:pPr>
      <w:widowControl w:val="0"/>
      <w:adjustRightInd w:val="0"/>
      <w:spacing w:line="312" w:lineRule="atLeast"/>
      <w:jc w:val="both"/>
      <w:textAlignment w:val="baseline"/>
    </w:pPr>
    <w:rPr>
      <w:rFonts w:ascii="Times New Roman" w:eastAsia="宋体" w:hAnsi="Times New Roman" w:cs="Times New Roman"/>
      <w:kern w:val="0"/>
      <w:szCs w:val="20"/>
    </w:rPr>
  </w:style>
  <w:style w:type="paragraph" w:styleId="1">
    <w:name w:val="heading 1"/>
    <w:basedOn w:val="a"/>
    <w:next w:val="a"/>
    <w:link w:val="1Char"/>
    <w:uiPriority w:val="9"/>
    <w:qFormat/>
    <w:rsid w:val="00551F06"/>
    <w:pPr>
      <w:keepNext/>
      <w:keepLines/>
      <w:spacing w:before="340" w:after="330" w:line="578" w:lineRule="atLeast"/>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
    <w:name w:val="章标题 Char Char"/>
    <w:basedOn w:val="a1"/>
    <w:link w:val="a4"/>
    <w:rsid w:val="00551F06"/>
    <w:rPr>
      <w:rFonts w:eastAsia="黑体"/>
      <w:snapToGrid w:val="0"/>
      <w:kern w:val="44"/>
      <w:sz w:val="32"/>
      <w:szCs w:val="32"/>
    </w:rPr>
  </w:style>
  <w:style w:type="paragraph" w:customStyle="1" w:styleId="a4">
    <w:name w:val="章标题"/>
    <w:basedOn w:val="1"/>
    <w:next w:val="a"/>
    <w:link w:val="CharChar"/>
    <w:rsid w:val="00551F06"/>
    <w:pPr>
      <w:numPr>
        <w:numId w:val="7"/>
      </w:numPr>
      <w:tabs>
        <w:tab w:val="left" w:pos="431"/>
      </w:tabs>
      <w:snapToGrid w:val="0"/>
      <w:spacing w:beforeLines="100" w:afterLines="100" w:line="300" w:lineRule="auto"/>
      <w:jc w:val="left"/>
    </w:pPr>
    <w:rPr>
      <w:rFonts w:asciiTheme="minorHAnsi" w:eastAsia="黑体" w:hAnsiTheme="minorHAnsi" w:cstheme="minorBidi"/>
      <w:b w:val="0"/>
      <w:bCs w:val="0"/>
      <w:snapToGrid w:val="0"/>
      <w:sz w:val="32"/>
      <w:szCs w:val="32"/>
    </w:rPr>
  </w:style>
  <w:style w:type="paragraph" w:styleId="a0">
    <w:name w:val="Message Header"/>
    <w:basedOn w:val="a"/>
    <w:link w:val="Char"/>
    <w:uiPriority w:val="99"/>
    <w:semiHidden/>
    <w:unhideWhenUsed/>
    <w:rsid w:val="00551F0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
    <w:name w:val="信息标题 Char"/>
    <w:basedOn w:val="a1"/>
    <w:link w:val="a0"/>
    <w:uiPriority w:val="99"/>
    <w:semiHidden/>
    <w:rsid w:val="00551F06"/>
    <w:rPr>
      <w:rFonts w:asciiTheme="majorHAnsi" w:eastAsiaTheme="majorEastAsia" w:hAnsiTheme="majorHAnsi" w:cstheme="majorBidi"/>
      <w:kern w:val="0"/>
      <w:sz w:val="24"/>
      <w:szCs w:val="24"/>
      <w:shd w:val="pct20" w:color="auto" w:fill="auto"/>
    </w:rPr>
  </w:style>
  <w:style w:type="character" w:customStyle="1" w:styleId="1Char">
    <w:name w:val="标题 1 Char"/>
    <w:basedOn w:val="a1"/>
    <w:link w:val="1"/>
    <w:uiPriority w:val="9"/>
    <w:rsid w:val="00551F06"/>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748</Words>
  <Characters>4267</Characters>
  <Application>Microsoft Office Word</Application>
  <DocSecurity>0</DocSecurity>
  <Lines>35</Lines>
  <Paragraphs>10</Paragraphs>
  <ScaleCrop>false</ScaleCrop>
  <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2019-05-14T02:55:00Z</dcterms:created>
  <dcterms:modified xsi:type="dcterms:W3CDTF">2019-05-14T03:10:00Z</dcterms:modified>
</cp:coreProperties>
</file>