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000000"/>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w:t>
      </w:r>
      <w:r>
        <w:rPr>
          <w:rFonts w:hint="default" w:ascii="宋体" w:hAnsi="宋体" w:cs="宋体"/>
          <w:b w:val="0"/>
          <w:bCs w:val="0"/>
          <w:color w:val="auto"/>
          <w:sz w:val="21"/>
          <w:szCs w:val="21"/>
          <w:lang w:val="en-GB" w:eastAsia="zh-CN"/>
        </w:rPr>
        <w:t>12</w:t>
      </w:r>
      <w:r>
        <w:rPr>
          <w:rFonts w:hint="eastAsia" w:ascii="宋体" w:hAnsi="宋体" w:cs="宋体"/>
          <w:b w:val="0"/>
          <w:bCs w:val="0"/>
          <w:color w:val="auto"/>
          <w:sz w:val="21"/>
          <w:szCs w:val="21"/>
          <w:lang w:val="en-US" w:eastAsia="zh-CN"/>
        </w:rPr>
        <w:t xml:space="preserve">  </w:t>
      </w:r>
    </w:p>
    <w:p>
      <w:pPr>
        <w:jc w:val="center"/>
        <w:rPr>
          <w:rFonts w:hint="eastAsia" w:ascii="宋体" w:hAnsi="宋体" w:eastAsia="宋体" w:cs="宋体"/>
          <w:b/>
          <w:bCs/>
          <w:color w:val="000000"/>
          <w:sz w:val="44"/>
          <w:szCs w:val="44"/>
        </w:rPr>
      </w:pPr>
    </w:p>
    <w:p>
      <w:pPr>
        <w:jc w:val="center"/>
        <w:rPr>
          <w:rFonts w:hint="eastAsia" w:ascii="宋体" w:hAnsi="宋体" w:cs="宋体"/>
          <w:b/>
          <w:bCs/>
          <w:color w:val="000000"/>
          <w:sz w:val="44"/>
          <w:szCs w:val="44"/>
          <w:lang w:eastAsia="zh-CN"/>
        </w:rPr>
      </w:pPr>
      <w:r>
        <w:rPr>
          <w:rFonts w:hint="eastAsia" w:ascii="宋体" w:hAnsi="宋体" w:eastAsia="宋体" w:cs="宋体"/>
          <w:b/>
          <w:bCs/>
          <w:color w:val="000000"/>
          <w:sz w:val="44"/>
          <w:szCs w:val="44"/>
        </w:rPr>
        <w:t>许昌</w:t>
      </w:r>
      <w:r>
        <w:rPr>
          <w:rFonts w:hint="eastAsia" w:ascii="宋体" w:hAnsi="宋体" w:cs="宋体"/>
          <w:b/>
          <w:bCs/>
          <w:color w:val="000000"/>
          <w:sz w:val="44"/>
          <w:szCs w:val="44"/>
          <w:lang w:eastAsia="zh-CN"/>
        </w:rPr>
        <w:t>市魏都区人民检察院</w:t>
      </w:r>
      <w:r>
        <w:rPr>
          <w:rFonts w:hint="eastAsia" w:ascii="宋体" w:hAnsi="宋体" w:eastAsia="宋体" w:cs="宋体"/>
          <w:b/>
          <w:bCs/>
          <w:color w:val="000000"/>
          <w:sz w:val="44"/>
          <w:szCs w:val="44"/>
        </w:rPr>
        <w:t>“</w:t>
      </w:r>
      <w:r>
        <w:rPr>
          <w:rFonts w:hint="eastAsia" w:ascii="宋体" w:hAnsi="宋体" w:cs="宋体"/>
          <w:b/>
          <w:bCs/>
          <w:color w:val="000000"/>
          <w:sz w:val="44"/>
          <w:szCs w:val="44"/>
          <w:lang w:eastAsia="zh-CN"/>
        </w:rPr>
        <w:t>机关监控</w:t>
      </w:r>
    </w:p>
    <w:p>
      <w:pPr>
        <w:jc w:val="center"/>
        <w:rPr>
          <w:rFonts w:ascii="宋体" w:hAnsi="宋体" w:eastAsia="宋体" w:cs="宋体"/>
          <w:b/>
          <w:bCs/>
          <w:color w:val="000000"/>
          <w:sz w:val="44"/>
          <w:szCs w:val="44"/>
        </w:rPr>
      </w:pPr>
      <w:r>
        <w:rPr>
          <w:rFonts w:hint="eastAsia" w:ascii="宋体" w:hAnsi="宋体" w:cs="宋体"/>
          <w:b/>
          <w:bCs/>
          <w:color w:val="000000"/>
          <w:sz w:val="44"/>
          <w:szCs w:val="44"/>
          <w:lang w:eastAsia="zh-CN"/>
        </w:rPr>
        <w:t>系统设备</w:t>
      </w:r>
      <w:r>
        <w:rPr>
          <w:rFonts w:hint="eastAsia" w:ascii="宋体" w:hAnsi="宋体" w:eastAsia="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Cs/>
          <w:color w:val="000000"/>
          <w:w w:val="90"/>
          <w:sz w:val="120"/>
          <w:szCs w:val="120"/>
        </w:rPr>
      </w:pPr>
      <w:r>
        <w:rPr>
          <w:rFonts w:hint="eastAsia" w:ascii="宋体" w:hAnsi="宋体" w:eastAsia="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default" w:ascii="微软简隶书" w:eastAsia="微软简隶书"/>
          <w:color w:val="000000"/>
          <w:lang w:val="en-US" w:eastAsia="zh-CN"/>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eastAsia="宋体" w:cs="宋体"/>
          <w:b/>
          <w:bCs/>
          <w:color w:val="0000FF"/>
          <w:sz w:val="36"/>
          <w:szCs w:val="36"/>
          <w:lang w:val="zh-CN"/>
        </w:rPr>
      </w:pPr>
      <w:r>
        <w:rPr>
          <w:rFonts w:hint="eastAsia" w:ascii="隶书" w:eastAsia="隶书"/>
          <w:b/>
          <w:bCs/>
          <w:color w:val="000000"/>
          <w:sz w:val="36"/>
        </w:rPr>
        <w:t xml:space="preserve">   </w:t>
      </w:r>
      <w:r>
        <w:rPr>
          <w:rFonts w:hint="eastAsia" w:ascii="宋体" w:hAnsi="宋体" w:eastAsia="宋体" w:cs="宋体"/>
          <w:b/>
          <w:bCs/>
          <w:color w:val="000000"/>
          <w:sz w:val="36"/>
          <w:szCs w:val="36"/>
        </w:rPr>
        <w:t xml:space="preserve">   项目编号：</w:t>
      </w:r>
      <w:r>
        <w:rPr>
          <w:rFonts w:hint="eastAsia" w:ascii="宋体" w:hAnsi="宋体" w:eastAsia="宋体" w:cs="宋体"/>
          <w:b/>
          <w:bCs/>
          <w:color w:val="0000FF"/>
          <w:sz w:val="36"/>
          <w:szCs w:val="36"/>
          <w:lang w:val="zh-CN"/>
        </w:rPr>
        <w:t>WZCG-G20</w:t>
      </w:r>
      <w:r>
        <w:rPr>
          <w:rFonts w:hint="eastAsia" w:ascii="宋体" w:hAnsi="宋体" w:eastAsia="宋体" w:cs="宋体"/>
          <w:b/>
          <w:bCs/>
          <w:color w:val="0000FF"/>
          <w:sz w:val="36"/>
          <w:szCs w:val="36"/>
          <w:lang w:val="zh-CN" w:eastAsia="zh-CN"/>
        </w:rPr>
        <w:t>1</w:t>
      </w:r>
      <w:r>
        <w:rPr>
          <w:rFonts w:hint="eastAsia" w:ascii="宋体" w:hAnsi="宋体" w:cs="宋体"/>
          <w:b/>
          <w:bCs/>
          <w:color w:val="0000FF"/>
          <w:sz w:val="36"/>
          <w:szCs w:val="36"/>
          <w:lang w:val="en-US" w:eastAsia="zh-CN"/>
        </w:rPr>
        <w:t>9004</w:t>
      </w:r>
      <w:r>
        <w:rPr>
          <w:rFonts w:hint="eastAsia" w:ascii="宋体" w:hAnsi="宋体" w:eastAsia="宋体" w:cs="宋体"/>
          <w:b/>
          <w:bCs/>
          <w:color w:val="0000FF"/>
          <w:sz w:val="36"/>
          <w:szCs w:val="36"/>
          <w:lang w:val="zh-CN"/>
        </w:rPr>
        <w:t>号</w:t>
      </w:r>
    </w:p>
    <w:p>
      <w:pPr>
        <w:rPr>
          <w:rFonts w:ascii="宋体" w:hAnsi="宋体" w:eastAsia="宋体" w:cs="宋体"/>
          <w:b/>
          <w:bCs/>
          <w:color w:val="000000"/>
          <w:sz w:val="36"/>
          <w:szCs w:val="36"/>
        </w:rPr>
      </w:pPr>
      <w:r>
        <w:rPr>
          <w:rFonts w:hint="eastAsia" w:ascii="宋体" w:hAnsi="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zh-CN"/>
        </w:rPr>
        <w:t>JZFCG</w:t>
      </w:r>
      <w:r>
        <w:rPr>
          <w:rFonts w:hint="eastAsia" w:ascii="宋体" w:hAnsi="宋体" w:eastAsia="宋体" w:cs="宋体"/>
          <w:b/>
          <w:bCs/>
          <w:color w:val="0000FF"/>
          <w:sz w:val="36"/>
          <w:szCs w:val="36"/>
          <w:lang w:val="zh-CN" w:eastAsia="zh-CN"/>
        </w:rPr>
        <w:t>-</w:t>
      </w:r>
      <w:r>
        <w:rPr>
          <w:rFonts w:hint="eastAsia" w:ascii="宋体" w:hAnsi="宋体" w:eastAsia="宋体" w:cs="宋体"/>
          <w:b/>
          <w:bCs/>
          <w:color w:val="0000FF"/>
          <w:sz w:val="36"/>
          <w:szCs w:val="36"/>
          <w:lang w:val="zh-CN"/>
        </w:rPr>
        <w:t>G</w:t>
      </w:r>
      <w:r>
        <w:rPr>
          <w:rFonts w:hint="eastAsia" w:ascii="宋体" w:hAnsi="宋体" w:eastAsia="宋体" w:cs="宋体"/>
          <w:b/>
          <w:bCs/>
          <w:color w:val="0000FF"/>
          <w:sz w:val="36"/>
          <w:szCs w:val="36"/>
          <w:lang w:val="zh-CN" w:eastAsia="zh-CN"/>
        </w:rPr>
        <w:t>201</w:t>
      </w:r>
      <w:r>
        <w:rPr>
          <w:rFonts w:hint="eastAsia" w:ascii="宋体" w:hAnsi="宋体" w:cs="宋体"/>
          <w:b/>
          <w:bCs/>
          <w:color w:val="0000FF"/>
          <w:sz w:val="36"/>
          <w:szCs w:val="36"/>
          <w:lang w:val="en-US" w:eastAsia="zh-CN"/>
        </w:rPr>
        <w:t>9</w:t>
      </w:r>
      <w:r>
        <w:rPr>
          <w:rFonts w:hint="default" w:ascii="宋体" w:hAnsi="宋体" w:cs="宋体"/>
          <w:b/>
          <w:bCs/>
          <w:color w:val="0000FF"/>
          <w:sz w:val="36"/>
          <w:szCs w:val="36"/>
          <w:lang w:val="en-GB" w:eastAsia="zh-CN"/>
        </w:rPr>
        <w:t>042</w:t>
      </w:r>
      <w:r>
        <w:rPr>
          <w:rFonts w:hint="eastAsia" w:ascii="宋体" w:hAnsi="宋体" w:eastAsia="宋体" w:cs="宋体"/>
          <w:b/>
          <w:bCs/>
          <w:color w:val="0000FF"/>
          <w:sz w:val="36"/>
          <w:szCs w:val="36"/>
          <w:lang w:val="zh-CN"/>
        </w:rPr>
        <w:t>号</w:t>
      </w:r>
    </w:p>
    <w:p>
      <w:pPr>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采购单位：</w:t>
      </w:r>
      <w:r>
        <w:rPr>
          <w:rFonts w:hint="eastAsia" w:ascii="宋体" w:hAnsi="宋体" w:eastAsia="宋体" w:cs="宋体"/>
          <w:b/>
          <w:bCs/>
          <w:color w:val="0000FF"/>
          <w:sz w:val="36"/>
          <w:szCs w:val="36"/>
        </w:rPr>
        <w:t>许昌市</w:t>
      </w:r>
      <w:r>
        <w:rPr>
          <w:rFonts w:hint="eastAsia" w:ascii="宋体" w:hAnsi="宋体" w:cs="宋体"/>
          <w:b/>
          <w:bCs/>
          <w:color w:val="0000FF"/>
          <w:sz w:val="36"/>
          <w:szCs w:val="36"/>
          <w:lang w:eastAsia="zh-CN"/>
        </w:rPr>
        <w:t>魏都区人民检察院</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      </w:t>
      </w:r>
    </w:p>
    <w:p>
      <w:pPr>
        <w:jc w:val="center"/>
        <w:rPr>
          <w:rFonts w:ascii="宋体" w:hAnsi="宋体" w:eastAsia="宋体" w:cs="宋体"/>
          <w:b/>
          <w:bCs/>
          <w:color w:val="0000FF"/>
          <w:sz w:val="36"/>
          <w:szCs w:val="36"/>
        </w:rPr>
      </w:pPr>
      <w:r>
        <w:rPr>
          <w:rFonts w:hint="eastAsia" w:ascii="宋体" w:hAnsi="宋体" w:eastAsia="宋体" w:cs="宋体"/>
          <w:b/>
          <w:bCs/>
          <w:color w:val="0000FF"/>
          <w:sz w:val="36"/>
          <w:szCs w:val="36"/>
        </w:rPr>
        <w:t>二〇一</w:t>
      </w:r>
      <w:r>
        <w:rPr>
          <w:rFonts w:hint="eastAsia" w:ascii="宋体" w:hAnsi="宋体" w:cs="宋体"/>
          <w:b/>
          <w:bCs/>
          <w:color w:val="0000FF"/>
          <w:sz w:val="36"/>
          <w:szCs w:val="36"/>
          <w:lang w:eastAsia="zh-CN"/>
        </w:rPr>
        <w:t>九</w:t>
      </w:r>
      <w:r>
        <w:rPr>
          <w:rFonts w:hint="eastAsia" w:ascii="宋体" w:hAnsi="宋体" w:eastAsia="宋体" w:cs="宋体"/>
          <w:b/>
          <w:bCs/>
          <w:color w:val="0000FF"/>
          <w:sz w:val="36"/>
          <w:szCs w:val="36"/>
        </w:rPr>
        <w:t>年</w:t>
      </w:r>
      <w:r>
        <w:rPr>
          <w:rFonts w:hint="eastAsia" w:ascii="宋体" w:hAnsi="宋体" w:cs="宋体"/>
          <w:b/>
          <w:bCs/>
          <w:color w:val="0000FF"/>
          <w:sz w:val="36"/>
          <w:szCs w:val="36"/>
          <w:lang w:eastAsia="zh-CN"/>
        </w:rPr>
        <w:t>五</w:t>
      </w:r>
      <w:r>
        <w:rPr>
          <w:rFonts w:hint="eastAsia" w:ascii="宋体" w:hAnsi="宋体" w:eastAsia="宋体" w:cs="宋体"/>
          <w:b/>
          <w:bCs/>
          <w:color w:val="0000FF"/>
          <w:sz w:val="36"/>
          <w:szCs w:val="36"/>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551"/>
        <w:rPr>
          <w:rFonts w:ascii="宋体" w:hAnsi="宋体" w:eastAsia="宋体" w:cs="宋体"/>
          <w:b/>
          <w:kern w:val="0"/>
          <w:sz w:val="36"/>
          <w:szCs w:val="36"/>
        </w:rPr>
      </w:pPr>
    </w:p>
    <w:p>
      <w:pPr>
        <w:pStyle w:val="3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ascii="宋体" w:hAnsi="宋体" w:eastAsia="宋体" w:cs="黑体"/>
          <w:b/>
          <w:bCs/>
          <w:color w:val="000000"/>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000000"/>
          <w:shd w:val="clear" w:color="auto" w:fill="FFFFFF"/>
        </w:rPr>
        <w:t>（一</w:t>
      </w:r>
      <w:r>
        <w:rPr>
          <w:rFonts w:hint="eastAsia" w:ascii="宋体" w:hAnsi="宋体" w:eastAsia="宋体" w:cs="仿宋_GB2312"/>
          <w:color w:val="auto"/>
          <w:shd w:val="clear" w:color="auto" w:fill="FFFFFF"/>
        </w:rPr>
        <w:t>）项目名称：</w:t>
      </w:r>
      <w:r>
        <w:rPr>
          <w:rFonts w:hint="eastAsia" w:ascii="宋体" w:hAnsi="宋体" w:cs="仿宋_GB2312"/>
          <w:color w:val="auto"/>
          <w:shd w:val="clear" w:color="auto" w:fill="FFFFFF"/>
          <w:lang w:eastAsia="zh-CN"/>
        </w:rPr>
        <w:t>机关监控系统设备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9004</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w:t>
      </w:r>
      <w:r>
        <w:rPr>
          <w:rFonts w:hint="default" w:ascii="宋体" w:hAnsi="宋体" w:cs="仿宋_GB2312"/>
          <w:color w:val="auto"/>
          <w:shd w:val="clear" w:color="auto" w:fill="FFFFFF"/>
          <w:lang w:val="en-GB" w:eastAsia="zh-CN"/>
        </w:rPr>
        <w:t>042</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（四）项目主要内容、数量及要求：</w:t>
      </w:r>
      <w:r>
        <w:rPr>
          <w:rFonts w:hint="eastAsia" w:ascii="宋体" w:hAnsi="宋体" w:cs="仿宋_GB2312"/>
          <w:color w:val="auto"/>
          <w:shd w:val="clear" w:color="auto" w:fill="FFFFFF"/>
          <w:lang w:eastAsia="zh-CN"/>
        </w:rPr>
        <w:t>机关监控系统设备一套</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w:t>
      </w:r>
      <w:r>
        <w:rPr>
          <w:rFonts w:hint="eastAsia" w:ascii="宋体" w:hAnsi="宋体" w:cs="仿宋_GB2312"/>
          <w:color w:val="auto"/>
          <w:shd w:val="clear" w:color="auto" w:fill="FFFFFF"/>
          <w:lang w:val="en-US" w:eastAsia="zh-CN"/>
        </w:rPr>
        <w:t>768022.46</w:t>
      </w:r>
      <w:r>
        <w:rPr>
          <w:rFonts w:hint="eastAsia" w:ascii="宋体" w:hAnsi="宋体" w:eastAsia="宋体" w:cs="仿宋_GB2312"/>
          <w:color w:val="auto"/>
          <w:shd w:val="clear" w:color="auto" w:fill="FFFFFF"/>
        </w:rPr>
        <w:t>元。最高限价：</w:t>
      </w:r>
      <w:r>
        <w:rPr>
          <w:rFonts w:hint="eastAsia" w:ascii="宋体" w:hAnsi="宋体" w:cs="仿宋_GB2312"/>
          <w:color w:val="auto"/>
          <w:shd w:val="clear" w:color="auto" w:fill="FFFFFF"/>
          <w:lang w:val="en-US" w:eastAsia="zh-CN"/>
        </w:rPr>
        <w:t>768022.46</w:t>
      </w:r>
      <w:r>
        <w:rPr>
          <w:rFonts w:hint="eastAsia" w:ascii="宋体" w:hAnsi="宋体" w:eastAsia="宋体" w:cs="仿宋_GB2312"/>
          <w:color w:val="auto"/>
          <w:shd w:val="clear" w:color="auto" w:fill="FFFFFF"/>
        </w:rPr>
        <w:t>元。</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（六）交付（服务、完工）时间：合同签订后</w:t>
      </w:r>
      <w:r>
        <w:rPr>
          <w:rFonts w:hint="eastAsia" w:ascii="宋体" w:hAnsi="宋体" w:cs="仿宋_GB2312"/>
          <w:color w:val="auto"/>
          <w:shd w:val="clear" w:color="auto" w:fill="FFFFFF"/>
          <w:lang w:val="en-US" w:eastAsia="zh-CN"/>
        </w:rPr>
        <w:t>20</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8"/>
        <w:widowControl/>
        <w:shd w:val="clear" w:color="auto" w:fill="FFFFFF"/>
        <w:spacing w:line="360" w:lineRule="auto"/>
        <w:ind w:firstLine="420"/>
        <w:contextualSpacing/>
        <w:jc w:val="left"/>
        <w:rPr>
          <w:rFonts w:hint="default" w:ascii="宋体" w:hAnsi="宋体" w:eastAsia="宋体" w:cs="仿宋_GB2312"/>
          <w:color w:val="000000"/>
          <w:shd w:val="clear" w:color="auto" w:fill="FFFFFF"/>
          <w:lang w:val="en-US" w:eastAsia="zh-CN"/>
        </w:rPr>
      </w:pPr>
      <w:r>
        <w:rPr>
          <w:rFonts w:hint="eastAsia" w:ascii="宋体" w:hAnsi="宋体" w:eastAsia="宋体" w:cs="仿宋_GB2312"/>
          <w:color w:val="auto"/>
          <w:shd w:val="clear" w:color="auto" w:fill="FFFFFF"/>
        </w:rPr>
        <w:t>（七）交付（服务、完工）地点：</w:t>
      </w:r>
      <w:r>
        <w:rPr>
          <w:rFonts w:hint="eastAsia" w:ascii="宋体" w:hAnsi="宋体" w:cs="仿宋_GB2312"/>
          <w:color w:val="auto"/>
          <w:shd w:val="clear" w:color="auto" w:fill="FFFFFF"/>
          <w:lang w:eastAsia="zh-CN"/>
        </w:rPr>
        <w:t>许昌市建安大道</w:t>
      </w:r>
      <w:r>
        <w:rPr>
          <w:rFonts w:hint="eastAsia" w:ascii="宋体" w:hAnsi="宋体" w:cs="仿宋_GB2312"/>
          <w:color w:val="auto"/>
          <w:shd w:val="clear" w:color="auto" w:fill="FFFFFF"/>
          <w:lang w:val="en-US" w:eastAsia="zh-CN"/>
        </w:rPr>
        <w:t>66号</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三、投标人资格要求</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（一）符合《中华人民共和国政府采购法》第二十二条之规定；</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（二）投标人</w:t>
      </w:r>
      <w:r>
        <w:rPr>
          <w:rFonts w:hint="eastAsia" w:ascii="宋体" w:hAnsi="宋体" w:cs="仿宋_GB2312"/>
          <w:color w:val="000000"/>
          <w:shd w:val="clear" w:color="auto" w:fill="FFFFFF"/>
          <w:lang w:eastAsia="zh-CN"/>
        </w:rPr>
        <w:t>须</w:t>
      </w:r>
      <w:r>
        <w:rPr>
          <w:rFonts w:hint="eastAsia" w:ascii="宋体" w:hAnsi="宋体" w:eastAsia="宋体" w:cs="仿宋_GB2312"/>
          <w:color w:val="000000"/>
          <w:shd w:val="clear" w:color="auto" w:fill="FFFFFF"/>
        </w:rPr>
        <w:t>具有住房和城乡建设部门颁发的电子与智能化工程专业承包贰级及以上资质，具备有效的安全生产许可证；拟派项目经理必须取得建设行政主管部门颁发的通信与广电工程专业贰级注册建造师证书或机电工程专业贰级及以上注册建造师证书，具有有效的安全生产考核合格证书；</w:t>
      </w:r>
    </w:p>
    <w:p>
      <w:pPr>
        <w:pStyle w:val="38"/>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000000"/>
          <w:shd w:val="clear" w:color="auto" w:fill="FFFFFF"/>
        </w:rPr>
        <w:t>(三)</w:t>
      </w:r>
      <w:r>
        <w:rPr>
          <w:rFonts w:ascii="宋体" w:hAnsi="宋体" w:cs="仿宋_GB2312"/>
          <w:color w:val="000000"/>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（二）招标文件</w:t>
      </w:r>
      <w:r>
        <w:rPr>
          <w:rFonts w:hint="eastAsia" w:ascii="宋体" w:hAnsi="宋体" w:eastAsia="宋体" w:cs="仿宋_GB2312"/>
          <w:color w:val="000000"/>
          <w:shd w:val="clear" w:color="auto" w:fill="FFFFFF"/>
          <w:lang w:eastAsia="zh-CN"/>
        </w:rPr>
        <w:t>不收取费用</w:t>
      </w:r>
      <w:r>
        <w:rPr>
          <w:rFonts w:hint="eastAsia" w:ascii="宋体" w:hAnsi="宋体" w:eastAsia="宋体" w:cs="仿宋_GB2312"/>
          <w:color w:val="000000"/>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（一）投标截止及开标</w:t>
      </w:r>
      <w:r>
        <w:rPr>
          <w:rFonts w:hint="eastAsia" w:ascii="宋体" w:hAnsi="宋体" w:eastAsia="宋体" w:cs="仿宋_GB2312"/>
          <w:color w:val="auto"/>
        </w:rPr>
        <w:t>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default" w:ascii="宋体" w:hAnsi="宋体" w:cs="仿宋_GB2312"/>
          <w:color w:val="auto"/>
          <w:lang w:val="en-GB"/>
        </w:rPr>
        <w:t>6</w:t>
      </w:r>
      <w:r>
        <w:rPr>
          <w:rFonts w:hint="eastAsia" w:ascii="宋体" w:hAnsi="宋体" w:eastAsia="宋体" w:cs="仿宋_GB2312"/>
          <w:color w:val="auto"/>
        </w:rPr>
        <w:t>月</w:t>
      </w:r>
      <w:r>
        <w:rPr>
          <w:rFonts w:hint="default" w:ascii="宋体" w:hAnsi="宋体" w:cs="仿宋_GB2312"/>
          <w:color w:val="auto"/>
          <w:lang w:val="en-GB"/>
        </w:rPr>
        <w:t>5</w:t>
      </w:r>
      <w:r>
        <w:rPr>
          <w:rFonts w:hint="eastAsia" w:ascii="宋体" w:hAnsi="宋体" w:eastAsia="宋体" w:cs="仿宋_GB2312"/>
          <w:color w:val="auto"/>
        </w:rPr>
        <w:t>日</w:t>
      </w:r>
      <w:r>
        <w:rPr>
          <w:rFonts w:hint="default" w:ascii="宋体" w:hAnsi="宋体" w:cs="仿宋_GB2312"/>
          <w:color w:val="auto"/>
          <w:lang w:val="en-GB"/>
        </w:rPr>
        <w:t>8</w:t>
      </w:r>
      <w:r>
        <w:rPr>
          <w:rFonts w:hint="eastAsia" w:ascii="宋体" w:hAnsi="宋体" w:eastAsia="宋体" w:cs="仿宋_GB2312"/>
          <w:color w:val="auto"/>
        </w:rPr>
        <w:t>时</w:t>
      </w:r>
      <w:r>
        <w:rPr>
          <w:rFonts w:hint="default" w:ascii="宋体" w:hAnsi="宋体" w:cs="仿宋_GB2312"/>
          <w:color w:val="auto"/>
          <w:lang w:val="en-GB"/>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（二）</w:t>
      </w:r>
      <w:r>
        <w:rPr>
          <w:rFonts w:hint="eastAsia" w:ascii="宋体" w:hAnsi="宋体" w:eastAsia="宋体" w:cs="仿宋_GB2312"/>
          <w:color w:val="auto"/>
        </w:rPr>
        <w:t>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eastAsia="zh-CN"/>
        </w:rPr>
        <w:t>三</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1、加密电子投标文件</w:t>
      </w:r>
      <w:r>
        <w:rPr>
          <w:rFonts w:hint="eastAsia" w:ascii="宋体" w:hAnsi="宋体" w:cs="宋体"/>
          <w:color w:val="000000"/>
        </w:rPr>
        <w:t>（</w:t>
      </w:r>
      <w:r>
        <w:rPr>
          <w:rFonts w:ascii="宋体" w:hAnsi="宋体" w:eastAsia="宋体"/>
          <w:color w:val="000000"/>
        </w:rPr>
        <w:t>.file</w:t>
      </w:r>
      <w:r>
        <w:rPr>
          <w:rFonts w:hint="eastAsia" w:ascii="宋体" w:hAnsi="宋体" w:cs="宋体"/>
          <w:color w:val="000000"/>
        </w:rPr>
        <w:t>格式）须</w:t>
      </w:r>
      <w:r>
        <w:rPr>
          <w:rFonts w:hint="eastAsia" w:ascii="宋体" w:hAnsi="宋体" w:eastAsia="宋体" w:cs="仿宋_GB2312"/>
          <w:color w:val="000000"/>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000000"/>
          <w:shd w:val="pct10" w:color="auto" w:fill="FFFFFF"/>
        </w:rPr>
      </w:pPr>
      <w:r>
        <w:rPr>
          <w:rFonts w:hint="eastAsia" w:ascii="宋体" w:hAnsi="宋体" w:eastAsia="宋体" w:cs="仿宋_GB2312"/>
          <w:color w:val="000000"/>
        </w:rPr>
        <w:t>2、纸质投标文</w:t>
      </w:r>
      <w:r>
        <w:rPr>
          <w:rFonts w:hint="eastAsia" w:ascii="宋体" w:hAnsi="宋体" w:eastAsia="宋体" w:cs="仿宋_GB2312"/>
          <w:color w:val="auto"/>
        </w:rPr>
        <w:t>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w:t>
      </w:r>
      <w:r>
        <w:rPr>
          <w:rFonts w:hint="eastAsia" w:ascii="宋体" w:hAnsi="宋体" w:eastAsia="宋体" w:cs="仿宋_GB2312"/>
          <w:color w:val="000000"/>
        </w:rPr>
        <w:t>备份文件1份</w:t>
      </w:r>
      <w:r>
        <w:rPr>
          <w:rFonts w:hint="eastAsia" w:hAnsi="宋体"/>
          <w:color w:val="000000"/>
        </w:rPr>
        <w:t>（使用电子介质存储）</w:t>
      </w:r>
      <w:r>
        <w:rPr>
          <w:rFonts w:hint="eastAsia" w:ascii="宋体" w:hAnsi="宋体" w:eastAsia="宋体" w:cs="仿宋_GB2312"/>
          <w:color w:val="000000"/>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000000"/>
        </w:rPr>
      </w:pPr>
      <w:r>
        <w:rPr>
          <w:rFonts w:hint="eastAsia" w:ascii="宋体" w:hAnsi="宋体" w:eastAsia="宋体" w:cs="黑体"/>
          <w:b/>
          <w:bCs/>
          <w:color w:val="000000"/>
        </w:rPr>
        <w:t>八、联系方式</w:t>
      </w:r>
    </w:p>
    <w:p>
      <w:pPr>
        <w:pStyle w:val="38"/>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rPr>
        <w:t>采购人：</w:t>
      </w:r>
      <w:r>
        <w:rPr>
          <w:rFonts w:hint="eastAsia" w:ascii="宋体" w:hAnsi="宋体" w:cs="仿宋_GB2312"/>
          <w:color w:val="auto"/>
          <w:lang w:eastAsia="zh-CN"/>
        </w:rPr>
        <w:t>许昌市魏都区人民检察院</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en-US" w:eastAsia="zh-CN"/>
        </w:rPr>
        <w:t>许昌市建安大道66号</w:t>
      </w:r>
    </w:p>
    <w:p>
      <w:pPr>
        <w:pStyle w:val="38"/>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rPr>
        <w:t>联系人：</w:t>
      </w:r>
      <w:r>
        <w:rPr>
          <w:rFonts w:hint="eastAsia" w:ascii="宋体" w:hAnsi="宋体" w:cs="仿宋_GB2312"/>
          <w:color w:val="auto"/>
          <w:lang w:eastAsia="zh-CN"/>
        </w:rPr>
        <w:t>周茜</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0374-4360089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autoSpaceDE w:val="0"/>
        <w:autoSpaceDN w:val="0"/>
        <w:adjustRightInd w:val="0"/>
        <w:spacing w:line="700" w:lineRule="exact"/>
        <w:ind w:firstLine="560"/>
        <w:rPr>
          <w:rFonts w:hint="eastAsia" w:ascii="宋体" w:hAnsi="宋体" w:eastAsia="宋体" w:cs="仿宋_GB2312"/>
          <w:color w:val="auto"/>
          <w:sz w:val="24"/>
          <w:szCs w:val="24"/>
          <w:lang w:eastAsia="zh-CN"/>
        </w:rPr>
      </w:pPr>
      <w:r>
        <w:rPr>
          <w:rFonts w:hint="eastAsia" w:ascii="宋体" w:hAnsi="宋体" w:cs="宋体"/>
          <w:color w:val="auto"/>
          <w:sz w:val="24"/>
          <w:szCs w:val="24"/>
          <w:lang w:val="zh-CN"/>
        </w:rPr>
        <w:t xml:space="preserve">                               </w:t>
      </w:r>
      <w:r>
        <w:rPr>
          <w:rFonts w:hint="eastAsia" w:ascii="宋体" w:hAnsi="宋体" w:cs="仿宋_GB2312"/>
          <w:color w:val="auto"/>
          <w:sz w:val="24"/>
          <w:szCs w:val="24"/>
          <w:lang w:eastAsia="zh-CN"/>
        </w:rPr>
        <w:t>许昌市魏都区人民检察院</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eastAsia="zh-CN"/>
        </w:rPr>
        <w:t>五</w:t>
      </w:r>
      <w:r>
        <w:rPr>
          <w:rFonts w:hint="eastAsia" w:ascii="宋体" w:hAnsi="宋体" w:cs="仿宋_GB2312"/>
          <w:color w:val="auto"/>
          <w:sz w:val="24"/>
          <w:szCs w:val="24"/>
        </w:rPr>
        <w:t>月</w:t>
      </w:r>
      <w:r>
        <w:rPr>
          <w:rFonts w:hint="eastAsia" w:ascii="宋体" w:hAnsi="宋体" w:cs="仿宋_GB2312"/>
          <w:color w:val="auto"/>
          <w:sz w:val="24"/>
          <w:szCs w:val="24"/>
          <w:lang w:eastAsia="zh-CN"/>
        </w:rPr>
        <w:t>十</w:t>
      </w:r>
      <w:r>
        <w:rPr>
          <w:rFonts w:hint="eastAsia" w:ascii="宋体" w:hAnsi="宋体" w:cs="仿宋_GB2312"/>
          <w:color w:val="auto"/>
          <w:sz w:val="24"/>
          <w:szCs w:val="24"/>
        </w:rPr>
        <w:t>日</w:t>
      </w:r>
    </w:p>
    <w:p>
      <w:pPr>
        <w:spacing w:line="360" w:lineRule="auto"/>
        <w:rPr>
          <w:rFonts w:hAnsi="宋体"/>
          <w:b/>
          <w:sz w:val="28"/>
          <w:szCs w:val="28"/>
        </w:rPr>
      </w:pPr>
    </w:p>
    <w:p>
      <w:pPr>
        <w:spacing w:line="360" w:lineRule="auto"/>
        <w:rPr>
          <w:rFonts w:hint="eastAsia"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numPr>
          <w:ilvl w:val="0"/>
          <w:numId w:val="0"/>
        </w:numPr>
        <w:jc w:val="center"/>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br w:type="page"/>
      </w:r>
    </w:p>
    <w:p>
      <w:pPr>
        <w:numPr>
          <w:ilvl w:val="0"/>
          <w:numId w:val="0"/>
        </w:numPr>
        <w:jc w:val="center"/>
        <w:rPr>
          <w:rFonts w:ascii="宋体" w:hAnsi="宋体" w:eastAsia="宋体" w:cs="宋体"/>
          <w:b/>
          <w:kern w:val="0"/>
          <w:sz w:val="36"/>
          <w:szCs w:val="36"/>
        </w:rPr>
      </w:pPr>
      <w:r>
        <w:rPr>
          <w:rFonts w:hint="eastAsia" w:ascii="宋体" w:hAnsi="宋体" w:eastAsia="宋体" w:cs="宋体"/>
          <w:b/>
          <w:kern w:val="0"/>
          <w:sz w:val="36"/>
          <w:szCs w:val="36"/>
          <w:lang w:eastAsia="zh-CN"/>
        </w:rPr>
        <w:t>第二章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项目需求</w:t>
      </w:r>
    </w:p>
    <w:p>
      <w:pPr>
        <w:rPr>
          <w:rFonts w:ascii="宋体" w:hAnsi="宋体" w:eastAsia="宋体" w:cs="宋体"/>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黑体"/>
          <w:b/>
          <w:bCs/>
          <w:color w:val="000000"/>
          <w:sz w:val="24"/>
          <w:szCs w:val="24"/>
          <w:shd w:val="clear" w:color="auto" w:fill="FFFFFF"/>
          <w:lang w:eastAsia="zh-CN"/>
        </w:rPr>
        <w:t>一</w:t>
      </w:r>
      <w:r>
        <w:rPr>
          <w:rFonts w:hint="eastAsia" w:ascii="宋体" w:hAnsi="宋体" w:cs="黑体"/>
          <w:b/>
          <w:bCs/>
          <w:color w:val="000000"/>
          <w:sz w:val="24"/>
          <w:szCs w:val="24"/>
          <w:shd w:val="clear" w:color="auto" w:fill="FFFFFF"/>
        </w:rPr>
        <w:t>、采购清单</w:t>
      </w:r>
    </w:p>
    <w:tbl>
      <w:tblPr>
        <w:tblStyle w:val="14"/>
        <w:tblW w:w="9008" w:type="dxa"/>
        <w:tblInd w:w="-133" w:type="dxa"/>
        <w:tblLayout w:type="fixed"/>
        <w:tblCellMar>
          <w:top w:w="0" w:type="dxa"/>
          <w:left w:w="0" w:type="dxa"/>
          <w:bottom w:w="0" w:type="dxa"/>
          <w:right w:w="0" w:type="dxa"/>
        </w:tblCellMar>
      </w:tblPr>
      <w:tblGrid>
        <w:gridCol w:w="733"/>
        <w:gridCol w:w="825"/>
        <w:gridCol w:w="5362"/>
        <w:gridCol w:w="613"/>
        <w:gridCol w:w="525"/>
        <w:gridCol w:w="950"/>
      </w:tblGrid>
      <w:tr>
        <w:tblPrEx>
          <w:tblLayout w:type="fixed"/>
          <w:tblCellMar>
            <w:top w:w="0" w:type="dxa"/>
            <w:left w:w="0" w:type="dxa"/>
            <w:bottom w:w="0" w:type="dxa"/>
            <w:right w:w="0" w:type="dxa"/>
          </w:tblCellMar>
        </w:tblPrEx>
        <w:trPr>
          <w:trHeight w:val="866" w:hRule="atLeast"/>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项目名称</w:t>
            </w:r>
          </w:p>
        </w:tc>
        <w:tc>
          <w:tcPr>
            <w:tcW w:w="5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技术参数</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是否为核心产品</w:t>
            </w:r>
          </w:p>
        </w:tc>
      </w:tr>
      <w:tr>
        <w:tblPrEx>
          <w:tblLayout w:type="fixed"/>
          <w:tblCellMar>
            <w:top w:w="0" w:type="dxa"/>
            <w:left w:w="0" w:type="dxa"/>
            <w:bottom w:w="0" w:type="dxa"/>
            <w:right w:w="0" w:type="dxa"/>
          </w:tblCellMar>
        </w:tblPrEx>
        <w:trPr>
          <w:trHeight w:val="402" w:hRule="atLeast"/>
        </w:trPr>
        <w:tc>
          <w:tcPr>
            <w:tcW w:w="90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视频监控系统</w:t>
            </w:r>
          </w:p>
        </w:tc>
      </w:tr>
      <w:tr>
        <w:tblPrEx>
          <w:tblLayout w:type="fixed"/>
          <w:tblCellMar>
            <w:top w:w="0" w:type="dxa"/>
            <w:left w:w="0" w:type="dxa"/>
            <w:bottom w:w="0" w:type="dxa"/>
            <w:right w:w="0" w:type="dxa"/>
          </w:tblCellMar>
        </w:tblPrEx>
        <w:trPr>
          <w:trHeight w:val="252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高清红外半球摄像机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400万超低照度智能半球型网络摄像机，图像尺寸不低于2560×1440</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可变镜头优于4mm~6mm调整范围；</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调整角度:两轴调节：水平支持0-355°；垂直支持 0-75°</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视频压缩标准:H.265/H.264 / MJPEG</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最低照度彩色不大于0.0002 lx，黑白不大于0.0001 lx；</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具有不小于1/1.8"靶面尺寸；</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在2560x1440 @ 25fps下，清晰度不小于1400TVL；</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宽动态能力不小于120dB，内置GPU芯片，信噪比不小于60dB；</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设备配置2个点阵红外灯，红外补光距离不小于50米；</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支持检出两眼瞳距40像素点以上的人脸图片；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支持区域入侵、越界侦测等智能分析功能；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支持标准Micro SD(即TF卡)/ Micro SDHC/ Micro SDXC断网本地存储及断网续传；</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通讯接口:1个RJ45 ，1个10M / 100M自适应以太网口；</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音频接口:1内置MIC；</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支持WiFi无线接入，WiFi协议支持IEEE 802.11b/g/n，传输速率不低于54Mbps；</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摄像机能够在-40~70摄氏度，湿度小于93%环境下稳定工作；</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需支持DC12V供电，且在不小于DC12V±30%范围内变化时可以正常工作。</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9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高清红外枪型摄像机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400万超低照度筒型网络摄像机；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内置GPU芯片；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在分辨率2688x1520 @ 25fps，延时不大于130ms；</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信噪比不小于58dB；</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★具有不小于1/1.8"靶面尺寸，像元尺寸不小于2.9um×2.9um；</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★最低照度彩色不大于0.0002 lx，黑白不大于0.0001 lx；</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支持检出两眼瞳距40像素点以上的人脸图片；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设备水平中心分辨力不小于1500TVL，照度适应范围需大于120dB；</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支持五码流技术，主码流最高≥2688x1520@25fps；子码流≥704x576@25fps；第三码流最高≥1920x1080@25fps；第四码流最高≥704x576@25fps；第五码流最高≥704x576@25fps；</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支持WiFi无线接入，WiFi协议支持IEEE 802.11b/g/n，传输速率不低于54Mbps；</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支持本地SD卡存储，最大支持256G，并支持存储卡可使用时长显示，支持对存储卡进行读写锁定，锁定后的存储卡在移动终端需要密码才能访问；</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支持区域入侵、越界侦测等智能分析功能；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支持车辆捕获功能，支持车牌识别功能，白天和晚上的捕获率均大于99%；</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支持H.264、H.265、MJPEG视频编码格式，且具有High Profile编码能力；</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同一场景相同图像质量下，将设备视频编解码格式设置为H.265，开启智能功能与未开启智能功能相比，码率可节约1/2；</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支持IP67防尘防水；</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需支持DC12V供电，且在不小于DC12V±30%范围内变化时可以正常工作。</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lang w:eastAsia="zh-CN"/>
              </w:rPr>
            </w:pPr>
            <w:r>
              <w:rPr>
                <w:rFonts w:hint="eastAsia" w:ascii="微软雅黑" w:hAnsi="微软雅黑" w:eastAsia="微软雅黑" w:cs="微软雅黑"/>
                <w:i w:val="0"/>
                <w:color w:val="000000"/>
                <w:sz w:val="18"/>
                <w:szCs w:val="18"/>
                <w:u w:val="none"/>
                <w:lang w:eastAsia="zh-CN"/>
              </w:rPr>
              <w:t>是</w:t>
            </w:r>
          </w:p>
        </w:tc>
      </w:tr>
      <w:tr>
        <w:tblPrEx>
          <w:tblLayout w:type="fixed"/>
          <w:tblCellMar>
            <w:top w:w="0" w:type="dxa"/>
            <w:left w:w="0" w:type="dxa"/>
            <w:bottom w:w="0" w:type="dxa"/>
            <w:right w:w="0" w:type="dxa"/>
          </w:tblCellMar>
        </w:tblPrEx>
        <w:trPr>
          <w:trHeight w:val="729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枪球联动一体机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枪球联动一体机由网络摄像机及智能球型摄像机组成，无需额外配置智能服务器即可实现智能分析、联动防控功能；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可通过同1个RJ45网络接口可以同时访问网络摄像机和智能球型摄像机；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在自动跟踪模式下，智能球型摄像机每分钟可对不低于30个跟踪目标进行抓拍；</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对像素最小为3x3的移动目标(人或车)进行检测并框出该目标，不低于66个移动目标（人或车）进行检测并框出该目标，可对200×150米监控区域内的移动目标（人或车）进行检测并使智能球型摄像机对该目标跟踪，可对相距100米处速度为90km/h的移动车辆进行检测并框出该车辆；</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智能球型摄像机：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★内置GPU芯片；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支持最低照度可达彩色0.0002 lx，黑白0.0001 lx；</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★照度适应范围不小于145dB，宽动态能力综合得分不小于139，信噪比不小于64dB；</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★具有三种滤光片。三种滤光片透过率均不小于95%；</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支持快速聚焦功能，当设备跟踪行人或机动车等移动目标并录像时，单帧回放录像文件，每1帧画面均应清晰可见；</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室外球机应具备较好防护性能，支持IP67；具备较好的电磁兼容性，支持空气放电20KV，接触放电10KV，15KV防浪涌；</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具备较好的电源适应性，电压在AC24V±47%或DC24V±47%范围内变化时，设备可正常工作；</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网络摄像机：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摄像机靶面尺寸不小于1/1.8英寸；</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最低照度彩色：0.0003 lx，黑白:0.0001 lx，灰度等级不小于11级；</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需支持车辆捕获、车牌识别功能。（白天和晚上的捕获率均大于99%）；</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★需具有区域裁剪功能，且裁剪区域支持不小于7种分辨率显示；</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★支持透雾自动切换功能，当检测到雾的浓度达到设定的阈值时，可自动在算法透雾和光学透雾之间进行切换。</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2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电梯专用半球型摄像机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具有200万像素CMOS传感器。</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最低照度彩色：0.01lx，黑白:0.001lx，灰度等级不小于11级；</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在1920x1080@25fps下，码率设定为1Mbps，清晰度不小于1000TVL；</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支持H.264、H.265、MJPEG视频编码格式，且具有HighProfile编码能力；</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需支持8行字符显示，字体颜色可设置，需具有图片叠加到视频画面功能；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需具有黑白名单功能，其中白名单可添加不小于10个IP地址；</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需支持智能后检索功能；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具有1对报警输入/输出、1对音频输入/输出、RS-232接口，需支持MP2L2、AAC和PCM音频编码；</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不低于IP67防尘防水等级；</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需支持DC12V和POE供电，且在不小于DC12V±30%范围内变化时可以正常工作；</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设备工作状态时，支持空气放电8kV，接触放电6kV，并支持6kV峰值电压。</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在丢包率设置为5%的网络环境下，可正常显示监视画面。</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需支持本地SD卡存储，最大支持128G。</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92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电梯无线网桥</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电梯专用无线网桥(单位为套</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内含发送端和接收端)</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黑白配设计</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采用高性能802.11n 2X2 MIMO芯片</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最高速率可达300Mbps</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多网口设计</w:t>
            </w:r>
          </w:p>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传输距离500米</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02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智能跟踪球机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摄像机采用一体化设计，由双镜头相机与高性能GPU模块组成；                                                                                                    </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设备具有1个RJ45网络接口，可输出两路视频图像：通道1、通道2；</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两路视频输出分别支持分辨率设置为2560x1440，帧率设置为25fps，分辨力不小于1500线；</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★内置不少于2个GPU芯片；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支持最低照度可达彩色0.0003Lux，黑白0.0001Lux；</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设备可支持白光灯及红外光补光；</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支持快速聚焦功能，设备对监控区域内的移动目标进行跟踪录像，录像通过单帧回放时应能保证每帧画面清晰稳定；</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★设备可同时对行人、非机动车、机动车进行检测、跟踪及抓拍；可支持人脸、车牌的抠图及人脸与人体、车牌与车辆的关联显示；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★在设定的侦测区域内有目标移动时，设备可联动开启白光灯并抓拍图像；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★通道1检测到且框出移动目标至通道2摄像机开始转动的时间不大于0.2秒；</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Smart图像增强:120dB宽动态、透雾、强光抑制、电子防抖、背光补偿；</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可在监控画面实时显示行人、车辆的信息；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设备支持看清60米处人体轮廓，并可生成人体小图；</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支持本机存储功能，支持SD卡热插拔，SD卡支持256GB；</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电压在DC36V±25%范围内变化时，设备可正常工作，工作温度范围可达-45℃-70℃，支持IP67。</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球机支架</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lang w:val="en-US" w:eastAsia="zh-CN"/>
              </w:rPr>
            </w:pPr>
            <w:r>
              <w:rPr>
                <w:rFonts w:hint="eastAsia" w:ascii="微软雅黑" w:hAnsi="微软雅黑" w:eastAsia="微软雅黑" w:cs="微软雅黑"/>
                <w:color w:val="000000"/>
                <w:kern w:val="0"/>
                <w:sz w:val="16"/>
                <w:szCs w:val="16"/>
              </w:rPr>
              <w:t>吊装支架/铂晶灰/</w:t>
            </w:r>
            <w:r>
              <w:rPr>
                <w:rFonts w:hint="eastAsia" w:ascii="微软雅黑" w:hAnsi="微软雅黑" w:eastAsia="微软雅黑" w:cs="微软雅黑"/>
                <w:color w:val="000000"/>
                <w:kern w:val="0"/>
                <w:sz w:val="16"/>
                <w:szCs w:val="16"/>
                <w:lang w:eastAsia="zh-CN"/>
              </w:rPr>
              <w:t>依据实际位置情况与业主需求定制</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枪机支架</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吊装支架/铂晶灰/</w:t>
            </w:r>
            <w:r>
              <w:rPr>
                <w:rFonts w:hint="eastAsia" w:ascii="微软雅黑" w:hAnsi="微软雅黑" w:eastAsia="微软雅黑" w:cs="微软雅黑"/>
                <w:color w:val="000000"/>
                <w:kern w:val="0"/>
                <w:sz w:val="16"/>
                <w:szCs w:val="16"/>
                <w:lang w:eastAsia="zh-CN"/>
              </w:rPr>
              <w:t>依据实际位置情况与业主需求定制</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枪球联动一体机支架</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壁装支架</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摄像机电源</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12V/1A圆头、插墙式，国标，输出线长1000mm</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63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8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视频无线网桥</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工作频段5GHz；最大接入速率433Mbps；无线协议标准IEEE 802.11a/n/ac；以太网接口1个10/100/1000BaseTX口；GND接地口1个GND接地口；模式按钮1个；</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AP:设备仅工作在接入点(AP)模式，通过页面不可切换模式；</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OFF：设备可工作在AP/客户端/无线WAN等模式，通过页面可切换模式；</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STA :设备仅工作在客户端模式，通过页面不可切换模式。</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六类网线</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305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电源线</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200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穿线管</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视频监控系统调试</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系统</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402" w:hRule="atLeast"/>
        </w:trPr>
        <w:tc>
          <w:tcPr>
            <w:tcW w:w="90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监控报警中心</w:t>
            </w:r>
          </w:p>
        </w:tc>
      </w:tr>
      <w:tr>
        <w:tblPrEx>
          <w:tblLayout w:type="fixed"/>
          <w:tblCellMar>
            <w:top w:w="0" w:type="dxa"/>
            <w:left w:w="0" w:type="dxa"/>
            <w:bottom w:w="0" w:type="dxa"/>
            <w:right w:w="0" w:type="dxa"/>
          </w:tblCellMar>
        </w:tblPrEx>
        <w:trPr>
          <w:trHeight w:val="7153"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LCD拼接屏</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Style w:val="53"/>
                <w:rFonts w:hint="eastAsia" w:eastAsia="微软雅黑"/>
                <w:lang w:val="en-US" w:eastAsia="zh-CN"/>
              </w:rPr>
            </w:pPr>
            <w:r>
              <w:rPr>
                <w:rStyle w:val="53"/>
              </w:rPr>
              <w:t>LCD显示单元为：55“超窄边液晶屏；物理分辨率达到1920×1080，物理拼缝≤1.8mm，响应时间≤8ms；</w:t>
            </w:r>
            <w:r>
              <w:rPr>
                <w:rStyle w:val="53"/>
                <w:rFonts w:eastAsia="微软雅黑"/>
                <w:lang w:eastAsia="zh-CN"/>
              </w:rPr>
              <w:t>不低于</w:t>
            </w:r>
            <w:r>
              <w:rPr>
                <w:rStyle w:val="53"/>
                <w:rFonts w:hint="eastAsia" w:eastAsia="微软雅黑"/>
                <w:lang w:val="en-US" w:eastAsia="zh-CN"/>
              </w:rPr>
              <w:t>A规屏</w:t>
            </w:r>
          </w:p>
          <w:p>
            <w:pPr>
              <w:widowControl/>
              <w:jc w:val="left"/>
              <w:textAlignment w:val="top"/>
              <w:rPr>
                <w:rStyle w:val="53"/>
              </w:rPr>
            </w:pPr>
            <w:r>
              <w:rPr>
                <w:rStyle w:val="53"/>
              </w:rPr>
              <w:t>LCD显示单元亮度达到600cd/</w:t>
            </w:r>
            <w:r>
              <w:rPr>
                <w:rStyle w:val="53"/>
                <w:rFonts w:ascii="宋体" w:hAnsi="宋体" w:eastAsia="宋体" w:cs="宋体"/>
              </w:rPr>
              <w:t>㎡</w:t>
            </w:r>
            <w:r>
              <w:rPr>
                <w:rStyle w:val="53"/>
              </w:rPr>
              <w:t>，对比度达到6000:1，图像显示清晰度为950TVL，亮度鉴别等级为10级；</w:t>
            </w:r>
          </w:p>
          <w:p>
            <w:pPr>
              <w:widowControl/>
              <w:jc w:val="left"/>
              <w:textAlignment w:val="top"/>
              <w:rPr>
                <w:rStyle w:val="53"/>
              </w:rPr>
            </w:pPr>
            <w:r>
              <w:rPr>
                <w:rStyle w:val="53"/>
              </w:rPr>
              <w:t>LCD显示单元采用超宽视角液晶屏，视角可达178°，画面的输出精确和稳定，色彩饱和靓丽，屏幕更加明亮。屏幕漏光度小于0.01cd/</w:t>
            </w:r>
            <w:r>
              <w:rPr>
                <w:rStyle w:val="53"/>
                <w:rFonts w:ascii="宋体" w:hAnsi="宋体" w:eastAsia="宋体" w:cs="宋体"/>
              </w:rPr>
              <w:t>㎡</w:t>
            </w:r>
            <w:r>
              <w:rPr>
                <w:rStyle w:val="53"/>
              </w:rPr>
              <w:t>，可抵抗太阳光等强光干扰,照度在95KLux能正常工作;</w:t>
            </w:r>
          </w:p>
          <w:p>
            <w:pPr>
              <w:widowControl/>
              <w:jc w:val="left"/>
              <w:textAlignment w:val="top"/>
              <w:rPr>
                <w:rStyle w:val="53"/>
              </w:rPr>
            </w:pPr>
            <w:r>
              <w:rPr>
                <w:rStyle w:val="53"/>
              </w:rPr>
              <w:t>液晶拼接屏必须采用整机设计，无任何裸露在外的电路线;</w:t>
            </w:r>
          </w:p>
          <w:p>
            <w:pPr>
              <w:widowControl/>
              <w:jc w:val="left"/>
              <w:textAlignment w:val="top"/>
              <w:rPr>
                <w:rStyle w:val="53"/>
              </w:rPr>
            </w:pPr>
            <w:r>
              <w:rPr>
                <w:rStyle w:val="53"/>
              </w:rPr>
              <w:t>LCD显示单元具备智能光感护眼功能,液晶单元可自动识别环境光强弱,根据环境光变化调节屏幕亮度;</w:t>
            </w:r>
          </w:p>
          <w:p>
            <w:pPr>
              <w:widowControl/>
              <w:jc w:val="left"/>
              <w:textAlignment w:val="top"/>
              <w:rPr>
                <w:rStyle w:val="53"/>
              </w:rPr>
            </w:pPr>
            <w:r>
              <w:rPr>
                <w:rStyle w:val="53"/>
              </w:rPr>
              <w:t>LCD显示单元支持HDTVI同轴高清视频信号，带一入一出环通接口。支持分辨率：720P@50Hz/60Hz、720P@25Hz/30Hz、1080P@25Hz/30Hz；</w:t>
            </w:r>
          </w:p>
          <w:p>
            <w:pPr>
              <w:widowControl/>
              <w:jc w:val="left"/>
              <w:textAlignment w:val="top"/>
              <w:rPr>
                <w:rStyle w:val="53"/>
              </w:rPr>
            </w:pPr>
            <w:r>
              <w:rPr>
                <w:rStyle w:val="53"/>
              </w:rPr>
              <w:t>LCD采用双CPU+多个协处理器核的构架；双CPU负责通讯、色彩调整及模块控制等控制功能；3个DSP核+1个FPGA核负责图像数据的处理，分工明确保证系统稳定性和实时性，使图像处理更加游刃有余；</w:t>
            </w:r>
          </w:p>
          <w:p>
            <w:pPr>
              <w:widowControl/>
              <w:jc w:val="left"/>
              <w:textAlignment w:val="top"/>
              <w:rPr>
                <w:rStyle w:val="53"/>
              </w:rPr>
            </w:pPr>
            <w:r>
              <w:rPr>
                <w:rStyle w:val="53"/>
              </w:rPr>
              <w:t>LCD显示单元采用10bit芯片，显示图像色彩度达到1.07billion，显示256灰阶;</w:t>
            </w:r>
          </w:p>
          <w:p>
            <w:pPr>
              <w:widowControl/>
              <w:jc w:val="left"/>
              <w:textAlignment w:val="top"/>
              <w:rPr>
                <w:rStyle w:val="53"/>
              </w:rPr>
            </w:pPr>
            <w:r>
              <w:rPr>
                <w:rStyle w:val="53"/>
              </w:rPr>
              <w:t>LCD显示单元采用2mm金属结构件，3m辐射范围值在47db以内，保证操作人员处于安全值，能做外部设备3V/m的电磁干扰下稳定运行;</w:t>
            </w:r>
          </w:p>
          <w:p>
            <w:pPr>
              <w:widowControl/>
              <w:jc w:val="left"/>
              <w:textAlignment w:val="top"/>
              <w:rPr>
                <w:rFonts w:hint="eastAsia" w:ascii="微软雅黑" w:hAnsi="微软雅黑" w:eastAsia="微软雅黑" w:cs="微软雅黑"/>
                <w:i w:val="0"/>
                <w:color w:val="000000"/>
                <w:sz w:val="16"/>
                <w:szCs w:val="16"/>
                <w:u w:val="none"/>
              </w:rPr>
            </w:pPr>
            <w:r>
              <w:rPr>
                <w:rStyle w:val="53"/>
              </w:rPr>
              <w:t>LCD显示单元采用智能温控设计，散热效率提升50%以上</w:t>
            </w:r>
            <w:r>
              <w:rPr>
                <w:rStyle w:val="53"/>
                <w:rFonts w:hint="default"/>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96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大屏支架</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PDU插座</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 xml:space="preserve">55寸新型模块化框架  </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 xml:space="preserve">55寸新型模块化底座 </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1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视频解码器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采用嵌入式架构，专用Linux系统，使用DSP解码;</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★设备具备不低于20个RJ45网络接口，1路语音输入，1路语音输出，1个RS232接口，1个RS485接口，8路报警输入，8路报警输出，1个VGA视频输入接口，1个DVI-I输入接口</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设备具备不低于12个HDMI输出接口，不低于1个DVI编码输入接口；</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可对客户端电脑桌面解码输出显示；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可通过客户端软件导入和导出设备配置参数；</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可通过客户端软件设置HDMI接口输出分辨率为1024×768（60Hz）、1280×1024（60Hz）、1280×720（60Hz）、1280×720（50Hz）、1920×1080（50Hz）、1920×1080（60Hz）、1600×1200（60Hz）、1680×1050（60Hz）、3840x2160（30Hz）；</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可通过客户端软件将显示窗口在多个显示屏间进行拖动或跨屏显示，并可调节显示窗口大小；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可将视频图像进行轮巡输出显示，并可在客户端软件设置轮巡计划；</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支持1、2、4、6、8、9、10、12、16、25、36画面分割显示；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通过DVI-I视频输入接口接入分辨率为1024×768（60Hz）、800×600（60Hz）、1280×1024（60Hz）、1280×720（60Hz）、1280×720（50Hz）、1280×960（60Hz）、1600×1200（60Hz）、1920×1080（50Hz）、1920×1080（60Hz）、1680×1050（60Hz）、1366×768（60Hz）、1280×800（60Hz）、1440×900（60Hz）的视频图像并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支持解码音频格式为G.722、G.711A、G.726、G.711U、MPEG2-L2、AAC、PCM的文件；</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可对以下编码格式的视频图像进行解码后输出：H.264、H.265、MPEG4视频图像；</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★设备接入具有智能行为分析功能的摄像机，可解码显示智能行为分析信息，包括移动侦测、越界入侵、区域入侵、并上传报警信息。</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19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视频云存储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接入总带宽不低于512Mbps，不低于32路视频图像接入可接入H.265、H.264、MPEG4、视频编码格式的IPC；</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支持存储前端摄像机抓拍的人脸、人体、车辆图片；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不低于16块SATA硬盘接口，支持不低于6T硬盘；</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支持RAID0、1、5、10，支持全局热备盘；</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不低于2个千兆网口；</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人脸以图搜图，可从外部、人脸库、人脸检索结果、人员频次分析结果导入最多10张人脸样本照片，并设置相似度（0-100），检索出符合相似度的人脸图片，可查看人脸背景图片、回放关联录像并导出人脸图片；支持按通道、时间检索人脸抓拍图片；支持检索人脸比对报警、陌生人报警图片，可查看到人脸抓拍图片、样本图片信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★支持周界报警过滤功能，对IPC上报的越界侦测报警和区域入侵报警进行去误报，可去除由树叶、灯光、车辆、阴影以及小动物引起的误报，支持设置检查目标为人体或车辆；</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★支持查看硬盘健康状态信息，包括温度，震动，链路稳定性。并支持状态信息预警显示；支持查看168小时的硬盘状态详细信息；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★支持缩略图,录像回放中，当鼠标在进度条上移动时，可自动显示该时间点附近的视频画面图片；</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支持人脸比对报警联动，可设置人脸相似度0-100，支持推送报警信息至客户端；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区域入侵检测：接入普通IPC，支持对出现在设定警戒区域内的运动目标进行自动侦测，并触发报警联动，可设置不低于8个多边形检测区域、灵敏度值，入侵持续时间，通过客户端可接收报警消息、查看报警图片，并回放关联录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支持倒叙显示24h统计的人脸检测记录；</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支持即时存储和回放功能，可存储和回放设备断电、断网前一秒的录像。</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存储硬盘</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3.5英寸 6TB  64M SATA3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77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控制键盘</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Android操作系统，屏幕尺寸不低于10英寸，屏幕类型：触控屏，分辨率要求不低于1280*720；</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屏幕区和摇杆区采用可拆分结构，摇杆和触控屏可分离使用；</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支持添加设备数量不低于8000；</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两级用户权限，支持32个用户，1个admin管理员用户和31个操作员用户；</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支持DVI和HDMI接口外接显示设备实现图像预览；</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支持切换前端输入通道或输入组到解码器、视频综合平台等设备，支持画面分割、场景切换、轮巡显示、开/关显示窗口、窗口漫游、放到/缩小等功能；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支持在键盘显示屏上显示电视墙当前整体布局；</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开机时间≤35秒，延时≤190毫秒。</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安防平台服务器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E3-1231 V3(4核3.4GHz)×1/8GB DDR3×2/1TB SATA×2/</w:t>
            </w:r>
            <w:r>
              <w:rPr>
                <w:rFonts w:hint="eastAsia" w:ascii="微软雅黑" w:hAnsi="微软雅黑" w:eastAsia="微软雅黑" w:cs="微软雅黑"/>
                <w:color w:val="000000"/>
                <w:kern w:val="0"/>
                <w:sz w:val="16"/>
                <w:szCs w:val="16"/>
                <w:lang w:eastAsia="zh-CN"/>
              </w:rPr>
              <w:t>含</w:t>
            </w:r>
            <w:r>
              <w:rPr>
                <w:rFonts w:hint="eastAsia" w:ascii="微软雅黑" w:hAnsi="微软雅黑" w:eastAsia="微软雅黑" w:cs="微软雅黑"/>
                <w:color w:val="000000"/>
                <w:kern w:val="0"/>
                <w:sz w:val="16"/>
                <w:szCs w:val="16"/>
              </w:rPr>
              <w:t>RAID/ 1GbE×4/冗电/导轨/2U/含WinServer2008R2简体中文标准版</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6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综合安防平台软件</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支持多系统一体化管理，包含视频、报警、门禁、可视对讲、停车场、访客、巡查、考勤、梯控、消费、动环、运维等多个子系统；</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支持查询抓拍的人脸、人体、车辆信息；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支持用户安全绑定，指定IP地址、MAC地址用户才能够登陆平台；</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支持角色功能访问权限、角色资源访问权限、角色组织划分，角色类型设置；</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支持自动在1/4/6/7/9/16/24画面分割模式间进行监控点轮巡预览，轮巡时间可设置，支持全屏显示；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支持多种画面分割模式：1/4/6/7/9/16/24画面分割模式及全屏显示；</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支持定时录像、报警录像等录像模式，不同类型录像以不同颜色进行区分；</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支持按时间、监控点、录像存储方式检索录像；</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支持I帧回放、单帧回放、播放速度控制（1/16、1/8、1/4、1/2、1、2、4、8、16倍速）、同步回放、异步回放；</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支持录像标签功能：可以在录像回放界面搜索录像标签，对搜索录像标签结果进行修改、删除；打开录像标签进行录像回放；该功能包括车牌标签功能；</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可对大屏进行1/4/9/16分屏、拼接、开窗、窗口漫游的操作，通过客户端支持电视墙开窗后支持分割，并可将大屏分屏配置另保存为场景；</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通过客户端支持预览上墙、回放上墙、报警联动上墙；</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支持对实时和历史报警信息进行排序、过滤显示，并对查看的联动录像、报警详情；可导出查询结果；</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支持按时间、监控点、人员信息、目标人脸图片等组合条件检索人脸检测图片历史记录；并可录入人员库，实现人脸黑白名单对比；</w:t>
            </w:r>
          </w:p>
          <w:p>
            <w:pPr>
              <w:widowControl/>
              <w:jc w:val="left"/>
              <w:textAlignment w:val="top"/>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通过WEB端支持对平台内管理的视频设备的在线状态、录像状态、监控点在线率等运维状态进行实时监测；</w:t>
            </w:r>
          </w:p>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WEB端支持在线/离线GIS地图，bmp、jpg格式的静态地图导入。</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6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核心交换机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28个千兆SFP，4个复用的千兆10/100/1000Base-T以太网端口Combo，4个万兆SFP+；一个扩展子卡插槽； 可插拔双电源，支持交流或直流供电； 交换容量：598Gbps， 包转发率：222Mpps；</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支持AP接入控制、AP域管理和AP配置模板管理，支持射频管理、统一静态配置和集中动态管理，支持WLAN基本业务、QoS、安全和用户管理，支持CAPWAP、Tag/终端定位、频谱分析，支持MPLS L3VPN，支持MPLS L2VPN(VPWS/VPLS)，支持MPLS-TE，支持MPLS QoS；</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支持自动加载client的大包和补丁，支持业务一键式自动下发，client支持独立运行</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3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汇聚交换机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24个10/100/1000Base-T以太网端口，4个复用的千兆Combo SFP，4个千兆SFP；可插拔双电源，支持交流或直流供电；交换容量：336Gbps/3.024Tbps；包转发率：96Mpps；</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输入电压：额定电压范围：100~240V AC，50~60Hz，最大电压范围：90~264V AC，47~63Hz；额定电压范围：-48~60V DC，最大电压范围：-36~72V DC；工作温度：0 ~45℃；工作湿度：5%～95%（无凝露）；风冷散热，智能调速；业务端口防雷能力：6KV；</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遵循IEEE 802.1d标准，支持MAC地址自动学习和老化，支持静态、动态、黑洞MAC表项，支持源MAC地址过滤，支持4K个VLAN，支持Guest VLAN、Voice VLAN；支持ERPS以太环保护协议（G.8032），支持BPDU保护、根保护和环回保护，静态路由、RIPv1/2、RIPng、OSPF、OSPFv3、ECMP、ISIS、ISISv6、BGP、BGP4+、VRRP、VRRP6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2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接入交换机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24个10/100/1000Base-T以太网端口，4个千兆SFP；支持EEE能效以太网，支持VLAN；</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100V-240V AC，50-60Hz，工作温度：0-45℃；工作湿度：5%-95%；无风扇，自然散热</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32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网络机柜</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容量：42U；尺寸：600mm*1000mm*2000mm；配置：前后为网孔门；</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颜色：黑；类别：网络服务器机柜；承载：静载800KG；</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防护等级：IP20；主要材料：SPCC优质冷扎钢板制作</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42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防静电活动地板 </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600mm×600mm×35mm；采用优质合金冷轧钢板，拉伸后点焊成形。外表经磷化后进行喷塑处理，内腔填充发泡填料，上表面粘贴高耐磨防静电的玻化胚陶瓷；含横梁、支座组成。横梁和自身高度可调的支座用螺钉连结成稳固的下部支承系统；机械强度高、承载能力强、防火性能好。 表面静电喷塑，柔光、耐磨、防腐蚀,不开裂</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m</w:t>
            </w:r>
            <w:r>
              <w:rPr>
                <w:rStyle w:val="55"/>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防静电踢脚线 </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不锈钢</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m</w:t>
            </w:r>
            <w:r>
              <w:rPr>
                <w:rStyle w:val="55"/>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1.56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36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监控工位</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长1200mm*宽950mm*高750mm；采用标准的长度模块、角度模块组合而成，满足用户日常功能性需求；操作台内部横纵向强弱走线，实现强弱电分开，对操作台内部进行科学、安全的线缆管理；铝型材主体框架质轻而刚度高，表面光洁度好，防腐蚀。</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0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监控终端</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CPU型号：Intel 酷睿i5 7500，3.4GHz，最高睿频3.8GHz；14nm，四核心/四线程；DDR4，8GB；混合硬盘（SSD+7200转HDD），128GB+1TB；2GB独立显卡；1000Mbps以太网卡，支持蓝牙功能；2×USB2.0，6×USB3.0；VGA，HDMI；多合1读卡器；180W电源适配器；有线鼠标，有线键盘</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网络及设备联调</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系统</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工程试运行</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系统</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402" w:hRule="atLeast"/>
        </w:trPr>
        <w:tc>
          <w:tcPr>
            <w:tcW w:w="90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周界报警系统</w:t>
            </w:r>
          </w:p>
        </w:tc>
      </w:tr>
      <w:tr>
        <w:tblPrEx>
          <w:tblLayout w:type="fixed"/>
          <w:tblCellMar>
            <w:top w:w="0" w:type="dxa"/>
            <w:left w:w="0" w:type="dxa"/>
            <w:bottom w:w="0" w:type="dxa"/>
            <w:right w:w="0" w:type="dxa"/>
          </w:tblCellMar>
        </w:tblPrEx>
        <w:trPr>
          <w:trHeight w:val="38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单防区脉冲主机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每根合金线任意位置上测量电压为4.5KV—10KV的脉冲电压；能够检测出脉冲电子围栏前端每根金属导体断路、任意相邻两根导体断路的情况；报警输出端口符合GB12663-2001的规定；能够分辨出入侵报警盒设备故障报警；能够显示脉冲电子围栏前端每根金属导体实际运行的电压值；能具有通过通信网络远程开机、关机、布防、撤防等功能；应提供通信接口，并与智能控制终端或软件管理平台组成网络系统。</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前端探测围栏发生短路、断路时，主机能立即发出报警信号。</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脉冲间隔时间不大于1S，脉冲持续时间≤0.1S，每次脉冲输出能量≤5.0J。</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脉冲主机故障报警、防拆报警。</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静电放电抗干扰、电快速瞬变脉冲抗干扰、射频电磁场辐射抗干扰、电压暂降、短时中断和电压变化不误报不出现器件故障和损坏。</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工作温度-25℃-+55℃，±2℃</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工作湿度10%--90%</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供电电源AC90-240V，±10%，50HZ</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3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双防区脉冲主机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前端探测围栏发生短路、断路时，主机能立即发出报警信号。</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脉冲间隔时间不大于1S，脉冲持续时间≤0.1S，每次脉冲输出能量≤5.0J。</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脉冲主机故障报警、防拆报警。</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静电放电抗干扰、电快速瞬变脉冲抗干扰、射频电磁场辐射抗干扰、电压暂降、短时中断和电压变化不误报不出现器件故障和损坏。</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工作温度-25℃-+55℃，±2℃</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工作湿度10%--90%</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供电电源AC90-240V，±10%，50HZ</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4线通用中间杆</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口径10mm，弹性玻璃纤维材质，杆长850mm</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4线通用中间杆附件包</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含中间杆帽子1个、绝缘子4个、底座*1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终端承力通用杆</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4线终端杆，直径32mm,2.0mm厚，850mm</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承力杆用4线附件包</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含帽子1个、绝缘子4个、底座*1，收紧器*4、线线连接器*8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终端杆用4线附件包</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含帽子1个、绝缘子4个、底座*1，收紧器*4、线线连接器*8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5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电子围栏20#合金线（400m）</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20#合金线，优良导电率，抗氧化、耐腐蚀,去火功能，多股，每100米一欧姆阻值，400m一盘</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5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电子围栏20#合金线（100m）</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作为冗余使用20#合金线，优良导电率，抗氧化、耐腐蚀,去火功能，多股，每100米一欧姆阻值，100m一盘</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5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电子围栏高压绝缘导线（100m）</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合金线为内芯/高压绝缘层抗脉冲电压&gt;10KV/考虑现场可能有出入口、或围墙不连续处，100米/盘</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81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警示牌</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尺寸：100*200MM/采用稀土发光材料制造/在阴雨天气同样可吸光/双面印刷/夜光显示/每10米挂一块</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接地桩</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避雷器和主机接地桩，角钢，厚度2mm，长1.5米</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监控中心声光报警器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声光报警器(红/白双色外观),12VDC压电警号,防火ABS阻燃外壳,声压(VDC)：110±3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1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电子围栏控制键盘</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电子围栏控制键盘；LCD键盘主机一体化结构/40个485方式防区输入/8个独立子系统1个公共子系统/支持有线电话、有线网络、GPRS三种通讯方式/支持短信布撤防/支持定时任务（时控输出、定时撤布防）/支持遥控器撤布防/支持软件可视化编程，配置数据导入导出</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电子围栏系统调试</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系统</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402" w:hRule="atLeast"/>
        </w:trPr>
        <w:tc>
          <w:tcPr>
            <w:tcW w:w="90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烟雾报警系统</w:t>
            </w:r>
          </w:p>
        </w:tc>
      </w:tr>
      <w:tr>
        <w:tblPrEx>
          <w:tblLayout w:type="fixed"/>
          <w:tblCellMar>
            <w:top w:w="0" w:type="dxa"/>
            <w:left w:w="0" w:type="dxa"/>
            <w:bottom w:w="0" w:type="dxa"/>
            <w:right w:w="0"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无线报警主机</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无线报警主机，支持32路无线防区，支持wifi+有线IP上报警情，支持OLED显示，支持3000mAH蓄电池，无线频率433MHz</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98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无线烟感底座</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独立式感烟探测器JD-SD51的无线底座；RF 发射频率：433MHz；RF 传输距离：300m（空旷）；材质：PCB 材质FR4；</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安装方式：吸顶；尺寸：Φ110.8mm*21.5mm</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44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感烟探测器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独立烟感探测器；探测火灾发生时产生的烟雾并及时发出报警信号；</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监视面积：20m²；安装方式：吸顶；输出形式：声光报警；</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传感器类型：红外灯管；报警音量：＞80dB（3m内）</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尺寸：Φ109mm*51mm</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报警遥控器</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color w:val="000000"/>
                <w:kern w:val="0"/>
                <w:sz w:val="16"/>
                <w:szCs w:val="16"/>
              </w:rPr>
              <w:t>无线遥控器，无线频率433MHz，实现对报警主机的布撤防</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电源线</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28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穿线管</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自动报警系统调试</w:t>
            </w:r>
          </w:p>
        </w:tc>
        <w:tc>
          <w:tcPr>
            <w:tcW w:w="5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系统</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微软雅黑"/>
          <w:b/>
          <w:color w:val="FF0000"/>
          <w:sz w:val="24"/>
          <w:szCs w:val="24"/>
          <w:lang w:eastAsia="zh-CN"/>
        </w:rPr>
        <w:t>二</w:t>
      </w:r>
      <w:r>
        <w:rPr>
          <w:rFonts w:hint="eastAsia" w:ascii="宋体" w:hAnsi="宋体" w:cs="宋体"/>
          <w:b/>
          <w:color w:val="000000"/>
          <w:kern w:val="0"/>
          <w:sz w:val="24"/>
          <w:szCs w:val="24"/>
          <w:lang w:val="zh-CN"/>
        </w:rPr>
        <w:t>、采购标的执行标准</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2" w:firstLineChars="200"/>
        <w:contextualSpacing/>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hAnsi="宋体" w:cs="微软雅黑"/>
          <w:b/>
          <w:sz w:val="24"/>
          <w:szCs w:val="24"/>
        </w:rPr>
      </w:pPr>
      <w:r>
        <w:rPr>
          <w:rFonts w:hint="eastAsia" w:ascii="宋体" w:hAnsi="宋体" w:cs="宋体"/>
          <w:kern w:val="0"/>
          <w:sz w:val="24"/>
          <w:szCs w:val="24"/>
          <w:lang w:val="zh-CN"/>
        </w:rPr>
        <w:t>售后服务要求：投标人须对售后服务期限等做出承诺。</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ascii="宋体" w:hAnsi="宋体" w:cs="宋体"/>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pStyle w:val="38"/>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微软雅黑"/>
          <w:b/>
          <w:color w:val="FF0000"/>
        </w:rPr>
        <w:t>★</w:t>
      </w:r>
      <w:r>
        <w:rPr>
          <w:rFonts w:hint="eastAsia" w:ascii="宋体" w:hAnsi="宋体" w:cs="黑体"/>
          <w:b/>
          <w:bCs/>
          <w:color w:val="000000"/>
          <w:shd w:val="clear" w:color="auto" w:fill="FFFFFF"/>
          <w:lang w:eastAsia="zh-CN"/>
        </w:rPr>
        <w:t>五</w:t>
      </w:r>
      <w:r>
        <w:rPr>
          <w:rFonts w:hint="eastAsia" w:ascii="宋体" w:hAnsi="宋体" w:eastAsia="宋体" w:cs="黑体"/>
          <w:b/>
          <w:bCs/>
          <w:color w:val="000000"/>
          <w:shd w:val="clear" w:color="auto" w:fill="FFFFFF"/>
        </w:rPr>
        <w:t>、本项目</w:t>
      </w:r>
      <w:r>
        <w:rPr>
          <w:rFonts w:hint="eastAsia" w:ascii="宋体" w:hAnsi="宋体" w:eastAsia="宋体" w:cs="黑体"/>
          <w:b/>
          <w:bCs/>
          <w:color w:val="0000FF"/>
          <w:shd w:val="clear" w:color="auto" w:fill="FFFFFF"/>
        </w:rPr>
        <w:t>预算金额</w:t>
      </w:r>
      <w:r>
        <w:rPr>
          <w:rFonts w:hint="eastAsia" w:ascii="宋体" w:hAnsi="宋体" w:cs="黑体"/>
          <w:b/>
          <w:bCs/>
          <w:color w:val="0000FF"/>
          <w:shd w:val="clear" w:color="auto" w:fill="FFFFFF"/>
          <w:lang w:val="en-US" w:eastAsia="zh-CN"/>
        </w:rPr>
        <w:t>768022.46</w:t>
      </w:r>
      <w:r>
        <w:rPr>
          <w:rFonts w:hint="eastAsia" w:ascii="宋体" w:hAnsi="宋体" w:eastAsia="宋体" w:cs="黑体"/>
          <w:b/>
          <w:bCs/>
          <w:color w:val="0000FF"/>
          <w:shd w:val="clear" w:color="auto" w:fill="FFFFFF"/>
        </w:rPr>
        <w:t>元。最高限价</w:t>
      </w:r>
      <w:r>
        <w:rPr>
          <w:rFonts w:hint="eastAsia" w:ascii="宋体" w:hAnsi="宋体" w:cs="黑体"/>
          <w:b/>
          <w:bCs/>
          <w:color w:val="0000FF"/>
          <w:shd w:val="clear" w:color="auto" w:fill="FFFFFF"/>
          <w:lang w:val="en-US" w:eastAsia="zh-CN"/>
        </w:rPr>
        <w:t>768022.46</w:t>
      </w:r>
      <w:r>
        <w:rPr>
          <w:rFonts w:hint="eastAsia" w:ascii="宋体" w:hAnsi="宋体" w:eastAsia="宋体" w:cs="宋体"/>
          <w:b/>
          <w:color w:val="0000FF"/>
          <w:kern w:val="0"/>
          <w:lang w:val="zh-CN"/>
        </w:rPr>
        <w:t>元。</w:t>
      </w:r>
      <w:r>
        <w:rPr>
          <w:rFonts w:hint="eastAsia" w:ascii="宋体" w:hAnsi="宋体" w:eastAsia="宋体" w:cs="宋体"/>
          <w:b/>
          <w:color w:val="000000"/>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color w:val="0000FF"/>
          <w:kern w:val="0"/>
          <w:sz w:val="24"/>
          <w:szCs w:val="24"/>
          <w:lang w:val="zh-CN"/>
        </w:rPr>
      </w:pPr>
      <w:r>
        <w:rPr>
          <w:rFonts w:hint="eastAsia" w:ascii="宋体" w:hAnsi="宋体" w:cs="宋体"/>
          <w:color w:val="0000FF"/>
          <w:kern w:val="0"/>
          <w:sz w:val="24"/>
          <w:szCs w:val="24"/>
          <w:lang w:val="zh-CN"/>
        </w:rPr>
        <w:t>1、支付方式：</w:t>
      </w:r>
      <w:r>
        <w:rPr>
          <w:rFonts w:hint="eastAsia" w:ascii="宋体" w:hAnsi="宋体" w:cs="宋体"/>
          <w:b w:val="0"/>
          <w:bCs/>
          <w:sz w:val="24"/>
          <w:szCs w:val="24"/>
          <w:lang w:val="en-US" w:eastAsia="zh-CN"/>
        </w:rPr>
        <w:t>银行转账</w:t>
      </w:r>
    </w:p>
    <w:p>
      <w:pPr>
        <w:numPr>
          <w:ilvl w:val="0"/>
          <w:numId w:val="0"/>
        </w:numPr>
        <w:shd w:val="solid" w:color="FFFFFF" w:fill="auto"/>
        <w:kinsoku/>
        <w:autoSpaceDE/>
        <w:autoSpaceDN w:val="0"/>
        <w:spacing w:line="360" w:lineRule="atLeast"/>
        <w:ind w:firstLine="480" w:firstLineChars="200"/>
        <w:rPr>
          <w:rFonts w:hint="eastAsia" w:ascii="宋体" w:hAnsi="宋体" w:cs="宋体"/>
          <w:b w:val="0"/>
          <w:bCs/>
          <w:sz w:val="24"/>
          <w:szCs w:val="24"/>
          <w:lang w:val="en-US" w:eastAsia="zh-CN"/>
        </w:rPr>
      </w:pPr>
      <w:r>
        <w:rPr>
          <w:rFonts w:hint="eastAsia" w:ascii="宋体" w:hAnsi="宋体" w:cs="宋体"/>
          <w:color w:val="0000FF"/>
          <w:kern w:val="0"/>
          <w:sz w:val="24"/>
          <w:szCs w:val="24"/>
          <w:lang w:val="zh-CN"/>
        </w:rPr>
        <w:t>2、支付时间及条件：</w:t>
      </w:r>
      <w:r>
        <w:rPr>
          <w:rFonts w:hint="eastAsia" w:ascii="宋体" w:hAnsi="宋体" w:cs="宋体"/>
          <w:b w:val="0"/>
          <w:bCs/>
          <w:sz w:val="24"/>
          <w:szCs w:val="24"/>
          <w:lang w:val="en-US" w:eastAsia="zh-CN"/>
        </w:rPr>
        <w:t>支付时间及条件：经验收合格后付合同总价款的95%，剩余5%满一年无质量问题一次付清。</w:t>
      </w:r>
    </w:p>
    <w:p>
      <w:pPr>
        <w:widowControl/>
        <w:shd w:val="clear" w:color="auto" w:fill="FFFFFF"/>
        <w:spacing w:line="360" w:lineRule="auto"/>
        <w:ind w:firstLine="480" w:firstLineChars="200"/>
        <w:contextualSpacing/>
        <w:jc w:val="left"/>
        <w:rPr>
          <w:rFonts w:ascii="宋体" w:hAnsi="宋体" w:cs="黑体"/>
          <w:color w:val="0000FF"/>
          <w:kern w:val="0"/>
          <w:sz w:val="24"/>
          <w:szCs w:val="24"/>
          <w:lang w:val="zh-CN"/>
        </w:rPr>
      </w:pPr>
    </w:p>
    <w:p>
      <w:pPr>
        <w:autoSpaceDE w:val="0"/>
        <w:autoSpaceDN w:val="0"/>
        <w:adjustRightInd w:val="0"/>
        <w:jc w:val="both"/>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项目名称：</w:t>
            </w:r>
            <w:r>
              <w:rPr>
                <w:rFonts w:hint="eastAsia" w:ascii="宋体" w:hAnsi="宋体" w:cs="仿宋_GB2312"/>
                <w:color w:val="0000FF"/>
                <w:sz w:val="24"/>
                <w:szCs w:val="24"/>
                <w:lang w:eastAsia="zh-CN"/>
              </w:rPr>
              <w:t>机关监控系统设备</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color w:val="0000FF"/>
                <w:sz w:val="24"/>
                <w:szCs w:val="24"/>
              </w:rPr>
              <w:t>项目编号：</w:t>
            </w:r>
            <w:r>
              <w:rPr>
                <w:rFonts w:hint="eastAsia" w:ascii="宋体" w:hAnsi="宋体" w:cs="仿宋_GB2312"/>
                <w:sz w:val="24"/>
                <w:szCs w:val="24"/>
              </w:rPr>
              <w:t>魏都区政府采购中心 WZCG-G201</w:t>
            </w:r>
            <w:r>
              <w:rPr>
                <w:rFonts w:hint="eastAsia" w:ascii="宋体" w:hAnsi="宋体" w:cs="仿宋_GB2312"/>
                <w:sz w:val="24"/>
                <w:szCs w:val="24"/>
                <w:lang w:val="en-US" w:eastAsia="zh-CN"/>
              </w:rPr>
              <w:t>9004</w:t>
            </w:r>
            <w:r>
              <w:rPr>
                <w:rFonts w:hint="eastAsia" w:ascii="宋体" w:hAnsi="宋体" w:cs="仿宋_GB2312"/>
                <w:sz w:val="24"/>
                <w:szCs w:val="24"/>
              </w:rPr>
              <w:t>号</w:t>
            </w:r>
          </w:p>
          <w:p>
            <w:pPr>
              <w:autoSpaceDE w:val="0"/>
              <w:autoSpaceDN w:val="0"/>
              <w:adjustRightInd w:val="0"/>
              <w:spacing w:line="360" w:lineRule="auto"/>
              <w:jc w:val="left"/>
              <w:rPr>
                <w:rFonts w:hint="default" w:ascii="宋体" w:hAnsi="宋体" w:eastAsia="宋体" w:cs="仿宋_GB2312"/>
                <w:color w:val="0000FF"/>
                <w:sz w:val="24"/>
                <w:szCs w:val="24"/>
                <w:lang w:val="en-US" w:eastAsia="zh-CN"/>
              </w:rPr>
            </w:pPr>
            <w:r>
              <w:rPr>
                <w:rFonts w:hint="eastAsia" w:ascii="宋体" w:hAnsi="宋体" w:cs="仿宋_GB2312"/>
                <w:sz w:val="24"/>
                <w:szCs w:val="24"/>
              </w:rPr>
              <w:t xml:space="preserve">          许昌市公共资源交易中心 JZFCG-G201</w:t>
            </w:r>
            <w:r>
              <w:rPr>
                <w:rFonts w:hint="eastAsia" w:ascii="宋体" w:hAnsi="宋体" w:cs="仿宋_GB2312"/>
                <w:sz w:val="24"/>
                <w:szCs w:val="24"/>
                <w:lang w:val="en-US" w:eastAsia="zh-CN"/>
              </w:rPr>
              <w:t>9042</w:t>
            </w:r>
            <w:r>
              <w:rPr>
                <w:rFonts w:hint="eastAsia" w:ascii="宋体" w:hAnsi="宋体" w:cs="仿宋_GB2312"/>
                <w:sz w:val="24"/>
                <w:szCs w:val="24"/>
              </w:rPr>
              <w:t xml:space="preserve">号 </w:t>
            </w:r>
          </w:p>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项目内容：</w:t>
            </w:r>
            <w:r>
              <w:rPr>
                <w:rFonts w:hint="eastAsia" w:ascii="宋体" w:hAnsi="宋体" w:cs="仿宋_GB2312"/>
                <w:color w:val="0000FF"/>
                <w:sz w:val="24"/>
                <w:szCs w:val="24"/>
                <w:lang w:eastAsia="zh-CN"/>
              </w:rPr>
              <w:t>机关监控设备系统一套</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color w:val="0000FF"/>
                <w:sz w:val="24"/>
                <w:szCs w:val="24"/>
              </w:rPr>
              <w:t>项目地址：</w:t>
            </w:r>
            <w:r>
              <w:rPr>
                <w:rFonts w:hint="eastAsia" w:ascii="宋体" w:hAnsi="宋体" w:cs="仿宋_GB2312"/>
                <w:color w:val="0000FF"/>
                <w:sz w:val="24"/>
                <w:szCs w:val="24"/>
                <w:lang w:eastAsia="zh-CN"/>
              </w:rPr>
              <w:t>许昌市建安大道</w:t>
            </w:r>
            <w:r>
              <w:rPr>
                <w:rFonts w:hint="eastAsia" w:ascii="宋体" w:hAnsi="宋体" w:cs="仿宋_GB2312"/>
                <w:color w:val="0000FF"/>
                <w:sz w:val="24"/>
                <w:szCs w:val="24"/>
                <w:lang w:val="en-US" w:eastAsia="zh-CN"/>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名称：</w:t>
            </w:r>
            <w:r>
              <w:rPr>
                <w:rFonts w:hint="eastAsia" w:ascii="宋体" w:hAnsi="宋体" w:cs="仿宋_GB2312"/>
                <w:color w:val="0000FF"/>
                <w:sz w:val="24"/>
                <w:szCs w:val="24"/>
                <w:lang w:eastAsia="zh-CN"/>
              </w:rPr>
              <w:t>许昌市魏都区人民检察院</w:t>
            </w:r>
          </w:p>
          <w:p>
            <w:pPr>
              <w:autoSpaceDE w:val="0"/>
              <w:autoSpaceDN w:val="0"/>
              <w:adjustRightInd w:val="0"/>
              <w:spacing w:line="360" w:lineRule="auto"/>
              <w:jc w:val="left"/>
              <w:rPr>
                <w:rFonts w:ascii="宋体" w:hAnsi="宋体" w:cs="仿宋_GB2312"/>
                <w:color w:val="0000FF"/>
                <w:sz w:val="24"/>
                <w:szCs w:val="24"/>
              </w:rPr>
            </w:pPr>
            <w:r>
              <w:rPr>
                <w:rFonts w:hint="eastAsia" w:ascii="宋体" w:hAnsi="宋体" w:cs="仿宋_GB2312"/>
                <w:color w:val="0000FF"/>
                <w:sz w:val="24"/>
                <w:szCs w:val="24"/>
              </w:rPr>
              <w:t>地址：</w:t>
            </w:r>
            <w:r>
              <w:rPr>
                <w:rFonts w:hint="eastAsia" w:ascii="宋体" w:hAnsi="宋体" w:cs="仿宋_GB2312"/>
                <w:color w:val="0000FF"/>
                <w:sz w:val="24"/>
                <w:szCs w:val="24"/>
                <w:lang w:eastAsia="zh-CN"/>
              </w:rPr>
              <w:t>许昌市建安大道</w:t>
            </w:r>
            <w:r>
              <w:rPr>
                <w:rFonts w:hint="eastAsia" w:ascii="宋体" w:hAnsi="宋体" w:cs="仿宋_GB2312"/>
                <w:color w:val="0000FF"/>
                <w:sz w:val="24"/>
                <w:szCs w:val="24"/>
                <w:lang w:val="en-US" w:eastAsia="zh-CN"/>
              </w:rPr>
              <w:t>66号</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color w:val="0000FF"/>
                <w:sz w:val="24"/>
                <w:szCs w:val="24"/>
              </w:rPr>
              <w:t>联系人：</w:t>
            </w:r>
            <w:r>
              <w:rPr>
                <w:rFonts w:hint="eastAsia" w:ascii="宋体" w:hAnsi="宋体" w:cs="仿宋_GB2312"/>
                <w:color w:val="0000FF"/>
                <w:sz w:val="24"/>
                <w:szCs w:val="24"/>
                <w:lang w:eastAsia="zh-CN"/>
              </w:rPr>
              <w:t>周茜</w:t>
            </w:r>
            <w:r>
              <w:rPr>
                <w:rFonts w:hint="eastAsia" w:ascii="宋体" w:hAnsi="宋体" w:cs="仿宋_GB2312"/>
                <w:color w:val="0000FF"/>
                <w:sz w:val="24"/>
                <w:szCs w:val="24"/>
              </w:rPr>
              <w:t xml:space="preserve">                   电话：</w:t>
            </w:r>
            <w:r>
              <w:rPr>
                <w:rFonts w:hint="eastAsia" w:ascii="宋体" w:hAnsi="宋体" w:cs="仿宋_GB2312"/>
                <w:color w:val="0000FF"/>
                <w:sz w:val="24"/>
                <w:szCs w:val="24"/>
                <w:lang w:val="en-US" w:eastAsia="zh-CN"/>
              </w:rPr>
              <w:t>0374-4360089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代理机构：许昌市魏都区政府采购中心</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地址：许昌市天宝路魏都区政府办公楼5楼557室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联系人：张良               </w:t>
            </w:r>
            <w:r>
              <w:rPr>
                <w:rFonts w:hint="eastAsia" w:ascii="宋体" w:hAnsi="宋体" w:cs="仿宋_GB2312"/>
                <w:sz w:val="24"/>
                <w:szCs w:val="24"/>
                <w:lang w:val="en-US" w:eastAsia="zh-CN"/>
              </w:rPr>
              <w:t xml:space="preserve"> </w:t>
            </w:r>
            <w:r>
              <w:rPr>
                <w:rFonts w:hint="eastAsia" w:ascii="宋体" w:hAnsi="宋体" w:cs="仿宋_GB2312"/>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w:t>
            </w:r>
            <w:r>
              <w:rPr>
                <w:rFonts w:hint="eastAsia" w:ascii="宋体" w:hAnsi="宋体" w:cs="宋体"/>
                <w:bCs/>
                <w:sz w:val="24"/>
                <w:szCs w:val="24"/>
                <w:lang w:val="zh-CN"/>
              </w:rPr>
              <w:t>201</w:t>
            </w:r>
            <w:r>
              <w:rPr>
                <w:rFonts w:hint="default" w:ascii="宋体" w:hAnsi="宋体" w:cs="宋体"/>
                <w:bCs/>
                <w:sz w:val="24"/>
                <w:szCs w:val="24"/>
                <w:lang w:val="en-GB"/>
              </w:rPr>
              <w:t>7</w:t>
            </w:r>
            <w:r>
              <w:rPr>
                <w:rFonts w:hint="eastAsia" w:ascii="宋体" w:hAnsi="宋体" w:cs="宋体"/>
                <w:bCs/>
                <w:sz w:val="24"/>
                <w:szCs w:val="24"/>
                <w:lang w:val="zh-CN"/>
              </w:rPr>
              <w:t>年度经审计的财务报告，包括资产负债表、利润表、现金流量表、所有者权益变动表及其附注；</w:t>
            </w:r>
            <w:r>
              <w:rPr>
                <w:rFonts w:hint="eastAsia" w:ascii="宋体" w:hAnsi="宋体" w:cs="宋体"/>
                <w:bCs/>
                <w:color w:val="FF0000"/>
                <w:sz w:val="24"/>
                <w:szCs w:val="24"/>
                <w:lang w:val="zh-CN"/>
              </w:rPr>
              <w:t>或</w:t>
            </w:r>
            <w:r>
              <w:rPr>
                <w:rFonts w:hint="eastAsia" w:ascii="宋体" w:hAnsi="宋体" w:cs="宋体"/>
                <w:bCs/>
                <w:sz w:val="24"/>
                <w:szCs w:val="24"/>
                <w:lang w:val="zh-CN"/>
              </w:rPr>
              <w:t>基本开户银行出具的资信证明；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2、</w:t>
            </w:r>
            <w:r>
              <w:rPr>
                <w:rFonts w:hint="eastAsia" w:ascii="宋体" w:hAnsi="宋体" w:cs="宋体"/>
                <w:bCs/>
                <w:sz w:val="24"/>
                <w:szCs w:val="24"/>
                <w:lang w:val="zh-CN"/>
              </w:rPr>
              <w:t>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kern w:val="0"/>
                <w:sz w:val="24"/>
                <w:szCs w:val="24"/>
                <w:lang w:val="zh-CN"/>
              </w:rPr>
              <w:t>七、</w:t>
            </w:r>
            <w:r>
              <w:rPr>
                <w:rFonts w:hint="eastAsia" w:ascii="宋体" w:hAnsi="宋体" w:cs="宋体"/>
                <w:bCs/>
                <w:sz w:val="24"/>
                <w:szCs w:val="24"/>
                <w:lang w:val="zh-CN"/>
              </w:rPr>
              <w:t>具有住房和城乡建设部门颁发的电子与智能化工程专业承包贰级及以上资质，具备有效的安全生产许可证；拟派项目经理必须取得建设行政主管部门颁发的通信与广电工程专业贰级注册建造师证书或机电工程专业贰级及以上注册建造师证书，具有有效的安全生产考核合格证书。</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sz w:val="24"/>
                <w:szCs w:val="24"/>
                <w:lang w:val="zh-CN"/>
              </w:rPr>
            </w:pPr>
            <w:r>
              <w:rPr>
                <w:rFonts w:hint="eastAsia" w:ascii="宋体" w:hAnsi="宋体" w:cs="宋体"/>
                <w:bCs/>
                <w:color w:val="0000FF"/>
                <w:sz w:val="24"/>
                <w:szCs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color w:val="0000FF"/>
                <w:sz w:val="24"/>
                <w:szCs w:val="24"/>
                <w:lang w:val="en-US" w:eastAsia="zh-CN"/>
              </w:rPr>
              <w:t>2019</w:t>
            </w:r>
            <w:r>
              <w:rPr>
                <w:rFonts w:hint="eastAsia" w:ascii="宋体" w:hAnsi="宋体" w:cs="宋体"/>
                <w:bCs/>
                <w:color w:val="0000FF"/>
                <w:sz w:val="24"/>
                <w:szCs w:val="24"/>
                <w:lang w:val="zh-CN"/>
              </w:rPr>
              <w:t>年</w:t>
            </w:r>
            <w:r>
              <w:rPr>
                <w:rFonts w:hint="eastAsia" w:ascii="宋体" w:hAnsi="宋体" w:cs="宋体"/>
                <w:bCs/>
                <w:color w:val="0000FF"/>
                <w:sz w:val="24"/>
                <w:szCs w:val="24"/>
                <w:lang w:val="en-US" w:eastAsia="zh-CN"/>
              </w:rPr>
              <w:t>6</w:t>
            </w:r>
            <w:r>
              <w:rPr>
                <w:rFonts w:hint="eastAsia" w:ascii="宋体" w:hAnsi="宋体" w:cs="宋体"/>
                <w:bCs/>
                <w:color w:val="0000FF"/>
                <w:sz w:val="24"/>
                <w:szCs w:val="24"/>
                <w:lang w:val="zh-CN"/>
              </w:rPr>
              <w:t>月</w:t>
            </w:r>
            <w:r>
              <w:rPr>
                <w:rFonts w:hint="eastAsia" w:ascii="宋体" w:hAnsi="宋体" w:cs="宋体"/>
                <w:bCs/>
                <w:color w:val="0000FF"/>
                <w:sz w:val="24"/>
                <w:szCs w:val="24"/>
                <w:lang w:val="en-US" w:eastAsia="zh-CN"/>
              </w:rPr>
              <w:t>5</w:t>
            </w:r>
            <w:r>
              <w:rPr>
                <w:rFonts w:hint="eastAsia" w:ascii="宋体" w:hAnsi="宋体" w:cs="宋体"/>
                <w:bCs/>
                <w:color w:val="0000FF"/>
                <w:sz w:val="24"/>
                <w:szCs w:val="24"/>
                <w:lang w:val="zh-CN"/>
              </w:rPr>
              <w:t>日</w:t>
            </w:r>
            <w:r>
              <w:rPr>
                <w:rFonts w:hint="eastAsia" w:ascii="宋体" w:hAnsi="宋体" w:cs="宋体"/>
                <w:bCs/>
                <w:color w:val="0000FF"/>
                <w:sz w:val="24"/>
                <w:szCs w:val="24"/>
                <w:lang w:val="en-US" w:eastAsia="zh-CN"/>
              </w:rPr>
              <w:t>8</w:t>
            </w:r>
            <w:r>
              <w:rPr>
                <w:rFonts w:hint="eastAsia" w:ascii="宋体" w:hAnsi="宋体" w:cs="宋体"/>
                <w:bCs/>
                <w:color w:val="0000FF"/>
                <w:sz w:val="24"/>
                <w:szCs w:val="24"/>
                <w:lang w:val="zh-CN"/>
              </w:rPr>
              <w:t>时</w:t>
            </w:r>
            <w:r>
              <w:rPr>
                <w:rFonts w:hint="eastAsia" w:ascii="宋体" w:hAnsi="宋体" w:cs="宋体"/>
                <w:bCs/>
                <w:color w:val="0000FF"/>
                <w:sz w:val="24"/>
                <w:szCs w:val="24"/>
                <w:lang w:val="en-US" w:eastAsia="zh-CN"/>
              </w:rPr>
              <w:t>30</w:t>
            </w:r>
            <w:r>
              <w:rPr>
                <w:rFonts w:hint="eastAsia" w:ascii="宋体" w:hAnsi="宋体" w:cs="宋体"/>
                <w:bCs/>
                <w:color w:val="0000FF"/>
                <w:sz w:val="24"/>
                <w:szCs w:val="24"/>
                <w:lang w:val="zh-CN"/>
              </w:rPr>
              <w:t>分</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许昌市公共资源交易中心三楼</w:t>
            </w:r>
            <w:r>
              <w:rPr>
                <w:rFonts w:hint="eastAsia" w:ascii="宋体" w:hAnsi="宋体" w:cs="宋体"/>
                <w:bCs/>
                <w:color w:val="0000FF"/>
                <w:sz w:val="24"/>
                <w:szCs w:val="24"/>
                <w:lang w:val="zh-CN"/>
              </w:rPr>
              <w:t>开标三室</w:t>
            </w:r>
            <w:r>
              <w:rPr>
                <w:rFonts w:hint="eastAsia" w:ascii="宋体" w:hAnsi="宋体" w:cs="宋体"/>
                <w:bCs/>
                <w:sz w:val="24"/>
                <w:szCs w:val="24"/>
                <w:lang w:val="zh-CN"/>
              </w:rPr>
              <w:t>（</w:t>
            </w:r>
            <w:r>
              <w:rPr>
                <w:rFonts w:ascii="宋体" w:hAnsi="宋体" w:cs="宋体"/>
                <w:bCs/>
                <w:sz w:val="24"/>
                <w:szCs w:val="24"/>
                <w:lang w:val="zh-CN"/>
              </w:rPr>
              <w:t>龙兴路与竹林路交汇处</w:t>
            </w:r>
            <w:r>
              <w:rPr>
                <w:rFonts w:hint="eastAsia" w:ascii="宋体" w:hAnsi="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FF"/>
                <w:sz w:val="24"/>
                <w:szCs w:val="24"/>
                <w:lang w:val="zh-CN"/>
              </w:rPr>
            </w:pPr>
            <w:r>
              <w:rPr>
                <w:rFonts w:hint="eastAsia" w:ascii="宋体" w:hAnsi="宋体" w:cs="仿宋_GB2312"/>
                <w:color w:val="0000FF"/>
                <w:sz w:val="24"/>
                <w:szCs w:val="24"/>
                <w:lang w:val="zh-CN"/>
              </w:rPr>
              <w:t>金额：壹万伍仟元（¥</w:t>
            </w:r>
            <w:r>
              <w:rPr>
                <w:rFonts w:hint="eastAsia" w:ascii="宋体" w:hAnsi="宋体" w:cs="仿宋_GB2312"/>
                <w:color w:val="0000FF"/>
                <w:sz w:val="24"/>
                <w:szCs w:val="24"/>
                <w:lang w:val="en-US" w:eastAsia="zh-CN"/>
              </w:rPr>
              <w:t>15000</w:t>
            </w:r>
            <w:r>
              <w:rPr>
                <w:rFonts w:hint="eastAsia" w:ascii="宋体" w:hAnsi="宋体" w:cs="仿宋_GB2312"/>
                <w:color w:val="0000FF"/>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color w:val="0000FF"/>
                <w:sz w:val="24"/>
                <w:szCs w:val="24"/>
              </w:rPr>
              <w:t>正本</w:t>
            </w:r>
            <w:r>
              <w:rPr>
                <w:rFonts w:hint="eastAsia" w:ascii="宋体" w:hAnsi="宋体" w:cs="仿宋_GB2312"/>
                <w:b/>
                <w:color w:val="0000FF"/>
                <w:sz w:val="24"/>
                <w:szCs w:val="24"/>
              </w:rPr>
              <w:t>一</w:t>
            </w:r>
            <w:r>
              <w:rPr>
                <w:rFonts w:hint="eastAsia" w:ascii="宋体" w:hAnsi="宋体" w:cs="仿宋_GB2312"/>
                <w:color w:val="0000FF"/>
                <w:sz w:val="24"/>
                <w:szCs w:val="24"/>
              </w:rPr>
              <w:t>份，副本</w:t>
            </w:r>
            <w:r>
              <w:rPr>
                <w:rFonts w:hint="eastAsia" w:ascii="宋体" w:hAnsi="宋体" w:cs="仿宋_GB2312"/>
                <w:color w:val="0000FF"/>
                <w:sz w:val="24"/>
                <w:szCs w:val="24"/>
                <w:lang w:eastAsia="zh-CN"/>
              </w:rPr>
              <w:t>二</w:t>
            </w:r>
            <w:r>
              <w:rPr>
                <w:rFonts w:hint="eastAsia" w:ascii="宋体" w:hAnsi="宋体" w:cs="仿宋_GB2312"/>
                <w:color w:val="0000FF"/>
                <w:sz w:val="24"/>
                <w:szCs w:val="24"/>
              </w:rPr>
              <w:t>份</w:t>
            </w:r>
            <w:r>
              <w:rPr>
                <w:rFonts w:hint="eastAsia" w:ascii="宋体" w:hAnsi="宋体" w:cs="仿宋_GB2312"/>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color w:val="000000"/>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color w:val="333333"/>
                <w:sz w:val="24"/>
                <w:szCs w:val="24"/>
              </w:rPr>
              <w:t>收取标准:中标合同金额的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eastAsia="zh-CN"/>
              </w:rPr>
              <w:t>1、中标</w:t>
            </w:r>
            <w:r>
              <w:rPr>
                <w:rFonts w:hint="eastAsia" w:ascii="宋体" w:hAnsi="宋体" w:cs="宋体"/>
                <w:bCs/>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"mailto:xcszfcg@163.com" </w:instrText>
            </w:r>
            <w:r>
              <w:rPr>
                <w:rFonts w:hint="eastAsia" w:ascii="宋体" w:hAnsi="宋体" w:cs="宋体"/>
                <w:bCs/>
                <w:sz w:val="24"/>
                <w:szCs w:val="24"/>
                <w:lang w:val="zh-CN"/>
              </w:rPr>
              <w:fldChar w:fldCharType="separate"/>
            </w:r>
            <w:r>
              <w:rPr>
                <w:rFonts w:hint="eastAsia" w:ascii="宋体" w:hAnsi="宋体" w:cs="宋体"/>
                <w:bCs/>
                <w:sz w:val="24"/>
                <w:szCs w:val="24"/>
                <w:lang w:val="zh-CN" w:eastAsia="zh-CN"/>
              </w:rPr>
              <w:t>wdq_cgzx</w:t>
            </w:r>
            <w:r>
              <w:rPr>
                <w:rFonts w:hint="eastAsia" w:ascii="宋体" w:hAnsi="宋体" w:cs="宋体"/>
                <w:bCs/>
                <w:sz w:val="24"/>
                <w:szCs w:val="24"/>
                <w:lang w:val="zh-CN"/>
              </w:rPr>
              <w:t>@1</w:t>
            </w:r>
            <w:r>
              <w:rPr>
                <w:rFonts w:hint="eastAsia" w:ascii="宋体" w:hAnsi="宋体" w:cs="宋体"/>
                <w:bCs/>
                <w:sz w:val="24"/>
                <w:szCs w:val="24"/>
                <w:lang w:val="zh-CN" w:eastAsia="zh-CN"/>
              </w:rPr>
              <w:t>26</w:t>
            </w:r>
            <w:r>
              <w:rPr>
                <w:rFonts w:hint="eastAsia" w:ascii="宋体" w:hAnsi="宋体" w:cs="宋体"/>
                <w:bCs/>
                <w:sz w:val="24"/>
                <w:szCs w:val="24"/>
                <w:lang w:val="zh-CN"/>
              </w:rPr>
              <w:t>.com</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lang w:eastAsia="zh-CN"/>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29"/>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29"/>
        <w:spacing w:line="360" w:lineRule="auto"/>
        <w:contextualSpacing/>
        <w:rPr>
          <w:rFonts w:ascii="宋体" w:hAnsi="宋体" w:cs="仿宋_GB2312"/>
          <w:lang w:val="zh-CN"/>
        </w:rPr>
      </w:pPr>
    </w:p>
    <w:p>
      <w:pPr>
        <w:pStyle w:val="29"/>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bCs/>
                <w:sz w:val="24"/>
                <w:szCs w:val="24"/>
              </w:rPr>
            </w:pPr>
            <w:r>
              <w:rPr>
                <w:rFonts w:hint="eastAsia" w:ascii="宋体" w:hAnsi="宋体" w:cs="宋体"/>
                <w:b/>
                <w:bCs w:val="0"/>
                <w:sz w:val="24"/>
                <w:szCs w:val="24"/>
                <w:lang w:val="en-US" w:eastAsia="zh-CN"/>
              </w:rPr>
              <w:t>8、</w:t>
            </w:r>
            <w:r>
              <w:rPr>
                <w:rFonts w:hint="eastAsia" w:ascii="宋体" w:hAnsi="宋体" w:cs="宋体"/>
                <w:bCs/>
                <w:sz w:val="24"/>
                <w:szCs w:val="24"/>
                <w:lang w:val="zh-CN"/>
              </w:rPr>
              <w:t>具有住房和城乡建设部门颁发的电子与智能化工程专业承包贰级及以上资质，具备有效的安全生产许可证；拟派项目经理必须取得建设行政主管部门颁发的通信与广电工程专业贰级注册建造师证书或机电工程专业贰级及以上注册建造师证书，具有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cs="宋体"/>
                <w:b/>
                <w:bCs/>
                <w:sz w:val="24"/>
                <w:szCs w:val="24"/>
                <w:lang w:val="en-US" w:eastAsia="zh-CN"/>
              </w:rPr>
              <w:t>9、</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2</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szCs w:val="24"/>
          <w:lang w:val="zh-CN"/>
        </w:rPr>
      </w:pPr>
    </w:p>
    <w:p>
      <w:pPr>
        <w:pStyle w:val="29"/>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29"/>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w:t>
      </w:r>
      <w:r>
        <w:rPr>
          <w:rFonts w:hint="eastAsia" w:ascii="宋体" w:hAnsi="宋体" w:cs="仿宋_GB2312"/>
          <w:szCs w:val="24"/>
          <w:lang w:val="zh-CN"/>
        </w:rPr>
        <w:t>根据</w:t>
      </w:r>
      <w:r>
        <w:rPr>
          <w:rFonts w:hint="eastAsia" w:ascii="宋体" w:hAnsi="宋体" w:cs="仿宋_GB2312"/>
          <w:b/>
          <w:bCs/>
          <w:szCs w:val="24"/>
          <w:lang w:val="zh-CN"/>
        </w:rPr>
        <w:t>《财政部 发展改革委 生态环境部 市场监管总局关于调整优化节能产品 环境标志产品政府采购执行机制的通知》（财库〔2019〕9号）的规定，采购人拟采购的产品属于节能产品品目清单（财库〔2019〕19号）</w:t>
      </w:r>
      <w:r>
        <w:rPr>
          <w:rFonts w:hint="eastAsia" w:ascii="宋体" w:hAnsi="宋体" w:cs="仿宋_GB2312"/>
          <w:szCs w:val="24"/>
          <w:lang w:val="zh-CN"/>
        </w:rPr>
        <w:t>范围的，采购人及其委托的采购代理机构应当依据国家确定的认证机构出具的、处于有效期之内的节能产品认证证书，对获得证书的产品实施政府强制采购，投标文件中须提供有效的证明材料且加盖投标人公章，否则为无效投标。</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29"/>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tbl>
      <w:tblPr>
        <w:tblStyle w:val="14"/>
        <w:tblpPr w:leftFromText="180" w:rightFromText="180" w:vertAnchor="text" w:tblpXSpec="center" w:tblpY="1"/>
        <w:tblOverlap w:val="never"/>
        <w:tblW w:w="100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1701"/>
        <w:gridCol w:w="6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1"/>
              </w:rPr>
            </w:pPr>
            <w:r>
              <w:rPr>
                <w:rFonts w:hint="eastAsia" w:ascii="宋体" w:hAnsi="宋体"/>
                <w:sz w:val="22"/>
                <w:szCs w:val="21"/>
              </w:rPr>
              <w:t>序号</w:t>
            </w:r>
          </w:p>
        </w:tc>
        <w:tc>
          <w:tcPr>
            <w:tcW w:w="2977"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1"/>
              </w:rPr>
            </w:pPr>
            <w:r>
              <w:rPr>
                <w:rFonts w:ascii="宋体" w:hAnsi="宋体"/>
                <w:sz w:val="22"/>
                <w:szCs w:val="21"/>
              </w:rPr>
              <w:t>条款内容</w:t>
            </w:r>
          </w:p>
        </w:tc>
        <w:tc>
          <w:tcPr>
            <w:tcW w:w="62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sz w:val="22"/>
                <w:szCs w:val="21"/>
              </w:rPr>
            </w:pPr>
            <w:r>
              <w:rPr>
                <w:rFonts w:ascii="宋体" w:hAnsi="宋体"/>
                <w:sz w:val="22"/>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6" w:hRule="atLeast"/>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1"/>
              </w:rPr>
            </w:pPr>
            <w:r>
              <w:rPr>
                <w:rFonts w:ascii="宋体" w:hAnsi="宋体"/>
                <w:sz w:val="22"/>
                <w:szCs w:val="21"/>
              </w:rPr>
              <w:t>1</w:t>
            </w:r>
          </w:p>
        </w:tc>
        <w:tc>
          <w:tcPr>
            <w:tcW w:w="2977"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1"/>
              </w:rPr>
            </w:pPr>
            <w:r>
              <w:rPr>
                <w:rFonts w:hint="eastAsia" w:ascii="宋体" w:hAnsi="宋体"/>
                <w:sz w:val="22"/>
                <w:szCs w:val="21"/>
              </w:rPr>
              <w:t>分值构成</w:t>
            </w:r>
          </w:p>
          <w:p>
            <w:pPr>
              <w:spacing w:line="440" w:lineRule="exact"/>
              <w:jc w:val="center"/>
              <w:rPr>
                <w:rFonts w:ascii="宋体" w:hAnsi="宋体"/>
                <w:sz w:val="22"/>
                <w:szCs w:val="21"/>
              </w:rPr>
            </w:pPr>
            <w:r>
              <w:rPr>
                <w:rFonts w:hint="eastAsia" w:ascii="宋体" w:hAnsi="宋体"/>
                <w:sz w:val="22"/>
                <w:szCs w:val="21"/>
              </w:rPr>
              <w:t>（总分100分）</w:t>
            </w:r>
          </w:p>
        </w:tc>
        <w:tc>
          <w:tcPr>
            <w:tcW w:w="6219"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宋体" w:hAnsi="宋体"/>
                <w:sz w:val="22"/>
                <w:szCs w:val="21"/>
              </w:rPr>
            </w:pPr>
            <w:r>
              <w:rPr>
                <w:rFonts w:hint="eastAsia" w:ascii="宋体" w:hAnsi="宋体"/>
                <w:sz w:val="22"/>
                <w:szCs w:val="21"/>
              </w:rPr>
              <w:t>投标报价：</w:t>
            </w:r>
            <w:r>
              <w:rPr>
                <w:rFonts w:ascii="宋体" w:hAnsi="宋体"/>
                <w:sz w:val="22"/>
                <w:szCs w:val="21"/>
                <w:u w:val="single"/>
              </w:rPr>
              <w:t>30</w:t>
            </w:r>
            <w:r>
              <w:rPr>
                <w:rFonts w:hint="eastAsia" w:ascii="宋体" w:hAnsi="宋体"/>
                <w:sz w:val="22"/>
                <w:szCs w:val="21"/>
              </w:rPr>
              <w:t>分</w:t>
            </w:r>
          </w:p>
          <w:p>
            <w:pPr>
              <w:spacing w:line="500" w:lineRule="exact"/>
              <w:rPr>
                <w:rFonts w:ascii="宋体" w:hAnsi="宋体"/>
                <w:sz w:val="22"/>
                <w:szCs w:val="21"/>
                <w:u w:val="single"/>
              </w:rPr>
            </w:pPr>
            <w:r>
              <w:rPr>
                <w:rFonts w:hint="eastAsia" w:ascii="宋体" w:hAnsi="宋体"/>
                <w:sz w:val="22"/>
                <w:szCs w:val="21"/>
              </w:rPr>
              <w:t>技术部分：</w:t>
            </w:r>
            <w:r>
              <w:rPr>
                <w:rFonts w:ascii="宋体" w:hAnsi="宋体"/>
                <w:sz w:val="22"/>
                <w:szCs w:val="21"/>
                <w:u w:val="single"/>
              </w:rPr>
              <w:t>4</w:t>
            </w:r>
            <w:r>
              <w:rPr>
                <w:rFonts w:hint="eastAsia" w:ascii="宋体" w:hAnsi="宋体"/>
                <w:sz w:val="22"/>
                <w:szCs w:val="21"/>
                <w:u w:val="single"/>
              </w:rPr>
              <w:t>5</w:t>
            </w:r>
            <w:r>
              <w:rPr>
                <w:rFonts w:hint="eastAsia" w:ascii="宋体" w:hAnsi="宋体"/>
                <w:sz w:val="22"/>
                <w:szCs w:val="21"/>
              </w:rPr>
              <w:t>分</w:t>
            </w:r>
          </w:p>
          <w:p>
            <w:pPr>
              <w:spacing w:line="500" w:lineRule="exact"/>
              <w:rPr>
                <w:rFonts w:ascii="宋体" w:hAnsi="宋体"/>
                <w:sz w:val="22"/>
                <w:szCs w:val="21"/>
              </w:rPr>
            </w:pPr>
            <w:r>
              <w:rPr>
                <w:rFonts w:hint="eastAsia" w:ascii="宋体" w:hAnsi="宋体"/>
                <w:sz w:val="22"/>
                <w:szCs w:val="21"/>
              </w:rPr>
              <w:t>商务部分：</w:t>
            </w:r>
            <w:r>
              <w:rPr>
                <w:rFonts w:hint="eastAsia" w:ascii="宋体" w:hAnsi="宋体"/>
                <w:sz w:val="22"/>
                <w:szCs w:val="21"/>
                <w:u w:val="single"/>
              </w:rPr>
              <w:t>2</w:t>
            </w:r>
            <w:r>
              <w:rPr>
                <w:rFonts w:ascii="宋体" w:hAnsi="宋体"/>
                <w:sz w:val="22"/>
                <w:szCs w:val="21"/>
                <w:u w:val="single"/>
              </w:rPr>
              <w:t>5</w:t>
            </w:r>
            <w:r>
              <w:rPr>
                <w:rFonts w:hint="eastAsia" w:ascii="宋体" w:hAnsi="宋体"/>
                <w:sz w:val="2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105" w:firstLineChars="50"/>
              <w:contextualSpacing/>
              <w:rPr>
                <w:rFonts w:ascii="宋体" w:hAnsi="宋体" w:cs="宋体"/>
                <w:szCs w:val="21"/>
              </w:rPr>
            </w:pPr>
            <w:r>
              <w:rPr>
                <w:rFonts w:hint="eastAsia" w:ascii="宋体" w:hAnsi="宋体" w:cs="宋体"/>
                <w:szCs w:val="21"/>
              </w:rPr>
              <w:t>序号</w:t>
            </w:r>
          </w:p>
        </w:tc>
        <w:tc>
          <w:tcPr>
            <w:tcW w:w="1276" w:type="dxa"/>
            <w:tcBorders>
              <w:top w:val="single" w:color="auto" w:sz="4" w:space="0"/>
              <w:left w:val="nil"/>
              <w:bottom w:val="single" w:color="auto" w:sz="4" w:space="0"/>
              <w:right w:val="single" w:color="auto" w:sz="4" w:space="0"/>
            </w:tcBorders>
            <w:vAlign w:val="center"/>
          </w:tcPr>
          <w:p>
            <w:pPr>
              <w:adjustRightInd w:val="0"/>
              <w:spacing w:line="360" w:lineRule="auto"/>
              <w:contextualSpacing/>
              <w:jc w:val="center"/>
              <w:rPr>
                <w:rFonts w:ascii="宋体" w:hAnsi="宋体" w:cs="宋体"/>
                <w:szCs w:val="21"/>
              </w:rPr>
            </w:pPr>
            <w:r>
              <w:rPr>
                <w:rFonts w:hint="eastAsia" w:ascii="宋体" w:hAnsi="宋体" w:cs="宋体"/>
                <w:szCs w:val="21"/>
              </w:rPr>
              <w:t>评审因素</w:t>
            </w:r>
          </w:p>
        </w:tc>
        <w:tc>
          <w:tcPr>
            <w:tcW w:w="1701" w:type="dxa"/>
            <w:tcBorders>
              <w:top w:val="single" w:color="auto" w:sz="4" w:space="0"/>
              <w:left w:val="nil"/>
              <w:bottom w:val="single" w:color="auto" w:sz="4" w:space="0"/>
              <w:right w:val="single" w:color="auto" w:sz="4" w:space="0"/>
            </w:tcBorders>
            <w:vAlign w:val="center"/>
          </w:tcPr>
          <w:p>
            <w:pPr>
              <w:adjustRightInd w:val="0"/>
              <w:spacing w:line="360" w:lineRule="auto"/>
              <w:contextualSpacing/>
              <w:jc w:val="center"/>
              <w:rPr>
                <w:rFonts w:ascii="宋体" w:hAnsi="宋体" w:cs="宋体"/>
                <w:szCs w:val="21"/>
              </w:rPr>
            </w:pPr>
            <w:r>
              <w:rPr>
                <w:rFonts w:hint="eastAsia" w:ascii="宋体" w:hAnsi="宋体" w:cs="宋体"/>
                <w:szCs w:val="21"/>
              </w:rPr>
              <w:t>分值</w:t>
            </w:r>
          </w:p>
        </w:tc>
        <w:tc>
          <w:tcPr>
            <w:tcW w:w="6219" w:type="dxa"/>
            <w:tcBorders>
              <w:top w:val="single" w:color="auto" w:sz="4" w:space="0"/>
              <w:left w:val="nil"/>
              <w:bottom w:val="single" w:color="auto" w:sz="4" w:space="0"/>
              <w:right w:val="single" w:color="auto" w:sz="4" w:space="0"/>
            </w:tcBorders>
            <w:vAlign w:val="center"/>
          </w:tcPr>
          <w:p>
            <w:pPr>
              <w:adjustRightInd w:val="0"/>
              <w:spacing w:line="360" w:lineRule="auto"/>
              <w:contextualSpacing/>
              <w:jc w:val="center"/>
              <w:rPr>
                <w:rFonts w:ascii="宋体" w:hAnsi="宋体" w:cs="宋体"/>
                <w:szCs w:val="21"/>
              </w:rPr>
            </w:pPr>
            <w:r>
              <w:rPr>
                <w:rFonts w:hint="eastAsia" w:ascii="宋体" w:hAnsi="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2"/>
                <w:szCs w:val="21"/>
              </w:rPr>
            </w:pPr>
            <w:r>
              <w:rPr>
                <w:rFonts w:ascii="宋体" w:hAnsi="宋体"/>
                <w:sz w:val="22"/>
                <w:szCs w:val="21"/>
              </w:rPr>
              <w:t>1</w:t>
            </w: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sz w:val="22"/>
                <w:szCs w:val="21"/>
              </w:rPr>
            </w:pPr>
            <w:r>
              <w:rPr>
                <w:rFonts w:hint="eastAsia" w:ascii="宋体" w:hAnsi="宋体"/>
                <w:sz w:val="22"/>
                <w:szCs w:val="21"/>
              </w:rPr>
              <w:t>投标报价</w:t>
            </w:r>
          </w:p>
        </w:tc>
        <w:tc>
          <w:tcPr>
            <w:tcW w:w="170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2"/>
                <w:szCs w:val="21"/>
              </w:rPr>
            </w:pPr>
            <w:r>
              <w:rPr>
                <w:rFonts w:hint="eastAsia" w:ascii="宋体" w:hAnsi="宋体"/>
                <w:sz w:val="22"/>
                <w:szCs w:val="21"/>
              </w:rPr>
              <w:t>（</w:t>
            </w:r>
            <w:r>
              <w:rPr>
                <w:rFonts w:ascii="宋体" w:hAnsi="宋体"/>
                <w:sz w:val="22"/>
                <w:szCs w:val="21"/>
              </w:rPr>
              <w:t>30</w:t>
            </w:r>
            <w:r>
              <w:rPr>
                <w:rFonts w:hint="eastAsia" w:ascii="宋体" w:hAnsi="宋体"/>
                <w:sz w:val="22"/>
                <w:szCs w:val="21"/>
              </w:rPr>
              <w:t>分）</w:t>
            </w:r>
          </w:p>
        </w:tc>
        <w:tc>
          <w:tcPr>
            <w:tcW w:w="6219"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Tahoma"/>
                <w:kern w:val="0"/>
                <w:sz w:val="22"/>
              </w:rPr>
            </w:pPr>
            <w:r>
              <w:rPr>
                <w:rFonts w:ascii="宋体" w:hAnsi="宋体" w:cs="Tahoma"/>
                <w:kern w:val="0"/>
                <w:sz w:val="22"/>
              </w:rPr>
              <w:t>评标基准价：满足招标文件要求的有效投标报价中，最低的投标报价为评标基准价。</w:t>
            </w:r>
          </w:p>
          <w:p>
            <w:pPr>
              <w:widowControl/>
              <w:adjustRightInd w:val="0"/>
              <w:snapToGrid w:val="0"/>
              <w:spacing w:line="360" w:lineRule="auto"/>
              <w:jc w:val="left"/>
              <w:rPr>
                <w:rFonts w:ascii="宋体" w:hAnsi="宋体"/>
                <w:sz w:val="22"/>
              </w:rPr>
            </w:pPr>
            <w:r>
              <w:rPr>
                <w:rFonts w:ascii="宋体" w:hAnsi="宋体" w:cs="Tahoma"/>
                <w:kern w:val="0"/>
                <w:sz w:val="22"/>
              </w:rPr>
              <w:t>投标报价得分=（评标基准价/</w:t>
            </w:r>
            <w:r>
              <w:rPr>
                <w:rFonts w:hint="eastAsia" w:ascii="宋体" w:hAnsi="宋体" w:cs="Tahoma"/>
                <w:kern w:val="0"/>
                <w:sz w:val="22"/>
              </w:rPr>
              <w:t>评标价格</w:t>
            </w:r>
            <w:r>
              <w:rPr>
                <w:rFonts w:ascii="宋体" w:hAnsi="宋体" w:cs="Tahoma"/>
                <w:kern w:val="0"/>
                <w:sz w:val="22"/>
              </w:rPr>
              <w:t xml:space="preserve">）×  </w:t>
            </w:r>
            <w:r>
              <w:rPr>
                <w:rFonts w:hint="eastAsia" w:ascii="宋体" w:hAnsi="宋体" w:cs="Tahoma"/>
                <w:kern w:val="0"/>
                <w:sz w:val="22"/>
              </w:rPr>
              <w:t>评标标准中价格分值。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51" w:type="dxa"/>
            <w:vMerge w:val="restart"/>
            <w:tcBorders>
              <w:left w:val="single" w:color="auto" w:sz="4" w:space="0"/>
              <w:right w:val="single" w:color="auto" w:sz="4" w:space="0"/>
            </w:tcBorders>
            <w:vAlign w:val="center"/>
          </w:tcPr>
          <w:p>
            <w:pPr>
              <w:widowControl/>
              <w:jc w:val="center"/>
              <w:rPr>
                <w:rFonts w:ascii="宋体" w:hAnsi="宋体" w:cs="宋体"/>
                <w:sz w:val="22"/>
                <w:szCs w:val="21"/>
              </w:rPr>
            </w:pPr>
            <w:r>
              <w:rPr>
                <w:rFonts w:hint="eastAsia" w:ascii="宋体" w:hAnsi="宋体"/>
                <w:sz w:val="22"/>
                <w:szCs w:val="21"/>
              </w:rPr>
              <w:t>2</w:t>
            </w:r>
          </w:p>
        </w:tc>
        <w:tc>
          <w:tcPr>
            <w:tcW w:w="1276" w:type="dxa"/>
            <w:vMerge w:val="restart"/>
            <w:tcBorders>
              <w:left w:val="nil"/>
              <w:right w:val="single" w:color="auto" w:sz="4" w:space="0"/>
            </w:tcBorders>
            <w:vAlign w:val="center"/>
          </w:tcPr>
          <w:p>
            <w:pPr>
              <w:spacing w:line="340" w:lineRule="exact"/>
              <w:jc w:val="center"/>
              <w:rPr>
                <w:rFonts w:ascii="宋体" w:hAnsi="宋体"/>
                <w:sz w:val="22"/>
                <w:szCs w:val="21"/>
              </w:rPr>
            </w:pPr>
            <w:r>
              <w:rPr>
                <w:rFonts w:ascii="宋体" w:hAnsi="宋体"/>
                <w:sz w:val="22"/>
                <w:szCs w:val="21"/>
              </w:rPr>
              <w:t>商务部分</w:t>
            </w:r>
            <w:r>
              <w:rPr>
                <w:rFonts w:hint="eastAsia" w:ascii="宋体" w:hAnsi="宋体"/>
                <w:sz w:val="22"/>
                <w:szCs w:val="21"/>
              </w:rPr>
              <w:t>（0</w:t>
            </w:r>
            <w:r>
              <w:rPr>
                <w:rFonts w:ascii="宋体" w:hAnsi="宋体"/>
                <w:sz w:val="22"/>
                <w:szCs w:val="21"/>
              </w:rPr>
              <w:t>-</w:t>
            </w:r>
            <w:r>
              <w:rPr>
                <w:rFonts w:hint="eastAsia" w:ascii="宋体" w:hAnsi="宋体"/>
                <w:sz w:val="22"/>
                <w:szCs w:val="21"/>
              </w:rPr>
              <w:t>25分）</w:t>
            </w:r>
          </w:p>
        </w:tc>
        <w:tc>
          <w:tcPr>
            <w:tcW w:w="1701" w:type="dxa"/>
            <w:tcBorders>
              <w:top w:val="single" w:color="auto" w:sz="4" w:space="0"/>
              <w:left w:val="nil"/>
              <w:bottom w:val="single" w:color="auto" w:sz="4" w:space="0"/>
              <w:right w:val="single" w:color="auto" w:sz="4" w:space="0"/>
            </w:tcBorders>
            <w:vAlign w:val="center"/>
          </w:tcPr>
          <w:p>
            <w:pPr>
              <w:autoSpaceDE w:val="0"/>
              <w:autoSpaceDN w:val="0"/>
              <w:adjustRightInd w:val="0"/>
              <w:spacing w:before="50" w:line="420" w:lineRule="exact"/>
              <w:ind w:right="96"/>
              <w:jc w:val="center"/>
              <w:rPr>
                <w:rFonts w:ascii="宋体" w:hAnsi="宋体" w:cs="宋体"/>
                <w:spacing w:val="1"/>
                <w:kern w:val="0"/>
                <w:sz w:val="22"/>
                <w:szCs w:val="21"/>
              </w:rPr>
            </w:pPr>
            <w:r>
              <w:rPr>
                <w:rFonts w:hint="eastAsia" w:ascii="宋体" w:hAnsi="宋体" w:cs="宋体"/>
                <w:spacing w:val="1"/>
                <w:kern w:val="0"/>
                <w:sz w:val="22"/>
                <w:szCs w:val="21"/>
              </w:rPr>
              <w:t>投标人</w:t>
            </w:r>
          </w:p>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实力</w:t>
            </w:r>
          </w:p>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w:t>
            </w:r>
            <w:r>
              <w:rPr>
                <w:rFonts w:hAnsi="宋体"/>
                <w:color w:val="auto"/>
                <w:spacing w:val="1"/>
                <w:sz w:val="22"/>
                <w:szCs w:val="21"/>
              </w:rPr>
              <w:t>0-</w:t>
            </w:r>
            <w:r>
              <w:rPr>
                <w:rFonts w:hint="eastAsia" w:hAnsi="宋体"/>
                <w:color w:val="auto"/>
                <w:spacing w:val="1"/>
                <w:sz w:val="22"/>
                <w:szCs w:val="21"/>
              </w:rPr>
              <w:t>13分）</w:t>
            </w:r>
          </w:p>
        </w:tc>
        <w:tc>
          <w:tcPr>
            <w:tcW w:w="621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2"/>
                <w:szCs w:val="21"/>
              </w:rPr>
            </w:pPr>
            <w:r>
              <w:rPr>
                <w:rFonts w:hint="eastAsia" w:ascii="宋体" w:hAnsi="宋体" w:cs="宋体"/>
                <w:sz w:val="22"/>
                <w:szCs w:val="21"/>
              </w:rPr>
              <w:t>1、投标人具有电子与智能化工程专业承包贰级资质证书的得1分，具有电子与智能化工程专业承包壹级资质证书的得2分；</w:t>
            </w:r>
          </w:p>
          <w:p>
            <w:pPr>
              <w:spacing w:line="360" w:lineRule="auto"/>
              <w:rPr>
                <w:rFonts w:ascii="宋体" w:hAnsi="宋体" w:cs="宋体"/>
                <w:sz w:val="22"/>
                <w:szCs w:val="21"/>
              </w:rPr>
            </w:pPr>
            <w:r>
              <w:rPr>
                <w:rFonts w:hint="eastAsia" w:ascii="宋体" w:hAnsi="宋体" w:cs="宋体"/>
                <w:sz w:val="22"/>
                <w:szCs w:val="21"/>
              </w:rPr>
              <w:t>2、投标人具有信息系统集成及服务三级及以上证书的得1分；</w:t>
            </w:r>
          </w:p>
          <w:p>
            <w:pPr>
              <w:spacing w:line="360" w:lineRule="auto"/>
              <w:rPr>
                <w:rFonts w:ascii="宋体" w:hAnsi="宋体" w:cs="宋体"/>
                <w:sz w:val="22"/>
                <w:szCs w:val="21"/>
              </w:rPr>
            </w:pPr>
            <w:r>
              <w:rPr>
                <w:rFonts w:hint="eastAsia" w:ascii="宋体" w:hAnsi="宋体" w:cs="宋体"/>
                <w:sz w:val="22"/>
                <w:szCs w:val="21"/>
              </w:rPr>
              <w:t>3、投标人具有涉密信息系统集成资质证书乙级及以上的得2分；</w:t>
            </w:r>
          </w:p>
          <w:p>
            <w:pPr>
              <w:spacing w:line="360" w:lineRule="auto"/>
              <w:rPr>
                <w:rFonts w:ascii="宋体" w:hAnsi="宋体" w:cs="宋体"/>
                <w:sz w:val="22"/>
                <w:szCs w:val="21"/>
              </w:rPr>
            </w:pPr>
            <w:r>
              <w:rPr>
                <w:rFonts w:hint="eastAsia" w:ascii="宋体" w:hAnsi="宋体" w:cs="宋体"/>
                <w:sz w:val="22"/>
                <w:szCs w:val="21"/>
              </w:rPr>
              <w:t>4、投标人具有安防工程企业设计施工维护能力证书的得1分；</w:t>
            </w:r>
          </w:p>
          <w:p>
            <w:pPr>
              <w:spacing w:line="360" w:lineRule="auto"/>
              <w:rPr>
                <w:rFonts w:ascii="宋体" w:hAnsi="宋体" w:cs="宋体"/>
                <w:sz w:val="22"/>
                <w:szCs w:val="21"/>
              </w:rPr>
            </w:pPr>
            <w:r>
              <w:rPr>
                <w:rFonts w:hint="eastAsia" w:ascii="宋体" w:hAnsi="宋体" w:cs="宋体"/>
                <w:sz w:val="22"/>
                <w:szCs w:val="21"/>
              </w:rPr>
              <w:t>5、投标人提供自 2016 年1月至今签订的类似业绩合同金额100 万元及以上的，每份合同得1分，满分2分。合同的复印件扫描件加盖公章装入投标文件；</w:t>
            </w:r>
          </w:p>
          <w:p>
            <w:pPr>
              <w:spacing w:line="360" w:lineRule="auto"/>
              <w:rPr>
                <w:rFonts w:ascii="宋体" w:hAnsi="宋体" w:cs="宋体"/>
                <w:sz w:val="22"/>
                <w:szCs w:val="21"/>
              </w:rPr>
            </w:pPr>
            <w:r>
              <w:rPr>
                <w:rFonts w:hint="eastAsia" w:ascii="宋体" w:hAnsi="宋体" w:cs="宋体"/>
                <w:sz w:val="22"/>
                <w:szCs w:val="21"/>
              </w:rPr>
              <w:t>6、投标人具有质量管理体系认证，环境管理体系认证，职业健康安全管理体系认证，完整提供上述三份证书得 2分，否则不得分。（投标文件中附证书复印件）；</w:t>
            </w:r>
          </w:p>
          <w:p>
            <w:pPr>
              <w:spacing w:line="360" w:lineRule="auto"/>
              <w:rPr>
                <w:rFonts w:ascii="宋体" w:hAnsi="宋体" w:cs="宋体"/>
                <w:sz w:val="22"/>
                <w:szCs w:val="21"/>
              </w:rPr>
            </w:pPr>
            <w:r>
              <w:rPr>
                <w:rFonts w:hint="eastAsia" w:ascii="宋体" w:hAnsi="宋体" w:cs="宋体"/>
                <w:sz w:val="22"/>
                <w:szCs w:val="21"/>
              </w:rPr>
              <w:t>7、投标人为本项目建设配备的人员具有信息系统集成及服务项目管理人员（级别：项目经理）（提供网上查询页面截图），每提供1个证书得1分，最多得2分（证书网上查询渠道：“信息系统集成及服务资质网”网站：www.csi-s.org.cn）；</w:t>
            </w:r>
          </w:p>
          <w:p>
            <w:pPr>
              <w:rPr>
                <w:rFonts w:ascii="宋体" w:hAnsi="宋体" w:cs="宋体"/>
                <w:sz w:val="22"/>
                <w:szCs w:val="21"/>
              </w:rPr>
            </w:pPr>
            <w:r>
              <w:rPr>
                <w:rFonts w:hint="eastAsia" w:ascii="宋体" w:hAnsi="宋体" w:cs="宋体"/>
                <w:sz w:val="22"/>
                <w:szCs w:val="21"/>
              </w:rPr>
              <w:t>8、投标人信用等级为AAA的得1分，其它不得分；</w:t>
            </w:r>
          </w:p>
          <w:p>
            <w:pPr>
              <w:spacing w:line="360" w:lineRule="auto"/>
              <w:rPr>
                <w:rFonts w:ascii="宋体" w:hAnsi="宋体" w:cs="宋体"/>
                <w:sz w:val="22"/>
                <w:szCs w:val="21"/>
              </w:rPr>
            </w:pPr>
            <w:r>
              <w:rPr>
                <w:rFonts w:hint="eastAsia" w:ascii="宋体" w:hAnsi="宋体" w:cs="宋体"/>
                <w:sz w:val="22"/>
                <w:szCs w:val="21"/>
              </w:rPr>
              <w:t>备注：信用报告以投标人提供的市级及以上政府信用管理部门或河南省信用建设促进会备案认可的信用评价机构出具的信用评估报告原件为准。投标人为外地企业的，可以由当地市级以上信用管理部门认可的信用评价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1" w:type="dxa"/>
            <w:vMerge w:val="continue"/>
            <w:tcBorders>
              <w:left w:val="single" w:color="auto" w:sz="4" w:space="0"/>
              <w:right w:val="single" w:color="auto" w:sz="4" w:space="0"/>
            </w:tcBorders>
            <w:vAlign w:val="center"/>
          </w:tcPr>
          <w:p>
            <w:pPr>
              <w:widowControl/>
              <w:jc w:val="left"/>
              <w:rPr>
                <w:rFonts w:ascii="宋体" w:hAnsi="宋体"/>
                <w:sz w:val="22"/>
                <w:szCs w:val="21"/>
              </w:rPr>
            </w:pPr>
          </w:p>
        </w:tc>
        <w:tc>
          <w:tcPr>
            <w:tcW w:w="1276" w:type="dxa"/>
            <w:vMerge w:val="continue"/>
            <w:tcBorders>
              <w:left w:val="nil"/>
              <w:right w:val="single" w:color="auto" w:sz="4" w:space="0"/>
            </w:tcBorders>
            <w:vAlign w:val="center"/>
          </w:tcPr>
          <w:p>
            <w:pPr>
              <w:widowControl/>
              <w:jc w:val="left"/>
              <w:rPr>
                <w:rFonts w:ascii="宋体" w:hAnsi="宋体" w:cs="宋体"/>
                <w:sz w:val="22"/>
                <w:szCs w:val="21"/>
              </w:rPr>
            </w:pPr>
          </w:p>
        </w:tc>
        <w:tc>
          <w:tcPr>
            <w:tcW w:w="17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制造商实力</w:t>
            </w:r>
          </w:p>
          <w:p>
            <w:pPr>
              <w:adjustRightInd w:val="0"/>
              <w:snapToGrid w:val="0"/>
              <w:spacing w:line="360" w:lineRule="auto"/>
              <w:jc w:val="center"/>
              <w:rPr>
                <w:rFonts w:ascii="宋体" w:hAnsi="宋体"/>
                <w:sz w:val="22"/>
                <w:szCs w:val="21"/>
              </w:rPr>
            </w:pPr>
            <w:r>
              <w:rPr>
                <w:rFonts w:hint="eastAsia" w:ascii="宋体" w:hAnsi="宋体"/>
                <w:sz w:val="22"/>
                <w:szCs w:val="21"/>
              </w:rPr>
              <w:t>（</w:t>
            </w:r>
            <w:r>
              <w:rPr>
                <w:rFonts w:ascii="宋体" w:hAnsi="宋体"/>
                <w:sz w:val="22"/>
                <w:szCs w:val="21"/>
              </w:rPr>
              <w:t>0-</w:t>
            </w:r>
            <w:r>
              <w:rPr>
                <w:rFonts w:hint="eastAsia" w:ascii="宋体" w:hAnsi="宋体"/>
                <w:sz w:val="22"/>
                <w:szCs w:val="21"/>
              </w:rPr>
              <w:t>12分）</w:t>
            </w:r>
          </w:p>
          <w:p>
            <w:pPr>
              <w:pStyle w:val="2"/>
              <w:ind w:firstLine="220"/>
              <w:rPr>
                <w:rFonts w:ascii="宋体" w:hAnsi="宋体"/>
                <w:sz w:val="22"/>
              </w:rPr>
            </w:pPr>
          </w:p>
        </w:tc>
        <w:tc>
          <w:tcPr>
            <w:tcW w:w="6219" w:type="dxa"/>
            <w:tcBorders>
              <w:top w:val="single" w:color="auto" w:sz="4" w:space="0"/>
              <w:left w:val="nil"/>
              <w:bottom w:val="single" w:color="auto" w:sz="4" w:space="0"/>
              <w:right w:val="single" w:color="auto" w:sz="4" w:space="0"/>
            </w:tcBorders>
            <w:vAlign w:val="center"/>
          </w:tcPr>
          <w:p>
            <w:pPr>
              <w:pStyle w:val="40"/>
              <w:spacing w:line="360" w:lineRule="auto"/>
              <w:ind w:firstLine="0" w:firstLineChars="0"/>
              <w:jc w:val="left"/>
              <w:rPr>
                <w:rFonts w:hint="eastAsia" w:ascii="宋体" w:hAnsi="宋体"/>
                <w:sz w:val="22"/>
                <w:szCs w:val="21"/>
              </w:rPr>
            </w:pPr>
            <w:r>
              <w:rPr>
                <w:rFonts w:hint="eastAsia" w:ascii="宋体" w:hAnsi="宋体"/>
                <w:sz w:val="22"/>
                <w:szCs w:val="21"/>
              </w:rPr>
              <w:t>1、为保证系统安全性，保证相关单位具有专业的信息安全研发及较强的事件分析能力，投标人所投的视频监控系统生产厂家获得中国信息安全测评中心颁发的国家信息安全漏洞库（CNNVD）技术支撑单位等级证书（一级）的得5分；获得中国信息安全测评中心颁发的国家信息安全漏洞库（CNNVD）技术支撑单位等级证书（二级）的得2分；获得中国信息安全测评中心颁发的国家信息安全漏洞库（CNNVD）技术支撑单位等级证书（三级）的得1分。（投标时提供有效证明材料复印件并加盖原厂商公章）；</w:t>
            </w:r>
          </w:p>
          <w:p>
            <w:pPr>
              <w:pStyle w:val="40"/>
              <w:spacing w:line="360" w:lineRule="auto"/>
              <w:ind w:firstLine="0" w:firstLineChars="0"/>
              <w:jc w:val="left"/>
              <w:rPr>
                <w:rFonts w:hint="eastAsia" w:ascii="宋体" w:hAnsi="宋体"/>
                <w:sz w:val="22"/>
                <w:szCs w:val="21"/>
              </w:rPr>
            </w:pPr>
            <w:r>
              <w:rPr>
                <w:rFonts w:hint="eastAsia" w:ascii="宋体" w:hAnsi="宋体"/>
                <w:sz w:val="22"/>
                <w:szCs w:val="21"/>
              </w:rPr>
              <w:t>2、投标人所投视频监控系统应具备较好的系统集成能力、系统服务能力、研发创新能力以及提供关键性技术支撑，具备具有国家级工程实验室（工程研究中心）的得5分，具有省级工程实验室（工程研究中心）的得2分，企业具有市级工程实验室（工程研究中心）的得1分。（投标时提供有效证明材料复印件并加盖原厂商公章）；</w:t>
            </w:r>
          </w:p>
          <w:p>
            <w:pPr>
              <w:pStyle w:val="40"/>
              <w:spacing w:line="360" w:lineRule="auto"/>
              <w:ind w:firstLine="0" w:firstLineChars="0"/>
              <w:jc w:val="left"/>
              <w:rPr>
                <w:rFonts w:ascii="宋体" w:hAnsi="宋体"/>
                <w:sz w:val="22"/>
                <w:szCs w:val="21"/>
              </w:rPr>
            </w:pPr>
            <w:r>
              <w:rPr>
                <w:rFonts w:hint="eastAsia" w:ascii="宋体" w:hAnsi="宋体"/>
                <w:sz w:val="22"/>
                <w:szCs w:val="21"/>
              </w:rPr>
              <w:t>3、投标人所投核心产品-产品的制造商产品及平台开发体系认证达到CMMI5得2分，达到CMMI4及其以下的得1分。（投标时提供有效证明材料复印件并加盖原厂商公章）。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51" w:type="dxa"/>
            <w:vMerge w:val="restart"/>
            <w:tcBorders>
              <w:left w:val="single" w:color="auto" w:sz="4" w:space="0"/>
              <w:right w:val="single" w:color="auto" w:sz="4" w:space="0"/>
            </w:tcBorders>
            <w:vAlign w:val="center"/>
          </w:tcPr>
          <w:p>
            <w:pPr>
              <w:spacing w:line="340" w:lineRule="exact"/>
              <w:jc w:val="center"/>
              <w:rPr>
                <w:rFonts w:ascii="宋体" w:hAnsi="宋体" w:cs="宋体"/>
                <w:sz w:val="22"/>
                <w:szCs w:val="21"/>
              </w:rPr>
            </w:pPr>
            <w:r>
              <w:rPr>
                <w:rFonts w:hint="eastAsia" w:ascii="宋体" w:hAnsi="宋体" w:cs="宋体"/>
                <w:sz w:val="22"/>
                <w:szCs w:val="21"/>
              </w:rPr>
              <w:t>3</w:t>
            </w:r>
          </w:p>
        </w:tc>
        <w:tc>
          <w:tcPr>
            <w:tcW w:w="1276" w:type="dxa"/>
            <w:vMerge w:val="restart"/>
            <w:tcBorders>
              <w:left w:val="nil"/>
              <w:right w:val="single" w:color="auto" w:sz="4" w:space="0"/>
            </w:tcBorders>
            <w:vAlign w:val="center"/>
          </w:tcPr>
          <w:p>
            <w:pPr>
              <w:spacing w:line="340" w:lineRule="exact"/>
              <w:jc w:val="center"/>
              <w:rPr>
                <w:rFonts w:ascii="宋体" w:hAnsi="宋体"/>
                <w:sz w:val="22"/>
                <w:szCs w:val="21"/>
              </w:rPr>
            </w:pPr>
            <w:r>
              <w:rPr>
                <w:rFonts w:hint="eastAsia" w:ascii="宋体" w:hAnsi="宋体"/>
                <w:sz w:val="22"/>
                <w:szCs w:val="21"/>
              </w:rPr>
              <w:t>技术部分</w:t>
            </w:r>
          </w:p>
          <w:p>
            <w:pPr>
              <w:jc w:val="center"/>
              <w:rPr>
                <w:rFonts w:ascii="宋体" w:hAnsi="宋体"/>
                <w:sz w:val="22"/>
                <w:szCs w:val="21"/>
              </w:rPr>
            </w:pPr>
            <w:r>
              <w:rPr>
                <w:rFonts w:hint="eastAsia" w:ascii="宋体" w:hAnsi="宋体"/>
                <w:sz w:val="22"/>
                <w:szCs w:val="21"/>
              </w:rPr>
              <w:t>（0</w:t>
            </w:r>
            <w:r>
              <w:rPr>
                <w:rFonts w:ascii="宋体" w:hAnsi="宋体"/>
                <w:sz w:val="22"/>
                <w:szCs w:val="21"/>
              </w:rPr>
              <w:t>-4</w:t>
            </w:r>
            <w:r>
              <w:rPr>
                <w:rFonts w:hint="eastAsia" w:ascii="宋体" w:hAnsi="宋体"/>
                <w:sz w:val="22"/>
                <w:szCs w:val="21"/>
              </w:rPr>
              <w:t>5分）</w:t>
            </w:r>
          </w:p>
        </w:tc>
        <w:tc>
          <w:tcPr>
            <w:tcW w:w="1701" w:type="dxa"/>
            <w:tcBorders>
              <w:top w:val="single" w:color="auto" w:sz="4" w:space="0"/>
              <w:left w:val="nil"/>
              <w:bottom w:val="single" w:color="auto" w:sz="4" w:space="0"/>
              <w:right w:val="single" w:color="auto" w:sz="4" w:space="0"/>
            </w:tcBorders>
            <w:vAlign w:val="center"/>
          </w:tcPr>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设备的性能指标</w:t>
            </w:r>
          </w:p>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及技术参数</w:t>
            </w:r>
          </w:p>
          <w:p>
            <w:pPr>
              <w:adjustRightInd w:val="0"/>
              <w:snapToGrid w:val="0"/>
              <w:spacing w:line="276" w:lineRule="auto"/>
              <w:jc w:val="center"/>
              <w:rPr>
                <w:rFonts w:ascii="宋体" w:hAnsi="宋体"/>
                <w:sz w:val="22"/>
                <w:szCs w:val="21"/>
              </w:rPr>
            </w:pPr>
            <w:r>
              <w:rPr>
                <w:rFonts w:hAnsi="宋体"/>
                <w:spacing w:val="1"/>
                <w:sz w:val="22"/>
                <w:szCs w:val="21"/>
              </w:rPr>
              <w:t>(0-</w:t>
            </w:r>
            <w:r>
              <w:rPr>
                <w:rFonts w:hint="eastAsia" w:hAnsi="宋体"/>
                <w:spacing w:val="1"/>
                <w:sz w:val="22"/>
                <w:szCs w:val="21"/>
              </w:rPr>
              <w:t>30分)</w:t>
            </w:r>
          </w:p>
        </w:tc>
        <w:tc>
          <w:tcPr>
            <w:tcW w:w="6219" w:type="dxa"/>
            <w:tcBorders>
              <w:top w:val="single" w:color="auto" w:sz="4" w:space="0"/>
              <w:left w:val="nil"/>
              <w:bottom w:val="single" w:color="auto" w:sz="4" w:space="0"/>
              <w:right w:val="single" w:color="auto" w:sz="4" w:space="0"/>
            </w:tcBorders>
            <w:vAlign w:val="center"/>
          </w:tcPr>
          <w:p>
            <w:pPr>
              <w:spacing w:line="276" w:lineRule="auto"/>
              <w:rPr>
                <w:rFonts w:ascii="宋体" w:hAnsi="宋体" w:cs="Tahoma"/>
                <w:kern w:val="0"/>
                <w:sz w:val="22"/>
              </w:rPr>
            </w:pPr>
            <w:r>
              <w:rPr>
                <w:rFonts w:hint="eastAsia" w:ascii="宋体" w:hAnsi="宋体" w:cs="Tahoma"/>
                <w:kern w:val="0"/>
                <w:sz w:val="22"/>
              </w:rPr>
              <w:t>投标货物技术参数、性能及产品种类全部满足招标文件要求的得基础分</w:t>
            </w:r>
            <w:r>
              <w:rPr>
                <w:rFonts w:hint="eastAsia" w:ascii="宋体" w:hAnsi="宋体" w:cs="Tahoma"/>
                <w:kern w:val="0"/>
                <w:sz w:val="22"/>
                <w:lang w:val="en-US" w:eastAsia="zh-CN"/>
              </w:rPr>
              <w:t>15</w:t>
            </w:r>
            <w:r>
              <w:rPr>
                <w:rFonts w:hint="eastAsia" w:ascii="宋体" w:hAnsi="宋体" w:cs="Tahoma"/>
                <w:kern w:val="0"/>
                <w:sz w:val="22"/>
              </w:rPr>
              <w:t>分；加★参数需要提供公安部权威机构出具的检测报告复印近并加盖厂家公章证明，每出现一处</w:t>
            </w:r>
            <w:r>
              <w:rPr>
                <w:rFonts w:hint="eastAsia" w:ascii="宋体" w:hAnsi="宋体" w:cs="Tahoma"/>
                <w:kern w:val="0"/>
                <w:sz w:val="22"/>
                <w:lang w:eastAsia="zh-CN"/>
              </w:rPr>
              <w:t>加</w:t>
            </w:r>
            <w:r>
              <w:rPr>
                <w:rFonts w:hint="eastAsia" w:ascii="宋体" w:hAnsi="宋体" w:cs="Tahoma"/>
                <w:kern w:val="0"/>
                <w:sz w:val="22"/>
                <w:lang w:val="en-US" w:eastAsia="zh-CN"/>
              </w:rPr>
              <w:t>1</w:t>
            </w:r>
            <w:r>
              <w:rPr>
                <w:rFonts w:hint="eastAsia" w:ascii="宋体" w:hAnsi="宋体" w:cs="Tahoma"/>
                <w:kern w:val="0"/>
                <w:sz w:val="22"/>
              </w:rPr>
              <w:t>分,</w:t>
            </w:r>
            <w:r>
              <w:rPr>
                <w:rFonts w:hint="eastAsia" w:ascii="宋体" w:hAnsi="宋体" w:cs="Tahoma"/>
                <w:kern w:val="0"/>
                <w:sz w:val="22"/>
                <w:lang w:eastAsia="zh-CN"/>
              </w:rPr>
              <w:t>满分</w:t>
            </w:r>
            <w:r>
              <w:rPr>
                <w:rFonts w:hint="eastAsia" w:ascii="宋体" w:hAnsi="宋体" w:cs="Tahoma"/>
                <w:kern w:val="0"/>
                <w:sz w:val="22"/>
                <w:lang w:val="en-US" w:eastAsia="zh-CN"/>
              </w:rPr>
              <w:t>30分</w:t>
            </w:r>
            <w:r>
              <w:rPr>
                <w:rFonts w:hint="eastAsia" w:ascii="宋体" w:hAnsi="宋体" w:cs="Tahoma"/>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51" w:type="dxa"/>
            <w:vMerge w:val="continue"/>
            <w:tcBorders>
              <w:left w:val="single" w:color="auto" w:sz="4" w:space="0"/>
              <w:right w:val="single" w:color="auto" w:sz="4" w:space="0"/>
            </w:tcBorders>
            <w:vAlign w:val="center"/>
          </w:tcPr>
          <w:p>
            <w:pPr>
              <w:spacing w:line="340" w:lineRule="exact"/>
              <w:jc w:val="center"/>
              <w:rPr>
                <w:rFonts w:ascii="宋体" w:hAnsi="宋体" w:cs="宋体"/>
                <w:sz w:val="22"/>
                <w:szCs w:val="21"/>
              </w:rPr>
            </w:pPr>
          </w:p>
        </w:tc>
        <w:tc>
          <w:tcPr>
            <w:tcW w:w="1276" w:type="dxa"/>
            <w:vMerge w:val="continue"/>
            <w:tcBorders>
              <w:left w:val="nil"/>
              <w:right w:val="single" w:color="auto" w:sz="4" w:space="0"/>
            </w:tcBorders>
            <w:vAlign w:val="center"/>
          </w:tcPr>
          <w:p>
            <w:pPr>
              <w:jc w:val="center"/>
              <w:rPr>
                <w:rFonts w:ascii="宋体" w:hAnsi="宋体"/>
                <w:sz w:val="22"/>
                <w:szCs w:val="21"/>
              </w:rPr>
            </w:pPr>
          </w:p>
        </w:tc>
        <w:tc>
          <w:tcPr>
            <w:tcW w:w="1701" w:type="dxa"/>
            <w:tcBorders>
              <w:top w:val="single" w:color="auto" w:sz="4" w:space="0"/>
              <w:left w:val="nil"/>
              <w:bottom w:val="single" w:color="auto" w:sz="4" w:space="0"/>
              <w:right w:val="single" w:color="auto" w:sz="4" w:space="0"/>
            </w:tcBorders>
            <w:vAlign w:val="center"/>
          </w:tcPr>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施工方案设计</w:t>
            </w:r>
          </w:p>
          <w:p>
            <w:pPr>
              <w:adjustRightInd w:val="0"/>
              <w:snapToGrid w:val="0"/>
              <w:spacing w:line="276" w:lineRule="auto"/>
              <w:jc w:val="center"/>
              <w:rPr>
                <w:rFonts w:ascii="宋体" w:hAnsi="宋体"/>
                <w:sz w:val="22"/>
                <w:szCs w:val="21"/>
              </w:rPr>
            </w:pPr>
            <w:r>
              <w:rPr>
                <w:rFonts w:hAnsi="宋体"/>
                <w:spacing w:val="1"/>
                <w:sz w:val="22"/>
                <w:szCs w:val="21"/>
              </w:rPr>
              <w:t>(</w:t>
            </w:r>
            <w:r>
              <w:rPr>
                <w:rFonts w:hint="eastAsia" w:hAnsi="宋体"/>
                <w:spacing w:val="1"/>
                <w:sz w:val="22"/>
                <w:szCs w:val="21"/>
                <w:lang w:val="en-US" w:eastAsia="zh-CN"/>
              </w:rPr>
              <w:t>1</w:t>
            </w:r>
            <w:r>
              <w:rPr>
                <w:rFonts w:hAnsi="宋体"/>
                <w:spacing w:val="1"/>
                <w:sz w:val="22"/>
                <w:szCs w:val="21"/>
              </w:rPr>
              <w:t>-10</w:t>
            </w:r>
            <w:r>
              <w:rPr>
                <w:rFonts w:hint="eastAsia" w:hAnsi="宋体"/>
                <w:spacing w:val="1"/>
                <w:sz w:val="22"/>
                <w:szCs w:val="21"/>
              </w:rPr>
              <w:t>分)</w:t>
            </w:r>
          </w:p>
        </w:tc>
        <w:tc>
          <w:tcPr>
            <w:tcW w:w="6219" w:type="dxa"/>
            <w:tcBorders>
              <w:top w:val="single" w:color="auto" w:sz="4" w:space="0"/>
              <w:left w:val="nil"/>
              <w:bottom w:val="single" w:color="auto" w:sz="4" w:space="0"/>
              <w:right w:val="single" w:color="auto" w:sz="4" w:space="0"/>
            </w:tcBorders>
            <w:vAlign w:val="center"/>
          </w:tcPr>
          <w:p>
            <w:pPr>
              <w:spacing w:line="276" w:lineRule="auto"/>
              <w:rPr>
                <w:rFonts w:ascii="宋体" w:hAnsi="宋体" w:cs="Tahoma"/>
                <w:kern w:val="0"/>
                <w:sz w:val="22"/>
              </w:rPr>
            </w:pPr>
            <w:r>
              <w:rPr>
                <w:rFonts w:hint="eastAsia" w:ascii="宋体" w:hAnsi="宋体"/>
                <w:bCs/>
                <w:sz w:val="22"/>
                <w:szCs w:val="21"/>
              </w:rPr>
              <w:t>施工方案设计合理可行等方面进行整体评价；</w:t>
            </w:r>
            <w:r>
              <w:rPr>
                <w:rFonts w:hint="eastAsia" w:ascii="宋体" w:hAnsi="宋体"/>
                <w:sz w:val="22"/>
                <w:szCs w:val="21"/>
              </w:rPr>
              <w:t>在1-</w:t>
            </w:r>
            <w:r>
              <w:rPr>
                <w:rFonts w:hint="eastAsia" w:ascii="宋体" w:hAnsi="宋体"/>
                <w:sz w:val="22"/>
                <w:szCs w:val="21"/>
                <w:lang w:val="en-US" w:eastAsia="zh-CN"/>
              </w:rPr>
              <w:t>10</w:t>
            </w:r>
            <w:r>
              <w:rPr>
                <w:rFonts w:hint="eastAsia" w:ascii="宋体" w:hAnsi="宋体"/>
                <w:sz w:val="22"/>
                <w:szCs w:val="21"/>
              </w:rPr>
              <w:t>分之间分三档进行打分，一档打分（</w:t>
            </w:r>
            <w:r>
              <w:rPr>
                <w:rFonts w:ascii="宋体" w:hAnsi="宋体"/>
                <w:sz w:val="22"/>
                <w:szCs w:val="21"/>
              </w:rPr>
              <w:t>7-10</w:t>
            </w:r>
            <w:r>
              <w:rPr>
                <w:rFonts w:hint="eastAsia" w:ascii="宋体" w:hAnsi="宋体"/>
                <w:sz w:val="22"/>
                <w:szCs w:val="21"/>
              </w:rPr>
              <w:t>分）；二档打分（</w:t>
            </w:r>
            <w:r>
              <w:rPr>
                <w:rFonts w:ascii="宋体" w:hAnsi="宋体"/>
                <w:sz w:val="22"/>
                <w:szCs w:val="21"/>
              </w:rPr>
              <w:t>4-6</w:t>
            </w:r>
            <w:r>
              <w:rPr>
                <w:rFonts w:hint="eastAsia" w:ascii="宋体" w:hAnsi="宋体"/>
                <w:sz w:val="22"/>
                <w:szCs w:val="21"/>
              </w:rPr>
              <w:t>分）；三档打分（</w:t>
            </w:r>
            <w:r>
              <w:rPr>
                <w:rFonts w:hint="default" w:ascii="宋体" w:hAnsi="宋体"/>
                <w:sz w:val="22"/>
                <w:szCs w:val="21"/>
                <w:lang w:val="en-GB" w:eastAsia="zh-CN"/>
              </w:rPr>
              <w:t>1</w:t>
            </w:r>
            <w:bookmarkStart w:id="9" w:name="_GoBack"/>
            <w:bookmarkEnd w:id="9"/>
            <w:r>
              <w:rPr>
                <w:rFonts w:ascii="宋体" w:hAnsi="宋体"/>
                <w:sz w:val="22"/>
                <w:szCs w:val="21"/>
              </w:rPr>
              <w:t>-3</w:t>
            </w:r>
            <w:r>
              <w:rPr>
                <w:rFonts w:hint="eastAsia" w:ascii="宋体" w:hAnsi="宋体"/>
                <w:sz w:val="2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51" w:type="dxa"/>
            <w:vMerge w:val="continue"/>
            <w:tcBorders>
              <w:left w:val="single" w:color="auto" w:sz="4" w:space="0"/>
              <w:right w:val="single" w:color="auto" w:sz="4" w:space="0"/>
            </w:tcBorders>
            <w:vAlign w:val="center"/>
          </w:tcPr>
          <w:p>
            <w:pPr>
              <w:spacing w:line="340" w:lineRule="exact"/>
              <w:jc w:val="center"/>
              <w:rPr>
                <w:rFonts w:ascii="宋体" w:hAnsi="宋体" w:cs="宋体"/>
                <w:sz w:val="22"/>
                <w:szCs w:val="21"/>
              </w:rPr>
            </w:pPr>
          </w:p>
        </w:tc>
        <w:tc>
          <w:tcPr>
            <w:tcW w:w="1276" w:type="dxa"/>
            <w:vMerge w:val="continue"/>
            <w:tcBorders>
              <w:left w:val="nil"/>
              <w:right w:val="single" w:color="auto" w:sz="4" w:space="0"/>
            </w:tcBorders>
            <w:vAlign w:val="center"/>
          </w:tcPr>
          <w:p>
            <w:pPr>
              <w:jc w:val="center"/>
              <w:rPr>
                <w:rFonts w:ascii="宋体" w:hAnsi="宋体"/>
                <w:sz w:val="22"/>
                <w:szCs w:val="21"/>
              </w:rPr>
            </w:pPr>
          </w:p>
        </w:tc>
        <w:tc>
          <w:tcPr>
            <w:tcW w:w="1701" w:type="dxa"/>
            <w:tcBorders>
              <w:top w:val="single" w:color="auto" w:sz="4" w:space="0"/>
              <w:left w:val="nil"/>
              <w:bottom w:val="single" w:color="auto" w:sz="4" w:space="0"/>
              <w:right w:val="single" w:color="auto" w:sz="4" w:space="0"/>
            </w:tcBorders>
            <w:vAlign w:val="center"/>
          </w:tcPr>
          <w:p>
            <w:pPr>
              <w:pStyle w:val="39"/>
              <w:spacing w:before="50" w:line="276" w:lineRule="auto"/>
              <w:ind w:right="97" w:firstLine="62" w:firstLineChars="28"/>
              <w:jc w:val="center"/>
              <w:rPr>
                <w:rFonts w:hAnsi="宋体"/>
                <w:color w:val="auto"/>
                <w:spacing w:val="1"/>
                <w:sz w:val="22"/>
                <w:szCs w:val="21"/>
              </w:rPr>
            </w:pPr>
            <w:r>
              <w:rPr>
                <w:rFonts w:hint="eastAsia" w:hAnsi="宋体"/>
                <w:color w:val="auto"/>
                <w:spacing w:val="1"/>
                <w:sz w:val="22"/>
                <w:szCs w:val="21"/>
              </w:rPr>
              <w:t>售后服务承诺</w:t>
            </w:r>
          </w:p>
          <w:p>
            <w:pPr>
              <w:pStyle w:val="39"/>
              <w:spacing w:before="50" w:line="276" w:lineRule="auto"/>
              <w:ind w:right="97" w:firstLine="62" w:firstLineChars="28"/>
              <w:jc w:val="center"/>
              <w:rPr>
                <w:rFonts w:hAnsi="宋体"/>
                <w:sz w:val="22"/>
                <w:szCs w:val="21"/>
              </w:rPr>
            </w:pPr>
            <w:r>
              <w:rPr>
                <w:rFonts w:hint="eastAsia" w:hAnsi="宋体"/>
                <w:color w:val="auto"/>
                <w:spacing w:val="1"/>
                <w:sz w:val="22"/>
                <w:szCs w:val="21"/>
              </w:rPr>
              <w:t>（0-5分）</w:t>
            </w:r>
          </w:p>
        </w:tc>
        <w:tc>
          <w:tcPr>
            <w:tcW w:w="6219" w:type="dxa"/>
            <w:tcBorders>
              <w:top w:val="single" w:color="auto" w:sz="4" w:space="0"/>
              <w:left w:val="nil"/>
              <w:bottom w:val="single" w:color="auto" w:sz="4" w:space="0"/>
              <w:right w:val="single" w:color="auto" w:sz="4" w:space="0"/>
            </w:tcBorders>
            <w:vAlign w:val="center"/>
          </w:tcPr>
          <w:p>
            <w:pPr>
              <w:spacing w:line="276" w:lineRule="auto"/>
              <w:rPr>
                <w:rFonts w:ascii="宋体" w:hAnsi="宋体" w:cs="Tahoma"/>
                <w:kern w:val="0"/>
                <w:sz w:val="22"/>
              </w:rPr>
            </w:pPr>
            <w:r>
              <w:rPr>
                <w:rFonts w:hint="eastAsia" w:ascii="宋体" w:hAnsi="宋体" w:cs="Tahoma"/>
                <w:kern w:val="0"/>
                <w:sz w:val="22"/>
              </w:rPr>
              <w:t>针对本项目保证原厂级的后续扩容、升级及技术培训等服务，维修保障，服务措施安排及响应时间、维护时间，具有实质性优惠条件和承诺进行横向比较，</w:t>
            </w:r>
            <w:r>
              <w:rPr>
                <w:rFonts w:ascii="宋体" w:hAnsi="宋体" w:cs="Tahoma"/>
                <w:kern w:val="0"/>
                <w:sz w:val="22"/>
              </w:rPr>
              <w:t>0-5</w:t>
            </w:r>
            <w:r>
              <w:rPr>
                <w:rFonts w:hint="eastAsia" w:ascii="宋体" w:hAnsi="宋体" w:cs="Tahoma"/>
                <w:kern w:val="0"/>
                <w:sz w:val="22"/>
              </w:rPr>
              <w:t>分。</w:t>
            </w:r>
          </w:p>
        </w:tc>
      </w:tr>
    </w:tbl>
    <w:p>
      <w:pPr>
        <w:pStyle w:val="2"/>
        <w:ind w:left="0" w:leftChars="0" w:firstLine="0" w:firstLineChars="0"/>
        <w:rPr>
          <w:rFonts w:hint="default"/>
          <w:lang w:eastAsia="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9"/>
        <w:spacing w:line="360" w:lineRule="auto"/>
        <w:contextualSpacing/>
        <w:jc w:val="center"/>
        <w:rPr>
          <w:rFonts w:hint="eastAsia" w:ascii="宋体" w:hAnsi="宋体" w:eastAsia="宋体" w:cs="宋体"/>
          <w:b/>
          <w:kern w:val="0"/>
          <w:sz w:val="36"/>
          <w:szCs w:val="36"/>
        </w:rPr>
      </w:pP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29"/>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29"/>
        <w:spacing w:line="360" w:lineRule="auto"/>
        <w:jc w:val="both"/>
        <w:rPr>
          <w:rFonts w:ascii="宋体" w:hAnsi="宋体" w:eastAsia="宋体"/>
          <w:b/>
          <w:snapToGrid w:val="0"/>
          <w:kern w:val="0"/>
          <w:sz w:val="36"/>
          <w:szCs w:val="36"/>
        </w:rPr>
      </w:pP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4"/>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29"/>
        <w:adjustRightInd w:val="0"/>
        <w:snapToGrid w:val="0"/>
        <w:spacing w:line="360" w:lineRule="auto"/>
        <w:rPr>
          <w:rFonts w:ascii="宋体" w:hAnsi="宋体" w:eastAsia="宋体"/>
          <w:szCs w:val="24"/>
        </w:rPr>
      </w:pPr>
    </w:p>
    <w:p>
      <w:pPr>
        <w:pStyle w:val="29"/>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2"/>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2"/>
        <w:spacing w:line="480" w:lineRule="auto"/>
        <w:ind w:firstLine="540" w:firstLineChars="225"/>
        <w:jc w:val="left"/>
        <w:rPr>
          <w:rFonts w:ascii="宋体" w:hAnsi="宋体"/>
          <w:color w:val="000000"/>
          <w:szCs w:val="24"/>
        </w:rPr>
      </w:pPr>
    </w:p>
    <w:p>
      <w:pPr>
        <w:pStyle w:val="42"/>
        <w:spacing w:line="480" w:lineRule="auto"/>
        <w:ind w:firstLine="540" w:firstLineChars="225"/>
        <w:jc w:val="left"/>
        <w:rPr>
          <w:rFonts w:ascii="宋体" w:hAnsi="宋体"/>
          <w:color w:val="000000"/>
          <w:szCs w:val="24"/>
        </w:rPr>
      </w:pPr>
    </w:p>
    <w:p>
      <w:pPr>
        <w:pStyle w:val="42"/>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2"/>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4"/>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3"/>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4"/>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4"/>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48"/>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9C4850"/>
    <w:rsid w:val="0A5C7A3F"/>
    <w:rsid w:val="0C0D6F71"/>
    <w:rsid w:val="0D3D7A73"/>
    <w:rsid w:val="0D9C6E6F"/>
    <w:rsid w:val="17900C82"/>
    <w:rsid w:val="1CFE7085"/>
    <w:rsid w:val="1E5A5D0C"/>
    <w:rsid w:val="29562533"/>
    <w:rsid w:val="2B035A47"/>
    <w:rsid w:val="3FA60E28"/>
    <w:rsid w:val="3FB610DC"/>
    <w:rsid w:val="401E105A"/>
    <w:rsid w:val="477A386F"/>
    <w:rsid w:val="4B473B5C"/>
    <w:rsid w:val="57FF054A"/>
    <w:rsid w:val="58DB04FC"/>
    <w:rsid w:val="74D0424F"/>
    <w:rsid w:val="76FE4101"/>
    <w:rsid w:val="780A50BF"/>
    <w:rsid w:val="7D1A7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link w:val="24"/>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character" w:customStyle="1" w:styleId="19">
    <w:name w:val="标题 1 Char"/>
    <w:basedOn w:val="15"/>
    <w:link w:val="4"/>
    <w:semiHidden/>
    <w:qFormat/>
    <w:uiPriority w:val="0"/>
    <w:rPr>
      <w:rFonts w:ascii="Calibri" w:hAnsi="Calibri" w:eastAsia="宋体" w:cs="Times New Roman"/>
      <w:b/>
      <w:bCs/>
      <w:kern w:val="44"/>
      <w:sz w:val="44"/>
      <w:szCs w:val="44"/>
    </w:rPr>
  </w:style>
  <w:style w:type="character" w:customStyle="1" w:styleId="20">
    <w:name w:val="标题 2 Char"/>
    <w:basedOn w:val="15"/>
    <w:link w:val="5"/>
    <w:semiHidden/>
    <w:qFormat/>
    <w:uiPriority w:val="0"/>
    <w:rPr>
      <w:rFonts w:ascii="Arial" w:hAnsi="Arial" w:eastAsia="黑体" w:cs="Times New Roman"/>
      <w:b/>
      <w:bCs/>
      <w:kern w:val="0"/>
      <w:sz w:val="32"/>
      <w:szCs w:val="32"/>
    </w:rPr>
  </w:style>
  <w:style w:type="character" w:customStyle="1" w:styleId="21">
    <w:name w:val="标题 3 Char"/>
    <w:basedOn w:val="15"/>
    <w:link w:val="6"/>
    <w:semiHidden/>
    <w:qFormat/>
    <w:uiPriority w:val="0"/>
    <w:rPr>
      <w:rFonts w:ascii="宋体" w:hAnsi="宋体" w:eastAsia="宋体" w:cs="Times New Roman"/>
      <w:b/>
      <w:color w:val="000000"/>
      <w:kern w:val="0"/>
      <w:sz w:val="24"/>
      <w:szCs w:val="20"/>
    </w:rPr>
  </w:style>
  <w:style w:type="character" w:customStyle="1" w:styleId="22">
    <w:name w:val="标题 4 Char"/>
    <w:basedOn w:val="15"/>
    <w:link w:val="7"/>
    <w:semiHidden/>
    <w:qFormat/>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5"/>
    <w:link w:val="3"/>
    <w:semiHidden/>
    <w:qFormat/>
    <w:uiPriority w:val="0"/>
  </w:style>
  <w:style w:type="paragraph" w:customStyle="1" w:styleId="25">
    <w:name w:val="Body Text First Indent"/>
    <w:basedOn w:val="3"/>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5"/>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qFormat/>
    <w:uiPriority w:val="0"/>
    <w:rPr>
      <w:rFonts w:ascii="Times New Roman" w:hAnsi="Times New Roman" w:eastAsia="宋体" w:cs="Times New Roman"/>
      <w:color w:val="FF0000"/>
      <w:sz w:val="24"/>
      <w:szCs w:val="24"/>
    </w:rPr>
  </w:style>
  <w:style w:type="character" w:customStyle="1" w:styleId="28">
    <w:name w:val="纯文本 Char"/>
    <w:basedOn w:val="15"/>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5"/>
    <w:link w:val="31"/>
    <w:semiHidden/>
    <w:qFormat/>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5"/>
    <w:link w:val="11"/>
    <w:semiHidden/>
    <w:qFormat/>
    <w:uiPriority w:val="0"/>
    <w:rPr>
      <w:sz w:val="18"/>
      <w:szCs w:val="18"/>
    </w:rPr>
  </w:style>
  <w:style w:type="character" w:customStyle="1" w:styleId="33">
    <w:name w:val="页眉 Char"/>
    <w:basedOn w:val="15"/>
    <w:link w:val="12"/>
    <w:semiHidden/>
    <w:qFormat/>
    <w:uiPriority w:val="0"/>
    <w:rPr>
      <w:sz w:val="18"/>
      <w:szCs w:val="18"/>
    </w:rPr>
  </w:style>
  <w:style w:type="character" w:customStyle="1" w:styleId="34">
    <w:name w:val="HTML 预设格式 Char"/>
    <w:basedOn w:val="15"/>
    <w:link w:val="35"/>
    <w:semiHidden/>
    <w:qFormat/>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Indent"/>
    <w:basedOn w:val="1"/>
    <w:qFormat/>
    <w:uiPriority w:val="0"/>
    <w:pPr>
      <w:ind w:firstLine="425"/>
    </w:pPr>
    <w:rPr>
      <w:rFonts w:ascii="Times New Roman" w:hAnsi="Times New Roman" w:eastAsia="宋体" w:cs="Times New Roman"/>
      <w:szCs w:val="20"/>
    </w:rPr>
  </w:style>
  <w:style w:type="paragraph" w:customStyle="1"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qFormat/>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5"/>
    <w:qFormat/>
    <w:uiPriority w:val="0"/>
  </w:style>
  <w:style w:type="character" w:customStyle="1" w:styleId="53">
    <w:name w:val="font51"/>
    <w:basedOn w:val="15"/>
    <w:qFormat/>
    <w:uiPriority w:val="0"/>
    <w:rPr>
      <w:rFonts w:hint="eastAsia" w:ascii="微软雅黑" w:hAnsi="微软雅黑" w:eastAsia="微软雅黑" w:cs="微软雅黑"/>
      <w:color w:val="000000"/>
      <w:sz w:val="16"/>
      <w:szCs w:val="16"/>
      <w:u w:val="none"/>
    </w:rPr>
  </w:style>
  <w:style w:type="character" w:customStyle="1" w:styleId="54">
    <w:name w:val="font41"/>
    <w:basedOn w:val="15"/>
    <w:qFormat/>
    <w:uiPriority w:val="0"/>
    <w:rPr>
      <w:rFonts w:hint="eastAsia" w:ascii="宋体" w:hAnsi="宋体" w:eastAsia="宋体" w:cs="宋体"/>
      <w:color w:val="000000"/>
      <w:sz w:val="16"/>
      <w:szCs w:val="16"/>
      <w:u w:val="none"/>
    </w:rPr>
  </w:style>
  <w:style w:type="character" w:customStyle="1" w:styleId="55">
    <w:name w:val="font31"/>
    <w:basedOn w:val="15"/>
    <w:qFormat/>
    <w:uiPriority w:val="0"/>
    <w:rPr>
      <w:rFonts w:hint="eastAsia" w:ascii="微软雅黑" w:hAnsi="微软雅黑" w:eastAsia="微软雅黑" w:cs="微软雅黑"/>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181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ZL</cp:lastModifiedBy>
  <cp:lastPrinted>2019-05-07T03:10:00Z</cp:lastPrinted>
  <dcterms:modified xsi:type="dcterms:W3CDTF">2019-05-10T01:39:30Z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