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rPr>
          <w:color w:val="auto"/>
          <w:highlight w:val="none"/>
        </w:rPr>
      </w:pPr>
      <w:r>
        <w:rPr>
          <w:rFonts w:hint="eastAsia"/>
          <w:color w:val="auto"/>
          <w:highlight w:val="none"/>
        </w:rPr>
        <w:tab/>
      </w:r>
    </w:p>
    <w:p>
      <w:pPr>
        <w:autoSpaceDE w:val="0"/>
        <w:autoSpaceDN w:val="0"/>
        <w:adjustRightInd w:val="0"/>
        <w:jc w:val="center"/>
        <w:rPr>
          <w:rFonts w:hAnsi="宋体" w:cs="宋体"/>
          <w:b/>
          <w:color w:val="auto"/>
          <w:spacing w:val="60"/>
          <w:sz w:val="32"/>
          <w:szCs w:val="20"/>
          <w:highlight w:val="none"/>
        </w:rPr>
      </w:pPr>
      <w:r>
        <w:rPr>
          <w:rFonts w:hint="eastAsia" w:hAnsi="宋体"/>
          <w:b/>
          <w:bCs/>
          <w:color w:val="auto"/>
          <w:sz w:val="48"/>
          <w:szCs w:val="52"/>
          <w:highlight w:val="none"/>
        </w:rPr>
        <w:t>文峰北路（永昌路-彭花公路）提升改造工程</w:t>
      </w: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pacing w:val="60"/>
          <w:szCs w:val="21"/>
          <w:highlight w:val="none"/>
        </w:rPr>
      </w:pPr>
    </w:p>
    <w:p>
      <w:pPr>
        <w:autoSpaceDE w:val="0"/>
        <w:autoSpaceDN w:val="0"/>
        <w:adjustRightInd w:val="0"/>
        <w:jc w:val="center"/>
        <w:rPr>
          <w:rFonts w:hAnsi="宋体" w:cs="宋体"/>
          <w:b/>
          <w:color w:val="auto"/>
          <w:sz w:val="56"/>
          <w:szCs w:val="52"/>
          <w:highlight w:val="none"/>
        </w:rPr>
      </w:pPr>
      <w:r>
        <w:rPr>
          <w:rFonts w:hint="eastAsia" w:hAnsi="宋体" w:cs="宋体"/>
          <w:b/>
          <w:color w:val="auto"/>
          <w:sz w:val="56"/>
          <w:szCs w:val="52"/>
          <w:highlight w:val="none"/>
        </w:rPr>
        <w:t>施工招标文件</w:t>
      </w:r>
    </w:p>
    <w:p>
      <w:pPr>
        <w:autoSpaceDE w:val="0"/>
        <w:autoSpaceDN w:val="0"/>
        <w:adjustRightInd w:val="0"/>
        <w:jc w:val="center"/>
        <w:rPr>
          <w:rFonts w:hAnsi="宋体" w:cs="宋体"/>
          <w:b/>
          <w:color w:val="auto"/>
          <w:sz w:val="32"/>
          <w:szCs w:val="32"/>
          <w:highlight w:val="none"/>
        </w:rPr>
      </w:pPr>
      <w:r>
        <w:rPr>
          <w:rFonts w:hint="eastAsia" w:hAnsi="宋体" w:cs="宋体"/>
          <w:b/>
          <w:color w:val="auto"/>
          <w:sz w:val="32"/>
          <w:szCs w:val="32"/>
          <w:highlight w:val="none"/>
        </w:rPr>
        <w:t>项目编号：</w:t>
      </w:r>
      <w:r>
        <w:rPr>
          <w:rFonts w:hint="eastAsia" w:hAnsi="宋体" w:cs="宋体"/>
          <w:b/>
          <w:color w:val="auto"/>
          <w:sz w:val="32"/>
          <w:szCs w:val="32"/>
          <w:highlight w:val="none"/>
          <w:lang w:val="en-US" w:eastAsia="zh-CN"/>
        </w:rPr>
        <w:t>XCGC-F2019097</w:t>
      </w:r>
    </w:p>
    <w:p>
      <w:pPr>
        <w:autoSpaceDE w:val="0"/>
        <w:autoSpaceDN w:val="0"/>
        <w:adjustRightInd w:val="0"/>
        <w:rPr>
          <w:rFonts w:hAnsi="宋体" w:cs="宋体"/>
          <w:b/>
          <w:color w:val="auto"/>
          <w:sz w:val="32"/>
          <w:szCs w:val="32"/>
          <w:highlight w:val="none"/>
        </w:rPr>
      </w:pPr>
    </w:p>
    <w:p>
      <w:pPr>
        <w:pStyle w:val="68"/>
        <w:tabs>
          <w:tab w:val="left" w:pos="1980"/>
        </w:tabs>
        <w:spacing w:line="1000" w:lineRule="exact"/>
        <w:rPr>
          <w:rFonts w:hAnsi="宋体"/>
          <w:b/>
          <w:color w:val="auto"/>
          <w:sz w:val="32"/>
          <w:szCs w:val="32"/>
          <w:highlight w:val="none"/>
        </w:rPr>
      </w:pPr>
    </w:p>
    <w:p>
      <w:pPr>
        <w:pStyle w:val="68"/>
        <w:tabs>
          <w:tab w:val="left" w:pos="1980"/>
        </w:tabs>
        <w:spacing w:line="1000" w:lineRule="exact"/>
        <w:rPr>
          <w:rFonts w:hAnsi="宋体"/>
          <w:b/>
          <w:color w:val="auto"/>
          <w:sz w:val="32"/>
          <w:szCs w:val="32"/>
          <w:highlight w:val="none"/>
        </w:rPr>
      </w:pPr>
    </w:p>
    <w:p>
      <w:pPr>
        <w:pStyle w:val="68"/>
        <w:tabs>
          <w:tab w:val="left" w:pos="1980"/>
        </w:tabs>
        <w:spacing w:line="1000" w:lineRule="exact"/>
        <w:rPr>
          <w:rFonts w:hAnsi="宋体"/>
          <w:b/>
          <w:color w:val="auto"/>
          <w:sz w:val="32"/>
          <w:szCs w:val="32"/>
          <w:highlight w:val="none"/>
        </w:rPr>
      </w:pPr>
    </w:p>
    <w:p>
      <w:pPr>
        <w:pStyle w:val="68"/>
        <w:tabs>
          <w:tab w:val="left" w:pos="1980"/>
        </w:tabs>
        <w:spacing w:line="360" w:lineRule="auto"/>
        <w:ind w:firstLine="848" w:firstLineChars="265"/>
        <w:jc w:val="center"/>
        <w:rPr>
          <w:rFonts w:hAnsi="宋体"/>
          <w:b/>
          <w:color w:val="auto"/>
          <w:sz w:val="32"/>
          <w:szCs w:val="32"/>
          <w:highlight w:val="none"/>
        </w:rPr>
      </w:pPr>
      <w:r>
        <w:rPr>
          <w:rFonts w:hint="eastAsia" w:hAnsi="宋体"/>
          <w:b/>
          <w:color w:val="auto"/>
          <w:sz w:val="32"/>
          <w:szCs w:val="32"/>
          <w:highlight w:val="none"/>
        </w:rPr>
        <w:t>招   标   人：许昌市公路管理局</w:t>
      </w:r>
    </w:p>
    <w:p>
      <w:pPr>
        <w:pStyle w:val="68"/>
        <w:tabs>
          <w:tab w:val="left" w:pos="1980"/>
        </w:tabs>
        <w:spacing w:line="360" w:lineRule="auto"/>
        <w:ind w:firstLine="848" w:firstLineChars="265"/>
        <w:jc w:val="center"/>
        <w:rPr>
          <w:rFonts w:hAnsi="宋体"/>
          <w:b/>
          <w:color w:val="auto"/>
          <w:sz w:val="32"/>
          <w:szCs w:val="32"/>
          <w:highlight w:val="none"/>
        </w:rPr>
      </w:pPr>
      <w:r>
        <w:rPr>
          <w:rFonts w:hint="eastAsia" w:hAnsi="宋体"/>
          <w:b/>
          <w:color w:val="auto"/>
          <w:sz w:val="32"/>
          <w:szCs w:val="32"/>
          <w:highlight w:val="none"/>
        </w:rPr>
        <w:t>招标代理机构：智远工程管理有限公司</w:t>
      </w: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二〇一九年</w:t>
      </w:r>
      <w:r>
        <w:rPr>
          <w:rFonts w:hint="eastAsia" w:hAnsi="宋体" w:cs="宋体"/>
          <w:b/>
          <w:color w:val="auto"/>
          <w:sz w:val="32"/>
          <w:szCs w:val="32"/>
          <w:highlight w:val="none"/>
          <w:lang w:eastAsia="zh-CN"/>
        </w:rPr>
        <w:t>四</w:t>
      </w:r>
      <w:r>
        <w:rPr>
          <w:rFonts w:hint="eastAsia" w:hAnsi="宋体" w:cs="宋体"/>
          <w:b/>
          <w:color w:val="auto"/>
          <w:sz w:val="32"/>
          <w:szCs w:val="32"/>
          <w:highlight w:val="none"/>
        </w:rPr>
        <w:t>月</w:t>
      </w:r>
    </w:p>
    <w:p>
      <w:pPr>
        <w:autoSpaceDE w:val="0"/>
        <w:autoSpaceDN w:val="0"/>
        <w:adjustRightInd w:val="0"/>
        <w:spacing w:line="360" w:lineRule="auto"/>
        <w:rPr>
          <w:color w:val="auto"/>
          <w:highlight w:val="none"/>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sdt>
      <w:sdtPr>
        <w:rPr>
          <w:rFonts w:ascii="宋体" w:hAnsi="宋体" w:eastAsia="宋体" w:cs="Times New Roman"/>
          <w:color w:val="auto"/>
          <w:sz w:val="21"/>
          <w:highlight w:val="none"/>
          <w:lang w:val="en-US" w:eastAsia="zh-CN" w:bidi="ar-SA"/>
        </w:rPr>
        <w:id w:val="147453229"/>
        <w:docPartObj>
          <w:docPartGallery w:val="Table of Contents"/>
          <w:docPartUnique/>
        </w:docPartObj>
      </w:sdtPr>
      <w:sdtEndPr>
        <w:rPr>
          <w:rFonts w:ascii="Times New Roman" w:hAnsi="Times New Roman" w:eastAsia="宋体" w:cs="Times New Roman"/>
          <w:color w:val="auto"/>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bookmarkStart w:id="0" w:name="_Toc9559_WPSOffice_Type1"/>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_Toc30847_WPSOffice_Level1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5ff1e066-dad2-48ed-bda8-95db1a6ca2ef}"/>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第一章  招标公告</w:t>
              </w:r>
            </w:sdtContent>
          </w:sdt>
          <w:r>
            <w:rPr>
              <w:color w:val="auto"/>
              <w:highlight w:val="none"/>
            </w:rPr>
            <w:tab/>
          </w:r>
          <w:bookmarkStart w:id="1" w:name="_Toc30847_WPSOffice_Level1Page"/>
          <w:r>
            <w:rPr>
              <w:color w:val="auto"/>
              <w:highlight w:val="none"/>
            </w:rPr>
            <w:t>4</w:t>
          </w:r>
          <w:bookmarkEnd w:id="1"/>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_Toc9559_WPSOffice_Level1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b4633e42-2951-489a-a5dc-d4303a8cddf9}"/>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第二章  投标人须知</w:t>
              </w:r>
            </w:sdtContent>
          </w:sdt>
          <w:r>
            <w:rPr>
              <w:color w:val="auto"/>
              <w:highlight w:val="none"/>
            </w:rPr>
            <w:tab/>
          </w:r>
          <w:bookmarkStart w:id="2" w:name="_Toc9559_WPSOffice_Level1Page"/>
          <w:r>
            <w:rPr>
              <w:color w:val="auto"/>
              <w:highlight w:val="none"/>
            </w:rPr>
            <w:t>8</w:t>
          </w:r>
          <w:bookmarkEnd w:id="2"/>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_Toc2012_WPSOffice_Level1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fcabd5bb-417e-41bc-a8c4-c3fce4d4e98e}"/>
              </w:placeholder>
            </w:sdtPr>
            <w:sdtEndPr>
              <w:rPr>
                <w:rFonts w:ascii="宋体" w:hAnsi="Times New Roman" w:eastAsia="宋体" w:cs="Times New Roman"/>
                <w:color w:val="auto"/>
                <w:sz w:val="34"/>
                <w:highlight w:val="none"/>
                <w:lang w:val="en-US" w:eastAsia="zh-CN" w:bidi="ar-SA"/>
              </w:rPr>
            </w:sdtEndPr>
            <w:sdtContent>
              <w:r>
                <w:rPr>
                  <w:rFonts w:hint="eastAsia" w:ascii="新宋体" w:hAnsi="新宋体" w:eastAsia="新宋体" w:cs="新宋体"/>
                  <w:color w:val="auto"/>
                  <w:highlight w:val="none"/>
                </w:rPr>
                <w:t xml:space="preserve">第三章、 </w:t>
              </w:r>
              <w:r>
                <w:rPr>
                  <w:rFonts w:hint="eastAsia" w:ascii="宋体" w:hAnsi="宋体" w:eastAsia="宋体" w:cs="Times New Roman"/>
                  <w:color w:val="auto"/>
                  <w:highlight w:val="none"/>
                </w:rPr>
                <w:t>评标办法</w:t>
              </w:r>
              <w:r>
                <w:rPr>
                  <w:rFonts w:hint="eastAsia" w:ascii="新宋体" w:hAnsi="新宋体" w:eastAsia="新宋体" w:cs="新宋体"/>
                  <w:color w:val="auto"/>
                  <w:highlight w:val="none"/>
                </w:rPr>
                <w:t>（综合计分法）</w:t>
              </w:r>
            </w:sdtContent>
          </w:sdt>
          <w:r>
            <w:rPr>
              <w:color w:val="auto"/>
              <w:highlight w:val="none"/>
            </w:rPr>
            <w:tab/>
          </w:r>
          <w:bookmarkStart w:id="3" w:name="_Toc2012_WPSOffice_Level1Page"/>
          <w:r>
            <w:rPr>
              <w:color w:val="auto"/>
              <w:highlight w:val="none"/>
            </w:rPr>
            <w:t>29</w:t>
          </w:r>
          <w:bookmarkEnd w:id="3"/>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_Toc10052_WPSOffice_Level1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6d93ef66-88e0-4bab-9619-686efbce4de0}"/>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第四章合同条款及格式</w:t>
              </w:r>
            </w:sdtContent>
          </w:sdt>
          <w:r>
            <w:rPr>
              <w:color w:val="auto"/>
              <w:highlight w:val="none"/>
            </w:rPr>
            <w:tab/>
          </w:r>
          <w:bookmarkStart w:id="4" w:name="_Toc10052_WPSOffice_Level1Page"/>
          <w:r>
            <w:rPr>
              <w:color w:val="auto"/>
              <w:highlight w:val="none"/>
            </w:rPr>
            <w:t>36</w:t>
          </w:r>
          <w:bookmarkEnd w:id="4"/>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_Toc146_WPSOffice_Level1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86d30dae-57dc-4405-a0b9-bb4ee11cc60e}"/>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第五章 工程量清单</w:t>
              </w:r>
            </w:sdtContent>
          </w:sdt>
          <w:r>
            <w:rPr>
              <w:color w:val="auto"/>
              <w:highlight w:val="none"/>
            </w:rPr>
            <w:tab/>
          </w:r>
          <w:bookmarkStart w:id="5" w:name="_Toc146_WPSOffice_Level1Page"/>
          <w:r>
            <w:rPr>
              <w:color w:val="auto"/>
              <w:highlight w:val="none"/>
            </w:rPr>
            <w:t>37</w:t>
          </w:r>
          <w:bookmarkEnd w:id="5"/>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_Toc26821_WPSOffice_Level1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491f2a87-d8d9-4b75-9f3c-e7d9d8b2fe0a}"/>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第六章图纸</w:t>
              </w:r>
            </w:sdtContent>
          </w:sdt>
          <w:r>
            <w:rPr>
              <w:color w:val="auto"/>
              <w:highlight w:val="none"/>
            </w:rPr>
            <w:tab/>
          </w:r>
          <w:bookmarkStart w:id="6" w:name="_Toc26821_WPSOffice_Level1Page"/>
          <w:r>
            <w:rPr>
              <w:color w:val="auto"/>
              <w:highlight w:val="none"/>
            </w:rPr>
            <w:t>38</w:t>
          </w:r>
          <w:bookmarkEnd w:id="6"/>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_Toc17354_WPSOffice_Level1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6e72d8be-ad46-48c6-95d6-1c6d538dde66}"/>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第七章技术标准和要求</w:t>
              </w:r>
            </w:sdtContent>
          </w:sdt>
          <w:r>
            <w:rPr>
              <w:color w:val="auto"/>
              <w:highlight w:val="none"/>
            </w:rPr>
            <w:tab/>
          </w:r>
          <w:bookmarkStart w:id="7" w:name="_Toc17354_WPSOffice_Level1Page"/>
          <w:r>
            <w:rPr>
              <w:color w:val="auto"/>
              <w:highlight w:val="none"/>
            </w:rPr>
            <w:t>38</w:t>
          </w:r>
          <w:bookmarkEnd w:id="7"/>
          <w:r>
            <w:rPr>
              <w:color w:val="auto"/>
              <w:highlight w:val="none"/>
            </w:rPr>
            <w:fldChar w:fldCharType="end"/>
          </w:r>
        </w:p>
        <w:p>
          <w:pPr>
            <w:pStyle w:val="83"/>
            <w:tabs>
              <w:tab w:val="right" w:leader="dot" w:pos="9638"/>
            </w:tabs>
            <w:rPr>
              <w:color w:val="auto"/>
              <w:highlight w:val="none"/>
            </w:rPr>
          </w:pPr>
          <w:r>
            <w:rPr>
              <w:color w:val="auto"/>
              <w:highlight w:val="none"/>
            </w:rPr>
            <w:fldChar w:fldCharType="begin"/>
          </w:r>
          <w:r>
            <w:rPr>
              <w:color w:val="auto"/>
              <w:highlight w:val="none"/>
            </w:rPr>
            <w:instrText xml:space="preserve"> HYPERLINK \l _Toc26638_WPSOffice_Level1 </w:instrText>
          </w:r>
          <w:r>
            <w:rPr>
              <w:color w:val="auto"/>
              <w:highlight w:val="none"/>
            </w:rPr>
            <w:fldChar w:fldCharType="separate"/>
          </w:r>
          <w:sdt>
            <w:sdtPr>
              <w:rPr>
                <w:rFonts w:ascii="宋体" w:hAnsi="Times New Roman" w:eastAsia="宋体" w:cs="Times New Roman"/>
                <w:color w:val="auto"/>
                <w:sz w:val="34"/>
                <w:highlight w:val="none"/>
                <w:lang w:val="en-US" w:eastAsia="zh-CN" w:bidi="ar-SA"/>
              </w:rPr>
              <w:id w:val="147453229"/>
              <w:placeholder>
                <w:docPart w:val="{6a336d2c-d379-49b5-958a-585d394c22f4}"/>
              </w:placeholder>
            </w:sdtPr>
            <w:sdtEndPr>
              <w:rPr>
                <w:rFonts w:ascii="宋体" w:hAnsi="Times New Roman" w:eastAsia="宋体" w:cs="Times New Roman"/>
                <w:color w:val="auto"/>
                <w:sz w:val="34"/>
                <w:highlight w:val="none"/>
                <w:lang w:val="en-US" w:eastAsia="zh-CN" w:bidi="ar-SA"/>
              </w:rPr>
            </w:sdtEndPr>
            <w:sdtContent>
              <w:r>
                <w:rPr>
                  <w:rFonts w:hint="eastAsia" w:ascii="宋体" w:hAnsi="宋体" w:eastAsia="宋体" w:cs="黑体"/>
                  <w:color w:val="auto"/>
                  <w:highlight w:val="none"/>
                </w:rPr>
                <w:t>第八章投标文件格式</w:t>
              </w:r>
            </w:sdtContent>
          </w:sdt>
          <w:r>
            <w:rPr>
              <w:color w:val="auto"/>
              <w:highlight w:val="none"/>
            </w:rPr>
            <w:tab/>
          </w:r>
          <w:bookmarkStart w:id="8" w:name="_Toc26638_WPSOffice_Level1Page"/>
          <w:r>
            <w:rPr>
              <w:color w:val="auto"/>
              <w:highlight w:val="none"/>
            </w:rPr>
            <w:t>39</w:t>
          </w:r>
          <w:bookmarkEnd w:id="8"/>
          <w:r>
            <w:rPr>
              <w:color w:val="auto"/>
              <w:highlight w:val="none"/>
            </w:rPr>
            <w:fldChar w:fldCharType="end"/>
          </w:r>
        </w:p>
        <w:bookmarkEnd w:id="0"/>
        <w:p>
          <w:pPr>
            <w:tabs>
              <w:tab w:val="left" w:pos="3185"/>
              <w:tab w:val="center" w:pos="5452"/>
            </w:tabs>
            <w:snapToGrid w:val="0"/>
            <w:spacing w:beforeLines="50"/>
            <w:jc w:val="left"/>
            <w:rPr>
              <w:rFonts w:hAnsi="宋体" w:cs="黑体"/>
              <w:b/>
              <w:color w:val="auto"/>
              <w:sz w:val="36"/>
              <w:szCs w:val="36"/>
              <w:highlight w:val="none"/>
            </w:rPr>
          </w:pPr>
          <w:bookmarkStart w:id="9" w:name="_Toc215282124"/>
        </w:p>
      </w:sdtContent>
    </w:sdt>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pPr>
    </w:p>
    <w:p>
      <w:pPr>
        <w:tabs>
          <w:tab w:val="left" w:pos="3185"/>
          <w:tab w:val="center" w:pos="5452"/>
        </w:tabs>
        <w:snapToGrid w:val="0"/>
        <w:spacing w:beforeLines="50"/>
        <w:jc w:val="left"/>
        <w:rPr>
          <w:rFonts w:hAnsi="宋体" w:cs="黑体"/>
          <w:b/>
          <w:color w:val="auto"/>
          <w:sz w:val="36"/>
          <w:szCs w:val="36"/>
          <w:highlight w:val="none"/>
        </w:rPr>
        <w:sectPr>
          <w:footerReference r:id="rId8" w:type="first"/>
          <w:footerReference r:id="rId7"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color w:val="auto"/>
          <w:sz w:val="36"/>
          <w:szCs w:val="36"/>
          <w:highlight w:val="none"/>
        </w:rPr>
      </w:pPr>
      <w:bookmarkStart w:id="10" w:name="_Toc30847_WPSOffice_Level1"/>
      <w:r>
        <w:rPr>
          <w:rFonts w:hint="eastAsia" w:hAnsi="宋体" w:cs="黑体"/>
          <w:b/>
          <w:color w:val="auto"/>
          <w:sz w:val="36"/>
          <w:szCs w:val="36"/>
          <w:highlight w:val="none"/>
        </w:rPr>
        <w:t>第一章  招标公告</w:t>
      </w:r>
      <w:bookmarkEnd w:id="10"/>
    </w:p>
    <w:p>
      <w:pPr>
        <w:pStyle w:val="28"/>
        <w:pageBreakBefore w:val="0"/>
        <w:shd w:val="clear" w:color="auto" w:fill="FFFFFF"/>
        <w:kinsoku/>
        <w:overflowPunct/>
        <w:bidi w:val="0"/>
        <w:spacing w:before="0" w:beforeAutospacing="0" w:after="0" w:afterAutospacing="0" w:line="360" w:lineRule="auto"/>
        <w:ind w:right="170" w:firstLine="480" w:firstLineChars="20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1、招标条件</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许昌市公路管理局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文峰北路（永昌路</w:t>
      </w:r>
      <w:r>
        <w:rPr>
          <w:rFonts w:hint="eastAsia" w:ascii="宋体" w:hAnsi="宋体" w:eastAsia="宋体" w:cs="宋体"/>
          <w:color w:val="auto"/>
          <w:sz w:val="24"/>
          <w:highlight w:val="none"/>
          <w:lang w:val="en-US" w:eastAsia="zh-CN"/>
        </w:rPr>
        <w:t>-彭花公路</w:t>
      </w:r>
      <w:r>
        <w:rPr>
          <w:rFonts w:hint="eastAsia" w:ascii="宋体" w:hAnsi="宋体" w:eastAsia="宋体" w:cs="宋体"/>
          <w:color w:val="auto"/>
          <w:sz w:val="24"/>
          <w:highlight w:val="none"/>
          <w:lang w:eastAsia="zh-CN"/>
        </w:rPr>
        <w:t>）提升改造工程</w:t>
      </w:r>
      <w:r>
        <w:rPr>
          <w:rFonts w:hint="eastAsia" w:ascii="宋体" w:hAnsi="宋体" w:eastAsia="宋体" w:cs="宋体"/>
          <w:color w:val="auto"/>
          <w:sz w:val="24"/>
          <w:highlight w:val="none"/>
        </w:rPr>
        <w:t>”已</w:t>
      </w:r>
      <w:r>
        <w:rPr>
          <w:rFonts w:hint="eastAsia" w:ascii="宋体" w:hAnsi="宋体" w:eastAsia="宋体" w:cs="宋体"/>
          <w:color w:val="auto"/>
          <w:sz w:val="24"/>
          <w:highlight w:val="none"/>
          <w:lang w:eastAsia="zh-CN"/>
        </w:rPr>
        <w:t>由长葛市发展和改革委员会（长发改综合[2019]39号）、许昌市建安区发展和改革委员会（建安发改审批[2019]11号）、许昌市城乡一体化示范区发展改革局（许示范发改</w:t>
      </w:r>
      <w:r>
        <w:rPr>
          <w:rFonts w:hint="eastAsia" w:ascii="宋体" w:hAnsi="宋体" w:eastAsia="宋体" w:cs="宋体"/>
          <w:color w:val="auto"/>
          <w:sz w:val="24"/>
          <w:highlight w:val="none"/>
          <w:lang w:val="en-US" w:eastAsia="zh-CN"/>
        </w:rPr>
        <w:t>[2018]50号</w:t>
      </w:r>
      <w:r>
        <w:rPr>
          <w:rFonts w:hint="eastAsia" w:ascii="宋体" w:hAnsi="宋体" w:eastAsia="宋体" w:cs="宋体"/>
          <w:color w:val="auto"/>
          <w:sz w:val="24"/>
          <w:highlight w:val="none"/>
          <w:lang w:eastAsia="zh-CN"/>
        </w:rPr>
        <w:t>）、许昌市魏都区发展和改革委员会（许魏发改[2019]2号）批准建设，</w:t>
      </w:r>
      <w:r>
        <w:rPr>
          <w:rFonts w:hint="eastAsia" w:ascii="宋体" w:hAnsi="宋体" w:eastAsia="宋体" w:cs="宋体"/>
          <w:color w:val="auto"/>
          <w:sz w:val="24"/>
          <w:highlight w:val="none"/>
        </w:rPr>
        <w:t>建设资金为财政资金。招标人为许昌市</w:t>
      </w:r>
      <w:r>
        <w:rPr>
          <w:rFonts w:hint="eastAsia" w:ascii="宋体" w:hAnsi="宋体" w:eastAsia="宋体" w:cs="宋体"/>
          <w:color w:val="auto"/>
          <w:sz w:val="24"/>
          <w:highlight w:val="none"/>
          <w:lang w:eastAsia="zh-CN"/>
        </w:rPr>
        <w:t>公路管理局</w:t>
      </w:r>
      <w:r>
        <w:rPr>
          <w:rFonts w:hint="eastAsia" w:ascii="宋体" w:hAnsi="宋体" w:eastAsia="宋体" w:cs="宋体"/>
          <w:color w:val="auto"/>
          <w:sz w:val="24"/>
          <w:highlight w:val="none"/>
        </w:rPr>
        <w:t>。项目已具备招标条件，现对该项目的施工、监理进行国内公开招标。</w:t>
      </w:r>
    </w:p>
    <w:p>
      <w:pPr>
        <w:pStyle w:val="28"/>
        <w:pageBreakBefore w:val="0"/>
        <w:kinsoku/>
        <w:wordWrap w:val="0"/>
        <w:overflowPunct/>
        <w:bidi w:val="0"/>
        <w:spacing w:before="0" w:beforeAutospacing="0" w:after="0" w:afterAutospacing="0" w:line="360" w:lineRule="auto"/>
        <w:ind w:firstLine="480" w:firstLineChars="200"/>
        <w:contextualSpacing/>
        <w:jc w:val="both"/>
        <w:rPr>
          <w:rFonts w:hint="eastAsia" w:ascii="宋体" w:hAnsi="宋体" w:eastAsia="宋体" w:cs="宋体"/>
          <w:color w:val="auto"/>
          <w:highlight w:val="none"/>
        </w:rPr>
      </w:pPr>
      <w:r>
        <w:rPr>
          <w:rFonts w:hint="eastAsia" w:ascii="宋体" w:hAnsi="宋体" w:eastAsia="宋体" w:cs="宋体"/>
          <w:b/>
          <w:color w:val="auto"/>
          <w:szCs w:val="22"/>
          <w:highlight w:val="none"/>
        </w:rPr>
        <w:t xml:space="preserve">2、项目概况与招标内容     </w:t>
      </w:r>
      <w:r>
        <w:rPr>
          <w:rFonts w:hint="eastAsia" w:ascii="宋体" w:hAnsi="宋体" w:eastAsia="宋体" w:cs="宋体"/>
          <w:color w:val="auto"/>
          <w:highlight w:val="none"/>
        </w:rPr>
        <w:t xml:space="preserve">                        </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2.1项目编号：</w:t>
      </w:r>
      <w:r>
        <w:rPr>
          <w:rFonts w:hint="eastAsia" w:ascii="宋体" w:hAnsi="宋体" w:eastAsia="宋体" w:cs="宋体"/>
          <w:color w:val="auto"/>
          <w:sz w:val="24"/>
          <w:szCs w:val="22"/>
          <w:highlight w:val="none"/>
          <w:lang w:val="en-US" w:eastAsia="zh-CN"/>
        </w:rPr>
        <w:t>XCGC-F2019097</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2.2建设地点：许昌市</w:t>
      </w:r>
      <w:r>
        <w:rPr>
          <w:rFonts w:hint="eastAsia" w:ascii="宋体" w:hAnsi="宋体" w:eastAsia="宋体" w:cs="宋体"/>
          <w:color w:val="auto"/>
          <w:sz w:val="24"/>
          <w:highlight w:val="none"/>
          <w:lang w:eastAsia="zh-CN"/>
        </w:rPr>
        <w:t>长葛市、建安区、城乡一体化发展示范区、魏都区。</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2.3建设规模：</w:t>
      </w:r>
      <w:r>
        <w:rPr>
          <w:rFonts w:hint="eastAsia" w:ascii="宋体" w:hAnsi="宋体" w:eastAsia="宋体" w:cs="宋体"/>
          <w:color w:val="auto"/>
          <w:sz w:val="24"/>
          <w:highlight w:val="none"/>
          <w:lang w:eastAsia="zh-CN"/>
        </w:rPr>
        <w:t>项目是对文峰北路永昌路至彭花路段进行提升改造，项目里程</w:t>
      </w:r>
      <w:r>
        <w:rPr>
          <w:rFonts w:hint="eastAsia" w:hAnsi="宋体" w:cs="宋体"/>
          <w:color w:val="auto"/>
          <w:sz w:val="24"/>
          <w:highlight w:val="none"/>
          <w:lang w:val="en-US" w:eastAsia="zh-CN"/>
        </w:rPr>
        <w:t>14.690769</w:t>
      </w:r>
      <w:r>
        <w:rPr>
          <w:rFonts w:hint="eastAsia" w:ascii="宋体" w:hAnsi="宋体" w:eastAsia="宋体" w:cs="宋体"/>
          <w:color w:val="auto"/>
          <w:sz w:val="24"/>
          <w:highlight w:val="none"/>
          <w:lang w:val="en-US" w:eastAsia="zh-CN"/>
        </w:rPr>
        <w:t>公里。</w:t>
      </w:r>
      <w:r>
        <w:rPr>
          <w:rFonts w:hint="eastAsia" w:ascii="宋体" w:hAnsi="宋体" w:eastAsia="宋体" w:cs="宋体"/>
          <w:color w:val="auto"/>
          <w:sz w:val="24"/>
          <w:highlight w:val="none"/>
          <w:lang w:eastAsia="zh-CN"/>
        </w:rPr>
        <w:t>主要内容</w:t>
      </w:r>
      <w:r>
        <w:rPr>
          <w:rFonts w:hint="eastAsia" w:ascii="宋体" w:hAnsi="宋体" w:eastAsia="宋体" w:cs="宋体"/>
          <w:color w:val="auto"/>
          <w:sz w:val="24"/>
          <w:highlight w:val="none"/>
        </w:rPr>
        <w:t>包括对机动车道进行大修、对非机动车道和人行道进行修复、对部分平交路口进行改造、对路缘石进行更换、对各类市政管线进行补充和连通、对景观绿化进行补充和提升、对道路照明和安全设施进行改造提升等</w:t>
      </w:r>
      <w:r>
        <w:rPr>
          <w:rFonts w:hint="eastAsia" w:ascii="宋体" w:hAnsi="宋体" w:eastAsia="宋体" w:cs="宋体"/>
          <w:color w:val="auto"/>
          <w:sz w:val="24"/>
          <w:highlight w:val="none"/>
          <w:lang w:eastAsia="zh-CN"/>
        </w:rPr>
        <w:t>。</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2.4招标控制价：第一标段：</w:t>
      </w:r>
      <w:r>
        <w:rPr>
          <w:rFonts w:hint="eastAsia" w:hAnsi="宋体" w:cs="宋体"/>
          <w:color w:val="auto"/>
          <w:sz w:val="24"/>
          <w:highlight w:val="none"/>
          <w:lang w:val="en-US" w:eastAsia="zh-CN"/>
        </w:rPr>
        <w:t>690885703.37</w:t>
      </w:r>
      <w:r>
        <w:rPr>
          <w:rFonts w:hint="eastAsia" w:ascii="宋体" w:hAnsi="宋体" w:eastAsia="宋体" w:cs="宋体"/>
          <w:color w:val="auto"/>
          <w:sz w:val="24"/>
          <w:highlight w:val="none"/>
        </w:rPr>
        <w:t>元，第二标段：</w:t>
      </w:r>
      <w:r>
        <w:rPr>
          <w:rFonts w:hint="eastAsia" w:hAnsi="宋体" w:cs="宋体"/>
          <w:color w:val="auto"/>
          <w:sz w:val="24"/>
          <w:highlight w:val="none"/>
          <w:lang w:val="en-US" w:eastAsia="zh-CN"/>
        </w:rPr>
        <w:t>5190630.31</w:t>
      </w:r>
      <w:r>
        <w:rPr>
          <w:rFonts w:hint="eastAsia" w:ascii="宋体" w:hAnsi="宋体" w:eastAsia="宋体" w:cs="宋体"/>
          <w:color w:val="auto"/>
          <w:sz w:val="24"/>
          <w:highlight w:val="none"/>
        </w:rPr>
        <w:t>元。</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2.5招标范围：招标文件、工程量清单、施工图纸、答疑纪要和补充文件（如有）范围内的所有建设内容。</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2.6本项目共两个标段；第一标段：施工标，第二标段：监理标。</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2.7计划工期：第一标段：</w:t>
      </w:r>
      <w:r>
        <w:rPr>
          <w:rFonts w:hint="eastAsia" w:ascii="宋体" w:hAnsi="宋体" w:eastAsia="宋体" w:cs="宋体"/>
          <w:color w:val="auto"/>
          <w:sz w:val="24"/>
          <w:highlight w:val="none"/>
          <w:lang w:val="en-US" w:eastAsia="zh-CN"/>
        </w:rPr>
        <w:t>300日历天</w:t>
      </w:r>
      <w:r>
        <w:rPr>
          <w:rFonts w:hint="eastAsia" w:ascii="宋体" w:hAnsi="宋体" w:eastAsia="宋体" w:cs="宋体"/>
          <w:color w:val="auto"/>
          <w:sz w:val="24"/>
          <w:highlight w:val="none"/>
        </w:rPr>
        <w:t>；第二标段：施工工期+质保期。</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2.8质量要求：合格（符合国家现行的验收规范和标准）。</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3、投标人资格要求</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3.1第一标段：</w:t>
      </w:r>
      <w:r>
        <w:rPr>
          <w:rFonts w:hint="eastAsia" w:hAnsi="宋体" w:cs="宋体"/>
          <w:color w:val="auto"/>
          <w:sz w:val="24"/>
          <w:szCs w:val="21"/>
          <w:highlight w:val="none"/>
        </w:rPr>
        <w:t>要求投标人须具备独立法人资格，并具备</w:t>
      </w:r>
      <w:r>
        <w:rPr>
          <w:rFonts w:hint="eastAsia" w:hAnsi="宋体"/>
          <w:color w:val="auto"/>
          <w:sz w:val="24"/>
          <w:highlight w:val="none"/>
        </w:rPr>
        <w:t>建设行政主管部门颁发的</w:t>
      </w:r>
      <w:r>
        <w:rPr>
          <w:rFonts w:hint="eastAsia" w:hAnsi="宋体" w:cs="宋体"/>
          <w:color w:val="auto"/>
          <w:sz w:val="24"/>
          <w:szCs w:val="24"/>
          <w:highlight w:val="none"/>
        </w:rPr>
        <w:t>市政公用工程施工总承包壹级及以上（含壹级）资质</w:t>
      </w:r>
      <w:r>
        <w:rPr>
          <w:rFonts w:hint="eastAsia" w:hAnsi="宋体" w:cs="宋体"/>
          <w:color w:val="auto"/>
          <w:sz w:val="24"/>
          <w:szCs w:val="21"/>
          <w:highlight w:val="none"/>
        </w:rPr>
        <w:t>，</w:t>
      </w:r>
      <w:r>
        <w:rPr>
          <w:rFonts w:hint="eastAsia" w:hAnsi="宋体" w:cs="宋体"/>
          <w:color w:val="auto"/>
          <w:sz w:val="24"/>
          <w:szCs w:val="21"/>
          <w:highlight w:val="none"/>
          <w:lang w:eastAsia="zh-CN"/>
        </w:rPr>
        <w:t>投标人</w:t>
      </w:r>
      <w:r>
        <w:rPr>
          <w:rFonts w:hint="eastAsia" w:hAnsi="宋体" w:cs="宋体"/>
          <w:color w:val="auto"/>
          <w:sz w:val="24"/>
          <w:szCs w:val="21"/>
          <w:highlight w:val="none"/>
        </w:rPr>
        <w:t>在2016年1月1日年以来具有合同金额在</w:t>
      </w:r>
      <w:r>
        <w:rPr>
          <w:rFonts w:hint="eastAsia" w:hAnsi="宋体" w:cs="宋体"/>
          <w:color w:val="auto"/>
          <w:sz w:val="24"/>
          <w:szCs w:val="21"/>
          <w:highlight w:val="none"/>
          <w:lang w:val="en-US" w:eastAsia="zh-CN"/>
        </w:rPr>
        <w:t>5000万</w:t>
      </w:r>
      <w:r>
        <w:rPr>
          <w:rFonts w:hint="eastAsia" w:hAnsi="宋体" w:cs="宋体"/>
          <w:color w:val="auto"/>
          <w:sz w:val="24"/>
          <w:szCs w:val="21"/>
          <w:highlight w:val="none"/>
        </w:rPr>
        <w:t>以上类似项目</w:t>
      </w:r>
      <w:r>
        <w:rPr>
          <w:rFonts w:hint="eastAsia" w:hAnsi="宋体" w:cs="宋体"/>
          <w:color w:val="auto"/>
          <w:sz w:val="24"/>
          <w:szCs w:val="21"/>
          <w:highlight w:val="none"/>
          <w:lang w:eastAsia="zh-CN"/>
        </w:rPr>
        <w:t>业绩一个。</w:t>
      </w:r>
      <w:r>
        <w:rPr>
          <w:rFonts w:hint="eastAsia" w:hAnsi="宋体" w:cs="宋体"/>
          <w:color w:val="auto"/>
          <w:sz w:val="24"/>
          <w:szCs w:val="21"/>
          <w:highlight w:val="none"/>
        </w:rPr>
        <w:t>拟派项目负责人须具备市政公用工程专业</w:t>
      </w:r>
      <w:r>
        <w:rPr>
          <w:rFonts w:hint="eastAsia" w:hAnsi="宋体" w:cs="宋体"/>
          <w:color w:val="auto"/>
          <w:sz w:val="24"/>
          <w:szCs w:val="21"/>
          <w:highlight w:val="none"/>
          <w:lang w:eastAsia="zh-CN"/>
        </w:rPr>
        <w:t>壹</w:t>
      </w:r>
      <w:r>
        <w:rPr>
          <w:rFonts w:hint="eastAsia" w:hAnsi="宋体" w:cs="宋体"/>
          <w:color w:val="auto"/>
          <w:sz w:val="24"/>
          <w:szCs w:val="21"/>
          <w:highlight w:val="none"/>
        </w:rPr>
        <w:t>级注册建造师资格证，具有</w:t>
      </w:r>
      <w:r>
        <w:rPr>
          <w:rFonts w:hint="eastAsia" w:ascii="新宋体" w:hAnsi="新宋体" w:eastAsia="新宋体" w:cs="新宋体"/>
          <w:bCs/>
          <w:color w:val="auto"/>
          <w:sz w:val="24"/>
          <w:highlight w:val="none"/>
        </w:rPr>
        <w:t>有效的安全生产考核</w:t>
      </w:r>
      <w:r>
        <w:rPr>
          <w:rFonts w:hint="eastAsia" w:hAnsi="宋体" w:cs="宋体"/>
          <w:color w:val="auto"/>
          <w:sz w:val="24"/>
          <w:highlight w:val="none"/>
        </w:rPr>
        <w:t>合格证</w:t>
      </w:r>
      <w:r>
        <w:rPr>
          <w:rFonts w:hint="eastAsia" w:ascii="新宋体" w:hAnsi="新宋体" w:eastAsia="新宋体" w:cs="新宋体"/>
          <w:bCs/>
          <w:color w:val="auto"/>
          <w:sz w:val="24"/>
          <w:highlight w:val="none"/>
        </w:rPr>
        <w:t>，且未担任其他在建工程项目的项目负责人。</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第二标段：投标人应具有独立法人资格，须具备建设行政主管部门颁发的市政公用工程监理</w:t>
      </w:r>
      <w:r>
        <w:rPr>
          <w:rFonts w:hint="eastAsia" w:ascii="宋体" w:hAnsi="宋体" w:eastAsia="宋体" w:cs="宋体"/>
          <w:color w:val="auto"/>
          <w:sz w:val="24"/>
          <w:highlight w:val="none"/>
          <w:lang w:eastAsia="zh-CN"/>
        </w:rPr>
        <w:t>甲</w:t>
      </w:r>
      <w:r>
        <w:rPr>
          <w:rFonts w:hint="eastAsia" w:ascii="宋体" w:hAnsi="宋体" w:eastAsia="宋体" w:cs="宋体"/>
          <w:color w:val="auto"/>
          <w:sz w:val="24"/>
          <w:highlight w:val="none"/>
        </w:rPr>
        <w:t xml:space="preserve">级及以上资质。拟派总监理工程师具有市政工程专业注册监理工程师资格。 </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3.3本次招标不接受联合体投标。</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3.4本次招标实行资格后审。</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4、网上下载招标文件</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pageBreakBefore w:val="0"/>
        <w:widowControl/>
        <w:kinsoku/>
        <w:overflowPunct/>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4.2在投标截止时间前登录【全国公共资源交易平台（河南省·许昌市）】“投标人/供应商登录”入口（http://221.14.6.70:8088/ggzy/）自行下载招标文件（详见“常见问题解答-交易系统操作手册”）。</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highlight w:val="none"/>
        </w:rPr>
      </w:pPr>
      <w:r>
        <w:rPr>
          <w:rFonts w:hint="eastAsia" w:ascii="宋体" w:hAnsi="宋体" w:eastAsia="宋体" w:cs="宋体"/>
          <w:b/>
          <w:color w:val="auto"/>
          <w:highlight w:val="none"/>
        </w:rPr>
        <w:t>5、招标文件和施工图纸的获取</w:t>
      </w:r>
    </w:p>
    <w:p>
      <w:pPr>
        <w:pageBreakBefore w:val="0"/>
        <w:widowControl/>
        <w:kinsoku/>
        <w:overflowPunct/>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5.1招标文件和工程量清单的下载：投标人于投标文件递交截止时间前均可登录《全国公共资源交易平台(河南省▪许昌市)》</w:t>
      </w:r>
      <w:r>
        <w:rPr>
          <w:rFonts w:hint="eastAsia" w:ascii="宋体" w:hAnsi="宋体" w:eastAsia="宋体" w:cs="宋体"/>
          <w:bCs/>
          <w:color w:val="auto"/>
          <w:sz w:val="24"/>
          <w:szCs w:val="22"/>
          <w:highlight w:val="none"/>
        </w:rPr>
        <w:t>（http://www.xcggzy.gov.cn/）</w:t>
      </w:r>
      <w:r>
        <w:rPr>
          <w:rFonts w:hint="eastAsia" w:ascii="宋体" w:hAnsi="宋体" w:eastAsia="宋体" w:cs="宋体"/>
          <w:color w:val="auto"/>
          <w:sz w:val="24"/>
          <w:highlight w:val="none"/>
        </w:rPr>
        <w:t>，通过“投标人/供应商登录” 入口自行下载。</w:t>
      </w:r>
    </w:p>
    <w:p>
      <w:pPr>
        <w:pageBreakBefore w:val="0"/>
        <w:widowControl/>
        <w:kinsoku/>
        <w:overflowPunct/>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5.2施工图纸下载：按照招标文件中第二章投标人须知前附表第2.1项</w:t>
      </w:r>
      <w:r>
        <w:rPr>
          <w:rFonts w:hint="eastAsia" w:hAnsi="宋体" w:cs="宋体"/>
          <w:color w:val="auto"/>
          <w:sz w:val="24"/>
          <w:highlight w:val="none"/>
          <w:lang w:eastAsia="zh-CN"/>
        </w:rPr>
        <w:t>要求</w:t>
      </w:r>
      <w:r>
        <w:rPr>
          <w:rFonts w:hint="eastAsia" w:ascii="宋体" w:hAnsi="宋体" w:eastAsia="宋体" w:cs="宋体"/>
          <w:color w:val="auto"/>
          <w:sz w:val="24"/>
          <w:highlight w:val="none"/>
        </w:rPr>
        <w:t>自行下载。</w:t>
      </w:r>
    </w:p>
    <w:p>
      <w:pPr>
        <w:pageBreakBefore w:val="0"/>
        <w:widowControl/>
        <w:kinsoku/>
        <w:overflowPunct/>
        <w:bidi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xml:space="preserve">   5.3</w:t>
      </w:r>
      <w:r>
        <w:rPr>
          <w:rFonts w:hint="eastAsia" w:hAnsi="宋体"/>
          <w:color w:val="auto"/>
          <w:sz w:val="24"/>
          <w:szCs w:val="24"/>
          <w:highlight w:val="none"/>
        </w:rPr>
        <w:t>招标文件每套售价</w:t>
      </w:r>
      <w:r>
        <w:rPr>
          <w:rFonts w:hint="eastAsia" w:hAnsi="宋体"/>
          <w:color w:val="auto"/>
          <w:sz w:val="24"/>
          <w:szCs w:val="24"/>
          <w:highlight w:val="none"/>
          <w:u w:val="single"/>
        </w:rPr>
        <w:t>300</w:t>
      </w:r>
      <w:r>
        <w:rPr>
          <w:rFonts w:hint="eastAsia" w:hAnsi="宋体"/>
          <w:color w:val="auto"/>
          <w:sz w:val="24"/>
          <w:szCs w:val="24"/>
          <w:highlight w:val="none"/>
        </w:rPr>
        <w:t>元，于提交纸质投标文件时缴纳给招标代理机构，售后不退</w:t>
      </w:r>
      <w:r>
        <w:rPr>
          <w:rFonts w:hint="eastAsia" w:ascii="宋体" w:hAnsi="宋体" w:eastAsia="宋体" w:cs="宋体"/>
          <w:color w:val="auto"/>
          <w:sz w:val="24"/>
          <w:highlight w:val="none"/>
        </w:rPr>
        <w:t>。</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6、投标文件的递交</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6.1 </w:t>
      </w:r>
      <w:r>
        <w:rPr>
          <w:rFonts w:hint="eastAsia" w:hAnsi="宋体" w:cs="宋体"/>
          <w:color w:val="auto"/>
          <w:sz w:val="24"/>
          <w:szCs w:val="24"/>
          <w:highlight w:val="none"/>
        </w:rPr>
        <w:t>本项目</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须</w:t>
      </w:r>
      <w:r>
        <w:rPr>
          <w:rFonts w:hint="eastAsia" w:hAnsi="宋体" w:cs="宋体"/>
          <w:color w:val="auto"/>
          <w:sz w:val="24"/>
          <w:highlight w:val="none"/>
          <w:lang w:eastAsia="zh-CN"/>
        </w:rPr>
        <w:t>投标截止时间前在</w:t>
      </w:r>
      <w:r>
        <w:rPr>
          <w:rFonts w:hint="eastAsia" w:hAnsi="宋体" w:cs="宋体"/>
          <w:color w:val="auto"/>
          <w:sz w:val="24"/>
          <w:szCs w:val="24"/>
          <w:highlight w:val="none"/>
          <w:lang w:eastAsia="zh-CN"/>
        </w:rPr>
        <w:t>《全国公共资源交易平台(河南省▪许昌市)》公共资源交易系统</w:t>
      </w:r>
      <w:r>
        <w:rPr>
          <w:rFonts w:hint="eastAsia" w:hAnsi="宋体" w:cs="宋体"/>
          <w:color w:val="auto"/>
          <w:sz w:val="24"/>
          <w:szCs w:val="24"/>
          <w:highlight w:val="none"/>
        </w:rPr>
        <w:t>提交</w:t>
      </w:r>
      <w:r>
        <w:rPr>
          <w:rFonts w:hint="eastAsia" w:hAnsi="宋体" w:cs="宋体"/>
          <w:color w:val="auto"/>
          <w:sz w:val="24"/>
          <w:szCs w:val="24"/>
          <w:highlight w:val="none"/>
          <w:lang w:eastAsia="zh-CN"/>
        </w:rPr>
        <w:t>综合信用标</w:t>
      </w:r>
      <w:r>
        <w:rPr>
          <w:rFonts w:hint="eastAsia" w:hAnsi="宋体" w:cs="宋体"/>
          <w:color w:val="auto"/>
          <w:sz w:val="24"/>
          <w:highlight w:val="none"/>
        </w:rPr>
        <w:t>电子投标文件</w:t>
      </w:r>
      <w:r>
        <w:rPr>
          <w:rFonts w:hint="eastAsia" w:hAnsi="宋体" w:cs="宋体"/>
          <w:color w:val="auto"/>
          <w:sz w:val="24"/>
          <w:szCs w:val="24"/>
          <w:highlight w:val="none"/>
          <w:lang w:eastAsia="zh-CN"/>
        </w:rPr>
        <w:t>、技术标</w:t>
      </w:r>
      <w:r>
        <w:rPr>
          <w:rFonts w:hint="eastAsia" w:hAnsi="宋体" w:cs="宋体"/>
          <w:color w:val="auto"/>
          <w:sz w:val="24"/>
          <w:highlight w:val="none"/>
        </w:rPr>
        <w:t>电子投标文件</w:t>
      </w:r>
      <w:r>
        <w:rPr>
          <w:rFonts w:hint="eastAsia" w:hAnsi="宋体" w:cs="宋体"/>
          <w:color w:val="auto"/>
          <w:sz w:val="24"/>
          <w:highlight w:val="none"/>
          <w:lang w:eastAsia="zh-CN"/>
        </w:rPr>
        <w:t>，现场提交商务标（工程量清单）</w:t>
      </w:r>
      <w:r>
        <w:rPr>
          <w:rFonts w:hint="eastAsia" w:hAnsi="宋体" w:cs="宋体"/>
          <w:color w:val="auto"/>
          <w:sz w:val="24"/>
          <w:highlight w:val="none"/>
        </w:rPr>
        <w:t>纸质投标文件</w:t>
      </w:r>
      <w:r>
        <w:rPr>
          <w:rFonts w:hint="eastAsia" w:ascii="宋体" w:hAnsi="宋体" w:eastAsia="宋体" w:cs="宋体"/>
          <w:color w:val="auto"/>
          <w:sz w:val="24"/>
          <w:highlight w:val="none"/>
        </w:rPr>
        <w:t>。</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投标文件提交的截止时间及开标时间：2019年</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hAnsi="宋体" w:cs="宋体"/>
          <w:color w:val="auto"/>
          <w:sz w:val="24"/>
          <w:highlight w:val="none"/>
          <w:lang w:val="en-US" w:eastAsia="zh-CN"/>
        </w:rPr>
        <w:t>30</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 xml:space="preserve"> 16</w:t>
      </w:r>
      <w:r>
        <w:rPr>
          <w:rFonts w:hint="eastAsia" w:ascii="宋体" w:hAnsi="宋体" w:eastAsia="宋体" w:cs="宋体"/>
          <w:color w:val="auto"/>
          <w:sz w:val="24"/>
          <w:highlight w:val="none"/>
        </w:rPr>
        <w:t>时</w:t>
      </w:r>
      <w:r>
        <w:rPr>
          <w:rFonts w:hint="eastAsia" w:hAnsi="宋体" w:cs="宋体"/>
          <w:color w:val="auto"/>
          <w:sz w:val="24"/>
          <w:highlight w:val="none"/>
          <w:lang w:val="en-US" w:eastAsia="zh-CN"/>
        </w:rPr>
        <w:t>00</w:t>
      </w:r>
      <w:r>
        <w:rPr>
          <w:rFonts w:hint="eastAsia" w:ascii="宋体" w:hAnsi="宋体" w:eastAsia="宋体" w:cs="宋体"/>
          <w:color w:val="auto"/>
          <w:sz w:val="24"/>
          <w:highlight w:val="none"/>
        </w:rPr>
        <w:t>分。</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r>
        <w:rPr>
          <w:rFonts w:hint="eastAsia" w:hAnsi="宋体" w:cs="宋体"/>
          <w:color w:val="auto"/>
          <w:sz w:val="24"/>
          <w:szCs w:val="24"/>
          <w:highlight w:val="none"/>
        </w:rPr>
        <w:t>电子投标文件的提交：电子投标文件应在投标文件提交截止时间（开标时间）成功提交至</w:t>
      </w:r>
      <w:r>
        <w:rPr>
          <w:rFonts w:hint="eastAsia" w:hAnsi="宋体" w:cs="宋体"/>
          <w:color w:val="auto"/>
          <w:sz w:val="24"/>
          <w:highlight w:val="none"/>
        </w:rPr>
        <w:t>《全国公共资源交易平台(河南省▪许昌市)》</w:t>
      </w:r>
      <w:r>
        <w:rPr>
          <w:rFonts w:hint="eastAsia" w:hAnsi="宋体" w:cs="宋体"/>
          <w:color w:val="auto"/>
          <w:sz w:val="24"/>
          <w:szCs w:val="24"/>
          <w:highlight w:val="none"/>
        </w:rPr>
        <w:t>公共资源交易系统，并随纸质投标文件同时提交1份</w:t>
      </w:r>
      <w:r>
        <w:rPr>
          <w:rFonts w:hint="eastAsia" w:hAnsi="宋体" w:cs="宋体"/>
          <w:color w:val="auto"/>
          <w:sz w:val="24"/>
          <w:highlight w:val="none"/>
        </w:rPr>
        <w:t>使用电子介质存储的备份文件</w:t>
      </w:r>
      <w:r>
        <w:rPr>
          <w:rFonts w:hint="eastAsia" w:ascii="宋体" w:hAnsi="宋体" w:eastAsia="宋体" w:cs="宋体"/>
          <w:color w:val="auto"/>
          <w:sz w:val="24"/>
          <w:highlight w:val="none"/>
        </w:rPr>
        <w:t>。</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w:t>
      </w:r>
      <w:r>
        <w:rPr>
          <w:rFonts w:hint="eastAsia" w:hAnsi="宋体" w:cs="宋体"/>
          <w:color w:val="auto"/>
          <w:sz w:val="24"/>
          <w:highlight w:val="none"/>
        </w:rPr>
        <w:t>纸质投标文件提交地点：许昌市公共资源交易中心（许昌市龙兴路竹林路交汇处公共资源大厦三楼）开标</w:t>
      </w:r>
      <w:r>
        <w:rPr>
          <w:rFonts w:hint="eastAsia" w:hAnsi="宋体" w:cs="宋体"/>
          <w:color w:val="auto"/>
          <w:sz w:val="24"/>
          <w:highlight w:val="none"/>
          <w:lang w:val="en-US" w:eastAsia="zh-CN"/>
        </w:rPr>
        <w:t>二</w:t>
      </w:r>
      <w:r>
        <w:rPr>
          <w:rFonts w:hint="eastAsia" w:hAnsi="宋体" w:cs="宋体"/>
          <w:color w:val="auto"/>
          <w:sz w:val="24"/>
          <w:highlight w:val="none"/>
        </w:rPr>
        <w:t>室</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hAnsi="宋体" w:cs="宋体"/>
          <w:color w:val="auto"/>
          <w:sz w:val="24"/>
          <w:highlight w:val="none"/>
          <w:lang w:val="en-US" w:eastAsia="zh-CN"/>
        </w:rPr>
        <w:t>5</w:t>
      </w:r>
      <w:r>
        <w:rPr>
          <w:rFonts w:hint="eastAsia" w:hAnsi="宋体" w:cs="宋体"/>
          <w:color w:val="auto"/>
          <w:sz w:val="24"/>
          <w:highlight w:val="none"/>
        </w:rPr>
        <w:t>逾期送达的或者未送达指定地点的纸质投标文件、及仅提供纸质投标文件的，招标人不予受理</w:t>
      </w:r>
      <w:r>
        <w:rPr>
          <w:rFonts w:hint="eastAsia" w:ascii="宋体" w:hAnsi="宋体" w:eastAsia="宋体" w:cs="宋体"/>
          <w:color w:val="auto"/>
          <w:sz w:val="24"/>
          <w:highlight w:val="none"/>
        </w:rPr>
        <w:t>。</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7、发布公告的媒介</w:t>
      </w:r>
    </w:p>
    <w:p>
      <w:pPr>
        <w:pStyle w:val="28"/>
        <w:pageBreakBefore w:val="0"/>
        <w:kinsoku/>
        <w:wordWrap w:val="0"/>
        <w:overflowPunct/>
        <w:bidi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本公告同时在《全国公共资源交易平台(河南省▪许昌市)》和《河南省电子招标投标公共服务平台》上发布。</w:t>
      </w:r>
    </w:p>
    <w:p>
      <w:pPr>
        <w:pStyle w:val="28"/>
        <w:pageBreakBefore w:val="0"/>
        <w:shd w:val="clear" w:color="auto" w:fill="FFFFFF"/>
        <w:kinsoku/>
        <w:overflowPunct/>
        <w:bidi w:val="0"/>
        <w:spacing w:before="0" w:beforeAutospacing="0" w:after="0" w:afterAutospacing="0" w:line="360" w:lineRule="auto"/>
        <w:ind w:right="17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8、联系方式</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许昌市公路管理局</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址：许昌市七一路    </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人：牛女士</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联系电话：0374-</w:t>
      </w:r>
      <w:r>
        <w:rPr>
          <w:rFonts w:hint="eastAsia" w:ascii="宋体" w:hAnsi="宋体" w:eastAsia="宋体" w:cs="宋体"/>
          <w:color w:val="auto"/>
          <w:sz w:val="24"/>
          <w:highlight w:val="none"/>
          <w:lang w:val="en-US" w:eastAsia="zh-CN"/>
        </w:rPr>
        <w:t>2658508</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采购代理机构：智远工程管理有限公司</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地  址：郑州市高新区莲花街11号纽科企业1号楼A座4层</w:t>
      </w:r>
    </w:p>
    <w:p>
      <w:pPr>
        <w:pageBreakBefore w:val="0"/>
        <w:widowControl/>
        <w:kinsoku/>
        <w:overflowPunct/>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联系人：朱先生</w:t>
      </w:r>
    </w:p>
    <w:p>
      <w:pPr>
        <w:pageBreakBefore w:val="0"/>
        <w:widowControl/>
        <w:kinsoku/>
        <w:overflowPunct/>
        <w:bidi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highlight w:val="none"/>
          <w:lang w:eastAsia="zh-CN"/>
        </w:rPr>
        <w:t>电  话：0371-56271905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Cs w:val="24"/>
          <w:highlight w:val="none"/>
        </w:rPr>
        <w:t xml:space="preserve">             </w:t>
      </w:r>
    </w:p>
    <w:p>
      <w:pPr>
        <w:spacing w:line="440" w:lineRule="exact"/>
        <w:rPr>
          <w:rFonts w:hAnsi="宋体"/>
          <w:b/>
          <w:color w:val="auto"/>
          <w:sz w:val="28"/>
          <w:szCs w:val="28"/>
          <w:highlight w:val="none"/>
        </w:rPr>
      </w:pPr>
      <w:r>
        <w:rPr>
          <w:rFonts w:hint="eastAsia" w:hAnsi="宋体"/>
          <w:b/>
          <w:color w:val="auto"/>
          <w:sz w:val="28"/>
          <w:szCs w:val="28"/>
          <w:highlight w:val="none"/>
        </w:rPr>
        <w:t>温馨提示：</w:t>
      </w:r>
    </w:p>
    <w:p>
      <w:pPr>
        <w:tabs>
          <w:tab w:val="left" w:pos="7095"/>
        </w:tabs>
        <w:spacing w:line="440" w:lineRule="exact"/>
        <w:ind w:firstLine="480" w:firstLineChars="200"/>
        <w:contextualSpacing/>
        <w:rPr>
          <w:rFonts w:hint="eastAsia" w:hAnsi="宋体" w:cs="Times New Roman"/>
          <w:b/>
          <w:color w:val="auto"/>
          <w:sz w:val="24"/>
          <w:szCs w:val="24"/>
          <w:highlight w:val="none"/>
        </w:rPr>
      </w:pPr>
      <w:r>
        <w:rPr>
          <w:rFonts w:hint="eastAsia" w:hAnsi="宋体" w:cs="Times New Roman"/>
          <w:b/>
          <w:color w:val="auto"/>
          <w:sz w:val="24"/>
          <w:szCs w:val="24"/>
          <w:highlight w:val="none"/>
        </w:rPr>
        <w:t>请认真阅读招标文件，并注意以下事项。</w:t>
      </w:r>
    </w:p>
    <w:p>
      <w:pPr>
        <w:tabs>
          <w:tab w:val="left" w:pos="7095"/>
        </w:tabs>
        <w:spacing w:line="440" w:lineRule="exact"/>
        <w:ind w:firstLine="480" w:firstLineChars="200"/>
        <w:contextualSpacing/>
        <w:rPr>
          <w:rFonts w:hint="eastAsia" w:hAnsi="宋体" w:cs="Times New Roman"/>
          <w:b/>
          <w:color w:val="auto"/>
          <w:sz w:val="24"/>
          <w:szCs w:val="24"/>
          <w:highlight w:val="none"/>
        </w:rPr>
      </w:pPr>
      <w:r>
        <w:rPr>
          <w:rFonts w:hint="eastAsia" w:hAnsi="宋体" w:cs="Times New Roman"/>
          <w:b/>
          <w:color w:val="auto"/>
          <w:sz w:val="24"/>
          <w:szCs w:val="24"/>
          <w:highlight w:val="none"/>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int="eastAsia" w:hAnsi="宋体" w:cs="Times New Roman"/>
          <w:b/>
          <w:color w:val="auto"/>
          <w:sz w:val="24"/>
          <w:szCs w:val="24"/>
          <w:highlight w:val="none"/>
        </w:rPr>
      </w:pPr>
      <w:r>
        <w:rPr>
          <w:rFonts w:hint="eastAsia" w:hAnsi="宋体" w:cs="Times New Roman"/>
          <w:b/>
          <w:color w:val="auto"/>
          <w:sz w:val="24"/>
          <w:szCs w:val="24"/>
          <w:highlight w:val="none"/>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auto"/>
          <w:sz w:val="24"/>
          <w:szCs w:val="24"/>
          <w:highlight w:val="none"/>
        </w:rPr>
      </w:pPr>
      <w:r>
        <w:rPr>
          <w:rFonts w:hAnsi="宋体"/>
          <w:b/>
          <w:color w:val="auto"/>
          <w:sz w:val="24"/>
          <w:szCs w:val="24"/>
          <w:highlight w:val="none"/>
        </w:rPr>
        <w:t>3</w:t>
      </w:r>
      <w:r>
        <w:rPr>
          <w:rFonts w:hint="eastAsia" w:hAnsi="宋体"/>
          <w:b/>
          <w:color w:val="auto"/>
          <w:sz w:val="24"/>
          <w:szCs w:val="24"/>
          <w:highlight w:val="none"/>
        </w:rPr>
        <w:t>.电子投标文件的制作</w:t>
      </w:r>
    </w:p>
    <w:p>
      <w:pPr>
        <w:tabs>
          <w:tab w:val="left" w:pos="7095"/>
        </w:tabs>
        <w:spacing w:line="440" w:lineRule="exact"/>
        <w:ind w:firstLine="480" w:firstLineChars="20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35"/>
          <w:rFonts w:hAnsi="宋体"/>
          <w:color w:val="auto"/>
          <w:sz w:val="24"/>
          <w:szCs w:val="24"/>
          <w:highlight w:val="none"/>
        </w:rPr>
        <w:t>http://221.14.6.70:8088/ggzy/</w:t>
      </w:r>
      <w:r>
        <w:rPr>
          <w:rStyle w:val="35"/>
          <w:rFonts w:hAnsi="宋体"/>
          <w:color w:val="auto"/>
          <w:sz w:val="24"/>
          <w:szCs w:val="24"/>
          <w:highlight w:val="none"/>
        </w:rPr>
        <w:fldChar w:fldCharType="end"/>
      </w:r>
      <w:r>
        <w:rPr>
          <w:rFonts w:hint="eastAsia" w:hAnsi="宋体"/>
          <w:color w:val="auto"/>
          <w:sz w:val="24"/>
          <w:szCs w:val="24"/>
          <w:highlight w:val="none"/>
        </w:rPr>
        <w:t>）下载“许昌投标文件制作系统SEARUN V1.</w:t>
      </w:r>
      <w:r>
        <w:rPr>
          <w:rFonts w:hint="eastAsia" w:hAnsi="宋体"/>
          <w:color w:val="auto"/>
          <w:sz w:val="24"/>
          <w:szCs w:val="24"/>
          <w:highlight w:val="none"/>
          <w:lang w:val="en-US" w:eastAsia="zh-CN"/>
        </w:rPr>
        <w:t>1</w:t>
      </w:r>
      <w:r>
        <w:rPr>
          <w:rFonts w:hint="eastAsia" w:hAnsi="宋体"/>
          <w:color w:val="auto"/>
          <w:sz w:val="24"/>
          <w:szCs w:val="24"/>
          <w:highlight w:val="none"/>
        </w:rPr>
        <w:t>”，按招标文件要求制作电子投标文件。</w:t>
      </w:r>
    </w:p>
    <w:p>
      <w:pPr>
        <w:tabs>
          <w:tab w:val="left" w:pos="7095"/>
        </w:tabs>
        <w:spacing w:line="44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auto"/>
          <w:sz w:val="24"/>
          <w:szCs w:val="24"/>
          <w:highlight w:val="none"/>
        </w:rPr>
      </w:pPr>
      <w:r>
        <w:rPr>
          <w:rFonts w:hAnsi="宋体"/>
          <w:color w:val="auto"/>
          <w:sz w:val="24"/>
          <w:szCs w:val="24"/>
          <w:highlight w:val="none"/>
        </w:rPr>
        <w:t>3.3</w:t>
      </w:r>
      <w:r>
        <w:rPr>
          <w:rFonts w:hint="eastAsia" w:hAnsi="宋体"/>
          <w:color w:val="auto"/>
          <w:sz w:val="24"/>
          <w:szCs w:val="24"/>
          <w:highlight w:val="none"/>
        </w:rPr>
        <w:t>投标人对同一项目多个标段进行投标的，应分别下载所投标段的招标文件，按标段制作电子投标文件，并</w:t>
      </w:r>
      <w:r>
        <w:rPr>
          <w:rFonts w:hAnsi="宋体"/>
          <w:color w:val="auto"/>
          <w:sz w:val="24"/>
          <w:szCs w:val="24"/>
          <w:highlight w:val="none"/>
        </w:rPr>
        <w:t>按招标文件要求在相应位置加盖</w:t>
      </w:r>
      <w:r>
        <w:rPr>
          <w:rFonts w:hint="eastAsia" w:hAnsi="宋体"/>
          <w:color w:val="auto"/>
          <w:sz w:val="24"/>
          <w:szCs w:val="24"/>
          <w:highlight w:val="none"/>
        </w:rPr>
        <w:t>投标人</w:t>
      </w:r>
      <w:r>
        <w:rPr>
          <w:rFonts w:hAnsi="宋体"/>
          <w:color w:val="auto"/>
          <w:sz w:val="24"/>
          <w:szCs w:val="24"/>
          <w:highlight w:val="none"/>
        </w:rPr>
        <w:t>电子印章</w:t>
      </w:r>
      <w:r>
        <w:rPr>
          <w:rFonts w:hint="eastAsia" w:hAnsi="宋体"/>
          <w:color w:val="auto"/>
          <w:sz w:val="24"/>
          <w:szCs w:val="24"/>
          <w:highlight w:val="none"/>
        </w:rPr>
        <w:t>和法人电子印章。</w:t>
      </w:r>
    </w:p>
    <w:p>
      <w:pPr>
        <w:tabs>
          <w:tab w:val="left" w:pos="7095"/>
        </w:tabs>
        <w:spacing w:line="440" w:lineRule="exact"/>
        <w:ind w:left="170" w:leftChars="50" w:firstLine="360" w:firstLineChars="150"/>
        <w:contextualSpacing/>
        <w:rPr>
          <w:rFonts w:hAnsi="宋体"/>
          <w:color w:val="auto"/>
          <w:sz w:val="24"/>
          <w:szCs w:val="24"/>
          <w:highlight w:val="none"/>
        </w:rPr>
      </w:pPr>
      <w:r>
        <w:rPr>
          <w:rFonts w:hint="eastAsia" w:hAnsi="宋体"/>
          <w:color w:val="auto"/>
          <w:sz w:val="24"/>
          <w:szCs w:val="24"/>
          <w:highlight w:val="none"/>
        </w:rPr>
        <w:t>一个标段对应生成一个文件夹（xxxx项目xx标段）, 其中包含2个文件和1个文件夹。后缀名为“</w:t>
      </w:r>
      <w:r>
        <w:rPr>
          <w:rFonts w:hAnsi="宋体"/>
          <w:color w:val="auto"/>
          <w:sz w:val="24"/>
          <w:szCs w:val="24"/>
          <w:highlight w:val="none"/>
        </w:rPr>
        <w:t>.file</w:t>
      </w:r>
      <w:r>
        <w:rPr>
          <w:rFonts w:hint="eastAsia" w:hAnsi="宋体"/>
          <w:color w:val="auto"/>
          <w:sz w:val="24"/>
          <w:szCs w:val="24"/>
          <w:highlight w:val="none"/>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.电子投标文件的提交</w:t>
      </w:r>
    </w:p>
    <w:p>
      <w:pPr>
        <w:tabs>
          <w:tab w:val="left" w:pos="7095"/>
        </w:tabs>
        <w:spacing w:line="440" w:lineRule="exact"/>
        <w:contextualSpacing/>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4</w:t>
      </w:r>
      <w:r>
        <w:rPr>
          <w:rFonts w:hint="eastAsia" w:hAnsi="宋体"/>
          <w:color w:val="auto"/>
          <w:sz w:val="24"/>
          <w:szCs w:val="24"/>
          <w:highlight w:val="none"/>
        </w:rPr>
        <w:t>.1电子投标文件应在招标文件规定的投标文件提交截止时间（开标时间）之前成功提交至【全国公共资源交易平台(河南省▪许昌市)】公共资源交易系统（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35"/>
          <w:rFonts w:hAnsi="宋体"/>
          <w:color w:val="auto"/>
          <w:sz w:val="24"/>
          <w:szCs w:val="24"/>
          <w:highlight w:val="none"/>
        </w:rPr>
        <w:t>http://221.14.6.70:8088/ggzy/</w:t>
      </w:r>
      <w:r>
        <w:rPr>
          <w:rStyle w:val="35"/>
          <w:rFonts w:hAnsi="宋体"/>
          <w:color w:val="auto"/>
          <w:sz w:val="24"/>
          <w:szCs w:val="24"/>
          <w:highlight w:val="none"/>
        </w:rPr>
        <w:fldChar w:fldCharType="end"/>
      </w:r>
      <w:r>
        <w:rPr>
          <w:rFonts w:hint="eastAsia" w:hAnsi="宋体"/>
          <w:color w:val="auto"/>
          <w:sz w:val="24"/>
          <w:szCs w:val="24"/>
          <w:highlight w:val="none"/>
        </w:rPr>
        <w:t>）。</w:t>
      </w:r>
    </w:p>
    <w:p>
      <w:pPr>
        <w:tabs>
          <w:tab w:val="left" w:pos="7095"/>
        </w:tabs>
        <w:spacing w:line="44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投标人应充分考虑并预留技术处理和上传数据所需时间。</w:t>
      </w:r>
    </w:p>
    <w:p>
      <w:pPr>
        <w:tabs>
          <w:tab w:val="left" w:pos="7095"/>
        </w:tabs>
        <w:spacing w:line="44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.评标依据</w:t>
      </w:r>
    </w:p>
    <w:p>
      <w:pPr>
        <w:tabs>
          <w:tab w:val="left" w:pos="7095"/>
        </w:tabs>
        <w:spacing w:line="44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5.1综合信用标、技术标评标委员会以电子投标文件为依据评标</w:t>
      </w:r>
      <w:r>
        <w:rPr>
          <w:rFonts w:hint="eastAsia" w:hAnsi="宋体"/>
          <w:color w:val="auto"/>
          <w:sz w:val="24"/>
          <w:szCs w:val="24"/>
          <w:highlight w:val="none"/>
          <w:lang w:eastAsia="zh-CN"/>
        </w:rPr>
        <w:t>，商务标（工程量清单）</w:t>
      </w:r>
      <w:r>
        <w:rPr>
          <w:rFonts w:hint="eastAsia" w:hAnsi="宋体"/>
          <w:color w:val="auto"/>
          <w:sz w:val="24"/>
          <w:szCs w:val="24"/>
          <w:highlight w:val="none"/>
        </w:rPr>
        <w:t>评标委员会以</w:t>
      </w:r>
      <w:r>
        <w:rPr>
          <w:rFonts w:hint="eastAsia" w:hAnsi="宋体"/>
          <w:color w:val="auto"/>
          <w:sz w:val="24"/>
          <w:szCs w:val="24"/>
          <w:highlight w:val="none"/>
          <w:lang w:eastAsia="zh-CN"/>
        </w:rPr>
        <w:t>纸质版</w:t>
      </w:r>
      <w:r>
        <w:rPr>
          <w:rFonts w:hint="eastAsia" w:hAnsi="宋体"/>
          <w:color w:val="auto"/>
          <w:sz w:val="24"/>
          <w:szCs w:val="24"/>
          <w:highlight w:val="none"/>
        </w:rPr>
        <w:t>投标文件为依据评标。</w:t>
      </w:r>
    </w:p>
    <w:p>
      <w:pPr>
        <w:tabs>
          <w:tab w:val="left" w:pos="7095"/>
        </w:tabs>
        <w:spacing w:line="440" w:lineRule="exact"/>
        <w:ind w:firstLine="480" w:firstLineChars="200"/>
        <w:contextualSpacing/>
        <w:rPr>
          <w:rFonts w:hAnsi="宋体"/>
          <w:color w:val="auto"/>
          <w:sz w:val="24"/>
          <w:szCs w:val="24"/>
          <w:highlight w:val="none"/>
        </w:rPr>
      </w:pPr>
      <w:r>
        <w:rPr>
          <w:rFonts w:hint="eastAsia" w:hAnsi="宋体"/>
          <w:color w:val="auto"/>
          <w:sz w:val="24"/>
          <w:szCs w:val="24"/>
          <w:highlight w:val="none"/>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snapToGrid w:val="0"/>
        <w:spacing w:line="540" w:lineRule="exact"/>
        <w:ind w:left="-170" w:leftChars="-50" w:right="-170" w:rightChars="-50" w:firstLine="480" w:firstLineChars="200"/>
        <w:rPr>
          <w:rFonts w:hAnsi="宋体" w:cs="宋体"/>
          <w:color w:val="auto"/>
          <w:sz w:val="24"/>
          <w:szCs w:val="24"/>
          <w:highlight w:val="none"/>
        </w:rPr>
      </w:pPr>
    </w:p>
    <w:p>
      <w:pPr>
        <w:widowControl/>
        <w:spacing w:line="360" w:lineRule="auto"/>
        <w:rPr>
          <w:rFonts w:hAnsi="宋体"/>
          <w:color w:val="auto"/>
          <w:sz w:val="24"/>
          <w:highlight w:val="none"/>
        </w:rPr>
      </w:pPr>
    </w:p>
    <w:p>
      <w:pPr>
        <w:widowControl/>
        <w:spacing w:line="360" w:lineRule="auto"/>
        <w:rPr>
          <w:rFonts w:hAnsi="宋体"/>
          <w:color w:val="auto"/>
          <w:sz w:val="24"/>
          <w:highlight w:val="none"/>
        </w:rPr>
      </w:pPr>
    </w:p>
    <w:p>
      <w:pPr>
        <w:widowControl/>
        <w:spacing w:line="360" w:lineRule="auto"/>
        <w:rPr>
          <w:rFonts w:hAnsi="宋体"/>
          <w:color w:val="auto"/>
          <w:sz w:val="24"/>
          <w:highlight w:val="none"/>
        </w:rPr>
      </w:pPr>
    </w:p>
    <w:p>
      <w:pPr>
        <w:tabs>
          <w:tab w:val="left" w:pos="4140"/>
          <w:tab w:val="left" w:pos="4260"/>
        </w:tabs>
        <w:spacing w:line="360" w:lineRule="auto"/>
        <w:ind w:right="-578" w:rightChars="-170" w:firstLine="360" w:firstLineChars="100"/>
        <w:rPr>
          <w:rFonts w:hAnsi="宋体" w:cs="黑体"/>
          <w:b/>
          <w:color w:val="auto"/>
          <w:sz w:val="36"/>
          <w:szCs w:val="36"/>
          <w:highlight w:val="none"/>
        </w:rPr>
      </w:pPr>
      <w:r>
        <w:rPr>
          <w:rFonts w:hint="eastAsia" w:hAnsi="宋体" w:cs="黑体"/>
          <w:b/>
          <w:color w:val="auto"/>
          <w:sz w:val="36"/>
          <w:szCs w:val="36"/>
          <w:highlight w:val="none"/>
        </w:rPr>
        <w:t xml:space="preserve">                </w:t>
      </w:r>
    </w:p>
    <w:p>
      <w:pPr>
        <w:widowControl/>
        <w:jc w:val="left"/>
        <w:rPr>
          <w:rFonts w:hAnsi="宋体" w:cs="黑体"/>
          <w:b/>
          <w:color w:val="auto"/>
          <w:sz w:val="36"/>
          <w:szCs w:val="36"/>
          <w:highlight w:val="none"/>
        </w:rPr>
      </w:pPr>
      <w:r>
        <w:rPr>
          <w:rFonts w:hAnsi="宋体" w:cs="黑体"/>
          <w:b/>
          <w:color w:val="auto"/>
          <w:sz w:val="36"/>
          <w:szCs w:val="36"/>
          <w:highlight w:val="none"/>
        </w:rPr>
        <w:br w:type="page"/>
      </w:r>
    </w:p>
    <w:p>
      <w:pPr>
        <w:tabs>
          <w:tab w:val="left" w:pos="4140"/>
          <w:tab w:val="left" w:pos="4260"/>
        </w:tabs>
        <w:spacing w:line="360" w:lineRule="auto"/>
        <w:ind w:right="-578" w:rightChars="-170" w:firstLine="2520" w:firstLineChars="700"/>
        <w:rPr>
          <w:rFonts w:hAnsi="宋体" w:cs="黑体"/>
          <w:b/>
          <w:color w:val="auto"/>
          <w:sz w:val="36"/>
          <w:szCs w:val="36"/>
          <w:highlight w:val="none"/>
        </w:rPr>
      </w:pPr>
      <w:r>
        <w:rPr>
          <w:rFonts w:hint="eastAsia" w:hAnsi="宋体" w:cs="黑体"/>
          <w:b/>
          <w:color w:val="auto"/>
          <w:sz w:val="36"/>
          <w:szCs w:val="36"/>
          <w:highlight w:val="none"/>
        </w:rPr>
        <w:t xml:space="preserve"> </w:t>
      </w:r>
      <w:bookmarkStart w:id="11" w:name="_Toc9559_WPSOffice_Level1"/>
      <w:r>
        <w:rPr>
          <w:rFonts w:hint="eastAsia" w:hAnsi="宋体" w:cs="黑体"/>
          <w:b/>
          <w:color w:val="auto"/>
          <w:sz w:val="36"/>
          <w:szCs w:val="36"/>
          <w:highlight w:val="none"/>
        </w:rPr>
        <w:t xml:space="preserve">第二章  </w:t>
      </w:r>
      <w:bookmarkEnd w:id="9"/>
      <w:r>
        <w:rPr>
          <w:rFonts w:hint="eastAsia" w:hAnsi="宋体" w:cs="黑体"/>
          <w:b/>
          <w:color w:val="auto"/>
          <w:sz w:val="36"/>
          <w:szCs w:val="36"/>
          <w:highlight w:val="none"/>
        </w:rPr>
        <w:t>投标人须知</w:t>
      </w:r>
      <w:bookmarkEnd w:id="11"/>
    </w:p>
    <w:p>
      <w:pPr>
        <w:autoSpaceDE w:val="0"/>
        <w:autoSpaceDN w:val="0"/>
        <w:adjustRightInd w:val="0"/>
        <w:outlineLvl w:val="0"/>
        <w:rPr>
          <w:rFonts w:hAnsi="宋体" w:cs="黑体"/>
          <w:b/>
          <w:color w:val="auto"/>
          <w:sz w:val="28"/>
          <w:szCs w:val="28"/>
          <w:highlight w:val="none"/>
        </w:rPr>
      </w:pPr>
      <w:bookmarkStart w:id="12" w:name="_Toc283559940"/>
      <w:r>
        <w:rPr>
          <w:rFonts w:hint="eastAsia" w:hAnsi="宋体" w:cs="黑体"/>
          <w:b/>
          <w:color w:val="auto"/>
          <w:sz w:val="28"/>
          <w:szCs w:val="28"/>
          <w:highlight w:val="none"/>
        </w:rPr>
        <w:t>投标人须知前附表</w:t>
      </w:r>
      <w:bookmarkEnd w:id="12"/>
    </w:p>
    <w:tbl>
      <w:tblPr>
        <w:tblStyle w:val="3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highlight w:val="none"/>
              </w:rPr>
            </w:pPr>
            <w:r>
              <w:rPr>
                <w:rFonts w:hint="eastAsia" w:hAnsi="宋体" w:cs="仿宋_GB2312"/>
                <w:b/>
                <w:color w:val="auto"/>
                <w:sz w:val="24"/>
                <w:highlight w:val="none"/>
              </w:rPr>
              <w:t>条款号</w:t>
            </w:r>
          </w:p>
        </w:tc>
        <w:tc>
          <w:tcPr>
            <w:tcW w:w="2447" w:type="dxa"/>
            <w:gridSpan w:val="3"/>
            <w:vAlign w:val="center"/>
          </w:tcPr>
          <w:p>
            <w:pPr>
              <w:autoSpaceDE w:val="0"/>
              <w:autoSpaceDN w:val="0"/>
              <w:adjustRightInd w:val="0"/>
              <w:spacing w:line="420" w:lineRule="exact"/>
              <w:jc w:val="center"/>
              <w:rPr>
                <w:rFonts w:hAnsi="宋体" w:cs="仿宋_GB2312"/>
                <w:b/>
                <w:color w:val="auto"/>
                <w:sz w:val="24"/>
                <w:highlight w:val="none"/>
              </w:rPr>
            </w:pPr>
            <w:r>
              <w:rPr>
                <w:rFonts w:hint="eastAsia" w:hAnsi="宋体" w:cs="仿宋_GB2312"/>
                <w:b/>
                <w:color w:val="auto"/>
                <w:sz w:val="24"/>
                <w:highlight w:val="none"/>
              </w:rPr>
              <w:t>条款名称</w:t>
            </w:r>
          </w:p>
        </w:tc>
        <w:tc>
          <w:tcPr>
            <w:tcW w:w="6424" w:type="dxa"/>
            <w:gridSpan w:val="2"/>
            <w:vAlign w:val="center"/>
          </w:tcPr>
          <w:p>
            <w:pPr>
              <w:autoSpaceDE w:val="0"/>
              <w:autoSpaceDN w:val="0"/>
              <w:adjustRightInd w:val="0"/>
              <w:spacing w:line="420" w:lineRule="exact"/>
              <w:jc w:val="center"/>
              <w:rPr>
                <w:rFonts w:hAnsi="宋体" w:cs="仿宋_GB2312"/>
                <w:b/>
                <w:color w:val="auto"/>
                <w:sz w:val="24"/>
                <w:highlight w:val="none"/>
              </w:rPr>
            </w:pPr>
            <w:r>
              <w:rPr>
                <w:rFonts w:hint="eastAsia" w:hAnsi="宋体" w:cs="仿宋_GB2312"/>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1</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招标人</w:t>
            </w:r>
          </w:p>
        </w:tc>
        <w:tc>
          <w:tcPr>
            <w:tcW w:w="6424" w:type="dxa"/>
            <w:gridSpan w:val="2"/>
            <w:vAlign w:val="center"/>
          </w:tcPr>
          <w:p>
            <w:pPr>
              <w:autoSpaceDE w:val="0"/>
              <w:autoSpaceDN w:val="0"/>
              <w:adjustRightInd w:val="0"/>
              <w:spacing w:line="320" w:lineRule="exact"/>
              <w:jc w:val="left"/>
              <w:rPr>
                <w:rFonts w:hint="eastAsia" w:hAnsi="宋体" w:cs="Times New Roman"/>
                <w:color w:val="auto"/>
                <w:sz w:val="24"/>
                <w:szCs w:val="22"/>
                <w:highlight w:val="none"/>
                <w:lang w:eastAsia="zh-CN"/>
              </w:rPr>
            </w:pPr>
            <w:r>
              <w:rPr>
                <w:rFonts w:hint="eastAsia" w:hAnsi="宋体" w:cs="Times New Roman"/>
                <w:color w:val="auto"/>
                <w:sz w:val="24"/>
                <w:szCs w:val="22"/>
                <w:highlight w:val="none"/>
              </w:rPr>
              <w:t>名称：</w:t>
            </w:r>
            <w:r>
              <w:rPr>
                <w:rFonts w:hint="eastAsia" w:hAnsi="宋体" w:cs="Times New Roman"/>
                <w:color w:val="auto"/>
                <w:sz w:val="24"/>
                <w:szCs w:val="22"/>
                <w:highlight w:val="none"/>
                <w:lang w:eastAsia="zh-CN"/>
              </w:rPr>
              <w:t>许昌市公路管理局</w:t>
            </w:r>
          </w:p>
          <w:p>
            <w:pPr>
              <w:autoSpaceDE w:val="0"/>
              <w:autoSpaceDN w:val="0"/>
              <w:adjustRightInd w:val="0"/>
              <w:spacing w:line="320" w:lineRule="exact"/>
              <w:jc w:val="left"/>
              <w:rPr>
                <w:rFonts w:hint="eastAsia" w:hAnsi="宋体" w:cs="Times New Roman"/>
                <w:color w:val="auto"/>
                <w:sz w:val="24"/>
                <w:szCs w:val="22"/>
                <w:highlight w:val="none"/>
                <w:lang w:val="en-US" w:eastAsia="zh-CN"/>
              </w:rPr>
            </w:pPr>
            <w:r>
              <w:rPr>
                <w:rFonts w:hint="eastAsia" w:hAnsi="宋体" w:cs="Times New Roman"/>
                <w:color w:val="auto"/>
                <w:sz w:val="24"/>
                <w:szCs w:val="22"/>
                <w:highlight w:val="none"/>
              </w:rPr>
              <w:t>地址：</w:t>
            </w:r>
            <w:r>
              <w:rPr>
                <w:rFonts w:hint="eastAsia" w:hAnsi="宋体" w:cs="Times New Roman"/>
                <w:color w:val="auto"/>
                <w:sz w:val="24"/>
                <w:szCs w:val="22"/>
                <w:highlight w:val="none"/>
                <w:lang w:eastAsia="zh-CN"/>
              </w:rPr>
              <w:t>许昌市七一路</w:t>
            </w:r>
            <w:r>
              <w:rPr>
                <w:rFonts w:hint="eastAsia" w:hAnsi="宋体" w:cs="Times New Roman"/>
                <w:color w:val="auto"/>
                <w:sz w:val="24"/>
                <w:szCs w:val="22"/>
                <w:highlight w:val="none"/>
                <w:lang w:val="en-US" w:eastAsia="zh-CN"/>
              </w:rPr>
              <w:t>60号</w:t>
            </w:r>
          </w:p>
          <w:p>
            <w:pPr>
              <w:autoSpaceDE w:val="0"/>
              <w:autoSpaceDN w:val="0"/>
              <w:adjustRightInd w:val="0"/>
              <w:spacing w:line="320" w:lineRule="exact"/>
              <w:jc w:val="left"/>
              <w:rPr>
                <w:rFonts w:hint="eastAsia" w:hAnsi="宋体" w:cs="Times New Roman"/>
                <w:color w:val="auto"/>
                <w:sz w:val="24"/>
                <w:szCs w:val="22"/>
                <w:highlight w:val="none"/>
                <w:lang w:eastAsia="zh-CN"/>
              </w:rPr>
            </w:pPr>
            <w:r>
              <w:rPr>
                <w:rFonts w:hint="eastAsia" w:hAnsi="宋体" w:cs="Times New Roman"/>
                <w:color w:val="auto"/>
                <w:sz w:val="24"/>
                <w:szCs w:val="22"/>
                <w:highlight w:val="none"/>
              </w:rPr>
              <w:t>联系人：</w:t>
            </w:r>
            <w:r>
              <w:rPr>
                <w:rFonts w:hint="eastAsia" w:hAnsi="宋体" w:cs="Times New Roman"/>
                <w:color w:val="auto"/>
                <w:sz w:val="24"/>
                <w:szCs w:val="22"/>
                <w:highlight w:val="none"/>
                <w:lang w:eastAsia="zh-CN"/>
              </w:rPr>
              <w:t>牛女士</w:t>
            </w:r>
          </w:p>
          <w:p>
            <w:pPr>
              <w:autoSpaceDE w:val="0"/>
              <w:autoSpaceDN w:val="0"/>
              <w:adjustRightInd w:val="0"/>
              <w:spacing w:line="320" w:lineRule="exact"/>
              <w:jc w:val="left"/>
              <w:rPr>
                <w:rFonts w:hint="eastAsia" w:hAnsi="宋体" w:cs="Times New Roman"/>
                <w:color w:val="auto"/>
                <w:sz w:val="24"/>
                <w:szCs w:val="22"/>
                <w:highlight w:val="none"/>
              </w:rPr>
            </w:pPr>
            <w:r>
              <w:rPr>
                <w:rFonts w:hint="eastAsia" w:hAnsi="宋体" w:cs="Times New Roman"/>
                <w:color w:val="auto"/>
                <w:sz w:val="24"/>
                <w:szCs w:val="22"/>
                <w:highlight w:val="none"/>
              </w:rPr>
              <w:t>电话：</w:t>
            </w:r>
            <w:r>
              <w:rPr>
                <w:rFonts w:hint="eastAsia" w:hAnsi="宋体" w:cs="Times New Roman"/>
                <w:color w:val="auto"/>
                <w:sz w:val="24"/>
                <w:szCs w:val="22"/>
                <w:highlight w:val="none"/>
                <w:lang w:val="en-US" w:eastAsia="zh-CN"/>
              </w:rPr>
              <w:t>0374-2658508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color w:val="auto"/>
                <w:sz w:val="24"/>
                <w:highlight w:val="none"/>
              </w:rPr>
            </w:pPr>
            <w:r>
              <w:rPr>
                <w:rFonts w:hint="eastAsia" w:hAnsi="宋体" w:cs="TimesNewRomanPSMT"/>
                <w:color w:val="auto"/>
                <w:sz w:val="24"/>
                <w:highlight w:val="none"/>
              </w:rPr>
              <w:t>1.1.2</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代理机构</w:t>
            </w:r>
          </w:p>
        </w:tc>
        <w:tc>
          <w:tcPr>
            <w:tcW w:w="6424" w:type="dxa"/>
            <w:gridSpan w:val="2"/>
            <w:vAlign w:val="center"/>
          </w:tcPr>
          <w:p>
            <w:pPr>
              <w:autoSpaceDE w:val="0"/>
              <w:autoSpaceDN w:val="0"/>
              <w:adjustRightInd w:val="0"/>
              <w:spacing w:line="320" w:lineRule="exact"/>
              <w:jc w:val="left"/>
              <w:rPr>
                <w:rFonts w:hint="eastAsia" w:hAnsi="宋体" w:cs="Times New Roman"/>
                <w:color w:val="auto"/>
                <w:sz w:val="24"/>
                <w:szCs w:val="22"/>
                <w:highlight w:val="none"/>
              </w:rPr>
            </w:pPr>
            <w:r>
              <w:rPr>
                <w:rFonts w:hint="eastAsia" w:hAnsi="宋体" w:cs="Times New Roman"/>
                <w:color w:val="auto"/>
                <w:sz w:val="24"/>
                <w:szCs w:val="22"/>
                <w:highlight w:val="none"/>
              </w:rPr>
              <w:t>名称：</w:t>
            </w:r>
            <w:r>
              <w:rPr>
                <w:rFonts w:hint="eastAsia" w:hAnsi="宋体" w:cs="Times New Roman"/>
                <w:color w:val="auto"/>
                <w:sz w:val="24"/>
                <w:szCs w:val="22"/>
                <w:highlight w:val="none"/>
                <w:lang w:eastAsia="zh-CN"/>
              </w:rPr>
              <w:t>智远工程管理有限公司</w:t>
            </w:r>
          </w:p>
          <w:p>
            <w:pPr>
              <w:autoSpaceDE w:val="0"/>
              <w:autoSpaceDN w:val="0"/>
              <w:adjustRightInd w:val="0"/>
              <w:spacing w:line="320" w:lineRule="exact"/>
              <w:jc w:val="left"/>
              <w:rPr>
                <w:rFonts w:hint="eastAsia" w:hAnsi="宋体" w:cs="Times New Roman"/>
                <w:color w:val="auto"/>
                <w:sz w:val="24"/>
                <w:szCs w:val="22"/>
                <w:highlight w:val="none"/>
              </w:rPr>
            </w:pPr>
            <w:r>
              <w:rPr>
                <w:rFonts w:hint="eastAsia" w:hAnsi="宋体" w:cs="Times New Roman"/>
                <w:color w:val="auto"/>
                <w:sz w:val="24"/>
                <w:szCs w:val="22"/>
                <w:highlight w:val="none"/>
              </w:rPr>
              <w:t>地址：郑州市高新区莲花街11号纽科企业1号楼A座4层</w:t>
            </w:r>
          </w:p>
          <w:p>
            <w:pPr>
              <w:autoSpaceDE w:val="0"/>
              <w:autoSpaceDN w:val="0"/>
              <w:adjustRightInd w:val="0"/>
              <w:spacing w:line="320" w:lineRule="exact"/>
              <w:jc w:val="left"/>
              <w:rPr>
                <w:rFonts w:hint="eastAsia" w:hAnsi="宋体" w:cs="Times New Roman"/>
                <w:color w:val="auto"/>
                <w:sz w:val="24"/>
                <w:szCs w:val="22"/>
                <w:highlight w:val="none"/>
                <w:lang w:eastAsia="zh-CN"/>
              </w:rPr>
            </w:pPr>
            <w:r>
              <w:rPr>
                <w:rFonts w:hint="eastAsia" w:hAnsi="宋体" w:cs="Times New Roman"/>
                <w:color w:val="auto"/>
                <w:sz w:val="24"/>
                <w:szCs w:val="22"/>
                <w:highlight w:val="none"/>
              </w:rPr>
              <w:t>联系人：</w:t>
            </w:r>
            <w:r>
              <w:rPr>
                <w:rFonts w:hint="eastAsia" w:hAnsi="宋体" w:cs="Times New Roman"/>
                <w:color w:val="auto"/>
                <w:sz w:val="24"/>
                <w:szCs w:val="22"/>
                <w:highlight w:val="none"/>
                <w:lang w:eastAsia="zh-CN"/>
              </w:rPr>
              <w:t>朱先生</w:t>
            </w:r>
          </w:p>
          <w:p>
            <w:pPr>
              <w:autoSpaceDE w:val="0"/>
              <w:autoSpaceDN w:val="0"/>
              <w:adjustRightInd w:val="0"/>
              <w:spacing w:line="320" w:lineRule="exact"/>
              <w:jc w:val="left"/>
              <w:rPr>
                <w:rFonts w:hint="eastAsia" w:hAnsi="宋体" w:cs="Times New Roman"/>
                <w:color w:val="auto"/>
                <w:sz w:val="24"/>
                <w:szCs w:val="22"/>
                <w:highlight w:val="none"/>
              </w:rPr>
            </w:pPr>
            <w:r>
              <w:rPr>
                <w:rFonts w:hint="eastAsia" w:hAnsi="宋体" w:cs="Times New Roman"/>
                <w:color w:val="auto"/>
                <w:sz w:val="24"/>
                <w:szCs w:val="22"/>
                <w:highlight w:val="none"/>
              </w:rPr>
              <w:t>电话：</w:t>
            </w:r>
            <w:r>
              <w:rPr>
                <w:rFonts w:hint="eastAsia" w:hAnsi="宋体" w:cs="Times New Roman"/>
                <w:color w:val="auto"/>
                <w:sz w:val="24"/>
                <w:szCs w:val="22"/>
                <w:highlight w:val="none"/>
                <w:lang w:val="en-US" w:eastAsia="zh-CN"/>
              </w:rPr>
              <w:t>0371-56271905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黑体"/>
                <w:color w:val="auto"/>
                <w:sz w:val="24"/>
                <w:highlight w:val="none"/>
                <w:lang w:val="en-US" w:eastAsia="zh-CN"/>
              </w:rPr>
            </w:pPr>
            <w:r>
              <w:rPr>
                <w:rFonts w:hAnsi="宋体" w:cs="TimesNewRomanPSMT"/>
                <w:color w:val="auto"/>
                <w:sz w:val="24"/>
                <w:highlight w:val="none"/>
              </w:rPr>
              <w:t>1.1.</w:t>
            </w:r>
            <w:r>
              <w:rPr>
                <w:rFonts w:hint="eastAsia" w:hAnsi="宋体" w:cs="TimesNewRomanPSMT"/>
                <w:color w:val="auto"/>
                <w:sz w:val="24"/>
                <w:highlight w:val="none"/>
                <w:lang w:val="en-US" w:eastAsia="zh-CN"/>
              </w:rPr>
              <w:t>3</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项目名称</w:t>
            </w:r>
          </w:p>
        </w:tc>
        <w:tc>
          <w:tcPr>
            <w:tcW w:w="6424" w:type="dxa"/>
            <w:gridSpan w:val="2"/>
            <w:vAlign w:val="center"/>
          </w:tcPr>
          <w:p>
            <w:pPr>
              <w:autoSpaceDE w:val="0"/>
              <w:autoSpaceDN w:val="0"/>
              <w:adjustRightInd w:val="0"/>
              <w:spacing w:line="320" w:lineRule="exact"/>
              <w:jc w:val="left"/>
              <w:rPr>
                <w:rFonts w:hAnsi="宋体" w:cs="黑体"/>
                <w:color w:val="auto"/>
                <w:sz w:val="24"/>
                <w:szCs w:val="22"/>
                <w:highlight w:val="none"/>
              </w:rPr>
            </w:pPr>
            <w:r>
              <w:rPr>
                <w:rFonts w:hint="eastAsia" w:hAnsi="宋体"/>
                <w:color w:val="auto"/>
                <w:sz w:val="24"/>
                <w:szCs w:val="22"/>
                <w:highlight w:val="none"/>
              </w:rPr>
              <w:t>文峰北路（永昌路-彭花公路）提升改造工程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int="eastAsia" w:ascii="宋体" w:hAnsi="宋体" w:cs="TimesNewRomanPSMT"/>
                <w:color w:val="auto"/>
                <w:kern w:val="0"/>
                <w:sz w:val="24"/>
                <w:highlight w:val="none"/>
              </w:rPr>
              <w:t>1.1.4</w:t>
            </w:r>
          </w:p>
        </w:tc>
        <w:tc>
          <w:tcPr>
            <w:tcW w:w="2447" w:type="dxa"/>
            <w:gridSpan w:val="3"/>
            <w:vAlign w:val="center"/>
          </w:tcPr>
          <w:p>
            <w:pPr>
              <w:autoSpaceDE w:val="0"/>
              <w:autoSpaceDN w:val="0"/>
              <w:adjustRightInd w:val="0"/>
              <w:spacing w:line="360" w:lineRule="auto"/>
              <w:jc w:val="center"/>
              <w:rPr>
                <w:rFonts w:hAnsi="宋体" w:cs="仿宋_GB2312"/>
                <w:color w:val="auto"/>
                <w:sz w:val="24"/>
                <w:highlight w:val="none"/>
              </w:rPr>
            </w:pPr>
            <w:r>
              <w:rPr>
                <w:rFonts w:hint="eastAsia" w:hAnsi="宋体" w:cs="宋体"/>
                <w:color w:val="auto"/>
                <w:sz w:val="24"/>
                <w:highlight w:val="none"/>
              </w:rPr>
              <w:t>建设地点</w:t>
            </w:r>
          </w:p>
        </w:tc>
        <w:tc>
          <w:tcPr>
            <w:tcW w:w="6424" w:type="dxa"/>
            <w:gridSpan w:val="2"/>
            <w:vAlign w:val="center"/>
          </w:tcPr>
          <w:p>
            <w:pPr>
              <w:autoSpaceDE w:val="0"/>
              <w:autoSpaceDN w:val="0"/>
              <w:adjustRightInd w:val="0"/>
              <w:spacing w:line="320" w:lineRule="exact"/>
              <w:jc w:val="left"/>
              <w:rPr>
                <w:rFonts w:hAnsi="宋体" w:cs="黑体"/>
                <w:color w:val="auto"/>
                <w:sz w:val="24"/>
                <w:szCs w:val="22"/>
                <w:highlight w:val="none"/>
              </w:rPr>
            </w:pPr>
            <w:r>
              <w:rPr>
                <w:rFonts w:hint="eastAsia" w:hAnsi="宋体" w:cs="仿宋_GB2312"/>
                <w:color w:val="auto"/>
                <w:sz w:val="24"/>
                <w:szCs w:val="22"/>
                <w:highlight w:val="none"/>
              </w:rPr>
              <w:t>许昌市</w:t>
            </w:r>
            <w:r>
              <w:rPr>
                <w:rFonts w:hint="eastAsia" w:hAnsi="宋体" w:cs="仿宋_GB2312"/>
                <w:color w:val="auto"/>
                <w:sz w:val="24"/>
                <w:szCs w:val="22"/>
                <w:highlight w:val="none"/>
                <w:lang w:eastAsia="zh-CN"/>
              </w:rPr>
              <w:t>长葛市、建安区、城乡一体化发展示范区、魏都区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color w:val="auto"/>
                <w:sz w:val="24"/>
                <w:highlight w:val="none"/>
                <w:lang w:val="en-US" w:eastAsia="zh-CN"/>
              </w:rPr>
            </w:pPr>
            <w:r>
              <w:rPr>
                <w:rFonts w:hint="eastAsia" w:ascii="宋体" w:hAnsi="宋体" w:cs="TimesNewRomanPSMT"/>
                <w:color w:val="auto"/>
                <w:kern w:val="0"/>
                <w:sz w:val="24"/>
                <w:highlight w:val="none"/>
              </w:rPr>
              <w:t>1.1.5</w:t>
            </w:r>
          </w:p>
        </w:tc>
        <w:tc>
          <w:tcPr>
            <w:tcW w:w="2447" w:type="dxa"/>
            <w:gridSpan w:val="3"/>
            <w:vAlign w:val="center"/>
          </w:tcPr>
          <w:p>
            <w:pPr>
              <w:autoSpaceDE w:val="0"/>
              <w:autoSpaceDN w:val="0"/>
              <w:adjustRightInd w:val="0"/>
              <w:spacing w:line="380" w:lineRule="exact"/>
              <w:jc w:val="center"/>
              <w:rPr>
                <w:rFonts w:hint="eastAsia" w:hAnsi="宋体" w:cs="仿宋_GB2312"/>
                <w:color w:val="auto"/>
                <w:sz w:val="24"/>
                <w:highlight w:val="none"/>
              </w:rPr>
            </w:pPr>
            <w:r>
              <w:rPr>
                <w:rFonts w:hint="eastAsia" w:ascii="宋体" w:hAnsi="宋体" w:cs="仿宋_GB2312"/>
                <w:color w:val="auto"/>
                <w:kern w:val="0"/>
                <w:sz w:val="24"/>
                <w:highlight w:val="none"/>
              </w:rPr>
              <w:t>标段划分</w:t>
            </w:r>
          </w:p>
        </w:tc>
        <w:tc>
          <w:tcPr>
            <w:tcW w:w="6424" w:type="dxa"/>
            <w:gridSpan w:val="2"/>
            <w:vAlign w:val="center"/>
          </w:tcPr>
          <w:p>
            <w:pPr>
              <w:widowControl/>
              <w:spacing w:line="300" w:lineRule="auto"/>
              <w:rPr>
                <w:rFonts w:hint="eastAsia" w:hAnsi="宋体" w:cs="仿宋_GB2312"/>
                <w:color w:val="auto"/>
                <w:sz w:val="24"/>
                <w:szCs w:val="22"/>
                <w:highlight w:val="none"/>
              </w:rPr>
            </w:pPr>
            <w:r>
              <w:rPr>
                <w:rFonts w:hint="eastAsia" w:hAnsi="宋体"/>
                <w:color w:val="auto"/>
                <w:sz w:val="24"/>
                <w:highlight w:val="none"/>
                <w:lang w:eastAsia="zh-CN"/>
              </w:rPr>
              <w:t>施工</w:t>
            </w:r>
            <w:r>
              <w:rPr>
                <w:rFonts w:hint="eastAsia" w:hAnsi="宋体"/>
                <w:color w:val="auto"/>
                <w:sz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1.2.1</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资金来源</w:t>
            </w:r>
          </w:p>
        </w:tc>
        <w:tc>
          <w:tcPr>
            <w:tcW w:w="6424" w:type="dxa"/>
            <w:gridSpan w:val="2"/>
          </w:tcPr>
          <w:p>
            <w:pPr>
              <w:autoSpaceDE w:val="0"/>
              <w:autoSpaceDN w:val="0"/>
              <w:adjustRightInd w:val="0"/>
              <w:spacing w:line="320" w:lineRule="exact"/>
              <w:jc w:val="left"/>
              <w:rPr>
                <w:rFonts w:hAnsi="宋体" w:cs="黑体"/>
                <w:color w:val="auto"/>
                <w:sz w:val="24"/>
                <w:highlight w:val="none"/>
              </w:rPr>
            </w:pPr>
            <w:r>
              <w:rPr>
                <w:rFonts w:hint="eastAsia"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1.2.2</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出资比例</w:t>
            </w:r>
          </w:p>
        </w:tc>
        <w:tc>
          <w:tcPr>
            <w:tcW w:w="6424" w:type="dxa"/>
            <w:gridSpan w:val="2"/>
          </w:tcPr>
          <w:p>
            <w:pPr>
              <w:autoSpaceDE w:val="0"/>
              <w:autoSpaceDN w:val="0"/>
              <w:adjustRightInd w:val="0"/>
              <w:spacing w:line="320" w:lineRule="exact"/>
              <w:rPr>
                <w:rFonts w:hAnsi="宋体" w:cs="黑体"/>
                <w:color w:val="auto"/>
                <w:sz w:val="24"/>
                <w:highlight w:val="none"/>
              </w:rPr>
            </w:pPr>
            <w:r>
              <w:rPr>
                <w:rFonts w:hint="eastAsia" w:hAnsi="宋体" w:cs="仿宋_GB2312"/>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1.2.3</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资金落实情况</w:t>
            </w:r>
          </w:p>
        </w:tc>
        <w:tc>
          <w:tcPr>
            <w:tcW w:w="6424" w:type="dxa"/>
            <w:gridSpan w:val="2"/>
          </w:tcPr>
          <w:p>
            <w:pPr>
              <w:autoSpaceDE w:val="0"/>
              <w:autoSpaceDN w:val="0"/>
              <w:adjustRightInd w:val="0"/>
              <w:spacing w:line="320" w:lineRule="exact"/>
              <w:jc w:val="left"/>
              <w:rPr>
                <w:rFonts w:hAnsi="宋体" w:cs="黑体"/>
                <w:color w:val="auto"/>
                <w:sz w:val="24"/>
                <w:highlight w:val="none"/>
              </w:rPr>
            </w:pPr>
            <w:r>
              <w:rPr>
                <w:rFonts w:hint="eastAsia" w:hAnsi="宋体" w:cs="黑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color w:val="auto"/>
                <w:sz w:val="24"/>
                <w:highlight w:val="none"/>
              </w:rPr>
            </w:pPr>
            <w:r>
              <w:rPr>
                <w:rFonts w:hint="eastAsia" w:hAnsi="宋体" w:cs="黑体"/>
                <w:color w:val="auto"/>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color w:val="auto"/>
                <w:sz w:val="24"/>
                <w:szCs w:val="22"/>
                <w:highlight w:val="none"/>
              </w:rPr>
            </w:pPr>
            <w:r>
              <w:rPr>
                <w:rFonts w:hint="eastAsia" w:hAnsi="宋体" w:cs="黑体"/>
                <w:color w:val="auto"/>
                <w:sz w:val="24"/>
                <w:szCs w:val="22"/>
                <w:highlight w:val="none"/>
                <w:lang w:val="en-US" w:eastAsia="zh-CN"/>
              </w:rPr>
              <w:t>300</w:t>
            </w:r>
            <w:r>
              <w:rPr>
                <w:rFonts w:hint="eastAsia" w:hAnsi="宋体" w:cs="黑体"/>
                <w:color w:val="auto"/>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1.3.3</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color w:val="auto"/>
                <w:sz w:val="24"/>
                <w:szCs w:val="22"/>
                <w:highlight w:val="none"/>
              </w:rPr>
            </w:pPr>
            <w:r>
              <w:rPr>
                <w:rFonts w:hint="eastAsia" w:hAnsi="宋体" w:cs="黑体"/>
                <w:color w:val="auto"/>
                <w:sz w:val="24"/>
                <w:szCs w:val="22"/>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1.4.1</w:t>
            </w:r>
          </w:p>
        </w:tc>
        <w:tc>
          <w:tcPr>
            <w:tcW w:w="2447" w:type="dxa"/>
            <w:gridSpan w:val="3"/>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黑体"/>
                <w:color w:val="auto"/>
                <w:sz w:val="24"/>
                <w:highlight w:val="none"/>
              </w:rPr>
              <w:t>投标人资质条件</w:t>
            </w:r>
          </w:p>
        </w:tc>
        <w:tc>
          <w:tcPr>
            <w:tcW w:w="6424" w:type="dxa"/>
            <w:gridSpan w:val="2"/>
          </w:tcPr>
          <w:p>
            <w:pPr>
              <w:spacing w:line="360" w:lineRule="auto"/>
              <w:rPr>
                <w:rFonts w:hint="eastAsia" w:hAnsi="宋体" w:eastAsia="宋体"/>
                <w:color w:val="auto"/>
                <w:sz w:val="24"/>
                <w:szCs w:val="22"/>
                <w:highlight w:val="none"/>
                <w:lang w:eastAsia="zh-CN"/>
              </w:rPr>
            </w:pPr>
            <w:r>
              <w:rPr>
                <w:rFonts w:hint="eastAsia" w:hAnsi="宋体"/>
                <w:color w:val="auto"/>
                <w:sz w:val="24"/>
                <w:szCs w:val="22"/>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1.4.2</w:t>
            </w:r>
          </w:p>
        </w:tc>
        <w:tc>
          <w:tcPr>
            <w:tcW w:w="2447" w:type="dxa"/>
            <w:gridSpan w:val="3"/>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是否接受联合体投标</w:t>
            </w:r>
          </w:p>
        </w:tc>
        <w:tc>
          <w:tcPr>
            <w:tcW w:w="6424" w:type="dxa"/>
            <w:gridSpan w:val="2"/>
          </w:tcPr>
          <w:p>
            <w:pPr>
              <w:autoSpaceDE w:val="0"/>
              <w:autoSpaceDN w:val="0"/>
              <w:adjustRightInd w:val="0"/>
              <w:spacing w:line="320" w:lineRule="exact"/>
              <w:jc w:val="left"/>
              <w:rPr>
                <w:rFonts w:hAnsi="宋体" w:cs="黑体"/>
                <w:color w:val="auto"/>
                <w:sz w:val="24"/>
                <w:highlight w:val="none"/>
              </w:rPr>
            </w:pPr>
            <w:r>
              <w:rPr>
                <w:rFonts w:hint="eastAsia" w:hAnsi="宋体" w:cs="仿宋_GB2312"/>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9</w:t>
            </w:r>
            <w:r>
              <w:rPr>
                <w:rFonts w:hAnsi="宋体" w:cs="TimesNewRomanPSMT"/>
                <w:color w:val="auto"/>
                <w:sz w:val="24"/>
                <w:highlight w:val="none"/>
              </w:rPr>
              <w:t>.1</w:t>
            </w:r>
          </w:p>
        </w:tc>
        <w:tc>
          <w:tcPr>
            <w:tcW w:w="2447" w:type="dxa"/>
            <w:gridSpan w:val="3"/>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踏勘现场</w:t>
            </w:r>
          </w:p>
        </w:tc>
        <w:tc>
          <w:tcPr>
            <w:tcW w:w="6424" w:type="dxa"/>
            <w:gridSpan w:val="2"/>
          </w:tcPr>
          <w:p>
            <w:pPr>
              <w:autoSpaceDE w:val="0"/>
              <w:autoSpaceDN w:val="0"/>
              <w:adjustRightInd w:val="0"/>
              <w:spacing w:line="320" w:lineRule="exact"/>
              <w:jc w:val="left"/>
              <w:rPr>
                <w:rFonts w:hAnsi="宋体" w:cs="仿宋_GB2312"/>
                <w:color w:val="auto"/>
                <w:sz w:val="24"/>
                <w:highlight w:val="none"/>
              </w:rPr>
            </w:pPr>
            <w:r>
              <w:rPr>
                <w:rFonts w:hint="eastAsia" w:hAnsi="宋体" w:cs="仿宋_GB2312"/>
                <w:color w:val="auto"/>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10</w:t>
            </w:r>
            <w:r>
              <w:rPr>
                <w:rFonts w:hAnsi="宋体" w:cs="TimesNewRomanPSMT"/>
                <w:color w:val="auto"/>
                <w:sz w:val="24"/>
                <w:highlight w:val="none"/>
              </w:rPr>
              <w:t>.1</w:t>
            </w:r>
          </w:p>
        </w:tc>
        <w:tc>
          <w:tcPr>
            <w:tcW w:w="2447" w:type="dxa"/>
            <w:gridSpan w:val="3"/>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投标预备会</w:t>
            </w:r>
          </w:p>
        </w:tc>
        <w:tc>
          <w:tcPr>
            <w:tcW w:w="6424" w:type="dxa"/>
            <w:gridSpan w:val="2"/>
          </w:tcPr>
          <w:p>
            <w:pPr>
              <w:autoSpaceDE w:val="0"/>
              <w:autoSpaceDN w:val="0"/>
              <w:adjustRightInd w:val="0"/>
              <w:spacing w:line="320" w:lineRule="exact"/>
              <w:jc w:val="left"/>
              <w:rPr>
                <w:rFonts w:hAnsi="宋体" w:cs="仿宋_GB2312"/>
                <w:color w:val="auto"/>
                <w:sz w:val="24"/>
                <w:highlight w:val="none"/>
              </w:rPr>
            </w:pPr>
            <w:r>
              <w:rPr>
                <w:rFonts w:hint="eastAsia" w:hAnsi="宋体" w:cs="仿宋_GB2312"/>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.10</w:t>
            </w:r>
            <w:r>
              <w:rPr>
                <w:rFonts w:hAnsi="宋体" w:cs="TimesNewRomanPSMT"/>
                <w:color w:val="auto"/>
                <w:sz w:val="24"/>
                <w:highlight w:val="none"/>
              </w:rPr>
              <w:t>.</w:t>
            </w:r>
            <w:r>
              <w:rPr>
                <w:rFonts w:hint="eastAsia" w:hAnsi="宋体" w:cs="TimesNewRomanPSMT"/>
                <w:color w:val="auto"/>
                <w:sz w:val="24"/>
                <w:highlight w:val="none"/>
              </w:rPr>
              <w:t>2</w:t>
            </w:r>
          </w:p>
        </w:tc>
        <w:tc>
          <w:tcPr>
            <w:tcW w:w="2447" w:type="dxa"/>
            <w:gridSpan w:val="3"/>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投标人提出问题的截止时间</w:t>
            </w:r>
          </w:p>
        </w:tc>
        <w:tc>
          <w:tcPr>
            <w:tcW w:w="6424" w:type="dxa"/>
            <w:gridSpan w:val="2"/>
            <w:vAlign w:val="center"/>
          </w:tcPr>
          <w:p>
            <w:pPr>
              <w:spacing w:line="320" w:lineRule="exact"/>
              <w:rPr>
                <w:rFonts w:hAnsi="宋体"/>
                <w:color w:val="auto"/>
                <w:sz w:val="24"/>
                <w:highlight w:val="none"/>
              </w:rPr>
            </w:pPr>
            <w:r>
              <w:rPr>
                <w:rFonts w:hint="eastAsia" w:hAnsi="宋体"/>
                <w:color w:val="auto"/>
                <w:sz w:val="24"/>
                <w:highlight w:val="none"/>
              </w:rPr>
              <w:t>投标截止时间10日</w:t>
            </w:r>
            <w:r>
              <w:rPr>
                <w:rFonts w:hAnsi="宋体"/>
                <w:color w:val="auto"/>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highlight w:val="none"/>
              </w:rPr>
            </w:pPr>
            <w:r>
              <w:rPr>
                <w:rFonts w:hint="eastAsia" w:hAnsi="宋体"/>
                <w:color w:val="auto"/>
                <w:sz w:val="24"/>
                <w:highlight w:val="none"/>
              </w:rPr>
              <w:t>1.10.3</w:t>
            </w:r>
          </w:p>
        </w:tc>
        <w:tc>
          <w:tcPr>
            <w:tcW w:w="2447" w:type="dxa"/>
            <w:gridSpan w:val="3"/>
            <w:vAlign w:val="center"/>
          </w:tcPr>
          <w:p>
            <w:pPr>
              <w:spacing w:line="340" w:lineRule="exact"/>
              <w:jc w:val="center"/>
              <w:rPr>
                <w:rFonts w:hAnsi="宋体"/>
                <w:color w:val="auto"/>
                <w:sz w:val="24"/>
                <w:highlight w:val="none"/>
              </w:rPr>
            </w:pPr>
            <w:r>
              <w:rPr>
                <w:rFonts w:hint="eastAsia" w:hAnsi="宋体"/>
                <w:color w:val="auto"/>
                <w:sz w:val="24"/>
                <w:highlight w:val="none"/>
              </w:rPr>
              <w:t>招标人澄清的时间</w:t>
            </w:r>
          </w:p>
        </w:tc>
        <w:tc>
          <w:tcPr>
            <w:tcW w:w="6424" w:type="dxa"/>
            <w:gridSpan w:val="2"/>
            <w:vAlign w:val="center"/>
          </w:tcPr>
          <w:p>
            <w:pPr>
              <w:spacing w:line="340" w:lineRule="exact"/>
              <w:rPr>
                <w:rFonts w:hAnsi="宋体"/>
                <w:color w:val="auto"/>
                <w:sz w:val="24"/>
                <w:highlight w:val="none"/>
              </w:rPr>
            </w:pPr>
            <w:r>
              <w:rPr>
                <w:rFonts w:hint="eastAsia" w:hAnsi="宋体"/>
                <w:color w:val="auto"/>
                <w:sz w:val="24"/>
                <w:highlight w:val="none"/>
              </w:rPr>
              <w:t>投标截止时间15日</w:t>
            </w:r>
            <w:r>
              <w:rPr>
                <w:rFonts w:hAnsi="宋体"/>
                <w:color w:val="auto"/>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分包</w:t>
            </w:r>
          </w:p>
        </w:tc>
        <w:tc>
          <w:tcPr>
            <w:tcW w:w="6424" w:type="dxa"/>
            <w:gridSpan w:val="2"/>
          </w:tcPr>
          <w:p>
            <w:pPr>
              <w:autoSpaceDE w:val="0"/>
              <w:autoSpaceDN w:val="0"/>
              <w:adjustRightInd w:val="0"/>
              <w:spacing w:line="340" w:lineRule="exact"/>
              <w:jc w:val="left"/>
              <w:rPr>
                <w:rFonts w:hAnsi="宋体" w:cs="黑体"/>
                <w:color w:val="auto"/>
                <w:sz w:val="24"/>
                <w:highlight w:val="none"/>
              </w:rPr>
            </w:pPr>
            <w:r>
              <w:rPr>
                <w:rFonts w:hint="eastAsia" w:hAnsi="宋体" w:cs="仿宋_GB2312"/>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2</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偏离</w:t>
            </w:r>
          </w:p>
        </w:tc>
        <w:tc>
          <w:tcPr>
            <w:tcW w:w="6424" w:type="dxa"/>
            <w:gridSpan w:val="2"/>
          </w:tcPr>
          <w:p>
            <w:pPr>
              <w:autoSpaceDE w:val="0"/>
              <w:autoSpaceDN w:val="0"/>
              <w:adjustRightInd w:val="0"/>
              <w:spacing w:line="340" w:lineRule="exact"/>
              <w:jc w:val="left"/>
              <w:rPr>
                <w:rFonts w:hAnsi="宋体" w:cs="黑体"/>
                <w:color w:val="auto"/>
                <w:sz w:val="24"/>
                <w:highlight w:val="none"/>
              </w:rPr>
            </w:pPr>
            <w:r>
              <w:rPr>
                <w:rFonts w:hint="eastAsia" w:hAnsi="宋体" w:cs="仿宋_GB2312"/>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 xml:space="preserve">2.1 </w:t>
            </w:r>
          </w:p>
        </w:tc>
        <w:tc>
          <w:tcPr>
            <w:tcW w:w="2447" w:type="dxa"/>
            <w:gridSpan w:val="3"/>
            <w:vAlign w:val="center"/>
          </w:tcPr>
          <w:p>
            <w:pPr>
              <w:autoSpaceDE w:val="0"/>
              <w:autoSpaceDN w:val="0"/>
              <w:adjustRightInd w:val="0"/>
              <w:spacing w:line="340" w:lineRule="exact"/>
              <w:rPr>
                <w:rFonts w:hAnsi="宋体" w:cs="仿宋_GB2312"/>
                <w:color w:val="auto"/>
                <w:sz w:val="24"/>
                <w:highlight w:val="none"/>
              </w:rPr>
            </w:pPr>
            <w:r>
              <w:rPr>
                <w:rFonts w:hint="eastAsia" w:hAnsi="宋体" w:cs="仿宋_GB2312"/>
                <w:color w:val="auto"/>
                <w:sz w:val="24"/>
                <w:highlight w:val="none"/>
              </w:rPr>
              <w:t>招标文件及图纸的获取</w:t>
            </w:r>
          </w:p>
        </w:tc>
        <w:tc>
          <w:tcPr>
            <w:tcW w:w="6424" w:type="dxa"/>
            <w:gridSpan w:val="2"/>
          </w:tcPr>
          <w:p>
            <w:pPr>
              <w:autoSpaceDE w:val="0"/>
              <w:autoSpaceDN w:val="0"/>
              <w:adjustRightInd w:val="0"/>
              <w:spacing w:line="340" w:lineRule="exact"/>
              <w:rPr>
                <w:rFonts w:hAnsi="宋体" w:cs="仿宋_GB2312"/>
                <w:color w:val="auto"/>
                <w:sz w:val="24"/>
                <w:highlight w:val="none"/>
              </w:rPr>
            </w:pPr>
            <w:r>
              <w:rPr>
                <w:rFonts w:hint="eastAsia" w:hAnsi="宋体" w:cs="仿宋_GB2312"/>
                <w:color w:val="auto"/>
                <w:sz w:val="24"/>
                <w:highlight w:val="none"/>
              </w:rPr>
              <w:t>招标文件</w:t>
            </w:r>
            <w:r>
              <w:rPr>
                <w:rFonts w:hint="eastAsia" w:hAnsi="宋体" w:cs="仿宋_GB2312"/>
                <w:color w:val="auto"/>
                <w:sz w:val="24"/>
                <w:highlight w:val="none"/>
                <w:lang w:eastAsia="zh-CN"/>
              </w:rPr>
              <w:t>、</w:t>
            </w:r>
            <w:r>
              <w:rPr>
                <w:rFonts w:hint="eastAsia" w:hAnsi="宋体" w:cs="仿宋_GB2312"/>
                <w:color w:val="auto"/>
                <w:sz w:val="24"/>
                <w:highlight w:val="none"/>
              </w:rPr>
              <w:t>工程量清单</w:t>
            </w:r>
            <w:r>
              <w:rPr>
                <w:rFonts w:hint="eastAsia" w:hAnsi="宋体" w:cs="仿宋_GB2312"/>
                <w:color w:val="auto"/>
                <w:sz w:val="24"/>
                <w:highlight w:val="none"/>
                <w:lang w:eastAsia="zh-CN"/>
              </w:rPr>
              <w:t>、图纸</w:t>
            </w:r>
            <w:r>
              <w:rPr>
                <w:rFonts w:hint="eastAsia" w:hAnsi="宋体" w:cs="仿宋_GB2312"/>
                <w:color w:val="auto"/>
                <w:sz w:val="24"/>
                <w:highlight w:val="none"/>
              </w:rPr>
              <w:t>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2.1.1</w:t>
            </w:r>
          </w:p>
        </w:tc>
        <w:tc>
          <w:tcPr>
            <w:tcW w:w="2447" w:type="dxa"/>
            <w:gridSpan w:val="3"/>
            <w:vAlign w:val="center"/>
          </w:tcPr>
          <w:p>
            <w:pPr>
              <w:autoSpaceDE w:val="0"/>
              <w:autoSpaceDN w:val="0"/>
              <w:adjustRightInd w:val="0"/>
              <w:spacing w:line="340" w:lineRule="exact"/>
              <w:jc w:val="center"/>
              <w:rPr>
                <w:rFonts w:hAnsi="宋体" w:cs="仿宋_GB2312"/>
                <w:color w:val="auto"/>
                <w:sz w:val="24"/>
                <w:highlight w:val="none"/>
              </w:rPr>
            </w:pPr>
            <w:r>
              <w:rPr>
                <w:rFonts w:hint="eastAsia" w:hAnsi="宋体" w:cs="仿宋_GB2312"/>
                <w:color w:val="auto"/>
                <w:sz w:val="24"/>
                <w:highlight w:val="none"/>
              </w:rPr>
              <w:t>构成招标文件的其他材料</w:t>
            </w:r>
          </w:p>
        </w:tc>
        <w:tc>
          <w:tcPr>
            <w:tcW w:w="6424" w:type="dxa"/>
            <w:gridSpan w:val="2"/>
            <w:vAlign w:val="center"/>
          </w:tcPr>
          <w:p>
            <w:pPr>
              <w:autoSpaceDE w:val="0"/>
              <w:autoSpaceDN w:val="0"/>
              <w:adjustRightInd w:val="0"/>
              <w:spacing w:line="340" w:lineRule="exact"/>
              <w:rPr>
                <w:rFonts w:hAnsi="宋体" w:cs="仿宋_GB2312"/>
                <w:color w:val="auto"/>
                <w:sz w:val="24"/>
                <w:highlight w:val="none"/>
              </w:rPr>
            </w:pPr>
            <w:r>
              <w:rPr>
                <w:rFonts w:hint="eastAsia" w:hAnsi="宋体" w:cs="仿宋_GB2312"/>
                <w:color w:val="auto"/>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2.2.1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投标人要求澄清招标文件的截止时间</w:t>
            </w:r>
          </w:p>
        </w:tc>
        <w:tc>
          <w:tcPr>
            <w:tcW w:w="6424" w:type="dxa"/>
            <w:gridSpan w:val="2"/>
            <w:vAlign w:val="center"/>
          </w:tcPr>
          <w:p>
            <w:pPr>
              <w:autoSpaceDE w:val="0"/>
              <w:autoSpaceDN w:val="0"/>
              <w:adjustRightInd w:val="0"/>
              <w:spacing w:line="340" w:lineRule="exact"/>
              <w:rPr>
                <w:rFonts w:hAnsi="宋体" w:cs="黑体"/>
                <w:color w:val="auto"/>
                <w:sz w:val="24"/>
                <w:highlight w:val="none"/>
              </w:rPr>
            </w:pPr>
            <w:r>
              <w:rPr>
                <w:rFonts w:hint="eastAsia" w:hAnsi="宋体"/>
                <w:bCs/>
                <w:color w:val="auto"/>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2.2.2</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投标截止时间</w:t>
            </w:r>
          </w:p>
        </w:tc>
        <w:tc>
          <w:tcPr>
            <w:tcW w:w="6424" w:type="dxa"/>
            <w:gridSpan w:val="2"/>
          </w:tcPr>
          <w:p>
            <w:pPr>
              <w:autoSpaceDE w:val="0"/>
              <w:autoSpaceDN w:val="0"/>
              <w:adjustRightInd w:val="0"/>
              <w:spacing w:line="340" w:lineRule="exact"/>
              <w:jc w:val="left"/>
              <w:rPr>
                <w:rFonts w:hAnsi="宋体" w:cs="黑体"/>
                <w:color w:val="auto"/>
                <w:sz w:val="24"/>
                <w:highlight w:val="none"/>
              </w:rPr>
            </w:pPr>
            <w:r>
              <w:rPr>
                <w:rFonts w:hint="eastAsia" w:hAnsi="宋体" w:cs="黑体"/>
                <w:b/>
                <w:color w:val="auto"/>
                <w:sz w:val="24"/>
                <w:szCs w:val="22"/>
                <w:highlight w:val="none"/>
              </w:rPr>
              <w:t>2019年</w:t>
            </w:r>
            <w:r>
              <w:rPr>
                <w:rFonts w:hint="eastAsia" w:hAnsi="宋体" w:cs="黑体"/>
                <w:b/>
                <w:color w:val="auto"/>
                <w:sz w:val="24"/>
                <w:szCs w:val="22"/>
                <w:highlight w:val="none"/>
                <w:lang w:val="en-US" w:eastAsia="zh-CN"/>
              </w:rPr>
              <w:t>4</w:t>
            </w:r>
            <w:r>
              <w:rPr>
                <w:rFonts w:hint="eastAsia" w:hAnsi="宋体" w:cs="黑体"/>
                <w:b/>
                <w:color w:val="auto"/>
                <w:sz w:val="24"/>
                <w:szCs w:val="22"/>
                <w:highlight w:val="none"/>
              </w:rPr>
              <w:t>月</w:t>
            </w:r>
            <w:r>
              <w:rPr>
                <w:rFonts w:hint="eastAsia" w:hAnsi="宋体" w:cs="黑体"/>
                <w:b/>
                <w:color w:val="auto"/>
                <w:sz w:val="24"/>
                <w:szCs w:val="22"/>
                <w:highlight w:val="none"/>
                <w:lang w:val="en-US" w:eastAsia="zh-CN"/>
              </w:rPr>
              <w:t>30</w:t>
            </w:r>
            <w:r>
              <w:rPr>
                <w:rFonts w:hint="eastAsia" w:hAnsi="宋体" w:cs="黑体"/>
                <w:b/>
                <w:color w:val="auto"/>
                <w:sz w:val="24"/>
                <w:szCs w:val="22"/>
                <w:highlight w:val="none"/>
              </w:rPr>
              <w:t>日</w:t>
            </w:r>
            <w:r>
              <w:rPr>
                <w:rFonts w:hint="eastAsia" w:hAnsi="宋体" w:cs="黑体"/>
                <w:b/>
                <w:color w:val="auto"/>
                <w:sz w:val="24"/>
                <w:szCs w:val="22"/>
                <w:highlight w:val="none"/>
                <w:lang w:val="en-US" w:eastAsia="zh-CN"/>
              </w:rPr>
              <w:t>16</w:t>
            </w:r>
            <w:r>
              <w:rPr>
                <w:rFonts w:hint="eastAsia" w:hAnsi="宋体" w:cs="黑体"/>
                <w:b/>
                <w:color w:val="auto"/>
                <w:sz w:val="24"/>
                <w:szCs w:val="22"/>
                <w:highlight w:val="none"/>
              </w:rPr>
              <w:t>时</w:t>
            </w:r>
            <w:r>
              <w:rPr>
                <w:rFonts w:hint="eastAsia" w:hAnsi="宋体" w:cs="黑体"/>
                <w:b/>
                <w:color w:val="auto"/>
                <w:sz w:val="24"/>
                <w:szCs w:val="22"/>
                <w:highlight w:val="none"/>
                <w:lang w:val="en-US" w:eastAsia="zh-CN"/>
              </w:rPr>
              <w:t>00</w:t>
            </w:r>
            <w:r>
              <w:rPr>
                <w:rFonts w:hint="eastAsia" w:hAnsi="宋体" w:cs="黑体"/>
                <w:b/>
                <w:color w:val="auto"/>
                <w:sz w:val="24"/>
                <w:szCs w:val="22"/>
                <w:highlight w:val="none"/>
              </w:rPr>
              <w:t>分（</w:t>
            </w:r>
            <w:r>
              <w:rPr>
                <w:rFonts w:hint="eastAsia" w:hAnsi="宋体" w:cs="黑体"/>
                <w:b/>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2.2.3</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投标人确认收到招标文件澄清的时间</w:t>
            </w:r>
          </w:p>
        </w:tc>
        <w:tc>
          <w:tcPr>
            <w:tcW w:w="6424" w:type="dxa"/>
            <w:gridSpan w:val="2"/>
            <w:vAlign w:val="center"/>
          </w:tcPr>
          <w:p>
            <w:pPr>
              <w:autoSpaceDE w:val="0"/>
              <w:autoSpaceDN w:val="0"/>
              <w:adjustRightInd w:val="0"/>
              <w:spacing w:line="340" w:lineRule="exact"/>
              <w:rPr>
                <w:rFonts w:hAnsi="宋体" w:cs="黑体"/>
                <w:color w:val="auto"/>
                <w:sz w:val="24"/>
                <w:highlight w:val="none"/>
              </w:rPr>
            </w:pPr>
            <w:r>
              <w:rPr>
                <w:rFonts w:hint="eastAsia" w:hAnsi="宋体" w:cs="黑体"/>
                <w:color w:val="auto"/>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w:t>
            </w:r>
            <w:r>
              <w:rPr>
                <w:rFonts w:hint="eastAsia" w:hAnsi="宋体" w:cs="TimesNewRomanPSMT"/>
                <w:color w:val="auto"/>
                <w:sz w:val="24"/>
                <w:highlight w:val="none"/>
              </w:rPr>
              <w:t>3</w:t>
            </w:r>
            <w:r>
              <w:rPr>
                <w:rFonts w:hAnsi="宋体" w:cs="TimesNewRomanPSMT"/>
                <w:color w:val="auto"/>
                <w:sz w:val="24"/>
                <w:highlight w:val="none"/>
              </w:rPr>
              <w:t>.</w:t>
            </w:r>
            <w:r>
              <w:rPr>
                <w:rFonts w:hint="eastAsia" w:hAnsi="宋体" w:cs="TimesNewRomanPSMT"/>
                <w:color w:val="auto"/>
                <w:sz w:val="24"/>
                <w:highlight w:val="none"/>
              </w:rPr>
              <w:t>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投标人确认收到招标文件修改的时间</w:t>
            </w:r>
          </w:p>
        </w:tc>
        <w:tc>
          <w:tcPr>
            <w:tcW w:w="6424" w:type="dxa"/>
            <w:gridSpan w:val="2"/>
            <w:vAlign w:val="center"/>
          </w:tcPr>
          <w:p>
            <w:pPr>
              <w:autoSpaceDE w:val="0"/>
              <w:autoSpaceDN w:val="0"/>
              <w:adjustRightInd w:val="0"/>
              <w:spacing w:line="340" w:lineRule="exact"/>
              <w:rPr>
                <w:rFonts w:hAnsi="宋体" w:cs="黑体"/>
                <w:color w:val="auto"/>
                <w:sz w:val="24"/>
                <w:highlight w:val="none"/>
              </w:rPr>
            </w:pPr>
            <w:r>
              <w:rPr>
                <w:rFonts w:hint="eastAsia" w:hAnsi="宋体" w:cs="黑体"/>
                <w:color w:val="auto"/>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3.1.1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构成投标文件的其他材料</w:t>
            </w:r>
          </w:p>
        </w:tc>
        <w:tc>
          <w:tcPr>
            <w:tcW w:w="6424" w:type="dxa"/>
            <w:gridSpan w:val="2"/>
          </w:tcPr>
          <w:p>
            <w:pPr>
              <w:autoSpaceDE w:val="0"/>
              <w:autoSpaceDN w:val="0"/>
              <w:adjustRightInd w:val="0"/>
              <w:spacing w:line="340" w:lineRule="exact"/>
              <w:jc w:val="left"/>
              <w:rPr>
                <w:rFonts w:hAnsi="宋体" w:cs="黑体"/>
                <w:color w:val="auto"/>
                <w:sz w:val="24"/>
                <w:highlight w:val="none"/>
              </w:rPr>
            </w:pPr>
            <w:r>
              <w:rPr>
                <w:rFonts w:hint="eastAsia" w:hAnsi="宋体" w:cs="黑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w:t>
            </w:r>
            <w:r>
              <w:rPr>
                <w:rFonts w:hint="eastAsia" w:hAnsi="宋体" w:cs="TimesNewRomanPSMT"/>
                <w:color w:val="auto"/>
                <w:sz w:val="24"/>
                <w:highlight w:val="none"/>
              </w:rPr>
              <w:t>.3</w:t>
            </w:r>
            <w:r>
              <w:rPr>
                <w:rFonts w:hAnsi="宋体" w:cs="TimesNewRomanPSMT"/>
                <w:color w:val="auto"/>
                <w:sz w:val="24"/>
                <w:highlight w:val="none"/>
              </w:rPr>
              <w:t>.</w:t>
            </w:r>
            <w:r>
              <w:rPr>
                <w:rFonts w:hint="eastAsia" w:hAnsi="宋体" w:cs="TimesNewRomanPSMT"/>
                <w:color w:val="auto"/>
                <w:sz w:val="24"/>
                <w:highlight w:val="none"/>
              </w:rPr>
              <w:t>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投标有效期</w:t>
            </w:r>
          </w:p>
        </w:tc>
        <w:tc>
          <w:tcPr>
            <w:tcW w:w="6424" w:type="dxa"/>
            <w:gridSpan w:val="2"/>
          </w:tcPr>
          <w:p>
            <w:pPr>
              <w:autoSpaceDE w:val="0"/>
              <w:autoSpaceDN w:val="0"/>
              <w:adjustRightInd w:val="0"/>
              <w:spacing w:line="340" w:lineRule="exact"/>
              <w:jc w:val="left"/>
              <w:rPr>
                <w:rFonts w:hAnsi="宋体" w:cs="黑体"/>
                <w:color w:val="auto"/>
                <w:sz w:val="24"/>
                <w:highlight w:val="none"/>
              </w:rPr>
            </w:pPr>
            <w:r>
              <w:rPr>
                <w:rFonts w:hint="eastAsia" w:hAnsi="宋体" w:cs="仿宋_GB2312"/>
                <w:color w:val="auto"/>
                <w:sz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bookmarkStart w:id="13" w:name="_Hlk424659721"/>
            <w:bookmarkStart w:id="14" w:name="OLE_LINK4" w:colFirst="0" w:colLast="2"/>
            <w:bookmarkStart w:id="15" w:name="OLE_LINK3" w:colFirst="0" w:colLast="2"/>
            <w:r>
              <w:rPr>
                <w:rFonts w:hAnsi="宋体" w:cs="TimesNewRomanPSMT"/>
                <w:color w:val="auto"/>
                <w:sz w:val="24"/>
                <w:highlight w:val="none"/>
              </w:rPr>
              <w:t>3.4.1</w:t>
            </w:r>
          </w:p>
        </w:tc>
        <w:tc>
          <w:tcPr>
            <w:tcW w:w="2447" w:type="dxa"/>
            <w:gridSpan w:val="3"/>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投标保证金须知</w:t>
            </w:r>
          </w:p>
        </w:tc>
        <w:tc>
          <w:tcPr>
            <w:tcW w:w="6424" w:type="dxa"/>
            <w:gridSpan w:val="2"/>
            <w:vAlign w:val="center"/>
          </w:tcPr>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 xml:space="preserve">2、基本户备案流程： </w:t>
            </w:r>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3、特殊情况处理：</w:t>
            </w:r>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3.4.2</w:t>
            </w:r>
          </w:p>
        </w:tc>
        <w:tc>
          <w:tcPr>
            <w:tcW w:w="2447" w:type="dxa"/>
            <w:gridSpan w:val="3"/>
            <w:vAlign w:val="center"/>
          </w:tcPr>
          <w:p>
            <w:pPr>
              <w:autoSpaceDE w:val="0"/>
              <w:autoSpaceDN w:val="0"/>
              <w:adjustRightInd w:val="0"/>
              <w:spacing w:line="420" w:lineRule="exact"/>
              <w:jc w:val="center"/>
              <w:rPr>
                <w:rFonts w:hAnsi="宋体" w:cs="仿宋_GB2312"/>
                <w:color w:val="auto"/>
                <w:sz w:val="24"/>
                <w:highlight w:val="none"/>
              </w:rPr>
            </w:pPr>
            <w:r>
              <w:rPr>
                <w:rFonts w:hint="eastAsia" w:hAnsi="宋体" w:cs="仿宋_GB2312"/>
                <w:color w:val="auto"/>
                <w:sz w:val="24"/>
                <w:highlight w:val="none"/>
              </w:rPr>
              <w:t>投标保证金</w:t>
            </w:r>
          </w:p>
        </w:tc>
        <w:tc>
          <w:tcPr>
            <w:tcW w:w="642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投标保证金递交截止时间：</w:t>
            </w:r>
            <w:r>
              <w:rPr>
                <w:rFonts w:hint="eastAsia" w:hAnsi="宋体" w:cs="宋体"/>
                <w:b/>
                <w:bCs/>
                <w:color w:val="auto"/>
                <w:sz w:val="24"/>
                <w:highlight w:val="none"/>
              </w:rPr>
              <w:t>同投标截止时间</w:t>
            </w:r>
          </w:p>
          <w:p>
            <w:pPr>
              <w:autoSpaceDE w:val="0"/>
              <w:autoSpaceDN w:val="0"/>
              <w:adjustRightInd w:val="0"/>
              <w:spacing w:line="276" w:lineRule="auto"/>
              <w:jc w:val="left"/>
              <w:rPr>
                <w:rFonts w:hAnsi="宋体" w:cs="仿宋_GB2312"/>
                <w:b/>
                <w:bCs/>
                <w:color w:val="auto"/>
                <w:sz w:val="24"/>
                <w:highlight w:val="none"/>
              </w:rPr>
            </w:pPr>
            <w:r>
              <w:rPr>
                <w:rFonts w:hint="eastAsia" w:hAnsi="宋体" w:cs="仿宋_GB2312"/>
                <w:b/>
                <w:bCs/>
                <w:color w:val="auto"/>
                <w:sz w:val="24"/>
                <w:highlight w:val="none"/>
              </w:rPr>
              <w:t>金额：</w:t>
            </w:r>
            <w:r>
              <w:rPr>
                <w:rFonts w:hint="eastAsia" w:hAnsi="宋体" w:cs="仿宋_GB2312"/>
                <w:b/>
                <w:bCs/>
                <w:color w:val="auto"/>
                <w:sz w:val="24"/>
                <w:highlight w:val="none"/>
                <w:lang w:eastAsia="zh-CN"/>
              </w:rPr>
              <w:t>捌拾万</w:t>
            </w:r>
            <w:r>
              <w:rPr>
                <w:rFonts w:hint="eastAsia" w:hAnsi="宋体" w:cs="仿宋_GB2312"/>
                <w:b/>
                <w:bCs/>
                <w:color w:val="auto"/>
                <w:sz w:val="24"/>
                <w:highlight w:val="none"/>
              </w:rPr>
              <w:t>元整（￥</w:t>
            </w:r>
            <w:r>
              <w:rPr>
                <w:rFonts w:hint="eastAsia" w:hAnsi="宋体" w:cs="仿宋_GB2312"/>
                <w:b/>
                <w:bCs/>
                <w:color w:val="auto"/>
                <w:sz w:val="24"/>
                <w:highlight w:val="none"/>
                <w:lang w:val="en-US" w:eastAsia="zh-CN"/>
              </w:rPr>
              <w:t>800000</w:t>
            </w:r>
            <w:r>
              <w:rPr>
                <w:rFonts w:hint="eastAsia" w:hAnsi="宋体" w:cs="仿宋_GB2312"/>
                <w:b/>
                <w:bCs/>
                <w:color w:val="auto"/>
                <w:sz w:val="24"/>
                <w:highlight w:val="none"/>
              </w:rPr>
              <w:t>.00元）</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使用银行转帐</w:t>
            </w:r>
            <w:r>
              <w:rPr>
                <w:rFonts w:hint="eastAsia" w:hAnsi="宋体" w:eastAsia="Times New Roman" w:cs="宋体"/>
                <w:color w:val="auto"/>
                <w:sz w:val="24"/>
                <w:highlight w:val="none"/>
                <w:lang w:val="zh-CN"/>
              </w:rPr>
              <w:t>方式</w:t>
            </w:r>
            <w:r>
              <w:rPr>
                <w:rFonts w:hint="eastAsia" w:hAnsi="宋体" w:cs="宋体"/>
                <w:color w:val="auto"/>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2、投标保证金缴纳方式：</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lang w:val="zh-CN"/>
              </w:rPr>
              <w:t>2.</w:t>
            </w:r>
            <w:r>
              <w:rPr>
                <w:rFonts w:hint="eastAsia" w:hAnsi="宋体" w:cs="宋体"/>
                <w:color w:val="auto"/>
                <w:sz w:val="24"/>
                <w:highlight w:val="none"/>
              </w:rPr>
              <w:t>1</w:t>
            </w:r>
            <w:r>
              <w:rPr>
                <w:rFonts w:hint="eastAsia" w:hAnsi="宋体" w:cs="宋体"/>
                <w:color w:val="auto"/>
                <w:sz w:val="24"/>
                <w:highlight w:val="none"/>
                <w:lang w:val="zh-CN"/>
              </w:rPr>
              <w:t>投标人网上报名后</w:t>
            </w:r>
            <w:r>
              <w:rPr>
                <w:rFonts w:hint="eastAsia" w:hAnsi="宋体" w:cs="宋体"/>
                <w:color w:val="auto"/>
                <w:sz w:val="24"/>
                <w:highlight w:val="none"/>
              </w:rPr>
              <w:t>，</w:t>
            </w:r>
            <w:r>
              <w:rPr>
                <w:rFonts w:hint="eastAsia" w:hAnsi="宋体" w:cs="宋体"/>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费用缴纳说明</w:t>
            </w:r>
            <w:r>
              <w:rPr>
                <w:rFonts w:hint="eastAsia" w:hAnsi="宋体" w:cs="宋体"/>
                <w:color w:val="auto"/>
                <w:sz w:val="24"/>
                <w:highlight w:val="none"/>
              </w:rPr>
              <w:t>”→“</w:t>
            </w:r>
            <w:r>
              <w:rPr>
                <w:rFonts w:hint="eastAsia" w:hAnsi="宋体" w:cs="宋体"/>
                <w:color w:val="auto"/>
                <w:sz w:val="24"/>
                <w:highlight w:val="none"/>
                <w:lang w:val="zh-CN"/>
              </w:rPr>
              <w:t>保证金缴纳说明单</w:t>
            </w:r>
            <w:r>
              <w:rPr>
                <w:rFonts w:hint="eastAsia" w:hAnsi="宋体" w:cs="宋体"/>
                <w:color w:val="auto"/>
                <w:sz w:val="24"/>
                <w:highlight w:val="none"/>
              </w:rPr>
              <w:t>”，</w:t>
            </w:r>
            <w:r>
              <w:rPr>
                <w:rFonts w:hint="eastAsia" w:hAnsi="宋体" w:cs="宋体"/>
                <w:color w:val="auto"/>
                <w:sz w:val="24"/>
                <w:highlight w:val="none"/>
                <w:lang w:val="zh-CN"/>
              </w:rPr>
              <w:t>获取缴费说明单</w:t>
            </w:r>
            <w:r>
              <w:rPr>
                <w:rFonts w:hint="eastAsia" w:hAnsi="宋体" w:cs="宋体"/>
                <w:color w:val="auto"/>
                <w:sz w:val="24"/>
                <w:highlight w:val="none"/>
              </w:rPr>
              <w:t>，</w:t>
            </w:r>
            <w:r>
              <w:rPr>
                <w:rFonts w:hint="eastAsia" w:hAnsi="宋体" w:cs="宋体"/>
                <w:color w:val="auto"/>
                <w:sz w:val="24"/>
                <w:highlight w:val="none"/>
                <w:lang w:val="zh-CN"/>
              </w:rPr>
              <w:t>根据每个标段的缴纳说明单在缴纳截止时间前缴纳</w:t>
            </w:r>
            <w:r>
              <w:rPr>
                <w:rFonts w:hint="eastAsia" w:hAnsi="宋体" w:cs="宋体"/>
                <w:color w:val="auto"/>
                <w:sz w:val="24"/>
                <w:highlight w:val="none"/>
              </w:rPr>
              <w:t>；</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rPr>
              <w:t>2.2</w:t>
            </w:r>
            <w:r>
              <w:rPr>
                <w:rFonts w:hint="eastAsia" w:hAnsi="宋体" w:cs="宋体"/>
                <w:color w:val="auto"/>
                <w:sz w:val="24"/>
                <w:highlight w:val="none"/>
                <w:lang w:val="zh-CN"/>
              </w:rPr>
              <w:t>成功缴纳后重新登录前述系统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2.4每个投标人每个项目每个标段只有唯一缴纳账号，</w:t>
            </w:r>
            <w:r>
              <w:rPr>
                <w:rFonts w:hint="eastAsia" w:hAnsi="宋体" w:cs="宋体"/>
                <w:color w:val="auto"/>
                <w:sz w:val="24"/>
                <w:highlight w:val="none"/>
              </w:rPr>
              <w:t>切勿重复缴纳或错误缴纳。</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3、未按上述规定操作引起的无效投标，由投标人自行负责。</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4、汇款凭证无须备注项目编号和项目名称。</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5、出现以下情形造成的投标保证金无效，由投标人自行负责。</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(1)投标保证金未从投标人的基本账户转出；</w:t>
            </w:r>
          </w:p>
          <w:p>
            <w:pPr>
              <w:autoSpaceDE w:val="0"/>
              <w:autoSpaceDN w:val="0"/>
              <w:adjustRightInd w:val="0"/>
              <w:spacing w:line="340" w:lineRule="exact"/>
              <w:rPr>
                <w:rFonts w:hAnsi="宋体" w:cs="宋体"/>
                <w:color w:val="auto"/>
                <w:sz w:val="24"/>
                <w:highlight w:val="none"/>
              </w:rPr>
            </w:pPr>
            <w:r>
              <w:rPr>
                <w:rFonts w:hint="eastAsia" w:hAnsi="宋体" w:cs="宋体"/>
                <w:color w:val="auto"/>
                <w:sz w:val="24"/>
                <w:highlight w:val="none"/>
              </w:rPr>
              <w:t>(2)投标保证金未按照招标文件划分的标段转账。</w:t>
            </w:r>
          </w:p>
          <w:p>
            <w:pPr>
              <w:autoSpaceDE w:val="0"/>
              <w:autoSpaceDN w:val="0"/>
              <w:adjustRightInd w:val="0"/>
              <w:spacing w:line="340" w:lineRule="exact"/>
              <w:rPr>
                <w:rFonts w:hAnsi="宋体" w:cs="宋体"/>
                <w:color w:val="auto"/>
                <w:sz w:val="24"/>
                <w:highlight w:val="none"/>
                <w:lang w:val="zh-CN"/>
              </w:rPr>
            </w:pPr>
            <w:r>
              <w:rPr>
                <w:rFonts w:hint="eastAsia" w:hAnsi="宋体" w:cs="宋体"/>
                <w:color w:val="auto"/>
                <w:sz w:val="24"/>
                <w:highlight w:val="none"/>
                <w:lang w:val="zh-CN"/>
              </w:rPr>
              <w:t>6、《保证金缴纳绑定操作指南》获取方法：</w:t>
            </w:r>
          </w:p>
          <w:p>
            <w:pPr>
              <w:autoSpaceDE w:val="0"/>
              <w:autoSpaceDN w:val="0"/>
              <w:adjustRightInd w:val="0"/>
              <w:spacing w:line="420" w:lineRule="exact"/>
              <w:jc w:val="left"/>
              <w:rPr>
                <w:rFonts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spacing w:line="360" w:lineRule="auto"/>
              <w:rPr>
                <w:rFonts w:hAnsi="宋体" w:cs="仿宋_GB2312"/>
                <w:color w:val="auto"/>
                <w:sz w:val="24"/>
                <w:highlight w:val="none"/>
              </w:rPr>
            </w:pPr>
            <w:r>
              <w:rPr>
                <w:rFonts w:hint="eastAsia" w:hAnsi="宋体" w:cs="宋体"/>
                <w:color w:val="auto"/>
                <w:sz w:val="24"/>
                <w:highlight w:val="none"/>
              </w:rPr>
              <w:t>7、</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3.5.2</w:t>
            </w:r>
          </w:p>
        </w:tc>
        <w:tc>
          <w:tcPr>
            <w:tcW w:w="2447" w:type="dxa"/>
            <w:gridSpan w:val="3"/>
            <w:vAlign w:val="center"/>
          </w:tcPr>
          <w:p>
            <w:pPr>
              <w:jc w:val="center"/>
              <w:rPr>
                <w:color w:val="auto"/>
                <w:sz w:val="24"/>
                <w:highlight w:val="none"/>
              </w:rPr>
            </w:pPr>
            <w:r>
              <w:rPr>
                <w:rFonts w:hint="eastAsia"/>
                <w:color w:val="auto"/>
                <w:sz w:val="24"/>
                <w:highlight w:val="none"/>
              </w:rPr>
              <w:t>近年财务状况要求</w:t>
            </w:r>
          </w:p>
        </w:tc>
        <w:tc>
          <w:tcPr>
            <w:tcW w:w="6424" w:type="dxa"/>
            <w:gridSpan w:val="2"/>
            <w:vAlign w:val="center"/>
          </w:tcPr>
          <w:p>
            <w:pPr>
              <w:autoSpaceDE w:val="0"/>
              <w:autoSpaceDN w:val="0"/>
              <w:adjustRightInd w:val="0"/>
              <w:spacing w:line="420" w:lineRule="exact"/>
              <w:jc w:val="left"/>
              <w:rPr>
                <w:rFonts w:hAnsi="宋体" w:cs="仿宋_GB2312"/>
                <w:b/>
                <w:color w:val="auto"/>
                <w:szCs w:val="21"/>
                <w:highlight w:val="none"/>
              </w:rPr>
            </w:pPr>
            <w:r>
              <w:rPr>
                <w:rFonts w:hint="eastAsia" w:hAnsi="宋体" w:cs="仿宋_GB2312"/>
                <w:color w:val="auto"/>
                <w:sz w:val="24"/>
                <w:highlight w:val="none"/>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3.5.3</w:t>
            </w:r>
          </w:p>
        </w:tc>
        <w:tc>
          <w:tcPr>
            <w:tcW w:w="2447" w:type="dxa"/>
            <w:gridSpan w:val="3"/>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近年完成的类似项目</w:t>
            </w:r>
          </w:p>
        </w:tc>
        <w:tc>
          <w:tcPr>
            <w:tcW w:w="6424" w:type="dxa"/>
            <w:gridSpan w:val="2"/>
            <w:vAlign w:val="center"/>
          </w:tcPr>
          <w:p>
            <w:pPr>
              <w:autoSpaceDE w:val="0"/>
              <w:autoSpaceDN w:val="0"/>
              <w:adjustRightInd w:val="0"/>
              <w:rPr>
                <w:rFonts w:hAnsi="宋体" w:cs="TimesNewRomanPSMT"/>
                <w:color w:val="auto"/>
                <w:sz w:val="24"/>
                <w:highlight w:val="none"/>
              </w:rPr>
            </w:pPr>
            <w:r>
              <w:rPr>
                <w:rFonts w:hint="eastAsia" w:hAnsi="宋体" w:cs="TimesNewRomanPSMT"/>
                <w:color w:val="auto"/>
                <w:sz w:val="24"/>
                <w:highlight w:val="none"/>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3.5.4</w:t>
            </w:r>
          </w:p>
        </w:tc>
        <w:tc>
          <w:tcPr>
            <w:tcW w:w="2447" w:type="dxa"/>
            <w:gridSpan w:val="3"/>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近年发生的诉讼及仲裁情况的年份要求</w:t>
            </w:r>
          </w:p>
        </w:tc>
        <w:tc>
          <w:tcPr>
            <w:tcW w:w="6424" w:type="dxa"/>
            <w:gridSpan w:val="2"/>
            <w:vAlign w:val="center"/>
          </w:tcPr>
          <w:p>
            <w:pPr>
              <w:autoSpaceDE w:val="0"/>
              <w:autoSpaceDN w:val="0"/>
              <w:adjustRightInd w:val="0"/>
              <w:rPr>
                <w:rFonts w:hAnsi="宋体" w:cs="仿宋_GB2312"/>
                <w:color w:val="auto"/>
                <w:sz w:val="24"/>
                <w:highlight w:val="none"/>
              </w:rPr>
            </w:pPr>
            <w:r>
              <w:rPr>
                <w:rFonts w:hint="eastAsia" w:hAnsi="宋体" w:cs="仿宋_GB2312"/>
                <w:color w:val="auto"/>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3.6</w:t>
            </w:r>
          </w:p>
        </w:tc>
        <w:tc>
          <w:tcPr>
            <w:tcW w:w="2447" w:type="dxa"/>
            <w:gridSpan w:val="3"/>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是否允许递交备选投标方案</w:t>
            </w:r>
          </w:p>
        </w:tc>
        <w:tc>
          <w:tcPr>
            <w:tcW w:w="6424" w:type="dxa"/>
            <w:gridSpan w:val="2"/>
            <w:vAlign w:val="center"/>
          </w:tcPr>
          <w:p>
            <w:pPr>
              <w:autoSpaceDE w:val="0"/>
              <w:autoSpaceDN w:val="0"/>
              <w:adjustRightInd w:val="0"/>
              <w:rPr>
                <w:rFonts w:hAnsi="宋体" w:cs="仿宋_GB2312"/>
                <w:color w:val="auto"/>
                <w:sz w:val="24"/>
                <w:highlight w:val="none"/>
              </w:rPr>
            </w:pPr>
            <w:r>
              <w:rPr>
                <w:rFonts w:hint="eastAsia" w:hAnsi="宋体" w:cs="仿宋_GB2312"/>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3.7.3</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签字或盖章要求</w:t>
            </w:r>
          </w:p>
        </w:tc>
        <w:tc>
          <w:tcPr>
            <w:tcW w:w="6424" w:type="dxa"/>
            <w:gridSpan w:val="2"/>
            <w:vAlign w:val="center"/>
          </w:tcPr>
          <w:p>
            <w:pPr>
              <w:autoSpaceDE w:val="0"/>
              <w:autoSpaceDN w:val="0"/>
              <w:adjustRightInd w:val="0"/>
              <w:spacing w:line="276" w:lineRule="auto"/>
              <w:rPr>
                <w:rFonts w:ascii="新宋体" w:hAnsi="新宋体" w:eastAsia="新宋体"/>
                <w:color w:val="auto"/>
                <w:sz w:val="24"/>
                <w:highlight w:val="none"/>
              </w:rPr>
            </w:pPr>
            <w:r>
              <w:rPr>
                <w:rFonts w:hint="eastAsia" w:ascii="新宋体" w:hAnsi="新宋体" w:eastAsia="新宋体"/>
                <w:color w:val="auto"/>
                <w:sz w:val="24"/>
                <w:highlight w:val="none"/>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color w:val="auto"/>
                <w:sz w:val="24"/>
                <w:highlight w:val="none"/>
              </w:rPr>
            </w:pPr>
            <w:r>
              <w:rPr>
                <w:rFonts w:hint="eastAsia" w:ascii="新宋体" w:hAnsi="新宋体" w:eastAsia="新宋体"/>
                <w:color w:val="auto"/>
                <w:sz w:val="24"/>
                <w:highlight w:val="none"/>
              </w:rPr>
              <w:t>电子投标文件：按招标文件要求加盖</w:t>
            </w:r>
            <w:r>
              <w:rPr>
                <w:rFonts w:hint="eastAsia" w:hAnsi="宋体" w:cs="宋体"/>
                <w:color w:val="auto"/>
                <w:sz w:val="24"/>
                <w:highlight w:val="none"/>
                <w:lang w:val="zh-CN"/>
              </w:rPr>
              <w:t>电子印章和法人电子印章</w:t>
            </w:r>
            <w:r>
              <w:rPr>
                <w:rFonts w:hint="eastAsia"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6"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3.7.4</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投标文件份数</w:t>
            </w:r>
          </w:p>
        </w:tc>
        <w:tc>
          <w:tcPr>
            <w:tcW w:w="6424" w:type="dxa"/>
            <w:gridSpan w:val="2"/>
            <w:vAlign w:val="center"/>
          </w:tcPr>
          <w:p>
            <w:pPr>
              <w:autoSpaceDE w:val="0"/>
              <w:autoSpaceDN w:val="0"/>
              <w:adjustRightInd w:val="0"/>
              <w:spacing w:line="276" w:lineRule="auto"/>
              <w:rPr>
                <w:rFonts w:hAnsi="宋体" w:eastAsia="宋体" w:cs="宋体"/>
                <w:color w:val="auto"/>
                <w:sz w:val="24"/>
                <w:highlight w:val="none"/>
              </w:rPr>
            </w:pPr>
            <w:r>
              <w:rPr>
                <w:rFonts w:hint="eastAsia" w:hAnsi="宋体" w:eastAsia="宋体" w:cs="宋体"/>
                <w:color w:val="auto"/>
                <w:sz w:val="24"/>
                <w:highlight w:val="none"/>
              </w:rPr>
              <w:t>1、电子投标文件</w:t>
            </w:r>
          </w:p>
          <w:p>
            <w:pPr>
              <w:autoSpaceDE w:val="0"/>
              <w:autoSpaceDN w:val="0"/>
              <w:adjustRightInd w:val="0"/>
              <w:spacing w:line="276" w:lineRule="auto"/>
              <w:rPr>
                <w:rFonts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276"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文件格式为：xxx公司XXX（项目编号）.bin）</w:t>
            </w:r>
            <w:r>
              <w:rPr>
                <w:rFonts w:hint="eastAsia" w:hAnsi="宋体" w:eastAsia="宋体" w:cs="宋体"/>
                <w:color w:val="auto"/>
                <w:sz w:val="24"/>
                <w:highlight w:val="none"/>
              </w:rPr>
              <w:t>。</w:t>
            </w:r>
          </w:p>
          <w:p>
            <w:pPr>
              <w:spacing w:line="380" w:lineRule="exact"/>
              <w:rPr>
                <w:b/>
                <w:bCs/>
                <w:color w:val="auto"/>
                <w:highlight w:val="none"/>
              </w:rPr>
            </w:pPr>
            <w:r>
              <w:rPr>
                <w:rFonts w:hint="eastAsia" w:hAnsi="宋体" w:cs="宋体"/>
                <w:b/>
                <w:bCs/>
                <w:color w:val="auto"/>
                <w:sz w:val="24"/>
                <w:szCs w:val="22"/>
                <w:highlight w:val="none"/>
                <w:lang w:val="en-US" w:eastAsia="zh-CN"/>
              </w:rPr>
              <w:t>(</w:t>
            </w:r>
            <w:r>
              <w:rPr>
                <w:rFonts w:hint="eastAsia" w:hAnsi="宋体" w:eastAsia="宋体" w:cs="宋体"/>
                <w:b/>
                <w:bCs/>
                <w:color w:val="auto"/>
                <w:sz w:val="24"/>
                <w:szCs w:val="22"/>
                <w:highlight w:val="none"/>
              </w:rPr>
              <w:t>3）本项目商务标（已标价工程量清单）的完整内容以Excle形式储存的电子版（U盘）一份，U盘保证能正常使用。</w:t>
            </w:r>
          </w:p>
          <w:p>
            <w:pPr>
              <w:autoSpaceDE w:val="0"/>
              <w:autoSpaceDN w:val="0"/>
              <w:adjustRightInd w:val="0"/>
              <w:spacing w:line="276" w:lineRule="auto"/>
              <w:rPr>
                <w:rFonts w:hAnsi="宋体" w:eastAsia="宋体" w:cs="宋体"/>
                <w:color w:val="auto"/>
                <w:sz w:val="24"/>
                <w:highlight w:val="none"/>
              </w:rPr>
            </w:pPr>
            <w:r>
              <w:rPr>
                <w:rFonts w:hint="eastAsia" w:hAnsi="宋体" w:eastAsia="宋体" w:cs="宋体"/>
                <w:color w:val="auto"/>
                <w:sz w:val="24"/>
                <w:highlight w:val="none"/>
              </w:rPr>
              <w:t>2、纸质投标文件</w:t>
            </w:r>
          </w:p>
          <w:p>
            <w:pPr>
              <w:autoSpaceDE w:val="0"/>
              <w:autoSpaceDN w:val="0"/>
              <w:adjustRightInd w:val="0"/>
              <w:spacing w:line="276" w:lineRule="auto"/>
              <w:rPr>
                <w:rFonts w:hAnsi="宋体" w:eastAsia="宋体" w:cs="宋体"/>
                <w:color w:val="auto"/>
                <w:sz w:val="24"/>
                <w:highlight w:val="none"/>
              </w:rPr>
            </w:pPr>
            <w:r>
              <w:rPr>
                <w:rFonts w:hint="eastAsia" w:hAnsi="宋体" w:eastAsia="宋体" w:cs="宋体"/>
                <w:color w:val="auto"/>
                <w:sz w:val="24"/>
                <w:highlight w:val="none"/>
              </w:rPr>
              <w:t>商务标：正本1份，副本</w:t>
            </w:r>
            <w:r>
              <w:rPr>
                <w:rFonts w:hint="eastAsia" w:hAnsi="宋体" w:cs="宋体"/>
                <w:color w:val="auto"/>
                <w:sz w:val="24"/>
                <w:highlight w:val="none"/>
                <w:lang w:val="en-US" w:eastAsia="zh-CN"/>
              </w:rPr>
              <w:t>4</w:t>
            </w:r>
            <w:r>
              <w:rPr>
                <w:rFonts w:hint="eastAsia" w:hAnsi="宋体" w:eastAsia="宋体" w:cs="宋体"/>
                <w:color w:val="auto"/>
                <w:sz w:val="24"/>
                <w:highlight w:val="none"/>
              </w:rPr>
              <w:t>份；</w:t>
            </w:r>
          </w:p>
          <w:p>
            <w:pPr>
              <w:rPr>
                <w:rFonts w:hAnsi="宋体" w:eastAsia="宋体" w:cs="宋体"/>
                <w:color w:val="auto"/>
                <w:sz w:val="24"/>
                <w:highlight w:val="none"/>
              </w:rPr>
            </w:pPr>
            <w:r>
              <w:rPr>
                <w:rFonts w:hint="eastAsia" w:hAnsi="宋体" w:eastAsia="宋体" w:cs="宋体"/>
                <w:color w:val="auto"/>
                <w:sz w:val="24"/>
                <w:highlight w:val="none"/>
              </w:rPr>
              <w:t>3、综合信用标电子投标文件、技术标电子投标文件的内容、格式、水印码、</w:t>
            </w:r>
            <w:r>
              <w:rPr>
                <w:rFonts w:hint="eastAsia" w:hAnsi="宋体" w:eastAsia="宋体" w:cs="宋体"/>
                <w:b/>
                <w:color w:val="auto"/>
                <w:sz w:val="24"/>
                <w:highlight w:val="none"/>
              </w:rPr>
              <w:t>电子签章</w:t>
            </w:r>
            <w:r>
              <w:rPr>
                <w:rFonts w:hint="eastAsia" w:hAnsi="宋体" w:eastAsia="宋体" w:cs="宋体"/>
                <w:color w:val="auto"/>
                <w:sz w:val="24"/>
                <w:highlight w:val="none"/>
              </w:rPr>
              <w:t>应一致。</w:t>
            </w:r>
          </w:p>
          <w:p>
            <w:pPr>
              <w:rPr>
                <w:rFonts w:hint="eastAsia" w:hAnsi="宋体" w:eastAsia="宋体" w:cs="宋体"/>
                <w:b/>
                <w:color w:val="auto"/>
                <w:sz w:val="24"/>
                <w:szCs w:val="22"/>
                <w:highlight w:val="none"/>
              </w:rPr>
            </w:pPr>
            <w:r>
              <w:rPr>
                <w:rFonts w:hint="eastAsia" w:hAnsi="宋体" w:eastAsia="宋体" w:cs="宋体"/>
                <w:b/>
                <w:color w:val="auto"/>
                <w:sz w:val="24"/>
                <w:szCs w:val="22"/>
                <w:highlight w:val="none"/>
              </w:rPr>
              <w:t>注:</w:t>
            </w:r>
          </w:p>
          <w:p>
            <w:pPr>
              <w:rPr>
                <w:rFonts w:hint="eastAsia" w:hAnsi="宋体" w:eastAsia="宋体" w:cs="宋体"/>
                <w:b/>
                <w:color w:val="auto"/>
                <w:sz w:val="24"/>
                <w:szCs w:val="22"/>
                <w:highlight w:val="none"/>
              </w:rPr>
            </w:pPr>
            <w:r>
              <w:rPr>
                <w:rFonts w:hint="eastAsia" w:hAnsi="宋体" w:eastAsia="宋体" w:cs="宋体"/>
                <w:b/>
                <w:color w:val="auto"/>
                <w:sz w:val="24"/>
                <w:szCs w:val="22"/>
                <w:highlight w:val="none"/>
              </w:rPr>
              <w:t>（1）由于本项目工程量清单同时包含2016版定额和2008版定额，无法在商务标清标系统的辅助下完成电子清标，评标委员会将以手工方式进行清标。</w:t>
            </w:r>
          </w:p>
          <w:p>
            <w:pPr>
              <w:rPr>
                <w:rFonts w:hint="eastAsia" w:hAnsi="宋体" w:eastAsia="宋体" w:cs="宋体"/>
                <w:b/>
                <w:color w:val="auto"/>
                <w:sz w:val="24"/>
                <w:szCs w:val="22"/>
                <w:highlight w:val="none"/>
                <w:lang w:val="en-US" w:eastAsia="zh-CN"/>
              </w:rPr>
            </w:pPr>
            <w:r>
              <w:rPr>
                <w:rFonts w:hint="eastAsia" w:hAnsi="宋体" w:eastAsia="宋体" w:cs="宋体"/>
                <w:b/>
                <w:color w:val="auto"/>
                <w:sz w:val="24"/>
                <w:szCs w:val="22"/>
                <w:highlight w:val="none"/>
              </w:rPr>
              <w:t>（2）投标人提交的电子投标文件</w:t>
            </w:r>
            <w:r>
              <w:rPr>
                <w:rFonts w:hint="eastAsia" w:hAnsi="宋体" w:eastAsia="宋体" w:cs="宋体"/>
                <w:b/>
                <w:color w:val="auto"/>
                <w:sz w:val="24"/>
                <w:szCs w:val="22"/>
                <w:highlight w:val="none"/>
                <w:lang w:eastAsia="zh-CN"/>
              </w:rPr>
              <w:t>（</w:t>
            </w:r>
            <w:r>
              <w:rPr>
                <w:rFonts w:hint="eastAsia" w:hAnsi="宋体" w:eastAsia="宋体" w:cs="宋体"/>
                <w:b/>
                <w:color w:val="auto"/>
                <w:sz w:val="24"/>
                <w:szCs w:val="22"/>
                <w:highlight w:val="none"/>
                <w:lang w:val="en-US" w:eastAsia="zh-CN"/>
              </w:rPr>
              <w:t>综合信用标</w:t>
            </w:r>
            <w:r>
              <w:rPr>
                <w:rFonts w:hint="eastAsia" w:hAnsi="宋体" w:eastAsia="宋体" w:cs="宋体"/>
                <w:b/>
                <w:color w:val="auto"/>
                <w:sz w:val="24"/>
                <w:szCs w:val="22"/>
                <w:highlight w:val="none"/>
              </w:rPr>
              <w:t>，</w:t>
            </w:r>
            <w:r>
              <w:rPr>
                <w:rFonts w:hint="eastAsia" w:hAnsi="宋体" w:eastAsia="宋体" w:cs="宋体"/>
                <w:b/>
                <w:color w:val="auto"/>
                <w:sz w:val="24"/>
                <w:szCs w:val="22"/>
                <w:highlight w:val="none"/>
                <w:lang w:eastAsia="zh-CN"/>
              </w:rPr>
              <w:t>技术标）</w:t>
            </w:r>
            <w:r>
              <w:rPr>
                <w:rFonts w:hint="eastAsia" w:hAnsi="宋体" w:eastAsia="宋体" w:cs="宋体"/>
                <w:b/>
                <w:color w:val="auto"/>
                <w:sz w:val="24"/>
                <w:szCs w:val="22"/>
                <w:highlight w:val="none"/>
              </w:rPr>
              <w:t>必须是通过“许昌投标文件制作系统SEARUNV1.1”制作，并经过签章和加密后生成的电子投标</w:t>
            </w:r>
            <w:r>
              <w:rPr>
                <w:rFonts w:hint="eastAsia" w:hAnsi="宋体" w:cs="宋体"/>
                <w:b/>
                <w:color w:val="auto"/>
                <w:sz w:val="24"/>
                <w:szCs w:val="22"/>
                <w:highlight w:val="none"/>
                <w:lang w:eastAsia="zh-CN"/>
              </w:rPr>
              <w:t>文件。</w:t>
            </w:r>
          </w:p>
          <w:p>
            <w:pPr>
              <w:rPr>
                <w:rFonts w:hint="eastAsia" w:hAnsi="宋体" w:eastAsia="宋体" w:cs="仿宋_GB2312"/>
                <w:color w:val="auto"/>
                <w:sz w:val="24"/>
                <w:highlight w:val="none"/>
                <w:lang w:val="en-US" w:eastAsia="zh-CN"/>
              </w:rPr>
            </w:pPr>
            <w:r>
              <w:rPr>
                <w:rFonts w:hint="eastAsia" w:hAnsi="宋体" w:cs="宋体"/>
                <w:b/>
                <w:color w:val="auto"/>
                <w:sz w:val="24"/>
                <w:szCs w:val="22"/>
                <w:highlight w:val="none"/>
                <w:lang w:eastAsia="zh-CN"/>
              </w:rPr>
              <w:t>（</w:t>
            </w:r>
            <w:r>
              <w:rPr>
                <w:rFonts w:hint="eastAsia" w:hAnsi="宋体" w:cs="宋体"/>
                <w:b/>
                <w:color w:val="auto"/>
                <w:sz w:val="24"/>
                <w:szCs w:val="22"/>
                <w:highlight w:val="none"/>
                <w:lang w:val="en-US" w:eastAsia="zh-CN"/>
              </w:rPr>
              <w:t>3）</w:t>
            </w:r>
            <w:r>
              <w:rPr>
                <w:rFonts w:hint="eastAsia" w:hAnsi="宋体" w:cs="宋体"/>
                <w:b/>
                <w:color w:val="auto"/>
                <w:sz w:val="24"/>
                <w:szCs w:val="22"/>
                <w:highlight w:val="none"/>
                <w:lang w:eastAsia="zh-CN"/>
              </w:rPr>
              <w:t>商务标（工程量清单）为纸质版文件，无需在《全国公共资源交易平台(河南省▪许昌市)》公共资源交易系统提交。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3.7.5</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装订要求</w:t>
            </w:r>
          </w:p>
        </w:tc>
        <w:tc>
          <w:tcPr>
            <w:tcW w:w="6424" w:type="dxa"/>
            <w:gridSpan w:val="2"/>
            <w:vAlign w:val="center"/>
          </w:tcPr>
          <w:p>
            <w:pPr>
              <w:spacing w:line="288" w:lineRule="auto"/>
              <w:rPr>
                <w:rFonts w:hAnsi="宋体" w:eastAsia="宋体" w:cs="宋体"/>
                <w:color w:val="auto"/>
                <w:sz w:val="24"/>
                <w:highlight w:val="none"/>
              </w:rPr>
            </w:pPr>
            <w:r>
              <w:rPr>
                <w:rFonts w:hint="eastAsia" w:hAnsi="宋体" w:eastAsia="宋体" w:cs="宋体"/>
                <w:color w:val="auto"/>
                <w:sz w:val="24"/>
                <w:highlight w:val="none"/>
              </w:rPr>
              <w:t>1、按照投标人须知第3.1项规定的投标文件组成内容，纸质投标文件</w:t>
            </w:r>
            <w:r>
              <w:rPr>
                <w:rFonts w:hint="eastAsia" w:hAnsi="宋体" w:cs="宋体"/>
                <w:color w:val="auto"/>
                <w:sz w:val="24"/>
                <w:highlight w:val="none"/>
                <w:lang w:eastAsia="zh-CN"/>
              </w:rPr>
              <w:t>（商务标）</w:t>
            </w:r>
            <w:r>
              <w:rPr>
                <w:rFonts w:hint="eastAsia" w:hAnsi="宋体" w:eastAsia="宋体" w:cs="宋体"/>
                <w:color w:val="auto"/>
                <w:sz w:val="24"/>
                <w:highlight w:val="none"/>
              </w:rPr>
              <w:t>应按以下要求装订：</w:t>
            </w:r>
          </w:p>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采用胶装方式分别装订、统一包装。装订应牢固、不易拆散和换页，不得采用活页装订。</w:t>
            </w:r>
          </w:p>
          <w:p>
            <w:pPr>
              <w:autoSpaceDE w:val="0"/>
              <w:autoSpaceDN w:val="0"/>
              <w:adjustRightInd w:val="0"/>
              <w:spacing w:line="420" w:lineRule="exact"/>
              <w:rPr>
                <w:rFonts w:hAnsi="宋体" w:eastAsia="宋体" w:cs="宋体"/>
                <w:color w:val="auto"/>
                <w:sz w:val="24"/>
                <w:highlight w:val="none"/>
              </w:rPr>
            </w:pPr>
            <w:r>
              <w:rPr>
                <w:rFonts w:hint="eastAsia" w:hAnsi="宋体" w:eastAsia="宋体" w:cs="宋体"/>
                <w:color w:val="auto"/>
                <w:sz w:val="24"/>
                <w:highlight w:val="none"/>
              </w:rPr>
              <w:t>投标文件须印刷书脊，并在书脊上注明正副本字样、项目名称和投标人名称。</w:t>
            </w:r>
          </w:p>
          <w:p>
            <w:pPr>
              <w:autoSpaceDE w:val="0"/>
              <w:autoSpaceDN w:val="0"/>
              <w:adjustRightInd w:val="0"/>
              <w:spacing w:line="420" w:lineRule="exact"/>
              <w:rPr>
                <w:rFonts w:ascii="新宋体" w:hAnsi="新宋体" w:eastAsia="新宋体"/>
                <w:color w:val="auto"/>
                <w:sz w:val="24"/>
                <w:highlight w:val="none"/>
              </w:rPr>
            </w:pPr>
            <w:r>
              <w:rPr>
                <w:rFonts w:hint="eastAsia" w:hAnsi="宋体" w:eastAsia="宋体" w:cs="宋体"/>
                <w:color w:val="auto"/>
                <w:sz w:val="24"/>
                <w:highlight w:val="none"/>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4.1.2</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封套上写明</w:t>
            </w:r>
          </w:p>
        </w:tc>
        <w:tc>
          <w:tcPr>
            <w:tcW w:w="6424" w:type="dxa"/>
            <w:gridSpan w:val="2"/>
          </w:tcPr>
          <w:p>
            <w:pPr>
              <w:autoSpaceDE w:val="0"/>
              <w:autoSpaceDN w:val="0"/>
              <w:adjustRightInd w:val="0"/>
              <w:spacing w:line="420" w:lineRule="exact"/>
              <w:jc w:val="left"/>
              <w:rPr>
                <w:rFonts w:hAnsi="宋体"/>
                <w:color w:val="auto"/>
                <w:sz w:val="24"/>
                <w:highlight w:val="none"/>
              </w:rPr>
            </w:pPr>
            <w:r>
              <w:rPr>
                <w:rFonts w:hint="eastAsia" w:hAnsi="宋体" w:cs="仿宋_GB2312"/>
                <w:color w:val="auto"/>
                <w:sz w:val="24"/>
                <w:highlight w:val="none"/>
              </w:rPr>
              <w:t>招标人</w:t>
            </w:r>
            <w:r>
              <w:rPr>
                <w:rFonts w:hint="eastAsia"/>
                <w:color w:val="auto"/>
                <w:sz w:val="24"/>
                <w:highlight w:val="none"/>
              </w:rPr>
              <w:t>地址：</w:t>
            </w:r>
            <w:r>
              <w:rPr>
                <w:rFonts w:hint="eastAsia" w:hAnsi="宋体"/>
                <w:color w:val="auto"/>
                <w:sz w:val="24"/>
                <w:highlight w:val="none"/>
              </w:rPr>
              <w:t xml:space="preserve"> </w:t>
            </w:r>
          </w:p>
          <w:p>
            <w:pPr>
              <w:rPr>
                <w:rFonts w:ascii="楷体_gb2312" w:hAnsi="楷体_gb2312" w:eastAsia="楷体_gb2312" w:cs="楷体_gb2312"/>
                <w:color w:val="auto"/>
                <w:sz w:val="28"/>
                <w:szCs w:val="28"/>
                <w:highlight w:val="none"/>
              </w:rPr>
            </w:pPr>
            <w:r>
              <w:rPr>
                <w:rFonts w:hint="eastAsia"/>
                <w:color w:val="auto"/>
                <w:sz w:val="24"/>
                <w:highlight w:val="none"/>
              </w:rPr>
              <w:t>招标人名称：</w:t>
            </w:r>
            <w:r>
              <w:rPr>
                <w:rFonts w:hint="eastAsia" w:hAnsi="宋体"/>
                <w:color w:val="auto"/>
                <w:sz w:val="24"/>
                <w:highlight w:val="none"/>
              </w:rPr>
              <w:t xml:space="preserve"> </w:t>
            </w:r>
          </w:p>
          <w:p>
            <w:pPr>
              <w:autoSpaceDE w:val="0"/>
              <w:autoSpaceDN w:val="0"/>
              <w:adjustRightInd w:val="0"/>
              <w:spacing w:line="420" w:lineRule="exact"/>
              <w:jc w:val="left"/>
              <w:rPr>
                <w:rFonts w:hAnsi="宋体"/>
                <w:color w:val="auto"/>
                <w:sz w:val="24"/>
                <w:highlight w:val="none"/>
              </w:rPr>
            </w:pPr>
            <w:r>
              <w:rPr>
                <w:rFonts w:hint="eastAsia"/>
                <w:color w:val="auto"/>
                <w:sz w:val="24"/>
                <w:highlight w:val="none"/>
              </w:rPr>
              <w:t>项目名称：</w:t>
            </w:r>
            <w:r>
              <w:rPr>
                <w:rFonts w:hint="eastAsia" w:hAnsi="宋体"/>
                <w:color w:val="auto"/>
                <w:sz w:val="24"/>
                <w:highlight w:val="none"/>
                <w:u w:val="single"/>
              </w:rPr>
              <w:t xml:space="preserve">    </w:t>
            </w:r>
            <w:r>
              <w:rPr>
                <w:rFonts w:hint="eastAsia" w:hAnsi="宋体"/>
                <w:color w:val="auto"/>
                <w:sz w:val="24"/>
                <w:highlight w:val="none"/>
              </w:rPr>
              <w:t xml:space="preserve">     </w:t>
            </w:r>
          </w:p>
          <w:p>
            <w:pPr>
              <w:spacing w:line="288" w:lineRule="auto"/>
              <w:ind w:left="1200" w:hanging="1200" w:hangingChars="500"/>
              <w:rPr>
                <w:rFonts w:hAnsi="宋体" w:cs="仿宋_GB2312"/>
                <w:color w:val="auto"/>
                <w:sz w:val="24"/>
                <w:highlight w:val="none"/>
              </w:rPr>
            </w:pPr>
            <w:r>
              <w:rPr>
                <w:rFonts w:hint="eastAsia" w:hAnsi="宋体" w:cs="仿宋_GB2312"/>
                <w:color w:val="auto"/>
                <w:sz w:val="24"/>
                <w:highlight w:val="none"/>
              </w:rPr>
              <w:t>投标人名称：（盖章）</w:t>
            </w:r>
          </w:p>
          <w:p>
            <w:pPr>
              <w:autoSpaceDE w:val="0"/>
              <w:autoSpaceDN w:val="0"/>
              <w:adjustRightInd w:val="0"/>
              <w:spacing w:line="420" w:lineRule="exact"/>
              <w:jc w:val="left"/>
              <w:rPr>
                <w:rFonts w:hAnsi="宋体" w:cs="黑体"/>
                <w:color w:val="auto"/>
                <w:sz w:val="24"/>
                <w:highlight w:val="none"/>
              </w:rPr>
            </w:pPr>
            <w:r>
              <w:rPr>
                <w:rFonts w:hint="eastAsia"/>
                <w:color w:val="auto"/>
                <w:sz w:val="24"/>
                <w:highlight w:val="none"/>
              </w:rPr>
              <w:t>投标文件</w:t>
            </w:r>
            <w:r>
              <w:rPr>
                <w:rFonts w:hint="eastAsia" w:hAnsi="宋体" w:cs="仿宋_GB2312"/>
                <w:color w:val="auto"/>
                <w:sz w:val="24"/>
                <w:highlight w:val="none"/>
              </w:rPr>
              <w:t>在</w:t>
            </w:r>
            <w:r>
              <w:rPr>
                <w:rFonts w:hint="eastAsia" w:hAnsi="宋体"/>
                <w:bCs/>
                <w:color w:val="auto"/>
                <w:sz w:val="24"/>
                <w:highlight w:val="none"/>
              </w:rPr>
              <w:t xml:space="preserve"> 2019 年   月    日    时  分</w:t>
            </w:r>
            <w:r>
              <w:rPr>
                <w:rFonts w:hint="eastAsia" w:hAnsi="宋体" w:cs="仿宋_GB2312"/>
                <w:color w:val="auto"/>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4.2.2</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color w:val="auto"/>
                <w:sz w:val="24"/>
                <w:highlight w:val="none"/>
                <w:u w:val="single"/>
              </w:rPr>
            </w:pPr>
            <w:r>
              <w:rPr>
                <w:rFonts w:hint="eastAsia" w:ascii="新宋体" w:hAnsi="新宋体" w:eastAsia="新宋体"/>
                <w:color w:val="auto"/>
                <w:sz w:val="24"/>
                <w:highlight w:val="none"/>
              </w:rPr>
              <w:t>许昌市公共资源交易中心开标</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lang w:eastAsia="zh-CN"/>
              </w:rPr>
              <w:t>二</w:t>
            </w:r>
            <w:r>
              <w:rPr>
                <w:rFonts w:hint="eastAsia" w:ascii="新宋体" w:hAnsi="新宋体" w:eastAsia="新宋体"/>
                <w:color w:val="auto"/>
                <w:sz w:val="24"/>
                <w:highlight w:val="none"/>
                <w:u w:val="single"/>
                <w:lang w:val="en-US" w:eastAsia="zh-CN"/>
              </w:rPr>
              <w:t xml:space="preserve"> </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4.2.3</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是否退还投标文件</w:t>
            </w:r>
          </w:p>
        </w:tc>
        <w:tc>
          <w:tcPr>
            <w:tcW w:w="6424" w:type="dxa"/>
            <w:gridSpan w:val="2"/>
            <w:vAlign w:val="center"/>
          </w:tcPr>
          <w:p>
            <w:pPr>
              <w:autoSpaceDE w:val="0"/>
              <w:autoSpaceDN w:val="0"/>
              <w:adjustRightInd w:val="0"/>
              <w:spacing w:line="420" w:lineRule="exact"/>
              <w:rPr>
                <w:rFonts w:hAnsi="宋体" w:cs="仿宋_GB2312"/>
                <w:color w:val="auto"/>
                <w:sz w:val="24"/>
                <w:highlight w:val="none"/>
              </w:rPr>
            </w:pPr>
            <w:r>
              <w:rPr>
                <w:rFonts w:hint="eastAsia" w:hAnsi="宋体" w:cs="仿宋_GB2312"/>
                <w:color w:val="auto"/>
                <w:sz w:val="24"/>
                <w:highlight w:val="none"/>
              </w:rPr>
              <w:t>否</w:t>
            </w:r>
            <w:bookmarkStart w:id="212" w:name="_GoBack"/>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5.1</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开标时间和地点</w:t>
            </w:r>
          </w:p>
        </w:tc>
        <w:tc>
          <w:tcPr>
            <w:tcW w:w="6424" w:type="dxa"/>
            <w:gridSpan w:val="2"/>
          </w:tcPr>
          <w:p>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开标时间：同投标截止时间</w:t>
            </w:r>
          </w:p>
          <w:p>
            <w:pPr>
              <w:autoSpaceDE w:val="0"/>
              <w:autoSpaceDN w:val="0"/>
              <w:adjustRightInd w:val="0"/>
              <w:spacing w:line="420" w:lineRule="exact"/>
              <w:jc w:val="left"/>
              <w:rPr>
                <w:rFonts w:hAnsi="宋体" w:cs="黑体"/>
                <w:color w:val="auto"/>
                <w:sz w:val="24"/>
                <w:highlight w:val="none"/>
              </w:rPr>
            </w:pPr>
            <w:r>
              <w:rPr>
                <w:rFonts w:hint="eastAsia" w:ascii="宋体" w:hAnsi="宋体" w:cs="仿宋_GB2312"/>
                <w:color w:val="auto"/>
                <w:kern w:val="0"/>
                <w:sz w:val="24"/>
                <w:highlight w:val="none"/>
              </w:rPr>
              <w:t>开标地点：</w:t>
            </w:r>
            <w:r>
              <w:rPr>
                <w:rFonts w:hint="eastAsia" w:hAnsi="宋体" w:cs="仿宋_GB2312"/>
                <w:color w:val="auto"/>
                <w:sz w:val="24"/>
                <w:highlight w:val="none"/>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 xml:space="preserve">5.2 </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开标程序</w:t>
            </w:r>
          </w:p>
        </w:tc>
        <w:tc>
          <w:tcPr>
            <w:tcW w:w="6424" w:type="dxa"/>
            <w:gridSpan w:val="2"/>
          </w:tcPr>
          <w:p>
            <w:pPr>
              <w:autoSpaceDE w:val="0"/>
              <w:autoSpaceDN w:val="0"/>
              <w:adjustRightInd w:val="0"/>
              <w:spacing w:line="420" w:lineRule="exact"/>
              <w:jc w:val="left"/>
              <w:rPr>
                <w:rFonts w:hAnsi="宋体" w:cs="黑体"/>
                <w:color w:val="auto"/>
                <w:sz w:val="24"/>
                <w:highlight w:val="none"/>
              </w:rPr>
            </w:pPr>
            <w:r>
              <w:rPr>
                <w:rFonts w:hint="eastAsia" w:hAnsi="宋体" w:cs="仿宋_GB2312"/>
                <w:color w:val="auto"/>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6.1.</w:t>
            </w:r>
            <w:r>
              <w:rPr>
                <w:rFonts w:hint="eastAsia" w:hAnsi="宋体" w:cs="TimesNewRomanPSMT"/>
                <w:color w:val="auto"/>
                <w:sz w:val="24"/>
                <w:highlight w:val="none"/>
              </w:rPr>
              <w:t>1</w:t>
            </w:r>
          </w:p>
        </w:tc>
        <w:tc>
          <w:tcPr>
            <w:tcW w:w="2447" w:type="dxa"/>
            <w:gridSpan w:val="3"/>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评标委员会的组建</w:t>
            </w:r>
          </w:p>
        </w:tc>
        <w:tc>
          <w:tcPr>
            <w:tcW w:w="6424" w:type="dxa"/>
            <w:gridSpan w:val="2"/>
            <w:vAlign w:val="center"/>
          </w:tcPr>
          <w:p>
            <w:pPr>
              <w:spacing w:line="288" w:lineRule="auto"/>
              <w:rPr>
                <w:color w:val="auto"/>
                <w:sz w:val="24"/>
                <w:highlight w:val="none"/>
              </w:rPr>
            </w:pPr>
            <w:r>
              <w:rPr>
                <w:rFonts w:hint="eastAsia" w:hAnsi="宋体" w:cs="仿宋_GB2312"/>
                <w:color w:val="auto"/>
                <w:sz w:val="24"/>
                <w:highlight w:val="none"/>
              </w:rPr>
              <w:t xml:space="preserve"> </w:t>
            </w:r>
            <w:r>
              <w:rPr>
                <w:rFonts w:hint="eastAsia" w:ascii="新宋体" w:hAnsi="新宋体" w:eastAsia="新宋体"/>
                <w:color w:val="auto"/>
                <w:sz w:val="24"/>
                <w:highlight w:val="none"/>
              </w:rPr>
              <w:t>评标委员会构成：</w:t>
            </w:r>
            <w:r>
              <w:rPr>
                <w:rFonts w:hint="eastAsia" w:ascii="新宋体" w:hAnsi="新宋体" w:eastAsia="新宋体"/>
                <w:color w:val="auto"/>
                <w:sz w:val="24"/>
                <w:highlight w:val="none"/>
                <w:lang w:val="en-US" w:eastAsia="zh-CN"/>
              </w:rPr>
              <w:t>7</w:t>
            </w:r>
            <w:r>
              <w:rPr>
                <w:rFonts w:hint="eastAsia" w:ascii="新宋体" w:hAnsi="新宋体" w:eastAsia="新宋体"/>
                <w:color w:val="auto"/>
                <w:sz w:val="24"/>
                <w:highlight w:val="none"/>
              </w:rPr>
              <w:t>人，其中从河南省综合评标专家库中随机抽取</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人和招标人代表</w:t>
            </w:r>
            <w:r>
              <w:rPr>
                <w:rFonts w:hint="eastAsia" w:ascii="新宋体" w:hAnsi="新宋体" w:eastAsia="新宋体"/>
                <w:color w:val="auto"/>
                <w:sz w:val="24"/>
                <w:highlight w:val="none"/>
                <w:lang w:val="en-US" w:eastAsia="zh-CN"/>
              </w:rPr>
              <w:t>2</w:t>
            </w:r>
            <w:r>
              <w:rPr>
                <w:rFonts w:hint="eastAsia" w:ascii="新宋体" w:hAnsi="新宋体" w:eastAsia="新宋体"/>
                <w:color w:val="auto"/>
                <w:sz w:val="24"/>
                <w:highlight w:val="none"/>
              </w:rPr>
              <w:t>人（其中注册造价工程师不少于</w:t>
            </w:r>
            <w:r>
              <w:rPr>
                <w:rFonts w:hint="eastAsia" w:ascii="新宋体" w:hAnsi="新宋体" w:eastAsia="新宋体"/>
                <w:color w:val="auto"/>
                <w:sz w:val="24"/>
                <w:highlight w:val="none"/>
                <w:lang w:val="en-US" w:eastAsia="zh-CN"/>
              </w:rPr>
              <w:t>2</w:t>
            </w:r>
            <w:r>
              <w:rPr>
                <w:rFonts w:hint="eastAsia" w:ascii="新宋体" w:hAnsi="新宋体" w:eastAsia="新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7.1</w:t>
            </w:r>
          </w:p>
        </w:tc>
        <w:tc>
          <w:tcPr>
            <w:tcW w:w="2447" w:type="dxa"/>
            <w:gridSpan w:val="3"/>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是否授权评标委员会确定中标人</w:t>
            </w:r>
          </w:p>
        </w:tc>
        <w:tc>
          <w:tcPr>
            <w:tcW w:w="6424" w:type="dxa"/>
            <w:gridSpan w:val="2"/>
            <w:vAlign w:val="center"/>
          </w:tcPr>
          <w:p>
            <w:pPr>
              <w:autoSpaceDE w:val="0"/>
              <w:autoSpaceDN w:val="0"/>
              <w:adjustRightInd w:val="0"/>
              <w:spacing w:line="420" w:lineRule="exact"/>
              <w:rPr>
                <w:rFonts w:hAnsi="宋体" w:cs="黑体"/>
                <w:color w:val="auto"/>
                <w:sz w:val="24"/>
                <w:highlight w:val="none"/>
              </w:rPr>
            </w:pPr>
            <w:r>
              <w:rPr>
                <w:rFonts w:hint="eastAsia" w:hAnsi="宋体" w:cs="仿宋_GB2312"/>
                <w:color w:val="auto"/>
                <w:sz w:val="24"/>
                <w:highlight w:val="none"/>
              </w:rPr>
              <w:t>否，推荐的中标候选人数：</w:t>
            </w:r>
            <w:r>
              <w:rPr>
                <w:rFonts w:hint="eastAsia" w:ascii="新宋体" w:hAnsi="新宋体" w:eastAsia="新宋体" w:cs="仿宋_GB2312"/>
                <w:color w:val="auto"/>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TimesNewRomanPSMT"/>
                <w:color w:val="auto"/>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color w:val="auto"/>
                <w:sz w:val="24"/>
                <w:highlight w:val="none"/>
              </w:rPr>
            </w:pPr>
            <w:r>
              <w:rPr>
                <w:rFonts w:hint="eastAsia" w:hAnsi="宋体" w:cs="TimesNewRomanPSMT"/>
                <w:color w:val="auto"/>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highlight w:val="none"/>
              </w:rPr>
            </w:pPr>
            <w:r>
              <w:rPr>
                <w:rFonts w:hint="eastAsia" w:hAnsi="宋体" w:cs="TimesNewRomanPSMT"/>
                <w:color w:val="auto"/>
                <w:sz w:val="24"/>
                <w:highlight w:val="none"/>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类似项目</w:t>
            </w:r>
          </w:p>
        </w:tc>
        <w:tc>
          <w:tcPr>
            <w:tcW w:w="7226" w:type="dxa"/>
            <w:gridSpan w:val="3"/>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指2016年1月1日以来的的市政公用工程施工项目；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TimesNewRomanPSMT"/>
                <w:color w:val="auto"/>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10.2.1</w:t>
            </w:r>
          </w:p>
        </w:tc>
        <w:tc>
          <w:tcPr>
            <w:tcW w:w="1571" w:type="dxa"/>
            <w:vAlign w:val="center"/>
          </w:tcPr>
          <w:p>
            <w:pPr>
              <w:autoSpaceDE w:val="0"/>
              <w:autoSpaceDN w:val="0"/>
              <w:adjustRightInd w:val="0"/>
              <w:spacing w:line="420" w:lineRule="exact"/>
              <w:jc w:val="center"/>
              <w:rPr>
                <w:rFonts w:hAnsi="宋体" w:cs="TimesNewRomanPSMT"/>
                <w:color w:val="auto"/>
                <w:sz w:val="24"/>
                <w:highlight w:val="none"/>
              </w:rPr>
            </w:pPr>
            <w:r>
              <w:rPr>
                <w:rFonts w:hint="eastAsia" w:ascii="新宋体" w:hAnsi="新宋体" w:eastAsia="新宋体"/>
                <w:b/>
                <w:color w:val="auto"/>
                <w:sz w:val="24"/>
                <w:highlight w:val="none"/>
              </w:rPr>
              <w:t>招标控制价</w:t>
            </w:r>
          </w:p>
        </w:tc>
        <w:tc>
          <w:tcPr>
            <w:tcW w:w="7226" w:type="dxa"/>
            <w:gridSpan w:val="3"/>
            <w:vAlign w:val="center"/>
          </w:tcPr>
          <w:p>
            <w:pPr>
              <w:keepNext/>
              <w:spacing w:line="276" w:lineRule="auto"/>
              <w:rPr>
                <w:rFonts w:hAnsi="宋体" w:cs="宋体"/>
                <w:b/>
                <w:bCs/>
                <w:color w:val="auto"/>
                <w:sz w:val="24"/>
                <w:highlight w:val="none"/>
              </w:rPr>
            </w:pPr>
            <w:r>
              <w:rPr>
                <w:rFonts w:hint="eastAsia" w:hAnsi="宋体" w:cs="宋体"/>
                <w:b/>
                <w:bCs/>
                <w:color w:val="auto"/>
                <w:sz w:val="24"/>
                <w:highlight w:val="none"/>
              </w:rPr>
              <w:t>本工程设招标控制价：</w:t>
            </w:r>
          </w:p>
          <w:p>
            <w:pPr>
              <w:keepNext/>
              <w:spacing w:line="276" w:lineRule="auto"/>
              <w:rPr>
                <w:rFonts w:hint="eastAsia" w:hAnsi="宋体" w:eastAsia="宋体" w:cs="宋体"/>
                <w:b/>
                <w:bCs/>
                <w:color w:val="auto"/>
                <w:sz w:val="24"/>
                <w:highlight w:val="none"/>
                <w:lang w:val="en-US" w:eastAsia="zh-CN"/>
              </w:rPr>
            </w:pPr>
            <w:r>
              <w:rPr>
                <w:rFonts w:hint="eastAsia" w:hAnsi="宋体" w:cs="宋体"/>
                <w:b/>
                <w:bCs/>
                <w:color w:val="auto"/>
                <w:sz w:val="24"/>
                <w:highlight w:val="none"/>
              </w:rPr>
              <w:t xml:space="preserve">大写： </w:t>
            </w:r>
            <w:r>
              <w:rPr>
                <w:rFonts w:hint="eastAsia" w:hAnsi="宋体" w:cs="宋体"/>
                <w:b/>
                <w:bCs/>
                <w:color w:val="auto"/>
                <w:sz w:val="24"/>
                <w:highlight w:val="none"/>
                <w:lang w:eastAsia="zh-CN"/>
              </w:rPr>
              <w:t>陆亿玖仟零捌拾捌万伍仟柒佰零叁元叁角柒分</w:t>
            </w:r>
          </w:p>
          <w:p>
            <w:pPr>
              <w:keepNext/>
              <w:spacing w:line="276" w:lineRule="auto"/>
              <w:rPr>
                <w:rFonts w:hAnsi="宋体" w:cs="宋体"/>
                <w:b/>
                <w:bCs/>
                <w:color w:val="auto"/>
                <w:sz w:val="24"/>
                <w:highlight w:val="none"/>
              </w:rPr>
            </w:pPr>
            <w:r>
              <w:rPr>
                <w:rFonts w:hint="eastAsia" w:hAnsi="宋体" w:cs="宋体"/>
                <w:b/>
                <w:bCs/>
                <w:color w:val="auto"/>
                <w:sz w:val="24"/>
                <w:highlight w:val="none"/>
              </w:rPr>
              <w:t>小写：</w:t>
            </w:r>
            <w:r>
              <w:rPr>
                <w:rFonts w:hint="eastAsia" w:hAnsi="宋体" w:cs="宋体"/>
                <w:b/>
                <w:bCs/>
                <w:color w:val="auto"/>
                <w:sz w:val="24"/>
                <w:szCs w:val="22"/>
                <w:highlight w:val="none"/>
                <w:lang w:val="en-US" w:eastAsia="zh-CN"/>
              </w:rPr>
              <w:t>690885703.37</w:t>
            </w:r>
            <w:r>
              <w:rPr>
                <w:rFonts w:hint="eastAsia" w:hAnsi="宋体" w:cs="宋体"/>
                <w:b/>
                <w:bCs/>
                <w:color w:val="auto"/>
                <w:sz w:val="24"/>
                <w:szCs w:val="22"/>
                <w:highlight w:val="none"/>
                <w:lang w:eastAsia="zh-CN"/>
              </w:rPr>
              <w:t xml:space="preserve"> 元</w:t>
            </w:r>
          </w:p>
          <w:p>
            <w:pPr>
              <w:rPr>
                <w:rFonts w:hAnsi="宋体" w:cs="TimesNewRomanPSMT"/>
                <w:color w:val="auto"/>
                <w:sz w:val="24"/>
                <w:highlight w:val="none"/>
              </w:rPr>
            </w:pPr>
            <w:r>
              <w:rPr>
                <w:rFonts w:hint="eastAsia" w:ascii="新宋体" w:hAnsi="新宋体" w:eastAsia="新宋体"/>
                <w:b/>
                <w:bCs/>
                <w:color w:val="auto"/>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color w:val="auto"/>
                <w:sz w:val="24"/>
                <w:highlight w:val="none"/>
              </w:rPr>
            </w:pPr>
            <w:r>
              <w:rPr>
                <w:rFonts w:hint="eastAsia"/>
                <w:color w:val="auto"/>
                <w:sz w:val="24"/>
                <w:highlight w:val="none"/>
              </w:rPr>
              <w:t>10.3“</w:t>
            </w:r>
            <w:r>
              <w:rPr>
                <w:rFonts w:hint="eastAsia" w:hAnsi="宋体" w:cs="宋体"/>
                <w:color w:val="auto"/>
                <w:sz w:val="24"/>
                <w:highlight w:val="none"/>
              </w:rPr>
              <w:t>暗标</w:t>
            </w:r>
            <w:r>
              <w:rPr>
                <w:rFonts w:ascii="Times New Roman"/>
                <w:color w:val="auto"/>
                <w:sz w:val="24"/>
                <w:highlight w:val="none"/>
              </w:rPr>
              <w:t>”</w:t>
            </w:r>
            <w:r>
              <w:rPr>
                <w:rFonts w:hint="eastAsia" w:hAnsi="宋体" w:cs="宋体"/>
                <w:color w:val="auto"/>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highlight w:val="none"/>
              </w:rPr>
            </w:pPr>
          </w:p>
        </w:tc>
        <w:tc>
          <w:tcPr>
            <w:tcW w:w="3037" w:type="dxa"/>
            <w:gridSpan w:val="3"/>
            <w:vAlign w:val="center"/>
          </w:tcPr>
          <w:p>
            <w:pPr>
              <w:spacing w:line="260" w:lineRule="exact"/>
              <w:jc w:val="center"/>
              <w:rPr>
                <w:color w:val="auto"/>
                <w:sz w:val="24"/>
                <w:highlight w:val="none"/>
              </w:rPr>
            </w:pPr>
            <w:r>
              <w:rPr>
                <w:rFonts w:hint="eastAsia" w:hAnsi="宋体" w:cs="宋体"/>
                <w:color w:val="auto"/>
                <w:sz w:val="24"/>
                <w:highlight w:val="none"/>
              </w:rPr>
              <w:t>技术标是否采用</w:t>
            </w:r>
            <w:r>
              <w:rPr>
                <w:rFonts w:ascii="Times New Roman"/>
                <w:color w:val="auto"/>
                <w:sz w:val="24"/>
                <w:highlight w:val="none"/>
              </w:rPr>
              <w:t>“</w:t>
            </w:r>
            <w:r>
              <w:rPr>
                <w:rFonts w:hint="eastAsia" w:hAnsi="宋体" w:cs="宋体"/>
                <w:color w:val="auto"/>
                <w:sz w:val="24"/>
                <w:highlight w:val="none"/>
              </w:rPr>
              <w:t>暗标</w:t>
            </w:r>
            <w:r>
              <w:rPr>
                <w:rFonts w:ascii="Times New Roman"/>
                <w:color w:val="auto"/>
                <w:sz w:val="24"/>
                <w:highlight w:val="none"/>
              </w:rPr>
              <w:t>”</w:t>
            </w:r>
            <w:r>
              <w:rPr>
                <w:rFonts w:hint="eastAsia" w:hAnsi="宋体" w:cs="宋体"/>
                <w:color w:val="auto"/>
                <w:sz w:val="24"/>
                <w:highlight w:val="none"/>
              </w:rPr>
              <w:t>评审方式</w:t>
            </w:r>
          </w:p>
        </w:tc>
        <w:tc>
          <w:tcPr>
            <w:tcW w:w="5760" w:type="dxa"/>
            <w:vAlign w:val="center"/>
          </w:tcPr>
          <w:p>
            <w:pPr>
              <w:spacing w:line="312" w:lineRule="auto"/>
              <w:rPr>
                <w:color w:val="auto"/>
                <w:sz w:val="24"/>
                <w:highlight w:val="none"/>
              </w:rPr>
            </w:pPr>
            <w:r>
              <w:rPr>
                <w:rFonts w:hint="eastAsia" w:hAnsi="宋体" w:cs="宋体"/>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color w:val="auto"/>
                <w:sz w:val="24"/>
                <w:highlight w:val="none"/>
              </w:rPr>
            </w:pPr>
            <w:r>
              <w:rPr>
                <w:rFonts w:hint="eastAsia"/>
                <w:color w:val="auto"/>
                <w:sz w:val="24"/>
                <w:highlight w:val="none"/>
              </w:rPr>
              <w:t>10.4</w:t>
            </w:r>
            <w:r>
              <w:rPr>
                <w:rFonts w:hint="eastAsia" w:hAnsi="宋体" w:cs="宋体"/>
                <w:color w:val="auto"/>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color w:val="auto"/>
                <w:sz w:val="24"/>
                <w:highlight w:val="none"/>
              </w:rPr>
            </w:pPr>
          </w:p>
        </w:tc>
        <w:tc>
          <w:tcPr>
            <w:tcW w:w="8797" w:type="dxa"/>
            <w:gridSpan w:val="4"/>
            <w:vAlign w:val="center"/>
          </w:tcPr>
          <w:p>
            <w:pPr>
              <w:spacing w:line="312" w:lineRule="auto"/>
              <w:rPr>
                <w:rFonts w:ascii="新宋体" w:hAnsi="新宋体" w:eastAsia="新宋体"/>
                <w:b/>
                <w:color w:val="auto"/>
                <w:sz w:val="24"/>
                <w:highlight w:val="none"/>
              </w:rPr>
            </w:pPr>
            <w:r>
              <w:rPr>
                <w:rFonts w:hint="eastAsia" w:ascii="新宋体" w:hAnsi="新宋体" w:eastAsia="新宋体"/>
                <w:b/>
                <w:color w:val="auto"/>
                <w:sz w:val="24"/>
                <w:highlight w:val="none"/>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color w:val="auto"/>
                <w:sz w:val="24"/>
                <w:highlight w:val="none"/>
              </w:rPr>
            </w:pPr>
            <w:r>
              <w:rPr>
                <w:rFonts w:hint="eastAsia"/>
                <w:color w:val="auto"/>
                <w:sz w:val="24"/>
                <w:highlight w:val="none"/>
              </w:rPr>
              <w:t>10.5</w:t>
            </w:r>
            <w:r>
              <w:rPr>
                <w:rFonts w:hint="eastAsia" w:hAnsi="宋体" w:cs="宋体"/>
                <w:color w:val="auto"/>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spacing w:line="440" w:lineRule="exact"/>
              <w:ind w:firstLine="480" w:firstLineChars="200"/>
              <w:rPr>
                <w:rFonts w:ascii="新宋体" w:hAnsi="新宋体" w:eastAsia="新宋体"/>
                <w:b/>
                <w:color w:val="auto"/>
                <w:sz w:val="24"/>
                <w:highlight w:val="none"/>
              </w:rPr>
            </w:pPr>
            <w:r>
              <w:rPr>
                <w:rFonts w:hint="eastAsia" w:hAnsi="宋体" w:cs="仿宋_GB2312"/>
                <w:color w:val="auto"/>
                <w:sz w:val="24"/>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highlight w:val="none"/>
              </w:rPr>
            </w:pPr>
          </w:p>
        </w:tc>
        <w:tc>
          <w:tcPr>
            <w:tcW w:w="8797" w:type="dxa"/>
            <w:gridSpan w:val="4"/>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color w:val="auto"/>
                <w:sz w:val="24"/>
                <w:highlight w:val="none"/>
              </w:rPr>
            </w:pPr>
            <w:r>
              <w:rPr>
                <w:rFonts w:hint="eastAsia" w:ascii="新宋体" w:hAnsi="新宋体" w:eastAsia="新宋体"/>
                <w:color w:val="auto"/>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highlight w:val="none"/>
              </w:rPr>
            </w:pPr>
          </w:p>
        </w:tc>
        <w:tc>
          <w:tcPr>
            <w:tcW w:w="8797" w:type="dxa"/>
            <w:gridSpan w:val="4"/>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color w:val="auto"/>
                <w:sz w:val="24"/>
                <w:highlight w:val="none"/>
              </w:rPr>
            </w:pPr>
            <w:r>
              <w:rPr>
                <w:rFonts w:hint="eastAsia" w:hAnsi="宋体" w:cs="仿宋_GB2312"/>
                <w:color w:val="auto"/>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adjustRightInd w:val="0"/>
              <w:snapToGrid w:val="0"/>
              <w:spacing w:line="420" w:lineRule="exact"/>
              <w:rPr>
                <w:rFonts w:hAnsi="宋体" w:cs="仿宋_GB2312"/>
                <w:color w:val="auto"/>
                <w:sz w:val="24"/>
                <w:highlight w:val="none"/>
              </w:rPr>
            </w:pPr>
            <w:r>
              <w:rPr>
                <w:rFonts w:hint="eastAsia" w:hAnsi="宋体" w:cs="仿宋_GB2312"/>
                <w:color w:val="auto"/>
                <w:sz w:val="24"/>
                <w:highlight w:val="none"/>
              </w:rPr>
              <w:t>构成本招标文件的各个组成文件应互为解释，互为说明；</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4、同一组成文件不同版本之间有不一致的，以形成时间在后者为准。</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按本款前述规定仍不能形成结论的，由招标人负</w:t>
            </w:r>
            <w:r>
              <w:rPr>
                <w:rFonts w:hint="eastAsia" w:hAnsi="宋体" w:cs="仿宋_GB2312"/>
                <w:color w:val="auto"/>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color w:val="auto"/>
                <w:sz w:val="24"/>
                <w:highlight w:val="none"/>
              </w:rPr>
            </w:pPr>
            <w:r>
              <w:rPr>
                <w:rFonts w:hint="eastAsia" w:hAnsi="宋体" w:cs="仿宋_GB2312"/>
                <w:b/>
                <w:color w:val="auto"/>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color w:val="auto"/>
                <w:sz w:val="24"/>
                <w:highlight w:val="none"/>
              </w:rPr>
            </w:pPr>
            <w:bookmarkStart w:id="16" w:name="_Toc283559965"/>
            <w:bookmarkStart w:id="17" w:name="_Toc225243456"/>
            <w:r>
              <w:rPr>
                <w:rFonts w:hint="eastAsia" w:hAnsi="宋体" w:cs="宋体"/>
                <w:color w:val="auto"/>
                <w:sz w:val="24"/>
                <w:highlight w:val="none"/>
              </w:rPr>
              <w:t>10.11.1 投标文件的拒收</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1、逾期送达的或者未送达指定地点的电子投标文件；</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2、电子介质存储的投标文件未按招标文件要求密封的；</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3、未按招标文件要求缴纳投标保证金的；</w:t>
            </w:r>
          </w:p>
          <w:p>
            <w:pPr>
              <w:autoSpaceDE w:val="0"/>
              <w:autoSpaceDN w:val="0"/>
              <w:spacing w:line="440" w:lineRule="exact"/>
              <w:jc w:val="left"/>
              <w:outlineLvl w:val="0"/>
              <w:rPr>
                <w:rFonts w:hAnsi="宋体" w:cs="仿宋_GB2312"/>
                <w:color w:val="auto"/>
                <w:sz w:val="24"/>
                <w:highlight w:val="none"/>
              </w:rPr>
            </w:pPr>
            <w:r>
              <w:rPr>
                <w:rFonts w:hint="eastAsia" w:hAnsi="宋体" w:cs="宋体"/>
                <w:color w:val="auto"/>
                <w:sz w:val="24"/>
                <w:highlight w:val="none"/>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color w:val="auto"/>
                <w:sz w:val="24"/>
                <w:highlight w:val="none"/>
              </w:rPr>
            </w:pPr>
            <w:r>
              <w:rPr>
                <w:rFonts w:hint="eastAsia" w:hAnsi="宋体" w:cs="宋体"/>
                <w:b/>
                <w:bCs/>
                <w:color w:val="auto"/>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highlight w:val="none"/>
              </w:rPr>
            </w:pPr>
          </w:p>
        </w:tc>
        <w:tc>
          <w:tcPr>
            <w:tcW w:w="8797" w:type="dxa"/>
            <w:gridSpan w:val="4"/>
            <w:vAlign w:val="center"/>
          </w:tcPr>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新宋体" w:hAnsi="新宋体" w:eastAsia="新宋体"/>
                <w:color w:val="auto"/>
                <w:sz w:val="24"/>
                <w:highlight w:val="none"/>
              </w:rPr>
            </w:pPr>
            <w:r>
              <w:rPr>
                <w:rFonts w:hint="eastAsia" w:hAnsi="宋体" w:cs="宋体"/>
                <w:color w:val="auto"/>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、投标文件依据最终的招标文件进行编制。如果招标文件发生变更，投标人应以招标人最终发出的电子招标文件为准，编制投标文</w:t>
            </w:r>
            <w:r>
              <w:rPr>
                <w:rFonts w:hint="eastAsia" w:hAnsi="宋体" w:cs="宋体"/>
                <w:color w:val="auto"/>
                <w:sz w:val="24"/>
                <w:highlight w:val="none"/>
                <w:lang w:val="en-US" w:eastAsia="zh-CN"/>
              </w:rPr>
              <w:t xml:space="preserve">b  </w:t>
            </w:r>
            <w:r>
              <w:rPr>
                <w:rFonts w:hint="eastAsia" w:hAnsi="宋体" w:cs="宋体"/>
                <w:color w:val="auto"/>
                <w:sz w:val="24"/>
                <w:highlight w:val="none"/>
              </w:rPr>
              <w:t>件，务请投标人随时关注项目变更信息。</w:t>
            </w:r>
          </w:p>
          <w:p>
            <w:pPr>
              <w:tabs>
                <w:tab w:val="left" w:pos="7095"/>
              </w:tabs>
              <w:spacing w:line="360" w:lineRule="auto"/>
              <w:rPr>
                <w:rFonts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、投标人电子投标文件成功提交后，应打印“投标文件提交回执单”，供开标现场备查。</w:t>
            </w:r>
          </w:p>
          <w:p>
            <w:pPr>
              <w:autoSpaceDE w:val="0"/>
              <w:autoSpaceDN w:val="0"/>
              <w:spacing w:line="440" w:lineRule="exact"/>
              <w:jc w:val="left"/>
              <w:outlineLvl w:val="0"/>
              <w:rPr>
                <w:rFonts w:hAnsi="宋体" w:cs="宋体"/>
                <w:color w:val="auto"/>
                <w:sz w:val="24"/>
                <w:highlight w:val="none"/>
              </w:rPr>
            </w:pPr>
            <w:r>
              <w:rPr>
                <w:rFonts w:hint="eastAsia" w:hAnsi="宋体" w:cs="宋体"/>
                <w:color w:val="auto"/>
                <w:sz w:val="24"/>
                <w:highlight w:val="none"/>
              </w:rPr>
              <w:t>7、商务标投标文件制作注意事项：</w:t>
            </w:r>
          </w:p>
          <w:p>
            <w:pPr>
              <w:autoSpaceDE w:val="0"/>
              <w:autoSpaceDN w:val="0"/>
              <w:spacing w:line="440" w:lineRule="exact"/>
              <w:jc w:val="left"/>
              <w:outlineLvl w:val="0"/>
              <w:rPr>
                <w:rFonts w:hint="eastAsia" w:hAnsi="宋体" w:cs="宋体"/>
                <w:b/>
                <w:bCs/>
                <w:color w:val="auto"/>
                <w:sz w:val="24"/>
                <w:szCs w:val="22"/>
                <w:highlight w:val="none"/>
              </w:rPr>
            </w:pPr>
            <w:r>
              <w:rPr>
                <w:rFonts w:hint="eastAsia" w:hAnsi="宋体" w:cs="宋体"/>
                <w:b/>
                <w:bCs/>
                <w:color w:val="auto"/>
                <w:sz w:val="24"/>
                <w:szCs w:val="22"/>
                <w:highlight w:val="none"/>
              </w:rPr>
              <w:t>7.1 本项目投标人按照发布的Excel版本工程量清单和招标控制价制作商务标投标文件。</w:t>
            </w:r>
          </w:p>
          <w:p>
            <w:pPr>
              <w:autoSpaceDE w:val="0"/>
              <w:autoSpaceDN w:val="0"/>
              <w:spacing w:line="440" w:lineRule="exact"/>
              <w:jc w:val="left"/>
              <w:outlineLvl w:val="0"/>
              <w:rPr>
                <w:rFonts w:hAnsi="宋体" w:cs="仿宋_GB2312"/>
                <w:color w:val="auto"/>
                <w:sz w:val="24"/>
                <w:highlight w:val="none"/>
              </w:rPr>
            </w:pPr>
            <w:r>
              <w:rPr>
                <w:rFonts w:hint="eastAsia" w:hAnsi="宋体" w:cs="宋体"/>
                <w:b/>
                <w:bCs/>
                <w:color w:val="auto"/>
                <w:sz w:val="24"/>
                <w:szCs w:val="22"/>
                <w:highlight w:val="none"/>
              </w:rPr>
              <w:t>7.2 本项目工程量清单同时包含16 和08定额，不能使用电子辅助清标，请评标委员会人工清标。</w:t>
            </w:r>
          </w:p>
        </w:tc>
      </w:tr>
    </w:tbl>
    <w:p>
      <w:pPr>
        <w:autoSpaceDE w:val="0"/>
        <w:autoSpaceDN w:val="0"/>
        <w:spacing w:line="440" w:lineRule="exact"/>
        <w:jc w:val="left"/>
        <w:outlineLvl w:val="0"/>
        <w:rPr>
          <w:rFonts w:hAnsi="宋体" w:cs="宋体"/>
          <w:b/>
          <w:color w:val="auto"/>
          <w:sz w:val="28"/>
          <w:szCs w:val="28"/>
          <w:highlight w:val="none"/>
        </w:rPr>
      </w:pPr>
      <w:bookmarkStart w:id="18" w:name="_Toc283559947"/>
      <w:r>
        <w:rPr>
          <w:rFonts w:hint="eastAsia" w:hAnsi="宋体" w:cs="宋体"/>
          <w:b/>
          <w:color w:val="auto"/>
          <w:sz w:val="28"/>
          <w:szCs w:val="28"/>
          <w:highlight w:val="none"/>
        </w:rPr>
        <w:t>1. 总则</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1.1 项目概况</w:t>
      </w:r>
      <w:r>
        <w:rPr>
          <w:rFonts w:hint="eastAsia" w:hAnsi="宋体" w:cs="宋体"/>
          <w:b/>
          <w:color w:val="auto"/>
          <w:sz w:val="24"/>
          <w:highlight w:val="none"/>
        </w:rPr>
        <w:tab/>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1.1.4 本招标项目地点：见投标人须知前附表。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1.1.5 本标段建设地点：见申请人须知前附表。</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1.2 资金来源和落实情况</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1.2.1 本招标项目的资金来源：见投标人须知前附表。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1.2.2 本招标项目的出资比例：见投标人须知前附表。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1.2.2本招标项目的资金落实情况：见投标人须知前附表。</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1.3 招标范围、工期和质量要求</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1.3.1 本招标项目的招标范围：见投标人须知前附表。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1.3.3 本招标项目的质量要求：见投标人须知前附表。</w:t>
      </w:r>
    </w:p>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1.4 投标人及项目负责人资格要求</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1.4.1投标人、</w:t>
      </w:r>
      <w:r>
        <w:rPr>
          <w:rFonts w:hint="eastAsia"/>
          <w:color w:val="auto"/>
          <w:sz w:val="24"/>
          <w:highlight w:val="none"/>
        </w:rPr>
        <w:t>项目负责人</w:t>
      </w:r>
      <w:r>
        <w:rPr>
          <w:rFonts w:hint="eastAsia" w:hAnsi="宋体" w:cs="仿宋_GB2312"/>
          <w:color w:val="auto"/>
          <w:sz w:val="24"/>
          <w:highlight w:val="none"/>
        </w:rPr>
        <w:t>资格要求：见投标人须知前附表。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1.4.2 投标人资格要求（详见投标人须知前附表）</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投标人不得存在下列情形之一：</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（3）为本标段的监理人；</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（4）为本标段的代建人；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（9）被责令停业的；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（11）财产被接管或冻结的；</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（12）在最近三年内有骗取中标或严重违约或重大工程质量问题的。</w:t>
      </w:r>
    </w:p>
    <w:p>
      <w:pPr>
        <w:autoSpaceDE w:val="0"/>
        <w:autoSpaceDN w:val="0"/>
        <w:spacing w:line="440" w:lineRule="exact"/>
        <w:jc w:val="left"/>
        <w:outlineLvl w:val="0"/>
        <w:rPr>
          <w:rFonts w:hAnsi="宋体" w:cs="宋体"/>
          <w:b/>
          <w:color w:val="auto"/>
          <w:sz w:val="24"/>
          <w:highlight w:val="none"/>
        </w:rPr>
      </w:pPr>
      <w:bookmarkStart w:id="19" w:name="_Toc152042311"/>
      <w:bookmarkStart w:id="20" w:name="_Toc179632552"/>
      <w:bookmarkStart w:id="21" w:name="_Toc144974503"/>
      <w:bookmarkStart w:id="22" w:name="_Toc152045535"/>
      <w:r>
        <w:rPr>
          <w:rFonts w:hint="eastAsia" w:hAnsi="宋体" w:cs="宋体"/>
          <w:b/>
          <w:color w:val="auto"/>
          <w:sz w:val="24"/>
          <w:highlight w:val="none"/>
        </w:rPr>
        <w:t>1.5 费用承担</w:t>
      </w:r>
      <w:bookmarkEnd w:id="19"/>
      <w:bookmarkEnd w:id="20"/>
      <w:bookmarkEnd w:id="21"/>
      <w:bookmarkEnd w:id="22"/>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投标人准备和参加投标活动发生的费用自理。</w:t>
      </w:r>
    </w:p>
    <w:p>
      <w:pPr>
        <w:autoSpaceDE w:val="0"/>
        <w:autoSpaceDN w:val="0"/>
        <w:spacing w:line="440" w:lineRule="exact"/>
        <w:jc w:val="left"/>
        <w:outlineLvl w:val="0"/>
        <w:rPr>
          <w:rFonts w:hAnsi="宋体" w:cs="宋体"/>
          <w:b/>
          <w:color w:val="auto"/>
          <w:sz w:val="24"/>
          <w:highlight w:val="none"/>
        </w:rPr>
      </w:pPr>
      <w:bookmarkStart w:id="23" w:name="_Toc179632553"/>
      <w:bookmarkStart w:id="24" w:name="_Toc152042312"/>
      <w:bookmarkStart w:id="25" w:name="_Toc144974504"/>
      <w:bookmarkStart w:id="26" w:name="_Toc152045536"/>
      <w:r>
        <w:rPr>
          <w:rFonts w:hint="eastAsia" w:hAnsi="宋体" w:cs="宋体"/>
          <w:b/>
          <w:color w:val="auto"/>
          <w:sz w:val="24"/>
          <w:highlight w:val="none"/>
        </w:rPr>
        <w:t>1.6 保密</w:t>
      </w:r>
      <w:bookmarkEnd w:id="23"/>
      <w:bookmarkEnd w:id="24"/>
      <w:bookmarkEnd w:id="25"/>
      <w:bookmarkEnd w:id="26"/>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highlight w:val="none"/>
        </w:rPr>
      </w:pPr>
      <w:bookmarkStart w:id="27" w:name="_Toc144974505"/>
      <w:bookmarkStart w:id="28" w:name="_Toc152045537"/>
      <w:bookmarkStart w:id="29" w:name="_Toc179632554"/>
      <w:bookmarkStart w:id="30" w:name="_Toc152042313"/>
      <w:r>
        <w:rPr>
          <w:rFonts w:hint="eastAsia" w:hAnsi="宋体" w:cs="宋体"/>
          <w:b/>
          <w:color w:val="auto"/>
          <w:sz w:val="24"/>
          <w:highlight w:val="none"/>
        </w:rPr>
        <w:t>1.7 语言</w:t>
      </w:r>
      <w:bookmarkEnd w:id="27"/>
      <w:r>
        <w:rPr>
          <w:rFonts w:hint="eastAsia" w:hAnsi="宋体" w:cs="宋体"/>
          <w:b/>
          <w:color w:val="auto"/>
          <w:sz w:val="24"/>
          <w:highlight w:val="none"/>
        </w:rPr>
        <w:t>文字</w:t>
      </w:r>
      <w:bookmarkEnd w:id="28"/>
      <w:bookmarkEnd w:id="29"/>
      <w:bookmarkEnd w:id="30"/>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highlight w:val="none"/>
        </w:rPr>
      </w:pPr>
      <w:bookmarkStart w:id="31" w:name="_Toc179632555"/>
      <w:bookmarkStart w:id="32" w:name="_Toc152042314"/>
      <w:bookmarkStart w:id="33" w:name="_Toc144974506"/>
      <w:bookmarkStart w:id="34" w:name="_Toc152045538"/>
      <w:r>
        <w:rPr>
          <w:rFonts w:hint="eastAsia" w:hAnsi="宋体" w:cs="宋体"/>
          <w:b/>
          <w:color w:val="auto"/>
          <w:sz w:val="24"/>
          <w:highlight w:val="none"/>
        </w:rPr>
        <w:t>1.8 计量单位</w:t>
      </w:r>
      <w:bookmarkEnd w:id="31"/>
      <w:bookmarkEnd w:id="32"/>
      <w:bookmarkEnd w:id="33"/>
      <w:bookmarkEnd w:id="34"/>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所有计量均采用中华人民共和国法定计量单位。</w:t>
      </w:r>
    </w:p>
    <w:p>
      <w:pPr>
        <w:autoSpaceDE w:val="0"/>
        <w:autoSpaceDN w:val="0"/>
        <w:spacing w:line="440" w:lineRule="exact"/>
        <w:jc w:val="left"/>
        <w:outlineLvl w:val="0"/>
        <w:rPr>
          <w:rFonts w:hAnsi="宋体" w:cs="宋体"/>
          <w:b/>
          <w:color w:val="auto"/>
          <w:sz w:val="24"/>
          <w:highlight w:val="none"/>
        </w:rPr>
      </w:pPr>
      <w:r>
        <w:rPr>
          <w:rFonts w:hAnsi="宋体" w:cs="宋体"/>
          <w:b/>
          <w:color w:val="auto"/>
          <w:sz w:val="24"/>
          <w:highlight w:val="none"/>
        </w:rPr>
        <w:t xml:space="preserve">1.9 </w:t>
      </w:r>
      <w:r>
        <w:rPr>
          <w:rFonts w:hint="eastAsia" w:hAnsi="宋体" w:cs="宋体"/>
          <w:b/>
          <w:color w:val="auto"/>
          <w:sz w:val="24"/>
          <w:highlight w:val="none"/>
        </w:rPr>
        <w:t>踏勘现场</w:t>
      </w:r>
      <w:bookmarkEnd w:id="18"/>
    </w:p>
    <w:p>
      <w:pPr>
        <w:autoSpaceDE w:val="0"/>
        <w:autoSpaceDN w:val="0"/>
        <w:spacing w:line="440" w:lineRule="exact"/>
        <w:jc w:val="left"/>
        <w:outlineLvl w:val="0"/>
        <w:rPr>
          <w:rFonts w:hAnsi="宋体" w:cs="仿宋_GB2312"/>
          <w:color w:val="auto"/>
          <w:sz w:val="24"/>
          <w:highlight w:val="none"/>
        </w:rPr>
      </w:pPr>
      <w:r>
        <w:rPr>
          <w:rFonts w:hAnsi="宋体" w:cs="宋体"/>
          <w:color w:val="auto"/>
          <w:sz w:val="24"/>
          <w:highlight w:val="none"/>
        </w:rPr>
        <w:t xml:space="preserve">1.9.1 </w:t>
      </w:r>
      <w:r>
        <w:rPr>
          <w:rFonts w:hint="eastAsia" w:hAnsi="宋体" w:cs="宋体"/>
          <w:color w:val="auto"/>
          <w:sz w:val="24"/>
          <w:highlight w:val="none"/>
        </w:rPr>
        <w:t>不</w:t>
      </w:r>
      <w:r>
        <w:rPr>
          <w:rFonts w:hint="eastAsia" w:hAnsi="宋体" w:cs="仿宋_GB2312"/>
          <w:color w:val="auto"/>
          <w:sz w:val="24"/>
          <w:highlight w:val="none"/>
        </w:rPr>
        <w:t xml:space="preserve">组织。          </w:t>
      </w:r>
    </w:p>
    <w:p>
      <w:pPr>
        <w:autoSpaceDE w:val="0"/>
        <w:autoSpaceDN w:val="0"/>
        <w:spacing w:line="440" w:lineRule="exact"/>
        <w:jc w:val="left"/>
        <w:outlineLvl w:val="0"/>
        <w:rPr>
          <w:rFonts w:hAnsi="宋体" w:cs="宋体"/>
          <w:color w:val="auto"/>
          <w:sz w:val="24"/>
          <w:highlight w:val="none"/>
        </w:rPr>
      </w:pPr>
      <w:r>
        <w:rPr>
          <w:rFonts w:hAnsi="宋体" w:cs="宋体"/>
          <w:color w:val="auto"/>
          <w:sz w:val="24"/>
          <w:highlight w:val="none"/>
        </w:rPr>
        <w:t xml:space="preserve">1.9.2 </w:t>
      </w:r>
      <w:r>
        <w:rPr>
          <w:rFonts w:hint="eastAsia" w:hAnsi="宋体" w:cs="宋体"/>
          <w:color w:val="auto"/>
          <w:sz w:val="24"/>
          <w:highlight w:val="none"/>
        </w:rPr>
        <w:t>投标人踏勘现场发生的费用自理。</w:t>
      </w:r>
    </w:p>
    <w:p>
      <w:pPr>
        <w:autoSpaceDE w:val="0"/>
        <w:autoSpaceDN w:val="0"/>
        <w:spacing w:line="440" w:lineRule="exact"/>
        <w:jc w:val="left"/>
        <w:outlineLvl w:val="0"/>
        <w:rPr>
          <w:rFonts w:hAnsi="宋体" w:cs="宋体"/>
          <w:color w:val="auto"/>
          <w:sz w:val="24"/>
          <w:highlight w:val="none"/>
        </w:rPr>
      </w:pPr>
      <w:r>
        <w:rPr>
          <w:rFonts w:hAnsi="宋体" w:cs="宋体"/>
          <w:color w:val="auto"/>
          <w:sz w:val="24"/>
          <w:highlight w:val="none"/>
        </w:rPr>
        <w:t xml:space="preserve">1.9.3 </w:t>
      </w:r>
      <w:r>
        <w:rPr>
          <w:rFonts w:hint="eastAsia" w:hAnsi="宋体" w:cs="宋体"/>
          <w:color w:val="auto"/>
          <w:sz w:val="24"/>
          <w:highlight w:val="none"/>
        </w:rPr>
        <w:t>除招标人的原因外，投标人自行负责在踏勘现场中所发生的人员伤亡和财产损失。</w:t>
      </w:r>
    </w:p>
    <w:p>
      <w:pPr>
        <w:autoSpaceDE w:val="0"/>
        <w:autoSpaceDN w:val="0"/>
        <w:spacing w:line="440" w:lineRule="exact"/>
        <w:jc w:val="left"/>
        <w:outlineLvl w:val="0"/>
        <w:rPr>
          <w:rFonts w:hAnsi="宋体" w:cs="宋体"/>
          <w:color w:val="auto"/>
          <w:sz w:val="24"/>
          <w:highlight w:val="none"/>
        </w:rPr>
      </w:pPr>
      <w:r>
        <w:rPr>
          <w:rFonts w:hAnsi="宋体" w:cs="宋体"/>
          <w:color w:val="auto"/>
          <w:sz w:val="24"/>
          <w:highlight w:val="none"/>
        </w:rPr>
        <w:t xml:space="preserve">1.9.4 </w:t>
      </w:r>
      <w:r>
        <w:rPr>
          <w:rFonts w:hint="eastAsia" w:hAnsi="宋体" w:cs="宋体"/>
          <w:color w:val="auto"/>
          <w:sz w:val="24"/>
          <w:highlight w:val="none"/>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highlight w:val="none"/>
        </w:rPr>
      </w:pPr>
      <w:bookmarkStart w:id="35" w:name="_Toc283559948"/>
      <w:r>
        <w:rPr>
          <w:rFonts w:hAnsi="宋体" w:cs="宋体"/>
          <w:b/>
          <w:color w:val="auto"/>
          <w:sz w:val="24"/>
          <w:highlight w:val="none"/>
        </w:rPr>
        <w:t xml:space="preserve">1.10 </w:t>
      </w:r>
      <w:r>
        <w:rPr>
          <w:rFonts w:hint="eastAsia" w:hAnsi="宋体" w:cs="宋体"/>
          <w:b/>
          <w:color w:val="auto"/>
          <w:sz w:val="24"/>
          <w:highlight w:val="none"/>
        </w:rPr>
        <w:t>投标预备会</w:t>
      </w:r>
      <w:bookmarkEnd w:id="35"/>
    </w:p>
    <w:p>
      <w:pPr>
        <w:autoSpaceDE w:val="0"/>
        <w:autoSpaceDN w:val="0"/>
        <w:spacing w:line="450" w:lineRule="exact"/>
        <w:ind w:firstLine="470" w:firstLineChars="196"/>
        <w:jc w:val="left"/>
        <w:outlineLvl w:val="0"/>
        <w:rPr>
          <w:rFonts w:hAnsi="宋体" w:cs="宋体"/>
          <w:b/>
          <w:color w:val="auto"/>
          <w:sz w:val="24"/>
          <w:highlight w:val="none"/>
        </w:rPr>
      </w:pPr>
      <w:r>
        <w:rPr>
          <w:rFonts w:hAnsi="宋体" w:cs="宋体"/>
          <w:color w:val="auto"/>
          <w:sz w:val="24"/>
          <w:highlight w:val="none"/>
        </w:rPr>
        <w:t>1.</w:t>
      </w:r>
      <w:r>
        <w:rPr>
          <w:rFonts w:hint="eastAsia" w:hAnsi="宋体" w:cs="宋体"/>
          <w:color w:val="auto"/>
          <w:sz w:val="24"/>
          <w:highlight w:val="none"/>
        </w:rPr>
        <w:t>10</w:t>
      </w:r>
      <w:r>
        <w:rPr>
          <w:rFonts w:hAnsi="宋体" w:cs="宋体"/>
          <w:color w:val="auto"/>
          <w:sz w:val="24"/>
          <w:highlight w:val="none"/>
        </w:rPr>
        <w:t>.</w:t>
      </w:r>
      <w:r>
        <w:rPr>
          <w:rFonts w:hint="eastAsia" w:hAnsi="宋体" w:cs="宋体"/>
          <w:color w:val="auto"/>
          <w:sz w:val="24"/>
          <w:highlight w:val="none"/>
        </w:rPr>
        <w:t>1 招标人不召开投标预备会。</w:t>
      </w:r>
    </w:p>
    <w:p>
      <w:pPr>
        <w:autoSpaceDE w:val="0"/>
        <w:autoSpaceDN w:val="0"/>
        <w:spacing w:line="450" w:lineRule="exact"/>
        <w:ind w:firstLine="480" w:firstLineChars="200"/>
        <w:jc w:val="left"/>
        <w:outlineLvl w:val="0"/>
        <w:rPr>
          <w:rFonts w:hAnsi="宋体" w:cs="宋体"/>
          <w:color w:val="auto"/>
          <w:sz w:val="24"/>
          <w:highlight w:val="none"/>
        </w:rPr>
      </w:pPr>
      <w:r>
        <w:rPr>
          <w:rFonts w:hAnsi="宋体" w:cs="宋体"/>
          <w:color w:val="auto"/>
          <w:sz w:val="24"/>
          <w:highlight w:val="none"/>
        </w:rPr>
        <w:t>1.</w:t>
      </w:r>
      <w:r>
        <w:rPr>
          <w:rFonts w:hint="eastAsia" w:hAnsi="宋体" w:cs="宋体"/>
          <w:color w:val="auto"/>
          <w:sz w:val="24"/>
          <w:highlight w:val="none"/>
        </w:rPr>
        <w:t>10</w:t>
      </w:r>
      <w:r>
        <w:rPr>
          <w:rFonts w:hAnsi="宋体" w:cs="宋体"/>
          <w:color w:val="auto"/>
          <w:sz w:val="24"/>
          <w:highlight w:val="none"/>
        </w:rPr>
        <w:t>.</w:t>
      </w:r>
      <w:r>
        <w:rPr>
          <w:rFonts w:hint="eastAsia" w:hAnsi="宋体" w:cs="宋体"/>
          <w:color w:val="auto"/>
          <w:sz w:val="24"/>
          <w:highlight w:val="none"/>
        </w:rPr>
        <w:t>2 投标人应在投标人须知前附表规定的时间前，将问题在</w:t>
      </w:r>
      <w:r>
        <w:rPr>
          <w:rFonts w:hint="eastAsia" w:ascii="新宋体" w:hAnsi="新宋体" w:eastAsia="新宋体" w:cs="仿宋_GB2312"/>
          <w:color w:val="auto"/>
          <w:sz w:val="24"/>
          <w:highlight w:val="none"/>
        </w:rPr>
        <w:t>公共资源交易系统电子平台</w:t>
      </w:r>
      <w:r>
        <w:rPr>
          <w:rFonts w:hint="eastAsia" w:hAnsi="宋体" w:cs="宋体"/>
          <w:color w:val="auto"/>
          <w:sz w:val="24"/>
          <w:highlight w:val="none"/>
        </w:rPr>
        <w:t>上提出。</w:t>
      </w:r>
    </w:p>
    <w:p>
      <w:pPr>
        <w:autoSpaceDE w:val="0"/>
        <w:autoSpaceDN w:val="0"/>
        <w:spacing w:line="450" w:lineRule="exact"/>
        <w:ind w:firstLine="480" w:firstLineChars="200"/>
        <w:jc w:val="left"/>
        <w:outlineLvl w:val="0"/>
        <w:rPr>
          <w:rFonts w:hAnsi="宋体" w:cs="宋体"/>
          <w:color w:val="auto"/>
          <w:sz w:val="24"/>
          <w:highlight w:val="none"/>
        </w:rPr>
      </w:pPr>
      <w:r>
        <w:rPr>
          <w:rFonts w:hAnsi="宋体" w:cs="宋体"/>
          <w:color w:val="auto"/>
          <w:sz w:val="24"/>
          <w:highlight w:val="none"/>
        </w:rPr>
        <w:t>1.</w:t>
      </w:r>
      <w:r>
        <w:rPr>
          <w:rFonts w:hint="eastAsia" w:hAnsi="宋体" w:cs="宋体"/>
          <w:color w:val="auto"/>
          <w:sz w:val="24"/>
          <w:highlight w:val="none"/>
        </w:rPr>
        <w:t>10</w:t>
      </w:r>
      <w:r>
        <w:rPr>
          <w:rFonts w:hAnsi="宋体" w:cs="宋体"/>
          <w:color w:val="auto"/>
          <w:sz w:val="24"/>
          <w:highlight w:val="none"/>
        </w:rPr>
        <w:t>.3</w:t>
      </w:r>
      <w:r>
        <w:rPr>
          <w:rFonts w:hint="eastAsia" w:hAnsi="宋体" w:cs="宋体"/>
          <w:color w:val="auto"/>
          <w:sz w:val="24"/>
          <w:highlight w:val="none"/>
        </w:rPr>
        <w:t xml:space="preserve"> 招标人在投标人须知前附表规定的时间内，将对投标人所提问题的澄清，在</w:t>
      </w:r>
      <w:r>
        <w:rPr>
          <w:rFonts w:hint="eastAsia" w:ascii="新宋体" w:hAnsi="新宋体" w:eastAsia="新宋体" w:cs="仿宋_GB2312"/>
          <w:color w:val="auto"/>
          <w:sz w:val="24"/>
          <w:highlight w:val="none"/>
        </w:rPr>
        <w:t>公共资源交易系统电子平台</w:t>
      </w:r>
      <w:r>
        <w:rPr>
          <w:rFonts w:hint="eastAsia" w:hAnsi="宋体" w:cs="宋体"/>
          <w:color w:val="auto"/>
          <w:sz w:val="24"/>
          <w:highlight w:val="none"/>
        </w:rPr>
        <w:t>上予以澄清。该澄清内容为招标文件的组成部分。</w:t>
      </w:r>
    </w:p>
    <w:p>
      <w:pPr>
        <w:autoSpaceDE w:val="0"/>
        <w:autoSpaceDN w:val="0"/>
        <w:spacing w:line="450" w:lineRule="exact"/>
        <w:jc w:val="left"/>
        <w:outlineLvl w:val="0"/>
        <w:rPr>
          <w:rFonts w:hAnsi="宋体" w:cs="宋体"/>
          <w:b/>
          <w:color w:val="auto"/>
          <w:sz w:val="24"/>
          <w:highlight w:val="none"/>
        </w:rPr>
      </w:pPr>
      <w:bookmarkStart w:id="36" w:name="_Toc283559949"/>
      <w:r>
        <w:rPr>
          <w:rFonts w:hAnsi="宋体" w:cs="宋体"/>
          <w:b/>
          <w:color w:val="auto"/>
          <w:sz w:val="24"/>
          <w:highlight w:val="none"/>
        </w:rPr>
        <w:t xml:space="preserve">1.11 </w:t>
      </w:r>
      <w:r>
        <w:rPr>
          <w:rFonts w:hint="eastAsia" w:hAnsi="宋体" w:cs="宋体"/>
          <w:b/>
          <w:color w:val="auto"/>
          <w:sz w:val="24"/>
          <w:highlight w:val="none"/>
        </w:rPr>
        <w:t>分包</w:t>
      </w:r>
      <w:bookmarkEnd w:id="36"/>
    </w:p>
    <w:p>
      <w:pPr>
        <w:autoSpaceDE w:val="0"/>
        <w:autoSpaceDN w:val="0"/>
        <w:spacing w:line="450" w:lineRule="exact"/>
        <w:ind w:firstLine="480" w:firstLineChars="200"/>
        <w:jc w:val="left"/>
        <w:outlineLvl w:val="0"/>
        <w:rPr>
          <w:rFonts w:hAnsi="宋体" w:cs="宋体"/>
          <w:b/>
          <w:color w:val="auto"/>
          <w:sz w:val="24"/>
          <w:highlight w:val="none"/>
        </w:rPr>
      </w:pPr>
      <w:r>
        <w:rPr>
          <w:rFonts w:hint="eastAsia" w:hAnsi="宋体" w:cs="仿宋_GB2312"/>
          <w:color w:val="auto"/>
          <w:sz w:val="24"/>
          <w:highlight w:val="none"/>
        </w:rPr>
        <w:t>不允许</w:t>
      </w:r>
      <w:r>
        <w:rPr>
          <w:rFonts w:hint="eastAsia"/>
          <w:color w:val="auto"/>
          <w:sz w:val="24"/>
          <w:highlight w:val="none"/>
        </w:rPr>
        <w:t>。</w:t>
      </w:r>
    </w:p>
    <w:p>
      <w:pPr>
        <w:autoSpaceDE w:val="0"/>
        <w:autoSpaceDN w:val="0"/>
        <w:adjustRightInd w:val="0"/>
        <w:spacing w:line="450" w:lineRule="exact"/>
        <w:jc w:val="left"/>
        <w:outlineLvl w:val="0"/>
        <w:rPr>
          <w:rFonts w:hAnsi="宋体" w:cs="宋体"/>
          <w:b/>
          <w:color w:val="auto"/>
          <w:sz w:val="24"/>
          <w:highlight w:val="none"/>
        </w:rPr>
      </w:pPr>
      <w:bookmarkStart w:id="37" w:name="_Toc283559950"/>
      <w:r>
        <w:rPr>
          <w:rFonts w:hAnsi="宋体" w:cs="宋体"/>
          <w:b/>
          <w:color w:val="auto"/>
          <w:sz w:val="24"/>
          <w:highlight w:val="none"/>
        </w:rPr>
        <w:t xml:space="preserve">1.12 </w:t>
      </w:r>
      <w:r>
        <w:rPr>
          <w:rFonts w:hint="eastAsia" w:hAnsi="宋体" w:cs="宋体"/>
          <w:b/>
          <w:color w:val="auto"/>
          <w:sz w:val="24"/>
          <w:highlight w:val="none"/>
        </w:rPr>
        <w:t>偏离</w:t>
      </w:r>
      <w:bookmarkEnd w:id="37"/>
    </w:p>
    <w:p>
      <w:pPr>
        <w:autoSpaceDE w:val="0"/>
        <w:autoSpaceDN w:val="0"/>
        <w:adjustRightInd w:val="0"/>
        <w:spacing w:line="450" w:lineRule="exact"/>
        <w:ind w:firstLine="480" w:firstLineChars="200"/>
        <w:jc w:val="left"/>
        <w:outlineLvl w:val="0"/>
        <w:rPr>
          <w:rFonts w:hAnsi="宋体" w:cs="宋体"/>
          <w:b/>
          <w:color w:val="auto"/>
          <w:sz w:val="24"/>
          <w:highlight w:val="none"/>
        </w:rPr>
      </w:pPr>
      <w:r>
        <w:rPr>
          <w:rFonts w:hint="eastAsia"/>
          <w:color w:val="auto"/>
          <w:sz w:val="24"/>
          <w:highlight w:val="none"/>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highlight w:val="none"/>
        </w:rPr>
      </w:pPr>
      <w:bookmarkStart w:id="38" w:name="_Toc283559951"/>
      <w:r>
        <w:rPr>
          <w:rFonts w:hAnsi="宋体"/>
          <w:b/>
          <w:color w:val="auto"/>
          <w:highlight w:val="none"/>
        </w:rPr>
        <w:t xml:space="preserve">2. </w:t>
      </w:r>
      <w:r>
        <w:rPr>
          <w:rFonts w:hint="eastAsia" w:hAnsi="宋体"/>
          <w:b/>
          <w:color w:val="auto"/>
          <w:highlight w:val="none"/>
        </w:rPr>
        <w:t>招标文件</w:t>
      </w:r>
      <w:bookmarkEnd w:id="38"/>
    </w:p>
    <w:p>
      <w:pPr>
        <w:autoSpaceDE w:val="0"/>
        <w:autoSpaceDN w:val="0"/>
        <w:spacing w:line="450" w:lineRule="exact"/>
        <w:jc w:val="left"/>
        <w:outlineLvl w:val="0"/>
        <w:rPr>
          <w:rFonts w:hAnsi="宋体" w:cs="宋体"/>
          <w:b/>
          <w:color w:val="auto"/>
          <w:sz w:val="24"/>
          <w:highlight w:val="none"/>
        </w:rPr>
      </w:pPr>
      <w:bookmarkStart w:id="39" w:name="_Toc283559952"/>
      <w:r>
        <w:rPr>
          <w:rFonts w:hAnsi="宋体" w:cs="宋体"/>
          <w:b/>
          <w:color w:val="auto"/>
          <w:sz w:val="24"/>
          <w:highlight w:val="none"/>
        </w:rPr>
        <w:t xml:space="preserve">2.1 </w:t>
      </w:r>
      <w:r>
        <w:rPr>
          <w:rFonts w:hint="eastAsia" w:hAnsi="宋体" w:cs="宋体"/>
          <w:b/>
          <w:color w:val="auto"/>
          <w:sz w:val="24"/>
          <w:highlight w:val="none"/>
        </w:rPr>
        <w:t>招标文件的组成</w:t>
      </w:r>
      <w:bookmarkEnd w:id="39"/>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本招标文件包括：</w:t>
      </w:r>
    </w:p>
    <w:p>
      <w:pPr>
        <w:spacing w:line="450" w:lineRule="exact"/>
        <w:ind w:firstLine="410" w:firstLineChars="171"/>
        <w:rPr>
          <w:color w:val="auto"/>
          <w:sz w:val="24"/>
          <w:highlight w:val="none"/>
        </w:rPr>
      </w:pPr>
      <w:r>
        <w:rPr>
          <w:rFonts w:hint="eastAsia"/>
          <w:color w:val="auto"/>
          <w:sz w:val="24"/>
          <w:highlight w:val="none"/>
        </w:rPr>
        <w:t>（1）招标公告；</w:t>
      </w:r>
    </w:p>
    <w:p>
      <w:pPr>
        <w:spacing w:line="450" w:lineRule="exact"/>
        <w:ind w:firstLine="410" w:firstLineChars="171"/>
        <w:rPr>
          <w:color w:val="auto"/>
          <w:sz w:val="24"/>
          <w:highlight w:val="none"/>
        </w:rPr>
      </w:pPr>
      <w:r>
        <w:rPr>
          <w:rFonts w:hint="eastAsia"/>
          <w:color w:val="auto"/>
          <w:sz w:val="24"/>
          <w:highlight w:val="none"/>
        </w:rPr>
        <w:t>（2）投标人须知；</w:t>
      </w:r>
    </w:p>
    <w:p>
      <w:pPr>
        <w:spacing w:line="450" w:lineRule="exact"/>
        <w:ind w:firstLine="410" w:firstLineChars="171"/>
        <w:rPr>
          <w:color w:val="auto"/>
          <w:sz w:val="24"/>
          <w:highlight w:val="none"/>
        </w:rPr>
      </w:pPr>
      <w:r>
        <w:rPr>
          <w:rFonts w:hint="eastAsia"/>
          <w:color w:val="auto"/>
          <w:sz w:val="24"/>
          <w:highlight w:val="none"/>
        </w:rPr>
        <w:t>（3）评标办法；</w:t>
      </w:r>
    </w:p>
    <w:p>
      <w:pPr>
        <w:spacing w:line="450" w:lineRule="exact"/>
        <w:ind w:firstLine="410" w:firstLineChars="171"/>
        <w:rPr>
          <w:color w:val="auto"/>
          <w:sz w:val="24"/>
          <w:highlight w:val="none"/>
        </w:rPr>
      </w:pPr>
      <w:r>
        <w:rPr>
          <w:rFonts w:hint="eastAsia"/>
          <w:color w:val="auto"/>
          <w:sz w:val="24"/>
          <w:highlight w:val="none"/>
        </w:rPr>
        <w:t>（4）合同条款及格式；</w:t>
      </w:r>
    </w:p>
    <w:p>
      <w:pPr>
        <w:spacing w:line="450" w:lineRule="exact"/>
        <w:ind w:firstLine="410" w:firstLineChars="171"/>
        <w:rPr>
          <w:color w:val="auto"/>
          <w:sz w:val="24"/>
          <w:highlight w:val="none"/>
        </w:rPr>
      </w:pPr>
      <w:r>
        <w:rPr>
          <w:rFonts w:hint="eastAsia"/>
          <w:color w:val="auto"/>
          <w:sz w:val="24"/>
          <w:highlight w:val="none"/>
        </w:rPr>
        <w:t xml:space="preserve">（5）工程量清单； </w:t>
      </w:r>
    </w:p>
    <w:p>
      <w:pPr>
        <w:spacing w:line="450" w:lineRule="exact"/>
        <w:ind w:firstLine="410" w:firstLineChars="171"/>
        <w:rPr>
          <w:color w:val="auto"/>
          <w:sz w:val="24"/>
          <w:highlight w:val="none"/>
        </w:rPr>
      </w:pPr>
      <w:r>
        <w:rPr>
          <w:rFonts w:hint="eastAsia"/>
          <w:color w:val="auto"/>
          <w:sz w:val="24"/>
          <w:highlight w:val="none"/>
        </w:rPr>
        <w:t xml:space="preserve">（6）图纸； </w:t>
      </w:r>
    </w:p>
    <w:p>
      <w:pPr>
        <w:spacing w:line="450" w:lineRule="exact"/>
        <w:ind w:firstLine="410" w:firstLineChars="171"/>
        <w:rPr>
          <w:color w:val="auto"/>
          <w:sz w:val="24"/>
          <w:highlight w:val="none"/>
        </w:rPr>
      </w:pPr>
      <w:r>
        <w:rPr>
          <w:rFonts w:hint="eastAsia"/>
          <w:color w:val="auto"/>
          <w:sz w:val="24"/>
          <w:highlight w:val="none"/>
        </w:rPr>
        <w:t>（7）技术标准和要求；</w:t>
      </w:r>
    </w:p>
    <w:p>
      <w:pPr>
        <w:spacing w:line="450" w:lineRule="exact"/>
        <w:ind w:firstLine="410" w:firstLineChars="171"/>
        <w:rPr>
          <w:color w:val="auto"/>
          <w:sz w:val="24"/>
          <w:highlight w:val="none"/>
        </w:rPr>
      </w:pPr>
      <w:r>
        <w:rPr>
          <w:rFonts w:hint="eastAsia"/>
          <w:color w:val="auto"/>
          <w:sz w:val="24"/>
          <w:highlight w:val="none"/>
        </w:rPr>
        <w:t>（8）投标文件格式；</w:t>
      </w:r>
    </w:p>
    <w:p>
      <w:pPr>
        <w:spacing w:line="450" w:lineRule="exact"/>
        <w:ind w:firstLine="410" w:firstLineChars="171"/>
        <w:rPr>
          <w:color w:val="auto"/>
          <w:sz w:val="24"/>
          <w:highlight w:val="none"/>
        </w:rPr>
      </w:pPr>
      <w:r>
        <w:rPr>
          <w:rFonts w:hint="eastAsia"/>
          <w:color w:val="auto"/>
          <w:sz w:val="24"/>
          <w:highlight w:val="none"/>
        </w:rPr>
        <w:t>（9）投标人须知前附表规定的其他材料；</w:t>
      </w:r>
    </w:p>
    <w:p>
      <w:pPr>
        <w:autoSpaceDE w:val="0"/>
        <w:autoSpaceDN w:val="0"/>
        <w:spacing w:line="45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根据本章第</w:t>
      </w:r>
      <w:r>
        <w:rPr>
          <w:rFonts w:hAnsi="宋体" w:cs="宋体"/>
          <w:color w:val="auto"/>
          <w:sz w:val="24"/>
          <w:highlight w:val="none"/>
        </w:rPr>
        <w:t xml:space="preserve">2.2 </w:t>
      </w:r>
      <w:r>
        <w:rPr>
          <w:rFonts w:hint="eastAsia" w:hAnsi="宋体" w:cs="宋体"/>
          <w:color w:val="auto"/>
          <w:sz w:val="24"/>
          <w:highlight w:val="none"/>
        </w:rPr>
        <w:t>款和第</w:t>
      </w:r>
      <w:r>
        <w:rPr>
          <w:rFonts w:hAnsi="宋体" w:cs="宋体"/>
          <w:color w:val="auto"/>
          <w:sz w:val="24"/>
          <w:highlight w:val="none"/>
        </w:rPr>
        <w:t xml:space="preserve">2.3 </w:t>
      </w:r>
      <w:r>
        <w:rPr>
          <w:rFonts w:hint="eastAsia" w:hAnsi="宋体" w:cs="宋体"/>
          <w:color w:val="auto"/>
          <w:sz w:val="24"/>
          <w:highlight w:val="none"/>
        </w:rPr>
        <w:t>款对招标文件所作的澄清、修改，构成招标文件的组成部分。</w:t>
      </w:r>
    </w:p>
    <w:p>
      <w:pPr>
        <w:autoSpaceDE w:val="0"/>
        <w:autoSpaceDN w:val="0"/>
        <w:spacing w:line="450" w:lineRule="exact"/>
        <w:jc w:val="left"/>
        <w:outlineLvl w:val="0"/>
        <w:rPr>
          <w:rFonts w:hAnsi="宋体" w:cs="宋体"/>
          <w:b/>
          <w:color w:val="auto"/>
          <w:sz w:val="24"/>
          <w:highlight w:val="none"/>
        </w:rPr>
      </w:pPr>
      <w:bookmarkStart w:id="40" w:name="_Toc283559953"/>
      <w:r>
        <w:rPr>
          <w:rFonts w:hAnsi="宋体" w:cs="宋体"/>
          <w:b/>
          <w:color w:val="auto"/>
          <w:sz w:val="24"/>
          <w:highlight w:val="none"/>
        </w:rPr>
        <w:t xml:space="preserve">2.2 </w:t>
      </w:r>
      <w:r>
        <w:rPr>
          <w:rFonts w:hint="eastAsia" w:hAnsi="宋体" w:cs="宋体"/>
          <w:b/>
          <w:color w:val="auto"/>
          <w:sz w:val="24"/>
          <w:highlight w:val="none"/>
        </w:rPr>
        <w:t>招标文件的澄清</w:t>
      </w:r>
      <w:bookmarkEnd w:id="40"/>
    </w:p>
    <w:p>
      <w:pPr>
        <w:spacing w:line="450" w:lineRule="exact"/>
        <w:ind w:firstLine="410" w:firstLineChars="171"/>
        <w:rPr>
          <w:color w:val="auto"/>
          <w:sz w:val="24"/>
          <w:highlight w:val="none"/>
        </w:rPr>
      </w:pPr>
      <w:bookmarkStart w:id="41" w:name="_Toc283559954"/>
      <w:r>
        <w:rPr>
          <w:rFonts w:hint="eastAsia"/>
          <w:color w:val="auto"/>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auto"/>
          <w:sz w:val="24"/>
          <w:highlight w:val="none"/>
        </w:rPr>
        <w:t>如未提出异议，视为全面接受。</w:t>
      </w:r>
    </w:p>
    <w:p>
      <w:pPr>
        <w:spacing w:line="450" w:lineRule="exact"/>
        <w:ind w:firstLine="410" w:firstLineChars="171"/>
        <w:rPr>
          <w:color w:val="auto"/>
          <w:sz w:val="24"/>
          <w:highlight w:val="none"/>
        </w:rPr>
      </w:pPr>
      <w:r>
        <w:rPr>
          <w:rFonts w:hint="eastAsia"/>
          <w:color w:val="auto"/>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color w:val="auto"/>
          <w:sz w:val="24"/>
          <w:highlight w:val="none"/>
        </w:rPr>
      </w:pPr>
      <w:r>
        <w:rPr>
          <w:rFonts w:hint="eastAsia"/>
          <w:color w:val="auto"/>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highlight w:val="none"/>
        </w:rPr>
      </w:pPr>
      <w:r>
        <w:rPr>
          <w:rFonts w:hAnsi="宋体" w:cs="宋体"/>
          <w:b/>
          <w:color w:val="auto"/>
          <w:sz w:val="24"/>
          <w:highlight w:val="none"/>
        </w:rPr>
        <w:t xml:space="preserve">2.3 </w:t>
      </w:r>
      <w:r>
        <w:rPr>
          <w:rFonts w:hint="eastAsia" w:hAnsi="宋体" w:cs="宋体"/>
          <w:b/>
          <w:color w:val="auto"/>
          <w:sz w:val="24"/>
          <w:highlight w:val="none"/>
        </w:rPr>
        <w:t>招标文件的修改</w:t>
      </w:r>
      <w:bookmarkEnd w:id="41"/>
    </w:p>
    <w:p>
      <w:pPr>
        <w:autoSpaceDE w:val="0"/>
        <w:autoSpaceDN w:val="0"/>
        <w:spacing w:line="420" w:lineRule="exact"/>
        <w:ind w:firstLine="480" w:firstLineChars="200"/>
        <w:jc w:val="left"/>
        <w:outlineLvl w:val="0"/>
        <w:rPr>
          <w:rFonts w:hAnsi="宋体" w:cs="宋体"/>
          <w:color w:val="auto"/>
          <w:sz w:val="24"/>
          <w:highlight w:val="none"/>
        </w:rPr>
      </w:pPr>
      <w:r>
        <w:rPr>
          <w:rFonts w:hAnsi="宋体" w:cs="宋体"/>
          <w:color w:val="auto"/>
          <w:sz w:val="24"/>
          <w:highlight w:val="none"/>
        </w:rPr>
        <w:t xml:space="preserve">2.3.1 </w:t>
      </w:r>
      <w:r>
        <w:rPr>
          <w:rFonts w:hint="eastAsia" w:hAnsi="宋体" w:cs="宋体"/>
          <w:color w:val="auto"/>
          <w:sz w:val="24"/>
          <w:highlight w:val="none"/>
        </w:rPr>
        <w:t>在投标截止时间</w:t>
      </w:r>
      <w:r>
        <w:rPr>
          <w:rFonts w:hAnsi="宋体" w:cs="宋体"/>
          <w:color w:val="auto"/>
          <w:sz w:val="24"/>
          <w:highlight w:val="none"/>
        </w:rPr>
        <w:t>15</w:t>
      </w:r>
      <w:r>
        <w:rPr>
          <w:rFonts w:hint="eastAsia" w:hAnsi="宋体" w:cs="宋体"/>
          <w:color w:val="auto"/>
          <w:sz w:val="24"/>
          <w:highlight w:val="none"/>
        </w:rPr>
        <w:t>天前，招标人可以通过公共资源交易系统电子平台修改招标文件，如果修改招标文件的时间距投标截止时间不足</w:t>
      </w:r>
      <w:r>
        <w:rPr>
          <w:rFonts w:hAnsi="宋体" w:cs="宋体"/>
          <w:color w:val="auto"/>
          <w:sz w:val="24"/>
          <w:highlight w:val="none"/>
        </w:rPr>
        <w:t xml:space="preserve">15 </w:t>
      </w:r>
      <w:r>
        <w:rPr>
          <w:rFonts w:hint="eastAsia" w:hAnsi="宋体" w:cs="宋体"/>
          <w:color w:val="auto"/>
          <w:sz w:val="24"/>
          <w:highlight w:val="none"/>
        </w:rPr>
        <w:t>天，相应延长投标截止时间。</w:t>
      </w:r>
    </w:p>
    <w:p>
      <w:pPr>
        <w:autoSpaceDE w:val="0"/>
        <w:autoSpaceDN w:val="0"/>
        <w:spacing w:line="420" w:lineRule="exact"/>
        <w:ind w:firstLine="480" w:firstLineChars="200"/>
        <w:jc w:val="left"/>
        <w:outlineLvl w:val="0"/>
        <w:rPr>
          <w:rFonts w:hAnsi="宋体" w:cs="宋体"/>
          <w:color w:val="auto"/>
          <w:sz w:val="24"/>
          <w:highlight w:val="none"/>
        </w:rPr>
      </w:pPr>
      <w:r>
        <w:rPr>
          <w:rFonts w:hAnsi="宋体" w:cs="宋体"/>
          <w:color w:val="auto"/>
          <w:sz w:val="24"/>
          <w:highlight w:val="none"/>
        </w:rPr>
        <w:t xml:space="preserve">2.3.2 </w:t>
      </w:r>
      <w:r>
        <w:rPr>
          <w:rFonts w:hint="eastAsia" w:hAnsi="宋体" w:cs="宋体"/>
          <w:color w:val="auto"/>
          <w:sz w:val="24"/>
          <w:highlight w:val="none"/>
        </w:rPr>
        <w:t>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highlight w:val="none"/>
        </w:rPr>
      </w:pPr>
      <w:bookmarkStart w:id="42" w:name="_Toc152042322"/>
      <w:bookmarkStart w:id="43" w:name="_Toc179632564"/>
      <w:bookmarkStart w:id="44" w:name="_Toc152045546"/>
      <w:bookmarkStart w:id="45" w:name="_Toc144974514"/>
      <w:r>
        <w:rPr>
          <w:rFonts w:hint="eastAsia" w:hAnsi="宋体" w:cs="宋体"/>
          <w:b/>
          <w:color w:val="auto"/>
          <w:sz w:val="24"/>
          <w:highlight w:val="none"/>
        </w:rPr>
        <w:t>3. 投标文件</w:t>
      </w:r>
      <w:bookmarkEnd w:id="42"/>
      <w:bookmarkEnd w:id="43"/>
      <w:bookmarkEnd w:id="44"/>
      <w:bookmarkEnd w:id="45"/>
    </w:p>
    <w:p>
      <w:pPr>
        <w:autoSpaceDE w:val="0"/>
        <w:autoSpaceDN w:val="0"/>
        <w:spacing w:line="420" w:lineRule="exact"/>
        <w:jc w:val="left"/>
        <w:outlineLvl w:val="0"/>
        <w:rPr>
          <w:rFonts w:hAnsi="宋体" w:cs="宋体"/>
          <w:b/>
          <w:color w:val="auto"/>
          <w:sz w:val="24"/>
          <w:highlight w:val="none"/>
        </w:rPr>
      </w:pPr>
      <w:bookmarkStart w:id="46" w:name="_Toc278443453"/>
      <w:r>
        <w:rPr>
          <w:rFonts w:hint="eastAsia" w:hAnsi="宋体" w:cs="宋体"/>
          <w:b/>
          <w:color w:val="auto"/>
          <w:sz w:val="24"/>
          <w:highlight w:val="none"/>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3.1.1  商务标组成：</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已标价工程量清单</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3.1.2  综合（信用）标组成：</w:t>
      </w:r>
    </w:p>
    <w:p>
      <w:pPr>
        <w:autoSpaceDE w:val="0"/>
        <w:autoSpaceDN w:val="0"/>
        <w:spacing w:line="42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（1）投标函及投标函附录；</w:t>
      </w:r>
    </w:p>
    <w:p>
      <w:pPr>
        <w:autoSpaceDE w:val="0"/>
        <w:autoSpaceDN w:val="0"/>
        <w:spacing w:line="42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（2）法定代表人身份证明、授权委托书及项目负责人承诺书；</w:t>
      </w:r>
    </w:p>
    <w:p>
      <w:pPr>
        <w:autoSpaceDE w:val="0"/>
        <w:autoSpaceDN w:val="0"/>
        <w:spacing w:line="42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（3）投标保证金；</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 xml:space="preserve">（4）项目管理机构配备情况； </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（5）投标单位基本信息表；</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（6）资格证明文件；</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（7）近年完成的类似项目情况；</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（8）正在施工的和新承接的项目情况；</w:t>
      </w:r>
    </w:p>
    <w:p>
      <w:pPr>
        <w:autoSpaceDE w:val="0"/>
        <w:autoSpaceDN w:val="0"/>
        <w:spacing w:line="440" w:lineRule="exact"/>
        <w:ind w:firstLine="480" w:firstLineChars="200"/>
        <w:jc w:val="left"/>
        <w:outlineLvl w:val="1"/>
        <w:rPr>
          <w:rFonts w:hAnsi="宋体" w:cs="宋体"/>
          <w:color w:val="auto"/>
          <w:sz w:val="24"/>
          <w:highlight w:val="none"/>
        </w:rPr>
      </w:pPr>
      <w:r>
        <w:rPr>
          <w:rFonts w:hint="eastAsia" w:hAnsi="宋体" w:cs="宋体"/>
          <w:color w:val="auto"/>
          <w:sz w:val="24"/>
          <w:highlight w:val="none"/>
        </w:rPr>
        <w:t>（9）其它材料；</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3.1.3  技术标组成：</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（1）内容完整性和编制水平；</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（2）施工方案和技术措施；</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（3）质量管理体系与措施；</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（4）安全管理体系与措施；</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（5）环境保护管理体系与措施；</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（6）工程进度计划与措施；</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（7）拟投入资源配备计划；</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（8）施工进度表或施工网络图；</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（9）施工总平面布置图；</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（12）企业具备信息化管理平台，能够使工程管理者对现场实施监控和数据处理。</w:t>
      </w:r>
    </w:p>
    <w:p>
      <w:pPr>
        <w:autoSpaceDE w:val="0"/>
        <w:autoSpaceDN w:val="0"/>
        <w:spacing w:line="420" w:lineRule="exact"/>
        <w:jc w:val="left"/>
        <w:outlineLvl w:val="0"/>
        <w:rPr>
          <w:rFonts w:hAnsi="宋体" w:cs="宋体"/>
          <w:b/>
          <w:bCs/>
          <w:color w:val="auto"/>
          <w:sz w:val="24"/>
          <w:highlight w:val="none"/>
        </w:rPr>
      </w:pPr>
      <w:r>
        <w:rPr>
          <w:rFonts w:hint="eastAsia" w:hAnsi="宋体" w:cs="宋体"/>
          <w:b/>
          <w:bCs/>
          <w:color w:val="auto"/>
          <w:sz w:val="24"/>
          <w:highlight w:val="none"/>
        </w:rPr>
        <w:t>3.2 投标报价</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3.2.1 投标人应按第五章“工程量清单”的要求填写相应表格。</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3.2.2 投标人在投标截止时间前修改投标函中的投标总报价，应同时修改第五章“工程量清单”中的相应报价。此修改须符合本章第4.3款的有关要求。</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3.2.3投标人只能提出一个不变价格，招标人不接受任何选择报价。不允许任一投标人对同一招标项目提出两个或两个以上不同的投标报价。</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3.2.4投标报价有算术错误的，评标委员会按以下原则进行修正：</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（一）用数字表示的数额与用文字表示的数额不一致时，以文字数额为准；</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（二）单价与工程量的乘积与总价之间不一致时，以单价为准。若单价有明显的小数点错位，应以总价为准，并修改单价。</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调整后的报价经投标人确认后产生约束力，投标人不接受修正价格的，其投标将被否决。</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spacing w:line="420" w:lineRule="exact"/>
        <w:ind w:firstLine="480" w:firstLineChars="200"/>
        <w:jc w:val="left"/>
        <w:outlineLvl w:val="0"/>
        <w:rPr>
          <w:rFonts w:hint="eastAsia" w:hAnsi="宋体" w:cs="宋体"/>
          <w:color w:val="auto"/>
          <w:sz w:val="24"/>
          <w:szCs w:val="22"/>
          <w:highlight w:val="none"/>
        </w:rPr>
      </w:pPr>
      <w:r>
        <w:rPr>
          <w:rFonts w:hint="eastAsia" w:hAnsi="宋体" w:cs="宋体"/>
          <w:color w:val="auto"/>
          <w:sz w:val="24"/>
          <w:szCs w:val="22"/>
          <w:highlight w:val="none"/>
        </w:rPr>
        <w:t>不按照以上要求编制投标报价的，视为违反《许昌市建设工程工程量清单招标评标办法（试行）》第八条第3款之规定，按废标处理。</w:t>
      </w:r>
    </w:p>
    <w:p>
      <w:pPr>
        <w:autoSpaceDE w:val="0"/>
        <w:autoSpaceDN w:val="0"/>
        <w:spacing w:line="420" w:lineRule="exact"/>
        <w:ind w:firstLine="480" w:firstLineChars="200"/>
        <w:jc w:val="left"/>
        <w:outlineLvl w:val="0"/>
        <w:rPr>
          <w:rFonts w:hAnsi="宋体" w:cs="宋体"/>
          <w:b/>
          <w:bCs/>
          <w:color w:val="auto"/>
          <w:sz w:val="24"/>
          <w:highlight w:val="none"/>
        </w:rPr>
      </w:pPr>
      <w:r>
        <w:rPr>
          <w:rFonts w:hint="eastAsia" w:hAnsi="宋体" w:cs="宋体"/>
          <w:b/>
          <w:bCs/>
          <w:color w:val="auto"/>
          <w:sz w:val="24"/>
          <w:highlight w:val="none"/>
        </w:rPr>
        <w:t>3.3 投标有效期</w:t>
      </w:r>
      <w:bookmarkEnd w:id="46"/>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ascii="新宋体" w:hAnsi="新宋体" w:eastAsia="新宋体" w:cs="仿宋_GB2312"/>
          <w:color w:val="auto"/>
          <w:sz w:val="24"/>
          <w:highlight w:val="none"/>
        </w:rPr>
        <w:t>3.3.1</w:t>
      </w:r>
      <w:r>
        <w:rPr>
          <w:rFonts w:hint="eastAsia" w:ascii="新宋体" w:hAnsi="新宋体" w:eastAsia="新宋体" w:cs="仿宋_GB2312"/>
          <w:color w:val="auto"/>
          <w:sz w:val="24"/>
          <w:highlight w:val="none"/>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ascii="新宋体" w:hAnsi="新宋体" w:eastAsia="新宋体" w:cs="仿宋_GB2312"/>
          <w:color w:val="auto"/>
          <w:sz w:val="24"/>
          <w:highlight w:val="none"/>
        </w:rPr>
        <w:t>3.3.2</w:t>
      </w:r>
      <w:r>
        <w:rPr>
          <w:rFonts w:hint="eastAsia" w:ascii="新宋体" w:hAnsi="新宋体" w:eastAsia="新宋体" w:cs="仿宋_GB2312"/>
          <w:color w:val="auto"/>
          <w:sz w:val="24"/>
          <w:highlight w:val="none"/>
        </w:rPr>
        <w:t xml:space="preserve"> 出现特殊情况需要延长投标有效期的，</w:t>
      </w:r>
      <w:r>
        <w:rPr>
          <w:rFonts w:hint="eastAsia" w:ascii="新宋体" w:hAnsi="新宋体" w:eastAsia="新宋体"/>
          <w:color w:val="auto"/>
          <w:sz w:val="24"/>
          <w:highlight w:val="none"/>
        </w:rPr>
        <w:t>招标人在公共资源交易系统电子平台发出延长投标有效期的通知</w:t>
      </w:r>
      <w:r>
        <w:rPr>
          <w:rFonts w:hint="eastAsia" w:ascii="新宋体" w:hAnsi="新宋体" w:eastAsia="新宋体" w:cs="仿宋_GB2312"/>
          <w:color w:val="auto"/>
          <w:sz w:val="24"/>
          <w:highlight w:val="none"/>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highlight w:val="none"/>
        </w:rPr>
      </w:pPr>
      <w:r>
        <w:rPr>
          <w:rFonts w:hint="eastAsia" w:hAnsi="宋体" w:cs="宋体"/>
          <w:b/>
          <w:bCs/>
          <w:color w:val="auto"/>
          <w:sz w:val="24"/>
          <w:highlight w:val="none"/>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投标人网上报名后</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新宋体" w:hAnsi="新宋体" w:eastAsia="新宋体" w:cs="仿宋_GB2312"/>
          <w:color w:val="auto"/>
          <w:sz w:val="24"/>
          <w:highlight w:val="none"/>
        </w:rPr>
        <w:t>http://221.14.6.70:8088/ggzy</w:t>
      </w:r>
      <w:r>
        <w:rPr>
          <w:rFonts w:hint="eastAsia" w:ascii="新宋体" w:hAnsi="新宋体" w:eastAsia="新宋体" w:cs="仿宋_GB2312"/>
          <w:color w:val="auto"/>
          <w:sz w:val="24"/>
          <w:highlight w:val="none"/>
        </w:rPr>
        <w:fldChar w:fldCharType="end"/>
      </w:r>
      <w:r>
        <w:rPr>
          <w:rFonts w:hint="eastAsia" w:ascii="新宋体" w:hAnsi="新宋体" w:eastAsia="新宋体" w:cs="仿宋_GB2312"/>
          <w:color w:val="auto"/>
          <w:sz w:val="24"/>
          <w:highlight w:val="none"/>
          <w:lang w:val="zh-CN"/>
        </w:rPr>
        <w:t>系统</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依次点击</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会员向导</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参与投标</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费用缴纳说明</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保证金缴纳说明单</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获取缴费说明单</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根据每个标段的缴纳说明单在缴纳截止时间前缴纳</w:t>
      </w:r>
      <w:r>
        <w:rPr>
          <w:rFonts w:hint="eastAsia" w:ascii="新宋体" w:hAnsi="新宋体" w:eastAsia="新宋体" w:cs="仿宋_GB2312"/>
          <w:color w:val="auto"/>
          <w:sz w:val="24"/>
          <w:highlight w:val="none"/>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成功缴纳后重新登录前述系统</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依次点击</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会员向导</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参与投标</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保证金绑定</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绑定</w:t>
      </w:r>
      <w:r>
        <w:rPr>
          <w:rFonts w:hint="eastAsia" w:ascii="新宋体" w:hAnsi="新宋体" w:eastAsia="新宋体" w:cs="仿宋_GB2312"/>
          <w:color w:val="auto"/>
          <w:sz w:val="24"/>
          <w:highlight w:val="none"/>
        </w:rPr>
        <w:t>”</w:t>
      </w:r>
      <w:r>
        <w:rPr>
          <w:rFonts w:hint="eastAsia" w:ascii="新宋体" w:hAnsi="新宋体" w:eastAsia="新宋体" w:cs="仿宋_GB2312"/>
          <w:color w:val="auto"/>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3.4.2.3 每个投标人每个项目每个标段只有唯一缴纳账号，</w:t>
      </w:r>
      <w:r>
        <w:rPr>
          <w:rFonts w:hint="eastAsia" w:ascii="新宋体" w:hAnsi="新宋体" w:eastAsia="新宋体" w:cs="仿宋_GB2312"/>
          <w:color w:val="auto"/>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3.4.2.4</w:t>
      </w:r>
      <w:r>
        <w:rPr>
          <w:rFonts w:hint="eastAsia" w:ascii="新宋体" w:hAnsi="新宋体" w:eastAsia="新宋体" w:cs="仿宋_GB2312"/>
          <w:color w:val="auto"/>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lang w:val="zh-CN"/>
        </w:rPr>
        <w:t xml:space="preserve">3.4.2.6 </w:t>
      </w:r>
      <w:r>
        <w:rPr>
          <w:rFonts w:hint="eastAsia" w:ascii="新宋体" w:hAnsi="新宋体" w:eastAsia="新宋体" w:cs="仿宋_GB2312"/>
          <w:color w:val="auto"/>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lang w:val="zh-CN"/>
        </w:rPr>
      </w:pPr>
      <w:r>
        <w:rPr>
          <w:rFonts w:hint="eastAsia" w:ascii="新宋体" w:hAnsi="新宋体" w:eastAsia="新宋体" w:cs="仿宋_GB2312"/>
          <w:color w:val="auto"/>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（3）项目废标或招标人终止招标的，在此后5个工作日内退还投标保证金及银行同期活期存利息。</w:t>
      </w:r>
      <w:r>
        <w:rPr>
          <w:rFonts w:hint="eastAsia" w:ascii="新宋体" w:hAnsi="新宋体" w:eastAsia="新宋体" w:cs="仿宋_GB2312"/>
          <w:color w:val="auto"/>
          <w:sz w:val="24"/>
          <w:highlight w:val="none"/>
        </w:rPr>
        <w:br w:type="textWrapping"/>
      </w:r>
      <w:r>
        <w:rPr>
          <w:rFonts w:hint="eastAsia" w:ascii="新宋体" w:hAnsi="新宋体" w:eastAsia="新宋体" w:cs="仿宋_GB2312"/>
          <w:color w:val="auto"/>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highlight w:val="none"/>
        </w:rPr>
      </w:pPr>
      <w:r>
        <w:rPr>
          <w:rFonts w:hint="eastAsia" w:ascii="新宋体" w:hAnsi="新宋体" w:eastAsia="新宋体" w:cs="仿宋_GB2312"/>
          <w:color w:val="auto"/>
          <w:sz w:val="24"/>
          <w:highlight w:val="none"/>
        </w:rPr>
        <w:t>（5）相关投标人有违法违规行为的项目，其投标保证金暂不退还，待行政监督部</w:t>
      </w:r>
      <w:r>
        <w:rPr>
          <w:rFonts w:hint="eastAsia" w:hAnsi="宋体"/>
          <w:color w:val="auto"/>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olor w:val="auto"/>
          <w:sz w:val="24"/>
          <w:highlight w:val="none"/>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highlight w:val="none"/>
        </w:rPr>
      </w:pPr>
      <w:r>
        <w:rPr>
          <w:rFonts w:hint="eastAsia" w:hAnsi="宋体" w:cs="宋体"/>
          <w:color w:val="auto"/>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ascii="新宋体" w:hAnsi="新宋体" w:eastAsia="新宋体" w:cs="仿宋_GB2312"/>
          <w:color w:val="auto"/>
          <w:sz w:val="24"/>
          <w:highlight w:val="none"/>
        </w:rPr>
        <w:t>（6）</w:t>
      </w:r>
      <w:r>
        <w:rPr>
          <w:rFonts w:hint="eastAsia" w:hAnsi="宋体" w:cs="宋体"/>
          <w:color w:val="auto"/>
          <w:sz w:val="24"/>
          <w:highlight w:val="none"/>
          <w:lang w:val="zh-CN"/>
        </w:rPr>
        <w:t>凡投标人投标保证金交纳至同一标段相同子账号的，保证金暂不予退还，</w:t>
      </w:r>
      <w:r>
        <w:rPr>
          <w:rFonts w:hint="eastAsia" w:hAnsi="宋体" w:eastAsia="Times New Roman" w:cs="宋体"/>
          <w:color w:val="auto"/>
          <w:sz w:val="24"/>
          <w:highlight w:val="none"/>
          <w:lang w:val="zh-CN"/>
        </w:rPr>
        <w:t>并</w:t>
      </w:r>
      <w:r>
        <w:rPr>
          <w:rFonts w:hint="eastAsia" w:hAnsi="宋体" w:cs="宋体"/>
          <w:color w:val="auto"/>
          <w:sz w:val="24"/>
          <w:highlight w:val="none"/>
          <w:lang w:val="zh-CN"/>
        </w:rPr>
        <w:t>依照《许昌市公共资源交易当事人不良行为管理暂行办法》（许公管委〔2017〕1号）规定，进行调查、认定、记录、公示</w:t>
      </w:r>
      <w:r>
        <w:rPr>
          <w:rFonts w:hint="eastAsia" w:hAnsi="宋体" w:eastAsia="Times New Roman" w:cs="宋体"/>
          <w:color w:val="auto"/>
          <w:sz w:val="24"/>
          <w:highlight w:val="none"/>
          <w:lang w:val="zh-CN"/>
        </w:rPr>
        <w:t>、</w:t>
      </w:r>
      <w:r>
        <w:rPr>
          <w:rFonts w:hint="eastAsia" w:hAnsi="宋体" w:cs="宋体"/>
          <w:color w:val="auto"/>
          <w:sz w:val="24"/>
          <w:highlight w:val="none"/>
          <w:lang w:val="zh-CN"/>
        </w:rPr>
        <w:t>公告。对涉嫌串通投标</w:t>
      </w:r>
      <w:r>
        <w:rPr>
          <w:rFonts w:hint="eastAsia" w:hAnsi="宋体" w:eastAsia="Times New Roman" w:cs="宋体"/>
          <w:color w:val="auto"/>
          <w:sz w:val="24"/>
          <w:highlight w:val="none"/>
          <w:lang w:val="zh-CN"/>
        </w:rPr>
        <w:t>等违规行为的</w:t>
      </w:r>
      <w:r>
        <w:rPr>
          <w:rFonts w:hint="eastAsia" w:hAnsi="宋体" w:cs="宋体"/>
          <w:color w:val="auto"/>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（7）相关法律、法规规定不予退还的其它情形。 </w:t>
      </w:r>
    </w:p>
    <w:p>
      <w:pPr>
        <w:tabs>
          <w:tab w:val="left" w:pos="1260"/>
        </w:tabs>
        <w:autoSpaceDE w:val="0"/>
        <w:autoSpaceDN w:val="0"/>
        <w:adjustRightInd w:val="0"/>
        <w:spacing w:line="460" w:lineRule="exact"/>
        <w:jc w:val="left"/>
        <w:rPr>
          <w:rFonts w:hAnsi="宋体" w:cs="宋体"/>
          <w:b/>
          <w:color w:val="auto"/>
          <w:sz w:val="24"/>
          <w:highlight w:val="none"/>
        </w:rPr>
      </w:pPr>
      <w:bookmarkStart w:id="47" w:name="_Toc283559960"/>
      <w:r>
        <w:rPr>
          <w:rFonts w:hint="eastAsia" w:hAnsi="宋体" w:cs="宋体"/>
          <w:b/>
          <w:color w:val="auto"/>
          <w:sz w:val="24"/>
          <w:highlight w:val="none"/>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hAnsi="宋体" w:cs="宋体"/>
          <w:color w:val="auto"/>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highlight w:val="none"/>
        </w:rPr>
      </w:pPr>
      <w:r>
        <w:rPr>
          <w:rFonts w:hint="eastAsia" w:hAnsi="宋体" w:cs="宋体"/>
          <w:b/>
          <w:color w:val="auto"/>
          <w:sz w:val="24"/>
          <w:highlight w:val="none"/>
        </w:rPr>
        <w:t xml:space="preserve">3.6 </w:t>
      </w:r>
      <w:bookmarkStart w:id="48" w:name="_Toc179632571"/>
      <w:bookmarkStart w:id="49" w:name="_Toc144974521"/>
      <w:bookmarkStart w:id="50" w:name="_Toc152042329"/>
      <w:bookmarkStart w:id="51" w:name="_Toc152045553"/>
      <w:r>
        <w:rPr>
          <w:rFonts w:hint="eastAsia" w:hAnsi="宋体" w:cs="宋体"/>
          <w:b/>
          <w:color w:val="auto"/>
          <w:sz w:val="24"/>
          <w:highlight w:val="none"/>
        </w:rPr>
        <w:t>备选投标方案</w:t>
      </w:r>
    </w:p>
    <w:bookmarkEnd w:id="48"/>
    <w:bookmarkEnd w:id="49"/>
    <w:bookmarkEnd w:id="50"/>
    <w:bookmarkEnd w:id="51"/>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7"/>
    <w:p>
      <w:pPr>
        <w:autoSpaceDE w:val="0"/>
        <w:autoSpaceDN w:val="0"/>
        <w:spacing w:line="440" w:lineRule="exact"/>
        <w:jc w:val="left"/>
        <w:rPr>
          <w:rFonts w:hAnsi="宋体" w:cs="宋体"/>
          <w:b/>
          <w:color w:val="auto"/>
          <w:sz w:val="24"/>
          <w:highlight w:val="none"/>
        </w:rPr>
      </w:pPr>
      <w:bookmarkStart w:id="52" w:name="_Toc283559961"/>
      <w:r>
        <w:rPr>
          <w:rFonts w:hint="eastAsia" w:hAnsi="宋体" w:cs="宋体"/>
          <w:b/>
          <w:color w:val="auto"/>
          <w:sz w:val="24"/>
          <w:highlight w:val="none"/>
        </w:rPr>
        <w:t>3.7 投标文件的编制</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highlight w:val="none"/>
        </w:rPr>
      </w:pPr>
      <w:r>
        <w:rPr>
          <w:rFonts w:hint="eastAsia" w:hAnsi="宋体" w:cs="宋体"/>
          <w:color w:val="auto"/>
          <w:sz w:val="24"/>
          <w:highlight w:val="none"/>
        </w:rPr>
        <w:t>3.7.3 投标人编制的投标文件应分为商务标、综合（信用）标和技术标。</w:t>
      </w:r>
    </w:p>
    <w:p>
      <w:pPr>
        <w:tabs>
          <w:tab w:val="left" w:pos="7095"/>
        </w:tabs>
        <w:spacing w:line="360" w:lineRule="auto"/>
        <w:ind w:firstLine="480" w:firstLineChars="200"/>
        <w:rPr>
          <w:rFonts w:hAnsi="宋体"/>
          <w:color w:val="auto"/>
          <w:sz w:val="24"/>
          <w:szCs w:val="24"/>
          <w:highlight w:val="none"/>
        </w:rPr>
      </w:pPr>
      <w:r>
        <w:rPr>
          <w:rFonts w:hint="eastAsia" w:hAnsi="宋体" w:cs="宋体"/>
          <w:color w:val="auto"/>
          <w:sz w:val="24"/>
          <w:highlight w:val="none"/>
        </w:rPr>
        <w:t xml:space="preserve">3.7.4 </w:t>
      </w:r>
      <w:r>
        <w:rPr>
          <w:rFonts w:hint="eastAsia" w:hAnsi="宋体"/>
          <w:color w:val="auto"/>
          <w:sz w:val="24"/>
          <w:szCs w:val="24"/>
          <w:highlight w:val="none"/>
        </w:rPr>
        <w:t>投标人登录许昌公共资源交易系统下载“许昌投标文件制作系统SEARUN V1.</w:t>
      </w:r>
      <w:r>
        <w:rPr>
          <w:rFonts w:hint="eastAsia" w:hAnsi="宋体"/>
          <w:color w:val="auto"/>
          <w:sz w:val="24"/>
          <w:szCs w:val="24"/>
          <w:highlight w:val="none"/>
          <w:lang w:val="en-US" w:eastAsia="zh-CN"/>
        </w:rPr>
        <w:t>1</w:t>
      </w:r>
      <w:r>
        <w:rPr>
          <w:rFonts w:hint="eastAsia" w:hAnsi="宋体"/>
          <w:color w:val="auto"/>
          <w:sz w:val="24"/>
          <w:szCs w:val="24"/>
          <w:highlight w:val="none"/>
        </w:rPr>
        <w:t>”，按招标文件要求制作电子投标文件</w:t>
      </w:r>
      <w:r>
        <w:rPr>
          <w:rFonts w:hint="eastAsia" w:hAnsi="宋体" w:cs="Times New Roman"/>
          <w:b/>
          <w:bCs/>
          <w:color w:val="auto"/>
          <w:sz w:val="24"/>
          <w:szCs w:val="24"/>
          <w:highlight w:val="none"/>
        </w:rPr>
        <w:t>（不包括工程量清单</w:t>
      </w:r>
      <w:r>
        <w:rPr>
          <w:rFonts w:hint="eastAsia" w:hAnsi="宋体" w:cs="Times New Roman"/>
          <w:color w:val="auto"/>
          <w:sz w:val="24"/>
          <w:szCs w:val="24"/>
          <w:highlight w:val="none"/>
        </w:rPr>
        <w:t>）。</w:t>
      </w:r>
    </w:p>
    <w:p>
      <w:pPr>
        <w:autoSpaceDE w:val="0"/>
        <w:autoSpaceDN w:val="0"/>
        <w:spacing w:line="440" w:lineRule="exact"/>
        <w:ind w:firstLine="480" w:firstLineChars="200"/>
        <w:jc w:val="left"/>
        <w:outlineLvl w:val="0"/>
        <w:rPr>
          <w:rFonts w:hint="eastAsia" w:hAnsi="宋体" w:cs="宋体"/>
          <w:color w:val="auto"/>
          <w:sz w:val="24"/>
          <w:highlight w:val="none"/>
        </w:rPr>
      </w:pPr>
      <w:r>
        <w:rPr>
          <w:rFonts w:hint="eastAsia" w:hAnsi="宋体" w:cs="宋体"/>
          <w:color w:val="auto"/>
          <w:sz w:val="24"/>
          <w:highlight w:val="none"/>
        </w:rPr>
        <w:t>3.7.5 使用电子介质存储的备份文件1份。</w:t>
      </w:r>
    </w:p>
    <w:p>
      <w:pPr>
        <w:autoSpaceDE w:val="0"/>
        <w:autoSpaceDN w:val="0"/>
        <w:spacing w:line="440" w:lineRule="exact"/>
        <w:ind w:firstLine="480" w:firstLineChars="200"/>
        <w:jc w:val="left"/>
        <w:outlineLvl w:val="0"/>
        <w:rPr>
          <w:rFonts w:hAnsi="宋体" w:cs="宋体"/>
          <w:b/>
          <w:color w:val="auto"/>
          <w:sz w:val="24"/>
          <w:highlight w:val="none"/>
        </w:rPr>
      </w:pPr>
      <w:r>
        <w:rPr>
          <w:rFonts w:hint="eastAsia" w:hAnsi="宋体" w:cs="宋体"/>
          <w:color w:val="auto"/>
          <w:sz w:val="24"/>
          <w:highlight w:val="none"/>
        </w:rPr>
        <w:t>3.7.6 同时生成与电子投标文件内容、水印码、</w:t>
      </w:r>
      <w:r>
        <w:rPr>
          <w:rFonts w:hint="eastAsia" w:hAnsi="宋体" w:cs="宋体"/>
          <w:b/>
          <w:color w:val="auto"/>
          <w:sz w:val="24"/>
          <w:highlight w:val="none"/>
        </w:rPr>
        <w:t>电子签章</w:t>
      </w:r>
      <w:r>
        <w:rPr>
          <w:rFonts w:hint="eastAsia" w:hAnsi="宋体" w:cs="宋体"/>
          <w:color w:val="auto"/>
          <w:sz w:val="24"/>
          <w:highlight w:val="none"/>
        </w:rPr>
        <w:t>一致的PDF文件</w:t>
      </w:r>
      <w:r>
        <w:rPr>
          <w:rFonts w:hint="eastAsia" w:hAnsi="宋体" w:cs="Times New Roman"/>
          <w:b/>
          <w:bCs/>
          <w:color w:val="auto"/>
          <w:sz w:val="24"/>
          <w:szCs w:val="24"/>
          <w:highlight w:val="none"/>
        </w:rPr>
        <w:t>（不包括工程量清单</w:t>
      </w:r>
      <w:r>
        <w:rPr>
          <w:rFonts w:hint="eastAsia" w:hAnsi="宋体" w:cs="Times New Roman"/>
          <w:color w:val="auto"/>
          <w:sz w:val="24"/>
          <w:szCs w:val="24"/>
          <w:highlight w:val="none"/>
        </w:rPr>
        <w:t>）</w:t>
      </w:r>
      <w:r>
        <w:rPr>
          <w:rFonts w:hint="eastAsia" w:hAnsi="宋体" w:cs="宋体"/>
          <w:color w:val="auto"/>
          <w:sz w:val="24"/>
          <w:highlight w:val="none"/>
        </w:rPr>
        <w:t>,用于打印纸质文件。</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3.7.</w:t>
      </w:r>
      <w:r>
        <w:rPr>
          <w:rFonts w:hint="eastAsia" w:hAnsi="宋体" w:cs="宋体"/>
          <w:color w:val="auto"/>
          <w:sz w:val="24"/>
          <w:highlight w:val="none"/>
          <w:lang w:val="en-US" w:eastAsia="zh-CN"/>
        </w:rPr>
        <w:t>7</w:t>
      </w:r>
      <w:r>
        <w:rPr>
          <w:rFonts w:hint="eastAsia" w:hAnsi="宋体" w:cs="宋体"/>
          <w:color w:val="auto"/>
          <w:sz w:val="24"/>
          <w:highlight w:val="none"/>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color w:val="auto"/>
          <w:sz w:val="24"/>
          <w:highlight w:val="none"/>
        </w:rPr>
      </w:pPr>
      <w:r>
        <w:rPr>
          <w:rFonts w:hint="eastAsia" w:hAnsi="宋体" w:cs="宋体"/>
          <w:color w:val="auto"/>
          <w:sz w:val="24"/>
          <w:highlight w:val="none"/>
        </w:rPr>
        <w:t>3.7.</w:t>
      </w:r>
      <w:r>
        <w:rPr>
          <w:rFonts w:hint="eastAsia" w:hAnsi="宋体" w:cs="宋体"/>
          <w:color w:val="auto"/>
          <w:sz w:val="24"/>
          <w:highlight w:val="none"/>
          <w:lang w:val="en-US" w:eastAsia="zh-CN"/>
        </w:rPr>
        <w:t>8</w:t>
      </w:r>
      <w:r>
        <w:rPr>
          <w:rFonts w:hint="eastAsia" w:hAnsi="宋体" w:cs="宋体"/>
          <w:color w:val="auto"/>
          <w:sz w:val="24"/>
          <w:highlight w:val="none"/>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3.7.</w:t>
      </w:r>
      <w:r>
        <w:rPr>
          <w:rFonts w:hint="eastAsia" w:hAnsi="宋体" w:cs="宋体"/>
          <w:color w:val="auto"/>
          <w:sz w:val="24"/>
          <w:highlight w:val="none"/>
          <w:lang w:val="en-US" w:eastAsia="zh-CN"/>
        </w:rPr>
        <w:t>9</w:t>
      </w:r>
      <w:r>
        <w:rPr>
          <w:rFonts w:hint="eastAsia" w:hAnsi="宋体" w:cs="宋体"/>
          <w:color w:val="auto"/>
          <w:sz w:val="24"/>
          <w:highlight w:val="none"/>
        </w:rPr>
        <w:t xml:space="preserve"> 纸质投标文件的正本与副本应分别装订成册，具体装订要求见投标人须知前附表规定。</w:t>
      </w:r>
    </w:p>
    <w:p>
      <w:pPr>
        <w:autoSpaceDE w:val="0"/>
        <w:autoSpaceDN w:val="0"/>
        <w:spacing w:line="440" w:lineRule="exact"/>
        <w:jc w:val="left"/>
        <w:rPr>
          <w:rFonts w:hAnsi="宋体" w:cs="宋体"/>
          <w:b/>
          <w:color w:val="auto"/>
          <w:sz w:val="24"/>
          <w:highlight w:val="none"/>
        </w:rPr>
      </w:pPr>
      <w:r>
        <w:rPr>
          <w:rFonts w:hint="eastAsia" w:hAnsi="宋体" w:cs="宋体"/>
          <w:b/>
          <w:color w:val="auto"/>
          <w:sz w:val="24"/>
          <w:highlight w:val="none"/>
        </w:rPr>
        <w:t xml:space="preserve"> 3.</w:t>
      </w:r>
      <w:r>
        <w:rPr>
          <w:rFonts w:hint="eastAsia" w:hAnsi="宋体" w:cs="宋体"/>
          <w:b/>
          <w:color w:val="auto"/>
          <w:sz w:val="24"/>
          <w:highlight w:val="none"/>
          <w:lang w:val="en-US" w:eastAsia="zh-CN"/>
        </w:rPr>
        <w:t>8</w:t>
      </w:r>
      <w:r>
        <w:rPr>
          <w:rFonts w:hint="eastAsia" w:hAnsi="宋体" w:cs="宋体"/>
          <w:b/>
          <w:color w:val="auto"/>
          <w:sz w:val="24"/>
          <w:highlight w:val="none"/>
        </w:rPr>
        <w:t>商务标投标文件制作注意事项：</w:t>
      </w:r>
    </w:p>
    <w:p>
      <w:pPr>
        <w:autoSpaceDE w:val="0"/>
        <w:autoSpaceDN w:val="0"/>
        <w:spacing w:line="440" w:lineRule="exact"/>
        <w:jc w:val="left"/>
        <w:rPr>
          <w:rFonts w:hint="eastAsia" w:hAnsi="宋体" w:cs="宋体"/>
          <w:b/>
          <w:color w:val="auto"/>
          <w:sz w:val="24"/>
          <w:szCs w:val="22"/>
          <w:highlight w:val="none"/>
        </w:rPr>
      </w:pPr>
      <w:r>
        <w:rPr>
          <w:rFonts w:hint="eastAsia" w:hAnsi="宋体" w:cs="宋体"/>
          <w:b/>
          <w:color w:val="auto"/>
          <w:sz w:val="24"/>
          <w:szCs w:val="22"/>
          <w:highlight w:val="none"/>
        </w:rPr>
        <w:t>3.</w:t>
      </w:r>
      <w:r>
        <w:rPr>
          <w:rFonts w:hint="eastAsia" w:hAnsi="宋体" w:cs="宋体"/>
          <w:b/>
          <w:color w:val="auto"/>
          <w:sz w:val="24"/>
          <w:szCs w:val="22"/>
          <w:highlight w:val="none"/>
          <w:lang w:val="en-US" w:eastAsia="zh-CN"/>
        </w:rPr>
        <w:t>8</w:t>
      </w:r>
      <w:r>
        <w:rPr>
          <w:rFonts w:hint="eastAsia" w:hAnsi="宋体" w:cs="宋体"/>
          <w:b/>
          <w:color w:val="auto"/>
          <w:sz w:val="24"/>
          <w:szCs w:val="22"/>
          <w:highlight w:val="none"/>
        </w:rPr>
        <w:t>.1本项目投标人按照发布的Excel版本工程量清单和招标控制价制作商务标投标文件。</w:t>
      </w:r>
    </w:p>
    <w:p>
      <w:pPr>
        <w:autoSpaceDE w:val="0"/>
        <w:autoSpaceDN w:val="0"/>
        <w:spacing w:line="440" w:lineRule="exact"/>
        <w:jc w:val="left"/>
        <w:rPr>
          <w:rFonts w:hint="eastAsia" w:hAnsi="宋体" w:cs="宋体"/>
          <w:b/>
          <w:color w:val="auto"/>
          <w:sz w:val="24"/>
          <w:szCs w:val="22"/>
          <w:highlight w:val="none"/>
        </w:rPr>
      </w:pPr>
      <w:r>
        <w:rPr>
          <w:rFonts w:hint="eastAsia" w:hAnsi="宋体" w:cs="宋体"/>
          <w:b/>
          <w:color w:val="auto"/>
          <w:sz w:val="24"/>
          <w:szCs w:val="22"/>
          <w:highlight w:val="none"/>
        </w:rPr>
        <w:t>3.</w:t>
      </w:r>
      <w:r>
        <w:rPr>
          <w:rFonts w:hint="eastAsia" w:hAnsi="宋体" w:cs="宋体"/>
          <w:b/>
          <w:color w:val="auto"/>
          <w:sz w:val="24"/>
          <w:szCs w:val="22"/>
          <w:highlight w:val="none"/>
          <w:lang w:val="en-US" w:eastAsia="zh-CN"/>
        </w:rPr>
        <w:t>8</w:t>
      </w:r>
      <w:r>
        <w:rPr>
          <w:rFonts w:hint="eastAsia" w:hAnsi="宋体" w:cs="宋体"/>
          <w:b/>
          <w:color w:val="auto"/>
          <w:sz w:val="24"/>
          <w:szCs w:val="22"/>
          <w:highlight w:val="none"/>
        </w:rPr>
        <w:t>.2本项目工程量清单同时包含16 和08定额，不能使用电子辅助清标，请评标委员会人工清标。</w:t>
      </w:r>
    </w:p>
    <w:p>
      <w:pPr>
        <w:pStyle w:val="68"/>
        <w:spacing w:line="480" w:lineRule="exact"/>
        <w:jc w:val="both"/>
        <w:outlineLvl w:val="0"/>
        <w:rPr>
          <w:rFonts w:hAnsi="宋体"/>
          <w:b/>
          <w:color w:val="auto"/>
          <w:highlight w:val="none"/>
        </w:rPr>
      </w:pPr>
      <w:r>
        <w:rPr>
          <w:rFonts w:hAnsi="宋体"/>
          <w:b/>
          <w:color w:val="auto"/>
          <w:highlight w:val="none"/>
        </w:rPr>
        <w:t xml:space="preserve">4. </w:t>
      </w:r>
      <w:r>
        <w:rPr>
          <w:rFonts w:hint="eastAsia" w:hAnsi="宋体"/>
          <w:b/>
          <w:color w:val="auto"/>
          <w:highlight w:val="none"/>
        </w:rPr>
        <w:t>投标</w:t>
      </w:r>
      <w:bookmarkEnd w:id="52"/>
    </w:p>
    <w:p>
      <w:pPr>
        <w:autoSpaceDE w:val="0"/>
        <w:autoSpaceDN w:val="0"/>
        <w:adjustRightInd w:val="0"/>
        <w:spacing w:line="440" w:lineRule="exact"/>
        <w:jc w:val="left"/>
        <w:outlineLvl w:val="0"/>
        <w:rPr>
          <w:rFonts w:hAnsi="宋体" w:cs="宋体"/>
          <w:b/>
          <w:color w:val="auto"/>
          <w:sz w:val="24"/>
          <w:highlight w:val="none"/>
        </w:rPr>
      </w:pPr>
      <w:bookmarkStart w:id="53" w:name="_Toc283559962"/>
      <w:r>
        <w:rPr>
          <w:rFonts w:hAnsi="宋体" w:cs="宋体"/>
          <w:b/>
          <w:color w:val="auto"/>
          <w:sz w:val="24"/>
          <w:highlight w:val="none"/>
        </w:rPr>
        <w:t xml:space="preserve">4.1 </w:t>
      </w:r>
      <w:r>
        <w:rPr>
          <w:rFonts w:hint="eastAsia" w:hAnsi="宋体" w:cs="宋体"/>
          <w:b/>
          <w:color w:val="auto"/>
          <w:sz w:val="24"/>
          <w:highlight w:val="none"/>
        </w:rPr>
        <w:t>投标文件的密封和标记</w:t>
      </w:r>
      <w:bookmarkEnd w:id="53"/>
    </w:p>
    <w:p>
      <w:pPr>
        <w:autoSpaceDE w:val="0"/>
        <w:autoSpaceDN w:val="0"/>
        <w:adjustRightInd w:val="0"/>
        <w:spacing w:line="420" w:lineRule="exact"/>
        <w:ind w:firstLine="480" w:firstLineChars="200"/>
        <w:jc w:val="left"/>
        <w:rPr>
          <w:rFonts w:hAnsi="宋体" w:cs="宋体"/>
          <w:color w:val="auto"/>
          <w:sz w:val="24"/>
          <w:highlight w:val="none"/>
        </w:rPr>
      </w:pPr>
      <w:bookmarkStart w:id="54" w:name="_Toc283559963"/>
      <w:r>
        <w:rPr>
          <w:rFonts w:hint="eastAsia" w:hAnsi="宋体" w:cs="宋体"/>
          <w:color w:val="auto"/>
          <w:sz w:val="24"/>
          <w:highlight w:val="none"/>
        </w:rPr>
        <w:t>4.1.1 纸质投标文件的正本、副本应包封在一个包装内，加贴封条，并在封套的封口处加盖投标人公章，密封不符合要求的不予受理。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color w:val="auto"/>
          <w:sz w:val="24"/>
          <w:highlight w:val="none"/>
        </w:rPr>
      </w:pPr>
      <w:r>
        <w:rPr>
          <w:rFonts w:hint="eastAsia" w:hAnsi="宋体" w:cs="宋体"/>
          <w:color w:val="auto"/>
          <w:sz w:val="24"/>
          <w:highlight w:val="none"/>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4.1.3 使用电子介质存储的投标文件应单独密封，封套上写明“投标人名称、项目名称、标段，在</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月</w:t>
      </w:r>
      <w:r>
        <w:rPr>
          <w:rFonts w:hAnsi="宋体" w:cs="宋体"/>
          <w:color w:val="auto"/>
          <w:sz w:val="24"/>
          <w:highlight w:val="none"/>
        </w:rPr>
        <w:t xml:space="preserve">  </w:t>
      </w:r>
      <w:r>
        <w:rPr>
          <w:rFonts w:hint="eastAsia" w:hAnsi="宋体" w:cs="宋体"/>
          <w:color w:val="auto"/>
          <w:sz w:val="24"/>
          <w:highlight w:val="none"/>
        </w:rPr>
        <w:t>日</w:t>
      </w:r>
      <w:r>
        <w:rPr>
          <w:rFonts w:hAnsi="宋体" w:cs="宋体"/>
          <w:color w:val="auto"/>
          <w:sz w:val="24"/>
          <w:highlight w:val="none"/>
        </w:rPr>
        <w:t xml:space="preserve">  </w:t>
      </w:r>
      <w:r>
        <w:rPr>
          <w:rFonts w:hint="eastAsia" w:hAnsi="宋体" w:cs="宋体"/>
          <w:color w:val="auto"/>
          <w:sz w:val="24"/>
          <w:highlight w:val="none"/>
        </w:rPr>
        <w:t>时</w:t>
      </w:r>
      <w:r>
        <w:rPr>
          <w:rFonts w:hAnsi="宋体" w:cs="宋体"/>
          <w:color w:val="auto"/>
          <w:sz w:val="24"/>
          <w:highlight w:val="none"/>
        </w:rPr>
        <w:t xml:space="preserve">  </w:t>
      </w:r>
      <w:r>
        <w:rPr>
          <w:rFonts w:hint="eastAsia" w:hAnsi="宋体" w:cs="宋体"/>
          <w:color w:val="auto"/>
          <w:sz w:val="24"/>
          <w:highlight w:val="none"/>
        </w:rPr>
        <w:t>分前不得开启”，并加盖单位公章，法定代表人或委托代理人签名，在投标截止时间前随纸质投标文件一并递交。</w:t>
      </w:r>
    </w:p>
    <w:p>
      <w:pPr>
        <w:spacing w:line="420" w:lineRule="exact"/>
        <w:ind w:firstLine="480" w:firstLineChars="200"/>
        <w:rPr>
          <w:rFonts w:hAnsi="宋体" w:cs="宋体"/>
          <w:color w:val="auto"/>
          <w:sz w:val="24"/>
          <w:highlight w:val="none"/>
        </w:rPr>
      </w:pPr>
      <w:r>
        <w:rPr>
          <w:rFonts w:hint="eastAsia" w:hAnsi="宋体" w:cs="宋体"/>
          <w:color w:val="auto"/>
          <w:sz w:val="24"/>
          <w:highlight w:val="none"/>
        </w:rPr>
        <w:t>4.1.4 未按本章第4.1.1项、第4.1.2项、第4.1.3项要求密封和加写标记的投标文件，招标人不予受理。</w:t>
      </w:r>
    </w:p>
    <w:p>
      <w:pPr>
        <w:autoSpaceDE w:val="0"/>
        <w:autoSpaceDN w:val="0"/>
        <w:spacing w:line="440" w:lineRule="exact"/>
        <w:jc w:val="left"/>
        <w:outlineLvl w:val="0"/>
        <w:rPr>
          <w:rFonts w:hAnsi="宋体" w:cs="宋体"/>
          <w:b/>
          <w:color w:val="auto"/>
          <w:sz w:val="24"/>
          <w:highlight w:val="none"/>
        </w:rPr>
      </w:pPr>
      <w:r>
        <w:rPr>
          <w:rFonts w:hAnsi="宋体" w:cs="宋体"/>
          <w:b/>
          <w:color w:val="auto"/>
          <w:sz w:val="24"/>
          <w:highlight w:val="none"/>
        </w:rPr>
        <w:t xml:space="preserve">4.2 </w:t>
      </w:r>
      <w:r>
        <w:rPr>
          <w:rFonts w:hint="eastAsia" w:hAnsi="宋体" w:cs="宋体"/>
          <w:b/>
          <w:color w:val="auto"/>
          <w:sz w:val="24"/>
          <w:highlight w:val="none"/>
        </w:rPr>
        <w:t>投标文件的提交</w:t>
      </w:r>
      <w:bookmarkEnd w:id="54"/>
    </w:p>
    <w:p>
      <w:pPr>
        <w:autoSpaceDE w:val="0"/>
        <w:autoSpaceDN w:val="0"/>
        <w:spacing w:line="440" w:lineRule="exact"/>
        <w:ind w:firstLine="480" w:firstLineChars="200"/>
        <w:jc w:val="left"/>
        <w:outlineLvl w:val="0"/>
        <w:rPr>
          <w:rFonts w:hAnsi="宋体" w:cs="宋体"/>
          <w:color w:val="auto"/>
          <w:sz w:val="24"/>
          <w:highlight w:val="none"/>
        </w:rPr>
      </w:pPr>
      <w:bookmarkStart w:id="55" w:name="_Toc283559964"/>
      <w:r>
        <w:rPr>
          <w:rFonts w:hint="eastAsia" w:hAnsi="宋体" w:cs="宋体"/>
          <w:color w:val="auto"/>
          <w:sz w:val="24"/>
          <w:highlight w:val="none"/>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4.2.3 除投标人须知前附表另有规定外，投标人所提交的电子投标文件、纸质投标文件及电子介质存储的投标文件不予退还。</w:t>
      </w:r>
    </w:p>
    <w:p>
      <w:pPr>
        <w:autoSpaceDE w:val="0"/>
        <w:autoSpaceDN w:val="0"/>
        <w:spacing w:line="440" w:lineRule="exact"/>
        <w:jc w:val="left"/>
        <w:outlineLvl w:val="0"/>
        <w:rPr>
          <w:rFonts w:hint="eastAsia" w:hAnsi="宋体" w:cs="宋体"/>
          <w:color w:val="auto"/>
          <w:sz w:val="24"/>
          <w:highlight w:val="none"/>
        </w:rPr>
      </w:pPr>
      <w:r>
        <w:rPr>
          <w:rFonts w:hint="eastAsia" w:hAnsi="宋体" w:cs="宋体"/>
          <w:color w:val="auto"/>
          <w:sz w:val="24"/>
          <w:highlight w:val="none"/>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color w:val="auto"/>
          <w:sz w:val="24"/>
          <w:highlight w:val="none"/>
        </w:rPr>
      </w:pPr>
      <w:r>
        <w:rPr>
          <w:rFonts w:hAnsi="宋体" w:cs="宋体"/>
          <w:b/>
          <w:color w:val="auto"/>
          <w:sz w:val="24"/>
          <w:highlight w:val="none"/>
        </w:rPr>
        <w:t xml:space="preserve">4.3 </w:t>
      </w:r>
      <w:r>
        <w:rPr>
          <w:rFonts w:hint="eastAsia" w:hAnsi="宋体" w:cs="宋体"/>
          <w:b/>
          <w:color w:val="auto"/>
          <w:sz w:val="24"/>
          <w:highlight w:val="none"/>
        </w:rPr>
        <w:t>投标文件的修改与撤回</w:t>
      </w:r>
      <w:bookmarkEnd w:id="55"/>
    </w:p>
    <w:p>
      <w:pPr>
        <w:autoSpaceDE w:val="0"/>
        <w:autoSpaceDN w:val="0"/>
        <w:spacing w:line="440" w:lineRule="exact"/>
        <w:ind w:firstLine="480" w:firstLineChars="200"/>
        <w:jc w:val="left"/>
        <w:outlineLvl w:val="0"/>
        <w:rPr>
          <w:rFonts w:hAnsi="宋体" w:cs="宋体"/>
          <w:color w:val="auto"/>
          <w:sz w:val="24"/>
          <w:highlight w:val="none"/>
        </w:rPr>
      </w:pPr>
      <w:bookmarkStart w:id="56" w:name="_Toc283559967"/>
      <w:r>
        <w:rPr>
          <w:rFonts w:hint="eastAsia" w:hAnsi="宋体" w:cs="宋体"/>
          <w:color w:val="auto"/>
          <w:sz w:val="24"/>
          <w:highlight w:val="none"/>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highlight w:val="none"/>
        </w:rPr>
      </w:pPr>
      <w:r>
        <w:rPr>
          <w:rFonts w:hAnsi="宋体"/>
          <w:b/>
          <w:color w:val="auto"/>
          <w:highlight w:val="none"/>
        </w:rPr>
        <w:t xml:space="preserve">5. </w:t>
      </w:r>
      <w:r>
        <w:rPr>
          <w:rFonts w:hint="eastAsia" w:hAnsi="宋体"/>
          <w:b/>
          <w:color w:val="auto"/>
          <w:highlight w:val="none"/>
        </w:rPr>
        <w:t>开标</w:t>
      </w:r>
      <w:bookmarkEnd w:id="56"/>
    </w:p>
    <w:p>
      <w:pPr>
        <w:autoSpaceDE w:val="0"/>
        <w:autoSpaceDN w:val="0"/>
        <w:adjustRightInd w:val="0"/>
        <w:spacing w:line="440" w:lineRule="exact"/>
        <w:jc w:val="left"/>
        <w:outlineLvl w:val="0"/>
        <w:rPr>
          <w:rFonts w:hAnsi="宋体" w:cs="宋体"/>
          <w:b/>
          <w:color w:val="auto"/>
          <w:sz w:val="24"/>
          <w:highlight w:val="none"/>
        </w:rPr>
      </w:pPr>
      <w:bookmarkStart w:id="57" w:name="_Toc283559968"/>
      <w:r>
        <w:rPr>
          <w:rFonts w:hAnsi="宋体" w:cs="宋体"/>
          <w:b/>
          <w:color w:val="auto"/>
          <w:sz w:val="24"/>
          <w:highlight w:val="none"/>
        </w:rPr>
        <w:t xml:space="preserve">5.1 </w:t>
      </w:r>
      <w:r>
        <w:rPr>
          <w:rFonts w:hint="eastAsia" w:hAnsi="宋体" w:cs="宋体"/>
          <w:b/>
          <w:color w:val="auto"/>
          <w:sz w:val="24"/>
          <w:highlight w:val="none"/>
        </w:rPr>
        <w:t>开标时间和地点</w:t>
      </w:r>
      <w:bookmarkEnd w:id="57"/>
    </w:p>
    <w:p>
      <w:pPr>
        <w:spacing w:line="400" w:lineRule="exact"/>
        <w:ind w:firstLine="480" w:firstLineChars="200"/>
        <w:rPr>
          <w:rFonts w:hAnsi="宋体" w:cs="宋体"/>
          <w:b/>
          <w:color w:val="auto"/>
          <w:sz w:val="24"/>
          <w:highlight w:val="none"/>
        </w:rPr>
      </w:pPr>
      <w:r>
        <w:rPr>
          <w:rFonts w:hint="eastAsia"/>
          <w:color w:val="auto"/>
          <w:sz w:val="24"/>
          <w:highlight w:val="none"/>
        </w:rPr>
        <w:t>招标人在投标人须知前</w:t>
      </w:r>
      <w:r>
        <w:rPr>
          <w:rFonts w:hint="eastAsia" w:hAnsi="Times New Roman" w:cs="Times New Roman"/>
          <w:color w:val="auto"/>
          <w:sz w:val="24"/>
          <w:szCs w:val="22"/>
          <w:highlight w:val="none"/>
        </w:rPr>
        <w:t>附表第2.2.2项规定的</w:t>
      </w:r>
      <w:r>
        <w:rPr>
          <w:rFonts w:hint="eastAsia"/>
          <w:color w:val="auto"/>
          <w:sz w:val="24"/>
          <w:highlight w:val="none"/>
        </w:rPr>
        <w:t>投标截止时间（开标时间）和投标人须知前附表规定的地点公开开标</w:t>
      </w:r>
      <w:r>
        <w:rPr>
          <w:rFonts w:hint="eastAsia" w:hAnsi="Times New Roman" w:cs="Times New Roman"/>
          <w:color w:val="auto"/>
          <w:sz w:val="24"/>
          <w:szCs w:val="22"/>
          <w:highlight w:val="none"/>
        </w:rPr>
        <w:t>，并邀请所有投标人的法定</w:t>
      </w:r>
      <w:r>
        <w:rPr>
          <w:rFonts w:hint="eastAsia"/>
          <w:color w:val="auto"/>
          <w:sz w:val="24"/>
          <w:highlight w:val="none"/>
        </w:rPr>
        <w:t>代表人或授权委托人准时参加。</w:t>
      </w:r>
    </w:p>
    <w:p>
      <w:pPr>
        <w:autoSpaceDE w:val="0"/>
        <w:autoSpaceDN w:val="0"/>
        <w:adjustRightInd w:val="0"/>
        <w:spacing w:line="440" w:lineRule="exact"/>
        <w:jc w:val="left"/>
        <w:rPr>
          <w:rFonts w:hAnsi="宋体" w:cs="宋体"/>
          <w:b/>
          <w:color w:val="auto"/>
          <w:sz w:val="24"/>
          <w:highlight w:val="none"/>
        </w:rPr>
      </w:pPr>
      <w:bookmarkStart w:id="58" w:name="_Toc283559970"/>
      <w:r>
        <w:rPr>
          <w:rFonts w:hint="eastAsia" w:hAnsi="宋体" w:cs="宋体"/>
          <w:b/>
          <w:color w:val="auto"/>
          <w:sz w:val="24"/>
          <w:highlight w:val="none"/>
        </w:rPr>
        <w:t>5.2 开标、解密、唱标程序</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5.2.1主持人按下列程序进行开标：</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（1）宣布投标截止时间，并公布招标人、代理机构、监督部门名称；</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 xml:space="preserve">（2）宣布开标纪律； </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（3）公布在投标截止时间前递交投标文件的投标人名称和投标保证金缴纳情况；</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（4）检查投标文件的密封情况；</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（5）电子投标文件解密；</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（6）宣布唱标顺序，按已定顺序唱标，唱标内容为：投标人名称、投标报价、质量目标、工期及其他内容，并记录；</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（7）现场抽取参与计算评标基准价的K值并宣布，同时公布招标控制价；</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（8）投标人代表、招标人代表、监标人、记录人等有关人员在开标记录上签字确认；</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（9）开标结束。</w:t>
      </w:r>
    </w:p>
    <w:p>
      <w:pPr>
        <w:spacing w:line="400" w:lineRule="exact"/>
        <w:ind w:firstLine="480" w:firstLineChars="200"/>
        <w:rPr>
          <w:rFonts w:hint="eastAsia" w:hAnsi="宋体" w:cs="宋体"/>
          <w:color w:val="auto"/>
          <w:sz w:val="24"/>
          <w:szCs w:val="22"/>
          <w:highlight w:val="none"/>
        </w:rPr>
      </w:pPr>
      <w:r>
        <w:rPr>
          <w:rFonts w:hint="eastAsia" w:hAnsi="宋体" w:cs="宋体"/>
          <w:color w:val="auto"/>
          <w:sz w:val="24"/>
          <w:szCs w:val="22"/>
          <w:highlight w:val="none"/>
        </w:rPr>
        <w:t>5.2.2 电子投标文件的解密</w:t>
      </w:r>
    </w:p>
    <w:p>
      <w:pPr>
        <w:spacing w:line="360" w:lineRule="auto"/>
        <w:ind w:firstLine="480" w:firstLineChars="200"/>
        <w:rPr>
          <w:rFonts w:hAnsi="宋体" w:cs="宋体"/>
          <w:color w:val="auto"/>
          <w:sz w:val="24"/>
          <w:highlight w:val="none"/>
        </w:rPr>
      </w:pPr>
      <w:r>
        <w:rPr>
          <w:rFonts w:hint="eastAsia" w:hAnsi="宋体"/>
          <w:color w:val="auto"/>
          <w:sz w:val="24"/>
          <w:szCs w:val="24"/>
          <w:highlight w:val="none"/>
        </w:rPr>
        <w:t>5.2.2.1本项目为全流程电子化交易项目，电子投标文件采用双重加密。在投标截止时间到达后，</w:t>
      </w:r>
      <w:r>
        <w:rPr>
          <w:rFonts w:hint="eastAsia" w:hAnsi="宋体" w:cs="宋体"/>
          <w:color w:val="auto"/>
          <w:sz w:val="24"/>
          <w:highlight w:val="none"/>
        </w:rPr>
        <w:t>分标段进行解密。</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(1)投标人解密：投标人使用本单位CA数字证书远程或现场进行解密。</w:t>
      </w:r>
      <w:r>
        <w:rPr>
          <w:rFonts w:hint="eastAsia" w:hAnsi="宋体"/>
          <w:color w:val="auto"/>
          <w:sz w:val="24"/>
          <w:szCs w:val="24"/>
          <w:highlight w:val="none"/>
        </w:rPr>
        <w:t>需现场使用一体机进行解密的，请在代理机构引导下进行。</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(2)代理机构解密：代理机构</w:t>
      </w:r>
      <w:r>
        <w:rPr>
          <w:rFonts w:hAnsi="宋体" w:cs="宋体"/>
          <w:color w:val="auto"/>
          <w:sz w:val="24"/>
          <w:highlight w:val="none"/>
        </w:rPr>
        <w:t>按</w:t>
      </w:r>
      <w:r>
        <w:rPr>
          <w:rFonts w:hint="eastAsia" w:hAnsi="宋体" w:cs="宋体"/>
          <w:color w:val="auto"/>
          <w:sz w:val="24"/>
          <w:highlight w:val="none"/>
        </w:rPr>
        <w:t>电子</w:t>
      </w:r>
      <w:r>
        <w:rPr>
          <w:rFonts w:hAnsi="宋体" w:cs="宋体"/>
          <w:color w:val="auto"/>
          <w:sz w:val="24"/>
          <w:highlight w:val="none"/>
        </w:rPr>
        <w:t>投标</w:t>
      </w:r>
      <w:r>
        <w:rPr>
          <w:rFonts w:hint="eastAsia" w:hAnsi="宋体" w:cs="宋体"/>
          <w:color w:val="auto"/>
          <w:sz w:val="24"/>
          <w:highlight w:val="none"/>
        </w:rPr>
        <w:t>文件到达交易系统</w:t>
      </w:r>
      <w:r>
        <w:rPr>
          <w:rFonts w:hAnsi="宋体" w:cs="宋体"/>
          <w:color w:val="auto"/>
          <w:sz w:val="24"/>
          <w:highlight w:val="none"/>
        </w:rPr>
        <w:t>的先后顺序</w:t>
      </w:r>
      <w:r>
        <w:rPr>
          <w:rFonts w:hint="eastAsia" w:hAnsi="宋体" w:cs="宋体"/>
          <w:color w:val="auto"/>
          <w:sz w:val="24"/>
          <w:highlight w:val="none"/>
        </w:rPr>
        <w:t>，使用本单位CA数字证书进行再次解密。</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5.2.2.2电子投标文件解密异常情况处理</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8"/>
        <w:spacing w:line="440" w:lineRule="exact"/>
        <w:jc w:val="both"/>
        <w:outlineLvl w:val="0"/>
        <w:rPr>
          <w:rFonts w:hAnsi="宋体"/>
          <w:b/>
          <w:color w:val="auto"/>
          <w:highlight w:val="none"/>
        </w:rPr>
      </w:pPr>
      <w:r>
        <w:rPr>
          <w:rFonts w:hAnsi="宋体"/>
          <w:b/>
          <w:color w:val="auto"/>
          <w:highlight w:val="none"/>
        </w:rPr>
        <w:t xml:space="preserve">6. </w:t>
      </w:r>
      <w:r>
        <w:rPr>
          <w:rFonts w:hint="eastAsia" w:hAnsi="宋体"/>
          <w:b/>
          <w:color w:val="auto"/>
          <w:highlight w:val="none"/>
        </w:rPr>
        <w:t>评标</w:t>
      </w:r>
      <w:bookmarkEnd w:id="58"/>
    </w:p>
    <w:p>
      <w:pPr>
        <w:autoSpaceDE w:val="0"/>
        <w:autoSpaceDN w:val="0"/>
        <w:adjustRightInd w:val="0"/>
        <w:spacing w:line="440" w:lineRule="exact"/>
        <w:jc w:val="left"/>
        <w:outlineLvl w:val="0"/>
        <w:rPr>
          <w:rFonts w:hAnsi="宋体" w:cs="宋体"/>
          <w:b/>
          <w:color w:val="auto"/>
          <w:sz w:val="24"/>
          <w:highlight w:val="none"/>
        </w:rPr>
      </w:pPr>
      <w:bookmarkStart w:id="59" w:name="_Toc283559971"/>
      <w:r>
        <w:rPr>
          <w:rFonts w:hAnsi="宋体" w:cs="宋体"/>
          <w:b/>
          <w:color w:val="auto"/>
          <w:sz w:val="24"/>
          <w:highlight w:val="none"/>
        </w:rPr>
        <w:t xml:space="preserve">6.1 </w:t>
      </w:r>
      <w:r>
        <w:rPr>
          <w:rFonts w:hint="eastAsia" w:hAnsi="宋体" w:cs="宋体"/>
          <w:b/>
          <w:color w:val="auto"/>
          <w:sz w:val="24"/>
          <w:highlight w:val="none"/>
        </w:rPr>
        <w:t>评标委员会</w:t>
      </w:r>
      <w:bookmarkEnd w:id="59"/>
    </w:p>
    <w:p>
      <w:pPr>
        <w:autoSpaceDE w:val="0"/>
        <w:autoSpaceDN w:val="0"/>
        <w:spacing w:line="440" w:lineRule="exact"/>
        <w:ind w:firstLine="480" w:firstLineChars="200"/>
        <w:jc w:val="left"/>
        <w:outlineLvl w:val="0"/>
        <w:rPr>
          <w:rFonts w:hAnsi="宋体" w:cs="宋体"/>
          <w:color w:val="auto"/>
          <w:sz w:val="24"/>
          <w:highlight w:val="none"/>
        </w:rPr>
      </w:pPr>
      <w:r>
        <w:rPr>
          <w:rFonts w:hAnsi="宋体" w:cs="宋体"/>
          <w:color w:val="auto"/>
          <w:sz w:val="24"/>
          <w:highlight w:val="none"/>
        </w:rPr>
        <w:t xml:space="preserve">6.1.1 </w:t>
      </w:r>
      <w:r>
        <w:rPr>
          <w:rFonts w:hint="eastAsia" w:hAnsi="宋体" w:cs="宋体"/>
          <w:color w:val="auto"/>
          <w:sz w:val="24"/>
          <w:highlight w:val="none"/>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highlight w:val="none"/>
        </w:rPr>
      </w:pPr>
      <w:r>
        <w:rPr>
          <w:rFonts w:hAnsi="宋体" w:cs="宋体"/>
          <w:color w:val="auto"/>
          <w:sz w:val="24"/>
          <w:highlight w:val="none"/>
        </w:rPr>
        <w:t xml:space="preserve">6.1.2 </w:t>
      </w:r>
      <w:r>
        <w:rPr>
          <w:rFonts w:hint="eastAsia" w:hAnsi="宋体" w:cs="宋体"/>
          <w:color w:val="auto"/>
          <w:sz w:val="24"/>
          <w:highlight w:val="none"/>
        </w:rPr>
        <w:t>评标委员会成员有下列情形之一的，应当回避：</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1</w:t>
      </w:r>
      <w:r>
        <w:rPr>
          <w:rFonts w:hint="eastAsia" w:hAnsi="宋体" w:cs="宋体"/>
          <w:color w:val="auto"/>
          <w:sz w:val="24"/>
          <w:highlight w:val="none"/>
        </w:rPr>
        <w:t>）招标人或投标人的主要负责人的近亲属；</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2</w:t>
      </w:r>
      <w:r>
        <w:rPr>
          <w:rFonts w:hint="eastAsia" w:hAnsi="宋体" w:cs="宋体"/>
          <w:color w:val="auto"/>
          <w:sz w:val="24"/>
          <w:highlight w:val="none"/>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3</w:t>
      </w:r>
      <w:r>
        <w:rPr>
          <w:rFonts w:hint="eastAsia" w:hAnsi="宋体" w:cs="宋体"/>
          <w:color w:val="auto"/>
          <w:sz w:val="24"/>
          <w:highlight w:val="none"/>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4</w:t>
      </w:r>
      <w:r>
        <w:rPr>
          <w:rFonts w:hint="eastAsia" w:hAnsi="宋体" w:cs="宋体"/>
          <w:color w:val="auto"/>
          <w:sz w:val="24"/>
          <w:highlight w:val="none"/>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highlight w:val="none"/>
        </w:rPr>
      </w:pPr>
      <w:bookmarkStart w:id="60" w:name="_Toc283559972"/>
      <w:r>
        <w:rPr>
          <w:rFonts w:hAnsi="宋体" w:cs="宋体"/>
          <w:b/>
          <w:color w:val="auto"/>
          <w:sz w:val="24"/>
          <w:highlight w:val="none"/>
        </w:rPr>
        <w:t xml:space="preserve">6.2 </w:t>
      </w:r>
      <w:r>
        <w:rPr>
          <w:rFonts w:hint="eastAsia" w:hAnsi="宋体" w:cs="宋体"/>
          <w:b/>
          <w:color w:val="auto"/>
          <w:sz w:val="24"/>
          <w:highlight w:val="none"/>
        </w:rPr>
        <w:t>评标原则</w:t>
      </w:r>
      <w:bookmarkEnd w:id="60"/>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评标活动遵循公平、公正、科学和择优的原则。</w:t>
      </w:r>
    </w:p>
    <w:p>
      <w:pPr>
        <w:autoSpaceDE w:val="0"/>
        <w:autoSpaceDN w:val="0"/>
        <w:spacing w:line="440" w:lineRule="exact"/>
        <w:jc w:val="left"/>
        <w:outlineLvl w:val="0"/>
        <w:rPr>
          <w:rFonts w:hAnsi="宋体" w:cs="宋体"/>
          <w:b/>
          <w:color w:val="auto"/>
          <w:sz w:val="24"/>
          <w:highlight w:val="none"/>
        </w:rPr>
      </w:pPr>
      <w:bookmarkStart w:id="61" w:name="_Toc283559973"/>
      <w:r>
        <w:rPr>
          <w:rFonts w:hAnsi="宋体" w:cs="宋体"/>
          <w:b/>
          <w:color w:val="auto"/>
          <w:sz w:val="24"/>
          <w:highlight w:val="none"/>
        </w:rPr>
        <w:t xml:space="preserve">6.3 </w:t>
      </w:r>
      <w:r>
        <w:rPr>
          <w:rFonts w:hint="eastAsia" w:hAnsi="宋体" w:cs="宋体"/>
          <w:b/>
          <w:color w:val="auto"/>
          <w:sz w:val="24"/>
          <w:highlight w:val="none"/>
        </w:rPr>
        <w:t>评标</w:t>
      </w:r>
      <w:bookmarkEnd w:id="61"/>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highlight w:val="none"/>
        </w:rPr>
      </w:pPr>
      <w:bookmarkStart w:id="62" w:name="_Toc283559974"/>
      <w:r>
        <w:rPr>
          <w:rFonts w:hAnsi="宋体"/>
          <w:b/>
          <w:color w:val="auto"/>
          <w:highlight w:val="none"/>
        </w:rPr>
        <w:t xml:space="preserve">7. </w:t>
      </w:r>
      <w:r>
        <w:rPr>
          <w:rFonts w:hint="eastAsia" w:hAnsi="宋体"/>
          <w:b/>
          <w:color w:val="auto"/>
          <w:highlight w:val="none"/>
        </w:rPr>
        <w:t>合同授予</w:t>
      </w:r>
      <w:bookmarkEnd w:id="62"/>
    </w:p>
    <w:p>
      <w:pPr>
        <w:autoSpaceDE w:val="0"/>
        <w:autoSpaceDN w:val="0"/>
        <w:spacing w:line="440" w:lineRule="exact"/>
        <w:jc w:val="left"/>
        <w:outlineLvl w:val="0"/>
        <w:rPr>
          <w:rFonts w:hAnsi="宋体" w:cs="宋体"/>
          <w:b/>
          <w:color w:val="auto"/>
          <w:sz w:val="24"/>
          <w:highlight w:val="none"/>
        </w:rPr>
      </w:pPr>
      <w:bookmarkStart w:id="63" w:name="_Toc283559975"/>
      <w:r>
        <w:rPr>
          <w:rFonts w:hAnsi="宋体" w:cs="宋体"/>
          <w:b/>
          <w:color w:val="auto"/>
          <w:sz w:val="24"/>
          <w:highlight w:val="none"/>
        </w:rPr>
        <w:t xml:space="preserve">7.1 </w:t>
      </w:r>
      <w:r>
        <w:rPr>
          <w:rFonts w:hint="eastAsia" w:hAnsi="宋体" w:cs="宋体"/>
          <w:b/>
          <w:color w:val="auto"/>
          <w:sz w:val="24"/>
          <w:highlight w:val="none"/>
        </w:rPr>
        <w:t>定标方式</w:t>
      </w:r>
      <w:bookmarkEnd w:id="63"/>
    </w:p>
    <w:p>
      <w:pPr>
        <w:spacing w:line="400" w:lineRule="exact"/>
        <w:ind w:firstLine="480" w:firstLineChars="200"/>
        <w:rPr>
          <w:color w:val="auto"/>
          <w:sz w:val="24"/>
          <w:highlight w:val="none"/>
        </w:rPr>
      </w:pPr>
      <w:r>
        <w:rPr>
          <w:rFonts w:hint="eastAsia"/>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highlight w:val="none"/>
        </w:rPr>
      </w:pPr>
      <w:bookmarkStart w:id="64" w:name="_Toc283559976"/>
      <w:r>
        <w:rPr>
          <w:rFonts w:hAnsi="宋体" w:cs="宋体"/>
          <w:b/>
          <w:color w:val="auto"/>
          <w:sz w:val="24"/>
          <w:highlight w:val="none"/>
        </w:rPr>
        <w:t>7.</w:t>
      </w:r>
      <w:r>
        <w:rPr>
          <w:rFonts w:hint="eastAsia" w:hAnsi="宋体" w:cs="宋体"/>
          <w:b/>
          <w:color w:val="auto"/>
          <w:sz w:val="24"/>
          <w:highlight w:val="none"/>
        </w:rPr>
        <w:t>2中标通知</w:t>
      </w:r>
      <w:bookmarkEnd w:id="64"/>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在本章第</w:t>
      </w:r>
      <w:r>
        <w:rPr>
          <w:rFonts w:hAnsi="宋体" w:cs="宋体"/>
          <w:color w:val="auto"/>
          <w:sz w:val="24"/>
          <w:highlight w:val="none"/>
        </w:rPr>
        <w:t xml:space="preserve">3.3 </w:t>
      </w:r>
      <w:r>
        <w:rPr>
          <w:rFonts w:hint="eastAsia" w:hAnsi="宋体" w:cs="宋体"/>
          <w:color w:val="auto"/>
          <w:sz w:val="24"/>
          <w:highlight w:val="none"/>
        </w:rPr>
        <w:t>款规定的投标有效期内，招标人以书面形式向中标人发出中标通知书，同时将中标结果通知未中标的投标人。</w:t>
      </w:r>
      <w:bookmarkStart w:id="65" w:name="_Toc152045569"/>
      <w:bookmarkStart w:id="66" w:name="_Toc144974537"/>
      <w:bookmarkStart w:id="67" w:name="_Toc152042345"/>
      <w:bookmarkStart w:id="68" w:name="_Toc179632587"/>
    </w:p>
    <w:bookmarkEnd w:id="65"/>
    <w:bookmarkEnd w:id="66"/>
    <w:bookmarkEnd w:id="67"/>
    <w:bookmarkEnd w:id="68"/>
    <w:p>
      <w:pPr>
        <w:autoSpaceDE w:val="0"/>
        <w:autoSpaceDN w:val="0"/>
        <w:spacing w:line="440" w:lineRule="exact"/>
        <w:jc w:val="left"/>
        <w:outlineLvl w:val="0"/>
        <w:rPr>
          <w:rFonts w:hAnsi="宋体" w:cs="宋体"/>
          <w:b/>
          <w:color w:val="auto"/>
          <w:sz w:val="24"/>
          <w:highlight w:val="none"/>
        </w:rPr>
      </w:pPr>
      <w:r>
        <w:rPr>
          <w:rFonts w:hint="eastAsia" w:hAnsi="宋体" w:cs="宋体"/>
          <w:b/>
          <w:color w:val="auto"/>
          <w:sz w:val="24"/>
          <w:highlight w:val="none"/>
        </w:rPr>
        <w:t>7.3 签订合同</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highlight w:val="none"/>
        </w:rPr>
      </w:pPr>
      <w:r>
        <w:rPr>
          <w:rFonts w:hint="eastAsia" w:hAnsi="宋体" w:cs="宋体"/>
          <w:color w:val="auto"/>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highlight w:val="none"/>
        </w:rPr>
      </w:pPr>
      <w:bookmarkStart w:id="69" w:name="_Toc283559978"/>
      <w:r>
        <w:rPr>
          <w:rFonts w:hAnsi="宋体" w:cs="宋体"/>
          <w:b/>
          <w:color w:val="auto"/>
          <w:sz w:val="24"/>
          <w:highlight w:val="none"/>
        </w:rPr>
        <w:t xml:space="preserve">8. </w:t>
      </w:r>
      <w:r>
        <w:rPr>
          <w:rFonts w:hint="eastAsia" w:hAnsi="宋体" w:cs="宋体"/>
          <w:b/>
          <w:color w:val="auto"/>
          <w:sz w:val="24"/>
          <w:highlight w:val="none"/>
        </w:rPr>
        <w:t>重新招标和不再招标</w:t>
      </w:r>
      <w:bookmarkEnd w:id="69"/>
    </w:p>
    <w:p>
      <w:pPr>
        <w:autoSpaceDE w:val="0"/>
        <w:autoSpaceDN w:val="0"/>
        <w:adjustRightInd w:val="0"/>
        <w:spacing w:line="440" w:lineRule="exact"/>
        <w:jc w:val="left"/>
        <w:outlineLvl w:val="0"/>
        <w:rPr>
          <w:rFonts w:hAnsi="宋体" w:cs="宋体"/>
          <w:b/>
          <w:color w:val="auto"/>
          <w:sz w:val="24"/>
          <w:highlight w:val="none"/>
        </w:rPr>
      </w:pPr>
      <w:bookmarkStart w:id="70" w:name="_Toc283559979"/>
      <w:r>
        <w:rPr>
          <w:rFonts w:hAnsi="宋体" w:cs="宋体"/>
          <w:b/>
          <w:color w:val="auto"/>
          <w:sz w:val="24"/>
          <w:highlight w:val="none"/>
        </w:rPr>
        <w:t xml:space="preserve">8.1 </w:t>
      </w:r>
      <w:r>
        <w:rPr>
          <w:rFonts w:hint="eastAsia" w:hAnsi="宋体" w:cs="宋体"/>
          <w:b/>
          <w:color w:val="auto"/>
          <w:sz w:val="24"/>
          <w:highlight w:val="none"/>
        </w:rPr>
        <w:t>重新招标</w:t>
      </w:r>
      <w:bookmarkEnd w:id="70"/>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1</w:t>
      </w:r>
      <w:r>
        <w:rPr>
          <w:rFonts w:hint="eastAsia" w:hAnsi="宋体" w:cs="宋体"/>
          <w:color w:val="auto"/>
          <w:sz w:val="24"/>
          <w:highlight w:val="none"/>
        </w:rPr>
        <w:t>）投标截止时间止，投标人少于</w:t>
      </w:r>
      <w:r>
        <w:rPr>
          <w:rFonts w:hAnsi="宋体" w:cs="宋体"/>
          <w:color w:val="auto"/>
          <w:sz w:val="24"/>
          <w:highlight w:val="none"/>
        </w:rPr>
        <w:t>3</w:t>
      </w:r>
      <w:r>
        <w:rPr>
          <w:rFonts w:hint="eastAsia" w:hAnsi="宋体" w:cs="宋体"/>
          <w:color w:val="auto"/>
          <w:sz w:val="24"/>
          <w:highlight w:val="none"/>
        </w:rPr>
        <w:t>个的；</w:t>
      </w:r>
    </w:p>
    <w:p>
      <w:pPr>
        <w:autoSpaceDE w:val="0"/>
        <w:autoSpaceDN w:val="0"/>
        <w:adjustRightInd w:val="0"/>
        <w:spacing w:line="440" w:lineRule="exact"/>
        <w:ind w:firstLine="420" w:firstLineChars="175"/>
        <w:jc w:val="left"/>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2</w:t>
      </w:r>
      <w:r>
        <w:rPr>
          <w:rFonts w:hint="eastAsia" w:hAnsi="宋体" w:cs="宋体"/>
          <w:color w:val="auto"/>
          <w:sz w:val="24"/>
          <w:highlight w:val="none"/>
        </w:rPr>
        <w:t>）经评标委员会评审后否决所有投标的。</w:t>
      </w:r>
    </w:p>
    <w:p>
      <w:pPr>
        <w:autoSpaceDE w:val="0"/>
        <w:autoSpaceDN w:val="0"/>
        <w:adjustRightInd w:val="0"/>
        <w:spacing w:line="440" w:lineRule="exact"/>
        <w:jc w:val="left"/>
        <w:outlineLvl w:val="0"/>
        <w:rPr>
          <w:rFonts w:hAnsi="宋体" w:cs="宋体"/>
          <w:b/>
          <w:color w:val="auto"/>
          <w:sz w:val="24"/>
          <w:highlight w:val="none"/>
        </w:rPr>
      </w:pPr>
      <w:bookmarkStart w:id="71" w:name="_Toc283559980"/>
      <w:r>
        <w:rPr>
          <w:rFonts w:hAnsi="宋体" w:cs="宋体"/>
          <w:b/>
          <w:color w:val="auto"/>
          <w:sz w:val="24"/>
          <w:highlight w:val="none"/>
        </w:rPr>
        <w:t xml:space="preserve">8.2 </w:t>
      </w:r>
      <w:r>
        <w:rPr>
          <w:rFonts w:hint="eastAsia" w:hAnsi="宋体" w:cs="宋体"/>
          <w:b/>
          <w:color w:val="auto"/>
          <w:sz w:val="24"/>
          <w:highlight w:val="none"/>
        </w:rPr>
        <w:t>不再招标</w:t>
      </w:r>
      <w:bookmarkEnd w:id="71"/>
    </w:p>
    <w:p>
      <w:pPr>
        <w:autoSpaceDE w:val="0"/>
        <w:autoSpaceDN w:val="0"/>
        <w:adjustRightInd w:val="0"/>
        <w:spacing w:line="440" w:lineRule="exact"/>
        <w:ind w:firstLine="540" w:firstLineChars="225"/>
        <w:jc w:val="left"/>
        <w:rPr>
          <w:rFonts w:hAnsi="宋体" w:cs="宋体"/>
          <w:color w:val="auto"/>
          <w:sz w:val="24"/>
          <w:highlight w:val="none"/>
        </w:rPr>
      </w:pPr>
      <w:r>
        <w:rPr>
          <w:rFonts w:hint="eastAsia" w:hAnsi="宋体" w:cs="宋体"/>
          <w:color w:val="auto"/>
          <w:sz w:val="24"/>
          <w:highlight w:val="none"/>
        </w:rPr>
        <w:t>重新招标后投标人仍少于</w:t>
      </w:r>
      <w:r>
        <w:rPr>
          <w:rFonts w:hAnsi="宋体" w:cs="宋体"/>
          <w:color w:val="auto"/>
          <w:sz w:val="24"/>
          <w:highlight w:val="none"/>
        </w:rPr>
        <w:t>3</w:t>
      </w:r>
      <w:r>
        <w:rPr>
          <w:rFonts w:hint="eastAsia" w:hAnsi="宋体" w:cs="宋体"/>
          <w:color w:val="auto"/>
          <w:sz w:val="24"/>
          <w:highlight w:val="none"/>
        </w:rPr>
        <w:t>个，属于必须审批或核准的工程建设项目，经原审批或核准部门批准后不再进行招标。</w:t>
      </w:r>
    </w:p>
    <w:p>
      <w:pPr>
        <w:pStyle w:val="68"/>
        <w:spacing w:line="440" w:lineRule="exact"/>
        <w:jc w:val="both"/>
        <w:outlineLvl w:val="0"/>
        <w:rPr>
          <w:rFonts w:hAnsi="宋体"/>
          <w:b/>
          <w:color w:val="auto"/>
          <w:highlight w:val="none"/>
        </w:rPr>
      </w:pPr>
      <w:bookmarkStart w:id="72" w:name="_Toc283559981"/>
      <w:r>
        <w:rPr>
          <w:rFonts w:hAnsi="宋体"/>
          <w:b/>
          <w:color w:val="auto"/>
          <w:highlight w:val="none"/>
        </w:rPr>
        <w:t xml:space="preserve">9. </w:t>
      </w:r>
      <w:r>
        <w:rPr>
          <w:rFonts w:hint="eastAsia" w:hAnsi="宋体"/>
          <w:b/>
          <w:color w:val="auto"/>
          <w:highlight w:val="none"/>
        </w:rPr>
        <w:t>纪律和监督</w:t>
      </w:r>
      <w:bookmarkEnd w:id="72"/>
    </w:p>
    <w:p>
      <w:pPr>
        <w:autoSpaceDE w:val="0"/>
        <w:autoSpaceDN w:val="0"/>
        <w:adjustRightInd w:val="0"/>
        <w:spacing w:line="440" w:lineRule="exact"/>
        <w:jc w:val="left"/>
        <w:outlineLvl w:val="0"/>
        <w:rPr>
          <w:rFonts w:hAnsi="宋体" w:cs="宋体"/>
          <w:b/>
          <w:color w:val="auto"/>
          <w:sz w:val="24"/>
          <w:highlight w:val="none"/>
        </w:rPr>
      </w:pPr>
      <w:bookmarkStart w:id="73" w:name="_Toc283559982"/>
      <w:r>
        <w:rPr>
          <w:rFonts w:hAnsi="宋体" w:cs="宋体"/>
          <w:b/>
          <w:color w:val="auto"/>
          <w:sz w:val="24"/>
          <w:highlight w:val="none"/>
        </w:rPr>
        <w:t xml:space="preserve">9.1 </w:t>
      </w:r>
      <w:r>
        <w:rPr>
          <w:rFonts w:hint="eastAsia" w:hAnsi="宋体" w:cs="宋体"/>
          <w:b/>
          <w:color w:val="auto"/>
          <w:sz w:val="24"/>
          <w:highlight w:val="none"/>
        </w:rPr>
        <w:t>对招标人的纪律要求</w:t>
      </w:r>
      <w:bookmarkEnd w:id="73"/>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highlight w:val="none"/>
        </w:rPr>
      </w:pPr>
      <w:bookmarkStart w:id="74" w:name="_Toc283559983"/>
      <w:r>
        <w:rPr>
          <w:rFonts w:hAnsi="宋体" w:cs="宋体"/>
          <w:b/>
          <w:color w:val="auto"/>
          <w:sz w:val="24"/>
          <w:highlight w:val="none"/>
        </w:rPr>
        <w:t xml:space="preserve">9.2 </w:t>
      </w:r>
      <w:r>
        <w:rPr>
          <w:rFonts w:hint="eastAsia" w:hAnsi="宋体" w:cs="宋体"/>
          <w:b/>
          <w:color w:val="auto"/>
          <w:sz w:val="24"/>
          <w:highlight w:val="none"/>
        </w:rPr>
        <w:t>对投标人的纪律要求</w:t>
      </w:r>
      <w:bookmarkEnd w:id="74"/>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highlight w:val="none"/>
        </w:rPr>
      </w:pPr>
      <w:bookmarkStart w:id="75" w:name="_Toc283559984"/>
      <w:r>
        <w:rPr>
          <w:rFonts w:hAnsi="宋体" w:cs="宋体"/>
          <w:b/>
          <w:color w:val="auto"/>
          <w:sz w:val="24"/>
          <w:highlight w:val="none"/>
        </w:rPr>
        <w:t xml:space="preserve">9.3 </w:t>
      </w:r>
      <w:r>
        <w:rPr>
          <w:rFonts w:hint="eastAsia" w:hAnsi="宋体" w:cs="宋体"/>
          <w:b/>
          <w:color w:val="auto"/>
          <w:sz w:val="24"/>
          <w:highlight w:val="none"/>
        </w:rPr>
        <w:t>对评标委员会成员的纪律要求</w:t>
      </w:r>
      <w:bookmarkEnd w:id="75"/>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highlight w:val="none"/>
        </w:rPr>
      </w:pPr>
      <w:bookmarkStart w:id="76" w:name="_Toc283559985"/>
      <w:r>
        <w:rPr>
          <w:rFonts w:hAnsi="宋体" w:cs="宋体"/>
          <w:b/>
          <w:color w:val="auto"/>
          <w:sz w:val="24"/>
          <w:highlight w:val="none"/>
        </w:rPr>
        <w:t xml:space="preserve">9.4 </w:t>
      </w:r>
      <w:r>
        <w:rPr>
          <w:rFonts w:hint="eastAsia" w:hAnsi="宋体" w:cs="宋体"/>
          <w:b/>
          <w:color w:val="auto"/>
          <w:sz w:val="24"/>
          <w:highlight w:val="none"/>
        </w:rPr>
        <w:t>对与评标活动有关的工作人员的纪律要求</w:t>
      </w:r>
      <w:bookmarkEnd w:id="76"/>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highlight w:val="none"/>
        </w:rPr>
      </w:pPr>
      <w:bookmarkStart w:id="77" w:name="_Toc283559986"/>
      <w:r>
        <w:rPr>
          <w:rFonts w:hAnsi="宋体" w:cs="宋体"/>
          <w:b/>
          <w:color w:val="auto"/>
          <w:sz w:val="24"/>
          <w:highlight w:val="none"/>
        </w:rPr>
        <w:t xml:space="preserve">9.5 </w:t>
      </w:r>
      <w:r>
        <w:rPr>
          <w:rFonts w:hint="eastAsia" w:hAnsi="宋体" w:cs="宋体"/>
          <w:b/>
          <w:color w:val="auto"/>
          <w:sz w:val="24"/>
          <w:highlight w:val="none"/>
        </w:rPr>
        <w:t>投诉</w:t>
      </w:r>
      <w:bookmarkEnd w:id="77"/>
    </w:p>
    <w:p>
      <w:pPr>
        <w:autoSpaceDE w:val="0"/>
        <w:autoSpaceDN w:val="0"/>
        <w:adjustRightInd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highlight w:val="none"/>
        </w:rPr>
      </w:pPr>
      <w:bookmarkStart w:id="78" w:name="_Toc283559987"/>
      <w:r>
        <w:rPr>
          <w:rFonts w:hAnsi="宋体"/>
          <w:b/>
          <w:color w:val="auto"/>
          <w:highlight w:val="none"/>
        </w:rPr>
        <w:t xml:space="preserve">10. </w:t>
      </w:r>
      <w:r>
        <w:rPr>
          <w:rFonts w:hint="eastAsia" w:hAnsi="宋体"/>
          <w:b/>
          <w:color w:val="auto"/>
          <w:highlight w:val="none"/>
        </w:rPr>
        <w:t>需要补充的其他内容</w:t>
      </w:r>
      <w:bookmarkEnd w:id="78"/>
    </w:p>
    <w:p>
      <w:pPr>
        <w:autoSpaceDE w:val="0"/>
        <w:autoSpaceDN w:val="0"/>
        <w:adjustRightInd w:val="0"/>
        <w:spacing w:line="440" w:lineRule="exact"/>
        <w:ind w:firstLine="480" w:firstLineChars="200"/>
        <w:jc w:val="left"/>
        <w:rPr>
          <w:rFonts w:ascii="新宋体" w:hAnsi="新宋体" w:eastAsia="新宋体"/>
          <w:b/>
          <w:color w:val="auto"/>
          <w:sz w:val="24"/>
          <w:highlight w:val="none"/>
        </w:rPr>
      </w:pPr>
      <w:r>
        <w:rPr>
          <w:rFonts w:hint="eastAsia" w:hAnsi="宋体" w:cs="宋体"/>
          <w:color w:val="auto"/>
          <w:sz w:val="24"/>
          <w:highlight w:val="none"/>
        </w:rPr>
        <w:t>需要补充的其他内容：见投标人须知前附表。</w:t>
      </w:r>
      <w:bookmarkStart w:id="79" w:name="_Toc283559990"/>
    </w:p>
    <w:p>
      <w:pPr>
        <w:spacing w:line="400" w:lineRule="exact"/>
        <w:ind w:firstLine="480" w:firstLineChars="200"/>
        <w:rPr>
          <w:rFonts w:ascii="新宋体" w:hAnsi="新宋体" w:eastAsia="新宋体"/>
          <w:b/>
          <w:color w:val="auto"/>
          <w:sz w:val="24"/>
          <w:highlight w:val="none"/>
        </w:rPr>
      </w:pPr>
    </w:p>
    <w:p>
      <w:pPr>
        <w:spacing w:beforeLines="100" w:afterLines="100" w:line="400" w:lineRule="exact"/>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pStyle w:val="2"/>
        <w:rPr>
          <w:rFonts w:hAnsi="宋体" w:cs="宋体"/>
          <w:b/>
          <w:bCs/>
          <w:color w:val="auto"/>
          <w:sz w:val="24"/>
          <w:highlight w:val="none"/>
        </w:rPr>
      </w:pPr>
    </w:p>
    <w:p>
      <w:pPr>
        <w:spacing w:beforeLines="100" w:afterLines="100" w:line="400" w:lineRule="exact"/>
        <w:rPr>
          <w:rFonts w:hAnsi="宋体" w:cs="宋体"/>
          <w:b/>
          <w:bCs/>
          <w:color w:val="auto"/>
          <w:sz w:val="24"/>
          <w:highlight w:val="none"/>
        </w:rPr>
      </w:pPr>
      <w:r>
        <w:rPr>
          <w:rFonts w:hint="eastAsia" w:hAnsi="宋体" w:cs="宋体"/>
          <w:b/>
          <w:bCs/>
          <w:color w:val="auto"/>
          <w:sz w:val="24"/>
          <w:highlight w:val="none"/>
        </w:rPr>
        <w:t>附表一：</w:t>
      </w:r>
    </w:p>
    <w:p>
      <w:pPr>
        <w:spacing w:beforeLines="100" w:afterLines="100" w:line="400" w:lineRule="exact"/>
        <w:jc w:val="center"/>
        <w:rPr>
          <w:rFonts w:hAnsi="宋体" w:cs="宋体"/>
          <w:color w:val="auto"/>
          <w:sz w:val="28"/>
          <w:szCs w:val="28"/>
          <w:highlight w:val="none"/>
        </w:rPr>
      </w:pPr>
      <w:r>
        <w:rPr>
          <w:rFonts w:hint="eastAsia" w:hAnsi="宋体" w:cs="宋体"/>
          <w:color w:val="auto"/>
          <w:sz w:val="28"/>
          <w:szCs w:val="28"/>
          <w:highlight w:val="none"/>
        </w:rPr>
        <w:t>问题澄清通知</w:t>
      </w:r>
    </w:p>
    <w:p>
      <w:pPr>
        <w:spacing w:line="400" w:lineRule="exact"/>
        <w:ind w:firstLine="6120" w:firstLineChars="2550"/>
        <w:rPr>
          <w:rFonts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（投标人名称）：</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请将上述问题的澄清、说明或者补正于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hint="eastAsia" w:hAnsi="宋体" w:cs="宋体"/>
          <w:color w:val="auto"/>
          <w:sz w:val="24"/>
          <w:highlight w:val="none"/>
          <w:u w:val="single"/>
        </w:rPr>
        <w:t xml:space="preserve">     </w:t>
      </w:r>
      <w:r>
        <w:rPr>
          <w:rFonts w:hint="eastAsia" w:hAnsi="宋体" w:cs="宋体"/>
          <w:color w:val="auto"/>
          <w:sz w:val="24"/>
          <w:highlight w:val="none"/>
        </w:rPr>
        <w:t>时前密封递交至</w:t>
      </w:r>
      <w:r>
        <w:rPr>
          <w:rFonts w:hint="eastAsia" w:hAnsi="宋体" w:cs="宋体"/>
          <w:color w:val="auto"/>
          <w:sz w:val="24"/>
          <w:highlight w:val="none"/>
          <w:u w:val="single"/>
        </w:rPr>
        <w:t xml:space="preserve">                         </w:t>
      </w:r>
      <w:r>
        <w:rPr>
          <w:rFonts w:hint="eastAsia" w:hAnsi="宋体" w:cs="宋体"/>
          <w:color w:val="auto"/>
          <w:sz w:val="24"/>
          <w:highlight w:val="none"/>
        </w:rPr>
        <w:t xml:space="preserve"> （详细地址）。</w:t>
      </w:r>
    </w:p>
    <w:p>
      <w:pPr>
        <w:spacing w:line="480" w:lineRule="exact"/>
        <w:rPr>
          <w:rFonts w:hAnsi="宋体" w:cs="宋体"/>
          <w:color w:val="auto"/>
          <w:sz w:val="24"/>
          <w:highlight w:val="none"/>
        </w:rPr>
      </w:pPr>
    </w:p>
    <w:p>
      <w:pPr>
        <w:spacing w:line="480" w:lineRule="exact"/>
        <w:rPr>
          <w:rFonts w:hAnsi="宋体" w:cs="宋体"/>
          <w:color w:val="auto"/>
          <w:sz w:val="24"/>
          <w:highlight w:val="none"/>
        </w:rPr>
      </w:pPr>
      <w:r>
        <w:rPr>
          <w:rFonts w:hint="eastAsia" w:hAnsi="宋体" w:cs="宋体"/>
          <w:color w:val="auto"/>
          <w:sz w:val="24"/>
          <w:highlight w:val="none"/>
        </w:rPr>
        <w:t>附件：质疑问卷</w:t>
      </w: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rPr>
          <w:rFonts w:hAnsi="宋体" w:cs="宋体"/>
          <w:color w:val="auto"/>
          <w:sz w:val="24"/>
          <w:highlight w:val="none"/>
          <w:u w:val="single"/>
        </w:rPr>
      </w:pPr>
    </w:p>
    <w:p>
      <w:pPr>
        <w:spacing w:line="480" w:lineRule="exact"/>
        <w:ind w:firstLine="4080" w:firstLineChars="1700"/>
        <w:rPr>
          <w:rFonts w:hAnsi="宋体" w:cs="宋体"/>
          <w:color w:val="auto"/>
          <w:sz w:val="24"/>
          <w:highlight w:val="none"/>
          <w:u w:val="single"/>
        </w:rPr>
      </w:pPr>
    </w:p>
    <w:p>
      <w:pPr>
        <w:spacing w:line="480" w:lineRule="exact"/>
        <w:ind w:firstLine="4080" w:firstLineChars="1700"/>
        <w:rPr>
          <w:color w:val="auto"/>
          <w:sz w:val="24"/>
          <w:highlight w:val="none"/>
        </w:rPr>
      </w:pPr>
      <w:r>
        <w:rPr>
          <w:rFonts w:hint="eastAsia"/>
          <w:color w:val="auto"/>
          <w:sz w:val="24"/>
          <w:highlight w:val="none"/>
          <w:u w:val="single"/>
        </w:rPr>
        <w:t xml:space="preserve">     </w:t>
      </w:r>
      <w:r>
        <w:rPr>
          <w:rFonts w:hint="eastAsia"/>
          <w:color w:val="auto"/>
          <w:sz w:val="24"/>
          <w:highlight w:val="none"/>
        </w:rPr>
        <w:t xml:space="preserve"> （项目名称）</w:t>
      </w:r>
      <w:r>
        <w:rPr>
          <w:rFonts w:hint="eastAsia"/>
          <w:color w:val="auto"/>
          <w:sz w:val="24"/>
          <w:highlight w:val="none"/>
          <w:u w:val="single"/>
        </w:rPr>
        <w:t xml:space="preserve">     </w:t>
      </w:r>
      <w:r>
        <w:rPr>
          <w:rFonts w:hint="eastAsia" w:hAnsi="宋体" w:cs="宋体"/>
          <w:color w:val="auto"/>
          <w:sz w:val="24"/>
          <w:highlight w:val="none"/>
        </w:rPr>
        <w:t>招标评标委员会</w:t>
      </w:r>
    </w:p>
    <w:p>
      <w:pPr>
        <w:spacing w:line="480" w:lineRule="exact"/>
        <w:ind w:firstLine="2880" w:firstLineChars="1200"/>
        <w:rPr>
          <w:color w:val="auto"/>
          <w:sz w:val="24"/>
          <w:highlight w:val="none"/>
        </w:rPr>
      </w:pPr>
      <w:r>
        <w:rPr>
          <w:rFonts w:hint="eastAsia"/>
          <w:color w:val="auto"/>
          <w:sz w:val="24"/>
          <w:highlight w:val="none"/>
        </w:rPr>
        <w:t>（经评标委员会授权的招标人代表签字或招标人加盖单位章）</w:t>
      </w:r>
    </w:p>
    <w:p>
      <w:pPr>
        <w:spacing w:line="480" w:lineRule="exact"/>
        <w:ind w:firstLine="5280" w:firstLineChars="2200"/>
        <w:rPr>
          <w:rFonts w:hAnsi="宋体" w:cs="宋体"/>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00" w:lineRule="exact"/>
        <w:ind w:firstLine="480" w:firstLineChars="200"/>
        <w:rPr>
          <w:rFonts w:ascii="新宋体" w:hAnsi="新宋体" w:eastAsia="新宋体"/>
          <w:b/>
          <w:color w:val="auto"/>
          <w:sz w:val="24"/>
          <w:highlight w:val="none"/>
        </w:rPr>
      </w:pPr>
    </w:p>
    <w:p>
      <w:pPr>
        <w:spacing w:line="400" w:lineRule="exact"/>
        <w:ind w:firstLine="480" w:firstLineChars="200"/>
        <w:rPr>
          <w:rFonts w:ascii="新宋体" w:hAnsi="新宋体" w:eastAsia="新宋体"/>
          <w:b/>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int="eastAsia" w:hAnsi="宋体" w:cs="宋体"/>
          <w:b/>
          <w:bCs/>
          <w:color w:val="auto"/>
          <w:sz w:val="24"/>
          <w:highlight w:val="none"/>
        </w:rPr>
      </w:pPr>
    </w:p>
    <w:p>
      <w:pPr>
        <w:spacing w:line="400" w:lineRule="exact"/>
        <w:ind w:firstLine="480" w:firstLineChars="200"/>
        <w:rPr>
          <w:rFonts w:hAnsi="宋体" w:cs="宋体"/>
          <w:b/>
          <w:bCs/>
          <w:color w:val="auto"/>
          <w:sz w:val="24"/>
          <w:highlight w:val="none"/>
        </w:rPr>
      </w:pPr>
      <w:r>
        <w:rPr>
          <w:rFonts w:hint="eastAsia" w:hAnsi="宋体" w:cs="宋体"/>
          <w:b/>
          <w:bCs/>
          <w:color w:val="auto"/>
          <w:sz w:val="24"/>
          <w:highlight w:val="none"/>
        </w:rPr>
        <w:t>附表二：问题的澄清</w:t>
      </w:r>
    </w:p>
    <w:p>
      <w:pPr>
        <w:spacing w:beforeLines="100" w:afterLines="100" w:line="480" w:lineRule="exact"/>
        <w:jc w:val="center"/>
        <w:rPr>
          <w:rFonts w:hAnsi="宋体" w:cs="宋体"/>
          <w:color w:val="auto"/>
          <w:sz w:val="28"/>
          <w:szCs w:val="28"/>
          <w:highlight w:val="none"/>
        </w:rPr>
      </w:pPr>
      <w:r>
        <w:rPr>
          <w:rFonts w:hint="eastAsia" w:hAnsi="宋体" w:cs="宋体"/>
          <w:color w:val="auto"/>
          <w:sz w:val="28"/>
          <w:szCs w:val="28"/>
          <w:highlight w:val="none"/>
        </w:rPr>
        <w:t>问题的澄清、说明或补正</w:t>
      </w:r>
    </w:p>
    <w:p>
      <w:pPr>
        <w:spacing w:line="400" w:lineRule="exact"/>
        <w:ind w:firstLine="6120" w:firstLineChars="2550"/>
        <w:rPr>
          <w:rFonts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（项目名称）招标评标委员会：</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问题澄清通知（编号：</w:t>
      </w:r>
      <w:r>
        <w:rPr>
          <w:rFonts w:hint="eastAsia" w:hAnsi="宋体" w:cs="宋体"/>
          <w:color w:val="auto"/>
          <w:sz w:val="24"/>
          <w:highlight w:val="none"/>
          <w:u w:val="single"/>
        </w:rPr>
        <w:t xml:space="preserve">      </w:t>
      </w:r>
      <w:r>
        <w:rPr>
          <w:rFonts w:hint="eastAsia" w:hAnsi="宋体" w:cs="宋体"/>
          <w:color w:val="auto"/>
          <w:sz w:val="24"/>
          <w:highlight w:val="none"/>
        </w:rPr>
        <w:t>）已收悉，现澄清、说明或者补正如下：</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spacing w:line="480" w:lineRule="exact"/>
        <w:ind w:firstLine="480" w:firstLineChars="200"/>
        <w:rPr>
          <w:rFonts w:hAnsi="宋体" w:cs="宋体"/>
          <w:color w:val="auto"/>
          <w:sz w:val="24"/>
          <w:highlight w:val="none"/>
        </w:rPr>
      </w:pPr>
    </w:p>
    <w:p>
      <w:pPr>
        <w:wordWrap w:val="0"/>
        <w:spacing w:line="480" w:lineRule="exact"/>
        <w:ind w:firstLine="480" w:firstLineChars="200"/>
        <w:jc w:val="right"/>
        <w:rPr>
          <w:rFonts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 xml:space="preserve">（盖单位章） </w:t>
      </w:r>
    </w:p>
    <w:p>
      <w:pPr>
        <w:wordWrap w:val="0"/>
        <w:spacing w:beforeLines="50" w:afterLines="50" w:line="480" w:lineRule="exact"/>
        <w:ind w:right="210"/>
        <w:jc w:val="right"/>
        <w:rPr>
          <w:rFonts w:hAnsi="宋体" w:cs="宋体"/>
          <w:color w:val="auto"/>
          <w:sz w:val="24"/>
          <w:highlight w:val="none"/>
        </w:rPr>
      </w:pPr>
      <w:r>
        <w:rPr>
          <w:rFonts w:hint="eastAsia" w:hAnsi="宋体" w:cs="宋体"/>
          <w:color w:val="auto"/>
          <w:sz w:val="24"/>
          <w:highlight w:val="none"/>
        </w:rPr>
        <w:t>法定代表人或其委托代理人：</w:t>
      </w:r>
      <w:r>
        <w:rPr>
          <w:rFonts w:hint="eastAsia" w:hAnsi="宋体" w:cs="宋体"/>
          <w:color w:val="auto"/>
          <w:sz w:val="24"/>
          <w:highlight w:val="none"/>
          <w:u w:val="single"/>
        </w:rPr>
        <w:t xml:space="preserve">      </w:t>
      </w:r>
      <w:r>
        <w:rPr>
          <w:rFonts w:hint="eastAsia" w:hAnsi="宋体" w:cs="宋体"/>
          <w:color w:val="auto"/>
          <w:sz w:val="24"/>
          <w:highlight w:val="none"/>
        </w:rPr>
        <w:t xml:space="preserve">（签字） </w:t>
      </w:r>
    </w:p>
    <w:p>
      <w:pPr>
        <w:spacing w:line="480" w:lineRule="exact"/>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spacing w:line="480" w:lineRule="exact"/>
        <w:rPr>
          <w:color w:val="auto"/>
          <w:sz w:val="24"/>
          <w:highlight w:val="none"/>
        </w:rPr>
      </w:pPr>
    </w:p>
    <w:p>
      <w:pPr>
        <w:spacing w:line="480" w:lineRule="exact"/>
        <w:rPr>
          <w:color w:val="auto"/>
          <w:sz w:val="24"/>
          <w:highlight w:val="none"/>
        </w:rPr>
      </w:pPr>
    </w:p>
    <w:p>
      <w:pPr>
        <w:pStyle w:val="2"/>
        <w:rPr>
          <w:color w:val="auto"/>
          <w:highlight w:val="none"/>
        </w:rPr>
      </w:pPr>
    </w:p>
    <w:p>
      <w:pPr>
        <w:spacing w:line="480" w:lineRule="exact"/>
        <w:rPr>
          <w:color w:val="auto"/>
          <w:sz w:val="24"/>
          <w:highlight w:val="none"/>
        </w:rPr>
      </w:pPr>
    </w:p>
    <w:p>
      <w:pPr>
        <w:spacing w:line="480" w:lineRule="exact"/>
        <w:rPr>
          <w:color w:val="auto"/>
          <w:sz w:val="24"/>
          <w:highlight w:val="none"/>
        </w:rPr>
      </w:pPr>
    </w:p>
    <w:p>
      <w:pPr>
        <w:numPr>
          <w:ilvl w:val="0"/>
          <w:numId w:val="2"/>
        </w:numPr>
        <w:spacing w:line="420" w:lineRule="exact"/>
        <w:jc w:val="center"/>
        <w:rPr>
          <w:rFonts w:ascii="新宋体" w:hAnsi="新宋体" w:eastAsia="新宋体" w:cs="新宋体"/>
          <w:b/>
          <w:bCs/>
          <w:color w:val="auto"/>
          <w:sz w:val="36"/>
          <w:szCs w:val="36"/>
          <w:highlight w:val="none"/>
        </w:rPr>
      </w:pPr>
      <w:bookmarkStart w:id="80" w:name="_Toc2012_WPSOffice_Level1"/>
      <w:r>
        <w:rPr>
          <w:rFonts w:hint="eastAsia" w:hAnsi="宋体"/>
          <w:b/>
          <w:color w:val="auto"/>
          <w:sz w:val="36"/>
          <w:szCs w:val="36"/>
          <w:highlight w:val="none"/>
        </w:rPr>
        <w:t>评标办法</w:t>
      </w:r>
      <w:r>
        <w:rPr>
          <w:rFonts w:hint="eastAsia" w:ascii="新宋体" w:hAnsi="新宋体" w:eastAsia="新宋体" w:cs="新宋体"/>
          <w:b/>
          <w:bCs/>
          <w:color w:val="auto"/>
          <w:sz w:val="36"/>
          <w:szCs w:val="36"/>
          <w:highlight w:val="none"/>
        </w:rPr>
        <w:t>（综合计分法）</w:t>
      </w:r>
      <w:bookmarkEnd w:id="80"/>
    </w:p>
    <w:p>
      <w:pPr>
        <w:spacing w:line="420" w:lineRule="exact"/>
        <w:rPr>
          <w:rFonts w:hAnsi="宋体"/>
          <w:b/>
          <w:color w:val="auto"/>
          <w:sz w:val="18"/>
          <w:szCs w:val="18"/>
          <w:highlight w:val="none"/>
        </w:rPr>
      </w:pP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一、评标应遵循公正、公平、择优的原则严格按照招标文件进行。</w:t>
      </w:r>
    </w:p>
    <w:p>
      <w:pPr>
        <w:spacing w:line="360" w:lineRule="auto"/>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二、评标委员会构成：从河南省综合评标专家库中随机抽取</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人和招标人代表</w:t>
      </w:r>
      <w:r>
        <w:rPr>
          <w:rFonts w:hint="eastAsia" w:ascii="新宋体" w:hAnsi="新宋体" w:eastAsia="新宋体"/>
          <w:color w:val="auto"/>
          <w:sz w:val="24"/>
          <w:highlight w:val="none"/>
          <w:lang w:val="en-US" w:eastAsia="zh-CN"/>
        </w:rPr>
        <w:t>2</w:t>
      </w:r>
      <w:r>
        <w:rPr>
          <w:rFonts w:hint="eastAsia" w:ascii="新宋体" w:hAnsi="新宋体" w:eastAsia="新宋体"/>
          <w:color w:val="auto"/>
          <w:sz w:val="24"/>
          <w:highlight w:val="none"/>
        </w:rPr>
        <w:t>人组成。其中注册造价工程师不少于</w:t>
      </w:r>
      <w:r>
        <w:rPr>
          <w:rFonts w:hint="eastAsia" w:ascii="新宋体" w:hAnsi="新宋体" w:eastAsia="新宋体"/>
          <w:color w:val="auto"/>
          <w:sz w:val="24"/>
          <w:highlight w:val="none"/>
          <w:lang w:val="en-US" w:eastAsia="zh-CN"/>
        </w:rPr>
        <w:t>2</w:t>
      </w:r>
      <w:r>
        <w:rPr>
          <w:rFonts w:hint="eastAsia" w:ascii="新宋体" w:hAnsi="新宋体" w:eastAsia="新宋体"/>
          <w:color w:val="auto"/>
          <w:sz w:val="24"/>
          <w:highlight w:val="none"/>
        </w:rPr>
        <w:t>人</w:t>
      </w:r>
      <w:r>
        <w:rPr>
          <w:rFonts w:hint="eastAsia" w:ascii="新宋体" w:hAnsi="新宋体" w:eastAsia="新宋体"/>
          <w:color w:val="auto"/>
          <w:sz w:val="24"/>
          <w:highlight w:val="none"/>
          <w:lang w:eastAsia="zh-CN"/>
        </w:rPr>
        <w:t>。</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四、评标程序为：</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（一）清标；</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（二）初步评审；</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（三）详细评审；</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（四）问题的澄清、说明或补正；</w:t>
      </w:r>
    </w:p>
    <w:p>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（五）推荐中标候选人；</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（六）评标现场宣布中标候选人确定结果并在指定媒体上进行公示。</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五、清标</w:t>
      </w:r>
    </w:p>
    <w:p>
      <w:pPr>
        <w:spacing w:line="360" w:lineRule="auto"/>
        <w:ind w:firstLine="480" w:firstLineChars="200"/>
        <w:rPr>
          <w:rFonts w:hint="eastAsia" w:ascii="新宋体" w:hAnsi="新宋体" w:eastAsia="新宋体" w:cs="Times New Roman"/>
          <w:b/>
          <w:bCs/>
          <w:color w:val="auto"/>
          <w:sz w:val="24"/>
          <w:szCs w:val="22"/>
          <w:highlight w:val="none"/>
        </w:rPr>
      </w:pPr>
      <w:r>
        <w:rPr>
          <w:rFonts w:hint="eastAsia" w:ascii="新宋体" w:hAnsi="新宋体" w:eastAsia="新宋体" w:cs="Times New Roman"/>
          <w:b/>
          <w:bCs/>
          <w:color w:val="auto"/>
          <w:sz w:val="24"/>
          <w:szCs w:val="22"/>
          <w:highlight w:val="none"/>
        </w:rPr>
        <w:t>本项目工程量清单同时包含16 和08定额，不能使用电子辅助清标，先由评标委员会使用手工方式对本项目进行基础性数据分析和整理（清标内容见下表），形成清标成果</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投标文件存在下列情形之一的，按废标处理：</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（1）未按招标文件规定编制各项报价的；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highlight w:val="none"/>
        </w:rPr>
      </w:pPr>
      <w:r>
        <w:rPr>
          <w:rFonts w:hint="eastAsia" w:ascii="新宋体" w:hAnsi="新宋体" w:eastAsia="新宋体"/>
          <w:bCs/>
          <w:color w:val="auto"/>
          <w:sz w:val="24"/>
          <w:highlight w:val="none"/>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color w:val="auto"/>
          <w:sz w:val="24"/>
          <w:highlight w:val="none"/>
        </w:rPr>
      </w:pPr>
      <w:r>
        <w:rPr>
          <w:rFonts w:hint="eastAsia" w:ascii="新宋体" w:hAnsi="新宋体" w:eastAsia="新宋体"/>
          <w:bCs/>
          <w:color w:val="auto"/>
          <w:sz w:val="24"/>
          <w:highlight w:val="none"/>
        </w:rPr>
        <w:t>（5）未按照暂列金额或者暂估价编制投标报价的。</w:t>
      </w:r>
    </w:p>
    <w:p>
      <w:pPr>
        <w:spacing w:line="440" w:lineRule="exact"/>
        <w:rPr>
          <w:rFonts w:ascii="新宋体" w:hAnsi="新宋体" w:eastAsia="新宋体"/>
          <w:b/>
          <w:color w:val="auto"/>
          <w:sz w:val="24"/>
          <w:highlight w:val="none"/>
        </w:rPr>
      </w:pPr>
      <w:r>
        <w:rPr>
          <w:rFonts w:hint="eastAsia" w:ascii="新宋体" w:hAnsi="新宋体" w:eastAsia="新宋体"/>
          <w:b/>
          <w:color w:val="auto"/>
          <w:sz w:val="24"/>
          <w:highlight w:val="none"/>
        </w:rPr>
        <w:t>清标内容：</w:t>
      </w:r>
    </w:p>
    <w:tbl>
      <w:tblPr>
        <w:tblStyle w:val="3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highlight w:val="none"/>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highlight w:val="none"/>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sz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综合单价=人工费+材料费+机械费+管理费+利润之和；</w:t>
            </w:r>
          </w:p>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sz w:val="21"/>
                <w:szCs w:val="21"/>
                <w:highlight w:val="none"/>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highlight w:val="none"/>
        </w:rPr>
      </w:pPr>
      <w:r>
        <w:rPr>
          <w:rFonts w:hint="eastAsia" w:hAnsi="宋体" w:cs="宋体"/>
          <w:b/>
          <w:color w:val="auto"/>
          <w:sz w:val="24"/>
          <w:szCs w:val="24"/>
          <w:highlight w:val="none"/>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color w:val="auto"/>
          <w:sz w:val="24"/>
          <w:szCs w:val="24"/>
          <w:highlight w:val="none"/>
        </w:rPr>
      </w:pPr>
      <w:r>
        <w:rPr>
          <w:rFonts w:hint="eastAsia" w:hAnsi="宋体" w:cs="宋体"/>
          <w:b/>
          <w:color w:val="auto"/>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新宋体" w:hAnsi="新宋体" w:eastAsia="新宋体"/>
          <w:b/>
          <w:color w:val="auto"/>
          <w:sz w:val="24"/>
          <w:highlight w:val="none"/>
        </w:rPr>
      </w:pPr>
      <w:r>
        <w:rPr>
          <w:rFonts w:hint="eastAsia" w:hAnsi="宋体" w:cs="宋体"/>
          <w:b/>
          <w:color w:val="auto"/>
          <w:sz w:val="24"/>
          <w:szCs w:val="24"/>
          <w:highlight w:val="none"/>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六、初步评审</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（1）投标文件是否按招标文件要求签字盖章</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（2）投标联合体是否提交共同投标协议（允许联合体投标的）；</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（3）投标人是否符合国家或者招标文件规定的资格条件，注册建造师注册单位与投标人是否一致；</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（5）投标报价是否高于招标文件设定的最高投标限价；</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（6）投标范围、工期、工程质量、投标有效期、付款方式是否符合招标文件规定；</w:t>
      </w:r>
    </w:p>
    <w:p>
      <w:pPr>
        <w:snapToGrid w:val="0"/>
        <w:spacing w:line="360" w:lineRule="auto"/>
        <w:ind w:firstLine="480" w:firstLineChars="200"/>
        <w:rPr>
          <w:rFonts w:hAnsi="宋体" w:cs="宋体"/>
          <w:color w:val="auto"/>
          <w:sz w:val="24"/>
          <w:highlight w:val="none"/>
        </w:rPr>
      </w:pPr>
      <w:r>
        <w:rPr>
          <w:rFonts w:hint="eastAsia" w:ascii="新宋体" w:hAnsi="新宋体" w:eastAsia="新宋体"/>
          <w:color w:val="auto"/>
          <w:sz w:val="24"/>
          <w:highlight w:val="none"/>
        </w:rPr>
        <w:t>（7）投标人是否有串通投标、弄虚作假、行贿等违法行为</w:t>
      </w:r>
      <w:r>
        <w:rPr>
          <w:rFonts w:hint="eastAsia" w:hAnsi="宋体" w:cs="宋体"/>
          <w:color w:val="auto"/>
          <w:sz w:val="24"/>
          <w:highlight w:val="none"/>
        </w:rPr>
        <w:t>。</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初步评审经审查后应写出评审意见。</w:t>
      </w:r>
    </w:p>
    <w:p>
      <w:pPr>
        <w:spacing w:line="400" w:lineRule="exact"/>
        <w:ind w:firstLine="480" w:firstLineChars="200"/>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t>七、详细评审</w:t>
      </w:r>
    </w:p>
    <w:p>
      <w:pPr>
        <w:spacing w:line="400" w:lineRule="exact"/>
        <w:ind w:firstLine="480" w:firstLineChars="200"/>
        <w:rPr>
          <w:rFonts w:ascii="新宋体" w:hAnsi="新宋体" w:eastAsia="新宋体" w:cs="宋体"/>
          <w:bCs/>
          <w:color w:val="auto"/>
          <w:sz w:val="24"/>
          <w:highlight w:val="none"/>
        </w:rPr>
      </w:pPr>
      <w:r>
        <w:rPr>
          <w:rFonts w:hint="eastAsia" w:ascii="新宋体" w:hAnsi="新宋体" w:eastAsia="新宋体" w:cs="宋体"/>
          <w:bCs/>
          <w:color w:val="auto"/>
          <w:sz w:val="24"/>
          <w:highlight w:val="none"/>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color w:val="auto"/>
          <w:sz w:val="24"/>
          <w:szCs w:val="24"/>
          <w:highlight w:val="none"/>
        </w:rPr>
      </w:pPr>
      <w:r>
        <w:rPr>
          <w:rFonts w:hint="eastAsia" w:hAnsi="宋体" w:cs="宋体"/>
          <w:b/>
          <w:bCs/>
          <w:color w:val="auto"/>
          <w:sz w:val="24"/>
          <w:szCs w:val="24"/>
          <w:highlight w:val="none"/>
        </w:rPr>
        <w:t>（一）工程量清单总报价评标基准价按下列公式确定：</w:t>
      </w:r>
    </w:p>
    <w:p>
      <w:pPr>
        <w:spacing w:line="440" w:lineRule="exact"/>
        <w:ind w:firstLine="480" w:firstLineChars="200"/>
        <w:rPr>
          <w:rFonts w:ascii="新宋体" w:hAnsi="新宋体" w:eastAsia="新宋体"/>
          <w:color w:val="auto"/>
          <w:sz w:val="24"/>
          <w:highlight w:val="none"/>
        </w:rPr>
      </w:pPr>
      <w:bookmarkStart w:id="81" w:name="_Toc5078"/>
      <w:r>
        <w:rPr>
          <w:rFonts w:hint="eastAsia" w:ascii="新宋体" w:hAnsi="新宋体" w:eastAsia="新宋体"/>
          <w:color w:val="auto"/>
          <w:sz w:val="24"/>
          <w:highlight w:val="none"/>
        </w:rPr>
        <w:t>评标基准价＝招标控制价×K+投标总报价×（1－K）</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注：①有效投标人指通过清标和初步评审的投标人；</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 xml:space="preserve">    ②K为招标控制价权重系数，0.1≤K≤0.5（K的取值：0.1、0.2、0.3、0.4、0.5），在开标现场随机抽取。</w:t>
      </w:r>
    </w:p>
    <w:bookmarkEnd w:id="81"/>
    <w:p>
      <w:pPr>
        <w:snapToGrid w:val="0"/>
        <w:spacing w:line="360" w:lineRule="auto"/>
        <w:rPr>
          <w:rFonts w:hAnsi="宋体" w:cs="宋体"/>
          <w:b/>
          <w:color w:val="auto"/>
          <w:sz w:val="24"/>
          <w:highlight w:val="none"/>
        </w:rPr>
      </w:pPr>
      <w:r>
        <w:rPr>
          <w:rFonts w:hint="eastAsia" w:hAnsi="宋体" w:cs="宋体"/>
          <w:b/>
          <w:color w:val="auto"/>
          <w:sz w:val="24"/>
          <w:highlight w:val="none"/>
        </w:rPr>
        <w:t>（二）技术标（20分）</w:t>
      </w:r>
    </w:p>
    <w:tbl>
      <w:tblPr>
        <w:tblStyle w:val="3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bookmarkStart w:id="82" w:name="_Toc295572535"/>
            <w:bookmarkStart w:id="83" w:name="_Toc273546398"/>
            <w:bookmarkStart w:id="84" w:name="_Toc272833453"/>
            <w:bookmarkStart w:id="85" w:name="_Toc270931534"/>
            <w:r>
              <w:rPr>
                <w:rFonts w:ascii="新宋体" w:hAnsi="新宋体" w:eastAsia="新宋体"/>
                <w:color w:val="auto"/>
                <w:sz w:val="24"/>
                <w:highlight w:val="none"/>
              </w:rPr>
              <w:t> 评审内容</w:t>
            </w:r>
          </w:p>
        </w:tc>
        <w:tc>
          <w:tcPr>
            <w:tcW w:w="2814"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（1）内容完整性和编制水平；</w:t>
            </w:r>
          </w:p>
        </w:tc>
        <w:tc>
          <w:tcPr>
            <w:tcW w:w="2814"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（2）施工方案和技术措施；</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 xml:space="preserve">（3）质量管理体系与措施；              </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 xml:space="preserve">（4）安全管理体系与措施；              </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（5）环境保护管理体系与措施；</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（6）工程进度计划与措施；</w:t>
            </w:r>
          </w:p>
        </w:tc>
        <w:tc>
          <w:tcPr>
            <w:tcW w:w="2814"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（7）拟投入资源配备计划；</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w:t>
            </w:r>
            <w:r>
              <w:rPr>
                <w:rFonts w:hint="eastAsia" w:ascii="新宋体" w:hAnsi="新宋体" w:eastAsia="新宋体"/>
                <w:color w:val="auto"/>
                <w:sz w:val="24"/>
                <w:highlight w:val="none"/>
              </w:rPr>
              <w:t>2</w:t>
            </w:r>
            <w:r>
              <w:rPr>
                <w:rFonts w:ascii="新宋体" w:hAnsi="新宋体" w:eastAsia="新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 xml:space="preserve">（8）施工进度表或施工网络图；    </w:t>
            </w:r>
          </w:p>
        </w:tc>
        <w:tc>
          <w:tcPr>
            <w:tcW w:w="2814"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（9）</w:t>
            </w:r>
            <w:r>
              <w:rPr>
                <w:rFonts w:hint="eastAsia" w:ascii="新宋体" w:hAnsi="新宋体" w:eastAsia="新宋体"/>
                <w:color w:val="auto"/>
                <w:sz w:val="24"/>
                <w:highlight w:val="none"/>
              </w:rPr>
              <w:t>施工总平面布置图</w:t>
            </w:r>
            <w:r>
              <w:rPr>
                <w:rFonts w:ascii="新宋体" w:hAnsi="新宋体" w:eastAsia="新宋体"/>
                <w:color w:val="auto"/>
                <w:sz w:val="24"/>
                <w:highlight w:val="none"/>
              </w:rPr>
              <w:t>；</w:t>
            </w:r>
          </w:p>
        </w:tc>
        <w:tc>
          <w:tcPr>
            <w:tcW w:w="2814"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0-</w:t>
            </w:r>
            <w:r>
              <w:rPr>
                <w:rFonts w:hint="eastAsia" w:ascii="新宋体" w:hAnsi="新宋体" w:eastAsia="新宋体"/>
                <w:color w:val="auto"/>
                <w:sz w:val="24"/>
                <w:highlight w:val="none"/>
              </w:rPr>
              <w:t>1</w:t>
            </w:r>
            <w:r>
              <w:rPr>
                <w:rFonts w:ascii="新宋体" w:hAnsi="新宋体" w:eastAsia="新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w:t>
            </w:r>
            <w:r>
              <w:rPr>
                <w:rFonts w:hint="eastAsia" w:ascii="新宋体" w:hAnsi="新宋体" w:eastAsia="新宋体"/>
                <w:color w:val="auto"/>
                <w:sz w:val="24"/>
                <w:highlight w:val="none"/>
              </w:rPr>
              <w:t>2</w:t>
            </w:r>
            <w:r>
              <w:rPr>
                <w:rFonts w:ascii="新宋体" w:hAnsi="新宋体" w:eastAsia="新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w:t>
            </w:r>
            <w:r>
              <w:rPr>
                <w:rFonts w:ascii="新宋体" w:hAnsi="新宋体" w:eastAsia="新宋体"/>
                <w:color w:val="auto"/>
                <w:sz w:val="24"/>
                <w:highlight w:val="none"/>
              </w:rPr>
              <w:t>-2分</w:t>
            </w:r>
          </w:p>
        </w:tc>
      </w:tr>
    </w:tbl>
    <w:p>
      <w:pPr>
        <w:snapToGrid w:val="0"/>
        <w:spacing w:line="360" w:lineRule="auto"/>
        <w:ind w:firstLine="481"/>
        <w:rPr>
          <w:rFonts w:hAnsi="宋体" w:cs="宋体"/>
          <w:color w:val="auto"/>
          <w:sz w:val="24"/>
          <w:szCs w:val="24"/>
          <w:highlight w:val="none"/>
        </w:rPr>
      </w:pPr>
      <w:r>
        <w:rPr>
          <w:rFonts w:hint="eastAsia" w:hAnsi="宋体" w:cs="宋体"/>
          <w:color w:val="auto"/>
          <w:sz w:val="24"/>
          <w:szCs w:val="24"/>
          <w:highlight w:val="none"/>
        </w:rPr>
        <w:t>以上项目若有缺项，该项为0分。</w:t>
      </w:r>
    </w:p>
    <w:p>
      <w:pPr>
        <w:snapToGrid w:val="0"/>
        <w:spacing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（三）商务标（60分）</w:t>
      </w:r>
    </w:p>
    <w:p>
      <w:pPr>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 xml:space="preserve">    1、投标报价（30分） </w:t>
      </w:r>
    </w:p>
    <w:p>
      <w:pPr>
        <w:snapToGrid w:val="0"/>
        <w:spacing w:line="360" w:lineRule="auto"/>
        <w:ind w:firstLine="481"/>
        <w:rPr>
          <w:rFonts w:hAnsi="宋体" w:cs="宋体"/>
          <w:color w:val="auto"/>
          <w:sz w:val="24"/>
          <w:szCs w:val="24"/>
          <w:highlight w:val="none"/>
        </w:rPr>
      </w:pPr>
      <w:r>
        <w:rPr>
          <w:rFonts w:hint="eastAsia" w:hAnsi="宋体" w:cs="宋体"/>
          <w:color w:val="auto"/>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color w:val="auto"/>
          <w:sz w:val="24"/>
          <w:szCs w:val="24"/>
          <w:highlight w:val="none"/>
        </w:rPr>
      </w:pPr>
      <w:r>
        <w:rPr>
          <w:rFonts w:hint="eastAsia" w:hAnsi="宋体" w:cs="宋体"/>
          <w:b/>
          <w:bCs/>
          <w:color w:val="auto"/>
          <w:sz w:val="24"/>
          <w:szCs w:val="24"/>
          <w:highlight w:val="none"/>
        </w:rPr>
        <w:t>分部分项工程项目综合单价（15分）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    3、措施项目（5分）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color w:val="auto"/>
          <w:sz w:val="24"/>
          <w:szCs w:val="24"/>
          <w:highlight w:val="none"/>
        </w:rPr>
      </w:pPr>
      <w:r>
        <w:rPr>
          <w:rFonts w:hint="eastAsia" w:hAnsi="宋体" w:cs="宋体"/>
          <w:b/>
          <w:bCs/>
          <w:color w:val="auto"/>
          <w:sz w:val="24"/>
          <w:szCs w:val="24"/>
          <w:highlight w:val="none"/>
        </w:rPr>
        <w:t>主要材料单价（10分）</w:t>
      </w:r>
    </w:p>
    <w:p>
      <w:pPr>
        <w:snapToGrid w:val="0"/>
        <w:spacing w:line="360" w:lineRule="auto"/>
        <w:ind w:firstLine="484"/>
        <w:rPr>
          <w:rFonts w:hAnsi="宋体" w:cs="宋体"/>
          <w:color w:val="auto"/>
          <w:sz w:val="24"/>
          <w:szCs w:val="24"/>
          <w:highlight w:val="none"/>
        </w:rPr>
      </w:pPr>
      <w:r>
        <w:rPr>
          <w:rFonts w:hint="eastAsia" w:hAnsi="宋体" w:cs="宋体"/>
          <w:color w:val="auto"/>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color w:val="auto"/>
          <w:sz w:val="24"/>
          <w:szCs w:val="24"/>
          <w:highlight w:val="none"/>
        </w:rPr>
      </w:pPr>
      <w:bookmarkStart w:id="86" w:name="_Toc26294"/>
      <w:r>
        <w:rPr>
          <w:rFonts w:hint="eastAsia" w:hAnsi="宋体" w:cs="宋体"/>
          <w:b/>
          <w:bCs/>
          <w:color w:val="auto"/>
          <w:sz w:val="24"/>
          <w:szCs w:val="24"/>
          <w:highlight w:val="none"/>
        </w:rPr>
        <w:t>（四）综合（信用）标的评标分值20分</w:t>
      </w:r>
      <w:bookmarkEnd w:id="86"/>
    </w:p>
    <w:p>
      <w:pPr>
        <w:snapToGrid w:val="0"/>
        <w:spacing w:line="360" w:lineRule="auto"/>
        <w:ind w:firstLine="481"/>
        <w:rPr>
          <w:rFonts w:hAnsi="宋体" w:cs="宋体"/>
          <w:b/>
          <w:bCs/>
          <w:color w:val="auto"/>
          <w:sz w:val="24"/>
          <w:szCs w:val="24"/>
          <w:highlight w:val="none"/>
        </w:rPr>
      </w:pPr>
      <w:r>
        <w:rPr>
          <w:rFonts w:hint="eastAsia" w:hAnsi="宋体" w:cs="宋体"/>
          <w:b/>
          <w:bCs/>
          <w:color w:val="auto"/>
          <w:sz w:val="24"/>
          <w:szCs w:val="24"/>
          <w:highlight w:val="none"/>
        </w:rPr>
        <w:t>1、项目班子配备0-</w:t>
      </w:r>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rPr>
        <w:t>分</w:t>
      </w:r>
    </w:p>
    <w:p>
      <w:pPr>
        <w:pStyle w:val="2"/>
        <w:ind w:firstLine="360" w:firstLineChars="150"/>
        <w:rPr>
          <w:rFonts w:hAnsi="宋体" w:cs="宋体"/>
          <w:color w:val="auto"/>
          <w:sz w:val="24"/>
          <w:szCs w:val="24"/>
          <w:highlight w:val="none"/>
        </w:rPr>
      </w:pPr>
      <w:r>
        <w:rPr>
          <w:rFonts w:hint="eastAsia" w:hAnsi="宋体" w:cs="宋体"/>
          <w:color w:val="auto"/>
          <w:sz w:val="24"/>
          <w:szCs w:val="24"/>
          <w:highlight w:val="none"/>
        </w:rPr>
        <w:t>1、拟派</w:t>
      </w:r>
      <w:r>
        <w:rPr>
          <w:rFonts w:hint="eastAsia" w:hAnsi="宋体" w:cs="宋体"/>
          <w:color w:val="auto"/>
          <w:sz w:val="24"/>
          <w:szCs w:val="24"/>
          <w:highlight w:val="none"/>
          <w:lang w:eastAsia="zh-CN"/>
        </w:rPr>
        <w:t>技术</w:t>
      </w:r>
      <w:r>
        <w:rPr>
          <w:rFonts w:hint="eastAsia" w:hAnsi="宋体" w:cs="宋体"/>
          <w:color w:val="auto"/>
          <w:sz w:val="24"/>
          <w:szCs w:val="24"/>
          <w:highlight w:val="none"/>
        </w:rPr>
        <w:t>负责人为</w:t>
      </w:r>
      <w:r>
        <w:rPr>
          <w:rFonts w:hint="eastAsia" w:hAnsi="宋体" w:cs="宋体"/>
          <w:color w:val="auto"/>
          <w:sz w:val="24"/>
          <w:szCs w:val="24"/>
          <w:highlight w:val="none"/>
          <w:lang w:eastAsia="zh-CN"/>
        </w:rPr>
        <w:t>高</w:t>
      </w:r>
      <w:r>
        <w:rPr>
          <w:rFonts w:hint="eastAsia" w:hAnsi="宋体" w:cs="宋体"/>
          <w:color w:val="auto"/>
          <w:sz w:val="24"/>
          <w:szCs w:val="24"/>
          <w:highlight w:val="none"/>
        </w:rPr>
        <w:t>级职称得1分。（以证书为准）</w:t>
      </w:r>
    </w:p>
    <w:p>
      <w:pPr>
        <w:snapToGrid w:val="0"/>
        <w:spacing w:line="360" w:lineRule="auto"/>
        <w:ind w:firstLine="360" w:firstLineChars="150"/>
        <w:rPr>
          <w:rFonts w:hAnsi="宋体" w:cs="宋体"/>
          <w:color w:val="auto"/>
          <w:sz w:val="24"/>
          <w:szCs w:val="24"/>
          <w:highlight w:val="none"/>
        </w:rPr>
      </w:pPr>
      <w:bookmarkStart w:id="87" w:name="_Toc20105"/>
      <w:r>
        <w:rPr>
          <w:rFonts w:hint="eastAsia" w:hAnsi="宋体" w:cs="宋体"/>
          <w:color w:val="auto"/>
          <w:sz w:val="24"/>
          <w:szCs w:val="24"/>
          <w:highlight w:val="none"/>
        </w:rPr>
        <w:t>2、施工员、安全员、材料员、质量员、</w:t>
      </w:r>
      <w:r>
        <w:rPr>
          <w:rFonts w:hint="eastAsia" w:hAnsi="宋体" w:cs="宋体"/>
          <w:color w:val="auto"/>
          <w:sz w:val="24"/>
          <w:szCs w:val="24"/>
          <w:highlight w:val="none"/>
          <w:lang w:eastAsia="zh-CN"/>
        </w:rPr>
        <w:t>注册造价工程师</w:t>
      </w:r>
      <w:r>
        <w:rPr>
          <w:rFonts w:hint="eastAsia" w:hAnsi="宋体" w:cs="宋体"/>
          <w:color w:val="auto"/>
          <w:sz w:val="24"/>
          <w:szCs w:val="24"/>
          <w:highlight w:val="none"/>
        </w:rPr>
        <w:t>配备齐全得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分。缺项不得分。（以证书为准）</w:t>
      </w:r>
      <w:bookmarkEnd w:id="87"/>
    </w:p>
    <w:p>
      <w:pPr>
        <w:snapToGrid w:val="0"/>
        <w:spacing w:line="360" w:lineRule="auto"/>
        <w:ind w:firstLine="481"/>
        <w:rPr>
          <w:rFonts w:hAnsi="宋体" w:cs="宋体"/>
          <w:b/>
          <w:bCs/>
          <w:color w:val="auto"/>
          <w:sz w:val="24"/>
          <w:szCs w:val="24"/>
          <w:highlight w:val="none"/>
        </w:rPr>
      </w:pPr>
      <w:r>
        <w:rPr>
          <w:rFonts w:hint="eastAsia" w:hAnsi="宋体" w:cs="宋体"/>
          <w:b/>
          <w:bCs/>
          <w:color w:val="auto"/>
          <w:sz w:val="24"/>
          <w:szCs w:val="24"/>
          <w:highlight w:val="none"/>
        </w:rPr>
        <w:t>2、企业综合信用0-12分</w:t>
      </w:r>
    </w:p>
    <w:p>
      <w:pPr>
        <w:pStyle w:val="2"/>
        <w:ind w:firstLine="360" w:firstLineChars="15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企业在2016年1月1日年以来具有合同金额在1亿以上类似项目施工业绩者，每一项得1分，最高的4分。（需提供中标通知书和施工合同或施工合同和竣工验收备案证书，时间以中标通知书签发时间为准。）</w:t>
      </w:r>
    </w:p>
    <w:p>
      <w:pPr>
        <w:pStyle w:val="2"/>
        <w:ind w:firstLine="360" w:firstLineChars="15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2016年1月1日以来企业所承建的市政公用工程项目荣获省级以上（含省级）市政工程金杯奖的每个项目得0.5分，最高得1分；荣获省级以上（含省级）市政工程安全文明工地的每个项目得0.5分，最高得1分；（同一项目不重复计分；提供相关证书和发证文件扫描件）</w:t>
      </w:r>
    </w:p>
    <w:p>
      <w:pPr>
        <w:pStyle w:val="2"/>
        <w:ind w:firstLine="360" w:firstLineChars="150"/>
        <w:rPr>
          <w:rFonts w:hint="eastAsia"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2016年1月1日以来企业连续三年获得市政公用工程优秀施工企业称号的市级得1分，省级及以上得2分。（提供相关证书和发证文件扫描件）</w:t>
      </w:r>
    </w:p>
    <w:p>
      <w:pPr>
        <w:pStyle w:val="2"/>
        <w:ind w:firstLine="360" w:firstLineChars="150"/>
        <w:rPr>
          <w:rFonts w:hint="eastAsia"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2016年1月1日以来企业获得市政工程施工技术创新先进企业称号的得2分。（提供相关证书和发证文件扫描件）</w:t>
      </w:r>
    </w:p>
    <w:p>
      <w:pPr>
        <w:pStyle w:val="2"/>
        <w:ind w:firstLine="360" w:firstLineChars="150"/>
        <w:rPr>
          <w:rFonts w:hint="eastAsia"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2016年1月1日以来企业获得建设主管部门或市政行业协会颁发的AAA信用等级证书的得2分。（提供相关证书和发证文件扫描件）</w:t>
      </w:r>
    </w:p>
    <w:p>
      <w:pPr>
        <w:snapToGrid w:val="0"/>
        <w:spacing w:line="360" w:lineRule="auto"/>
        <w:ind w:firstLine="481"/>
        <w:rPr>
          <w:rFonts w:hAnsi="宋体"/>
          <w:b/>
          <w:bCs/>
          <w:color w:val="auto"/>
          <w:sz w:val="24"/>
          <w:szCs w:val="24"/>
          <w:highlight w:val="none"/>
        </w:rPr>
      </w:pPr>
      <w:r>
        <w:rPr>
          <w:rFonts w:hint="eastAsia" w:hAnsi="宋体"/>
          <w:b/>
          <w:bCs/>
          <w:color w:val="auto"/>
          <w:sz w:val="24"/>
          <w:szCs w:val="24"/>
          <w:highlight w:val="none"/>
        </w:rPr>
        <w:t>3、项目负责人业绩及信用（0-2分）</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拟派项目负责人2016年1月1日以来承建的市政工程荣获省级及以上荣誉得1分。</w:t>
      </w:r>
      <w:r>
        <w:rPr>
          <w:rFonts w:hint="eastAsia" w:hAnsi="宋体"/>
          <w:color w:val="auto"/>
          <w:sz w:val="24"/>
          <w:szCs w:val="24"/>
          <w:highlight w:val="none"/>
        </w:rPr>
        <w:t>（</w:t>
      </w:r>
      <w:r>
        <w:rPr>
          <w:rFonts w:hint="eastAsia" w:hAnsi="宋体" w:cs="宋体"/>
          <w:color w:val="auto"/>
          <w:sz w:val="24"/>
          <w:szCs w:val="24"/>
          <w:highlight w:val="none"/>
        </w:rPr>
        <w:t>提供相关证书和发证文件扫描件）</w:t>
      </w:r>
    </w:p>
    <w:p>
      <w:pPr>
        <w:snapToGrid w:val="0"/>
        <w:spacing w:line="360" w:lineRule="auto"/>
        <w:ind w:firstLine="481"/>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2016年1月1日以来拟派项目负责人获得省级及以上市政公用工程优秀项目经理称号的得1分。</w:t>
      </w:r>
      <w:r>
        <w:rPr>
          <w:rFonts w:hint="eastAsia" w:hAnsi="宋体"/>
          <w:color w:val="auto"/>
          <w:sz w:val="24"/>
          <w:szCs w:val="24"/>
          <w:highlight w:val="none"/>
        </w:rPr>
        <w:t>（</w:t>
      </w:r>
      <w:r>
        <w:rPr>
          <w:rFonts w:hint="eastAsia" w:hAnsi="宋体" w:cs="宋体"/>
          <w:color w:val="auto"/>
          <w:sz w:val="24"/>
          <w:szCs w:val="24"/>
          <w:highlight w:val="none"/>
        </w:rPr>
        <w:t>提供相关证书和发证文件扫描件）</w:t>
      </w:r>
    </w:p>
    <w:p>
      <w:pPr>
        <w:pStyle w:val="2"/>
        <w:ind w:left="0" w:leftChars="0" w:firstLine="480" w:firstLineChars="200"/>
        <w:rPr>
          <w:rFonts w:hAnsi="宋体" w:cs="宋体"/>
          <w:color w:val="auto"/>
          <w:sz w:val="24"/>
          <w:szCs w:val="24"/>
          <w:highlight w:val="none"/>
        </w:rPr>
      </w:pPr>
      <w:r>
        <w:rPr>
          <w:rFonts w:hint="eastAsia" w:hAnsi="宋体" w:cs="宋体"/>
          <w:b/>
          <w:color w:val="auto"/>
          <w:sz w:val="24"/>
          <w:szCs w:val="24"/>
          <w:highlight w:val="none"/>
          <w:lang w:val="en-US" w:eastAsia="zh-CN"/>
        </w:rPr>
        <w:t>4</w:t>
      </w:r>
      <w:r>
        <w:rPr>
          <w:rFonts w:hAnsi="宋体" w:cs="宋体"/>
          <w:b/>
          <w:color w:val="auto"/>
          <w:sz w:val="24"/>
          <w:szCs w:val="24"/>
          <w:highlight w:val="none"/>
        </w:rPr>
        <w:t>.</w:t>
      </w:r>
      <w:r>
        <w:rPr>
          <w:rFonts w:hint="eastAsia" w:hAnsi="宋体" w:cs="宋体"/>
          <w:b/>
          <w:color w:val="auto"/>
          <w:sz w:val="24"/>
          <w:szCs w:val="24"/>
          <w:highlight w:val="none"/>
        </w:rPr>
        <w:t>服务承诺（含不拖欠农民工工资承诺、扬尘治理等内容</w:t>
      </w:r>
      <w:r>
        <w:rPr>
          <w:rFonts w:hint="eastAsia" w:hAnsi="宋体" w:cs="宋体"/>
          <w:color w:val="auto"/>
          <w:sz w:val="24"/>
          <w:szCs w:val="24"/>
          <w:highlight w:val="none"/>
        </w:rPr>
        <w:t>）</w:t>
      </w:r>
      <w:r>
        <w:rPr>
          <w:rFonts w:hAnsi="宋体" w:cs="宋体"/>
          <w:b/>
          <w:color w:val="auto"/>
          <w:sz w:val="24"/>
          <w:szCs w:val="24"/>
          <w:highlight w:val="none"/>
        </w:rPr>
        <w:t>0-</w:t>
      </w:r>
      <w:r>
        <w:rPr>
          <w:rFonts w:hint="eastAsia" w:hAnsi="宋体" w:cs="宋体"/>
          <w:b/>
          <w:color w:val="auto"/>
          <w:sz w:val="24"/>
          <w:szCs w:val="24"/>
          <w:highlight w:val="none"/>
        </w:rPr>
        <w:t>3分</w:t>
      </w:r>
    </w:p>
    <w:p>
      <w:pPr>
        <w:pStyle w:val="2"/>
        <w:ind w:firstLine="360" w:firstLineChars="150"/>
        <w:rPr>
          <w:rFonts w:hAnsi="宋体"/>
          <w:color w:val="auto"/>
          <w:sz w:val="24"/>
          <w:highlight w:val="none"/>
        </w:rPr>
      </w:pPr>
      <w:r>
        <w:rPr>
          <w:rFonts w:hint="eastAsia" w:hAnsi="宋体"/>
          <w:color w:val="auto"/>
          <w:sz w:val="24"/>
          <w:highlight w:val="none"/>
        </w:rPr>
        <w:t>投标人针对招标项目的特点和要求，结合自身条件和潜力做出优惠和服务承诺。投标人有实质性承诺的在0-3分之间酌情打分，评委根据承诺内容的实际情况进行打分。</w:t>
      </w:r>
    </w:p>
    <w:p>
      <w:pPr>
        <w:snapToGrid w:val="0"/>
        <w:spacing w:line="360" w:lineRule="auto"/>
        <w:rPr>
          <w:rFonts w:hAnsi="宋体" w:cs="宋体"/>
          <w:color w:val="auto"/>
          <w:sz w:val="24"/>
          <w:szCs w:val="24"/>
          <w:highlight w:val="none"/>
        </w:rPr>
      </w:pPr>
      <w:r>
        <w:rPr>
          <w:rFonts w:hint="eastAsia" w:hAnsi="宋体" w:cs="宋体"/>
          <w:b/>
          <w:bCs/>
          <w:color w:val="auto"/>
          <w:sz w:val="24"/>
          <w:szCs w:val="24"/>
          <w:highlight w:val="none"/>
        </w:rPr>
        <w:t>（五）投标人综合得分</w:t>
      </w:r>
    </w:p>
    <w:p>
      <w:pPr>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投标人综合得分＝技术标平均得分＋商务标得分＋综合（信用）标平均得分 </w:t>
      </w:r>
    </w:p>
    <w:p>
      <w:pPr>
        <w:spacing w:line="440" w:lineRule="exact"/>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t xml:space="preserve">（六）投标人的最终得分及中标候选人排序 </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color w:val="auto"/>
          <w:sz w:val="24"/>
          <w:highlight w:val="none"/>
        </w:rPr>
      </w:pPr>
      <w:r>
        <w:rPr>
          <w:rFonts w:hint="eastAsia" w:hAnsi="宋体" w:cs="宋体"/>
          <w:bCs/>
          <w:color w:val="auto"/>
          <w:sz w:val="24"/>
          <w:szCs w:val="24"/>
          <w:highlight w:val="none"/>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color w:val="auto"/>
          <w:sz w:val="24"/>
          <w:highlight w:val="none"/>
        </w:rPr>
      </w:pPr>
      <w:r>
        <w:rPr>
          <w:rFonts w:hint="eastAsia" w:ascii="新宋体" w:hAnsi="新宋体" w:eastAsia="新宋体"/>
          <w:b/>
          <w:bCs/>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t>八、定标</w:t>
      </w:r>
    </w:p>
    <w:p>
      <w:pPr>
        <w:spacing w:line="44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t>九、评标注意事项</w:t>
      </w:r>
      <w:bookmarkEnd w:id="82"/>
      <w:bookmarkEnd w:id="83"/>
      <w:bookmarkEnd w:id="84"/>
      <w:bookmarkEnd w:id="85"/>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评标委员会应按下列原则进行评分汇总统计：</w:t>
      </w:r>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分数计算过程中，保留两位小数，小数点后第三位四舍五入。</w:t>
      </w:r>
    </w:p>
    <w:p>
      <w:pPr>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评标委员会人数在5人以上时，去掉一个最高分和一个最低分去平均值；评标委员会人数在5人时，取所有评委评分的平均值。</w:t>
      </w:r>
    </w:p>
    <w:p>
      <w:pPr>
        <w:pStyle w:val="67"/>
        <w:keepNext w:val="0"/>
        <w:keepLines w:val="0"/>
        <w:ind w:firstLine="480" w:firstLineChars="200"/>
        <w:rPr>
          <w:rFonts w:ascii="新宋体" w:hAnsi="新宋体" w:eastAsia="新宋体"/>
          <w:b/>
          <w:color w:val="auto"/>
          <w:szCs w:val="24"/>
          <w:highlight w:val="none"/>
        </w:rPr>
      </w:pPr>
      <w:r>
        <w:rPr>
          <w:rFonts w:hint="eastAsia" w:ascii="新宋体" w:hAnsi="新宋体" w:eastAsia="新宋体"/>
          <w:b/>
          <w:color w:val="auto"/>
          <w:szCs w:val="24"/>
          <w:highlight w:val="none"/>
        </w:rPr>
        <w:t>十、评标报告</w:t>
      </w:r>
    </w:p>
    <w:p>
      <w:pPr>
        <w:spacing w:line="43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67"/>
        <w:keepNext w:val="0"/>
        <w:keepLines w:val="0"/>
        <w:ind w:firstLine="480" w:firstLineChars="200"/>
        <w:rPr>
          <w:rFonts w:ascii="新宋体" w:hAnsi="新宋体" w:eastAsia="新宋体"/>
          <w:b/>
          <w:color w:val="auto"/>
          <w:szCs w:val="24"/>
          <w:highlight w:val="none"/>
        </w:rPr>
      </w:pPr>
      <w:r>
        <w:rPr>
          <w:rFonts w:hint="eastAsia" w:ascii="新宋体" w:hAnsi="新宋体" w:eastAsia="新宋体"/>
          <w:b/>
          <w:color w:val="auto"/>
          <w:highlight w:val="none"/>
        </w:rPr>
        <w:t>十一、</w:t>
      </w:r>
      <w:r>
        <w:rPr>
          <w:rFonts w:hint="eastAsia" w:ascii="新宋体" w:hAnsi="新宋体" w:eastAsia="新宋体"/>
          <w:b/>
          <w:color w:val="auto"/>
          <w:szCs w:val="24"/>
          <w:highlight w:val="none"/>
        </w:rPr>
        <w:t>公示</w:t>
      </w:r>
    </w:p>
    <w:p>
      <w:pPr>
        <w:spacing w:line="420" w:lineRule="exact"/>
        <w:ind w:firstLine="480" w:firstLineChars="200"/>
        <w:rPr>
          <w:rFonts w:ascii="新宋体" w:hAnsi="新宋体" w:eastAsia="新宋体"/>
          <w:color w:val="auto"/>
          <w:sz w:val="24"/>
          <w:highlight w:val="none"/>
        </w:rPr>
      </w:pPr>
      <w:r>
        <w:rPr>
          <w:rFonts w:ascii="新宋体" w:hAnsi="新宋体" w:eastAsia="新宋体"/>
          <w:color w:val="auto"/>
          <w:sz w:val="24"/>
          <w:highlight w:val="none"/>
        </w:rPr>
        <w:t>中标人确定后，招标人应当在</w:t>
      </w:r>
      <w:r>
        <w:rPr>
          <w:rFonts w:hint="eastAsia" w:hAnsi="宋体"/>
          <w:color w:val="auto"/>
          <w:sz w:val="24"/>
          <w:highlight w:val="none"/>
        </w:rPr>
        <w:t>《全国公共资源交易平台(河南省▪许昌市</w:t>
      </w:r>
      <w:r>
        <w:rPr>
          <w:rFonts w:hAnsi="宋体"/>
          <w:color w:val="auto"/>
          <w:sz w:val="24"/>
          <w:highlight w:val="none"/>
        </w:rPr>
        <w:t>)</w:t>
      </w:r>
      <w:r>
        <w:rPr>
          <w:rFonts w:hint="eastAsia" w:hAnsi="宋体"/>
          <w:color w:val="auto"/>
          <w:sz w:val="24"/>
          <w:highlight w:val="none"/>
        </w:rPr>
        <w:t>》、《河南省电子招标投标公共服务平台》</w:t>
      </w:r>
      <w:r>
        <w:rPr>
          <w:rFonts w:ascii="新宋体" w:hAnsi="新宋体" w:eastAsia="新宋体"/>
          <w:color w:val="auto"/>
          <w:sz w:val="24"/>
          <w:highlight w:val="none"/>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十二、特殊情况的处置程序</w:t>
      </w:r>
    </w:p>
    <w:p>
      <w:pPr>
        <w:spacing w:line="430" w:lineRule="exact"/>
        <w:ind w:firstLine="480" w:firstLineChars="200"/>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12.1关于澄清、说明或补正</w:t>
      </w:r>
    </w:p>
    <w:p>
      <w:pPr>
        <w:spacing w:line="430" w:lineRule="exact"/>
        <w:ind w:firstLine="480" w:firstLineChars="200"/>
        <w:outlineLvl w:val="0"/>
        <w:rPr>
          <w:rFonts w:ascii="新宋体" w:hAnsi="新宋体" w:eastAsia="新宋体"/>
          <w:color w:val="auto"/>
          <w:sz w:val="24"/>
          <w:highlight w:val="none"/>
        </w:rPr>
      </w:pPr>
      <w:r>
        <w:rPr>
          <w:rFonts w:hint="eastAsia" w:ascii="新宋体" w:hAnsi="新宋体" w:eastAsia="新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w:t>
      </w:r>
    </w:p>
    <w:p>
      <w:pPr>
        <w:spacing w:line="430" w:lineRule="exact"/>
        <w:ind w:firstLine="480" w:firstLineChars="200"/>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12.2关于评标活动暂停</w:t>
      </w:r>
    </w:p>
    <w:p>
      <w:pPr>
        <w:spacing w:line="43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12.3关于评标中途更换评标委员会成员</w:t>
      </w:r>
    </w:p>
    <w:p>
      <w:pPr>
        <w:spacing w:line="43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12.3.1除非发生下列情况之一，评标委员会成员不得在评标中途更换：</w:t>
      </w:r>
    </w:p>
    <w:p>
      <w:pPr>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（1）因不可抗拒的客观原因，不能到场或需在评标中途退出评标活动。</w:t>
      </w:r>
    </w:p>
    <w:p>
      <w:pPr>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（2）根据法律法规规定，某个或某几个评标委员会成员需要回避。</w:t>
      </w:r>
    </w:p>
    <w:p>
      <w:pPr>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color w:val="auto"/>
          <w:sz w:val="24"/>
          <w:highlight w:val="none"/>
        </w:rPr>
      </w:pPr>
      <w:r>
        <w:rPr>
          <w:rFonts w:hint="eastAsia" w:ascii="新宋体" w:hAnsi="新宋体" w:eastAsia="新宋体"/>
          <w:b/>
          <w:color w:val="auto"/>
          <w:sz w:val="24"/>
          <w:highlight w:val="none"/>
        </w:rPr>
        <w:t>12.4记名投票</w:t>
      </w:r>
    </w:p>
    <w:p>
      <w:pPr>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color w:val="auto"/>
          <w:sz w:val="24"/>
          <w:highlight w:val="none"/>
        </w:rPr>
      </w:pPr>
      <w:r>
        <w:rPr>
          <w:rFonts w:hint="eastAsia"/>
          <w:b/>
          <w:color w:val="auto"/>
          <w:sz w:val="24"/>
          <w:highlight w:val="none"/>
        </w:rPr>
        <w:t>12.5评标委员会对评标结果有异议的</w:t>
      </w:r>
    </w:p>
    <w:p>
      <w:pPr>
        <w:spacing w:line="400" w:lineRule="exact"/>
        <w:ind w:firstLine="468" w:firstLineChars="200"/>
        <w:rPr>
          <w:rFonts w:ascii="新宋体" w:hAnsi="新宋体" w:eastAsia="新宋体"/>
          <w:b/>
          <w:color w:val="auto"/>
          <w:szCs w:val="21"/>
          <w:highlight w:val="none"/>
        </w:rPr>
      </w:pPr>
      <w:r>
        <w:rPr>
          <w:rFonts w:hint="eastAsia"/>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color w:val="auto"/>
          <w:sz w:val="36"/>
          <w:szCs w:val="36"/>
          <w:highlight w:val="none"/>
        </w:rPr>
      </w:pPr>
    </w:p>
    <w:p>
      <w:pPr>
        <w:widowControl/>
        <w:jc w:val="left"/>
        <w:rPr>
          <w:rFonts w:hAnsi="宋体" w:cs="黑体"/>
          <w:b/>
          <w:color w:val="auto"/>
          <w:sz w:val="36"/>
          <w:szCs w:val="36"/>
          <w:highlight w:val="none"/>
        </w:rPr>
      </w:pPr>
      <w:r>
        <w:rPr>
          <w:rFonts w:hAnsi="宋体" w:cs="黑体"/>
          <w:b/>
          <w:color w:val="auto"/>
          <w:sz w:val="36"/>
          <w:szCs w:val="36"/>
          <w:highlight w:val="none"/>
        </w:rPr>
        <w:br w:type="page"/>
      </w:r>
    </w:p>
    <w:p>
      <w:pPr>
        <w:snapToGrid w:val="0"/>
        <w:spacing w:line="360" w:lineRule="auto"/>
        <w:jc w:val="center"/>
        <w:rPr>
          <w:rFonts w:hAnsi="宋体" w:cs="黑体"/>
          <w:b/>
          <w:color w:val="auto"/>
          <w:sz w:val="36"/>
          <w:szCs w:val="36"/>
          <w:highlight w:val="none"/>
        </w:rPr>
      </w:pPr>
      <w:bookmarkStart w:id="88" w:name="_Toc10052_WPSOffice_Level1"/>
      <w:r>
        <w:rPr>
          <w:rFonts w:hint="eastAsia" w:hAnsi="宋体" w:cs="黑体"/>
          <w:b/>
          <w:color w:val="auto"/>
          <w:sz w:val="36"/>
          <w:szCs w:val="36"/>
          <w:highlight w:val="none"/>
        </w:rPr>
        <w:t>第四章合同条款及格式</w:t>
      </w:r>
      <w:bookmarkEnd w:id="79"/>
      <w:bookmarkEnd w:id="88"/>
    </w:p>
    <w:p>
      <w:pPr>
        <w:tabs>
          <w:tab w:val="left" w:pos="5000"/>
        </w:tabs>
        <w:spacing w:line="360" w:lineRule="auto"/>
        <w:ind w:firstLine="490"/>
        <w:rPr>
          <w:rFonts w:hAnsi="宋体" w:cs="黑体"/>
          <w:b/>
          <w:color w:val="auto"/>
          <w:sz w:val="32"/>
          <w:szCs w:val="32"/>
          <w:highlight w:val="none"/>
        </w:rPr>
      </w:pPr>
      <w:bookmarkStart w:id="89" w:name="_Toc278443514"/>
      <w:r>
        <w:rPr>
          <w:rFonts w:hint="eastAsia" w:hAnsi="宋体" w:cs="黑体"/>
          <w:b/>
          <w:color w:val="auto"/>
          <w:sz w:val="32"/>
          <w:szCs w:val="32"/>
          <w:highlight w:val="none"/>
        </w:rPr>
        <w:t xml:space="preserve"> 采用由中华人民共和国住房和城乡建设部与国家工商行政管理局联合制定的《建设工程施工合同示范文本》（GF-2017-0201）签订合</w:t>
      </w:r>
      <w:bookmarkEnd w:id="89"/>
      <w:bookmarkStart w:id="90" w:name="_Toc278443518"/>
      <w:r>
        <w:rPr>
          <w:rFonts w:hint="eastAsia" w:hAnsi="宋体" w:cs="黑体"/>
          <w:b/>
          <w:color w:val="auto"/>
          <w:sz w:val="32"/>
          <w:szCs w:val="32"/>
          <w:highlight w:val="none"/>
        </w:rPr>
        <w:t>同。</w:t>
      </w:r>
    </w:p>
    <w:p>
      <w:pPr>
        <w:autoSpaceDE w:val="0"/>
        <w:autoSpaceDN w:val="0"/>
        <w:adjustRightInd w:val="0"/>
        <w:jc w:val="center"/>
        <w:outlineLvl w:val="0"/>
        <w:rPr>
          <w:rFonts w:hAnsi="宋体" w:cs="黑体"/>
          <w:b/>
          <w:color w:val="auto"/>
          <w:sz w:val="36"/>
          <w:szCs w:val="36"/>
          <w:highlight w:val="none"/>
        </w:rPr>
      </w:pPr>
    </w:p>
    <w:p>
      <w:pPr>
        <w:autoSpaceDE w:val="0"/>
        <w:autoSpaceDN w:val="0"/>
        <w:adjustRightInd w:val="0"/>
        <w:jc w:val="center"/>
        <w:outlineLvl w:val="0"/>
        <w:rPr>
          <w:rFonts w:hAnsi="宋体" w:cs="黑体"/>
          <w:b/>
          <w:color w:val="auto"/>
          <w:sz w:val="36"/>
          <w:szCs w:val="36"/>
          <w:highlight w:val="none"/>
        </w:rPr>
      </w:pPr>
      <w:r>
        <w:rPr>
          <w:rFonts w:hAnsi="宋体" w:cs="黑体"/>
          <w:b/>
          <w:color w:val="auto"/>
          <w:sz w:val="36"/>
          <w:szCs w:val="36"/>
          <w:highlight w:val="none"/>
        </w:rPr>
        <w:br w:type="page"/>
      </w:r>
      <w:bookmarkStart w:id="91" w:name="_Toc146_WPSOffice_Level1"/>
      <w:r>
        <w:rPr>
          <w:rFonts w:hint="eastAsia" w:hAnsi="宋体" w:cs="黑体"/>
          <w:b/>
          <w:color w:val="auto"/>
          <w:sz w:val="36"/>
          <w:szCs w:val="36"/>
          <w:highlight w:val="none"/>
        </w:rPr>
        <w:t>第五章 工程量清单</w:t>
      </w:r>
      <w:bookmarkEnd w:id="91"/>
    </w:p>
    <w:p>
      <w:pPr>
        <w:spacing w:line="400" w:lineRule="exact"/>
        <w:ind w:firstLine="468" w:firstLineChars="200"/>
        <w:rPr>
          <w:rFonts w:hint="eastAsia" w:hAnsi="Times New Roman" w:cs="Times New Roman"/>
          <w:color w:val="auto"/>
          <w:spacing w:val="-3"/>
          <w:sz w:val="24"/>
          <w:szCs w:val="22"/>
          <w:highlight w:val="none"/>
        </w:rPr>
      </w:pPr>
      <w:r>
        <w:rPr>
          <w:rFonts w:hint="eastAsia" w:hAnsi="Times New Roman" w:cs="Times New Roman"/>
          <w:color w:val="auto"/>
          <w:spacing w:val="-3"/>
          <w:sz w:val="24"/>
          <w:szCs w:val="22"/>
          <w:highlight w:val="none"/>
        </w:rPr>
        <w:t>1.工程量清单说明</w:t>
      </w:r>
    </w:p>
    <w:p>
      <w:pPr>
        <w:spacing w:line="400" w:lineRule="exact"/>
        <w:ind w:firstLine="468" w:firstLineChars="200"/>
        <w:rPr>
          <w:rFonts w:hint="eastAsia" w:hAnsi="Times New Roman" w:cs="Times New Roman"/>
          <w:color w:val="auto"/>
          <w:spacing w:val="-3"/>
          <w:sz w:val="24"/>
          <w:szCs w:val="22"/>
          <w:highlight w:val="none"/>
        </w:rPr>
      </w:pPr>
      <w:r>
        <w:rPr>
          <w:rFonts w:hint="eastAsia" w:hAnsi="Times New Roman" w:cs="Times New Roman"/>
          <w:color w:val="auto"/>
          <w:spacing w:val="-3"/>
          <w:sz w:val="24"/>
          <w:szCs w:val="22"/>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68" w:firstLineChars="200"/>
        <w:rPr>
          <w:rFonts w:hint="eastAsia" w:hAnsi="Times New Roman" w:cs="Times New Roman"/>
          <w:color w:val="auto"/>
          <w:spacing w:val="-3"/>
          <w:sz w:val="24"/>
          <w:szCs w:val="22"/>
          <w:highlight w:val="none"/>
        </w:rPr>
      </w:pPr>
      <w:r>
        <w:rPr>
          <w:rFonts w:hint="eastAsia" w:hAnsi="Times New Roman" w:cs="Times New Roman"/>
          <w:color w:val="auto"/>
          <w:spacing w:val="-3"/>
          <w:sz w:val="24"/>
          <w:szCs w:val="22"/>
          <w:highlight w:val="none"/>
        </w:rPr>
        <w:t>1.2 本工程量清单应与招标文件中的投标人须知、通用合同条款、专用合同条款、技术标准和要求及图纸等一起阅读和理解。</w:t>
      </w:r>
    </w:p>
    <w:p>
      <w:pPr>
        <w:spacing w:line="400" w:lineRule="exact"/>
        <w:ind w:firstLine="468" w:firstLineChars="200"/>
        <w:rPr>
          <w:rFonts w:hint="eastAsia" w:hAnsi="Times New Roman" w:cs="Times New Roman"/>
          <w:color w:val="auto"/>
          <w:spacing w:val="-3"/>
          <w:sz w:val="24"/>
          <w:szCs w:val="22"/>
          <w:highlight w:val="none"/>
        </w:rPr>
      </w:pPr>
      <w:r>
        <w:rPr>
          <w:rFonts w:hint="eastAsia" w:hAnsi="Times New Roman" w:cs="Times New Roman"/>
          <w:color w:val="auto"/>
          <w:spacing w:val="-3"/>
          <w:sz w:val="24"/>
          <w:szCs w:val="22"/>
          <w:highlight w:val="none"/>
        </w:rPr>
        <w:t>1.3 本工程量清单仅是投标报价的共同基础，实际工程计量和工程价款的支付应遵循合同条款的约定和第七章“技术标准和要求”的有关规定。</w:t>
      </w:r>
    </w:p>
    <w:p>
      <w:pPr>
        <w:spacing w:line="400" w:lineRule="exact"/>
        <w:ind w:firstLine="468" w:firstLineChars="200"/>
        <w:rPr>
          <w:rFonts w:hint="eastAsia" w:hAnsi="Times New Roman" w:cs="Times New Roman"/>
          <w:b/>
          <w:bCs/>
          <w:color w:val="auto"/>
          <w:spacing w:val="-3"/>
          <w:sz w:val="24"/>
          <w:szCs w:val="22"/>
          <w:highlight w:val="none"/>
        </w:rPr>
      </w:pPr>
      <w:r>
        <w:rPr>
          <w:rFonts w:hint="eastAsia" w:hAnsi="Times New Roman" w:cs="Times New Roman"/>
          <w:b/>
          <w:bCs/>
          <w:color w:val="auto"/>
          <w:spacing w:val="-3"/>
          <w:sz w:val="24"/>
          <w:szCs w:val="22"/>
          <w:highlight w:val="none"/>
        </w:rPr>
        <w:t>注：因本项目包含两种定额无法进行电子清标，故进行手动清标。</w:t>
      </w:r>
    </w:p>
    <w:p>
      <w:pPr>
        <w:autoSpaceDE w:val="0"/>
        <w:autoSpaceDN w:val="0"/>
        <w:adjustRightInd w:val="0"/>
        <w:jc w:val="both"/>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int="eastAsia" w:hAnsi="宋体" w:cs="黑体"/>
          <w:b/>
          <w:color w:val="auto"/>
          <w:sz w:val="36"/>
          <w:szCs w:val="36"/>
          <w:highlight w:val="none"/>
        </w:rPr>
      </w:pPr>
    </w:p>
    <w:p>
      <w:pPr>
        <w:autoSpaceDE w:val="0"/>
        <w:autoSpaceDN w:val="0"/>
        <w:adjustRightInd w:val="0"/>
        <w:jc w:val="center"/>
        <w:outlineLvl w:val="0"/>
        <w:rPr>
          <w:rFonts w:hAnsi="宋体" w:cs="黑体"/>
          <w:b/>
          <w:color w:val="auto"/>
          <w:sz w:val="36"/>
          <w:szCs w:val="36"/>
          <w:highlight w:val="none"/>
        </w:rPr>
      </w:pPr>
      <w:bookmarkStart w:id="92" w:name="_Toc26821_WPSOffice_Level1"/>
      <w:r>
        <w:rPr>
          <w:rFonts w:hint="eastAsia" w:hAnsi="宋体" w:cs="黑体"/>
          <w:b/>
          <w:color w:val="auto"/>
          <w:sz w:val="36"/>
          <w:szCs w:val="36"/>
          <w:highlight w:val="none"/>
        </w:rPr>
        <w:t>第六章图纸</w:t>
      </w:r>
      <w:bookmarkEnd w:id="90"/>
      <w:bookmarkEnd w:id="92"/>
    </w:p>
    <w:p>
      <w:pPr>
        <w:autoSpaceDE w:val="0"/>
        <w:autoSpaceDN w:val="0"/>
        <w:adjustRightInd w:val="0"/>
        <w:jc w:val="center"/>
        <w:outlineLvl w:val="0"/>
        <w:rPr>
          <w:rFonts w:hAnsi="宋体" w:cs="黑体"/>
          <w:b/>
          <w:color w:val="auto"/>
          <w:sz w:val="24"/>
          <w:highlight w:val="none"/>
        </w:rPr>
      </w:pPr>
    </w:p>
    <w:p>
      <w:pPr>
        <w:autoSpaceDE w:val="0"/>
        <w:autoSpaceDN w:val="0"/>
        <w:adjustRightInd w:val="0"/>
        <w:spacing w:line="420" w:lineRule="exact"/>
        <w:jc w:val="center"/>
        <w:rPr>
          <w:rFonts w:hAnsi="宋体" w:cs="黑体"/>
          <w:color w:val="auto"/>
          <w:sz w:val="28"/>
          <w:szCs w:val="28"/>
          <w:highlight w:val="none"/>
        </w:rPr>
      </w:pPr>
      <w:r>
        <w:rPr>
          <w:rFonts w:hint="eastAsia" w:hAnsi="宋体" w:cs="黑体"/>
          <w:color w:val="auto"/>
          <w:sz w:val="28"/>
          <w:szCs w:val="28"/>
          <w:highlight w:val="none"/>
        </w:rPr>
        <w:t>按照招标文件中第二章投标人须知前附表第2.1项自行下载。</w:t>
      </w:r>
    </w:p>
    <w:p>
      <w:pPr>
        <w:autoSpaceDE w:val="0"/>
        <w:autoSpaceDN w:val="0"/>
        <w:adjustRightInd w:val="0"/>
        <w:jc w:val="center"/>
        <w:outlineLvl w:val="0"/>
        <w:rPr>
          <w:rFonts w:hAnsi="宋体" w:cs="黑体"/>
          <w:b/>
          <w:color w:val="auto"/>
          <w:sz w:val="36"/>
          <w:szCs w:val="36"/>
          <w:highlight w:val="none"/>
        </w:rPr>
      </w:pPr>
      <w:bookmarkStart w:id="93" w:name="_Toc278443522"/>
    </w:p>
    <w:p>
      <w:pPr>
        <w:autoSpaceDE w:val="0"/>
        <w:autoSpaceDN w:val="0"/>
        <w:adjustRightInd w:val="0"/>
        <w:jc w:val="center"/>
        <w:outlineLvl w:val="0"/>
        <w:rPr>
          <w:rFonts w:hAnsi="宋体" w:cs="黑体"/>
          <w:b/>
          <w:color w:val="auto"/>
          <w:sz w:val="36"/>
          <w:szCs w:val="36"/>
          <w:highlight w:val="none"/>
        </w:rPr>
      </w:pPr>
    </w:p>
    <w:p>
      <w:pPr>
        <w:autoSpaceDE w:val="0"/>
        <w:autoSpaceDN w:val="0"/>
        <w:adjustRightInd w:val="0"/>
        <w:jc w:val="center"/>
        <w:outlineLvl w:val="0"/>
        <w:rPr>
          <w:rFonts w:hAnsi="宋体" w:cs="黑体"/>
          <w:b/>
          <w:color w:val="auto"/>
          <w:sz w:val="36"/>
          <w:szCs w:val="36"/>
          <w:highlight w:val="none"/>
        </w:rPr>
      </w:pPr>
      <w:bookmarkStart w:id="94" w:name="_Toc17354_WPSOffice_Level1"/>
      <w:r>
        <w:rPr>
          <w:rFonts w:hint="eastAsia" w:hAnsi="宋体" w:cs="黑体"/>
          <w:b/>
          <w:color w:val="auto"/>
          <w:sz w:val="36"/>
          <w:szCs w:val="36"/>
          <w:highlight w:val="none"/>
        </w:rPr>
        <w:t>第七章技术标准和要求</w:t>
      </w:r>
      <w:bookmarkEnd w:id="93"/>
      <w:bookmarkEnd w:id="94"/>
    </w:p>
    <w:p>
      <w:pPr>
        <w:spacing w:line="500" w:lineRule="exact"/>
        <w:ind w:firstLine="480" w:firstLineChars="200"/>
        <w:jc w:val="left"/>
        <w:rPr>
          <w:rFonts w:ascii="新宋体" w:hAnsi="新宋体" w:eastAsia="新宋体"/>
          <w:color w:val="auto"/>
          <w:sz w:val="24"/>
          <w:highlight w:val="none"/>
        </w:rPr>
      </w:pPr>
    </w:p>
    <w:p>
      <w:pPr>
        <w:spacing w:line="500" w:lineRule="exact"/>
        <w:ind w:firstLine="480" w:firstLineChars="200"/>
        <w:jc w:val="left"/>
        <w:rPr>
          <w:rFonts w:ascii="新宋体" w:hAnsi="新宋体" w:eastAsia="新宋体"/>
          <w:color w:val="auto"/>
          <w:sz w:val="24"/>
          <w:highlight w:val="none"/>
        </w:rPr>
      </w:pPr>
      <w:r>
        <w:rPr>
          <w:rFonts w:hint="eastAsia" w:ascii="新宋体" w:hAnsi="新宋体" w:eastAsia="新宋体"/>
          <w:color w:val="auto"/>
          <w:sz w:val="24"/>
          <w:highlight w:val="none"/>
        </w:rPr>
        <w:t>1、本工程技术标准和要求以本工程施工图纸和适用的国家、行业以及地方规范、标准和规程为准。</w:t>
      </w:r>
    </w:p>
    <w:p>
      <w:pPr>
        <w:spacing w:line="500" w:lineRule="exact"/>
        <w:ind w:firstLine="480" w:firstLineChars="200"/>
        <w:jc w:val="left"/>
        <w:rPr>
          <w:rFonts w:hAnsi="宋体" w:cs="黑体"/>
          <w:color w:val="auto"/>
          <w:sz w:val="32"/>
          <w:szCs w:val="32"/>
          <w:highlight w:val="none"/>
        </w:rPr>
      </w:pPr>
      <w:r>
        <w:rPr>
          <w:rFonts w:hint="eastAsia" w:ascii="新宋体" w:hAnsi="新宋体" w:eastAsia="新宋体"/>
          <w:color w:val="auto"/>
          <w:sz w:val="24"/>
          <w:highlight w:val="none"/>
        </w:rPr>
        <w:t>2、施工工地扬尘污染整治标准以《许昌市施工工地扬尘污染综合整治工作方案》许气联办《2016》21号文件为准。</w:t>
      </w:r>
      <w:bookmarkStart w:id="95" w:name="_Toc278443525"/>
    </w:p>
    <w:p>
      <w:pPr>
        <w:autoSpaceDE w:val="0"/>
        <w:autoSpaceDN w:val="0"/>
        <w:adjustRightInd w:val="0"/>
        <w:spacing w:beforeLines="100" w:afterLines="100"/>
        <w:jc w:val="center"/>
        <w:outlineLvl w:val="0"/>
        <w:rPr>
          <w:rFonts w:hAnsi="宋体" w:cs="黑体"/>
          <w:b/>
          <w:color w:val="auto"/>
          <w:sz w:val="44"/>
          <w:szCs w:val="44"/>
          <w:highlight w:val="none"/>
        </w:rPr>
      </w:pPr>
    </w:p>
    <w:p>
      <w:pPr>
        <w:widowControl/>
        <w:jc w:val="left"/>
        <w:rPr>
          <w:rFonts w:hAnsi="宋体" w:cs="黑体"/>
          <w:b/>
          <w:color w:val="auto"/>
          <w:sz w:val="44"/>
          <w:szCs w:val="44"/>
          <w:highlight w:val="none"/>
        </w:rPr>
      </w:pPr>
      <w:r>
        <w:rPr>
          <w:rFonts w:hAnsi="宋体" w:cs="黑体"/>
          <w:b/>
          <w:color w:val="auto"/>
          <w:sz w:val="44"/>
          <w:szCs w:val="44"/>
          <w:highlight w:val="none"/>
        </w:rPr>
        <w:br w:type="page"/>
      </w:r>
    </w:p>
    <w:p>
      <w:pPr>
        <w:autoSpaceDE w:val="0"/>
        <w:autoSpaceDN w:val="0"/>
        <w:adjustRightInd w:val="0"/>
        <w:spacing w:beforeLines="100" w:afterLines="100"/>
        <w:jc w:val="center"/>
        <w:outlineLvl w:val="0"/>
        <w:rPr>
          <w:rFonts w:hAnsi="宋体" w:cs="黑体"/>
          <w:b/>
          <w:color w:val="auto"/>
          <w:sz w:val="44"/>
          <w:szCs w:val="44"/>
          <w:highlight w:val="none"/>
        </w:rPr>
      </w:pPr>
      <w:bookmarkStart w:id="96" w:name="_Toc26638_WPSOffice_Level1"/>
      <w:r>
        <w:rPr>
          <w:rFonts w:hint="eastAsia" w:hAnsi="宋体" w:cs="黑体"/>
          <w:b/>
          <w:color w:val="auto"/>
          <w:sz w:val="44"/>
          <w:szCs w:val="44"/>
          <w:highlight w:val="none"/>
        </w:rPr>
        <w:t>第八章投标文件格式</w:t>
      </w:r>
      <w:bookmarkEnd w:id="95"/>
      <w:bookmarkEnd w:id="96"/>
    </w:p>
    <w:p>
      <w:pPr>
        <w:tabs>
          <w:tab w:val="center" w:pos="4739"/>
        </w:tabs>
        <w:ind w:left="180"/>
        <w:jc w:val="center"/>
        <w:rPr>
          <w:rFonts w:ascii="黑体" w:eastAsia="黑体"/>
          <w:b/>
          <w:color w:val="auto"/>
          <w:sz w:val="32"/>
          <w:highlight w:val="none"/>
          <w:u w:val="singl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u w:val="single"/>
        </w:rPr>
        <w:t>　　</w:t>
      </w:r>
      <w:bookmarkStart w:id="97" w:name="_Toc2959_WPSOffice_Level1"/>
      <w:bookmarkStart w:id="98" w:name="_Toc22132_WPSOffice_Level1"/>
      <w:bookmarkStart w:id="99" w:name="_Toc19123_WPSOffice_Level1"/>
      <w:r>
        <w:rPr>
          <w:rFonts w:hint="eastAsia" w:ascii="黑体" w:eastAsia="黑体"/>
          <w:b/>
          <w:color w:val="auto"/>
          <w:sz w:val="32"/>
          <w:highlight w:val="none"/>
          <w:u w:val="single"/>
        </w:rPr>
        <w:t>(项目名称、标段)</w:t>
      </w:r>
      <w:bookmarkEnd w:id="97"/>
      <w:bookmarkEnd w:id="98"/>
      <w:bookmarkEnd w:id="99"/>
      <w:r>
        <w:rPr>
          <w:rFonts w:hint="eastAsia" w:ascii="黑体" w:eastAsia="黑体"/>
          <w:b/>
          <w:color w:val="auto"/>
          <w:sz w:val="32"/>
          <w:highlight w:val="none"/>
          <w:u w:val="single"/>
        </w:rPr>
        <w:t xml:space="preserve">　   </w:t>
      </w:r>
    </w:p>
    <w:p>
      <w:pPr>
        <w:tabs>
          <w:tab w:val="center" w:pos="4739"/>
        </w:tabs>
        <w:ind w:left="180"/>
        <w:jc w:val="center"/>
        <w:rPr>
          <w:rFonts w:ascii="黑体" w:eastAsia="黑体"/>
          <w:b/>
          <w:color w:val="auto"/>
          <w:sz w:val="32"/>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bookmarkStart w:id="100" w:name="_Toc24682_WPSOffice_Level1"/>
      <w:bookmarkStart w:id="101" w:name="_Toc22102_WPSOffice_Level1"/>
      <w:bookmarkStart w:id="102" w:name="_Toc9763_WPSOffice_Level1"/>
      <w:r>
        <w:rPr>
          <w:rFonts w:hint="eastAsia"/>
          <w:b/>
          <w:color w:val="auto"/>
          <w:sz w:val="32"/>
          <w:szCs w:val="32"/>
          <w:highlight w:val="none"/>
        </w:rPr>
        <w:t>（商务标）</w:t>
      </w:r>
      <w:bookmarkEnd w:id="100"/>
      <w:bookmarkEnd w:id="101"/>
      <w:bookmarkEnd w:id="102"/>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 xml:space="preserve"> </w:t>
      </w:r>
      <w:bookmarkStart w:id="103" w:name="_Toc25872_WPSOffice_Level1"/>
      <w:bookmarkStart w:id="104" w:name="_Toc30516_WPSOffice_Level1"/>
      <w:bookmarkStart w:id="105" w:name="_Toc29867_WPSOffice_Level1"/>
      <w:r>
        <w:rPr>
          <w:rFonts w:hint="eastAsia" w:ascii="黑体" w:eastAsia="黑体"/>
          <w:b/>
          <w:color w:val="auto"/>
          <w:sz w:val="32"/>
          <w:highlight w:val="none"/>
        </w:rPr>
        <w:t>投标人:(盖单位章)</w:t>
      </w:r>
      <w:bookmarkEnd w:id="103"/>
      <w:bookmarkEnd w:id="104"/>
      <w:bookmarkEnd w:id="105"/>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bookmarkStart w:id="106" w:name="_Toc17832_WPSOffice_Level1"/>
      <w:bookmarkStart w:id="107" w:name="_Toc27652_WPSOffice_Level1"/>
      <w:bookmarkStart w:id="108" w:name="_Toc26048_WPSOffice_Level1"/>
      <w:r>
        <w:rPr>
          <w:rFonts w:hint="eastAsia" w:ascii="黑体" w:eastAsia="黑体"/>
          <w:b/>
          <w:color w:val="auto"/>
          <w:sz w:val="32"/>
          <w:highlight w:val="none"/>
        </w:rPr>
        <w:t>法定代表人或其委托代理人:(签字)</w:t>
      </w:r>
      <w:bookmarkEnd w:id="106"/>
      <w:bookmarkEnd w:id="107"/>
      <w:bookmarkEnd w:id="108"/>
    </w:p>
    <w:p>
      <w:pPr>
        <w:tabs>
          <w:tab w:val="center" w:pos="4739"/>
        </w:tabs>
        <w:ind w:left="180"/>
        <w:jc w:val="center"/>
        <w:rPr>
          <w:rFonts w:ascii="黑体" w:eastAsia="黑体"/>
          <w:b/>
          <w:color w:val="auto"/>
          <w:sz w:val="32"/>
          <w:highlight w:val="none"/>
        </w:rPr>
      </w:pPr>
    </w:p>
    <w:p>
      <w:pPr>
        <w:tabs>
          <w:tab w:val="center" w:pos="4739"/>
        </w:tabs>
        <w:ind w:left="180"/>
        <w:jc w:val="center"/>
        <w:rPr>
          <w:rFonts w:hAnsi="宋体" w:cs="黑体"/>
          <w:b/>
          <w:color w:val="auto"/>
          <w:sz w:val="36"/>
          <w:szCs w:val="36"/>
          <w:highlight w:val="none"/>
        </w:rPr>
      </w:pPr>
      <w:bookmarkStart w:id="109" w:name="_Toc12218_WPSOffice_Level1"/>
      <w:bookmarkStart w:id="110" w:name="_Toc7296_WPSOffice_Level1"/>
      <w:bookmarkStart w:id="111" w:name="_Toc16103_WPSOffice_Level1"/>
      <w:r>
        <w:rPr>
          <w:rFonts w:hint="eastAsia" w:ascii="黑体" w:eastAsia="黑体"/>
          <w:b/>
          <w:color w:val="auto"/>
          <w:sz w:val="32"/>
          <w:highlight w:val="none"/>
        </w:rPr>
        <w:t>年  月  日</w:t>
      </w:r>
      <w:bookmarkEnd w:id="109"/>
      <w:bookmarkEnd w:id="110"/>
      <w:bookmarkEnd w:id="111"/>
    </w:p>
    <w:p>
      <w:pPr>
        <w:autoSpaceDE w:val="0"/>
        <w:autoSpaceDN w:val="0"/>
        <w:adjustRightInd w:val="0"/>
        <w:spacing w:line="420" w:lineRule="exact"/>
        <w:ind w:firstLine="3780" w:firstLineChars="1050"/>
        <w:jc w:val="left"/>
        <w:rPr>
          <w:rFonts w:hAnsi="宋体" w:cs="黑体"/>
          <w:b/>
          <w:color w:val="auto"/>
          <w:sz w:val="36"/>
          <w:szCs w:val="36"/>
          <w:highlight w:val="none"/>
        </w:rPr>
      </w:pPr>
      <w:r>
        <w:rPr>
          <w:rFonts w:hAnsi="宋体" w:cs="黑体"/>
          <w:b/>
          <w:color w:val="auto"/>
          <w:sz w:val="36"/>
          <w:szCs w:val="36"/>
          <w:highlight w:val="none"/>
        </w:rPr>
        <w:br w:type="page"/>
      </w:r>
    </w:p>
    <w:p>
      <w:pPr>
        <w:tabs>
          <w:tab w:val="center" w:pos="4739"/>
        </w:tabs>
        <w:ind w:left="180"/>
        <w:jc w:val="center"/>
        <w:rPr>
          <w:rFonts w:ascii="黑体" w:eastAsia="黑体"/>
          <w:b/>
          <w:color w:val="auto"/>
          <w:sz w:val="32"/>
          <w:highlight w:val="none"/>
        </w:rPr>
      </w:pPr>
    </w:p>
    <w:p>
      <w:pPr>
        <w:autoSpaceDE w:val="0"/>
        <w:autoSpaceDN w:val="0"/>
        <w:adjustRightInd w:val="0"/>
        <w:spacing w:line="420" w:lineRule="exact"/>
        <w:jc w:val="center"/>
        <w:rPr>
          <w:rFonts w:hAnsi="宋体" w:cs="黑体"/>
          <w:b/>
          <w:color w:val="auto"/>
          <w:sz w:val="36"/>
          <w:szCs w:val="36"/>
          <w:highlight w:val="none"/>
        </w:rPr>
      </w:pPr>
      <w:r>
        <w:rPr>
          <w:rFonts w:hint="eastAsia" w:hAnsi="宋体" w:cs="黑体"/>
          <w:b/>
          <w:color w:val="auto"/>
          <w:sz w:val="36"/>
          <w:szCs w:val="36"/>
          <w:highlight w:val="none"/>
        </w:rPr>
        <w:t>已标价工程量清单</w:t>
      </w:r>
    </w:p>
    <w:p>
      <w:pPr>
        <w:spacing w:line="600" w:lineRule="exact"/>
        <w:ind w:firstLine="741" w:firstLineChars="218"/>
        <w:jc w:val="center"/>
        <w:rPr>
          <w:rFonts w:cs="仿宋_GB2312"/>
          <w:color w:val="auto"/>
          <w:szCs w:val="21"/>
          <w:highlight w:val="none"/>
        </w:rPr>
      </w:pPr>
      <w:r>
        <w:rPr>
          <w:rFonts w:hint="eastAsia" w:cs="仿宋_GB2312"/>
          <w:color w:val="auto"/>
          <w:szCs w:val="21"/>
          <w:highlight w:val="none"/>
        </w:rPr>
        <w:t>根据招标文件要求编制商务标。</w:t>
      </w:r>
    </w:p>
    <w:p>
      <w:pPr>
        <w:autoSpaceDE w:val="0"/>
        <w:autoSpaceDN w:val="0"/>
        <w:adjustRightInd w:val="0"/>
        <w:spacing w:line="360" w:lineRule="auto"/>
        <w:ind w:right="215"/>
        <w:jc w:val="center"/>
        <w:rPr>
          <w:rFonts w:hAnsi="宋体"/>
          <w:b/>
          <w:color w:val="auto"/>
          <w:sz w:val="32"/>
          <w:highlight w:val="none"/>
        </w:rPr>
      </w:pPr>
    </w:p>
    <w:p>
      <w:pPr>
        <w:tabs>
          <w:tab w:val="center" w:pos="4739"/>
        </w:tabs>
        <w:ind w:left="180"/>
        <w:jc w:val="center"/>
        <w:rPr>
          <w:rFonts w:ascii="黑体" w:eastAsia="黑体"/>
          <w:b/>
          <w:color w:val="auto"/>
          <w:sz w:val="32"/>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jc w:val="center"/>
        <w:rPr>
          <w:rFonts w:hAnsi="宋体" w:cs="黑体"/>
          <w:b/>
          <w:color w:val="auto"/>
          <w:sz w:val="36"/>
          <w:szCs w:val="36"/>
          <w:highlight w:val="none"/>
        </w:rPr>
      </w:pPr>
      <w:r>
        <w:rPr>
          <w:rFonts w:hAnsi="宋体" w:cs="黑体"/>
          <w:b/>
          <w:color w:val="auto"/>
          <w:sz w:val="36"/>
          <w:szCs w:val="36"/>
          <w:highlight w:val="none"/>
        </w:rPr>
        <w:br w:type="page"/>
      </w:r>
    </w:p>
    <w:p>
      <w:pPr>
        <w:tabs>
          <w:tab w:val="center" w:pos="4739"/>
        </w:tabs>
        <w:ind w:left="180"/>
        <w:jc w:val="right"/>
        <w:rPr>
          <w:color w:val="auto"/>
          <w:sz w:val="24"/>
          <w:highlight w:val="none"/>
        </w:rPr>
      </w:pPr>
    </w:p>
    <w:p>
      <w:pPr>
        <w:tabs>
          <w:tab w:val="center" w:pos="4739"/>
        </w:tabs>
        <w:ind w:left="180"/>
        <w:jc w:val="center"/>
        <w:rPr>
          <w:rFonts w:ascii="黑体" w:eastAsia="黑体"/>
          <w:b/>
          <w:color w:val="auto"/>
          <w:sz w:val="32"/>
          <w:highlight w:val="none"/>
          <w:u w:val="single"/>
        </w:rPr>
      </w:pPr>
    </w:p>
    <w:p>
      <w:pPr>
        <w:tabs>
          <w:tab w:val="center" w:pos="4739"/>
        </w:tabs>
        <w:ind w:left="180"/>
        <w:jc w:val="center"/>
        <w:rPr>
          <w:rFonts w:ascii="黑体" w:eastAsia="黑体"/>
          <w:b/>
          <w:color w:val="auto"/>
          <w:sz w:val="32"/>
          <w:highlight w:val="none"/>
          <w:u w:val="single"/>
        </w:rPr>
      </w:pPr>
    </w:p>
    <w:p>
      <w:pPr>
        <w:tabs>
          <w:tab w:val="center" w:pos="4739"/>
        </w:tabs>
        <w:ind w:left="180"/>
        <w:jc w:val="center"/>
        <w:rPr>
          <w:color w:val="auto"/>
          <w:sz w:val="24"/>
          <w:highlight w:val="none"/>
        </w:rPr>
      </w:pPr>
      <w:r>
        <w:rPr>
          <w:rFonts w:hint="eastAsia" w:ascii="黑体" w:eastAsia="黑体"/>
          <w:b/>
          <w:color w:val="auto"/>
          <w:sz w:val="32"/>
          <w:highlight w:val="none"/>
          <w:u w:val="single"/>
        </w:rPr>
        <w:t xml:space="preserve">      </w:t>
      </w:r>
      <w:bookmarkStart w:id="112" w:name="_Toc30562_WPSOffice_Level1"/>
      <w:bookmarkStart w:id="113" w:name="_Toc28406_WPSOffice_Level1"/>
      <w:bookmarkStart w:id="114" w:name="_Toc9967_WPSOffice_Level1"/>
      <w:r>
        <w:rPr>
          <w:rFonts w:hint="eastAsia" w:ascii="黑体" w:eastAsia="黑体"/>
          <w:b/>
          <w:color w:val="auto"/>
          <w:sz w:val="32"/>
          <w:highlight w:val="none"/>
          <w:u w:val="single"/>
        </w:rPr>
        <w:t>(项目名称、标段）</w:t>
      </w:r>
      <w:bookmarkEnd w:id="112"/>
      <w:bookmarkEnd w:id="113"/>
      <w:bookmarkEnd w:id="114"/>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bookmarkStart w:id="115" w:name="_Toc21122_WPSOffice_Level1"/>
      <w:bookmarkStart w:id="116" w:name="_Toc22979_WPSOffice_Level1"/>
      <w:bookmarkStart w:id="117" w:name="_Toc27216_WPSOffice_Level1"/>
      <w:r>
        <w:rPr>
          <w:rFonts w:hint="eastAsia"/>
          <w:b/>
          <w:color w:val="auto"/>
          <w:sz w:val="32"/>
          <w:szCs w:val="32"/>
          <w:highlight w:val="none"/>
        </w:rPr>
        <w:t>综合（信用）标</w:t>
      </w:r>
      <w:bookmarkEnd w:id="115"/>
      <w:bookmarkEnd w:id="116"/>
      <w:bookmarkEnd w:id="117"/>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bookmarkStart w:id="118" w:name="_Toc8138_WPSOffice_Level1"/>
      <w:bookmarkStart w:id="119" w:name="_Toc2301_WPSOffice_Level1"/>
      <w:bookmarkStart w:id="120" w:name="_Toc27631_WPSOffice_Level1"/>
      <w:r>
        <w:rPr>
          <w:rFonts w:hint="eastAsia" w:ascii="黑体" w:eastAsia="黑体"/>
          <w:b/>
          <w:color w:val="auto"/>
          <w:sz w:val="32"/>
          <w:highlight w:val="none"/>
        </w:rPr>
        <w:t>投标人:(盖单位章)</w:t>
      </w:r>
      <w:bookmarkEnd w:id="118"/>
      <w:bookmarkEnd w:id="119"/>
      <w:bookmarkEnd w:id="120"/>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bookmarkStart w:id="121" w:name="_Toc32046_WPSOffice_Level1"/>
      <w:bookmarkStart w:id="122" w:name="_Toc10717_WPSOffice_Level1"/>
      <w:bookmarkStart w:id="123" w:name="_Toc2364_WPSOffice_Level1"/>
      <w:r>
        <w:rPr>
          <w:rFonts w:hint="eastAsia" w:ascii="黑体" w:eastAsia="黑体"/>
          <w:b/>
          <w:color w:val="auto"/>
          <w:sz w:val="32"/>
          <w:highlight w:val="none"/>
        </w:rPr>
        <w:t>法定代表人或其委托代理人:(签字)</w:t>
      </w:r>
      <w:bookmarkEnd w:id="121"/>
      <w:bookmarkEnd w:id="122"/>
      <w:bookmarkEnd w:id="123"/>
    </w:p>
    <w:p>
      <w:pPr>
        <w:tabs>
          <w:tab w:val="center" w:pos="4739"/>
        </w:tabs>
        <w:ind w:left="180"/>
        <w:jc w:val="center"/>
        <w:rPr>
          <w:rFonts w:ascii="黑体" w:eastAsia="黑体"/>
          <w:b/>
          <w:color w:val="auto"/>
          <w:sz w:val="32"/>
          <w:highlight w:val="none"/>
        </w:rPr>
      </w:pPr>
    </w:p>
    <w:p>
      <w:pPr>
        <w:tabs>
          <w:tab w:val="center" w:pos="4739"/>
        </w:tabs>
        <w:ind w:left="180"/>
        <w:jc w:val="center"/>
        <w:rPr>
          <w:rFonts w:hAnsi="宋体" w:cs="黑体"/>
          <w:b/>
          <w:color w:val="auto"/>
          <w:sz w:val="36"/>
          <w:szCs w:val="36"/>
          <w:highlight w:val="none"/>
        </w:rPr>
      </w:pPr>
      <w:bookmarkStart w:id="124" w:name="_Toc12732_WPSOffice_Level1"/>
      <w:bookmarkStart w:id="125" w:name="_Toc835_WPSOffice_Level1"/>
      <w:bookmarkStart w:id="126" w:name="_Toc31371_WPSOffice_Level1"/>
      <w:r>
        <w:rPr>
          <w:rFonts w:hint="eastAsia" w:ascii="黑体" w:eastAsia="黑体"/>
          <w:b/>
          <w:color w:val="auto"/>
          <w:sz w:val="32"/>
          <w:highlight w:val="none"/>
        </w:rPr>
        <w:t>年   月   日</w:t>
      </w:r>
      <w:bookmarkEnd w:id="124"/>
      <w:bookmarkEnd w:id="125"/>
      <w:bookmarkEnd w:id="126"/>
    </w:p>
    <w:p>
      <w:pPr>
        <w:autoSpaceDE w:val="0"/>
        <w:autoSpaceDN w:val="0"/>
        <w:adjustRightInd w:val="0"/>
        <w:spacing w:line="420" w:lineRule="exact"/>
        <w:rPr>
          <w:rFonts w:hAnsi="宋体" w:cs="黑体"/>
          <w:b/>
          <w:color w:val="auto"/>
          <w:sz w:val="36"/>
          <w:szCs w:val="36"/>
          <w:highlight w:val="none"/>
        </w:rPr>
      </w:pPr>
    </w:p>
    <w:p>
      <w:pPr>
        <w:autoSpaceDE w:val="0"/>
        <w:autoSpaceDN w:val="0"/>
        <w:adjustRightInd w:val="0"/>
        <w:spacing w:line="420" w:lineRule="exac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pStyle w:val="2"/>
        <w:ind w:firstLine="340"/>
        <w:rPr>
          <w:color w:val="auto"/>
          <w:highlight w:val="none"/>
        </w:rPr>
      </w:pPr>
    </w:p>
    <w:p>
      <w:pPr>
        <w:autoSpaceDE w:val="0"/>
        <w:autoSpaceDN w:val="0"/>
        <w:adjustRightInd w:val="0"/>
        <w:spacing w:line="420" w:lineRule="exact"/>
        <w:ind w:firstLine="3780" w:firstLineChars="1050"/>
        <w:jc w:val="left"/>
        <w:rPr>
          <w:rFonts w:hAnsi="宋体" w:cs="黑体"/>
          <w:b/>
          <w:color w:val="auto"/>
          <w:sz w:val="36"/>
          <w:szCs w:val="36"/>
          <w:highlight w:val="none"/>
        </w:rPr>
      </w:pPr>
    </w:p>
    <w:p>
      <w:pPr>
        <w:autoSpaceDE w:val="0"/>
        <w:autoSpaceDN w:val="0"/>
        <w:adjustRightInd w:val="0"/>
        <w:spacing w:line="420" w:lineRule="exact"/>
        <w:ind w:firstLine="3780" w:firstLineChars="1050"/>
        <w:jc w:val="left"/>
        <w:rPr>
          <w:rFonts w:hAnsi="宋体" w:cs="TimesNewRomanPSMT"/>
          <w:color w:val="auto"/>
          <w:sz w:val="36"/>
          <w:szCs w:val="36"/>
          <w:highlight w:val="none"/>
        </w:rPr>
      </w:pPr>
      <w:r>
        <w:rPr>
          <w:rFonts w:hint="eastAsia" w:hAnsi="宋体" w:cs="黑体"/>
          <w:b/>
          <w:color w:val="auto"/>
          <w:sz w:val="36"/>
          <w:szCs w:val="36"/>
          <w:highlight w:val="none"/>
        </w:rPr>
        <w:t>目   录</w:t>
      </w:r>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20" w:lineRule="exact"/>
        <w:jc w:val="center"/>
        <w:rPr>
          <w:rFonts w:hAnsi="宋体" w:cs="黑体"/>
          <w:color w:val="auto"/>
          <w:sz w:val="28"/>
          <w:szCs w:val="28"/>
          <w:highlight w:val="none"/>
        </w:rPr>
      </w:pPr>
    </w:p>
    <w:p>
      <w:pPr>
        <w:spacing w:line="600" w:lineRule="exact"/>
        <w:ind w:left="1377" w:leftChars="405"/>
        <w:rPr>
          <w:rFonts w:hint="eastAsia" w:hAnsi="宋体" w:cs="仿宋_GB2312"/>
          <w:b/>
          <w:color w:val="auto"/>
          <w:sz w:val="24"/>
          <w:highlight w:val="none"/>
        </w:rPr>
      </w:pPr>
      <w:bookmarkStart w:id="127" w:name="_Toc31720_WPSOffice_Level1"/>
      <w:bookmarkStart w:id="128" w:name="_Toc6289_WPSOffice_Level1"/>
      <w:bookmarkStart w:id="129" w:name="_Toc11249_WPSOffice_Level1"/>
      <w:r>
        <w:rPr>
          <w:rFonts w:hint="eastAsia" w:hAnsi="宋体" w:cs="仿宋_GB2312"/>
          <w:b/>
          <w:color w:val="auto"/>
          <w:sz w:val="24"/>
          <w:highlight w:val="none"/>
        </w:rPr>
        <w:t>一、投标函及投标函附录；</w:t>
      </w:r>
      <w:bookmarkEnd w:id="127"/>
      <w:bookmarkEnd w:id="128"/>
      <w:bookmarkEnd w:id="129"/>
    </w:p>
    <w:p>
      <w:pPr>
        <w:spacing w:line="600" w:lineRule="exact"/>
        <w:ind w:left="1377" w:leftChars="405"/>
        <w:rPr>
          <w:rFonts w:hint="eastAsia" w:hAnsi="宋体" w:cs="仿宋_GB2312"/>
          <w:b/>
          <w:color w:val="auto"/>
          <w:sz w:val="24"/>
          <w:highlight w:val="none"/>
        </w:rPr>
      </w:pPr>
      <w:bookmarkStart w:id="130" w:name="_Toc9508_WPSOffice_Level1"/>
      <w:bookmarkStart w:id="131" w:name="_Toc6263_WPSOffice_Level1"/>
      <w:bookmarkStart w:id="132" w:name="_Toc22149_WPSOffice_Level1"/>
      <w:r>
        <w:rPr>
          <w:rFonts w:hint="eastAsia" w:hAnsi="宋体" w:cs="仿宋_GB2312"/>
          <w:b/>
          <w:color w:val="auto"/>
          <w:sz w:val="24"/>
          <w:highlight w:val="none"/>
        </w:rPr>
        <w:t>二、法定代表人身份证明、授权委托书及项目负责人承诺书；</w:t>
      </w:r>
      <w:bookmarkEnd w:id="130"/>
      <w:bookmarkEnd w:id="131"/>
      <w:bookmarkEnd w:id="132"/>
    </w:p>
    <w:p>
      <w:pPr>
        <w:spacing w:line="600" w:lineRule="exact"/>
        <w:ind w:left="1377" w:leftChars="405"/>
        <w:rPr>
          <w:rFonts w:hint="eastAsia" w:hAnsi="宋体" w:cs="仿宋_GB2312"/>
          <w:b/>
          <w:color w:val="auto"/>
          <w:sz w:val="24"/>
          <w:highlight w:val="none"/>
        </w:rPr>
      </w:pPr>
      <w:bookmarkStart w:id="133" w:name="_Toc20385_WPSOffice_Level1"/>
      <w:bookmarkStart w:id="134" w:name="_Toc1408_WPSOffice_Level1"/>
      <w:bookmarkStart w:id="135" w:name="_Toc23014_WPSOffice_Level1"/>
      <w:r>
        <w:rPr>
          <w:rFonts w:hint="eastAsia" w:hAnsi="宋体" w:cs="仿宋_GB2312"/>
          <w:b/>
          <w:color w:val="auto"/>
          <w:sz w:val="24"/>
          <w:highlight w:val="none"/>
        </w:rPr>
        <w:t>三、投标保证金；</w:t>
      </w:r>
      <w:bookmarkEnd w:id="133"/>
      <w:bookmarkEnd w:id="134"/>
      <w:bookmarkEnd w:id="135"/>
    </w:p>
    <w:p>
      <w:pPr>
        <w:spacing w:line="600" w:lineRule="exact"/>
        <w:ind w:left="1377" w:leftChars="405"/>
        <w:rPr>
          <w:rFonts w:hint="eastAsia" w:hAnsi="宋体" w:cs="仿宋_GB2312"/>
          <w:b/>
          <w:color w:val="auto"/>
          <w:sz w:val="24"/>
          <w:highlight w:val="none"/>
        </w:rPr>
      </w:pPr>
      <w:bookmarkStart w:id="136" w:name="_Toc16622_WPSOffice_Level1"/>
      <w:bookmarkStart w:id="137" w:name="_Toc25249_WPSOffice_Level1"/>
      <w:bookmarkStart w:id="138" w:name="_Toc15733_WPSOffice_Level1"/>
      <w:r>
        <w:rPr>
          <w:rFonts w:hint="eastAsia" w:hAnsi="宋体" w:cs="仿宋_GB2312"/>
          <w:b/>
          <w:color w:val="auto"/>
          <w:sz w:val="24"/>
          <w:highlight w:val="none"/>
        </w:rPr>
        <w:t>四、项目管理机构配备情况；</w:t>
      </w:r>
      <w:bookmarkEnd w:id="136"/>
      <w:bookmarkEnd w:id="137"/>
      <w:bookmarkEnd w:id="138"/>
    </w:p>
    <w:p>
      <w:pPr>
        <w:spacing w:line="600" w:lineRule="exact"/>
        <w:ind w:left="1377" w:leftChars="405"/>
        <w:rPr>
          <w:rFonts w:hint="eastAsia" w:hAnsi="宋体" w:cs="仿宋_GB2312"/>
          <w:b/>
          <w:color w:val="auto"/>
          <w:sz w:val="24"/>
          <w:highlight w:val="none"/>
        </w:rPr>
      </w:pPr>
      <w:bookmarkStart w:id="139" w:name="_Toc30684_WPSOffice_Level1"/>
      <w:bookmarkStart w:id="140" w:name="_Toc13338_WPSOffice_Level1"/>
      <w:bookmarkStart w:id="141" w:name="_Toc2201_WPSOffice_Level1"/>
      <w:r>
        <w:rPr>
          <w:rFonts w:hint="eastAsia" w:hAnsi="宋体" w:cs="仿宋_GB2312"/>
          <w:b/>
          <w:color w:val="auto"/>
          <w:sz w:val="24"/>
          <w:highlight w:val="none"/>
        </w:rPr>
        <w:t>五、投标单位基本信息表；</w:t>
      </w:r>
      <w:bookmarkEnd w:id="139"/>
      <w:bookmarkEnd w:id="140"/>
      <w:bookmarkEnd w:id="141"/>
    </w:p>
    <w:p>
      <w:pPr>
        <w:spacing w:line="600" w:lineRule="exact"/>
        <w:ind w:left="1377" w:leftChars="405"/>
        <w:rPr>
          <w:rFonts w:hint="eastAsia" w:hAnsi="宋体" w:cs="仿宋_GB2312"/>
          <w:b/>
          <w:color w:val="auto"/>
          <w:sz w:val="24"/>
          <w:highlight w:val="none"/>
        </w:rPr>
      </w:pPr>
      <w:bookmarkStart w:id="142" w:name="_Toc23346_WPSOffice_Level1"/>
      <w:bookmarkStart w:id="143" w:name="_Toc18710_WPSOffice_Level1"/>
      <w:bookmarkStart w:id="144" w:name="_Toc17519_WPSOffice_Level1"/>
      <w:r>
        <w:rPr>
          <w:rFonts w:hint="eastAsia" w:hAnsi="宋体" w:cs="仿宋_GB2312"/>
          <w:b/>
          <w:color w:val="auto"/>
          <w:sz w:val="24"/>
          <w:highlight w:val="none"/>
        </w:rPr>
        <w:t>六、资格证明文件；</w:t>
      </w:r>
      <w:bookmarkEnd w:id="142"/>
      <w:bookmarkEnd w:id="143"/>
      <w:bookmarkEnd w:id="144"/>
    </w:p>
    <w:p>
      <w:pPr>
        <w:spacing w:line="600" w:lineRule="exact"/>
        <w:ind w:left="1377" w:leftChars="405"/>
        <w:rPr>
          <w:rFonts w:hint="eastAsia" w:hAnsi="宋体" w:cs="仿宋_GB2312"/>
          <w:b/>
          <w:color w:val="auto"/>
          <w:sz w:val="24"/>
          <w:highlight w:val="none"/>
        </w:rPr>
      </w:pPr>
      <w:bookmarkStart w:id="145" w:name="_Toc29759_WPSOffice_Level1"/>
      <w:bookmarkStart w:id="146" w:name="_Toc22694_WPSOffice_Level1"/>
      <w:bookmarkStart w:id="147" w:name="_Toc28946_WPSOffice_Level1"/>
      <w:r>
        <w:rPr>
          <w:rFonts w:hint="eastAsia" w:hAnsi="宋体" w:cs="仿宋_GB2312"/>
          <w:b/>
          <w:color w:val="auto"/>
          <w:sz w:val="24"/>
          <w:highlight w:val="none"/>
        </w:rPr>
        <w:t>七、近年完成的类似项目情况；</w:t>
      </w:r>
      <w:bookmarkEnd w:id="145"/>
      <w:bookmarkEnd w:id="146"/>
      <w:bookmarkEnd w:id="147"/>
    </w:p>
    <w:p>
      <w:pPr>
        <w:spacing w:line="600" w:lineRule="exact"/>
        <w:ind w:left="1377" w:leftChars="405"/>
        <w:rPr>
          <w:rFonts w:hint="eastAsia" w:hAnsi="宋体" w:cs="仿宋_GB2312"/>
          <w:b/>
          <w:color w:val="auto"/>
          <w:sz w:val="24"/>
          <w:highlight w:val="none"/>
        </w:rPr>
      </w:pPr>
      <w:bookmarkStart w:id="148" w:name="_Toc3482_WPSOffice_Level1"/>
      <w:bookmarkStart w:id="149" w:name="_Toc4622_WPSOffice_Level1"/>
      <w:bookmarkStart w:id="150" w:name="_Toc3896_WPSOffice_Level1"/>
      <w:r>
        <w:rPr>
          <w:rFonts w:hint="eastAsia" w:hAnsi="宋体" w:cs="仿宋_GB2312"/>
          <w:b/>
          <w:color w:val="auto"/>
          <w:sz w:val="24"/>
          <w:highlight w:val="none"/>
        </w:rPr>
        <w:t>八、正在施工的和新承接的项目情况；</w:t>
      </w:r>
      <w:bookmarkEnd w:id="148"/>
      <w:bookmarkEnd w:id="149"/>
      <w:bookmarkEnd w:id="150"/>
    </w:p>
    <w:p>
      <w:pPr>
        <w:spacing w:line="600" w:lineRule="exact"/>
        <w:ind w:left="1377" w:leftChars="405"/>
        <w:rPr>
          <w:rFonts w:hint="eastAsia" w:hAnsi="宋体" w:cs="仿宋_GB2312"/>
          <w:b/>
          <w:color w:val="auto"/>
          <w:sz w:val="24"/>
          <w:highlight w:val="none"/>
        </w:rPr>
      </w:pPr>
      <w:bookmarkStart w:id="151" w:name="_Toc19191_WPSOffice_Level1"/>
      <w:bookmarkStart w:id="152" w:name="_Toc29339_WPSOffice_Level1"/>
      <w:bookmarkStart w:id="153" w:name="_Toc15142_WPSOffice_Level1"/>
      <w:r>
        <w:rPr>
          <w:rFonts w:hint="eastAsia" w:hAnsi="宋体" w:cs="仿宋_GB2312"/>
          <w:b/>
          <w:color w:val="auto"/>
          <w:sz w:val="24"/>
          <w:highlight w:val="none"/>
        </w:rPr>
        <w:t>九、其它材料；</w:t>
      </w:r>
      <w:bookmarkEnd w:id="151"/>
      <w:bookmarkEnd w:id="152"/>
      <w:bookmarkEnd w:id="153"/>
    </w:p>
    <w:p>
      <w:pPr>
        <w:spacing w:line="600" w:lineRule="exact"/>
        <w:ind w:left="1377" w:leftChars="405"/>
        <w:rPr>
          <w:rFonts w:hint="eastAsia" w:hAnsi="宋体" w:cs="仿宋_GB2312"/>
          <w:b/>
          <w:color w:val="auto"/>
          <w:sz w:val="24"/>
          <w:highlight w:val="none"/>
        </w:rPr>
      </w:pPr>
    </w:p>
    <w:p>
      <w:pPr>
        <w:spacing w:line="600" w:lineRule="exact"/>
        <w:ind w:left="1377" w:leftChars="405"/>
        <w:rPr>
          <w:rFonts w:ascii="新宋体" w:hAnsi="新宋体" w:eastAsia="新宋体"/>
          <w:b/>
          <w:color w:val="auto"/>
          <w:sz w:val="24"/>
          <w:highlight w:val="none"/>
        </w:rPr>
      </w:pPr>
      <w:r>
        <w:rPr>
          <w:rFonts w:hint="eastAsia" w:ascii="新宋体" w:hAnsi="新宋体" w:eastAsia="新宋体"/>
          <w:b/>
          <w:color w:val="auto"/>
          <w:sz w:val="24"/>
          <w:highlight w:val="none"/>
        </w:rPr>
        <w:t>投标文件编制过程中应按本章提供的格式填报。</w:t>
      </w:r>
    </w:p>
    <w:p>
      <w:pPr>
        <w:spacing w:line="600" w:lineRule="exact"/>
        <w:ind w:left="1377" w:leftChars="405"/>
        <w:rPr>
          <w:rFonts w:ascii="新宋体" w:hAnsi="新宋体" w:eastAsia="新宋体"/>
          <w:b/>
          <w:color w:val="auto"/>
          <w:sz w:val="24"/>
          <w:highlight w:val="none"/>
        </w:rPr>
      </w:pPr>
      <w:r>
        <w:rPr>
          <w:rFonts w:hint="eastAsia" w:ascii="新宋体" w:hAnsi="新宋体" w:eastAsia="新宋体"/>
          <w:b/>
          <w:color w:val="auto"/>
          <w:sz w:val="24"/>
          <w:highlight w:val="none"/>
        </w:rPr>
        <w:t>如有本章未提供的格式，投标人可自行编制。</w:t>
      </w:r>
    </w:p>
    <w:p>
      <w:pPr>
        <w:spacing w:beforeLines="100" w:line="510" w:lineRule="exact"/>
        <w:jc w:val="center"/>
        <w:rPr>
          <w:rFonts w:ascii="黑体" w:hAnsi="宋体" w:eastAsia="黑体"/>
          <w:color w:val="auto"/>
          <w:sz w:val="24"/>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spacing w:beforeLines="100" w:line="510" w:lineRule="exact"/>
        <w:jc w:val="center"/>
        <w:rPr>
          <w:rFonts w:ascii="黑体" w:hAnsi="宋体" w:eastAsia="黑体"/>
          <w:color w:val="auto"/>
          <w:sz w:val="28"/>
          <w:szCs w:val="28"/>
          <w:highlight w:val="none"/>
        </w:rPr>
      </w:pPr>
    </w:p>
    <w:p>
      <w:pPr>
        <w:tabs>
          <w:tab w:val="center" w:pos="4739"/>
        </w:tabs>
        <w:rPr>
          <w:rFonts w:hAnsi="宋体"/>
          <w:b/>
          <w:color w:val="auto"/>
          <w:sz w:val="32"/>
          <w:highlight w:val="none"/>
        </w:rPr>
      </w:pPr>
    </w:p>
    <w:p>
      <w:pPr>
        <w:tabs>
          <w:tab w:val="center" w:pos="4739"/>
        </w:tabs>
        <w:rPr>
          <w:rFonts w:hAnsi="宋体"/>
          <w:b/>
          <w:color w:val="auto"/>
          <w:sz w:val="32"/>
          <w:highlight w:val="none"/>
        </w:rPr>
      </w:pPr>
    </w:p>
    <w:p>
      <w:pPr>
        <w:tabs>
          <w:tab w:val="center" w:pos="4739"/>
        </w:tabs>
        <w:rPr>
          <w:rFonts w:hAnsi="宋体"/>
          <w:b/>
          <w:color w:val="auto"/>
          <w:sz w:val="32"/>
          <w:highlight w:val="none"/>
        </w:rPr>
      </w:pPr>
    </w:p>
    <w:p>
      <w:pPr>
        <w:tabs>
          <w:tab w:val="center" w:pos="4739"/>
        </w:tabs>
        <w:jc w:val="center"/>
        <w:rPr>
          <w:rFonts w:hAnsi="宋体"/>
          <w:b/>
          <w:color w:val="auto"/>
          <w:sz w:val="32"/>
          <w:highlight w:val="none"/>
        </w:rPr>
      </w:pPr>
      <w:bookmarkStart w:id="154" w:name="_Toc4551_WPSOffice_Level1"/>
      <w:bookmarkStart w:id="155" w:name="_Toc7643_WPSOffice_Level1"/>
      <w:bookmarkStart w:id="156" w:name="_Toc2602_WPSOffice_Level1"/>
      <w:r>
        <w:rPr>
          <w:rFonts w:hint="eastAsia" w:hAnsi="宋体"/>
          <w:b/>
          <w:color w:val="auto"/>
          <w:sz w:val="32"/>
          <w:highlight w:val="none"/>
        </w:rPr>
        <w:t>一、投标函</w:t>
      </w:r>
      <w:bookmarkEnd w:id="154"/>
      <w:bookmarkEnd w:id="155"/>
      <w:bookmarkEnd w:id="156"/>
    </w:p>
    <w:p>
      <w:pPr>
        <w:spacing w:beforeLines="100" w:afterLines="50" w:line="510" w:lineRule="exact"/>
        <w:jc w:val="center"/>
        <w:rPr>
          <w:rFonts w:ascii="黑体" w:eastAsia="黑体"/>
          <w:color w:val="auto"/>
          <w:sz w:val="28"/>
          <w:szCs w:val="28"/>
          <w:highlight w:val="none"/>
        </w:rPr>
      </w:pPr>
      <w:bookmarkStart w:id="157" w:name="_Toc271787730"/>
      <w:r>
        <w:rPr>
          <w:rFonts w:hint="eastAsia" w:ascii="黑体" w:eastAsia="黑体"/>
          <w:color w:val="auto"/>
          <w:sz w:val="28"/>
          <w:szCs w:val="28"/>
          <w:highlight w:val="none"/>
        </w:rPr>
        <w:t>（一）投标函</w:t>
      </w:r>
    </w:p>
    <w:p>
      <w:pPr>
        <w:spacing w:line="480" w:lineRule="exact"/>
        <w:rPr>
          <w:rFonts w:ascii="新宋体" w:hAnsi="新宋体" w:eastAsia="新宋体"/>
          <w:color w:val="auto"/>
          <w:sz w:val="24"/>
          <w:highlight w:val="none"/>
        </w:rPr>
      </w:pPr>
      <w:r>
        <w:rPr>
          <w:rFonts w:hint="eastAsia" w:ascii="新宋体" w:hAnsi="新宋体" w:eastAsia="新宋体"/>
          <w:color w:val="auto"/>
          <w:sz w:val="24"/>
          <w:highlight w:val="none"/>
        </w:rPr>
        <w:t>致：（招标人名称）</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在考察现场并充分研究（项目名称）标段（以下简称“本工程”）招标文件的全部内容后，我方兹以：</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人民币（大写）：元RMB￥：元</w:t>
      </w:r>
    </w:p>
    <w:p>
      <w:pPr>
        <w:spacing w:line="480" w:lineRule="exact"/>
        <w:rPr>
          <w:rFonts w:ascii="新宋体" w:hAnsi="新宋体" w:eastAsia="新宋体"/>
          <w:color w:val="auto"/>
          <w:sz w:val="24"/>
          <w:highlight w:val="none"/>
        </w:rPr>
      </w:pPr>
      <w:r>
        <w:rPr>
          <w:rFonts w:hint="eastAsia" w:ascii="新宋体" w:hAnsi="新宋体" w:eastAsia="新宋体"/>
          <w:color w:val="auto"/>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在我方的上述投标报价中，包括：</w:t>
      </w:r>
    </w:p>
    <w:p>
      <w:pPr>
        <w:spacing w:line="480" w:lineRule="exact"/>
        <w:ind w:firstLine="960" w:firstLineChars="400"/>
        <w:rPr>
          <w:rFonts w:ascii="新宋体" w:hAnsi="新宋体" w:eastAsia="新宋体"/>
          <w:color w:val="auto"/>
          <w:sz w:val="24"/>
          <w:highlight w:val="none"/>
        </w:rPr>
      </w:pPr>
      <w:r>
        <w:rPr>
          <w:rFonts w:hint="eastAsia" w:ascii="新宋体" w:hAnsi="新宋体" w:eastAsia="新宋体"/>
          <w:color w:val="auto"/>
          <w:sz w:val="24"/>
          <w:highlight w:val="none"/>
        </w:rPr>
        <w:t>规费RMB￥：元</w:t>
      </w:r>
    </w:p>
    <w:p>
      <w:pPr>
        <w:spacing w:line="480" w:lineRule="exact"/>
        <w:ind w:firstLine="960" w:firstLineChars="400"/>
        <w:rPr>
          <w:rFonts w:ascii="新宋体" w:hAnsi="新宋体" w:eastAsia="新宋体"/>
          <w:color w:val="auto"/>
          <w:sz w:val="24"/>
          <w:highlight w:val="none"/>
        </w:rPr>
      </w:pPr>
      <w:r>
        <w:rPr>
          <w:rFonts w:hint="eastAsia" w:ascii="新宋体" w:hAnsi="新宋体" w:eastAsia="新宋体"/>
          <w:color w:val="auto"/>
          <w:sz w:val="24"/>
          <w:highlight w:val="none"/>
        </w:rPr>
        <w:t>税金RMB￥：元</w:t>
      </w:r>
    </w:p>
    <w:p>
      <w:pPr>
        <w:spacing w:line="480" w:lineRule="exact"/>
        <w:ind w:firstLine="960" w:firstLineChars="400"/>
        <w:rPr>
          <w:rFonts w:ascii="新宋体" w:hAnsi="新宋体" w:eastAsia="新宋体"/>
          <w:color w:val="auto"/>
          <w:sz w:val="24"/>
          <w:highlight w:val="none"/>
        </w:rPr>
      </w:pPr>
      <w:r>
        <w:rPr>
          <w:rFonts w:hint="eastAsia" w:ascii="新宋体" w:hAnsi="新宋体" w:eastAsia="新宋体"/>
          <w:color w:val="auto"/>
          <w:sz w:val="24"/>
          <w:highlight w:val="none"/>
        </w:rPr>
        <w:t>安全文明措施费RMB￥：元</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随同本投标函递交投标保证金一份，金额为人民币（大写）：元（￥：元）。</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highlight w:val="none"/>
        </w:rPr>
      </w:pP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投标人（盖章）：</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法人代表或委托代理人（签字）：</w:t>
      </w:r>
    </w:p>
    <w:p>
      <w:pPr>
        <w:spacing w:line="48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日期：年月日</w:t>
      </w:r>
    </w:p>
    <w:p>
      <w:pPr>
        <w:autoSpaceDE w:val="0"/>
        <w:autoSpaceDN w:val="0"/>
        <w:adjustRightInd w:val="0"/>
        <w:outlineLvl w:val="0"/>
        <w:rPr>
          <w:rFonts w:ascii="黑体" w:hAnsi="新宋体" w:eastAsia="黑体" w:cs="黑体"/>
          <w:color w:val="auto"/>
          <w:sz w:val="28"/>
          <w:szCs w:val="28"/>
          <w:highlight w:val="none"/>
        </w:rPr>
      </w:pPr>
      <w:bookmarkStart w:id="158" w:name="_Toc250616672"/>
    </w:p>
    <w:p>
      <w:pPr>
        <w:autoSpaceDE w:val="0"/>
        <w:autoSpaceDN w:val="0"/>
        <w:adjustRightInd w:val="0"/>
        <w:outlineLvl w:val="0"/>
        <w:rPr>
          <w:rFonts w:ascii="黑体" w:hAnsi="新宋体" w:eastAsia="黑体" w:cs="黑体"/>
          <w:color w:val="auto"/>
          <w:sz w:val="28"/>
          <w:szCs w:val="28"/>
          <w:highlight w:val="none"/>
        </w:rPr>
      </w:pPr>
    </w:p>
    <w:p>
      <w:pPr>
        <w:autoSpaceDE w:val="0"/>
        <w:autoSpaceDN w:val="0"/>
        <w:adjustRightInd w:val="0"/>
        <w:jc w:val="center"/>
        <w:outlineLvl w:val="0"/>
        <w:rPr>
          <w:rFonts w:ascii="黑体" w:hAnsi="新宋体" w:eastAsia="黑体" w:cs="黑体"/>
          <w:color w:val="auto"/>
          <w:sz w:val="28"/>
          <w:szCs w:val="28"/>
          <w:highlight w:val="none"/>
        </w:rPr>
      </w:pPr>
      <w:r>
        <w:rPr>
          <w:rFonts w:hint="eastAsia" w:ascii="黑体" w:hAnsi="新宋体" w:eastAsia="黑体" w:cs="黑体"/>
          <w:color w:val="auto"/>
          <w:sz w:val="28"/>
          <w:szCs w:val="28"/>
          <w:highlight w:val="none"/>
          <w:lang w:eastAsia="zh-CN"/>
        </w:rPr>
        <w:t>（二）</w:t>
      </w:r>
      <w:r>
        <w:rPr>
          <w:rFonts w:hint="eastAsia" w:ascii="黑体" w:hAnsi="新宋体" w:eastAsia="黑体" w:cs="黑体"/>
          <w:color w:val="auto"/>
          <w:sz w:val="28"/>
          <w:szCs w:val="28"/>
          <w:highlight w:val="none"/>
        </w:rPr>
        <w:t>、投标函附录</w:t>
      </w:r>
      <w:bookmarkEnd w:id="158"/>
    </w:p>
    <w:tbl>
      <w:tblPr>
        <w:tblStyle w:val="36"/>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工程名称/标段</w:t>
            </w:r>
          </w:p>
        </w:tc>
        <w:tc>
          <w:tcPr>
            <w:tcW w:w="6222" w:type="dxa"/>
            <w:gridSpan w:val="6"/>
            <w:vAlign w:val="center"/>
          </w:tcPr>
          <w:p>
            <w:pPr>
              <w:jc w:val="center"/>
              <w:rPr>
                <w:rFonts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投标人</w:t>
            </w:r>
          </w:p>
        </w:tc>
        <w:tc>
          <w:tcPr>
            <w:tcW w:w="6222" w:type="dxa"/>
            <w:gridSpan w:val="6"/>
            <w:vAlign w:val="center"/>
          </w:tcPr>
          <w:p>
            <w:pPr>
              <w:jc w:val="center"/>
              <w:rPr>
                <w:rFonts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项目负责人</w:t>
            </w:r>
          </w:p>
        </w:tc>
        <w:tc>
          <w:tcPr>
            <w:tcW w:w="809" w:type="dxa"/>
            <w:vAlign w:val="center"/>
          </w:tcPr>
          <w:p>
            <w:pPr>
              <w:jc w:val="center"/>
              <w:rPr>
                <w:rFonts w:ascii="新宋体" w:hAnsi="新宋体" w:eastAsia="新宋体"/>
                <w:color w:val="auto"/>
                <w:sz w:val="24"/>
                <w:highlight w:val="none"/>
              </w:rPr>
            </w:pPr>
          </w:p>
        </w:tc>
        <w:tc>
          <w:tcPr>
            <w:tcW w:w="607"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级别</w:t>
            </w:r>
          </w:p>
        </w:tc>
        <w:tc>
          <w:tcPr>
            <w:tcW w:w="808" w:type="dxa"/>
            <w:vAlign w:val="center"/>
          </w:tcPr>
          <w:p>
            <w:pPr>
              <w:jc w:val="center"/>
              <w:rPr>
                <w:rFonts w:ascii="新宋体" w:hAnsi="新宋体" w:eastAsia="新宋体"/>
                <w:color w:val="auto"/>
                <w:sz w:val="24"/>
                <w:highlight w:val="none"/>
              </w:rPr>
            </w:pPr>
          </w:p>
        </w:tc>
        <w:tc>
          <w:tcPr>
            <w:tcW w:w="809"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证书编号</w:t>
            </w:r>
          </w:p>
        </w:tc>
        <w:tc>
          <w:tcPr>
            <w:tcW w:w="3189" w:type="dxa"/>
            <w:gridSpan w:val="2"/>
            <w:vAlign w:val="center"/>
          </w:tcPr>
          <w:p>
            <w:pPr>
              <w:jc w:val="center"/>
              <w:rPr>
                <w:rFonts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技术负责人</w:t>
            </w:r>
          </w:p>
        </w:tc>
        <w:tc>
          <w:tcPr>
            <w:tcW w:w="809" w:type="dxa"/>
            <w:vAlign w:val="center"/>
          </w:tcPr>
          <w:p>
            <w:pPr>
              <w:jc w:val="center"/>
              <w:rPr>
                <w:rFonts w:ascii="新宋体" w:hAnsi="新宋体" w:eastAsia="新宋体"/>
                <w:color w:val="auto"/>
                <w:sz w:val="24"/>
                <w:highlight w:val="none"/>
              </w:rPr>
            </w:pPr>
          </w:p>
        </w:tc>
        <w:tc>
          <w:tcPr>
            <w:tcW w:w="607"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级别</w:t>
            </w:r>
          </w:p>
        </w:tc>
        <w:tc>
          <w:tcPr>
            <w:tcW w:w="808" w:type="dxa"/>
            <w:vAlign w:val="center"/>
          </w:tcPr>
          <w:p>
            <w:pPr>
              <w:jc w:val="center"/>
              <w:rPr>
                <w:rFonts w:ascii="新宋体" w:hAnsi="新宋体" w:eastAsia="新宋体"/>
                <w:color w:val="auto"/>
                <w:sz w:val="24"/>
                <w:highlight w:val="none"/>
              </w:rPr>
            </w:pPr>
          </w:p>
        </w:tc>
        <w:tc>
          <w:tcPr>
            <w:tcW w:w="809"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证书编号</w:t>
            </w:r>
          </w:p>
        </w:tc>
        <w:tc>
          <w:tcPr>
            <w:tcW w:w="3189" w:type="dxa"/>
            <w:gridSpan w:val="2"/>
            <w:vAlign w:val="center"/>
          </w:tcPr>
          <w:p>
            <w:pPr>
              <w:jc w:val="center"/>
              <w:rPr>
                <w:rFonts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投标报价</w:t>
            </w:r>
          </w:p>
          <w:p>
            <w:pPr>
              <w:jc w:val="center"/>
              <w:rPr>
                <w:rFonts w:ascii="新宋体" w:hAnsi="新宋体" w:eastAsia="新宋体"/>
                <w:color w:val="auto"/>
                <w:sz w:val="24"/>
                <w:highlight w:val="none"/>
              </w:rPr>
            </w:pPr>
          </w:p>
        </w:tc>
        <w:tc>
          <w:tcPr>
            <w:tcW w:w="3439" w:type="dxa"/>
            <w:gridSpan w:val="5"/>
            <w:vAlign w:val="center"/>
          </w:tcPr>
          <w:p>
            <w:pPr>
              <w:rPr>
                <w:rFonts w:ascii="新宋体" w:hAnsi="新宋体" w:eastAsia="新宋体"/>
                <w:color w:val="auto"/>
                <w:sz w:val="24"/>
                <w:highlight w:val="none"/>
              </w:rPr>
            </w:pPr>
            <w:r>
              <w:rPr>
                <w:rFonts w:hint="eastAsia" w:ascii="新宋体" w:hAnsi="新宋体" w:eastAsia="新宋体"/>
                <w:color w:val="auto"/>
                <w:sz w:val="24"/>
                <w:highlight w:val="none"/>
              </w:rPr>
              <w:t>（大写）</w:t>
            </w:r>
          </w:p>
        </w:tc>
        <w:tc>
          <w:tcPr>
            <w:tcW w:w="2783" w:type="dxa"/>
            <w:vAlign w:val="center"/>
          </w:tcPr>
          <w:p>
            <w:pPr>
              <w:rPr>
                <w:rFonts w:ascii="新宋体" w:hAnsi="新宋体" w:eastAsia="新宋体"/>
                <w:color w:val="auto"/>
                <w:sz w:val="24"/>
                <w:highlight w:val="none"/>
              </w:rPr>
            </w:pPr>
            <w:r>
              <w:rPr>
                <w:rFonts w:hint="eastAsia" w:ascii="新宋体" w:hAnsi="新宋体" w:eastAsia="新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highlight w:val="none"/>
              </w:rPr>
            </w:pPr>
          </w:p>
        </w:tc>
        <w:tc>
          <w:tcPr>
            <w:tcW w:w="6222" w:type="dxa"/>
            <w:gridSpan w:val="6"/>
            <w:vAlign w:val="center"/>
          </w:tcPr>
          <w:p>
            <w:pPr>
              <w:spacing w:line="480" w:lineRule="exact"/>
              <w:rPr>
                <w:rFonts w:ascii="新宋体" w:hAnsi="新宋体" w:eastAsia="新宋体"/>
                <w:color w:val="auto"/>
                <w:sz w:val="24"/>
                <w:highlight w:val="none"/>
              </w:rPr>
            </w:pPr>
            <w:r>
              <w:rPr>
                <w:rFonts w:hint="eastAsia" w:ascii="新宋体" w:hAnsi="新宋体" w:eastAsia="新宋体"/>
                <w:color w:val="auto"/>
                <w:sz w:val="24"/>
                <w:highlight w:val="none"/>
              </w:rPr>
              <w:t>其中：</w:t>
            </w:r>
          </w:p>
          <w:p>
            <w:pPr>
              <w:spacing w:line="480" w:lineRule="exact"/>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规费RMB￥：元</w:t>
            </w:r>
          </w:p>
          <w:p>
            <w:pPr>
              <w:spacing w:line="480" w:lineRule="exact"/>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税金RMB￥：元</w:t>
            </w:r>
          </w:p>
          <w:p>
            <w:pPr>
              <w:ind w:firstLine="600" w:firstLineChars="250"/>
              <w:rPr>
                <w:rFonts w:ascii="新宋体" w:hAnsi="新宋体" w:eastAsia="新宋体"/>
                <w:color w:val="auto"/>
                <w:sz w:val="24"/>
                <w:highlight w:val="none"/>
              </w:rPr>
            </w:pPr>
            <w:r>
              <w:rPr>
                <w:rFonts w:hint="eastAsia" w:ascii="新宋体" w:hAnsi="新宋体" w:eastAsia="新宋体"/>
                <w:color w:val="auto"/>
                <w:sz w:val="24"/>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投标质量等级</w:t>
            </w:r>
          </w:p>
        </w:tc>
        <w:tc>
          <w:tcPr>
            <w:tcW w:w="6222" w:type="dxa"/>
            <w:gridSpan w:val="6"/>
            <w:vAlign w:val="center"/>
          </w:tcPr>
          <w:p>
            <w:pPr>
              <w:jc w:val="center"/>
              <w:rPr>
                <w:rFonts w:ascii="新宋体" w:hAnsi="新宋体" w:eastAsia="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投标工期</w:t>
            </w:r>
          </w:p>
        </w:tc>
        <w:tc>
          <w:tcPr>
            <w:tcW w:w="6222" w:type="dxa"/>
            <w:gridSpan w:val="6"/>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highlight w:val="none"/>
              </w:rPr>
            </w:pPr>
            <w:r>
              <w:rPr>
                <w:rFonts w:hint="eastAsia" w:ascii="新宋体" w:hAnsi="新宋体" w:eastAsia="新宋体"/>
                <w:color w:val="auto"/>
                <w:sz w:val="24"/>
                <w:highlight w:val="none"/>
              </w:rPr>
              <w:t>投标有效期</w:t>
            </w:r>
          </w:p>
        </w:tc>
        <w:tc>
          <w:tcPr>
            <w:tcW w:w="6222" w:type="dxa"/>
            <w:gridSpan w:val="6"/>
            <w:vAlign w:val="center"/>
          </w:tcPr>
          <w:p>
            <w:pPr>
              <w:jc w:val="center"/>
              <w:rPr>
                <w:rFonts w:ascii="新宋体" w:hAnsi="新宋体" w:eastAsia="新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highlight w:val="none"/>
              </w:rPr>
            </w:pPr>
            <w:r>
              <w:rPr>
                <w:rFonts w:hint="eastAsia" w:ascii="新宋体" w:hAnsi="新宋体" w:eastAsia="新宋体"/>
                <w:color w:val="auto"/>
                <w:sz w:val="24"/>
                <w:highlight w:val="none"/>
              </w:rPr>
              <w:t xml:space="preserve"> 优惠与服务承诺：</w:t>
            </w:r>
          </w:p>
          <w:p>
            <w:pPr>
              <w:rPr>
                <w:rFonts w:ascii="新宋体" w:hAnsi="新宋体" w:eastAsia="新宋体"/>
                <w:color w:val="auto"/>
                <w:sz w:val="24"/>
                <w:highlight w:val="none"/>
              </w:rPr>
            </w:pPr>
          </w:p>
          <w:p>
            <w:pPr>
              <w:rPr>
                <w:rFonts w:ascii="新宋体" w:hAnsi="新宋体" w:eastAsia="新宋体"/>
                <w:color w:val="auto"/>
                <w:sz w:val="24"/>
                <w:highlight w:val="none"/>
              </w:rPr>
            </w:pPr>
          </w:p>
          <w:p>
            <w:pPr>
              <w:rPr>
                <w:rFonts w:ascii="新宋体" w:hAnsi="新宋体" w:eastAsia="新宋体"/>
                <w:color w:val="auto"/>
                <w:sz w:val="24"/>
                <w:highlight w:val="none"/>
              </w:rPr>
            </w:pPr>
          </w:p>
          <w:p>
            <w:pPr>
              <w:rPr>
                <w:rFonts w:ascii="新宋体" w:hAnsi="新宋体" w:eastAsia="新宋体"/>
                <w:color w:val="auto"/>
                <w:sz w:val="24"/>
                <w:highlight w:val="none"/>
              </w:rPr>
            </w:pPr>
          </w:p>
          <w:p>
            <w:pPr>
              <w:rPr>
                <w:rFonts w:ascii="新宋体" w:hAnsi="新宋体" w:eastAsia="新宋体"/>
                <w:color w:val="auto"/>
                <w:sz w:val="24"/>
                <w:highlight w:val="none"/>
              </w:rPr>
            </w:pPr>
          </w:p>
          <w:p>
            <w:pPr>
              <w:rPr>
                <w:rFonts w:ascii="新宋体" w:hAnsi="新宋体" w:eastAsia="新宋体"/>
                <w:color w:val="auto"/>
                <w:sz w:val="24"/>
                <w:highlight w:val="none"/>
              </w:rPr>
            </w:pPr>
          </w:p>
          <w:p>
            <w:pPr>
              <w:rPr>
                <w:rFonts w:ascii="新宋体" w:hAnsi="新宋体" w:eastAsia="新宋体"/>
                <w:color w:val="auto"/>
                <w:sz w:val="24"/>
                <w:highlight w:val="none"/>
              </w:rPr>
            </w:pPr>
            <w:r>
              <w:rPr>
                <w:rFonts w:hint="eastAsia" w:ascii="新宋体" w:hAnsi="新宋体" w:eastAsia="新宋体"/>
                <w:color w:val="auto"/>
                <w:sz w:val="24"/>
                <w:highlight w:val="none"/>
              </w:rPr>
              <w:t>（包含优惠承诺、质量承诺、服务承诺及按扬尘污染整治标准进行各工序的施工）</w:t>
            </w:r>
          </w:p>
        </w:tc>
      </w:tr>
    </w:tbl>
    <w:p>
      <w:pPr>
        <w:ind w:right="955"/>
        <w:rPr>
          <w:color w:val="auto"/>
          <w:sz w:val="24"/>
          <w:highlight w:val="none"/>
        </w:rPr>
      </w:pPr>
    </w:p>
    <w:p>
      <w:pPr>
        <w:spacing w:line="360" w:lineRule="auto"/>
        <w:ind w:right="475"/>
        <w:jc w:val="right"/>
        <w:rPr>
          <w:rFonts w:ascii="新宋体" w:hAnsi="新宋体" w:eastAsia="新宋体"/>
          <w:color w:val="auto"/>
          <w:sz w:val="24"/>
          <w:highlight w:val="none"/>
        </w:rPr>
      </w:pPr>
      <w:r>
        <w:rPr>
          <w:rFonts w:hint="eastAsia" w:ascii="新宋体" w:hAnsi="新宋体" w:eastAsia="新宋体"/>
          <w:color w:val="auto"/>
          <w:sz w:val="24"/>
          <w:highlight w:val="none"/>
        </w:rPr>
        <w:t>投标单位（盖章）：</w:t>
      </w:r>
    </w:p>
    <w:p>
      <w:pPr>
        <w:spacing w:line="360" w:lineRule="auto"/>
        <w:ind w:right="315"/>
        <w:jc w:val="right"/>
        <w:rPr>
          <w:rFonts w:ascii="新宋体" w:hAnsi="新宋体" w:eastAsia="新宋体"/>
          <w:color w:val="auto"/>
          <w:sz w:val="24"/>
          <w:highlight w:val="none"/>
        </w:rPr>
      </w:pPr>
      <w:r>
        <w:rPr>
          <w:rFonts w:hint="eastAsia" w:ascii="新宋体" w:hAnsi="新宋体" w:eastAsia="新宋体"/>
          <w:color w:val="auto"/>
          <w:sz w:val="24"/>
          <w:highlight w:val="none"/>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highlight w:val="none"/>
        </w:rPr>
      </w:pPr>
      <w:r>
        <w:rPr>
          <w:rFonts w:ascii="新宋体" w:hAnsi="新宋体" w:eastAsia="新宋体"/>
          <w:color w:val="auto"/>
          <w:sz w:val="24"/>
          <w:highlight w:val="none"/>
        </w:rPr>
        <w:tab/>
      </w:r>
      <w:r>
        <w:rPr>
          <w:rFonts w:hint="eastAsia" w:ascii="新宋体" w:hAnsi="新宋体" w:eastAsia="新宋体"/>
          <w:color w:val="auto"/>
          <w:sz w:val="24"/>
          <w:highlight w:val="none"/>
        </w:rPr>
        <w:t>年 月 日</w:t>
      </w:r>
    </w:p>
    <w:p>
      <w:pPr>
        <w:autoSpaceDE w:val="0"/>
        <w:autoSpaceDN w:val="0"/>
        <w:adjustRightInd w:val="0"/>
        <w:spacing w:line="420" w:lineRule="exact"/>
        <w:jc w:val="center"/>
        <w:outlineLvl w:val="0"/>
        <w:rPr>
          <w:rFonts w:ascii="黑体" w:hAnsi="新宋体" w:eastAsia="黑体" w:cs="黑体"/>
          <w:color w:val="auto"/>
          <w:sz w:val="28"/>
          <w:szCs w:val="28"/>
          <w:highlight w:val="none"/>
        </w:rPr>
      </w:pPr>
    </w:p>
    <w:p>
      <w:pPr>
        <w:autoSpaceDE w:val="0"/>
        <w:autoSpaceDN w:val="0"/>
        <w:adjustRightInd w:val="0"/>
        <w:spacing w:line="420" w:lineRule="exact"/>
        <w:jc w:val="center"/>
        <w:outlineLvl w:val="0"/>
        <w:rPr>
          <w:rFonts w:hAnsi="宋体" w:cs="仿宋_GB2312"/>
          <w:b/>
          <w:color w:val="auto"/>
          <w:sz w:val="28"/>
          <w:szCs w:val="28"/>
          <w:highlight w:val="none"/>
        </w:rPr>
      </w:pPr>
      <w:bookmarkStart w:id="159" w:name="_Toc7126_WPSOffice_Level1"/>
      <w:bookmarkStart w:id="160" w:name="_Toc13028_WPSOffice_Level1"/>
      <w:bookmarkStart w:id="161" w:name="_Toc12044_WPSOffice_Level1"/>
      <w:r>
        <w:rPr>
          <w:rFonts w:hint="eastAsia" w:ascii="黑体" w:hAnsi="新宋体" w:eastAsia="黑体" w:cs="黑体"/>
          <w:color w:val="auto"/>
          <w:sz w:val="28"/>
          <w:szCs w:val="28"/>
          <w:highlight w:val="none"/>
          <w:lang w:eastAsia="zh-CN"/>
        </w:rPr>
        <w:t>二</w:t>
      </w:r>
      <w:r>
        <w:rPr>
          <w:rFonts w:hint="eastAsia" w:ascii="黑体" w:hAnsi="新宋体" w:eastAsia="黑体" w:cs="黑体"/>
          <w:color w:val="auto"/>
          <w:sz w:val="28"/>
          <w:szCs w:val="28"/>
          <w:highlight w:val="none"/>
        </w:rPr>
        <w:t>、</w:t>
      </w:r>
      <w:bookmarkEnd w:id="157"/>
      <w:r>
        <w:rPr>
          <w:rFonts w:hint="eastAsia" w:hAnsi="宋体" w:cs="仿宋_GB2312"/>
          <w:b/>
          <w:color w:val="auto"/>
          <w:sz w:val="28"/>
          <w:szCs w:val="28"/>
          <w:highlight w:val="none"/>
        </w:rPr>
        <w:t>法定代表人身份证明、授权委托书及项目负责人承诺书；</w:t>
      </w:r>
      <w:bookmarkEnd w:id="159"/>
      <w:bookmarkEnd w:id="160"/>
      <w:bookmarkEnd w:id="161"/>
    </w:p>
    <w:p>
      <w:pPr>
        <w:autoSpaceDE w:val="0"/>
        <w:autoSpaceDN w:val="0"/>
        <w:adjustRightInd w:val="0"/>
        <w:spacing w:line="420" w:lineRule="exact"/>
        <w:jc w:val="center"/>
        <w:outlineLvl w:val="0"/>
        <w:rPr>
          <w:rFonts w:ascii="黑体" w:hAnsi="新宋体" w:eastAsia="黑体" w:cs="黑体"/>
          <w:color w:val="auto"/>
          <w:sz w:val="28"/>
          <w:szCs w:val="28"/>
          <w:highlight w:val="none"/>
        </w:rPr>
      </w:pPr>
    </w:p>
    <w:p>
      <w:pPr>
        <w:autoSpaceDE w:val="0"/>
        <w:autoSpaceDN w:val="0"/>
        <w:adjustRightInd w:val="0"/>
        <w:spacing w:line="420" w:lineRule="exact"/>
        <w:jc w:val="center"/>
        <w:outlineLvl w:val="0"/>
        <w:rPr>
          <w:rFonts w:ascii="黑体" w:hAnsi="新宋体" w:eastAsia="黑体" w:cs="黑体"/>
          <w:color w:val="auto"/>
          <w:sz w:val="28"/>
          <w:szCs w:val="28"/>
          <w:highlight w:val="none"/>
        </w:rPr>
      </w:pPr>
      <w:bookmarkStart w:id="162" w:name="_Toc271787731"/>
      <w:r>
        <w:rPr>
          <w:rFonts w:hint="eastAsia" w:ascii="黑体" w:hAnsi="新宋体" w:eastAsia="黑体" w:cs="黑体"/>
          <w:color w:val="auto"/>
          <w:sz w:val="28"/>
          <w:szCs w:val="28"/>
          <w:highlight w:val="none"/>
        </w:rPr>
        <w:t>（一）法定代表人身份证明</w:t>
      </w:r>
      <w:bookmarkEnd w:id="162"/>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投标人名称：</w:t>
      </w:r>
      <w:r>
        <w:rPr>
          <w:rFonts w:hAnsi="宋体" w:cs="TimesNewRomanPSMT"/>
          <w:color w:val="auto"/>
          <w:sz w:val="24"/>
          <w:highlight w:val="none"/>
          <w:u w:val="single"/>
        </w:rPr>
        <w:t>__</w:t>
      </w:r>
      <w:r>
        <w:rPr>
          <w:rFonts w:hAnsi="宋体" w:cs="TimesNewRomanPSMT"/>
          <w:color w:val="auto"/>
          <w:sz w:val="24"/>
          <w:highlight w:val="none"/>
        </w:rPr>
        <w:t>___</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单位性质：</w:t>
      </w:r>
      <w:r>
        <w:rPr>
          <w:rFonts w:hAnsi="宋体" w:cs="TimesNewRomanPSMT"/>
          <w:color w:val="auto"/>
          <w:sz w:val="24"/>
          <w:highlight w:val="none"/>
          <w:u w:val="single"/>
        </w:rPr>
        <w:t>_____</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地址：</w:t>
      </w:r>
      <w:r>
        <w:rPr>
          <w:rFonts w:hAnsi="宋体" w:cs="TimesNewRomanPSMT"/>
          <w:color w:val="auto"/>
          <w:sz w:val="24"/>
          <w:highlight w:val="none"/>
          <w:u w:val="single"/>
        </w:rPr>
        <w:t>__</w:t>
      </w:r>
      <w:r>
        <w:rPr>
          <w:rFonts w:hAnsi="宋体" w:cs="TimesNewRomanPSMT"/>
          <w:color w:val="auto"/>
          <w:sz w:val="24"/>
          <w:highlight w:val="none"/>
        </w:rPr>
        <w:t>___</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成立时间：</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年</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月</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日</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经营期限：</w:t>
      </w:r>
      <w:r>
        <w:rPr>
          <w:rFonts w:hAnsi="宋体" w:cs="TimesNewRomanPSMT"/>
          <w:color w:val="auto"/>
          <w:sz w:val="24"/>
          <w:highlight w:val="none"/>
          <w:u w:val="single"/>
        </w:rPr>
        <w:t>____</w:t>
      </w:r>
      <w:r>
        <w:rPr>
          <w:rFonts w:hAnsi="宋体" w:cs="TimesNewRomanPSMT"/>
          <w:color w:val="auto"/>
          <w:sz w:val="24"/>
          <w:highlight w:val="none"/>
        </w:rPr>
        <w:t>_</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姓名：</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性别：</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年龄：</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职务：</w:t>
      </w:r>
      <w:r>
        <w:rPr>
          <w:rFonts w:hAnsi="宋体" w:cs="TimesNewRomanPSMT"/>
          <w:color w:val="auto"/>
          <w:sz w:val="24"/>
          <w:highlight w:val="none"/>
          <w:u w:val="single"/>
        </w:rPr>
        <w:t>__</w:t>
      </w:r>
      <w:r>
        <w:rPr>
          <w:rFonts w:hAnsi="宋体" w:cs="TimesNewRomanPSMT"/>
          <w:color w:val="auto"/>
          <w:sz w:val="24"/>
          <w:highlight w:val="none"/>
        </w:rPr>
        <w:t>___</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系</w:t>
      </w:r>
      <w:r>
        <w:rPr>
          <w:rFonts w:hAnsi="宋体" w:cs="TimesNewRomanPSMT"/>
          <w:color w:val="auto"/>
          <w:sz w:val="24"/>
          <w:highlight w:val="none"/>
          <w:u w:val="single"/>
        </w:rPr>
        <w:t>_</w:t>
      </w:r>
      <w:r>
        <w:rPr>
          <w:rFonts w:hAnsi="宋体" w:cs="TimesNewRomanPSMT"/>
          <w:color w:val="auto"/>
          <w:sz w:val="24"/>
          <w:highlight w:val="none"/>
        </w:rPr>
        <w:t>___</w:t>
      </w:r>
      <w:r>
        <w:rPr>
          <w:rFonts w:hint="eastAsia" w:hAnsi="宋体" w:cs="仿宋_GB2312"/>
          <w:color w:val="auto"/>
          <w:sz w:val="24"/>
          <w:highlight w:val="none"/>
        </w:rPr>
        <w:t>（投标人名称）的法定代表人。</w:t>
      </w:r>
    </w:p>
    <w:p>
      <w:pPr>
        <w:autoSpaceDE w:val="0"/>
        <w:autoSpaceDN w:val="0"/>
        <w:adjustRightInd w:val="0"/>
        <w:spacing w:line="42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特此证明。</w:t>
      </w:r>
    </w:p>
    <w:p>
      <w:pPr>
        <w:autoSpaceDE w:val="0"/>
        <w:autoSpaceDN w:val="0"/>
        <w:adjustRightInd w:val="0"/>
        <w:spacing w:line="420" w:lineRule="exact"/>
        <w:ind w:firstLine="480" w:firstLineChars="200"/>
        <w:jc w:val="right"/>
        <w:rPr>
          <w:rFonts w:hAnsi="宋体" w:cs="仿宋_GB2312"/>
          <w:color w:val="auto"/>
          <w:sz w:val="24"/>
          <w:highlight w:val="none"/>
        </w:rPr>
      </w:pPr>
    </w:p>
    <w:p>
      <w:pPr>
        <w:autoSpaceDE w:val="0"/>
        <w:autoSpaceDN w:val="0"/>
        <w:adjustRightInd w:val="0"/>
        <w:spacing w:line="420" w:lineRule="exact"/>
        <w:ind w:firstLine="480" w:firstLineChars="200"/>
        <w:jc w:val="right"/>
        <w:rPr>
          <w:rFonts w:hAnsi="宋体" w:cs="仿宋_GB2312"/>
          <w:color w:val="auto"/>
          <w:sz w:val="24"/>
          <w:highlight w:val="none"/>
        </w:rPr>
      </w:pPr>
      <w:r>
        <w:rPr>
          <w:rFonts w:hint="eastAsia" w:hAnsi="宋体" w:cs="仿宋_GB2312"/>
          <w:color w:val="auto"/>
          <w:sz w:val="24"/>
          <w:highlight w:val="none"/>
        </w:rPr>
        <w:t>投标人：</w:t>
      </w:r>
      <w:r>
        <w:rPr>
          <w:rFonts w:hAnsi="宋体" w:cs="TimesNewRomanPSMT"/>
          <w:color w:val="auto"/>
          <w:sz w:val="24"/>
          <w:highlight w:val="none"/>
          <w:u w:val="single"/>
        </w:rPr>
        <w:t>____</w:t>
      </w:r>
      <w:r>
        <w:rPr>
          <w:rFonts w:hAnsi="宋体" w:cs="TimesNewRomanPSMT"/>
          <w:color w:val="auto"/>
          <w:sz w:val="24"/>
          <w:highlight w:val="none"/>
        </w:rPr>
        <w:t>_</w:t>
      </w:r>
      <w:r>
        <w:rPr>
          <w:rFonts w:hint="eastAsia" w:hAnsi="宋体" w:cs="仿宋_GB2312"/>
          <w:color w:val="auto"/>
          <w:sz w:val="24"/>
          <w:highlight w:val="none"/>
        </w:rPr>
        <w:t>（盖单位章）</w:t>
      </w:r>
    </w:p>
    <w:p>
      <w:pPr>
        <w:autoSpaceDE w:val="0"/>
        <w:autoSpaceDN w:val="0"/>
        <w:adjustRightInd w:val="0"/>
        <w:spacing w:line="420" w:lineRule="exact"/>
        <w:ind w:firstLine="480" w:firstLineChars="200"/>
        <w:jc w:val="right"/>
        <w:rPr>
          <w:rFonts w:hAnsi="宋体" w:cs="仿宋_GB2312"/>
          <w:color w:val="auto"/>
          <w:sz w:val="24"/>
          <w:highlight w:val="none"/>
        </w:rPr>
      </w:pP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年</w:t>
      </w:r>
      <w:r>
        <w:rPr>
          <w:rFonts w:hAnsi="宋体" w:cs="TimesNewRomanPSMT"/>
          <w:color w:val="auto"/>
          <w:sz w:val="24"/>
          <w:highlight w:val="none"/>
          <w:u w:val="single"/>
        </w:rPr>
        <w:t>__</w:t>
      </w:r>
      <w:r>
        <w:rPr>
          <w:rFonts w:hAnsi="宋体" w:cs="TimesNewRomanPSMT"/>
          <w:color w:val="auto"/>
          <w:sz w:val="24"/>
          <w:highlight w:val="none"/>
        </w:rPr>
        <w:t>___</w:t>
      </w:r>
      <w:r>
        <w:rPr>
          <w:rFonts w:hint="eastAsia" w:hAnsi="宋体" w:cs="仿宋_GB2312"/>
          <w:color w:val="auto"/>
          <w:sz w:val="24"/>
          <w:highlight w:val="none"/>
        </w:rPr>
        <w:t>月</w:t>
      </w:r>
      <w:r>
        <w:rPr>
          <w:rFonts w:hAnsi="宋体" w:cs="TimesNewRomanPSMT"/>
          <w:color w:val="auto"/>
          <w:sz w:val="24"/>
          <w:highlight w:val="none"/>
          <w:u w:val="single"/>
        </w:rPr>
        <w:t>_</w:t>
      </w:r>
      <w:r>
        <w:rPr>
          <w:rFonts w:hAnsi="宋体" w:cs="TimesNewRomanPSMT"/>
          <w:color w:val="auto"/>
          <w:sz w:val="24"/>
          <w:highlight w:val="none"/>
        </w:rPr>
        <w:t>__</w:t>
      </w:r>
      <w:r>
        <w:rPr>
          <w:rFonts w:hint="eastAsia" w:hAnsi="宋体" w:cs="仿宋_GB2312"/>
          <w:color w:val="auto"/>
          <w:sz w:val="24"/>
          <w:highlight w:val="none"/>
        </w:rPr>
        <w:t>日</w:t>
      </w:r>
    </w:p>
    <w:p>
      <w:pPr>
        <w:autoSpaceDE w:val="0"/>
        <w:autoSpaceDN w:val="0"/>
        <w:adjustRightInd w:val="0"/>
        <w:spacing w:line="420" w:lineRule="exact"/>
        <w:ind w:firstLine="680" w:firstLineChars="200"/>
        <w:jc w:val="right"/>
        <w:rPr>
          <w:rFonts w:hAnsi="宋体" w:cs="仿宋_GB2312"/>
          <w:color w:val="auto"/>
          <w:szCs w:val="21"/>
          <w:highlight w:val="none"/>
        </w:rPr>
      </w:pPr>
    </w:p>
    <w:p>
      <w:pPr>
        <w:autoSpaceDE w:val="0"/>
        <w:autoSpaceDN w:val="0"/>
        <w:adjustRightInd w:val="0"/>
        <w:spacing w:line="420" w:lineRule="exact"/>
        <w:jc w:val="center"/>
        <w:outlineLvl w:val="0"/>
        <w:rPr>
          <w:rFonts w:ascii="黑体" w:hAnsi="新宋体" w:eastAsia="黑体" w:cs="黑体"/>
          <w:color w:val="auto"/>
          <w:sz w:val="28"/>
          <w:szCs w:val="28"/>
          <w:highlight w:val="none"/>
        </w:rPr>
      </w:pPr>
      <w:bookmarkStart w:id="163" w:name="_Toc271787732"/>
      <w:r>
        <w:rPr>
          <w:rFonts w:hint="eastAsia" w:ascii="黑体" w:hAnsi="新宋体" w:eastAsia="黑体" w:cs="黑体"/>
          <w:color w:val="auto"/>
          <w:sz w:val="28"/>
          <w:szCs w:val="28"/>
          <w:highlight w:val="none"/>
        </w:rPr>
        <w:t>（二）授权委托书</w:t>
      </w:r>
      <w:bookmarkEnd w:id="163"/>
    </w:p>
    <w:p>
      <w:pPr>
        <w:autoSpaceDE w:val="0"/>
        <w:autoSpaceDN w:val="0"/>
        <w:adjustRightInd w:val="0"/>
        <w:spacing w:line="420" w:lineRule="exact"/>
        <w:jc w:val="center"/>
        <w:rPr>
          <w:rFonts w:hAnsi="宋体" w:cs="黑体"/>
          <w:color w:val="auto"/>
          <w:sz w:val="28"/>
          <w:szCs w:val="28"/>
          <w:highlight w:val="none"/>
        </w:rPr>
      </w:pP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委托期限：。</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代理人无转委托权。</w:t>
      </w:r>
    </w:p>
    <w:p>
      <w:pPr>
        <w:autoSpaceDE w:val="0"/>
        <w:autoSpaceDN w:val="0"/>
        <w:adjustRightInd w:val="0"/>
        <w:spacing w:line="440" w:lineRule="exact"/>
        <w:ind w:firstLine="480" w:firstLineChars="200"/>
        <w:jc w:val="left"/>
        <w:rPr>
          <w:rFonts w:hAnsi="宋体" w:cs="仿宋_GB2312"/>
          <w:color w:val="auto"/>
          <w:sz w:val="24"/>
          <w:highlight w:val="none"/>
        </w:rPr>
      </w:pPr>
      <w:r>
        <w:rPr>
          <w:rFonts w:hint="eastAsia" w:hAnsi="宋体" w:cs="仿宋_GB2312"/>
          <w:color w:val="auto"/>
          <w:sz w:val="24"/>
          <w:highlight w:val="none"/>
        </w:rPr>
        <w:t>附：法定代表人身份证明</w:t>
      </w:r>
    </w:p>
    <w:p>
      <w:pPr>
        <w:autoSpaceDE w:val="0"/>
        <w:autoSpaceDN w:val="0"/>
        <w:adjustRightInd w:val="0"/>
        <w:spacing w:line="440" w:lineRule="exact"/>
        <w:ind w:firstLine="480" w:firstLineChars="200"/>
        <w:jc w:val="left"/>
        <w:rPr>
          <w:rFonts w:hAnsi="宋体" w:cs="仿宋_GB2312"/>
          <w:color w:val="auto"/>
          <w:sz w:val="24"/>
          <w:highlight w:val="none"/>
        </w:rPr>
      </w:pP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投标人：（盖单位章）</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法定代表人：</w:t>
      </w:r>
      <w:r>
        <w:rPr>
          <w:rFonts w:hint="eastAsia" w:ascii="新宋体" w:hAnsi="新宋体" w:eastAsia="新宋体"/>
          <w:color w:val="auto"/>
          <w:sz w:val="24"/>
          <w:highlight w:val="none"/>
        </w:rPr>
        <w:t>（签字）</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身份证号码：</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委托代理人：</w:t>
      </w:r>
      <w:r>
        <w:rPr>
          <w:rFonts w:hint="eastAsia" w:ascii="新宋体" w:hAnsi="新宋体" w:eastAsia="新宋体"/>
          <w:color w:val="auto"/>
          <w:sz w:val="24"/>
          <w:highlight w:val="none"/>
        </w:rPr>
        <w:t>（签字）</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身份证号码：</w:t>
      </w:r>
    </w:p>
    <w:p>
      <w:pPr>
        <w:autoSpaceDE w:val="0"/>
        <w:autoSpaceDN w:val="0"/>
        <w:adjustRightInd w:val="0"/>
        <w:spacing w:line="440" w:lineRule="exact"/>
        <w:ind w:firstLine="3700" w:firstLineChars="1542"/>
        <w:jc w:val="left"/>
        <w:rPr>
          <w:rFonts w:hAnsi="宋体" w:cs="仿宋_GB2312"/>
          <w:color w:val="auto"/>
          <w:sz w:val="24"/>
          <w:highlight w:val="none"/>
        </w:rPr>
      </w:pPr>
      <w:r>
        <w:rPr>
          <w:rFonts w:hint="eastAsia" w:hAnsi="宋体" w:cs="仿宋_GB2312"/>
          <w:color w:val="auto"/>
          <w:sz w:val="24"/>
          <w:highlight w:val="none"/>
        </w:rPr>
        <w:t>年月日</w:t>
      </w:r>
    </w:p>
    <w:p>
      <w:pPr>
        <w:spacing w:line="360" w:lineRule="auto"/>
        <w:rPr>
          <w:rFonts w:ascii="黑体" w:hAnsi="新宋体" w:eastAsia="黑体" w:cs="黑体"/>
          <w:color w:val="auto"/>
          <w:sz w:val="28"/>
          <w:szCs w:val="28"/>
          <w:highlight w:val="none"/>
        </w:rPr>
      </w:pPr>
    </w:p>
    <w:p>
      <w:pPr>
        <w:spacing w:line="360" w:lineRule="auto"/>
        <w:ind w:firstLine="3080" w:firstLineChars="1100"/>
        <w:rPr>
          <w:rFonts w:ascii="黑体" w:hAnsi="新宋体" w:eastAsia="黑体" w:cs="黑体"/>
          <w:color w:val="auto"/>
          <w:sz w:val="28"/>
          <w:szCs w:val="28"/>
          <w:highlight w:val="none"/>
        </w:rPr>
      </w:pPr>
      <w:r>
        <w:rPr>
          <w:rFonts w:hint="eastAsia" w:ascii="黑体" w:hAnsi="新宋体" w:eastAsia="黑体" w:cs="黑体"/>
          <w:color w:val="auto"/>
          <w:sz w:val="28"/>
          <w:szCs w:val="28"/>
          <w:highlight w:val="none"/>
        </w:rPr>
        <w:t>（三）项目</w:t>
      </w:r>
      <w:r>
        <w:rPr>
          <w:rFonts w:hint="eastAsia" w:ascii="黑体" w:hAnsi="新宋体" w:eastAsia="黑体" w:cs="黑体"/>
          <w:color w:val="auto"/>
          <w:sz w:val="28"/>
          <w:szCs w:val="28"/>
          <w:highlight w:val="none"/>
          <w:lang w:eastAsia="zh-CN"/>
        </w:rPr>
        <w:t>负责人</w:t>
      </w:r>
      <w:r>
        <w:rPr>
          <w:rFonts w:hint="eastAsia" w:ascii="黑体" w:hAnsi="新宋体" w:eastAsia="黑体" w:cs="黑体"/>
          <w:color w:val="auto"/>
          <w:sz w:val="28"/>
          <w:szCs w:val="28"/>
          <w:highlight w:val="none"/>
        </w:rPr>
        <w:t>承诺书</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（招标人名称）：</w:t>
      </w:r>
    </w:p>
    <w:p>
      <w:pPr>
        <w:spacing w:line="360" w:lineRule="auto"/>
        <w:ind w:left="237" w:leftChars="70" w:firstLine="576" w:firstLineChars="240"/>
        <w:rPr>
          <w:color w:val="auto"/>
          <w:sz w:val="24"/>
          <w:highlight w:val="none"/>
        </w:rPr>
      </w:pPr>
      <w:r>
        <w:rPr>
          <w:rFonts w:hint="eastAsia"/>
          <w:color w:val="auto"/>
          <w:sz w:val="24"/>
          <w:highlight w:val="none"/>
        </w:rPr>
        <w:t>本人（姓名）系我公司拟派（项目名称/标段）</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的项目负责人，现承诺并愿意承担因我方就此弄虚作假所引起的一切法律后果。</w:t>
      </w:r>
    </w:p>
    <w:p>
      <w:pPr>
        <w:spacing w:line="360" w:lineRule="auto"/>
        <w:ind w:firstLine="480"/>
        <w:rPr>
          <w:color w:val="auto"/>
          <w:sz w:val="24"/>
          <w:highlight w:val="none"/>
        </w:rPr>
      </w:pPr>
      <w:r>
        <w:rPr>
          <w:rFonts w:hint="eastAsia"/>
          <w:color w:val="auto"/>
          <w:sz w:val="24"/>
          <w:highlight w:val="none"/>
        </w:rPr>
        <w:t xml:space="preserve">特此承诺  </w:t>
      </w:r>
    </w:p>
    <w:p>
      <w:pPr>
        <w:spacing w:line="360" w:lineRule="auto"/>
        <w:ind w:firstLine="480"/>
        <w:rPr>
          <w:color w:val="auto"/>
          <w:sz w:val="24"/>
          <w:highlight w:val="none"/>
        </w:rPr>
      </w:pPr>
    </w:p>
    <w:p>
      <w:pPr>
        <w:spacing w:line="720" w:lineRule="auto"/>
        <w:ind w:firstLine="482"/>
        <w:rPr>
          <w:color w:val="auto"/>
          <w:sz w:val="24"/>
          <w:highlight w:val="none"/>
        </w:rPr>
      </w:pPr>
      <w:r>
        <w:rPr>
          <w:rFonts w:hint="eastAsia"/>
          <w:color w:val="auto"/>
          <w:sz w:val="24"/>
          <w:highlight w:val="none"/>
        </w:rPr>
        <w:t>附：项目负责人身份证明</w:t>
      </w:r>
    </w:p>
    <w:p>
      <w:pPr>
        <w:spacing w:line="720" w:lineRule="auto"/>
        <w:ind w:firstLine="482"/>
        <w:rPr>
          <w:color w:val="auto"/>
          <w:sz w:val="24"/>
          <w:highlight w:val="none"/>
        </w:rPr>
      </w:pPr>
      <w:r>
        <w:rPr>
          <w:rFonts w:hint="eastAsia"/>
          <w:color w:val="auto"/>
          <w:sz w:val="24"/>
          <w:highlight w:val="none"/>
        </w:rPr>
        <w:t>投  标  人： （盖单位章）</w:t>
      </w:r>
    </w:p>
    <w:p>
      <w:pPr>
        <w:spacing w:line="720" w:lineRule="auto"/>
        <w:ind w:firstLine="482"/>
        <w:rPr>
          <w:color w:val="auto"/>
          <w:sz w:val="24"/>
          <w:highlight w:val="none"/>
        </w:rPr>
      </w:pPr>
      <w:r>
        <w:rPr>
          <w:rFonts w:hint="eastAsia"/>
          <w:color w:val="auto"/>
          <w:sz w:val="24"/>
          <w:highlight w:val="none"/>
        </w:rPr>
        <w:t>项目负责人： （须本人签字）</w:t>
      </w:r>
    </w:p>
    <w:p>
      <w:pPr>
        <w:spacing w:line="720" w:lineRule="auto"/>
        <w:ind w:firstLine="482"/>
        <w:rPr>
          <w:color w:val="auto"/>
          <w:sz w:val="24"/>
          <w:highlight w:val="none"/>
          <w:u w:val="single"/>
        </w:rPr>
      </w:pPr>
      <w:r>
        <w:rPr>
          <w:rFonts w:hint="eastAsia"/>
          <w:color w:val="auto"/>
          <w:sz w:val="24"/>
          <w:highlight w:val="none"/>
        </w:rPr>
        <w:t>身份证号：</w:t>
      </w:r>
    </w:p>
    <w:p>
      <w:pPr>
        <w:spacing w:line="720" w:lineRule="auto"/>
        <w:ind w:firstLine="482"/>
        <w:rPr>
          <w:color w:val="auto"/>
          <w:sz w:val="24"/>
          <w:highlight w:val="none"/>
        </w:rPr>
      </w:pPr>
      <w:r>
        <w:rPr>
          <w:rFonts w:hint="eastAsia"/>
          <w:color w:val="auto"/>
          <w:sz w:val="24"/>
          <w:highlight w:val="none"/>
        </w:rPr>
        <w:t xml:space="preserve">                                           年     月     日</w:t>
      </w:r>
    </w:p>
    <w:p>
      <w:pPr>
        <w:spacing w:line="360" w:lineRule="auto"/>
        <w:ind w:firstLine="480"/>
        <w:rPr>
          <w:color w:val="auto"/>
          <w:sz w:val="24"/>
          <w:highlight w:val="none"/>
        </w:rPr>
      </w:pPr>
    </w:p>
    <w:tbl>
      <w:tblPr>
        <w:tblStyle w:val="36"/>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highlight w:val="none"/>
              </w:rPr>
            </w:pPr>
            <w:r>
              <w:rPr>
                <w:rFonts w:hint="eastAsia"/>
                <w:color w:val="auto"/>
                <w:sz w:val="24"/>
                <w:highlight w:val="none"/>
              </w:rPr>
              <w:t>身份证复印件</w:t>
            </w:r>
          </w:p>
        </w:tc>
        <w:tc>
          <w:tcPr>
            <w:tcW w:w="4195" w:type="dxa"/>
            <w:vAlign w:val="center"/>
          </w:tcPr>
          <w:p>
            <w:pPr>
              <w:spacing w:line="360" w:lineRule="auto"/>
              <w:jc w:val="center"/>
              <w:rPr>
                <w:color w:val="auto"/>
                <w:sz w:val="24"/>
                <w:highlight w:val="none"/>
              </w:rPr>
            </w:pPr>
            <w:r>
              <w:rPr>
                <w:rFonts w:hint="eastAsia"/>
                <w:color w:val="auto"/>
                <w:sz w:val="24"/>
                <w:highlight w:val="none"/>
              </w:rPr>
              <w:t>建造师证书复印件</w:t>
            </w:r>
          </w:p>
        </w:tc>
      </w:tr>
    </w:tbl>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p>
    <w:p>
      <w:pPr>
        <w:spacing w:line="360" w:lineRule="auto"/>
        <w:jc w:val="center"/>
        <w:rPr>
          <w:rFonts w:hAnsi="宋体"/>
          <w:b/>
          <w:color w:val="auto"/>
          <w:sz w:val="32"/>
          <w:highlight w:val="none"/>
        </w:rPr>
      </w:pPr>
      <w:r>
        <w:rPr>
          <w:rFonts w:hint="eastAsia" w:hAnsi="宋体"/>
          <w:color w:val="auto"/>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olor w:val="auto"/>
          <w:highlight w:val="none"/>
          <w:lang w:eastAsia="zh-CN"/>
        </w:rPr>
        <w:t>三</w:t>
      </w:r>
      <w:r>
        <w:rPr>
          <w:rFonts w:hint="eastAsia" w:hAnsi="宋体"/>
          <w:b/>
          <w:color w:val="auto"/>
          <w:sz w:val="32"/>
          <w:highlight w:val="none"/>
        </w:rPr>
        <w:t>、投标保证金</w:t>
      </w:r>
    </w:p>
    <w:p>
      <w:pPr>
        <w:autoSpaceDE w:val="0"/>
        <w:autoSpaceDN w:val="0"/>
        <w:adjustRightInd w:val="0"/>
        <w:spacing w:line="420" w:lineRule="exact"/>
        <w:jc w:val="left"/>
        <w:rPr>
          <w:rFonts w:hAnsi="宋体" w:cs="仿宋_GB2312"/>
          <w:color w:val="auto"/>
          <w:szCs w:val="21"/>
          <w:highlight w:val="none"/>
        </w:rPr>
      </w:pPr>
      <w:bookmarkStart w:id="164" w:name="_Toc3282_WPSOffice_Level1"/>
      <w:bookmarkStart w:id="165" w:name="_Toc12130_WPSOffice_Level1"/>
      <w:bookmarkStart w:id="166" w:name="_Toc30413_WPSOffice_Level1"/>
      <w:r>
        <w:rPr>
          <w:rFonts w:hint="eastAsia" w:hAnsi="宋体" w:cs="仿宋_GB2312"/>
          <w:color w:val="auto"/>
          <w:szCs w:val="21"/>
          <w:highlight w:val="none"/>
        </w:rPr>
        <w:t>……………………………………………………………………</w:t>
      </w:r>
      <w:bookmarkEnd w:id="164"/>
      <w:bookmarkEnd w:id="165"/>
      <w:bookmarkEnd w:id="166"/>
    </w:p>
    <w:p>
      <w:pPr>
        <w:autoSpaceDE w:val="0"/>
        <w:autoSpaceDN w:val="0"/>
        <w:adjustRightInd w:val="0"/>
        <w:spacing w:line="420" w:lineRule="exact"/>
        <w:jc w:val="left"/>
        <w:rPr>
          <w:rFonts w:hAnsi="宋体" w:cs="仿宋_GB2312"/>
          <w:color w:val="auto"/>
          <w:sz w:val="24"/>
          <w:szCs w:val="24"/>
          <w:highlight w:val="none"/>
        </w:rPr>
      </w:pPr>
      <w:r>
        <w:rPr>
          <w:rFonts w:hint="eastAsia" w:hAnsi="宋体" w:cs="仿宋_GB2312"/>
          <w:color w:val="auto"/>
          <w:sz w:val="24"/>
          <w:szCs w:val="24"/>
          <w:highlight w:val="none"/>
        </w:rPr>
        <w:t>附投标保证金有效银行缴纳凭证；</w:t>
      </w:r>
    </w:p>
    <w:p>
      <w:pPr>
        <w:autoSpaceDE w:val="0"/>
        <w:autoSpaceDN w:val="0"/>
        <w:adjustRightInd w:val="0"/>
        <w:spacing w:line="360" w:lineRule="auto"/>
        <w:ind w:right="215" w:firstLine="2704" w:firstLineChars="845"/>
        <w:rPr>
          <w:rFonts w:hAnsi="宋体"/>
          <w:b/>
          <w:color w:val="auto"/>
          <w:sz w:val="32"/>
          <w:highlight w:val="none"/>
        </w:rPr>
      </w:pPr>
    </w:p>
    <w:p>
      <w:pPr>
        <w:autoSpaceDE w:val="0"/>
        <w:autoSpaceDN w:val="0"/>
        <w:adjustRightInd w:val="0"/>
        <w:spacing w:line="360" w:lineRule="auto"/>
        <w:ind w:right="215" w:firstLine="2704" w:firstLineChars="845"/>
        <w:rPr>
          <w:rFonts w:hAnsi="宋体"/>
          <w:b/>
          <w:color w:val="auto"/>
          <w:sz w:val="32"/>
          <w:highlight w:val="none"/>
        </w:rPr>
      </w:pPr>
      <w:bookmarkStart w:id="167" w:name="_Toc612_WPSOffice_Level1"/>
      <w:bookmarkStart w:id="168" w:name="_Toc26166_WPSOffice_Level1"/>
      <w:bookmarkStart w:id="169" w:name="_Toc8906_WPSOffice_Level1"/>
      <w:r>
        <w:rPr>
          <w:rFonts w:hint="eastAsia" w:hAnsi="宋体"/>
          <w:b/>
          <w:color w:val="auto"/>
          <w:sz w:val="32"/>
          <w:highlight w:val="none"/>
          <w:lang w:eastAsia="zh-CN"/>
        </w:rPr>
        <w:t>四</w:t>
      </w:r>
      <w:r>
        <w:rPr>
          <w:rFonts w:hint="eastAsia" w:hAnsi="宋体"/>
          <w:b/>
          <w:color w:val="auto"/>
          <w:sz w:val="32"/>
          <w:highlight w:val="none"/>
        </w:rPr>
        <w:t>、项目管理机构配备情况</w:t>
      </w:r>
      <w:bookmarkEnd w:id="167"/>
      <w:bookmarkEnd w:id="168"/>
      <w:bookmarkEnd w:id="169"/>
    </w:p>
    <w:p>
      <w:pPr>
        <w:autoSpaceDE w:val="0"/>
        <w:autoSpaceDN w:val="0"/>
        <w:adjustRightInd w:val="0"/>
        <w:spacing w:line="360" w:lineRule="auto"/>
        <w:ind w:right="215" w:firstLine="420"/>
        <w:jc w:val="center"/>
        <w:rPr>
          <w:rFonts w:hAnsi="宋体"/>
          <w:b/>
          <w:color w:val="auto"/>
          <w:sz w:val="28"/>
          <w:highlight w:val="none"/>
        </w:rPr>
      </w:pPr>
      <w:r>
        <w:rPr>
          <w:rFonts w:hint="eastAsia" w:hAnsi="宋体"/>
          <w:b/>
          <w:color w:val="auto"/>
          <w:sz w:val="28"/>
          <w:highlight w:val="none"/>
        </w:rPr>
        <w:t>（一）项目管理机构组成表</w:t>
      </w:r>
    </w:p>
    <w:p>
      <w:pPr>
        <w:autoSpaceDE w:val="0"/>
        <w:autoSpaceDN w:val="0"/>
        <w:adjustRightInd w:val="0"/>
        <w:spacing w:line="360" w:lineRule="auto"/>
        <w:ind w:right="215" w:firstLine="420"/>
        <w:jc w:val="center"/>
        <w:rPr>
          <w:rFonts w:hAnsi="宋体"/>
          <w:b/>
          <w:color w:val="auto"/>
          <w:sz w:val="24"/>
          <w:highlight w:val="none"/>
        </w:rPr>
      </w:pPr>
    </w:p>
    <w:tbl>
      <w:tblPr>
        <w:tblStyle w:val="3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1428"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证书名称</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级别</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证号</w:t>
            </w:r>
          </w:p>
        </w:tc>
        <w:tc>
          <w:tcPr>
            <w:tcW w:w="96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专业</w:t>
            </w:r>
          </w:p>
        </w:tc>
        <w:tc>
          <w:tcPr>
            <w:tcW w:w="1421"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养老保险</w:t>
            </w:r>
          </w:p>
        </w:tc>
        <w:tc>
          <w:tcPr>
            <w:tcW w:w="960" w:type="dxa"/>
            <w:vAlign w:val="center"/>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r>
              <w:rPr>
                <w:rFonts w:hint="eastAsia" w:hAnsi="宋体"/>
                <w:color w:val="auto"/>
                <w:sz w:val="24"/>
                <w:highlight w:val="none"/>
              </w:rPr>
              <w:t>……</w:t>
            </w:r>
          </w:p>
        </w:tc>
        <w:tc>
          <w:tcPr>
            <w:tcW w:w="960" w:type="dxa"/>
          </w:tcPr>
          <w:p>
            <w:pPr>
              <w:autoSpaceDE w:val="0"/>
              <w:autoSpaceDN w:val="0"/>
              <w:adjustRightInd w:val="0"/>
              <w:spacing w:line="360" w:lineRule="auto"/>
              <w:ind w:right="215"/>
              <w:rPr>
                <w:rFonts w:hAnsi="宋体"/>
                <w:color w:val="auto"/>
                <w:sz w:val="24"/>
                <w:highlight w:val="none"/>
              </w:rPr>
            </w:pPr>
          </w:p>
        </w:tc>
        <w:tc>
          <w:tcPr>
            <w:tcW w:w="1428"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c>
          <w:tcPr>
            <w:tcW w:w="1421" w:type="dxa"/>
          </w:tcPr>
          <w:p>
            <w:pPr>
              <w:autoSpaceDE w:val="0"/>
              <w:autoSpaceDN w:val="0"/>
              <w:adjustRightInd w:val="0"/>
              <w:spacing w:line="360" w:lineRule="auto"/>
              <w:ind w:right="215"/>
              <w:rPr>
                <w:rFonts w:hAnsi="宋体"/>
                <w:color w:val="auto"/>
                <w:sz w:val="24"/>
                <w:highlight w:val="none"/>
              </w:rPr>
            </w:pPr>
          </w:p>
        </w:tc>
        <w:tc>
          <w:tcPr>
            <w:tcW w:w="960" w:type="dxa"/>
          </w:tcPr>
          <w:p>
            <w:pPr>
              <w:autoSpaceDE w:val="0"/>
              <w:autoSpaceDN w:val="0"/>
              <w:adjustRightInd w:val="0"/>
              <w:spacing w:line="360" w:lineRule="auto"/>
              <w:ind w:right="215"/>
              <w:rPr>
                <w:rFonts w:hAnsi="宋体"/>
                <w:color w:val="auto"/>
                <w:sz w:val="24"/>
                <w:highlight w:val="none"/>
              </w:rPr>
            </w:pPr>
          </w:p>
        </w:tc>
      </w:tr>
    </w:tbl>
    <w:p>
      <w:pPr>
        <w:spacing w:beforeLines="50" w:afterLines="100" w:line="420" w:lineRule="exact"/>
        <w:ind w:firstLine="2800" w:firstLineChars="1000"/>
        <w:rPr>
          <w:rFonts w:hAnsi="宋体"/>
          <w:b/>
          <w:color w:val="auto"/>
          <w:sz w:val="28"/>
          <w:szCs w:val="28"/>
          <w:highlight w:val="none"/>
        </w:rPr>
      </w:pPr>
      <w:r>
        <w:rPr>
          <w:rFonts w:hint="eastAsia" w:hAnsi="宋体"/>
          <w:b/>
          <w:color w:val="auto"/>
          <w:sz w:val="28"/>
          <w:szCs w:val="28"/>
          <w:highlight w:val="none"/>
        </w:rPr>
        <w:t>（二）主要人员简历表</w:t>
      </w:r>
    </w:p>
    <w:p>
      <w:pPr>
        <w:spacing w:line="420" w:lineRule="exact"/>
        <w:rPr>
          <w:rFonts w:ascii="黑体" w:hAnsi="宋体" w:eastAsia="黑体"/>
          <w:color w:val="auto"/>
          <w:sz w:val="24"/>
          <w:highlight w:val="none"/>
        </w:rPr>
      </w:pPr>
      <w:r>
        <w:rPr>
          <w:rFonts w:hint="eastAsia" w:ascii="黑体" w:hAnsi="宋体" w:eastAsia="黑体"/>
          <w:color w:val="auto"/>
          <w:sz w:val="24"/>
          <w:highlight w:val="none"/>
        </w:rPr>
        <w:t>附1：项目负责人简历表</w:t>
      </w:r>
    </w:p>
    <w:tbl>
      <w:tblPr>
        <w:tblStyle w:val="36"/>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姓  名</w:t>
            </w: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r>
              <w:rPr>
                <w:rFonts w:hint="eastAsia" w:hAnsi="宋体"/>
                <w:color w:val="auto"/>
                <w:sz w:val="24"/>
                <w:highlight w:val="none"/>
              </w:rPr>
              <w:t>年  龄</w:t>
            </w: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r>
              <w:rPr>
                <w:rFonts w:hint="eastAsia" w:hAnsi="宋体"/>
                <w:color w:val="auto"/>
                <w:sz w:val="24"/>
                <w:highlight w:val="none"/>
              </w:rPr>
              <w:t>学历</w:t>
            </w: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职  称</w:t>
            </w: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r>
              <w:rPr>
                <w:rFonts w:hint="eastAsia" w:hAnsi="宋体"/>
                <w:color w:val="auto"/>
                <w:sz w:val="24"/>
                <w:highlight w:val="none"/>
              </w:rPr>
              <w:t>职  务</w:t>
            </w: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r>
              <w:rPr>
                <w:rFonts w:hint="eastAsia" w:hAnsi="宋体"/>
                <w:color w:val="auto"/>
                <w:sz w:val="24"/>
                <w:highlight w:val="none"/>
              </w:rPr>
              <w:t>拟在本工程任职</w:t>
            </w:r>
          </w:p>
        </w:tc>
        <w:tc>
          <w:tcPr>
            <w:tcW w:w="2391" w:type="dxa"/>
            <w:vAlign w:val="center"/>
          </w:tcPr>
          <w:p>
            <w:pPr>
              <w:jc w:val="center"/>
              <w:rPr>
                <w:rFonts w:hAnsi="宋体"/>
                <w:color w:val="auto"/>
                <w:sz w:val="24"/>
                <w:highlight w:val="none"/>
              </w:rPr>
            </w:pPr>
            <w:r>
              <w:rPr>
                <w:rFonts w:hint="eastAsia"/>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highlight w:val="none"/>
              </w:rPr>
            </w:pPr>
            <w:r>
              <w:rPr>
                <w:rFonts w:hint="eastAsia" w:hAnsi="宋体"/>
                <w:color w:val="auto"/>
                <w:sz w:val="24"/>
                <w:highlight w:val="none"/>
              </w:rPr>
              <w:t>注册建造师执业资格等级</w:t>
            </w:r>
          </w:p>
        </w:tc>
        <w:tc>
          <w:tcPr>
            <w:tcW w:w="1434" w:type="dxa"/>
            <w:vAlign w:val="center"/>
          </w:tcPr>
          <w:p>
            <w:pPr>
              <w:jc w:val="center"/>
              <w:rPr>
                <w:rFonts w:hAnsi="宋体"/>
                <w:color w:val="auto"/>
                <w:sz w:val="24"/>
                <w:highlight w:val="none"/>
              </w:rPr>
            </w:pPr>
            <w:r>
              <w:rPr>
                <w:rFonts w:hint="eastAsia" w:hAnsi="宋体"/>
                <w:color w:val="auto"/>
                <w:sz w:val="24"/>
                <w:highlight w:val="none"/>
              </w:rPr>
              <w:t xml:space="preserve">      级</w:t>
            </w:r>
          </w:p>
        </w:tc>
        <w:tc>
          <w:tcPr>
            <w:tcW w:w="2074" w:type="dxa"/>
            <w:vAlign w:val="center"/>
          </w:tcPr>
          <w:p>
            <w:pPr>
              <w:jc w:val="center"/>
              <w:rPr>
                <w:rFonts w:hAnsi="宋体"/>
                <w:color w:val="auto"/>
                <w:sz w:val="24"/>
                <w:highlight w:val="none"/>
              </w:rPr>
            </w:pPr>
            <w:r>
              <w:rPr>
                <w:rFonts w:hint="eastAsia" w:hAnsi="宋体"/>
                <w:color w:val="auto"/>
                <w:sz w:val="24"/>
                <w:highlight w:val="none"/>
              </w:rPr>
              <w:t>建造师专业</w:t>
            </w: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highlight w:val="none"/>
              </w:rPr>
            </w:pPr>
            <w:r>
              <w:rPr>
                <w:rFonts w:hint="eastAsia" w:hAnsi="宋体"/>
                <w:color w:val="auto"/>
                <w:sz w:val="24"/>
                <w:highlight w:val="none"/>
              </w:rPr>
              <w:t>安全生产考核合格证书</w:t>
            </w:r>
          </w:p>
        </w:tc>
        <w:tc>
          <w:tcPr>
            <w:tcW w:w="5899" w:type="dxa"/>
            <w:gridSpan w:val="3"/>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毕业学校</w:t>
            </w:r>
          </w:p>
        </w:tc>
        <w:tc>
          <w:tcPr>
            <w:tcW w:w="8339" w:type="dxa"/>
            <w:gridSpan w:val="5"/>
            <w:vAlign w:val="center"/>
          </w:tcPr>
          <w:p>
            <w:pPr>
              <w:ind w:firstLine="960" w:firstLineChars="400"/>
              <w:rPr>
                <w:rFonts w:hAnsi="宋体"/>
                <w:color w:val="auto"/>
                <w:sz w:val="24"/>
                <w:highlight w:val="none"/>
              </w:rPr>
            </w:pPr>
            <w:r>
              <w:rPr>
                <w:rFonts w:hint="eastAsia" w:hAnsi="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highlight w:val="none"/>
              </w:rPr>
            </w:pPr>
            <w:r>
              <w:rPr>
                <w:rFonts w:hint="eastAsia" w:hAnsi="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r>
              <w:rPr>
                <w:rFonts w:hint="eastAsia" w:hAnsi="宋体"/>
                <w:color w:val="auto"/>
                <w:sz w:val="24"/>
                <w:highlight w:val="none"/>
              </w:rPr>
              <w:t>时  间</w:t>
            </w:r>
          </w:p>
        </w:tc>
        <w:tc>
          <w:tcPr>
            <w:tcW w:w="3874" w:type="dxa"/>
            <w:gridSpan w:val="3"/>
            <w:vAlign w:val="center"/>
          </w:tcPr>
          <w:p>
            <w:pPr>
              <w:jc w:val="center"/>
              <w:rPr>
                <w:rFonts w:hAnsi="宋体"/>
                <w:color w:val="auto"/>
                <w:sz w:val="24"/>
                <w:highlight w:val="none"/>
              </w:rPr>
            </w:pPr>
            <w:r>
              <w:rPr>
                <w:rFonts w:hint="eastAsia" w:hAnsi="宋体"/>
                <w:color w:val="auto"/>
                <w:sz w:val="24"/>
                <w:highlight w:val="none"/>
              </w:rPr>
              <w:t>参加过的类似项目名称</w:t>
            </w:r>
          </w:p>
        </w:tc>
        <w:tc>
          <w:tcPr>
            <w:tcW w:w="2074" w:type="dxa"/>
            <w:vAlign w:val="center"/>
          </w:tcPr>
          <w:p>
            <w:pPr>
              <w:jc w:val="center"/>
              <w:rPr>
                <w:rFonts w:hAnsi="宋体"/>
                <w:color w:val="auto"/>
                <w:sz w:val="24"/>
                <w:highlight w:val="none"/>
              </w:rPr>
            </w:pPr>
            <w:r>
              <w:rPr>
                <w:rFonts w:hint="eastAsia" w:hAnsi="宋体"/>
                <w:color w:val="auto"/>
                <w:sz w:val="24"/>
                <w:highlight w:val="none"/>
              </w:rPr>
              <w:t>工程概况说明</w:t>
            </w:r>
          </w:p>
        </w:tc>
        <w:tc>
          <w:tcPr>
            <w:tcW w:w="2391" w:type="dxa"/>
            <w:vAlign w:val="center"/>
          </w:tcPr>
          <w:p>
            <w:pPr>
              <w:jc w:val="center"/>
              <w:rPr>
                <w:rFonts w:hAnsi="宋体"/>
                <w:color w:val="auto"/>
                <w:sz w:val="24"/>
                <w:highlight w:val="none"/>
              </w:rPr>
            </w:pPr>
            <w:r>
              <w:rPr>
                <w:rFonts w:hint="eastAsia" w:hAnsi="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highlight w:val="none"/>
              </w:rPr>
            </w:pPr>
          </w:p>
        </w:tc>
        <w:tc>
          <w:tcPr>
            <w:tcW w:w="1165" w:type="dxa"/>
            <w:vAlign w:val="center"/>
          </w:tcPr>
          <w:p>
            <w:pPr>
              <w:jc w:val="center"/>
              <w:rPr>
                <w:rFonts w:hAnsi="宋体"/>
                <w:color w:val="auto"/>
                <w:sz w:val="24"/>
                <w:highlight w:val="none"/>
              </w:rPr>
            </w:pPr>
          </w:p>
        </w:tc>
        <w:tc>
          <w:tcPr>
            <w:tcW w:w="1275" w:type="dxa"/>
            <w:vAlign w:val="center"/>
          </w:tcPr>
          <w:p>
            <w:pPr>
              <w:jc w:val="center"/>
              <w:rPr>
                <w:rFonts w:hAnsi="宋体"/>
                <w:color w:val="auto"/>
                <w:sz w:val="24"/>
                <w:highlight w:val="none"/>
              </w:rPr>
            </w:pPr>
          </w:p>
        </w:tc>
        <w:tc>
          <w:tcPr>
            <w:tcW w:w="1434" w:type="dxa"/>
            <w:vAlign w:val="center"/>
          </w:tcPr>
          <w:p>
            <w:pPr>
              <w:jc w:val="center"/>
              <w:rPr>
                <w:rFonts w:hAnsi="宋体"/>
                <w:color w:val="auto"/>
                <w:sz w:val="24"/>
                <w:highlight w:val="none"/>
              </w:rPr>
            </w:pPr>
          </w:p>
        </w:tc>
        <w:tc>
          <w:tcPr>
            <w:tcW w:w="2074" w:type="dxa"/>
            <w:vAlign w:val="center"/>
          </w:tcPr>
          <w:p>
            <w:pPr>
              <w:jc w:val="center"/>
              <w:rPr>
                <w:rFonts w:hAnsi="宋体"/>
                <w:color w:val="auto"/>
                <w:sz w:val="24"/>
                <w:highlight w:val="none"/>
              </w:rPr>
            </w:pPr>
          </w:p>
        </w:tc>
        <w:tc>
          <w:tcPr>
            <w:tcW w:w="2391" w:type="dxa"/>
            <w:vAlign w:val="center"/>
          </w:tcPr>
          <w:p>
            <w:pPr>
              <w:jc w:val="center"/>
              <w:rPr>
                <w:rFonts w:hAnsi="宋体"/>
                <w:color w:val="auto"/>
                <w:sz w:val="24"/>
                <w:highlight w:val="none"/>
              </w:rPr>
            </w:pPr>
          </w:p>
        </w:tc>
      </w:tr>
    </w:tbl>
    <w:p>
      <w:pPr>
        <w:spacing w:line="420" w:lineRule="exact"/>
        <w:rPr>
          <w:rFonts w:ascii="黑体" w:hAnsi="宋体" w:eastAsia="黑体"/>
          <w:color w:val="auto"/>
          <w:sz w:val="24"/>
          <w:highlight w:val="none"/>
        </w:rPr>
      </w:pPr>
      <w:r>
        <w:rPr>
          <w:rFonts w:hAnsi="宋体"/>
          <w:color w:val="auto"/>
          <w:szCs w:val="21"/>
          <w:highlight w:val="none"/>
        </w:rPr>
        <w:br w:type="page"/>
      </w:r>
      <w:r>
        <w:rPr>
          <w:rFonts w:hint="eastAsia" w:ascii="黑体" w:hAnsi="宋体" w:eastAsia="黑体"/>
          <w:color w:val="auto"/>
          <w:sz w:val="24"/>
          <w:highlight w:val="none"/>
        </w:rPr>
        <w:t>附2：主要项目管理人员简历表</w:t>
      </w:r>
    </w:p>
    <w:p>
      <w:pPr>
        <w:spacing w:line="420" w:lineRule="exact"/>
        <w:rPr>
          <w:rFonts w:hAnsi="宋体"/>
          <w:color w:val="auto"/>
          <w:sz w:val="24"/>
          <w:szCs w:val="24"/>
          <w:highlight w:val="none"/>
        </w:rPr>
      </w:pPr>
    </w:p>
    <w:tbl>
      <w:tblPr>
        <w:tblStyle w:val="3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highlight w:val="none"/>
              </w:rPr>
            </w:pPr>
            <w:r>
              <w:rPr>
                <w:rFonts w:hint="eastAsia" w:hAnsi="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highlight w:val="none"/>
              </w:rPr>
            </w:pPr>
            <w:r>
              <w:rPr>
                <w:rFonts w:hint="eastAsia" w:hAnsi="宋体"/>
                <w:color w:val="auto"/>
                <w:sz w:val="24"/>
                <w:highlight w:val="none"/>
              </w:rPr>
              <w:t>姓    名</w:t>
            </w:r>
          </w:p>
        </w:tc>
        <w:tc>
          <w:tcPr>
            <w:tcW w:w="4884" w:type="dxa"/>
            <w:tcBorders>
              <w:left w:val="nil"/>
            </w:tcBorders>
            <w:vAlign w:val="center"/>
          </w:tcPr>
          <w:p>
            <w:pPr>
              <w:spacing w:line="640" w:lineRule="exact"/>
              <w:rPr>
                <w:rFonts w:hAnsi="宋体"/>
                <w:color w:val="auto"/>
                <w:sz w:val="24"/>
                <w:highlight w:val="none"/>
              </w:rPr>
            </w:pPr>
            <w:r>
              <w:rPr>
                <w:rFonts w:hint="eastAsia" w:hAnsi="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性    别</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学历和专业</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拥有的执业资格</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highlight w:val="none"/>
              </w:rPr>
            </w:pPr>
            <w:r>
              <w:rPr>
                <w:rFonts w:hint="eastAsia" w:hAnsi="宋体"/>
                <w:color w:val="auto"/>
                <w:sz w:val="24"/>
                <w:highlight w:val="none"/>
              </w:rPr>
              <w:t>执业资格证书编号</w:t>
            </w:r>
          </w:p>
        </w:tc>
        <w:tc>
          <w:tcPr>
            <w:tcW w:w="4884" w:type="dxa"/>
            <w:vAlign w:val="center"/>
          </w:tcPr>
          <w:p>
            <w:pPr>
              <w:spacing w:line="640" w:lineRule="exact"/>
              <w:rPr>
                <w:rFonts w:hAnsi="宋体"/>
                <w:color w:val="auto"/>
                <w:sz w:val="24"/>
                <w:highlight w:val="none"/>
              </w:rPr>
            </w:pPr>
            <w:r>
              <w:rPr>
                <w:rFonts w:hint="eastAsia" w:hAnsi="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p>
            <w:pPr>
              <w:rPr>
                <w:rFonts w:hAnsi="宋体"/>
                <w:color w:val="auto"/>
                <w:sz w:val="24"/>
                <w:highlight w:val="none"/>
              </w:rPr>
            </w:pPr>
            <w:r>
              <w:rPr>
                <w:rFonts w:hint="eastAsia" w:hAnsi="宋体"/>
                <w:color w:val="auto"/>
                <w:sz w:val="24"/>
                <w:highlight w:val="none"/>
              </w:rPr>
              <w:t>业绩</w:t>
            </w:r>
          </w:p>
          <w:p>
            <w:pPr>
              <w:rPr>
                <w:rFonts w:hAnsi="宋体"/>
                <w:color w:val="auto"/>
                <w:sz w:val="24"/>
                <w:highlight w:val="none"/>
              </w:rPr>
            </w:pPr>
            <w:r>
              <w:rPr>
                <w:rFonts w:hint="eastAsia" w:hAnsi="宋体"/>
                <w:color w:val="auto"/>
                <w:sz w:val="24"/>
                <w:highlight w:val="none"/>
              </w:rPr>
              <w:t>及担</w:t>
            </w:r>
          </w:p>
          <w:p>
            <w:pPr>
              <w:rPr>
                <w:rFonts w:hAnsi="宋体"/>
                <w:color w:val="auto"/>
                <w:sz w:val="24"/>
                <w:highlight w:val="none"/>
              </w:rPr>
            </w:pPr>
            <w:r>
              <w:rPr>
                <w:rFonts w:hint="eastAsia" w:hAnsi="宋体"/>
                <w:color w:val="auto"/>
                <w:sz w:val="24"/>
                <w:highlight w:val="none"/>
              </w:rPr>
              <w:t>任的</w:t>
            </w:r>
          </w:p>
          <w:p>
            <w:pPr>
              <w:rPr>
                <w:rFonts w:hAnsi="宋体"/>
                <w:color w:val="auto"/>
                <w:sz w:val="24"/>
                <w:highlight w:val="none"/>
              </w:rPr>
            </w:pPr>
            <w:r>
              <w:rPr>
                <w:rFonts w:hint="eastAsia" w:hAnsi="宋体"/>
                <w:color w:val="auto"/>
                <w:sz w:val="24"/>
                <w:highlight w:val="none"/>
              </w:rPr>
              <w:t>主要</w:t>
            </w:r>
          </w:p>
          <w:p>
            <w:pPr>
              <w:rPr>
                <w:rFonts w:hAnsi="宋体"/>
                <w:color w:val="auto"/>
                <w:sz w:val="24"/>
                <w:highlight w:val="none"/>
              </w:rPr>
            </w:pPr>
            <w:r>
              <w:rPr>
                <w:rFonts w:hint="eastAsia" w:hAnsi="宋体"/>
                <w:color w:val="auto"/>
                <w:sz w:val="24"/>
                <w:highlight w:val="none"/>
              </w:rPr>
              <w:t>工作</w:t>
            </w:r>
          </w:p>
        </w:tc>
        <w:tc>
          <w:tcPr>
            <w:tcW w:w="7984" w:type="dxa"/>
            <w:gridSpan w:val="2"/>
          </w:tcPr>
          <w:p>
            <w:pPr>
              <w:rPr>
                <w:rFonts w:hAnsi="宋体"/>
                <w:color w:val="auto"/>
                <w:sz w:val="24"/>
                <w:highlight w:val="none"/>
              </w:rPr>
            </w:pPr>
          </w:p>
        </w:tc>
      </w:tr>
    </w:tbl>
    <w:p>
      <w:pPr>
        <w:rPr>
          <w:rFonts w:ascii="黑体" w:hAnsi="宋体" w:eastAsia="黑体"/>
          <w:color w:val="auto"/>
          <w:sz w:val="24"/>
          <w:highlight w:val="none"/>
        </w:rPr>
      </w:pPr>
    </w:p>
    <w:p>
      <w:pPr>
        <w:rPr>
          <w:rFonts w:ascii="黑体" w:hAnsi="宋体" w:eastAsia="黑体"/>
          <w:color w:val="auto"/>
          <w:sz w:val="24"/>
          <w:highlight w:val="none"/>
        </w:rPr>
      </w:pPr>
    </w:p>
    <w:p>
      <w:pPr>
        <w:rPr>
          <w:rFonts w:ascii="黑体" w:hAnsi="宋体" w:eastAsia="黑体"/>
          <w:color w:val="auto"/>
          <w:sz w:val="24"/>
          <w:highlight w:val="none"/>
        </w:rPr>
      </w:pPr>
      <w:r>
        <w:rPr>
          <w:rFonts w:hint="eastAsia" w:ascii="黑体" w:hAnsi="宋体" w:eastAsia="黑体"/>
          <w:color w:val="auto"/>
          <w:sz w:val="24"/>
          <w:highlight w:val="none"/>
        </w:rPr>
        <w:t>附3：承诺书</w:t>
      </w:r>
    </w:p>
    <w:p>
      <w:pPr>
        <w:jc w:val="center"/>
        <w:rPr>
          <w:rFonts w:ascii="黑体" w:hAnsi="宋体" w:eastAsia="黑体"/>
          <w:color w:val="auto"/>
          <w:sz w:val="24"/>
          <w:highlight w:val="none"/>
        </w:rPr>
      </w:pPr>
      <w:r>
        <w:rPr>
          <w:rFonts w:hint="eastAsia" w:ascii="黑体" w:hAnsi="宋体" w:eastAsia="黑体"/>
          <w:color w:val="auto"/>
          <w:sz w:val="24"/>
          <w:highlight w:val="none"/>
        </w:rPr>
        <w:t>承诺书</w:t>
      </w:r>
    </w:p>
    <w:p>
      <w:pPr>
        <w:spacing w:afterLines="100" w:line="440" w:lineRule="exact"/>
        <w:rPr>
          <w:rFonts w:hAnsi="宋体"/>
          <w:color w:val="auto"/>
          <w:sz w:val="24"/>
          <w:highlight w:val="none"/>
        </w:rPr>
      </w:pPr>
      <w:r>
        <w:rPr>
          <w:rFonts w:hint="eastAsia" w:hAnsi="宋体"/>
          <w:color w:val="auto"/>
          <w:position w:val="-7"/>
          <w:sz w:val="24"/>
          <w:highlight w:val="none"/>
        </w:rPr>
        <w:t>————————</w:t>
      </w:r>
      <w:r>
        <w:rPr>
          <w:rFonts w:hint="eastAsia" w:hAnsi="宋体"/>
          <w:color w:val="auto"/>
          <w:sz w:val="24"/>
          <w:highlight w:val="none"/>
        </w:rPr>
        <w:t>（招标人名称）：</w:t>
      </w:r>
    </w:p>
    <w:p>
      <w:pPr>
        <w:spacing w:line="440" w:lineRule="exact"/>
        <w:ind w:firstLine="480" w:firstLineChars="200"/>
        <w:rPr>
          <w:rFonts w:hAnsi="宋体"/>
          <w:color w:val="auto"/>
          <w:sz w:val="24"/>
          <w:highlight w:val="none"/>
        </w:rPr>
      </w:pPr>
      <w:r>
        <w:rPr>
          <w:rFonts w:hint="eastAsia" w:hAnsi="宋体"/>
          <w:color w:val="auto"/>
          <w:sz w:val="24"/>
          <w:highlight w:val="none"/>
        </w:rPr>
        <w:t>我方在此声明，我方拟派往（项目名称）（以下简称“本工程”）的</w:t>
      </w:r>
      <w:r>
        <w:rPr>
          <w:rFonts w:hint="eastAsia"/>
          <w:color w:val="auto"/>
          <w:sz w:val="24"/>
          <w:highlight w:val="none"/>
        </w:rPr>
        <w:t>项目负责人</w:t>
      </w:r>
      <w:r>
        <w:rPr>
          <w:rFonts w:hint="eastAsia" w:hAnsi="宋体"/>
          <w:color w:val="auto"/>
          <w:sz w:val="24"/>
          <w:highlight w:val="none"/>
        </w:rPr>
        <w:t>（</w:t>
      </w:r>
      <w:r>
        <w:rPr>
          <w:rFonts w:hint="eastAsia"/>
          <w:color w:val="auto"/>
          <w:sz w:val="24"/>
          <w:highlight w:val="none"/>
        </w:rPr>
        <w:t>项目负责人</w:t>
      </w:r>
      <w:r>
        <w:rPr>
          <w:rFonts w:hint="eastAsia" w:hAnsi="宋体"/>
          <w:color w:val="auto"/>
          <w:sz w:val="24"/>
          <w:highlight w:val="none"/>
        </w:rPr>
        <w:t>姓名）现阶段没有担任任何在施建设工程项目的</w:t>
      </w:r>
      <w:r>
        <w:rPr>
          <w:rFonts w:hint="eastAsia"/>
          <w:color w:val="auto"/>
          <w:sz w:val="24"/>
          <w:highlight w:val="none"/>
        </w:rPr>
        <w:t>项目负责人</w:t>
      </w:r>
      <w:r>
        <w:rPr>
          <w:rFonts w:hint="eastAsia" w:hAnsi="宋体"/>
          <w:color w:val="auto"/>
          <w:sz w:val="24"/>
          <w:highlight w:val="none"/>
        </w:rPr>
        <w:t>。</w:t>
      </w:r>
    </w:p>
    <w:p>
      <w:pPr>
        <w:spacing w:line="440" w:lineRule="exact"/>
        <w:ind w:firstLine="480" w:firstLineChars="200"/>
        <w:rPr>
          <w:rFonts w:hAnsi="宋体"/>
          <w:color w:val="auto"/>
          <w:sz w:val="24"/>
          <w:highlight w:val="none"/>
        </w:rPr>
      </w:pPr>
      <w:r>
        <w:rPr>
          <w:rFonts w:hint="eastAsia" w:hAnsi="宋体"/>
          <w:color w:val="auto"/>
          <w:sz w:val="24"/>
          <w:highlight w:val="none"/>
        </w:rPr>
        <w:t>我方保证上述信息的真实和准确，并愿意承担因我方就此弄虚作假所引起的一切法律后果。</w:t>
      </w:r>
    </w:p>
    <w:p>
      <w:pPr>
        <w:spacing w:line="440" w:lineRule="exact"/>
        <w:ind w:firstLine="480" w:firstLineChars="200"/>
        <w:rPr>
          <w:rFonts w:hAnsi="宋体"/>
          <w:color w:val="auto"/>
          <w:sz w:val="24"/>
          <w:highlight w:val="none"/>
        </w:rPr>
      </w:pPr>
      <w:r>
        <w:rPr>
          <w:rFonts w:hint="eastAsia" w:hAnsi="宋体"/>
          <w:color w:val="auto"/>
          <w:sz w:val="24"/>
          <w:highlight w:val="none"/>
        </w:rPr>
        <w:t>特此承诺</w:t>
      </w:r>
    </w:p>
    <w:p>
      <w:pPr>
        <w:spacing w:line="440" w:lineRule="exact"/>
        <w:jc w:val="right"/>
        <w:rPr>
          <w:rFonts w:hAnsi="宋体"/>
          <w:color w:val="auto"/>
          <w:sz w:val="24"/>
          <w:highlight w:val="none"/>
        </w:rPr>
      </w:pPr>
      <w:r>
        <w:rPr>
          <w:rFonts w:hint="eastAsia" w:hAnsi="宋体"/>
          <w:color w:val="auto"/>
          <w:sz w:val="24"/>
          <w:highlight w:val="none"/>
        </w:rPr>
        <w:t>投标人：（盖单位章）</w:t>
      </w:r>
    </w:p>
    <w:p>
      <w:pPr>
        <w:spacing w:line="440" w:lineRule="exact"/>
        <w:ind w:right="315"/>
        <w:jc w:val="right"/>
        <w:rPr>
          <w:rFonts w:hAnsi="宋体"/>
          <w:color w:val="auto"/>
          <w:sz w:val="24"/>
          <w:highlight w:val="none"/>
        </w:rPr>
      </w:pPr>
      <w:r>
        <w:rPr>
          <w:rFonts w:hint="eastAsia" w:hAnsi="宋体"/>
          <w:color w:val="auto"/>
          <w:sz w:val="24"/>
          <w:highlight w:val="none"/>
        </w:rPr>
        <w:t>法定代表人：</w:t>
      </w:r>
      <w:r>
        <w:rPr>
          <w:rFonts w:hint="eastAsia" w:ascii="新宋体" w:hAnsi="新宋体" w:eastAsia="新宋体"/>
          <w:color w:val="auto"/>
          <w:sz w:val="24"/>
          <w:highlight w:val="none"/>
        </w:rPr>
        <w:t>（签字）</w:t>
      </w:r>
    </w:p>
    <w:p>
      <w:pPr>
        <w:spacing w:line="440" w:lineRule="exact"/>
        <w:jc w:val="right"/>
        <w:rPr>
          <w:rFonts w:hAnsi="宋体"/>
          <w:color w:val="auto"/>
          <w:sz w:val="24"/>
          <w:highlight w:val="none"/>
        </w:rPr>
      </w:pPr>
      <w:r>
        <w:rPr>
          <w:rFonts w:hint="eastAsia" w:hAnsi="宋体"/>
          <w:color w:val="auto"/>
          <w:sz w:val="24"/>
          <w:highlight w:val="none"/>
        </w:rPr>
        <w:t>年月日</w:t>
      </w:r>
    </w:p>
    <w:p>
      <w:pPr>
        <w:autoSpaceDE w:val="0"/>
        <w:autoSpaceDN w:val="0"/>
        <w:adjustRightInd w:val="0"/>
        <w:spacing w:line="360" w:lineRule="auto"/>
        <w:ind w:right="215" w:firstLine="420"/>
        <w:jc w:val="center"/>
        <w:rPr>
          <w:rFonts w:hAnsi="宋体"/>
          <w:b/>
          <w:color w:val="auto"/>
          <w:sz w:val="32"/>
          <w:highlight w:val="none"/>
        </w:rPr>
      </w:pPr>
    </w:p>
    <w:p>
      <w:pPr>
        <w:autoSpaceDE w:val="0"/>
        <w:autoSpaceDN w:val="0"/>
        <w:adjustRightInd w:val="0"/>
        <w:spacing w:line="360" w:lineRule="auto"/>
        <w:ind w:right="215" w:firstLine="420"/>
        <w:jc w:val="center"/>
        <w:rPr>
          <w:rFonts w:hAnsi="宋体"/>
          <w:b/>
          <w:color w:val="auto"/>
          <w:sz w:val="32"/>
          <w:highlight w:val="none"/>
        </w:rPr>
      </w:pPr>
    </w:p>
    <w:p>
      <w:pPr>
        <w:autoSpaceDE w:val="0"/>
        <w:autoSpaceDN w:val="0"/>
        <w:adjustRightInd w:val="0"/>
        <w:spacing w:line="360" w:lineRule="auto"/>
        <w:ind w:right="215" w:firstLine="420"/>
        <w:jc w:val="center"/>
        <w:rPr>
          <w:rFonts w:hAnsi="宋体"/>
          <w:color w:val="auto"/>
          <w:sz w:val="24"/>
          <w:highlight w:val="none"/>
        </w:rPr>
      </w:pPr>
      <w:bookmarkStart w:id="170" w:name="_Toc22667_WPSOffice_Level1"/>
      <w:bookmarkStart w:id="171" w:name="_Toc24452_WPSOffice_Level1"/>
      <w:bookmarkStart w:id="172" w:name="_Toc12098_WPSOffice_Level1"/>
      <w:r>
        <w:rPr>
          <w:rFonts w:hint="eastAsia" w:hAnsi="宋体"/>
          <w:b/>
          <w:color w:val="auto"/>
          <w:sz w:val="32"/>
          <w:highlight w:val="none"/>
          <w:lang w:eastAsia="zh-CN"/>
        </w:rPr>
        <w:t>五</w:t>
      </w:r>
      <w:r>
        <w:rPr>
          <w:rFonts w:hint="eastAsia" w:hAnsi="宋体"/>
          <w:b/>
          <w:color w:val="auto"/>
          <w:sz w:val="32"/>
          <w:highlight w:val="none"/>
        </w:rPr>
        <w:t>、</w:t>
      </w:r>
      <w:r>
        <w:rPr>
          <w:rFonts w:hint="eastAsia" w:hAnsi="宋体"/>
          <w:b/>
          <w:color w:val="auto"/>
          <w:sz w:val="32"/>
          <w:szCs w:val="32"/>
          <w:highlight w:val="none"/>
        </w:rPr>
        <w:t>投标单位基本信息表</w:t>
      </w:r>
      <w:bookmarkEnd w:id="170"/>
      <w:bookmarkEnd w:id="171"/>
      <w:bookmarkEnd w:id="172"/>
    </w:p>
    <w:p>
      <w:pPr>
        <w:autoSpaceDE w:val="0"/>
        <w:autoSpaceDN w:val="0"/>
        <w:adjustRightInd w:val="0"/>
        <w:spacing w:line="360" w:lineRule="auto"/>
        <w:ind w:right="215" w:firstLine="420"/>
        <w:jc w:val="center"/>
        <w:rPr>
          <w:rFonts w:hAnsi="宋体"/>
          <w:b/>
          <w:color w:val="auto"/>
          <w:sz w:val="28"/>
          <w:highlight w:val="none"/>
        </w:rPr>
      </w:pPr>
    </w:p>
    <w:tbl>
      <w:tblPr>
        <w:tblStyle w:val="3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邮政编码</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联系方式</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highlight w:val="none"/>
              </w:rPr>
            </w:pPr>
          </w:p>
        </w:tc>
        <w:tc>
          <w:tcPr>
            <w:tcW w:w="1655"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网址</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p>
        </w:tc>
        <w:tc>
          <w:tcPr>
            <w:tcW w:w="1751"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10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姓名</w:t>
            </w:r>
          </w:p>
        </w:tc>
        <w:tc>
          <w:tcPr>
            <w:tcW w:w="1249" w:type="dxa"/>
            <w:vAlign w:val="center"/>
          </w:tcPr>
          <w:p>
            <w:pPr>
              <w:autoSpaceDE w:val="0"/>
              <w:autoSpaceDN w:val="0"/>
              <w:adjustRightInd w:val="0"/>
              <w:spacing w:line="360" w:lineRule="auto"/>
              <w:ind w:right="215"/>
              <w:jc w:val="center"/>
              <w:rPr>
                <w:rFonts w:hAnsi="宋体"/>
                <w:color w:val="auto"/>
                <w:sz w:val="24"/>
                <w:highlight w:val="none"/>
              </w:rPr>
            </w:pPr>
          </w:p>
        </w:tc>
        <w:tc>
          <w:tcPr>
            <w:tcW w:w="1751" w:type="dxa"/>
            <w:gridSpan w:val="2"/>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100"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电话</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5209" w:type="dxa"/>
            <w:gridSpan w:val="6"/>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highlight w:val="none"/>
              </w:rPr>
            </w:pPr>
            <w:r>
              <w:rPr>
                <w:rFonts w:hint="eastAsia" w:hAnsi="宋体"/>
                <w:color w:val="auto"/>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color w:val="auto"/>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color w:val="auto"/>
                <w:sz w:val="24"/>
                <w:highlight w:val="none"/>
              </w:rPr>
            </w:pPr>
          </w:p>
        </w:tc>
        <w:tc>
          <w:tcPr>
            <w:tcW w:w="2710" w:type="dxa"/>
            <w:gridSpan w:val="4"/>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技工</w:t>
            </w:r>
          </w:p>
        </w:tc>
        <w:tc>
          <w:tcPr>
            <w:tcW w:w="1250" w:type="dxa"/>
            <w:vAlign w:val="center"/>
          </w:tcPr>
          <w:p>
            <w:pPr>
              <w:autoSpaceDE w:val="0"/>
              <w:autoSpaceDN w:val="0"/>
              <w:adjustRightInd w:val="0"/>
              <w:spacing w:line="360" w:lineRule="auto"/>
              <w:ind w:right="215"/>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highlight w:val="none"/>
              </w:rPr>
            </w:pPr>
            <w:r>
              <w:rPr>
                <w:rFonts w:hint="eastAsia" w:hAnsi="宋体"/>
                <w:color w:val="auto"/>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highlight w:val="none"/>
              </w:rPr>
            </w:pPr>
          </w:p>
          <w:p>
            <w:pPr>
              <w:autoSpaceDE w:val="0"/>
              <w:autoSpaceDN w:val="0"/>
              <w:adjustRightInd w:val="0"/>
              <w:spacing w:line="360" w:lineRule="auto"/>
              <w:ind w:right="215"/>
              <w:jc w:val="center"/>
              <w:rPr>
                <w:rFonts w:hAnsi="宋体"/>
                <w:color w:val="auto"/>
                <w:sz w:val="24"/>
                <w:highlight w:val="none"/>
              </w:rPr>
            </w:pPr>
          </w:p>
        </w:tc>
      </w:tr>
    </w:tbl>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rPr>
          <w:rFonts w:hAnsi="宋体"/>
          <w:color w:val="auto"/>
          <w:sz w:val="24"/>
          <w:highlight w:val="none"/>
        </w:rPr>
      </w:pPr>
    </w:p>
    <w:p>
      <w:pPr>
        <w:autoSpaceDE w:val="0"/>
        <w:autoSpaceDN w:val="0"/>
        <w:adjustRightInd w:val="0"/>
        <w:spacing w:line="360" w:lineRule="auto"/>
        <w:ind w:right="215" w:firstLine="420"/>
        <w:jc w:val="center"/>
        <w:rPr>
          <w:rFonts w:hAnsi="宋体"/>
          <w:b/>
          <w:color w:val="auto"/>
          <w:sz w:val="28"/>
          <w:highlight w:val="none"/>
        </w:rPr>
      </w:pPr>
      <w:bookmarkStart w:id="173" w:name="_Toc18946_WPSOffice_Level1"/>
      <w:bookmarkStart w:id="174" w:name="_Toc934_WPSOffice_Level1"/>
      <w:bookmarkStart w:id="175" w:name="_Toc11949_WPSOffice_Level1"/>
      <w:r>
        <w:rPr>
          <w:rFonts w:hint="eastAsia" w:hAnsi="宋体"/>
          <w:b/>
          <w:color w:val="auto"/>
          <w:sz w:val="32"/>
          <w:highlight w:val="none"/>
          <w:lang w:eastAsia="zh-CN"/>
        </w:rPr>
        <w:t>六</w:t>
      </w:r>
      <w:r>
        <w:rPr>
          <w:rFonts w:hint="eastAsia" w:hAnsi="宋体"/>
          <w:b/>
          <w:color w:val="auto"/>
          <w:sz w:val="32"/>
          <w:highlight w:val="none"/>
        </w:rPr>
        <w:t>、</w:t>
      </w:r>
      <w:r>
        <w:rPr>
          <w:rFonts w:hint="eastAsia" w:hAnsi="宋体"/>
          <w:b/>
          <w:color w:val="auto"/>
          <w:sz w:val="32"/>
          <w:szCs w:val="32"/>
          <w:highlight w:val="none"/>
        </w:rPr>
        <w:t>资格证明文件</w:t>
      </w:r>
      <w:bookmarkEnd w:id="173"/>
      <w:bookmarkEnd w:id="174"/>
      <w:bookmarkEnd w:id="175"/>
    </w:p>
    <w:p>
      <w:pPr>
        <w:autoSpaceDE w:val="0"/>
        <w:autoSpaceDN w:val="0"/>
        <w:adjustRightInd w:val="0"/>
        <w:spacing w:line="360" w:lineRule="auto"/>
        <w:ind w:right="215" w:firstLine="420"/>
        <w:jc w:val="center"/>
        <w:rPr>
          <w:rFonts w:hAnsi="宋体"/>
          <w:b/>
          <w:color w:val="auto"/>
          <w:sz w:val="32"/>
          <w:szCs w:val="32"/>
          <w:highlight w:val="none"/>
        </w:rPr>
      </w:pPr>
      <w:r>
        <w:rPr>
          <w:rFonts w:hint="eastAsia" w:hAnsi="宋体"/>
          <w:color w:val="auto"/>
          <w:sz w:val="24"/>
          <w:highlight w:val="none"/>
        </w:rPr>
        <w:t>（附原件扫描件或图片）</w:t>
      </w:r>
    </w:p>
    <w:p>
      <w:pPr>
        <w:widowControl/>
        <w:jc w:val="left"/>
        <w:rPr>
          <w:rFonts w:hAnsi="宋体"/>
          <w:b/>
          <w:color w:val="auto"/>
          <w:sz w:val="32"/>
          <w:szCs w:val="32"/>
          <w:highlight w:val="none"/>
        </w:rPr>
      </w:pPr>
      <w:r>
        <w:rPr>
          <w:rFonts w:hAnsi="宋体"/>
          <w:b/>
          <w:color w:val="auto"/>
          <w:sz w:val="32"/>
          <w:szCs w:val="32"/>
          <w:highlight w:val="none"/>
        </w:rPr>
        <w:br w:type="page"/>
      </w:r>
    </w:p>
    <w:p>
      <w:pPr>
        <w:autoSpaceDE w:val="0"/>
        <w:autoSpaceDN w:val="0"/>
        <w:adjustRightInd w:val="0"/>
        <w:spacing w:line="360" w:lineRule="auto"/>
        <w:ind w:right="215" w:firstLine="420"/>
        <w:jc w:val="center"/>
        <w:rPr>
          <w:rFonts w:hAnsi="宋体" w:cs="宋体"/>
          <w:b/>
          <w:color w:val="auto"/>
          <w:sz w:val="32"/>
          <w:szCs w:val="32"/>
          <w:highlight w:val="none"/>
        </w:rPr>
      </w:pPr>
      <w:bookmarkStart w:id="176" w:name="_Toc27337_WPSOffice_Level1"/>
      <w:bookmarkStart w:id="177" w:name="_Toc27377_WPSOffice_Level1"/>
      <w:bookmarkStart w:id="178" w:name="_Toc28544"/>
      <w:bookmarkStart w:id="179" w:name="_Toc14108"/>
      <w:bookmarkStart w:id="180" w:name="_Toc5650"/>
      <w:bookmarkStart w:id="181" w:name="_Toc8478"/>
      <w:bookmarkStart w:id="182" w:name="_Toc9468_WPSOffice_Level1"/>
      <w:r>
        <w:rPr>
          <w:rFonts w:hint="eastAsia" w:hAnsi="宋体" w:cs="宋体"/>
          <w:b/>
          <w:color w:val="auto"/>
          <w:sz w:val="32"/>
          <w:szCs w:val="32"/>
          <w:highlight w:val="none"/>
        </w:rPr>
        <w:t>七、近年完成的类似项目情况表</w:t>
      </w:r>
      <w:bookmarkEnd w:id="176"/>
      <w:bookmarkEnd w:id="177"/>
      <w:bookmarkEnd w:id="178"/>
      <w:bookmarkEnd w:id="179"/>
      <w:bookmarkEnd w:id="180"/>
      <w:bookmarkEnd w:id="181"/>
      <w:bookmarkEnd w:id="182"/>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highlight w:val="none"/>
              </w:rPr>
            </w:pPr>
            <w:r>
              <w:rPr>
                <w:rFonts w:hint="eastAsia" w:hAnsi="宋体" w:cs="宋体"/>
                <w:color w:val="auto"/>
                <w:sz w:val="24"/>
                <w:highlight w:val="none"/>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c>
          <w:tcPr>
            <w:tcW w:w="6721" w:type="dxa"/>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rPr>
                <w:rFonts w:hAnsi="宋体" w:cs="宋体"/>
                <w:color w:val="auto"/>
                <w:sz w:val="24"/>
                <w:highlight w:val="none"/>
              </w:rPr>
            </w:pPr>
          </w:p>
        </w:tc>
      </w:tr>
    </w:tbl>
    <w:p>
      <w:pPr>
        <w:rPr>
          <w:rFonts w:hAnsi="宋体" w:cs="宋体"/>
          <w:color w:val="auto"/>
          <w:sz w:val="24"/>
          <w:szCs w:val="24"/>
          <w:highlight w:val="none"/>
        </w:rPr>
      </w:pPr>
    </w:p>
    <w:p>
      <w:pPr>
        <w:jc w:val="center"/>
        <w:rPr>
          <w:rFonts w:hAnsi="宋体" w:cs="宋体"/>
          <w:b/>
          <w:color w:val="auto"/>
          <w:sz w:val="32"/>
          <w:szCs w:val="32"/>
          <w:highlight w:val="none"/>
        </w:rPr>
      </w:pPr>
      <w:r>
        <w:rPr>
          <w:rFonts w:hint="eastAsia" w:hAnsi="宋体" w:cs="宋体"/>
          <w:color w:val="auto"/>
          <w:sz w:val="24"/>
          <w:szCs w:val="24"/>
          <w:highlight w:val="none"/>
        </w:rPr>
        <w:br w:type="page"/>
      </w:r>
      <w:bookmarkStart w:id="183" w:name="_Toc7338"/>
      <w:bookmarkStart w:id="184" w:name="_Toc32083"/>
      <w:bookmarkStart w:id="185" w:name="_Toc18653"/>
      <w:bookmarkStart w:id="186" w:name="_Toc30289"/>
      <w:bookmarkStart w:id="187" w:name="_Toc24791_WPSOffice_Level1"/>
      <w:bookmarkStart w:id="188" w:name="_Toc28600_WPSOffice_Level1"/>
      <w:bookmarkStart w:id="189" w:name="_Toc3919_WPSOffice_Level1"/>
      <w:r>
        <w:rPr>
          <w:rFonts w:hint="eastAsia" w:hAnsi="宋体" w:cs="宋体"/>
          <w:b/>
          <w:color w:val="auto"/>
          <w:sz w:val="32"/>
          <w:szCs w:val="32"/>
          <w:highlight w:val="none"/>
        </w:rPr>
        <w:t>八、正在施工的和新承接的项目情况</w:t>
      </w:r>
      <w:bookmarkEnd w:id="183"/>
      <w:bookmarkEnd w:id="184"/>
      <w:bookmarkEnd w:id="185"/>
      <w:bookmarkEnd w:id="186"/>
      <w:bookmarkEnd w:id="187"/>
      <w:bookmarkEnd w:id="188"/>
      <w:bookmarkEnd w:id="189"/>
    </w:p>
    <w:p>
      <w:pPr>
        <w:autoSpaceDE w:val="0"/>
        <w:autoSpaceDN w:val="0"/>
        <w:adjustRightInd w:val="0"/>
        <w:spacing w:line="360" w:lineRule="auto"/>
        <w:ind w:right="215" w:firstLine="420"/>
        <w:jc w:val="center"/>
        <w:rPr>
          <w:rFonts w:hAnsi="宋体" w:cs="宋体"/>
          <w:b/>
          <w:color w:val="auto"/>
          <w:sz w:val="32"/>
          <w:szCs w:val="32"/>
          <w:highlight w:val="none"/>
        </w:rPr>
      </w:pPr>
    </w:p>
    <w:tbl>
      <w:tblPr>
        <w:tblStyle w:val="3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项目描述</w:t>
            </w:r>
          </w:p>
        </w:tc>
        <w:tc>
          <w:tcPr>
            <w:tcW w:w="6727" w:type="dxa"/>
            <w:vAlign w:val="center"/>
          </w:tcPr>
          <w:p>
            <w:pPr>
              <w:autoSpaceDE w:val="0"/>
              <w:autoSpaceDN w:val="0"/>
              <w:adjustRightInd w:val="0"/>
              <w:spacing w:line="360" w:lineRule="auto"/>
              <w:ind w:right="215"/>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highlight w:val="none"/>
              </w:rPr>
            </w:pPr>
            <w:r>
              <w:rPr>
                <w:rFonts w:hint="eastAsia" w:hAnsi="宋体" w:cs="宋体"/>
                <w:color w:val="auto"/>
                <w:sz w:val="24"/>
                <w:highlight w:val="none"/>
              </w:rPr>
              <w:t>备注</w:t>
            </w:r>
          </w:p>
        </w:tc>
        <w:tc>
          <w:tcPr>
            <w:tcW w:w="6727" w:type="dxa"/>
            <w:vAlign w:val="center"/>
          </w:tcPr>
          <w:p>
            <w:pPr>
              <w:autoSpaceDE w:val="0"/>
              <w:autoSpaceDN w:val="0"/>
              <w:adjustRightInd w:val="0"/>
              <w:spacing w:line="360" w:lineRule="auto"/>
              <w:ind w:right="215"/>
              <w:jc w:val="center"/>
              <w:rPr>
                <w:rFonts w:hAnsi="宋体" w:cs="宋体"/>
                <w:color w:val="auto"/>
                <w:sz w:val="24"/>
                <w:highlight w:val="none"/>
              </w:rPr>
            </w:pPr>
          </w:p>
          <w:p>
            <w:pPr>
              <w:autoSpaceDE w:val="0"/>
              <w:autoSpaceDN w:val="0"/>
              <w:adjustRightInd w:val="0"/>
              <w:spacing w:line="360" w:lineRule="auto"/>
              <w:ind w:right="215"/>
              <w:rPr>
                <w:rFonts w:hAnsi="宋体" w:cs="宋体"/>
                <w:color w:val="auto"/>
                <w:sz w:val="24"/>
                <w:highlight w:val="none"/>
              </w:rPr>
            </w:pPr>
          </w:p>
        </w:tc>
      </w:tr>
    </w:tbl>
    <w:p>
      <w:pPr>
        <w:autoSpaceDE w:val="0"/>
        <w:autoSpaceDN w:val="0"/>
        <w:adjustRightInd w:val="0"/>
        <w:spacing w:line="360" w:lineRule="auto"/>
        <w:ind w:right="215"/>
        <w:rPr>
          <w:rFonts w:hAnsi="宋体" w:cs="宋体"/>
          <w:b/>
          <w:color w:val="auto"/>
          <w:sz w:val="32"/>
          <w:szCs w:val="32"/>
          <w:highlight w:val="none"/>
        </w:rPr>
      </w:pPr>
    </w:p>
    <w:p>
      <w:pPr>
        <w:autoSpaceDE w:val="0"/>
        <w:autoSpaceDN w:val="0"/>
        <w:adjustRightInd w:val="0"/>
        <w:spacing w:line="360" w:lineRule="auto"/>
        <w:ind w:right="215"/>
        <w:jc w:val="center"/>
        <w:rPr>
          <w:rFonts w:hAnsi="宋体" w:cs="宋体"/>
          <w:b/>
          <w:color w:val="auto"/>
          <w:sz w:val="32"/>
          <w:highlight w:val="none"/>
        </w:rPr>
      </w:pPr>
    </w:p>
    <w:p>
      <w:pPr>
        <w:autoSpaceDE w:val="0"/>
        <w:autoSpaceDN w:val="0"/>
        <w:adjustRightInd w:val="0"/>
        <w:spacing w:line="360" w:lineRule="auto"/>
        <w:ind w:right="215"/>
        <w:jc w:val="center"/>
        <w:rPr>
          <w:rFonts w:hAnsi="宋体" w:cs="宋体"/>
          <w:b/>
          <w:color w:val="auto"/>
          <w:sz w:val="32"/>
          <w:highlight w:val="none"/>
        </w:rPr>
      </w:pPr>
    </w:p>
    <w:p>
      <w:pPr>
        <w:pStyle w:val="2"/>
        <w:rPr>
          <w:color w:val="auto"/>
          <w:highlight w:val="none"/>
        </w:rPr>
      </w:pPr>
    </w:p>
    <w:p>
      <w:pPr>
        <w:autoSpaceDE w:val="0"/>
        <w:autoSpaceDN w:val="0"/>
        <w:adjustRightInd w:val="0"/>
        <w:spacing w:line="360" w:lineRule="auto"/>
        <w:ind w:right="215"/>
        <w:jc w:val="center"/>
        <w:rPr>
          <w:rFonts w:hAnsi="宋体" w:cs="宋体"/>
          <w:b/>
          <w:color w:val="auto"/>
          <w:sz w:val="32"/>
          <w:highlight w:val="none"/>
        </w:rPr>
      </w:pPr>
    </w:p>
    <w:p>
      <w:pPr>
        <w:autoSpaceDE w:val="0"/>
        <w:autoSpaceDN w:val="0"/>
        <w:adjustRightInd w:val="0"/>
        <w:spacing w:line="360" w:lineRule="auto"/>
        <w:ind w:right="215"/>
        <w:jc w:val="center"/>
        <w:rPr>
          <w:rFonts w:hAnsi="宋体" w:cs="宋体"/>
          <w:b/>
          <w:bCs/>
          <w:color w:val="auto"/>
          <w:spacing w:val="12"/>
          <w:sz w:val="32"/>
          <w:szCs w:val="32"/>
          <w:highlight w:val="none"/>
        </w:rPr>
      </w:pPr>
      <w:bookmarkStart w:id="190" w:name="_Toc2815_WPSOffice_Level1"/>
      <w:bookmarkStart w:id="191" w:name="_Toc21272_WPSOffice_Level1"/>
      <w:bookmarkStart w:id="192" w:name="_Toc10180_WPSOffice_Level1"/>
      <w:bookmarkStart w:id="193" w:name="_Toc20196"/>
      <w:bookmarkStart w:id="194" w:name="_Toc10088"/>
      <w:bookmarkStart w:id="195" w:name="_Toc32111"/>
      <w:bookmarkStart w:id="196" w:name="_Toc24108"/>
      <w:r>
        <w:rPr>
          <w:rFonts w:hint="eastAsia" w:hAnsi="宋体" w:cs="宋体"/>
          <w:b/>
          <w:color w:val="auto"/>
          <w:sz w:val="32"/>
          <w:highlight w:val="none"/>
        </w:rPr>
        <w:t>九、其它材料</w:t>
      </w:r>
      <w:bookmarkEnd w:id="190"/>
      <w:bookmarkEnd w:id="191"/>
      <w:bookmarkEnd w:id="192"/>
      <w:bookmarkEnd w:id="193"/>
      <w:bookmarkEnd w:id="194"/>
      <w:bookmarkEnd w:id="195"/>
      <w:bookmarkEnd w:id="196"/>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left="180"/>
        <w:rPr>
          <w:rFonts w:hAnsi="宋体" w:cs="宋体"/>
          <w:color w:val="auto"/>
          <w:sz w:val="24"/>
          <w:highlight w:val="none"/>
        </w:rPr>
      </w:pPr>
    </w:p>
    <w:p>
      <w:pPr>
        <w:tabs>
          <w:tab w:val="center" w:pos="4739"/>
        </w:tabs>
        <w:ind w:firstLine="840" w:firstLineChars="300"/>
        <w:rPr>
          <w:rFonts w:hAnsi="宋体" w:cs="宋体"/>
          <w:b/>
          <w:bCs/>
          <w:color w:val="auto"/>
          <w:sz w:val="28"/>
          <w:szCs w:val="28"/>
          <w:highlight w:val="none"/>
        </w:rPr>
      </w:pPr>
      <w:r>
        <w:rPr>
          <w:rFonts w:hint="eastAsia" w:hAnsi="宋体" w:cs="宋体"/>
          <w:b/>
          <w:bCs/>
          <w:color w:val="auto"/>
          <w:sz w:val="28"/>
          <w:szCs w:val="28"/>
          <w:highlight w:val="none"/>
        </w:rPr>
        <w:t>投标人认为须附的其他材料，格式可自行编制。</w:t>
      </w:r>
    </w:p>
    <w:p>
      <w:pPr>
        <w:autoSpaceDE w:val="0"/>
        <w:autoSpaceDN w:val="0"/>
        <w:adjustRightInd w:val="0"/>
        <w:spacing w:line="360" w:lineRule="auto"/>
        <w:ind w:right="215" w:firstLine="640"/>
        <w:rPr>
          <w:rFonts w:hAnsi="宋体"/>
          <w:bCs/>
          <w:color w:val="auto"/>
          <w:sz w:val="32"/>
          <w:szCs w:val="32"/>
          <w:highlight w:val="none"/>
        </w:rPr>
      </w:pPr>
    </w:p>
    <w:p>
      <w:pPr>
        <w:autoSpaceDE w:val="0"/>
        <w:autoSpaceDN w:val="0"/>
        <w:adjustRightInd w:val="0"/>
        <w:spacing w:line="360" w:lineRule="auto"/>
        <w:ind w:right="215" w:firstLine="640"/>
        <w:rPr>
          <w:rFonts w:hAnsi="宋体"/>
          <w:bCs/>
          <w:color w:val="auto"/>
          <w:sz w:val="32"/>
          <w:szCs w:val="32"/>
          <w:highlight w:val="none"/>
        </w:rPr>
      </w:pPr>
    </w:p>
    <w:p>
      <w:pPr>
        <w:tabs>
          <w:tab w:val="center" w:pos="4739"/>
        </w:tabs>
        <w:ind w:left="180"/>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ind w:left="180"/>
        <w:jc w:val="right"/>
        <w:rPr>
          <w:color w:val="auto"/>
          <w:sz w:val="32"/>
          <w:szCs w:val="32"/>
          <w:highlight w:val="none"/>
        </w:rPr>
      </w:pPr>
    </w:p>
    <w:p>
      <w:pPr>
        <w:tabs>
          <w:tab w:val="center" w:pos="4739"/>
        </w:tabs>
        <w:rPr>
          <w:color w:val="auto"/>
          <w:sz w:val="24"/>
          <w:highlight w:val="none"/>
        </w:rPr>
      </w:pPr>
    </w:p>
    <w:p>
      <w:pPr>
        <w:tabs>
          <w:tab w:val="center" w:pos="4739"/>
        </w:tabs>
        <w:ind w:left="180"/>
        <w:jc w:val="right"/>
        <w:rPr>
          <w:color w:val="auto"/>
          <w:sz w:val="24"/>
          <w:highlight w:val="none"/>
        </w:rPr>
      </w:pPr>
    </w:p>
    <w:p>
      <w:pPr>
        <w:tabs>
          <w:tab w:val="center" w:pos="4739"/>
        </w:tabs>
        <w:ind w:left="180"/>
        <w:jc w:val="right"/>
        <w:rPr>
          <w:color w:val="auto"/>
          <w:sz w:val="32"/>
          <w:szCs w:val="32"/>
          <w:highlight w:val="none"/>
        </w:rPr>
      </w:pP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rPr>
        <w:t>　</w:t>
      </w:r>
    </w:p>
    <w:p>
      <w:pPr>
        <w:tabs>
          <w:tab w:val="center" w:pos="4739"/>
        </w:tabs>
        <w:ind w:left="180"/>
        <w:jc w:val="center"/>
        <w:rPr>
          <w:rFonts w:ascii="黑体" w:eastAsia="黑体"/>
          <w:b/>
          <w:color w:val="auto"/>
          <w:sz w:val="32"/>
          <w:highlight w:val="none"/>
        </w:rPr>
      </w:pPr>
      <w:r>
        <w:rPr>
          <w:rFonts w:hint="eastAsia" w:ascii="黑体" w:eastAsia="黑体"/>
          <w:b/>
          <w:color w:val="auto"/>
          <w:sz w:val="32"/>
          <w:highlight w:val="none"/>
          <w:u w:val="single"/>
        </w:rPr>
        <w:t xml:space="preserve">       </w:t>
      </w:r>
      <w:bookmarkStart w:id="197" w:name="_Toc12001_WPSOffice_Level1"/>
      <w:bookmarkStart w:id="198" w:name="_Toc15497_WPSOffice_Level1"/>
      <w:bookmarkStart w:id="199" w:name="_Toc1323_WPSOffice_Level1"/>
      <w:r>
        <w:rPr>
          <w:rFonts w:hint="eastAsia" w:ascii="黑体" w:eastAsia="黑体"/>
          <w:b/>
          <w:color w:val="auto"/>
          <w:sz w:val="32"/>
          <w:highlight w:val="none"/>
          <w:u w:val="single"/>
        </w:rPr>
        <w:t>(项目名称、标段)</w:t>
      </w:r>
      <w:bookmarkEnd w:id="197"/>
      <w:bookmarkEnd w:id="198"/>
      <w:bookmarkEnd w:id="199"/>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84"/>
          <w:highlight w:val="none"/>
        </w:rPr>
      </w:pPr>
      <w:r>
        <w:rPr>
          <w:rFonts w:hint="eastAsia" w:ascii="黑体" w:eastAsia="黑体"/>
          <w:b/>
          <w:color w:val="auto"/>
          <w:sz w:val="84"/>
          <w:highlight w:val="none"/>
        </w:rPr>
        <w:t>投 标 文 件</w:t>
      </w:r>
    </w:p>
    <w:p>
      <w:pPr>
        <w:tabs>
          <w:tab w:val="center" w:pos="4739"/>
        </w:tabs>
        <w:ind w:left="180"/>
        <w:rPr>
          <w:color w:val="auto"/>
          <w:sz w:val="24"/>
          <w:highlight w:val="none"/>
        </w:rPr>
      </w:pPr>
    </w:p>
    <w:p>
      <w:pPr>
        <w:tabs>
          <w:tab w:val="center" w:pos="4739"/>
        </w:tabs>
        <w:ind w:left="180"/>
        <w:jc w:val="center"/>
        <w:rPr>
          <w:b/>
          <w:color w:val="auto"/>
          <w:sz w:val="32"/>
          <w:szCs w:val="32"/>
          <w:highlight w:val="none"/>
        </w:rPr>
      </w:pPr>
      <w:bookmarkStart w:id="200" w:name="_Toc13430_WPSOffice_Level1"/>
      <w:bookmarkStart w:id="201" w:name="_Toc6188_WPSOffice_Level1"/>
      <w:bookmarkStart w:id="202" w:name="_Toc30333_WPSOffice_Level1"/>
      <w:r>
        <w:rPr>
          <w:rFonts w:hint="eastAsia"/>
          <w:b/>
          <w:color w:val="auto"/>
          <w:sz w:val="32"/>
          <w:szCs w:val="32"/>
          <w:highlight w:val="none"/>
        </w:rPr>
        <w:t>（技术标）</w:t>
      </w:r>
      <w:bookmarkEnd w:id="200"/>
      <w:bookmarkEnd w:id="201"/>
      <w:bookmarkEnd w:id="202"/>
    </w:p>
    <w:p>
      <w:pPr>
        <w:tabs>
          <w:tab w:val="center" w:pos="4739"/>
        </w:tabs>
        <w:ind w:left="180"/>
        <w:rPr>
          <w:b/>
          <w:color w:val="auto"/>
          <w:sz w:val="32"/>
          <w:szCs w:val="32"/>
          <w:highlight w:val="none"/>
        </w:rPr>
      </w:pPr>
      <w:r>
        <w:rPr>
          <w:rFonts w:hint="eastAsia"/>
          <w:b/>
          <w:color w:val="auto"/>
          <w:sz w:val="32"/>
          <w:szCs w:val="32"/>
          <w:highlight w:val="none"/>
        </w:rPr>
        <w:t xml:space="preserve">               项目编号：</w:t>
      </w: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rPr>
          <w:color w:val="auto"/>
          <w:sz w:val="24"/>
          <w:highlight w:val="none"/>
        </w:rPr>
      </w:pPr>
    </w:p>
    <w:p>
      <w:pPr>
        <w:tabs>
          <w:tab w:val="center" w:pos="4739"/>
        </w:tabs>
        <w:ind w:left="180"/>
        <w:jc w:val="center"/>
        <w:rPr>
          <w:rFonts w:ascii="黑体" w:eastAsia="黑体"/>
          <w:b/>
          <w:color w:val="auto"/>
          <w:sz w:val="32"/>
          <w:highlight w:val="none"/>
        </w:rPr>
      </w:pPr>
      <w:bookmarkStart w:id="203" w:name="_Toc22604_WPSOffice_Level1"/>
      <w:bookmarkStart w:id="204" w:name="_Toc6360_WPSOffice_Level1"/>
      <w:bookmarkStart w:id="205" w:name="_Toc26572_WPSOffice_Level1"/>
      <w:r>
        <w:rPr>
          <w:rFonts w:hint="eastAsia" w:ascii="黑体" w:eastAsia="黑体"/>
          <w:b/>
          <w:color w:val="auto"/>
          <w:sz w:val="32"/>
          <w:highlight w:val="none"/>
        </w:rPr>
        <w:t>投标人:(盖单位章)</w:t>
      </w:r>
      <w:bookmarkEnd w:id="203"/>
      <w:bookmarkEnd w:id="204"/>
      <w:bookmarkEnd w:id="205"/>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bookmarkStart w:id="206" w:name="_Toc29550_WPSOffice_Level1"/>
      <w:bookmarkStart w:id="207" w:name="_Toc3195_WPSOffice_Level1"/>
      <w:bookmarkStart w:id="208" w:name="_Toc24202_WPSOffice_Level1"/>
      <w:r>
        <w:rPr>
          <w:rFonts w:hint="eastAsia" w:ascii="黑体" w:eastAsia="黑体"/>
          <w:b/>
          <w:color w:val="auto"/>
          <w:sz w:val="32"/>
          <w:highlight w:val="none"/>
        </w:rPr>
        <w:t>法定代表人或其委托代理人:(签字)</w:t>
      </w:r>
      <w:bookmarkEnd w:id="206"/>
      <w:bookmarkEnd w:id="207"/>
      <w:bookmarkEnd w:id="208"/>
    </w:p>
    <w:p>
      <w:pPr>
        <w:tabs>
          <w:tab w:val="center" w:pos="4739"/>
        </w:tabs>
        <w:ind w:left="180"/>
        <w:jc w:val="center"/>
        <w:rPr>
          <w:rFonts w:ascii="黑体" w:eastAsia="黑体"/>
          <w:b/>
          <w:color w:val="auto"/>
          <w:sz w:val="32"/>
          <w:highlight w:val="none"/>
        </w:rPr>
      </w:pPr>
    </w:p>
    <w:p>
      <w:pPr>
        <w:tabs>
          <w:tab w:val="center" w:pos="4739"/>
        </w:tabs>
        <w:ind w:left="180"/>
        <w:jc w:val="center"/>
        <w:rPr>
          <w:rFonts w:ascii="黑体" w:eastAsia="黑体"/>
          <w:b/>
          <w:color w:val="auto"/>
          <w:sz w:val="32"/>
          <w:highlight w:val="none"/>
        </w:rPr>
      </w:pPr>
      <w:bookmarkStart w:id="209" w:name="_Toc31415_WPSOffice_Level1"/>
      <w:bookmarkStart w:id="210" w:name="_Toc3751_WPSOffice_Level1"/>
      <w:bookmarkStart w:id="211" w:name="_Toc25023_WPSOffice_Level1"/>
      <w:r>
        <w:rPr>
          <w:rFonts w:hint="eastAsia" w:ascii="黑体" w:eastAsia="黑体"/>
          <w:b/>
          <w:color w:val="auto"/>
          <w:sz w:val="32"/>
          <w:highlight w:val="none"/>
        </w:rPr>
        <w:t>年月日</w:t>
      </w:r>
      <w:bookmarkEnd w:id="209"/>
      <w:bookmarkEnd w:id="210"/>
      <w:bookmarkEnd w:id="211"/>
    </w:p>
    <w:p>
      <w:pPr>
        <w:autoSpaceDE w:val="0"/>
        <w:autoSpaceDN w:val="0"/>
        <w:spacing w:line="540" w:lineRule="exact"/>
        <w:rPr>
          <w:rFonts w:hAnsi="宋体" w:cs="宋体"/>
          <w:b/>
          <w:color w:val="auto"/>
          <w:sz w:val="36"/>
          <w:szCs w:val="36"/>
          <w:highlight w:val="none"/>
        </w:rPr>
      </w:pPr>
    </w:p>
    <w:p>
      <w:pPr>
        <w:autoSpaceDE w:val="0"/>
        <w:autoSpaceDN w:val="0"/>
        <w:spacing w:line="540" w:lineRule="exact"/>
        <w:jc w:val="center"/>
        <w:rPr>
          <w:rFonts w:hAnsi="宋体" w:cs="宋体"/>
          <w:b/>
          <w:color w:val="auto"/>
          <w:sz w:val="36"/>
          <w:szCs w:val="36"/>
          <w:highlight w:val="none"/>
        </w:rPr>
      </w:pPr>
    </w:p>
    <w:p>
      <w:pPr>
        <w:pStyle w:val="2"/>
        <w:rPr>
          <w:color w:val="auto"/>
          <w:highlight w:val="none"/>
        </w:rPr>
      </w:pPr>
    </w:p>
    <w:p>
      <w:pPr>
        <w:autoSpaceDE w:val="0"/>
        <w:autoSpaceDN w:val="0"/>
        <w:spacing w:line="540" w:lineRule="exact"/>
        <w:jc w:val="center"/>
        <w:rPr>
          <w:rFonts w:hAnsi="宋体" w:cs="宋体"/>
          <w:b/>
          <w:color w:val="auto"/>
          <w:sz w:val="36"/>
          <w:szCs w:val="36"/>
          <w:highlight w:val="none"/>
        </w:rPr>
      </w:pPr>
    </w:p>
    <w:p>
      <w:pPr>
        <w:autoSpaceDE w:val="0"/>
        <w:autoSpaceDN w:val="0"/>
        <w:spacing w:line="540" w:lineRule="exact"/>
        <w:jc w:val="center"/>
        <w:rPr>
          <w:rFonts w:hAnsi="宋体" w:cs="宋体"/>
          <w:b/>
          <w:color w:val="auto"/>
          <w:sz w:val="36"/>
          <w:szCs w:val="36"/>
          <w:highlight w:val="none"/>
        </w:rPr>
      </w:pPr>
      <w:r>
        <w:rPr>
          <w:rFonts w:hint="eastAsia" w:hAnsi="宋体" w:cs="宋体"/>
          <w:b/>
          <w:color w:val="auto"/>
          <w:sz w:val="36"/>
          <w:szCs w:val="36"/>
          <w:highlight w:val="none"/>
        </w:rPr>
        <w:t>技 术 标 目 录</w:t>
      </w:r>
    </w:p>
    <w:p>
      <w:pPr>
        <w:autoSpaceDE w:val="0"/>
        <w:autoSpaceDN w:val="0"/>
        <w:spacing w:line="360" w:lineRule="auto"/>
        <w:jc w:val="center"/>
        <w:rPr>
          <w:rFonts w:ascii="仿宋_GB2312" w:hAnsi="宋体" w:eastAsia="仿宋_GB2312" w:cs="宋体"/>
          <w:b/>
          <w:color w:val="auto"/>
          <w:sz w:val="36"/>
          <w:szCs w:val="36"/>
          <w:highlight w:val="none"/>
        </w:rPr>
      </w:pP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（1）内容完整性和编制水平；</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（2）施工方案和技术措施；</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（3）质量管理体系与措施；</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（4）安全管理体系与措施；</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（5）环境保护管理体系与措施；</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（6）工程进度计划与措施；</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（7）拟投入资源配备计划；</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（8）施工进度表或施工网络图；</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（9）施工总平面布置图；</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（10）在节能减排、绿色施工（含扬尘治理）、工艺创新方面针对本工程有具体措施或企业自有创新技术；</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（11）新工艺、新技术、新设备、新材料的采用程度，其在确保质量、降低成本、缩短工期、减轻劳动强度、提高工效等方面的作用；</w:t>
      </w:r>
    </w:p>
    <w:p>
      <w:pPr>
        <w:tabs>
          <w:tab w:val="center" w:pos="4739"/>
        </w:tabs>
        <w:ind w:left="180"/>
        <w:rPr>
          <w:rFonts w:hAnsi="宋体" w:cs="宋体"/>
          <w:b/>
          <w:color w:val="auto"/>
          <w:sz w:val="26"/>
          <w:szCs w:val="26"/>
          <w:highlight w:val="none"/>
        </w:rPr>
      </w:pPr>
      <w:r>
        <w:rPr>
          <w:rFonts w:hint="eastAsia" w:hAnsi="宋体" w:cs="宋体"/>
          <w:b/>
          <w:color w:val="auto"/>
          <w:sz w:val="26"/>
          <w:szCs w:val="26"/>
          <w:highlight w:val="none"/>
        </w:rPr>
        <w:t>（12）企业具备信息化管理平台，能够使工程管理者对现场实施监控和数据处理。</w:t>
      </w:r>
    </w:p>
    <w:p>
      <w:pPr>
        <w:tabs>
          <w:tab w:val="center" w:pos="4739"/>
        </w:tabs>
        <w:ind w:left="180"/>
        <w:rPr>
          <w:rFonts w:hAnsi="宋体" w:cs="TimesNewRomanPSMT"/>
          <w:color w:val="auto"/>
          <w:sz w:val="18"/>
          <w:szCs w:val="18"/>
          <w:highlight w:val="none"/>
        </w:rPr>
      </w:pPr>
    </w:p>
    <w:p>
      <w:pPr>
        <w:autoSpaceDE w:val="0"/>
        <w:autoSpaceDN w:val="0"/>
        <w:adjustRightInd w:val="0"/>
        <w:spacing w:line="420" w:lineRule="exact"/>
        <w:rPr>
          <w:rFonts w:hAnsi="宋体" w:cs="宋体"/>
          <w:b/>
          <w:color w:val="auto"/>
          <w:sz w:val="26"/>
          <w:szCs w:val="26"/>
          <w:highlight w:val="none"/>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17</w:t>
                </w:r>
                <w: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665880F3"/>
    <w:multiLevelType w:val="singleLevel"/>
    <w:tmpl w:val="665880F3"/>
    <w:lvl w:ilvl="0" w:tentative="0">
      <w:start w:val="3"/>
      <w:numFmt w:val="chineseCounting"/>
      <w:suff w:val="nothing"/>
      <w:lvlText w:val="第%1章、"/>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12AB0"/>
    <w:rsid w:val="000206AB"/>
    <w:rsid w:val="00020C45"/>
    <w:rsid w:val="0002487C"/>
    <w:rsid w:val="000267C9"/>
    <w:rsid w:val="000307B7"/>
    <w:rsid w:val="00053998"/>
    <w:rsid w:val="0005578B"/>
    <w:rsid w:val="00056F61"/>
    <w:rsid w:val="00061BCD"/>
    <w:rsid w:val="00072869"/>
    <w:rsid w:val="0008358D"/>
    <w:rsid w:val="000948C6"/>
    <w:rsid w:val="000A720A"/>
    <w:rsid w:val="000C5130"/>
    <w:rsid w:val="000D038F"/>
    <w:rsid w:val="000D70F0"/>
    <w:rsid w:val="000F52B5"/>
    <w:rsid w:val="0013108E"/>
    <w:rsid w:val="00141371"/>
    <w:rsid w:val="001447F3"/>
    <w:rsid w:val="00160C68"/>
    <w:rsid w:val="001617DE"/>
    <w:rsid w:val="001621DF"/>
    <w:rsid w:val="00170351"/>
    <w:rsid w:val="00172A27"/>
    <w:rsid w:val="00190A8C"/>
    <w:rsid w:val="001912DC"/>
    <w:rsid w:val="00194475"/>
    <w:rsid w:val="001A030E"/>
    <w:rsid w:val="001A1767"/>
    <w:rsid w:val="001B5162"/>
    <w:rsid w:val="001C60B9"/>
    <w:rsid w:val="001C7AF9"/>
    <w:rsid w:val="001C7C8B"/>
    <w:rsid w:val="001D27D3"/>
    <w:rsid w:val="001D41BA"/>
    <w:rsid w:val="001E6336"/>
    <w:rsid w:val="002000B2"/>
    <w:rsid w:val="002225A8"/>
    <w:rsid w:val="00223978"/>
    <w:rsid w:val="002330D7"/>
    <w:rsid w:val="002548A5"/>
    <w:rsid w:val="00262141"/>
    <w:rsid w:val="002838F3"/>
    <w:rsid w:val="00285179"/>
    <w:rsid w:val="00290A21"/>
    <w:rsid w:val="002A38DB"/>
    <w:rsid w:val="002B6CFD"/>
    <w:rsid w:val="002C349A"/>
    <w:rsid w:val="002D0DAD"/>
    <w:rsid w:val="002E07F9"/>
    <w:rsid w:val="002E4AC4"/>
    <w:rsid w:val="002F0B10"/>
    <w:rsid w:val="002F385A"/>
    <w:rsid w:val="00316590"/>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6524A"/>
    <w:rsid w:val="0047049E"/>
    <w:rsid w:val="00477253"/>
    <w:rsid w:val="00481A58"/>
    <w:rsid w:val="004B2360"/>
    <w:rsid w:val="004D2B00"/>
    <w:rsid w:val="004D4388"/>
    <w:rsid w:val="004E06CE"/>
    <w:rsid w:val="004E3A03"/>
    <w:rsid w:val="004F1948"/>
    <w:rsid w:val="005046F1"/>
    <w:rsid w:val="00505474"/>
    <w:rsid w:val="0051467F"/>
    <w:rsid w:val="005203E6"/>
    <w:rsid w:val="00567406"/>
    <w:rsid w:val="005C04C8"/>
    <w:rsid w:val="005C2FC1"/>
    <w:rsid w:val="005C7B38"/>
    <w:rsid w:val="005C7D89"/>
    <w:rsid w:val="0061516E"/>
    <w:rsid w:val="00624097"/>
    <w:rsid w:val="00634F94"/>
    <w:rsid w:val="00653585"/>
    <w:rsid w:val="00661C56"/>
    <w:rsid w:val="006A3BD6"/>
    <w:rsid w:val="006C58EE"/>
    <w:rsid w:val="006D5FBF"/>
    <w:rsid w:val="006E42B1"/>
    <w:rsid w:val="006F2F1D"/>
    <w:rsid w:val="00702197"/>
    <w:rsid w:val="00711825"/>
    <w:rsid w:val="00717871"/>
    <w:rsid w:val="007258B7"/>
    <w:rsid w:val="007428B7"/>
    <w:rsid w:val="00751460"/>
    <w:rsid w:val="00752725"/>
    <w:rsid w:val="007545F3"/>
    <w:rsid w:val="00755A2E"/>
    <w:rsid w:val="00760E93"/>
    <w:rsid w:val="007675A2"/>
    <w:rsid w:val="007772C5"/>
    <w:rsid w:val="0079424E"/>
    <w:rsid w:val="007A1127"/>
    <w:rsid w:val="007A249B"/>
    <w:rsid w:val="007B07A3"/>
    <w:rsid w:val="007C48E5"/>
    <w:rsid w:val="007E1D2A"/>
    <w:rsid w:val="007E6E4C"/>
    <w:rsid w:val="007F00E2"/>
    <w:rsid w:val="008022EE"/>
    <w:rsid w:val="008100C7"/>
    <w:rsid w:val="0081250A"/>
    <w:rsid w:val="0081767F"/>
    <w:rsid w:val="00827E47"/>
    <w:rsid w:val="0083183A"/>
    <w:rsid w:val="00837836"/>
    <w:rsid w:val="008407CF"/>
    <w:rsid w:val="00841FC2"/>
    <w:rsid w:val="00843389"/>
    <w:rsid w:val="00855EAA"/>
    <w:rsid w:val="008A6355"/>
    <w:rsid w:val="008B19B5"/>
    <w:rsid w:val="008C4A52"/>
    <w:rsid w:val="008D64E5"/>
    <w:rsid w:val="008E3555"/>
    <w:rsid w:val="008E44B0"/>
    <w:rsid w:val="008F5961"/>
    <w:rsid w:val="008F6F50"/>
    <w:rsid w:val="009046D3"/>
    <w:rsid w:val="00913652"/>
    <w:rsid w:val="00914023"/>
    <w:rsid w:val="00934CF0"/>
    <w:rsid w:val="00942D61"/>
    <w:rsid w:val="0094588C"/>
    <w:rsid w:val="009466ED"/>
    <w:rsid w:val="00953E1B"/>
    <w:rsid w:val="00960292"/>
    <w:rsid w:val="009628BC"/>
    <w:rsid w:val="00984888"/>
    <w:rsid w:val="00986772"/>
    <w:rsid w:val="009A2EF0"/>
    <w:rsid w:val="009A54C5"/>
    <w:rsid w:val="009B0078"/>
    <w:rsid w:val="009B1A29"/>
    <w:rsid w:val="009B22D0"/>
    <w:rsid w:val="009C15B6"/>
    <w:rsid w:val="009E6D32"/>
    <w:rsid w:val="009F6862"/>
    <w:rsid w:val="00A02446"/>
    <w:rsid w:val="00A11DD3"/>
    <w:rsid w:val="00A13B5A"/>
    <w:rsid w:val="00A20EE8"/>
    <w:rsid w:val="00A23EC7"/>
    <w:rsid w:val="00A272E1"/>
    <w:rsid w:val="00A500A7"/>
    <w:rsid w:val="00A5380D"/>
    <w:rsid w:val="00A64324"/>
    <w:rsid w:val="00A728AE"/>
    <w:rsid w:val="00A74405"/>
    <w:rsid w:val="00A926DB"/>
    <w:rsid w:val="00A976FA"/>
    <w:rsid w:val="00AC0B94"/>
    <w:rsid w:val="00AC4975"/>
    <w:rsid w:val="00AE432D"/>
    <w:rsid w:val="00AF3774"/>
    <w:rsid w:val="00B0052A"/>
    <w:rsid w:val="00B17727"/>
    <w:rsid w:val="00B33A32"/>
    <w:rsid w:val="00B51CE6"/>
    <w:rsid w:val="00B97E45"/>
    <w:rsid w:val="00BA1328"/>
    <w:rsid w:val="00BA49C4"/>
    <w:rsid w:val="00BC0CDE"/>
    <w:rsid w:val="00BC2BAE"/>
    <w:rsid w:val="00BC51A3"/>
    <w:rsid w:val="00BD4F87"/>
    <w:rsid w:val="00BE3E23"/>
    <w:rsid w:val="00BF3412"/>
    <w:rsid w:val="00C179DF"/>
    <w:rsid w:val="00C40DF7"/>
    <w:rsid w:val="00C616A4"/>
    <w:rsid w:val="00C655EA"/>
    <w:rsid w:val="00C72963"/>
    <w:rsid w:val="00C83852"/>
    <w:rsid w:val="00C840A3"/>
    <w:rsid w:val="00C94803"/>
    <w:rsid w:val="00C96F90"/>
    <w:rsid w:val="00D14B49"/>
    <w:rsid w:val="00D30BB3"/>
    <w:rsid w:val="00D3485A"/>
    <w:rsid w:val="00D467A7"/>
    <w:rsid w:val="00D763A0"/>
    <w:rsid w:val="00D76418"/>
    <w:rsid w:val="00D82924"/>
    <w:rsid w:val="00DA29A1"/>
    <w:rsid w:val="00DA3EDB"/>
    <w:rsid w:val="00DA42CA"/>
    <w:rsid w:val="00DB6CDD"/>
    <w:rsid w:val="00DD6E46"/>
    <w:rsid w:val="00DF277C"/>
    <w:rsid w:val="00DF7149"/>
    <w:rsid w:val="00DF7B5A"/>
    <w:rsid w:val="00E00073"/>
    <w:rsid w:val="00E134F4"/>
    <w:rsid w:val="00E345D1"/>
    <w:rsid w:val="00E44B4D"/>
    <w:rsid w:val="00E538F9"/>
    <w:rsid w:val="00E62FC1"/>
    <w:rsid w:val="00E65B98"/>
    <w:rsid w:val="00EA5008"/>
    <w:rsid w:val="00EB475E"/>
    <w:rsid w:val="00EC2314"/>
    <w:rsid w:val="00EE7843"/>
    <w:rsid w:val="00EE7F88"/>
    <w:rsid w:val="00F10827"/>
    <w:rsid w:val="00F16008"/>
    <w:rsid w:val="00F467A0"/>
    <w:rsid w:val="00F56DFB"/>
    <w:rsid w:val="00F63C92"/>
    <w:rsid w:val="00F70363"/>
    <w:rsid w:val="00F728FE"/>
    <w:rsid w:val="00F7314E"/>
    <w:rsid w:val="00F9261B"/>
    <w:rsid w:val="00F92859"/>
    <w:rsid w:val="00F94BD0"/>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981D02"/>
    <w:rsid w:val="02CD1577"/>
    <w:rsid w:val="032248BA"/>
    <w:rsid w:val="033B4C9D"/>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8B2A0E"/>
    <w:rsid w:val="05A07B6E"/>
    <w:rsid w:val="05E233A2"/>
    <w:rsid w:val="05E655CF"/>
    <w:rsid w:val="06001E20"/>
    <w:rsid w:val="06030411"/>
    <w:rsid w:val="06B857B7"/>
    <w:rsid w:val="0702214E"/>
    <w:rsid w:val="07023B66"/>
    <w:rsid w:val="072221F1"/>
    <w:rsid w:val="07391A2B"/>
    <w:rsid w:val="079E78C0"/>
    <w:rsid w:val="07D17C7C"/>
    <w:rsid w:val="07D9038C"/>
    <w:rsid w:val="08615B22"/>
    <w:rsid w:val="086F58A5"/>
    <w:rsid w:val="089B0FEE"/>
    <w:rsid w:val="089C4071"/>
    <w:rsid w:val="08AB7C23"/>
    <w:rsid w:val="08EB1CC7"/>
    <w:rsid w:val="08EC5325"/>
    <w:rsid w:val="092B3D47"/>
    <w:rsid w:val="094F60F8"/>
    <w:rsid w:val="09E337AF"/>
    <w:rsid w:val="09EA55D2"/>
    <w:rsid w:val="0A045C7A"/>
    <w:rsid w:val="0A255CB7"/>
    <w:rsid w:val="0A355701"/>
    <w:rsid w:val="0A702524"/>
    <w:rsid w:val="0A9A5D3D"/>
    <w:rsid w:val="0A9B67F9"/>
    <w:rsid w:val="0AFE4389"/>
    <w:rsid w:val="0B0978FC"/>
    <w:rsid w:val="0B15582D"/>
    <w:rsid w:val="0B6364EE"/>
    <w:rsid w:val="0B8D3B33"/>
    <w:rsid w:val="0B901D25"/>
    <w:rsid w:val="0BAF573C"/>
    <w:rsid w:val="0BF0362D"/>
    <w:rsid w:val="0C057449"/>
    <w:rsid w:val="0C2F476E"/>
    <w:rsid w:val="0C6F5056"/>
    <w:rsid w:val="0C952408"/>
    <w:rsid w:val="0CDB2A0A"/>
    <w:rsid w:val="0CE93AF2"/>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F5182E"/>
    <w:rsid w:val="0F1C38A1"/>
    <w:rsid w:val="0F367B25"/>
    <w:rsid w:val="0F540BFC"/>
    <w:rsid w:val="0F5E1E20"/>
    <w:rsid w:val="0F9344F8"/>
    <w:rsid w:val="0FA03F3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2AB3CA4"/>
    <w:rsid w:val="1306646C"/>
    <w:rsid w:val="13396B15"/>
    <w:rsid w:val="136D4A98"/>
    <w:rsid w:val="1386172F"/>
    <w:rsid w:val="13B100AE"/>
    <w:rsid w:val="13CB60FE"/>
    <w:rsid w:val="13F57B65"/>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537498"/>
    <w:rsid w:val="16883320"/>
    <w:rsid w:val="16DA63EA"/>
    <w:rsid w:val="17103A76"/>
    <w:rsid w:val="176F6EB0"/>
    <w:rsid w:val="177E7E5E"/>
    <w:rsid w:val="17930BDD"/>
    <w:rsid w:val="17A72250"/>
    <w:rsid w:val="17E04FBA"/>
    <w:rsid w:val="17E607AE"/>
    <w:rsid w:val="180C3E8B"/>
    <w:rsid w:val="18136905"/>
    <w:rsid w:val="181513AA"/>
    <w:rsid w:val="183C420C"/>
    <w:rsid w:val="18785038"/>
    <w:rsid w:val="189916D9"/>
    <w:rsid w:val="18A80767"/>
    <w:rsid w:val="18FF026F"/>
    <w:rsid w:val="191A476F"/>
    <w:rsid w:val="19376D41"/>
    <w:rsid w:val="19781F23"/>
    <w:rsid w:val="1998712F"/>
    <w:rsid w:val="19C373F7"/>
    <w:rsid w:val="1A031C47"/>
    <w:rsid w:val="1A4A02D3"/>
    <w:rsid w:val="1A600C51"/>
    <w:rsid w:val="1A7F57C5"/>
    <w:rsid w:val="1AB733ED"/>
    <w:rsid w:val="1AC345D1"/>
    <w:rsid w:val="1AD86972"/>
    <w:rsid w:val="1B2120AC"/>
    <w:rsid w:val="1B452900"/>
    <w:rsid w:val="1B8A146C"/>
    <w:rsid w:val="1B8A4C16"/>
    <w:rsid w:val="1BA36380"/>
    <w:rsid w:val="1BAA7CD3"/>
    <w:rsid w:val="1BD31BBF"/>
    <w:rsid w:val="1BF51208"/>
    <w:rsid w:val="1C0A444D"/>
    <w:rsid w:val="1C211361"/>
    <w:rsid w:val="1C2B6D54"/>
    <w:rsid w:val="1C6B0F54"/>
    <w:rsid w:val="1C8708CB"/>
    <w:rsid w:val="1C9D5B1D"/>
    <w:rsid w:val="1CDF34B6"/>
    <w:rsid w:val="1CE52527"/>
    <w:rsid w:val="1CEC79F8"/>
    <w:rsid w:val="1CF35E70"/>
    <w:rsid w:val="1D16249E"/>
    <w:rsid w:val="1D372520"/>
    <w:rsid w:val="1D3C3646"/>
    <w:rsid w:val="1D5505BA"/>
    <w:rsid w:val="1D8C5079"/>
    <w:rsid w:val="1DA97E12"/>
    <w:rsid w:val="1DC62049"/>
    <w:rsid w:val="1DD90759"/>
    <w:rsid w:val="1DEA080E"/>
    <w:rsid w:val="1E3A0202"/>
    <w:rsid w:val="1E462E17"/>
    <w:rsid w:val="1E524C7C"/>
    <w:rsid w:val="1E753056"/>
    <w:rsid w:val="1E8B5E12"/>
    <w:rsid w:val="1EA571FA"/>
    <w:rsid w:val="1F3F3F98"/>
    <w:rsid w:val="1F87717B"/>
    <w:rsid w:val="1FCC3593"/>
    <w:rsid w:val="203D4A3D"/>
    <w:rsid w:val="204751C3"/>
    <w:rsid w:val="20497170"/>
    <w:rsid w:val="209C582A"/>
    <w:rsid w:val="20A278EC"/>
    <w:rsid w:val="20B14A46"/>
    <w:rsid w:val="20D3484E"/>
    <w:rsid w:val="20D47DB9"/>
    <w:rsid w:val="20F8115A"/>
    <w:rsid w:val="20FE009B"/>
    <w:rsid w:val="21036FFF"/>
    <w:rsid w:val="219F1645"/>
    <w:rsid w:val="224F38DA"/>
    <w:rsid w:val="226418CC"/>
    <w:rsid w:val="228251F5"/>
    <w:rsid w:val="228D015E"/>
    <w:rsid w:val="22AC5A58"/>
    <w:rsid w:val="22C9211A"/>
    <w:rsid w:val="23406CEA"/>
    <w:rsid w:val="234F68A2"/>
    <w:rsid w:val="236E703D"/>
    <w:rsid w:val="2386696F"/>
    <w:rsid w:val="23885703"/>
    <w:rsid w:val="239627BC"/>
    <w:rsid w:val="23BA6F2A"/>
    <w:rsid w:val="23ED5BF9"/>
    <w:rsid w:val="23FE4E88"/>
    <w:rsid w:val="24253A31"/>
    <w:rsid w:val="244F0613"/>
    <w:rsid w:val="245453D0"/>
    <w:rsid w:val="249E314C"/>
    <w:rsid w:val="253E049A"/>
    <w:rsid w:val="25781279"/>
    <w:rsid w:val="25DA2023"/>
    <w:rsid w:val="2611641F"/>
    <w:rsid w:val="26206288"/>
    <w:rsid w:val="26475AFE"/>
    <w:rsid w:val="268E0AD7"/>
    <w:rsid w:val="26B54DA0"/>
    <w:rsid w:val="26FD2231"/>
    <w:rsid w:val="271D34AE"/>
    <w:rsid w:val="271D3671"/>
    <w:rsid w:val="274D3EC9"/>
    <w:rsid w:val="279639FD"/>
    <w:rsid w:val="27AD0BD7"/>
    <w:rsid w:val="27B4076A"/>
    <w:rsid w:val="27F01DF4"/>
    <w:rsid w:val="281E0FE5"/>
    <w:rsid w:val="289A661F"/>
    <w:rsid w:val="28B153B7"/>
    <w:rsid w:val="292B2876"/>
    <w:rsid w:val="293A6D89"/>
    <w:rsid w:val="296B0A15"/>
    <w:rsid w:val="29882E4E"/>
    <w:rsid w:val="299258C4"/>
    <w:rsid w:val="29D827B0"/>
    <w:rsid w:val="29D90988"/>
    <w:rsid w:val="29EF08CA"/>
    <w:rsid w:val="2A2A4AB3"/>
    <w:rsid w:val="2A2D6002"/>
    <w:rsid w:val="2A3C2B26"/>
    <w:rsid w:val="2AA71ECB"/>
    <w:rsid w:val="2AD61A0B"/>
    <w:rsid w:val="2ADE189C"/>
    <w:rsid w:val="2AF730EF"/>
    <w:rsid w:val="2B0F6C2E"/>
    <w:rsid w:val="2B2926C1"/>
    <w:rsid w:val="2B351489"/>
    <w:rsid w:val="2B661A55"/>
    <w:rsid w:val="2B967A5F"/>
    <w:rsid w:val="2BBE0985"/>
    <w:rsid w:val="2BE85CD5"/>
    <w:rsid w:val="2BF13B28"/>
    <w:rsid w:val="2BF47537"/>
    <w:rsid w:val="2C0A3E8C"/>
    <w:rsid w:val="2C2646D9"/>
    <w:rsid w:val="2C362138"/>
    <w:rsid w:val="2C41373D"/>
    <w:rsid w:val="2C4338B1"/>
    <w:rsid w:val="2C820957"/>
    <w:rsid w:val="2CBD63FA"/>
    <w:rsid w:val="2DA53C82"/>
    <w:rsid w:val="2DAD6592"/>
    <w:rsid w:val="2DDA26C9"/>
    <w:rsid w:val="2DFE17AA"/>
    <w:rsid w:val="2E4C12F6"/>
    <w:rsid w:val="2E502393"/>
    <w:rsid w:val="2E77668B"/>
    <w:rsid w:val="2EAD42E7"/>
    <w:rsid w:val="2ED14AA3"/>
    <w:rsid w:val="2EDF2A3C"/>
    <w:rsid w:val="2EF46270"/>
    <w:rsid w:val="2F2E5819"/>
    <w:rsid w:val="2F8B1FAF"/>
    <w:rsid w:val="2F96701C"/>
    <w:rsid w:val="30033829"/>
    <w:rsid w:val="300A19BE"/>
    <w:rsid w:val="301C60A2"/>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BE4903"/>
    <w:rsid w:val="33C24013"/>
    <w:rsid w:val="33C359B4"/>
    <w:rsid w:val="33D134FA"/>
    <w:rsid w:val="343A5F16"/>
    <w:rsid w:val="347709E6"/>
    <w:rsid w:val="350018D5"/>
    <w:rsid w:val="350267A3"/>
    <w:rsid w:val="352A4911"/>
    <w:rsid w:val="3543129D"/>
    <w:rsid w:val="364411F3"/>
    <w:rsid w:val="36474E14"/>
    <w:rsid w:val="36FA5465"/>
    <w:rsid w:val="370F7C74"/>
    <w:rsid w:val="37AF1E47"/>
    <w:rsid w:val="37B3163C"/>
    <w:rsid w:val="37C532D0"/>
    <w:rsid w:val="381225FE"/>
    <w:rsid w:val="382F4F00"/>
    <w:rsid w:val="38524D52"/>
    <w:rsid w:val="38694597"/>
    <w:rsid w:val="38F81758"/>
    <w:rsid w:val="390154D7"/>
    <w:rsid w:val="39063923"/>
    <w:rsid w:val="39064CFA"/>
    <w:rsid w:val="39182567"/>
    <w:rsid w:val="398039F5"/>
    <w:rsid w:val="39B577EC"/>
    <w:rsid w:val="3A153665"/>
    <w:rsid w:val="3A1B55B0"/>
    <w:rsid w:val="3A31241E"/>
    <w:rsid w:val="3A426B31"/>
    <w:rsid w:val="3A77068E"/>
    <w:rsid w:val="3A8435CB"/>
    <w:rsid w:val="3ABA45C0"/>
    <w:rsid w:val="3AF2191D"/>
    <w:rsid w:val="3B281945"/>
    <w:rsid w:val="3B5102FE"/>
    <w:rsid w:val="3B651539"/>
    <w:rsid w:val="3B81545F"/>
    <w:rsid w:val="3B896933"/>
    <w:rsid w:val="3BFC0F79"/>
    <w:rsid w:val="3C043ACB"/>
    <w:rsid w:val="3C0A747E"/>
    <w:rsid w:val="3C0F2C7B"/>
    <w:rsid w:val="3C1079DE"/>
    <w:rsid w:val="3C1975A9"/>
    <w:rsid w:val="3C416BDA"/>
    <w:rsid w:val="3C6A79ED"/>
    <w:rsid w:val="3C98292F"/>
    <w:rsid w:val="3C9B7D61"/>
    <w:rsid w:val="3D52728F"/>
    <w:rsid w:val="3DB27522"/>
    <w:rsid w:val="3DBA0DE7"/>
    <w:rsid w:val="3DE73C14"/>
    <w:rsid w:val="3E0811A4"/>
    <w:rsid w:val="3E78186C"/>
    <w:rsid w:val="3E7F2420"/>
    <w:rsid w:val="3E82254D"/>
    <w:rsid w:val="3E9D334D"/>
    <w:rsid w:val="3EAA64E6"/>
    <w:rsid w:val="3EAF7196"/>
    <w:rsid w:val="3EC260A3"/>
    <w:rsid w:val="3ED830C1"/>
    <w:rsid w:val="3F4E7353"/>
    <w:rsid w:val="3F5F5B0A"/>
    <w:rsid w:val="3F6E75BE"/>
    <w:rsid w:val="3F6F3B4F"/>
    <w:rsid w:val="3FAF5A0A"/>
    <w:rsid w:val="3FD225D7"/>
    <w:rsid w:val="3FED5807"/>
    <w:rsid w:val="3FF04332"/>
    <w:rsid w:val="401E51CD"/>
    <w:rsid w:val="40292E2D"/>
    <w:rsid w:val="402F2E6D"/>
    <w:rsid w:val="405470E5"/>
    <w:rsid w:val="40C313A6"/>
    <w:rsid w:val="41380022"/>
    <w:rsid w:val="413A779B"/>
    <w:rsid w:val="41BE5BB0"/>
    <w:rsid w:val="41E45301"/>
    <w:rsid w:val="41E85E10"/>
    <w:rsid w:val="41F91632"/>
    <w:rsid w:val="420B640A"/>
    <w:rsid w:val="42130538"/>
    <w:rsid w:val="42756582"/>
    <w:rsid w:val="42852FE0"/>
    <w:rsid w:val="42BF71DD"/>
    <w:rsid w:val="43074B6B"/>
    <w:rsid w:val="43155376"/>
    <w:rsid w:val="4316688C"/>
    <w:rsid w:val="43515855"/>
    <w:rsid w:val="43941F9D"/>
    <w:rsid w:val="43D721DA"/>
    <w:rsid w:val="43FC4765"/>
    <w:rsid w:val="4413719D"/>
    <w:rsid w:val="44190BF7"/>
    <w:rsid w:val="443B5C7A"/>
    <w:rsid w:val="44537DBC"/>
    <w:rsid w:val="44641E1F"/>
    <w:rsid w:val="44C4141C"/>
    <w:rsid w:val="44D14757"/>
    <w:rsid w:val="44E86CB8"/>
    <w:rsid w:val="44FD16E5"/>
    <w:rsid w:val="45685207"/>
    <w:rsid w:val="458273FE"/>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2E1EFB"/>
    <w:rsid w:val="473007D3"/>
    <w:rsid w:val="47504FB6"/>
    <w:rsid w:val="475877A4"/>
    <w:rsid w:val="47645B43"/>
    <w:rsid w:val="47A84DA9"/>
    <w:rsid w:val="47C759B2"/>
    <w:rsid w:val="48651BCD"/>
    <w:rsid w:val="486725B2"/>
    <w:rsid w:val="487E013D"/>
    <w:rsid w:val="48897B51"/>
    <w:rsid w:val="48A53B08"/>
    <w:rsid w:val="48CF150A"/>
    <w:rsid w:val="48F0581F"/>
    <w:rsid w:val="49032A86"/>
    <w:rsid w:val="493F1D69"/>
    <w:rsid w:val="49472410"/>
    <w:rsid w:val="49594955"/>
    <w:rsid w:val="49885870"/>
    <w:rsid w:val="49AA59B2"/>
    <w:rsid w:val="49CF2911"/>
    <w:rsid w:val="49E50628"/>
    <w:rsid w:val="49EC74CF"/>
    <w:rsid w:val="4A0F57C3"/>
    <w:rsid w:val="4A3108C4"/>
    <w:rsid w:val="4A8D69DF"/>
    <w:rsid w:val="4AB11443"/>
    <w:rsid w:val="4ADD0CFA"/>
    <w:rsid w:val="4B0C1CE5"/>
    <w:rsid w:val="4B157C35"/>
    <w:rsid w:val="4B8D7C37"/>
    <w:rsid w:val="4B91311E"/>
    <w:rsid w:val="4B9C5D36"/>
    <w:rsid w:val="4BCE1CBF"/>
    <w:rsid w:val="4BEC39C9"/>
    <w:rsid w:val="4BF47C24"/>
    <w:rsid w:val="4BFB7B67"/>
    <w:rsid w:val="4BFF06A6"/>
    <w:rsid w:val="4C0C6CD7"/>
    <w:rsid w:val="4C4436B6"/>
    <w:rsid w:val="4C563314"/>
    <w:rsid w:val="4C875761"/>
    <w:rsid w:val="4C9301B2"/>
    <w:rsid w:val="4C9E0259"/>
    <w:rsid w:val="4CE23E62"/>
    <w:rsid w:val="4CEC117A"/>
    <w:rsid w:val="4CED7E97"/>
    <w:rsid w:val="4CF20AB9"/>
    <w:rsid w:val="4D105A4F"/>
    <w:rsid w:val="4D2F59D2"/>
    <w:rsid w:val="4D363C0B"/>
    <w:rsid w:val="4D3B6DAA"/>
    <w:rsid w:val="4D687814"/>
    <w:rsid w:val="4D7F5C38"/>
    <w:rsid w:val="4DBC24D9"/>
    <w:rsid w:val="4E185E74"/>
    <w:rsid w:val="4E5E1C79"/>
    <w:rsid w:val="4E85282C"/>
    <w:rsid w:val="4EA51E29"/>
    <w:rsid w:val="4EBC4B99"/>
    <w:rsid w:val="4ECC0A63"/>
    <w:rsid w:val="4ED11A46"/>
    <w:rsid w:val="4EE52AC1"/>
    <w:rsid w:val="4EE64AD7"/>
    <w:rsid w:val="4EF7081D"/>
    <w:rsid w:val="4F1D54B4"/>
    <w:rsid w:val="4F2B024A"/>
    <w:rsid w:val="4F570206"/>
    <w:rsid w:val="4F663452"/>
    <w:rsid w:val="4F760AE0"/>
    <w:rsid w:val="4F817B37"/>
    <w:rsid w:val="4FEE4E93"/>
    <w:rsid w:val="4FF10170"/>
    <w:rsid w:val="50100886"/>
    <w:rsid w:val="50583DB2"/>
    <w:rsid w:val="50673B5C"/>
    <w:rsid w:val="50760C36"/>
    <w:rsid w:val="5076197A"/>
    <w:rsid w:val="50982913"/>
    <w:rsid w:val="50B3724A"/>
    <w:rsid w:val="50CE42A9"/>
    <w:rsid w:val="510420F7"/>
    <w:rsid w:val="51133B7C"/>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A26F83"/>
    <w:rsid w:val="53D424AA"/>
    <w:rsid w:val="53FC307D"/>
    <w:rsid w:val="54153A4D"/>
    <w:rsid w:val="544E6231"/>
    <w:rsid w:val="54563723"/>
    <w:rsid w:val="545E6D4C"/>
    <w:rsid w:val="546C63AD"/>
    <w:rsid w:val="54A93422"/>
    <w:rsid w:val="54B70268"/>
    <w:rsid w:val="54DA7340"/>
    <w:rsid w:val="550844B3"/>
    <w:rsid w:val="554419C6"/>
    <w:rsid w:val="5552628A"/>
    <w:rsid w:val="555979C7"/>
    <w:rsid w:val="556607CD"/>
    <w:rsid w:val="557B2F88"/>
    <w:rsid w:val="55A6717A"/>
    <w:rsid w:val="55B202EF"/>
    <w:rsid w:val="55CD0C94"/>
    <w:rsid w:val="55E910B6"/>
    <w:rsid w:val="55F877EC"/>
    <w:rsid w:val="55F940B7"/>
    <w:rsid w:val="55FD470E"/>
    <w:rsid w:val="56044360"/>
    <w:rsid w:val="563655E8"/>
    <w:rsid w:val="56365C2E"/>
    <w:rsid w:val="565A6AAB"/>
    <w:rsid w:val="566806CA"/>
    <w:rsid w:val="56700214"/>
    <w:rsid w:val="567045E1"/>
    <w:rsid w:val="56770197"/>
    <w:rsid w:val="56B53044"/>
    <w:rsid w:val="57025219"/>
    <w:rsid w:val="571A030C"/>
    <w:rsid w:val="574040F3"/>
    <w:rsid w:val="57690E4F"/>
    <w:rsid w:val="578560AC"/>
    <w:rsid w:val="57935A23"/>
    <w:rsid w:val="57B02BD0"/>
    <w:rsid w:val="57B45167"/>
    <w:rsid w:val="57E65BB5"/>
    <w:rsid w:val="57F51D84"/>
    <w:rsid w:val="57F60E39"/>
    <w:rsid w:val="580C5119"/>
    <w:rsid w:val="5830091C"/>
    <w:rsid w:val="583E5434"/>
    <w:rsid w:val="584D5309"/>
    <w:rsid w:val="58A323B4"/>
    <w:rsid w:val="58DA2FB8"/>
    <w:rsid w:val="58F87A38"/>
    <w:rsid w:val="59226D92"/>
    <w:rsid w:val="59376039"/>
    <w:rsid w:val="5948761B"/>
    <w:rsid w:val="595C77F0"/>
    <w:rsid w:val="59B53395"/>
    <w:rsid w:val="5A1A2C4A"/>
    <w:rsid w:val="5A4A12C4"/>
    <w:rsid w:val="5A5574BB"/>
    <w:rsid w:val="5A5D411C"/>
    <w:rsid w:val="5A935C9E"/>
    <w:rsid w:val="5A987FB9"/>
    <w:rsid w:val="5AC32F67"/>
    <w:rsid w:val="5AF01F35"/>
    <w:rsid w:val="5AFD4D68"/>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3555"/>
    <w:rsid w:val="5E3762D9"/>
    <w:rsid w:val="5E7205D5"/>
    <w:rsid w:val="5EC034F5"/>
    <w:rsid w:val="5ED04232"/>
    <w:rsid w:val="5EDE17B0"/>
    <w:rsid w:val="5EFC3C5C"/>
    <w:rsid w:val="5F2556F8"/>
    <w:rsid w:val="5F262555"/>
    <w:rsid w:val="5F472817"/>
    <w:rsid w:val="5F5A2F0B"/>
    <w:rsid w:val="5F65126D"/>
    <w:rsid w:val="5F851A81"/>
    <w:rsid w:val="5FAA7F21"/>
    <w:rsid w:val="60182510"/>
    <w:rsid w:val="60491F57"/>
    <w:rsid w:val="60527275"/>
    <w:rsid w:val="605967A0"/>
    <w:rsid w:val="60C06C7E"/>
    <w:rsid w:val="60C50406"/>
    <w:rsid w:val="611F6D04"/>
    <w:rsid w:val="61335E3E"/>
    <w:rsid w:val="615F4317"/>
    <w:rsid w:val="6179504F"/>
    <w:rsid w:val="61E251F3"/>
    <w:rsid w:val="61E55E53"/>
    <w:rsid w:val="621E5012"/>
    <w:rsid w:val="62263F49"/>
    <w:rsid w:val="622C6AD8"/>
    <w:rsid w:val="62322573"/>
    <w:rsid w:val="62455725"/>
    <w:rsid w:val="62664464"/>
    <w:rsid w:val="626F61C9"/>
    <w:rsid w:val="629B426B"/>
    <w:rsid w:val="62AF39C3"/>
    <w:rsid w:val="62CA6F4A"/>
    <w:rsid w:val="62E719F2"/>
    <w:rsid w:val="63046CD6"/>
    <w:rsid w:val="631471BD"/>
    <w:rsid w:val="633B376B"/>
    <w:rsid w:val="63613B44"/>
    <w:rsid w:val="636E5C0D"/>
    <w:rsid w:val="63725411"/>
    <w:rsid w:val="637D2CD5"/>
    <w:rsid w:val="638C029E"/>
    <w:rsid w:val="63B83E3A"/>
    <w:rsid w:val="63BF2AA4"/>
    <w:rsid w:val="63D40918"/>
    <w:rsid w:val="63F46DD9"/>
    <w:rsid w:val="64082499"/>
    <w:rsid w:val="645017D8"/>
    <w:rsid w:val="6452759F"/>
    <w:rsid w:val="649A6F5A"/>
    <w:rsid w:val="64BC309B"/>
    <w:rsid w:val="64DE29BA"/>
    <w:rsid w:val="64F8178D"/>
    <w:rsid w:val="65A15117"/>
    <w:rsid w:val="65DC2619"/>
    <w:rsid w:val="66094C79"/>
    <w:rsid w:val="6618044D"/>
    <w:rsid w:val="66222AF8"/>
    <w:rsid w:val="663A2EB0"/>
    <w:rsid w:val="66B41982"/>
    <w:rsid w:val="66D654FF"/>
    <w:rsid w:val="67300702"/>
    <w:rsid w:val="6738785E"/>
    <w:rsid w:val="676913E0"/>
    <w:rsid w:val="67A105DD"/>
    <w:rsid w:val="67A44121"/>
    <w:rsid w:val="67C44765"/>
    <w:rsid w:val="680E7CB8"/>
    <w:rsid w:val="682D3205"/>
    <w:rsid w:val="683D1EEB"/>
    <w:rsid w:val="6858070E"/>
    <w:rsid w:val="68961081"/>
    <w:rsid w:val="696878B4"/>
    <w:rsid w:val="69B0655D"/>
    <w:rsid w:val="69B25DEF"/>
    <w:rsid w:val="69E537BF"/>
    <w:rsid w:val="69F52845"/>
    <w:rsid w:val="6A313D64"/>
    <w:rsid w:val="6A624BD4"/>
    <w:rsid w:val="6AC9040F"/>
    <w:rsid w:val="6AE65093"/>
    <w:rsid w:val="6B4D0A79"/>
    <w:rsid w:val="6B5427FA"/>
    <w:rsid w:val="6B650922"/>
    <w:rsid w:val="6BB8024D"/>
    <w:rsid w:val="6BC81A9A"/>
    <w:rsid w:val="6BD95B85"/>
    <w:rsid w:val="6C250AC0"/>
    <w:rsid w:val="6C4D03D9"/>
    <w:rsid w:val="6C626B5E"/>
    <w:rsid w:val="6C7A472B"/>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A429BA"/>
    <w:rsid w:val="6FC455CC"/>
    <w:rsid w:val="6FEE322F"/>
    <w:rsid w:val="701F1EAD"/>
    <w:rsid w:val="7039085E"/>
    <w:rsid w:val="703D225F"/>
    <w:rsid w:val="70A214DF"/>
    <w:rsid w:val="70AB74CF"/>
    <w:rsid w:val="70B53817"/>
    <w:rsid w:val="70D45145"/>
    <w:rsid w:val="710D3843"/>
    <w:rsid w:val="715044D6"/>
    <w:rsid w:val="71863CBA"/>
    <w:rsid w:val="71871E95"/>
    <w:rsid w:val="71C15203"/>
    <w:rsid w:val="71CE1B26"/>
    <w:rsid w:val="7254789B"/>
    <w:rsid w:val="729D39B9"/>
    <w:rsid w:val="72A43286"/>
    <w:rsid w:val="730208D7"/>
    <w:rsid w:val="736A6AD0"/>
    <w:rsid w:val="736B1B21"/>
    <w:rsid w:val="739A5F82"/>
    <w:rsid w:val="73CE3686"/>
    <w:rsid w:val="73D535AF"/>
    <w:rsid w:val="743A5748"/>
    <w:rsid w:val="743D795A"/>
    <w:rsid w:val="744B1CD2"/>
    <w:rsid w:val="744B3786"/>
    <w:rsid w:val="747A703F"/>
    <w:rsid w:val="747E79E5"/>
    <w:rsid w:val="7508592C"/>
    <w:rsid w:val="75224721"/>
    <w:rsid w:val="753217B8"/>
    <w:rsid w:val="755C4181"/>
    <w:rsid w:val="75A41183"/>
    <w:rsid w:val="75D94943"/>
    <w:rsid w:val="75DC41A0"/>
    <w:rsid w:val="75E76E54"/>
    <w:rsid w:val="75FF65EB"/>
    <w:rsid w:val="76041EF7"/>
    <w:rsid w:val="76634335"/>
    <w:rsid w:val="7668193E"/>
    <w:rsid w:val="767D01C7"/>
    <w:rsid w:val="768B52C6"/>
    <w:rsid w:val="76A907DA"/>
    <w:rsid w:val="76AD3E96"/>
    <w:rsid w:val="76B10C5B"/>
    <w:rsid w:val="76B11FB5"/>
    <w:rsid w:val="76DC63F8"/>
    <w:rsid w:val="770B193F"/>
    <w:rsid w:val="772E0073"/>
    <w:rsid w:val="77406F97"/>
    <w:rsid w:val="77486AE3"/>
    <w:rsid w:val="776E356D"/>
    <w:rsid w:val="77705083"/>
    <w:rsid w:val="77DB7F41"/>
    <w:rsid w:val="77FF5915"/>
    <w:rsid w:val="78684E9B"/>
    <w:rsid w:val="78E03732"/>
    <w:rsid w:val="78FE3063"/>
    <w:rsid w:val="793A45C1"/>
    <w:rsid w:val="79410B5B"/>
    <w:rsid w:val="795311B6"/>
    <w:rsid w:val="7970764E"/>
    <w:rsid w:val="79880E25"/>
    <w:rsid w:val="79902540"/>
    <w:rsid w:val="79D544BA"/>
    <w:rsid w:val="79EF427F"/>
    <w:rsid w:val="79F327A6"/>
    <w:rsid w:val="79FB71AC"/>
    <w:rsid w:val="7A214813"/>
    <w:rsid w:val="7A2C2A3F"/>
    <w:rsid w:val="7AB36004"/>
    <w:rsid w:val="7ACA7F25"/>
    <w:rsid w:val="7AD63475"/>
    <w:rsid w:val="7AED79A0"/>
    <w:rsid w:val="7B070F47"/>
    <w:rsid w:val="7B291D9A"/>
    <w:rsid w:val="7B2A110A"/>
    <w:rsid w:val="7B452238"/>
    <w:rsid w:val="7B613C56"/>
    <w:rsid w:val="7B6A5DEC"/>
    <w:rsid w:val="7BA95364"/>
    <w:rsid w:val="7BB327A5"/>
    <w:rsid w:val="7BD357BA"/>
    <w:rsid w:val="7BD83FC3"/>
    <w:rsid w:val="7BE7293D"/>
    <w:rsid w:val="7C1705F8"/>
    <w:rsid w:val="7C4A3F28"/>
    <w:rsid w:val="7C745814"/>
    <w:rsid w:val="7C852914"/>
    <w:rsid w:val="7CA66E71"/>
    <w:rsid w:val="7D0509A8"/>
    <w:rsid w:val="7D143198"/>
    <w:rsid w:val="7D377035"/>
    <w:rsid w:val="7D79759A"/>
    <w:rsid w:val="7D7B4CC5"/>
    <w:rsid w:val="7D7B5815"/>
    <w:rsid w:val="7DBA3498"/>
    <w:rsid w:val="7DF007AE"/>
    <w:rsid w:val="7E144C01"/>
    <w:rsid w:val="7E4438B2"/>
    <w:rsid w:val="7E8D6272"/>
    <w:rsid w:val="7EA102C3"/>
    <w:rsid w:val="7EA212D2"/>
    <w:rsid w:val="7EAD5D01"/>
    <w:rsid w:val="7EB82313"/>
    <w:rsid w:val="7EDD1569"/>
    <w:rsid w:val="7F002510"/>
    <w:rsid w:val="7F125C1D"/>
    <w:rsid w:val="7F3972B4"/>
    <w:rsid w:val="7F69027F"/>
    <w:rsid w:val="7F7E5012"/>
    <w:rsid w:val="7FA20D4B"/>
    <w:rsid w:val="7FAA3842"/>
    <w:rsid w:val="7FC338D5"/>
    <w:rsid w:val="7FD11A1C"/>
    <w:rsid w:val="7FEA35CC"/>
    <w:rsid w:val="7FEF033A"/>
    <w:rsid w:val="7FEF3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0"/>
    <w:qFormat/>
    <w:uiPriority w:val="0"/>
  </w:style>
  <w:style w:type="character" w:customStyle="1" w:styleId="39">
    <w:name w:val="textcontents"/>
    <w:basedOn w:val="30"/>
    <w:qFormat/>
    <w:uiPriority w:val="0"/>
  </w:style>
  <w:style w:type="character" w:customStyle="1" w:styleId="40">
    <w:name w:val="down"/>
    <w:qFormat/>
    <w:uiPriority w:val="0"/>
    <w:rPr>
      <w:shd w:val="clear" w:color="auto" w:fill="DAEEF9"/>
    </w:rPr>
  </w:style>
  <w:style w:type="character" w:customStyle="1" w:styleId="41">
    <w:name w:val="标题 2 Char"/>
    <w:link w:val="5"/>
    <w:qFormat/>
    <w:uiPriority w:val="0"/>
    <w:rPr>
      <w:rFonts w:ascii="Arial" w:hAnsi="Arial" w:eastAsia="黑体"/>
      <w:b/>
      <w:bCs/>
      <w:kern w:val="2"/>
      <w:sz w:val="32"/>
      <w:szCs w:val="32"/>
      <w:lang w:val="en-US" w:eastAsia="zh-CN" w:bidi="ar-SA"/>
    </w:rPr>
  </w:style>
  <w:style w:type="character" w:customStyle="1" w:styleId="42">
    <w:name w:val="纯文本 Char"/>
    <w:link w:val="19"/>
    <w:qFormat/>
    <w:uiPriority w:val="0"/>
    <w:rPr>
      <w:rFonts w:ascii="宋体" w:hAnsi="Courier New" w:eastAsia="宋体" w:cs="Courier New"/>
      <w:kern w:val="2"/>
      <w:sz w:val="21"/>
      <w:szCs w:val="21"/>
      <w:lang w:val="en-US" w:eastAsia="zh-CN" w:bidi="ar-SA"/>
    </w:rPr>
  </w:style>
  <w:style w:type="character" w:customStyle="1" w:styleId="43">
    <w:name w:val="lsl"/>
    <w:basedOn w:val="30"/>
    <w:qFormat/>
    <w:uiPriority w:val="0"/>
  </w:style>
  <w:style w:type="character" w:customStyle="1" w:styleId="44">
    <w:name w:val="tit"/>
    <w:basedOn w:val="30"/>
    <w:qFormat/>
    <w:uiPriority w:val="0"/>
  </w:style>
  <w:style w:type="character" w:customStyle="1" w:styleId="45">
    <w:name w:val="sl"/>
    <w:basedOn w:val="30"/>
    <w:qFormat/>
    <w:uiPriority w:val="0"/>
  </w:style>
  <w:style w:type="character" w:customStyle="1" w:styleId="46">
    <w:name w:val="up"/>
    <w:basedOn w:val="30"/>
    <w:qFormat/>
    <w:uiPriority w:val="0"/>
  </w:style>
  <w:style w:type="character" w:customStyle="1" w:styleId="47">
    <w:name w:val="lsr"/>
    <w:basedOn w:val="30"/>
    <w:qFormat/>
    <w:uiPriority w:val="0"/>
  </w:style>
  <w:style w:type="character" w:customStyle="1" w:styleId="48">
    <w:name w:val="cpb"/>
    <w:qFormat/>
    <w:uiPriority w:val="0"/>
    <w:rPr>
      <w:color w:val="FFFFFF"/>
    </w:rPr>
  </w:style>
  <w:style w:type="character" w:customStyle="1" w:styleId="49">
    <w:name w:val="sr"/>
    <w:basedOn w:val="30"/>
    <w:qFormat/>
    <w:uiPriority w:val="0"/>
  </w:style>
  <w:style w:type="character" w:customStyle="1" w:styleId="50">
    <w:name w:val="apple-converted-space"/>
    <w:basedOn w:val="30"/>
    <w:qFormat/>
    <w:uiPriority w:val="0"/>
  </w:style>
  <w:style w:type="character" w:customStyle="1" w:styleId="51">
    <w:name w:val="页脚 Char"/>
    <w:link w:val="23"/>
    <w:qFormat/>
    <w:uiPriority w:val="99"/>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hover25"/>
    <w:basedOn w:val="30"/>
    <w:qFormat/>
    <w:uiPriority w:val="0"/>
  </w:style>
  <w:style w:type="character" w:customStyle="1" w:styleId="74">
    <w:name w:val="blue"/>
    <w:basedOn w:val="30"/>
    <w:qFormat/>
    <w:uiPriority w:val="0"/>
    <w:rPr>
      <w:color w:val="0371C6"/>
      <w:sz w:val="21"/>
      <w:szCs w:val="21"/>
    </w:rPr>
  </w:style>
  <w:style w:type="character" w:customStyle="1" w:styleId="75">
    <w:name w:val="green"/>
    <w:basedOn w:val="30"/>
    <w:qFormat/>
    <w:uiPriority w:val="0"/>
    <w:rPr>
      <w:color w:val="66AE00"/>
      <w:sz w:val="18"/>
      <w:szCs w:val="18"/>
    </w:rPr>
  </w:style>
  <w:style w:type="character" w:customStyle="1" w:styleId="76">
    <w:name w:val="green1"/>
    <w:basedOn w:val="30"/>
    <w:qFormat/>
    <w:uiPriority w:val="0"/>
    <w:rPr>
      <w:color w:val="66AE00"/>
      <w:sz w:val="18"/>
      <w:szCs w:val="18"/>
    </w:rPr>
  </w:style>
  <w:style w:type="character" w:customStyle="1" w:styleId="77">
    <w:name w:val="red"/>
    <w:basedOn w:val="30"/>
    <w:qFormat/>
    <w:uiPriority w:val="0"/>
    <w:rPr>
      <w:color w:val="FF0000"/>
      <w:sz w:val="18"/>
      <w:szCs w:val="18"/>
    </w:rPr>
  </w:style>
  <w:style w:type="character" w:customStyle="1" w:styleId="78">
    <w:name w:val="red1"/>
    <w:basedOn w:val="30"/>
    <w:qFormat/>
    <w:uiPriority w:val="0"/>
    <w:rPr>
      <w:color w:val="FF0000"/>
      <w:sz w:val="18"/>
      <w:szCs w:val="18"/>
    </w:rPr>
  </w:style>
  <w:style w:type="character" w:customStyle="1" w:styleId="79">
    <w:name w:val="red2"/>
    <w:basedOn w:val="30"/>
    <w:qFormat/>
    <w:uiPriority w:val="0"/>
    <w:rPr>
      <w:color w:val="FF0000"/>
    </w:rPr>
  </w:style>
  <w:style w:type="character" w:customStyle="1" w:styleId="80">
    <w:name w:val="gb-jt"/>
    <w:basedOn w:val="30"/>
    <w:qFormat/>
    <w:uiPriority w:val="0"/>
  </w:style>
  <w:style w:type="character" w:customStyle="1" w:styleId="81">
    <w:name w:val="right"/>
    <w:basedOn w:val="30"/>
    <w:qFormat/>
    <w:uiPriority w:val="0"/>
    <w:rPr>
      <w:color w:val="999999"/>
      <w:sz w:val="18"/>
      <w:szCs w:val="18"/>
    </w:rPr>
  </w:style>
  <w:style w:type="character" w:customStyle="1" w:styleId="82">
    <w:name w:val="red3"/>
    <w:basedOn w:val="30"/>
    <w:qFormat/>
    <w:uiPriority w:val="0"/>
    <w:rPr>
      <w:color w:val="CC0000"/>
    </w:rPr>
  </w:style>
  <w:style w:type="paragraph" w:customStyle="1" w:styleId="8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f1e066-dad2-48ed-bda8-95db1a6ca2ef}"/>
        <w:style w:val=""/>
        <w:category>
          <w:name w:val="常规"/>
          <w:gallery w:val="placeholder"/>
        </w:category>
        <w:types>
          <w:type w:val="bbPlcHdr"/>
        </w:types>
        <w:behaviors>
          <w:behavior w:val="content"/>
        </w:behaviors>
        <w:description w:val=""/>
        <w:guid w:val="{5ff1e066-dad2-48ed-bda8-95db1a6ca2ef}"/>
      </w:docPartPr>
      <w:docPartBody>
        <w:p>
          <w:r>
            <w:rPr>
              <w:color w:val="808080"/>
            </w:rPr>
            <w:t>单击此处输入文字。</w:t>
          </w:r>
        </w:p>
      </w:docPartBody>
    </w:docPart>
    <w:docPart>
      <w:docPartPr>
        <w:name w:val="{b4633e42-2951-489a-a5dc-d4303a8cddf9}"/>
        <w:style w:val=""/>
        <w:category>
          <w:name w:val="常规"/>
          <w:gallery w:val="placeholder"/>
        </w:category>
        <w:types>
          <w:type w:val="bbPlcHdr"/>
        </w:types>
        <w:behaviors>
          <w:behavior w:val="content"/>
        </w:behaviors>
        <w:description w:val=""/>
        <w:guid w:val="{b4633e42-2951-489a-a5dc-d4303a8cddf9}"/>
      </w:docPartPr>
      <w:docPartBody>
        <w:p>
          <w:r>
            <w:rPr>
              <w:color w:val="808080"/>
            </w:rPr>
            <w:t>单击此处输入文字。</w:t>
          </w:r>
        </w:p>
      </w:docPartBody>
    </w:docPart>
    <w:docPart>
      <w:docPartPr>
        <w:name w:val="{fcabd5bb-417e-41bc-a8c4-c3fce4d4e98e}"/>
        <w:style w:val=""/>
        <w:category>
          <w:name w:val="常规"/>
          <w:gallery w:val="placeholder"/>
        </w:category>
        <w:types>
          <w:type w:val="bbPlcHdr"/>
        </w:types>
        <w:behaviors>
          <w:behavior w:val="content"/>
        </w:behaviors>
        <w:description w:val=""/>
        <w:guid w:val="{fcabd5bb-417e-41bc-a8c4-c3fce4d4e98e}"/>
      </w:docPartPr>
      <w:docPartBody>
        <w:p>
          <w:r>
            <w:rPr>
              <w:color w:val="808080"/>
            </w:rPr>
            <w:t>单击此处输入文字。</w:t>
          </w:r>
        </w:p>
      </w:docPartBody>
    </w:docPart>
    <w:docPart>
      <w:docPartPr>
        <w:name w:val="{6d93ef66-88e0-4bab-9619-686efbce4de0}"/>
        <w:style w:val=""/>
        <w:category>
          <w:name w:val="常规"/>
          <w:gallery w:val="placeholder"/>
        </w:category>
        <w:types>
          <w:type w:val="bbPlcHdr"/>
        </w:types>
        <w:behaviors>
          <w:behavior w:val="content"/>
        </w:behaviors>
        <w:description w:val=""/>
        <w:guid w:val="{6d93ef66-88e0-4bab-9619-686efbce4de0}"/>
      </w:docPartPr>
      <w:docPartBody>
        <w:p>
          <w:r>
            <w:rPr>
              <w:color w:val="808080"/>
            </w:rPr>
            <w:t>单击此处输入文字。</w:t>
          </w:r>
        </w:p>
      </w:docPartBody>
    </w:docPart>
    <w:docPart>
      <w:docPartPr>
        <w:name w:val="{86d30dae-57dc-4405-a0b9-bb4ee11cc60e}"/>
        <w:style w:val=""/>
        <w:category>
          <w:name w:val="常规"/>
          <w:gallery w:val="placeholder"/>
        </w:category>
        <w:types>
          <w:type w:val="bbPlcHdr"/>
        </w:types>
        <w:behaviors>
          <w:behavior w:val="content"/>
        </w:behaviors>
        <w:description w:val=""/>
        <w:guid w:val="{86d30dae-57dc-4405-a0b9-bb4ee11cc60e}"/>
      </w:docPartPr>
      <w:docPartBody>
        <w:p>
          <w:r>
            <w:rPr>
              <w:color w:val="808080"/>
            </w:rPr>
            <w:t>单击此处输入文字。</w:t>
          </w:r>
        </w:p>
      </w:docPartBody>
    </w:docPart>
    <w:docPart>
      <w:docPartPr>
        <w:name w:val="{491f2a87-d8d9-4b75-9f3c-e7d9d8b2fe0a}"/>
        <w:style w:val=""/>
        <w:category>
          <w:name w:val="常规"/>
          <w:gallery w:val="placeholder"/>
        </w:category>
        <w:types>
          <w:type w:val="bbPlcHdr"/>
        </w:types>
        <w:behaviors>
          <w:behavior w:val="content"/>
        </w:behaviors>
        <w:description w:val=""/>
        <w:guid w:val="{491f2a87-d8d9-4b75-9f3c-e7d9d8b2fe0a}"/>
      </w:docPartPr>
      <w:docPartBody>
        <w:p>
          <w:r>
            <w:rPr>
              <w:color w:val="808080"/>
            </w:rPr>
            <w:t>单击此处输入文字。</w:t>
          </w:r>
        </w:p>
      </w:docPartBody>
    </w:docPart>
    <w:docPart>
      <w:docPartPr>
        <w:name w:val="{6e72d8be-ad46-48c6-95d6-1c6d538dde66}"/>
        <w:style w:val=""/>
        <w:category>
          <w:name w:val="常规"/>
          <w:gallery w:val="placeholder"/>
        </w:category>
        <w:types>
          <w:type w:val="bbPlcHdr"/>
        </w:types>
        <w:behaviors>
          <w:behavior w:val="content"/>
        </w:behaviors>
        <w:description w:val=""/>
        <w:guid w:val="{6e72d8be-ad46-48c6-95d6-1c6d538dde66}"/>
      </w:docPartPr>
      <w:docPartBody>
        <w:p>
          <w:r>
            <w:rPr>
              <w:color w:val="808080"/>
            </w:rPr>
            <w:t>单击此处输入文字。</w:t>
          </w:r>
        </w:p>
      </w:docPartBody>
    </w:docPart>
    <w:docPart>
      <w:docPartPr>
        <w:name w:val="{6a336d2c-d379-49b5-958a-585d394c22f4}"/>
        <w:style w:val=""/>
        <w:category>
          <w:name w:val="常规"/>
          <w:gallery w:val="placeholder"/>
        </w:category>
        <w:types>
          <w:type w:val="bbPlcHdr"/>
        </w:types>
        <w:behaviors>
          <w:behavior w:val="content"/>
        </w:behaviors>
        <w:description w:val=""/>
        <w:guid w:val="{6a336d2c-d379-49b5-958a-585d394c22f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4987</Words>
  <Characters>28429</Characters>
  <Lines>236</Lines>
  <Paragraphs>66</Paragraphs>
  <TotalTime>0</TotalTime>
  <ScaleCrop>false</ScaleCrop>
  <LinksUpToDate>false</LinksUpToDate>
  <CharactersWithSpaces>33350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2019-02-13T08:10:00Z</dcterms:created>
  <dc:creator>微软用户</dc:creator>
  <cp:lastModifiedBy>智远工程管理有限公司:康栋</cp:lastModifiedBy>
  <cp:lastPrinted>2019-03-11T01:01:00Z</cp:lastPrinted>
  <dcterms:modified xsi:type="dcterms:W3CDTF">2019-04-10T07:24:00Z</dcterms:modified>
  <dc:title>魏武大道曹操饮马河桥工程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