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许昌职业技术学院“图书馆LED灯具”项目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023</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采购单位：许昌职业技术学院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仿宋_GB2312" w:asciiTheme="minorEastAsia" w:hAnsiTheme="minorEastAsia" w:eastAsiaTheme="minorEastAsia"/>
          <w:shd w:val="clear" w:color="auto" w:fill="FFFFFF"/>
        </w:rPr>
        <w:t>（一）项目名称：</w:t>
      </w:r>
      <w:r>
        <w:rPr>
          <w:rFonts w:hint="eastAsia" w:cs="宋体" w:asciiTheme="minorEastAsia" w:hAnsiTheme="minorEastAsia"/>
          <w:kern w:val="0"/>
          <w:lang w:val="zh-CN"/>
        </w:rPr>
        <w:t>图书馆LED灯具</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（二）项目编号：ZFCG-T2019</w:t>
      </w:r>
      <w:r>
        <w:rPr>
          <w:rFonts w:hint="eastAsia" w:cs="宋体" w:asciiTheme="minorEastAsia" w:hAnsiTheme="minorEastAsia"/>
          <w:kern w:val="0"/>
          <w:lang w:val="en-US" w:eastAsia="zh-CN"/>
        </w:rPr>
        <w:t>023</w:t>
      </w:r>
      <w:r>
        <w:rPr>
          <w:rFonts w:hint="eastAsia" w:cs="宋体" w:asciiTheme="minorEastAsia" w:hAnsiTheme="minorEastAsia"/>
          <w:kern w:val="0"/>
          <w:lang w:val="zh-CN"/>
        </w:rPr>
        <w:t xml:space="preserve">号    </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（三）采购方式：竞争性谈判</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（四）采购需求：室内照明灯具480个</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（五）预算金额（最高限价）：110400元</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（六）交付（服务、完工）时间 ：合同生效后30天</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（七）交付（服务、完工）地点：许昌职业技术学院</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（八）进口产品：不允许。</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color w:val="FF0000"/>
          <w:shd w:val="clear" w:color="auto" w:fill="FFFFFF"/>
        </w:rPr>
        <w:t>未被列入“信用中国”网站</w:t>
      </w:r>
      <w:r>
        <w:rPr>
          <w:rFonts w:cs="仿宋_GB2312" w:asciiTheme="minorEastAsia" w:hAnsiTheme="minorEastAsia" w:eastAsiaTheme="minorEastAsia"/>
          <w:color w:val="FF0000"/>
          <w:shd w:val="clear" w:color="auto" w:fill="FFFFFF"/>
        </w:rPr>
        <w:t>(www.creditchina.gov.cn)</w:t>
      </w:r>
      <w:r>
        <w:rPr>
          <w:rFonts w:hint="eastAsia" w:cs="仿宋_GB2312" w:asciiTheme="minorEastAsia" w:hAnsiTheme="minorEastAsia" w:eastAsiaTheme="minorEastAsia"/>
          <w:color w:val="FF0000"/>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FF0000"/>
          <w:shd w:val="clear" w:color="auto" w:fill="FFFFFF"/>
        </w:rPr>
        <w:t xml:space="preserve"> (www.ccgp.gov.cn)</w:t>
      </w:r>
      <w:r>
        <w:rPr>
          <w:rFonts w:hint="eastAsia" w:cs="仿宋_GB2312" w:asciiTheme="minorEastAsia" w:hAnsiTheme="minorEastAsia" w:eastAsiaTheme="minorEastAsia"/>
          <w:color w:val="FF0000"/>
          <w:shd w:val="clear" w:color="auto" w:fill="FFFFFF"/>
        </w:rPr>
        <w:t>政府采购严重违法失信行为记录名单的投标人；“国家企业信用公示系统”网站（</w:t>
      </w:r>
      <w:r>
        <w:rPr>
          <w:rFonts w:cs="仿宋_GB2312" w:asciiTheme="minorEastAsia" w:hAnsiTheme="minorEastAsia" w:eastAsiaTheme="minorEastAsia"/>
          <w:color w:val="FF0000"/>
          <w:shd w:val="clear" w:color="auto" w:fill="FFFFFF"/>
        </w:rPr>
        <w:t>www.gsxt.gov.cn</w:t>
      </w:r>
      <w:r>
        <w:rPr>
          <w:rFonts w:hint="eastAsia" w:cs="仿宋_GB2312" w:asciiTheme="minorEastAsia" w:hAnsiTheme="minorEastAsia" w:eastAsiaTheme="minorEastAsia"/>
          <w:color w:val="FF0000"/>
          <w:shd w:val="clear" w:color="auto" w:fill="FFFFFF"/>
        </w:rPr>
        <w:t>）严重违法失信企业名单（黑名单）的投标人；</w:t>
      </w:r>
    </w:p>
    <w:p>
      <w:pPr>
        <w:pStyle w:val="18"/>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lang w:val="en-US" w:eastAsia="zh-CN"/>
        </w:rPr>
        <w:t>5</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7</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eastAsia="zh-CN"/>
        </w:rPr>
        <w:t>二</w:t>
      </w:r>
      <w:r>
        <w:rPr>
          <w:rFonts w:hint="eastAsia" w:cs="仿宋_GB2312" w:asciiTheme="minorEastAsia" w:hAnsiTheme="minorEastAsia" w:eastAsiaTheme="minorEastAsia"/>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采购人：许昌职业技术学院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地 址：新兴东路4336号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联系人：李建军                  联系电话：13782333612</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杨</w:t>
      </w:r>
      <w:r>
        <w:rPr>
          <w:rFonts w:hint="eastAsia" w:cs="仿宋_GB2312" w:asciiTheme="minorEastAsia" w:hAnsiTheme="minorEastAsia" w:eastAsiaTheme="minorEastAsia"/>
        </w:rPr>
        <w:t>女士              联系电话：0374-296</w:t>
      </w:r>
      <w:r>
        <w:rPr>
          <w:rFonts w:hint="eastAsia" w:cs="仿宋_GB2312" w:asciiTheme="minorEastAsia" w:hAnsiTheme="minorEastAsia" w:eastAsiaTheme="minorEastAsia"/>
          <w:lang w:val="en-US" w:eastAsia="zh-CN"/>
        </w:rPr>
        <w:t>2805</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许昌职业技术学院</w:t>
      </w:r>
    </w:p>
    <w:p>
      <w:pPr>
        <w:autoSpaceDE w:val="0"/>
        <w:autoSpaceDN w:val="0"/>
        <w:adjustRightInd w:val="0"/>
        <w:spacing w:line="700" w:lineRule="exact"/>
        <w:ind w:firstLine="560"/>
        <w:jc w:val="righ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二〇一九年</w:t>
      </w:r>
      <w:r>
        <w:rPr>
          <w:rFonts w:hint="eastAsia" w:cs="仿宋_GB2312" w:asciiTheme="minorEastAsia" w:hAnsiTheme="minorEastAsia"/>
          <w:kern w:val="2"/>
          <w:sz w:val="24"/>
          <w:szCs w:val="24"/>
          <w:lang w:val="en-US" w:eastAsia="zh-CN" w:bidi="ar-SA"/>
        </w:rPr>
        <w:t>四</w:t>
      </w:r>
      <w:r>
        <w:rPr>
          <w:rFonts w:hint="eastAsia" w:cs="仿宋_GB2312" w:asciiTheme="minorEastAsia" w:hAnsiTheme="minorEastAsia" w:eastAsiaTheme="minorEastAsia"/>
          <w:kern w:val="2"/>
          <w:sz w:val="24"/>
          <w:szCs w:val="24"/>
          <w:lang w:val="en-US" w:eastAsia="zh-CN" w:bidi="ar-SA"/>
        </w:rPr>
        <w:t>月</w:t>
      </w:r>
      <w:r>
        <w:rPr>
          <w:rFonts w:hint="eastAsia" w:cs="仿宋_GB2312" w:asciiTheme="minorEastAsia" w:hAnsiTheme="minorEastAsia"/>
          <w:kern w:val="2"/>
          <w:sz w:val="24"/>
          <w:szCs w:val="24"/>
          <w:lang w:val="en-US" w:eastAsia="zh-CN" w:bidi="ar-SA"/>
        </w:rPr>
        <w:t>二十八</w:t>
      </w:r>
      <w:r>
        <w:rPr>
          <w:rFonts w:hint="eastAsia" w:cs="仿宋_GB2312" w:asciiTheme="minorEastAsia" w:hAnsiTheme="minorEastAsia" w:eastAsiaTheme="minorEastAsia"/>
          <w:kern w:val="2"/>
          <w:sz w:val="24"/>
          <w:szCs w:val="24"/>
          <w:lang w:val="en-US" w:eastAsia="zh-CN" w:bidi="ar-SA"/>
        </w:rPr>
        <w:t>日</w:t>
      </w:r>
    </w:p>
    <w:p>
      <w:pPr>
        <w:spacing w:line="360" w:lineRule="auto"/>
        <w:rPr>
          <w:rFonts w:hAnsi="宋体"/>
          <w:b/>
          <w:sz w:val="32"/>
          <w:szCs w:val="32"/>
        </w:rPr>
      </w:pPr>
    </w:p>
    <w:p>
      <w:pPr>
        <w:spacing w:line="360" w:lineRule="auto"/>
        <w:rPr>
          <w:rFonts w:hAnsi="宋体"/>
          <w:b/>
          <w:sz w:val="32"/>
          <w:szCs w:val="32"/>
        </w:rPr>
      </w:pP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tbl>
      <w:tblPr>
        <w:tblStyle w:val="2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7"/>
        <w:gridCol w:w="1597"/>
        <w:gridCol w:w="4790"/>
        <w:gridCol w:w="95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91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7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9" w:hRule="atLeast"/>
        </w:trPr>
        <w:tc>
          <w:tcPr>
            <w:tcW w:w="91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315" w:lineRule="atLeast"/>
              <w:jc w:val="center"/>
              <w:rPr>
                <w:rFonts w:ascii="宋体" w:hAnsi="宋体" w:eastAsia="宋体" w:cs="宋体"/>
                <w:color w:val="000000"/>
                <w:kern w:val="0"/>
                <w:sz w:val="24"/>
                <w:szCs w:val="24"/>
              </w:rPr>
            </w:pPr>
            <w:r>
              <w:rPr>
                <w:rFonts w:hint="eastAsia" w:ascii="宋体" w:hAnsi="宋体" w:cs="宋体"/>
                <w:kern w:val="0"/>
                <w:sz w:val="24"/>
              </w:rPr>
              <w:t>1</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宋体" w:cs="宋体"/>
                <w:color w:val="000000"/>
                <w:kern w:val="0"/>
                <w:sz w:val="24"/>
                <w:szCs w:val="24"/>
              </w:rPr>
            </w:pPr>
            <w:r>
              <w:rPr>
                <w:rFonts w:hint="eastAsia" w:ascii="宋体" w:hAnsi="宋体"/>
                <w:sz w:val="24"/>
              </w:rPr>
              <w:t>LED灯</w:t>
            </w:r>
          </w:p>
        </w:tc>
        <w:tc>
          <w:tcPr>
            <w:tcW w:w="47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等线" w:eastAsia="等线"/>
                <w:bCs/>
                <w:color w:val="000000"/>
                <w:sz w:val="24"/>
              </w:rPr>
            </w:pPr>
            <w:r>
              <w:rPr>
                <w:rFonts w:hint="eastAsia" w:ascii="等线" w:eastAsia="等线"/>
                <w:bCs/>
                <w:color w:val="000000"/>
                <w:sz w:val="24"/>
              </w:rPr>
              <w:t>1.产品尺寸：</w:t>
            </w:r>
            <w:r>
              <w:rPr>
                <w:rFonts w:ascii="等线" w:eastAsia="等线"/>
                <w:bCs/>
                <w:color w:val="000000"/>
                <w:sz w:val="24"/>
              </w:rPr>
              <w:t>60</w:t>
            </w:r>
            <w:r>
              <w:rPr>
                <w:rFonts w:hint="eastAsia" w:ascii="等线" w:eastAsia="等线"/>
                <w:bCs/>
                <w:color w:val="000000"/>
                <w:sz w:val="24"/>
              </w:rPr>
              <w:t>0</w:t>
            </w:r>
            <w:r>
              <w:rPr>
                <w:rFonts w:ascii="等线" w:eastAsia="等线"/>
                <w:bCs/>
                <w:color w:val="000000"/>
                <w:sz w:val="24"/>
              </w:rPr>
              <w:t>*60</w:t>
            </w:r>
            <w:r>
              <w:rPr>
                <w:rFonts w:hint="eastAsia" w:ascii="等线" w:eastAsia="等线"/>
                <w:bCs/>
                <w:color w:val="000000"/>
                <w:sz w:val="24"/>
              </w:rPr>
              <w:t>0</w:t>
            </w:r>
          </w:p>
          <w:p>
            <w:pPr>
              <w:rPr>
                <w:rFonts w:ascii="等线" w:eastAsia="等线"/>
                <w:bCs/>
                <w:color w:val="000000"/>
                <w:sz w:val="24"/>
              </w:rPr>
            </w:pPr>
            <w:r>
              <w:rPr>
                <w:rFonts w:hint="eastAsia" w:ascii="等线" w:eastAsia="等线"/>
                <w:bCs/>
                <w:color w:val="000000"/>
                <w:sz w:val="24"/>
              </w:rPr>
              <w:t>2.功率：</w:t>
            </w:r>
            <w:r>
              <w:rPr>
                <w:rFonts w:ascii="等线" w:eastAsia="等线"/>
                <w:bCs/>
                <w:color w:val="000000"/>
                <w:sz w:val="24"/>
              </w:rPr>
              <w:t>30W</w:t>
            </w:r>
          </w:p>
          <w:p>
            <w:pPr>
              <w:rPr>
                <w:rFonts w:ascii="等线" w:eastAsia="等线"/>
                <w:bCs/>
                <w:color w:val="000000"/>
                <w:sz w:val="24"/>
              </w:rPr>
            </w:pPr>
            <w:r>
              <w:rPr>
                <w:rFonts w:hint="eastAsia" w:ascii="等线" w:eastAsia="等线"/>
                <w:bCs/>
                <w:color w:val="000000"/>
                <w:sz w:val="24"/>
              </w:rPr>
              <w:t>3.</w:t>
            </w:r>
            <w:r>
              <w:rPr>
                <w:rFonts w:hint="eastAsia"/>
              </w:rPr>
              <w:t xml:space="preserve"> </w:t>
            </w:r>
            <w:r>
              <w:rPr>
                <w:rFonts w:hint="eastAsia" w:ascii="等线" w:eastAsia="等线"/>
                <w:bCs/>
                <w:color w:val="000000"/>
                <w:sz w:val="24"/>
              </w:rPr>
              <w:t>外壳材质：铝合金</w:t>
            </w:r>
          </w:p>
          <w:p>
            <w:pPr>
              <w:rPr>
                <w:rFonts w:ascii="等线" w:hAnsi="宋体" w:eastAsia="等线" w:cs="宋体"/>
                <w:bCs/>
                <w:color w:val="000000"/>
                <w:sz w:val="24"/>
              </w:rPr>
            </w:pPr>
            <w:r>
              <w:rPr>
                <w:rFonts w:hint="eastAsia" w:ascii="等线" w:eastAsia="等线"/>
                <w:bCs/>
                <w:color w:val="000000"/>
                <w:sz w:val="24"/>
              </w:rPr>
              <w:t>4.</w:t>
            </w:r>
            <w:r>
              <w:rPr>
                <w:rFonts w:hint="eastAsia"/>
              </w:rPr>
              <w:t xml:space="preserve"> </w:t>
            </w:r>
            <w:r>
              <w:rPr>
                <w:rFonts w:hint="eastAsia" w:ascii="等线" w:eastAsia="等线"/>
                <w:bCs/>
                <w:color w:val="000000"/>
                <w:sz w:val="24"/>
              </w:rPr>
              <w:t>灯体颜色：烤漆白</w:t>
            </w:r>
          </w:p>
          <w:p>
            <w:pPr>
              <w:rPr>
                <w:rFonts w:ascii="宋体" w:hAnsi="宋体"/>
                <w:sz w:val="24"/>
              </w:rPr>
            </w:pPr>
            <w:r>
              <w:rPr>
                <w:rFonts w:hint="eastAsia" w:ascii="宋体" w:hAnsi="宋体"/>
                <w:sz w:val="24"/>
              </w:rPr>
              <w:t>5.</w:t>
            </w:r>
            <w:r>
              <w:rPr>
                <w:rFonts w:hint="eastAsia"/>
              </w:rPr>
              <w:t xml:space="preserve"> </w:t>
            </w:r>
            <w:r>
              <w:rPr>
                <w:rFonts w:hint="eastAsia" w:ascii="宋体" w:hAnsi="宋体"/>
                <w:sz w:val="24"/>
              </w:rPr>
              <w:t>驱动方式：恒流驱动</w:t>
            </w:r>
          </w:p>
          <w:p>
            <w:pPr>
              <w:rPr>
                <w:rFonts w:ascii="宋体" w:hAnsi="宋体"/>
                <w:sz w:val="24"/>
              </w:rPr>
            </w:pPr>
            <w:r>
              <w:rPr>
                <w:rFonts w:hint="eastAsia" w:ascii="宋体" w:hAnsi="宋体"/>
                <w:sz w:val="24"/>
              </w:rPr>
              <w:t>6.</w:t>
            </w:r>
            <w:r>
              <w:rPr>
                <w:rFonts w:hint="eastAsia"/>
              </w:rPr>
              <w:t xml:space="preserve"> </w:t>
            </w:r>
            <w:r>
              <w:rPr>
                <w:rFonts w:hint="eastAsia" w:ascii="宋体" w:hAnsi="宋体"/>
                <w:sz w:val="24"/>
              </w:rPr>
              <w:t>功率因数：〉0.9</w:t>
            </w:r>
          </w:p>
          <w:p>
            <w:pPr>
              <w:rPr>
                <w:rFonts w:ascii="宋体" w:hAnsi="宋体"/>
                <w:sz w:val="24"/>
              </w:rPr>
            </w:pPr>
            <w:r>
              <w:rPr>
                <w:rFonts w:hint="eastAsia" w:ascii="宋体" w:hAnsi="宋体"/>
                <w:sz w:val="24"/>
              </w:rPr>
              <w:t>7.</w:t>
            </w:r>
            <w:r>
              <w:rPr>
                <w:rFonts w:hint="eastAsia"/>
              </w:rPr>
              <w:t xml:space="preserve"> </w:t>
            </w:r>
            <w:r>
              <w:rPr>
                <w:rFonts w:hint="eastAsia" w:ascii="宋体" w:hAnsi="宋体"/>
                <w:sz w:val="24"/>
              </w:rPr>
              <w:t>输入电流:0145A</w:t>
            </w:r>
          </w:p>
          <w:p>
            <w:pPr>
              <w:rPr>
                <w:rFonts w:ascii="宋体" w:hAnsi="宋体"/>
                <w:sz w:val="24"/>
              </w:rPr>
            </w:pPr>
            <w:r>
              <w:rPr>
                <w:rFonts w:hint="eastAsia" w:ascii="宋体" w:hAnsi="宋体"/>
                <w:sz w:val="24"/>
              </w:rPr>
              <w:t>8.</w:t>
            </w:r>
            <w:r>
              <w:rPr>
                <w:rFonts w:hint="eastAsia"/>
              </w:rPr>
              <w:t xml:space="preserve"> </w:t>
            </w:r>
            <w:r>
              <w:rPr>
                <w:rFonts w:hint="eastAsia" w:ascii="宋体" w:hAnsi="宋体"/>
                <w:sz w:val="24"/>
              </w:rPr>
              <w:t>光通量:2600lm</w:t>
            </w:r>
          </w:p>
          <w:p>
            <w:pPr>
              <w:rPr>
                <w:rFonts w:ascii="宋体" w:hAnsi="宋体"/>
                <w:sz w:val="24"/>
              </w:rPr>
            </w:pPr>
            <w:r>
              <w:rPr>
                <w:rFonts w:hint="eastAsia" w:ascii="宋体" w:hAnsi="宋体"/>
                <w:sz w:val="24"/>
              </w:rPr>
              <w:t>9.</w:t>
            </w:r>
            <w:r>
              <w:rPr>
                <w:rFonts w:hint="eastAsia"/>
              </w:rPr>
              <w:t xml:space="preserve"> </w:t>
            </w:r>
            <w:r>
              <w:rPr>
                <w:rFonts w:hint="eastAsia" w:ascii="宋体" w:hAnsi="宋体"/>
                <w:sz w:val="24"/>
              </w:rPr>
              <w:t>色温:5700k</w:t>
            </w:r>
          </w:p>
          <w:p>
            <w:pPr>
              <w:rPr>
                <w:rFonts w:ascii="宋体" w:hAnsi="宋体"/>
                <w:sz w:val="24"/>
              </w:rPr>
            </w:pPr>
            <w:r>
              <w:rPr>
                <w:rFonts w:hint="eastAsia" w:ascii="宋体" w:hAnsi="宋体"/>
                <w:sz w:val="24"/>
              </w:rPr>
              <w:t>10.</w:t>
            </w:r>
            <w:r>
              <w:rPr>
                <w:rFonts w:hint="eastAsia"/>
              </w:rPr>
              <w:t xml:space="preserve"> </w:t>
            </w:r>
            <w:r>
              <w:rPr>
                <w:rFonts w:hint="eastAsia" w:ascii="宋体" w:hAnsi="宋体"/>
                <w:sz w:val="24"/>
              </w:rPr>
              <w:t>显指:&gt;80</w:t>
            </w:r>
          </w:p>
          <w:p>
            <w:pPr>
              <w:rPr>
                <w:rFonts w:ascii="宋体" w:hAnsi="宋体"/>
                <w:sz w:val="24"/>
              </w:rPr>
            </w:pPr>
            <w:r>
              <w:rPr>
                <w:rFonts w:hint="eastAsia" w:ascii="宋体" w:hAnsi="宋体"/>
                <w:sz w:val="24"/>
              </w:rPr>
              <w:t>11.</w:t>
            </w:r>
            <w:r>
              <w:rPr>
                <w:rFonts w:hint="eastAsia"/>
              </w:rPr>
              <w:t xml:space="preserve"> </w:t>
            </w:r>
            <w:r>
              <w:rPr>
                <w:rFonts w:hint="eastAsia" w:ascii="宋体" w:hAnsi="宋体"/>
                <w:sz w:val="24"/>
              </w:rPr>
              <w:t>防护等级:IP20</w:t>
            </w:r>
          </w:p>
          <w:p>
            <w:pPr>
              <w:rPr>
                <w:rFonts w:ascii="宋体" w:hAnsi="宋体"/>
                <w:sz w:val="24"/>
              </w:rPr>
            </w:pPr>
            <w:r>
              <w:rPr>
                <w:rFonts w:hint="eastAsia" w:ascii="宋体" w:hAnsi="宋体"/>
                <w:sz w:val="24"/>
              </w:rPr>
              <w:t>12.</w:t>
            </w:r>
            <w:r>
              <w:rPr>
                <w:rFonts w:hint="eastAsia"/>
              </w:rPr>
              <w:t xml:space="preserve"> </w:t>
            </w:r>
            <w:r>
              <w:rPr>
                <w:rFonts w:hint="eastAsia" w:ascii="宋体" w:hAnsi="宋体"/>
                <w:sz w:val="24"/>
              </w:rPr>
              <w:t>防触电等级：II类</w:t>
            </w:r>
          </w:p>
          <w:p>
            <w:pPr>
              <w:rPr>
                <w:rFonts w:ascii="Times New Roman" w:hAnsi="Times New Roman" w:eastAsia="仿宋_GB2312" w:cs="Times New Roman"/>
                <w:b/>
                <w:i/>
                <w:color w:val="548DD4" w:themeColor="text2" w:themeTint="99"/>
                <w:kern w:val="0"/>
                <w:sz w:val="24"/>
                <w:szCs w:val="24"/>
              </w:rPr>
            </w:pPr>
            <w:r>
              <w:rPr>
                <w:rFonts w:hint="eastAsia" w:ascii="宋体" w:hAnsi="宋体"/>
                <w:sz w:val="24"/>
              </w:rPr>
              <w:t>13.</w:t>
            </w:r>
            <w:r>
              <w:rPr>
                <w:rFonts w:hint="eastAsia"/>
              </w:rPr>
              <w:t xml:space="preserve"> </w:t>
            </w:r>
            <w:r>
              <w:rPr>
                <w:rFonts w:hint="eastAsia" w:ascii="宋体" w:hAnsi="宋体"/>
                <w:sz w:val="24"/>
              </w:rPr>
              <w:t>额定电压/频率：</w:t>
            </w:r>
            <w:r>
              <w:rPr>
                <w:rFonts w:ascii="宋体" w:hAnsi="宋体"/>
                <w:sz w:val="24"/>
              </w:rPr>
              <w:t>220V-50Hz</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宋体" w:cs="宋体"/>
                <w:color w:val="000000"/>
                <w:kern w:val="0"/>
                <w:sz w:val="24"/>
                <w:szCs w:val="24"/>
              </w:rPr>
            </w:pPr>
            <w:r>
              <w:rPr>
                <w:rFonts w:hint="eastAsia" w:ascii="宋体" w:hAnsi="宋体"/>
                <w:sz w:val="24"/>
              </w:rPr>
              <w:t>个</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宋体" w:cs="宋体"/>
                <w:color w:val="000000"/>
                <w:kern w:val="0"/>
                <w:sz w:val="24"/>
                <w:szCs w:val="24"/>
              </w:rPr>
            </w:pPr>
            <w:r>
              <w:rPr>
                <w:rFonts w:hint="eastAsia" w:ascii="宋体" w:hAnsi="宋体"/>
                <w:sz w:val="24"/>
              </w:rPr>
              <w:t>480</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二、采购标的的其他技术、服务等要求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所投产品免费质保期为2年。</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本项目包含灯具的安装调试。</w:t>
      </w:r>
    </w:p>
    <w:p>
      <w:pPr>
        <w:widowControl/>
        <w:shd w:val="clear" w:color="auto" w:fill="FFFFFF"/>
        <w:spacing w:line="360" w:lineRule="auto"/>
        <w:ind w:firstLine="482" w:firstLineChars="200"/>
        <w:contextualSpacing/>
        <w:jc w:val="left"/>
        <w:rPr>
          <w:rFonts w:hint="eastAsia" w:cs="宋体" w:asciiTheme="minorEastAsia" w:hAnsiTheme="minorEastAsia"/>
          <w:b/>
          <w:kern w:val="0"/>
          <w:sz w:val="24"/>
          <w:szCs w:val="24"/>
          <w:lang w:val="zh-CN"/>
        </w:rPr>
      </w:pPr>
      <w:r>
        <w:rPr>
          <w:rFonts w:hint="eastAsia" w:cs="宋体" w:asciiTheme="minorEastAsia" w:hAnsiTheme="minorEastAsia"/>
          <w:b/>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设备安装调试、服务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四、资金支付</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2、支付时间及条件：经验收合格付合同总价款的95%，剩余5%满半年无质量问题一次付清。</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五、其他要求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3、产品必须符合国家质量检测标准和本采购文件规定标准的全新正品现货，提供随货物《产品合格证》及其它相关质量证明文件。进口产品须提供海关进货单（复印件备查）。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360"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宋体" w:asciiTheme="minorEastAsia" w:hAnsiTheme="minorEastAsia" w:eastAsiaTheme="minorEastAsia"/>
                <w:bCs/>
                <w:kern w:val="2"/>
                <w:sz w:val="24"/>
                <w:szCs w:val="24"/>
                <w:lang w:val="zh-CN" w:eastAsia="zh-CN" w:bidi="ar-SA"/>
              </w:rPr>
              <w:t>图书馆LED灯具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项目编号：ZFCG-T2019</w:t>
            </w:r>
            <w:r>
              <w:rPr>
                <w:rFonts w:hint="eastAsia" w:cs="仿宋_GB2312" w:asciiTheme="minorEastAsia" w:hAnsiTheme="minorEastAsia"/>
                <w:sz w:val="24"/>
                <w:szCs w:val="24"/>
                <w:lang w:val="en-US" w:eastAsia="zh-CN"/>
              </w:rPr>
              <w:t>023</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宋体" w:asciiTheme="minorEastAsia" w:hAnsiTheme="minorEastAsia" w:eastAsiaTheme="minorEastAsia"/>
                <w:bCs/>
                <w:kern w:val="2"/>
                <w:sz w:val="24"/>
                <w:szCs w:val="24"/>
                <w:lang w:val="zh-CN" w:eastAsia="zh-CN" w:bidi="ar-SA"/>
              </w:rPr>
              <w:t>室内照明灯具480个</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宋体" w:asciiTheme="minorEastAsia" w:hAnsiTheme="minorEastAsia" w:eastAsiaTheme="minorEastAsia"/>
                <w:bCs/>
                <w:kern w:val="2"/>
                <w:sz w:val="24"/>
                <w:szCs w:val="24"/>
                <w:lang w:val="zh-CN" w:eastAsia="zh-CN" w:bidi="ar-SA"/>
              </w:rPr>
              <w:t>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宋体" w:asciiTheme="minorEastAsia" w:hAnsiTheme="minorEastAsia" w:eastAsiaTheme="minorEastAsia"/>
                <w:bCs/>
                <w:kern w:val="2"/>
                <w:sz w:val="24"/>
                <w:szCs w:val="24"/>
                <w:lang w:val="zh-CN" w:eastAsia="zh-CN" w:bidi="ar-SA"/>
              </w:rPr>
              <w:t>许昌职业技术学院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宋体" w:asciiTheme="minorEastAsia" w:hAnsiTheme="minorEastAsia" w:eastAsiaTheme="minorEastAsia"/>
                <w:bCs/>
                <w:kern w:val="2"/>
                <w:sz w:val="24"/>
                <w:szCs w:val="24"/>
                <w:lang w:val="zh-CN" w:eastAsia="zh-CN" w:bidi="ar-SA"/>
              </w:rPr>
              <w:t>新兴东路4336号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宋体" w:asciiTheme="minorEastAsia" w:hAnsiTheme="minorEastAsia" w:eastAsiaTheme="minorEastAsia"/>
                <w:bCs/>
                <w:kern w:val="2"/>
                <w:sz w:val="24"/>
                <w:szCs w:val="24"/>
                <w:lang w:val="zh-CN" w:eastAsia="zh-CN" w:bidi="ar-SA"/>
              </w:rPr>
              <w:t>李建军</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电话：</w:t>
            </w:r>
            <w:r>
              <w:rPr>
                <w:rFonts w:hint="eastAsia" w:cs="宋体" w:asciiTheme="minorEastAsia" w:hAnsiTheme="minorEastAsia" w:eastAsiaTheme="minorEastAsia"/>
                <w:bCs/>
                <w:kern w:val="2"/>
                <w:sz w:val="24"/>
                <w:szCs w:val="24"/>
                <w:lang w:val="zh-CN" w:eastAsia="zh-CN" w:bidi="ar-SA"/>
              </w:rPr>
              <w:t>13782333612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查询结果为准，</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FF0000"/>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FF0000"/>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eastAsiaTheme="minorEastAsia"/>
                <w:bCs/>
                <w:kern w:val="2"/>
                <w:sz w:val="24"/>
                <w:szCs w:val="24"/>
                <w:lang w:val="zh-CN" w:eastAsia="zh-CN" w:bidi="ar-SA"/>
              </w:rPr>
              <w:t>110400元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金额：贰仟元整（¥</w:t>
            </w:r>
            <w:r>
              <w:rPr>
                <w:rFonts w:hint="eastAsia" w:cs="仿宋_GB2312" w:asciiTheme="minorEastAsia" w:hAnsiTheme="minorEastAsia"/>
                <w:sz w:val="24"/>
                <w:szCs w:val="24"/>
                <w:lang w:val="en-US" w:eastAsia="zh-CN"/>
              </w:rPr>
              <w:t>2000</w:t>
            </w:r>
            <w:r>
              <w:rPr>
                <w:rFonts w:hint="eastAsia" w:cs="仿宋_GB2312" w:asciiTheme="minorEastAsia" w:hAnsiTheme="minorEastAsia"/>
                <w:sz w:val="24"/>
                <w:szCs w:val="24"/>
                <w:lang w:val="zh-CN"/>
              </w:rPr>
              <w:t>.00元）</w:t>
            </w:r>
            <w:bookmarkStart w:id="9" w:name="_GoBack"/>
            <w:bookmarkEnd w:id="9"/>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成交人在向采购单位领取成交通知书时，须向采购单位提供</w:t>
            </w:r>
            <w:r>
              <w:rPr>
                <w:rFonts w:hint="eastAsia" w:ascii="宋体" w:hAnsi="宋体"/>
                <w:color w:val="FF0000"/>
                <w:sz w:val="24"/>
                <w:szCs w:val="24"/>
              </w:rPr>
              <w:t>法人营业执照、税务登记证副本及投标条件中要求的相关证件原件和采购文件</w:t>
            </w:r>
            <w:r>
              <w:rPr>
                <w:rFonts w:hint="eastAsia" w:ascii="宋体"/>
                <w:color w:val="FF0000"/>
                <w:sz w:val="24"/>
                <w:szCs w:val="24"/>
              </w:rPr>
              <w:t xml:space="preserve"> “其它要求”中要求的相关材料（如果本采购文件要求的话），</w:t>
            </w:r>
            <w:r>
              <w:rPr>
                <w:rFonts w:hint="eastAsia" w:ascii="宋体"/>
                <w:b/>
                <w:color w:val="FF0000"/>
                <w:sz w:val="24"/>
                <w:szCs w:val="24"/>
              </w:rPr>
              <w:t>否则取消其成交资格。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、成交人在接到成交通知时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包含主要成交标的的名称、规格型号、数量、单价、服务要求等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cs="仿宋_GB2312" w:asciiTheme="minorEastAsia" w:hAnsiTheme="minorEastAsia"/>
          <w:color w:val="FF0000"/>
          <w:sz w:val="24"/>
          <w:szCs w:val="24"/>
          <w:lang w:val="zh-CN"/>
        </w:rPr>
        <w:t>电子版</w:t>
      </w:r>
      <w:r>
        <w:rPr>
          <w:rFonts w:hint="eastAsia" w:cs="仿宋_GB2312" w:asciiTheme="minorEastAsia" w:hAnsiTheme="minorEastAsia"/>
          <w:sz w:val="24"/>
          <w:szCs w:val="24"/>
          <w:lang w:val="zh-CN"/>
        </w:rPr>
        <w:t>]</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szCs w:val="24"/>
          <w:lang w:val="zh-CN"/>
        </w:rPr>
        <w:t>31.3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31.4 </w:t>
      </w: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31.6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color w:val="FF0000"/>
          <w:sz w:val="24"/>
          <w:szCs w:val="24"/>
        </w:rPr>
        <w:t>40.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本次采购文件未尽事项，以法律法规规定的为准。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 w:val="24"/>
          <w:szCs w:val="24"/>
          <w:lang w:val="zh-CN"/>
        </w:rPr>
      </w:pPr>
      <w:r>
        <w:rPr>
          <w:rFonts w:hint="eastAsia" w:cs="仿宋_GB2312" w:asciiTheme="minorEastAsia" w:hAnsiTheme="minorEastAsia"/>
          <w:b/>
          <w:szCs w:val="24"/>
          <w:lang w:val="zh-CN"/>
        </w:rPr>
        <w:t>一、</w:t>
      </w:r>
      <w:r>
        <w:rPr>
          <w:rFonts w:hint="eastAsia" w:cs="仿宋_GB2312" w:asciiTheme="minorEastAsia" w:hAnsiTheme="minorEastAsia"/>
          <w:b/>
          <w:sz w:val="24"/>
          <w:szCs w:val="24"/>
          <w:lang w:val="zh-CN"/>
        </w:rPr>
        <w:t>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三、促进残疾人就业（如有的话）</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rPr>
              <w:t>2017或2018</w:t>
            </w:r>
            <w:r>
              <w:rPr>
                <w:rFonts w:hint="eastAsia" w:cs="宋体" w:asciiTheme="minorEastAsia" w:hAnsiTheme="minorEastAsia"/>
                <w:bCs/>
                <w:sz w:val="24"/>
                <w:szCs w:val="24"/>
                <w:lang w:val="zh-CN"/>
              </w:rPr>
              <w:t>年度的财务报告；</w:t>
            </w:r>
            <w:r>
              <w:rPr>
                <w:rFonts w:hint="eastAsia" w:asciiTheme="minorEastAsia" w:hAnsiTheme="minor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w:t>
            </w:r>
            <w:r>
              <w:rPr>
                <w:rFonts w:hint="eastAsia" w:asciiTheme="minorEastAsia" w:hAnsiTheme="minorEastAsia"/>
                <w:bCs/>
                <w:color w:val="FF0000"/>
                <w:sz w:val="24"/>
                <w:szCs w:val="24"/>
              </w:rPr>
              <w:t>谈判小组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1</w:t>
      </w:r>
      <w:r>
        <w:rPr>
          <w:rFonts w:hint="eastAsia" w:cs="仿宋_GB2312" w:asciiTheme="minorEastAsia" w:hAnsiTheme="minorEastAsia" w:eastAsiaTheme="minorEastAsia"/>
          <w:b/>
          <w:szCs w:val="24"/>
          <w:lang w:val="zh-CN"/>
        </w:rPr>
        <w:t>）价格计算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采购文件</w:t>
      </w:r>
      <w:r>
        <w:rPr>
          <w:rFonts w:cs="仿宋_GB2312" w:asciiTheme="minorEastAsia" w:hAnsiTheme="minorEastAsia"/>
          <w:sz w:val="24"/>
          <w:szCs w:val="24"/>
          <w:lang w:val="zh-CN"/>
        </w:rPr>
        <w:t>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4</w:t>
      </w:r>
      <w:r>
        <w:rPr>
          <w:rFonts w:hint="eastAsia" w:cs="仿宋_GB2312" w:asciiTheme="minorEastAsia" w:hAnsiTheme="minorEastAsia" w:eastAsiaTheme="minorEastAsia"/>
          <w:b/>
          <w:szCs w:val="24"/>
          <w:lang w:val="zh-CN"/>
        </w:rPr>
        <w:t>）成交原则</w:t>
      </w:r>
    </w:p>
    <w:p>
      <w:pPr>
        <w:pStyle w:val="12"/>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vAlign w:val="center"/>
          </w:tcPr>
          <w:p>
            <w:pPr>
              <w:pStyle w:val="12"/>
              <w:kinsoku w:val="0"/>
              <w:overflowPunct w:val="0"/>
              <w:autoSpaceDE w:val="0"/>
              <w:autoSpaceDN w:val="0"/>
              <w:spacing w:line="320" w:lineRule="exact"/>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8</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B704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B353F"/>
    <w:rsid w:val="00FC0DEB"/>
    <w:rsid w:val="00FC4909"/>
    <w:rsid w:val="00FC4962"/>
    <w:rsid w:val="00FC5ACC"/>
    <w:rsid w:val="00FD12DE"/>
    <w:rsid w:val="00FD62FF"/>
    <w:rsid w:val="00FE2F78"/>
    <w:rsid w:val="00FE61C6"/>
    <w:rsid w:val="00FF0578"/>
    <w:rsid w:val="00FF4EA4"/>
    <w:rsid w:val="053F5432"/>
    <w:rsid w:val="064E7C45"/>
    <w:rsid w:val="0CAE7D79"/>
    <w:rsid w:val="1293280D"/>
    <w:rsid w:val="134B3592"/>
    <w:rsid w:val="15EE44D7"/>
    <w:rsid w:val="16806232"/>
    <w:rsid w:val="197B011F"/>
    <w:rsid w:val="1C317F37"/>
    <w:rsid w:val="1C527EEE"/>
    <w:rsid w:val="21DF17AC"/>
    <w:rsid w:val="235B451F"/>
    <w:rsid w:val="25720679"/>
    <w:rsid w:val="27B5253B"/>
    <w:rsid w:val="2C2E4C48"/>
    <w:rsid w:val="2D5F028F"/>
    <w:rsid w:val="35306958"/>
    <w:rsid w:val="3FF4084E"/>
    <w:rsid w:val="473960E8"/>
    <w:rsid w:val="51352836"/>
    <w:rsid w:val="58A31F4C"/>
    <w:rsid w:val="5A892229"/>
    <w:rsid w:val="5CB139A0"/>
    <w:rsid w:val="5D256A99"/>
    <w:rsid w:val="60D0527F"/>
    <w:rsid w:val="67341FB4"/>
    <w:rsid w:val="67DF67D4"/>
    <w:rsid w:val="68175DCF"/>
    <w:rsid w:val="71145E09"/>
    <w:rsid w:val="755E1E93"/>
    <w:rsid w:val="7E3C29FA"/>
    <w:rsid w:val="7E4C7A10"/>
    <w:rsid w:val="7E583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D2053-0B32-496C-8479-EBAB099469E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29039</Words>
  <Characters>30918</Characters>
  <Lines>245</Lines>
  <Paragraphs>69</Paragraphs>
  <TotalTime>8</TotalTime>
  <ScaleCrop>false</ScaleCrop>
  <LinksUpToDate>false</LinksUpToDate>
  <CharactersWithSpaces>31609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2019-04-28T01:21:26Z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