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84"/>
          <w:szCs w:val="84"/>
        </w:rPr>
      </w:pPr>
    </w:p>
    <w:p>
      <w:pPr>
        <w:jc w:val="center"/>
        <w:rPr>
          <w:rFonts w:asciiTheme="minorEastAsia" w:hAnsiTheme="minorEastAsia" w:eastAsiaTheme="minorEastAsia"/>
          <w:sz w:val="52"/>
          <w:szCs w:val="52"/>
        </w:rPr>
      </w:pPr>
      <w:r>
        <w:rPr>
          <w:rFonts w:hint="eastAsia" w:asciiTheme="majorEastAsia" w:hAnsiTheme="majorEastAsia" w:eastAsiaTheme="majorEastAsia"/>
          <w:sz w:val="84"/>
          <w:szCs w:val="84"/>
        </w:rPr>
        <w:t>建安区</w:t>
      </w:r>
      <w:r>
        <w:rPr>
          <w:rFonts w:asciiTheme="majorEastAsia" w:hAnsiTheme="majorEastAsia" w:eastAsiaTheme="majorEastAsia"/>
          <w:sz w:val="84"/>
          <w:szCs w:val="84"/>
        </w:rPr>
        <w:t>建设工程</w:t>
      </w:r>
    </w:p>
    <w:p>
      <w:pPr>
        <w:rPr>
          <w:rFonts w:asciiTheme="minorEastAsia" w:hAnsiTheme="minorEastAsia" w:eastAsiaTheme="minorEastAsia"/>
          <w:sz w:val="52"/>
          <w:szCs w:val="52"/>
        </w:rPr>
      </w:pPr>
    </w:p>
    <w:p>
      <w:pPr>
        <w:jc w:val="center"/>
        <w:rPr>
          <w:rFonts w:asciiTheme="majorEastAsia" w:hAnsiTheme="majorEastAsia" w:eastAsiaTheme="majorEastAsia"/>
          <w:sz w:val="84"/>
          <w:szCs w:val="84"/>
        </w:rPr>
      </w:pPr>
      <w:r>
        <w:rPr>
          <w:rFonts w:asciiTheme="majorEastAsia" w:hAnsiTheme="majorEastAsia" w:eastAsiaTheme="majorEastAsia"/>
          <w:sz w:val="84"/>
          <w:szCs w:val="84"/>
        </w:rPr>
        <w:t>招</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文</w:t>
      </w:r>
    </w:p>
    <w:p>
      <w:pPr>
        <w:jc w:val="center"/>
        <w:rPr>
          <w:rFonts w:asciiTheme="majorEastAsia" w:hAnsiTheme="majorEastAsia" w:eastAsiaTheme="majorEastAsia"/>
          <w:sz w:val="84"/>
          <w:szCs w:val="84"/>
        </w:rPr>
      </w:pPr>
      <w:r>
        <w:rPr>
          <w:rFonts w:asciiTheme="majorEastAsia" w:hAnsiTheme="majorEastAsia" w:eastAsiaTheme="majorEastAsia"/>
          <w:sz w:val="84"/>
          <w:szCs w:val="84"/>
        </w:rPr>
        <w:t>件</w:t>
      </w:r>
    </w:p>
    <w:p>
      <w:pPr>
        <w:jc w:val="center"/>
        <w:rPr>
          <w:rFonts w:asciiTheme="minorEastAsia" w:hAnsiTheme="minorEastAsia" w:eastAsiaTheme="minorEastAsia"/>
          <w:sz w:val="32"/>
          <w:szCs w:val="32"/>
        </w:rPr>
      </w:pPr>
    </w:p>
    <w:p>
      <w:pPr>
        <w:pStyle w:val="2"/>
        <w:rPr>
          <w:rFonts w:asciiTheme="minorEastAsia" w:hAnsiTheme="minorEastAsia" w:eastAsiaTheme="minorEastAsia"/>
          <w:sz w:val="32"/>
          <w:szCs w:val="32"/>
        </w:rPr>
      </w:pPr>
    </w:p>
    <w:p>
      <w:pPr>
        <w:tabs>
          <w:tab w:val="left" w:pos="1476"/>
        </w:tabs>
        <w:jc w:val="center"/>
        <w:rPr>
          <w:rFonts w:asciiTheme="minorEastAsia" w:hAnsiTheme="minorEastAsia" w:eastAsiaTheme="minorEastAsia"/>
          <w:sz w:val="32"/>
          <w:szCs w:val="32"/>
        </w:rPr>
      </w:pPr>
    </w:p>
    <w:p>
      <w:pPr>
        <w:jc w:val="center"/>
        <w:rPr>
          <w:rFonts w:asciiTheme="minorEastAsia" w:hAnsiTheme="minorEastAsia" w:eastAsiaTheme="minorEastAsia"/>
          <w:sz w:val="32"/>
          <w:szCs w:val="32"/>
        </w:rPr>
      </w:pPr>
    </w:p>
    <w:p>
      <w:pPr>
        <w:ind w:firstLine="1280" w:firstLineChars="400"/>
        <w:rPr>
          <w:rFonts w:asciiTheme="minorEastAsia" w:hAnsiTheme="minorEastAsia" w:eastAsiaTheme="minorEastAsia"/>
          <w:sz w:val="32"/>
          <w:szCs w:val="32"/>
        </w:rPr>
      </w:pPr>
      <w:r>
        <w:rPr>
          <w:rFonts w:hint="eastAsia" w:asciiTheme="minorEastAsia" w:hAnsiTheme="minorEastAsia" w:eastAsiaTheme="minorEastAsia"/>
          <w:sz w:val="32"/>
          <w:szCs w:val="32"/>
        </w:rPr>
        <w:t>项目编号：</w:t>
      </w:r>
      <w:r>
        <w:rPr>
          <w:rFonts w:hint="eastAsia" w:asciiTheme="minorEastAsia" w:hAnsiTheme="minorEastAsia" w:eastAsiaTheme="minorEastAsia"/>
          <w:sz w:val="32"/>
          <w:szCs w:val="32"/>
          <w:lang w:eastAsia="zh-CN"/>
        </w:rPr>
        <w:t>建安建工公字〔2019〕68号</w:t>
      </w:r>
    </w:p>
    <w:p>
      <w:pPr>
        <w:ind w:firstLine="1280" w:firstLineChars="400"/>
        <w:jc w:val="left"/>
        <w:rPr>
          <w:rFonts w:hint="eastAsia" w:asciiTheme="minorEastAsia" w:hAnsiTheme="minorEastAsia" w:eastAsiaTheme="minorEastAsia"/>
          <w:sz w:val="32"/>
          <w:szCs w:val="32"/>
          <w:lang w:val="en-US" w:eastAsia="zh-CN"/>
        </w:rPr>
      </w:pPr>
      <w:r>
        <w:rPr>
          <w:rFonts w:asciiTheme="minorEastAsia" w:hAnsiTheme="minorEastAsia" w:eastAsiaTheme="minorEastAsia"/>
          <w:sz w:val="32"/>
          <w:szCs w:val="32"/>
        </w:rPr>
        <w:t>项目名称：</w:t>
      </w:r>
      <w:r>
        <w:rPr>
          <w:rFonts w:hint="eastAsia" w:asciiTheme="minorEastAsia" w:hAnsiTheme="minorEastAsia" w:eastAsiaTheme="minorEastAsia"/>
          <w:sz w:val="32"/>
          <w:szCs w:val="32"/>
          <w:lang w:val="en-US" w:eastAsia="zh-CN"/>
        </w:rPr>
        <w:t>蒋李集刘王村结对帮扶工程</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招 标 人：</w:t>
      </w:r>
      <w:r>
        <w:rPr>
          <w:rFonts w:hint="eastAsia" w:asciiTheme="minorEastAsia" w:hAnsiTheme="minorEastAsia" w:eastAsiaTheme="minorEastAsia"/>
          <w:sz w:val="32"/>
          <w:szCs w:val="32"/>
          <w:lang w:eastAsia="zh-CN"/>
        </w:rPr>
        <w:t>许昌市建安区蒋李集镇人民政府</w:t>
      </w:r>
    </w:p>
    <w:p>
      <w:pPr>
        <w:jc w:val="left"/>
        <w:rPr>
          <w:rFonts w:hint="eastAsia" w:asciiTheme="minorEastAsia" w:hAnsiTheme="minorEastAsia" w:eastAsiaTheme="minorEastAsia"/>
          <w:sz w:val="32"/>
          <w:szCs w:val="32"/>
          <w:lang w:val="en-US" w:eastAsia="zh-CN"/>
        </w:rPr>
      </w:pPr>
      <w:r>
        <w:rPr>
          <w:rFonts w:hint="eastAsia" w:asciiTheme="minorEastAsia" w:hAnsiTheme="minorEastAsia" w:eastAsiaTheme="minorEastAsia"/>
          <w:sz w:val="32"/>
          <w:szCs w:val="32"/>
        </w:rPr>
        <w:t xml:space="preserve">        </w:t>
      </w:r>
      <w:r>
        <w:rPr>
          <w:rFonts w:asciiTheme="minorEastAsia" w:hAnsiTheme="minorEastAsia" w:eastAsiaTheme="minorEastAsia"/>
          <w:sz w:val="32"/>
          <w:szCs w:val="32"/>
        </w:rPr>
        <w:t>代理机构：</w:t>
      </w:r>
      <w:r>
        <w:rPr>
          <w:rFonts w:hint="eastAsia" w:asciiTheme="minorEastAsia" w:hAnsiTheme="minorEastAsia" w:eastAsiaTheme="minorEastAsia"/>
          <w:sz w:val="32"/>
          <w:szCs w:val="32"/>
          <w:lang w:val="en-US" w:eastAsia="zh-CN"/>
        </w:rPr>
        <w:t>方大国际工程咨询股份有限公司</w:t>
      </w:r>
    </w:p>
    <w:p>
      <w:pPr>
        <w:ind w:firstLine="3520" w:firstLineChars="1100"/>
        <w:rPr>
          <w:rFonts w:asciiTheme="minorEastAsia" w:hAnsiTheme="minorEastAsia" w:eastAsiaTheme="minorEastAsia"/>
          <w:sz w:val="16"/>
        </w:rPr>
      </w:pPr>
      <w:r>
        <w:rPr>
          <w:rFonts w:hint="eastAsia" w:asciiTheme="minorEastAsia" w:hAnsiTheme="minorEastAsia" w:eastAsiaTheme="minorEastAsia"/>
          <w:sz w:val="32"/>
          <w:szCs w:val="32"/>
        </w:rPr>
        <w:t>二〇一九年</w:t>
      </w:r>
      <w:r>
        <w:rPr>
          <w:rFonts w:hint="eastAsia" w:asciiTheme="minorEastAsia" w:hAnsiTheme="minorEastAsia" w:eastAsiaTheme="minorEastAsia"/>
          <w:sz w:val="32"/>
          <w:szCs w:val="32"/>
          <w:lang w:val="en-US" w:eastAsia="zh-CN"/>
        </w:rPr>
        <w:t>四</w:t>
      </w:r>
      <w:r>
        <w:rPr>
          <w:rFonts w:hint="eastAsia" w:asciiTheme="minorEastAsia" w:hAnsiTheme="minorEastAsia" w:eastAsiaTheme="minorEastAsia"/>
          <w:sz w:val="32"/>
          <w:szCs w:val="32"/>
        </w:rPr>
        <w:t>月</w:t>
      </w:r>
    </w:p>
    <w:p>
      <w:pPr>
        <w:rPr>
          <w:rFonts w:hint="eastAsia" w:ascii="黑体" w:hAnsi="宋体" w:eastAsia="黑体"/>
          <w:b/>
          <w:sz w:val="44"/>
        </w:rPr>
        <w:sectPr>
          <w:footerReference r:id="rId3" w:type="default"/>
          <w:pgSz w:w="11906" w:h="16838"/>
          <w:pgMar w:top="1304" w:right="1134" w:bottom="1304" w:left="1134" w:header="851" w:footer="850" w:gutter="0"/>
          <w:pgNumType w:start="0"/>
          <w:cols w:space="720" w:num="1"/>
          <w:titlePg/>
          <w:docGrid w:type="linesAndChars" w:linePitch="462" w:charSpace="0"/>
        </w:sectPr>
      </w:pPr>
    </w:p>
    <w:p>
      <w:pPr>
        <w:rPr>
          <w:rFonts w:ascii="黑体" w:hAnsi="宋体" w:eastAsia="黑体"/>
          <w:b/>
          <w:sz w:val="44"/>
        </w:rPr>
      </w:pPr>
      <w:r>
        <w:rPr>
          <w:rFonts w:hint="eastAsia" w:ascii="黑体" w:hAnsi="宋体" w:eastAsia="黑体"/>
          <w:b/>
          <w:sz w:val="44"/>
        </w:rPr>
        <w:t xml:space="preserve">            </w:t>
      </w:r>
    </w:p>
    <w:p>
      <w:pPr>
        <w:jc w:val="center"/>
        <w:rPr>
          <w:rFonts w:ascii="黑体" w:hAnsi="宋体" w:eastAsia="黑体"/>
          <w:b/>
          <w:sz w:val="44"/>
        </w:rPr>
      </w:pPr>
      <w:r>
        <w:rPr>
          <w:rFonts w:hint="eastAsia" w:ascii="黑体" w:hAnsi="宋体" w:eastAsia="黑体"/>
          <w:b/>
          <w:sz w:val="44"/>
        </w:rPr>
        <w:t>目  录</w:t>
      </w:r>
    </w:p>
    <w:p>
      <w:pPr>
        <w:jc w:val="center"/>
        <w:rPr>
          <w:rFonts w:hAnsi="宋体"/>
          <w:b/>
          <w:sz w:val="32"/>
        </w:rPr>
      </w:pP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szCs w:val="28"/>
        </w:rPr>
        <w:t>第一章  招标公告</w:t>
      </w:r>
      <w:r>
        <w:rPr>
          <w:rFonts w:ascii="黑体" w:hAnsi="宋体" w:eastAsia="黑体"/>
          <w:b/>
          <w:sz w:val="28"/>
        </w:rPr>
        <w:tab/>
      </w:r>
      <w:r>
        <w:rPr>
          <w:rFonts w:hint="eastAsia" w:ascii="黑体" w:hAnsi="宋体" w:eastAsia="黑体"/>
          <w:b/>
          <w:sz w:val="28"/>
          <w:lang w:val="en-US" w:eastAsia="zh-CN"/>
        </w:rPr>
        <w:t xml:space="preserve"> </w:t>
      </w:r>
      <w:r>
        <w:rPr>
          <w:rFonts w:hint="eastAsia" w:ascii="黑体" w:hAnsi="宋体" w:eastAsia="黑体"/>
          <w:b/>
          <w:sz w:val="28"/>
        </w:rPr>
        <w:tab/>
      </w:r>
    </w:p>
    <w:p>
      <w:pPr>
        <w:tabs>
          <w:tab w:val="left" w:leader="hyphen" w:pos="7919"/>
        </w:tabs>
        <w:snapToGrid w:val="0"/>
        <w:spacing w:line="480" w:lineRule="auto"/>
        <w:ind w:firstLine="645"/>
        <w:rPr>
          <w:rFonts w:hint="eastAsia" w:ascii="黑体" w:hAnsi="宋体" w:eastAsia="黑体"/>
          <w:b/>
          <w:sz w:val="28"/>
          <w:lang w:val="en-US" w:eastAsia="zh-CN"/>
        </w:rPr>
      </w:pPr>
      <w:r>
        <w:rPr>
          <w:rFonts w:hint="eastAsia" w:ascii="黑体" w:hAnsi="宋体" w:eastAsia="黑体"/>
          <w:b/>
          <w:sz w:val="28"/>
        </w:rPr>
        <w:t>第二章  投标须知</w:t>
      </w:r>
      <w:r>
        <w:rPr>
          <w:rFonts w:ascii="黑体" w:hAnsi="宋体" w:eastAsia="黑体"/>
          <w:b/>
          <w:sz w:val="28"/>
        </w:rPr>
        <w:tab/>
      </w:r>
      <w:r>
        <w:rPr>
          <w:rFonts w:hint="eastAsia" w:ascii="黑体" w:hAnsi="宋体" w:eastAsia="黑体"/>
          <w:b/>
          <w:sz w:val="28"/>
          <w:lang w:val="en-US" w:eastAsia="zh-CN"/>
        </w:rPr>
        <w:t xml:space="preserve"> </w:t>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第三章  评标办法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第四章  合同条款及格式</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第五章  工程量清单</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第六章  图  纸</w:t>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第七章  技术标准和要求</w:t>
      </w:r>
      <w:r>
        <w:rPr>
          <w:rFonts w:ascii="黑体" w:hAnsi="宋体" w:eastAsia="黑体"/>
          <w:b/>
          <w:sz w:val="28"/>
        </w:rPr>
        <w:tab/>
      </w:r>
      <w:r>
        <w:rPr>
          <w:rFonts w:ascii="黑体" w:hAnsi="宋体" w:eastAsia="黑体"/>
          <w:b/>
          <w:sz w:val="28"/>
        </w:rPr>
        <w:tab/>
      </w:r>
    </w:p>
    <w:p>
      <w:pPr>
        <w:tabs>
          <w:tab w:val="left" w:leader="hyphen" w:pos="7919"/>
        </w:tabs>
        <w:snapToGrid w:val="0"/>
        <w:spacing w:line="480" w:lineRule="auto"/>
        <w:ind w:firstLine="645"/>
        <w:rPr>
          <w:rFonts w:ascii="黑体" w:hAnsi="宋体" w:eastAsia="黑体"/>
          <w:b/>
          <w:sz w:val="28"/>
        </w:rPr>
      </w:pPr>
      <w:r>
        <w:rPr>
          <w:rFonts w:hint="eastAsia" w:ascii="黑体" w:hAnsi="宋体" w:eastAsia="黑体"/>
          <w:b/>
          <w:sz w:val="28"/>
        </w:rPr>
        <w:t>第八章  投标文件格式</w:t>
      </w:r>
      <w:r>
        <w:rPr>
          <w:rFonts w:ascii="黑体" w:hAnsi="宋体" w:eastAsia="黑体"/>
          <w:b/>
          <w:sz w:val="28"/>
        </w:rPr>
        <w:tab/>
      </w:r>
    </w:p>
    <w:p>
      <w:pPr>
        <w:rPr>
          <w:rFonts w:hAnsi="宋体" w:cs="黑体"/>
          <w:b/>
          <w:sz w:val="32"/>
          <w:szCs w:val="32"/>
        </w:rPr>
      </w:pPr>
    </w:p>
    <w:p>
      <w:pPr>
        <w:ind w:firstLine="3465" w:firstLineChars="1083"/>
        <w:rPr>
          <w:rFonts w:hAnsi="宋体" w:cs="黑体"/>
          <w:b/>
          <w:sz w:val="32"/>
          <w:szCs w:val="32"/>
        </w:rPr>
      </w:pPr>
    </w:p>
    <w:p>
      <w:pPr>
        <w:rPr>
          <w:b/>
          <w:sz w:val="48"/>
          <w:szCs w:val="48"/>
        </w:rPr>
      </w:pPr>
    </w:p>
    <w:p>
      <w:pPr>
        <w:rPr>
          <w:rFonts w:hAnsi="宋体" w:cs="黑体"/>
          <w:b/>
          <w:sz w:val="32"/>
          <w:szCs w:val="32"/>
        </w:rPr>
      </w:pPr>
    </w:p>
    <w:p>
      <w:pPr>
        <w:ind w:firstLine="4765" w:firstLineChars="1083"/>
        <w:rPr>
          <w:rFonts w:ascii="黑体" w:hAnsi="宋体" w:eastAsia="黑体"/>
          <w:b/>
          <w:sz w:val="44"/>
        </w:rPr>
        <w:sectPr>
          <w:footerReference r:id="rId5" w:type="first"/>
          <w:footerReference r:id="rId4" w:type="default"/>
          <w:pgSz w:w="11906" w:h="16838"/>
          <w:pgMar w:top="1304" w:right="1134" w:bottom="1304" w:left="1134" w:header="851" w:footer="850" w:gutter="0"/>
          <w:pgNumType w:start="1"/>
          <w:cols w:space="720" w:num="1"/>
          <w:docGrid w:type="linesAndChars" w:linePitch="462" w:charSpace="0"/>
        </w:sectPr>
      </w:pPr>
    </w:p>
    <w:p>
      <w:pPr>
        <w:ind w:firstLine="3465" w:firstLineChars="1083"/>
        <w:rPr>
          <w:rFonts w:hAnsi="宋体" w:cs="黑体"/>
          <w:b/>
          <w:sz w:val="32"/>
          <w:szCs w:val="32"/>
        </w:rPr>
      </w:pPr>
    </w:p>
    <w:p>
      <w:pPr>
        <w:tabs>
          <w:tab w:val="left" w:pos="3185"/>
          <w:tab w:val="center" w:pos="5452"/>
        </w:tabs>
        <w:snapToGrid w:val="0"/>
        <w:spacing w:beforeLines="50"/>
        <w:jc w:val="left"/>
        <w:rPr>
          <w:rFonts w:hAnsi="宋体" w:cs="黑体"/>
          <w:b/>
          <w:sz w:val="36"/>
          <w:szCs w:val="36"/>
        </w:rPr>
      </w:pPr>
      <w:bookmarkStart w:id="0" w:name="_Toc215282124"/>
    </w:p>
    <w:p>
      <w:pPr>
        <w:tabs>
          <w:tab w:val="left" w:pos="3185"/>
          <w:tab w:val="center" w:pos="5452"/>
        </w:tabs>
        <w:snapToGrid w:val="0"/>
        <w:spacing w:beforeLines="50"/>
        <w:jc w:val="left"/>
        <w:rPr>
          <w:rFonts w:hAnsi="宋体" w:cs="黑体"/>
          <w:b/>
          <w:sz w:val="36"/>
          <w:szCs w:val="36"/>
        </w:rPr>
        <w:sectPr>
          <w:type w:val="continuous"/>
          <w:pgSz w:w="11906" w:h="16838"/>
          <w:pgMar w:top="1304" w:right="1134" w:bottom="1304" w:left="1134" w:header="851" w:footer="992" w:gutter="0"/>
          <w:cols w:space="720" w:num="1"/>
          <w:titlePg/>
          <w:docGrid w:type="linesAndChars" w:linePitch="312" w:charSpace="0"/>
        </w:sectPr>
      </w:pPr>
    </w:p>
    <w:p>
      <w:pPr>
        <w:numPr>
          <w:ilvl w:val="0"/>
          <w:numId w:val="1"/>
        </w:numPr>
        <w:tabs>
          <w:tab w:val="left" w:pos="3185"/>
          <w:tab w:val="center" w:pos="5452"/>
        </w:tabs>
        <w:snapToGrid w:val="0"/>
        <w:spacing w:beforeLines="50" w:line="360" w:lineRule="auto"/>
        <w:jc w:val="center"/>
        <w:rPr>
          <w:rFonts w:hAnsi="宋体" w:cs="黑体"/>
          <w:b/>
          <w:sz w:val="44"/>
          <w:szCs w:val="44"/>
        </w:rPr>
      </w:pPr>
      <w:r>
        <w:rPr>
          <w:rFonts w:hint="eastAsia" w:hAnsi="宋体" w:cs="黑体"/>
          <w:b/>
          <w:sz w:val="44"/>
          <w:szCs w:val="44"/>
        </w:rPr>
        <w:t xml:space="preserve"> 招标公告</w:t>
      </w:r>
    </w:p>
    <w:p>
      <w:pPr>
        <w:keepNext w:val="0"/>
        <w:keepLines w:val="0"/>
        <w:pageBreakBefore w:val="0"/>
        <w:kinsoku/>
        <w:overflowPunct/>
        <w:topLinePunct w:val="0"/>
        <w:autoSpaceDE w:val="0"/>
        <w:autoSpaceDN w:val="0"/>
        <w:bidi w:val="0"/>
        <w:adjustRightInd w:val="0"/>
        <w:spacing w:line="240" w:lineRule="auto"/>
        <w:ind w:firstLine="720" w:firstLineChars="200"/>
        <w:jc w:val="center"/>
        <w:textAlignment w:val="auto"/>
        <w:outlineLvl w:val="0"/>
        <w:rPr>
          <w:rFonts w:hint="eastAsia" w:hAnsi="宋体" w:eastAsia="宋体" w:cs="宋体"/>
          <w:b/>
          <w:sz w:val="36"/>
          <w:szCs w:val="36"/>
          <w:lang w:val="en-US" w:eastAsia="zh-CN"/>
        </w:rPr>
      </w:pPr>
      <w:r>
        <w:rPr>
          <w:rFonts w:hint="eastAsia" w:hAnsi="宋体" w:cs="宋体"/>
          <w:b/>
          <w:sz w:val="36"/>
          <w:szCs w:val="36"/>
          <w:lang w:eastAsia="zh-CN"/>
        </w:rPr>
        <w:t>建安建工公字〔2019〕68号</w:t>
      </w:r>
    </w:p>
    <w:p>
      <w:pPr>
        <w:keepNext w:val="0"/>
        <w:keepLines w:val="0"/>
        <w:pageBreakBefore w:val="0"/>
        <w:kinsoku/>
        <w:overflowPunct/>
        <w:topLinePunct w:val="0"/>
        <w:autoSpaceDE w:val="0"/>
        <w:autoSpaceDN w:val="0"/>
        <w:bidi w:val="0"/>
        <w:adjustRightInd w:val="0"/>
        <w:spacing w:line="240" w:lineRule="auto"/>
        <w:ind w:firstLine="720" w:firstLineChars="200"/>
        <w:jc w:val="center"/>
        <w:textAlignment w:val="auto"/>
        <w:outlineLvl w:val="0"/>
        <w:rPr>
          <w:rFonts w:hint="eastAsia" w:hAnsi="宋体" w:cs="宋体"/>
          <w:b/>
          <w:sz w:val="36"/>
          <w:szCs w:val="36"/>
          <w:lang w:val="en-US" w:eastAsia="zh-CN"/>
        </w:rPr>
      </w:pPr>
      <w:r>
        <w:rPr>
          <w:rFonts w:hint="eastAsia" w:hAnsi="宋体" w:cs="宋体"/>
          <w:b/>
          <w:sz w:val="36"/>
          <w:szCs w:val="36"/>
          <w:lang w:eastAsia="zh-CN"/>
        </w:rPr>
        <w:t>许昌市建安区蒋李集镇人民政府</w:t>
      </w:r>
    </w:p>
    <w:p>
      <w:pPr>
        <w:keepNext w:val="0"/>
        <w:keepLines w:val="0"/>
        <w:pageBreakBefore w:val="0"/>
        <w:kinsoku/>
        <w:overflowPunct/>
        <w:topLinePunct w:val="0"/>
        <w:autoSpaceDE w:val="0"/>
        <w:autoSpaceDN w:val="0"/>
        <w:bidi w:val="0"/>
        <w:adjustRightInd w:val="0"/>
        <w:spacing w:line="240" w:lineRule="auto"/>
        <w:ind w:firstLine="720" w:firstLineChars="200"/>
        <w:jc w:val="center"/>
        <w:textAlignment w:val="auto"/>
        <w:outlineLvl w:val="0"/>
        <w:rPr>
          <w:rFonts w:hint="eastAsia" w:hAnsi="宋体" w:cs="宋体"/>
          <w:b/>
          <w:sz w:val="36"/>
          <w:szCs w:val="36"/>
          <w:lang w:val="en-US" w:eastAsia="zh-CN"/>
        </w:rPr>
      </w:pPr>
      <w:r>
        <w:rPr>
          <w:rFonts w:hint="eastAsia" w:hAnsi="宋体" w:cs="宋体"/>
          <w:b/>
          <w:sz w:val="36"/>
          <w:szCs w:val="36"/>
          <w:lang w:val="en-US" w:eastAsia="zh-CN"/>
        </w:rPr>
        <w:t>蒋李集刘王村结对帮扶工程</w:t>
      </w:r>
    </w:p>
    <w:p>
      <w:pPr>
        <w:keepNext w:val="0"/>
        <w:keepLines w:val="0"/>
        <w:pageBreakBefore w:val="0"/>
        <w:kinsoku/>
        <w:overflowPunct/>
        <w:topLinePunct w:val="0"/>
        <w:autoSpaceDE w:val="0"/>
        <w:autoSpaceDN w:val="0"/>
        <w:bidi w:val="0"/>
        <w:adjustRightInd w:val="0"/>
        <w:spacing w:line="240" w:lineRule="auto"/>
        <w:jc w:val="center"/>
        <w:textAlignment w:val="auto"/>
        <w:outlineLvl w:val="0"/>
        <w:rPr>
          <w:rFonts w:hAnsi="宋体" w:cs="宋体"/>
          <w:sz w:val="36"/>
          <w:szCs w:val="36"/>
        </w:rPr>
      </w:pPr>
      <w:r>
        <w:rPr>
          <w:rFonts w:hAnsi="宋体" w:cs="宋体"/>
          <w:b/>
          <w:sz w:val="36"/>
          <w:szCs w:val="36"/>
        </w:rPr>
        <w:t>公开招标公告</w:t>
      </w:r>
    </w:p>
    <w:p>
      <w:pPr>
        <w:keepNext w:val="0"/>
        <w:keepLines w:val="0"/>
        <w:pageBreakBefore w:val="0"/>
        <w:kinsoku/>
        <w:overflowPunct/>
        <w:topLinePunct w:val="0"/>
        <w:autoSpaceDE w:val="0"/>
        <w:autoSpaceDN w:val="0"/>
        <w:bidi w:val="0"/>
        <w:adjustRightInd w:val="0"/>
        <w:spacing w:line="240" w:lineRule="auto"/>
        <w:jc w:val="left"/>
        <w:textAlignment w:val="auto"/>
        <w:outlineLvl w:val="0"/>
        <w:rPr>
          <w:rFonts w:hint="eastAsia" w:ascii="仿宋" w:hAnsi="仿宋" w:eastAsia="仿宋" w:cs="仿宋"/>
          <w:sz w:val="28"/>
          <w:szCs w:val="28"/>
        </w:rPr>
      </w:pPr>
      <w:r>
        <w:rPr>
          <w:rFonts w:hint="eastAsia" w:ascii="仿宋" w:hAnsi="仿宋" w:eastAsia="仿宋" w:cs="仿宋"/>
          <w:b/>
          <w:bCs/>
          <w:sz w:val="28"/>
          <w:szCs w:val="28"/>
        </w:rPr>
        <w:t xml:space="preserve"> 一、项目概况</w:t>
      </w:r>
    </w:p>
    <w:p>
      <w:pPr>
        <w:keepNext w:val="0"/>
        <w:keepLines w:val="0"/>
        <w:pageBreakBefore w:val="0"/>
        <w:kinsoku/>
        <w:overflowPunct/>
        <w:topLinePunct w:val="0"/>
        <w:autoSpaceDE w:val="0"/>
        <w:autoSpaceDN w:val="0"/>
        <w:bidi w:val="0"/>
        <w:adjustRightInd w:val="0"/>
        <w:spacing w:line="240" w:lineRule="auto"/>
        <w:ind w:firstLine="280" w:firstLineChars="100"/>
        <w:jc w:val="left"/>
        <w:textAlignment w:val="auto"/>
        <w:outlineLvl w:val="0"/>
        <w:rPr>
          <w:rFonts w:hint="eastAsia" w:ascii="仿宋" w:hAnsi="仿宋" w:eastAsia="仿宋" w:cs="仿宋"/>
          <w:sz w:val="28"/>
          <w:szCs w:val="28"/>
          <w:lang w:val="en-US" w:eastAsia="zh-CN"/>
        </w:rPr>
      </w:pPr>
      <w:r>
        <w:rPr>
          <w:rFonts w:hint="eastAsia" w:ascii="仿宋" w:hAnsi="仿宋" w:eastAsia="仿宋" w:cs="仿宋"/>
          <w:b/>
          <w:sz w:val="28"/>
          <w:szCs w:val="28"/>
        </w:rPr>
        <w:t>1、项目编号：</w:t>
      </w:r>
      <w:r>
        <w:rPr>
          <w:rFonts w:hint="eastAsia" w:ascii="仿宋" w:hAnsi="仿宋" w:eastAsia="仿宋" w:cs="仿宋"/>
          <w:color w:val="auto"/>
          <w:sz w:val="28"/>
          <w:szCs w:val="28"/>
          <w:lang w:eastAsia="zh-CN"/>
        </w:rPr>
        <w:t>建安建工公字〔2019〕68号。</w:t>
      </w:r>
    </w:p>
    <w:p>
      <w:pPr>
        <w:keepNext w:val="0"/>
        <w:keepLines w:val="0"/>
        <w:pageBreakBefore w:val="0"/>
        <w:kinsoku/>
        <w:overflowPunct/>
        <w:topLinePunct w:val="0"/>
        <w:autoSpaceDE w:val="0"/>
        <w:autoSpaceDN w:val="0"/>
        <w:bidi w:val="0"/>
        <w:adjustRightInd w:val="0"/>
        <w:spacing w:line="240" w:lineRule="auto"/>
        <w:ind w:firstLine="280" w:firstLineChars="100"/>
        <w:jc w:val="lef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
          <w:sz w:val="28"/>
          <w:szCs w:val="28"/>
        </w:rPr>
        <w:t>2、项目名称：</w:t>
      </w:r>
      <w:r>
        <w:rPr>
          <w:rFonts w:hint="eastAsia" w:ascii="仿宋" w:hAnsi="仿宋" w:eastAsia="仿宋" w:cs="仿宋"/>
          <w:color w:val="auto"/>
          <w:sz w:val="28"/>
          <w:szCs w:val="28"/>
          <w:lang w:val="en-US" w:eastAsia="zh-CN"/>
        </w:rPr>
        <w:t>蒋李集刘王村结对帮扶工程</w:t>
      </w:r>
    </w:p>
    <w:p>
      <w:pPr>
        <w:keepNext w:val="0"/>
        <w:keepLines w:val="0"/>
        <w:pageBreakBefore w:val="0"/>
        <w:kinsoku/>
        <w:overflowPunct/>
        <w:topLinePunct w:val="0"/>
        <w:autoSpaceDE w:val="0"/>
        <w:autoSpaceDN w:val="0"/>
        <w:bidi w:val="0"/>
        <w:adjustRightInd w:val="0"/>
        <w:spacing w:line="240" w:lineRule="auto"/>
        <w:ind w:firstLine="280" w:firstLineChars="100"/>
        <w:jc w:val="lef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b/>
          <w:sz w:val="28"/>
          <w:szCs w:val="28"/>
        </w:rPr>
        <w:t>3、招标单位：</w:t>
      </w:r>
      <w:r>
        <w:rPr>
          <w:rFonts w:hint="eastAsia" w:ascii="仿宋" w:hAnsi="仿宋" w:eastAsia="仿宋" w:cs="仿宋"/>
          <w:color w:val="auto"/>
          <w:sz w:val="28"/>
          <w:szCs w:val="28"/>
          <w:lang w:val="en-US" w:eastAsia="zh-CN"/>
        </w:rPr>
        <w:t>许昌市建安区蒋李集镇人民政府</w:t>
      </w:r>
    </w:p>
    <w:p>
      <w:pPr>
        <w:keepNext w:val="0"/>
        <w:keepLines w:val="0"/>
        <w:pageBreakBefore w:val="0"/>
        <w:kinsoku/>
        <w:overflowPunct/>
        <w:topLinePunct w:val="0"/>
        <w:autoSpaceDE w:val="0"/>
        <w:autoSpaceDN w:val="0"/>
        <w:bidi w:val="0"/>
        <w:adjustRightInd w:val="0"/>
        <w:spacing w:line="240" w:lineRule="auto"/>
        <w:ind w:firstLine="280" w:firstLineChars="100"/>
        <w:jc w:val="left"/>
        <w:textAlignment w:val="auto"/>
        <w:outlineLvl w:val="0"/>
        <w:rPr>
          <w:rFonts w:hint="eastAsia" w:ascii="仿宋" w:hAnsi="仿宋" w:eastAsia="仿宋" w:cs="仿宋"/>
          <w:color w:val="auto"/>
          <w:sz w:val="28"/>
          <w:szCs w:val="28"/>
          <w:lang w:val="en-US" w:eastAsia="zh-CN"/>
        </w:rPr>
      </w:pPr>
      <w:r>
        <w:rPr>
          <w:rFonts w:hint="eastAsia" w:ascii="仿宋" w:hAnsi="仿宋" w:eastAsia="仿宋" w:cs="仿宋"/>
          <w:color w:val="auto"/>
          <w:sz w:val="28"/>
          <w:szCs w:val="28"/>
          <w:lang w:val="en-US" w:eastAsia="zh-CN"/>
        </w:rPr>
        <w:t>4、项目简介：本项目位于许昌市建安区蒋李集镇刘王村，主要建设内容为修建小广场，文化活动室建设等；</w:t>
      </w:r>
    </w:p>
    <w:p>
      <w:pPr>
        <w:keepNext w:val="0"/>
        <w:keepLines w:val="0"/>
        <w:pageBreakBefore w:val="0"/>
        <w:kinsoku/>
        <w:overflowPunct/>
        <w:topLinePunct w:val="0"/>
        <w:bidi w:val="0"/>
        <w:spacing w:line="240" w:lineRule="auto"/>
        <w:ind w:firstLine="280" w:firstLineChars="100"/>
        <w:jc w:val="left"/>
        <w:textAlignment w:val="auto"/>
        <w:rPr>
          <w:rFonts w:hint="eastAsia" w:ascii="仿宋" w:hAnsi="仿宋" w:eastAsia="仿宋" w:cs="仿宋"/>
          <w:sz w:val="28"/>
          <w:szCs w:val="28"/>
        </w:rPr>
      </w:pPr>
      <w:r>
        <w:rPr>
          <w:rFonts w:hint="eastAsia" w:ascii="仿宋" w:hAnsi="仿宋" w:eastAsia="仿宋" w:cs="仿宋"/>
          <w:b/>
          <w:sz w:val="28"/>
          <w:szCs w:val="28"/>
        </w:rPr>
        <w:t>5、标段划分：</w:t>
      </w:r>
      <w:r>
        <w:rPr>
          <w:rFonts w:hint="eastAsia" w:ascii="仿宋" w:hAnsi="仿宋" w:eastAsia="仿宋" w:cs="仿宋"/>
          <w:color w:val="auto"/>
          <w:sz w:val="28"/>
          <w:szCs w:val="28"/>
          <w:lang w:val="en-US" w:eastAsia="zh-CN"/>
        </w:rPr>
        <w:t>本次招标</w:t>
      </w:r>
      <w:r>
        <w:rPr>
          <w:rFonts w:hint="eastAsia" w:ascii="仿宋" w:hAnsi="仿宋" w:eastAsia="仿宋" w:cs="仿宋"/>
          <w:sz w:val="28"/>
          <w:szCs w:val="28"/>
          <w:lang w:val="en-US" w:eastAsia="zh-CN"/>
        </w:rPr>
        <w:t>设一</w:t>
      </w:r>
      <w:r>
        <w:rPr>
          <w:rFonts w:hint="eastAsia" w:ascii="仿宋" w:hAnsi="仿宋" w:eastAsia="仿宋" w:cs="仿宋"/>
          <w:sz w:val="28"/>
          <w:szCs w:val="28"/>
        </w:rPr>
        <w:t>个标段。</w:t>
      </w:r>
    </w:p>
    <w:p>
      <w:pPr>
        <w:keepNext w:val="0"/>
        <w:keepLines w:val="0"/>
        <w:pageBreakBefore w:val="0"/>
        <w:kinsoku/>
        <w:overflowPunct/>
        <w:topLinePunct w:val="0"/>
        <w:bidi w:val="0"/>
        <w:spacing w:line="240" w:lineRule="auto"/>
        <w:ind w:firstLine="280" w:firstLineChars="100"/>
        <w:textAlignment w:val="auto"/>
        <w:rPr>
          <w:rFonts w:hint="eastAsia" w:ascii="仿宋" w:hAnsi="仿宋" w:eastAsia="仿宋" w:cs="仿宋"/>
          <w:sz w:val="28"/>
          <w:szCs w:val="28"/>
          <w:lang w:val="en-US" w:eastAsia="zh-CN"/>
        </w:rPr>
      </w:pPr>
      <w:r>
        <w:rPr>
          <w:rFonts w:hint="eastAsia" w:ascii="仿宋" w:hAnsi="仿宋" w:eastAsia="仿宋" w:cs="仿宋"/>
          <w:b/>
          <w:sz w:val="28"/>
          <w:szCs w:val="28"/>
        </w:rPr>
        <w:t>6、资金预算：</w:t>
      </w:r>
      <w:r>
        <w:rPr>
          <w:rFonts w:hint="eastAsia" w:ascii="仿宋" w:hAnsi="仿宋" w:eastAsia="仿宋" w:cs="仿宋"/>
          <w:sz w:val="28"/>
          <w:szCs w:val="28"/>
          <w:lang w:val="en-US" w:eastAsia="zh-CN"/>
        </w:rPr>
        <w:t>1816808.13元</w:t>
      </w:r>
    </w:p>
    <w:p>
      <w:pPr>
        <w:keepNext w:val="0"/>
        <w:keepLines w:val="0"/>
        <w:pageBreakBefore w:val="0"/>
        <w:kinsoku/>
        <w:overflowPunct/>
        <w:topLinePunct w:val="0"/>
        <w:bidi w:val="0"/>
        <w:spacing w:line="240" w:lineRule="auto"/>
        <w:ind w:firstLine="280" w:firstLineChars="100"/>
        <w:textAlignment w:val="auto"/>
        <w:rPr>
          <w:rFonts w:hint="eastAsia" w:ascii="仿宋" w:hAnsi="仿宋" w:eastAsia="仿宋" w:cs="仿宋"/>
          <w:color w:val="auto"/>
          <w:sz w:val="28"/>
          <w:szCs w:val="28"/>
          <w:lang w:val="en-US" w:eastAsia="zh-CN"/>
        </w:rPr>
      </w:pPr>
      <w:r>
        <w:rPr>
          <w:rFonts w:hint="eastAsia" w:ascii="仿宋" w:hAnsi="仿宋" w:eastAsia="仿宋" w:cs="仿宋"/>
          <w:b/>
          <w:sz w:val="28"/>
          <w:szCs w:val="28"/>
          <w:lang w:val="en-US" w:eastAsia="zh-CN"/>
        </w:rPr>
        <w:t>7、</w:t>
      </w:r>
      <w:r>
        <w:rPr>
          <w:rFonts w:hint="eastAsia" w:ascii="仿宋" w:hAnsi="仿宋" w:eastAsia="仿宋" w:cs="仿宋"/>
          <w:b/>
          <w:sz w:val="28"/>
          <w:szCs w:val="28"/>
        </w:rPr>
        <w:t>招标范围：</w:t>
      </w:r>
      <w:r>
        <w:rPr>
          <w:rFonts w:hint="eastAsia" w:ascii="仿宋" w:hAnsi="仿宋" w:eastAsia="仿宋" w:cs="仿宋"/>
          <w:color w:val="auto"/>
          <w:sz w:val="28"/>
          <w:szCs w:val="28"/>
          <w:lang w:val="en-US" w:eastAsia="zh-CN"/>
        </w:rPr>
        <w:t>本工程施工招标文件、工程量清单、施工图纸、设计变更（如有）及答疑纪要（如有）范围内的所有工程内容。</w:t>
      </w:r>
    </w:p>
    <w:p>
      <w:pPr>
        <w:keepNext w:val="0"/>
        <w:keepLines w:val="0"/>
        <w:pageBreakBefore w:val="0"/>
        <w:kinsoku/>
        <w:overflowPunct/>
        <w:topLinePunct w:val="0"/>
        <w:bidi w:val="0"/>
        <w:spacing w:line="240" w:lineRule="auto"/>
        <w:ind w:firstLine="280" w:firstLineChars="100"/>
        <w:textAlignment w:val="auto"/>
        <w:rPr>
          <w:rFonts w:hint="eastAsia" w:ascii="仿宋" w:hAnsi="仿宋" w:eastAsia="仿宋" w:cs="仿宋"/>
          <w:sz w:val="28"/>
          <w:szCs w:val="28"/>
        </w:rPr>
      </w:pPr>
      <w:r>
        <w:rPr>
          <w:rFonts w:hint="eastAsia" w:ascii="仿宋" w:hAnsi="仿宋" w:eastAsia="仿宋" w:cs="仿宋"/>
          <w:b/>
          <w:sz w:val="28"/>
          <w:szCs w:val="28"/>
          <w:lang w:val="en-US" w:eastAsia="zh-CN"/>
        </w:rPr>
        <w:t>8</w:t>
      </w:r>
      <w:r>
        <w:rPr>
          <w:rFonts w:hint="eastAsia" w:ascii="仿宋" w:hAnsi="仿宋" w:eastAsia="仿宋" w:cs="仿宋"/>
          <w:b/>
          <w:sz w:val="28"/>
          <w:szCs w:val="28"/>
        </w:rPr>
        <w:t>、计划工期：</w:t>
      </w:r>
      <w:r>
        <w:rPr>
          <w:rFonts w:hint="eastAsia" w:ascii="仿宋" w:hAnsi="仿宋" w:eastAsia="仿宋" w:cs="仿宋"/>
          <w:sz w:val="28"/>
          <w:szCs w:val="28"/>
          <w:lang w:val="en-US" w:eastAsia="zh-CN"/>
        </w:rPr>
        <w:t>25</w:t>
      </w:r>
      <w:r>
        <w:rPr>
          <w:rFonts w:hint="eastAsia" w:ascii="仿宋" w:hAnsi="仿宋" w:eastAsia="仿宋" w:cs="仿宋"/>
          <w:sz w:val="28"/>
          <w:szCs w:val="28"/>
        </w:rPr>
        <w:t>日历天。</w:t>
      </w:r>
    </w:p>
    <w:p>
      <w:pPr>
        <w:keepNext w:val="0"/>
        <w:keepLines w:val="0"/>
        <w:pageBreakBefore w:val="0"/>
        <w:kinsoku/>
        <w:overflowPunct/>
        <w:topLinePunct w:val="0"/>
        <w:autoSpaceDE w:val="0"/>
        <w:autoSpaceDN w:val="0"/>
        <w:bidi w:val="0"/>
        <w:adjustRightInd w:val="0"/>
        <w:spacing w:line="240" w:lineRule="auto"/>
        <w:ind w:firstLine="280" w:firstLineChars="100"/>
        <w:jc w:val="left"/>
        <w:textAlignment w:val="auto"/>
        <w:outlineLvl w:val="0"/>
        <w:rPr>
          <w:rFonts w:hint="eastAsia" w:ascii="仿宋" w:hAnsi="仿宋" w:eastAsia="仿宋" w:cs="仿宋"/>
          <w:b/>
          <w:sz w:val="28"/>
          <w:szCs w:val="28"/>
        </w:rPr>
      </w:pPr>
      <w:r>
        <w:rPr>
          <w:rFonts w:hint="eastAsia" w:ascii="仿宋" w:hAnsi="仿宋" w:eastAsia="仿宋" w:cs="仿宋"/>
          <w:b/>
          <w:sz w:val="28"/>
          <w:szCs w:val="28"/>
          <w:lang w:val="en-US" w:eastAsia="zh-CN"/>
        </w:rPr>
        <w:t>9</w:t>
      </w:r>
      <w:r>
        <w:rPr>
          <w:rFonts w:hint="eastAsia" w:ascii="仿宋" w:hAnsi="仿宋" w:eastAsia="仿宋" w:cs="仿宋"/>
          <w:b/>
          <w:sz w:val="28"/>
          <w:szCs w:val="28"/>
        </w:rPr>
        <w:t>、质量要求：合格（符合国家现行的验收规范和标准）</w:t>
      </w:r>
    </w:p>
    <w:p>
      <w:pPr>
        <w:keepNext w:val="0"/>
        <w:keepLines w:val="0"/>
        <w:pageBreakBefore w:val="0"/>
        <w:kinsoku/>
        <w:overflowPunct/>
        <w:topLinePunct w:val="0"/>
        <w:autoSpaceDE w:val="0"/>
        <w:autoSpaceDN w:val="0"/>
        <w:bidi w:val="0"/>
        <w:adjustRightInd w:val="0"/>
        <w:spacing w:line="240" w:lineRule="auto"/>
        <w:jc w:val="lef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二、投标人资格要求</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 xml:space="preserve">1、须具备独立的法人资格。 </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2、须具备</w:t>
      </w:r>
      <w:r>
        <w:rPr>
          <w:rFonts w:hint="eastAsia" w:ascii="仿宋" w:hAnsi="仿宋" w:eastAsia="仿宋" w:cs="仿宋"/>
          <w:sz w:val="28"/>
          <w:szCs w:val="28"/>
          <w:lang w:eastAsia="zh-CN"/>
        </w:rPr>
        <w:t>建筑工程施工总承包三级</w:t>
      </w:r>
      <w:r>
        <w:rPr>
          <w:rFonts w:hint="eastAsia" w:ascii="仿宋" w:hAnsi="仿宋" w:eastAsia="仿宋" w:cs="仿宋"/>
          <w:sz w:val="28"/>
          <w:szCs w:val="28"/>
        </w:rPr>
        <w:t>及以上资质，具有有效的营业执照和安全生产许可证，并在人员、设备、资金等方面具有相应的施工能力。</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3、拟派项目</w:t>
      </w:r>
      <w:r>
        <w:rPr>
          <w:rFonts w:hint="eastAsia" w:ascii="仿宋" w:hAnsi="仿宋" w:eastAsia="仿宋" w:cs="仿宋"/>
          <w:sz w:val="28"/>
          <w:szCs w:val="28"/>
          <w:lang w:eastAsia="zh-CN"/>
        </w:rPr>
        <w:t>负责人</w:t>
      </w:r>
      <w:r>
        <w:rPr>
          <w:rFonts w:hint="eastAsia" w:ascii="仿宋" w:hAnsi="仿宋" w:eastAsia="仿宋" w:cs="仿宋"/>
          <w:sz w:val="28"/>
          <w:szCs w:val="28"/>
        </w:rPr>
        <w:t>要求具有</w:t>
      </w:r>
      <w:r>
        <w:rPr>
          <w:rFonts w:hint="eastAsia" w:ascii="仿宋" w:hAnsi="仿宋" w:eastAsia="仿宋" w:cs="仿宋"/>
          <w:sz w:val="28"/>
          <w:szCs w:val="28"/>
          <w:lang w:eastAsia="zh-CN"/>
        </w:rPr>
        <w:t>建筑工程贰</w:t>
      </w:r>
      <w:r>
        <w:rPr>
          <w:rFonts w:hint="eastAsia" w:ascii="仿宋" w:hAnsi="仿宋" w:eastAsia="仿宋" w:cs="仿宋"/>
          <w:sz w:val="28"/>
          <w:szCs w:val="28"/>
        </w:rPr>
        <w:t>级</w:t>
      </w:r>
      <w:r>
        <w:rPr>
          <w:rFonts w:hint="eastAsia" w:ascii="仿宋" w:hAnsi="仿宋" w:eastAsia="仿宋" w:cs="仿宋"/>
          <w:sz w:val="28"/>
          <w:szCs w:val="28"/>
          <w:lang w:eastAsia="zh-CN"/>
        </w:rPr>
        <w:t>及以上</w:t>
      </w:r>
      <w:r>
        <w:rPr>
          <w:rFonts w:hint="eastAsia" w:ascii="仿宋" w:hAnsi="仿宋" w:eastAsia="仿宋" w:cs="仿宋"/>
          <w:sz w:val="28"/>
          <w:szCs w:val="28"/>
        </w:rPr>
        <w:t>注册建造师执业资格证</w:t>
      </w:r>
      <w:r>
        <w:rPr>
          <w:rFonts w:hint="eastAsia" w:ascii="仿宋" w:hAnsi="仿宋" w:eastAsia="仿宋" w:cs="仿宋"/>
          <w:sz w:val="28"/>
          <w:szCs w:val="28"/>
          <w:lang w:eastAsia="zh-CN"/>
        </w:rPr>
        <w:t>，有效的</w:t>
      </w:r>
      <w:r>
        <w:rPr>
          <w:rFonts w:hint="eastAsia" w:ascii="仿宋" w:hAnsi="仿宋" w:eastAsia="仿宋" w:cs="仿宋"/>
          <w:sz w:val="28"/>
          <w:szCs w:val="28"/>
        </w:rPr>
        <w:t>安全生产考核合格证，且未承担其他在施建设工程。</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4、不接受失信被执行人的投标。</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5、不接受投标人被“信用中国”</w:t>
      </w:r>
      <w:r>
        <w:rPr>
          <w:rFonts w:hint="eastAsia" w:ascii="仿宋" w:hAnsi="仿宋" w:eastAsia="仿宋" w:cs="仿宋"/>
          <w:sz w:val="28"/>
          <w:szCs w:val="28"/>
          <w:lang w:val="en-US" w:eastAsia="zh-CN"/>
        </w:rPr>
        <w:t>(www.creditchina.gov.cn)</w:t>
      </w:r>
      <w:r>
        <w:rPr>
          <w:rFonts w:hint="eastAsia" w:ascii="仿宋" w:hAnsi="仿宋" w:eastAsia="仿宋" w:cs="仿宋"/>
          <w:sz w:val="28"/>
          <w:szCs w:val="28"/>
        </w:rPr>
        <w:t>和“信用河南”</w:t>
      </w:r>
      <w:r>
        <w:rPr>
          <w:rFonts w:hint="eastAsia" w:ascii="仿宋" w:hAnsi="仿宋" w:eastAsia="仿宋" w:cs="仿宋"/>
          <w:sz w:val="28"/>
          <w:szCs w:val="28"/>
          <w:lang w:val="en-US" w:eastAsia="zh-CN"/>
        </w:rPr>
        <w:t>(</w:t>
      </w:r>
      <w:r>
        <w:rPr>
          <w:rFonts w:hint="eastAsia" w:ascii="仿宋" w:hAnsi="仿宋" w:eastAsia="仿宋" w:cs="仿宋"/>
          <w:sz w:val="28"/>
          <w:szCs w:val="28"/>
        </w:rPr>
        <w:t>www.credithn.gov.cn</w:t>
      </w:r>
      <w:r>
        <w:rPr>
          <w:rFonts w:hint="eastAsia" w:ascii="仿宋" w:hAnsi="仿宋" w:eastAsia="仿宋" w:cs="仿宋"/>
          <w:sz w:val="28"/>
          <w:szCs w:val="28"/>
          <w:lang w:val="en-US" w:eastAsia="zh-CN"/>
        </w:rPr>
        <w:t>)</w:t>
      </w:r>
      <w:r>
        <w:rPr>
          <w:rFonts w:hint="eastAsia" w:ascii="仿宋" w:hAnsi="仿宋" w:eastAsia="仿宋" w:cs="仿宋"/>
          <w:sz w:val="28"/>
          <w:szCs w:val="28"/>
        </w:rPr>
        <w:t>网站信用信息栏列入黑名单，以及被“国家企业信用信息公示系统（www.gsxt.gov.cn）”列入经营异常名录或严重失信黑名单的投标。</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6、不接受联合体投标。</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7、本次招标实行资格后审。</w:t>
      </w:r>
    </w:p>
    <w:p>
      <w:pPr>
        <w:keepNext w:val="0"/>
        <w:keepLines w:val="0"/>
        <w:pageBreakBefore w:val="0"/>
        <w:kinsoku/>
        <w:overflowPunct/>
        <w:topLinePunct w:val="0"/>
        <w:autoSpaceDE w:val="0"/>
        <w:autoSpaceDN w:val="0"/>
        <w:bidi w:val="0"/>
        <w:adjustRightInd w:val="0"/>
        <w:spacing w:line="240" w:lineRule="auto"/>
        <w:jc w:val="left"/>
        <w:textAlignment w:val="auto"/>
        <w:outlineLvl w:val="0"/>
        <w:rPr>
          <w:rFonts w:hint="eastAsia" w:ascii="仿宋" w:hAnsi="仿宋" w:eastAsia="仿宋" w:cs="仿宋"/>
          <w:b/>
          <w:bCs/>
          <w:sz w:val="28"/>
          <w:szCs w:val="28"/>
        </w:rPr>
      </w:pPr>
      <w:r>
        <w:rPr>
          <w:rFonts w:hint="eastAsia" w:ascii="仿宋" w:hAnsi="仿宋" w:eastAsia="仿宋" w:cs="仿宋"/>
          <w:b/>
          <w:bCs/>
          <w:sz w:val="28"/>
          <w:szCs w:val="28"/>
        </w:rPr>
        <w:t>三、投标报名方式</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1、持CA数字认证证书，登录【全国公共资源交易平台（河南省·许昌市）】“系统用户注册”入口（http://221.14.6.70:8088/ggzy/eps/public/RegistAllJcxx.html）进行免费注册登记（详见“常见问题解答-诚信库网上注册相关资料下载”）；</w:t>
      </w:r>
    </w:p>
    <w:p>
      <w:pPr>
        <w:keepNext w:val="0"/>
        <w:keepLines w:val="0"/>
        <w:pageBreakBefore w:val="0"/>
        <w:kinsoku/>
        <w:overflowPunct/>
        <w:topLinePunct w:val="0"/>
        <w:autoSpaceDE w:val="0"/>
        <w:autoSpaceDN w:val="0"/>
        <w:bidi w:val="0"/>
        <w:adjustRightInd w:val="0"/>
        <w:spacing w:line="240" w:lineRule="auto"/>
        <w:ind w:firstLine="560" w:firstLineChars="200"/>
        <w:jc w:val="left"/>
        <w:textAlignment w:val="auto"/>
        <w:outlineLvl w:val="0"/>
        <w:rPr>
          <w:rFonts w:hint="eastAsia" w:ascii="仿宋" w:hAnsi="仿宋" w:eastAsia="仿宋" w:cs="仿宋"/>
          <w:sz w:val="28"/>
          <w:szCs w:val="28"/>
        </w:rPr>
      </w:pPr>
      <w:r>
        <w:rPr>
          <w:rFonts w:hint="eastAsia" w:ascii="仿宋" w:hAnsi="仿宋" w:eastAsia="仿宋" w:cs="仿宋"/>
          <w:sz w:val="28"/>
          <w:szCs w:val="28"/>
        </w:rPr>
        <w:t>2、在投标截止时间前均可登录【全国公共资源交易平台（河南省·许昌市）】“投标人/供应商登录”入口（http://221.14.6.70:8088/ggzy/）自行下载招标文件等（详见“常见问题解答-交易系统操作手册”）。</w:t>
      </w:r>
    </w:p>
    <w:p>
      <w:pPr>
        <w:keepNext w:val="0"/>
        <w:keepLines w:val="0"/>
        <w:pageBreakBefore w:val="0"/>
        <w:kinsoku/>
        <w:overflowPunct/>
        <w:topLinePunct w:val="0"/>
        <w:autoSpaceDE w:val="0"/>
        <w:autoSpaceDN w:val="0"/>
        <w:bidi w:val="0"/>
        <w:adjustRightInd w:val="0"/>
        <w:spacing w:line="240" w:lineRule="auto"/>
        <w:textAlignment w:val="auto"/>
        <w:rPr>
          <w:rFonts w:hint="eastAsia" w:ascii="仿宋" w:hAnsi="仿宋" w:eastAsia="仿宋" w:cs="仿宋"/>
          <w:b/>
          <w:sz w:val="28"/>
          <w:szCs w:val="28"/>
        </w:rPr>
      </w:pPr>
      <w:r>
        <w:rPr>
          <w:rFonts w:hint="eastAsia" w:ascii="仿宋" w:hAnsi="仿宋" w:eastAsia="仿宋" w:cs="仿宋"/>
          <w:b/>
          <w:bCs/>
          <w:sz w:val="28"/>
          <w:szCs w:val="28"/>
        </w:rPr>
        <w:t xml:space="preserve">四、招标文件和施工图纸的获取  </w:t>
      </w:r>
      <w:r>
        <w:rPr>
          <w:rFonts w:hint="eastAsia" w:ascii="仿宋" w:hAnsi="仿宋" w:eastAsia="仿宋" w:cs="仿宋"/>
          <w:b/>
          <w:sz w:val="28"/>
          <w:szCs w:val="28"/>
        </w:rPr>
        <w:t xml:space="preserve">                                                                                                                                                                                                                               </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b/>
          <w:sz w:val="28"/>
          <w:szCs w:val="28"/>
        </w:rPr>
        <w:t>1、招标文件和工程量清单及施工图纸的获取：</w:t>
      </w:r>
      <w:r>
        <w:rPr>
          <w:rFonts w:hint="eastAsia" w:ascii="仿宋" w:hAnsi="仿宋" w:eastAsia="仿宋" w:cs="仿宋"/>
          <w:sz w:val="28"/>
          <w:szCs w:val="28"/>
        </w:rPr>
        <w:t>投标人于投标文件递交截止时间前均可登录《全国公共资源交易平台(河南省▪许昌市)》（</w:t>
      </w:r>
      <w:r>
        <w:rPr>
          <w:rFonts w:hint="eastAsia" w:ascii="仿宋" w:hAnsi="仿宋" w:eastAsia="仿宋" w:cs="仿宋"/>
          <w:sz w:val="28"/>
          <w:szCs w:val="28"/>
        </w:rPr>
        <w:fldChar w:fldCharType="begin"/>
      </w:r>
      <w:r>
        <w:rPr>
          <w:rFonts w:hint="eastAsia" w:ascii="仿宋" w:hAnsi="仿宋" w:eastAsia="仿宋" w:cs="仿宋"/>
          <w:sz w:val="28"/>
          <w:szCs w:val="28"/>
        </w:rPr>
        <w:instrText xml:space="preserve"> HYPERLINK "http://www.xczbtb.com/" </w:instrText>
      </w:r>
      <w:r>
        <w:rPr>
          <w:rFonts w:hint="eastAsia" w:ascii="仿宋" w:hAnsi="仿宋" w:eastAsia="仿宋" w:cs="仿宋"/>
          <w:sz w:val="28"/>
          <w:szCs w:val="28"/>
        </w:rPr>
        <w:fldChar w:fldCharType="separate"/>
      </w:r>
      <w:r>
        <w:rPr>
          <w:rFonts w:hint="eastAsia" w:ascii="仿宋" w:hAnsi="仿宋" w:eastAsia="仿宋" w:cs="仿宋"/>
          <w:sz w:val="28"/>
          <w:szCs w:val="28"/>
        </w:rPr>
        <w:t>http://www.xcggzy.gov.cn/</w:t>
      </w:r>
      <w:r>
        <w:rPr>
          <w:rFonts w:hint="eastAsia" w:ascii="仿宋" w:hAnsi="仿宋" w:eastAsia="仿宋" w:cs="仿宋"/>
          <w:sz w:val="28"/>
          <w:szCs w:val="28"/>
        </w:rPr>
        <w:fldChar w:fldCharType="end"/>
      </w:r>
      <w:r>
        <w:rPr>
          <w:rFonts w:hint="eastAsia" w:ascii="仿宋" w:hAnsi="仿宋" w:eastAsia="仿宋" w:cs="仿宋"/>
          <w:sz w:val="28"/>
          <w:szCs w:val="28"/>
        </w:rPr>
        <w:t>），通过“投标人/供应商登录” 入口自行下载。</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2、招标文件每套售价300元，于递交投标文件时缴纳给招标代理机构，售后不退。</w:t>
      </w:r>
    </w:p>
    <w:p>
      <w:pPr>
        <w:keepNext w:val="0"/>
        <w:keepLines w:val="0"/>
        <w:pageBreakBefore w:val="0"/>
        <w:kinsoku/>
        <w:overflowPunct/>
        <w:topLinePunct w:val="0"/>
        <w:autoSpaceDE w:val="0"/>
        <w:autoSpaceDN w:val="0"/>
        <w:bidi w:val="0"/>
        <w:adjustRightInd w:val="0"/>
        <w:spacing w:line="240" w:lineRule="auto"/>
        <w:textAlignment w:val="auto"/>
        <w:rPr>
          <w:rFonts w:hint="eastAsia" w:ascii="仿宋" w:hAnsi="仿宋" w:eastAsia="仿宋" w:cs="仿宋"/>
          <w:b/>
          <w:bCs/>
          <w:sz w:val="28"/>
          <w:szCs w:val="28"/>
        </w:rPr>
      </w:pPr>
      <w:r>
        <w:rPr>
          <w:rFonts w:hint="eastAsia" w:ascii="仿宋" w:hAnsi="仿宋" w:eastAsia="仿宋" w:cs="仿宋"/>
          <w:b/>
          <w:bCs/>
          <w:sz w:val="28"/>
          <w:szCs w:val="28"/>
        </w:rPr>
        <w:t>五、投标文件的递交</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1、本项目为全流程电子化交易项目，须提交电子投标文件和纸质投标文件（正本1份、副本</w:t>
      </w:r>
      <w:r>
        <w:rPr>
          <w:rFonts w:hint="eastAsia" w:ascii="仿宋" w:hAnsi="仿宋" w:eastAsia="仿宋" w:cs="仿宋"/>
          <w:sz w:val="28"/>
          <w:szCs w:val="28"/>
          <w:lang w:val="en-US" w:eastAsia="zh-CN"/>
        </w:rPr>
        <w:t>1</w:t>
      </w:r>
      <w:r>
        <w:rPr>
          <w:rFonts w:hint="eastAsia" w:ascii="仿宋" w:hAnsi="仿宋" w:eastAsia="仿宋" w:cs="仿宋"/>
          <w:sz w:val="28"/>
          <w:szCs w:val="28"/>
        </w:rPr>
        <w:t>份）。</w:t>
      </w:r>
    </w:p>
    <w:p>
      <w:pPr>
        <w:keepNext w:val="0"/>
        <w:keepLines w:val="0"/>
        <w:pageBreakBefore w:val="0"/>
        <w:kinsoku/>
        <w:overflowPunct/>
        <w:topLinePunct w:val="0"/>
        <w:bidi w:val="0"/>
        <w:spacing w:line="240" w:lineRule="auto"/>
        <w:ind w:left="0" w:leftChars="0"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2、投标文件提交的截止时间及开标时间：2019年</w:t>
      </w:r>
      <w:r>
        <w:rPr>
          <w:rFonts w:hint="eastAsia" w:ascii="仿宋" w:hAnsi="仿宋" w:eastAsia="仿宋" w:cs="仿宋"/>
          <w:sz w:val="28"/>
          <w:szCs w:val="28"/>
          <w:lang w:val="en-US" w:eastAsia="zh-CN"/>
        </w:rPr>
        <w:t>5</w:t>
      </w:r>
      <w:r>
        <w:rPr>
          <w:rFonts w:hint="eastAsia" w:ascii="仿宋" w:hAnsi="仿宋" w:eastAsia="仿宋" w:cs="仿宋"/>
          <w:sz w:val="28"/>
          <w:szCs w:val="28"/>
        </w:rPr>
        <w:t>月</w:t>
      </w:r>
      <w:r>
        <w:rPr>
          <w:rFonts w:hint="eastAsia" w:ascii="仿宋" w:hAnsi="仿宋" w:eastAsia="仿宋" w:cs="仿宋"/>
          <w:sz w:val="28"/>
          <w:szCs w:val="28"/>
          <w:lang w:val="en-US" w:eastAsia="zh-CN"/>
        </w:rPr>
        <w:t>20</w:t>
      </w:r>
      <w:r>
        <w:rPr>
          <w:rFonts w:hint="eastAsia" w:ascii="仿宋" w:hAnsi="仿宋" w:eastAsia="仿宋" w:cs="仿宋"/>
          <w:sz w:val="28"/>
          <w:szCs w:val="28"/>
        </w:rPr>
        <w:t>日</w:t>
      </w:r>
      <w:r>
        <w:rPr>
          <w:rFonts w:hint="eastAsia" w:ascii="仿宋" w:hAnsi="仿宋" w:eastAsia="仿宋" w:cs="仿宋"/>
          <w:sz w:val="28"/>
          <w:szCs w:val="28"/>
          <w:lang w:val="en-US" w:eastAsia="zh-CN"/>
        </w:rPr>
        <w:t>9</w:t>
      </w:r>
      <w:r>
        <w:rPr>
          <w:rFonts w:hint="eastAsia" w:ascii="仿宋" w:hAnsi="仿宋" w:eastAsia="仿宋" w:cs="仿宋"/>
          <w:sz w:val="28"/>
          <w:szCs w:val="28"/>
        </w:rPr>
        <w:t>时</w:t>
      </w:r>
      <w:r>
        <w:rPr>
          <w:rFonts w:hint="eastAsia" w:ascii="仿宋" w:hAnsi="仿宋" w:eastAsia="仿宋" w:cs="仿宋"/>
          <w:sz w:val="28"/>
          <w:szCs w:val="28"/>
          <w:lang w:val="en-US" w:eastAsia="zh-CN"/>
        </w:rPr>
        <w:t>30</w:t>
      </w:r>
      <w:r>
        <w:rPr>
          <w:rFonts w:hint="eastAsia" w:ascii="仿宋" w:hAnsi="仿宋" w:eastAsia="仿宋" w:cs="仿宋"/>
          <w:sz w:val="28"/>
          <w:szCs w:val="28"/>
        </w:rPr>
        <w:t>分。</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3、电子投标文件的提交：电子投标文件应在投标文件提交截止时间（开标时间）之前成功提交至《全国公共资源交易平台(河南省▪许昌市)》公共资源交易系统，并随纸质投标文件同时提交1份使用电子介质存储的备份文件。</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4、纸质投标文件提交地点：许昌市建安区新元大道兴业大厦4楼</w:t>
      </w:r>
      <w:r>
        <w:rPr>
          <w:rFonts w:hint="eastAsia" w:ascii="仿宋" w:hAnsi="仿宋" w:eastAsia="仿宋" w:cs="仿宋"/>
          <w:sz w:val="28"/>
          <w:szCs w:val="28"/>
          <w:lang w:val="en-US" w:eastAsia="zh-CN"/>
        </w:rPr>
        <w:t xml:space="preserve"> 4165</w:t>
      </w:r>
      <w:r>
        <w:rPr>
          <w:rFonts w:hint="eastAsia" w:ascii="仿宋" w:hAnsi="仿宋" w:eastAsia="仿宋" w:cs="仿宋"/>
          <w:sz w:val="28"/>
          <w:szCs w:val="28"/>
        </w:rPr>
        <w:t>室。</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5、逾期送达的或者未送达指定地点的纸质投标文件、及仅提供纸质投标文件的，招标人不予受理。</w:t>
      </w:r>
    </w:p>
    <w:p>
      <w:pPr>
        <w:keepNext w:val="0"/>
        <w:keepLines w:val="0"/>
        <w:pageBreakBefore w:val="0"/>
        <w:widowControl/>
        <w:kinsoku/>
        <w:overflowPunct/>
        <w:topLinePunct w:val="0"/>
        <w:bidi w:val="0"/>
        <w:spacing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六、发布公告的媒介</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rPr>
      </w:pPr>
      <w:r>
        <w:rPr>
          <w:rFonts w:hint="eastAsia" w:ascii="仿宋" w:hAnsi="仿宋" w:eastAsia="仿宋" w:cs="仿宋"/>
          <w:sz w:val="28"/>
          <w:szCs w:val="28"/>
        </w:rPr>
        <w:t>本公告同时在《全国公共资源交易平台(河南省▪许昌市)》、《河南省电子招标投标公共服务平台》上发布。</w:t>
      </w:r>
    </w:p>
    <w:p>
      <w:pPr>
        <w:keepNext w:val="0"/>
        <w:keepLines w:val="0"/>
        <w:pageBreakBefore w:val="0"/>
        <w:widowControl/>
        <w:kinsoku/>
        <w:overflowPunct/>
        <w:topLinePunct w:val="0"/>
        <w:bidi w:val="0"/>
        <w:spacing w:line="240" w:lineRule="auto"/>
        <w:textAlignment w:val="auto"/>
        <w:rPr>
          <w:rFonts w:hint="eastAsia" w:ascii="仿宋" w:hAnsi="仿宋" w:eastAsia="仿宋" w:cs="仿宋"/>
          <w:b/>
          <w:sz w:val="28"/>
          <w:szCs w:val="28"/>
        </w:rPr>
      </w:pPr>
      <w:r>
        <w:rPr>
          <w:rFonts w:hint="eastAsia" w:ascii="仿宋" w:hAnsi="仿宋" w:eastAsia="仿宋" w:cs="仿宋"/>
          <w:b/>
          <w:sz w:val="28"/>
          <w:szCs w:val="28"/>
        </w:rPr>
        <w:t>七、联系方式</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招  标  人：</w:t>
      </w:r>
      <w:r>
        <w:rPr>
          <w:rFonts w:hint="eastAsia" w:ascii="仿宋" w:hAnsi="仿宋" w:eastAsia="仿宋" w:cs="仿宋"/>
          <w:color w:val="auto"/>
          <w:sz w:val="28"/>
          <w:szCs w:val="28"/>
          <w:lang w:val="en-US" w:eastAsia="zh-CN"/>
        </w:rPr>
        <w:t>许昌市建安区蒋李集镇人民政府</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eastAsia="zh-CN"/>
        </w:rPr>
      </w:pPr>
      <w:r>
        <w:rPr>
          <w:rFonts w:hint="eastAsia" w:ascii="仿宋" w:hAnsi="仿宋" w:eastAsia="仿宋" w:cs="仿宋"/>
          <w:sz w:val="28"/>
          <w:szCs w:val="28"/>
          <w:lang w:eastAsia="zh-CN"/>
        </w:rPr>
        <w:t>项目负责人：</w:t>
      </w:r>
      <w:r>
        <w:rPr>
          <w:rFonts w:hint="eastAsia" w:ascii="仿宋" w:hAnsi="仿宋" w:eastAsia="仿宋" w:cs="仿宋"/>
          <w:sz w:val="28"/>
          <w:szCs w:val="28"/>
          <w:lang w:val="en-US" w:eastAsia="zh-CN"/>
        </w:rPr>
        <w:t>张珂</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电      话：</w:t>
      </w:r>
      <w:r>
        <w:rPr>
          <w:rFonts w:hint="eastAsia" w:ascii="仿宋" w:hAnsi="仿宋" w:eastAsia="仿宋" w:cs="仿宋"/>
          <w:sz w:val="28"/>
          <w:szCs w:val="28"/>
          <w:lang w:val="en-US" w:eastAsia="zh-CN"/>
        </w:rPr>
        <w:t>13937425599</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代理  机构：</w:t>
      </w:r>
      <w:r>
        <w:rPr>
          <w:rFonts w:hint="eastAsia" w:ascii="仿宋" w:hAnsi="仿宋" w:eastAsia="仿宋" w:cs="仿宋"/>
          <w:sz w:val="28"/>
          <w:szCs w:val="28"/>
          <w:lang w:val="en-US" w:eastAsia="zh-CN"/>
        </w:rPr>
        <w:t>方大国际工程咨询股份有限公司</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项目负责人：</w:t>
      </w:r>
      <w:r>
        <w:rPr>
          <w:rFonts w:hint="eastAsia" w:ascii="仿宋" w:hAnsi="仿宋" w:eastAsia="仿宋" w:cs="仿宋"/>
          <w:sz w:val="28"/>
          <w:szCs w:val="28"/>
          <w:lang w:val="en-US" w:eastAsia="zh-CN"/>
        </w:rPr>
        <w:t>王孟龙</w:t>
      </w:r>
    </w:p>
    <w:p>
      <w:pPr>
        <w:keepNext w:val="0"/>
        <w:keepLines w:val="0"/>
        <w:pageBreakBefore w:val="0"/>
        <w:kinsoku/>
        <w:overflowPunct/>
        <w:topLinePunct w:val="0"/>
        <w:bidi w:val="0"/>
        <w:spacing w:line="240" w:lineRule="auto"/>
        <w:ind w:firstLine="560" w:firstLineChars="200"/>
        <w:jc w:val="left"/>
        <w:textAlignment w:val="auto"/>
        <w:rPr>
          <w:rFonts w:hint="eastAsia" w:ascii="仿宋" w:hAnsi="仿宋" w:eastAsia="仿宋" w:cs="仿宋"/>
          <w:sz w:val="28"/>
          <w:szCs w:val="28"/>
          <w:lang w:val="en-US" w:eastAsia="zh-CN"/>
        </w:rPr>
      </w:pPr>
      <w:r>
        <w:rPr>
          <w:rFonts w:hint="eastAsia" w:ascii="仿宋" w:hAnsi="仿宋" w:eastAsia="仿宋" w:cs="仿宋"/>
          <w:sz w:val="28"/>
          <w:szCs w:val="28"/>
          <w:lang w:eastAsia="zh-CN"/>
        </w:rPr>
        <w:t xml:space="preserve">电    </w:t>
      </w: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eastAsia="zh-CN"/>
        </w:rPr>
        <w:t>话：</w:t>
      </w:r>
      <w:r>
        <w:rPr>
          <w:rFonts w:hint="eastAsia" w:ascii="仿宋" w:hAnsi="仿宋" w:eastAsia="仿宋" w:cs="仿宋"/>
          <w:sz w:val="28"/>
          <w:szCs w:val="28"/>
          <w:lang w:val="en-US" w:eastAsia="zh-CN"/>
        </w:rPr>
        <w:t>15837443882</w:t>
      </w:r>
    </w:p>
    <w:p>
      <w:pPr>
        <w:pStyle w:val="2"/>
        <w:keepNext w:val="0"/>
        <w:keepLines w:val="0"/>
        <w:pageBreakBefore w:val="0"/>
        <w:kinsoku/>
        <w:overflowPunct/>
        <w:topLinePunct w:val="0"/>
        <w:bidi w:val="0"/>
        <w:spacing w:after="0" w:line="240" w:lineRule="auto"/>
        <w:ind w:firstLine="5320" w:firstLineChars="1900"/>
        <w:textAlignment w:val="auto"/>
        <w:rPr>
          <w:rFonts w:hint="eastAsia" w:ascii="仿宋" w:hAnsi="仿宋" w:eastAsia="仿宋" w:cs="仿宋"/>
          <w:sz w:val="28"/>
          <w:szCs w:val="28"/>
        </w:rPr>
      </w:pPr>
    </w:p>
    <w:p>
      <w:pPr>
        <w:pStyle w:val="2"/>
        <w:keepNext w:val="0"/>
        <w:keepLines w:val="0"/>
        <w:pageBreakBefore w:val="0"/>
        <w:kinsoku/>
        <w:overflowPunct/>
        <w:topLinePunct w:val="0"/>
        <w:bidi w:val="0"/>
        <w:spacing w:after="0" w:line="240" w:lineRule="auto"/>
        <w:ind w:firstLine="0" w:firstLineChars="0"/>
        <w:jc w:val="center"/>
        <w:textAlignment w:val="auto"/>
        <w:rPr>
          <w:rFonts w:hint="eastAsia" w:ascii="仿宋" w:hAnsi="仿宋" w:eastAsia="仿宋" w:cs="仿宋"/>
          <w:sz w:val="28"/>
          <w:szCs w:val="28"/>
          <w:lang w:val="en-US" w:eastAsia="zh-CN" w:bidi="ar-SA"/>
        </w:rPr>
      </w:pPr>
      <w:r>
        <w:rPr>
          <w:rFonts w:hint="eastAsia" w:ascii="仿宋" w:hAnsi="仿宋" w:eastAsia="仿宋" w:cs="仿宋"/>
          <w:sz w:val="28"/>
          <w:szCs w:val="28"/>
          <w:lang w:val="en-US" w:eastAsia="zh-CN"/>
        </w:rPr>
        <w:t xml:space="preserve">                           </w:t>
      </w:r>
      <w:r>
        <w:rPr>
          <w:rFonts w:hint="eastAsia" w:ascii="仿宋" w:hAnsi="仿宋" w:eastAsia="仿宋" w:cs="仿宋"/>
          <w:sz w:val="28"/>
          <w:szCs w:val="28"/>
          <w:lang w:val="en-US" w:eastAsia="zh-CN" w:bidi="ar-SA"/>
        </w:rPr>
        <w:t xml:space="preserve">     许昌市建安区蒋李集镇人民政府</w:t>
      </w:r>
    </w:p>
    <w:p>
      <w:pPr>
        <w:pStyle w:val="2"/>
        <w:keepNext w:val="0"/>
        <w:keepLines w:val="0"/>
        <w:pageBreakBefore w:val="0"/>
        <w:kinsoku/>
        <w:wordWrap w:val="0"/>
        <w:overflowPunct/>
        <w:topLinePunct w:val="0"/>
        <w:bidi w:val="0"/>
        <w:spacing w:after="0" w:line="240" w:lineRule="auto"/>
        <w:ind w:firstLine="0" w:firstLineChars="0"/>
        <w:jc w:val="right"/>
        <w:textAlignment w:val="auto"/>
        <w:rPr>
          <w:rFonts w:hAnsi="宋体" w:cs="宋体"/>
          <w:sz w:val="24"/>
          <w:szCs w:val="24"/>
        </w:rPr>
      </w:pPr>
      <w:r>
        <w:rPr>
          <w:rFonts w:hint="eastAsia" w:ascii="仿宋" w:hAnsi="仿宋" w:eastAsia="仿宋" w:cs="仿宋"/>
          <w:sz w:val="28"/>
          <w:szCs w:val="28"/>
        </w:rPr>
        <w:t>2019年</w:t>
      </w:r>
      <w:r>
        <w:rPr>
          <w:rFonts w:hint="eastAsia" w:ascii="仿宋" w:hAnsi="仿宋" w:eastAsia="仿宋" w:cs="仿宋"/>
          <w:sz w:val="28"/>
          <w:szCs w:val="28"/>
          <w:lang w:val="en-US" w:eastAsia="zh-CN"/>
        </w:rPr>
        <w:t>4</w:t>
      </w:r>
      <w:r>
        <w:rPr>
          <w:rFonts w:hint="eastAsia" w:ascii="仿宋" w:hAnsi="仿宋" w:eastAsia="仿宋" w:cs="仿宋"/>
          <w:sz w:val="28"/>
          <w:szCs w:val="28"/>
        </w:rPr>
        <w:t>月</w:t>
      </w:r>
      <w:r>
        <w:rPr>
          <w:rFonts w:hint="eastAsia" w:ascii="仿宋" w:hAnsi="仿宋" w:eastAsia="仿宋" w:cs="仿宋"/>
          <w:sz w:val="28"/>
          <w:szCs w:val="28"/>
          <w:lang w:val="en-US" w:eastAsia="zh-CN"/>
        </w:rPr>
        <w:t>26</w:t>
      </w:r>
      <w:r>
        <w:rPr>
          <w:rFonts w:hint="eastAsia" w:ascii="仿宋" w:hAnsi="仿宋" w:eastAsia="仿宋" w:cs="仿宋"/>
          <w:sz w:val="28"/>
          <w:szCs w:val="28"/>
        </w:rPr>
        <w:t>日</w:t>
      </w:r>
      <w:r>
        <w:rPr>
          <w:rFonts w:hint="eastAsia" w:ascii="仿宋" w:hAnsi="仿宋" w:eastAsia="仿宋" w:cs="宋体"/>
          <w:sz w:val="28"/>
          <w:szCs w:val="28"/>
        </w:rPr>
        <w:t xml:space="preserve"> </w:t>
      </w:r>
      <w:r>
        <w:rPr>
          <w:rFonts w:hint="eastAsia" w:hAnsi="宋体" w:cs="宋体"/>
          <w:sz w:val="24"/>
          <w:szCs w:val="24"/>
        </w:rPr>
        <w:t xml:space="preserve">   </w:t>
      </w:r>
    </w:p>
    <w:p>
      <w:pPr>
        <w:keepNext w:val="0"/>
        <w:keepLines w:val="0"/>
        <w:pageBreakBefore w:val="0"/>
        <w:widowControl/>
        <w:kinsoku/>
        <w:overflowPunct/>
        <w:topLinePunct w:val="0"/>
        <w:bidi w:val="0"/>
        <w:spacing w:line="240" w:lineRule="auto"/>
        <w:textAlignment w:val="auto"/>
        <w:rPr>
          <w:rFonts w:hint="eastAsia" w:hAnsi="宋体"/>
          <w:b/>
          <w:sz w:val="28"/>
          <w:szCs w:val="21"/>
        </w:rPr>
      </w:pPr>
    </w:p>
    <w:p>
      <w:pPr>
        <w:keepNext w:val="0"/>
        <w:keepLines w:val="0"/>
        <w:pageBreakBefore w:val="0"/>
        <w:widowControl/>
        <w:kinsoku/>
        <w:overflowPunct/>
        <w:topLinePunct w:val="0"/>
        <w:bidi w:val="0"/>
        <w:spacing w:line="240" w:lineRule="auto"/>
        <w:textAlignment w:val="auto"/>
        <w:rPr>
          <w:rFonts w:hint="eastAsia" w:hAnsi="宋体"/>
          <w:b/>
          <w:sz w:val="28"/>
          <w:szCs w:val="21"/>
        </w:rPr>
      </w:pPr>
    </w:p>
    <w:p>
      <w:pPr>
        <w:keepNext w:val="0"/>
        <w:keepLines w:val="0"/>
        <w:pageBreakBefore w:val="0"/>
        <w:widowControl/>
        <w:kinsoku/>
        <w:overflowPunct/>
        <w:topLinePunct w:val="0"/>
        <w:bidi w:val="0"/>
        <w:spacing w:line="240" w:lineRule="auto"/>
        <w:textAlignment w:val="auto"/>
        <w:rPr>
          <w:rFonts w:hAnsi="宋体"/>
          <w:b/>
          <w:sz w:val="28"/>
          <w:szCs w:val="21"/>
        </w:rPr>
      </w:pPr>
      <w:r>
        <w:rPr>
          <w:rFonts w:hint="eastAsia" w:hAnsi="宋体"/>
          <w:b/>
          <w:sz w:val="28"/>
          <w:szCs w:val="21"/>
        </w:rPr>
        <w:t>温馨提示：</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b/>
          <w:sz w:val="24"/>
        </w:rPr>
      </w:pPr>
      <w:r>
        <w:rPr>
          <w:rFonts w:hint="eastAsia" w:hAnsi="宋体" w:cs="宋体"/>
          <w:b/>
          <w:bCs/>
          <w:sz w:val="24"/>
          <w:szCs w:val="24"/>
        </w:rPr>
        <w:t>本项目为全流程电子化交易项目，请认真阅读招标文件，并注意以下事项。</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b/>
          <w:bCs/>
          <w:sz w:val="24"/>
          <w:szCs w:val="24"/>
        </w:rPr>
      </w:pPr>
      <w:r>
        <w:rPr>
          <w:rFonts w:hint="eastAsia" w:hAnsi="宋体" w:cs="宋体"/>
          <w:b/>
          <w:bCs/>
          <w:sz w:val="24"/>
          <w:szCs w:val="24"/>
        </w:rPr>
        <w:t>1.投标人应按招标文件规定下载、编制、提交电子投标文件和纸质投标文件。开、评标现场不接受投标人递交的电子投标文件和纸质投标文件以外的其他资料。</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b/>
          <w:bCs/>
          <w:sz w:val="24"/>
          <w:szCs w:val="24"/>
        </w:rPr>
      </w:pPr>
      <w:r>
        <w:rPr>
          <w:rFonts w:hint="eastAsia" w:hAnsi="宋体" w:cs="宋体"/>
          <w:b/>
          <w:bCs/>
          <w:sz w:val="24"/>
          <w:szCs w:val="24"/>
        </w:rPr>
        <w:t>2.电子文件下载、制作、提交期间和开标（电子投标文件的解密）环节，投标人须使用CA数字证书。</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b/>
          <w:bCs/>
          <w:sz w:val="24"/>
          <w:szCs w:val="24"/>
        </w:rPr>
      </w:pPr>
      <w:r>
        <w:rPr>
          <w:rFonts w:hint="eastAsia" w:hAnsi="宋体" w:cs="宋体"/>
          <w:b/>
          <w:bCs/>
          <w:sz w:val="24"/>
          <w:szCs w:val="24"/>
        </w:rPr>
        <w:t>3.电子投标文件的制作</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3.1 投标人登录《全国公共资源交易平台(河南省▪许昌市)》公共资源交易系统（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）下载“许昌投标文件制作系统SEARUN V1.1”，按招标文件要求制作电子投标文件。</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电子投标文件的制作，参考《全国公共资源交易平台(河南省▪许昌市)》公共资源交易系统——组件下载——交易系统操作手册（投标人、供应商）。</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3.2 投标人须将招标文件要求的资质、业绩、荣誉及相关人员证明材料等资料原件扫描件（或图片）制作到所提交的电子投标文件中。</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3.3投标人对同一项目多个标段进行投标的，应分别下载所投标段的招标文件，按标段制作电子投标文件，并按招标文件要求在相应位置加盖投标人电子印章和法人电子印章。</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一个标段对应生成一个文件夹（xxxx项目xx标段）, 其中包含2个文件和1个文件夹。后缀名为“.file”的文件用于电子投标使用，后缀名为“.PDF”的文件用于打印纸质投标文件，“备份文件夹”使用电子介质存储，供开标现场备用。</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b/>
          <w:bCs/>
          <w:sz w:val="24"/>
          <w:szCs w:val="24"/>
        </w:rPr>
      </w:pPr>
      <w:r>
        <w:rPr>
          <w:rFonts w:hint="eastAsia" w:hAnsi="宋体" w:cs="宋体"/>
          <w:b/>
          <w:bCs/>
          <w:sz w:val="24"/>
          <w:szCs w:val="24"/>
        </w:rPr>
        <w:t>4.电子投标文件的提交</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 xml:space="preserve">    4.1电子投标文件应在招标文件规定的投标文件提交截止时间（开标时间）之前成功提交至《全国公共资源交易平台(河南省▪许昌市)》公共资源交易系统（</w:t>
      </w:r>
      <w:r>
        <w:fldChar w:fldCharType="begin"/>
      </w:r>
      <w:r>
        <w:instrText xml:space="preserve"> HYPERLINK "http://221.14.6.70:8088/ggzy/" </w:instrText>
      </w:r>
      <w:r>
        <w:fldChar w:fldCharType="separate"/>
      </w:r>
      <w:r>
        <w:rPr>
          <w:rFonts w:hint="eastAsia" w:hAnsi="宋体" w:cs="宋体"/>
          <w:sz w:val="24"/>
          <w:szCs w:val="24"/>
        </w:rPr>
        <w:t>http://221.14.6.70:8088/ggzy/</w:t>
      </w:r>
      <w:r>
        <w:rPr>
          <w:rFonts w:hint="eastAsia" w:hAnsi="宋体" w:cs="宋体"/>
          <w:sz w:val="24"/>
          <w:szCs w:val="24"/>
        </w:rPr>
        <w:fldChar w:fldCharType="end"/>
      </w:r>
      <w:r>
        <w:rPr>
          <w:rFonts w:hint="eastAsia" w:hAnsi="宋体" w:cs="宋体"/>
          <w:sz w:val="24"/>
          <w:szCs w:val="24"/>
        </w:rPr>
        <w:t>）。</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投标人应充分考虑并预留技术处理和上传数据所需时间。</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4.2 投标人对同一项目多个标段进行投标的，电子投标文件应按标段分别提交。</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4.3 电子投标文件成功提交后，投标人应打印“投标文件提交回执单”，供开标现场备查。</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b/>
          <w:bCs/>
          <w:sz w:val="24"/>
          <w:szCs w:val="24"/>
        </w:rPr>
      </w:pPr>
      <w:r>
        <w:rPr>
          <w:rFonts w:hint="eastAsia" w:hAnsi="宋体" w:cs="宋体"/>
          <w:b/>
          <w:bCs/>
          <w:sz w:val="24"/>
          <w:szCs w:val="24"/>
        </w:rPr>
        <w:t>5.评标依据</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5.1采用全流程电子化交易评标时，评标委员会以电子投标文件为依据评标。</w:t>
      </w:r>
    </w:p>
    <w:p>
      <w:pPr>
        <w:keepNext w:val="0"/>
        <w:keepLines w:val="0"/>
        <w:pageBreakBefore w:val="0"/>
        <w:kinsoku/>
        <w:overflowPunct/>
        <w:topLinePunct w:val="0"/>
        <w:bidi w:val="0"/>
        <w:snapToGrid w:val="0"/>
        <w:spacing w:line="240" w:lineRule="auto"/>
        <w:ind w:left="-170" w:leftChars="-50" w:right="-170" w:rightChars="-50" w:firstLine="480" w:firstLineChars="200"/>
        <w:textAlignment w:val="auto"/>
        <w:rPr>
          <w:rFonts w:hAnsi="宋体" w:cs="宋体"/>
          <w:sz w:val="24"/>
          <w:szCs w:val="24"/>
        </w:rPr>
      </w:pPr>
      <w:r>
        <w:rPr>
          <w:rFonts w:hint="eastAsia" w:hAnsi="宋体" w:cs="宋体"/>
          <w:sz w:val="24"/>
          <w:szCs w:val="24"/>
        </w:rPr>
        <w:t>5.2全流程电子化交易如因系统异常情况无法完成，将以人工方式进行。评标委员会以纸质投标文件为依据评标。</w:t>
      </w:r>
    </w:p>
    <w:p>
      <w:pPr>
        <w:pStyle w:val="2"/>
        <w:keepNext w:val="0"/>
        <w:keepLines w:val="0"/>
        <w:pageBreakBefore w:val="0"/>
        <w:kinsoku/>
        <w:overflowPunct/>
        <w:topLinePunct w:val="0"/>
        <w:bidi w:val="0"/>
        <w:spacing w:after="0" w:line="240" w:lineRule="auto"/>
        <w:ind w:left="0" w:leftChars="0" w:firstLine="0" w:firstLineChars="0"/>
        <w:textAlignment w:val="auto"/>
      </w:pPr>
    </w:p>
    <w:p>
      <w:pPr>
        <w:tabs>
          <w:tab w:val="left" w:pos="4140"/>
          <w:tab w:val="left" w:pos="4260"/>
        </w:tabs>
        <w:spacing w:line="360" w:lineRule="auto"/>
        <w:ind w:right="-578" w:rightChars="-170" w:firstLine="360" w:firstLineChars="100"/>
        <w:jc w:val="center"/>
        <w:rPr>
          <w:rFonts w:hint="eastAsia" w:hAnsi="宋体" w:cs="黑体"/>
          <w:b/>
          <w:sz w:val="36"/>
          <w:szCs w:val="36"/>
        </w:rPr>
      </w:pPr>
    </w:p>
    <w:p>
      <w:pPr>
        <w:tabs>
          <w:tab w:val="left" w:pos="4140"/>
          <w:tab w:val="left" w:pos="4260"/>
        </w:tabs>
        <w:spacing w:line="360" w:lineRule="auto"/>
        <w:ind w:right="-578" w:rightChars="-170" w:firstLine="2520" w:firstLineChars="700"/>
        <w:jc w:val="both"/>
        <w:rPr>
          <w:rFonts w:hAnsi="宋体" w:cs="黑体"/>
          <w:b/>
          <w:sz w:val="36"/>
          <w:szCs w:val="36"/>
        </w:rPr>
      </w:pPr>
      <w:r>
        <w:rPr>
          <w:rFonts w:hint="eastAsia" w:hAnsi="宋体" w:cs="黑体"/>
          <w:b/>
          <w:sz w:val="36"/>
          <w:szCs w:val="36"/>
        </w:rPr>
        <w:br w:type="page"/>
      </w:r>
      <w:r>
        <w:rPr>
          <w:rFonts w:hint="eastAsia" w:hAnsi="宋体" w:cs="黑体"/>
          <w:b/>
          <w:sz w:val="36"/>
          <w:szCs w:val="36"/>
        </w:rPr>
        <w:t xml:space="preserve">第二章  </w:t>
      </w:r>
      <w:bookmarkEnd w:id="0"/>
      <w:r>
        <w:rPr>
          <w:rFonts w:hint="eastAsia" w:hAnsi="宋体" w:cs="黑体"/>
          <w:b/>
          <w:sz w:val="36"/>
          <w:szCs w:val="36"/>
        </w:rPr>
        <w:t>投标人须知</w:t>
      </w:r>
    </w:p>
    <w:p>
      <w:pPr>
        <w:autoSpaceDE w:val="0"/>
        <w:autoSpaceDN w:val="0"/>
        <w:adjustRightInd w:val="0"/>
        <w:jc w:val="left"/>
        <w:outlineLvl w:val="0"/>
        <w:rPr>
          <w:rFonts w:hAnsi="宋体" w:cs="黑体"/>
          <w:b/>
          <w:sz w:val="28"/>
          <w:szCs w:val="28"/>
        </w:rPr>
      </w:pPr>
      <w:bookmarkStart w:id="1" w:name="_Toc283559940"/>
      <w:r>
        <w:rPr>
          <w:rFonts w:hint="eastAsia" w:hAnsi="宋体" w:cs="黑体"/>
          <w:b/>
          <w:sz w:val="28"/>
          <w:szCs w:val="28"/>
        </w:rPr>
        <w:t>投标人须知前附表</w:t>
      </w:r>
      <w:bookmarkEnd w:id="1"/>
    </w:p>
    <w:tbl>
      <w:tblPr>
        <w:tblStyle w:val="34"/>
        <w:tblW w:w="9874"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03"/>
        <w:gridCol w:w="1667"/>
        <w:gridCol w:w="780"/>
        <w:gridCol w:w="664"/>
        <w:gridCol w:w="57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360" w:lineRule="auto"/>
              <w:jc w:val="center"/>
              <w:rPr>
                <w:rFonts w:hAnsi="宋体" w:cs="仿宋_GB2312"/>
                <w:b/>
                <w:sz w:val="24"/>
              </w:rPr>
            </w:pPr>
            <w:r>
              <w:rPr>
                <w:rFonts w:hint="eastAsia" w:hAnsi="宋体" w:cs="仿宋_GB2312"/>
                <w:b/>
                <w:sz w:val="24"/>
              </w:rPr>
              <w:t>条款号</w:t>
            </w:r>
          </w:p>
        </w:tc>
        <w:tc>
          <w:tcPr>
            <w:tcW w:w="2447"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条款名称</w:t>
            </w:r>
          </w:p>
        </w:tc>
        <w:tc>
          <w:tcPr>
            <w:tcW w:w="6424" w:type="dxa"/>
            <w:gridSpan w:val="2"/>
            <w:vAlign w:val="center"/>
          </w:tcPr>
          <w:p>
            <w:pPr>
              <w:autoSpaceDE w:val="0"/>
              <w:autoSpaceDN w:val="0"/>
              <w:adjustRightInd w:val="0"/>
              <w:spacing w:line="420" w:lineRule="exact"/>
              <w:jc w:val="center"/>
              <w:rPr>
                <w:rFonts w:hAnsi="宋体" w:cs="仿宋_GB2312"/>
                <w:b/>
                <w:sz w:val="24"/>
              </w:rPr>
            </w:pPr>
            <w:r>
              <w:rPr>
                <w:rFonts w:hint="eastAsia" w:hAnsi="宋体" w:cs="仿宋_GB2312"/>
                <w:b/>
                <w:sz w:val="24"/>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1" w:hRule="atLeast"/>
          <w:jc w:val="center"/>
        </w:trPr>
        <w:tc>
          <w:tcPr>
            <w:tcW w:w="1003" w:type="dxa"/>
            <w:vAlign w:val="center"/>
          </w:tcPr>
          <w:p>
            <w:pPr>
              <w:autoSpaceDE w:val="0"/>
              <w:autoSpaceDN w:val="0"/>
              <w:adjustRightInd w:val="0"/>
              <w:jc w:val="center"/>
              <w:rPr>
                <w:rFonts w:hAnsi="宋体" w:cs="黑体"/>
                <w:sz w:val="24"/>
              </w:rPr>
            </w:pPr>
            <w:r>
              <w:rPr>
                <w:rFonts w:hAnsi="宋体" w:cs="TimesNewRomanPSMT"/>
                <w:sz w:val="24"/>
              </w:rPr>
              <w:t>1.1.</w:t>
            </w:r>
            <w:r>
              <w:rPr>
                <w:rFonts w:hint="eastAsia"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招标人</w:t>
            </w:r>
          </w:p>
        </w:tc>
        <w:tc>
          <w:tcPr>
            <w:tcW w:w="6424" w:type="dxa"/>
            <w:gridSpan w:val="2"/>
            <w:vAlign w:val="center"/>
          </w:tcPr>
          <w:p>
            <w:pPr>
              <w:spacing w:line="400" w:lineRule="exact"/>
              <w:ind w:firstLine="0" w:firstLineChars="0"/>
              <w:rPr>
                <w:rFonts w:hint="eastAsia" w:ascii="宋体" w:hAnsi="宋体" w:cs="宋体"/>
                <w:color w:val="auto"/>
                <w:spacing w:val="2"/>
                <w:sz w:val="24"/>
                <w:szCs w:val="24"/>
                <w:lang w:val="en-US" w:eastAsia="zh-CN"/>
              </w:rPr>
            </w:pPr>
            <w:r>
              <w:rPr>
                <w:rFonts w:hint="eastAsia" w:ascii="宋体" w:hAnsi="宋体" w:cs="宋体"/>
                <w:color w:val="auto"/>
                <w:spacing w:val="2"/>
                <w:sz w:val="24"/>
                <w:szCs w:val="24"/>
              </w:rPr>
              <w:t>招 标 人：</w:t>
            </w:r>
            <w:r>
              <w:rPr>
                <w:rFonts w:hint="eastAsia" w:hAnsi="宋体" w:cs="宋体"/>
                <w:color w:val="auto"/>
                <w:spacing w:val="2"/>
                <w:sz w:val="24"/>
                <w:szCs w:val="24"/>
                <w:lang w:val="en-US" w:eastAsia="zh-CN"/>
              </w:rPr>
              <w:t>许昌市建安区蒋李集镇人民政府</w:t>
            </w:r>
          </w:p>
          <w:p>
            <w:pPr>
              <w:spacing w:line="400" w:lineRule="exact"/>
              <w:ind w:firstLine="0" w:firstLineChars="0"/>
              <w:rPr>
                <w:rFonts w:hint="eastAsia" w:ascii="宋体" w:hAnsi="宋体" w:cs="宋体"/>
                <w:color w:val="auto"/>
                <w:spacing w:val="2"/>
                <w:sz w:val="24"/>
                <w:szCs w:val="24"/>
              </w:rPr>
            </w:pPr>
            <w:r>
              <w:rPr>
                <w:rFonts w:hint="eastAsia" w:ascii="宋体" w:hAnsi="宋体" w:cs="宋体"/>
                <w:color w:val="auto"/>
                <w:spacing w:val="2"/>
                <w:sz w:val="24"/>
                <w:szCs w:val="24"/>
              </w:rPr>
              <w:t>地    址：许昌市建安区</w:t>
            </w:r>
          </w:p>
          <w:p>
            <w:pPr>
              <w:spacing w:line="400" w:lineRule="exact"/>
              <w:ind w:firstLine="0" w:firstLineChars="0"/>
              <w:rPr>
                <w:rFonts w:hint="eastAsia" w:ascii="宋体" w:hAnsi="宋体" w:cs="宋体"/>
                <w:color w:val="auto"/>
                <w:spacing w:val="2"/>
                <w:sz w:val="24"/>
                <w:szCs w:val="24"/>
                <w:lang w:eastAsia="zh-CN"/>
              </w:rPr>
            </w:pPr>
            <w:r>
              <w:rPr>
                <w:rFonts w:hint="eastAsia" w:ascii="宋体" w:hAnsi="宋体" w:cs="宋体"/>
                <w:color w:val="auto"/>
                <w:spacing w:val="2"/>
                <w:sz w:val="24"/>
                <w:szCs w:val="24"/>
              </w:rPr>
              <w:t>联 系 人：</w:t>
            </w:r>
            <w:r>
              <w:rPr>
                <w:rFonts w:hint="eastAsia" w:ascii="宋体" w:hAnsi="宋体" w:cs="宋体"/>
                <w:color w:val="auto"/>
                <w:spacing w:val="2"/>
                <w:sz w:val="24"/>
                <w:szCs w:val="24"/>
                <w:lang w:val="en-US" w:eastAsia="zh-CN"/>
              </w:rPr>
              <w:t>张珂</w:t>
            </w:r>
          </w:p>
          <w:p>
            <w:pPr>
              <w:spacing w:line="400" w:lineRule="exact"/>
              <w:ind w:firstLine="0" w:firstLineChars="0"/>
              <w:rPr>
                <w:rFonts w:hAnsi="宋体"/>
                <w:bCs/>
                <w:sz w:val="24"/>
              </w:rPr>
            </w:pPr>
            <w:r>
              <w:rPr>
                <w:rFonts w:hint="eastAsia" w:ascii="宋体" w:hAnsi="宋体" w:cs="宋体"/>
                <w:color w:val="auto"/>
                <w:spacing w:val="2"/>
                <w:sz w:val="24"/>
                <w:szCs w:val="24"/>
                <w:lang w:eastAsia="zh-CN"/>
              </w:rPr>
              <w:t>电      话：</w:t>
            </w:r>
            <w:r>
              <w:rPr>
                <w:rFonts w:hint="eastAsia" w:ascii="宋体" w:hAnsi="宋体" w:cs="宋体"/>
                <w:color w:val="auto"/>
                <w:spacing w:val="2"/>
                <w:sz w:val="24"/>
                <w:szCs w:val="24"/>
                <w:lang w:val="en-US" w:eastAsia="zh-CN"/>
              </w:rPr>
              <w:t>13937425599</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30" w:hRule="atLeast"/>
          <w:jc w:val="center"/>
        </w:trPr>
        <w:tc>
          <w:tcPr>
            <w:tcW w:w="1003" w:type="dxa"/>
            <w:vAlign w:val="center"/>
          </w:tcPr>
          <w:p>
            <w:pPr>
              <w:autoSpaceDE w:val="0"/>
              <w:autoSpaceDN w:val="0"/>
              <w:adjustRightInd w:val="0"/>
              <w:jc w:val="center"/>
              <w:rPr>
                <w:rFonts w:hAnsi="宋体" w:cs="TimesNewRomanPSMT"/>
                <w:sz w:val="24"/>
              </w:rPr>
            </w:pPr>
            <w:r>
              <w:rPr>
                <w:rFonts w:hint="eastAsia" w:hAnsi="宋体" w:cs="TimesNewRomanPSMT"/>
                <w:sz w:val="24"/>
              </w:rPr>
              <w:t>1.1.2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代理机构</w:t>
            </w:r>
          </w:p>
        </w:tc>
        <w:tc>
          <w:tcPr>
            <w:tcW w:w="6424" w:type="dxa"/>
            <w:gridSpan w:val="2"/>
            <w:vAlign w:val="center"/>
          </w:tcPr>
          <w:p>
            <w:pPr>
              <w:spacing w:line="400" w:lineRule="exact"/>
              <w:ind w:firstLine="0" w:firstLineChars="0"/>
              <w:rPr>
                <w:rFonts w:hint="eastAsia" w:hAnsi="宋体"/>
                <w:sz w:val="24"/>
                <w:lang w:val="en-US" w:eastAsia="zh-CN"/>
              </w:rPr>
            </w:pPr>
            <w:r>
              <w:rPr>
                <w:rFonts w:hint="eastAsia" w:hAnsi="宋体"/>
                <w:sz w:val="24"/>
                <w:lang w:eastAsia="zh-CN"/>
              </w:rPr>
              <w:t>代理  机构：</w:t>
            </w:r>
            <w:r>
              <w:rPr>
                <w:rFonts w:hint="eastAsia" w:hAnsi="宋体"/>
                <w:sz w:val="24"/>
                <w:lang w:val="en-US" w:eastAsia="zh-CN"/>
              </w:rPr>
              <w:t>方大国际工程咨询股份有限公司</w:t>
            </w:r>
          </w:p>
          <w:p>
            <w:pPr>
              <w:spacing w:line="400" w:lineRule="exact"/>
              <w:ind w:firstLine="0" w:firstLineChars="0"/>
              <w:rPr>
                <w:rFonts w:hint="eastAsia" w:hAnsi="宋体"/>
                <w:sz w:val="24"/>
                <w:lang w:val="en-US" w:eastAsia="zh-CN"/>
              </w:rPr>
            </w:pPr>
            <w:r>
              <w:rPr>
                <w:rFonts w:hint="eastAsia" w:hAnsi="宋体"/>
                <w:sz w:val="24"/>
                <w:lang w:eastAsia="zh-CN"/>
              </w:rPr>
              <w:t>项目负责人：</w:t>
            </w:r>
            <w:r>
              <w:rPr>
                <w:rFonts w:hint="eastAsia" w:hAnsi="宋体"/>
                <w:sz w:val="24"/>
                <w:lang w:val="en-US" w:eastAsia="zh-CN"/>
              </w:rPr>
              <w:t>王孟龙</w:t>
            </w:r>
          </w:p>
          <w:p>
            <w:pPr>
              <w:spacing w:line="400" w:lineRule="exact"/>
              <w:ind w:firstLine="0" w:firstLineChars="0"/>
              <w:rPr>
                <w:rFonts w:hint="default" w:hAnsi="宋体"/>
                <w:sz w:val="24"/>
                <w:lang w:val="en-US"/>
              </w:rPr>
            </w:pPr>
            <w:r>
              <w:rPr>
                <w:rFonts w:hint="eastAsia" w:hAnsi="宋体"/>
                <w:sz w:val="24"/>
                <w:lang w:val="en-US" w:eastAsia="zh-CN"/>
              </w:rPr>
              <w:t xml:space="preserve"> </w:t>
            </w:r>
            <w:r>
              <w:rPr>
                <w:rFonts w:hint="eastAsia" w:hAnsi="宋体"/>
                <w:sz w:val="24"/>
                <w:lang w:eastAsia="zh-CN"/>
              </w:rPr>
              <w:t>电 </w:t>
            </w:r>
            <w:r>
              <w:rPr>
                <w:rFonts w:hint="eastAsia" w:hAnsi="宋体"/>
                <w:sz w:val="24"/>
                <w:lang w:val="en-US" w:eastAsia="zh-CN"/>
              </w:rPr>
              <w:t xml:space="preserve">   </w:t>
            </w:r>
            <w:r>
              <w:rPr>
                <w:rFonts w:hint="eastAsia" w:hAnsi="宋体"/>
                <w:sz w:val="24"/>
                <w:lang w:eastAsia="zh-CN"/>
              </w:rPr>
              <w:t>话：</w:t>
            </w:r>
            <w:r>
              <w:rPr>
                <w:rFonts w:hint="eastAsia" w:hAnsi="宋体"/>
                <w:sz w:val="24"/>
                <w:lang w:val="en-US" w:eastAsia="zh-CN"/>
              </w:rPr>
              <w:t>15837443882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4</w:t>
            </w:r>
          </w:p>
        </w:tc>
        <w:tc>
          <w:tcPr>
            <w:tcW w:w="2447" w:type="dxa"/>
            <w:gridSpan w:val="2"/>
            <w:vAlign w:val="center"/>
          </w:tcPr>
          <w:p>
            <w:pPr>
              <w:autoSpaceDE w:val="0"/>
              <w:autoSpaceDN w:val="0"/>
              <w:adjustRightInd w:val="0"/>
              <w:spacing w:line="320" w:lineRule="exact"/>
              <w:jc w:val="center"/>
              <w:rPr>
                <w:rFonts w:hAnsi="宋体"/>
                <w:sz w:val="24"/>
              </w:rPr>
            </w:pPr>
            <w:r>
              <w:rPr>
                <w:rFonts w:hint="eastAsia" w:hAnsi="宋体"/>
                <w:sz w:val="24"/>
              </w:rPr>
              <w:t>项目名称</w:t>
            </w:r>
          </w:p>
        </w:tc>
        <w:tc>
          <w:tcPr>
            <w:tcW w:w="6424" w:type="dxa"/>
            <w:gridSpan w:val="2"/>
            <w:vAlign w:val="center"/>
          </w:tcPr>
          <w:p>
            <w:pPr>
              <w:spacing w:line="400" w:lineRule="exact"/>
              <w:ind w:firstLine="0" w:firstLineChars="0"/>
              <w:rPr>
                <w:rFonts w:hint="eastAsia" w:hAnsi="宋体" w:eastAsia="宋体"/>
                <w:b/>
                <w:sz w:val="24"/>
                <w:lang w:eastAsia="zh-CN"/>
              </w:rPr>
            </w:pPr>
            <w:r>
              <w:rPr>
                <w:rFonts w:hint="eastAsia" w:hAnsi="宋体"/>
                <w:sz w:val="24"/>
                <w:szCs w:val="22"/>
                <w:lang w:val="en-US" w:eastAsia="zh-CN"/>
              </w:rPr>
              <w:t>蒋李集刘王村结对帮扶工程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5</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建设地点</w:t>
            </w:r>
          </w:p>
        </w:tc>
        <w:tc>
          <w:tcPr>
            <w:tcW w:w="6424" w:type="dxa"/>
            <w:gridSpan w:val="2"/>
            <w:vAlign w:val="center"/>
          </w:tcPr>
          <w:p>
            <w:pPr>
              <w:spacing w:line="320" w:lineRule="exact"/>
              <w:rPr>
                <w:rFonts w:hAnsi="宋体" w:cs="仿宋_GB2312"/>
                <w:sz w:val="24"/>
                <w:szCs w:val="24"/>
              </w:rPr>
            </w:pPr>
            <w:r>
              <w:rPr>
                <w:rFonts w:hint="eastAsia" w:ascii="宋体" w:hAnsi="宋体" w:cs="宋体"/>
                <w:color w:val="auto"/>
                <w:spacing w:val="2"/>
                <w:sz w:val="24"/>
                <w:szCs w:val="24"/>
              </w:rPr>
              <w:t>许昌市建安区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2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资金来源</w:t>
            </w:r>
          </w:p>
        </w:tc>
        <w:tc>
          <w:tcPr>
            <w:tcW w:w="6424" w:type="dxa"/>
            <w:gridSpan w:val="2"/>
          </w:tcPr>
          <w:p>
            <w:pPr>
              <w:autoSpaceDE w:val="0"/>
              <w:autoSpaceDN w:val="0"/>
              <w:adjustRightInd w:val="0"/>
              <w:spacing w:line="320" w:lineRule="exact"/>
              <w:jc w:val="left"/>
              <w:rPr>
                <w:rFonts w:hint="eastAsia" w:hAnsi="宋体" w:eastAsia="宋体" w:cs="黑体"/>
                <w:sz w:val="24"/>
                <w:lang w:eastAsia="zh-CN"/>
              </w:rPr>
            </w:pPr>
            <w:r>
              <w:rPr>
                <w:rFonts w:hint="eastAsia" w:hAnsi="宋体" w:cs="黑体"/>
                <w:sz w:val="24"/>
                <w:lang w:val="en-US" w:eastAsia="zh-CN"/>
              </w:rPr>
              <w:t>扶贫资金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出资比例</w:t>
            </w:r>
          </w:p>
        </w:tc>
        <w:tc>
          <w:tcPr>
            <w:tcW w:w="6424" w:type="dxa"/>
            <w:gridSpan w:val="2"/>
          </w:tcPr>
          <w:p>
            <w:pPr>
              <w:autoSpaceDE w:val="0"/>
              <w:autoSpaceDN w:val="0"/>
              <w:adjustRightInd w:val="0"/>
              <w:spacing w:line="320" w:lineRule="exact"/>
              <w:rPr>
                <w:rFonts w:hAnsi="宋体" w:cs="黑体"/>
                <w:sz w:val="24"/>
              </w:rPr>
            </w:pPr>
            <w:r>
              <w:rPr>
                <w:rFonts w:hint="eastAsia" w:hAnsi="宋体" w:cs="仿宋_GB2312"/>
                <w:sz w:val="24"/>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1.2.3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资金落实情况</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黑体"/>
                <w:sz w:val="24"/>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1.3.1</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招标范围</w:t>
            </w:r>
          </w:p>
        </w:tc>
        <w:tc>
          <w:tcPr>
            <w:tcW w:w="6424" w:type="dxa"/>
            <w:gridSpan w:val="2"/>
            <w:tcBorders>
              <w:bottom w:val="single" w:color="auto" w:sz="4" w:space="0"/>
            </w:tcBorders>
          </w:tcPr>
          <w:p>
            <w:pPr>
              <w:autoSpaceDE w:val="0"/>
              <w:autoSpaceDN w:val="0"/>
              <w:adjustRightInd w:val="0"/>
              <w:spacing w:line="320" w:lineRule="exact"/>
              <w:rPr>
                <w:rFonts w:hAnsi="宋体"/>
                <w:sz w:val="24"/>
                <w:szCs w:val="22"/>
              </w:rPr>
            </w:pPr>
            <w:r>
              <w:rPr>
                <w:rFonts w:hint="eastAsia" w:hAnsi="宋体"/>
                <w:sz w:val="24"/>
                <w:szCs w:val="22"/>
              </w:rPr>
              <w:t>招标文件、工程量清单、施工图纸、答疑纪要和补充文件（如有）范围内的所有建设内容。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1.3.2</w:t>
            </w:r>
          </w:p>
        </w:tc>
        <w:tc>
          <w:tcPr>
            <w:tcW w:w="2447" w:type="dxa"/>
            <w:gridSpan w:val="2"/>
            <w:tcBorders>
              <w:right w:val="single" w:color="auto" w:sz="4" w:space="0"/>
            </w:tcBorders>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计划工期</w:t>
            </w:r>
          </w:p>
        </w:tc>
        <w:tc>
          <w:tcPr>
            <w:tcW w:w="6424" w:type="dxa"/>
            <w:gridSpan w:val="2"/>
            <w:tcBorders>
              <w:top w:val="single" w:color="auto" w:sz="4" w:space="0"/>
              <w:left w:val="single" w:color="auto" w:sz="4" w:space="0"/>
              <w:bottom w:val="single" w:color="auto" w:sz="4" w:space="0"/>
              <w:right w:val="single" w:color="auto" w:sz="4" w:space="0"/>
            </w:tcBorders>
            <w:vAlign w:val="center"/>
          </w:tcPr>
          <w:p>
            <w:pPr>
              <w:autoSpaceDE w:val="0"/>
              <w:autoSpaceDN w:val="0"/>
              <w:adjustRightInd w:val="0"/>
              <w:spacing w:line="320" w:lineRule="exact"/>
              <w:jc w:val="left"/>
              <w:rPr>
                <w:rFonts w:hAnsi="宋体" w:cs="黑体"/>
                <w:sz w:val="24"/>
              </w:rPr>
            </w:pPr>
            <w:r>
              <w:rPr>
                <w:rFonts w:hint="eastAsia" w:hAnsi="宋体" w:cs="宋体"/>
                <w:sz w:val="24"/>
                <w:szCs w:val="24"/>
                <w:lang w:val="en-US" w:eastAsia="zh-CN"/>
              </w:rPr>
              <w:t>25</w:t>
            </w:r>
            <w:r>
              <w:rPr>
                <w:rFonts w:hint="eastAsia" w:hAnsi="宋体" w:cs="宋体"/>
                <w:sz w:val="24"/>
                <w:szCs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9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1.3.3</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质量要求</w:t>
            </w:r>
          </w:p>
        </w:tc>
        <w:tc>
          <w:tcPr>
            <w:tcW w:w="6424" w:type="dxa"/>
            <w:gridSpan w:val="2"/>
            <w:tcBorders>
              <w:top w:val="single" w:color="auto" w:sz="4" w:space="0"/>
            </w:tcBorders>
            <w:vAlign w:val="center"/>
          </w:tcPr>
          <w:p>
            <w:pPr>
              <w:autoSpaceDE w:val="0"/>
              <w:autoSpaceDN w:val="0"/>
              <w:adjustRightInd w:val="0"/>
              <w:spacing w:line="320" w:lineRule="exact"/>
              <w:rPr>
                <w:rFonts w:hAnsi="宋体" w:cs="黑体"/>
                <w:sz w:val="24"/>
              </w:rPr>
            </w:pPr>
            <w:r>
              <w:rPr>
                <w:rFonts w:hint="eastAsia" w:hAnsi="宋体" w:cs="黑体"/>
                <w:sz w:val="24"/>
              </w:rPr>
              <w:t>合格（符合国家现行的验收规范和标准）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6"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黑体"/>
                <w:sz w:val="24"/>
              </w:rPr>
              <w:t>投标人资质条件</w:t>
            </w:r>
          </w:p>
        </w:tc>
        <w:tc>
          <w:tcPr>
            <w:tcW w:w="6424" w:type="dxa"/>
            <w:gridSpan w:val="2"/>
          </w:tcPr>
          <w:p>
            <w:pPr>
              <w:autoSpaceDE w:val="0"/>
              <w:autoSpaceDN w:val="0"/>
              <w:adjustRightInd w:val="0"/>
              <w:spacing w:line="320" w:lineRule="exact"/>
              <w:rPr>
                <w:rFonts w:hAnsi="宋体"/>
                <w:sz w:val="24"/>
                <w:szCs w:val="22"/>
              </w:rPr>
            </w:pPr>
            <w:r>
              <w:rPr>
                <w:rFonts w:hint="eastAsia" w:hAnsi="宋体"/>
                <w:sz w:val="24"/>
                <w:szCs w:val="22"/>
              </w:rPr>
              <w:t xml:space="preserve">1、须具备独立的法人资格。 </w:t>
            </w:r>
          </w:p>
          <w:p>
            <w:pPr>
              <w:autoSpaceDE w:val="0"/>
              <w:autoSpaceDN w:val="0"/>
              <w:adjustRightInd w:val="0"/>
              <w:spacing w:line="320" w:lineRule="exact"/>
              <w:rPr>
                <w:rFonts w:hAnsi="宋体"/>
                <w:sz w:val="24"/>
                <w:szCs w:val="22"/>
              </w:rPr>
            </w:pPr>
            <w:r>
              <w:rPr>
                <w:rFonts w:hint="eastAsia" w:hAnsi="宋体"/>
                <w:sz w:val="24"/>
                <w:szCs w:val="22"/>
              </w:rPr>
              <w:t>2、须具备</w:t>
            </w:r>
            <w:r>
              <w:rPr>
                <w:rFonts w:hint="eastAsia" w:hAnsi="宋体"/>
                <w:sz w:val="24"/>
                <w:szCs w:val="22"/>
                <w:lang w:eastAsia="zh-CN"/>
              </w:rPr>
              <w:t>筑工程施工总承包三级</w:t>
            </w:r>
            <w:r>
              <w:rPr>
                <w:rFonts w:hint="eastAsia" w:hAnsi="宋体"/>
                <w:sz w:val="24"/>
                <w:szCs w:val="22"/>
              </w:rPr>
              <w:t>及以上资质，具有有效的营业执照和安全生产许可证，并在人员、设备、资金等方面具有相应的施工能力。</w:t>
            </w:r>
          </w:p>
          <w:p>
            <w:pPr>
              <w:autoSpaceDE w:val="0"/>
              <w:autoSpaceDN w:val="0"/>
              <w:adjustRightInd w:val="0"/>
              <w:spacing w:line="320" w:lineRule="exact"/>
              <w:rPr>
                <w:rFonts w:hAnsi="宋体"/>
                <w:sz w:val="24"/>
                <w:szCs w:val="22"/>
              </w:rPr>
            </w:pPr>
            <w:r>
              <w:rPr>
                <w:rFonts w:hint="eastAsia" w:hAnsi="宋体"/>
                <w:sz w:val="24"/>
                <w:szCs w:val="22"/>
              </w:rPr>
              <w:t>3、拟派项目</w:t>
            </w:r>
            <w:r>
              <w:rPr>
                <w:rFonts w:hint="eastAsia" w:hAnsi="宋体"/>
                <w:sz w:val="24"/>
                <w:szCs w:val="22"/>
                <w:lang w:eastAsia="zh-CN"/>
              </w:rPr>
              <w:t>负责人</w:t>
            </w:r>
            <w:r>
              <w:rPr>
                <w:rFonts w:hint="eastAsia" w:hAnsi="宋体"/>
                <w:sz w:val="24"/>
                <w:szCs w:val="22"/>
              </w:rPr>
              <w:t>要求具有</w:t>
            </w:r>
            <w:r>
              <w:rPr>
                <w:rFonts w:hint="eastAsia" w:hAnsi="宋体"/>
                <w:sz w:val="24"/>
                <w:szCs w:val="22"/>
                <w:lang w:eastAsia="zh-CN"/>
              </w:rPr>
              <w:t>建筑工程贰</w:t>
            </w:r>
            <w:r>
              <w:rPr>
                <w:rFonts w:hint="eastAsia" w:hAnsi="宋体"/>
                <w:sz w:val="24"/>
                <w:szCs w:val="22"/>
              </w:rPr>
              <w:t>级</w:t>
            </w:r>
            <w:r>
              <w:rPr>
                <w:rFonts w:hint="eastAsia" w:hAnsi="宋体"/>
                <w:sz w:val="24"/>
                <w:szCs w:val="22"/>
                <w:lang w:eastAsia="zh-CN"/>
              </w:rPr>
              <w:t>及以上</w:t>
            </w:r>
            <w:r>
              <w:rPr>
                <w:rFonts w:hint="eastAsia" w:hAnsi="宋体"/>
                <w:sz w:val="24"/>
                <w:szCs w:val="22"/>
              </w:rPr>
              <w:t>注册建造师执业资格证</w:t>
            </w:r>
            <w:r>
              <w:rPr>
                <w:rFonts w:hint="eastAsia" w:hAnsi="宋体"/>
                <w:sz w:val="24"/>
                <w:szCs w:val="22"/>
                <w:lang w:eastAsia="zh-CN"/>
              </w:rPr>
              <w:t>，有效的</w:t>
            </w:r>
            <w:r>
              <w:rPr>
                <w:rFonts w:hint="eastAsia" w:hAnsi="宋体"/>
                <w:sz w:val="24"/>
                <w:szCs w:val="22"/>
              </w:rPr>
              <w:t>安全生产考核合格证，且未承担其他在施建设工程。</w:t>
            </w:r>
          </w:p>
          <w:p>
            <w:pPr>
              <w:autoSpaceDE w:val="0"/>
              <w:autoSpaceDN w:val="0"/>
              <w:adjustRightInd w:val="0"/>
              <w:spacing w:line="320" w:lineRule="exact"/>
              <w:rPr>
                <w:rFonts w:hAnsi="宋体"/>
                <w:sz w:val="24"/>
                <w:szCs w:val="22"/>
              </w:rPr>
            </w:pPr>
            <w:r>
              <w:rPr>
                <w:rFonts w:hint="eastAsia" w:hAnsi="宋体"/>
                <w:sz w:val="24"/>
                <w:szCs w:val="22"/>
              </w:rPr>
              <w:t>4、不接受失信被执行人的投标。</w:t>
            </w:r>
          </w:p>
          <w:p>
            <w:pPr>
              <w:autoSpaceDE w:val="0"/>
              <w:autoSpaceDN w:val="0"/>
              <w:adjustRightInd w:val="0"/>
              <w:spacing w:line="320" w:lineRule="exact"/>
              <w:rPr>
                <w:rFonts w:hAnsi="宋体"/>
                <w:sz w:val="24"/>
                <w:szCs w:val="22"/>
              </w:rPr>
            </w:pPr>
            <w:r>
              <w:rPr>
                <w:rFonts w:hint="eastAsia" w:hAnsi="宋体"/>
                <w:sz w:val="24"/>
                <w:szCs w:val="22"/>
              </w:rPr>
              <w:t>5、不接受投标人被“信用中国”</w:t>
            </w:r>
            <w:r>
              <w:rPr>
                <w:rFonts w:hint="eastAsia" w:hAnsi="宋体"/>
                <w:sz w:val="24"/>
                <w:szCs w:val="22"/>
                <w:lang w:val="en-US" w:eastAsia="zh-CN"/>
              </w:rPr>
              <w:t>(www.creditchina.gov.cn)</w:t>
            </w:r>
            <w:r>
              <w:rPr>
                <w:rFonts w:hint="eastAsia" w:hAnsi="宋体"/>
                <w:sz w:val="24"/>
                <w:szCs w:val="22"/>
              </w:rPr>
              <w:t>和“信用河南”</w:t>
            </w:r>
            <w:r>
              <w:rPr>
                <w:rFonts w:hint="eastAsia" w:hAnsi="宋体"/>
                <w:sz w:val="24"/>
                <w:szCs w:val="22"/>
                <w:lang w:val="en-US" w:eastAsia="zh-CN"/>
              </w:rPr>
              <w:t>(</w:t>
            </w:r>
            <w:r>
              <w:rPr>
                <w:rFonts w:hint="eastAsia" w:hAnsi="宋体"/>
                <w:sz w:val="24"/>
                <w:szCs w:val="22"/>
              </w:rPr>
              <w:t>www.credithn.gov.cn</w:t>
            </w:r>
            <w:r>
              <w:rPr>
                <w:rFonts w:hint="eastAsia" w:hAnsi="宋体"/>
                <w:sz w:val="24"/>
                <w:szCs w:val="22"/>
                <w:lang w:val="en-US" w:eastAsia="zh-CN"/>
              </w:rPr>
              <w:t>)</w:t>
            </w:r>
            <w:r>
              <w:rPr>
                <w:rFonts w:hint="eastAsia" w:hAnsi="宋体"/>
                <w:sz w:val="24"/>
                <w:szCs w:val="22"/>
              </w:rPr>
              <w:t>网站信用信息栏列入黑名单，以及被“国家企业信用信息公示系统（www.gsxt.gov.cn）”列入经营异常名录或严重失信黑名单的投标。</w:t>
            </w:r>
          </w:p>
          <w:p>
            <w:pPr>
              <w:autoSpaceDE w:val="0"/>
              <w:autoSpaceDN w:val="0"/>
              <w:adjustRightInd w:val="0"/>
              <w:spacing w:line="320" w:lineRule="exact"/>
              <w:rPr>
                <w:rFonts w:hAnsi="宋体"/>
                <w:sz w:val="24"/>
                <w:szCs w:val="22"/>
              </w:rPr>
            </w:pPr>
            <w:r>
              <w:rPr>
                <w:rFonts w:hint="eastAsia" w:hAnsi="宋体"/>
                <w:sz w:val="24"/>
                <w:szCs w:val="22"/>
              </w:rPr>
              <w:t>6、不接受联合体投标。</w:t>
            </w:r>
          </w:p>
          <w:p>
            <w:pPr>
              <w:autoSpaceDE w:val="0"/>
              <w:autoSpaceDN w:val="0"/>
              <w:adjustRightInd w:val="0"/>
              <w:spacing w:line="320" w:lineRule="exact"/>
              <w:rPr>
                <w:rFonts w:hAnsi="宋体"/>
                <w:sz w:val="24"/>
                <w:szCs w:val="22"/>
              </w:rPr>
            </w:pPr>
            <w:r>
              <w:rPr>
                <w:rFonts w:hint="eastAsia" w:hAnsi="宋体"/>
                <w:sz w:val="24"/>
                <w:szCs w:val="22"/>
              </w:rPr>
              <w:t>7、本次招标实行资格后审。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1.4.2</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是否接受联合体投标</w:t>
            </w:r>
          </w:p>
        </w:tc>
        <w:tc>
          <w:tcPr>
            <w:tcW w:w="6424" w:type="dxa"/>
            <w:gridSpan w:val="2"/>
          </w:tcPr>
          <w:p>
            <w:pPr>
              <w:autoSpaceDE w:val="0"/>
              <w:autoSpaceDN w:val="0"/>
              <w:adjustRightInd w:val="0"/>
              <w:spacing w:line="320" w:lineRule="exact"/>
              <w:jc w:val="left"/>
              <w:rPr>
                <w:rFonts w:hAnsi="宋体" w:cs="黑体"/>
                <w:sz w:val="24"/>
              </w:rPr>
            </w:pPr>
            <w:r>
              <w:rPr>
                <w:rFonts w:hint="eastAsia" w:hAnsi="宋体" w:cs="仿宋_GB2312"/>
                <w:sz w:val="24"/>
              </w:rPr>
              <w:t>不接受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9</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踏勘现场</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不组织，由投标人自行勘察现场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10</w:t>
            </w:r>
            <w:r>
              <w:rPr>
                <w:rFonts w:hAnsi="宋体" w:cs="TimesNewRomanPSMT"/>
                <w:sz w:val="24"/>
              </w:rPr>
              <w:t>.1</w:t>
            </w:r>
          </w:p>
        </w:tc>
        <w:tc>
          <w:tcPr>
            <w:tcW w:w="2447" w:type="dxa"/>
            <w:gridSpan w:val="2"/>
            <w:vAlign w:val="center"/>
          </w:tcPr>
          <w:p>
            <w:pPr>
              <w:autoSpaceDE w:val="0"/>
              <w:autoSpaceDN w:val="0"/>
              <w:adjustRightInd w:val="0"/>
              <w:spacing w:line="320" w:lineRule="exact"/>
              <w:jc w:val="center"/>
              <w:rPr>
                <w:rFonts w:hAnsi="宋体" w:cs="黑体"/>
                <w:sz w:val="24"/>
              </w:rPr>
            </w:pPr>
            <w:r>
              <w:rPr>
                <w:rFonts w:hint="eastAsia" w:hAnsi="宋体" w:cs="仿宋_GB2312"/>
                <w:sz w:val="24"/>
              </w:rPr>
              <w:t>投标预备会</w:t>
            </w:r>
          </w:p>
        </w:tc>
        <w:tc>
          <w:tcPr>
            <w:tcW w:w="6424" w:type="dxa"/>
            <w:gridSpan w:val="2"/>
          </w:tcPr>
          <w:p>
            <w:pPr>
              <w:autoSpaceDE w:val="0"/>
              <w:autoSpaceDN w:val="0"/>
              <w:adjustRightInd w:val="0"/>
              <w:spacing w:line="320" w:lineRule="exact"/>
              <w:jc w:val="left"/>
              <w:rPr>
                <w:rFonts w:hAnsi="宋体" w:cs="仿宋_GB2312"/>
                <w:sz w:val="24"/>
              </w:rPr>
            </w:pPr>
            <w:r>
              <w:rPr>
                <w:rFonts w:hint="eastAsia" w:hAnsi="宋体" w:cs="仿宋_GB2312"/>
                <w:sz w:val="24"/>
              </w:rPr>
              <w:t>不召开</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Ansi="宋体" w:cs="TimesNewRomanPSMT"/>
                <w:sz w:val="24"/>
              </w:rPr>
              <w:t>1</w:t>
            </w:r>
            <w:r>
              <w:rPr>
                <w:rFonts w:hint="eastAsia" w:hAnsi="宋体" w:cs="TimesNewRomanPSMT"/>
                <w:sz w:val="24"/>
              </w:rPr>
              <w:t>.10</w:t>
            </w:r>
            <w:r>
              <w:rPr>
                <w:rFonts w:hAnsi="宋体" w:cs="TimesNewRomanPSMT"/>
                <w:sz w:val="24"/>
              </w:rPr>
              <w:t>.</w:t>
            </w:r>
            <w:r>
              <w:rPr>
                <w:rFonts w:hint="eastAsia" w:hAnsi="宋体" w:cs="TimesNewRomanPSMT"/>
                <w:sz w:val="24"/>
              </w:rPr>
              <w:t>2</w:t>
            </w:r>
          </w:p>
        </w:tc>
        <w:tc>
          <w:tcPr>
            <w:tcW w:w="2447" w:type="dxa"/>
            <w:gridSpan w:val="2"/>
            <w:vAlign w:val="center"/>
          </w:tcPr>
          <w:p>
            <w:pPr>
              <w:autoSpaceDE w:val="0"/>
              <w:autoSpaceDN w:val="0"/>
              <w:adjustRightInd w:val="0"/>
              <w:spacing w:line="320" w:lineRule="exact"/>
              <w:jc w:val="center"/>
              <w:rPr>
                <w:rFonts w:hAnsi="宋体" w:cs="仿宋_GB2312"/>
                <w:sz w:val="24"/>
              </w:rPr>
            </w:pPr>
            <w:r>
              <w:rPr>
                <w:rFonts w:hint="eastAsia" w:hAnsi="宋体" w:cs="仿宋_GB2312"/>
                <w:sz w:val="24"/>
              </w:rPr>
              <w:t>投标人提出问题的截止时间</w:t>
            </w:r>
          </w:p>
        </w:tc>
        <w:tc>
          <w:tcPr>
            <w:tcW w:w="6424" w:type="dxa"/>
            <w:gridSpan w:val="2"/>
            <w:vAlign w:val="center"/>
          </w:tcPr>
          <w:p>
            <w:pPr>
              <w:spacing w:line="320" w:lineRule="exact"/>
              <w:rPr>
                <w:rFonts w:hAnsi="宋体"/>
                <w:sz w:val="24"/>
              </w:rPr>
            </w:pPr>
            <w:r>
              <w:rPr>
                <w:rFonts w:hint="eastAsia" w:hAnsi="宋体"/>
                <w:sz w:val="24"/>
              </w:rPr>
              <w:t>投标截止时间10日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2" w:hRule="atLeast"/>
          <w:jc w:val="center"/>
        </w:trPr>
        <w:tc>
          <w:tcPr>
            <w:tcW w:w="1003" w:type="dxa"/>
            <w:vAlign w:val="center"/>
          </w:tcPr>
          <w:p>
            <w:pPr>
              <w:jc w:val="center"/>
              <w:rPr>
                <w:rFonts w:hAnsi="宋体"/>
                <w:sz w:val="24"/>
              </w:rPr>
            </w:pPr>
            <w:r>
              <w:rPr>
                <w:rFonts w:hint="eastAsia" w:hAnsi="宋体"/>
                <w:sz w:val="24"/>
              </w:rPr>
              <w:t>1.10.3</w:t>
            </w:r>
          </w:p>
        </w:tc>
        <w:tc>
          <w:tcPr>
            <w:tcW w:w="2447" w:type="dxa"/>
            <w:gridSpan w:val="2"/>
            <w:vAlign w:val="center"/>
          </w:tcPr>
          <w:p>
            <w:pPr>
              <w:spacing w:line="340" w:lineRule="exact"/>
              <w:jc w:val="center"/>
              <w:rPr>
                <w:rFonts w:hAnsi="宋体"/>
                <w:sz w:val="24"/>
              </w:rPr>
            </w:pPr>
            <w:r>
              <w:rPr>
                <w:rFonts w:hint="eastAsia" w:hAnsi="宋体"/>
                <w:sz w:val="24"/>
              </w:rPr>
              <w:t>招标人澄清的时间</w:t>
            </w:r>
          </w:p>
        </w:tc>
        <w:tc>
          <w:tcPr>
            <w:tcW w:w="6424" w:type="dxa"/>
            <w:gridSpan w:val="2"/>
            <w:vAlign w:val="center"/>
          </w:tcPr>
          <w:p>
            <w:pPr>
              <w:spacing w:line="340" w:lineRule="exact"/>
              <w:rPr>
                <w:rFonts w:hAnsi="宋体"/>
                <w:sz w:val="24"/>
              </w:rPr>
            </w:pPr>
            <w:r>
              <w:rPr>
                <w:rFonts w:hint="eastAsia" w:hAnsi="宋体"/>
                <w:sz w:val="24"/>
              </w:rPr>
              <w:t>投标截止时间15日</w:t>
            </w:r>
            <w:r>
              <w:rPr>
                <w:rFonts w:hAnsi="宋体"/>
                <w:sz w:val="24"/>
              </w:rPr>
              <w:t>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w:t>
            </w:r>
            <w:r>
              <w:rPr>
                <w:rFonts w:hint="eastAsia" w:hAnsi="宋体" w:cs="TimesNewRomanPSMT"/>
                <w:sz w:val="24"/>
              </w:rPr>
              <w:t>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分包</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1.1</w:t>
            </w:r>
            <w:r>
              <w:rPr>
                <w:rFonts w:hint="eastAsia" w:hAnsi="宋体" w:cs="TimesNewRomanPSMT"/>
                <w:sz w:val="24"/>
              </w:rPr>
              <w:t>2</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偏离</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2.1 </w:t>
            </w:r>
          </w:p>
        </w:tc>
        <w:tc>
          <w:tcPr>
            <w:tcW w:w="2447" w:type="dxa"/>
            <w:gridSpan w:val="2"/>
            <w:vAlign w:val="center"/>
          </w:tcPr>
          <w:p>
            <w:pPr>
              <w:autoSpaceDE w:val="0"/>
              <w:autoSpaceDN w:val="0"/>
              <w:adjustRightInd w:val="0"/>
              <w:spacing w:line="340" w:lineRule="exact"/>
              <w:jc w:val="center"/>
              <w:rPr>
                <w:rFonts w:hAnsi="宋体" w:cs="仿宋_GB2312"/>
                <w:sz w:val="24"/>
                <w:szCs w:val="22"/>
              </w:rPr>
            </w:pPr>
            <w:r>
              <w:rPr>
                <w:rFonts w:hint="eastAsia" w:hAnsi="宋体" w:cs="仿宋_GB2312"/>
                <w:sz w:val="24"/>
                <w:szCs w:val="22"/>
              </w:rPr>
              <w:t>招标文件和工程量清单及图纸的获取</w:t>
            </w:r>
          </w:p>
        </w:tc>
        <w:tc>
          <w:tcPr>
            <w:tcW w:w="6424" w:type="dxa"/>
            <w:gridSpan w:val="2"/>
          </w:tcPr>
          <w:p>
            <w:pPr>
              <w:autoSpaceDE w:val="0"/>
              <w:autoSpaceDN w:val="0"/>
              <w:adjustRightInd w:val="0"/>
              <w:spacing w:line="340" w:lineRule="exact"/>
              <w:jc w:val="left"/>
              <w:rPr>
                <w:rFonts w:hint="eastAsia" w:hAnsi="宋体" w:cs="仿宋_GB2312"/>
                <w:sz w:val="24"/>
                <w:szCs w:val="22"/>
              </w:rPr>
            </w:pPr>
            <w:r>
              <w:rPr>
                <w:rFonts w:hint="eastAsia" w:hAnsi="宋体" w:cs="仿宋_GB2312"/>
                <w:sz w:val="24"/>
                <w:szCs w:val="22"/>
              </w:rPr>
              <w:t>招标文件和工程量清单及图纸的获取：投标人于投标文件递交截止时间前均可登录《全国公共资源交易平台(河南省▪许昌市)》（</w:t>
            </w:r>
            <w:r>
              <w:rPr>
                <w:rFonts w:hint="eastAsia" w:hAnsi="宋体" w:cs="仿宋_GB2312"/>
                <w:sz w:val="24"/>
                <w:szCs w:val="22"/>
              </w:rPr>
              <w:fldChar w:fldCharType="begin"/>
            </w:r>
            <w:r>
              <w:rPr>
                <w:rFonts w:hint="eastAsia" w:hAnsi="宋体" w:cs="仿宋_GB2312"/>
                <w:sz w:val="24"/>
                <w:szCs w:val="22"/>
              </w:rPr>
              <w:instrText xml:space="preserve"> HYPERLINK "http://www.xczbtb.com/" </w:instrText>
            </w:r>
            <w:r>
              <w:rPr>
                <w:rFonts w:hint="eastAsia" w:hAnsi="宋体" w:cs="仿宋_GB2312"/>
                <w:sz w:val="24"/>
                <w:szCs w:val="22"/>
              </w:rPr>
              <w:fldChar w:fldCharType="separate"/>
            </w:r>
            <w:r>
              <w:rPr>
                <w:rFonts w:hint="eastAsia" w:hAnsi="宋体" w:cs="仿宋_GB2312"/>
                <w:sz w:val="24"/>
                <w:szCs w:val="22"/>
              </w:rPr>
              <w:t>http://www.xczbtb.com/</w:t>
            </w:r>
            <w:r>
              <w:rPr>
                <w:rFonts w:hint="eastAsia" w:hAnsi="宋体" w:cs="仿宋_GB2312"/>
                <w:sz w:val="24"/>
                <w:szCs w:val="22"/>
              </w:rPr>
              <w:fldChar w:fldCharType="end"/>
            </w:r>
            <w:r>
              <w:rPr>
                <w:rFonts w:hint="eastAsia" w:hAnsi="宋体" w:cs="仿宋_GB2312"/>
                <w:sz w:val="24"/>
                <w:szCs w:val="22"/>
              </w:rPr>
              <w:t>），通过“投标人/供应商登录”后自行下载。</w:t>
            </w:r>
          </w:p>
          <w:p>
            <w:pPr>
              <w:autoSpaceDE w:val="0"/>
              <w:autoSpaceDN w:val="0"/>
              <w:adjustRightInd w:val="0"/>
              <w:spacing w:line="340" w:lineRule="exact"/>
              <w:jc w:val="left"/>
              <w:rPr>
                <w:rFonts w:hint="eastAsia" w:hAnsi="宋体" w:cs="仿宋_GB2312"/>
                <w:sz w:val="24"/>
                <w:szCs w:val="22"/>
                <w:lang w:eastAsia="zh-CN"/>
              </w:rPr>
            </w:pPr>
            <w:r>
              <w:rPr>
                <w:rFonts w:hint="eastAsia" w:hAnsi="宋体" w:cs="仿宋_GB2312"/>
                <w:sz w:val="24"/>
                <w:szCs w:val="22"/>
                <w:lang w:eastAsia="zh-CN"/>
              </w:rPr>
              <w:t>下载地址如下：</w:t>
            </w:r>
          </w:p>
          <w:p>
            <w:pPr>
              <w:pStyle w:val="2"/>
              <w:rPr>
                <w:rFonts w:hint="eastAsia"/>
                <w:lang w:eastAsia="zh-CN"/>
              </w:rPr>
            </w:pPr>
            <w:r>
              <w:rPr>
                <w:rFonts w:hint="eastAsia" w:ascii="宋体" w:hAnsi="宋体" w:eastAsia="宋体" w:cs="仿宋_GB2312"/>
                <w:sz w:val="24"/>
                <w:szCs w:val="22"/>
                <w:lang w:val="en-US" w:eastAsia="zh-CN" w:bidi="ar-SA"/>
              </w:rPr>
              <w:fldChar w:fldCharType="begin"/>
            </w:r>
            <w:r>
              <w:rPr>
                <w:rFonts w:hint="eastAsia" w:ascii="宋体" w:hAnsi="宋体" w:eastAsia="宋体" w:cs="仿宋_GB2312"/>
                <w:sz w:val="24"/>
                <w:szCs w:val="22"/>
                <w:lang w:val="en-US" w:eastAsia="zh-CN" w:bidi="ar-SA"/>
              </w:rPr>
              <w:instrText xml:space="preserve"> HYPERLINK "https://pan.baidu.com/s/14Gc9oHCYNf" </w:instrText>
            </w:r>
            <w:r>
              <w:rPr>
                <w:rFonts w:hint="eastAsia" w:ascii="宋体" w:hAnsi="宋体" w:eastAsia="宋体" w:cs="仿宋_GB2312"/>
                <w:sz w:val="24"/>
                <w:szCs w:val="22"/>
                <w:lang w:val="en-US" w:eastAsia="zh-CN" w:bidi="ar-SA"/>
              </w:rPr>
              <w:fldChar w:fldCharType="separate"/>
            </w:r>
            <w:r>
              <w:rPr>
                <w:rStyle w:val="33"/>
                <w:rFonts w:hint="eastAsia" w:ascii="宋体" w:hAnsi="宋体" w:eastAsia="宋体" w:cs="仿宋_GB2312"/>
                <w:sz w:val="24"/>
                <w:szCs w:val="22"/>
                <w:lang w:val="en-US" w:eastAsia="zh-CN" w:bidi="ar-SA"/>
              </w:rPr>
              <w:t>https://pan.baidu.com/s/14Gc9oHCYNf</w:t>
            </w:r>
            <w:r>
              <w:rPr>
                <w:rFonts w:hint="eastAsia" w:ascii="宋体" w:hAnsi="宋体" w:eastAsia="宋体" w:cs="仿宋_GB2312"/>
                <w:sz w:val="24"/>
                <w:szCs w:val="22"/>
                <w:lang w:val="en-US" w:eastAsia="zh-CN" w:bidi="ar-SA"/>
              </w:rPr>
              <w:fldChar w:fldCharType="end"/>
            </w:r>
            <w:r>
              <w:rPr>
                <w:rFonts w:hint="eastAsia" w:ascii="宋体" w:hAnsi="宋体" w:eastAsia="宋体" w:cs="仿宋_GB2312"/>
                <w:sz w:val="24"/>
                <w:szCs w:val="22"/>
                <w:lang w:val="en-US" w:eastAsia="zh-CN" w:bidi="ar-SA"/>
              </w:rPr>
              <w:t>HRaEIA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2.1.1</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构成招标文件的其他材料</w:t>
            </w:r>
          </w:p>
        </w:tc>
        <w:tc>
          <w:tcPr>
            <w:tcW w:w="6424" w:type="dxa"/>
            <w:gridSpan w:val="2"/>
            <w:vAlign w:val="center"/>
          </w:tcPr>
          <w:p>
            <w:pPr>
              <w:autoSpaceDE w:val="0"/>
              <w:autoSpaceDN w:val="0"/>
              <w:adjustRightInd w:val="0"/>
              <w:spacing w:line="340" w:lineRule="exact"/>
              <w:rPr>
                <w:rFonts w:hAnsi="宋体" w:cs="仿宋_GB2312"/>
                <w:sz w:val="24"/>
              </w:rPr>
            </w:pPr>
            <w:r>
              <w:rPr>
                <w:rFonts w:hint="eastAsia" w:hAnsi="宋体" w:cs="仿宋_GB2312"/>
                <w:sz w:val="24"/>
              </w:rPr>
              <w:t>图纸答疑，经备案的招标文件补充和修改文件（如有）。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投标人要求澄清招标文件的截止时间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bCs/>
                <w:color w:val="000000" w:themeColor="text1"/>
                <w:sz w:val="24"/>
              </w:rPr>
              <w:t>潜在投标人或者其他利害关系人对招标文件有异议的，应当在投标截止时间10日前提出。招标人应当自收到异议之日起3日内作出答复。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2.2.2</w:t>
            </w:r>
          </w:p>
        </w:tc>
        <w:tc>
          <w:tcPr>
            <w:tcW w:w="2447" w:type="dxa"/>
            <w:gridSpan w:val="2"/>
            <w:vAlign w:val="center"/>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szCs w:val="22"/>
              </w:rPr>
              <w:t>投标截止时间</w:t>
            </w:r>
          </w:p>
        </w:tc>
        <w:tc>
          <w:tcPr>
            <w:tcW w:w="6424" w:type="dxa"/>
            <w:gridSpan w:val="2"/>
          </w:tcPr>
          <w:p>
            <w:pPr>
              <w:autoSpaceDE w:val="0"/>
              <w:autoSpaceDN w:val="0"/>
              <w:adjustRightInd w:val="0"/>
              <w:spacing w:line="340" w:lineRule="exact"/>
              <w:rPr>
                <w:rFonts w:hAnsi="宋体"/>
                <w:bCs/>
                <w:color w:val="000000" w:themeColor="text1"/>
                <w:sz w:val="24"/>
                <w:szCs w:val="22"/>
              </w:rPr>
            </w:pPr>
            <w:r>
              <w:rPr>
                <w:rFonts w:hint="eastAsia" w:hAnsi="宋体"/>
                <w:bCs/>
                <w:color w:val="000000" w:themeColor="text1"/>
                <w:sz w:val="24"/>
              </w:rPr>
              <w:t>2019年</w:t>
            </w:r>
            <w:r>
              <w:rPr>
                <w:rFonts w:hint="eastAsia" w:hAnsi="宋体"/>
                <w:bCs/>
                <w:color w:val="000000" w:themeColor="text1"/>
                <w:sz w:val="24"/>
                <w:lang w:val="en-US" w:eastAsia="zh-CN"/>
              </w:rPr>
              <w:t>5</w:t>
            </w:r>
            <w:r>
              <w:rPr>
                <w:rFonts w:hint="eastAsia" w:hAnsi="宋体"/>
                <w:bCs/>
                <w:color w:val="000000" w:themeColor="text1"/>
                <w:sz w:val="24"/>
              </w:rPr>
              <w:t>月</w:t>
            </w:r>
            <w:r>
              <w:rPr>
                <w:rFonts w:hint="eastAsia" w:hAnsi="宋体"/>
                <w:bCs/>
                <w:color w:val="000000" w:themeColor="text1"/>
                <w:sz w:val="24"/>
                <w:lang w:val="en-US" w:eastAsia="zh-CN"/>
              </w:rPr>
              <w:t>20</w:t>
            </w:r>
            <w:r>
              <w:rPr>
                <w:rFonts w:hint="eastAsia" w:hAnsi="宋体"/>
                <w:bCs/>
                <w:color w:val="000000" w:themeColor="text1"/>
                <w:sz w:val="24"/>
              </w:rPr>
              <w:t>日</w:t>
            </w:r>
            <w:r>
              <w:rPr>
                <w:rFonts w:hint="eastAsia" w:hAnsi="宋体"/>
                <w:bCs/>
                <w:color w:val="000000" w:themeColor="text1"/>
                <w:sz w:val="24"/>
                <w:lang w:val="en-US" w:eastAsia="zh-CN"/>
              </w:rPr>
              <w:t>9</w:t>
            </w:r>
            <w:r>
              <w:rPr>
                <w:rFonts w:hint="eastAsia" w:hAnsi="宋体"/>
                <w:bCs/>
                <w:color w:val="000000" w:themeColor="text1"/>
                <w:sz w:val="24"/>
              </w:rPr>
              <w:t>时</w:t>
            </w:r>
            <w:r>
              <w:rPr>
                <w:rFonts w:hint="eastAsia" w:hAnsi="宋体"/>
                <w:bCs/>
                <w:color w:val="000000" w:themeColor="text1"/>
                <w:sz w:val="24"/>
                <w:lang w:val="en-US" w:eastAsia="zh-CN"/>
              </w:rPr>
              <w:t>30</w:t>
            </w:r>
            <w:r>
              <w:rPr>
                <w:rFonts w:hint="eastAsia" w:hAnsi="宋体"/>
                <w:bCs/>
                <w:color w:val="000000" w:themeColor="text1"/>
                <w:sz w:val="24"/>
              </w:rPr>
              <w:t>分（北京时间）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2.2.3</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投标人确认收到招标文件澄清的时间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2.</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投标人确认收到招标文件修改的时间</w:t>
            </w:r>
          </w:p>
        </w:tc>
        <w:tc>
          <w:tcPr>
            <w:tcW w:w="6424" w:type="dxa"/>
            <w:gridSpan w:val="2"/>
            <w:vAlign w:val="center"/>
          </w:tcPr>
          <w:p>
            <w:pPr>
              <w:autoSpaceDE w:val="0"/>
              <w:autoSpaceDN w:val="0"/>
              <w:adjustRightInd w:val="0"/>
              <w:spacing w:line="340" w:lineRule="exac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3"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3.1.1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构成投标文件的其他材料</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黑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w:t>
            </w:r>
            <w:r>
              <w:rPr>
                <w:rFonts w:hint="eastAsia" w:hAnsi="宋体" w:cs="TimesNewRomanPSMT"/>
                <w:sz w:val="24"/>
              </w:rPr>
              <w:t>.3</w:t>
            </w:r>
            <w:r>
              <w:rPr>
                <w:rFonts w:hAnsi="宋体" w:cs="TimesNewRomanPSMT"/>
                <w:sz w:val="24"/>
              </w:rPr>
              <w:t>.</w:t>
            </w:r>
            <w:r>
              <w:rPr>
                <w:rFonts w:hint="eastAsia" w:hAnsi="宋体" w:cs="TimesNewRomanPSMT"/>
                <w:sz w:val="24"/>
              </w:rPr>
              <w:t>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投标有效期</w:t>
            </w:r>
          </w:p>
        </w:tc>
        <w:tc>
          <w:tcPr>
            <w:tcW w:w="6424" w:type="dxa"/>
            <w:gridSpan w:val="2"/>
          </w:tcPr>
          <w:p>
            <w:pPr>
              <w:autoSpaceDE w:val="0"/>
              <w:autoSpaceDN w:val="0"/>
              <w:adjustRightInd w:val="0"/>
              <w:spacing w:line="340" w:lineRule="exact"/>
              <w:jc w:val="left"/>
              <w:rPr>
                <w:rFonts w:hAnsi="宋体" w:cs="黑体"/>
                <w:sz w:val="24"/>
              </w:rPr>
            </w:pPr>
            <w:r>
              <w:rPr>
                <w:rFonts w:hint="eastAsia" w:hAnsi="宋体" w:cs="仿宋_GB2312"/>
                <w:sz w:val="24"/>
              </w:rPr>
              <w:t>60日历天（自投标截止之日算起）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01" w:hRule="atLeast"/>
          <w:jc w:val="center"/>
        </w:trPr>
        <w:tc>
          <w:tcPr>
            <w:tcW w:w="1003" w:type="dxa"/>
            <w:vAlign w:val="center"/>
          </w:tcPr>
          <w:p>
            <w:pPr>
              <w:autoSpaceDE w:val="0"/>
              <w:autoSpaceDN w:val="0"/>
              <w:adjustRightInd w:val="0"/>
              <w:spacing w:line="420" w:lineRule="exact"/>
              <w:jc w:val="center"/>
              <w:rPr>
                <w:rFonts w:hAnsi="宋体" w:cs="黑体"/>
                <w:sz w:val="24"/>
              </w:rPr>
            </w:pPr>
            <w:bookmarkStart w:id="2" w:name="OLE_LINK4" w:colFirst="0" w:colLast="2"/>
            <w:bookmarkStart w:id="3" w:name="_Hlk424659721"/>
            <w:bookmarkStart w:id="4" w:name="OLE_LINK3" w:colFirst="0" w:colLast="2"/>
            <w:r>
              <w:rPr>
                <w:rFonts w:hAnsi="宋体" w:cs="TimesNewRomanPSMT"/>
                <w:sz w:val="24"/>
              </w:rPr>
              <w:t>3.4.1</w:t>
            </w:r>
          </w:p>
        </w:tc>
        <w:tc>
          <w:tcPr>
            <w:tcW w:w="2447" w:type="dxa"/>
            <w:gridSpan w:val="2"/>
            <w:vAlign w:val="center"/>
          </w:tcPr>
          <w:p>
            <w:pPr>
              <w:autoSpaceDE w:val="0"/>
              <w:autoSpaceDN w:val="0"/>
              <w:adjustRightInd w:val="0"/>
              <w:spacing w:line="340" w:lineRule="exact"/>
              <w:jc w:val="center"/>
              <w:rPr>
                <w:rFonts w:hAnsi="宋体" w:cs="黑体"/>
                <w:sz w:val="24"/>
              </w:rPr>
            </w:pPr>
            <w:r>
              <w:rPr>
                <w:rFonts w:hint="eastAsia" w:hAnsi="宋体" w:cs="仿宋_GB2312"/>
                <w:sz w:val="24"/>
              </w:rPr>
              <w:t>投标保证金</w:t>
            </w:r>
          </w:p>
        </w:tc>
        <w:tc>
          <w:tcPr>
            <w:tcW w:w="6424" w:type="dxa"/>
            <w:gridSpan w:val="2"/>
            <w:vAlign w:val="center"/>
          </w:tcPr>
          <w:p>
            <w:pPr>
              <w:spacing w:line="360" w:lineRule="auto"/>
              <w:rPr>
                <w:rFonts w:hAnsi="宋体" w:cs="宋体"/>
                <w:sz w:val="24"/>
                <w:szCs w:val="24"/>
              </w:rPr>
            </w:pPr>
            <w:r>
              <w:rPr>
                <w:rFonts w:hint="eastAsia" w:hAnsi="宋体" w:cs="宋体"/>
                <w:sz w:val="24"/>
                <w:szCs w:val="24"/>
              </w:rPr>
              <w:t>见附表一</w:t>
            </w:r>
          </w:p>
        </w:tc>
      </w:tr>
      <w:bookmarkEnd w:id="2"/>
      <w:bookmarkEnd w:id="3"/>
      <w:bookmarkEnd w:id="4"/>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3.4.2</w:t>
            </w:r>
          </w:p>
        </w:tc>
        <w:tc>
          <w:tcPr>
            <w:tcW w:w="2447" w:type="dxa"/>
            <w:gridSpan w:val="2"/>
            <w:vAlign w:val="center"/>
          </w:tcPr>
          <w:p>
            <w:pPr>
              <w:autoSpaceDE w:val="0"/>
              <w:autoSpaceDN w:val="0"/>
              <w:adjustRightInd w:val="0"/>
              <w:spacing w:line="340" w:lineRule="exact"/>
              <w:jc w:val="center"/>
              <w:rPr>
                <w:rFonts w:hAnsi="宋体" w:cs="仿宋_GB2312"/>
                <w:sz w:val="24"/>
              </w:rPr>
            </w:pPr>
            <w:r>
              <w:rPr>
                <w:rFonts w:hint="eastAsia" w:hAnsi="宋体" w:cs="仿宋_GB2312"/>
                <w:sz w:val="24"/>
              </w:rPr>
              <w:t>履约保证金</w:t>
            </w:r>
          </w:p>
        </w:tc>
        <w:tc>
          <w:tcPr>
            <w:tcW w:w="6424" w:type="dxa"/>
            <w:gridSpan w:val="2"/>
            <w:vAlign w:val="center"/>
          </w:tcPr>
          <w:p>
            <w:pPr>
              <w:spacing w:line="340" w:lineRule="exact"/>
              <w:rPr>
                <w:rFonts w:hint="eastAsia" w:hAnsi="宋体" w:eastAsia="宋体" w:cs="仿宋_GB2312"/>
                <w:b/>
                <w:bCs/>
                <w:sz w:val="24"/>
                <w:lang w:val="en-US" w:eastAsia="zh-CN"/>
              </w:rPr>
            </w:pPr>
            <w:r>
              <w:rPr>
                <w:rFonts w:hint="eastAsia" w:hAnsi="宋体" w:cs="仿宋_GB2312"/>
                <w:sz w:val="24"/>
                <w:lang w:eastAsia="zh-CN"/>
              </w:rPr>
              <w:t>不超过</w:t>
            </w:r>
            <w:r>
              <w:rPr>
                <w:rFonts w:hint="eastAsia" w:hAnsi="宋体" w:cs="仿宋_GB2312"/>
                <w:sz w:val="24"/>
              </w:rPr>
              <w:t>中标合同金额的</w:t>
            </w:r>
            <w:r>
              <w:rPr>
                <w:rFonts w:hint="eastAsia" w:hAnsi="宋体" w:cs="仿宋_GB2312"/>
                <w:sz w:val="24"/>
                <w:lang w:val="en-US" w:eastAsia="zh-CN"/>
              </w:rPr>
              <w:t>10</w:t>
            </w:r>
            <w:r>
              <w:rPr>
                <w:rFonts w:hint="eastAsia" w:hAnsi="宋体" w:cs="仿宋_GB2312"/>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2"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3.5.2</w:t>
            </w:r>
          </w:p>
        </w:tc>
        <w:tc>
          <w:tcPr>
            <w:tcW w:w="2447" w:type="dxa"/>
            <w:gridSpan w:val="2"/>
            <w:vAlign w:val="center"/>
          </w:tcPr>
          <w:p>
            <w:pPr>
              <w:jc w:val="center"/>
              <w:rPr>
                <w:sz w:val="24"/>
              </w:rPr>
            </w:pPr>
            <w:r>
              <w:rPr>
                <w:rFonts w:hint="eastAsia"/>
                <w:sz w:val="24"/>
              </w:rPr>
              <w:t>近年财务状况要求</w:t>
            </w:r>
          </w:p>
        </w:tc>
        <w:tc>
          <w:tcPr>
            <w:tcW w:w="6424" w:type="dxa"/>
            <w:gridSpan w:val="2"/>
            <w:vAlign w:val="center"/>
          </w:tcPr>
          <w:p>
            <w:pPr>
              <w:autoSpaceDE w:val="0"/>
              <w:autoSpaceDN w:val="0"/>
              <w:adjustRightInd w:val="0"/>
              <w:spacing w:line="420" w:lineRule="exact"/>
              <w:jc w:val="left"/>
              <w:rPr>
                <w:rFonts w:hAnsi="宋体" w:cs="仿宋_GB2312"/>
                <w:b/>
                <w:szCs w:val="21"/>
              </w:rPr>
            </w:pPr>
            <w:r>
              <w:rPr>
                <w:rFonts w:hint="eastAsia" w:hAnsi="宋体" w:cs="仿宋_GB2312"/>
                <w:sz w:val="24"/>
              </w:rPr>
              <w:t>近三年，指2015、2016、2017年。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3.5.3</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近年完成的类似项目</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近三年，指2016年1月1日至今。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77" w:hRule="atLeast"/>
          <w:jc w:val="center"/>
        </w:trPr>
        <w:tc>
          <w:tcPr>
            <w:tcW w:w="1003" w:type="dxa"/>
            <w:vAlign w:val="center"/>
          </w:tcPr>
          <w:p>
            <w:pPr>
              <w:autoSpaceDE w:val="0"/>
              <w:autoSpaceDN w:val="0"/>
              <w:adjustRightInd w:val="0"/>
              <w:jc w:val="center"/>
              <w:rPr>
                <w:rFonts w:hAnsi="宋体" w:cs="仿宋_GB2312"/>
                <w:sz w:val="24"/>
              </w:rPr>
            </w:pPr>
            <w:r>
              <w:rPr>
                <w:rFonts w:hint="eastAsia" w:hAnsi="宋体" w:cs="仿宋_GB2312"/>
                <w:sz w:val="24"/>
              </w:rPr>
              <w:t>3.5.4</w:t>
            </w:r>
          </w:p>
        </w:tc>
        <w:tc>
          <w:tcPr>
            <w:tcW w:w="2447" w:type="dxa"/>
            <w:gridSpan w:val="2"/>
            <w:vAlign w:val="center"/>
          </w:tcPr>
          <w:p>
            <w:pPr>
              <w:autoSpaceDE w:val="0"/>
              <w:autoSpaceDN w:val="0"/>
              <w:adjustRightInd w:val="0"/>
              <w:jc w:val="center"/>
              <w:rPr>
                <w:rFonts w:hAnsi="宋体" w:cs="仿宋_GB2312"/>
                <w:sz w:val="24"/>
              </w:rPr>
            </w:pPr>
            <w:r>
              <w:rPr>
                <w:rFonts w:hint="eastAsia" w:hAnsi="宋体" w:cs="仿宋_GB2312"/>
                <w:sz w:val="24"/>
              </w:rPr>
              <w:t>近年发生的诉讼及仲裁情况的年份要求</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lang w:eastAsia="zh-CN"/>
              </w:rPr>
              <w:t>无要求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00"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3.6</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是否允许递交备选投标方案</w:t>
            </w:r>
          </w:p>
        </w:tc>
        <w:tc>
          <w:tcPr>
            <w:tcW w:w="6424" w:type="dxa"/>
            <w:gridSpan w:val="2"/>
            <w:vAlign w:val="center"/>
          </w:tcPr>
          <w:p>
            <w:pPr>
              <w:autoSpaceDE w:val="0"/>
              <w:autoSpaceDN w:val="0"/>
              <w:adjustRightInd w:val="0"/>
              <w:rPr>
                <w:rFonts w:hAnsi="宋体" w:cs="仿宋_GB2312"/>
                <w:sz w:val="24"/>
              </w:rPr>
            </w:pPr>
            <w:r>
              <w:rPr>
                <w:rFonts w:hint="eastAsia" w:hAnsi="宋体" w:cs="仿宋_GB2312"/>
                <w:sz w:val="24"/>
              </w:rPr>
              <w:t>不允许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签字或盖章要求</w:t>
            </w:r>
          </w:p>
        </w:tc>
        <w:tc>
          <w:tcPr>
            <w:tcW w:w="6424" w:type="dxa"/>
            <w:gridSpan w:val="2"/>
            <w:vAlign w:val="center"/>
          </w:tcPr>
          <w:p>
            <w:pPr>
              <w:autoSpaceDE w:val="0"/>
              <w:autoSpaceDN w:val="0"/>
              <w:adjustRightInd w:val="0"/>
              <w:rPr>
                <w:rFonts w:hAnsi="宋体" w:cs="TimesNewRomanPSMT"/>
                <w:sz w:val="24"/>
              </w:rPr>
            </w:pPr>
            <w:r>
              <w:rPr>
                <w:rFonts w:hint="eastAsia" w:hAnsi="宋体" w:cs="TimesNewRomanPSMT"/>
                <w:sz w:val="24"/>
              </w:rPr>
              <w:t>纸质投标文件：正本按招标文件要求签字盖章（无需逐页签字盖章），副本应与正本保持一致（可为正本的复印件）。正本与副本不一致的，以正本为准。</w:t>
            </w:r>
          </w:p>
          <w:p>
            <w:pPr>
              <w:autoSpaceDE w:val="0"/>
              <w:autoSpaceDN w:val="0"/>
              <w:adjustRightInd w:val="0"/>
              <w:rPr>
                <w:rFonts w:hAnsi="宋体" w:cs="仿宋_GB2312"/>
                <w:sz w:val="24"/>
              </w:rPr>
            </w:pPr>
            <w:r>
              <w:rPr>
                <w:rFonts w:hint="eastAsia" w:hAnsi="宋体" w:cs="TimesNewRomanPSMT"/>
                <w:b/>
                <w:bCs/>
                <w:sz w:val="24"/>
              </w:rPr>
              <w:t>电子投标文件：按招标文件要求加盖</w:t>
            </w:r>
            <w:r>
              <w:rPr>
                <w:rFonts w:hint="eastAsia" w:hAnsi="宋体" w:cs="TimesNewRomanPSMT"/>
                <w:b/>
                <w:bCs/>
                <w:sz w:val="24"/>
                <w:lang w:val="zh-CN"/>
              </w:rPr>
              <w:t>电子印章和法人电子印章</w:t>
            </w:r>
            <w:r>
              <w:rPr>
                <w:rFonts w:hint="eastAsia" w:hAnsi="宋体" w:cs="TimesNewRomanPSMT"/>
                <w:b/>
                <w:bCs/>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3.7.4</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投标文件份数</w:t>
            </w:r>
          </w:p>
        </w:tc>
        <w:tc>
          <w:tcPr>
            <w:tcW w:w="6424" w:type="dxa"/>
            <w:gridSpan w:val="2"/>
            <w:vAlign w:val="center"/>
          </w:tcPr>
          <w:p>
            <w:pPr>
              <w:autoSpaceDE w:val="0"/>
              <w:autoSpaceDN w:val="0"/>
              <w:adjustRightInd w:val="0"/>
              <w:spacing w:line="276" w:lineRule="auto"/>
              <w:rPr>
                <w:rFonts w:hAnsi="宋体" w:cs="宋体"/>
                <w:sz w:val="24"/>
              </w:rPr>
            </w:pPr>
            <w:r>
              <w:rPr>
                <w:rFonts w:hint="eastAsia" w:hAnsi="宋体" w:cs="宋体"/>
                <w:sz w:val="24"/>
              </w:rPr>
              <w:t>1、电子投标文件</w:t>
            </w:r>
          </w:p>
          <w:p>
            <w:pPr>
              <w:autoSpaceDE w:val="0"/>
              <w:autoSpaceDN w:val="0"/>
              <w:adjustRightInd w:val="0"/>
              <w:spacing w:line="276" w:lineRule="auto"/>
              <w:rPr>
                <w:rFonts w:hAnsi="宋体" w:cs="宋体"/>
                <w:sz w:val="24"/>
              </w:rPr>
            </w:pPr>
            <w:r>
              <w:rPr>
                <w:rFonts w:hint="eastAsia" w:hAnsi="宋体" w:cs="宋体"/>
                <w:sz w:val="24"/>
              </w:rPr>
              <w:t>（1）成功上传至【全国公共资源交易平台（河南省·许昌市）】公共资源交易系统电子投标文件1份（文件格式为：XX公司XXX项目编号.file）。</w:t>
            </w:r>
          </w:p>
          <w:p>
            <w:pPr>
              <w:autoSpaceDE w:val="0"/>
              <w:autoSpaceDN w:val="0"/>
              <w:adjustRightInd w:val="0"/>
              <w:spacing w:line="276" w:lineRule="auto"/>
              <w:rPr>
                <w:rFonts w:hAnsi="宋体" w:cs="宋体"/>
                <w:sz w:val="24"/>
              </w:rPr>
            </w:pPr>
            <w:r>
              <w:rPr>
                <w:rFonts w:hint="eastAsia" w:hAnsi="宋体" w:cs="宋体"/>
                <w:sz w:val="24"/>
              </w:rPr>
              <w:t>（2）使用电子介质存储的投标文件1份</w:t>
            </w:r>
            <w:r>
              <w:rPr>
                <w:rFonts w:hint="eastAsia" w:hAnsi="宋体"/>
                <w:sz w:val="24"/>
                <w:szCs w:val="24"/>
              </w:rPr>
              <w:t>文件格式为：xxx公司XXX（项目编号）.bin）</w:t>
            </w:r>
            <w:r>
              <w:rPr>
                <w:rFonts w:hint="eastAsia" w:hAnsi="宋体" w:cs="宋体"/>
                <w:sz w:val="24"/>
              </w:rPr>
              <w:t>。</w:t>
            </w:r>
          </w:p>
          <w:p>
            <w:pPr>
              <w:autoSpaceDE w:val="0"/>
              <w:autoSpaceDN w:val="0"/>
              <w:adjustRightInd w:val="0"/>
              <w:spacing w:line="276" w:lineRule="auto"/>
              <w:rPr>
                <w:rFonts w:hAnsi="宋体" w:cs="宋体"/>
                <w:sz w:val="24"/>
              </w:rPr>
            </w:pPr>
            <w:r>
              <w:rPr>
                <w:rFonts w:hint="eastAsia" w:hAnsi="宋体" w:cs="宋体"/>
                <w:sz w:val="24"/>
              </w:rPr>
              <w:t>2、纸质投标文件</w:t>
            </w:r>
          </w:p>
          <w:p>
            <w:pPr>
              <w:autoSpaceDE w:val="0"/>
              <w:autoSpaceDN w:val="0"/>
              <w:adjustRightInd w:val="0"/>
              <w:spacing w:line="276" w:lineRule="auto"/>
              <w:rPr>
                <w:rFonts w:hAnsi="宋体" w:cs="宋体"/>
                <w:sz w:val="24"/>
              </w:rPr>
            </w:pPr>
            <w:r>
              <w:rPr>
                <w:rFonts w:hint="eastAsia" w:hAnsi="宋体" w:cs="宋体"/>
                <w:sz w:val="24"/>
              </w:rPr>
              <w:t>商务标：正本1份，副本1份；</w:t>
            </w:r>
          </w:p>
          <w:p>
            <w:pPr>
              <w:spacing w:line="276" w:lineRule="auto"/>
              <w:rPr>
                <w:rFonts w:hAnsi="宋体" w:cs="宋体"/>
                <w:sz w:val="24"/>
              </w:rPr>
            </w:pPr>
            <w:r>
              <w:rPr>
                <w:rFonts w:hint="eastAsia" w:hAnsi="宋体" w:cs="宋体"/>
                <w:sz w:val="24"/>
              </w:rPr>
              <w:t xml:space="preserve">综合（信用）标：正本1份，副本1份； </w:t>
            </w:r>
          </w:p>
          <w:p>
            <w:pPr>
              <w:autoSpaceDE w:val="0"/>
              <w:autoSpaceDN w:val="0"/>
              <w:adjustRightInd w:val="0"/>
              <w:spacing w:line="276" w:lineRule="auto"/>
              <w:rPr>
                <w:rFonts w:hAnsi="宋体" w:cs="宋体"/>
                <w:sz w:val="24"/>
              </w:rPr>
            </w:pPr>
            <w:r>
              <w:rPr>
                <w:rFonts w:hint="eastAsia" w:hAnsi="宋体" w:cs="宋体"/>
                <w:sz w:val="24"/>
              </w:rPr>
              <w:t>技术标：正本1份，副本1份。</w:t>
            </w:r>
          </w:p>
          <w:p>
            <w:pPr>
              <w:autoSpaceDE w:val="0"/>
              <w:autoSpaceDN w:val="0"/>
              <w:adjustRightInd w:val="0"/>
              <w:spacing w:line="276" w:lineRule="auto"/>
              <w:rPr>
                <w:rFonts w:hint="eastAsia" w:hAnsi="宋体" w:cs="宋体"/>
                <w:sz w:val="24"/>
              </w:rPr>
            </w:pPr>
            <w:r>
              <w:rPr>
                <w:rFonts w:hint="eastAsia" w:hAnsi="宋体" w:cs="宋体"/>
                <w:sz w:val="24"/>
              </w:rPr>
              <w:t>3、电子投标文件和纸质投标文件的内容、格式、水印码、</w:t>
            </w:r>
            <w:r>
              <w:rPr>
                <w:rFonts w:hint="eastAsia" w:hAnsi="宋体" w:cs="宋体"/>
                <w:b/>
                <w:sz w:val="24"/>
              </w:rPr>
              <w:t>电子签章</w:t>
            </w:r>
            <w:r>
              <w:rPr>
                <w:rFonts w:hint="eastAsia" w:hAnsi="宋体" w:cs="宋体"/>
                <w:sz w:val="24"/>
              </w:rPr>
              <w:t>应一致。</w:t>
            </w:r>
          </w:p>
          <w:p>
            <w:pPr>
              <w:spacing w:line="360" w:lineRule="auto"/>
              <w:rPr>
                <w:rFonts w:hAnsi="宋体" w:cs="仿宋_GB2312"/>
                <w:sz w:val="24"/>
              </w:rPr>
            </w:pPr>
            <w:r>
              <w:rPr>
                <w:rFonts w:hint="eastAsia" w:hAnsi="宋体" w:cs="宋体"/>
                <w:b/>
                <w:sz w:val="24"/>
              </w:rPr>
              <w:t>注:投标人提交的电子投标文件，必须是通过“许昌投标文件制作系统SEARUNV1.</w:t>
            </w:r>
            <w:r>
              <w:rPr>
                <w:rFonts w:hint="eastAsia" w:hAnsi="宋体" w:cs="宋体"/>
                <w:b/>
                <w:sz w:val="24"/>
                <w:lang w:val="en-US" w:eastAsia="zh-CN"/>
              </w:rPr>
              <w:t>1</w:t>
            </w:r>
            <w:r>
              <w:rPr>
                <w:rFonts w:hint="eastAsia" w:hAnsi="宋体" w:cs="宋体"/>
                <w:b/>
                <w:sz w:val="24"/>
              </w:rPr>
              <w:t>”制作，并经过签章和加密后生成的电子投标文件。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1"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3.7.5</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装订要求</w:t>
            </w:r>
          </w:p>
        </w:tc>
        <w:tc>
          <w:tcPr>
            <w:tcW w:w="6424" w:type="dxa"/>
            <w:gridSpan w:val="2"/>
            <w:vAlign w:val="center"/>
          </w:tcPr>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按照投标人须知第3.1项规定的投标文件组成内容，投标文件应按以下要求装订：</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共分</w:t>
            </w:r>
            <w:r>
              <w:rPr>
                <w:rFonts w:hint="eastAsia" w:ascii="新宋体" w:hAnsi="新宋体" w:eastAsia="新宋体"/>
                <w:sz w:val="24"/>
                <w:u w:val="single"/>
              </w:rPr>
              <w:t xml:space="preserve"> 三 </w:t>
            </w:r>
            <w:r>
              <w:rPr>
                <w:rFonts w:hint="eastAsia" w:ascii="新宋体" w:hAnsi="新宋体" w:eastAsia="新宋体"/>
                <w:sz w:val="24"/>
              </w:rPr>
              <w:t>种标书，分别为：商务标、技术标和综合（信用）标。</w:t>
            </w:r>
          </w:p>
          <w:p>
            <w:pPr>
              <w:autoSpaceDE w:val="0"/>
              <w:autoSpaceDN w:val="0"/>
              <w:adjustRightInd w:val="0"/>
              <w:spacing w:line="420" w:lineRule="exact"/>
              <w:rPr>
                <w:rFonts w:ascii="新宋体" w:hAnsi="新宋体" w:eastAsia="新宋体"/>
                <w:sz w:val="24"/>
              </w:rPr>
            </w:pPr>
            <w:r>
              <w:rPr>
                <w:rFonts w:hint="eastAsia" w:ascii="新宋体" w:hAnsi="新宋体" w:eastAsia="新宋体"/>
                <w:sz w:val="24"/>
              </w:rPr>
              <w:t>三种标书均采用</w:t>
            </w:r>
            <w:r>
              <w:rPr>
                <w:rFonts w:hint="eastAsia" w:ascii="新宋体" w:hAnsi="新宋体" w:eastAsia="新宋体"/>
                <w:sz w:val="24"/>
                <w:u w:val="single"/>
              </w:rPr>
              <w:t xml:space="preserve"> 胶装 </w:t>
            </w:r>
            <w:r>
              <w:rPr>
                <w:rFonts w:hint="eastAsia" w:ascii="新宋体" w:hAnsi="新宋体" w:eastAsia="新宋体"/>
                <w:sz w:val="24"/>
              </w:rPr>
              <w:t>方式装订，装订应牢固、不易拆散和换页，不得采用活页装订。</w:t>
            </w:r>
          </w:p>
          <w:p>
            <w:pPr>
              <w:autoSpaceDE w:val="0"/>
              <w:autoSpaceDN w:val="0"/>
              <w:adjustRightInd w:val="0"/>
              <w:spacing w:line="420" w:lineRule="exact"/>
              <w:rPr>
                <w:rFonts w:ascii="新宋体" w:hAnsi="新宋体" w:eastAsia="新宋体"/>
                <w:sz w:val="24"/>
              </w:rPr>
            </w:pPr>
            <w:r>
              <w:rPr>
                <w:rFonts w:hint="eastAsia" w:hAnsi="宋体" w:cs="宋体"/>
                <w:sz w:val="24"/>
              </w:rPr>
              <w:t>使用电子介质存储的投标文件单独密封、盖章，并随纸质投标文件一并提交。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2"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4.1.2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封套上写明</w:t>
            </w:r>
          </w:p>
        </w:tc>
        <w:tc>
          <w:tcPr>
            <w:tcW w:w="6424" w:type="dxa"/>
            <w:gridSpan w:val="2"/>
          </w:tcPr>
          <w:p>
            <w:pPr>
              <w:autoSpaceDE w:val="0"/>
              <w:autoSpaceDN w:val="0"/>
              <w:adjustRightInd w:val="0"/>
              <w:spacing w:line="420" w:lineRule="exact"/>
              <w:jc w:val="left"/>
              <w:rPr>
                <w:rFonts w:hAnsi="宋体"/>
                <w:sz w:val="24"/>
              </w:rPr>
            </w:pPr>
            <w:r>
              <w:rPr>
                <w:rFonts w:hint="eastAsia" w:hAnsi="宋体" w:cs="仿宋_GB2312"/>
                <w:sz w:val="24"/>
              </w:rPr>
              <w:t>招标人</w:t>
            </w:r>
            <w:r>
              <w:rPr>
                <w:rFonts w:hint="eastAsia"/>
                <w:sz w:val="24"/>
              </w:rPr>
              <w:t>地址：</w:t>
            </w:r>
            <w:r>
              <w:rPr>
                <w:rFonts w:hint="eastAsia" w:hAnsi="宋体"/>
                <w:sz w:val="24"/>
              </w:rPr>
              <w:t xml:space="preserve"> </w:t>
            </w:r>
          </w:p>
          <w:p>
            <w:pPr>
              <w:rPr>
                <w:rFonts w:ascii="楷体_GB2312" w:hAnsi="楷体_GB2312" w:eastAsia="楷体_GB2312" w:cs="楷体_GB2312"/>
                <w:sz w:val="28"/>
                <w:szCs w:val="28"/>
              </w:rPr>
            </w:pPr>
            <w:r>
              <w:rPr>
                <w:rFonts w:hint="eastAsia"/>
                <w:sz w:val="24"/>
              </w:rPr>
              <w:t>招标人名称：</w:t>
            </w:r>
            <w:r>
              <w:rPr>
                <w:rFonts w:hint="eastAsia" w:hAnsi="宋体"/>
                <w:sz w:val="24"/>
              </w:rPr>
              <w:t xml:space="preserve"> </w:t>
            </w:r>
          </w:p>
          <w:p>
            <w:pPr>
              <w:autoSpaceDE w:val="0"/>
              <w:autoSpaceDN w:val="0"/>
              <w:adjustRightInd w:val="0"/>
              <w:spacing w:line="420" w:lineRule="exact"/>
              <w:jc w:val="left"/>
              <w:rPr>
                <w:rFonts w:hAnsi="宋体"/>
                <w:sz w:val="24"/>
              </w:rPr>
            </w:pPr>
            <w:r>
              <w:rPr>
                <w:rFonts w:hint="eastAsia"/>
                <w:sz w:val="24"/>
              </w:rPr>
              <w:t>项目名称：</w:t>
            </w:r>
            <w:r>
              <w:rPr>
                <w:rFonts w:hint="eastAsia" w:hAnsi="宋体"/>
                <w:sz w:val="24"/>
                <w:u w:val="single"/>
              </w:rPr>
              <w:t xml:space="preserve">    </w:t>
            </w:r>
            <w:r>
              <w:rPr>
                <w:rFonts w:hint="eastAsia" w:hAnsi="宋体"/>
                <w:sz w:val="24"/>
              </w:rPr>
              <w:t xml:space="preserve">     </w:t>
            </w:r>
          </w:p>
          <w:p>
            <w:pPr>
              <w:spacing w:line="288" w:lineRule="auto"/>
              <w:ind w:left="1200" w:hanging="1200" w:hangingChars="500"/>
              <w:rPr>
                <w:rFonts w:hAnsi="宋体" w:cs="仿宋_GB2312"/>
                <w:sz w:val="24"/>
              </w:rPr>
            </w:pPr>
            <w:r>
              <w:rPr>
                <w:rFonts w:hint="eastAsia" w:hAnsi="宋体" w:cs="仿宋_GB2312"/>
                <w:sz w:val="24"/>
              </w:rPr>
              <w:t>投标人名称：（盖章）</w:t>
            </w:r>
          </w:p>
          <w:p>
            <w:pPr>
              <w:autoSpaceDE w:val="0"/>
              <w:autoSpaceDN w:val="0"/>
              <w:adjustRightInd w:val="0"/>
              <w:spacing w:line="420" w:lineRule="exact"/>
              <w:jc w:val="left"/>
              <w:rPr>
                <w:rFonts w:hAnsi="宋体" w:cs="黑体"/>
                <w:sz w:val="24"/>
              </w:rPr>
            </w:pPr>
            <w:r>
              <w:rPr>
                <w:rFonts w:hint="eastAsia"/>
                <w:sz w:val="24"/>
              </w:rPr>
              <w:t>投标文件</w:t>
            </w:r>
            <w:r>
              <w:rPr>
                <w:rFonts w:hint="eastAsia" w:hAnsi="宋体" w:cs="仿宋_GB2312"/>
                <w:sz w:val="24"/>
              </w:rPr>
              <w:t>在2019年  月  日  时  分前不得开启。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4.2.2</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递交投标文件地点</w:t>
            </w:r>
          </w:p>
        </w:tc>
        <w:tc>
          <w:tcPr>
            <w:tcW w:w="6424" w:type="dxa"/>
            <w:gridSpan w:val="2"/>
            <w:vAlign w:val="center"/>
          </w:tcPr>
          <w:p>
            <w:pPr>
              <w:numPr>
                <w:ilvl w:val="0"/>
                <w:numId w:val="2"/>
              </w:numPr>
              <w:tabs>
                <w:tab w:val="left" w:pos="0"/>
                <w:tab w:val="clear" w:pos="360"/>
              </w:tabs>
              <w:spacing w:line="288" w:lineRule="auto"/>
              <w:ind w:left="0" w:hanging="648"/>
              <w:rPr>
                <w:sz w:val="24"/>
                <w:u w:val="single"/>
              </w:rPr>
            </w:pPr>
            <w:r>
              <w:rPr>
                <w:rFonts w:hint="eastAsia" w:hAnsi="宋体" w:cs="宋体"/>
                <w:sz w:val="24"/>
                <w:szCs w:val="22"/>
              </w:rPr>
              <w:t>许昌市建安区新元大道兴业大厦4楼</w:t>
            </w:r>
            <w:r>
              <w:rPr>
                <w:rFonts w:hint="eastAsia" w:hAnsi="宋体" w:cs="宋体"/>
                <w:sz w:val="24"/>
                <w:szCs w:val="22"/>
                <w:lang w:val="en-US" w:eastAsia="zh-CN"/>
              </w:rPr>
              <w:t>4165</w:t>
            </w:r>
            <w:r>
              <w:rPr>
                <w:rFonts w:hint="eastAsia" w:hAnsi="宋体" w:cs="宋体"/>
                <w:sz w:val="24"/>
                <w:szCs w:val="22"/>
              </w:rPr>
              <w:t>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4.2.3</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是否退还投标文件</w:t>
            </w:r>
          </w:p>
        </w:tc>
        <w:tc>
          <w:tcPr>
            <w:tcW w:w="6424" w:type="dxa"/>
            <w:gridSpan w:val="2"/>
            <w:vAlign w:val="center"/>
          </w:tcPr>
          <w:p>
            <w:pPr>
              <w:autoSpaceDE w:val="0"/>
              <w:autoSpaceDN w:val="0"/>
              <w:adjustRightInd w:val="0"/>
              <w:spacing w:line="420" w:lineRule="exact"/>
              <w:rPr>
                <w:rFonts w:hAnsi="宋体" w:cs="仿宋_GB2312"/>
                <w:sz w:val="24"/>
              </w:rPr>
            </w:pPr>
            <w:r>
              <w:rPr>
                <w:rFonts w:hint="eastAsia" w:hAnsi="宋体" w:cs="仿宋_GB2312"/>
                <w:sz w:val="24"/>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8"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5.1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开标时间和地点</w:t>
            </w:r>
          </w:p>
        </w:tc>
        <w:tc>
          <w:tcPr>
            <w:tcW w:w="6424" w:type="dxa"/>
            <w:gridSpan w:val="2"/>
          </w:tcPr>
          <w:p>
            <w:pPr>
              <w:autoSpaceDE w:val="0"/>
              <w:autoSpaceDN w:val="0"/>
              <w:adjustRightInd w:val="0"/>
              <w:spacing w:line="420" w:lineRule="exact"/>
              <w:jc w:val="left"/>
              <w:rPr>
                <w:rFonts w:hAnsi="宋体" w:cs="仿宋_GB2312"/>
                <w:sz w:val="24"/>
              </w:rPr>
            </w:pPr>
            <w:r>
              <w:rPr>
                <w:rFonts w:hint="eastAsia" w:hAnsi="宋体" w:cs="仿宋_GB2312"/>
                <w:sz w:val="24"/>
              </w:rPr>
              <w:t>开标时间：同投标截止时间</w:t>
            </w:r>
          </w:p>
          <w:p>
            <w:pPr>
              <w:autoSpaceDE w:val="0"/>
              <w:autoSpaceDN w:val="0"/>
              <w:adjustRightInd w:val="0"/>
              <w:spacing w:line="420" w:lineRule="exact"/>
              <w:jc w:val="left"/>
              <w:rPr>
                <w:rFonts w:hAnsi="宋体" w:cs="黑体"/>
                <w:sz w:val="24"/>
              </w:rPr>
            </w:pPr>
            <w:r>
              <w:rPr>
                <w:rFonts w:hint="eastAsia" w:hAnsi="宋体" w:cs="仿宋_GB2312"/>
                <w:sz w:val="24"/>
              </w:rPr>
              <w:t>开标地点：</w:t>
            </w:r>
            <w:r>
              <w:rPr>
                <w:rFonts w:hint="eastAsia" w:hAnsi="宋体" w:cs="仿宋_GB2312"/>
                <w:sz w:val="24"/>
                <w:szCs w:val="22"/>
                <w:lang w:val="en-US" w:eastAsia="zh-CN"/>
              </w:rPr>
              <w:t>同递交投标文件地点</w:t>
            </w:r>
            <w:r>
              <w:rPr>
                <w:rFonts w:hint="eastAsia" w:hAnsi="宋体" w:cs="仿宋_GB2312"/>
                <w:sz w:val="24"/>
                <w:szCs w:val="22"/>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7"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 xml:space="preserve">5.2 </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开标程序</w:t>
            </w:r>
          </w:p>
        </w:tc>
        <w:tc>
          <w:tcPr>
            <w:tcW w:w="6424" w:type="dxa"/>
            <w:gridSpan w:val="2"/>
          </w:tcPr>
          <w:p>
            <w:pPr>
              <w:autoSpaceDE w:val="0"/>
              <w:autoSpaceDN w:val="0"/>
              <w:adjustRightInd w:val="0"/>
              <w:spacing w:line="420" w:lineRule="exact"/>
              <w:jc w:val="left"/>
              <w:rPr>
                <w:rFonts w:hAnsi="宋体" w:cs="黑体"/>
                <w:sz w:val="24"/>
              </w:rPr>
            </w:pPr>
            <w:r>
              <w:rPr>
                <w:rFonts w:hint="eastAsia" w:hAnsi="宋体" w:cs="仿宋_GB2312"/>
                <w:sz w:val="24"/>
              </w:rPr>
              <w:t>见招标文件第二章  投标人须知第5.2条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0"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6.1.</w:t>
            </w:r>
            <w:r>
              <w:rPr>
                <w:rFonts w:hint="eastAsia" w:hAnsi="宋体" w:cs="TimesNewRomanPSMT"/>
                <w:sz w:val="24"/>
              </w:rPr>
              <w:t>1</w:t>
            </w:r>
          </w:p>
        </w:tc>
        <w:tc>
          <w:tcPr>
            <w:tcW w:w="2447" w:type="dxa"/>
            <w:gridSpan w:val="2"/>
            <w:vAlign w:val="center"/>
          </w:tcPr>
          <w:p>
            <w:pPr>
              <w:autoSpaceDE w:val="0"/>
              <w:autoSpaceDN w:val="0"/>
              <w:adjustRightInd w:val="0"/>
              <w:spacing w:line="420" w:lineRule="exact"/>
              <w:jc w:val="center"/>
              <w:rPr>
                <w:rFonts w:hAnsi="宋体" w:cs="黑体"/>
                <w:sz w:val="24"/>
              </w:rPr>
            </w:pPr>
            <w:r>
              <w:rPr>
                <w:rFonts w:hint="eastAsia" w:hAnsi="宋体" w:cs="仿宋_GB2312"/>
                <w:sz w:val="24"/>
              </w:rPr>
              <w:t>评标委员会的组建</w:t>
            </w:r>
          </w:p>
        </w:tc>
        <w:tc>
          <w:tcPr>
            <w:tcW w:w="6424" w:type="dxa"/>
            <w:gridSpan w:val="2"/>
            <w:vAlign w:val="center"/>
          </w:tcPr>
          <w:p>
            <w:pPr>
              <w:spacing w:line="288" w:lineRule="auto"/>
              <w:rPr>
                <w:sz w:val="24"/>
              </w:rPr>
            </w:pPr>
            <w:r>
              <w:rPr>
                <w:rFonts w:hint="eastAsia" w:ascii="新宋体" w:hAnsi="新宋体" w:eastAsia="新宋体"/>
                <w:color w:val="000000" w:themeColor="text1"/>
                <w:sz w:val="24"/>
              </w:rPr>
              <w:t>评标委员会构成：</w:t>
            </w:r>
            <w:r>
              <w:rPr>
                <w:rFonts w:hint="eastAsia" w:ascii="新宋体" w:hAnsi="新宋体" w:eastAsia="新宋体"/>
                <w:color w:val="000000" w:themeColor="text1"/>
                <w:sz w:val="24"/>
                <w:lang w:val="en-US" w:eastAsia="zh-CN"/>
              </w:rPr>
              <w:t>5</w:t>
            </w:r>
            <w:r>
              <w:rPr>
                <w:rFonts w:hint="eastAsia" w:ascii="新宋体" w:hAnsi="新宋体" w:eastAsia="新宋体"/>
                <w:color w:val="000000" w:themeColor="text1"/>
                <w:sz w:val="24"/>
              </w:rPr>
              <w:t>人，从河南省综合评标专家库中随机抽取</w:t>
            </w:r>
            <w:r>
              <w:rPr>
                <w:rFonts w:hint="eastAsia" w:ascii="新宋体" w:hAnsi="新宋体" w:eastAsia="新宋体"/>
                <w:color w:val="000000" w:themeColor="text1"/>
                <w:sz w:val="24"/>
                <w:lang w:val="en-US" w:eastAsia="zh-CN"/>
              </w:rPr>
              <w:t>4</w:t>
            </w:r>
            <w:r>
              <w:rPr>
                <w:rFonts w:hint="eastAsia" w:ascii="新宋体" w:hAnsi="新宋体" w:eastAsia="新宋体"/>
                <w:color w:val="000000" w:themeColor="text1"/>
                <w:sz w:val="24"/>
              </w:rPr>
              <w:t>人和招标人代表</w:t>
            </w:r>
            <w:r>
              <w:rPr>
                <w:rFonts w:hint="eastAsia" w:ascii="新宋体" w:hAnsi="新宋体" w:eastAsia="新宋体"/>
                <w:color w:val="000000" w:themeColor="text1"/>
                <w:sz w:val="24"/>
                <w:lang w:val="en-US" w:eastAsia="zh-CN"/>
              </w:rPr>
              <w:t>1</w:t>
            </w:r>
            <w:r>
              <w:rPr>
                <w:rFonts w:hint="eastAsia" w:ascii="新宋体" w:hAnsi="新宋体" w:eastAsia="新宋体"/>
                <w:color w:val="000000" w:themeColor="text1"/>
                <w:sz w:val="24"/>
              </w:rPr>
              <w:t>人（其中注册造价工程师不少于</w:t>
            </w:r>
            <w:r>
              <w:rPr>
                <w:rFonts w:hint="eastAsia" w:ascii="新宋体" w:hAnsi="新宋体" w:eastAsia="新宋体"/>
                <w:color w:val="000000" w:themeColor="text1"/>
                <w:sz w:val="24"/>
                <w:lang w:val="en-US" w:eastAsia="zh-CN"/>
              </w:rPr>
              <w:t>3</w:t>
            </w:r>
            <w:r>
              <w:rPr>
                <w:rFonts w:hint="eastAsia" w:ascii="新宋体" w:hAnsi="新宋体" w:eastAsia="新宋体"/>
                <w:color w:val="000000" w:themeColor="text1"/>
                <w:sz w:val="24"/>
              </w:rPr>
              <w:t>人</w:t>
            </w:r>
            <w:r>
              <w:rPr>
                <w:rFonts w:hint="eastAsia" w:ascii="新宋体" w:hAnsi="新宋体" w:eastAsia="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Ansi="宋体" w:cs="黑体"/>
                <w:sz w:val="24"/>
              </w:rPr>
            </w:pPr>
            <w:r>
              <w:rPr>
                <w:rFonts w:hAnsi="宋体" w:cs="TimesNewRomanPSMT"/>
                <w:sz w:val="24"/>
              </w:rPr>
              <w:t>7.1</w:t>
            </w:r>
          </w:p>
        </w:tc>
        <w:tc>
          <w:tcPr>
            <w:tcW w:w="2447" w:type="dxa"/>
            <w:gridSpan w:val="2"/>
            <w:vAlign w:val="center"/>
          </w:tcPr>
          <w:p>
            <w:pPr>
              <w:autoSpaceDE w:val="0"/>
              <w:autoSpaceDN w:val="0"/>
              <w:adjustRightInd w:val="0"/>
              <w:jc w:val="center"/>
              <w:rPr>
                <w:rFonts w:hAnsi="宋体" w:cs="黑体"/>
                <w:sz w:val="24"/>
              </w:rPr>
            </w:pPr>
            <w:r>
              <w:rPr>
                <w:rFonts w:hint="eastAsia" w:hAnsi="宋体" w:cs="仿宋_GB2312"/>
                <w:sz w:val="24"/>
              </w:rPr>
              <w:t>是否授权评标委员会确定中标人</w:t>
            </w:r>
          </w:p>
        </w:tc>
        <w:tc>
          <w:tcPr>
            <w:tcW w:w="6424" w:type="dxa"/>
            <w:gridSpan w:val="2"/>
            <w:vAlign w:val="center"/>
          </w:tcPr>
          <w:p>
            <w:pPr>
              <w:autoSpaceDE w:val="0"/>
              <w:autoSpaceDN w:val="0"/>
              <w:adjustRightInd w:val="0"/>
              <w:spacing w:line="420" w:lineRule="exact"/>
              <w:rPr>
                <w:rFonts w:hAnsi="宋体" w:cs="黑体"/>
                <w:sz w:val="24"/>
              </w:rPr>
            </w:pPr>
            <w:r>
              <w:rPr>
                <w:rFonts w:hint="eastAsia" w:hAnsi="宋体" w:cs="仿宋_GB2312"/>
                <w:sz w:val="24"/>
              </w:rPr>
              <w:t>否，推荐的中标候选人数：</w:t>
            </w:r>
            <w:r>
              <w:rPr>
                <w:rFonts w:hint="eastAsia" w:ascii="新宋体" w:hAnsi="新宋体" w:eastAsia="新宋体" w:cs="仿宋_GB2312"/>
                <w:sz w:val="24"/>
              </w:rPr>
              <w:t>1-3名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5" w:hRule="atLeast"/>
          <w:jc w:val="center"/>
        </w:trPr>
        <w:tc>
          <w:tcPr>
            <w:tcW w:w="1003" w:type="dxa"/>
            <w:vAlign w:val="center"/>
          </w:tcPr>
          <w:p>
            <w:pPr>
              <w:autoSpaceDE w:val="0"/>
              <w:autoSpaceDN w:val="0"/>
              <w:adjustRightInd w:val="0"/>
              <w:spacing w:line="420" w:lineRule="exact"/>
              <w:jc w:val="center"/>
              <w:rPr>
                <w:rFonts w:hint="eastAsia" w:hAnsi="宋体" w:eastAsia="宋体" w:cs="TimesNewRomanPSMT"/>
                <w:sz w:val="24"/>
                <w:lang w:val="en-US" w:eastAsia="zh-CN"/>
              </w:rPr>
            </w:pPr>
            <w:r>
              <w:rPr>
                <w:rFonts w:hint="eastAsia" w:hAnsi="宋体" w:cs="TimesNewRomanPSMT"/>
                <w:sz w:val="24"/>
                <w:lang w:val="en-US" w:eastAsia="zh-CN"/>
              </w:rPr>
              <w:t>8</w:t>
            </w:r>
          </w:p>
        </w:tc>
        <w:tc>
          <w:tcPr>
            <w:tcW w:w="2447" w:type="dxa"/>
            <w:gridSpan w:val="2"/>
            <w:vAlign w:val="center"/>
          </w:tcPr>
          <w:p>
            <w:pPr>
              <w:autoSpaceDE w:val="0"/>
              <w:autoSpaceDN w:val="0"/>
              <w:adjustRightInd w:val="0"/>
              <w:jc w:val="center"/>
              <w:rPr>
                <w:rFonts w:hint="eastAsia" w:hAnsi="宋体" w:eastAsia="宋体" w:cs="仿宋_GB2312"/>
                <w:sz w:val="24"/>
                <w:lang w:val="en-US" w:eastAsia="zh-CN"/>
              </w:rPr>
            </w:pPr>
            <w:r>
              <w:rPr>
                <w:rFonts w:hint="eastAsia" w:hAnsi="宋体" w:cs="仿宋_GB2312"/>
                <w:sz w:val="24"/>
                <w:lang w:val="en-US" w:eastAsia="zh-CN"/>
              </w:rPr>
              <w:t>类似项目</w:t>
            </w:r>
          </w:p>
        </w:tc>
        <w:tc>
          <w:tcPr>
            <w:tcW w:w="6424" w:type="dxa"/>
            <w:gridSpan w:val="2"/>
            <w:vAlign w:val="center"/>
          </w:tcPr>
          <w:p>
            <w:pPr>
              <w:autoSpaceDE w:val="0"/>
              <w:autoSpaceDN w:val="0"/>
              <w:adjustRightInd w:val="0"/>
              <w:spacing w:line="420" w:lineRule="exact"/>
              <w:rPr>
                <w:rFonts w:hint="eastAsia" w:hAnsi="宋体" w:eastAsia="宋体" w:cs="仿宋_GB2312"/>
                <w:sz w:val="24"/>
                <w:lang w:val="en-US" w:eastAsia="zh-CN"/>
              </w:rPr>
            </w:pPr>
            <w:r>
              <w:rPr>
                <w:rFonts w:hint="eastAsia" w:hAnsi="宋体" w:cs="仿宋_GB2312"/>
                <w:sz w:val="24"/>
                <w:lang w:val="en-US" w:eastAsia="zh-CN"/>
              </w:rPr>
              <w:t>指合同金额不小于本项目招标控制价的房屋建筑工程。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10.需要补充的其他内容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5" w:hRule="atLeast"/>
          <w:jc w:val="center"/>
        </w:trPr>
        <w:tc>
          <w:tcPr>
            <w:tcW w:w="9874" w:type="dxa"/>
            <w:gridSpan w:val="5"/>
            <w:vAlign w:val="center"/>
          </w:tcPr>
          <w:p>
            <w:pPr>
              <w:autoSpaceDE w:val="0"/>
              <w:autoSpaceDN w:val="0"/>
              <w:adjustRightInd w:val="0"/>
              <w:spacing w:line="420" w:lineRule="exact"/>
              <w:jc w:val="left"/>
              <w:rPr>
                <w:rFonts w:hAnsi="宋体" w:cs="仿宋_GB2312"/>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招标控制价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1003" w:type="dxa"/>
            <w:vAlign w:val="center"/>
          </w:tcPr>
          <w:p>
            <w:pPr>
              <w:autoSpaceDE w:val="0"/>
              <w:autoSpaceDN w:val="0"/>
              <w:adjustRightInd w:val="0"/>
              <w:spacing w:line="420" w:lineRule="exact"/>
              <w:jc w:val="center"/>
              <w:rPr>
                <w:rFonts w:hAnsi="宋体" w:cs="TimesNewRomanPSMT"/>
                <w:sz w:val="24"/>
              </w:rPr>
            </w:pPr>
            <w:r>
              <w:rPr>
                <w:rFonts w:hint="eastAsia" w:hAnsi="宋体" w:cs="TimesNewRomanPSMT"/>
                <w:sz w:val="24"/>
              </w:rPr>
              <w:t>10.</w:t>
            </w:r>
            <w:r>
              <w:rPr>
                <w:rFonts w:hint="eastAsia" w:hAnsi="宋体" w:cs="TimesNewRomanPSMT"/>
                <w:sz w:val="24"/>
                <w:lang w:val="en-US" w:eastAsia="zh-CN"/>
              </w:rPr>
              <w:t>1</w:t>
            </w:r>
            <w:r>
              <w:rPr>
                <w:rFonts w:hint="eastAsia" w:hAnsi="宋体" w:cs="TimesNewRomanPSMT"/>
                <w:sz w:val="24"/>
              </w:rPr>
              <w:t>.1</w:t>
            </w:r>
          </w:p>
        </w:tc>
        <w:tc>
          <w:tcPr>
            <w:tcW w:w="1667" w:type="dxa"/>
            <w:vAlign w:val="center"/>
          </w:tcPr>
          <w:p>
            <w:pPr>
              <w:autoSpaceDE w:val="0"/>
              <w:autoSpaceDN w:val="0"/>
              <w:adjustRightInd w:val="0"/>
              <w:spacing w:line="420" w:lineRule="exact"/>
              <w:jc w:val="center"/>
              <w:rPr>
                <w:rFonts w:hAnsi="宋体" w:cs="TimesNewRomanPSMT"/>
                <w:sz w:val="24"/>
              </w:rPr>
            </w:pPr>
            <w:r>
              <w:rPr>
                <w:rFonts w:hint="eastAsia" w:ascii="新宋体" w:hAnsi="新宋体" w:eastAsia="新宋体"/>
                <w:b/>
                <w:sz w:val="24"/>
              </w:rPr>
              <w:t>招标控制价</w:t>
            </w:r>
          </w:p>
        </w:tc>
        <w:tc>
          <w:tcPr>
            <w:tcW w:w="7204" w:type="dxa"/>
            <w:gridSpan w:val="3"/>
            <w:vAlign w:val="center"/>
          </w:tcPr>
          <w:tbl>
            <w:tblPr>
              <w:tblStyle w:val="34"/>
              <w:tblW w:w="7085"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5" w:hRule="atLeast"/>
                <w:jc w:val="center"/>
              </w:trPr>
              <w:tc>
                <w:tcPr>
                  <w:tcW w:w="7085" w:type="dxa"/>
                  <w:vAlign w:val="center"/>
                </w:tcPr>
                <w:p>
                  <w:pPr>
                    <w:spacing w:line="440" w:lineRule="exact"/>
                    <w:jc w:val="left"/>
                    <w:rPr>
                      <w:rFonts w:hint="eastAsia" w:hAnsi="宋体" w:eastAsia="宋体" w:cs="宋体"/>
                      <w:b/>
                      <w:bCs/>
                      <w:sz w:val="24"/>
                      <w:szCs w:val="24"/>
                      <w:highlight w:val="none"/>
                      <w:lang w:val="en-US" w:eastAsia="zh-CN"/>
                    </w:rPr>
                  </w:pPr>
                  <w:r>
                    <w:rPr>
                      <w:rFonts w:hint="eastAsia" w:hAnsi="宋体" w:cs="宋体"/>
                      <w:b/>
                      <w:bCs/>
                      <w:sz w:val="24"/>
                      <w:szCs w:val="24"/>
                      <w:highlight w:val="none"/>
                    </w:rPr>
                    <w:t>招标控制价：</w:t>
                  </w:r>
                </w:p>
                <w:p>
                  <w:pPr>
                    <w:spacing w:line="288" w:lineRule="auto"/>
                    <w:rPr>
                      <w:rFonts w:hint="eastAsia" w:ascii="新宋体" w:hAnsi="新宋体" w:eastAsia="新宋体"/>
                      <w:color w:val="000000" w:themeColor="text1"/>
                      <w:sz w:val="24"/>
                      <w:szCs w:val="22"/>
                    </w:rPr>
                  </w:pPr>
                  <w:r>
                    <w:rPr>
                      <w:rFonts w:hint="eastAsia" w:ascii="新宋体" w:hAnsi="新宋体" w:eastAsia="新宋体"/>
                      <w:color w:val="000000" w:themeColor="text1"/>
                      <w:sz w:val="24"/>
                      <w:szCs w:val="22"/>
                    </w:rPr>
                    <w:t>大写：</w:t>
                  </w:r>
                  <w:r>
                    <w:rPr>
                      <w:rFonts w:hint="eastAsia" w:ascii="新宋体" w:hAnsi="新宋体" w:eastAsia="新宋体"/>
                      <w:color w:val="000000" w:themeColor="text1"/>
                      <w:sz w:val="24"/>
                      <w:szCs w:val="22"/>
                      <w:lang w:val="en-US" w:eastAsia="zh-CN"/>
                    </w:rPr>
                    <w:t>壹佰捌拾壹万陆仟捌佰零捌元壹角叁分</w:t>
                  </w:r>
                  <w:r>
                    <w:rPr>
                      <w:rFonts w:hint="eastAsia" w:ascii="新宋体" w:hAnsi="新宋体" w:eastAsia="新宋体"/>
                      <w:color w:val="000000" w:themeColor="text1"/>
                      <w:sz w:val="24"/>
                      <w:szCs w:val="22"/>
                    </w:rPr>
                    <w:t>；</w:t>
                  </w:r>
                </w:p>
                <w:p>
                  <w:pPr>
                    <w:spacing w:line="288" w:lineRule="auto"/>
                    <w:rPr>
                      <w:rFonts w:hint="eastAsia" w:ascii="新宋体" w:hAnsi="新宋体" w:eastAsia="新宋体"/>
                      <w:color w:val="000000" w:themeColor="text1"/>
                      <w:sz w:val="24"/>
                      <w:szCs w:val="22"/>
                      <w:lang w:val="en-US" w:eastAsia="zh-CN"/>
                    </w:rPr>
                  </w:pPr>
                  <w:r>
                    <w:rPr>
                      <w:rFonts w:hint="eastAsia" w:ascii="新宋体" w:hAnsi="新宋体" w:eastAsia="新宋体"/>
                      <w:color w:val="000000" w:themeColor="text1"/>
                      <w:sz w:val="24"/>
                      <w:szCs w:val="22"/>
                    </w:rPr>
                    <w:t>小写：</w:t>
                  </w:r>
                  <w:r>
                    <w:rPr>
                      <w:rFonts w:hint="eastAsia" w:ascii="新宋体" w:hAnsi="新宋体" w:eastAsia="新宋体"/>
                      <w:color w:val="000000" w:themeColor="text1"/>
                      <w:sz w:val="24"/>
                      <w:szCs w:val="22"/>
                      <w:lang w:val="en-US" w:eastAsia="zh-CN"/>
                    </w:rPr>
                    <w:t>1816808.13元</w:t>
                  </w:r>
                  <w:r>
                    <w:rPr>
                      <w:rFonts w:hint="eastAsia" w:ascii="新宋体" w:hAnsi="新宋体" w:eastAsia="新宋体"/>
                      <w:color w:val="000000" w:themeColor="text1"/>
                      <w:sz w:val="24"/>
                      <w:szCs w:val="22"/>
                    </w:rPr>
                    <w:t>。</w:t>
                  </w:r>
                </w:p>
                <w:p>
                  <w:pPr>
                    <w:spacing w:line="440" w:lineRule="exact"/>
                    <w:jc w:val="left"/>
                    <w:rPr>
                      <w:rFonts w:hAnsi="宋体" w:cs="宋体"/>
                      <w:sz w:val="24"/>
                      <w:szCs w:val="24"/>
                    </w:rPr>
                  </w:pPr>
                  <w:r>
                    <w:rPr>
                      <w:rFonts w:hint="eastAsia" w:hAnsi="宋体" w:cs="宋体"/>
                      <w:sz w:val="22"/>
                      <w:szCs w:val="22"/>
                    </w:rPr>
                    <w:t xml:space="preserve"> </w:t>
                  </w:r>
                  <w:r>
                    <w:rPr>
                      <w:rFonts w:hint="eastAsia" w:hAnsi="宋体" w:cs="宋体"/>
                      <w:sz w:val="24"/>
                      <w:szCs w:val="24"/>
                    </w:rPr>
                    <w:t>国有资金投资的建设工程采用工程量清单方式招标，必须编制招标控制价。招标控制价（招标控制价的总价、以及各单位工程的分部分项工程费、措施项目费、其他项目费、规费和税金）在招标时公布。</w:t>
                  </w:r>
                </w:p>
                <w:p>
                  <w:pPr>
                    <w:spacing w:line="440" w:lineRule="exact"/>
                    <w:jc w:val="left"/>
                    <w:rPr>
                      <w:rFonts w:hAnsi="宋体" w:cs="宋体"/>
                      <w:sz w:val="24"/>
                      <w:szCs w:val="24"/>
                    </w:rPr>
                  </w:pPr>
                  <w:r>
                    <w:rPr>
                      <w:rFonts w:hint="eastAsia" w:hAnsi="宋体" w:cs="宋体"/>
                      <w:sz w:val="24"/>
                      <w:szCs w:val="24"/>
                    </w:rPr>
                    <w:t>招标控制价由招标人依据国家计价规范、《河南省建设工程工程量清单招标控制价管理规定》、河南省现行计价依据的规定编制。</w:t>
                  </w:r>
                </w:p>
                <w:p>
                  <w:pPr>
                    <w:spacing w:line="440" w:lineRule="exact"/>
                    <w:jc w:val="left"/>
                    <w:rPr>
                      <w:rFonts w:hAnsi="宋体" w:cs="宋体"/>
                      <w:sz w:val="24"/>
                      <w:szCs w:val="24"/>
                    </w:rPr>
                  </w:pPr>
                  <w:r>
                    <w:rPr>
                      <w:rFonts w:hint="eastAsia" w:hAnsi="宋体" w:cs="宋体"/>
                      <w:sz w:val="24"/>
                      <w:szCs w:val="24"/>
                    </w:rPr>
                    <w:t>特别说明：</w:t>
                  </w:r>
                </w:p>
                <w:p>
                  <w:pPr>
                    <w:spacing w:line="440" w:lineRule="exact"/>
                    <w:rPr>
                      <w:rFonts w:hAnsi="宋体" w:cs="宋体"/>
                      <w:b/>
                      <w:bCs/>
                      <w:sz w:val="22"/>
                      <w:szCs w:val="22"/>
                    </w:rPr>
                  </w:pPr>
                  <w:r>
                    <w:rPr>
                      <w:rFonts w:hint="eastAsia" w:hAnsi="宋体" w:cs="宋体"/>
                      <w:b/>
                      <w:bCs/>
                      <w:sz w:val="24"/>
                      <w:szCs w:val="24"/>
                    </w:rPr>
                    <w:t>1、凡投标人的投标报价高于招标控制价（不含等于“招标控制价”）的，该投标人的投标文件应予拒绝。</w:t>
                  </w:r>
                </w:p>
                <w:p>
                  <w:pPr>
                    <w:autoSpaceDE w:val="0"/>
                    <w:autoSpaceDN w:val="0"/>
                    <w:adjustRightInd w:val="0"/>
                    <w:spacing w:line="276" w:lineRule="auto"/>
                    <w:ind w:firstLine="480" w:firstLineChars="200"/>
                    <w:rPr>
                      <w:rFonts w:hint="eastAsia" w:hAnsi="宋体" w:cs="宋体"/>
                      <w:sz w:val="24"/>
                      <w:szCs w:val="24"/>
                    </w:rPr>
                  </w:pPr>
                  <w:r>
                    <w:rPr>
                      <w:rFonts w:hint="eastAsia" w:hAnsi="宋体" w:cs="宋体"/>
                      <w:sz w:val="24"/>
                      <w:szCs w:val="24"/>
                    </w:rPr>
                    <w:t>2、投标人对招标控制价有异议时，应在开标5日前，向招投标监督机构和工程造价管理机构投诉。经投诉受理机关复核，误差超过±3%的，原招标控制价无效，责成招标人修改并重新公布。因复核影响开标的，开标时间顺延。</w:t>
                  </w:r>
                </w:p>
                <w:p>
                  <w:pPr>
                    <w:autoSpaceDE w:val="0"/>
                    <w:autoSpaceDN w:val="0"/>
                    <w:adjustRightInd w:val="0"/>
                    <w:spacing w:line="276" w:lineRule="auto"/>
                    <w:ind w:firstLine="480" w:firstLineChars="200"/>
                    <w:rPr>
                      <w:rFonts w:hAnsi="宋体" w:cs="TimesNewRomanPSMT"/>
                      <w:sz w:val="24"/>
                    </w:rPr>
                  </w:pPr>
                  <w:r>
                    <w:rPr>
                      <w:rFonts w:hint="eastAsia" w:hAnsi="宋体" w:cs="宋体"/>
                      <w:sz w:val="24"/>
                      <w:szCs w:val="24"/>
                    </w:rPr>
                    <w:t>3、潜在投标人应仔细阅读招标文件、工程量清单和图纸，若出现图纸于工程量清单不符（如漏、错项或工程量误差超过±3%等），请在规定时间内在许昌公共资源交易系统平台上提出，招标人修改工程量清单并重新公布。</w:t>
                  </w:r>
                  <w:r>
                    <w:rPr>
                      <w:rFonts w:hint="eastAsia" w:hAnsi="宋体" w:cs="宋体"/>
                      <w:b/>
                      <w:bCs/>
                      <w:sz w:val="24"/>
                      <w:szCs w:val="24"/>
                    </w:rPr>
                    <w:t>若不提出，则示为投标人对招标人公布的工程量清单无异议，中标后因此造成的工程量的增加，由中标人承担。</w:t>
                  </w:r>
                </w:p>
              </w:tc>
            </w:tr>
          </w:tbl>
          <w:p>
            <w:pPr>
              <w:autoSpaceDE w:val="0"/>
              <w:autoSpaceDN w:val="0"/>
              <w:adjustRightInd w:val="0"/>
              <w:spacing w:line="276" w:lineRule="auto"/>
              <w:ind w:firstLine="480" w:firstLineChars="200"/>
              <w:rPr>
                <w:rFonts w:hAnsi="宋体" w:cs="TimesNewRomanPSMT"/>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sz w:val="24"/>
              </w:rPr>
              <w:t>10.</w:t>
            </w:r>
            <w:r>
              <w:rPr>
                <w:rFonts w:hint="eastAsia"/>
                <w:sz w:val="24"/>
                <w:lang w:val="en-US" w:eastAsia="zh-CN"/>
              </w:rPr>
              <w:t>2</w:t>
            </w:r>
            <w:r>
              <w:rPr>
                <w:rFonts w:hint="eastAsia"/>
                <w:sz w:val="24"/>
              </w:rPr>
              <w:t>“</w:t>
            </w:r>
            <w:r>
              <w:rPr>
                <w:rFonts w:hint="eastAsia" w:hAnsi="宋体" w:cs="宋体"/>
                <w:sz w:val="24"/>
              </w:rPr>
              <w:t>暗标</w:t>
            </w:r>
            <w:r>
              <w:rPr>
                <w:rFonts w:ascii="Times New Roman"/>
                <w:sz w:val="24"/>
              </w:rPr>
              <w:t>”</w:t>
            </w:r>
            <w:r>
              <w:rPr>
                <w:rFonts w:hint="eastAsia" w:hAnsi="宋体" w:cs="宋体"/>
                <w:sz w:val="24"/>
              </w:rPr>
              <w:t>评审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0" w:hRule="atLeast"/>
          <w:jc w:val="center"/>
        </w:trPr>
        <w:tc>
          <w:tcPr>
            <w:tcW w:w="1003" w:type="dxa"/>
            <w:vAlign w:val="center"/>
          </w:tcPr>
          <w:p>
            <w:pPr>
              <w:spacing w:line="312" w:lineRule="auto"/>
              <w:rPr>
                <w:sz w:val="24"/>
              </w:rPr>
            </w:pPr>
          </w:p>
        </w:tc>
        <w:tc>
          <w:tcPr>
            <w:tcW w:w="3111" w:type="dxa"/>
            <w:gridSpan w:val="3"/>
            <w:vAlign w:val="center"/>
          </w:tcPr>
          <w:p>
            <w:pPr>
              <w:spacing w:line="260" w:lineRule="exact"/>
              <w:jc w:val="center"/>
              <w:rPr>
                <w:sz w:val="24"/>
              </w:rPr>
            </w:pPr>
            <w:r>
              <w:rPr>
                <w:rFonts w:hint="eastAsia" w:hAnsi="宋体" w:cs="宋体"/>
                <w:sz w:val="24"/>
              </w:rPr>
              <w:t>技术标是否采用</w:t>
            </w:r>
            <w:r>
              <w:rPr>
                <w:rFonts w:ascii="Times New Roman"/>
                <w:sz w:val="24"/>
              </w:rPr>
              <w:t>“</w:t>
            </w:r>
            <w:r>
              <w:rPr>
                <w:rFonts w:hint="eastAsia" w:hAnsi="宋体" w:cs="宋体"/>
                <w:sz w:val="24"/>
              </w:rPr>
              <w:t>暗标</w:t>
            </w:r>
            <w:r>
              <w:rPr>
                <w:rFonts w:ascii="Times New Roman"/>
                <w:sz w:val="24"/>
              </w:rPr>
              <w:t>”</w:t>
            </w:r>
            <w:r>
              <w:rPr>
                <w:rFonts w:hint="eastAsia" w:hAnsi="宋体" w:cs="宋体"/>
                <w:sz w:val="24"/>
              </w:rPr>
              <w:t>评审方式</w:t>
            </w:r>
          </w:p>
        </w:tc>
        <w:tc>
          <w:tcPr>
            <w:tcW w:w="5760" w:type="dxa"/>
            <w:vAlign w:val="center"/>
          </w:tcPr>
          <w:p>
            <w:pPr>
              <w:spacing w:line="312" w:lineRule="auto"/>
              <w:rPr>
                <w:sz w:val="24"/>
              </w:rPr>
            </w:pPr>
            <w:r>
              <w:rPr>
                <w:rFonts w:hint="eastAsia" w:hAnsi="宋体" w:cs="宋体"/>
                <w:sz w:val="24"/>
              </w:rPr>
              <w:t>不采用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ind w:left="240" w:hanging="240" w:hangingChars="100"/>
              <w:rPr>
                <w:sz w:val="24"/>
              </w:rPr>
            </w:pPr>
            <w:r>
              <w:rPr>
                <w:rFonts w:hint="eastAsia"/>
                <w:sz w:val="24"/>
              </w:rPr>
              <w:t>10.</w:t>
            </w:r>
            <w:r>
              <w:rPr>
                <w:rFonts w:hint="eastAsia"/>
                <w:sz w:val="24"/>
                <w:lang w:val="en-US" w:eastAsia="zh-CN"/>
              </w:rPr>
              <w:t>3</w:t>
            </w:r>
            <w:r>
              <w:rPr>
                <w:rFonts w:hint="eastAsia" w:hAnsi="宋体" w:cs="宋体"/>
                <w:sz w:val="24"/>
              </w:rPr>
              <w:t>投标人代表出席开标会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912" w:hRule="atLeast"/>
          <w:jc w:val="center"/>
        </w:trPr>
        <w:tc>
          <w:tcPr>
            <w:tcW w:w="1003" w:type="dxa"/>
            <w:vAlign w:val="center"/>
          </w:tcPr>
          <w:p>
            <w:pPr>
              <w:spacing w:line="312" w:lineRule="auto"/>
              <w:rPr>
                <w:rFonts w:ascii="新宋体" w:hAnsi="新宋体" w:eastAsia="新宋体"/>
                <w:b/>
                <w:sz w:val="24"/>
              </w:rPr>
            </w:pPr>
          </w:p>
        </w:tc>
        <w:tc>
          <w:tcPr>
            <w:tcW w:w="8871" w:type="dxa"/>
            <w:gridSpan w:val="4"/>
            <w:vAlign w:val="center"/>
          </w:tcPr>
          <w:p>
            <w:pPr>
              <w:numPr>
                <w:ilvl w:val="0"/>
                <w:numId w:val="0"/>
              </w:numPr>
              <w:spacing w:line="312" w:lineRule="auto"/>
              <w:rPr>
                <w:rFonts w:ascii="新宋体" w:hAnsi="新宋体" w:eastAsia="新宋体"/>
                <w:b/>
                <w:sz w:val="24"/>
              </w:rPr>
            </w:pPr>
            <w:r>
              <w:rPr>
                <w:rFonts w:hint="eastAsia" w:hAnsi="宋体" w:cs="宋体"/>
                <w:b/>
                <w:color w:val="auto"/>
                <w:sz w:val="24"/>
                <w:highlight w:val="none"/>
              </w:rPr>
              <w:t>开标时各投标人的法定代表人或授权委托人（持有效的授权委托书）持</w:t>
            </w:r>
            <w:r>
              <w:rPr>
                <w:rFonts w:hint="eastAsia" w:hAnsi="宋体" w:cs="宋体"/>
                <w:b/>
                <w:color w:val="auto"/>
                <w:sz w:val="24"/>
                <w:highlight w:val="none"/>
                <w:lang w:eastAsia="zh-CN"/>
              </w:rPr>
              <w:t>本人</w:t>
            </w:r>
            <w:r>
              <w:rPr>
                <w:rFonts w:hint="eastAsia" w:hAnsi="宋体" w:cs="宋体"/>
                <w:b/>
                <w:color w:val="auto"/>
                <w:sz w:val="24"/>
                <w:highlight w:val="none"/>
              </w:rPr>
              <w:t>身份证</w:t>
            </w:r>
            <w:r>
              <w:rPr>
                <w:rFonts w:hint="eastAsia" w:hAnsi="宋体" w:cs="宋体"/>
                <w:b/>
                <w:color w:val="auto"/>
                <w:sz w:val="24"/>
                <w:highlight w:val="none"/>
                <w:lang w:eastAsia="zh-CN"/>
              </w:rPr>
              <w:t>原件</w:t>
            </w:r>
            <w:r>
              <w:rPr>
                <w:rFonts w:hint="eastAsia" w:hAnsi="宋体" w:cs="宋体"/>
                <w:b/>
                <w:color w:val="auto"/>
                <w:sz w:val="24"/>
                <w:highlight w:val="none"/>
              </w:rPr>
              <w:t>到开标现场签到，缺席或逾期不到者视为放弃。各投标单位参加会议人数不得多于</w:t>
            </w:r>
            <w:r>
              <w:rPr>
                <w:rFonts w:hint="eastAsia" w:hAnsi="宋体" w:cs="宋体"/>
                <w:b/>
                <w:color w:val="auto"/>
                <w:sz w:val="24"/>
                <w:highlight w:val="none"/>
                <w:lang w:eastAsia="zh-CN"/>
              </w:rPr>
              <w:t>二</w:t>
            </w:r>
            <w:r>
              <w:rPr>
                <w:rFonts w:hint="eastAsia" w:hAnsi="宋体" w:cs="宋体"/>
                <w:b/>
                <w:color w:val="auto"/>
                <w:sz w:val="24"/>
                <w:highlight w:val="none"/>
              </w:rPr>
              <w:t>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rPr>
                <w:sz w:val="24"/>
              </w:rPr>
            </w:pPr>
            <w:r>
              <w:rPr>
                <w:rFonts w:hint="eastAsia"/>
                <w:sz w:val="24"/>
              </w:rPr>
              <w:t>10.</w:t>
            </w:r>
            <w:r>
              <w:rPr>
                <w:rFonts w:hint="eastAsia"/>
                <w:sz w:val="24"/>
                <w:lang w:val="en-US" w:eastAsia="zh-CN"/>
              </w:rPr>
              <w:t>4</w:t>
            </w:r>
            <w:r>
              <w:rPr>
                <w:rFonts w:hint="eastAsia" w:hAnsi="宋体" w:cs="宋体"/>
                <w:sz w:val="24"/>
              </w:rPr>
              <w:t>中标公示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9" w:hRule="atLeast"/>
          <w:jc w:val="center"/>
        </w:trPr>
        <w:tc>
          <w:tcPr>
            <w:tcW w:w="1003" w:type="dxa"/>
            <w:vAlign w:val="center"/>
          </w:tcPr>
          <w:p>
            <w:pPr>
              <w:spacing w:line="312" w:lineRule="auto"/>
              <w:rPr>
                <w:sz w:val="24"/>
              </w:rPr>
            </w:pPr>
          </w:p>
        </w:tc>
        <w:tc>
          <w:tcPr>
            <w:tcW w:w="8871" w:type="dxa"/>
            <w:gridSpan w:val="4"/>
            <w:vAlign w:val="center"/>
          </w:tcPr>
          <w:p>
            <w:pPr>
              <w:spacing w:line="440" w:lineRule="exact"/>
              <w:rPr>
                <w:rFonts w:hAnsi="宋体" w:cs="仿宋_GB2312"/>
                <w:sz w:val="24"/>
              </w:rPr>
            </w:pPr>
            <w:r>
              <w:rPr>
                <w:rFonts w:hint="eastAsia" w:hAnsi="宋体" w:cs="仿宋_GB2312"/>
                <w:sz w:val="24"/>
              </w:rPr>
              <w:t>在中标通知书发出前，招标人将中标候选人的情况在《全国公共资源交易平台(河南省▪许昌市)》、《河南省电子招标投标公共服务平台》予以公示，公示期不少于3日。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5</w:t>
            </w:r>
            <w:r>
              <w:rPr>
                <w:rFonts w:hint="eastAsia" w:ascii="新宋体" w:hAnsi="新宋体" w:eastAsia="新宋体"/>
                <w:sz w:val="24"/>
              </w:rPr>
              <w:t xml:space="preserve"> 知识产权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构成本招标文件各个组成部分的招标文件，未经招标人书面同意，投标人不得擅自复印和用于非本招标项目所需的其他目的。招标人全部或部分使用未中标人投标文件中的技术成果或技术方案时，需征得其书面同意，并不得擅自复印或提供给其他第三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sz w:val="24"/>
              </w:rPr>
            </w:pPr>
            <w:r>
              <w:rPr>
                <w:rFonts w:hint="eastAsia" w:ascii="新宋体" w:hAnsi="新宋体" w:eastAsia="新宋体"/>
                <w:sz w:val="24"/>
              </w:rPr>
              <w:t>10.</w:t>
            </w:r>
            <w:r>
              <w:rPr>
                <w:rFonts w:hint="eastAsia" w:ascii="新宋体" w:hAnsi="新宋体" w:eastAsia="新宋体"/>
                <w:sz w:val="24"/>
                <w:lang w:val="en-US" w:eastAsia="zh-CN"/>
              </w:rPr>
              <w:t>6</w:t>
            </w:r>
            <w:r>
              <w:rPr>
                <w:rFonts w:hint="eastAsia" w:ascii="新宋体" w:hAnsi="新宋体" w:eastAsia="新宋体"/>
                <w:sz w:val="24"/>
              </w:rPr>
              <w:t>重新招标的其他情形</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rFonts w:ascii="新宋体" w:hAnsi="新宋体" w:eastAsia="新宋体"/>
                <w:sz w:val="24"/>
              </w:rPr>
            </w:pPr>
          </w:p>
        </w:tc>
        <w:tc>
          <w:tcPr>
            <w:tcW w:w="8871" w:type="dxa"/>
            <w:gridSpan w:val="4"/>
            <w:vAlign w:val="center"/>
          </w:tcPr>
          <w:p>
            <w:pPr>
              <w:spacing w:line="312" w:lineRule="auto"/>
              <w:rPr>
                <w:rFonts w:ascii="新宋体" w:hAnsi="新宋体" w:eastAsia="新宋体"/>
                <w:sz w:val="24"/>
              </w:rPr>
            </w:pPr>
            <w:r>
              <w:rPr>
                <w:rFonts w:hint="eastAsia" w:ascii="新宋体" w:hAnsi="新宋体" w:eastAsia="新宋体"/>
                <w:sz w:val="24"/>
              </w:rPr>
              <w:t>除投标人须知正文第8条规定的情形外，除非已经产生中标候选人，在投标有效期内同意延长投标有效期的投标人少于三个的，招标人应当依法重新招标。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8" w:hRule="atLeast"/>
          <w:jc w:val="center"/>
        </w:trPr>
        <w:tc>
          <w:tcPr>
            <w:tcW w:w="9874" w:type="dxa"/>
            <w:gridSpan w:val="5"/>
            <w:vAlign w:val="center"/>
          </w:tcPr>
          <w:p>
            <w:pPr>
              <w:spacing w:line="312"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7</w:t>
            </w:r>
            <w:r>
              <w:rPr>
                <w:rFonts w:hint="eastAsia" w:ascii="新宋体" w:hAnsi="新宋体" w:eastAsia="新宋体"/>
                <w:sz w:val="24"/>
              </w:rPr>
              <w:t>同义词语</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51"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构成投标文件组成部分的“通用合同条款”、“专用合同条款”、“技术标准和要求”和“工程量清单”等章节中出现的措辞“发包人”和“承包人”，在招标投标阶段应当分别按“招标人”和“投标人”进行理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5" w:hRule="atLeast"/>
          <w:jc w:val="center"/>
        </w:trPr>
        <w:tc>
          <w:tcPr>
            <w:tcW w:w="9874" w:type="dxa"/>
            <w:gridSpan w:val="5"/>
            <w:vAlign w:val="center"/>
          </w:tcPr>
          <w:p>
            <w:pPr>
              <w:spacing w:line="360" w:lineRule="auto"/>
              <w:rPr>
                <w:rFonts w:ascii="新宋体" w:hAnsi="新宋体" w:eastAsia="新宋体"/>
                <w:sz w:val="24"/>
              </w:rPr>
            </w:pPr>
            <w:r>
              <w:rPr>
                <w:rFonts w:hint="eastAsia" w:ascii="新宋体" w:hAnsi="新宋体" w:eastAsia="新宋体"/>
                <w:sz w:val="24"/>
              </w:rPr>
              <w:t>10.</w:t>
            </w:r>
            <w:r>
              <w:rPr>
                <w:rFonts w:hint="eastAsia" w:ascii="新宋体" w:hAnsi="新宋体" w:eastAsia="新宋体"/>
                <w:sz w:val="24"/>
                <w:lang w:val="en-US" w:eastAsia="zh-CN"/>
              </w:rPr>
              <w:t>8</w:t>
            </w:r>
            <w:r>
              <w:rPr>
                <w:rFonts w:hint="eastAsia" w:ascii="新宋体" w:hAnsi="新宋体" w:eastAsia="新宋体"/>
                <w:sz w:val="24"/>
              </w:rPr>
              <w:t>监  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50" w:hRule="atLeast"/>
          <w:jc w:val="center"/>
        </w:trPr>
        <w:tc>
          <w:tcPr>
            <w:tcW w:w="1003" w:type="dxa"/>
            <w:vAlign w:val="center"/>
          </w:tcPr>
          <w:p>
            <w:pPr>
              <w:spacing w:line="312" w:lineRule="auto"/>
              <w:rPr>
                <w:sz w:val="24"/>
              </w:rPr>
            </w:pPr>
          </w:p>
        </w:tc>
        <w:tc>
          <w:tcPr>
            <w:tcW w:w="8871" w:type="dxa"/>
            <w:gridSpan w:val="4"/>
            <w:vAlign w:val="center"/>
          </w:tcPr>
          <w:p>
            <w:pPr>
              <w:spacing w:line="360" w:lineRule="auto"/>
              <w:rPr>
                <w:rFonts w:ascii="新宋体" w:hAnsi="新宋体" w:eastAsia="新宋体"/>
                <w:sz w:val="24"/>
              </w:rPr>
            </w:pPr>
            <w:r>
              <w:rPr>
                <w:rFonts w:hint="eastAsia" w:ascii="新宋体" w:hAnsi="新宋体" w:eastAsia="新宋体"/>
                <w:sz w:val="24"/>
              </w:rPr>
              <w:t>本项目的招标投标活动及其相关当事人应当接受有管辖权的建设工程招标投标行政监督部门依法实施的监督。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spacing w:line="312" w:lineRule="auto"/>
              <w:rPr>
                <w:rFonts w:ascii="新宋体" w:hAnsi="新宋体" w:eastAsia="新宋体"/>
                <w:sz w:val="24"/>
              </w:rPr>
            </w:pPr>
            <w:r>
              <w:rPr>
                <w:rFonts w:hint="eastAsia" w:hAnsi="宋体" w:cs="仿宋_GB2312"/>
                <w:sz w:val="24"/>
              </w:rPr>
              <w:t>10.</w:t>
            </w:r>
            <w:r>
              <w:rPr>
                <w:rFonts w:hint="eastAsia" w:hAnsi="宋体" w:cs="仿宋_GB2312"/>
                <w:sz w:val="24"/>
                <w:lang w:val="en-US" w:eastAsia="zh-CN"/>
              </w:rPr>
              <w:t>9</w:t>
            </w:r>
            <w:r>
              <w:rPr>
                <w:rFonts w:hint="eastAsia" w:hAnsi="宋体" w:cs="仿宋_GB2312"/>
                <w:sz w:val="24"/>
              </w:rPr>
              <w:t xml:space="preserve"> 解释权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hAnsi="宋体" w:cs="仿宋_GB2312"/>
                <w:sz w:val="24"/>
              </w:rPr>
            </w:pPr>
            <w:r>
              <w:rPr>
                <w:rFonts w:hint="eastAsia" w:hAnsi="宋体" w:cs="仿宋_GB2312"/>
                <w:sz w:val="24"/>
              </w:rPr>
              <w:t>构成本招标文件的各个组成文件应互为解释，互为说明；</w:t>
            </w:r>
          </w:p>
          <w:p>
            <w:pPr>
              <w:adjustRightInd w:val="0"/>
              <w:snapToGrid w:val="0"/>
              <w:spacing w:line="420" w:lineRule="exact"/>
              <w:rPr>
                <w:rFonts w:ascii="新宋体" w:hAnsi="新宋体" w:eastAsia="新宋体"/>
                <w:sz w:val="24"/>
              </w:rPr>
            </w:pPr>
            <w:r>
              <w:rPr>
                <w:rFonts w:hint="eastAsia" w:ascii="新宋体" w:hAnsi="新宋体" w:eastAsia="新宋体"/>
                <w:sz w:val="24"/>
              </w:rPr>
              <w:t>1、如有不明确或不一致，构成合同文件组成内容，以合同文件约定内容为准，且以专用合同条款约定的合同文件优先顺序解释；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2、除招标文件中有特别规定外，仅适用于招标投标阶段的规定，按招标公告（投标邀请书）、投标人须知、评标办法、投标文件格式的先后顺序解释；</w:t>
            </w:r>
          </w:p>
          <w:p>
            <w:pPr>
              <w:adjustRightInd w:val="0"/>
              <w:snapToGrid w:val="0"/>
              <w:spacing w:line="420" w:lineRule="exact"/>
              <w:rPr>
                <w:rFonts w:ascii="新宋体" w:hAnsi="新宋体" w:eastAsia="新宋体"/>
                <w:sz w:val="24"/>
              </w:rPr>
            </w:pPr>
            <w:r>
              <w:rPr>
                <w:rFonts w:hint="eastAsia" w:ascii="新宋体" w:hAnsi="新宋体" w:eastAsia="新宋体"/>
                <w:sz w:val="24"/>
              </w:rPr>
              <w:t>3、同一组成文件中就同一事项的规定或约定不一致的，以编排顺序在后者为准；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4、同一组成文件不同版本之间有不一致的，以形成时间在后者为准。</w:t>
            </w:r>
          </w:p>
          <w:p>
            <w:pPr>
              <w:adjustRightInd w:val="0"/>
              <w:snapToGrid w:val="0"/>
              <w:spacing w:line="420" w:lineRule="exact"/>
              <w:rPr>
                <w:rFonts w:ascii="新宋体" w:hAnsi="新宋体" w:eastAsia="新宋体"/>
                <w:sz w:val="24"/>
              </w:rPr>
            </w:pPr>
            <w:r>
              <w:rPr>
                <w:rFonts w:hint="eastAsia" w:ascii="新宋体" w:hAnsi="新宋体" w:eastAsia="新宋体"/>
                <w:sz w:val="24"/>
              </w:rPr>
              <w:t>按本款前述规定仍不能形成结论的，由招标人负</w:t>
            </w:r>
            <w:r>
              <w:rPr>
                <w:rFonts w:hint="eastAsia" w:hAnsi="宋体" w:cs="仿宋_GB2312"/>
                <w:sz w:val="24"/>
              </w:rPr>
              <w:t>责解释。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1" w:hRule="atLeast"/>
          <w:jc w:val="center"/>
        </w:trPr>
        <w:tc>
          <w:tcPr>
            <w:tcW w:w="9874" w:type="dxa"/>
            <w:gridSpan w:val="5"/>
            <w:vAlign w:val="center"/>
          </w:tcPr>
          <w:p>
            <w:pPr>
              <w:adjustRightInd w:val="0"/>
              <w:snapToGrid w:val="0"/>
              <w:spacing w:line="420" w:lineRule="exact"/>
              <w:rPr>
                <w:rFonts w:hAnsi="宋体" w:cs="仿宋_GB2312"/>
                <w:b/>
                <w:sz w:val="24"/>
              </w:rPr>
            </w:pPr>
            <w:r>
              <w:rPr>
                <w:rFonts w:hint="eastAsia" w:hAnsi="宋体" w:cs="仿宋_GB2312"/>
                <w:b/>
                <w:sz w:val="24"/>
              </w:rPr>
              <w:t>10.1</w:t>
            </w:r>
            <w:r>
              <w:rPr>
                <w:rFonts w:hint="eastAsia" w:hAnsi="宋体" w:cs="仿宋_GB2312"/>
                <w:b/>
                <w:sz w:val="24"/>
                <w:lang w:val="en-US" w:eastAsia="zh-CN"/>
              </w:rPr>
              <w:t>0</w:t>
            </w:r>
            <w:r>
              <w:rPr>
                <w:rFonts w:hint="eastAsia" w:hAnsi="宋体" w:cs="仿宋_GB2312"/>
                <w:b/>
                <w:sz w:val="24"/>
              </w:rPr>
              <w:t>招标人补充的其他内容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hAnsi="宋体" w:cs="仿宋_GB2312"/>
                <w:sz w:val="24"/>
              </w:rPr>
            </w:pPr>
            <w:bookmarkStart w:id="5" w:name="_Toc283559965"/>
            <w:bookmarkStart w:id="6" w:name="_Toc225243456"/>
            <w:r>
              <w:rPr>
                <w:rFonts w:hint="eastAsia" w:hAnsi="宋体" w:cs="宋体"/>
                <w:sz w:val="24"/>
              </w:rPr>
              <w:t>10.1</w:t>
            </w:r>
            <w:r>
              <w:rPr>
                <w:rFonts w:hint="eastAsia" w:hAnsi="宋体" w:cs="宋体"/>
                <w:sz w:val="24"/>
                <w:lang w:val="en-US" w:eastAsia="zh-CN"/>
              </w:rPr>
              <w:t>0</w:t>
            </w:r>
            <w:r>
              <w:rPr>
                <w:rFonts w:hint="eastAsia" w:hAnsi="宋体" w:cs="宋体"/>
                <w:sz w:val="24"/>
              </w:rPr>
              <w:t>.1 投标文件的拒收</w:t>
            </w:r>
            <w:bookmarkEnd w:id="5"/>
            <w:bookmarkEnd w:id="6"/>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1、逾期送达的或者未送达指定地点的纸质投标文件；</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2、纸质投标文件、电子介质存储的投标文件未按招标文件要求密封的；</w:t>
            </w:r>
          </w:p>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3、未按招标文件要求缴纳投标保证金的；</w:t>
            </w:r>
          </w:p>
          <w:p>
            <w:pPr>
              <w:adjustRightInd w:val="0"/>
              <w:snapToGrid w:val="0"/>
              <w:spacing w:line="420" w:lineRule="exact"/>
              <w:rPr>
                <w:rFonts w:hint="eastAsia" w:ascii="新宋体" w:hAnsi="新宋体" w:eastAsia="新宋体"/>
                <w:sz w:val="24"/>
                <w:szCs w:val="22"/>
              </w:rPr>
            </w:pPr>
            <w:r>
              <w:rPr>
                <w:rFonts w:hint="eastAsia" w:ascii="新宋体" w:hAnsi="新宋体" w:eastAsia="新宋体"/>
                <w:sz w:val="24"/>
                <w:szCs w:val="22"/>
              </w:rPr>
              <w:t>4、开标时法人或授权委托人（持有效的授权委托书）未携带本人身份证到开标现场并签到的；</w:t>
            </w:r>
          </w:p>
          <w:p>
            <w:pPr>
              <w:adjustRightInd w:val="0"/>
              <w:snapToGrid w:val="0"/>
              <w:spacing w:line="420" w:lineRule="exact"/>
            </w:pPr>
            <w:r>
              <w:rPr>
                <w:rFonts w:hint="eastAsia" w:ascii="新宋体" w:hAnsi="新宋体" w:eastAsia="新宋体"/>
                <w:sz w:val="24"/>
                <w:szCs w:val="22"/>
                <w:lang w:val="en-US" w:eastAsia="zh-CN"/>
              </w:rPr>
              <w:t>5</w:t>
            </w:r>
            <w:r>
              <w:rPr>
                <w:rFonts w:hint="eastAsia" w:ascii="新宋体" w:hAnsi="新宋体" w:eastAsia="新宋体"/>
                <w:sz w:val="24"/>
                <w:szCs w:val="22"/>
              </w:rPr>
              <w:t>、未按照规定支付招标文件费用的。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djustRightInd w:val="0"/>
              <w:snapToGrid w:val="0"/>
              <w:spacing w:line="420" w:lineRule="exact"/>
              <w:rPr>
                <w:rFonts w:ascii="新宋体" w:hAnsi="新宋体" w:eastAsia="新宋体"/>
                <w:sz w:val="24"/>
                <w:szCs w:val="22"/>
              </w:rPr>
            </w:pPr>
            <w:r>
              <w:rPr>
                <w:rFonts w:hint="eastAsia" w:ascii="新宋体" w:hAnsi="新宋体" w:eastAsia="新宋体"/>
                <w:sz w:val="24"/>
                <w:szCs w:val="22"/>
              </w:rPr>
              <w:t>10.1</w:t>
            </w:r>
            <w:r>
              <w:rPr>
                <w:rFonts w:hint="eastAsia" w:ascii="新宋体" w:hAnsi="新宋体" w:eastAsia="新宋体"/>
                <w:sz w:val="24"/>
                <w:szCs w:val="22"/>
                <w:lang w:val="en-US" w:eastAsia="zh-CN"/>
              </w:rPr>
              <w:t>0</w:t>
            </w:r>
            <w:r>
              <w:rPr>
                <w:rFonts w:hint="eastAsia" w:ascii="新宋体" w:hAnsi="新宋体" w:eastAsia="新宋体"/>
                <w:sz w:val="24"/>
                <w:szCs w:val="22"/>
              </w:rPr>
              <w:t>.2  相关费用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tabs>
                <w:tab w:val="left" w:pos="1213"/>
              </w:tabs>
              <w:adjustRightInd w:val="0"/>
              <w:snapToGrid w:val="0"/>
              <w:spacing w:line="420" w:lineRule="exact"/>
              <w:rPr>
                <w:rFonts w:ascii="新宋体" w:hAnsi="新宋体" w:eastAsia="新宋体"/>
                <w:sz w:val="24"/>
                <w:szCs w:val="22"/>
              </w:rPr>
            </w:pPr>
            <w:r>
              <w:rPr>
                <w:rFonts w:hint="eastAsia" w:hAnsi="宋体" w:cs="宋体"/>
                <w:b/>
                <w:bCs/>
                <w:sz w:val="22"/>
                <w:szCs w:val="22"/>
              </w:rPr>
              <w:t>本项目招标代理费由中标人支付，收费标准参照国家计委印发的计价格（2002）1980号文件规定。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9874" w:type="dxa"/>
            <w:gridSpan w:val="5"/>
            <w:vAlign w:val="center"/>
          </w:tcPr>
          <w:p>
            <w:pPr>
              <w:autoSpaceDE w:val="0"/>
              <w:autoSpaceDN w:val="0"/>
              <w:adjustRightInd w:val="0"/>
              <w:snapToGrid w:val="0"/>
              <w:spacing w:line="420" w:lineRule="exact"/>
              <w:jc w:val="left"/>
              <w:outlineLvl w:val="0"/>
              <w:rPr>
                <w:rFonts w:hAnsi="宋体" w:cs="仿宋_GB2312"/>
                <w:sz w:val="24"/>
              </w:rPr>
            </w:pPr>
            <w:r>
              <w:rPr>
                <w:rFonts w:hint="eastAsia" w:hAnsi="宋体" w:cs="宋体"/>
                <w:b/>
                <w:bCs/>
                <w:sz w:val="24"/>
              </w:rPr>
              <w:t>10.1</w:t>
            </w:r>
            <w:r>
              <w:rPr>
                <w:rFonts w:hint="eastAsia" w:hAnsi="宋体" w:cs="宋体"/>
                <w:b/>
                <w:bCs/>
                <w:sz w:val="24"/>
                <w:lang w:val="en-US" w:eastAsia="zh-CN"/>
              </w:rPr>
              <w:t>1</w:t>
            </w:r>
            <w:r>
              <w:rPr>
                <w:rFonts w:hint="eastAsia" w:hAnsi="宋体" w:cs="宋体"/>
                <w:b/>
                <w:bCs/>
                <w:sz w:val="24"/>
              </w:rPr>
              <w:t xml:space="preserve"> 特别提示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3" w:hRule="atLeast"/>
          <w:jc w:val="center"/>
        </w:trPr>
        <w:tc>
          <w:tcPr>
            <w:tcW w:w="1003" w:type="dxa"/>
            <w:vAlign w:val="center"/>
          </w:tcPr>
          <w:p>
            <w:pPr>
              <w:spacing w:line="312" w:lineRule="auto"/>
              <w:rPr>
                <w:sz w:val="24"/>
              </w:rPr>
            </w:pPr>
          </w:p>
        </w:tc>
        <w:tc>
          <w:tcPr>
            <w:tcW w:w="8871" w:type="dxa"/>
            <w:gridSpan w:val="4"/>
            <w:vAlign w:val="center"/>
          </w:tcPr>
          <w:p>
            <w:pPr>
              <w:autoSpaceDE w:val="0"/>
              <w:autoSpaceDN w:val="0"/>
              <w:spacing w:line="440" w:lineRule="exact"/>
              <w:jc w:val="left"/>
              <w:outlineLvl w:val="0"/>
              <w:rPr>
                <w:rFonts w:hAnsi="宋体" w:cs="宋体"/>
                <w:sz w:val="24"/>
              </w:rPr>
            </w:pPr>
            <w:r>
              <w:rPr>
                <w:rFonts w:hint="eastAsia" w:hAnsi="宋体" w:cs="宋体"/>
                <w:sz w:val="24"/>
              </w:rPr>
              <w:t>1、潜在投标人应仔细阅读招标文件、工程量清单，若发现工程量清单中项目特征描述错误等或工程量清单与图纸存在差异，请在规定时间内在《全国公共资源交易平台（河南省·许昌市）》公共资源交易系统中提出。若投标人未提出异议，视为投标总价已经包含了为完成图纸对应工程总量的全部工程价款，即便项目实施过程中发现招标工程量清单存在错项、漏项，竣工结算不再调整。因招标工程量清单错项、漏项导致中标工程竣工工程量与施工图纸不一致的，应由承包人承担相应的价款风险。</w:t>
            </w:r>
          </w:p>
          <w:p>
            <w:pPr>
              <w:autoSpaceDE w:val="0"/>
              <w:autoSpaceDN w:val="0"/>
              <w:spacing w:line="440" w:lineRule="exact"/>
              <w:jc w:val="left"/>
              <w:outlineLvl w:val="0"/>
              <w:rPr>
                <w:rFonts w:hAnsi="宋体" w:cs="宋体"/>
                <w:sz w:val="24"/>
              </w:rPr>
            </w:pPr>
            <w:r>
              <w:rPr>
                <w:rFonts w:hint="eastAsia" w:hAnsi="宋体" w:cs="宋体"/>
                <w:sz w:val="24"/>
              </w:rPr>
              <w:t>2、潜在投标人如对招标文件有异议，请在规定时间内在《全国公共资源交易平台（河南省·许昌市）》公共资源交易系统中提出，以其他方式递交的异议不予接受。</w:t>
            </w:r>
          </w:p>
          <w:p>
            <w:pPr>
              <w:autoSpaceDE w:val="0"/>
              <w:autoSpaceDN w:val="0"/>
              <w:spacing w:line="440" w:lineRule="exact"/>
              <w:jc w:val="left"/>
              <w:outlineLvl w:val="0"/>
              <w:rPr>
                <w:rFonts w:hAnsi="宋体" w:cs="宋体"/>
                <w:sz w:val="24"/>
              </w:rPr>
            </w:pPr>
            <w:r>
              <w:rPr>
                <w:rFonts w:hint="eastAsia" w:hAnsi="宋体" w:cs="宋体"/>
                <w:sz w:val="24"/>
              </w:rPr>
              <w:t>3、投标人在投标截止时间前应随时关注《全国公共资源交易平台（河南省·许昌市）》公共资源交易系统发出的有关本项目的答疑、修改等相关内容。</w:t>
            </w:r>
          </w:p>
          <w:p>
            <w:pPr>
              <w:autoSpaceDE w:val="0"/>
              <w:autoSpaceDN w:val="0"/>
              <w:spacing w:line="440" w:lineRule="exact"/>
              <w:jc w:val="left"/>
              <w:outlineLvl w:val="0"/>
              <w:rPr>
                <w:rFonts w:ascii="新宋体" w:hAnsi="新宋体" w:eastAsia="新宋体"/>
                <w:sz w:val="24"/>
              </w:rPr>
            </w:pPr>
            <w:r>
              <w:rPr>
                <w:rFonts w:hint="eastAsia" w:hAnsi="宋体" w:cs="宋体"/>
                <w:sz w:val="24"/>
              </w:rPr>
              <w:t>4、</w:t>
            </w:r>
            <w:r>
              <w:rPr>
                <w:rFonts w:hint="eastAsia" w:ascii="新宋体" w:hAnsi="新宋体" w:eastAsia="新宋体"/>
                <w:sz w:val="24"/>
              </w:rPr>
              <w:t>本项目试行全流程电子化交易，如因交易系统异常情况无法完成，将以人工方式进行。</w:t>
            </w:r>
          </w:p>
          <w:p>
            <w:pPr>
              <w:autoSpaceDE w:val="0"/>
              <w:autoSpaceDN w:val="0"/>
              <w:spacing w:line="440" w:lineRule="exact"/>
              <w:jc w:val="left"/>
              <w:outlineLvl w:val="0"/>
              <w:rPr>
                <w:rFonts w:hAnsi="宋体" w:cs="宋体"/>
                <w:sz w:val="24"/>
              </w:rPr>
            </w:pPr>
            <w:r>
              <w:rPr>
                <w:rFonts w:hint="eastAsia" w:hAnsi="宋体" w:cs="宋体"/>
                <w:sz w:val="24"/>
              </w:rPr>
              <w:t>5、投标文件依据最终的招标文件进行编制。如果招标文件发生变更，投标人应以招标人最终发出的电子招标文件为准，编制投标文件，务请投标人随时关注项目变更信息。</w:t>
            </w:r>
          </w:p>
          <w:p>
            <w:pPr>
              <w:tabs>
                <w:tab w:val="left" w:pos="7095"/>
              </w:tabs>
              <w:spacing w:line="360" w:lineRule="auto"/>
              <w:rPr>
                <w:rFonts w:hAnsi="宋体" w:cs="宋体"/>
                <w:sz w:val="24"/>
              </w:rPr>
            </w:pPr>
            <w:r>
              <w:rPr>
                <w:rFonts w:hint="eastAsia" w:hAnsi="宋体" w:cs="宋体"/>
                <w:sz w:val="24"/>
              </w:rPr>
              <w:t>6、投标人电子投标文件成功提交后，应打印“投标文件提交回执单”，供开标现场备查。</w:t>
            </w:r>
          </w:p>
          <w:p>
            <w:pPr>
              <w:autoSpaceDE w:val="0"/>
              <w:autoSpaceDN w:val="0"/>
              <w:spacing w:line="440" w:lineRule="exact"/>
              <w:jc w:val="left"/>
              <w:outlineLvl w:val="0"/>
              <w:rPr>
                <w:rFonts w:hAnsi="宋体" w:cs="宋体"/>
                <w:sz w:val="24"/>
              </w:rPr>
            </w:pPr>
            <w:r>
              <w:rPr>
                <w:rFonts w:hint="eastAsia" w:hAnsi="宋体" w:cs="宋体"/>
                <w:sz w:val="24"/>
              </w:rPr>
              <w:t>7、商务标投标文件制作注意事项：</w:t>
            </w:r>
          </w:p>
          <w:p>
            <w:pPr>
              <w:autoSpaceDE w:val="0"/>
              <w:autoSpaceDN w:val="0"/>
              <w:spacing w:line="440" w:lineRule="exact"/>
              <w:jc w:val="left"/>
              <w:outlineLvl w:val="0"/>
              <w:rPr>
                <w:rFonts w:hAnsi="宋体" w:cs="宋体"/>
                <w:sz w:val="24"/>
              </w:rPr>
            </w:pPr>
            <w:r>
              <w:rPr>
                <w:rFonts w:hint="eastAsia" w:hAnsi="宋体" w:cs="宋体"/>
                <w:sz w:val="24"/>
              </w:rPr>
              <w:t>7.1 投标人登录《全国公共资源交易平台（河南省·许昌市）》公共资源交易系统下载“许昌投标文件制作系统SEARUN V1.</w:t>
            </w:r>
            <w:r>
              <w:rPr>
                <w:rFonts w:hint="eastAsia" w:hAnsi="宋体" w:cs="宋体"/>
                <w:sz w:val="24"/>
                <w:lang w:val="en-US" w:eastAsia="zh-CN"/>
              </w:rPr>
              <w:t>1</w:t>
            </w:r>
            <w:r>
              <w:rPr>
                <w:rFonts w:hint="eastAsia" w:hAnsi="宋体" w:cs="宋体"/>
                <w:sz w:val="24"/>
              </w:rPr>
              <w:t>” 和操作手册（工程项目），按招标文件要求制作商务标投标文件。</w:t>
            </w:r>
          </w:p>
          <w:p>
            <w:pPr>
              <w:autoSpaceDE w:val="0"/>
              <w:autoSpaceDN w:val="0"/>
              <w:adjustRightInd w:val="0"/>
              <w:snapToGrid w:val="0"/>
              <w:spacing w:line="420" w:lineRule="exact"/>
              <w:jc w:val="left"/>
              <w:outlineLvl w:val="0"/>
              <w:rPr>
                <w:rFonts w:hAnsi="宋体" w:cs="仿宋_GB2312"/>
                <w:sz w:val="24"/>
              </w:rPr>
            </w:pPr>
            <w:r>
              <w:rPr>
                <w:rFonts w:hint="eastAsia" w:hAnsi="宋体" w:cs="宋体"/>
                <w:sz w:val="24"/>
              </w:rPr>
              <w:t>7.2 商务标投标文件制作技术咨询：0374-2961598。</w:t>
            </w:r>
          </w:p>
        </w:tc>
      </w:tr>
    </w:tbl>
    <w:p>
      <w:pPr>
        <w:autoSpaceDE w:val="0"/>
        <w:autoSpaceDN w:val="0"/>
        <w:spacing w:line="440" w:lineRule="exact"/>
        <w:jc w:val="left"/>
        <w:outlineLvl w:val="0"/>
        <w:rPr>
          <w:rFonts w:hAnsi="宋体" w:cs="宋体"/>
          <w:b/>
          <w:sz w:val="28"/>
          <w:szCs w:val="28"/>
        </w:rPr>
      </w:pPr>
      <w:bookmarkStart w:id="7" w:name="_Toc283559947"/>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8"/>
          <w:szCs w:val="28"/>
        </w:rPr>
      </w:pPr>
      <w:r>
        <w:rPr>
          <w:rFonts w:hint="eastAsia" w:hAnsi="宋体" w:cs="宋体"/>
          <w:b/>
          <w:sz w:val="28"/>
          <w:szCs w:val="28"/>
        </w:rPr>
        <w:t>1. 总则</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int="eastAsia" w:hAnsi="宋体" w:cs="宋体"/>
          <w:b/>
          <w:sz w:val="24"/>
        </w:rPr>
        <w:t>1.1 项目概况</w:t>
      </w:r>
      <w:r>
        <w:rPr>
          <w:rFonts w:hint="eastAsia" w:hAnsi="宋体" w:cs="宋体"/>
          <w:b/>
          <w:sz w:val="24"/>
        </w:rPr>
        <w:tab/>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1.1.1根据《中华人民共和国招标投标法》等有关法律、法规和规章的规定，本招标项目已具备招标条件，现对本工程进行招标。</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1.1.2 本招标项目招标人：见投标人须知前附表。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1.1.3 本招标项目名称：见投标人须知前附表。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1.1.4 本标段建设地点：见申请人须知前附表。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int="eastAsia" w:hAnsi="宋体" w:cs="宋体"/>
          <w:b/>
          <w:sz w:val="24"/>
        </w:rPr>
        <w:t>1.2 资金来源和落实情况</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1.2.1 本招标项目的资金来源：见投标人须知前附表。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1.2.2 本招标项目的出资比例：见投标人须知前附表。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1.2.3 本招标项目的资金落实情况：见投标人须知前附表。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int="eastAsia" w:hAnsi="宋体" w:cs="宋体"/>
          <w:b/>
          <w:sz w:val="24"/>
        </w:rPr>
        <w:t>1.3 招标范围、工期和质量要求</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1.3.1 本招标项目的招标范围：见投标人须知前附表。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1.3.2 本招标项目的工期要求：见投标人须知前附表。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1.3.3 本招标项目的质量要求：见投标人须知前附表。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int="eastAsia" w:hAnsi="宋体" w:cs="宋体"/>
          <w:b/>
          <w:sz w:val="24"/>
        </w:rPr>
        <w:t>1.4 投标人及</w:t>
      </w:r>
      <w:r>
        <w:rPr>
          <w:rFonts w:hint="eastAsia" w:hAnsi="宋体" w:cs="宋体"/>
          <w:b/>
          <w:sz w:val="24"/>
          <w:lang w:eastAsia="zh-CN"/>
        </w:rPr>
        <w:t>项目负责人</w:t>
      </w:r>
      <w:r>
        <w:rPr>
          <w:rFonts w:hint="eastAsia" w:hAnsi="宋体" w:cs="宋体"/>
          <w:b/>
          <w:sz w:val="24"/>
        </w:rPr>
        <w:t>资格要求</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1.4.1投标人、</w:t>
      </w:r>
      <w:r>
        <w:rPr>
          <w:rFonts w:hint="eastAsia"/>
          <w:sz w:val="24"/>
          <w:lang w:eastAsia="zh-CN"/>
        </w:rPr>
        <w:t>项目负责人</w:t>
      </w:r>
      <w:r>
        <w:rPr>
          <w:rFonts w:hint="eastAsia" w:hAnsi="宋体" w:cs="仿宋_GB2312"/>
          <w:sz w:val="24"/>
        </w:rPr>
        <w:t>资格要求：见投标人须知前附表。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1.4.2 投标人资格要求（详见投标人须知前附表）</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投标人不得存在下列情形之一：</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（1）为招标人不具有独立法人资格的附属机构（单位）；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（2）为本标段前期准备提供设计或咨询服务的；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（3）为本标段的监理人；</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（4）为本标段的代建人；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（5）为本标段提供招标代理服务的；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（6）与本标段的监理人或代建人或招标代理机构同为一个法定代表人的；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（7）与本标段的监理人或代建人或招标代理机构相互控股或参股的；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（8）与本标段的监理人或代建人或招标代理机构相互任职或工作的；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（9）被责令停业的；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 xml:space="preserve">（10）被暂停或取消投标资格的； </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（11）财产被接管或冻结的；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仿宋_GB2312"/>
          <w:sz w:val="24"/>
        </w:rPr>
      </w:pPr>
      <w:r>
        <w:rPr>
          <w:rFonts w:hint="eastAsia" w:hAnsi="宋体" w:cs="仿宋_GB2312"/>
          <w:sz w:val="24"/>
        </w:rPr>
        <w:t>（12）在最近三年内有骗取中标或严重违约或重大工程质量问题的。</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8" w:name="_Toc152045535"/>
      <w:bookmarkStart w:id="9" w:name="_Toc152042311"/>
      <w:bookmarkStart w:id="10" w:name="_Toc144974503"/>
      <w:bookmarkStart w:id="11" w:name="_Toc179632552"/>
      <w:r>
        <w:rPr>
          <w:rFonts w:hint="eastAsia" w:hAnsi="宋体" w:cs="宋体"/>
          <w:b/>
          <w:sz w:val="24"/>
        </w:rPr>
        <w:t>1.5 费用承担</w:t>
      </w:r>
      <w:bookmarkEnd w:id="8"/>
      <w:bookmarkEnd w:id="9"/>
      <w:bookmarkEnd w:id="10"/>
      <w:bookmarkEnd w:id="11"/>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投标人准备和参加投标活动发生的费用自理。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12" w:name="_Toc144974504"/>
      <w:bookmarkStart w:id="13" w:name="_Toc152042312"/>
      <w:bookmarkStart w:id="14" w:name="_Toc179632553"/>
      <w:bookmarkStart w:id="15" w:name="_Toc152045536"/>
      <w:r>
        <w:rPr>
          <w:rFonts w:hint="eastAsia" w:hAnsi="宋体" w:cs="宋体"/>
          <w:b/>
          <w:sz w:val="24"/>
        </w:rPr>
        <w:t>1.6 保密</w:t>
      </w:r>
      <w:bookmarkEnd w:id="12"/>
      <w:bookmarkEnd w:id="13"/>
      <w:bookmarkEnd w:id="14"/>
      <w:bookmarkEnd w:id="15"/>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 xml:space="preserve">参与招标投标活动的各方应对招标文件和投标文件中的商业和技术等秘密保密，违者应对由此造成的后果承担法律责任。 </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16" w:name="_Toc144974505"/>
      <w:bookmarkStart w:id="17" w:name="_Toc152042313"/>
      <w:bookmarkStart w:id="18" w:name="_Toc152045537"/>
      <w:bookmarkStart w:id="19" w:name="_Toc179632554"/>
      <w:r>
        <w:rPr>
          <w:rFonts w:hint="eastAsia" w:hAnsi="宋体" w:cs="宋体"/>
          <w:b/>
          <w:sz w:val="24"/>
        </w:rPr>
        <w:t>1.7 语言</w:t>
      </w:r>
      <w:bookmarkEnd w:id="16"/>
      <w:r>
        <w:rPr>
          <w:rFonts w:hint="eastAsia" w:hAnsi="宋体" w:cs="宋体"/>
          <w:b/>
          <w:sz w:val="24"/>
        </w:rPr>
        <w:t>文字</w:t>
      </w:r>
      <w:bookmarkEnd w:id="17"/>
      <w:bookmarkEnd w:id="18"/>
      <w:bookmarkEnd w:id="19"/>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除专用术语外，与招标投标有关的语言均使用中文。必要时专用术语应附有中文注释。</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20" w:name="_Toc152042314"/>
      <w:bookmarkStart w:id="21" w:name="_Toc144974506"/>
      <w:bookmarkStart w:id="22" w:name="_Toc152045538"/>
      <w:bookmarkStart w:id="23" w:name="_Toc179632555"/>
      <w:r>
        <w:rPr>
          <w:rFonts w:hint="eastAsia" w:hAnsi="宋体" w:cs="宋体"/>
          <w:b/>
          <w:sz w:val="24"/>
        </w:rPr>
        <w:t>1.8 计量单位</w:t>
      </w:r>
      <w:bookmarkEnd w:id="20"/>
      <w:bookmarkEnd w:id="21"/>
      <w:bookmarkEnd w:id="22"/>
      <w:bookmarkEnd w:id="23"/>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所有计量均采用中华人民共和国法定计量单位。</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Ansi="宋体" w:cs="宋体"/>
          <w:b/>
          <w:sz w:val="24"/>
        </w:rPr>
        <w:t xml:space="preserve">1.9 </w:t>
      </w:r>
      <w:r>
        <w:rPr>
          <w:rFonts w:hint="eastAsia" w:hAnsi="宋体" w:cs="宋体"/>
          <w:b/>
          <w:sz w:val="24"/>
        </w:rPr>
        <w:t>踏勘现场</w:t>
      </w:r>
      <w:bookmarkEnd w:id="7"/>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仿宋_GB2312"/>
          <w:sz w:val="24"/>
        </w:rPr>
      </w:pPr>
      <w:r>
        <w:rPr>
          <w:rFonts w:hAnsi="宋体" w:cs="宋体"/>
          <w:sz w:val="24"/>
        </w:rPr>
        <w:t xml:space="preserve">1.9.1 </w:t>
      </w:r>
      <w:r>
        <w:rPr>
          <w:rFonts w:hint="eastAsia" w:hAnsi="宋体" w:cs="宋体"/>
          <w:sz w:val="24"/>
        </w:rPr>
        <w:t>不</w:t>
      </w:r>
      <w:r>
        <w:rPr>
          <w:rFonts w:hint="eastAsia" w:hAnsi="宋体" w:cs="仿宋_GB2312"/>
          <w:sz w:val="24"/>
        </w:rPr>
        <w:t xml:space="preserve">组织。          </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sz w:val="24"/>
        </w:rPr>
      </w:pPr>
      <w:r>
        <w:rPr>
          <w:rFonts w:hAnsi="宋体" w:cs="宋体"/>
          <w:sz w:val="24"/>
        </w:rPr>
        <w:t xml:space="preserve">1.9.2 </w:t>
      </w:r>
      <w:r>
        <w:rPr>
          <w:rFonts w:hint="eastAsia" w:hAnsi="宋体" w:cs="宋体"/>
          <w:sz w:val="24"/>
        </w:rPr>
        <w:t>投标人踏勘现场发生的费用自理。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sz w:val="24"/>
        </w:rPr>
      </w:pPr>
      <w:r>
        <w:rPr>
          <w:rFonts w:hAnsi="宋体" w:cs="宋体"/>
          <w:sz w:val="24"/>
        </w:rPr>
        <w:t xml:space="preserve">1.9.3 </w:t>
      </w:r>
      <w:r>
        <w:rPr>
          <w:rFonts w:hint="eastAsia" w:hAnsi="宋体" w:cs="宋体"/>
          <w:sz w:val="24"/>
        </w:rPr>
        <w:t>除招标人的原因外，投标人自行负责在踏勘现场中所发生的人员伤亡和财产损失。</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 xml:space="preserve">1.9.4 </w:t>
      </w:r>
      <w:r>
        <w:rPr>
          <w:rFonts w:hint="eastAsia" w:hAnsi="宋体" w:cs="宋体"/>
          <w:sz w:val="24"/>
        </w:rPr>
        <w:t>招标人在踏勘现场中介绍的工程场地和相关的周边环境情况，供投标人在编制投标文件时参考，招标人不对投标人据此作出的判断和决策负责。</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24" w:name="_Toc283559948"/>
      <w:r>
        <w:rPr>
          <w:rFonts w:hAnsi="宋体" w:cs="宋体"/>
          <w:b/>
          <w:sz w:val="24"/>
        </w:rPr>
        <w:t xml:space="preserve">1.10 </w:t>
      </w:r>
      <w:r>
        <w:rPr>
          <w:rFonts w:hint="eastAsia" w:hAnsi="宋体" w:cs="宋体"/>
          <w:b/>
          <w:sz w:val="24"/>
        </w:rPr>
        <w:t>投标预备会</w:t>
      </w:r>
      <w:bookmarkEnd w:id="24"/>
    </w:p>
    <w:p>
      <w:pPr>
        <w:keepNext w:val="0"/>
        <w:keepLines w:val="0"/>
        <w:pageBreakBefore w:val="0"/>
        <w:kinsoku/>
        <w:wordWrap/>
        <w:overflowPunct/>
        <w:topLinePunct w:val="0"/>
        <w:autoSpaceDE w:val="0"/>
        <w:autoSpaceDN w:val="0"/>
        <w:bidi w:val="0"/>
        <w:snapToGrid/>
        <w:spacing w:line="240" w:lineRule="auto"/>
        <w:ind w:left="0" w:leftChars="0" w:right="0" w:rightChars="0" w:firstLine="470" w:firstLineChars="196"/>
        <w:jc w:val="left"/>
        <w:textAlignment w:val="auto"/>
        <w:outlineLvl w:val="0"/>
        <w:rPr>
          <w:rFonts w:hAnsi="宋体" w:cs="宋体"/>
          <w:b/>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1 招标人不召开投标预备会。</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w:t>
      </w:r>
      <w:r>
        <w:rPr>
          <w:rFonts w:hint="eastAsia" w:hAnsi="宋体" w:cs="宋体"/>
          <w:sz w:val="24"/>
        </w:rPr>
        <w:t>2 投标人应在投标人须知前附表规定的时间前，将问题在</w:t>
      </w:r>
      <w:r>
        <w:rPr>
          <w:rFonts w:hint="eastAsia" w:ascii="新宋体" w:hAnsi="新宋体" w:eastAsia="新宋体" w:cs="仿宋_GB2312"/>
          <w:sz w:val="24"/>
        </w:rPr>
        <w:t>公共资源交易系统电子平台</w:t>
      </w:r>
      <w:r>
        <w:rPr>
          <w:rFonts w:hint="eastAsia" w:hAnsi="宋体" w:cs="宋体"/>
          <w:sz w:val="24"/>
        </w:rPr>
        <w:t>上提出。</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1.</w:t>
      </w:r>
      <w:r>
        <w:rPr>
          <w:rFonts w:hint="eastAsia" w:hAnsi="宋体" w:cs="宋体"/>
          <w:sz w:val="24"/>
        </w:rPr>
        <w:t>10</w:t>
      </w:r>
      <w:r>
        <w:rPr>
          <w:rFonts w:hAnsi="宋体" w:cs="宋体"/>
          <w:sz w:val="24"/>
        </w:rPr>
        <w:t>.3</w:t>
      </w:r>
      <w:r>
        <w:rPr>
          <w:rFonts w:hint="eastAsia" w:hAnsi="宋体" w:cs="宋体"/>
          <w:sz w:val="24"/>
        </w:rPr>
        <w:t xml:space="preserve"> 招标人在投标人须知前附表规定的时间内，将对投标人所提问题的澄清，在</w:t>
      </w:r>
      <w:r>
        <w:rPr>
          <w:rFonts w:hint="eastAsia" w:ascii="新宋体" w:hAnsi="新宋体" w:eastAsia="新宋体" w:cs="仿宋_GB2312"/>
          <w:sz w:val="24"/>
        </w:rPr>
        <w:t>公共资源交易系统电子平台</w:t>
      </w:r>
      <w:r>
        <w:rPr>
          <w:rFonts w:hint="eastAsia" w:hAnsi="宋体" w:cs="宋体"/>
          <w:sz w:val="24"/>
        </w:rPr>
        <w:t>上予以澄清。该澄清内容为招标文件的组成部分。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25" w:name="_Toc283559949"/>
      <w:r>
        <w:rPr>
          <w:rFonts w:hAnsi="宋体" w:cs="宋体"/>
          <w:b/>
          <w:sz w:val="24"/>
        </w:rPr>
        <w:t xml:space="preserve">1.11 </w:t>
      </w:r>
      <w:r>
        <w:rPr>
          <w:rFonts w:hint="eastAsia" w:hAnsi="宋体" w:cs="宋体"/>
          <w:b/>
          <w:sz w:val="24"/>
        </w:rPr>
        <w:t>分包</w:t>
      </w:r>
      <w:bookmarkEnd w:id="25"/>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b/>
          <w:sz w:val="24"/>
        </w:rPr>
      </w:pPr>
      <w:r>
        <w:rPr>
          <w:rFonts w:hint="eastAsia" w:hAnsi="宋体" w:cs="仿宋_GB2312"/>
          <w:sz w:val="24"/>
        </w:rPr>
        <w:t>不允许</w:t>
      </w:r>
      <w:r>
        <w:rPr>
          <w:rFonts w:hint="eastAsia"/>
          <w:sz w:val="24"/>
        </w:rPr>
        <w:t>。</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26" w:name="_Toc283559950"/>
      <w:r>
        <w:rPr>
          <w:rFonts w:hAnsi="宋体" w:cs="宋体"/>
          <w:b/>
          <w:sz w:val="24"/>
        </w:rPr>
        <w:t xml:space="preserve">1.12 </w:t>
      </w:r>
      <w:r>
        <w:rPr>
          <w:rFonts w:hint="eastAsia" w:hAnsi="宋体" w:cs="宋体"/>
          <w:b/>
          <w:sz w:val="24"/>
        </w:rPr>
        <w:t>偏离</w:t>
      </w:r>
      <w:bookmarkEnd w:id="26"/>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outlineLvl w:val="0"/>
        <w:rPr>
          <w:rFonts w:hAnsi="宋体" w:cs="宋体"/>
          <w:b/>
          <w:sz w:val="24"/>
        </w:rPr>
      </w:pPr>
      <w:r>
        <w:rPr>
          <w:rFonts w:hint="eastAsia"/>
          <w:sz w:val="24"/>
        </w:rPr>
        <w:t>投标人须知前附表允许投标文件偏离招标文件某些要求的，偏离应当符合招标文件规定的偏离范围和幅度。</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bookmarkStart w:id="27" w:name="_Toc283559951"/>
      <w:r>
        <w:rPr>
          <w:rFonts w:hAnsi="宋体"/>
          <w:b/>
          <w:color w:val="auto"/>
        </w:rPr>
        <w:t xml:space="preserve">2. </w:t>
      </w:r>
      <w:r>
        <w:rPr>
          <w:rFonts w:hint="eastAsia" w:hAnsi="宋体"/>
          <w:b/>
          <w:color w:val="auto"/>
        </w:rPr>
        <w:t>招标文件</w:t>
      </w:r>
      <w:bookmarkEnd w:id="27"/>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28" w:name="_Toc283559952"/>
      <w:r>
        <w:rPr>
          <w:rFonts w:hAnsi="宋体" w:cs="宋体"/>
          <w:b/>
          <w:sz w:val="24"/>
        </w:rPr>
        <w:t xml:space="preserve">2.1 </w:t>
      </w:r>
      <w:r>
        <w:rPr>
          <w:rFonts w:hint="eastAsia" w:hAnsi="宋体" w:cs="宋体"/>
          <w:b/>
          <w:sz w:val="24"/>
        </w:rPr>
        <w:t>招标文件的组成</w:t>
      </w:r>
      <w:bookmarkEnd w:id="28"/>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本招标文件包括：</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（1）招标公告；</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（2）投标人须知；</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（3）评标办法；</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（4）合同条款及格式；</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 xml:space="preserve">（5）工程量清单； </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 xml:space="preserve">（6）图纸； </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（7）技术标准和要求；</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（8）投标文件格式；</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（9）投标人须知前附表规定的其他材料；</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根据本章第</w:t>
      </w:r>
      <w:r>
        <w:rPr>
          <w:rFonts w:hAnsi="宋体" w:cs="宋体"/>
          <w:sz w:val="24"/>
        </w:rPr>
        <w:t xml:space="preserve">2.2 </w:t>
      </w:r>
      <w:r>
        <w:rPr>
          <w:rFonts w:hint="eastAsia" w:hAnsi="宋体" w:cs="宋体"/>
          <w:sz w:val="24"/>
        </w:rPr>
        <w:t>款和第</w:t>
      </w:r>
      <w:r>
        <w:rPr>
          <w:rFonts w:hAnsi="宋体" w:cs="宋体"/>
          <w:sz w:val="24"/>
        </w:rPr>
        <w:t xml:space="preserve">2.3 </w:t>
      </w:r>
      <w:r>
        <w:rPr>
          <w:rFonts w:hint="eastAsia" w:hAnsi="宋体" w:cs="宋体"/>
          <w:sz w:val="24"/>
        </w:rPr>
        <w:t>款对招标文件所作的澄清、修改，构成招标文件的组成部分。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29" w:name="_Toc283559953"/>
      <w:r>
        <w:rPr>
          <w:rFonts w:hAnsi="宋体" w:cs="宋体"/>
          <w:b/>
          <w:sz w:val="24"/>
        </w:rPr>
        <w:t xml:space="preserve">2.2 </w:t>
      </w:r>
      <w:r>
        <w:rPr>
          <w:rFonts w:hint="eastAsia" w:hAnsi="宋体" w:cs="宋体"/>
          <w:b/>
          <w:sz w:val="24"/>
        </w:rPr>
        <w:t>招标文件的澄清</w:t>
      </w:r>
      <w:bookmarkEnd w:id="29"/>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bookmarkStart w:id="30" w:name="_Toc283559954"/>
      <w:r>
        <w:rPr>
          <w:rFonts w:hint="eastAsia"/>
          <w:sz w:val="24"/>
        </w:rPr>
        <w:t>2.2.1 投标人应仔细阅读和检查招标文件的全部内容。如发现缺页或附件不全，应及时向招标人提出，以便补齐。如有疑问，应在投标人须知前附表规定的时间要求招标人对招标文件予以澄清。</w:t>
      </w:r>
      <w:r>
        <w:rPr>
          <w:rFonts w:hint="eastAsia"/>
          <w:b/>
          <w:bCs/>
          <w:sz w:val="24"/>
        </w:rPr>
        <w:t>如未提出异议，视为全面接受。</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2.2.2 招标文件的澄清将在投标人须知前附表规定的投标截止时间15天前通过【全国公共资源交易平台（河南省·许昌市）】公共资源交易系统发出，但不指明澄清问题的来源。如果澄清发出的时间距投标截止时间不足15天，相应延长投标截止时间。</w:t>
      </w:r>
    </w:p>
    <w:p>
      <w:pPr>
        <w:keepNext w:val="0"/>
        <w:keepLines w:val="0"/>
        <w:pageBreakBefore w:val="0"/>
        <w:kinsoku/>
        <w:wordWrap/>
        <w:overflowPunct/>
        <w:topLinePunct w:val="0"/>
        <w:bidi w:val="0"/>
        <w:snapToGrid/>
        <w:spacing w:line="240" w:lineRule="auto"/>
        <w:ind w:left="0" w:leftChars="0" w:right="0" w:rightChars="0" w:firstLine="410" w:firstLineChars="171"/>
        <w:textAlignment w:val="auto"/>
        <w:rPr>
          <w:sz w:val="24"/>
        </w:rPr>
      </w:pPr>
      <w:r>
        <w:rPr>
          <w:rFonts w:hint="eastAsia"/>
          <w:sz w:val="24"/>
        </w:rPr>
        <w:t>2.2.3 所有澄清、答疑全部以【全国公共资源交易平台（河南省·许昌市）】公共资源交易系统发出的为准，不再接受书面形式的递交。</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Ansi="宋体" w:cs="宋体"/>
          <w:b/>
          <w:sz w:val="24"/>
        </w:rPr>
        <w:t xml:space="preserve">2.3 </w:t>
      </w:r>
      <w:r>
        <w:rPr>
          <w:rFonts w:hint="eastAsia" w:hAnsi="宋体" w:cs="宋体"/>
          <w:b/>
          <w:sz w:val="24"/>
        </w:rPr>
        <w:t>招标文件的修改</w:t>
      </w:r>
      <w:bookmarkEnd w:id="30"/>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 xml:space="preserve">2.3.1 </w:t>
      </w:r>
      <w:r>
        <w:rPr>
          <w:rFonts w:hint="eastAsia" w:hAnsi="宋体" w:cs="宋体"/>
          <w:sz w:val="24"/>
        </w:rPr>
        <w:t>在投标截止时间</w:t>
      </w:r>
      <w:r>
        <w:rPr>
          <w:rFonts w:hAnsi="宋体" w:cs="宋体"/>
          <w:sz w:val="24"/>
        </w:rPr>
        <w:t>15</w:t>
      </w:r>
      <w:r>
        <w:rPr>
          <w:rFonts w:hint="eastAsia" w:hAnsi="宋体" w:cs="宋体"/>
          <w:sz w:val="24"/>
        </w:rPr>
        <w:t>天前，招标人可以通过公共资源交易系统电子平台修改招标文件，如果修改招标文件的时间距投标截止时间不足</w:t>
      </w:r>
      <w:r>
        <w:rPr>
          <w:rFonts w:hAnsi="宋体" w:cs="宋体"/>
          <w:sz w:val="24"/>
        </w:rPr>
        <w:t xml:space="preserve">15 </w:t>
      </w:r>
      <w:r>
        <w:rPr>
          <w:rFonts w:hint="eastAsia" w:hAnsi="宋体" w:cs="宋体"/>
          <w:sz w:val="24"/>
        </w:rPr>
        <w:t>天，相应延长投标截止时间。</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 xml:space="preserve">2.3.2 </w:t>
      </w:r>
      <w:r>
        <w:rPr>
          <w:rFonts w:hint="eastAsia" w:hAnsi="宋体" w:cs="宋体"/>
          <w:sz w:val="24"/>
        </w:rPr>
        <w:t>当招标文件、补充通知、答疑纪要，内容相互矛盾时，以最后发出的通知或纪要为准。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31" w:name="_Toc152042322"/>
      <w:bookmarkStart w:id="32" w:name="_Toc179632564"/>
      <w:bookmarkStart w:id="33" w:name="_Toc144974514"/>
      <w:bookmarkStart w:id="34" w:name="_Toc152045546"/>
      <w:r>
        <w:rPr>
          <w:rFonts w:hint="eastAsia" w:hAnsi="宋体" w:cs="宋体"/>
          <w:b/>
          <w:sz w:val="24"/>
        </w:rPr>
        <w:t>3. 投标文件</w:t>
      </w:r>
      <w:bookmarkEnd w:id="31"/>
      <w:bookmarkEnd w:id="32"/>
      <w:bookmarkEnd w:id="33"/>
      <w:bookmarkEnd w:id="34"/>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35" w:name="_Toc278443453"/>
      <w:r>
        <w:rPr>
          <w:rFonts w:hint="eastAsia" w:hAnsi="宋体" w:cs="宋体"/>
          <w:b/>
          <w:sz w:val="24"/>
        </w:rPr>
        <w:t>3.1投标文件由商务标、综合（信用）标和技术标三部分组成。</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3.1.1  商务标组成：</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已标价工程量清单。</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3.1.2  综合（信用）标组成：</w:t>
      </w:r>
    </w:p>
    <w:p>
      <w:pPr>
        <w:keepNext w:val="0"/>
        <w:keepLines w:val="0"/>
        <w:pageBreakBefore w:val="0"/>
        <w:kinsoku/>
        <w:wordWrap/>
        <w:overflowPunct/>
        <w:topLinePunct w:val="0"/>
        <w:autoSpaceDE w:val="0"/>
        <w:autoSpaceDN w:val="0"/>
        <w:bidi w:val="0"/>
        <w:snapToGrid/>
        <w:spacing w:line="240" w:lineRule="auto"/>
        <w:ind w:left="0" w:leftChars="0" w:right="0" w:rightChars="0" w:firstLine="470" w:firstLineChars="196"/>
        <w:jc w:val="left"/>
        <w:textAlignment w:val="auto"/>
        <w:outlineLvl w:val="0"/>
        <w:rPr>
          <w:rFonts w:hAnsi="宋体" w:cs="宋体"/>
          <w:sz w:val="24"/>
        </w:rPr>
      </w:pPr>
      <w:r>
        <w:rPr>
          <w:rFonts w:hint="eastAsia" w:hAnsi="宋体" w:cs="宋体"/>
          <w:sz w:val="24"/>
        </w:rPr>
        <w:t>（1）投标函；</w:t>
      </w:r>
    </w:p>
    <w:p>
      <w:pPr>
        <w:keepNext w:val="0"/>
        <w:keepLines w:val="0"/>
        <w:pageBreakBefore w:val="0"/>
        <w:kinsoku/>
        <w:wordWrap/>
        <w:overflowPunct/>
        <w:topLinePunct w:val="0"/>
        <w:autoSpaceDE w:val="0"/>
        <w:autoSpaceDN w:val="0"/>
        <w:bidi w:val="0"/>
        <w:snapToGrid/>
        <w:spacing w:line="240" w:lineRule="auto"/>
        <w:ind w:left="0" w:leftChars="0" w:right="0" w:rightChars="0" w:firstLine="470" w:firstLineChars="196"/>
        <w:jc w:val="left"/>
        <w:textAlignment w:val="auto"/>
        <w:outlineLvl w:val="0"/>
        <w:rPr>
          <w:rFonts w:hAnsi="宋体" w:cs="宋体"/>
          <w:sz w:val="24"/>
        </w:rPr>
      </w:pPr>
      <w:r>
        <w:rPr>
          <w:rFonts w:hint="eastAsia" w:hAnsi="宋体" w:cs="宋体"/>
          <w:sz w:val="24"/>
        </w:rPr>
        <w:t>（2）投标函附录；</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（3）法定代表人身份证明、授权委托书及</w:t>
      </w:r>
      <w:r>
        <w:rPr>
          <w:rFonts w:hint="eastAsia" w:hAnsi="宋体" w:cs="宋体"/>
          <w:sz w:val="24"/>
          <w:lang w:eastAsia="zh-CN"/>
        </w:rPr>
        <w:t>项目负责人</w:t>
      </w:r>
      <w:r>
        <w:rPr>
          <w:rFonts w:hint="eastAsia" w:hAnsi="宋体" w:cs="宋体"/>
          <w:sz w:val="24"/>
        </w:rPr>
        <w:t>承诺书；</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（4）投标保证金；</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（5）项目管理机构配备情况；</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（6）投标单位基本信息表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（7）资格证明文件；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（8）正在施工的和新承接的项目情况；</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（9）其它材料；</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3.1.3  技术标组成：</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（1）内容完整性和编制水平；</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（2）施工方案和技术措施；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（3）质量管理体系与措施；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（4）安全管理体系与措施；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（5）环境保护管理体系与措施；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（6）工程进度计划与措施；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（7）拟投入资源配备计划；</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（8）施工进度表或施工网络图；</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（9）施工总平面布置图；</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（10）在节能减排、绿色施工（含扬尘治理）、工艺创新方面针对本工程有具体措施或企业自有创新技术；</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（11）新工艺、新技术、新设备、新材料的采用程度，其在确保质量、降低成本、缩短工期、减轻劳动强度、提高工效等方面的作用；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（12）企业具备信息化管理平台，能够使工程管理者对现场实施监控和数据处理。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bCs/>
          <w:sz w:val="24"/>
        </w:rPr>
      </w:pPr>
      <w:r>
        <w:rPr>
          <w:rFonts w:hint="eastAsia" w:hAnsi="宋体" w:cs="宋体"/>
          <w:b/>
          <w:bCs/>
          <w:sz w:val="24"/>
        </w:rPr>
        <w:t>3.2 投标报价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3.2.1 投标人应按第五章“工程量清单”的要求填写相应表格。</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ascii="新宋体" w:hAnsi="新宋体" w:eastAsia="新宋体" w:cs="仿宋_GB2312"/>
          <w:sz w:val="24"/>
        </w:rPr>
      </w:pPr>
      <w:r>
        <w:rPr>
          <w:rFonts w:hint="eastAsia" w:ascii="新宋体" w:hAnsi="新宋体" w:eastAsia="新宋体" w:cs="仿宋_GB2312"/>
          <w:sz w:val="24"/>
        </w:rPr>
        <w:t>3.2.2 投标人在投标截止时间前修改投标函中的投标总报价，应同时修改第五章“工程量清单”中的相应报价。此修改须符合本章第4.3款的有关要求。</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b/>
          <w:sz w:val="24"/>
          <w:szCs w:val="24"/>
        </w:rPr>
      </w:pPr>
      <w:bookmarkStart w:id="36" w:name="OLE_LINK21"/>
      <w:r>
        <w:rPr>
          <w:rFonts w:hint="eastAsia" w:hAnsi="宋体" w:cs="宋体"/>
          <w:b/>
          <w:sz w:val="24"/>
          <w:szCs w:val="24"/>
        </w:rPr>
        <w:t>3.2.3“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1"/>
        <w:jc w:val="left"/>
        <w:textAlignment w:val="auto"/>
        <w:rPr>
          <w:rFonts w:hAnsi="宋体" w:cs="宋体"/>
          <w:b/>
          <w:sz w:val="24"/>
          <w:szCs w:val="24"/>
          <w:highlight w:val="none"/>
        </w:rPr>
      </w:pPr>
      <w:r>
        <w:rPr>
          <w:rFonts w:hint="eastAsia" w:hAnsi="宋体" w:cs="宋体"/>
          <w:b/>
          <w:sz w:val="24"/>
          <w:szCs w:val="24"/>
        </w:rPr>
        <w:t>3.2.4 根</w:t>
      </w:r>
      <w:r>
        <w:rPr>
          <w:rFonts w:hint="eastAsia" w:hAnsi="宋体" w:cs="宋体"/>
          <w:b/>
          <w:sz w:val="24"/>
          <w:szCs w:val="24"/>
          <w:highlight w:val="none"/>
        </w:rPr>
        <w:t>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b/>
          <w:sz w:val="24"/>
          <w:szCs w:val="24"/>
        </w:rPr>
      </w:pPr>
      <w:r>
        <w:rPr>
          <w:rFonts w:hint="eastAsia" w:hAnsi="宋体" w:cs="宋体"/>
          <w:b/>
          <w:sz w:val="24"/>
          <w:szCs w:val="24"/>
        </w:rPr>
        <w:t>投标人编制投标报价时，同一投标文件综合工日应前后保持一致。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1"/>
        <w:jc w:val="left"/>
        <w:textAlignment w:val="auto"/>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bookmarkEnd w:id="36"/>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bCs/>
          <w:sz w:val="24"/>
        </w:rPr>
      </w:pPr>
      <w:r>
        <w:rPr>
          <w:rFonts w:hint="eastAsia" w:hAnsi="宋体" w:cs="宋体"/>
          <w:b/>
          <w:bCs/>
          <w:sz w:val="24"/>
        </w:rPr>
        <w:t>3.3 投标有效期</w:t>
      </w:r>
      <w:bookmarkEnd w:id="35"/>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3.3.1</w:t>
      </w:r>
      <w:r>
        <w:rPr>
          <w:rFonts w:hint="eastAsia" w:ascii="新宋体" w:hAnsi="新宋体" w:eastAsia="新宋体" w:cs="仿宋_GB2312"/>
          <w:sz w:val="24"/>
        </w:rPr>
        <w:t xml:space="preserve"> 在投标人须知前附表规定的投标有效期内，投标人不得要求撤销或修改其投标文件。</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ascii="新宋体" w:hAnsi="新宋体" w:eastAsia="新宋体" w:cs="仿宋_GB2312"/>
          <w:sz w:val="24"/>
        </w:rPr>
      </w:pPr>
      <w:r>
        <w:rPr>
          <w:rFonts w:ascii="新宋体" w:hAnsi="新宋体" w:eastAsia="新宋体" w:cs="仿宋_GB2312"/>
          <w:sz w:val="24"/>
        </w:rPr>
        <w:t>3.3.2</w:t>
      </w:r>
      <w:r>
        <w:rPr>
          <w:rFonts w:hint="eastAsia" w:ascii="新宋体" w:hAnsi="新宋体" w:eastAsia="新宋体" w:cs="仿宋_GB2312"/>
          <w:sz w:val="24"/>
        </w:rPr>
        <w:t xml:space="preserve"> 出现特殊情况需要延长投标有效期的，</w:t>
      </w:r>
      <w:r>
        <w:rPr>
          <w:rFonts w:hint="eastAsia" w:ascii="新宋体" w:hAnsi="新宋体" w:eastAsia="新宋体"/>
          <w:sz w:val="24"/>
        </w:rPr>
        <w:t>招标人在公共资源交易系统电子平台发出延长投标有效期的通知</w:t>
      </w:r>
      <w:r>
        <w:rPr>
          <w:rFonts w:hint="eastAsia" w:ascii="新宋体" w:hAnsi="新宋体" w:eastAsia="新宋体" w:cs="仿宋_GB2312"/>
          <w:sz w:val="24"/>
        </w:rPr>
        <w:t>。投标人同意延长的，应相应延长其投标保证金的有效期，但不得要求或被允许修改或撤销其投标文件；投标人拒绝延长的，其投标失效，但投标人有权收回其投标保证金。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bCs/>
          <w:sz w:val="24"/>
          <w:szCs w:val="22"/>
        </w:rPr>
      </w:pPr>
      <w:r>
        <w:rPr>
          <w:rFonts w:hint="eastAsia" w:hAnsi="宋体" w:cs="宋体"/>
          <w:b/>
          <w:bCs/>
          <w:sz w:val="24"/>
        </w:rPr>
        <w:t>3.4 投标保证金</w:t>
      </w:r>
      <w:r>
        <w:rPr>
          <w:rFonts w:hint="eastAsia" w:hAnsi="宋体" w:cs="宋体"/>
          <w:b/>
          <w:bCs/>
          <w:sz w:val="24"/>
          <w:szCs w:val="22"/>
        </w:rPr>
        <w:t>及履约保证金</w:t>
      </w:r>
    </w:p>
    <w:p>
      <w:pPr>
        <w:keepNext w:val="0"/>
        <w:keepLines w:val="0"/>
        <w:pageBreakBefore w:val="0"/>
        <w:widowControl/>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bCs/>
          <w:sz w:val="24"/>
        </w:rPr>
      </w:pPr>
      <w:r>
        <w:rPr>
          <w:rFonts w:hint="eastAsia" w:hAnsi="宋体" w:cs="宋体"/>
          <w:b/>
          <w:bCs/>
          <w:sz w:val="24"/>
          <w:szCs w:val="22"/>
        </w:rPr>
        <w:t>3.4.1 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bookmarkStart w:id="37" w:name="_Toc283559960"/>
      <w:r>
        <w:rPr>
          <w:rFonts w:hint="eastAsia" w:hAnsi="宋体" w:cs="宋体"/>
          <w:sz w:val="24"/>
        </w:rPr>
        <w:t>3.4.1.1投标人应按投标人须知前附表后规定缴纳投标保证金。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3.4.1.2投标保证金的相关规定</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1、 投标保证金的退还：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（1）中标公告发出后，5个工作日内退还非中标候选人投标保证金及银行同期活期存款利息。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2）在法定期限内签订书面合同，中标人执投标保证金退还申请表（单位加盖行政公章）及合同原件、履约保证金转账凭证到中心业务部室办理退款手续，中心在5个工作日内向中标人和其他中标候选人退还投标保证金及银行同期活期存款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（3）项目废标或招标人终止招标的，在此后5个工作日内退还投标保证金及银行同期活期存利息。</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（4）投标活动中出现质疑、投诉的，中标候选人、质疑人和被质疑人、投诉人和被投诉人的投标保证金暂停退还。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（5）相关投标人有违法违规行为的项目，其投标保证金暂不退还，待行政监督部门对相关情况处置后，按照有关规定办理。</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（6）退还投标保证金，除另有规定外，一般以转账方式一次性退还至投标保证金的原提交账户。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2、投标人有下列情形之一的，不予退还投标保证金：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 xml:space="preserve">（一）在招标文件要求提交投标文件的截止时间后至投标文件有效期满前撤回投标的；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 xml:space="preserve">（二）中标通知书发出后，中标人无故放弃中标项目或无正当理由在规定时间内不与招标人签订合同或未按招标文件规定提交履约担保的；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 xml:space="preserve">（三）将中标项目转让给他人，或者在投标文件中未说明，且未经招标人同意，将中标项目分包给他人的；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 xml:space="preserve">（四）投标人在招投标活动中弄虚作假、围标串标，骗取中标并经招投标行政监督部门调查核实的；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（五）拒绝履行合同义务的；</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（六）相关法律、法规规定不予退还的其它情形。</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七）自2018年1月2日起，凡投标人投标保证金交纳至同一标段相同子账号的，保证金暂不予退还，并依照《许昌市公共资源交易当事人不良行为管理暂行办法》（许公管委〔2017〕1号）规定，进行调查、认定、记录、并予以公示公告。对是否涉嫌串通投标，经调查核实后，记录不良行为，移交有关部门进行查处，不予退还的保证金上缴国库。</w:t>
      </w:r>
    </w:p>
    <w:p>
      <w:pPr>
        <w:keepNext w:val="0"/>
        <w:keepLines w:val="0"/>
        <w:pageBreakBefore w:val="0"/>
        <w:tabs>
          <w:tab w:val="left" w:pos="78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b/>
          <w:sz w:val="24"/>
        </w:rPr>
      </w:pPr>
      <w:r>
        <w:rPr>
          <w:rFonts w:hint="eastAsia" w:hAnsi="宋体" w:cs="宋体"/>
          <w:b/>
          <w:sz w:val="24"/>
        </w:rPr>
        <w:t>3.4.2</w:t>
      </w:r>
      <w:r>
        <w:rPr>
          <w:rFonts w:hint="eastAsia" w:hAnsi="宋体" w:cs="宋体"/>
          <w:b/>
          <w:sz w:val="24"/>
        </w:rPr>
        <w:tab/>
      </w:r>
      <w:r>
        <w:rPr>
          <w:rFonts w:hint="eastAsia" w:hAnsi="宋体" w:cs="宋体"/>
          <w:b/>
          <w:sz w:val="24"/>
        </w:rPr>
        <w:t>履约保证金</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3.4.2.1履约保证金提交方式：</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1、以网银、银行转账支票、银行电汇方式提交。</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2、现金支票和现金不得作为履约保证金提交方式。</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3、中标人必须通过其公司账户按照规定的方式提交，其名称应与中标单位的名称一致。</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3.4.2.2履约保证金提交比例和数额：履约保证金数额为</w:t>
      </w:r>
      <w:r>
        <w:rPr>
          <w:rFonts w:hint="eastAsia" w:hAnsi="宋体" w:cs="宋体"/>
          <w:sz w:val="24"/>
          <w:lang w:eastAsia="zh-CN"/>
        </w:rPr>
        <w:t>不超过</w:t>
      </w:r>
      <w:r>
        <w:rPr>
          <w:rFonts w:hint="eastAsia" w:hAnsi="宋体" w:cs="宋体"/>
          <w:sz w:val="24"/>
        </w:rPr>
        <w:t>中标合同金额的</w:t>
      </w:r>
      <w:r>
        <w:rPr>
          <w:rFonts w:hint="eastAsia" w:hAnsi="宋体" w:cs="宋体"/>
          <w:sz w:val="24"/>
          <w:lang w:val="en-US" w:eastAsia="zh-CN"/>
        </w:rPr>
        <w:t>10</w:t>
      </w:r>
      <w:r>
        <w:rPr>
          <w:rFonts w:hint="eastAsia" w:hAnsi="宋体" w:cs="宋体"/>
          <w:sz w:val="24"/>
        </w:rPr>
        <w:t>%。</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3.4.2.3履约保证金的退还：</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1、项目完工后，由招标人出具《履约保证金退还通知单》</w:t>
      </w:r>
      <w:r>
        <w:rPr>
          <w:rFonts w:hint="eastAsia" w:hAnsi="宋体" w:cs="宋体"/>
          <w:sz w:val="24"/>
          <w:lang w:eastAsia="zh-CN"/>
        </w:rPr>
        <w:t>（详见附表二）</w:t>
      </w:r>
      <w:r>
        <w:rPr>
          <w:rFonts w:hint="eastAsia" w:hAnsi="宋体" w:cs="宋体"/>
          <w:sz w:val="24"/>
        </w:rPr>
        <w:t>，中心财务凭《履约保证金退还通知单》在五个工作日内退还履约保证金及银行同期活期存款利息至中标人账户。</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sz w:val="24"/>
        </w:rPr>
      </w:pPr>
      <w:r>
        <w:rPr>
          <w:rFonts w:hint="eastAsia" w:hAnsi="宋体" w:cs="宋体"/>
          <w:sz w:val="24"/>
        </w:rPr>
        <w:t>2、中标人因发生质疑、投诉、举报或有关部门立案调查的，中心依据相关行政监督部门的意见暂停退还或没收其履约保证金，待行政监督部门对相关情况处置后，按照有关规定办理。</w:t>
      </w:r>
      <w:r>
        <w:rPr>
          <w:rFonts w:hAnsi="宋体" w:cs="宋体"/>
          <w:sz w:val="24"/>
        </w:rPr>
        <w:t xml:space="preserve"> </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b/>
          <w:sz w:val="24"/>
        </w:rPr>
      </w:pPr>
      <w:r>
        <w:rPr>
          <w:rFonts w:hint="eastAsia" w:hAnsi="宋体" w:cs="宋体"/>
          <w:b/>
          <w:sz w:val="24"/>
        </w:rPr>
        <w:t>3.5 资格审查资料</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3.5.1 “投标人基本情况表”应附投标人营业执照副本、资质证书副本和安全生产许可证等材料的原件扫描件。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3.5.2 “项目管理机构配备情况”应填报满足本章第 1.4 项规定的项目负责人相关信息。“主要人员简历表”中项目负责人应附身份证、职称证、执业资格证书和社保缴费证明复印件，其他主要人员应附身份证、有关证书和社保缴费证明复印件。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lang w:val="zh-CN"/>
        </w:rPr>
      </w:pPr>
      <w:r>
        <w:rPr>
          <w:rFonts w:hint="eastAsia" w:hAnsi="宋体" w:cs="宋体"/>
          <w:sz w:val="24"/>
          <w:szCs w:val="22"/>
          <w:lang w:val="zh-CN"/>
        </w:rPr>
        <w:t>3.5.3 “近年财务状况表”应附经会计师事务所或审计机构审计的财务会计报表，包括资产负债表、现金流量表、利润表和财务情况说明书的原件扫描件，具体年份要求见投标人须知前附表。</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360" w:firstLineChars="150"/>
        <w:jc w:val="left"/>
        <w:textAlignment w:val="auto"/>
        <w:rPr>
          <w:rFonts w:hAnsi="宋体" w:cs="宋体"/>
          <w:sz w:val="24"/>
          <w:lang w:val="zh-CN"/>
        </w:rPr>
      </w:pPr>
      <w:r>
        <w:rPr>
          <w:rFonts w:hint="eastAsia" w:hAnsi="宋体" w:cs="宋体"/>
          <w:sz w:val="24"/>
          <w:lang w:val="zh-CN"/>
        </w:rPr>
        <w:t xml:space="preserve"> 3.5.4 “近年完成的类似项目情况表”应附中标通知书和合同协议书或合同协议书和工程竣工验收备案表（或工程竣工验收证书）的原件扫描件，具体年份要求见投标人须知前附表。每张表格只填写一个项目，并标明序号。</w:t>
      </w:r>
    </w:p>
    <w:p>
      <w:pPr>
        <w:keepNext w:val="0"/>
        <w:keepLines w:val="0"/>
        <w:pageBreakBefore w:val="0"/>
        <w:tabs>
          <w:tab w:val="left" w:pos="1260"/>
        </w:tabs>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lang w:val="zh-CN"/>
        </w:rPr>
      </w:pPr>
      <w:r>
        <w:rPr>
          <w:rFonts w:hint="eastAsia" w:hAnsi="宋体" w:cs="宋体"/>
          <w:sz w:val="24"/>
          <w:lang w:val="zh-CN"/>
        </w:rPr>
        <w:t>3.5.5 “正在施工和新承接的项目情况表”应附合同协议书的原件扫描件。每张表格只填写一个项目，并标明序号。</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rPr>
          <w:rFonts w:hAnsi="宋体" w:cs="宋体"/>
          <w:b/>
          <w:sz w:val="24"/>
        </w:rPr>
      </w:pPr>
      <w:r>
        <w:rPr>
          <w:rFonts w:hint="eastAsia" w:hAnsi="宋体" w:cs="宋体"/>
          <w:b/>
          <w:sz w:val="24"/>
        </w:rPr>
        <w:t xml:space="preserve">3.6 </w:t>
      </w:r>
      <w:bookmarkStart w:id="38" w:name="_Toc152042329"/>
      <w:bookmarkStart w:id="39" w:name="_Toc152045553"/>
      <w:bookmarkStart w:id="40" w:name="_Toc179632571"/>
      <w:bookmarkStart w:id="41" w:name="_Toc144974521"/>
      <w:r>
        <w:rPr>
          <w:rFonts w:hint="eastAsia" w:hAnsi="宋体" w:cs="宋体"/>
          <w:b/>
          <w:sz w:val="24"/>
        </w:rPr>
        <w:t>备选投标方案</w:t>
      </w:r>
    </w:p>
    <w:bookmarkEnd w:id="38"/>
    <w:bookmarkEnd w:id="39"/>
    <w:bookmarkEnd w:id="40"/>
    <w:bookmarkEnd w:id="41"/>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除投标人须知前附表另有规定外，投标人不得递交备选投标方案。允许投标人递交备选投标方案的，只有中标人所提交的备选方案方可予以考虑。评标委员会认为中标人的备选方案优于其按照招标文件要求编制的投标方案的，招标人可以接受该备选投标方案。</w:t>
      </w:r>
    </w:p>
    <w:bookmarkEnd w:id="37"/>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rPr>
          <w:rFonts w:hAnsi="宋体" w:cs="宋体"/>
          <w:b/>
          <w:sz w:val="24"/>
        </w:rPr>
      </w:pPr>
      <w:bookmarkStart w:id="42" w:name="_Toc283559961"/>
      <w:r>
        <w:rPr>
          <w:rFonts w:hint="eastAsia" w:hAnsi="宋体" w:cs="宋体"/>
          <w:b/>
          <w:sz w:val="24"/>
        </w:rPr>
        <w:t>3.7 投标文件的编制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3.7.1 投标文件应按第八章“投标文件格式”进行编写，如有必要，可以增加附页，作为投标文件的组成部分。其中，投标函附录在满足招标文件要求的基础上，可以提出比招标文件要求更有利于招标人的承诺。投标人编制的投标文件应当满足招标文件规定的基本格式要求。</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3.7.2 投标文件应当对招标文件有关工期、投标有效期、质量要求、招标范围作出响应。</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3.7.3 投标人编制的投标文件应分为商务标、综合（信用）标和技术标。</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3.7.4 投标人登录许昌公共资源交易系统下载“许昌投标文件制作系统SEARUN V1.1”，按招标文件要求制作电子投标文件（包括含工程量清单的商务标投标文件）。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3.7.5 使用电子介质存储的备份文件1份。</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b/>
          <w:sz w:val="24"/>
        </w:rPr>
      </w:pPr>
      <w:r>
        <w:rPr>
          <w:rFonts w:hint="eastAsia" w:hAnsi="宋体" w:cs="宋体"/>
          <w:sz w:val="24"/>
        </w:rPr>
        <w:t>3.7.6 同时生成与电子投标文件内容、水印码、</w:t>
      </w:r>
      <w:r>
        <w:rPr>
          <w:rFonts w:hint="eastAsia" w:hAnsi="宋体" w:cs="宋体"/>
          <w:b/>
          <w:sz w:val="24"/>
        </w:rPr>
        <w:t>电子签章</w:t>
      </w:r>
      <w:r>
        <w:rPr>
          <w:rFonts w:hint="eastAsia" w:hAnsi="宋体" w:cs="宋体"/>
          <w:sz w:val="24"/>
        </w:rPr>
        <w:t>一致的PDF文件,用于打印纸质文件。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3.7.7 纸质投标文件应用不褪色的材料书写或打印，并由投标人的法定代表人或其委托代理人签字或盖单位章。委托代理人签字的，应附法定代表人签署的授权委托书。纸质投标文件应尽量避免涂改、行间插字或删除。如果出现上述情况，</w:t>
      </w:r>
      <w:r>
        <w:rPr>
          <w:rFonts w:hint="eastAsia" w:hAnsi="宋体" w:cs="宋体"/>
          <w:b/>
          <w:bCs/>
          <w:sz w:val="24"/>
        </w:rPr>
        <w:t>改动之处应加盖单位公章或由投标人的法定代表人或其授权的代理人签字确认。</w:t>
      </w:r>
      <w:r>
        <w:rPr>
          <w:rFonts w:hint="eastAsia" w:hAnsi="宋体" w:cs="宋体"/>
          <w:sz w:val="24"/>
        </w:rPr>
        <w:t>签字或盖章的具体要求见投标人须知前附表。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3.7.8 纸质投标文件的份数见投标人须知前附表，在正本和副本的封面上应清楚地标明“正本”、“副本”字样。正本按招标文件要求签字盖章（无需逐页签字盖章）。副本应与正本保持一致（可为正本的复印件）。当副本和正本不一致时，以正本为准。当正本中大小写不一致时，以大写为准。</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3.7.8 纸质投标文件的正本与副本应分别装订成册同时加盖骑缝章，并编制目录，具体装订要求见投标人须知前附表规定。</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rPr>
          <w:rFonts w:hAnsi="宋体" w:cs="宋体"/>
          <w:b/>
          <w:sz w:val="24"/>
        </w:rPr>
      </w:pPr>
      <w:r>
        <w:rPr>
          <w:rFonts w:hint="eastAsia" w:hAnsi="宋体" w:cs="宋体"/>
          <w:b/>
          <w:sz w:val="24"/>
        </w:rPr>
        <w:t xml:space="preserve">    3.7.9 商务标投标文件制作注意事项：</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3.7.9.1 投标人登录【全国公共资源交易平台（河南省·许昌市）】公共资源交易系统下载“许昌投标文件制作系统SEARUN V1.1” 和操作手册（工程项目），按招标文件要求制作商务标投标文件。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3.7.9.2 商务标投标文件制作技术咨询：0374-2961598。</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r>
        <w:rPr>
          <w:rFonts w:hAnsi="宋体"/>
          <w:b/>
          <w:color w:val="auto"/>
        </w:rPr>
        <w:t xml:space="preserve">4. </w:t>
      </w:r>
      <w:r>
        <w:rPr>
          <w:rFonts w:hint="eastAsia" w:hAnsi="宋体"/>
          <w:b/>
          <w:color w:val="auto"/>
        </w:rPr>
        <w:t>投标</w:t>
      </w:r>
      <w:bookmarkEnd w:id="42"/>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43" w:name="_Toc283559962"/>
      <w:r>
        <w:rPr>
          <w:rFonts w:hAnsi="宋体" w:cs="宋体"/>
          <w:b/>
          <w:sz w:val="24"/>
        </w:rPr>
        <w:t xml:space="preserve">4.1 </w:t>
      </w:r>
      <w:r>
        <w:rPr>
          <w:rFonts w:hint="eastAsia" w:hAnsi="宋体" w:cs="宋体"/>
          <w:b/>
          <w:sz w:val="24"/>
        </w:rPr>
        <w:t>投标文件的密封和标记</w:t>
      </w:r>
      <w:bookmarkEnd w:id="43"/>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bookmarkStart w:id="44" w:name="_Toc283559963"/>
      <w:r>
        <w:rPr>
          <w:rFonts w:hint="eastAsia" w:hAnsi="宋体" w:cs="宋体"/>
          <w:sz w:val="24"/>
        </w:rPr>
        <w:t>4.1.1 纸质投标文件的正本、副本应分开包装，最后把包装好的正本与副本包装在一个包装内，加贴封条，并在封套的封口处加盖投标人公章及密封印章，密封不符合要求的不予受理。</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4.1.2 投标文件的封套上应写明的其他内容见投标人须知前附表。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4.1.3 使用电子介质存储的投标文件应单独密封，封套上写明“投标人名称、项目名称、标段，在  年  月  日  时  分前不得开启”，并加盖单位公章及密封印章，法定代表人或委托代理人签名，在投标截止时间前随纸质投标文件一并递交。</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4.1.4 未按本章第4.1.1项、第4.1.2项、第4.1.3项要求密封和加写标记的投标文件，招标人不予受理。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Ansi="宋体" w:cs="宋体"/>
          <w:b/>
          <w:sz w:val="24"/>
        </w:rPr>
        <w:t xml:space="preserve">4.2 </w:t>
      </w:r>
      <w:r>
        <w:rPr>
          <w:rFonts w:hint="eastAsia" w:hAnsi="宋体" w:cs="宋体"/>
          <w:b/>
          <w:sz w:val="24"/>
        </w:rPr>
        <w:t>投标文件的提交</w:t>
      </w:r>
      <w:bookmarkEnd w:id="44"/>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bookmarkStart w:id="45" w:name="_Toc283559964"/>
      <w:r>
        <w:rPr>
          <w:rFonts w:hint="eastAsia" w:hAnsi="宋体" w:cs="宋体"/>
          <w:sz w:val="24"/>
        </w:rPr>
        <w:t>4.2.1 投标人应在投标人须知前附表中规定的投标截止时间前成功上传电子投标文件和现场提交纸质投标文件、电子介质存储的投标文件。</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4.2.2 投标人提交纸质投标文件及电子介质存储的投标文件地点：见投标人须知前附表。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4.2.3 除投标人须知前附表另有规定外，投标人所提交的电子投标文件、纸质投标文件及电子介质存储的投标文件不予退还。</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4.2.4 逾期送达的或者未送达指定地点的纸质投标文件、电子介质存储的投标文件，招标人不予受理。</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Ansi="宋体" w:cs="宋体"/>
          <w:b/>
          <w:sz w:val="24"/>
        </w:rPr>
        <w:t xml:space="preserve">4.3 </w:t>
      </w:r>
      <w:r>
        <w:rPr>
          <w:rFonts w:hint="eastAsia" w:hAnsi="宋体" w:cs="宋体"/>
          <w:b/>
          <w:sz w:val="24"/>
        </w:rPr>
        <w:t>投标文件的修改与撤回</w:t>
      </w:r>
      <w:bookmarkEnd w:id="45"/>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4.3.1 在本章第2.2.2 项规定的投标截止时间前，投标人可以修改或撤回已提交的投标文件，纸质投标文件的修改或撤回应以书面形式通知招标人。</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4.3.2 投标人修改或撤回已提交纸质投标文件的书面通知应按照投标人须知前附表第3.7.3 项的要求签字或盖章。招标人收到书面通知后，向投标人出具签收凭证。</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4.3.3 修改的内容为投标文件的组成部分。修改的纸质投标文件应按照本章第3条、第4条规定进行编制、密封、标记和提交，并标明“修改”字样。</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4.3.4 投标人应当在投标截止时间前完成电子投标文件的提交，可以补充、修改或撤回。投标截止时间前未完成电子投标文件提交、取得“投标文件提交回执单”的，视为撤回投标文件。</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bookmarkStart w:id="46" w:name="_Toc283559967"/>
      <w:r>
        <w:rPr>
          <w:rFonts w:hAnsi="宋体"/>
          <w:b/>
          <w:color w:val="auto"/>
        </w:rPr>
        <w:t xml:space="preserve">5. </w:t>
      </w:r>
      <w:r>
        <w:rPr>
          <w:rFonts w:hint="eastAsia" w:hAnsi="宋体"/>
          <w:b/>
          <w:color w:val="auto"/>
        </w:rPr>
        <w:t>开标</w:t>
      </w:r>
      <w:bookmarkEnd w:id="46"/>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47" w:name="_Toc283559968"/>
      <w:r>
        <w:rPr>
          <w:rFonts w:hAnsi="宋体" w:cs="宋体"/>
          <w:b/>
          <w:sz w:val="24"/>
        </w:rPr>
        <w:t xml:space="preserve">5.1 </w:t>
      </w:r>
      <w:r>
        <w:rPr>
          <w:rFonts w:hint="eastAsia" w:hAnsi="宋体" w:cs="宋体"/>
          <w:b/>
          <w:sz w:val="24"/>
        </w:rPr>
        <w:t>开标时间和地点</w:t>
      </w:r>
      <w:bookmarkEnd w:id="47"/>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b/>
          <w:sz w:val="24"/>
        </w:rPr>
      </w:pPr>
      <w:r>
        <w:rPr>
          <w:rFonts w:hint="eastAsia"/>
          <w:sz w:val="24"/>
        </w:rPr>
        <w:t>招标人在投标人须知前附表第2.2.2项规定的投标截止时间（开标时间）和投标人须知前附表规定的地点公开开标，并邀请所有投标人的法定代表人或授权委托人准时参加。</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rPr>
          <w:rFonts w:hAnsi="宋体" w:cs="宋体"/>
          <w:b/>
          <w:sz w:val="24"/>
        </w:rPr>
      </w:pPr>
      <w:bookmarkStart w:id="48" w:name="_Toc283559970"/>
      <w:r>
        <w:rPr>
          <w:rFonts w:hint="eastAsia" w:hAnsi="宋体" w:cs="宋体"/>
          <w:b/>
          <w:sz w:val="24"/>
        </w:rPr>
        <w:t>5.2 开标、解密、唱标程序</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5.2.1主持人按下列程序进行开标：</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（1）宣布投标截止时间，并公布招标人、代理机构、监督部门名称；</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（2）宣布开标纪律；</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（3）公布在投标截止时间前递交投标文件的投标人名称和投标保证金缴纳情况。</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（4）电子投标文件解密</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w:t>
      </w:r>
      <w:r>
        <w:rPr>
          <w:rFonts w:hAnsi="宋体" w:cs="宋体"/>
          <w:sz w:val="24"/>
        </w:rPr>
        <w:t>5</w:t>
      </w:r>
      <w:r>
        <w:rPr>
          <w:rFonts w:hint="eastAsia" w:hAnsi="宋体" w:cs="宋体"/>
          <w:sz w:val="24"/>
        </w:rPr>
        <w:t>）宣布唱标顺序，按已定顺序唱标，唱标内容为：投标人名称、投标报价、质量目标、工期及其他内容，并记录；</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w:t>
      </w:r>
      <w:r>
        <w:rPr>
          <w:rFonts w:hAnsi="宋体" w:cs="宋体"/>
          <w:sz w:val="24"/>
        </w:rPr>
        <w:t>6</w:t>
      </w:r>
      <w:r>
        <w:rPr>
          <w:rFonts w:hint="eastAsia" w:hAnsi="宋体" w:cs="宋体"/>
          <w:sz w:val="24"/>
        </w:rPr>
        <w:t>）现场抽取参与计算评标基准价的K值并宣布，同时公布招标控制价；</w:t>
      </w:r>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rFonts w:hAnsi="宋体" w:cs="宋体"/>
          <w:sz w:val="24"/>
        </w:rPr>
      </w:pPr>
      <w:r>
        <w:rPr>
          <w:rFonts w:hint="eastAsia" w:hAnsi="宋体" w:cs="宋体"/>
          <w:sz w:val="24"/>
        </w:rPr>
        <w:t>（</w:t>
      </w:r>
      <w:r>
        <w:rPr>
          <w:rFonts w:hAnsi="宋体" w:cs="宋体"/>
          <w:sz w:val="24"/>
        </w:rPr>
        <w:t>7</w:t>
      </w:r>
      <w:r>
        <w:rPr>
          <w:rFonts w:hint="eastAsia" w:hAnsi="宋体" w:cs="宋体"/>
          <w:sz w:val="24"/>
        </w:rPr>
        <w:t>）投标人代表、招标人代表、监标人、记录人等有关人员在开标记录上签字确认；</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（8）开标结束。</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5.2.2 电子投标文件的解密</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5.2.2.1本项目为全流程电子化交易项目，电子投标文件采用双重加密。在投标截止时间到达后，分标段进行解密。</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(1)投标人解密：投标人使用本单位CA数字证书远程或现场进行解密。需现场使用一体机进行解密的，请在代理机构引导下进行。</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(2)代理机构解密：代理机构按电子投标文件到达交易系统的先后顺序，使用本单位CA数字证书进行再次解密。</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5.2.2.2电子投标文件解密异常情况处理</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（1）因电子交易系统异常无法解密电子投标文件的，使用纸质投标文件，以人工方式进行。</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int="eastAsia" w:hAnsi="宋体" w:cs="宋体"/>
          <w:sz w:val="24"/>
          <w:szCs w:val="22"/>
        </w:rPr>
      </w:pPr>
      <w:r>
        <w:rPr>
          <w:rFonts w:hint="eastAsia" w:hAnsi="宋体" w:cs="宋体"/>
          <w:sz w:val="24"/>
          <w:szCs w:val="22"/>
        </w:rPr>
        <w:t>（2）因投标人原因电子投标文件解密失败的，由系统技术人员协助投标人将备份文件（电子介质储存）导入系统。若备份文件（电子介质存储）无法导入系统或导入系统仍无法解密的，视为投标人撤销其投标文件。</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r>
        <w:rPr>
          <w:rFonts w:hAnsi="宋体"/>
          <w:b/>
          <w:color w:val="auto"/>
        </w:rPr>
        <w:t xml:space="preserve">6. </w:t>
      </w:r>
      <w:r>
        <w:rPr>
          <w:rFonts w:hint="eastAsia" w:hAnsi="宋体"/>
          <w:b/>
          <w:color w:val="auto"/>
        </w:rPr>
        <w:t>评标</w:t>
      </w:r>
      <w:bookmarkEnd w:id="48"/>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49" w:name="_Toc283559971"/>
      <w:r>
        <w:rPr>
          <w:rFonts w:hAnsi="宋体" w:cs="宋体"/>
          <w:b/>
          <w:sz w:val="24"/>
        </w:rPr>
        <w:t xml:space="preserve">6.1 </w:t>
      </w:r>
      <w:r>
        <w:rPr>
          <w:rFonts w:hint="eastAsia" w:hAnsi="宋体" w:cs="宋体"/>
          <w:b/>
          <w:sz w:val="24"/>
        </w:rPr>
        <w:t>评标委员会</w:t>
      </w:r>
      <w:bookmarkEnd w:id="49"/>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 xml:space="preserve">6.1.1 </w:t>
      </w:r>
      <w:r>
        <w:rPr>
          <w:rFonts w:hint="eastAsia" w:hAnsi="宋体" w:cs="宋体"/>
          <w:sz w:val="24"/>
        </w:rPr>
        <w:t>评标由招标人依法组建的评标委员会负责。评标委员会成员由相关技术、经济等方面的专家组成，组成人数见投标人须知前附表。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Ansi="宋体" w:cs="宋体"/>
          <w:sz w:val="24"/>
        </w:rPr>
        <w:t xml:space="preserve">6.1.2 </w:t>
      </w:r>
      <w:r>
        <w:rPr>
          <w:rFonts w:hint="eastAsia" w:hAnsi="宋体" w:cs="宋体"/>
          <w:sz w:val="24"/>
        </w:rPr>
        <w:t>评标委员会成员有下列情形之一的，应当回避：</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1</w:t>
      </w:r>
      <w:r>
        <w:rPr>
          <w:rFonts w:hint="eastAsia" w:hAnsi="宋体" w:cs="宋体"/>
          <w:sz w:val="24"/>
        </w:rPr>
        <w:t>）招标人或投标人的主要负责人的近亲属；</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2</w:t>
      </w:r>
      <w:r>
        <w:rPr>
          <w:rFonts w:hint="eastAsia" w:hAnsi="宋体" w:cs="宋体"/>
          <w:sz w:val="24"/>
        </w:rPr>
        <w:t>）项目主管部门或者行政监督部门的人员；</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w:t>
      </w:r>
      <w:r>
        <w:rPr>
          <w:rFonts w:hAnsi="宋体" w:cs="宋体"/>
          <w:sz w:val="24"/>
        </w:rPr>
        <w:t>3</w:t>
      </w:r>
      <w:r>
        <w:rPr>
          <w:rFonts w:hint="eastAsia" w:hAnsi="宋体" w:cs="宋体"/>
          <w:sz w:val="24"/>
        </w:rPr>
        <w:t>）与投标人有经济利益关系，可能影响对投标公正评审的；</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color w:val="0000FF"/>
          <w:sz w:val="24"/>
        </w:rPr>
      </w:pPr>
      <w:r>
        <w:rPr>
          <w:rFonts w:hint="eastAsia" w:hAnsi="宋体" w:cs="宋体"/>
          <w:sz w:val="24"/>
        </w:rPr>
        <w:t>（</w:t>
      </w:r>
      <w:r>
        <w:rPr>
          <w:rFonts w:hAnsi="宋体" w:cs="宋体"/>
          <w:sz w:val="24"/>
        </w:rPr>
        <w:t>4</w:t>
      </w:r>
      <w:r>
        <w:rPr>
          <w:rFonts w:hint="eastAsia" w:hAnsi="宋体" w:cs="宋体"/>
          <w:sz w:val="24"/>
        </w:rPr>
        <w:t>）曾因在招标、评标以及其他与招标投标有关活动中从事违法行为而受过行政处罚或刑事处罚的。</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50" w:name="_Toc283559972"/>
      <w:r>
        <w:rPr>
          <w:rFonts w:hAnsi="宋体" w:cs="宋体"/>
          <w:b/>
          <w:sz w:val="24"/>
        </w:rPr>
        <w:t xml:space="preserve">6.2 </w:t>
      </w:r>
      <w:r>
        <w:rPr>
          <w:rFonts w:hint="eastAsia" w:hAnsi="宋体" w:cs="宋体"/>
          <w:b/>
          <w:sz w:val="24"/>
        </w:rPr>
        <w:t>评标原则</w:t>
      </w:r>
      <w:bookmarkEnd w:id="50"/>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评标活动遵循公平、公正、科学和择优的原则。</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51" w:name="_Toc283559973"/>
      <w:r>
        <w:rPr>
          <w:rFonts w:hAnsi="宋体" w:cs="宋体"/>
          <w:b/>
          <w:sz w:val="24"/>
        </w:rPr>
        <w:t xml:space="preserve">6.3 </w:t>
      </w:r>
      <w:r>
        <w:rPr>
          <w:rFonts w:hint="eastAsia" w:hAnsi="宋体" w:cs="宋体"/>
          <w:b/>
          <w:sz w:val="24"/>
        </w:rPr>
        <w:t>评标</w:t>
      </w:r>
      <w:bookmarkEnd w:id="51"/>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评标委员会按照第三章“评标办法”规定的方法、评审因素、标准和程序对投标文件进行评审。第三章“评标办法”没有规定的方法、评审因素和标准，不作为评标依据。</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bookmarkStart w:id="52" w:name="_Toc283559974"/>
      <w:r>
        <w:rPr>
          <w:rFonts w:hAnsi="宋体"/>
          <w:b/>
          <w:color w:val="auto"/>
        </w:rPr>
        <w:t xml:space="preserve">7. </w:t>
      </w:r>
      <w:r>
        <w:rPr>
          <w:rFonts w:hint="eastAsia" w:hAnsi="宋体"/>
          <w:b/>
          <w:color w:val="auto"/>
        </w:rPr>
        <w:t>合同授予</w:t>
      </w:r>
      <w:bookmarkEnd w:id="52"/>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53" w:name="_Toc283559975"/>
      <w:r>
        <w:rPr>
          <w:rFonts w:hAnsi="宋体" w:cs="宋体"/>
          <w:b/>
          <w:sz w:val="24"/>
        </w:rPr>
        <w:t xml:space="preserve">7.1 </w:t>
      </w:r>
      <w:r>
        <w:rPr>
          <w:rFonts w:hint="eastAsia" w:hAnsi="宋体" w:cs="宋体"/>
          <w:b/>
          <w:sz w:val="24"/>
        </w:rPr>
        <w:t>定标方式</w:t>
      </w:r>
      <w:bookmarkEnd w:id="53"/>
    </w:p>
    <w:p>
      <w:pPr>
        <w:keepNext w:val="0"/>
        <w:keepLines w:val="0"/>
        <w:pageBreakBefore w:val="0"/>
        <w:kinsoku/>
        <w:wordWrap/>
        <w:overflowPunct/>
        <w:topLinePunct w:val="0"/>
        <w:bidi w:val="0"/>
        <w:snapToGrid/>
        <w:spacing w:line="240" w:lineRule="auto"/>
        <w:ind w:left="0" w:leftChars="0" w:right="0" w:rightChars="0" w:firstLine="480" w:firstLineChars="200"/>
        <w:textAlignment w:val="auto"/>
        <w:rPr>
          <w:sz w:val="24"/>
        </w:rPr>
      </w:pPr>
      <w:r>
        <w:rPr>
          <w:rFonts w:hint="eastAsia"/>
          <w:sz w:val="24"/>
        </w:rPr>
        <w:t>除投标人须知前附表规定评标委员会直接确定中标人外，招标人依据评标委员会推荐的中标候选人确定中标人，评标委员会推荐中标候选人的人数见投标人须知前附表。</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54" w:name="_Toc283559976"/>
      <w:r>
        <w:rPr>
          <w:rFonts w:hAnsi="宋体" w:cs="宋体"/>
          <w:b/>
          <w:sz w:val="24"/>
        </w:rPr>
        <w:t>7.</w:t>
      </w:r>
      <w:r>
        <w:rPr>
          <w:rFonts w:hint="eastAsia" w:hAnsi="宋体" w:cs="宋体"/>
          <w:b/>
          <w:sz w:val="24"/>
        </w:rPr>
        <w:t>2中标通知</w:t>
      </w:r>
      <w:bookmarkEnd w:id="54"/>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在本章第</w:t>
      </w:r>
      <w:r>
        <w:rPr>
          <w:rFonts w:hAnsi="宋体" w:cs="宋体"/>
          <w:sz w:val="24"/>
        </w:rPr>
        <w:t xml:space="preserve">3.3 </w:t>
      </w:r>
      <w:r>
        <w:rPr>
          <w:rFonts w:hint="eastAsia" w:hAnsi="宋体" w:cs="宋体"/>
          <w:sz w:val="24"/>
        </w:rPr>
        <w:t>款规定的投标有效期内，招标人以书面形式向中标人发出中标通知书，同时将中标结果通知未中标的投标人。</w:t>
      </w:r>
      <w:bookmarkStart w:id="55" w:name="_Toc179632587"/>
      <w:bookmarkStart w:id="56" w:name="_Toc152042345"/>
      <w:bookmarkStart w:id="57" w:name="_Toc144974537"/>
      <w:bookmarkStart w:id="58" w:name="_Toc152045569"/>
    </w:p>
    <w:bookmarkEnd w:id="55"/>
    <w:bookmarkEnd w:id="56"/>
    <w:bookmarkEnd w:id="57"/>
    <w:bookmarkEnd w:id="58"/>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r>
        <w:rPr>
          <w:rFonts w:hint="eastAsia" w:hAnsi="宋体" w:cs="宋体"/>
          <w:b/>
          <w:sz w:val="24"/>
        </w:rPr>
        <w:t>7.3 签订合同</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7.3.1 招标人和中标人应当自中标通知书发出之日起30天内，根据招标文件和中标人的投标文件订立书面合同。招标人和中标人不得再订立背离合同实质性内容及其他协议。中标人无正当理由拒签合同的，招标人取消其中标资格，其投标保证金不予退还；给招标人造成的损失超过投标保证金数额的，中标人还应当对超过部分予以赔偿。</w:t>
      </w:r>
    </w:p>
    <w:p>
      <w:pPr>
        <w:keepNext w:val="0"/>
        <w:keepLines w:val="0"/>
        <w:pageBreakBefore w:val="0"/>
        <w:kinsoku/>
        <w:wordWrap/>
        <w:overflowPunct/>
        <w:topLinePunct w:val="0"/>
        <w:autoSpaceDE w:val="0"/>
        <w:autoSpaceDN w:val="0"/>
        <w:bidi w:val="0"/>
        <w:snapToGrid/>
        <w:spacing w:line="240" w:lineRule="auto"/>
        <w:ind w:left="0" w:leftChars="0" w:right="0" w:rightChars="0" w:firstLine="480" w:firstLineChars="200"/>
        <w:jc w:val="left"/>
        <w:textAlignment w:val="auto"/>
        <w:outlineLvl w:val="0"/>
        <w:rPr>
          <w:rFonts w:hAnsi="宋体" w:cs="宋体"/>
          <w:sz w:val="24"/>
        </w:rPr>
      </w:pPr>
      <w:r>
        <w:rPr>
          <w:rFonts w:hint="eastAsia" w:hAnsi="宋体" w:cs="宋体"/>
          <w:sz w:val="24"/>
        </w:rPr>
        <w:t>7.3.2 发出中标通知书后，招标人无正当理由拒签合同的，招标人向中标人退还投标保证金；给中标人造成损失的，还应当赔偿损失。</w:t>
      </w:r>
    </w:p>
    <w:p>
      <w:pPr>
        <w:keepNext w:val="0"/>
        <w:keepLines w:val="0"/>
        <w:pageBreakBefore w:val="0"/>
        <w:kinsoku/>
        <w:wordWrap/>
        <w:overflowPunct/>
        <w:topLinePunct w:val="0"/>
        <w:autoSpaceDE w:val="0"/>
        <w:autoSpaceDN w:val="0"/>
        <w:bidi w:val="0"/>
        <w:snapToGrid/>
        <w:spacing w:line="240" w:lineRule="auto"/>
        <w:ind w:left="0" w:leftChars="0" w:right="0" w:rightChars="0"/>
        <w:jc w:val="left"/>
        <w:textAlignment w:val="auto"/>
        <w:outlineLvl w:val="0"/>
        <w:rPr>
          <w:rFonts w:hAnsi="宋体" w:cs="宋体"/>
          <w:b/>
          <w:sz w:val="24"/>
        </w:rPr>
      </w:pPr>
      <w:bookmarkStart w:id="59" w:name="_Toc283559978"/>
      <w:r>
        <w:rPr>
          <w:rFonts w:hAnsi="宋体" w:cs="宋体"/>
          <w:b/>
          <w:sz w:val="24"/>
        </w:rPr>
        <w:t xml:space="preserve">8. </w:t>
      </w:r>
      <w:r>
        <w:rPr>
          <w:rFonts w:hint="eastAsia" w:hAnsi="宋体" w:cs="宋体"/>
          <w:b/>
          <w:sz w:val="24"/>
        </w:rPr>
        <w:t>重新招标和不再招标</w:t>
      </w:r>
      <w:bookmarkEnd w:id="59"/>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0" w:name="_Toc283559979"/>
      <w:r>
        <w:rPr>
          <w:rFonts w:hAnsi="宋体" w:cs="宋体"/>
          <w:b/>
          <w:sz w:val="24"/>
        </w:rPr>
        <w:t xml:space="preserve">8.1 </w:t>
      </w:r>
      <w:r>
        <w:rPr>
          <w:rFonts w:hint="eastAsia" w:hAnsi="宋体" w:cs="宋体"/>
          <w:b/>
          <w:sz w:val="24"/>
        </w:rPr>
        <w:t>重新招标</w:t>
      </w:r>
      <w:bookmarkEnd w:id="60"/>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20" w:firstLineChars="175"/>
        <w:jc w:val="left"/>
        <w:textAlignment w:val="auto"/>
        <w:rPr>
          <w:rFonts w:hAnsi="宋体" w:cs="宋体"/>
          <w:sz w:val="24"/>
        </w:rPr>
      </w:pPr>
      <w:r>
        <w:rPr>
          <w:rFonts w:hint="eastAsia" w:hAnsi="宋体" w:cs="宋体"/>
          <w:sz w:val="24"/>
        </w:rPr>
        <w:t>有下列情形之一的，招标人将重新招标：</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20" w:firstLineChars="175"/>
        <w:jc w:val="left"/>
        <w:textAlignment w:val="auto"/>
        <w:rPr>
          <w:rFonts w:hAnsi="宋体" w:cs="宋体"/>
          <w:sz w:val="24"/>
        </w:rPr>
      </w:pPr>
      <w:r>
        <w:rPr>
          <w:rFonts w:hint="eastAsia" w:hAnsi="宋体" w:cs="宋体"/>
          <w:sz w:val="24"/>
        </w:rPr>
        <w:t>（</w:t>
      </w:r>
      <w:r>
        <w:rPr>
          <w:rFonts w:hAnsi="宋体" w:cs="宋体"/>
          <w:sz w:val="24"/>
        </w:rPr>
        <w:t>1</w:t>
      </w:r>
      <w:r>
        <w:rPr>
          <w:rFonts w:hint="eastAsia" w:hAnsi="宋体" w:cs="宋体"/>
          <w:sz w:val="24"/>
        </w:rPr>
        <w:t>）投标截止时间止，投标人少于</w:t>
      </w:r>
      <w:r>
        <w:rPr>
          <w:rFonts w:hAnsi="宋体" w:cs="宋体"/>
          <w:sz w:val="24"/>
        </w:rPr>
        <w:t>3</w:t>
      </w:r>
      <w:r>
        <w:rPr>
          <w:rFonts w:hint="eastAsia" w:hAnsi="宋体" w:cs="宋体"/>
          <w:sz w:val="24"/>
        </w:rPr>
        <w:t>个的；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20" w:firstLineChars="175"/>
        <w:jc w:val="left"/>
        <w:textAlignment w:val="auto"/>
        <w:rPr>
          <w:rFonts w:hAnsi="宋体" w:cs="宋体"/>
          <w:sz w:val="24"/>
        </w:rPr>
      </w:pPr>
      <w:r>
        <w:rPr>
          <w:rFonts w:hint="eastAsia" w:hAnsi="宋体" w:cs="宋体"/>
          <w:sz w:val="24"/>
        </w:rPr>
        <w:t>（</w:t>
      </w:r>
      <w:r>
        <w:rPr>
          <w:rFonts w:hAnsi="宋体" w:cs="宋体"/>
          <w:sz w:val="24"/>
        </w:rPr>
        <w:t>2</w:t>
      </w:r>
      <w:r>
        <w:rPr>
          <w:rFonts w:hint="eastAsia" w:hAnsi="宋体" w:cs="宋体"/>
          <w:sz w:val="24"/>
        </w:rPr>
        <w:t>）经评标委员会评审后否决所有投标的。</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1" w:name="_Toc283559980"/>
      <w:r>
        <w:rPr>
          <w:rFonts w:hAnsi="宋体" w:cs="宋体"/>
          <w:b/>
          <w:sz w:val="24"/>
        </w:rPr>
        <w:t xml:space="preserve">8.2 </w:t>
      </w:r>
      <w:r>
        <w:rPr>
          <w:rFonts w:hint="eastAsia" w:hAnsi="宋体" w:cs="宋体"/>
          <w:b/>
          <w:sz w:val="24"/>
        </w:rPr>
        <w:t>不再招标</w:t>
      </w:r>
      <w:bookmarkEnd w:id="61"/>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540" w:firstLineChars="225"/>
        <w:jc w:val="left"/>
        <w:textAlignment w:val="auto"/>
        <w:rPr>
          <w:rFonts w:hAnsi="宋体" w:cs="宋体"/>
          <w:sz w:val="24"/>
        </w:rPr>
      </w:pPr>
      <w:r>
        <w:rPr>
          <w:rFonts w:hint="eastAsia" w:hAnsi="宋体" w:cs="宋体"/>
          <w:sz w:val="24"/>
        </w:rPr>
        <w:t>重新招标后投标人仍少于</w:t>
      </w:r>
      <w:r>
        <w:rPr>
          <w:rFonts w:hAnsi="宋体" w:cs="宋体"/>
          <w:sz w:val="24"/>
        </w:rPr>
        <w:t>3</w:t>
      </w:r>
      <w:r>
        <w:rPr>
          <w:rFonts w:hint="eastAsia" w:hAnsi="宋体" w:cs="宋体"/>
          <w:sz w:val="24"/>
        </w:rPr>
        <w:t>个，属于必须审批或核准的工程建设项目，经原审批或核准部门批准后不再进行招标。</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bookmarkStart w:id="62" w:name="_Toc283559981"/>
      <w:r>
        <w:rPr>
          <w:rFonts w:hAnsi="宋体"/>
          <w:b/>
          <w:color w:val="auto"/>
        </w:rPr>
        <w:t xml:space="preserve">9. </w:t>
      </w:r>
      <w:r>
        <w:rPr>
          <w:rFonts w:hint="eastAsia" w:hAnsi="宋体"/>
          <w:b/>
          <w:color w:val="auto"/>
        </w:rPr>
        <w:t>纪律和监督</w:t>
      </w:r>
      <w:bookmarkEnd w:id="62"/>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3" w:name="_Toc283559982"/>
      <w:r>
        <w:rPr>
          <w:rFonts w:hAnsi="宋体" w:cs="宋体"/>
          <w:b/>
          <w:sz w:val="24"/>
        </w:rPr>
        <w:t xml:space="preserve">9.1 </w:t>
      </w:r>
      <w:r>
        <w:rPr>
          <w:rFonts w:hint="eastAsia" w:hAnsi="宋体" w:cs="宋体"/>
          <w:b/>
          <w:sz w:val="24"/>
        </w:rPr>
        <w:t>对招标人的纪律要求</w:t>
      </w:r>
      <w:bookmarkEnd w:id="63"/>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招标人不得泄漏招标投标活动中应当保密的情况和资料，不得与投标人串通损害国家利益、社会公共利益或者他人合法权益。</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4" w:name="_Toc283559983"/>
      <w:r>
        <w:rPr>
          <w:rFonts w:hAnsi="宋体" w:cs="宋体"/>
          <w:b/>
          <w:sz w:val="24"/>
        </w:rPr>
        <w:t xml:space="preserve">9.2 </w:t>
      </w:r>
      <w:r>
        <w:rPr>
          <w:rFonts w:hint="eastAsia" w:hAnsi="宋体" w:cs="宋体"/>
          <w:b/>
          <w:sz w:val="24"/>
        </w:rPr>
        <w:t>对投标人的纪律要求</w:t>
      </w:r>
      <w:bookmarkEnd w:id="64"/>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投标人不得相互串通投标或者与招标人串通投标，不得向招标人或者评标委员会成员行贿谋取中标，不得以他人名义投标或者以其他方式弄虚作假骗取中标；投标人不得以任何方式干扰、影响评标工作。</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5" w:name="_Toc283559984"/>
      <w:r>
        <w:rPr>
          <w:rFonts w:hAnsi="宋体" w:cs="宋体"/>
          <w:b/>
          <w:sz w:val="24"/>
        </w:rPr>
        <w:t xml:space="preserve">9.3 </w:t>
      </w:r>
      <w:r>
        <w:rPr>
          <w:rFonts w:hint="eastAsia" w:hAnsi="宋体" w:cs="宋体"/>
          <w:b/>
          <w:sz w:val="24"/>
        </w:rPr>
        <w:t>对评标委员会成员的纪律要求</w:t>
      </w:r>
      <w:bookmarkEnd w:id="65"/>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6" w:name="_Toc283559985"/>
      <w:r>
        <w:rPr>
          <w:rFonts w:hAnsi="宋体" w:cs="宋体"/>
          <w:b/>
          <w:sz w:val="24"/>
        </w:rPr>
        <w:t xml:space="preserve">9.4 </w:t>
      </w:r>
      <w:r>
        <w:rPr>
          <w:rFonts w:hint="eastAsia" w:hAnsi="宋体" w:cs="宋体"/>
          <w:b/>
          <w:sz w:val="24"/>
        </w:rPr>
        <w:t>对与评标活动有关的工作人员的纪律要求</w:t>
      </w:r>
      <w:bookmarkEnd w:id="66"/>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w:t>
      </w:r>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jc w:val="left"/>
        <w:textAlignment w:val="auto"/>
        <w:outlineLvl w:val="0"/>
        <w:rPr>
          <w:rFonts w:hAnsi="宋体" w:cs="宋体"/>
          <w:b/>
          <w:sz w:val="24"/>
        </w:rPr>
      </w:pPr>
      <w:bookmarkStart w:id="67" w:name="_Toc283559986"/>
      <w:r>
        <w:rPr>
          <w:rFonts w:hAnsi="宋体" w:cs="宋体"/>
          <w:b/>
          <w:sz w:val="24"/>
        </w:rPr>
        <w:t xml:space="preserve">9.5 </w:t>
      </w:r>
      <w:r>
        <w:rPr>
          <w:rFonts w:hint="eastAsia" w:hAnsi="宋体" w:cs="宋体"/>
          <w:b/>
          <w:sz w:val="24"/>
        </w:rPr>
        <w:t>投诉</w:t>
      </w:r>
      <w:bookmarkEnd w:id="67"/>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hAnsi="宋体" w:cs="宋体"/>
          <w:sz w:val="24"/>
        </w:rPr>
      </w:pPr>
      <w:r>
        <w:rPr>
          <w:rFonts w:hint="eastAsia" w:hAnsi="宋体" w:cs="宋体"/>
          <w:sz w:val="24"/>
        </w:rPr>
        <w:t>投标人和其他利害关系人认为本次招标活动违反法律、法规和规章规定的，有权向有关行政监督部门投诉。</w:t>
      </w:r>
    </w:p>
    <w:p>
      <w:pPr>
        <w:pStyle w:val="66"/>
        <w:keepNext w:val="0"/>
        <w:keepLines w:val="0"/>
        <w:pageBreakBefore w:val="0"/>
        <w:kinsoku/>
        <w:wordWrap/>
        <w:overflowPunct/>
        <w:topLinePunct w:val="0"/>
        <w:bidi w:val="0"/>
        <w:snapToGrid/>
        <w:spacing w:line="240" w:lineRule="auto"/>
        <w:ind w:left="0" w:leftChars="0" w:right="0" w:rightChars="0"/>
        <w:jc w:val="both"/>
        <w:textAlignment w:val="auto"/>
        <w:outlineLvl w:val="0"/>
        <w:rPr>
          <w:rFonts w:hAnsi="宋体"/>
          <w:b/>
          <w:color w:val="auto"/>
        </w:rPr>
      </w:pPr>
      <w:bookmarkStart w:id="68" w:name="_Toc283559987"/>
      <w:r>
        <w:rPr>
          <w:rFonts w:hAnsi="宋体"/>
          <w:b/>
          <w:color w:val="auto"/>
        </w:rPr>
        <w:t xml:space="preserve">10. </w:t>
      </w:r>
      <w:r>
        <w:rPr>
          <w:rFonts w:hint="eastAsia" w:hAnsi="宋体"/>
          <w:b/>
          <w:color w:val="auto"/>
        </w:rPr>
        <w:t>需要补充的其他内容</w:t>
      </w:r>
      <w:bookmarkEnd w:id="68"/>
    </w:p>
    <w:p>
      <w:pPr>
        <w:keepNext w:val="0"/>
        <w:keepLines w:val="0"/>
        <w:pageBreakBefore w:val="0"/>
        <w:kinsoku/>
        <w:wordWrap/>
        <w:overflowPunct/>
        <w:topLinePunct w:val="0"/>
        <w:autoSpaceDE w:val="0"/>
        <w:autoSpaceDN w:val="0"/>
        <w:bidi w:val="0"/>
        <w:adjustRightInd w:val="0"/>
        <w:snapToGrid/>
        <w:spacing w:line="240" w:lineRule="auto"/>
        <w:ind w:left="0" w:leftChars="0" w:right="0" w:rightChars="0" w:firstLine="480" w:firstLineChars="200"/>
        <w:jc w:val="left"/>
        <w:textAlignment w:val="auto"/>
        <w:rPr>
          <w:rFonts w:ascii="新宋体" w:hAnsi="新宋体" w:eastAsia="新宋体"/>
          <w:b/>
          <w:sz w:val="24"/>
        </w:rPr>
      </w:pPr>
      <w:r>
        <w:rPr>
          <w:rFonts w:hint="eastAsia" w:hAnsi="宋体" w:cs="宋体"/>
          <w:sz w:val="24"/>
        </w:rPr>
        <w:t>需要补充的其他内容：见投标人须知前附表。</w:t>
      </w:r>
      <w:bookmarkStart w:id="69" w:name="_Toc283559990"/>
    </w:p>
    <w:p>
      <w:pPr>
        <w:keepNext w:val="0"/>
        <w:keepLines w:val="0"/>
        <w:pageBreakBefore w:val="0"/>
        <w:kinsoku/>
        <w:overflowPunct/>
        <w:topLinePunct w:val="0"/>
        <w:bidi w:val="0"/>
        <w:snapToGrid/>
        <w:spacing w:beforeLines="100" w:afterLines="100" w:line="240" w:lineRule="auto"/>
        <w:ind w:left="0" w:leftChars="0"/>
        <w:textAlignment w:val="auto"/>
        <w:rPr>
          <w:rFonts w:hint="eastAsia" w:hAnsi="宋体" w:cs="宋体"/>
          <w:b/>
          <w:bCs/>
          <w:sz w:val="24"/>
        </w:rPr>
      </w:pPr>
    </w:p>
    <w:p>
      <w:pPr>
        <w:rPr>
          <w:rFonts w:hint="eastAsia" w:hAnsi="宋体" w:cs="宋体"/>
          <w:b/>
          <w:bCs/>
          <w:sz w:val="24"/>
        </w:rPr>
      </w:pPr>
      <w:r>
        <w:rPr>
          <w:rFonts w:hint="eastAsia" w:hAnsi="宋体" w:cs="宋体"/>
          <w:b/>
          <w:bCs/>
          <w:sz w:val="24"/>
        </w:rPr>
        <w:br w:type="page"/>
      </w:r>
    </w:p>
    <w:p>
      <w:pPr>
        <w:keepNext w:val="0"/>
        <w:keepLines w:val="0"/>
        <w:pageBreakBefore w:val="0"/>
        <w:kinsoku/>
        <w:overflowPunct/>
        <w:topLinePunct w:val="0"/>
        <w:bidi w:val="0"/>
        <w:snapToGrid/>
        <w:spacing w:beforeLines="100" w:afterLines="100" w:line="240" w:lineRule="auto"/>
        <w:ind w:left="0" w:leftChars="0"/>
        <w:textAlignment w:val="auto"/>
        <w:rPr>
          <w:rFonts w:hAnsi="宋体" w:cs="宋体"/>
          <w:b/>
          <w:bCs/>
          <w:sz w:val="24"/>
        </w:rPr>
      </w:pPr>
      <w:r>
        <w:rPr>
          <w:rFonts w:hint="eastAsia" w:hAnsi="宋体" w:cs="宋体"/>
          <w:b/>
          <w:bCs/>
          <w:sz w:val="24"/>
        </w:rPr>
        <w:t>附表一：</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问题澄清通知</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（投标人名称）：</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u w:val="single"/>
        </w:rPr>
        <w:t xml:space="preserve">             </w:t>
      </w:r>
      <w:r>
        <w:rPr>
          <w:rFonts w:hint="eastAsia" w:hAnsi="宋体" w:cs="宋体"/>
          <w:sz w:val="24"/>
        </w:rPr>
        <w:t>（项目名称）招标的评标委员会，对你方的投标文件进行了仔细的审查，现需你方对本通知所附质疑问卷中的问题以书面形式予以澄清、说明或者补正。</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请将上述问题的澄清、说明或者补正于</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r>
        <w:rPr>
          <w:rFonts w:hint="eastAsia" w:hAnsi="宋体" w:cs="宋体"/>
          <w:sz w:val="24"/>
          <w:u w:val="single"/>
        </w:rPr>
        <w:t xml:space="preserve">     </w:t>
      </w:r>
      <w:r>
        <w:rPr>
          <w:rFonts w:hint="eastAsia" w:hAnsi="宋体" w:cs="宋体"/>
          <w:sz w:val="24"/>
        </w:rPr>
        <w:t>时前密封递交至</w:t>
      </w:r>
      <w:r>
        <w:rPr>
          <w:rFonts w:hint="eastAsia" w:hAnsi="宋体" w:cs="宋体"/>
          <w:sz w:val="24"/>
          <w:u w:val="single"/>
        </w:rPr>
        <w:t xml:space="preserve">                         </w:t>
      </w:r>
      <w:r>
        <w:rPr>
          <w:rFonts w:hint="eastAsia" w:hAnsi="宋体" w:cs="宋体"/>
          <w:sz w:val="24"/>
        </w:rPr>
        <w:t xml:space="preserve"> （详细地址）。</w:t>
      </w:r>
    </w:p>
    <w:p>
      <w:pPr>
        <w:keepNext w:val="0"/>
        <w:keepLines w:val="0"/>
        <w:pageBreakBefore w:val="0"/>
        <w:kinsoku/>
        <w:overflowPunct/>
        <w:topLinePunct w:val="0"/>
        <w:bidi w:val="0"/>
        <w:snapToGrid/>
        <w:spacing w:line="240" w:lineRule="auto"/>
        <w:ind w:left="0" w:leftChars="0"/>
        <w:textAlignment w:val="auto"/>
        <w:rPr>
          <w:rFonts w:hAnsi="宋体" w:cs="宋体"/>
          <w:sz w:val="24"/>
        </w:rPr>
      </w:pP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附件：质疑问卷</w:t>
      </w: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4080" w:firstLineChars="1700"/>
        <w:textAlignment w:val="auto"/>
        <w:rPr>
          <w:rFonts w:hAnsi="宋体" w:cs="宋体"/>
          <w:sz w:val="24"/>
          <w:u w:val="single"/>
        </w:rPr>
      </w:pPr>
    </w:p>
    <w:p>
      <w:pPr>
        <w:keepNext w:val="0"/>
        <w:keepLines w:val="0"/>
        <w:pageBreakBefore w:val="0"/>
        <w:kinsoku/>
        <w:overflowPunct/>
        <w:topLinePunct w:val="0"/>
        <w:bidi w:val="0"/>
        <w:snapToGrid/>
        <w:spacing w:line="240" w:lineRule="auto"/>
        <w:ind w:left="0" w:leftChars="0" w:firstLine="3360" w:firstLineChars="1400"/>
        <w:textAlignment w:val="auto"/>
        <w:rPr>
          <w:color w:val="000000"/>
          <w:sz w:val="24"/>
        </w:rPr>
      </w:pPr>
      <w:r>
        <w:rPr>
          <w:rFonts w:hint="eastAsia"/>
          <w:color w:val="000000"/>
          <w:sz w:val="24"/>
          <w:u w:val="single"/>
        </w:rPr>
        <w:t xml:space="preserve">     </w:t>
      </w:r>
      <w:r>
        <w:rPr>
          <w:rFonts w:hint="eastAsia"/>
          <w:color w:val="000000"/>
          <w:sz w:val="24"/>
        </w:rPr>
        <w:t xml:space="preserve"> （项目名称）</w:t>
      </w:r>
      <w:r>
        <w:rPr>
          <w:rFonts w:hint="eastAsia"/>
          <w:color w:val="000000"/>
          <w:sz w:val="24"/>
          <w:u w:val="single"/>
        </w:rPr>
        <w:t xml:space="preserve">     </w:t>
      </w:r>
      <w:r>
        <w:rPr>
          <w:rFonts w:hint="eastAsia" w:hAnsi="宋体" w:cs="宋体"/>
          <w:color w:val="000000"/>
          <w:sz w:val="24"/>
        </w:rPr>
        <w:t>招标评标委员会</w:t>
      </w:r>
    </w:p>
    <w:p>
      <w:pPr>
        <w:keepNext w:val="0"/>
        <w:keepLines w:val="0"/>
        <w:pageBreakBefore w:val="0"/>
        <w:kinsoku/>
        <w:overflowPunct/>
        <w:topLinePunct w:val="0"/>
        <w:bidi w:val="0"/>
        <w:snapToGrid/>
        <w:spacing w:line="240" w:lineRule="auto"/>
        <w:ind w:left="0" w:leftChars="0" w:firstLine="2400" w:firstLineChars="1000"/>
        <w:textAlignment w:val="auto"/>
        <w:rPr>
          <w:color w:val="000000"/>
          <w:sz w:val="24"/>
        </w:rPr>
      </w:pPr>
      <w:r>
        <w:rPr>
          <w:rFonts w:hint="eastAsia"/>
          <w:color w:val="000000"/>
          <w:sz w:val="24"/>
        </w:rPr>
        <w:t>（经评标委员会授权的招标人代表签字或招标人加盖单位章）</w:t>
      </w:r>
    </w:p>
    <w:p>
      <w:pPr>
        <w:keepNext w:val="0"/>
        <w:keepLines w:val="0"/>
        <w:pageBreakBefore w:val="0"/>
        <w:kinsoku/>
        <w:overflowPunct/>
        <w:topLinePunct w:val="0"/>
        <w:bidi w:val="0"/>
        <w:snapToGrid/>
        <w:spacing w:line="240" w:lineRule="auto"/>
        <w:ind w:left="0" w:leftChars="0" w:firstLine="5280" w:firstLineChars="2200"/>
        <w:textAlignment w:val="auto"/>
        <w:rPr>
          <w:rFonts w:hAnsi="宋体" w:cs="宋体"/>
          <w:sz w:val="24"/>
        </w:rPr>
      </w:pPr>
      <w:r>
        <w:rPr>
          <w:rFonts w:hint="eastAsia"/>
          <w:color w:val="000000"/>
          <w:sz w:val="24"/>
          <w:u w:val="single"/>
        </w:rPr>
        <w:t xml:space="preserve">      </w:t>
      </w:r>
      <w:r>
        <w:rPr>
          <w:rFonts w:hint="eastAsia"/>
          <w:color w:val="000000"/>
          <w:sz w:val="24"/>
        </w:rPr>
        <w:t>年</w:t>
      </w:r>
      <w:r>
        <w:rPr>
          <w:rFonts w:hint="eastAsia"/>
          <w:color w:val="000000"/>
          <w:sz w:val="24"/>
          <w:u w:val="single"/>
        </w:rPr>
        <w:t xml:space="preserve">       </w:t>
      </w:r>
      <w:r>
        <w:rPr>
          <w:rFonts w:hint="eastAsia"/>
          <w:color w:val="000000"/>
          <w:sz w:val="24"/>
        </w:rPr>
        <w:t>月</w:t>
      </w:r>
      <w:r>
        <w:rPr>
          <w:rFonts w:hint="eastAsia"/>
          <w:color w:val="000000"/>
          <w:sz w:val="24"/>
          <w:u w:val="single"/>
        </w:rPr>
        <w:t xml:space="preserve">       </w:t>
      </w:r>
      <w:r>
        <w:rPr>
          <w:rFonts w:hint="eastAsia"/>
          <w:color w:val="000000"/>
          <w:sz w:val="24"/>
        </w:rPr>
        <w:t>日</w:t>
      </w:r>
    </w:p>
    <w:p>
      <w:pPr>
        <w:keepNext w:val="0"/>
        <w:keepLines w:val="0"/>
        <w:pageBreakBefore w:val="0"/>
        <w:kinsoku/>
        <w:overflowPunct/>
        <w:topLinePunct w:val="0"/>
        <w:bidi w:val="0"/>
        <w:snapToGrid/>
        <w:spacing w:line="240" w:lineRule="auto"/>
        <w:ind w:left="0" w:leftChars="0" w:firstLine="480" w:firstLineChars="20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ascii="新宋体" w:hAnsi="新宋体" w:eastAsia="新宋体"/>
          <w:b/>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ind w:left="0" w:leftChars="0"/>
        <w:textAlignment w:val="auto"/>
        <w:rPr>
          <w:rFonts w:hint="eastAsia" w:hAnsi="宋体" w:cs="宋体"/>
          <w:b/>
          <w:bCs/>
          <w:sz w:val="24"/>
        </w:rPr>
      </w:pPr>
    </w:p>
    <w:p>
      <w:pPr>
        <w:keepNext w:val="0"/>
        <w:keepLines w:val="0"/>
        <w:pageBreakBefore w:val="0"/>
        <w:kinsoku/>
        <w:overflowPunct/>
        <w:topLinePunct w:val="0"/>
        <w:bidi w:val="0"/>
        <w:snapToGrid/>
        <w:spacing w:line="240" w:lineRule="auto"/>
        <w:textAlignment w:val="auto"/>
        <w:rPr>
          <w:rFonts w:hAnsi="宋体" w:cs="宋体"/>
          <w:b/>
          <w:bCs/>
          <w:sz w:val="24"/>
        </w:rPr>
      </w:pPr>
      <w:r>
        <w:rPr>
          <w:rFonts w:hint="eastAsia" w:hAnsi="宋体" w:cs="宋体"/>
          <w:b/>
          <w:bCs/>
          <w:sz w:val="24"/>
        </w:rPr>
        <w:t>附表二：问题的澄清</w:t>
      </w:r>
    </w:p>
    <w:p>
      <w:pPr>
        <w:keepNext w:val="0"/>
        <w:keepLines w:val="0"/>
        <w:pageBreakBefore w:val="0"/>
        <w:kinsoku/>
        <w:overflowPunct/>
        <w:topLinePunct w:val="0"/>
        <w:bidi w:val="0"/>
        <w:snapToGrid/>
        <w:spacing w:beforeLines="100" w:afterLines="100" w:line="240" w:lineRule="auto"/>
        <w:ind w:left="0" w:leftChars="0"/>
        <w:jc w:val="center"/>
        <w:textAlignment w:val="auto"/>
        <w:rPr>
          <w:rFonts w:hAnsi="宋体" w:cs="宋体"/>
          <w:sz w:val="28"/>
          <w:szCs w:val="28"/>
        </w:rPr>
      </w:pPr>
      <w:r>
        <w:rPr>
          <w:rFonts w:hint="eastAsia" w:hAnsi="宋体" w:cs="宋体"/>
          <w:sz w:val="28"/>
          <w:szCs w:val="28"/>
        </w:rPr>
        <w:t>问题的澄清、说明或补正</w:t>
      </w:r>
    </w:p>
    <w:p>
      <w:pPr>
        <w:keepNext w:val="0"/>
        <w:keepLines w:val="0"/>
        <w:pageBreakBefore w:val="0"/>
        <w:kinsoku/>
        <w:overflowPunct/>
        <w:topLinePunct w:val="0"/>
        <w:bidi w:val="0"/>
        <w:snapToGrid/>
        <w:spacing w:line="240" w:lineRule="auto"/>
        <w:ind w:left="0" w:leftChars="0" w:firstLine="6120" w:firstLineChars="2550"/>
        <w:textAlignment w:val="auto"/>
        <w:rPr>
          <w:rFonts w:hAnsi="宋体" w:cs="宋体"/>
          <w:sz w:val="24"/>
          <w:u w:val="single"/>
        </w:rPr>
      </w:pPr>
      <w:r>
        <w:rPr>
          <w:rFonts w:hint="eastAsia" w:hAnsi="宋体" w:cs="宋体"/>
          <w:sz w:val="24"/>
        </w:rPr>
        <w:t>编号：</w:t>
      </w:r>
      <w:r>
        <w:rPr>
          <w:rFonts w:hint="eastAsia" w:hAnsi="宋体" w:cs="宋体"/>
          <w:sz w:val="24"/>
          <w:u w:val="single"/>
        </w:rPr>
        <w:t xml:space="preserve">                  </w:t>
      </w:r>
    </w:p>
    <w:p>
      <w:pPr>
        <w:keepNext w:val="0"/>
        <w:keepLines w:val="0"/>
        <w:pageBreakBefore w:val="0"/>
        <w:kinsoku/>
        <w:overflowPunct/>
        <w:topLinePunct w:val="0"/>
        <w:bidi w:val="0"/>
        <w:snapToGrid/>
        <w:spacing w:line="240" w:lineRule="auto"/>
        <w:ind w:left="0" w:leftChars="0"/>
        <w:textAlignment w:val="auto"/>
        <w:rPr>
          <w:rFonts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（项目名称）招标评标委员会：</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问题澄清通知（编号：</w:t>
      </w:r>
      <w:r>
        <w:rPr>
          <w:rFonts w:hint="eastAsia" w:hAnsi="宋体" w:cs="宋体"/>
          <w:sz w:val="24"/>
          <w:u w:val="single"/>
        </w:rPr>
        <w:t xml:space="preserve">      </w:t>
      </w:r>
      <w:r>
        <w:rPr>
          <w:rFonts w:hint="eastAsia" w:hAnsi="宋体" w:cs="宋体"/>
          <w:sz w:val="24"/>
        </w:rPr>
        <w:t>）已收悉，现澄清、说明或者补正如下：</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1.</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2.</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r>
        <w:rPr>
          <w:rFonts w:hint="eastAsia" w:hAnsi="宋体" w:cs="宋体"/>
          <w:sz w:val="24"/>
        </w:rPr>
        <w:t>……</w:t>
      </w: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overflowPunct/>
        <w:topLinePunct w:val="0"/>
        <w:bidi w:val="0"/>
        <w:snapToGrid/>
        <w:spacing w:line="240" w:lineRule="auto"/>
        <w:ind w:left="0" w:leftChars="0" w:firstLine="480" w:firstLineChars="200"/>
        <w:textAlignment w:val="auto"/>
        <w:rPr>
          <w:rFonts w:hAnsi="宋体" w:cs="宋体"/>
          <w:sz w:val="24"/>
        </w:rPr>
      </w:pPr>
    </w:p>
    <w:p>
      <w:pPr>
        <w:keepNext w:val="0"/>
        <w:keepLines w:val="0"/>
        <w:pageBreakBefore w:val="0"/>
        <w:kinsoku/>
        <w:wordWrap w:val="0"/>
        <w:overflowPunct/>
        <w:topLinePunct w:val="0"/>
        <w:bidi w:val="0"/>
        <w:snapToGrid/>
        <w:spacing w:line="240" w:lineRule="auto"/>
        <w:ind w:left="0" w:leftChars="0" w:firstLine="480" w:firstLineChars="200"/>
        <w:jc w:val="right"/>
        <w:textAlignment w:val="auto"/>
        <w:rPr>
          <w:rFonts w:hAnsi="宋体" w:cs="宋体"/>
          <w:sz w:val="24"/>
        </w:rPr>
      </w:pPr>
      <w:r>
        <w:rPr>
          <w:rFonts w:hint="eastAsia" w:hAnsi="宋体" w:cs="宋体"/>
          <w:sz w:val="24"/>
        </w:rPr>
        <w:t>投标人：</w:t>
      </w:r>
      <w:r>
        <w:rPr>
          <w:rFonts w:hint="eastAsia" w:hAnsi="宋体" w:cs="宋体"/>
          <w:sz w:val="24"/>
          <w:u w:val="single"/>
        </w:rPr>
        <w:t xml:space="preserve">                      </w:t>
      </w:r>
      <w:r>
        <w:rPr>
          <w:rFonts w:hint="eastAsia" w:hAnsi="宋体" w:cs="宋体"/>
          <w:sz w:val="24"/>
        </w:rPr>
        <w:t xml:space="preserve">（盖单位章） </w:t>
      </w:r>
    </w:p>
    <w:p>
      <w:pPr>
        <w:keepNext w:val="0"/>
        <w:keepLines w:val="0"/>
        <w:pageBreakBefore w:val="0"/>
        <w:kinsoku/>
        <w:wordWrap w:val="0"/>
        <w:overflowPunct/>
        <w:topLinePunct w:val="0"/>
        <w:bidi w:val="0"/>
        <w:snapToGrid/>
        <w:spacing w:beforeLines="50" w:afterLines="50" w:line="240" w:lineRule="auto"/>
        <w:ind w:left="0" w:leftChars="0" w:right="210"/>
        <w:jc w:val="right"/>
        <w:textAlignment w:val="auto"/>
        <w:rPr>
          <w:rFonts w:hAnsi="宋体" w:cs="宋体"/>
          <w:sz w:val="24"/>
        </w:rPr>
      </w:pPr>
      <w:r>
        <w:rPr>
          <w:rFonts w:hint="eastAsia" w:hAnsi="宋体" w:cs="宋体"/>
          <w:sz w:val="24"/>
        </w:rPr>
        <w:t>法定代表人或其委托代理人：</w:t>
      </w:r>
      <w:r>
        <w:rPr>
          <w:rFonts w:hint="eastAsia" w:hAnsi="宋体" w:cs="宋体"/>
          <w:sz w:val="24"/>
          <w:u w:val="single"/>
        </w:rPr>
        <w:t xml:space="preserve">      </w:t>
      </w:r>
      <w:r>
        <w:rPr>
          <w:rFonts w:hint="eastAsia" w:hAnsi="宋体" w:cs="宋体"/>
          <w:sz w:val="24"/>
        </w:rPr>
        <w:t xml:space="preserve">（签字） </w:t>
      </w:r>
    </w:p>
    <w:p>
      <w:pPr>
        <w:keepNext w:val="0"/>
        <w:keepLines w:val="0"/>
        <w:pageBreakBefore w:val="0"/>
        <w:kinsoku/>
        <w:overflowPunct/>
        <w:topLinePunct w:val="0"/>
        <w:bidi w:val="0"/>
        <w:snapToGrid/>
        <w:spacing w:line="240" w:lineRule="auto"/>
        <w:ind w:left="0" w:leftChars="0"/>
        <w:textAlignment w:val="auto"/>
        <w:rPr>
          <w:rFonts w:hint="eastAsia" w:hAnsi="宋体" w:cs="宋体"/>
          <w:sz w:val="24"/>
        </w:rPr>
      </w:pPr>
      <w:r>
        <w:rPr>
          <w:rFonts w:hint="eastAsia" w:hAnsi="宋体" w:cs="宋体"/>
          <w:sz w:val="24"/>
        </w:rPr>
        <w:t xml:space="preserve">                                                     </w:t>
      </w:r>
      <w:r>
        <w:rPr>
          <w:rFonts w:hint="eastAsia" w:hAnsi="宋体" w:cs="宋体"/>
          <w:sz w:val="24"/>
          <w:u w:val="single"/>
        </w:rPr>
        <w:t xml:space="preserve">      </w:t>
      </w:r>
      <w:r>
        <w:rPr>
          <w:rFonts w:hint="eastAsia" w:hAnsi="宋体" w:cs="宋体"/>
          <w:sz w:val="24"/>
        </w:rPr>
        <w:t>年</w:t>
      </w:r>
      <w:r>
        <w:rPr>
          <w:rFonts w:hint="eastAsia" w:hAnsi="宋体" w:cs="宋体"/>
          <w:sz w:val="24"/>
          <w:u w:val="single"/>
        </w:rPr>
        <w:t xml:space="preserve">     </w:t>
      </w:r>
      <w:r>
        <w:rPr>
          <w:rFonts w:hint="eastAsia" w:hAnsi="宋体" w:cs="宋体"/>
          <w:sz w:val="24"/>
        </w:rPr>
        <w:t>月</w:t>
      </w:r>
      <w:r>
        <w:rPr>
          <w:rFonts w:hint="eastAsia" w:hAnsi="宋体" w:cs="宋体"/>
          <w:sz w:val="24"/>
          <w:u w:val="single"/>
        </w:rPr>
        <w:t xml:space="preserve">     </w:t>
      </w:r>
      <w:r>
        <w:rPr>
          <w:rFonts w:hint="eastAsia" w:hAnsi="宋体" w:cs="宋体"/>
          <w:sz w:val="24"/>
        </w:rPr>
        <w:t>日</w:t>
      </w:r>
    </w:p>
    <w:p>
      <w:pPr>
        <w:pStyle w:val="2"/>
        <w:keepNext w:val="0"/>
        <w:keepLines w:val="0"/>
        <w:pageBreakBefore w:val="0"/>
        <w:kinsoku/>
        <w:overflowPunct/>
        <w:topLinePunct w:val="0"/>
        <w:bidi w:val="0"/>
        <w:snapToGrid/>
        <w:spacing w:line="240" w:lineRule="auto"/>
        <w:ind w:left="0" w:leftChars="0"/>
        <w:textAlignment w:val="auto"/>
        <w:rPr>
          <w:rFonts w:hint="eastAsia" w:hAnsi="宋体" w:cs="宋体"/>
          <w:sz w:val="24"/>
        </w:rPr>
      </w:pPr>
    </w:p>
    <w:p>
      <w:pPr>
        <w:numPr>
          <w:ilvl w:val="0"/>
          <w:numId w:val="3"/>
        </w:numPr>
        <w:spacing w:line="420" w:lineRule="exact"/>
        <w:jc w:val="center"/>
        <w:rPr>
          <w:rFonts w:ascii="新宋体" w:hAnsi="新宋体" w:eastAsia="新宋体" w:cs="新宋体"/>
          <w:b/>
          <w:bCs/>
          <w:sz w:val="36"/>
          <w:szCs w:val="36"/>
        </w:rPr>
      </w:pPr>
      <w:r>
        <w:rPr>
          <w:rFonts w:hint="eastAsia" w:hAnsi="宋体"/>
          <w:b/>
          <w:sz w:val="36"/>
          <w:szCs w:val="36"/>
        </w:rPr>
        <w:br w:type="page"/>
      </w:r>
      <w:r>
        <w:rPr>
          <w:rFonts w:hint="eastAsia" w:hAnsi="宋体"/>
          <w:b/>
          <w:sz w:val="36"/>
          <w:szCs w:val="36"/>
        </w:rPr>
        <w:t>评标办法</w:t>
      </w:r>
      <w:r>
        <w:rPr>
          <w:rFonts w:hint="eastAsia" w:ascii="新宋体" w:hAnsi="新宋体" w:eastAsia="新宋体" w:cs="新宋体"/>
          <w:b/>
          <w:bCs/>
          <w:sz w:val="36"/>
          <w:szCs w:val="36"/>
        </w:rPr>
        <w:t>（综合计分法）</w:t>
      </w:r>
    </w:p>
    <w:p>
      <w:pPr>
        <w:snapToGrid w:val="0"/>
        <w:spacing w:line="420" w:lineRule="exact"/>
        <w:rPr>
          <w:rFonts w:hAnsi="宋体"/>
          <w:b/>
          <w:sz w:val="18"/>
          <w:szCs w:val="18"/>
        </w:rPr>
      </w:pPr>
      <w:r>
        <w:rPr>
          <w:rFonts w:hint="eastAsia" w:ascii="新宋体" w:hAnsi="新宋体" w:eastAsia="新宋体" w:cs="新宋体"/>
          <w:sz w:val="24"/>
        </w:rPr>
        <w:t xml:space="preserve"> </w:t>
      </w:r>
      <w:r>
        <w:rPr>
          <w:rFonts w:hint="eastAsia" w:ascii="新宋体" w:hAnsi="新宋体" w:eastAsia="新宋体" w:cs="新宋体"/>
          <w:b/>
          <w:bCs/>
          <w:sz w:val="24"/>
        </w:rPr>
        <w:t>评标依据：《许昌市建设工程工程量清单招标评标办法（试行）》（许公管委[2016]1号）。</w:t>
      </w:r>
    </w:p>
    <w:p>
      <w:pPr>
        <w:spacing w:line="360" w:lineRule="auto"/>
        <w:ind w:firstLine="480" w:firstLineChars="200"/>
        <w:rPr>
          <w:rFonts w:ascii="新宋体" w:hAnsi="新宋体" w:eastAsia="新宋体"/>
          <w:sz w:val="24"/>
        </w:rPr>
      </w:pPr>
      <w:r>
        <w:rPr>
          <w:rFonts w:hint="eastAsia" w:ascii="新宋体" w:hAnsi="新宋体" w:eastAsia="新宋体"/>
          <w:sz w:val="24"/>
        </w:rPr>
        <w:t>一、评标应遵循公正、公平、择优的原则严格按照招标文件进行。</w:t>
      </w:r>
    </w:p>
    <w:p>
      <w:pPr>
        <w:spacing w:line="360" w:lineRule="auto"/>
        <w:ind w:firstLine="480" w:firstLineChars="200"/>
        <w:rPr>
          <w:rFonts w:ascii="新宋体" w:hAnsi="新宋体" w:eastAsia="新宋体"/>
          <w:sz w:val="24"/>
        </w:rPr>
      </w:pPr>
      <w:r>
        <w:rPr>
          <w:rFonts w:hint="eastAsia" w:ascii="新宋体" w:hAnsi="新宋体" w:eastAsia="新宋体"/>
          <w:sz w:val="24"/>
        </w:rPr>
        <w:t>二、评标委员会构成：</w:t>
      </w:r>
      <w:r>
        <w:rPr>
          <w:rFonts w:hint="eastAsia" w:ascii="新宋体" w:hAnsi="新宋体" w:eastAsia="新宋体"/>
          <w:sz w:val="24"/>
          <w:lang w:val="en-US" w:eastAsia="zh-CN"/>
        </w:rPr>
        <w:t>5</w:t>
      </w:r>
      <w:r>
        <w:rPr>
          <w:rFonts w:hint="eastAsia" w:ascii="新宋体" w:hAnsi="新宋体" w:eastAsia="新宋体"/>
          <w:sz w:val="24"/>
        </w:rPr>
        <w:t>人，从河南省综合评标专家库中随机抽取</w:t>
      </w:r>
      <w:r>
        <w:rPr>
          <w:rFonts w:hint="eastAsia" w:ascii="新宋体" w:hAnsi="新宋体" w:eastAsia="新宋体"/>
          <w:sz w:val="24"/>
          <w:lang w:val="en-US" w:eastAsia="zh-CN"/>
        </w:rPr>
        <w:t>4</w:t>
      </w:r>
      <w:r>
        <w:rPr>
          <w:rFonts w:hint="eastAsia" w:ascii="新宋体" w:hAnsi="新宋体" w:eastAsia="新宋体"/>
          <w:sz w:val="24"/>
        </w:rPr>
        <w:t>人和招标人代表</w:t>
      </w:r>
      <w:r>
        <w:rPr>
          <w:rFonts w:hint="eastAsia" w:ascii="新宋体" w:hAnsi="新宋体" w:eastAsia="新宋体"/>
          <w:sz w:val="24"/>
          <w:lang w:val="en-US" w:eastAsia="zh-CN"/>
        </w:rPr>
        <w:t>1</w:t>
      </w:r>
      <w:r>
        <w:rPr>
          <w:rFonts w:hint="eastAsia" w:ascii="新宋体" w:hAnsi="新宋体" w:eastAsia="新宋体"/>
          <w:sz w:val="24"/>
        </w:rPr>
        <w:t>人（其中注册造价工程师不少于</w:t>
      </w:r>
      <w:r>
        <w:rPr>
          <w:rFonts w:hint="eastAsia" w:ascii="新宋体" w:hAnsi="新宋体" w:eastAsia="新宋体"/>
          <w:sz w:val="24"/>
          <w:lang w:val="en-US" w:eastAsia="zh-CN"/>
        </w:rPr>
        <w:t>2</w:t>
      </w:r>
      <w:r>
        <w:rPr>
          <w:rFonts w:hint="eastAsia" w:ascii="新宋体" w:hAnsi="新宋体" w:eastAsia="新宋体"/>
          <w:sz w:val="24"/>
        </w:rPr>
        <w:t>人）。</w:t>
      </w:r>
    </w:p>
    <w:p>
      <w:pPr>
        <w:spacing w:line="360" w:lineRule="auto"/>
        <w:ind w:firstLine="480" w:firstLineChars="200"/>
        <w:rPr>
          <w:rFonts w:ascii="新宋体" w:hAnsi="新宋体" w:eastAsia="新宋体"/>
          <w:sz w:val="24"/>
        </w:rPr>
      </w:pPr>
      <w:r>
        <w:rPr>
          <w:rFonts w:hint="eastAsia" w:ascii="新宋体" w:hAnsi="新宋体" w:eastAsia="新宋体"/>
          <w:sz w:val="24"/>
        </w:rPr>
        <w:t>三、评标采用综合计分法，是指评标委员会根据招标文件要求，应从技术标、商务标、综合（信用）标三部分进行综合评审。</w:t>
      </w:r>
    </w:p>
    <w:p>
      <w:pPr>
        <w:spacing w:line="360" w:lineRule="auto"/>
        <w:ind w:firstLine="480" w:firstLineChars="200"/>
        <w:rPr>
          <w:rFonts w:ascii="新宋体" w:hAnsi="新宋体" w:eastAsia="新宋体"/>
          <w:sz w:val="24"/>
        </w:rPr>
      </w:pPr>
      <w:r>
        <w:rPr>
          <w:rFonts w:hint="eastAsia" w:ascii="新宋体" w:hAnsi="新宋体" w:eastAsia="新宋体"/>
          <w:sz w:val="24"/>
        </w:rPr>
        <w:t>四、评标程序为：</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（一）清标；</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（二）初步评审；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（三）详细评审；</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（四）问题的澄清、说明或补正；</w:t>
      </w:r>
    </w:p>
    <w:p>
      <w:pPr>
        <w:spacing w:line="360" w:lineRule="auto"/>
        <w:ind w:firstLine="480" w:firstLineChars="200"/>
        <w:rPr>
          <w:rFonts w:ascii="新宋体" w:hAnsi="新宋体" w:eastAsia="新宋体" w:cs="新宋体"/>
          <w:sz w:val="24"/>
        </w:rPr>
      </w:pPr>
      <w:r>
        <w:rPr>
          <w:rFonts w:hint="eastAsia" w:ascii="新宋体" w:hAnsi="新宋体" w:eastAsia="新宋体" w:cs="新宋体"/>
          <w:sz w:val="24"/>
        </w:rPr>
        <w:t>（五）推荐中标候选人；</w:t>
      </w:r>
    </w:p>
    <w:p>
      <w:pPr>
        <w:spacing w:line="360" w:lineRule="auto"/>
        <w:ind w:firstLine="480" w:firstLineChars="200"/>
        <w:rPr>
          <w:rFonts w:ascii="新宋体" w:hAnsi="新宋体" w:eastAsia="新宋体"/>
          <w:sz w:val="24"/>
        </w:rPr>
      </w:pPr>
      <w:r>
        <w:rPr>
          <w:rFonts w:hint="eastAsia" w:ascii="新宋体" w:hAnsi="新宋体" w:eastAsia="新宋体"/>
          <w:sz w:val="24"/>
        </w:rPr>
        <w:t>（六）评标现场宣布中标候选人确定结果并在指定媒体上进行公示。</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五、清标</w:t>
      </w:r>
    </w:p>
    <w:p>
      <w:pPr>
        <w:spacing w:line="360" w:lineRule="auto"/>
        <w:ind w:firstLine="480" w:firstLineChars="200"/>
        <w:rPr>
          <w:rFonts w:ascii="新宋体" w:hAnsi="新宋体" w:eastAsia="新宋体"/>
          <w:b/>
          <w:color w:val="000000"/>
          <w:sz w:val="24"/>
        </w:rPr>
      </w:pPr>
      <w:r>
        <w:rPr>
          <w:rFonts w:hint="eastAsia" w:ascii="新宋体" w:hAnsi="新宋体" w:eastAsia="新宋体"/>
          <w:b/>
          <w:color w:val="000000"/>
          <w:sz w:val="24"/>
        </w:rPr>
        <w:t>先由评标委员会在商务标清标系统的辅助下对投标文件进行基础性数据分析和整理（清标内容见下表），形成清标成果。”</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出现否定事项的，评标委员会不再对其质询，直接作为无效投标处理（但法律法规规定的细微偏差除外）。</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细微偏差是指投标文件在实质上响应招标文件要求，但在个别地方存在漏项或者提供了不完整的技术信息和数据等情况，并且补正这些漏项或者不完整不会对其他投标人造成不公平的结果。细微偏差不影响投标文件的有效性。</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评标委员会应当书面要求存在细微偏差的投标人在评标结束前予以补正。拒不补正的，评标委员会可否决其投标。</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投标文件存在下列情形之一的，按废标处理：</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（1）未按招标文件规定编制各项报价的；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（2）投标总报价与其组成部分、工程量清单项目合价与综合单价、综合单价与人材机用量相互矛盾，致使评标委员会无法正常评审判定的；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（3）规费和税金、安全文明施工措施费违背工程造价管理规定的； </w:t>
      </w:r>
    </w:p>
    <w:p>
      <w:pPr>
        <w:spacing w:line="360" w:lineRule="auto"/>
        <w:ind w:firstLine="480" w:firstLineChars="200"/>
        <w:rPr>
          <w:rFonts w:ascii="新宋体" w:hAnsi="新宋体" w:eastAsia="新宋体"/>
          <w:bCs/>
          <w:sz w:val="24"/>
        </w:rPr>
      </w:pPr>
      <w:r>
        <w:rPr>
          <w:rFonts w:hint="eastAsia" w:ascii="新宋体" w:hAnsi="新宋体" w:eastAsia="新宋体"/>
          <w:bCs/>
          <w:sz w:val="24"/>
        </w:rPr>
        <w:t xml:space="preserve">（4）分部分项工程项目、措施项目报价中的项目编码、项目名称、项目特征、计量单位和工程量与招标文件的清单不一致的； </w:t>
      </w:r>
    </w:p>
    <w:p>
      <w:pPr>
        <w:spacing w:line="360" w:lineRule="auto"/>
        <w:ind w:firstLine="480" w:firstLineChars="200"/>
        <w:rPr>
          <w:rFonts w:ascii="新宋体" w:hAnsi="新宋体" w:eastAsia="新宋体"/>
          <w:b/>
          <w:sz w:val="24"/>
        </w:rPr>
      </w:pPr>
      <w:r>
        <w:rPr>
          <w:rFonts w:hint="eastAsia" w:ascii="新宋体" w:hAnsi="新宋体" w:eastAsia="新宋体"/>
          <w:bCs/>
          <w:sz w:val="24"/>
        </w:rPr>
        <w:t>（5）未按照暂列金额或者暂估价编制投标报价的。</w:t>
      </w:r>
    </w:p>
    <w:p>
      <w:pPr>
        <w:spacing w:line="440" w:lineRule="exact"/>
        <w:rPr>
          <w:rFonts w:ascii="新宋体" w:hAnsi="新宋体" w:eastAsia="新宋体"/>
          <w:b/>
          <w:sz w:val="24"/>
        </w:rPr>
      </w:pPr>
      <w:r>
        <w:rPr>
          <w:rFonts w:hint="eastAsia" w:ascii="新宋体" w:hAnsi="新宋体" w:eastAsia="新宋体"/>
          <w:b/>
          <w:sz w:val="24"/>
        </w:rPr>
        <w:t>清标内容：</w:t>
      </w:r>
    </w:p>
    <w:tbl>
      <w:tblPr>
        <w:tblStyle w:val="34"/>
        <w:tblW w:w="942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8"/>
        <w:gridCol w:w="600"/>
        <w:gridCol w:w="3120"/>
        <w:gridCol w:w="4110"/>
        <w:gridCol w:w="600"/>
        <w:gridCol w:w="52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序号</w:t>
            </w:r>
          </w:p>
        </w:tc>
        <w:tc>
          <w:tcPr>
            <w:tcW w:w="312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清标项目</w:t>
            </w:r>
          </w:p>
        </w:tc>
        <w:tc>
          <w:tcPr>
            <w:tcW w:w="4110"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清标内容</w:t>
            </w:r>
          </w:p>
        </w:tc>
        <w:tc>
          <w:tcPr>
            <w:tcW w:w="112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清标结果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1068" w:type="dxa"/>
            <w:gridSpan w:val="2"/>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312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4110" w:type="dxa"/>
            <w:vMerge w:val="continue"/>
            <w:tcBorders>
              <w:top w:val="single" w:color="auto" w:sz="4" w:space="0"/>
              <w:left w:val="single" w:color="auto" w:sz="4" w:space="0"/>
              <w:bottom w:val="single" w:color="auto" w:sz="4" w:space="0"/>
              <w:right w:val="single" w:color="auto" w:sz="4" w:space="0"/>
            </w:tcBorders>
            <w:vAlign w:val="center"/>
          </w:tcPr>
          <w:p>
            <w:pPr>
              <w:rPr>
                <w:rFonts w:ascii="Times New Roman"/>
                <w:sz w:val="20"/>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w:t>
            </w: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项目总报价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是否等于各单项工程造价之和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单项工程费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是否等于各单位工程造价之和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1.3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单位工程费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是否等于分部分项工程费+措施项目费+其它项目费+规费+税金之和</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2.1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是否等于各分部分项清单费之和</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分部分项及单价措施项目编码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分部分项及单价措施项目名称</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分部分项及单价措施项目特征</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分部分项及单价措施项目计量单位</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6"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分部分项及单价措施项目工程数量</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不得修改招标人清单</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15"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2.7</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分部分项工程费及单价措施费清单单价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综合单价=人工费+材料费+机械费+管理费+利润之和；</w:t>
            </w:r>
          </w:p>
          <w:p>
            <w:pPr>
              <w:jc w:val="center"/>
              <w:rPr>
                <w:rFonts w:ascii="新宋体" w:hAnsi="新宋体" w:eastAsia="新宋体" w:cs="新宋体"/>
                <w:b/>
                <w:sz w:val="21"/>
                <w:szCs w:val="21"/>
              </w:rPr>
            </w:pPr>
            <w:r>
              <w:rPr>
                <w:rFonts w:hint="eastAsia" w:ascii="新宋体" w:hAnsi="新宋体" w:eastAsia="新宋体" w:cs="新宋体"/>
                <w:b/>
                <w:sz w:val="21"/>
                <w:szCs w:val="21"/>
              </w:rPr>
              <w:t>偏差不大于招标控制价相应项目单价的±12％</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2.8</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材料单价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材料表中的单价与组成清单单价中的单价必须一致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3.1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安全文明费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0"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3.2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总价措施项目</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根据招标文件要求自主报价</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restart"/>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4.1</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其他项目费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必须等于各组成部分之和（暂列金额+专业暂估价+计日工费+总承包服务费）</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4.2</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暂列金额</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4.3</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专业暂估价</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4" w:hRule="atLeast"/>
        </w:trPr>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4.4</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计日工</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必须与招标人数量一致</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r>
              <w:rPr>
                <w:rFonts w:hint="eastAsia" w:ascii="新宋体" w:hAnsi="新宋体" w:eastAsia="新宋体" w:cs="新宋体"/>
                <w:b/>
                <w:sz w:val="21"/>
                <w:szCs w:val="21"/>
              </w:rPr>
              <w:t>4.5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总承包服务费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是否按招标文件要求计算</w:t>
            </w:r>
          </w:p>
        </w:tc>
        <w:tc>
          <w:tcPr>
            <w:tcW w:w="600"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spacing w:line="440" w:lineRule="exact"/>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5</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规费</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6</w:t>
            </w:r>
          </w:p>
        </w:tc>
        <w:tc>
          <w:tcPr>
            <w:tcW w:w="312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税金</w:t>
            </w:r>
          </w:p>
        </w:tc>
        <w:tc>
          <w:tcPr>
            <w:tcW w:w="411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必须按河南省及许昌市计价依据规定计算</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468"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7</w:t>
            </w:r>
          </w:p>
        </w:tc>
        <w:tc>
          <w:tcPr>
            <w:tcW w:w="72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r>
              <w:rPr>
                <w:rFonts w:hint="eastAsia" w:ascii="新宋体" w:hAnsi="新宋体" w:eastAsia="新宋体" w:cs="新宋体"/>
                <w:b/>
                <w:sz w:val="21"/>
                <w:szCs w:val="21"/>
              </w:rPr>
              <w:t>不违反法律、法规、规章、规范性文件规定的其它情况</w:t>
            </w:r>
          </w:p>
        </w:tc>
        <w:tc>
          <w:tcPr>
            <w:tcW w:w="600"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新宋体" w:hAnsi="新宋体" w:eastAsia="新宋体" w:cs="新宋体"/>
                <w:b/>
                <w:sz w:val="21"/>
                <w:szCs w:val="21"/>
              </w:rPr>
            </w:pPr>
          </w:p>
        </w:tc>
      </w:tr>
    </w:tbl>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1、“规费和税金”的规定按照住建部《建设工程工程量清单计价规范》（GB50500-2013）及省住建厅有关规定，规费和税金应按规定费（税）率足额计取，即费（税）率不可竞争。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ascii="新宋体" w:hAnsi="新宋体" w:eastAsia="新宋体"/>
          <w:b/>
          <w:sz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0" w:firstLineChars="200"/>
        <w:rPr>
          <w:rFonts w:ascii="新宋体" w:hAnsi="新宋体" w:eastAsia="新宋体"/>
          <w:b/>
          <w:sz w:val="24"/>
        </w:rPr>
      </w:pPr>
      <w:r>
        <w:rPr>
          <w:rFonts w:hint="eastAsia" w:ascii="新宋体" w:hAnsi="新宋体" w:eastAsia="新宋体"/>
          <w:b/>
          <w:sz w:val="24"/>
        </w:rPr>
        <w:t>六、初步评审</w:t>
      </w:r>
    </w:p>
    <w:p>
      <w:pPr>
        <w:spacing w:line="360" w:lineRule="auto"/>
        <w:ind w:firstLine="468" w:firstLineChars="195"/>
        <w:rPr>
          <w:rFonts w:ascii="新宋体" w:hAnsi="新宋体" w:eastAsia="新宋体" w:cs="宋体"/>
          <w:bCs/>
          <w:sz w:val="24"/>
        </w:rPr>
      </w:pPr>
      <w:r>
        <w:rPr>
          <w:rFonts w:hint="eastAsia" w:ascii="新宋体" w:hAnsi="新宋体" w:eastAsia="新宋体" w:cs="宋体"/>
          <w:bCs/>
          <w:sz w:val="24"/>
        </w:rPr>
        <w:t xml:space="preserve">评标委员会按招标文件要求对所有投标文件真实性、符合性、响应性和重大偏差逐一评审，经审查不符合招标文件要求的，不再进入详细评审阶段。初步评审主要包括以下内容：  </w:t>
      </w:r>
    </w:p>
    <w:p>
      <w:pPr>
        <w:spacing w:line="360" w:lineRule="auto"/>
        <w:ind w:firstLine="480" w:firstLineChars="200"/>
        <w:rPr>
          <w:rFonts w:hAnsi="宋体" w:cs="仿宋_GB2312"/>
          <w:sz w:val="24"/>
        </w:rPr>
      </w:pPr>
      <w:r>
        <w:rPr>
          <w:rFonts w:hint="eastAsia" w:ascii="新宋体" w:hAnsi="新宋体" w:eastAsia="新宋体" w:cs="宋体"/>
          <w:bCs/>
          <w:sz w:val="24"/>
        </w:rPr>
        <w:t>（1）</w:t>
      </w:r>
      <w:r>
        <w:rPr>
          <w:rFonts w:hint="eastAsia" w:hAnsi="宋体" w:cs="仿宋_GB2312"/>
          <w:sz w:val="24"/>
        </w:rPr>
        <w:t>投标文件是否按招标文件要求签字盖章；</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（2）投标联合体是否提交共同投标协议（允许联合体投标的）；</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（3）投标人是否符合国家或者招标文件规定的资格条件，注册建造师注册单位与投标人是否一致；</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 xml:space="preserve">（4）同一投标人是否提交两个以上不同的投标文件或者投标报价，但招标文件要求提交备选投标的除外； </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（5）投标报价是否高于招标文件设定的最高投标限价；</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（6）投标范围、工期、工程质量、投标有效期、付款方式是否符合招标文件规定；</w:t>
      </w:r>
    </w:p>
    <w:p>
      <w:pPr>
        <w:spacing w:line="360" w:lineRule="auto"/>
        <w:ind w:firstLine="480" w:firstLineChars="200"/>
        <w:rPr>
          <w:rFonts w:ascii="新宋体" w:hAnsi="新宋体" w:eastAsia="新宋体" w:cs="宋体"/>
          <w:bCs/>
          <w:sz w:val="24"/>
        </w:rPr>
      </w:pPr>
      <w:r>
        <w:rPr>
          <w:rFonts w:hint="eastAsia" w:ascii="新宋体" w:hAnsi="新宋体" w:eastAsia="新宋体" w:cs="宋体"/>
          <w:bCs/>
          <w:sz w:val="24"/>
        </w:rPr>
        <w:t>（7）投标人是否有串通投标、弄虚作假、行贿等违法行为。</w:t>
      </w:r>
    </w:p>
    <w:p>
      <w:pPr>
        <w:spacing w:line="360" w:lineRule="auto"/>
        <w:ind w:firstLine="480" w:firstLineChars="200"/>
        <w:rPr>
          <w:rFonts w:ascii="新宋体" w:hAnsi="新宋体" w:eastAsia="新宋体" w:cs="宋体"/>
          <w:bCs/>
          <w:sz w:val="24"/>
        </w:rPr>
      </w:pPr>
      <w:r>
        <w:rPr>
          <w:rFonts w:hint="eastAsia" w:ascii="新宋体" w:hAnsi="新宋体" w:eastAsia="新宋体" w:cs="新宋体"/>
          <w:sz w:val="24"/>
        </w:rPr>
        <w:t>初步评审经审查后应写出评审意见</w:t>
      </w:r>
      <w:r>
        <w:rPr>
          <w:rFonts w:hint="eastAsia" w:ascii="新宋体" w:hAnsi="新宋体" w:eastAsia="新宋体" w:cs="宋体"/>
          <w:bCs/>
          <w:sz w:val="24"/>
        </w:rPr>
        <w:t>。</w:t>
      </w:r>
    </w:p>
    <w:p>
      <w:pPr>
        <w:spacing w:line="400" w:lineRule="exact"/>
        <w:ind w:firstLine="480" w:firstLineChars="200"/>
        <w:rPr>
          <w:rFonts w:ascii="新宋体" w:hAnsi="新宋体" w:eastAsia="新宋体" w:cs="宋体"/>
          <w:b/>
          <w:sz w:val="24"/>
        </w:rPr>
      </w:pPr>
      <w:r>
        <w:rPr>
          <w:rFonts w:hint="eastAsia" w:ascii="新宋体" w:hAnsi="新宋体" w:eastAsia="新宋体" w:cs="宋体"/>
          <w:b/>
          <w:sz w:val="24"/>
        </w:rPr>
        <w:t>七、详细评审</w:t>
      </w:r>
    </w:p>
    <w:p>
      <w:pPr>
        <w:spacing w:line="400" w:lineRule="exact"/>
        <w:ind w:firstLine="480" w:firstLineChars="200"/>
        <w:rPr>
          <w:rFonts w:ascii="新宋体" w:hAnsi="新宋体" w:eastAsia="新宋体" w:cs="宋体"/>
          <w:bCs/>
          <w:sz w:val="24"/>
        </w:rPr>
      </w:pPr>
      <w:r>
        <w:rPr>
          <w:rFonts w:hint="eastAsia" w:ascii="新宋体" w:hAnsi="新宋体" w:eastAsia="新宋体" w:cs="宋体"/>
          <w:bCs/>
          <w:sz w:val="24"/>
        </w:rPr>
        <w:t>评标委员会根据招标文件要求应从技术标、商务标、综合（信用）标三部分进行综合评审。技术标的权重占20%，商务标的权重占60%，综合（信用）标的权重占20%。</w:t>
      </w:r>
    </w:p>
    <w:p>
      <w:pPr>
        <w:spacing w:line="440" w:lineRule="exact"/>
        <w:rPr>
          <w:rFonts w:hAnsi="宋体" w:cs="宋体"/>
          <w:b/>
          <w:bCs/>
          <w:sz w:val="24"/>
          <w:szCs w:val="24"/>
        </w:rPr>
      </w:pPr>
      <w:r>
        <w:rPr>
          <w:rFonts w:hint="eastAsia" w:hAnsi="宋体" w:cs="宋体"/>
          <w:b/>
          <w:bCs/>
          <w:sz w:val="24"/>
          <w:szCs w:val="24"/>
        </w:rPr>
        <w:t>（一）工程量清单总报价评标基准价按下列公式确定：</w:t>
      </w:r>
    </w:p>
    <w:p>
      <w:pPr>
        <w:spacing w:line="440" w:lineRule="exact"/>
        <w:ind w:firstLine="480" w:firstLineChars="200"/>
        <w:rPr>
          <w:rFonts w:ascii="新宋体" w:hAnsi="新宋体" w:eastAsia="新宋体"/>
          <w:sz w:val="24"/>
        </w:rPr>
      </w:pPr>
      <w:bookmarkStart w:id="70" w:name="_Toc5078"/>
      <w:r>
        <w:rPr>
          <w:rFonts w:hint="eastAsia" w:ascii="新宋体" w:hAnsi="新宋体" w:eastAsia="新宋体"/>
          <w:sz w:val="24"/>
        </w:rPr>
        <w:t>评标基准价＝招标控制价×K+投标总报价×（1－K）</w:t>
      </w:r>
    </w:p>
    <w:p>
      <w:pPr>
        <w:spacing w:line="440" w:lineRule="exact"/>
        <w:ind w:firstLine="480" w:firstLineChars="200"/>
        <w:rPr>
          <w:rFonts w:ascii="新宋体" w:hAnsi="新宋体" w:eastAsia="新宋体"/>
          <w:sz w:val="24"/>
        </w:rPr>
      </w:pPr>
      <w:r>
        <w:rPr>
          <w:rFonts w:hint="eastAsia" w:ascii="新宋体" w:hAnsi="新宋体" w:eastAsia="新宋体"/>
          <w:sz w:val="24"/>
        </w:rPr>
        <w:t>其中：投标总报价为各投标人有效投标总报价（不含规费、税金、安全文明施工措施费，下同），去掉一个最高和一个最低报价后的算术平均值。当有效投标少于5家时（不含5家），则以所有有效投标总报价的算术平均值作为投标总报价。</w:t>
      </w:r>
    </w:p>
    <w:p>
      <w:pPr>
        <w:spacing w:line="440" w:lineRule="exact"/>
        <w:ind w:firstLine="480" w:firstLineChars="200"/>
        <w:rPr>
          <w:rFonts w:ascii="新宋体" w:hAnsi="新宋体" w:eastAsia="新宋体"/>
          <w:sz w:val="24"/>
        </w:rPr>
      </w:pPr>
      <w:r>
        <w:rPr>
          <w:rFonts w:hint="eastAsia" w:ascii="新宋体" w:hAnsi="新宋体" w:eastAsia="新宋体"/>
          <w:sz w:val="24"/>
        </w:rPr>
        <w:t>注：①有效投标人指通过清标和初步评审的投标人；</w:t>
      </w:r>
    </w:p>
    <w:p>
      <w:pPr>
        <w:spacing w:line="440" w:lineRule="exact"/>
        <w:ind w:firstLine="480" w:firstLineChars="200"/>
        <w:rPr>
          <w:rFonts w:ascii="新宋体" w:hAnsi="新宋体" w:eastAsia="新宋体"/>
          <w:sz w:val="24"/>
        </w:rPr>
      </w:pPr>
      <w:r>
        <w:rPr>
          <w:rFonts w:hint="eastAsia" w:ascii="新宋体" w:hAnsi="新宋体" w:eastAsia="新宋体"/>
          <w:sz w:val="24"/>
        </w:rPr>
        <w:t xml:space="preserve">    ②K为招标控制价权重系数，0.1≤K≤0.5（K的取值：0.1、0.2、0.3、0.4、0.5），在开标现场随机抽取。</w:t>
      </w:r>
    </w:p>
    <w:bookmarkEnd w:id="70"/>
    <w:p>
      <w:pPr>
        <w:snapToGrid w:val="0"/>
        <w:spacing w:line="360" w:lineRule="auto"/>
        <w:rPr>
          <w:rFonts w:hAnsi="宋体" w:cs="宋体"/>
          <w:b/>
          <w:sz w:val="24"/>
        </w:rPr>
      </w:pPr>
      <w:r>
        <w:rPr>
          <w:rFonts w:hint="eastAsia" w:hAnsi="宋体" w:cs="宋体"/>
          <w:b/>
          <w:sz w:val="24"/>
        </w:rPr>
        <w:t>（二）技术标（20分）</w:t>
      </w:r>
    </w:p>
    <w:tbl>
      <w:tblPr>
        <w:tblStyle w:val="34"/>
        <w:tblW w:w="92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386"/>
        <w:gridCol w:w="28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bookmarkStart w:id="71" w:name="_Toc272833453"/>
            <w:bookmarkStart w:id="72" w:name="_Toc273546398"/>
            <w:bookmarkStart w:id="73" w:name="_Toc295572535"/>
            <w:bookmarkStart w:id="74" w:name="_Toc270931534"/>
            <w:r>
              <w:rPr>
                <w:rFonts w:ascii="新宋体" w:hAnsi="新宋体" w:eastAsia="新宋体"/>
                <w:sz w:val="24"/>
              </w:rPr>
              <w:t> 评审内容</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（1）内容完整性和编制水平；</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（2）施工方案和技术措施；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（3）质量管理体系与措施；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（4）安全管理体系与措施；              </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（5）环境保护管理体系与措施；</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（6）工程进度计划与措施；</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（7）拟投入资源配备计划；</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 xml:space="preserve">（8）施工进度表或施工网络图；    </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0-1分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3"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（9）</w:t>
            </w:r>
            <w:r>
              <w:rPr>
                <w:rFonts w:hint="eastAsia" w:ascii="新宋体" w:hAnsi="新宋体" w:eastAsia="新宋体"/>
                <w:sz w:val="24"/>
              </w:rPr>
              <w:t>施工总平面布置图</w:t>
            </w:r>
            <w:r>
              <w:rPr>
                <w:rFonts w:ascii="新宋体" w:hAnsi="新宋体" w:eastAsia="新宋体"/>
                <w:sz w:val="24"/>
              </w:rPr>
              <w:t>；</w:t>
            </w:r>
          </w:p>
        </w:tc>
        <w:tc>
          <w:tcPr>
            <w:tcW w:w="2814" w:type="dxa"/>
          </w:tcPr>
          <w:p>
            <w:pPr>
              <w:spacing w:line="440" w:lineRule="exact"/>
              <w:ind w:firstLine="480" w:firstLineChars="200"/>
              <w:rPr>
                <w:rFonts w:ascii="新宋体" w:hAnsi="新宋体" w:eastAsia="新宋体"/>
                <w:sz w:val="24"/>
              </w:rPr>
            </w:pPr>
            <w:r>
              <w:rPr>
                <w:rFonts w:ascii="新宋体" w:hAnsi="新宋体" w:eastAsia="新宋体"/>
                <w:sz w:val="24"/>
              </w:rPr>
              <w:t>0-</w:t>
            </w:r>
            <w:r>
              <w:rPr>
                <w:rFonts w:hint="eastAsia" w:ascii="新宋体" w:hAnsi="新宋体" w:eastAsia="新宋体"/>
                <w:sz w:val="24"/>
              </w:rPr>
              <w:t>1</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（10）在节能减排、绿色施工（含扬尘治理）、工艺创新方面针对本工程有具体措施或企业自有创新技术；</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08"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（11）新工艺、新技术、新设备、新材料的采用程度，其在确保质量、降低成本、缩短工期、减轻劳动强度、提高工效等方面的作用；</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w:t>
            </w:r>
            <w:r>
              <w:rPr>
                <w:rFonts w:hint="eastAsia" w:ascii="新宋体" w:hAnsi="新宋体" w:eastAsia="新宋体"/>
                <w:sz w:val="24"/>
              </w:rPr>
              <w:t>2</w:t>
            </w:r>
            <w:r>
              <w:rPr>
                <w:rFonts w:ascii="新宋体" w:hAnsi="新宋体" w:eastAsia="新宋体"/>
                <w:sz w:val="24"/>
              </w:rPr>
              <w:t>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85" w:hRule="atLeast"/>
        </w:trPr>
        <w:tc>
          <w:tcPr>
            <w:tcW w:w="6386" w:type="dxa"/>
          </w:tcPr>
          <w:p>
            <w:pPr>
              <w:spacing w:line="440" w:lineRule="exact"/>
              <w:ind w:firstLine="480" w:firstLineChars="200"/>
              <w:rPr>
                <w:rFonts w:ascii="新宋体" w:hAnsi="新宋体" w:eastAsia="新宋体"/>
                <w:sz w:val="24"/>
              </w:rPr>
            </w:pPr>
            <w:r>
              <w:rPr>
                <w:rFonts w:ascii="新宋体" w:hAnsi="新宋体" w:eastAsia="新宋体"/>
                <w:sz w:val="24"/>
              </w:rPr>
              <w:t>（12）企业具备信息化管理平台，能够使工程管理者对现场实施监控和数据处理。</w:t>
            </w:r>
          </w:p>
        </w:tc>
        <w:tc>
          <w:tcPr>
            <w:tcW w:w="2814" w:type="dxa"/>
          </w:tcPr>
          <w:p>
            <w:pPr>
              <w:spacing w:line="440" w:lineRule="exact"/>
              <w:ind w:firstLine="480" w:firstLineChars="200"/>
              <w:rPr>
                <w:rFonts w:ascii="新宋体" w:hAnsi="新宋体" w:eastAsia="新宋体"/>
                <w:sz w:val="24"/>
              </w:rPr>
            </w:pPr>
            <w:r>
              <w:rPr>
                <w:rFonts w:hint="eastAsia" w:ascii="新宋体" w:hAnsi="新宋体" w:eastAsia="新宋体"/>
                <w:sz w:val="24"/>
              </w:rPr>
              <w:t>1</w:t>
            </w:r>
            <w:r>
              <w:rPr>
                <w:rFonts w:ascii="新宋体" w:hAnsi="新宋体" w:eastAsia="新宋体"/>
                <w:sz w:val="24"/>
              </w:rPr>
              <w:t>-2分</w:t>
            </w:r>
          </w:p>
        </w:tc>
      </w:tr>
    </w:tbl>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以上项目若有缺项，该项为0分。</w:t>
      </w:r>
    </w:p>
    <w:p>
      <w:pPr>
        <w:keepNext w:val="0"/>
        <w:keepLines w:val="0"/>
        <w:pageBreakBefore w:val="0"/>
        <w:widowControl w:val="0"/>
        <w:kinsoku/>
        <w:wordWrap/>
        <w:overflowPunct/>
        <w:topLinePunct w:val="0"/>
        <w:autoSpaceDE/>
        <w:autoSpaceDN/>
        <w:bidi w:val="0"/>
        <w:snapToGrid w:val="0"/>
        <w:spacing w:line="360" w:lineRule="auto"/>
        <w:jc w:val="left"/>
        <w:textAlignment w:val="auto"/>
        <w:rPr>
          <w:rFonts w:hAnsi="宋体" w:cs="宋体"/>
          <w:b/>
          <w:bCs/>
          <w:sz w:val="24"/>
          <w:szCs w:val="24"/>
        </w:rPr>
      </w:pPr>
      <w:r>
        <w:rPr>
          <w:rFonts w:hint="eastAsia" w:hAnsi="宋体" w:cs="宋体"/>
          <w:b/>
          <w:bCs/>
          <w:sz w:val="24"/>
          <w:szCs w:val="24"/>
        </w:rPr>
        <w:t>（三）商务标（60分）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b/>
          <w:bCs/>
          <w:sz w:val="24"/>
          <w:szCs w:val="24"/>
        </w:rPr>
      </w:pPr>
      <w:r>
        <w:rPr>
          <w:rFonts w:hint="eastAsia" w:hAnsi="宋体" w:cs="宋体"/>
          <w:b/>
          <w:bCs/>
          <w:sz w:val="24"/>
          <w:szCs w:val="24"/>
        </w:rPr>
        <w:t xml:space="preserve">    1、投标报价（30分） </w:t>
      </w:r>
    </w:p>
    <w:p>
      <w:pPr>
        <w:keepNext w:val="0"/>
        <w:keepLines w:val="0"/>
        <w:pageBreakBefore w:val="0"/>
        <w:widowControl w:val="0"/>
        <w:kinsoku/>
        <w:wordWrap/>
        <w:overflowPunct/>
        <w:topLinePunct w:val="0"/>
        <w:autoSpaceDE/>
        <w:autoSpaceDN/>
        <w:bidi w:val="0"/>
        <w:snapToGrid w:val="0"/>
        <w:spacing w:line="360" w:lineRule="auto"/>
        <w:ind w:firstLine="481"/>
        <w:textAlignment w:val="auto"/>
        <w:rPr>
          <w:rFonts w:hAnsi="宋体" w:cs="宋体"/>
          <w:sz w:val="24"/>
          <w:szCs w:val="24"/>
        </w:rPr>
      </w:pPr>
      <w:r>
        <w:rPr>
          <w:rFonts w:hint="eastAsia" w:hAnsi="宋体" w:cs="宋体"/>
          <w:sz w:val="24"/>
          <w:szCs w:val="24"/>
        </w:rPr>
        <w:t xml:space="preserve">投标报价与评标基准价相等得基本分20分。当投标报价低于评标基准价时，每低1%在基本分20分的基础上加2分，最多加10分；当投标报价低于评标基准价5%以上（不含5%）时，每再低1%在满分30分的基础上扣3分，扣完为止；当投标报价高于评标基准价时，每高1%在基本分20分的基础上扣2分，扣完为止。 </w:t>
      </w:r>
    </w:p>
    <w:p>
      <w:pPr>
        <w:keepNext w:val="0"/>
        <w:keepLines w:val="0"/>
        <w:pageBreakBefore w:val="0"/>
        <w:widowControl w:val="0"/>
        <w:numPr>
          <w:ilvl w:val="0"/>
          <w:numId w:val="4"/>
        </w:numPr>
        <w:kinsoku/>
        <w:wordWrap/>
        <w:overflowPunct/>
        <w:topLinePunct w:val="0"/>
        <w:autoSpaceDE/>
        <w:autoSpaceDN/>
        <w:bidi w:val="0"/>
        <w:snapToGrid w:val="0"/>
        <w:spacing w:line="360" w:lineRule="auto"/>
        <w:ind w:firstLine="481"/>
        <w:textAlignment w:val="auto"/>
        <w:rPr>
          <w:rFonts w:hAnsi="宋体" w:cs="宋体"/>
          <w:b/>
          <w:bCs/>
          <w:sz w:val="24"/>
          <w:szCs w:val="24"/>
        </w:rPr>
      </w:pPr>
      <w:r>
        <w:rPr>
          <w:rFonts w:hint="eastAsia" w:hAnsi="宋体" w:cs="宋体"/>
          <w:b/>
          <w:bCs/>
          <w:sz w:val="24"/>
          <w:szCs w:val="24"/>
        </w:rPr>
        <w:t>分部分项工程项目综合单价（15分）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分部分项工程项目综合单价随机选择15项清单项目。清单项目综合单价以各有效投标报价的（当有效投标人5名及以上时，去掉1个最高、1个最低值）清单项目综合单价的算术平均值作为综合单价基准值。在综合单价基准值95%—103%范围内（不含95%和103%）每项得1分，在评标基准值90%—95%范围内（含90%和95%）每项得0.5分，满分共计15分。超出该范围的不得分。</w:t>
      </w:r>
    </w:p>
    <w:p>
      <w:pPr>
        <w:keepNext w:val="0"/>
        <w:keepLines w:val="0"/>
        <w:pageBreakBefore w:val="0"/>
        <w:widowControl w:val="0"/>
        <w:kinsoku/>
        <w:wordWrap/>
        <w:overflowPunct/>
        <w:topLinePunct w:val="0"/>
        <w:autoSpaceDE/>
        <w:autoSpaceDN/>
        <w:bidi w:val="0"/>
        <w:snapToGrid w:val="0"/>
        <w:spacing w:line="360" w:lineRule="auto"/>
        <w:textAlignment w:val="auto"/>
        <w:rPr>
          <w:rFonts w:hAnsi="宋体" w:cs="宋体"/>
          <w:sz w:val="24"/>
          <w:szCs w:val="24"/>
        </w:rPr>
      </w:pPr>
      <w:r>
        <w:rPr>
          <w:rFonts w:hint="eastAsia" w:hAnsi="宋体" w:cs="宋体"/>
          <w:b/>
          <w:bCs/>
          <w:sz w:val="24"/>
          <w:szCs w:val="24"/>
        </w:rPr>
        <w:t xml:space="preserve">    3、措施项目（5分）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 xml:space="preserve">措施项目基准值=各投标人所报措施项目费（当有效投标人5名及以上时，去掉1个最高、1个最低值）的算术平均值。投标所报措施费与措施项目基准值相等得基本分3分。当投标报价低于措施项目基准值时，每低1%在基本分3分的基础上加0.2分；当投标报价低于措施项目基准值10%～15%（含15%）时，为5分；当投标报价低于措施项目基准值15%（不含15%）时，每低1%在满分5分的基础上扣0.4分，扣完为止；当高于措施项目基准值时，每高于1%时，在基本分3分的基础上扣0.2分，扣完为止。 </w:t>
      </w:r>
    </w:p>
    <w:p>
      <w:pPr>
        <w:keepNext w:val="0"/>
        <w:keepLines w:val="0"/>
        <w:pageBreakBefore w:val="0"/>
        <w:widowControl w:val="0"/>
        <w:numPr>
          <w:ilvl w:val="0"/>
          <w:numId w:val="5"/>
        </w:numPr>
        <w:kinsoku/>
        <w:wordWrap/>
        <w:overflowPunct/>
        <w:topLinePunct w:val="0"/>
        <w:autoSpaceDE/>
        <w:autoSpaceDN/>
        <w:bidi w:val="0"/>
        <w:snapToGrid w:val="0"/>
        <w:spacing w:line="360" w:lineRule="auto"/>
        <w:ind w:firstLine="484"/>
        <w:textAlignment w:val="auto"/>
        <w:rPr>
          <w:rFonts w:hAnsi="宋体" w:cs="宋体"/>
          <w:b/>
          <w:bCs/>
          <w:sz w:val="24"/>
          <w:szCs w:val="24"/>
        </w:rPr>
      </w:pPr>
      <w:r>
        <w:rPr>
          <w:rFonts w:hint="eastAsia" w:hAnsi="宋体" w:cs="宋体"/>
          <w:b/>
          <w:bCs/>
          <w:sz w:val="24"/>
          <w:szCs w:val="24"/>
        </w:rPr>
        <w:t>主要材料单价（10分）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sz w:val="24"/>
          <w:szCs w:val="24"/>
        </w:rPr>
      </w:pPr>
      <w:r>
        <w:rPr>
          <w:rFonts w:hint="eastAsia" w:hAnsi="宋体" w:cs="宋体"/>
          <w:sz w:val="24"/>
          <w:szCs w:val="24"/>
        </w:rPr>
        <w:t>主要材料项目单价选择10项材料，材料的单价以各有效投标报价（当有效投标人5名及以上时，去掉1个最高、1个最低值）材料单价的算术平均值作为材料基准值。在材料基准值95%—103%范围内（不含95%和103%）每项得1分，在材料基准值90%—95%范围内（含90%和95%）每项得0.5分。超出该范围的不得分。</w:t>
      </w:r>
    </w:p>
    <w:bookmarkEnd w:id="71"/>
    <w:bookmarkEnd w:id="72"/>
    <w:bookmarkEnd w:id="73"/>
    <w:bookmarkEnd w:id="74"/>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（四）综合（信用）标的评标分值（20分）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cs="宋体"/>
          <w:b/>
          <w:bCs/>
          <w:color w:val="auto"/>
          <w:sz w:val="24"/>
          <w:szCs w:val="24"/>
        </w:rPr>
      </w:pPr>
      <w:r>
        <w:rPr>
          <w:rFonts w:hint="eastAsia" w:cs="宋体"/>
          <w:b/>
          <w:bCs/>
          <w:color w:val="auto"/>
          <w:sz w:val="24"/>
          <w:szCs w:val="24"/>
        </w:rPr>
        <w:t>1、项目班子配备  0-</w:t>
      </w:r>
      <w:r>
        <w:rPr>
          <w:rFonts w:hint="eastAsia" w:cs="宋体"/>
          <w:b/>
          <w:bCs/>
          <w:color w:val="auto"/>
          <w:sz w:val="24"/>
          <w:szCs w:val="24"/>
          <w:lang w:val="en-US" w:eastAsia="zh-CN"/>
        </w:rPr>
        <w:t>4</w:t>
      </w:r>
      <w:r>
        <w:rPr>
          <w:rFonts w:hint="eastAsia" w:cs="宋体"/>
          <w:b/>
          <w:bCs/>
          <w:color w:val="auto"/>
          <w:sz w:val="24"/>
          <w:szCs w:val="24"/>
        </w:rPr>
        <w:t>分</w:t>
      </w:r>
    </w:p>
    <w:p>
      <w:pPr>
        <w:pStyle w:val="2"/>
      </w:pPr>
      <w:r>
        <w:rPr>
          <w:rFonts w:hint="eastAsia" w:hAnsi="宋体" w:cs="宋体"/>
          <w:color w:val="auto"/>
          <w:sz w:val="24"/>
          <w:szCs w:val="24"/>
          <w:lang w:val="en-US" w:eastAsia="zh-CN"/>
        </w:rPr>
        <w:t xml:space="preserve">  </w:t>
      </w:r>
      <w:r>
        <w:rPr>
          <w:rFonts w:hint="eastAsia" w:hAnsi="宋体" w:cs="宋体"/>
          <w:color w:val="auto"/>
          <w:sz w:val="24"/>
          <w:szCs w:val="24"/>
        </w:rPr>
        <w:t>1.</w:t>
      </w:r>
      <w:r>
        <w:rPr>
          <w:rFonts w:hint="eastAsia" w:hAnsi="宋体" w:cs="宋体"/>
          <w:color w:val="auto"/>
          <w:sz w:val="24"/>
          <w:szCs w:val="24"/>
          <w:lang w:val="en-US" w:eastAsia="zh-CN"/>
        </w:rPr>
        <w:t>1技术负责人具有工程类中级及以上职称的得2分，本项最高得2分。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hint="eastAsia" w:hAnsi="宋体" w:cs="宋体"/>
          <w:color w:val="auto"/>
          <w:sz w:val="24"/>
          <w:szCs w:val="24"/>
        </w:rPr>
        <w:t>1.</w:t>
      </w:r>
      <w:r>
        <w:rPr>
          <w:rFonts w:hint="eastAsia" w:hAnsi="宋体" w:cs="宋体"/>
          <w:color w:val="auto"/>
          <w:sz w:val="24"/>
          <w:szCs w:val="24"/>
          <w:lang w:val="en-US" w:eastAsia="zh-CN"/>
        </w:rPr>
        <w:t>2</w:t>
      </w:r>
      <w:r>
        <w:rPr>
          <w:rFonts w:hint="eastAsia" w:hAnsi="宋体" w:cs="宋体"/>
          <w:color w:val="auto"/>
          <w:sz w:val="24"/>
          <w:szCs w:val="24"/>
        </w:rPr>
        <w:t>项目班子配备施工员、质量员、材料员、安全员、资料员齐全的得</w:t>
      </w:r>
      <w:r>
        <w:rPr>
          <w:rFonts w:hint="eastAsia" w:hAnsi="宋体" w:cs="宋体"/>
          <w:color w:val="auto"/>
          <w:sz w:val="24"/>
          <w:szCs w:val="24"/>
          <w:lang w:val="en-US" w:eastAsia="zh-CN"/>
        </w:rPr>
        <w:t>2</w:t>
      </w:r>
      <w:r>
        <w:rPr>
          <w:rFonts w:hint="eastAsia" w:hAnsi="宋体" w:cs="宋体"/>
          <w:color w:val="auto"/>
          <w:sz w:val="24"/>
          <w:szCs w:val="24"/>
        </w:rPr>
        <w:t>分，</w:t>
      </w:r>
      <w:r>
        <w:rPr>
          <w:rFonts w:hint="eastAsia" w:hAnsi="宋体" w:cs="宋体"/>
          <w:color w:val="auto"/>
          <w:sz w:val="24"/>
          <w:szCs w:val="24"/>
          <w:lang w:val="en-US" w:eastAsia="zh-CN"/>
        </w:rPr>
        <w:t>缺1项扣0.4分，扣完为止</w:t>
      </w:r>
      <w:r>
        <w:rPr>
          <w:rFonts w:hint="eastAsia" w:hAnsi="宋体" w:cs="宋体"/>
          <w:color w:val="auto"/>
          <w:sz w:val="24"/>
          <w:szCs w:val="24"/>
        </w:rPr>
        <w:t>。（以证书为准）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s="宋体"/>
          <w:b/>
          <w:bCs/>
          <w:color w:val="auto"/>
          <w:sz w:val="24"/>
          <w:szCs w:val="24"/>
        </w:rPr>
        <w:t>2、企业综合信用   0-</w:t>
      </w:r>
      <w:r>
        <w:rPr>
          <w:rFonts w:hint="eastAsia" w:cs="宋体"/>
          <w:b/>
          <w:bCs/>
          <w:color w:val="auto"/>
          <w:sz w:val="24"/>
          <w:szCs w:val="24"/>
          <w:lang w:val="en-US" w:eastAsia="zh-CN"/>
        </w:rPr>
        <w:t>5</w:t>
      </w:r>
      <w:r>
        <w:rPr>
          <w:rFonts w:hint="eastAsia" w:cs="宋体"/>
          <w:b/>
          <w:bCs/>
          <w:color w:val="auto"/>
          <w:sz w:val="24"/>
          <w:szCs w:val="24"/>
        </w:rPr>
        <w:t>分</w:t>
      </w:r>
    </w:p>
    <w:p>
      <w:pPr>
        <w:spacing w:line="360" w:lineRule="auto"/>
        <w:ind w:firstLine="480"/>
        <w:rPr>
          <w:rFonts w:hint="eastAsia"/>
          <w:sz w:val="24"/>
          <w:szCs w:val="24"/>
        </w:rPr>
      </w:pPr>
      <w:r>
        <w:rPr>
          <w:rFonts w:hint="eastAsia"/>
          <w:sz w:val="24"/>
          <w:szCs w:val="24"/>
        </w:rPr>
        <w:t>2.1企业近年来具有类似业绩者每项得</w:t>
      </w:r>
      <w:r>
        <w:rPr>
          <w:rFonts w:hint="eastAsia"/>
          <w:sz w:val="24"/>
          <w:szCs w:val="24"/>
          <w:lang w:val="en-US" w:eastAsia="zh-CN"/>
        </w:rPr>
        <w:t>1</w:t>
      </w:r>
      <w:r>
        <w:rPr>
          <w:rFonts w:hint="eastAsia"/>
          <w:sz w:val="24"/>
          <w:szCs w:val="24"/>
        </w:rPr>
        <w:t>分，本项最高得</w:t>
      </w:r>
      <w:r>
        <w:rPr>
          <w:rFonts w:hint="eastAsia"/>
          <w:sz w:val="24"/>
          <w:szCs w:val="24"/>
          <w:lang w:val="en-US" w:eastAsia="zh-CN"/>
        </w:rPr>
        <w:t>2</w:t>
      </w:r>
      <w:r>
        <w:rPr>
          <w:rFonts w:hint="eastAsia"/>
          <w:sz w:val="24"/>
          <w:szCs w:val="24"/>
        </w:rPr>
        <w:t>分。【以施工合同</w:t>
      </w:r>
      <w:r>
        <w:rPr>
          <w:rFonts w:hint="eastAsia"/>
          <w:sz w:val="24"/>
          <w:szCs w:val="24"/>
          <w:lang w:val="en-US" w:eastAsia="zh-CN"/>
        </w:rPr>
        <w:t>为准</w:t>
      </w:r>
      <w:r>
        <w:rPr>
          <w:rFonts w:hint="eastAsia"/>
          <w:sz w:val="24"/>
          <w:szCs w:val="24"/>
        </w:rPr>
        <w:t>】</w:t>
      </w:r>
    </w:p>
    <w:p>
      <w:pPr>
        <w:pStyle w:val="2"/>
        <w:rPr>
          <w:rFonts w:hint="eastAsia" w:eastAsia="宋体"/>
          <w:lang w:val="en-US" w:eastAsia="zh-CN"/>
        </w:rPr>
      </w:pPr>
      <w:r>
        <w:rPr>
          <w:rFonts w:hint="eastAsia"/>
          <w:sz w:val="24"/>
          <w:szCs w:val="24"/>
          <w:lang w:val="en-US" w:eastAsia="zh-CN"/>
        </w:rPr>
        <w:t xml:space="preserve">  2.2企业2016年1月1日以来获得过市级建设工程投标企业诚实守信单位荣誉的得1分，获得过省级及以上建设工程投标企业诚实守信单位荣誉的得3分。本项不累计得分，最高得3分。</w:t>
      </w:r>
      <w:r>
        <w:rPr>
          <w:rFonts w:hint="eastAsia"/>
          <w:sz w:val="24"/>
          <w:szCs w:val="24"/>
        </w:rPr>
        <w:t>【以</w:t>
      </w:r>
      <w:r>
        <w:rPr>
          <w:rFonts w:hint="eastAsia"/>
          <w:sz w:val="24"/>
          <w:szCs w:val="24"/>
          <w:lang w:val="en-US" w:eastAsia="zh-CN"/>
        </w:rPr>
        <w:t>奖励文件及荣誉证书为准，时间以证书颁发时间为准</w:t>
      </w:r>
      <w:r>
        <w:rPr>
          <w:rFonts w:hint="eastAsia"/>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color w:val="auto"/>
          <w:sz w:val="24"/>
          <w:szCs w:val="24"/>
        </w:rPr>
      </w:pPr>
      <w:r>
        <w:rPr>
          <w:rFonts w:cs="宋体"/>
          <w:b/>
          <w:bCs/>
          <w:color w:val="auto"/>
          <w:sz w:val="24"/>
          <w:szCs w:val="24"/>
        </w:rPr>
        <w:t>3</w:t>
      </w:r>
      <w:r>
        <w:rPr>
          <w:rFonts w:hint="eastAsia" w:cs="宋体"/>
          <w:b/>
          <w:bCs/>
          <w:color w:val="auto"/>
          <w:sz w:val="24"/>
          <w:szCs w:val="24"/>
        </w:rPr>
        <w:t>、</w:t>
      </w:r>
      <w:r>
        <w:rPr>
          <w:rFonts w:hint="eastAsia" w:cs="宋体"/>
          <w:b/>
          <w:bCs/>
          <w:color w:val="auto"/>
          <w:sz w:val="24"/>
          <w:szCs w:val="24"/>
          <w:lang w:eastAsia="zh-CN"/>
        </w:rPr>
        <w:t>项目负责人</w:t>
      </w:r>
      <w:r>
        <w:rPr>
          <w:rFonts w:hint="eastAsia" w:cs="宋体"/>
          <w:b/>
          <w:bCs/>
          <w:color w:val="auto"/>
          <w:sz w:val="24"/>
          <w:szCs w:val="24"/>
        </w:rPr>
        <w:t>业绩及信用    0-</w:t>
      </w:r>
      <w:r>
        <w:rPr>
          <w:rFonts w:hint="eastAsia" w:cs="宋体"/>
          <w:b/>
          <w:bCs/>
          <w:color w:val="auto"/>
          <w:sz w:val="24"/>
          <w:szCs w:val="24"/>
          <w:lang w:val="en-US" w:eastAsia="zh-CN"/>
        </w:rPr>
        <w:t>3</w:t>
      </w:r>
      <w:r>
        <w:rPr>
          <w:rFonts w:hint="eastAsia" w:cs="宋体"/>
          <w:b/>
          <w:bCs/>
          <w:color w:val="auto"/>
          <w:sz w:val="24"/>
          <w:szCs w:val="24"/>
        </w:rPr>
        <w:t>分</w:t>
      </w:r>
    </w:p>
    <w:p>
      <w:pPr>
        <w:spacing w:line="360" w:lineRule="auto"/>
        <w:ind w:firstLine="480"/>
        <w:rPr>
          <w:rFonts w:hint="eastAsia"/>
          <w:sz w:val="24"/>
          <w:szCs w:val="24"/>
        </w:rPr>
      </w:pPr>
      <w:r>
        <w:rPr>
          <w:rFonts w:hint="eastAsia" w:hAnsi="宋体" w:cs="宋体"/>
          <w:color w:val="auto"/>
          <w:sz w:val="24"/>
          <w:szCs w:val="24"/>
        </w:rPr>
        <w:t>3.1</w:t>
      </w:r>
      <w:r>
        <w:rPr>
          <w:rFonts w:hint="eastAsia" w:hAnsi="宋体" w:cs="宋体"/>
          <w:color w:val="auto"/>
          <w:sz w:val="24"/>
          <w:szCs w:val="24"/>
          <w:lang w:eastAsia="zh-CN"/>
        </w:rPr>
        <w:t>项目负责人</w:t>
      </w:r>
      <w:r>
        <w:rPr>
          <w:rFonts w:hint="eastAsia"/>
          <w:sz w:val="24"/>
          <w:szCs w:val="24"/>
        </w:rPr>
        <w:t>近年来具有类似业绩者得</w:t>
      </w:r>
      <w:r>
        <w:rPr>
          <w:rFonts w:hint="eastAsia"/>
          <w:sz w:val="24"/>
          <w:szCs w:val="24"/>
          <w:lang w:val="en-US" w:eastAsia="zh-CN"/>
        </w:rPr>
        <w:t>3</w:t>
      </w:r>
      <w:r>
        <w:rPr>
          <w:rFonts w:hint="eastAsia"/>
          <w:sz w:val="24"/>
          <w:szCs w:val="24"/>
        </w:rPr>
        <w:t>分，本项最高得</w:t>
      </w:r>
      <w:r>
        <w:rPr>
          <w:rFonts w:hint="eastAsia"/>
          <w:sz w:val="24"/>
          <w:szCs w:val="24"/>
          <w:lang w:val="en-US" w:eastAsia="zh-CN"/>
        </w:rPr>
        <w:t>3</w:t>
      </w:r>
      <w:r>
        <w:rPr>
          <w:rFonts w:hint="eastAsia"/>
          <w:sz w:val="24"/>
          <w:szCs w:val="24"/>
        </w:rPr>
        <w:t>分。【以施工合同</w:t>
      </w:r>
      <w:r>
        <w:rPr>
          <w:rFonts w:hint="eastAsia"/>
          <w:sz w:val="24"/>
          <w:szCs w:val="24"/>
          <w:lang w:val="en-US" w:eastAsia="zh-CN"/>
        </w:rPr>
        <w:t>为准</w:t>
      </w:r>
      <w:r>
        <w:rPr>
          <w:rFonts w:hint="eastAsia"/>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color w:val="auto"/>
          <w:sz w:val="24"/>
          <w:szCs w:val="24"/>
        </w:rPr>
      </w:pPr>
      <w:r>
        <w:rPr>
          <w:rFonts w:hint="eastAsia"/>
          <w:color w:val="auto"/>
          <w:sz w:val="24"/>
          <w:szCs w:val="24"/>
        </w:rPr>
        <w:t>4、</w:t>
      </w:r>
      <w:r>
        <w:rPr>
          <w:rFonts w:hint="eastAsia" w:cs="宋体"/>
          <w:b/>
          <w:bCs/>
          <w:color w:val="auto"/>
          <w:sz w:val="24"/>
          <w:szCs w:val="24"/>
        </w:rPr>
        <w:t>服务承诺（含不拖欠农民工工资承诺、扬尘治理等内容）0-</w:t>
      </w:r>
      <w:r>
        <w:rPr>
          <w:rFonts w:hint="eastAsia" w:cs="宋体"/>
          <w:b/>
          <w:bCs/>
          <w:color w:val="auto"/>
          <w:sz w:val="24"/>
          <w:szCs w:val="24"/>
          <w:lang w:val="en-US" w:eastAsia="zh-CN"/>
        </w:rPr>
        <w:t>8</w:t>
      </w:r>
      <w:r>
        <w:rPr>
          <w:rFonts w:hint="eastAsia" w:cs="宋体"/>
          <w:b/>
          <w:bCs/>
          <w:color w:val="auto"/>
          <w:sz w:val="24"/>
          <w:szCs w:val="24"/>
        </w:rPr>
        <w:t>分</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hint="eastAsia" w:ascii="新宋体" w:eastAsia="新宋体"/>
          <w:sz w:val="24"/>
          <w:szCs w:val="22"/>
        </w:rPr>
      </w:pPr>
      <w:r>
        <w:rPr>
          <w:rFonts w:hint="eastAsia" w:cs="宋体"/>
          <w:color w:val="auto"/>
          <w:sz w:val="24"/>
          <w:szCs w:val="24"/>
        </w:rPr>
        <w:t>投标人针对不拖欠农民工工资承诺；扬尘治理；提高工程质量做出承诺；保</w:t>
      </w:r>
      <w:bookmarkStart w:id="85" w:name="_GoBack"/>
      <w:bookmarkEnd w:id="85"/>
      <w:r>
        <w:rPr>
          <w:rFonts w:hint="eastAsia" w:cs="宋体"/>
          <w:color w:val="auto"/>
          <w:sz w:val="24"/>
          <w:szCs w:val="24"/>
        </w:rPr>
        <w:t>证工期做出承诺；降低业主投入做出承诺；投标人针对招标项目的特点和要求，结合自身条件</w:t>
      </w:r>
      <w:r>
        <w:rPr>
          <w:rFonts w:hint="eastAsia" w:ascii="新宋体" w:eastAsia="新宋体"/>
          <w:sz w:val="24"/>
          <w:szCs w:val="22"/>
        </w:rPr>
        <w:t>和潜力做出优惠和服务承诺。由评委根据投标文件表述的具体内容酌情打分。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bCs/>
        </w:rPr>
      </w:pPr>
      <w:r>
        <w:rPr>
          <w:rFonts w:hint="eastAsia" w:ascii="新宋体" w:eastAsia="新宋体"/>
          <w:b/>
          <w:bCs/>
          <w:sz w:val="24"/>
          <w:szCs w:val="22"/>
        </w:rPr>
        <w:t>注：1）凡评标办法里涉及到的证书、证件及业绩材料等，均应在投标文件中附其原件扫描件（或图片），否则该项得分应作0分处理。</w:t>
      </w:r>
    </w:p>
    <w:p>
      <w:pPr>
        <w:keepNext w:val="0"/>
        <w:keepLines w:val="0"/>
        <w:pageBreakBefore w:val="0"/>
        <w:widowControl w:val="0"/>
        <w:kinsoku/>
        <w:wordWrap/>
        <w:overflowPunct/>
        <w:topLinePunct w:val="0"/>
        <w:autoSpaceDE/>
        <w:autoSpaceDN/>
        <w:bidi w:val="0"/>
        <w:snapToGrid w:val="0"/>
        <w:spacing w:line="360" w:lineRule="auto"/>
        <w:ind w:firstLine="484"/>
        <w:textAlignment w:val="auto"/>
        <w:rPr>
          <w:rFonts w:hAnsi="宋体" w:cs="宋体"/>
          <w:b/>
          <w:bCs/>
          <w:color w:val="000000"/>
          <w:sz w:val="24"/>
          <w:szCs w:val="22"/>
        </w:rPr>
      </w:pPr>
      <w:r>
        <w:rPr>
          <w:rFonts w:hint="eastAsia" w:hAnsi="宋体" w:cs="宋体"/>
          <w:b/>
          <w:bCs/>
          <w:color w:val="000000"/>
          <w:sz w:val="24"/>
          <w:szCs w:val="22"/>
        </w:rPr>
        <w:t>（五）投标人综合得分按下列公式计算：</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Cs/>
          <w:sz w:val="24"/>
          <w:szCs w:val="24"/>
        </w:rPr>
      </w:pPr>
      <w:r>
        <w:rPr>
          <w:rFonts w:hint="eastAsia" w:cs="宋体"/>
          <w:bCs/>
          <w:sz w:val="24"/>
          <w:szCs w:val="24"/>
        </w:rPr>
        <w:t>投标人综合得分＝技术标平均得分＋商务标得分＋</w:t>
      </w:r>
      <w:r>
        <w:rPr>
          <w:rFonts w:hint="eastAsia" w:cs="宋体"/>
          <w:sz w:val="24"/>
          <w:szCs w:val="24"/>
        </w:rPr>
        <w:t>综合（信用）标平均得分</w:t>
      </w:r>
      <w:r>
        <w:rPr>
          <w:rFonts w:hint="eastAsia" w:cs="宋体"/>
          <w:bCs/>
          <w:sz w:val="24"/>
          <w:szCs w:val="24"/>
        </w:rPr>
        <w:t>。</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cs="宋体"/>
          <w:b/>
          <w:bCs/>
          <w:sz w:val="24"/>
          <w:szCs w:val="24"/>
        </w:rPr>
        <w:t>（六）投标人的最终得分及中标候选人排序</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1.评标委员会完成技术标评分、综合（信用）标评分后，应取平均值作为该投标人的技术标、综合（信用）标得分；投标人最终得分=技术标平均得分＋商务标得分＋综合（信用）标平均得分。计算分值均四舍五入保留两位小数。</w:t>
      </w:r>
    </w:p>
    <w:p>
      <w:pPr>
        <w:keepNext w:val="0"/>
        <w:keepLines w:val="0"/>
        <w:pageBreakBefore w:val="0"/>
        <w:widowControl w:val="0"/>
        <w:kinsoku/>
        <w:wordWrap/>
        <w:overflowPunct/>
        <w:topLinePunct w:val="0"/>
        <w:autoSpaceDE/>
        <w:autoSpaceDN/>
        <w:bidi w:val="0"/>
        <w:adjustRightInd w:val="0"/>
        <w:snapToGrid w:val="0"/>
        <w:spacing w:line="360" w:lineRule="auto"/>
        <w:ind w:firstLine="480"/>
        <w:textAlignment w:val="auto"/>
        <w:rPr>
          <w:rFonts w:hAnsi="宋体" w:cs="宋体"/>
          <w:sz w:val="24"/>
          <w:szCs w:val="24"/>
        </w:rPr>
      </w:pPr>
      <w:r>
        <w:rPr>
          <w:rFonts w:hint="eastAsia" w:hAnsi="宋体" w:cs="宋体"/>
          <w:sz w:val="24"/>
          <w:szCs w:val="24"/>
        </w:rPr>
        <w:t>评标委员会人数在5人以上时，去掉一个最高分和一个最低分取平均值；评标委员会人数在5人时，取所有评委评分的平均值。</w:t>
      </w:r>
    </w:p>
    <w:p>
      <w:pPr>
        <w:keepNext w:val="0"/>
        <w:keepLines w:val="0"/>
        <w:pageBreakBefore w:val="0"/>
        <w:widowControl w:val="0"/>
        <w:kinsoku/>
        <w:wordWrap/>
        <w:overflowPunct/>
        <w:topLinePunct w:val="0"/>
        <w:autoSpaceDE/>
        <w:autoSpaceDN/>
        <w:bidi w:val="0"/>
        <w:snapToGrid w:val="0"/>
        <w:spacing w:line="360" w:lineRule="auto"/>
        <w:ind w:firstLine="480"/>
        <w:textAlignment w:val="auto"/>
        <w:rPr>
          <w:rFonts w:cs="宋体"/>
          <w:sz w:val="24"/>
          <w:szCs w:val="24"/>
        </w:rPr>
      </w:pPr>
      <w:r>
        <w:rPr>
          <w:rFonts w:hint="eastAsia" w:hAnsi="宋体" w:cs="宋体"/>
          <w:sz w:val="24"/>
          <w:szCs w:val="24"/>
        </w:rPr>
        <w:t>2.评标委员会按照投标人的得分，由高到低排序，向招标人推荐1-3名中标候选人。当得分相等时，依次以商务标、综合（信用）标、技术标得分高低进行排序；若三项得分均相等时，可以通过公开随机抽取方式确定中标候选人的排序。</w:t>
      </w:r>
      <w:r>
        <w:rPr>
          <w:rFonts w:hint="eastAsia" w:cs="宋体"/>
          <w:sz w:val="24"/>
          <w:szCs w:val="24"/>
        </w:rPr>
        <w:t xml:space="preserve"> </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cs="宋体"/>
          <w:b/>
          <w:bCs/>
          <w:sz w:val="24"/>
          <w:szCs w:val="24"/>
        </w:rPr>
      </w:pPr>
      <w:r>
        <w:rPr>
          <w:rFonts w:hint="eastAsia" w:ascii="新宋体" w:eastAsia="新宋体"/>
          <w:b/>
          <w:sz w:val="24"/>
        </w:rPr>
        <w:t>国有资金投资的建设工程依法必须进行招标的项目，评标委员会按规定否决不合格投标后，有效投标人只剩一家且投标报价为所有投标人报价中最高的，投标明显缺乏竞争的，评标委员会应当否决全部投标。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cs="宋体"/>
          <w:b/>
          <w:sz w:val="24"/>
        </w:rPr>
      </w:pPr>
      <w:r>
        <w:rPr>
          <w:rFonts w:hint="eastAsia" w:ascii="新宋体" w:eastAsia="新宋体" w:cs="宋体"/>
          <w:b/>
          <w:sz w:val="24"/>
        </w:rPr>
        <w:t>八、定标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sz w:val="24"/>
        </w:rPr>
        <w:t>国有资金占控股或者主导地位的依法必须进行招标的项目，招标人应当确定排名第一的中标候选人为中标人。排名第一的中标候选人放弃中标、因不可抗力不能履行合同，或者被查实存在影响中标结果的违法行为等情形，不符合中标条件的，招标人可以按照评标委员会提出的中标候选人名单排序依次确定其他中标候选人为中标人，也可以重新招标。</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5" w:name="_Toc23277"/>
      <w:r>
        <w:rPr>
          <w:rFonts w:hint="eastAsia" w:ascii="新宋体" w:eastAsia="新宋体"/>
          <w:b/>
          <w:szCs w:val="24"/>
        </w:rPr>
        <w:t>九、评标报告</w:t>
      </w:r>
      <w:bookmarkEnd w:id="75"/>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评标委员会根据投标人须知前附表7.1条的规定向招标人提交评标报告。评标报告应当由全体评标委员会成员签字，并于评标结束时抄送有关行政监督部门。</w:t>
      </w:r>
    </w:p>
    <w:p>
      <w:pPr>
        <w:pStyle w:val="65"/>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outlineLvl w:val="9"/>
        <w:rPr>
          <w:rFonts w:ascii="新宋体" w:eastAsia="新宋体"/>
          <w:b/>
          <w:szCs w:val="24"/>
        </w:rPr>
      </w:pPr>
      <w:bookmarkStart w:id="76" w:name="_Toc8686"/>
      <w:r>
        <w:rPr>
          <w:rFonts w:hint="eastAsia" w:ascii="新宋体" w:eastAsia="新宋体"/>
          <w:b/>
        </w:rPr>
        <w:t>十、</w:t>
      </w:r>
      <w:r>
        <w:rPr>
          <w:rFonts w:hint="eastAsia" w:ascii="新宋体" w:eastAsia="新宋体"/>
          <w:b/>
          <w:szCs w:val="24"/>
        </w:rPr>
        <w:t>公示</w:t>
      </w:r>
      <w:bookmarkEnd w:id="76"/>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中标人确定后，招标人应当在《全国公共资源交易平台(河南省▪许昌市)》、《河南省电子招标投标公共服务平台》上进行公示，公示时间不少于3日。公示期满后，招标人应当将招标投标情况书面报告提交招标投标管理部门备案，向中标人发出中标通知书，并向所有合格投标人告知中标结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十一、特殊情况的处置程序</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11.1关于澄清、说明或补正</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评审过程中评标委员会可以书面方式要求投标人对投标文件中含义不明确、对同类问题表述不一致或者有明显文字和计算错误的内容作必要的澄清、说明或补正。澄清、说明或补正应以书面方式进行并不得超出投标文件的范围或者改变投标文件内容。（澄清、说明或补正格式详见本章附表二、三）</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11.2关于评标活动暂停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11.2.1评标委员会应当执行连续评标的原则，按评标办法中规定的程序、内容、方法、标准完成全部评标工作。只有发生不可抗力导致评标工作无法继续时，评标活动方可暂停。</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11.2.2发生评标暂停情况时，评标委员会应当封存全部投标文件和评标记录，待不可抗力的影响结束且具备继续评标的条件时，由原评标委员会继续评标。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11.3关于评标中途更换评标委员会成员</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11.3.1除非发生下列情况之一，评标委员会成员不得在评标中途更换：</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（1）因不可抗拒的客观原因，不能到场或需在评标中途退出评标活动。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（2）根据法律法规规定，某个或某几个评标委员会成员需要回避。</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11.3.2退出评标的评标委员会成员，其已完成的评标行为无效。由招标人根据本招标文件规定的评标委员会成员产生方式另行确定替代者进行评标。</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b/>
          <w:sz w:val="24"/>
        </w:rPr>
      </w:pPr>
      <w:r>
        <w:rPr>
          <w:rFonts w:hint="eastAsia" w:ascii="新宋体" w:eastAsia="新宋体"/>
          <w:b/>
          <w:sz w:val="24"/>
        </w:rPr>
        <w:t>11.4记名投票</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rFonts w:ascii="新宋体" w:eastAsia="新宋体"/>
          <w:sz w:val="24"/>
        </w:rPr>
      </w:pPr>
      <w:r>
        <w:rPr>
          <w:rFonts w:hint="eastAsia" w:ascii="新宋体" w:eastAsia="新宋体"/>
          <w:sz w:val="24"/>
        </w:rPr>
        <w:t>在任何评标环节中，需评标委员会就某项定性的评审结论做出表决的，由评标委员会全体成员按照少数服从多数的原则，以记名投票方式表决。</w:t>
      </w:r>
    </w:p>
    <w:p>
      <w:pPr>
        <w:keepNext w:val="0"/>
        <w:keepLines w:val="0"/>
        <w:pageBreakBefore w:val="0"/>
        <w:widowControl w:val="0"/>
        <w:kinsoku/>
        <w:wordWrap/>
        <w:overflowPunct/>
        <w:topLinePunct w:val="0"/>
        <w:autoSpaceDE/>
        <w:autoSpaceDN/>
        <w:bidi w:val="0"/>
        <w:snapToGrid w:val="0"/>
        <w:spacing w:line="360" w:lineRule="auto"/>
        <w:ind w:firstLine="480" w:firstLineChars="200"/>
        <w:textAlignment w:val="auto"/>
        <w:rPr>
          <w:b/>
          <w:sz w:val="24"/>
        </w:rPr>
      </w:pPr>
      <w:r>
        <w:rPr>
          <w:rFonts w:hint="eastAsia"/>
          <w:b/>
          <w:sz w:val="24"/>
        </w:rPr>
        <w:t>11.5评标委员会对评标结果有异议的</w:t>
      </w:r>
    </w:p>
    <w:p>
      <w:pPr>
        <w:keepNext w:val="0"/>
        <w:keepLines w:val="0"/>
        <w:pageBreakBefore w:val="0"/>
        <w:widowControl w:val="0"/>
        <w:kinsoku/>
        <w:wordWrap/>
        <w:overflowPunct/>
        <w:topLinePunct w:val="0"/>
        <w:autoSpaceDE/>
        <w:autoSpaceDN/>
        <w:bidi w:val="0"/>
        <w:snapToGrid w:val="0"/>
        <w:spacing w:line="360" w:lineRule="auto"/>
        <w:jc w:val="left"/>
        <w:textAlignment w:val="auto"/>
        <w:rPr>
          <w:spacing w:val="-3"/>
          <w:sz w:val="24"/>
        </w:rPr>
      </w:pPr>
      <w:r>
        <w:rPr>
          <w:rFonts w:hint="eastAsia"/>
          <w:spacing w:val="-3"/>
          <w:sz w:val="24"/>
        </w:rPr>
        <w:t>对评标结论持有异议的，评标委员会成员可以书面方式阐述其不同意见和理由。评标委员会成员拒绝在评标报告上签字且不陈述其不同意见和理由的，视为同意评标结论。评标委员会应当对此作出书面说明并记录在案。</w:t>
      </w:r>
    </w:p>
    <w:p>
      <w:pPr>
        <w:rPr>
          <w:rFonts w:hint="eastAsia" w:ascii="方正小标宋简体" w:hAnsi="黑体" w:eastAsia="方正小标宋简体"/>
          <w:b/>
          <w:bCs/>
          <w:sz w:val="32"/>
          <w:szCs w:val="32"/>
        </w:rPr>
      </w:pPr>
      <w:r>
        <w:rPr>
          <w:rFonts w:hint="eastAsia" w:ascii="方正小标宋简体" w:hAnsi="黑体" w:eastAsia="方正小标宋简体"/>
          <w:b/>
          <w:bCs/>
          <w:sz w:val="32"/>
          <w:szCs w:val="32"/>
        </w:rPr>
        <w:br w:type="page"/>
      </w:r>
    </w:p>
    <w:p>
      <w:pPr>
        <w:snapToGrid w:val="0"/>
        <w:spacing w:line="400" w:lineRule="exact"/>
        <w:rPr>
          <w:rFonts w:ascii="方正小标宋简体" w:hAnsi="黑体" w:eastAsia="方正小标宋简体"/>
          <w:b/>
          <w:bCs/>
          <w:sz w:val="32"/>
          <w:szCs w:val="32"/>
        </w:rPr>
      </w:pPr>
      <w:r>
        <w:rPr>
          <w:rFonts w:hint="eastAsia" w:ascii="方正小标宋简体" w:hAnsi="黑体" w:eastAsia="方正小标宋简体"/>
          <w:b/>
          <w:bCs/>
          <w:sz w:val="32"/>
          <w:szCs w:val="32"/>
        </w:rPr>
        <w:t>附表一：投标保证金</w:t>
      </w:r>
    </w:p>
    <w:tbl>
      <w:tblPr>
        <w:tblStyle w:val="34"/>
        <w:tblpPr w:leftFromText="180" w:rightFromText="180" w:vertAnchor="text" w:horzAnchor="margin" w:tblpXSpec="center" w:tblpY="552"/>
        <w:tblW w:w="95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0"/>
        <w:gridCol w:w="79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3"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项目编号</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szCs w:val="22"/>
                <w:lang w:eastAsia="zh-CN"/>
              </w:rPr>
            </w:pPr>
            <w:r>
              <w:rPr>
                <w:rFonts w:hint="eastAsia" w:ascii="仿宋_GB2312" w:hAnsi="宋体" w:eastAsia="仿宋_GB2312" w:cs="宋体"/>
                <w:sz w:val="24"/>
                <w:szCs w:val="22"/>
                <w:lang w:eastAsia="zh-CN"/>
              </w:rPr>
              <w:t>建安建工公字〔2019〕68号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0" w:hRule="exac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项目名称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lang w:val="en-US" w:eastAsia="zh-CN"/>
              </w:rPr>
              <w:t>蒋李集刘王村结对帮扶工程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8" w:hRule="exact"/>
        </w:trPr>
        <w:tc>
          <w:tcPr>
            <w:tcW w:w="159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szCs w:val="22"/>
              </w:rPr>
            </w:pPr>
            <w:r>
              <w:rPr>
                <w:rFonts w:hint="eastAsia" w:ascii="仿宋_GB2312" w:hAnsi="宋体" w:eastAsia="仿宋_GB2312" w:cs="宋体"/>
                <w:sz w:val="24"/>
                <w:szCs w:val="22"/>
              </w:rPr>
              <w:t>标段名称</w:t>
            </w:r>
          </w:p>
        </w:tc>
        <w:tc>
          <w:tcPr>
            <w:tcW w:w="7950" w:type="dxa"/>
            <w:tcBorders>
              <w:top w:val="single" w:color="auto" w:sz="4" w:space="0"/>
              <w:left w:val="single" w:color="auto" w:sz="4" w:space="0"/>
              <w:bottom w:val="single" w:color="auto" w:sz="4" w:space="0"/>
              <w:right w:val="single" w:color="auto" w:sz="4" w:space="0"/>
            </w:tcBorders>
          </w:tcPr>
          <w:p>
            <w:pPr>
              <w:adjustRightInd w:val="0"/>
              <w:spacing w:line="500" w:lineRule="exact"/>
              <w:jc w:val="center"/>
              <w:rPr>
                <w:rFonts w:hint="eastAsia" w:ascii="仿宋_GB2312" w:hAnsi="宋体" w:eastAsia="仿宋_GB2312" w:cs="宋体"/>
                <w:sz w:val="24"/>
                <w:szCs w:val="22"/>
                <w:lang w:val="en-US" w:eastAsia="zh-CN"/>
              </w:rPr>
            </w:pP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15" w:hRule="exact"/>
        </w:trPr>
        <w:tc>
          <w:tcPr>
            <w:tcW w:w="1590" w:type="dxa"/>
            <w:vMerge w:val="restart"/>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投标保证金</w:t>
            </w:r>
          </w:p>
          <w:p>
            <w:pPr>
              <w:spacing w:line="500" w:lineRule="exact"/>
              <w:jc w:val="center"/>
              <w:rPr>
                <w:rFonts w:ascii="仿宋_GB2312" w:hAnsi="宋体" w:eastAsia="仿宋_GB2312" w:cs="宋体"/>
                <w:sz w:val="24"/>
              </w:rPr>
            </w:pPr>
            <w:r>
              <w:rPr>
                <w:rFonts w:hint="eastAsia" w:ascii="仿宋_GB2312" w:hAnsi="宋体" w:eastAsia="仿宋_GB2312" w:cs="宋体"/>
                <w:sz w:val="24"/>
              </w:rPr>
              <w:t>交纳信息</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hint="eastAsia" w:ascii="仿宋_GB2312" w:hAnsi="宋体" w:eastAsia="仿宋_GB2312" w:cs="宋体"/>
                <w:sz w:val="24"/>
                <w:lang w:val="en-US" w:eastAsia="zh-CN"/>
              </w:rPr>
            </w:pPr>
            <w:r>
              <w:rPr>
                <w:rFonts w:hint="eastAsia" w:ascii="仿宋_GB2312" w:hAnsi="宋体" w:eastAsia="仿宋_GB2312" w:cs="宋体"/>
                <w:sz w:val="24"/>
                <w:szCs w:val="22"/>
              </w:rPr>
              <w:t>金额：人民币：</w:t>
            </w:r>
            <w:r>
              <w:rPr>
                <w:rFonts w:hint="eastAsia" w:ascii="仿宋_GB2312" w:hAnsi="宋体" w:eastAsia="仿宋_GB2312" w:cs="宋体"/>
                <w:sz w:val="24"/>
                <w:szCs w:val="22"/>
                <w:lang w:val="en-US" w:eastAsia="zh-CN"/>
              </w:rPr>
              <w:t>叁万元整</w:t>
            </w:r>
            <w:r>
              <w:rPr>
                <w:rFonts w:hint="eastAsia" w:ascii="仿宋_GB2312" w:hAnsi="宋体" w:eastAsia="仿宋_GB2312" w:cs="宋体"/>
                <w:sz w:val="24"/>
                <w:szCs w:val="22"/>
              </w:rPr>
              <w:t>（</w:t>
            </w:r>
            <w:r>
              <w:rPr>
                <w:rFonts w:hint="eastAsia" w:ascii="仿宋_GB2312" w:hAnsi="宋体" w:eastAsia="仿宋_GB2312" w:cs="宋体"/>
                <w:sz w:val="24"/>
                <w:szCs w:val="22"/>
                <w:lang w:val="en-US" w:eastAsia="zh-CN"/>
              </w:rPr>
              <w:t xml:space="preserve"> ￥30000.00</w:t>
            </w:r>
            <w:r>
              <w:rPr>
                <w:rFonts w:hint="eastAsia" w:ascii="仿宋_GB2312" w:hAnsi="宋体" w:eastAsia="仿宋_GB2312" w:cs="宋体"/>
                <w:sz w:val="24"/>
                <w:szCs w:val="22"/>
              </w:rPr>
              <w:t>元）。</w:t>
            </w:r>
            <w:r>
              <w:rPr>
                <w:rFonts w:hint="eastAsia" w:ascii="仿宋_GB2312" w:hAnsi="宋体" w:eastAsia="仿宋_GB2312" w:cs="宋体"/>
                <w:sz w:val="24"/>
                <w:szCs w:val="22"/>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0" w:hRule="exac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80" w:lineRule="exact"/>
              <w:rPr>
                <w:rFonts w:ascii="仿宋_GB2312" w:hAnsi="宋体" w:eastAsia="仿宋_GB2312" w:cs="宋体"/>
                <w:sz w:val="24"/>
              </w:rPr>
            </w:pPr>
            <w:r>
              <w:rPr>
                <w:rFonts w:hint="eastAsia" w:ascii="仿宋_GB2312" w:hAnsi="宋体" w:eastAsia="仿宋_GB2312" w:cs="宋体"/>
                <w:sz w:val="24"/>
              </w:rPr>
              <w:t>截止时间：同投标截止时间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08" w:hRule="atLeast"/>
        </w:trPr>
        <w:tc>
          <w:tcPr>
            <w:tcW w:w="1590" w:type="dxa"/>
            <w:vMerge w:val="continue"/>
            <w:tcBorders>
              <w:top w:val="single" w:color="auto" w:sz="4" w:space="0"/>
              <w:left w:val="single" w:color="auto" w:sz="4" w:space="0"/>
              <w:bottom w:val="single" w:color="auto" w:sz="4" w:space="0"/>
              <w:right w:val="single" w:color="auto" w:sz="4" w:space="0"/>
            </w:tcBorders>
            <w:vAlign w:val="center"/>
          </w:tcPr>
          <w:p>
            <w:pPr>
              <w:adjustRightInd w:val="0"/>
              <w:spacing w:line="500" w:lineRule="exact"/>
              <w:jc w:val="center"/>
              <w:rPr>
                <w:rFonts w:ascii="仿宋_GB2312" w:hAnsi="宋体" w:eastAsia="仿宋_GB2312" w:cs="宋体"/>
                <w:sz w:val="24"/>
              </w:rPr>
            </w:pPr>
          </w:p>
        </w:tc>
        <w:tc>
          <w:tcPr>
            <w:tcW w:w="7950"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 xml:space="preserve">1、投标保证金的递交方式：银行转帐、银行电汇（均需从投标人的基本账户汇出），不接受以现金方式缴纳的投标保证金。凡以现金方式缴纳投标保证金而影响其投标结果的，由投标人自行负责。 </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使用银行转帐形式的，于截止时间前通过投标人基本账户将款项一次足额递交、成功绑定，以收款人到账时间为准，在途资金无效，视为未按时交纳。同时投标人应承担节假日银行系统不能支付的风险。</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2、投标保证金缴纳方式：</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2.1投标人网上报名后，登录</w:t>
            </w:r>
            <w:r>
              <w:fldChar w:fldCharType="begin"/>
            </w:r>
            <w:r>
              <w:instrText xml:space="preserve"> HYPERLINK "http://221.14.6.70:8088/ggzy" </w:instrText>
            </w:r>
            <w:r>
              <w:fldChar w:fldCharType="separate"/>
            </w:r>
            <w:r>
              <w:rPr>
                <w:rStyle w:val="33"/>
                <w:rFonts w:hint="eastAsia" w:ascii="仿宋_GB2312" w:hAnsi="宋体" w:eastAsia="仿宋_GB2312" w:cs="宋体"/>
                <w:sz w:val="24"/>
              </w:rPr>
              <w:t>http://221.14.6.70:8088/ggzy</w:t>
            </w:r>
            <w:r>
              <w:rPr>
                <w:rStyle w:val="33"/>
                <w:rFonts w:hint="eastAsia" w:ascii="仿宋_GB2312" w:hAnsi="宋体" w:eastAsia="仿宋_GB2312" w:cs="宋体"/>
                <w:sz w:val="24"/>
              </w:rPr>
              <w:fldChar w:fldCharType="end"/>
            </w:r>
            <w:r>
              <w:rPr>
                <w:rFonts w:hint="eastAsia" w:ascii="仿宋_GB2312" w:hAnsi="宋体" w:eastAsia="仿宋_GB2312" w:cs="宋体"/>
                <w:sz w:val="24"/>
              </w:rPr>
              <w:t>系统，依次点击“会员向导”→“参与投标”→“费用缴纳说明”→“保证金缴纳说明单”，获取缴费说明单，根据每个标段的缴纳说明单在缴纳截止时间前缴纳；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2.2成功缴纳后重新登录前述系统，依次点击“会员向导”→“参与投标”→“保证金绑定”→“绑定”进行投标保证金绑定。</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2.3 投标人要严格按照“保证金缴纳说明单”内容缴纳、成功绑定投标保证金，未绑定标段的投标保证金，视为未按时交纳。并将缴纳凭证“许昌市建安区公共资源交易中心保证金缴纳回执”附于投标文件中，同时在开标现场提供一份，以备查询。</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2.4 每个投标人每个项目每个标段只有唯一缴纳账号，切勿重复缴纳或错误缴纳。</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3、未按上述规定操作引起的无效投标，由投标人自行负责。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4、汇款凭证无须备注项目编号和项目名称。</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5、出现以下情形造成的投标保证金无效，由投标人自行负责。</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(1)投标保证金未从投标人的基本账户转出；</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(2)投标保证金未按照招标文件划分的标段依次转账。</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6、《保证金缴纳绑定操作指南》获取方法：</w:t>
            </w:r>
          </w:p>
          <w:p>
            <w:pPr>
              <w:spacing w:line="360" w:lineRule="exact"/>
              <w:ind w:firstLine="480" w:firstLineChars="200"/>
              <w:rPr>
                <w:rFonts w:ascii="仿宋_GB2312" w:hAnsi="宋体" w:eastAsia="仿宋_GB2312" w:cs="宋体"/>
                <w:sz w:val="24"/>
              </w:rPr>
            </w:pPr>
            <w:r>
              <w:rPr>
                <w:rFonts w:hint="eastAsia" w:ascii="仿宋_GB2312" w:hAnsi="宋体" w:eastAsia="仿宋_GB2312" w:cs="宋体"/>
                <w:sz w:val="24"/>
              </w:rPr>
              <w:t>登录</w:t>
            </w:r>
            <w:r>
              <w:rPr>
                <w:rFonts w:hint="eastAsia" w:ascii="仿宋_GB2312" w:hAnsi="宋体" w:eastAsia="仿宋_GB2312" w:cs="宋体"/>
                <w:bCs/>
                <w:sz w:val="24"/>
              </w:rPr>
              <w:t>全国公共资源交易平台（河南省</w:t>
            </w:r>
            <w:r>
              <w:rPr>
                <w:rFonts w:hint="eastAsia" w:ascii="仿宋_GB2312" w:hAnsi="MS Mincho" w:eastAsia="MS Mincho" w:cs="MS Mincho"/>
                <w:bCs/>
                <w:sz w:val="24"/>
              </w:rPr>
              <w:t>▪</w:t>
            </w:r>
            <w:r>
              <w:rPr>
                <w:rFonts w:hint="eastAsia" w:ascii="仿宋_GB2312" w:hAnsi="宋体" w:eastAsia="仿宋_GB2312" w:cs="宋体"/>
                <w:bCs/>
                <w:sz w:val="24"/>
              </w:rPr>
              <w:t>许昌市）</w:t>
            </w:r>
            <w:r>
              <w:rPr>
                <w:rFonts w:hint="eastAsia" w:ascii="仿宋_GB2312" w:hAnsi="宋体" w:eastAsia="仿宋_GB2312" w:cs="宋体"/>
                <w:sz w:val="24"/>
              </w:rPr>
              <w:t>系统-组件下载-《保证金缴纳绑定操作指南》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80" w:hRule="atLeast"/>
        </w:trPr>
        <w:tc>
          <w:tcPr>
            <w:tcW w:w="1590" w:type="dxa"/>
            <w:tcBorders>
              <w:top w:val="single" w:color="auto" w:sz="4" w:space="0"/>
              <w:left w:val="single" w:color="auto" w:sz="4" w:space="0"/>
              <w:bottom w:val="single" w:color="auto" w:sz="4" w:space="0"/>
              <w:right w:val="single" w:color="auto" w:sz="4" w:space="0"/>
            </w:tcBorders>
            <w:vAlign w:val="center"/>
          </w:tcPr>
          <w:p>
            <w:pPr>
              <w:spacing w:line="500" w:lineRule="exact"/>
              <w:jc w:val="center"/>
              <w:rPr>
                <w:rFonts w:ascii="仿宋_GB2312" w:hAnsi="宋体" w:eastAsia="仿宋_GB2312" w:cs="宋体"/>
                <w:sz w:val="24"/>
              </w:rPr>
            </w:pPr>
            <w:r>
              <w:rPr>
                <w:rFonts w:hint="eastAsia" w:ascii="仿宋_GB2312" w:hAnsi="宋体" w:eastAsia="仿宋_GB2312" w:cs="宋体"/>
                <w:sz w:val="24"/>
              </w:rPr>
              <w:t>注意事项</w:t>
            </w:r>
          </w:p>
        </w:tc>
        <w:tc>
          <w:tcPr>
            <w:tcW w:w="79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1、因投标人的原因无法及时退还投标（竞买）保证金、滞留三年以上的，投标（竞买）保证金上缴财政。</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2、自文件发布之日起，投标人需进行基本户备案，已备案的基本户开户银行、账户发生变化的，须重新办理备案手续。备案后方可提交投标（竞买）保证金。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3、基本户备案流程：投标人登录注册网址：http://221.14.6.70:8088/ggzy/，进行系统用户注册，在注册流程中“银行账户”环节，增加“账户类别-基本账户”，填写投标人基本账户信息，扫描上传基本户开户许可证（两者信息必须相符），保存备案信息，提交并绑定CA后可缴纳、绑定投标保证金。</w:t>
            </w:r>
          </w:p>
          <w:p>
            <w:pPr>
              <w:adjustRightInd w:val="0"/>
              <w:spacing w:line="360" w:lineRule="exact"/>
              <w:ind w:firstLine="470" w:firstLineChars="196"/>
              <w:rPr>
                <w:rFonts w:ascii="仿宋_GB2312" w:hAnsi="宋体" w:eastAsia="仿宋_GB2312" w:cs="宋体"/>
                <w:bCs/>
                <w:sz w:val="24"/>
              </w:rPr>
            </w:pPr>
            <w:r>
              <w:rPr>
                <w:rFonts w:hint="eastAsia" w:ascii="仿宋_GB2312" w:hAnsi="宋体" w:eastAsia="仿宋_GB2312" w:cs="宋体"/>
                <w:bCs/>
                <w:sz w:val="24"/>
              </w:rPr>
              <w:t>4、特殊情况处理</w:t>
            </w:r>
          </w:p>
          <w:p>
            <w:pPr>
              <w:adjustRightInd w:val="0"/>
              <w:spacing w:line="360" w:lineRule="exact"/>
              <w:ind w:firstLine="470" w:firstLineChars="196"/>
              <w:rPr>
                <w:rFonts w:ascii="仿宋_GB2312" w:hAnsi="宋体" w:eastAsia="仿宋_GB2312" w:cs="仿宋_GB2312"/>
                <w:sz w:val="24"/>
              </w:rPr>
            </w:pPr>
            <w:r>
              <w:rPr>
                <w:rFonts w:hint="eastAsia" w:ascii="仿宋_GB2312" w:hAnsi="宋体" w:eastAsia="仿宋_GB2312" w:cs="宋体"/>
                <w:bCs/>
                <w:sz w:val="24"/>
              </w:rPr>
              <w:t>投标人投标过程中因账户开户银行、银行账号发生变化，不能按照来款途径原路返还投标保证金的，投标人须提供原账户开户银行相关证明及新开账户开户许可证，到建安区公共资源交易中心四楼财务部办理退款手续。</w:t>
            </w:r>
          </w:p>
        </w:tc>
      </w:tr>
    </w:tbl>
    <w:p>
      <w:pPr>
        <w:rPr>
          <w:rFonts w:ascii="仿宋_GB2312" w:hAnsi="新宋体" w:eastAsia="仿宋_GB2312"/>
          <w:b/>
          <w:sz w:val="36"/>
          <w:szCs w:val="36"/>
        </w:rPr>
      </w:pPr>
    </w:p>
    <w:p>
      <w:pPr>
        <w:jc w:val="center"/>
        <w:rPr>
          <w:rFonts w:ascii="方正小标宋简体" w:hAnsi="宋体" w:eastAsia="方正小标宋简体"/>
          <w:sz w:val="36"/>
          <w:szCs w:val="36"/>
        </w:rPr>
      </w:pPr>
      <w:r>
        <w:rPr>
          <w:rFonts w:hint="eastAsia" w:ascii="方正小标宋简体" w:hAnsi="宋体" w:eastAsia="方正小标宋简体" w:cs="宋体"/>
          <w:sz w:val="36"/>
          <w:szCs w:val="36"/>
        </w:rPr>
        <w:t>投标保证金退还申请表</w:t>
      </w:r>
    </w:p>
    <w:tbl>
      <w:tblPr>
        <w:tblStyle w:val="34"/>
        <w:tblpPr w:leftFromText="180" w:rightFromText="180" w:vertAnchor="text" w:horzAnchor="margin" w:tblpXSpec="center" w:tblpY="555"/>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项目编号</w:t>
            </w:r>
          </w:p>
        </w:tc>
        <w:tc>
          <w:tcPr>
            <w:tcW w:w="41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c>
          <w:tcPr>
            <w:tcW w:w="1440"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是否中标</w:t>
            </w:r>
          </w:p>
        </w:tc>
        <w:tc>
          <w:tcPr>
            <w:tcW w:w="2162" w:type="dxa"/>
            <w:tcBorders>
              <w:top w:val="single" w:color="auto" w:sz="4" w:space="0"/>
              <w:left w:val="single" w:color="auto" w:sz="4" w:space="0"/>
              <w:bottom w:val="single" w:color="auto" w:sz="4" w:space="0"/>
              <w:right w:val="single" w:color="auto" w:sz="4" w:space="0"/>
            </w:tcBorders>
            <w:vAlign w:val="center"/>
          </w:tcPr>
          <w:p>
            <w:pPr>
              <w:spacing w:line="360" w:lineRule="exact"/>
              <w:ind w:firstLine="240" w:firstLineChars="100"/>
              <w:rPr>
                <w:rFonts w:ascii="仿宋_GB2312" w:hAnsi="华文中宋" w:eastAsia="仿宋_GB2312"/>
                <w:sz w:val="24"/>
              </w:rPr>
            </w:pPr>
            <w:r>
              <w:rPr>
                <w:rFonts w:hint="eastAsia" w:ascii="仿宋_GB2312" w:hAnsi="新宋体" w:eastAsia="仿宋_GB2312" w:cs="新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申请单位（签章）</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开户银行</w:t>
            </w:r>
          </w:p>
        </w:tc>
        <w:tc>
          <w:tcPr>
            <w:tcW w:w="3780" w:type="dxa"/>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c>
          <w:tcPr>
            <w:tcW w:w="722" w:type="dxa"/>
            <w:gridSpan w:val="2"/>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账号</w:t>
            </w:r>
          </w:p>
        </w:tc>
        <w:tc>
          <w:tcPr>
            <w:tcW w:w="3240"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eastAsia="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2086" w:type="dxa"/>
            <w:tcBorders>
              <w:top w:val="single" w:color="auto" w:sz="4" w:space="0"/>
              <w:left w:val="single" w:color="auto" w:sz="4" w:space="0"/>
              <w:bottom w:val="single" w:color="auto" w:sz="4" w:space="0"/>
              <w:right w:val="single" w:color="auto" w:sz="4" w:space="0"/>
            </w:tcBorders>
            <w:vAlign w:val="center"/>
          </w:tcPr>
          <w:p>
            <w:pPr>
              <w:spacing w:line="360" w:lineRule="exact"/>
              <w:ind w:firstLine="480" w:firstLineChars="200"/>
              <w:rPr>
                <w:rFonts w:ascii="仿宋_GB2312" w:eastAsia="仿宋_GB2312"/>
                <w:sz w:val="24"/>
              </w:rPr>
            </w:pPr>
            <w:r>
              <w:rPr>
                <w:rFonts w:hint="eastAsia" w:ascii="仿宋_GB2312" w:hAnsi="新宋体" w:eastAsia="仿宋_GB2312" w:cs="新宋体"/>
                <w:sz w:val="24"/>
              </w:rPr>
              <w:t>申请金额</w:t>
            </w:r>
          </w:p>
        </w:tc>
        <w:tc>
          <w:tcPr>
            <w:tcW w:w="7742" w:type="dxa"/>
            <w:gridSpan w:val="5"/>
            <w:tcBorders>
              <w:top w:val="single" w:color="auto" w:sz="4" w:space="0"/>
              <w:left w:val="single" w:color="auto" w:sz="4" w:space="0"/>
              <w:bottom w:val="single" w:color="auto" w:sz="4" w:space="0"/>
              <w:right w:val="single" w:color="auto" w:sz="4" w:space="0"/>
            </w:tcBorders>
            <w:vAlign w:val="center"/>
          </w:tcPr>
          <w:p>
            <w:pPr>
              <w:spacing w:line="360" w:lineRule="exact"/>
              <w:rPr>
                <w:rFonts w:ascii="仿宋_GB2312" w:eastAsia="仿宋_GB2312"/>
                <w:sz w:val="24"/>
              </w:rPr>
            </w:pPr>
            <w:r>
              <w:rPr>
                <w:rFonts w:hint="eastAsia" w:ascii="仿宋_GB2312" w:hAnsi="新宋体" w:eastAsia="仿宋_GB2312" w:cs="新宋体"/>
                <w:sz w:val="24"/>
              </w:rPr>
              <w:t xml:space="preserve">大写：                                    </w:t>
            </w:r>
            <w:r>
              <w:rPr>
                <w:rFonts w:hint="eastAsia" w:ascii="新宋体" w:hAnsi="新宋体" w:eastAsia="仿宋_GB2312" w:cs="新宋体"/>
                <w:sz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30" w:hRule="exact"/>
        </w:trPr>
        <w:tc>
          <w:tcPr>
            <w:tcW w:w="9828" w:type="dxa"/>
            <w:gridSpan w:val="6"/>
            <w:tcBorders>
              <w:top w:val="nil"/>
              <w:left w:val="single" w:color="auto" w:sz="4" w:space="0"/>
              <w:bottom w:val="single" w:color="auto" w:sz="4" w:space="0"/>
              <w:right w:val="single" w:color="auto" w:sz="4" w:space="0"/>
            </w:tcBorders>
            <w:vAlign w:val="center"/>
          </w:tcPr>
          <w:p>
            <w:pPr>
              <w:spacing w:line="360" w:lineRule="exact"/>
              <w:jc w:val="center"/>
              <w:rPr>
                <w:rFonts w:ascii="仿宋_GB2312" w:hAnsi="华文中宋" w:eastAsia="仿宋_GB2312"/>
                <w:sz w:val="24"/>
              </w:rPr>
            </w:pPr>
            <w:r>
              <w:rPr>
                <w:rFonts w:hint="eastAsia" w:ascii="仿宋_GB2312" w:hAnsi="新宋体" w:eastAsia="仿宋_GB2312" w:cs="新宋体"/>
                <w:sz w:val="24"/>
              </w:rPr>
              <w:t>股室负责人意见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584" w:hRule="atLeast"/>
        </w:trPr>
        <w:tc>
          <w:tcPr>
            <w:tcW w:w="9828" w:type="dxa"/>
            <w:gridSpan w:val="6"/>
            <w:tcBorders>
              <w:top w:val="single" w:color="auto" w:sz="4" w:space="0"/>
              <w:left w:val="single" w:color="auto" w:sz="4" w:space="0"/>
              <w:bottom w:val="single" w:color="auto" w:sz="4" w:space="0"/>
              <w:right w:val="single" w:color="auto" w:sz="4" w:space="0"/>
            </w:tcBorders>
          </w:tcPr>
          <w:p>
            <w:pPr>
              <w:wordWrap w:val="0"/>
              <w:jc w:val="right"/>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新宋体" w:eastAsia="仿宋_GB2312" w:cs="新宋体"/>
                <w:sz w:val="24"/>
              </w:rPr>
            </w:pPr>
          </w:p>
          <w:p>
            <w:pPr>
              <w:ind w:right="480" w:firstLine="5880" w:firstLineChars="2450"/>
              <w:rPr>
                <w:rFonts w:ascii="仿宋_GB2312" w:hAnsi="华文中宋" w:eastAsia="仿宋_GB2312"/>
                <w:sz w:val="24"/>
              </w:rPr>
            </w:pPr>
            <w:r>
              <w:rPr>
                <w:rFonts w:hint="eastAsia" w:ascii="仿宋_GB2312" w:hAnsi="新宋体" w:eastAsia="仿宋_GB2312" w:cs="新宋体"/>
                <w:sz w:val="24"/>
              </w:rPr>
              <w:t>年   月   日</w:t>
            </w:r>
          </w:p>
        </w:tc>
      </w:tr>
    </w:tbl>
    <w:p>
      <w:pPr>
        <w:rPr>
          <w:rFonts w:ascii="华文中宋" w:hAnsi="华文中宋" w:eastAsia="华文中宋"/>
          <w:b/>
          <w:bCs/>
          <w:sz w:val="32"/>
          <w:szCs w:val="32"/>
        </w:rPr>
      </w:pPr>
      <w:r>
        <w:rPr>
          <w:rFonts w:hint="eastAsia" w:ascii="仿宋_GB2312" w:hAnsi="宋体" w:eastAsia="仿宋_GB2312"/>
          <w:sz w:val="24"/>
        </w:rPr>
        <w:t>备注：中标单位使用此表退还保证金时，此表格大小及格式不得改变</w:t>
      </w:r>
      <w:r>
        <w:rPr>
          <w:rFonts w:hint="eastAsia" w:ascii="仿宋_GB2312" w:hAnsi="宋体" w:eastAsia="仿宋_GB2312"/>
          <w:sz w:val="28"/>
          <w:szCs w:val="28"/>
        </w:rPr>
        <w:t>。</w:t>
      </w:r>
    </w:p>
    <w:p>
      <w:pPr>
        <w:jc w:val="left"/>
        <w:rPr>
          <w:rFonts w:ascii="华文中宋" w:hAnsi="华文中宋" w:eastAsia="华文中宋"/>
          <w:b/>
          <w:bCs/>
          <w:sz w:val="32"/>
          <w:szCs w:val="32"/>
        </w:rPr>
      </w:pPr>
    </w:p>
    <w:p>
      <w:pPr>
        <w:pStyle w:val="2"/>
        <w:ind w:firstLine="0" w:firstLineChars="0"/>
      </w:pPr>
    </w:p>
    <w:p>
      <w:pPr>
        <w:snapToGrid w:val="0"/>
        <w:spacing w:line="360" w:lineRule="auto"/>
        <w:jc w:val="both"/>
        <w:rPr>
          <w:rFonts w:hint="eastAsia" w:hAnsi="宋体" w:cs="黑体"/>
          <w:b/>
          <w:sz w:val="36"/>
          <w:szCs w:val="36"/>
          <w:lang w:eastAsia="zh-CN"/>
        </w:rPr>
      </w:pPr>
      <w:r>
        <w:rPr>
          <w:rFonts w:hint="eastAsia" w:hAnsi="宋体" w:cs="黑体"/>
          <w:b/>
          <w:sz w:val="36"/>
          <w:szCs w:val="36"/>
          <w:lang w:eastAsia="zh-CN"/>
        </w:rPr>
        <w:t>附件二：履约保证金</w:t>
      </w:r>
    </w:p>
    <w:p>
      <w:pPr>
        <w:rPr>
          <w:rFonts w:hint="eastAsia" w:ascii="华文中宋" w:hAnsi="华文中宋" w:eastAsia="华文中宋"/>
          <w:sz w:val="36"/>
          <w:szCs w:val="36"/>
        </w:rPr>
      </w:pPr>
    </w:p>
    <w:p>
      <w:pPr>
        <w:ind w:firstLine="2880" w:firstLineChars="800"/>
        <w:rPr>
          <w:rFonts w:hint="eastAsia" w:ascii="宋体" w:hAnsi="宋体"/>
          <w:sz w:val="36"/>
          <w:szCs w:val="36"/>
        </w:rPr>
      </w:pPr>
      <w:r>
        <w:rPr>
          <w:rFonts w:hint="eastAsia" w:ascii="宋体" w:hAnsi="宋体"/>
          <w:sz w:val="36"/>
          <w:szCs w:val="36"/>
        </w:rPr>
        <w:t>履约保证金退还通知单</w:t>
      </w:r>
    </w:p>
    <w:tbl>
      <w:tblPr>
        <w:tblStyle w:val="34"/>
        <w:tblW w:w="98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86"/>
        <w:gridCol w:w="3780"/>
        <w:gridCol w:w="360"/>
        <w:gridCol w:w="362"/>
        <w:gridCol w:w="1078"/>
        <w:gridCol w:w="21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45" w:hRule="exact"/>
        </w:trPr>
        <w:tc>
          <w:tcPr>
            <w:tcW w:w="2086" w:type="dxa"/>
            <w:vAlign w:val="center"/>
          </w:tcPr>
          <w:p>
            <w:pPr>
              <w:spacing w:line="360" w:lineRule="exact"/>
              <w:jc w:val="center"/>
              <w:rPr>
                <w:rFonts w:hint="eastAsia" w:ascii="宋体" w:hAnsi="宋体"/>
                <w:sz w:val="24"/>
              </w:rPr>
            </w:pPr>
            <w:r>
              <w:rPr>
                <w:rFonts w:hint="eastAsia" w:ascii="宋体" w:hAnsi="宋体"/>
                <w:sz w:val="24"/>
              </w:rPr>
              <w:t>项目编号</w:t>
            </w:r>
          </w:p>
        </w:tc>
        <w:tc>
          <w:tcPr>
            <w:tcW w:w="4140" w:type="dxa"/>
            <w:gridSpan w:val="2"/>
            <w:vAlign w:val="center"/>
          </w:tcPr>
          <w:p>
            <w:pPr>
              <w:spacing w:line="360" w:lineRule="exact"/>
              <w:jc w:val="center"/>
              <w:rPr>
                <w:rFonts w:hint="eastAsia" w:ascii="宋体" w:hAnsi="宋体"/>
                <w:sz w:val="24"/>
              </w:rPr>
            </w:pPr>
          </w:p>
        </w:tc>
        <w:tc>
          <w:tcPr>
            <w:tcW w:w="1440" w:type="dxa"/>
            <w:gridSpan w:val="2"/>
            <w:vAlign w:val="center"/>
          </w:tcPr>
          <w:p>
            <w:pPr>
              <w:spacing w:line="360" w:lineRule="exact"/>
              <w:jc w:val="center"/>
              <w:rPr>
                <w:rFonts w:hint="eastAsia" w:ascii="宋体" w:hAnsi="宋体"/>
                <w:sz w:val="24"/>
              </w:rPr>
            </w:pPr>
            <w:r>
              <w:rPr>
                <w:rFonts w:hint="eastAsia" w:ascii="宋体" w:hAnsi="宋体"/>
                <w:sz w:val="24"/>
              </w:rPr>
              <w:t>是否完工</w:t>
            </w:r>
          </w:p>
        </w:tc>
        <w:tc>
          <w:tcPr>
            <w:tcW w:w="2162" w:type="dxa"/>
            <w:vAlign w:val="center"/>
          </w:tcPr>
          <w:p>
            <w:pPr>
              <w:spacing w:line="360" w:lineRule="exact"/>
              <w:ind w:firstLine="240" w:firstLineChars="100"/>
              <w:rPr>
                <w:rFonts w:hint="eastAsia" w:ascii="宋体" w:hAnsi="宋体"/>
                <w:sz w:val="24"/>
              </w:rPr>
            </w:pPr>
            <w:r>
              <w:rPr>
                <w:rFonts w:hint="eastAsia" w:ascii="宋体" w:hAnsi="宋体"/>
                <w:sz w:val="24"/>
              </w:rPr>
              <w:t>是□   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vAlign w:val="center"/>
          </w:tcPr>
          <w:p>
            <w:pPr>
              <w:spacing w:line="360" w:lineRule="exact"/>
              <w:jc w:val="center"/>
              <w:rPr>
                <w:rFonts w:hint="eastAsia" w:ascii="宋体" w:hAnsi="宋体"/>
                <w:sz w:val="24"/>
              </w:rPr>
            </w:pPr>
            <w:r>
              <w:rPr>
                <w:rFonts w:hint="eastAsia" w:ascii="宋体" w:hAnsi="宋体"/>
                <w:sz w:val="24"/>
              </w:rPr>
              <w:t>中标企业名称</w:t>
            </w:r>
          </w:p>
        </w:tc>
        <w:tc>
          <w:tcPr>
            <w:tcW w:w="7742" w:type="dxa"/>
            <w:gridSpan w:val="5"/>
            <w:vAlign w:val="center"/>
          </w:tcPr>
          <w:p>
            <w:pPr>
              <w:spacing w:line="360" w:lineRule="exact"/>
              <w:jc w:val="cente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89" w:hRule="exact"/>
        </w:trPr>
        <w:tc>
          <w:tcPr>
            <w:tcW w:w="2086" w:type="dxa"/>
            <w:vAlign w:val="center"/>
          </w:tcPr>
          <w:p>
            <w:pPr>
              <w:spacing w:line="360" w:lineRule="exact"/>
              <w:ind w:firstLine="480" w:firstLineChars="200"/>
              <w:rPr>
                <w:rFonts w:hint="eastAsia" w:ascii="宋体" w:hAnsi="宋体"/>
                <w:sz w:val="24"/>
              </w:rPr>
            </w:pPr>
            <w:r>
              <w:rPr>
                <w:rFonts w:hint="eastAsia" w:ascii="宋体" w:hAnsi="宋体"/>
                <w:sz w:val="24"/>
              </w:rPr>
              <w:t>开户银行</w:t>
            </w:r>
          </w:p>
        </w:tc>
        <w:tc>
          <w:tcPr>
            <w:tcW w:w="3780" w:type="dxa"/>
            <w:vAlign w:val="center"/>
          </w:tcPr>
          <w:p>
            <w:pPr>
              <w:rPr>
                <w:rFonts w:hint="eastAsia" w:ascii="宋体" w:hAnsi="宋体"/>
                <w:sz w:val="24"/>
              </w:rPr>
            </w:pPr>
          </w:p>
        </w:tc>
        <w:tc>
          <w:tcPr>
            <w:tcW w:w="722" w:type="dxa"/>
            <w:gridSpan w:val="2"/>
            <w:vAlign w:val="center"/>
          </w:tcPr>
          <w:p>
            <w:pPr>
              <w:spacing w:line="360" w:lineRule="exact"/>
              <w:rPr>
                <w:rFonts w:hint="eastAsia" w:ascii="宋体" w:hAnsi="宋体"/>
                <w:sz w:val="24"/>
              </w:rPr>
            </w:pPr>
            <w:r>
              <w:rPr>
                <w:rFonts w:hint="eastAsia" w:ascii="宋体" w:hAnsi="宋体"/>
                <w:sz w:val="24"/>
              </w:rPr>
              <w:t>账号</w:t>
            </w:r>
          </w:p>
        </w:tc>
        <w:tc>
          <w:tcPr>
            <w:tcW w:w="3240" w:type="dxa"/>
            <w:gridSpan w:val="2"/>
            <w:vAlign w:val="center"/>
          </w:tcPr>
          <w:p>
            <w:pPr>
              <w:rPr>
                <w:rFonts w:hint="eastAsia" w:ascii="宋体"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2086" w:type="dxa"/>
            <w:tcBorders>
              <w:bottom w:val="single" w:color="auto" w:sz="4" w:space="0"/>
            </w:tcBorders>
            <w:vAlign w:val="center"/>
          </w:tcPr>
          <w:p>
            <w:pPr>
              <w:spacing w:line="360" w:lineRule="exact"/>
              <w:ind w:firstLine="480" w:firstLineChars="200"/>
              <w:rPr>
                <w:rFonts w:hint="eastAsia" w:ascii="宋体" w:hAnsi="宋体"/>
                <w:sz w:val="24"/>
              </w:rPr>
            </w:pPr>
            <w:r>
              <w:rPr>
                <w:rFonts w:hint="eastAsia" w:ascii="宋体" w:hAnsi="宋体"/>
                <w:sz w:val="24"/>
              </w:rPr>
              <w:t>金额</w:t>
            </w:r>
          </w:p>
        </w:tc>
        <w:tc>
          <w:tcPr>
            <w:tcW w:w="7742" w:type="dxa"/>
            <w:gridSpan w:val="5"/>
            <w:vAlign w:val="center"/>
          </w:tcPr>
          <w:p>
            <w:pPr>
              <w:spacing w:line="360" w:lineRule="exact"/>
              <w:rPr>
                <w:rFonts w:hint="eastAsia" w:ascii="宋体" w:hAnsi="宋体"/>
                <w:sz w:val="24"/>
              </w:rPr>
            </w:pPr>
            <w:r>
              <w:rPr>
                <w:rFonts w:hint="eastAsia" w:ascii="宋体" w:hAnsi="宋体"/>
                <w:sz w:val="24"/>
              </w:rPr>
              <w:t xml:space="preserve">大写：                                  ￥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7" w:hRule="exact"/>
        </w:trPr>
        <w:tc>
          <w:tcPr>
            <w:tcW w:w="9828" w:type="dxa"/>
            <w:gridSpan w:val="6"/>
            <w:tcBorders>
              <w:top w:val="nil"/>
            </w:tcBorders>
            <w:vAlign w:val="center"/>
          </w:tcPr>
          <w:p>
            <w:pPr>
              <w:spacing w:line="360" w:lineRule="exact"/>
              <w:jc w:val="center"/>
              <w:rPr>
                <w:rFonts w:hint="eastAsia" w:ascii="宋体" w:hAnsi="宋体"/>
                <w:sz w:val="24"/>
              </w:rPr>
            </w:pPr>
            <w:r>
              <w:rPr>
                <w:rFonts w:hint="eastAsia" w:ascii="宋体" w:hAnsi="宋体"/>
                <w:sz w:val="24"/>
              </w:rPr>
              <w:t>招标人（采购人）意见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9" w:hRule="atLeast"/>
        </w:trPr>
        <w:tc>
          <w:tcPr>
            <w:tcW w:w="9828" w:type="dxa"/>
            <w:gridSpan w:val="6"/>
            <w:vAlign w:val="top"/>
          </w:tcPr>
          <w:p>
            <w:pPr>
              <w:jc w:val="center"/>
              <w:rPr>
                <w:rFonts w:hint="eastAsia" w:ascii="宋体" w:hAnsi="宋体"/>
                <w:sz w:val="24"/>
              </w:rPr>
            </w:pPr>
          </w:p>
          <w:p>
            <w:pPr>
              <w:jc w:val="center"/>
              <w:rPr>
                <w:rFonts w:hint="eastAsia" w:ascii="宋体" w:hAnsi="宋体"/>
                <w:sz w:val="24"/>
              </w:rPr>
            </w:pPr>
            <w:r>
              <w:rPr>
                <w:rFonts w:hint="eastAsia" w:ascii="宋体" w:hAnsi="宋体"/>
                <w:sz w:val="24"/>
              </w:rPr>
              <w:t xml:space="preserve">                            </w:t>
            </w:r>
          </w:p>
          <w:p>
            <w:pPr>
              <w:ind w:firstLine="840" w:firstLineChars="350"/>
              <w:rPr>
                <w:rFonts w:hint="eastAsia" w:ascii="宋体" w:hAnsi="宋体"/>
                <w:sz w:val="24"/>
              </w:rPr>
            </w:pPr>
            <w:r>
              <w:rPr>
                <w:rFonts w:hint="eastAsia" w:ascii="宋体" w:hAnsi="宋体"/>
                <w:sz w:val="24"/>
              </w:rPr>
              <w:t>主要负责人签字 ：                           盖  章：</w:t>
            </w:r>
          </w:p>
          <w:p>
            <w:pPr>
              <w:jc w:val="center"/>
              <w:rPr>
                <w:rFonts w:hint="eastAsia" w:ascii="宋体" w:hAnsi="宋体"/>
                <w:sz w:val="24"/>
              </w:rPr>
            </w:pPr>
          </w:p>
          <w:p>
            <w:pPr>
              <w:ind w:right="480" w:firstLine="5880" w:firstLineChars="2450"/>
              <w:rPr>
                <w:rFonts w:hint="eastAsia" w:ascii="宋体" w:hAnsi="宋体"/>
                <w:sz w:val="24"/>
              </w:rPr>
            </w:pPr>
            <w:r>
              <w:rPr>
                <w:rFonts w:hint="eastAsia" w:ascii="宋体" w:hAnsi="宋体"/>
                <w:sz w:val="24"/>
              </w:rPr>
              <w:t>年   月   日</w:t>
            </w:r>
          </w:p>
        </w:tc>
      </w:tr>
    </w:tbl>
    <w:p>
      <w:pPr>
        <w:pStyle w:val="2"/>
        <w:rPr>
          <w:rFonts w:hint="eastAsia"/>
          <w:lang w:eastAsia="zh-CN"/>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both"/>
        <w:rPr>
          <w:rFonts w:hint="eastAsia" w:hAnsi="宋体" w:cs="黑体"/>
          <w:b/>
          <w:sz w:val="36"/>
          <w:szCs w:val="36"/>
        </w:rPr>
      </w:pPr>
    </w:p>
    <w:p>
      <w:pPr>
        <w:snapToGrid w:val="0"/>
        <w:spacing w:line="360" w:lineRule="auto"/>
        <w:jc w:val="center"/>
        <w:rPr>
          <w:rFonts w:hint="eastAsia" w:hAnsi="宋体" w:cs="黑体"/>
          <w:b/>
          <w:sz w:val="36"/>
          <w:szCs w:val="36"/>
        </w:rPr>
      </w:pPr>
    </w:p>
    <w:p>
      <w:pPr>
        <w:snapToGrid w:val="0"/>
        <w:spacing w:line="360" w:lineRule="auto"/>
        <w:jc w:val="center"/>
        <w:rPr>
          <w:rFonts w:hint="eastAsia" w:hAnsi="宋体" w:cs="黑体"/>
          <w:b/>
          <w:sz w:val="36"/>
          <w:szCs w:val="36"/>
        </w:rPr>
      </w:pPr>
      <w:r>
        <w:rPr>
          <w:rFonts w:hint="eastAsia" w:hAnsi="宋体" w:cs="黑体"/>
          <w:b/>
          <w:sz w:val="36"/>
          <w:szCs w:val="36"/>
        </w:rPr>
        <w:br w:type="page"/>
      </w:r>
    </w:p>
    <w:p>
      <w:pPr>
        <w:snapToGrid w:val="0"/>
        <w:spacing w:line="360" w:lineRule="auto"/>
        <w:jc w:val="center"/>
        <w:rPr>
          <w:rFonts w:hAnsi="宋体" w:cs="黑体"/>
          <w:b/>
          <w:sz w:val="36"/>
          <w:szCs w:val="36"/>
        </w:rPr>
      </w:pPr>
      <w:r>
        <w:rPr>
          <w:rFonts w:hint="eastAsia" w:hAnsi="宋体" w:cs="黑体"/>
          <w:b/>
          <w:sz w:val="36"/>
          <w:szCs w:val="36"/>
        </w:rPr>
        <w:t>第四章合同条款及格式</w:t>
      </w:r>
      <w:bookmarkEnd w:id="69"/>
    </w:p>
    <w:p>
      <w:pPr>
        <w:tabs>
          <w:tab w:val="left" w:pos="5000"/>
        </w:tabs>
        <w:spacing w:line="360" w:lineRule="auto"/>
        <w:ind w:firstLine="490"/>
        <w:rPr>
          <w:rFonts w:hAnsi="宋体" w:cs="黑体"/>
          <w:b/>
          <w:sz w:val="32"/>
          <w:szCs w:val="32"/>
        </w:rPr>
      </w:pPr>
      <w:bookmarkStart w:id="77" w:name="_Toc278443514"/>
      <w:r>
        <w:rPr>
          <w:rFonts w:hint="eastAsia" w:hAnsi="宋体" w:cs="黑体"/>
          <w:b/>
          <w:sz w:val="32"/>
          <w:szCs w:val="32"/>
        </w:rPr>
        <w:t xml:space="preserve"> 采用由中华人民共和国住房和城乡建设部与国家工商行政管理局联合制定的《建设工程施工合同示范文本》（GF-2017-0201）签订合</w:t>
      </w:r>
      <w:bookmarkStart w:id="78" w:name="_Toc278443518"/>
      <w:bookmarkEnd w:id="77"/>
      <w:r>
        <w:rPr>
          <w:rFonts w:hint="eastAsia" w:hAnsi="宋体" w:cs="黑体"/>
          <w:b/>
          <w:sz w:val="32"/>
          <w:szCs w:val="32"/>
        </w:rPr>
        <w:t>同。</w:t>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color w:val="FF0000"/>
          <w:sz w:val="36"/>
          <w:szCs w:val="36"/>
        </w:rPr>
      </w:pP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int="eastAsia" w:hAnsi="宋体" w:cs="黑体"/>
          <w:b/>
          <w:sz w:val="36"/>
          <w:szCs w:val="36"/>
        </w:rPr>
      </w:pPr>
      <w:r>
        <w:rPr>
          <w:rFonts w:hint="eastAsia" w:hAnsi="宋体" w:cs="黑体"/>
          <w:b/>
          <w:sz w:val="36"/>
          <w:szCs w:val="36"/>
        </w:rPr>
        <w:br w:type="page"/>
      </w:r>
    </w:p>
    <w:p>
      <w:pPr>
        <w:keepNext w:val="0"/>
        <w:keepLines w:val="0"/>
        <w:pageBreakBefore w:val="0"/>
        <w:widowControl w:val="0"/>
        <w:wordWrap/>
        <w:topLinePunct w:val="0"/>
        <w:autoSpaceDE w:val="0"/>
        <w:autoSpaceDN w:val="0"/>
        <w:bidi w:val="0"/>
        <w:adjustRightInd w:val="0"/>
        <w:snapToGrid/>
        <w:spacing w:line="360" w:lineRule="auto"/>
        <w:jc w:val="center"/>
        <w:textAlignment w:val="auto"/>
        <w:outlineLvl w:val="0"/>
        <w:rPr>
          <w:rFonts w:hAnsi="宋体" w:cs="黑体"/>
          <w:b/>
          <w:sz w:val="36"/>
          <w:szCs w:val="36"/>
        </w:rPr>
      </w:pPr>
      <w:r>
        <w:rPr>
          <w:rFonts w:hint="eastAsia" w:hAnsi="宋体" w:cs="黑体"/>
          <w:b/>
          <w:sz w:val="36"/>
          <w:szCs w:val="36"/>
        </w:rPr>
        <w:t>第五章 工程量清单</w:t>
      </w:r>
    </w:p>
    <w:p>
      <w:pPr>
        <w:spacing w:line="440" w:lineRule="exact"/>
        <w:rPr>
          <w:rFonts w:ascii="新宋体" w:hAnsi="新宋体" w:eastAsia="新宋体"/>
          <w:b/>
          <w:sz w:val="24"/>
        </w:rPr>
      </w:pPr>
      <w:r>
        <w:rPr>
          <w:rFonts w:hint="eastAsia" w:ascii="新宋体" w:hAnsi="新宋体" w:eastAsia="新宋体"/>
          <w:b/>
          <w:sz w:val="24"/>
        </w:rPr>
        <w:t>1、工程量清单说明</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1.1 本工程量清单是依据中华人民共和国国家标准《建设工程工程量清单计价规范》(以下简称“计价规范”)以及招标文件中包括的图纸等编制。计价规范中规定的工程量计算规则中没有的子目，应在本章第1.4款约定；计价规范中规定的工程量计算规则中没有且本章第1.4款也未约定的，双方协商确定；协商不成的，可向省级或行业工程造价管理机构申请裁定或按照有合同约束力的图纸所标示尺寸的理论净量计算。计量采用中华人民共和国法定的基本计量单位。</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1.2 本工程量清单应与招标文件中的投标人须知、通用合同条款、专用合同条款、技术标准和要求及图纸等章节内容一起阅读和理解。</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1.3 本工程量清单仅是投标报价的共同基础，竣工结算的工程量按合同约定确定。合同价格的确定以及价款支付应遵循合同条款(包括通用合同条款和专用合同条款)、技术标准和要求以及本章的有关约定。</w:t>
      </w:r>
    </w:p>
    <w:p>
      <w:pPr>
        <w:spacing w:line="440" w:lineRule="exact"/>
        <w:ind w:left="1" w:firstLine="480" w:firstLineChars="200"/>
        <w:rPr>
          <w:rFonts w:ascii="新宋体" w:hAnsi="新宋体" w:eastAsia="新宋体"/>
          <w:sz w:val="24"/>
          <w:u w:val="single"/>
        </w:rPr>
      </w:pPr>
      <w:r>
        <w:rPr>
          <w:rFonts w:hint="eastAsia" w:ascii="新宋体" w:hAnsi="新宋体" w:eastAsia="新宋体"/>
          <w:sz w:val="24"/>
        </w:rPr>
        <w:t>1.4补充子目的子目特征、计量单位、工程量计算规则及工作内容说明如下：</w:t>
      </w:r>
      <w:r>
        <w:rPr>
          <w:rFonts w:hint="eastAsia" w:ascii="新宋体" w:hAnsi="新宋体" w:eastAsia="新宋体"/>
          <w:sz w:val="24"/>
          <w:u w:val="single"/>
        </w:rPr>
        <w:t>本工程使用《建设工程工程量清单计价规范》（GB50500-2013）</w:t>
      </w:r>
    </w:p>
    <w:p>
      <w:pPr>
        <w:spacing w:line="440" w:lineRule="exact"/>
        <w:ind w:left="1" w:firstLine="480" w:firstLineChars="200"/>
        <w:rPr>
          <w:rFonts w:ascii="新宋体" w:hAnsi="新宋体" w:eastAsia="新宋体"/>
          <w:sz w:val="24"/>
        </w:rPr>
      </w:pPr>
      <w:r>
        <w:rPr>
          <w:rFonts w:hint="eastAsia" w:ascii="新宋体" w:hAnsi="新宋体" w:eastAsia="新宋体"/>
          <w:sz w:val="24"/>
        </w:rPr>
        <w:t>1.5 本条第1.1款中约定的计量和计价规则适用于合同履约过程中工程量计量与价款支付、工程变更、索赔和工程结算。</w:t>
      </w:r>
    </w:p>
    <w:p>
      <w:pPr>
        <w:tabs>
          <w:tab w:val="left" w:pos="0"/>
        </w:tabs>
        <w:spacing w:line="440" w:lineRule="exact"/>
        <w:ind w:left="321" w:firstLine="112" w:firstLineChars="47"/>
        <w:rPr>
          <w:rFonts w:ascii="新宋体" w:hAnsi="新宋体" w:eastAsia="新宋体"/>
          <w:sz w:val="24"/>
        </w:rPr>
      </w:pPr>
      <w:r>
        <w:rPr>
          <w:rFonts w:hint="eastAsia" w:ascii="新宋体" w:hAnsi="新宋体" w:eastAsia="新宋体"/>
          <w:sz w:val="24"/>
        </w:rPr>
        <w:t>1.6 本条与下述第2条和第3条的说明内容是构成合同文件的已标价工程量清单的组成部分。</w:t>
      </w:r>
    </w:p>
    <w:p>
      <w:pPr>
        <w:spacing w:line="440" w:lineRule="exact"/>
        <w:rPr>
          <w:rFonts w:ascii="新宋体" w:hAnsi="新宋体" w:eastAsia="新宋体"/>
          <w:b/>
          <w:sz w:val="24"/>
        </w:rPr>
      </w:pPr>
      <w:r>
        <w:rPr>
          <w:rFonts w:hint="eastAsia" w:ascii="新宋体" w:hAnsi="新宋体" w:eastAsia="新宋体"/>
          <w:b/>
          <w:sz w:val="24"/>
        </w:rPr>
        <w:t>2、投标报价说明</w:t>
      </w:r>
    </w:p>
    <w:p>
      <w:pPr>
        <w:spacing w:line="440" w:lineRule="exact"/>
        <w:ind w:firstLine="237" w:firstLineChars="99"/>
        <w:rPr>
          <w:rFonts w:ascii="新宋体" w:hAnsi="新宋体" w:eastAsia="新宋体"/>
          <w:sz w:val="24"/>
        </w:rPr>
      </w:pPr>
      <w:r>
        <w:rPr>
          <w:rFonts w:hint="eastAsia" w:ascii="新宋体" w:hAnsi="新宋体" w:eastAsia="新宋体"/>
          <w:sz w:val="24"/>
        </w:rPr>
        <w:t>2.1 投标报价应根据招标文件中的有关计价要求，并按照下列依据自主报价。</w:t>
      </w:r>
    </w:p>
    <w:p>
      <w:pPr>
        <w:spacing w:line="440" w:lineRule="exact"/>
        <w:ind w:left="1" w:firstLine="480" w:firstLineChars="200"/>
        <w:rPr>
          <w:rFonts w:hint="eastAsia" w:hAnsi="宋体" w:cs="宋体"/>
          <w:sz w:val="24"/>
        </w:rPr>
      </w:pPr>
      <w:r>
        <w:rPr>
          <w:rFonts w:hint="eastAsia" w:hAnsi="宋体" w:cs="宋体"/>
          <w:sz w:val="24"/>
        </w:rPr>
        <w:t>(1) 本招标文件；</w:t>
      </w:r>
    </w:p>
    <w:p>
      <w:pPr>
        <w:spacing w:line="440" w:lineRule="exact"/>
        <w:ind w:left="1" w:firstLine="480" w:firstLineChars="200"/>
        <w:rPr>
          <w:rFonts w:hint="eastAsia" w:hAnsi="宋体" w:cs="宋体"/>
          <w:sz w:val="24"/>
        </w:rPr>
      </w:pPr>
      <w:r>
        <w:rPr>
          <w:rFonts w:hint="eastAsia" w:hAnsi="宋体" w:cs="宋体"/>
          <w:sz w:val="24"/>
        </w:rPr>
        <w:t>(2) 国家或省级、行业建设主管部门颁发的计价办法；</w:t>
      </w:r>
    </w:p>
    <w:p>
      <w:pPr>
        <w:spacing w:line="440" w:lineRule="exact"/>
        <w:ind w:left="1" w:firstLine="480" w:firstLineChars="200"/>
        <w:rPr>
          <w:rFonts w:hint="eastAsia" w:hAnsi="宋体" w:cs="宋体"/>
          <w:sz w:val="24"/>
        </w:rPr>
      </w:pPr>
      <w:r>
        <w:rPr>
          <w:rFonts w:hint="eastAsia" w:hAnsi="宋体" w:cs="宋体"/>
          <w:sz w:val="24"/>
        </w:rPr>
        <w:t>(3) 企业定额，国家或省级、行业建设主管部门颁发的计价定额；</w:t>
      </w:r>
    </w:p>
    <w:p>
      <w:pPr>
        <w:spacing w:line="440" w:lineRule="exact"/>
        <w:ind w:left="1" w:firstLine="480" w:firstLineChars="200"/>
        <w:rPr>
          <w:rFonts w:hint="eastAsia" w:hAnsi="宋体" w:cs="宋体"/>
          <w:sz w:val="24"/>
        </w:rPr>
      </w:pPr>
      <w:r>
        <w:rPr>
          <w:rFonts w:hint="eastAsia" w:hAnsi="宋体" w:cs="宋体"/>
          <w:sz w:val="24"/>
        </w:rPr>
        <w:t>(4) 招标文件(包括工程量清单)的澄清、补充和修改文件；</w:t>
      </w:r>
    </w:p>
    <w:p>
      <w:pPr>
        <w:spacing w:line="440" w:lineRule="exact"/>
        <w:ind w:left="1" w:firstLine="480" w:firstLineChars="200"/>
        <w:rPr>
          <w:rFonts w:hint="eastAsia" w:hAnsi="宋体" w:cs="宋体"/>
          <w:sz w:val="24"/>
        </w:rPr>
      </w:pPr>
      <w:r>
        <w:rPr>
          <w:rFonts w:hint="eastAsia" w:hAnsi="宋体" w:cs="宋体"/>
          <w:sz w:val="24"/>
        </w:rPr>
        <w:t>(5) 建设工程设计文件及相关资料；</w:t>
      </w:r>
    </w:p>
    <w:p>
      <w:pPr>
        <w:spacing w:line="440" w:lineRule="exact"/>
        <w:ind w:left="1" w:firstLine="480" w:firstLineChars="200"/>
        <w:rPr>
          <w:rFonts w:hint="eastAsia" w:hAnsi="宋体" w:cs="宋体"/>
          <w:sz w:val="24"/>
        </w:rPr>
      </w:pPr>
      <w:r>
        <w:rPr>
          <w:rFonts w:hint="eastAsia" w:hAnsi="宋体" w:cs="宋体"/>
          <w:sz w:val="24"/>
        </w:rPr>
        <w:t>(6) 施工现场情况、工程特点及拟定的投标施工组织设计或施工方案；</w:t>
      </w:r>
    </w:p>
    <w:p>
      <w:pPr>
        <w:spacing w:line="440" w:lineRule="exact"/>
        <w:ind w:left="1" w:firstLine="480" w:firstLineChars="200"/>
        <w:rPr>
          <w:rFonts w:hint="eastAsia" w:hAnsi="宋体" w:cs="宋体"/>
          <w:sz w:val="24"/>
        </w:rPr>
      </w:pPr>
      <w:r>
        <w:rPr>
          <w:rFonts w:hint="eastAsia" w:hAnsi="宋体" w:cs="宋体"/>
          <w:sz w:val="24"/>
        </w:rPr>
        <w:t>(7) 与建设项目相关的标准、规定等技术资料；</w:t>
      </w:r>
    </w:p>
    <w:p>
      <w:pPr>
        <w:spacing w:line="440" w:lineRule="exact"/>
        <w:ind w:left="1" w:firstLine="480" w:firstLineChars="200"/>
        <w:rPr>
          <w:rFonts w:hint="eastAsia" w:hAnsi="宋体" w:cs="宋体"/>
          <w:sz w:val="24"/>
        </w:rPr>
      </w:pPr>
      <w:r>
        <w:rPr>
          <w:rFonts w:hint="eastAsia" w:hAnsi="宋体" w:cs="宋体"/>
          <w:sz w:val="24"/>
        </w:rPr>
        <w:t>(8) 材料价格按许昌市《许昌工程造价信息》及市场调查价执行；</w:t>
      </w:r>
    </w:p>
    <w:p>
      <w:pPr>
        <w:autoSpaceDE w:val="0"/>
        <w:autoSpaceDN w:val="0"/>
        <w:spacing w:line="360" w:lineRule="exact"/>
        <w:ind w:firstLine="480" w:firstLineChars="200"/>
        <w:jc w:val="left"/>
        <w:outlineLvl w:val="1"/>
        <w:rPr>
          <w:rFonts w:hint="eastAsia" w:hAnsi="宋体" w:cs="宋体"/>
          <w:sz w:val="24"/>
        </w:rPr>
      </w:pPr>
      <w:r>
        <w:rPr>
          <w:rFonts w:hint="eastAsia" w:hAnsi="宋体" w:cs="宋体"/>
          <w:sz w:val="24"/>
        </w:rPr>
        <w:t>(9)其他的相关资料：</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 xml:space="preserve">2.2 工程量清单中的每一子目须填入单价或价格，且只允许有一个报价。 </w:t>
      </w:r>
    </w:p>
    <w:p>
      <w:pPr>
        <w:spacing w:line="440" w:lineRule="exact"/>
        <w:ind w:firstLine="237" w:firstLineChars="99"/>
        <w:rPr>
          <w:rFonts w:ascii="新宋体" w:hAnsi="新宋体" w:eastAsia="新宋体"/>
          <w:sz w:val="24"/>
          <w:szCs w:val="22"/>
        </w:rPr>
      </w:pPr>
      <w:r>
        <w:rPr>
          <w:rFonts w:hint="eastAsia" w:ascii="新宋体" w:hAnsi="新宋体" w:eastAsia="新宋体"/>
          <w:sz w:val="24"/>
          <w:szCs w:val="22"/>
        </w:rPr>
        <w:t>2.3 工程量清单中标价的单价或金额，应包括所需人工费、材料费、施工机械使用费和管理费及利润，以及一定范围内的风险费用。所谓“一定范围内的风险”是指合同约定的风险。</w:t>
      </w:r>
    </w:p>
    <w:p>
      <w:pPr>
        <w:spacing w:line="430" w:lineRule="exact"/>
        <w:ind w:firstLine="240" w:firstLineChars="100"/>
        <w:rPr>
          <w:rFonts w:ascii="新宋体" w:hAnsi="新宋体" w:eastAsia="新宋体"/>
          <w:sz w:val="24"/>
        </w:rPr>
      </w:pPr>
      <w:r>
        <w:rPr>
          <w:rFonts w:hint="eastAsia" w:ascii="新宋体" w:hAnsi="新宋体" w:eastAsia="新宋体"/>
          <w:sz w:val="24"/>
        </w:rPr>
        <w:t>2.4 已标价工程量清单中投标人没有填入单价或价格的子目，其费用视为已分摊在工程量清单中其他已标价的相关子目的单价或价格之中。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2.5 “投标报价汇总表”中的投标总价由分部分项工程费、措施项目费、其他项目费、规费和税金组成，并且“投标报价汇总表”中的投标总价应当与构成已标价工程量清单的分部分项工程费、措施项目费、其他项目费、规费、税金的合计金额一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 分部分项工程项目按下列要求报价：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2.6.1 分部分项工程量清单计价应依据计价规范中关于综合单价的组成内容确定报价。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2.6.2 如果分部分项工程量清单中涉及“材料和工程设备暂估单价表”中列出的材料和工程设备，则按照本节第3.3.2项的报价原则，将该类材料和工程设备的暂估单价本身以及除对应的规费及税金以外的费用计入分部分项工程量清单相应子目的综合单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2.6.3 如果分部分项工程量清单中涉及“发包人提供的材料和工程设备一览表”(见第三章合同条款及格式第三节附件三)中列出的材料和工程设备，则该类材料和工程设备供应至现场指定位置的采购供应价本身不计入投标报价，但应将该类材料和工程设备的安装、安装所需要的辅助材料、安装损耗以及其他必要的辅助工作及其对应的管理费及利润计入分部分项工程量清单相应子目的综合单价，并其他项目清单报价中计取与合同约定服务内容相对应的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2.6.4 “分部分项工程量清单与计价表”所列各子目的综合单价组成中，各子目的人工、材料和机械台班消耗量由投标人按照其自身情况做充分的、竞争性考虑。材料消耗量包括损耗量。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2.6.5 投标人在投标文件中提交并构成合同文件的“主要材料和工程设备选用表”中所列的材料和工程设备的价格是指此类材料和工程设备到达施工现场指定堆放地点的落地价格，即包括采购、包装、运输、装卸、堆放等到达施工现场指定落地或堆放地点之前的全部费用，但不包括落地之后发生的仓储、保管、库损以及从堆放地点运至安装地点的二次搬运费用。“主要材料和工程设备选用表”中所列材料和工程设备的价格应与构成综合单价相应材料或工程设备的价格一致。落地之后发生的仓储、保管、库损以及从堆放地点运至安装地点的二次搬运等其他费用均应在投标报价中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 措施项目按下列要求报价：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2.7.1 措施项目清单计价应根据投标人的施工组织设计进行报价。可以计量工程量的措施项目，应按分部分项工程量清单的方式采用综合单价计价；其余的措施项目可以“项”为单位的方式计价。投标人所填报价格应包括除规费、税金外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2.7.2 招标人提供的措施项目清单中所列项目仅指一般的通用项目，投标人在报价时应充分、全面地阅读和理解招标文件的相关内容和约定，包括第七章“技术标准和要求”的相关约定，详实了解工程场地及其周围环境，充分考虑招标工程特点及拟定的施工方案和施工组织设计，对招标人给出的措施项目清单的内容进行细化或增减。</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2.7.3 “措施项目清单与计价表”中所填写的报价金额，应全面涵盖招标文件约定的投标人中标后施工、竣工、交付本工程并维修其任何缺陷所需要履行的责任和义务的全部费用。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2.7.4 对于“措施项目清单与计价表”中所填写的报价金额，应按照“措施项目清单报价分析表”对措施项目报价的组成进行详细的列项和分析。</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 其他项目清单费应按下列规定报价：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2.8.1 暂列金额按“暂列金额明细表”中列出的金额报价，此处的暂列金额是招标人在招标文件中统一给定的，并不包括本章第2.8.3项的计日工金额。</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2.8.2 暂估价分为材料和工程设备暂估单价和专业工程暂估价两类。其中的材料和工程设备暂估单价按本节第3.3.2项的报价原则进入分部分项工程量清单之综合单价，不在其他项目清单中汇总；专业工程暂估价直接按“专业工程暂估价表”中列出的金额和本节第3.3.3项的报价原则计入其他项目清单报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2.8.3 计日工按“计日工表”中列出的子目和估算数量，自主确定综合单价并计算计日工金额。计日工综合单价均不包括规费和税金，其中：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(1) 劳务单价应当包括工人工资、交通费用、各种补贴、劳动安全保护、社保费用、手提手动和电动工器具、施工场地内已经搭设的脚手架、水电和低值易耗品费用、现场管理费用、企业管理费和利润；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 材料价格包括材料运到现场的价格以及现场搬运、仓储、二次搬运、损耗、保险、企业管理费和利润；</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 施工机械限于在施工场地(现场)的机械设备，其价格包括租赁或折旧、维修、维护和燃油等消耗品以及操作人员费用，包括承包人企业管理费和利润，但不包括规费和税金。辅助人员按劳务价格另计。</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2.8.4 总承包服务费为分包专业工程造价（不含工程设备）的2%，服务内容为：配合协调发包人进行的专业工程发包，对发包人自行采购的材料、工程设备等进行保管，以及施工现场管理、竣工验收资料整理等服务所需的费用。。</w:t>
      </w:r>
    </w:p>
    <w:p>
      <w:pPr>
        <w:spacing w:line="430" w:lineRule="exact"/>
        <w:rPr>
          <w:rFonts w:ascii="新宋体" w:hAnsi="新宋体" w:eastAsia="新宋体"/>
          <w:sz w:val="24"/>
        </w:rPr>
      </w:pPr>
      <w:r>
        <w:rPr>
          <w:rFonts w:hint="eastAsia" w:ascii="新宋体" w:hAnsi="新宋体" w:eastAsia="新宋体"/>
          <w:sz w:val="24"/>
        </w:rPr>
        <w:t xml:space="preserve">    2.9 规费和税金应按“规费、税金项目清单与计价表”所列项目并根据国家、省级或行业建设主管部门的有关规定列项和计算，不得作为竞争性费用。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2.10 除招标文件有强制性规定外，投标报价由投标人自主确定，但不得低于其成本。</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2.11 工程量清单计价所涉及的生产资源(包括各类人工、材料、工程设备、施工设备、临时设施、临时用水、临时用电等)的投标价格，应根据自身的信息渠道和采购渠道，分析其市场价格水平并判断其整个施工周期内的变化趋势，体现投标人自身的管理水平、技术水平和综合实力。</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2.12 管理费应由投标人在保证不低于其成本的基础上做竞争性考虑；利润由投标人根据自身情况和综合实力做竞争性考虑。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2.13 投标报价中应考虑招标文件中要求投标人承担的风险范围以及相关的费用。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2.14 投标总价为投标人在投标文件中提出的各项支付金额的总和，为实施、完成招标工程并修补缺陷以及履行招标文件中约定的风险范围内的所有责任和义务所发生的全部费用。</w:t>
      </w:r>
    </w:p>
    <w:p>
      <w:pPr>
        <w:spacing w:line="430" w:lineRule="exact"/>
        <w:ind w:left="1" w:firstLine="480" w:firstLineChars="200"/>
        <w:rPr>
          <w:rFonts w:ascii="新宋体" w:hAnsi="新宋体" w:eastAsia="新宋体"/>
          <w:b/>
          <w:sz w:val="24"/>
        </w:rPr>
      </w:pPr>
      <w:r>
        <w:rPr>
          <w:rFonts w:hint="eastAsia" w:ascii="新宋体" w:hAnsi="新宋体" w:eastAsia="新宋体"/>
          <w:b/>
          <w:sz w:val="24"/>
        </w:rPr>
        <w:t>2.15 有关投标报价的其他说明：</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2.15.1“规费和税金”的规定按照住建部《建设工程工程量清单计价规范》（GB50500-2013）及省住建厅有关规定，规费和税金应按规定费（税）率足额计取，即费（税）率不可竞争。</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规费、税金、安全文明施工措施费计入投标总报价，并在投标函、投标函附录中单列，不参与商务标评审。</w:t>
      </w:r>
    </w:p>
    <w:p>
      <w:pPr>
        <w:tabs>
          <w:tab w:val="left" w:pos="1260"/>
        </w:tabs>
        <w:autoSpaceDE w:val="0"/>
        <w:autoSpaceDN w:val="0"/>
        <w:adjustRightInd w:val="0"/>
        <w:spacing w:line="460" w:lineRule="exact"/>
        <w:ind w:firstLine="480" w:firstLineChars="200"/>
        <w:jc w:val="left"/>
        <w:rPr>
          <w:rFonts w:hAnsi="宋体" w:cs="宋体"/>
          <w:b/>
          <w:sz w:val="24"/>
          <w:szCs w:val="24"/>
        </w:rPr>
      </w:pPr>
      <w:r>
        <w:rPr>
          <w:rFonts w:hint="eastAsia" w:hAnsi="宋体" w:cs="宋体"/>
          <w:b/>
          <w:sz w:val="24"/>
          <w:szCs w:val="24"/>
        </w:rPr>
        <w:t>2.15.2根据《关于调整河南省建设工程安全文明施工措施费计取办法的通知》（豫建设标【2014】57号）规定，“安全文明施工措施费”是不可竞争费，即费率不可竞争；投标人编制投标报价时，应按省级主管部门规定的计价标准计取;根据建设部《建筑工程安全防护、文明施工措施费用及使用管理规定》（建办【2005】89号）要求，投标人在计取安全文明施工措施费时，不得高于招标控制价中安全文明施工措施费费用总额且不得低于90%。</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投标人编制投标报价时，同一投标文件综合工日应前后保持一致。</w:t>
      </w:r>
    </w:p>
    <w:p>
      <w:pPr>
        <w:tabs>
          <w:tab w:val="left" w:pos="1260"/>
        </w:tabs>
        <w:autoSpaceDE w:val="0"/>
        <w:autoSpaceDN w:val="0"/>
        <w:adjustRightInd w:val="0"/>
        <w:spacing w:line="460" w:lineRule="exact"/>
        <w:ind w:firstLine="481"/>
        <w:jc w:val="left"/>
        <w:rPr>
          <w:rFonts w:hAnsi="宋体" w:cs="宋体"/>
          <w:b/>
          <w:sz w:val="24"/>
          <w:szCs w:val="24"/>
        </w:rPr>
      </w:pPr>
      <w:r>
        <w:rPr>
          <w:rFonts w:hint="eastAsia" w:hAnsi="宋体" w:cs="宋体"/>
          <w:b/>
          <w:sz w:val="24"/>
          <w:szCs w:val="24"/>
        </w:rPr>
        <w:t>不按照以上要求编制投标报价的，视为违反《许昌市建设工程工程量清单招标评标办法（试行）》第八条第3款之规定，按废标处理。</w:t>
      </w:r>
    </w:p>
    <w:p>
      <w:pPr>
        <w:spacing w:line="440" w:lineRule="exact"/>
        <w:ind w:firstLine="481"/>
        <w:rPr>
          <w:rFonts w:ascii="新宋体" w:hAnsi="新宋体" w:eastAsia="新宋体"/>
          <w:b/>
          <w:sz w:val="24"/>
        </w:rPr>
      </w:pPr>
      <w:r>
        <w:rPr>
          <w:rFonts w:hint="eastAsia" w:ascii="新宋体" w:hAnsi="新宋体" w:eastAsia="新宋体"/>
          <w:b/>
          <w:sz w:val="24"/>
        </w:rPr>
        <w:t>3、其他说明</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3.1词语和定义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3.1.1 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是表现本工程分部分项工程项目、措施项目、其他项目、规费项目和税金的名称和相应数量等的明细清单。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3.1.2 总价子目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总价计价，以“项”为计量单位，工程量为整数1的子目，除专用合同条款另有约定外，总价固定包干。采用总价合同形式时，合同订立后，已标价工程量清单中的工程量均没有合同约束力，所有子目均是总价子目，视同按项计量(合同条款第15条约定的变更除外)。</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3.1.3 单价子目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工程量清单中以单价计价，根据有合同约束力的图纸和工程量计算规则进行计量，以实际完成数量乘以相应单价进行结算的子目。</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3.1.4 子目编码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分部分项工程项目清单中所列的子目名称的数字标识和代码，子目编码与项目编码同义。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3.1.5 子目特征</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构成分部分项工程项目清单子目、措施项目的实质内容、决定其自身价值的本质特征，子目特征与项目特征同义。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3.1.6 规费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承包人根据省级政府或省级有关权力部门规定必须缴纳的，应计入建筑安装工程造价的费用。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3.1.7 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国家税法规定的应计入建筑安装工程造价内的营业税、城市维护建设税及教育费附加等。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3.1.8 总承包服务费</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总承包人为配合协调发包人发包的专业工程以及发包人采购的材料和工程设备等进行管理、服务以及施工现场管理、竣工资料汇总整理等所需的费用。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3.1.9 同义词语</w:t>
      </w:r>
    </w:p>
    <w:p>
      <w:pPr>
        <w:spacing w:line="430" w:lineRule="exact"/>
        <w:ind w:left="1" w:firstLine="480" w:firstLineChars="200"/>
        <w:rPr>
          <w:rFonts w:ascii="新宋体" w:hAnsi="新宋体" w:eastAsia="新宋体"/>
          <w:sz w:val="24"/>
        </w:rPr>
      </w:pPr>
      <w:r>
        <w:rPr>
          <w:rFonts w:hint="eastAsia" w:ascii="新宋体" w:hAnsi="新宋体" w:eastAsia="新宋体"/>
          <w:sz w:val="24"/>
        </w:rPr>
        <w:t>本章中使用的词语“招标人”和“投标人”分别与合同条款中定义的“发包人”和“承包人”同义；就工程量清单而言，“子目”与“项目”同义。</w:t>
      </w:r>
    </w:p>
    <w:p>
      <w:pPr>
        <w:spacing w:line="430" w:lineRule="exact"/>
        <w:ind w:left="1" w:firstLine="480" w:firstLineChars="200"/>
        <w:rPr>
          <w:rFonts w:ascii="新宋体" w:hAnsi="新宋体" w:eastAsia="新宋体"/>
          <w:b/>
          <w:sz w:val="24"/>
        </w:rPr>
      </w:pPr>
      <w:r>
        <w:rPr>
          <w:rFonts w:hint="eastAsia" w:ascii="新宋体" w:hAnsi="新宋体" w:eastAsia="新宋体"/>
          <w:sz w:val="24"/>
        </w:rPr>
        <w:t>3.2工程量差异调整</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3.2.1 工程量清单中的工作内容分类、子目列项、特征描述以及“分部分项工程量清单与计价表”中附带的工程量都不应理解为是对承包(招标)范围以及合同工作内容的唯一的、最终的或全部的定义。</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3.2.2 投标人应对招标人提供的工程量清单进行认真细致的复核。这种复核包括对招标人提供的工程量清单中的子目编码、子目名称、子目特征描述、计量单位、工程量的准确性以及可能存在的任何书写、打印错误进行检查和复核，特别是对“分部分项工程量清单与计价表”中每个工作子目的工程量进行重新计算和校核。如果投标人经过检查和复核以后认为招标人提供的工程量清单存在差异，则投标人应将此类差异的详细情况连同按投标人须知规定提交的要求招标人澄清的其他问题一起提交给招标人，招标人将根据实际情况决定是否颁发工程量清单的补充和(或)修改文件。</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3.2.3 如果招标人在检查投标人根据上文第3.2.2项提交的工程量差异问题后认为没有必要对工程量清单进行补充和(或)修改，或者招标人根据上文第3.2.2项对工程量清单进行了补充和(或)修改，但投标人认为工程量清单中的工程量依然存在差异，则此类差异不再提交招标人答疑和修正，而是直接按招标人提供的工程量清单(包括招标人可能的补充和(或)修改)进行投标报价。投标人在按照工程量清单进行报价时，除按照本节2.7.3项要求对招标人提供的措施项目清单的内容进行细化或增减外，不得改变(包括对工程量清单子目的子目名称、子目特征描述、计量单位以及工程量的任何修改、增加或减少)招标人提供的分部分项工程量清单和其他项目清单。即使按照图纸和招标范围的约定并不存在的子目，只要在招标人提供的分部分项工程量清单中已经列明，投标人都需要对其报价，并纳入投标总价的计算。</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3.3暂列金额和暂估价</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3.3.1 “暂列金额明细表”中所列暂列金额(不包括计日工金额)中已经包含与其对应的管理费、利润和规费，但不含税金。投标人应按本招标文件规定将此类暂列金额直接纳入其他项目清单的投标价格并计取相应的税金，不需要考虑除税金以外的其他任何费用。</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3.3.2 “材料和工程设备暂估价表”中所列的材料和工程设备暂估价是此类材料、工程设备本身运至施工现场内的工地地面价，不包括其本身所对应的管理费、利润、规费、税金以及这些材料和工程设备的安装、安装所需要的辅助材料、安装损耗、驻厂监造以及发生在现场内的验收、存储、保管、开箱、二次倒运、从存放地点运至安装地点以及其他任何必要的辅助工作(以下简称“暂估价材料和工程设备的安装及辅助工作”)所发生的费用及其对应的管理费、利润、规费和税金。除应按本招标文件规定将此类暂估价本身纳入分部分项工程量清单相应子目的综合单价以外，投标人还应将上述材料和工程设备的安装及辅助工作所发生的费用以及与此类费用有关的管理费和利润包含在分部分项工程量清单相应子目的综合单价中，并计取相应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3.3.3 专业工程暂估价表中所列的专业工程暂估价已经包含与其对应的管理费、利润和规费，但不含税金。投标人应按本招标文件规定将此类暂估价直接纳入其他项目清单的投标价格并计取相应的税金。除按本招标文件规定将此类暂估价纳入其他项目清单的投标价格并计取相应的税金以外，投标人还需要根据招标文件规定的内容考虑相应的总承包服务费以及与总承包服务费有关的规费和税金。</w:t>
      </w:r>
    </w:p>
    <w:p>
      <w:pPr>
        <w:spacing w:line="430" w:lineRule="exact"/>
        <w:ind w:left="1" w:firstLine="480" w:firstLineChars="200"/>
        <w:rPr>
          <w:rFonts w:ascii="新宋体" w:hAnsi="新宋体" w:eastAsia="新宋体"/>
          <w:sz w:val="24"/>
        </w:rPr>
      </w:pPr>
      <w:r>
        <w:rPr>
          <w:rFonts w:hint="eastAsia" w:ascii="新宋体" w:hAnsi="新宋体" w:eastAsia="新宋体"/>
          <w:sz w:val="24"/>
        </w:rPr>
        <w:t>3.4其他补充说明</w:t>
      </w:r>
    </w:p>
    <w:p>
      <w:pPr>
        <w:spacing w:line="440" w:lineRule="exact"/>
        <w:ind w:firstLine="523" w:firstLineChars="218"/>
        <w:rPr>
          <w:rFonts w:ascii="新宋体" w:hAnsi="新宋体" w:eastAsia="新宋体"/>
          <w:sz w:val="24"/>
          <w:u w:val="single"/>
        </w:rPr>
      </w:pPr>
      <w:r>
        <w:rPr>
          <w:rFonts w:hint="eastAsia" w:ascii="新宋体" w:hAnsi="新宋体" w:eastAsia="新宋体"/>
          <w:sz w:val="24"/>
          <w:u w:val="single"/>
        </w:rPr>
        <w:t xml:space="preserve">                                                                     ；</w:t>
      </w:r>
    </w:p>
    <w:p>
      <w:pPr>
        <w:spacing w:line="440" w:lineRule="exact"/>
        <w:rPr>
          <w:rFonts w:ascii="新宋体" w:hAnsi="新宋体" w:eastAsia="新宋体"/>
          <w:b/>
          <w:sz w:val="24"/>
        </w:rPr>
      </w:pPr>
    </w:p>
    <w:p>
      <w:pPr>
        <w:spacing w:line="440" w:lineRule="exact"/>
        <w:rPr>
          <w:rFonts w:ascii="新宋体" w:hAnsi="新宋体" w:eastAsia="新宋体"/>
          <w:b/>
          <w:sz w:val="24"/>
        </w:rPr>
      </w:pPr>
      <w:r>
        <w:rPr>
          <w:rFonts w:hint="eastAsia" w:ascii="新宋体" w:hAnsi="新宋体" w:eastAsia="新宋体"/>
          <w:b/>
          <w:sz w:val="24"/>
        </w:rPr>
        <w:t>4．工程量清单</w:t>
      </w:r>
    </w:p>
    <w:p>
      <w:pPr>
        <w:spacing w:line="430" w:lineRule="exact"/>
        <w:ind w:left="1" w:firstLine="480" w:firstLineChars="200"/>
        <w:rPr>
          <w:rFonts w:ascii="新宋体" w:hAnsi="新宋体" w:eastAsia="新宋体"/>
          <w:sz w:val="24"/>
        </w:rPr>
      </w:pPr>
      <w:r>
        <w:rPr>
          <w:rFonts w:hint="eastAsia" w:ascii="新宋体" w:hAnsi="新宋体" w:eastAsia="新宋体"/>
          <w:sz w:val="24"/>
        </w:rPr>
        <w:t>工程量清单在《全国公共资源交易平台(河南省▪许昌市)》（</w:t>
      </w:r>
      <w:r>
        <w:fldChar w:fldCharType="begin"/>
      </w:r>
      <w:r>
        <w:instrText xml:space="preserve"> HYPERLINK "http://www.xczbtb.com/" </w:instrText>
      </w:r>
      <w:r>
        <w:fldChar w:fldCharType="separate"/>
      </w:r>
      <w:r>
        <w:rPr>
          <w:rFonts w:hint="eastAsia" w:ascii="新宋体" w:hAnsi="新宋体" w:eastAsia="新宋体"/>
          <w:sz w:val="24"/>
        </w:rPr>
        <w:t>http://www.xczbtb.com/</w:t>
      </w:r>
      <w:r>
        <w:rPr>
          <w:rFonts w:hint="eastAsia" w:ascii="新宋体" w:hAnsi="新宋体" w:eastAsia="新宋体"/>
          <w:sz w:val="24"/>
        </w:rPr>
        <w:fldChar w:fldCharType="end"/>
      </w:r>
      <w:r>
        <w:rPr>
          <w:rFonts w:hint="eastAsia" w:ascii="新宋体" w:hAnsi="新宋体" w:eastAsia="新宋体"/>
          <w:sz w:val="24"/>
        </w:rPr>
        <w:t>），通过“投标人/供应商登录”后自行下载。</w:t>
      </w:r>
    </w:p>
    <w:p>
      <w:pPr>
        <w:spacing w:line="440" w:lineRule="exact"/>
        <w:rPr>
          <w:rFonts w:ascii="新宋体" w:hAnsi="新宋体" w:eastAsia="新宋体"/>
          <w:sz w:val="24"/>
          <w:u w:val="single"/>
        </w:rPr>
      </w:pPr>
    </w:p>
    <w:p>
      <w:pPr>
        <w:spacing w:line="440" w:lineRule="exact"/>
        <w:rPr>
          <w:rFonts w:ascii="新宋体" w:hAnsi="新宋体" w:eastAsia="新宋体"/>
          <w:color w:val="0000FF"/>
          <w:sz w:val="36"/>
          <w:szCs w:val="36"/>
          <w:u w:val="single"/>
        </w:rPr>
      </w:pPr>
    </w:p>
    <w:p>
      <w:pPr>
        <w:autoSpaceDE w:val="0"/>
        <w:autoSpaceDN w:val="0"/>
        <w:adjustRightInd w:val="0"/>
        <w:jc w:val="center"/>
        <w:outlineLvl w:val="0"/>
        <w:rPr>
          <w:rFonts w:hAnsi="宋体" w:cs="黑体"/>
          <w:b/>
          <w:color w:val="0000FF"/>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第六章  图纸</w:t>
      </w:r>
      <w:bookmarkEnd w:id="78"/>
    </w:p>
    <w:p>
      <w:pPr>
        <w:autoSpaceDE w:val="0"/>
        <w:autoSpaceDN w:val="0"/>
        <w:adjustRightInd w:val="0"/>
        <w:jc w:val="center"/>
        <w:outlineLvl w:val="0"/>
        <w:rPr>
          <w:rFonts w:hAnsi="宋体" w:cs="黑体"/>
          <w:b/>
          <w:sz w:val="24"/>
        </w:rPr>
      </w:pPr>
    </w:p>
    <w:p>
      <w:pPr>
        <w:autoSpaceDE w:val="0"/>
        <w:autoSpaceDN w:val="0"/>
        <w:adjustRightInd w:val="0"/>
        <w:spacing w:line="420" w:lineRule="exact"/>
        <w:jc w:val="center"/>
        <w:rPr>
          <w:rFonts w:hAnsi="宋体" w:cs="黑体"/>
          <w:sz w:val="28"/>
          <w:szCs w:val="28"/>
        </w:rPr>
      </w:pPr>
      <w:r>
        <w:rPr>
          <w:rFonts w:hint="eastAsia" w:hAnsi="宋体" w:cs="黑体"/>
          <w:sz w:val="28"/>
          <w:szCs w:val="28"/>
        </w:rPr>
        <w:t>按照招标文件中第二章投标人须知前附表第2.1项所给的网址自行下载。</w:t>
      </w:r>
    </w:p>
    <w:p>
      <w:pPr>
        <w:autoSpaceDE w:val="0"/>
        <w:autoSpaceDN w:val="0"/>
        <w:adjustRightInd w:val="0"/>
        <w:jc w:val="center"/>
        <w:outlineLvl w:val="0"/>
        <w:rPr>
          <w:rFonts w:hAnsi="宋体" w:cs="黑体"/>
          <w:b/>
          <w:sz w:val="36"/>
          <w:szCs w:val="36"/>
        </w:rPr>
      </w:pPr>
      <w:bookmarkStart w:id="79" w:name="_Toc278443522"/>
    </w:p>
    <w:p>
      <w:pPr>
        <w:autoSpaceDE w:val="0"/>
        <w:autoSpaceDN w:val="0"/>
        <w:adjustRightInd w:val="0"/>
        <w:jc w:val="center"/>
        <w:outlineLvl w:val="0"/>
        <w:rPr>
          <w:rFonts w:hAnsi="宋体" w:cs="黑体"/>
          <w:b/>
          <w:sz w:val="36"/>
          <w:szCs w:val="36"/>
        </w:rPr>
      </w:pPr>
    </w:p>
    <w:p>
      <w:pPr>
        <w:autoSpaceDE w:val="0"/>
        <w:autoSpaceDN w:val="0"/>
        <w:adjustRightInd w:val="0"/>
        <w:outlineLvl w:val="0"/>
        <w:rPr>
          <w:rFonts w:hAnsi="宋体" w:cs="黑体"/>
          <w:b/>
          <w:sz w:val="36"/>
          <w:szCs w:val="36"/>
        </w:rPr>
      </w:pPr>
    </w:p>
    <w:p>
      <w:pPr>
        <w:autoSpaceDE w:val="0"/>
        <w:autoSpaceDN w:val="0"/>
        <w:adjustRightInd w:val="0"/>
        <w:jc w:val="center"/>
        <w:outlineLvl w:val="0"/>
        <w:rPr>
          <w:rFonts w:hAnsi="宋体" w:cs="黑体"/>
          <w:b/>
          <w:sz w:val="36"/>
          <w:szCs w:val="36"/>
        </w:rPr>
      </w:pPr>
    </w:p>
    <w:p>
      <w:pPr>
        <w:autoSpaceDE w:val="0"/>
        <w:autoSpaceDN w:val="0"/>
        <w:adjustRightInd w:val="0"/>
        <w:jc w:val="center"/>
        <w:outlineLvl w:val="0"/>
        <w:rPr>
          <w:rFonts w:hAnsi="宋体" w:cs="黑体"/>
          <w:b/>
          <w:sz w:val="36"/>
          <w:szCs w:val="36"/>
        </w:rPr>
      </w:pPr>
      <w:r>
        <w:rPr>
          <w:rFonts w:hint="eastAsia" w:hAnsi="宋体" w:cs="黑体"/>
          <w:b/>
          <w:sz w:val="36"/>
          <w:szCs w:val="36"/>
        </w:rPr>
        <w:t>第七章技术标准和要求</w:t>
      </w:r>
      <w:bookmarkEnd w:id="79"/>
    </w:p>
    <w:p>
      <w:pPr>
        <w:spacing w:line="500" w:lineRule="exact"/>
        <w:ind w:firstLine="480" w:firstLineChars="200"/>
        <w:jc w:val="left"/>
        <w:rPr>
          <w:rFonts w:ascii="新宋体" w:hAnsi="新宋体" w:eastAsia="新宋体"/>
          <w:sz w:val="24"/>
        </w:rPr>
      </w:pPr>
    </w:p>
    <w:p>
      <w:pPr>
        <w:spacing w:line="500" w:lineRule="exact"/>
        <w:ind w:firstLine="480" w:firstLineChars="200"/>
        <w:jc w:val="left"/>
        <w:rPr>
          <w:rFonts w:ascii="新宋体" w:hAnsi="新宋体" w:eastAsia="新宋体"/>
          <w:sz w:val="24"/>
        </w:rPr>
      </w:pPr>
      <w:r>
        <w:rPr>
          <w:rFonts w:hint="eastAsia" w:ascii="新宋体" w:hAnsi="新宋体" w:eastAsia="新宋体"/>
          <w:sz w:val="24"/>
        </w:rPr>
        <w:t>1、本工程技术标准和要求以本工程施工图纸和适用的国家、行业以及地方规范、标准和规程为准。</w:t>
      </w:r>
    </w:p>
    <w:p>
      <w:pPr>
        <w:spacing w:line="500" w:lineRule="exact"/>
        <w:ind w:firstLine="480" w:firstLineChars="200"/>
        <w:jc w:val="left"/>
        <w:rPr>
          <w:rFonts w:ascii="新宋体" w:hAnsi="新宋体" w:eastAsia="新宋体"/>
          <w:sz w:val="24"/>
        </w:rPr>
      </w:pPr>
    </w:p>
    <w:p>
      <w:pPr>
        <w:autoSpaceDE w:val="0"/>
        <w:autoSpaceDN w:val="0"/>
        <w:adjustRightInd w:val="0"/>
        <w:spacing w:line="420" w:lineRule="exact"/>
        <w:jc w:val="center"/>
        <w:rPr>
          <w:rFonts w:hAnsi="宋体" w:cs="黑体"/>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line="420" w:lineRule="exact"/>
        <w:jc w:val="center"/>
        <w:rPr>
          <w:rFonts w:hAnsi="宋体" w:cs="黑体"/>
          <w:color w:val="0000FF"/>
          <w:sz w:val="32"/>
          <w:szCs w:val="32"/>
        </w:rPr>
      </w:pPr>
    </w:p>
    <w:p>
      <w:pPr>
        <w:autoSpaceDE w:val="0"/>
        <w:autoSpaceDN w:val="0"/>
        <w:adjustRightInd w:val="0"/>
        <w:spacing w:beforeLines="100" w:afterLines="100"/>
        <w:jc w:val="center"/>
        <w:outlineLvl w:val="0"/>
        <w:rPr>
          <w:rFonts w:hAnsi="宋体" w:cs="黑体"/>
          <w:b/>
          <w:sz w:val="44"/>
          <w:szCs w:val="44"/>
        </w:rPr>
      </w:pPr>
      <w:bookmarkStart w:id="80" w:name="_Toc278443525"/>
      <w:r>
        <w:rPr>
          <w:rFonts w:hAnsi="宋体" w:cs="黑体"/>
          <w:b/>
          <w:color w:val="0000FF"/>
          <w:sz w:val="44"/>
          <w:szCs w:val="44"/>
        </w:rPr>
        <w:br w:type="page"/>
      </w:r>
      <w:r>
        <w:rPr>
          <w:rFonts w:hint="eastAsia" w:hAnsi="宋体" w:cs="黑体"/>
          <w:b/>
          <w:sz w:val="44"/>
          <w:szCs w:val="44"/>
        </w:rPr>
        <w:t>第八章投标文件格式</w:t>
      </w:r>
      <w:bookmarkEnd w:id="80"/>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称）施</w:t>
      </w:r>
      <w:r>
        <w:rPr>
          <w:rFonts w:hint="eastAsia" w:hAnsi="宋体" w:cs="宋体"/>
          <w:sz w:val="31"/>
        </w:rPr>
        <w:t>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int="eastAsia" w:hAnsi="宋体" w:eastAsia="宋体" w:cs="宋体"/>
          <w:color w:val="000000" w:themeColor="text1"/>
          <w:sz w:val="52"/>
          <w:szCs w:val="22"/>
          <w:lang w:eastAsia="zh-CN"/>
        </w:rPr>
      </w:pPr>
      <w:r>
        <w:rPr>
          <w:rFonts w:hint="eastAsia" w:hAnsi="宋体" w:cs="宋体"/>
          <w:bCs/>
          <w:color w:val="000000" w:themeColor="text1"/>
          <w:sz w:val="32"/>
          <w:szCs w:val="22"/>
          <w:lang w:eastAsia="zh-CN"/>
        </w:rPr>
        <w:t>建安建工公字〔2019〕68号</w:t>
      </w:r>
    </w:p>
    <w:p>
      <w:pPr>
        <w:autoSpaceDE w:val="0"/>
        <w:autoSpaceDN w:val="0"/>
        <w:adjustRightInd w:val="0"/>
        <w:jc w:val="center"/>
        <w:rPr>
          <w:rFonts w:hAnsi="宋体" w:cs="宋体"/>
          <w:sz w:val="44"/>
        </w:rPr>
      </w:pPr>
      <w:r>
        <w:rPr>
          <w:rFonts w:hint="eastAsia"/>
          <w:bCs/>
          <w:sz w:val="44"/>
          <w:szCs w:val="44"/>
        </w:rPr>
        <w:t>商务标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黑体" w:eastAsia="黑体"/>
          <w:b/>
          <w:sz w:val="32"/>
        </w:rPr>
      </w:pPr>
      <w:r>
        <w:rPr>
          <w:rFonts w:hint="eastAsia" w:hAnsi="宋体" w:cs="宋体"/>
          <w:sz w:val="28"/>
        </w:rPr>
        <w:br w:type="page"/>
      </w: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int="eastAsia" w:hAnsi="宋体" w:cs="黑体"/>
          <w:b/>
          <w:sz w:val="36"/>
          <w:szCs w:val="36"/>
        </w:rPr>
      </w:pPr>
    </w:p>
    <w:p>
      <w:pPr>
        <w:autoSpaceDE w:val="0"/>
        <w:autoSpaceDN w:val="0"/>
        <w:adjustRightInd w:val="0"/>
        <w:spacing w:line="420" w:lineRule="exact"/>
        <w:jc w:val="center"/>
        <w:rPr>
          <w:rFonts w:hAnsi="宋体" w:cs="黑体"/>
          <w:b/>
          <w:sz w:val="36"/>
          <w:szCs w:val="36"/>
        </w:rPr>
      </w:pPr>
      <w:r>
        <w:rPr>
          <w:rFonts w:hint="eastAsia" w:hAnsi="宋体" w:cs="黑体"/>
          <w:b/>
          <w:sz w:val="36"/>
          <w:szCs w:val="36"/>
        </w:rPr>
        <w:t>已标价工程量清单</w:t>
      </w:r>
    </w:p>
    <w:p>
      <w:pPr>
        <w:autoSpaceDE w:val="0"/>
        <w:autoSpaceDN w:val="0"/>
        <w:adjustRightInd w:val="0"/>
        <w:spacing w:line="360" w:lineRule="auto"/>
        <w:ind w:right="215"/>
        <w:jc w:val="center"/>
        <w:rPr>
          <w:rFonts w:hAnsi="宋体"/>
          <w:b/>
          <w:color w:val="000000"/>
          <w:sz w:val="32"/>
        </w:rPr>
      </w:pPr>
      <w:r>
        <w:rPr>
          <w:rFonts w:hint="eastAsia" w:hAnsi="宋体" w:eastAsia="新宋体" w:cs="宋体"/>
          <w:color w:val="000000"/>
          <w:sz w:val="24"/>
        </w:rPr>
        <w:t xml:space="preserve">  （</w:t>
      </w:r>
      <w:r>
        <w:rPr>
          <w:rFonts w:hint="eastAsia" w:ascii="新宋体" w:hAnsi="新宋体" w:eastAsia="新宋体" w:cs="仿宋_GB2312"/>
          <w:color w:val="000000"/>
          <w:sz w:val="24"/>
        </w:rPr>
        <w:t>按所发放的工程量清单编制）</w:t>
      </w:r>
    </w:p>
    <w:p>
      <w:pPr>
        <w:tabs>
          <w:tab w:val="center" w:pos="4739"/>
        </w:tabs>
        <w:ind w:left="180"/>
        <w:jc w:val="center"/>
        <w:rPr>
          <w:rFonts w:ascii="黑体" w:eastAsia="黑体"/>
          <w:b/>
          <w:sz w:val="32"/>
        </w:rPr>
      </w:pPr>
    </w:p>
    <w:p>
      <w:pPr>
        <w:autoSpaceDE w:val="0"/>
        <w:autoSpaceDN w:val="0"/>
        <w:adjustRightInd w:val="0"/>
        <w:spacing w:line="420" w:lineRule="exact"/>
        <w:ind w:firstLine="3780" w:firstLineChars="1050"/>
        <w:jc w:val="left"/>
        <w:rPr>
          <w:rFonts w:hAnsi="宋体" w:cs="黑体"/>
          <w:b/>
          <w:sz w:val="36"/>
          <w:szCs w:val="36"/>
        </w:rPr>
      </w:pPr>
    </w:p>
    <w:p>
      <w:pPr>
        <w:autoSpaceDE w:val="0"/>
        <w:autoSpaceDN w:val="0"/>
        <w:adjustRightInd w:val="0"/>
        <w:spacing w:line="420" w:lineRule="exact"/>
        <w:jc w:val="center"/>
        <w:rPr>
          <w:rFonts w:hAnsi="宋体" w:cs="黑体"/>
          <w:b/>
          <w:sz w:val="36"/>
          <w:szCs w:val="36"/>
        </w:rPr>
      </w:pPr>
      <w:r>
        <w:rPr>
          <w:rFonts w:hAnsi="宋体" w:cs="黑体"/>
          <w:b/>
          <w:sz w:val="36"/>
          <w:szCs w:val="36"/>
        </w:rPr>
        <w:br w:type="page"/>
      </w:r>
    </w:p>
    <w:p>
      <w:pPr>
        <w:autoSpaceDE w:val="0"/>
        <w:autoSpaceDN w:val="0"/>
        <w:adjustRightInd w:val="0"/>
        <w:jc w:val="right"/>
        <w:rPr>
          <w:rFonts w:hAnsi="宋体" w:cs="宋体"/>
          <w:sz w:val="23"/>
          <w:u w:val="single"/>
        </w:rPr>
      </w:pPr>
      <w:r>
        <w:rPr>
          <w:rFonts w:hint="eastAsia" w:hAnsi="宋体" w:cs="宋体"/>
          <w:sz w:val="23"/>
        </w:rPr>
        <w:t xml:space="preserve">    </w:t>
      </w: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w:t>
      </w:r>
      <w:r>
        <w:rPr>
          <w:rFonts w:hint="eastAsia" w:hAnsi="宋体" w:cs="宋体"/>
          <w:sz w:val="31"/>
          <w:szCs w:val="22"/>
        </w:rPr>
        <w:t>称）</w:t>
      </w:r>
      <w:r>
        <w:rPr>
          <w:rFonts w:hint="eastAsia" w:hAnsi="宋体" w:cs="宋体"/>
          <w:sz w:val="31"/>
        </w:rPr>
        <w:t>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autoSpaceDE w:val="0"/>
        <w:autoSpaceDN w:val="0"/>
        <w:adjustRightInd w:val="0"/>
        <w:jc w:val="center"/>
        <w:rPr>
          <w:rFonts w:hAnsi="宋体" w:cs="宋体"/>
          <w:color w:val="000000" w:themeColor="text1"/>
          <w:sz w:val="52"/>
          <w:szCs w:val="22"/>
        </w:rPr>
      </w:pP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p>
    <w:p>
      <w:pPr>
        <w:autoSpaceDE w:val="0"/>
        <w:autoSpaceDN w:val="0"/>
        <w:adjustRightInd w:val="0"/>
        <w:spacing w:line="420" w:lineRule="exact"/>
        <w:jc w:val="center"/>
        <w:rPr>
          <w:rFonts w:hAnsi="宋体" w:cs="宋体"/>
          <w:sz w:val="44"/>
        </w:rPr>
      </w:pPr>
      <w:r>
        <w:rPr>
          <w:rFonts w:hint="eastAsia"/>
          <w:bCs/>
          <w:sz w:val="44"/>
          <w:szCs w:val="44"/>
        </w:rPr>
        <w:t>综合（信用）标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autoSpaceDE w:val="0"/>
        <w:autoSpaceDN w:val="0"/>
        <w:adjustRightInd w:val="0"/>
        <w:spacing w:line="420" w:lineRule="exact"/>
        <w:jc w:val="center"/>
        <w:rPr>
          <w:rFonts w:hAnsi="宋体" w:cs="宋体"/>
          <w:sz w:val="44"/>
        </w:rPr>
      </w:pPr>
    </w:p>
    <w:p>
      <w:pPr>
        <w:pStyle w:val="66"/>
        <w:jc w:val="center"/>
        <w:rPr>
          <w:rFonts w:hAnsi="宋体"/>
          <w:color w:val="auto"/>
          <w:sz w:val="23"/>
          <w:u w:val="single"/>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jc w:val="left"/>
        <w:rPr>
          <w:rFonts w:ascii="华文中宋" w:hAnsi="华文中宋" w:eastAsia="华文中宋"/>
          <w:b/>
          <w:bCs/>
          <w:sz w:val="32"/>
          <w:szCs w:val="32"/>
        </w:rPr>
      </w:pPr>
      <w:r>
        <w:rPr>
          <w:rFonts w:hint="eastAsia" w:hAnsi="宋体" w:cs="宋体"/>
          <w:sz w:val="28"/>
        </w:rPr>
        <w:br w:type="page"/>
      </w:r>
    </w:p>
    <w:p>
      <w:pPr>
        <w:autoSpaceDE w:val="0"/>
        <w:autoSpaceDN w:val="0"/>
        <w:adjustRightInd w:val="0"/>
        <w:spacing w:line="420" w:lineRule="exact"/>
        <w:rPr>
          <w:rFonts w:hAnsi="宋体" w:cs="黑体"/>
          <w:b/>
          <w:sz w:val="36"/>
          <w:szCs w:val="36"/>
        </w:rPr>
      </w:pPr>
    </w:p>
    <w:p>
      <w:pPr>
        <w:autoSpaceDE w:val="0"/>
        <w:autoSpaceDN w:val="0"/>
        <w:adjustRightInd w:val="0"/>
        <w:spacing w:line="420" w:lineRule="exact"/>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黑体"/>
          <w:b/>
          <w:color w:val="0000FF"/>
          <w:sz w:val="36"/>
          <w:szCs w:val="36"/>
        </w:rPr>
      </w:pPr>
    </w:p>
    <w:p>
      <w:pPr>
        <w:autoSpaceDE w:val="0"/>
        <w:autoSpaceDN w:val="0"/>
        <w:adjustRightInd w:val="0"/>
        <w:spacing w:line="420" w:lineRule="exact"/>
        <w:ind w:firstLine="3780" w:firstLineChars="1050"/>
        <w:jc w:val="left"/>
        <w:rPr>
          <w:rFonts w:hAnsi="宋体" w:cs="TimesNewRomanPSMT"/>
          <w:sz w:val="36"/>
          <w:szCs w:val="36"/>
        </w:rPr>
      </w:pPr>
      <w:r>
        <w:rPr>
          <w:rFonts w:hint="eastAsia" w:hAnsi="宋体" w:cs="黑体"/>
          <w:b/>
          <w:sz w:val="36"/>
          <w:szCs w:val="36"/>
        </w:rPr>
        <w:t>目   录</w:t>
      </w:r>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jc w:val="center"/>
        <w:rPr>
          <w:rFonts w:hAnsi="宋体" w:cs="黑体"/>
          <w:sz w:val="28"/>
          <w:szCs w:val="28"/>
        </w:rPr>
      </w:pP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w:t>
      </w:r>
    </w:p>
    <w:p>
      <w:pPr>
        <w:numPr>
          <w:ilvl w:val="0"/>
          <w:numId w:val="6"/>
        </w:num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投标函附录；</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三、法定代表人身份证明、授权委托书及</w:t>
      </w:r>
      <w:r>
        <w:rPr>
          <w:rFonts w:hint="eastAsia" w:hAnsi="宋体" w:cs="仿宋_GB2312"/>
          <w:b/>
          <w:sz w:val="24"/>
          <w:lang w:eastAsia="zh-CN"/>
        </w:rPr>
        <w:t>项目负责人</w:t>
      </w:r>
      <w:r>
        <w:rPr>
          <w:rFonts w:hint="eastAsia" w:hAnsi="宋体" w:cs="仿宋_GB2312"/>
          <w:b/>
          <w:sz w:val="24"/>
        </w:rPr>
        <w:t>承诺书；</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四、投标保证金；</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五、项目管理机构配备情况；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六、投标单位基本信息表</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七、资格证明文件；</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八、正在施工的和新承接的项目情况；</w:t>
      </w:r>
    </w:p>
    <w:p>
      <w:pPr>
        <w:autoSpaceDE w:val="0"/>
        <w:autoSpaceDN w:val="0"/>
        <w:adjustRightInd w:val="0"/>
        <w:spacing w:line="480" w:lineRule="auto"/>
        <w:ind w:left="1162" w:leftChars="342"/>
        <w:jc w:val="left"/>
        <w:rPr>
          <w:rFonts w:hAnsi="宋体" w:cs="仿宋_GB2312"/>
          <w:b/>
          <w:sz w:val="24"/>
        </w:rPr>
      </w:pPr>
      <w:r>
        <w:rPr>
          <w:rFonts w:hint="eastAsia" w:hAnsi="宋体" w:cs="仿宋_GB2312"/>
          <w:b/>
          <w:sz w:val="24"/>
        </w:rPr>
        <w:t>九、其它材料；</w:t>
      </w:r>
    </w:p>
    <w:p>
      <w:pPr>
        <w:spacing w:line="600" w:lineRule="exact"/>
        <w:ind w:left="1377" w:leftChars="405"/>
        <w:rPr>
          <w:rFonts w:ascii="新宋体" w:hAnsi="新宋体" w:eastAsia="新宋体"/>
          <w:b/>
          <w:sz w:val="24"/>
        </w:rPr>
      </w:pPr>
      <w:r>
        <w:rPr>
          <w:rFonts w:hint="eastAsia" w:ascii="新宋体" w:hAnsi="新宋体" w:eastAsia="新宋体"/>
          <w:b/>
          <w:sz w:val="24"/>
        </w:rPr>
        <w:t>投标文件编制过程中应按本章提供的格式填报。</w:t>
      </w:r>
    </w:p>
    <w:p>
      <w:pPr>
        <w:spacing w:line="600" w:lineRule="exact"/>
        <w:ind w:left="1377" w:leftChars="405"/>
        <w:rPr>
          <w:rFonts w:ascii="新宋体" w:hAnsi="新宋体" w:eastAsia="新宋体"/>
          <w:b/>
          <w:sz w:val="24"/>
        </w:rPr>
      </w:pPr>
      <w:r>
        <w:rPr>
          <w:rFonts w:hint="eastAsia" w:ascii="新宋体" w:hAnsi="新宋体" w:eastAsia="新宋体"/>
          <w:b/>
          <w:sz w:val="24"/>
        </w:rPr>
        <w:t>如有本章未提供的格式，投标人可自行编制。</w:t>
      </w:r>
    </w:p>
    <w:p>
      <w:pPr>
        <w:spacing w:beforeLines="100" w:line="510" w:lineRule="exact"/>
        <w:jc w:val="center"/>
        <w:rPr>
          <w:rFonts w:ascii="黑体" w:hAnsi="宋体" w:eastAsia="黑体"/>
          <w:sz w:val="24"/>
        </w:rPr>
      </w:pPr>
    </w:p>
    <w:p>
      <w:pPr>
        <w:spacing w:beforeLines="100" w:line="510" w:lineRule="exact"/>
        <w:jc w:val="center"/>
        <w:rPr>
          <w:rFonts w:ascii="黑体" w:hAnsi="宋体" w:eastAsia="黑体"/>
          <w:sz w:val="28"/>
          <w:szCs w:val="28"/>
        </w:rPr>
      </w:pPr>
    </w:p>
    <w:p>
      <w:pPr>
        <w:tabs>
          <w:tab w:val="center" w:pos="4739"/>
        </w:tabs>
        <w:rPr>
          <w:rFonts w:hAnsi="宋体"/>
          <w:b/>
          <w:color w:val="0000FF"/>
          <w:sz w:val="32"/>
        </w:rPr>
      </w:pPr>
    </w:p>
    <w:p>
      <w:pPr>
        <w:tabs>
          <w:tab w:val="center" w:pos="4739"/>
        </w:tabs>
        <w:jc w:val="center"/>
        <w:rPr>
          <w:rFonts w:hAnsi="宋体"/>
          <w:b/>
          <w:sz w:val="32"/>
        </w:rPr>
      </w:pPr>
      <w:r>
        <w:rPr>
          <w:rFonts w:hint="eastAsia" w:hAnsi="宋体"/>
          <w:b/>
          <w:sz w:val="32"/>
        </w:rPr>
        <w:t>一、投标函</w:t>
      </w:r>
    </w:p>
    <w:p>
      <w:pPr>
        <w:spacing w:line="480" w:lineRule="exact"/>
        <w:rPr>
          <w:rFonts w:ascii="新宋体" w:hAnsi="新宋体" w:eastAsia="新宋体"/>
          <w:sz w:val="24"/>
          <w:u w:val="single"/>
        </w:rPr>
      </w:pPr>
      <w:bookmarkStart w:id="81" w:name="_Toc271787730"/>
      <w:r>
        <w:rPr>
          <w:rFonts w:hint="eastAsia" w:ascii="新宋体" w:hAnsi="新宋体" w:eastAsia="新宋体"/>
          <w:sz w:val="24"/>
        </w:rPr>
        <w:t>致：</w:t>
      </w:r>
      <w:r>
        <w:rPr>
          <w:rFonts w:hint="eastAsia" w:ascii="新宋体" w:hAnsi="新宋体" w:eastAsia="新宋体"/>
          <w:sz w:val="24"/>
          <w:u w:val="single"/>
          <w:lang w:val="en-US" w:eastAsia="zh-CN"/>
        </w:rPr>
        <w:t xml:space="preserve">        </w:t>
      </w:r>
      <w:r>
        <w:rPr>
          <w:rFonts w:hint="eastAsia" w:ascii="新宋体" w:hAnsi="新宋体" w:eastAsia="新宋体"/>
          <w:sz w:val="24"/>
          <w:u w:val="single"/>
        </w:rPr>
        <w:t>（招标人名称）</w:t>
      </w:r>
    </w:p>
    <w:p>
      <w:pPr>
        <w:spacing w:line="480" w:lineRule="exact"/>
        <w:ind w:firstLine="480" w:firstLineChars="200"/>
        <w:rPr>
          <w:rFonts w:ascii="新宋体" w:hAnsi="新宋体" w:eastAsia="新宋体"/>
          <w:sz w:val="24"/>
        </w:rPr>
      </w:pPr>
      <w:r>
        <w:rPr>
          <w:rFonts w:hint="eastAsia" w:ascii="新宋体" w:hAnsi="新宋体" w:eastAsia="新宋体"/>
          <w:sz w:val="24"/>
        </w:rPr>
        <w:t>在考察现场并充分研究（项目名称）标段（以下简称“本工程”）招标文件的全部内容后，我方兹以：</w:t>
      </w:r>
    </w:p>
    <w:p>
      <w:pPr>
        <w:spacing w:line="480" w:lineRule="exact"/>
        <w:ind w:firstLine="480" w:firstLineChars="200"/>
        <w:rPr>
          <w:rFonts w:ascii="新宋体" w:hAnsi="新宋体" w:eastAsia="新宋体"/>
          <w:sz w:val="24"/>
        </w:rPr>
      </w:pPr>
      <w:r>
        <w:rPr>
          <w:rFonts w:hint="eastAsia" w:ascii="新宋体" w:hAnsi="新宋体" w:eastAsia="新宋体"/>
          <w:sz w:val="24"/>
        </w:rPr>
        <w:t>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rPr>
          <w:rFonts w:ascii="新宋体" w:hAnsi="新宋体" w:eastAsia="新宋体"/>
          <w:sz w:val="24"/>
        </w:rPr>
      </w:pPr>
      <w:r>
        <w:rPr>
          <w:rFonts w:hint="eastAsia" w:ascii="新宋体" w:hAnsi="新宋体" w:eastAsia="新宋体"/>
          <w:sz w:val="24"/>
        </w:rPr>
        <w:t>的投标价格和按合同约定有权得到的其它金额，并严格按照合同约定，施工、竣工和交付本工程并维修其中的任何缺陷。</w:t>
      </w:r>
    </w:p>
    <w:p>
      <w:pPr>
        <w:spacing w:line="480" w:lineRule="exact"/>
        <w:ind w:firstLine="480" w:firstLineChars="200"/>
        <w:rPr>
          <w:rFonts w:ascii="新宋体" w:hAnsi="新宋体" w:eastAsia="新宋体"/>
          <w:sz w:val="24"/>
        </w:rPr>
      </w:pPr>
      <w:r>
        <w:rPr>
          <w:rFonts w:hint="eastAsia" w:ascii="新宋体" w:hAnsi="新宋体" w:eastAsia="新宋体"/>
          <w:sz w:val="24"/>
        </w:rPr>
        <w:t>在我方的上述投标报价中，包括：</w:t>
      </w:r>
    </w:p>
    <w:p>
      <w:pPr>
        <w:spacing w:line="480" w:lineRule="exact"/>
        <w:ind w:firstLine="960" w:firstLineChars="40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960" w:firstLineChars="40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如果我方中标，我方保证按照合同约定的开工日期开始本工程的施工，</w:t>
      </w:r>
      <w:r>
        <w:rPr>
          <w:rFonts w:hint="eastAsia" w:ascii="新宋体" w:hAnsi="新宋体" w:eastAsia="新宋体"/>
          <w:sz w:val="24"/>
          <w:u w:val="single"/>
          <w:lang w:val="en-US" w:eastAsia="zh-CN"/>
        </w:rPr>
        <w:t xml:space="preserve">    </w:t>
      </w:r>
      <w:r>
        <w:rPr>
          <w:rFonts w:hint="eastAsia" w:ascii="新宋体" w:hAnsi="新宋体" w:eastAsia="新宋体"/>
          <w:sz w:val="24"/>
        </w:rPr>
        <w:t>天（日历</w:t>
      </w:r>
      <w:r>
        <w:rPr>
          <w:rFonts w:hint="eastAsia" w:ascii="新宋体" w:hAnsi="新宋体" w:eastAsia="新宋体"/>
          <w:sz w:val="24"/>
          <w:lang w:eastAsia="zh-CN"/>
        </w:rPr>
        <w:t>天</w:t>
      </w:r>
      <w:r>
        <w:rPr>
          <w:rFonts w:hint="eastAsia" w:ascii="新宋体" w:hAnsi="新宋体" w:eastAsia="新宋体"/>
          <w:sz w:val="24"/>
        </w:rPr>
        <w:t>）内竣工，并确保工程质量达到标准。我方同意本投标函在招标文件规定的提交投标文件截止时间后，在招标文件规定的投标有效期期满前对我方具有约束力，且随时准备接受你方发出的中标通知书。</w:t>
      </w:r>
      <w:r>
        <w:rPr>
          <w:rFonts w:hint="eastAsia" w:ascii="新宋体" w:hAnsi="新宋体" w:eastAsia="新宋体"/>
          <w:b/>
          <w:bCs/>
          <w:sz w:val="24"/>
          <w:szCs w:val="22"/>
        </w:rPr>
        <w:t>我方承诺中标后按招标文件要求交纳代理费相关费用。</w:t>
      </w:r>
    </w:p>
    <w:p>
      <w:pPr>
        <w:spacing w:line="480" w:lineRule="exact"/>
        <w:ind w:firstLine="480" w:firstLineChars="200"/>
        <w:rPr>
          <w:rFonts w:ascii="新宋体" w:hAnsi="新宋体" w:eastAsia="新宋体"/>
          <w:sz w:val="24"/>
        </w:rPr>
      </w:pPr>
      <w:r>
        <w:rPr>
          <w:rFonts w:hint="eastAsia" w:ascii="新宋体" w:hAnsi="新宋体" w:eastAsia="新宋体"/>
          <w:sz w:val="24"/>
        </w:rPr>
        <w:t>随本投标函递交的投标函附录是本投标函的组成部分，对我方构成约束力。</w:t>
      </w:r>
    </w:p>
    <w:p>
      <w:pPr>
        <w:spacing w:line="480" w:lineRule="exact"/>
        <w:ind w:firstLine="480" w:firstLineChars="200"/>
        <w:rPr>
          <w:rFonts w:ascii="新宋体" w:hAnsi="新宋体" w:eastAsia="新宋体"/>
          <w:sz w:val="24"/>
        </w:rPr>
      </w:pPr>
      <w:r>
        <w:rPr>
          <w:rFonts w:hint="eastAsia" w:ascii="新宋体" w:hAnsi="新宋体" w:eastAsia="新宋体"/>
          <w:sz w:val="24"/>
        </w:rPr>
        <w:t>随同本投标函递交投标保证金一份，金额为人民币（大写）：</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480" w:firstLineChars="200"/>
        <w:rPr>
          <w:rFonts w:ascii="新宋体" w:hAnsi="新宋体" w:eastAsia="新宋体"/>
          <w:sz w:val="24"/>
        </w:rPr>
      </w:pPr>
      <w:r>
        <w:rPr>
          <w:rFonts w:hint="eastAsia" w:ascii="新宋体" w:hAnsi="新宋体" w:eastAsia="新宋体"/>
          <w:sz w:val="24"/>
        </w:rPr>
        <w:t>在签署协议书之前，你方的中标通知书连同本投标函，包括投标函附录，对双方具有约束力。</w:t>
      </w:r>
    </w:p>
    <w:p>
      <w:pPr>
        <w:spacing w:line="480" w:lineRule="exact"/>
        <w:ind w:firstLine="480" w:firstLineChars="200"/>
        <w:rPr>
          <w:rFonts w:ascii="新宋体" w:hAnsi="新宋体" w:eastAsia="新宋体"/>
          <w:sz w:val="24"/>
        </w:rPr>
      </w:pPr>
    </w:p>
    <w:p>
      <w:pPr>
        <w:spacing w:line="480" w:lineRule="exact"/>
        <w:ind w:firstLine="480" w:firstLineChars="200"/>
        <w:rPr>
          <w:rFonts w:ascii="新宋体" w:hAnsi="新宋体" w:eastAsia="新宋体"/>
          <w:sz w:val="24"/>
        </w:rPr>
      </w:pPr>
      <w:r>
        <w:rPr>
          <w:rFonts w:hint="eastAsia" w:ascii="新宋体" w:hAnsi="新宋体" w:eastAsia="新宋体"/>
          <w:sz w:val="24"/>
        </w:rPr>
        <w:t>投标人（盖章）：</w:t>
      </w:r>
    </w:p>
    <w:p>
      <w:pPr>
        <w:spacing w:line="480" w:lineRule="exact"/>
        <w:ind w:firstLine="480" w:firstLineChars="200"/>
        <w:rPr>
          <w:rFonts w:ascii="新宋体" w:hAnsi="新宋体" w:eastAsia="新宋体"/>
          <w:sz w:val="24"/>
        </w:rPr>
      </w:pPr>
      <w:r>
        <w:rPr>
          <w:rFonts w:hint="eastAsia" w:ascii="新宋体" w:hAnsi="新宋体" w:eastAsia="新宋体"/>
          <w:sz w:val="24"/>
        </w:rPr>
        <w:t>法人代表或委托代理人（签字）：</w:t>
      </w:r>
    </w:p>
    <w:p>
      <w:pPr>
        <w:spacing w:line="480" w:lineRule="exact"/>
        <w:ind w:firstLine="480" w:firstLineChars="200"/>
        <w:rPr>
          <w:rFonts w:ascii="新宋体" w:hAnsi="新宋体" w:eastAsia="新宋体"/>
          <w:sz w:val="24"/>
        </w:rPr>
      </w:pPr>
      <w:r>
        <w:rPr>
          <w:rFonts w:hint="eastAsia" w:ascii="新宋体" w:hAnsi="新宋体" w:eastAsia="新宋体"/>
          <w:sz w:val="24"/>
        </w:rPr>
        <w:t>日期：</w:t>
      </w:r>
      <w:r>
        <w:rPr>
          <w:rFonts w:hint="eastAsia" w:ascii="新宋体" w:hAnsi="新宋体" w:eastAsia="新宋体"/>
          <w:sz w:val="24"/>
          <w:lang w:val="en-US" w:eastAsia="zh-CN"/>
        </w:rPr>
        <w:t xml:space="preserve">     </w:t>
      </w:r>
      <w:r>
        <w:rPr>
          <w:rFonts w:hint="eastAsia" w:ascii="新宋体" w:hAnsi="新宋体" w:eastAsia="新宋体"/>
          <w:sz w:val="24"/>
        </w:rPr>
        <w:t>年</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outlineLvl w:val="0"/>
        <w:rPr>
          <w:rFonts w:ascii="黑体" w:hAnsi="新宋体" w:eastAsia="黑体" w:cs="黑体"/>
          <w:sz w:val="28"/>
          <w:szCs w:val="28"/>
        </w:rPr>
      </w:pPr>
      <w:bookmarkStart w:id="82" w:name="_Toc250616672"/>
    </w:p>
    <w:p>
      <w:pPr>
        <w:pStyle w:val="2"/>
        <w:ind w:firstLine="340"/>
      </w:pPr>
    </w:p>
    <w:p>
      <w:pPr>
        <w:pStyle w:val="2"/>
        <w:ind w:firstLine="340"/>
      </w:pPr>
    </w:p>
    <w:p>
      <w:pPr>
        <w:autoSpaceDE w:val="0"/>
        <w:autoSpaceDN w:val="0"/>
        <w:adjustRightInd w:val="0"/>
        <w:outlineLvl w:val="0"/>
        <w:rPr>
          <w:rFonts w:ascii="黑体" w:hAnsi="新宋体" w:eastAsia="黑体" w:cs="黑体"/>
          <w:color w:val="0000FF"/>
          <w:sz w:val="28"/>
          <w:szCs w:val="28"/>
        </w:rPr>
      </w:pPr>
    </w:p>
    <w:p>
      <w:pPr>
        <w:pStyle w:val="2"/>
        <w:ind w:firstLine="340"/>
      </w:pPr>
    </w:p>
    <w:p>
      <w:pPr>
        <w:autoSpaceDE w:val="0"/>
        <w:autoSpaceDN w:val="0"/>
        <w:adjustRightInd w:val="0"/>
        <w:jc w:val="center"/>
        <w:outlineLvl w:val="0"/>
        <w:rPr>
          <w:rFonts w:ascii="黑体" w:hAnsi="新宋体" w:eastAsia="黑体" w:cs="黑体"/>
          <w:sz w:val="28"/>
          <w:szCs w:val="28"/>
        </w:rPr>
      </w:pPr>
      <w:r>
        <w:rPr>
          <w:rFonts w:hint="eastAsia" w:ascii="黑体" w:hAnsi="新宋体" w:eastAsia="黑体" w:cs="黑体"/>
          <w:sz w:val="28"/>
          <w:szCs w:val="28"/>
        </w:rPr>
        <w:t>二、投标函附录</w:t>
      </w:r>
      <w:bookmarkEnd w:id="82"/>
    </w:p>
    <w:tbl>
      <w:tblPr>
        <w:tblStyle w:val="34"/>
        <w:tblW w:w="9138" w:type="dxa"/>
        <w:tblInd w:w="44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16"/>
        <w:gridCol w:w="809"/>
        <w:gridCol w:w="607"/>
        <w:gridCol w:w="808"/>
        <w:gridCol w:w="809"/>
        <w:gridCol w:w="406"/>
        <w:gridCol w:w="278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5"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工程名称</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8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投标人</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hint="eastAsia" w:ascii="新宋体" w:hAnsi="新宋体" w:eastAsia="新宋体"/>
                <w:sz w:val="24"/>
                <w:lang w:eastAsia="zh-CN"/>
              </w:rPr>
            </w:pPr>
            <w:r>
              <w:rPr>
                <w:rFonts w:hint="eastAsia" w:ascii="新宋体" w:hAnsi="新宋体" w:eastAsia="新宋体"/>
                <w:sz w:val="24"/>
                <w:lang w:eastAsia="zh-CN"/>
              </w:rPr>
              <w:t>项目负责人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68"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技术负责人</w:t>
            </w:r>
          </w:p>
        </w:tc>
        <w:tc>
          <w:tcPr>
            <w:tcW w:w="809" w:type="dxa"/>
            <w:vAlign w:val="center"/>
          </w:tcPr>
          <w:p>
            <w:pPr>
              <w:jc w:val="center"/>
              <w:rPr>
                <w:rFonts w:ascii="新宋体" w:hAnsi="新宋体" w:eastAsia="新宋体"/>
                <w:sz w:val="24"/>
              </w:rPr>
            </w:pPr>
          </w:p>
        </w:tc>
        <w:tc>
          <w:tcPr>
            <w:tcW w:w="607" w:type="dxa"/>
            <w:vAlign w:val="center"/>
          </w:tcPr>
          <w:p>
            <w:pPr>
              <w:jc w:val="center"/>
              <w:rPr>
                <w:rFonts w:ascii="新宋体" w:hAnsi="新宋体" w:eastAsia="新宋体"/>
                <w:sz w:val="24"/>
              </w:rPr>
            </w:pPr>
            <w:r>
              <w:rPr>
                <w:rFonts w:hint="eastAsia" w:ascii="新宋体" w:hAnsi="新宋体" w:eastAsia="新宋体"/>
                <w:sz w:val="24"/>
              </w:rPr>
              <w:t>级别</w:t>
            </w:r>
          </w:p>
        </w:tc>
        <w:tc>
          <w:tcPr>
            <w:tcW w:w="808" w:type="dxa"/>
            <w:vAlign w:val="center"/>
          </w:tcPr>
          <w:p>
            <w:pPr>
              <w:jc w:val="center"/>
              <w:rPr>
                <w:rFonts w:ascii="新宋体" w:hAnsi="新宋体" w:eastAsia="新宋体"/>
                <w:sz w:val="24"/>
              </w:rPr>
            </w:pPr>
          </w:p>
        </w:tc>
        <w:tc>
          <w:tcPr>
            <w:tcW w:w="809" w:type="dxa"/>
            <w:vAlign w:val="center"/>
          </w:tcPr>
          <w:p>
            <w:pPr>
              <w:jc w:val="center"/>
              <w:rPr>
                <w:rFonts w:ascii="新宋体" w:hAnsi="新宋体" w:eastAsia="新宋体"/>
                <w:sz w:val="24"/>
              </w:rPr>
            </w:pPr>
            <w:r>
              <w:rPr>
                <w:rFonts w:hint="eastAsia" w:ascii="新宋体" w:hAnsi="新宋体" w:eastAsia="新宋体"/>
                <w:sz w:val="24"/>
              </w:rPr>
              <w:t>证书编号</w:t>
            </w:r>
          </w:p>
        </w:tc>
        <w:tc>
          <w:tcPr>
            <w:tcW w:w="3189" w:type="dxa"/>
            <w:gridSpan w:val="2"/>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45" w:hRule="atLeast"/>
        </w:trPr>
        <w:tc>
          <w:tcPr>
            <w:tcW w:w="2916" w:type="dxa"/>
            <w:vMerge w:val="restart"/>
            <w:vAlign w:val="center"/>
          </w:tcPr>
          <w:p>
            <w:pPr>
              <w:jc w:val="center"/>
              <w:rPr>
                <w:rFonts w:ascii="新宋体" w:hAnsi="新宋体" w:eastAsia="新宋体"/>
                <w:sz w:val="24"/>
              </w:rPr>
            </w:pPr>
            <w:r>
              <w:rPr>
                <w:rFonts w:hint="eastAsia" w:ascii="新宋体" w:hAnsi="新宋体" w:eastAsia="新宋体"/>
                <w:sz w:val="24"/>
              </w:rPr>
              <w:t>投标报价</w:t>
            </w:r>
          </w:p>
          <w:p>
            <w:pPr>
              <w:jc w:val="center"/>
              <w:rPr>
                <w:rFonts w:ascii="新宋体" w:hAnsi="新宋体" w:eastAsia="新宋体"/>
                <w:sz w:val="24"/>
              </w:rPr>
            </w:pPr>
          </w:p>
        </w:tc>
        <w:tc>
          <w:tcPr>
            <w:tcW w:w="3439" w:type="dxa"/>
            <w:gridSpan w:val="5"/>
            <w:vAlign w:val="center"/>
          </w:tcPr>
          <w:p>
            <w:pPr>
              <w:rPr>
                <w:rFonts w:ascii="新宋体" w:hAnsi="新宋体" w:eastAsia="新宋体"/>
                <w:sz w:val="24"/>
              </w:rPr>
            </w:pPr>
            <w:r>
              <w:rPr>
                <w:rFonts w:hint="eastAsia" w:ascii="新宋体" w:hAnsi="新宋体" w:eastAsia="新宋体"/>
                <w:sz w:val="24"/>
              </w:rPr>
              <w:t>（大写）</w:t>
            </w:r>
          </w:p>
        </w:tc>
        <w:tc>
          <w:tcPr>
            <w:tcW w:w="2783" w:type="dxa"/>
            <w:vAlign w:val="center"/>
          </w:tcPr>
          <w:p>
            <w:pPr>
              <w:rPr>
                <w:rFonts w:ascii="新宋体" w:hAnsi="新宋体" w:eastAsia="新宋体"/>
                <w:sz w:val="24"/>
              </w:rPr>
            </w:pPr>
            <w:r>
              <w:rPr>
                <w:rFonts w:hint="eastAsia" w:ascii="新宋体" w:hAnsi="新宋体" w:eastAsia="新宋体"/>
                <w:sz w:val="24"/>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31" w:hRule="atLeast"/>
        </w:trPr>
        <w:tc>
          <w:tcPr>
            <w:tcW w:w="2916" w:type="dxa"/>
            <w:vMerge w:val="continue"/>
            <w:vAlign w:val="center"/>
          </w:tcPr>
          <w:p>
            <w:pPr>
              <w:jc w:val="center"/>
              <w:rPr>
                <w:rFonts w:ascii="新宋体" w:hAnsi="新宋体" w:eastAsia="新宋体"/>
                <w:sz w:val="24"/>
              </w:rPr>
            </w:pPr>
          </w:p>
        </w:tc>
        <w:tc>
          <w:tcPr>
            <w:tcW w:w="6222" w:type="dxa"/>
            <w:gridSpan w:val="6"/>
            <w:vAlign w:val="center"/>
          </w:tcPr>
          <w:p>
            <w:pPr>
              <w:spacing w:line="480" w:lineRule="exact"/>
              <w:rPr>
                <w:rFonts w:ascii="新宋体" w:hAnsi="新宋体" w:eastAsia="新宋体"/>
                <w:sz w:val="24"/>
              </w:rPr>
            </w:pPr>
            <w:r>
              <w:rPr>
                <w:rFonts w:hint="eastAsia" w:ascii="新宋体" w:hAnsi="新宋体" w:eastAsia="新宋体"/>
                <w:sz w:val="24"/>
              </w:rPr>
              <w:t>其中：</w:t>
            </w:r>
          </w:p>
          <w:p>
            <w:pPr>
              <w:spacing w:line="480" w:lineRule="exact"/>
              <w:ind w:firstLine="600" w:firstLineChars="250"/>
              <w:rPr>
                <w:rFonts w:ascii="新宋体" w:hAnsi="新宋体" w:eastAsia="新宋体"/>
                <w:sz w:val="24"/>
              </w:rPr>
            </w:pPr>
            <w:r>
              <w:rPr>
                <w:rFonts w:hint="eastAsia" w:ascii="新宋体" w:hAnsi="新宋体" w:eastAsia="新宋体"/>
                <w:sz w:val="24"/>
              </w:rPr>
              <w:t>规费RMB￥：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spacing w:line="480" w:lineRule="exact"/>
              <w:ind w:firstLine="600" w:firstLineChars="250"/>
              <w:rPr>
                <w:rFonts w:ascii="新宋体" w:hAnsi="新宋体" w:eastAsia="新宋体"/>
                <w:sz w:val="24"/>
              </w:rPr>
            </w:pPr>
            <w:r>
              <w:rPr>
                <w:rFonts w:hint="eastAsia" w:ascii="新宋体" w:hAnsi="新宋体" w:eastAsia="新宋体"/>
                <w:sz w:val="24"/>
              </w:rPr>
              <w:t>税金RMB￥：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p>
            <w:pPr>
              <w:ind w:firstLine="600" w:firstLineChars="250"/>
              <w:rPr>
                <w:rFonts w:ascii="新宋体" w:hAnsi="新宋体" w:eastAsia="新宋体"/>
                <w:sz w:val="24"/>
              </w:rPr>
            </w:pPr>
            <w:r>
              <w:rPr>
                <w:rFonts w:hint="eastAsia" w:ascii="新宋体" w:hAnsi="新宋体" w:eastAsia="新宋体"/>
                <w:sz w:val="24"/>
              </w:rPr>
              <w:t>安全文明措施费RMB￥：</w:t>
            </w:r>
            <w:r>
              <w:rPr>
                <w:rFonts w:hint="eastAsia" w:ascii="新宋体" w:hAnsi="新宋体" w:eastAsia="新宋体"/>
                <w:sz w:val="24"/>
                <w:u w:val="single"/>
                <w:lang w:val="en-US" w:eastAsia="zh-CN"/>
              </w:rPr>
              <w:t xml:space="preserve">           </w:t>
            </w:r>
            <w:r>
              <w:rPr>
                <w:rFonts w:hint="eastAsia" w:ascii="新宋体" w:hAnsi="新宋体" w:eastAsia="新宋体"/>
                <w:sz w:val="24"/>
              </w:rPr>
              <w:t>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27"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投标质量等级</w:t>
            </w:r>
          </w:p>
        </w:tc>
        <w:tc>
          <w:tcPr>
            <w:tcW w:w="6222" w:type="dxa"/>
            <w:gridSpan w:val="6"/>
            <w:vAlign w:val="center"/>
          </w:tcPr>
          <w:p>
            <w:pPr>
              <w:jc w:val="center"/>
              <w:rPr>
                <w:rFonts w:ascii="新宋体" w:hAnsi="新宋体" w:eastAsia="新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投标工期</w:t>
            </w:r>
          </w:p>
        </w:tc>
        <w:tc>
          <w:tcPr>
            <w:tcW w:w="6222" w:type="dxa"/>
            <w:gridSpan w:val="6"/>
            <w:vAlign w:val="center"/>
          </w:tcPr>
          <w:p>
            <w:pPr>
              <w:jc w:val="center"/>
              <w:rPr>
                <w:rFonts w:ascii="新宋体" w:hAnsi="新宋体" w:eastAsia="新宋体"/>
                <w:sz w:val="24"/>
              </w:rPr>
            </w:pPr>
            <w:r>
              <w:rPr>
                <w:rFonts w:hint="eastAsia" w:ascii="新宋体" w:hAnsi="新宋体" w:eastAsia="新宋体"/>
                <w:sz w:val="24"/>
              </w:rPr>
              <w:t>日历天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34" w:hRule="atLeast"/>
        </w:trPr>
        <w:tc>
          <w:tcPr>
            <w:tcW w:w="2916" w:type="dxa"/>
            <w:vAlign w:val="center"/>
          </w:tcPr>
          <w:p>
            <w:pPr>
              <w:jc w:val="center"/>
              <w:rPr>
                <w:rFonts w:ascii="新宋体" w:hAnsi="新宋体" w:eastAsia="新宋体"/>
                <w:sz w:val="24"/>
              </w:rPr>
            </w:pPr>
            <w:r>
              <w:rPr>
                <w:rFonts w:hint="eastAsia" w:ascii="新宋体" w:hAnsi="新宋体" w:eastAsia="新宋体"/>
                <w:sz w:val="24"/>
              </w:rPr>
              <w:t>投标有效期</w:t>
            </w:r>
          </w:p>
        </w:tc>
        <w:tc>
          <w:tcPr>
            <w:tcW w:w="6222" w:type="dxa"/>
            <w:gridSpan w:val="6"/>
            <w:vAlign w:val="center"/>
          </w:tcPr>
          <w:p>
            <w:pPr>
              <w:jc w:val="center"/>
              <w:rPr>
                <w:rFonts w:ascii="新宋体" w:hAnsi="新宋体" w:eastAsia="新宋体"/>
                <w:sz w:val="24"/>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31" w:hRule="atLeast"/>
        </w:trPr>
        <w:tc>
          <w:tcPr>
            <w:tcW w:w="9138" w:type="dxa"/>
            <w:gridSpan w:val="7"/>
          </w:tcPr>
          <w:p>
            <w:pPr>
              <w:rPr>
                <w:rFonts w:hint="eastAsia" w:ascii="新宋体" w:hAnsi="新宋体" w:eastAsia="新宋体"/>
                <w:sz w:val="24"/>
                <w:lang w:eastAsia="zh-CN"/>
              </w:rPr>
            </w:pPr>
            <w:r>
              <w:rPr>
                <w:rFonts w:hint="eastAsia" w:ascii="新宋体" w:hAnsi="新宋体" w:eastAsia="新宋体"/>
                <w:sz w:val="24"/>
              </w:rPr>
              <w:t xml:space="preserve"> </w:t>
            </w:r>
            <w:r>
              <w:rPr>
                <w:rFonts w:hint="eastAsia" w:ascii="新宋体" w:hAnsi="新宋体" w:eastAsia="新宋体"/>
                <w:sz w:val="24"/>
                <w:lang w:eastAsia="zh-CN"/>
              </w:rPr>
              <w:t>备注：</w:t>
            </w:r>
          </w:p>
          <w:p>
            <w:pPr>
              <w:rPr>
                <w:rFonts w:ascii="新宋体" w:hAnsi="新宋体" w:eastAsia="新宋体"/>
                <w:sz w:val="24"/>
              </w:rPr>
            </w:pPr>
          </w:p>
          <w:p>
            <w:pPr>
              <w:rPr>
                <w:rFonts w:ascii="新宋体" w:hAnsi="新宋体" w:eastAsia="新宋体"/>
                <w:sz w:val="24"/>
              </w:rPr>
            </w:pPr>
          </w:p>
        </w:tc>
      </w:tr>
    </w:tbl>
    <w:p>
      <w:pPr>
        <w:spacing w:line="360" w:lineRule="auto"/>
        <w:ind w:right="475"/>
        <w:jc w:val="both"/>
        <w:rPr>
          <w:rFonts w:hint="eastAsia" w:ascii="新宋体" w:hAnsi="新宋体" w:eastAsia="新宋体"/>
          <w:sz w:val="24"/>
        </w:rPr>
      </w:pPr>
    </w:p>
    <w:p>
      <w:pPr>
        <w:spacing w:line="360" w:lineRule="auto"/>
        <w:ind w:right="475" w:firstLine="3360" w:firstLineChars="1400"/>
        <w:jc w:val="both"/>
        <w:rPr>
          <w:rFonts w:ascii="新宋体" w:hAnsi="新宋体" w:eastAsia="新宋体"/>
          <w:sz w:val="24"/>
        </w:rPr>
      </w:pPr>
      <w:r>
        <w:rPr>
          <w:rFonts w:hint="eastAsia" w:ascii="新宋体" w:hAnsi="新宋体" w:eastAsia="新宋体"/>
          <w:sz w:val="24"/>
        </w:rPr>
        <w:t>投标单位（盖章）：</w:t>
      </w:r>
    </w:p>
    <w:p>
      <w:pPr>
        <w:spacing w:line="360" w:lineRule="auto"/>
        <w:ind w:right="315"/>
        <w:jc w:val="center"/>
        <w:rPr>
          <w:rFonts w:ascii="新宋体" w:hAnsi="新宋体" w:eastAsia="新宋体"/>
          <w:sz w:val="24"/>
        </w:rPr>
      </w:pPr>
      <w:r>
        <w:rPr>
          <w:rFonts w:hint="eastAsia" w:ascii="新宋体" w:hAnsi="新宋体" w:eastAsia="新宋体"/>
          <w:sz w:val="24"/>
          <w:lang w:val="en-US" w:eastAsia="zh-CN"/>
        </w:rPr>
        <w:t xml:space="preserve">              </w:t>
      </w:r>
      <w:r>
        <w:rPr>
          <w:rFonts w:hint="eastAsia" w:ascii="新宋体" w:hAnsi="新宋体" w:eastAsia="新宋体"/>
          <w:sz w:val="24"/>
        </w:rPr>
        <w:t>法定代表人或委托代理人（签字）：</w:t>
      </w:r>
    </w:p>
    <w:p>
      <w:pPr>
        <w:tabs>
          <w:tab w:val="left" w:pos="7560"/>
          <w:tab w:val="right" w:pos="9008"/>
        </w:tabs>
        <w:spacing w:line="360" w:lineRule="auto"/>
        <w:ind w:right="630" w:firstLine="6960" w:firstLineChars="2900"/>
        <w:jc w:val="left"/>
        <w:rPr>
          <w:rFonts w:ascii="黑体" w:hAnsi="新宋体" w:eastAsia="黑体" w:cs="黑体"/>
          <w:sz w:val="28"/>
          <w:szCs w:val="28"/>
        </w:rPr>
      </w:pPr>
      <w:r>
        <w:rPr>
          <w:rFonts w:hint="eastAsia" w:ascii="新宋体" w:hAnsi="新宋体" w:eastAsia="新宋体"/>
          <w:sz w:val="24"/>
        </w:rPr>
        <w:t xml:space="preserve">年 </w:t>
      </w:r>
      <w:r>
        <w:rPr>
          <w:rFonts w:hint="eastAsia" w:ascii="新宋体" w:hAnsi="新宋体" w:eastAsia="新宋体"/>
          <w:sz w:val="24"/>
          <w:lang w:val="en-US" w:eastAsia="zh-CN"/>
        </w:rPr>
        <w:t xml:space="preserve">  </w:t>
      </w:r>
      <w:r>
        <w:rPr>
          <w:rFonts w:hint="eastAsia" w:ascii="新宋体" w:hAnsi="新宋体" w:eastAsia="新宋体"/>
          <w:sz w:val="24"/>
        </w:rPr>
        <w:t>月</w:t>
      </w:r>
      <w:r>
        <w:rPr>
          <w:rFonts w:hint="eastAsia" w:ascii="新宋体" w:hAnsi="新宋体" w:eastAsia="新宋体"/>
          <w:sz w:val="24"/>
          <w:lang w:val="en-US" w:eastAsia="zh-CN"/>
        </w:rPr>
        <w:t xml:space="preserve"> </w:t>
      </w:r>
      <w:r>
        <w:rPr>
          <w:rFonts w:hint="eastAsia" w:ascii="新宋体" w:hAnsi="新宋体" w:eastAsia="新宋体"/>
          <w:sz w:val="24"/>
        </w:rPr>
        <w:t xml:space="preserve"> </w:t>
      </w:r>
      <w:r>
        <w:rPr>
          <w:rFonts w:hint="eastAsia" w:ascii="新宋体" w:hAnsi="新宋体" w:eastAsia="新宋体"/>
          <w:sz w:val="24"/>
          <w:lang w:val="en-US" w:eastAsia="zh-CN"/>
        </w:rPr>
        <w:t xml:space="preserve"> </w:t>
      </w:r>
      <w:r>
        <w:rPr>
          <w:rFonts w:hint="eastAsia" w:ascii="新宋体" w:hAnsi="新宋体" w:eastAsia="新宋体"/>
          <w:sz w:val="24"/>
        </w:rPr>
        <w:t>日</w:t>
      </w:r>
    </w:p>
    <w:p>
      <w:pPr>
        <w:autoSpaceDE w:val="0"/>
        <w:autoSpaceDN w:val="0"/>
        <w:adjustRightInd w:val="0"/>
        <w:spacing w:line="420" w:lineRule="exact"/>
        <w:jc w:val="center"/>
        <w:outlineLvl w:val="0"/>
        <w:rPr>
          <w:rFonts w:hAnsi="宋体" w:cs="仿宋_GB2312"/>
          <w:b/>
          <w:sz w:val="28"/>
          <w:szCs w:val="28"/>
        </w:rPr>
      </w:pPr>
      <w:r>
        <w:rPr>
          <w:rFonts w:hint="eastAsia" w:ascii="黑体" w:hAnsi="新宋体" w:eastAsia="黑体" w:cs="黑体"/>
          <w:sz w:val="28"/>
          <w:szCs w:val="28"/>
        </w:rPr>
        <w:t>三、</w:t>
      </w:r>
      <w:bookmarkEnd w:id="81"/>
      <w:r>
        <w:rPr>
          <w:rFonts w:hint="eastAsia" w:hAnsi="宋体" w:cs="仿宋_GB2312"/>
          <w:b/>
          <w:sz w:val="28"/>
          <w:szCs w:val="28"/>
        </w:rPr>
        <w:t>法定代表人身份证明、授权委托书及</w:t>
      </w:r>
      <w:r>
        <w:rPr>
          <w:rFonts w:hint="eastAsia" w:hAnsi="宋体" w:cs="仿宋_GB2312"/>
          <w:b/>
          <w:sz w:val="28"/>
          <w:szCs w:val="28"/>
          <w:lang w:eastAsia="zh-CN"/>
        </w:rPr>
        <w:t>项目负责人</w:t>
      </w:r>
      <w:r>
        <w:rPr>
          <w:rFonts w:hint="eastAsia" w:hAnsi="宋体" w:cs="仿宋_GB2312"/>
          <w:b/>
          <w:sz w:val="28"/>
          <w:szCs w:val="28"/>
        </w:rPr>
        <w:t>承诺书；</w:t>
      </w:r>
    </w:p>
    <w:p>
      <w:pPr>
        <w:autoSpaceDE w:val="0"/>
        <w:autoSpaceDN w:val="0"/>
        <w:adjustRightInd w:val="0"/>
        <w:spacing w:line="420" w:lineRule="exact"/>
        <w:jc w:val="center"/>
        <w:outlineLvl w:val="0"/>
        <w:rPr>
          <w:rFonts w:ascii="黑体" w:hAnsi="新宋体" w:eastAsia="黑体" w:cs="黑体"/>
          <w:sz w:val="28"/>
          <w:szCs w:val="28"/>
        </w:rPr>
      </w:pPr>
    </w:p>
    <w:p>
      <w:pPr>
        <w:autoSpaceDE w:val="0"/>
        <w:autoSpaceDN w:val="0"/>
        <w:adjustRightInd w:val="0"/>
        <w:spacing w:line="420" w:lineRule="exact"/>
        <w:jc w:val="center"/>
        <w:outlineLvl w:val="0"/>
        <w:rPr>
          <w:rFonts w:ascii="黑体" w:hAnsi="新宋体" w:eastAsia="黑体" w:cs="黑体"/>
          <w:sz w:val="28"/>
          <w:szCs w:val="28"/>
        </w:rPr>
      </w:pPr>
      <w:bookmarkStart w:id="83" w:name="_Toc271787731"/>
      <w:r>
        <w:rPr>
          <w:rFonts w:hint="eastAsia" w:ascii="黑体" w:hAnsi="新宋体" w:eastAsia="黑体" w:cs="黑体"/>
          <w:sz w:val="28"/>
          <w:szCs w:val="28"/>
        </w:rPr>
        <w:t>（一）法定代表人身份证明</w:t>
      </w:r>
      <w:bookmarkEnd w:id="83"/>
    </w:p>
    <w:p>
      <w:pPr>
        <w:autoSpaceDE w:val="0"/>
        <w:autoSpaceDN w:val="0"/>
        <w:adjustRightInd w:val="0"/>
        <w:spacing w:line="420" w:lineRule="exact"/>
        <w:jc w:val="center"/>
        <w:rPr>
          <w:rFonts w:hAnsi="宋体" w:cs="黑体"/>
          <w:sz w:val="28"/>
          <w:szCs w:val="28"/>
        </w:rPr>
      </w:pP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投标人名称：</w:t>
      </w:r>
      <w:r>
        <w:rPr>
          <w:rFonts w:hAnsi="宋体" w:cs="TimesNewRomanPSMT"/>
          <w:sz w:val="24"/>
        </w:rPr>
        <w:t>_____</w:t>
      </w:r>
    </w:p>
    <w:p>
      <w:pPr>
        <w:autoSpaceDE w:val="0"/>
        <w:autoSpaceDN w:val="0"/>
        <w:adjustRightInd w:val="0"/>
        <w:spacing w:line="420" w:lineRule="exact"/>
        <w:ind w:firstLine="480" w:firstLineChars="200"/>
        <w:jc w:val="left"/>
        <w:rPr>
          <w:rFonts w:hint="eastAsia" w:hAnsi="宋体" w:eastAsia="宋体" w:cs="仿宋_GB2312"/>
          <w:sz w:val="24"/>
          <w:u w:val="none"/>
          <w:lang w:val="en-US" w:eastAsia="zh-CN"/>
        </w:rPr>
      </w:pPr>
      <w:r>
        <w:rPr>
          <w:rFonts w:hint="eastAsia" w:hAnsi="宋体" w:cs="仿宋_GB2312"/>
          <w:sz w:val="24"/>
        </w:rPr>
        <w:t>单位性质：</w:t>
      </w:r>
      <w:r>
        <w:rPr>
          <w:rFonts w:hAnsi="宋体" w:cs="TimesNewRomanPSMT"/>
          <w:sz w:val="24"/>
        </w:rPr>
        <w:t>_____</w:t>
      </w:r>
      <w:r>
        <w:rPr>
          <w:rFonts w:hint="eastAsia" w:hAnsi="宋体" w:cs="仿宋_GB2312"/>
          <w:sz w:val="24"/>
          <w:u w:val="none"/>
          <w:lang w:val="en-US" w:eastAsia="zh-CN"/>
        </w:rPr>
        <w:t xml:space="preserve">    </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地址：</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成立时间：</w:t>
      </w: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_____</w:t>
      </w:r>
      <w:r>
        <w:rPr>
          <w:rFonts w:hint="eastAsia" w:hAnsi="宋体" w:cs="仿宋_GB2312"/>
          <w:sz w:val="24"/>
        </w:rPr>
        <w:t>日</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经营期限：</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姓名：</w:t>
      </w:r>
      <w:r>
        <w:rPr>
          <w:rFonts w:hAnsi="宋体" w:cs="TimesNewRomanPSMT"/>
          <w:sz w:val="24"/>
        </w:rPr>
        <w:t>_____</w:t>
      </w:r>
      <w:r>
        <w:rPr>
          <w:rFonts w:hint="eastAsia" w:hAnsi="宋体" w:cs="仿宋_GB2312"/>
          <w:sz w:val="24"/>
        </w:rPr>
        <w:t>性别：</w:t>
      </w:r>
      <w:r>
        <w:rPr>
          <w:rFonts w:hAnsi="宋体" w:cs="TimesNewRomanPSMT"/>
          <w:sz w:val="24"/>
        </w:rPr>
        <w:t>_____</w:t>
      </w:r>
      <w:r>
        <w:rPr>
          <w:rFonts w:hint="eastAsia" w:hAnsi="宋体" w:cs="仿宋_GB2312"/>
          <w:sz w:val="24"/>
        </w:rPr>
        <w:t>年龄：</w:t>
      </w:r>
      <w:r>
        <w:rPr>
          <w:rFonts w:hAnsi="宋体" w:cs="TimesNewRomanPSMT"/>
          <w:sz w:val="24"/>
        </w:rPr>
        <w:t>_____</w:t>
      </w:r>
      <w:r>
        <w:rPr>
          <w:rFonts w:hint="eastAsia" w:hAnsi="宋体" w:cs="仿宋_GB2312"/>
          <w:sz w:val="24"/>
        </w:rPr>
        <w:t>职务：</w:t>
      </w:r>
      <w:r>
        <w:rPr>
          <w:rFonts w:hAnsi="宋体" w:cs="TimesNewRomanPSMT"/>
          <w:sz w:val="24"/>
        </w:rPr>
        <w:t>_____</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系</w:t>
      </w:r>
      <w:r>
        <w:rPr>
          <w:rFonts w:hAnsi="宋体" w:cs="TimesNewRomanPSMT"/>
          <w:sz w:val="24"/>
        </w:rPr>
        <w:t>____</w:t>
      </w:r>
      <w:r>
        <w:rPr>
          <w:rFonts w:hint="eastAsia" w:hAnsi="宋体" w:cs="仿宋_GB2312"/>
          <w:sz w:val="24"/>
        </w:rPr>
        <w:t>（投标人名称）的法定代表人。</w:t>
      </w:r>
    </w:p>
    <w:p>
      <w:pPr>
        <w:autoSpaceDE w:val="0"/>
        <w:autoSpaceDN w:val="0"/>
        <w:adjustRightInd w:val="0"/>
        <w:spacing w:line="420" w:lineRule="exact"/>
        <w:ind w:firstLine="480" w:firstLineChars="200"/>
        <w:jc w:val="left"/>
        <w:rPr>
          <w:rFonts w:hAnsi="宋体" w:cs="仿宋_GB2312"/>
          <w:sz w:val="24"/>
        </w:rPr>
      </w:pPr>
      <w:r>
        <w:rPr>
          <w:rFonts w:hint="eastAsia" w:hAnsi="宋体" w:cs="仿宋_GB2312"/>
          <w:sz w:val="24"/>
        </w:rPr>
        <w:t>特此证明。</w:t>
      </w:r>
    </w:p>
    <w:p>
      <w:pPr>
        <w:autoSpaceDE w:val="0"/>
        <w:autoSpaceDN w:val="0"/>
        <w:adjustRightInd w:val="0"/>
        <w:spacing w:line="420" w:lineRule="exact"/>
        <w:ind w:firstLine="480" w:firstLineChars="200"/>
        <w:jc w:val="right"/>
        <w:rPr>
          <w:rFonts w:hAnsi="宋体" w:cs="仿宋_GB2312"/>
          <w:sz w:val="24"/>
        </w:rPr>
      </w:pPr>
    </w:p>
    <w:p>
      <w:pPr>
        <w:autoSpaceDE w:val="0"/>
        <w:autoSpaceDN w:val="0"/>
        <w:adjustRightInd w:val="0"/>
        <w:spacing w:line="420" w:lineRule="exact"/>
        <w:ind w:firstLine="480" w:firstLineChars="200"/>
        <w:jc w:val="right"/>
        <w:rPr>
          <w:rFonts w:hAnsi="宋体" w:cs="仿宋_GB2312"/>
          <w:sz w:val="24"/>
        </w:rPr>
      </w:pPr>
      <w:r>
        <w:rPr>
          <w:rFonts w:hint="eastAsia" w:hAnsi="宋体" w:cs="仿宋_GB2312"/>
          <w:sz w:val="24"/>
        </w:rPr>
        <w:t>投标人：</w:t>
      </w:r>
      <w:r>
        <w:rPr>
          <w:rFonts w:hAnsi="宋体" w:cs="TimesNewRomanPSMT"/>
          <w:sz w:val="24"/>
        </w:rPr>
        <w:t>_____</w:t>
      </w:r>
      <w:r>
        <w:rPr>
          <w:rFonts w:hint="eastAsia" w:hAnsi="宋体" w:cs="仿宋_GB2312"/>
          <w:sz w:val="24"/>
        </w:rPr>
        <w:t>（盖单位章）</w:t>
      </w:r>
    </w:p>
    <w:p>
      <w:pPr>
        <w:autoSpaceDE w:val="0"/>
        <w:autoSpaceDN w:val="0"/>
        <w:adjustRightInd w:val="0"/>
        <w:spacing w:line="420" w:lineRule="exact"/>
        <w:ind w:firstLine="480" w:firstLineChars="200"/>
        <w:jc w:val="right"/>
        <w:rPr>
          <w:rFonts w:hAnsi="宋体" w:cs="仿宋_GB2312"/>
          <w:sz w:val="24"/>
        </w:rPr>
      </w:pPr>
      <w:r>
        <w:rPr>
          <w:rFonts w:hAnsi="宋体" w:cs="TimesNewRomanPSMT"/>
          <w:sz w:val="24"/>
        </w:rPr>
        <w:t>_____</w:t>
      </w:r>
      <w:r>
        <w:rPr>
          <w:rFonts w:hint="eastAsia" w:hAnsi="宋体" w:cs="仿宋_GB2312"/>
          <w:sz w:val="24"/>
        </w:rPr>
        <w:t>年</w:t>
      </w:r>
      <w:r>
        <w:rPr>
          <w:rFonts w:hAnsi="宋体" w:cs="TimesNewRomanPSMT"/>
          <w:sz w:val="24"/>
        </w:rPr>
        <w:t>_____</w:t>
      </w:r>
      <w:r>
        <w:rPr>
          <w:rFonts w:hint="eastAsia" w:hAnsi="宋体" w:cs="仿宋_GB2312"/>
          <w:sz w:val="24"/>
        </w:rPr>
        <w:t>月</w:t>
      </w:r>
      <w:r>
        <w:rPr>
          <w:rFonts w:hAnsi="宋体" w:cs="TimesNewRomanPSMT"/>
          <w:sz w:val="24"/>
        </w:rPr>
        <w:t>___</w:t>
      </w:r>
      <w:r>
        <w:rPr>
          <w:rFonts w:hint="eastAsia" w:hAnsi="宋体" w:cs="仿宋_GB2312"/>
          <w:sz w:val="24"/>
        </w:rPr>
        <w:t>日</w:t>
      </w:r>
    </w:p>
    <w:p>
      <w:pPr>
        <w:autoSpaceDE w:val="0"/>
        <w:autoSpaceDN w:val="0"/>
        <w:adjustRightInd w:val="0"/>
        <w:spacing w:line="420" w:lineRule="exact"/>
        <w:ind w:firstLine="680" w:firstLineChars="200"/>
        <w:jc w:val="right"/>
        <w:rPr>
          <w:rFonts w:hAnsi="宋体" w:cs="仿宋_GB2312"/>
          <w:szCs w:val="21"/>
        </w:rPr>
      </w:pPr>
    </w:p>
    <w:p>
      <w:pPr>
        <w:autoSpaceDE w:val="0"/>
        <w:autoSpaceDN w:val="0"/>
        <w:adjustRightInd w:val="0"/>
        <w:spacing w:line="420" w:lineRule="exact"/>
        <w:jc w:val="center"/>
        <w:outlineLvl w:val="0"/>
        <w:rPr>
          <w:rFonts w:ascii="黑体" w:hAnsi="新宋体" w:eastAsia="黑体" w:cs="黑体"/>
          <w:sz w:val="28"/>
          <w:szCs w:val="28"/>
        </w:rPr>
      </w:pPr>
      <w:bookmarkStart w:id="84" w:name="_Toc271787732"/>
      <w:r>
        <w:rPr>
          <w:rFonts w:hint="eastAsia" w:ascii="黑体" w:hAnsi="新宋体" w:eastAsia="黑体" w:cs="黑体"/>
          <w:sz w:val="28"/>
          <w:szCs w:val="28"/>
        </w:rPr>
        <w:t>（二）授权委托书</w:t>
      </w:r>
      <w:bookmarkEnd w:id="84"/>
    </w:p>
    <w:p>
      <w:pPr>
        <w:autoSpaceDE w:val="0"/>
        <w:autoSpaceDN w:val="0"/>
        <w:adjustRightInd w:val="0"/>
        <w:spacing w:line="420" w:lineRule="exact"/>
        <w:jc w:val="center"/>
        <w:rPr>
          <w:rFonts w:hAnsi="宋体" w:cs="黑体"/>
          <w:sz w:val="28"/>
          <w:szCs w:val="28"/>
        </w:rPr>
      </w:pP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本人</w:t>
      </w:r>
      <w:r>
        <w:rPr>
          <w:rFonts w:hint="eastAsia" w:hAnsi="宋体" w:cs="仿宋_GB2312"/>
          <w:sz w:val="24"/>
          <w:u w:val="single"/>
          <w:lang w:val="en-US" w:eastAsia="zh-CN"/>
        </w:rPr>
        <w:t xml:space="preserve">    </w:t>
      </w:r>
      <w:r>
        <w:rPr>
          <w:rFonts w:hint="eastAsia" w:hAnsi="宋体" w:cs="仿宋_GB2312"/>
          <w:sz w:val="24"/>
        </w:rPr>
        <w:t>（姓名）系</w:t>
      </w:r>
      <w:r>
        <w:rPr>
          <w:rFonts w:hint="eastAsia" w:hAnsi="宋体" w:cs="仿宋_GB2312"/>
          <w:sz w:val="24"/>
          <w:u w:val="single"/>
          <w:lang w:val="en-US" w:eastAsia="zh-CN"/>
        </w:rPr>
        <w:t xml:space="preserve">        </w:t>
      </w:r>
      <w:r>
        <w:rPr>
          <w:rFonts w:hint="eastAsia" w:hAnsi="宋体" w:cs="仿宋_GB2312"/>
          <w:sz w:val="24"/>
        </w:rPr>
        <w:t>（投标人名称）的法定代表人，现委托</w:t>
      </w:r>
      <w:r>
        <w:rPr>
          <w:rFonts w:hint="eastAsia" w:hAnsi="宋体" w:cs="仿宋_GB2312"/>
          <w:sz w:val="24"/>
          <w:u w:val="single"/>
          <w:lang w:val="en-US" w:eastAsia="zh-CN"/>
        </w:rPr>
        <w:t xml:space="preserve">     </w:t>
      </w:r>
      <w:r>
        <w:rPr>
          <w:rFonts w:hint="eastAsia" w:hAnsi="宋体" w:cs="仿宋_GB2312"/>
          <w:sz w:val="24"/>
        </w:rPr>
        <w:t>（姓名）为我方代理人。代理人根据授权，以我方名义签署、澄清、说明、补正、递交、撤回、修改</w:t>
      </w:r>
      <w:r>
        <w:rPr>
          <w:rFonts w:hint="eastAsia" w:hAnsi="宋体" w:cs="仿宋_GB2312"/>
          <w:sz w:val="24"/>
          <w:u w:val="single"/>
          <w:lang w:val="en-US" w:eastAsia="zh-CN"/>
        </w:rPr>
        <w:t xml:space="preserve">           </w:t>
      </w:r>
      <w:r>
        <w:rPr>
          <w:rFonts w:hint="eastAsia" w:hAnsi="宋体" w:cs="仿宋_GB2312"/>
          <w:sz w:val="24"/>
        </w:rPr>
        <w:t>（项目名称）标段投标文件、签订合同和处理有关事宜，其法律后果由我方承担。</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委托期限：</w:t>
      </w:r>
      <w:r>
        <w:rPr>
          <w:rFonts w:hint="eastAsia" w:hAnsi="宋体" w:cs="仿宋_GB2312"/>
          <w:sz w:val="24"/>
          <w:u w:val="single"/>
          <w:lang w:val="en-US" w:eastAsia="zh-CN"/>
        </w:rPr>
        <w:t xml:space="preserve">        </w:t>
      </w:r>
      <w:r>
        <w:rPr>
          <w:rFonts w:hint="eastAsia" w:hAnsi="宋体" w:cs="仿宋_GB2312"/>
          <w:sz w:val="24"/>
        </w:rPr>
        <w:t>。</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代理人无转委托权。</w:t>
      </w:r>
    </w:p>
    <w:p>
      <w:pPr>
        <w:autoSpaceDE w:val="0"/>
        <w:autoSpaceDN w:val="0"/>
        <w:adjustRightInd w:val="0"/>
        <w:spacing w:line="440" w:lineRule="exact"/>
        <w:ind w:firstLine="480" w:firstLineChars="200"/>
        <w:jc w:val="left"/>
        <w:rPr>
          <w:rFonts w:hAnsi="宋体" w:cs="仿宋_GB2312"/>
          <w:sz w:val="24"/>
        </w:rPr>
      </w:pPr>
      <w:r>
        <w:rPr>
          <w:rFonts w:hint="eastAsia" w:hAnsi="宋体" w:cs="仿宋_GB2312"/>
          <w:sz w:val="24"/>
        </w:rPr>
        <w:t>附：法定代表人身份证明</w:t>
      </w:r>
    </w:p>
    <w:p>
      <w:pPr>
        <w:autoSpaceDE w:val="0"/>
        <w:autoSpaceDN w:val="0"/>
        <w:adjustRightInd w:val="0"/>
        <w:spacing w:line="440" w:lineRule="exact"/>
        <w:ind w:firstLine="480" w:firstLineChars="200"/>
        <w:jc w:val="left"/>
        <w:rPr>
          <w:rFonts w:hAnsi="宋体" w:cs="仿宋_GB2312"/>
          <w:sz w:val="24"/>
        </w:rPr>
      </w:pP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投标人：（盖单位章）</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法定代表人：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委托代理人：</w:t>
      </w:r>
      <w:r>
        <w:rPr>
          <w:rFonts w:hint="eastAsia" w:ascii="新宋体" w:hAnsi="新宋体" w:eastAsia="新宋体"/>
          <w:sz w:val="24"/>
        </w:rPr>
        <w:t>（签字）</w:t>
      </w:r>
    </w:p>
    <w:p>
      <w:pPr>
        <w:autoSpaceDE w:val="0"/>
        <w:autoSpaceDN w:val="0"/>
        <w:adjustRightInd w:val="0"/>
        <w:spacing w:line="440" w:lineRule="exact"/>
        <w:ind w:firstLine="3700" w:firstLineChars="1542"/>
        <w:jc w:val="left"/>
        <w:rPr>
          <w:rFonts w:hAnsi="宋体" w:cs="仿宋_GB2312"/>
          <w:sz w:val="24"/>
        </w:rPr>
      </w:pPr>
      <w:r>
        <w:rPr>
          <w:rFonts w:hint="eastAsia" w:hAnsi="宋体" w:cs="仿宋_GB2312"/>
          <w:sz w:val="24"/>
        </w:rPr>
        <w:t>身份证号码：</w:t>
      </w:r>
    </w:p>
    <w:p>
      <w:pPr>
        <w:autoSpaceDE w:val="0"/>
        <w:autoSpaceDN w:val="0"/>
        <w:adjustRightInd w:val="0"/>
        <w:spacing w:line="440" w:lineRule="exact"/>
        <w:ind w:firstLine="4900" w:firstLineChars="2042"/>
        <w:jc w:val="left"/>
        <w:rPr>
          <w:rFonts w:ascii="黑体" w:hAnsi="新宋体" w:eastAsia="黑体" w:cs="黑体"/>
          <w:sz w:val="28"/>
          <w:szCs w:val="28"/>
        </w:rPr>
      </w:pPr>
      <w:r>
        <w:rPr>
          <w:rFonts w:hint="eastAsia" w:hAnsi="宋体" w:cs="仿宋_GB2312"/>
          <w:sz w:val="24"/>
        </w:rPr>
        <w:t>年</w:t>
      </w:r>
      <w:r>
        <w:rPr>
          <w:rFonts w:hint="eastAsia" w:hAnsi="宋体" w:cs="仿宋_GB2312"/>
          <w:sz w:val="24"/>
          <w:lang w:val="en-US" w:eastAsia="zh-CN"/>
        </w:rPr>
        <w:t xml:space="preserve">  </w:t>
      </w:r>
      <w:r>
        <w:rPr>
          <w:rFonts w:hint="eastAsia" w:hAnsi="宋体" w:cs="仿宋_GB2312"/>
          <w:sz w:val="24"/>
        </w:rPr>
        <w:t>月</w:t>
      </w:r>
      <w:r>
        <w:rPr>
          <w:rFonts w:hint="eastAsia" w:hAnsi="宋体" w:cs="仿宋_GB2312"/>
          <w:sz w:val="24"/>
          <w:lang w:val="en-US" w:eastAsia="zh-CN"/>
        </w:rPr>
        <w:t xml:space="preserve">  </w:t>
      </w:r>
      <w:r>
        <w:rPr>
          <w:rFonts w:hint="eastAsia" w:hAnsi="宋体" w:cs="仿宋_GB2312"/>
          <w:sz w:val="24"/>
        </w:rPr>
        <w:t>日</w:t>
      </w:r>
    </w:p>
    <w:p>
      <w:pPr>
        <w:spacing w:line="360" w:lineRule="auto"/>
        <w:ind w:firstLine="3080" w:firstLineChars="1100"/>
        <w:rPr>
          <w:rFonts w:ascii="黑体" w:hAnsi="新宋体" w:eastAsia="黑体" w:cs="黑体"/>
          <w:sz w:val="28"/>
          <w:szCs w:val="28"/>
        </w:rPr>
      </w:pPr>
      <w:r>
        <w:rPr>
          <w:rFonts w:hint="eastAsia" w:ascii="黑体" w:hAnsi="新宋体" w:eastAsia="黑体" w:cs="黑体"/>
          <w:sz w:val="28"/>
          <w:szCs w:val="28"/>
        </w:rPr>
        <w:t>（三）项目</w:t>
      </w:r>
      <w:r>
        <w:rPr>
          <w:rFonts w:hint="eastAsia" w:ascii="黑体" w:hAnsi="新宋体" w:eastAsia="黑体" w:cs="黑体"/>
          <w:sz w:val="28"/>
          <w:szCs w:val="28"/>
          <w:lang w:eastAsia="zh-CN"/>
        </w:rPr>
        <w:t>负责人</w:t>
      </w:r>
      <w:r>
        <w:rPr>
          <w:rFonts w:hint="eastAsia" w:ascii="黑体" w:hAnsi="新宋体" w:eastAsia="黑体" w:cs="黑体"/>
          <w:sz w:val="28"/>
          <w:szCs w:val="28"/>
        </w:rPr>
        <w:t>承诺书</w:t>
      </w:r>
    </w:p>
    <w:p>
      <w:pPr>
        <w:spacing w:line="360" w:lineRule="auto"/>
        <w:rPr>
          <w:sz w:val="24"/>
        </w:rPr>
      </w:pPr>
      <w:r>
        <w:rPr>
          <w:rFonts w:hint="eastAsia"/>
          <w:sz w:val="24"/>
        </w:rPr>
        <w:t>（招标人名称）：</w:t>
      </w:r>
    </w:p>
    <w:p>
      <w:pPr>
        <w:spacing w:line="360" w:lineRule="auto"/>
        <w:ind w:left="237" w:leftChars="70" w:firstLine="98" w:firstLineChars="41"/>
        <w:rPr>
          <w:sz w:val="24"/>
        </w:rPr>
      </w:pPr>
      <w:r>
        <w:rPr>
          <w:rFonts w:hint="eastAsia"/>
          <w:sz w:val="24"/>
        </w:rPr>
        <w:t>本人（姓名）系我公司拟派 （项目名称）</w:t>
      </w:r>
      <w:r>
        <w:rPr>
          <w:rFonts w:hint="eastAsia"/>
          <w:color w:val="auto"/>
          <w:sz w:val="24"/>
          <w:u w:val="single"/>
        </w:rPr>
        <w:t>　　</w:t>
      </w:r>
      <w:r>
        <w:rPr>
          <w:color w:val="auto"/>
          <w:sz w:val="24"/>
          <w:u w:val="single"/>
        </w:rPr>
        <w:t xml:space="preserve">  </w:t>
      </w:r>
      <w:r>
        <w:rPr>
          <w:rFonts w:hint="eastAsia"/>
          <w:sz w:val="24"/>
        </w:rPr>
        <w:t>的</w:t>
      </w:r>
      <w:r>
        <w:rPr>
          <w:rFonts w:hint="eastAsia"/>
          <w:sz w:val="24"/>
          <w:lang w:eastAsia="zh-CN"/>
        </w:rPr>
        <w:t>项目负责人</w:t>
      </w:r>
      <w:r>
        <w:rPr>
          <w:rFonts w:hint="eastAsia"/>
          <w:sz w:val="24"/>
        </w:rPr>
        <w:t>，现承诺：愿意承担因我方就此弄虚作假所引起的一切法律后果。</w:t>
      </w:r>
    </w:p>
    <w:p>
      <w:pPr>
        <w:spacing w:line="360" w:lineRule="auto"/>
        <w:ind w:firstLine="480"/>
        <w:rPr>
          <w:sz w:val="24"/>
        </w:rPr>
      </w:pPr>
      <w:r>
        <w:rPr>
          <w:rFonts w:hint="eastAsia"/>
          <w:sz w:val="24"/>
        </w:rPr>
        <w:t xml:space="preserve">特此承诺  </w:t>
      </w:r>
    </w:p>
    <w:p>
      <w:pPr>
        <w:spacing w:line="720" w:lineRule="auto"/>
        <w:ind w:firstLine="482"/>
        <w:rPr>
          <w:sz w:val="24"/>
        </w:rPr>
      </w:pPr>
      <w:r>
        <w:rPr>
          <w:rFonts w:hint="eastAsia"/>
          <w:sz w:val="24"/>
        </w:rPr>
        <w:t>附：</w:t>
      </w:r>
      <w:r>
        <w:rPr>
          <w:rFonts w:hint="eastAsia"/>
          <w:sz w:val="24"/>
          <w:lang w:eastAsia="zh-CN"/>
        </w:rPr>
        <w:t>项目负责人</w:t>
      </w:r>
      <w:r>
        <w:rPr>
          <w:rFonts w:hint="eastAsia"/>
          <w:sz w:val="24"/>
        </w:rPr>
        <w:t>身份证明</w:t>
      </w:r>
    </w:p>
    <w:p>
      <w:pPr>
        <w:spacing w:line="360" w:lineRule="auto"/>
        <w:ind w:left="237" w:leftChars="70" w:firstLine="3213" w:firstLineChars="1339"/>
        <w:rPr>
          <w:rFonts w:hint="eastAsia"/>
          <w:sz w:val="24"/>
          <w:szCs w:val="22"/>
        </w:rPr>
      </w:pPr>
      <w:r>
        <w:rPr>
          <w:rFonts w:hint="eastAsia"/>
          <w:sz w:val="24"/>
          <w:szCs w:val="22"/>
        </w:rPr>
        <w:t>投  标  人： （盖单位章）</w:t>
      </w:r>
    </w:p>
    <w:p>
      <w:pPr>
        <w:spacing w:line="360" w:lineRule="auto"/>
        <w:ind w:left="237" w:leftChars="70" w:firstLine="3213" w:firstLineChars="1339"/>
        <w:rPr>
          <w:rFonts w:hint="eastAsia"/>
          <w:sz w:val="24"/>
          <w:szCs w:val="22"/>
        </w:rPr>
      </w:pPr>
      <w:r>
        <w:rPr>
          <w:rFonts w:hint="eastAsia"/>
          <w:sz w:val="24"/>
          <w:szCs w:val="22"/>
          <w:lang w:eastAsia="zh-CN"/>
        </w:rPr>
        <w:t>项目负责人</w:t>
      </w:r>
      <w:r>
        <w:rPr>
          <w:rFonts w:hint="eastAsia"/>
          <w:sz w:val="24"/>
          <w:szCs w:val="22"/>
        </w:rPr>
        <w:t>： （须本人签字）</w:t>
      </w:r>
    </w:p>
    <w:p>
      <w:pPr>
        <w:spacing w:line="360" w:lineRule="auto"/>
        <w:ind w:left="237" w:leftChars="70" w:firstLine="3213" w:firstLineChars="1339"/>
        <w:rPr>
          <w:rFonts w:hint="eastAsia"/>
          <w:sz w:val="24"/>
          <w:szCs w:val="22"/>
        </w:rPr>
      </w:pPr>
      <w:r>
        <w:rPr>
          <w:rFonts w:hint="eastAsia"/>
          <w:sz w:val="24"/>
          <w:szCs w:val="22"/>
        </w:rPr>
        <w:t>身份证号：</w:t>
      </w:r>
    </w:p>
    <w:p>
      <w:pPr>
        <w:spacing w:line="720" w:lineRule="auto"/>
        <w:ind w:firstLine="482"/>
        <w:rPr>
          <w:sz w:val="24"/>
        </w:rPr>
      </w:pPr>
      <w:r>
        <w:rPr>
          <w:rFonts w:hint="eastAsia"/>
          <w:sz w:val="24"/>
        </w:rPr>
        <w:t xml:space="preserve">                                           年     月     日</w:t>
      </w:r>
    </w:p>
    <w:tbl>
      <w:tblPr>
        <w:tblStyle w:val="34"/>
        <w:tblpPr w:leftFromText="180" w:rightFromText="180" w:vertAnchor="text" w:horzAnchor="page" w:tblpX="2136" w:tblpY="179"/>
        <w:tblW w:w="85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305"/>
        <w:gridCol w:w="41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rPr>
          <w:trHeight w:val="2431" w:hRule="atLeast"/>
        </w:trPr>
        <w:tc>
          <w:tcPr>
            <w:tcW w:w="4305" w:type="dxa"/>
            <w:vAlign w:val="center"/>
          </w:tcPr>
          <w:p>
            <w:pPr>
              <w:spacing w:line="360" w:lineRule="auto"/>
              <w:jc w:val="center"/>
              <w:rPr>
                <w:rFonts w:hint="eastAsia" w:eastAsia="宋体"/>
                <w:sz w:val="24"/>
                <w:lang w:eastAsia="zh-CN"/>
              </w:rPr>
            </w:pPr>
            <w:r>
              <w:rPr>
                <w:rFonts w:hint="eastAsia"/>
                <w:sz w:val="24"/>
              </w:rPr>
              <w:t>身份证</w:t>
            </w:r>
            <w:r>
              <w:rPr>
                <w:rFonts w:hint="eastAsia"/>
                <w:sz w:val="24"/>
                <w:lang w:eastAsia="zh-CN"/>
              </w:rPr>
              <w:t>（正面）</w:t>
            </w:r>
          </w:p>
        </w:tc>
        <w:tc>
          <w:tcPr>
            <w:tcW w:w="4195" w:type="dxa"/>
            <w:vAlign w:val="center"/>
          </w:tcPr>
          <w:p>
            <w:pPr>
              <w:spacing w:line="360" w:lineRule="auto"/>
              <w:jc w:val="center"/>
              <w:rPr>
                <w:sz w:val="24"/>
              </w:rPr>
            </w:pPr>
            <w:r>
              <w:rPr>
                <w:rFonts w:hint="eastAsia"/>
                <w:sz w:val="24"/>
              </w:rPr>
              <w:t>身份证</w:t>
            </w:r>
            <w:r>
              <w:rPr>
                <w:rFonts w:hint="eastAsia"/>
                <w:sz w:val="24"/>
                <w:lang w:eastAsia="zh-CN"/>
              </w:rPr>
              <w:t>（反面）</w:t>
            </w:r>
          </w:p>
        </w:tc>
      </w:tr>
    </w:tbl>
    <w:p>
      <w:pPr>
        <w:spacing w:line="360" w:lineRule="auto"/>
        <w:jc w:val="both"/>
        <w:rPr>
          <w:rFonts w:hint="eastAsia" w:hAnsi="宋体"/>
        </w:rPr>
      </w:pPr>
    </w:p>
    <w:p>
      <w:pPr>
        <w:spacing w:line="360" w:lineRule="auto"/>
        <w:jc w:val="center"/>
        <w:rPr>
          <w:rFonts w:hAnsi="宋体"/>
          <w:b/>
          <w:sz w:val="32"/>
        </w:rPr>
      </w:pPr>
      <w:r>
        <w:rPr>
          <w:rFonts w:hint="eastAsia" w:hAnsi="宋体"/>
        </w:rPr>
        <w:drawing>
          <wp:anchor distT="0" distB="0" distL="114300" distR="114300" simplePos="0" relativeHeight="251658240" behindDoc="1" locked="1" layoutInCell="1" allowOverlap="1">
            <wp:simplePos x="0" y="0"/>
            <wp:positionH relativeFrom="column">
              <wp:posOffset>4673600</wp:posOffset>
            </wp:positionH>
            <wp:positionV relativeFrom="paragraph">
              <wp:posOffset>10058400</wp:posOffset>
            </wp:positionV>
            <wp:extent cx="952500" cy="927100"/>
            <wp:effectExtent l="19050" t="0" r="0" b="0"/>
            <wp:wrapNone/>
            <wp:docPr id="2" name="Picture 2" descr="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66"/>
                    <pic:cNvPicPr>
                      <a:picLocks noChangeAspect="1" noChangeArrowheads="1"/>
                    </pic:cNvPicPr>
                  </pic:nvPicPr>
                  <pic:blipFill>
                    <a:blip r:embed="rId10" cstate="print"/>
                    <a:srcRect/>
                    <a:stretch>
                      <a:fillRect/>
                    </a:stretch>
                  </pic:blipFill>
                  <pic:spPr>
                    <a:xfrm>
                      <a:off x="0" y="0"/>
                      <a:ext cx="952500" cy="927100"/>
                    </a:xfrm>
                    <a:prstGeom prst="rect">
                      <a:avLst/>
                    </a:prstGeom>
                    <a:noFill/>
                    <a:ln w="9525">
                      <a:noFill/>
                      <a:miter lim="800000"/>
                      <a:headEnd/>
                      <a:tailEnd/>
                    </a:ln>
                  </pic:spPr>
                </pic:pic>
              </a:graphicData>
            </a:graphic>
          </wp:anchor>
        </w:drawing>
      </w:r>
      <w:r>
        <w:rPr>
          <w:rFonts w:hint="eastAsia" w:hAnsi="宋体"/>
        </w:rPr>
        <w:t>四</w:t>
      </w:r>
      <w:r>
        <w:rPr>
          <w:rFonts w:hint="eastAsia" w:hAnsi="宋体"/>
          <w:b/>
          <w:sz w:val="32"/>
        </w:rPr>
        <w:t>、投标保证金</w:t>
      </w:r>
    </w:p>
    <w:p>
      <w:pPr>
        <w:autoSpaceDE w:val="0"/>
        <w:autoSpaceDN w:val="0"/>
        <w:adjustRightInd w:val="0"/>
        <w:spacing w:line="420" w:lineRule="exact"/>
        <w:jc w:val="left"/>
        <w:rPr>
          <w:rFonts w:hAnsi="宋体" w:cs="仿宋_GB2312"/>
          <w:szCs w:val="21"/>
        </w:rPr>
      </w:pPr>
    </w:p>
    <w:p>
      <w:pPr>
        <w:autoSpaceDE w:val="0"/>
        <w:autoSpaceDN w:val="0"/>
        <w:adjustRightInd w:val="0"/>
        <w:spacing w:line="420" w:lineRule="exact"/>
        <w:ind w:firstLine="2880" w:firstLineChars="1200"/>
        <w:jc w:val="left"/>
        <w:rPr>
          <w:rFonts w:hAnsi="宋体" w:cs="仿宋_GB2312"/>
          <w:sz w:val="24"/>
          <w:szCs w:val="24"/>
        </w:rPr>
      </w:pPr>
      <w:r>
        <w:rPr>
          <w:rFonts w:hint="eastAsia" w:hAnsi="宋体" w:cs="仿宋_GB2312"/>
          <w:sz w:val="24"/>
          <w:szCs w:val="24"/>
        </w:rPr>
        <w:t>附投标保证金有效银行缴纳凭证；</w:t>
      </w:r>
    </w:p>
    <w:p>
      <w:pPr>
        <w:autoSpaceDE w:val="0"/>
        <w:autoSpaceDN w:val="0"/>
        <w:adjustRightInd w:val="0"/>
        <w:spacing w:line="360" w:lineRule="auto"/>
        <w:ind w:right="215" w:firstLine="2704" w:firstLineChars="845"/>
        <w:rPr>
          <w:rFonts w:hint="eastAsia" w:hAnsi="宋体"/>
          <w:b/>
          <w:sz w:val="32"/>
        </w:rPr>
      </w:pPr>
    </w:p>
    <w:p>
      <w:pPr>
        <w:autoSpaceDE w:val="0"/>
        <w:autoSpaceDN w:val="0"/>
        <w:adjustRightInd w:val="0"/>
        <w:spacing w:line="360" w:lineRule="auto"/>
        <w:ind w:right="215" w:firstLine="2704" w:firstLineChars="845"/>
        <w:rPr>
          <w:rFonts w:hAnsi="宋体"/>
          <w:b/>
          <w:sz w:val="32"/>
        </w:rPr>
      </w:pPr>
      <w:r>
        <w:rPr>
          <w:rFonts w:hint="eastAsia" w:hAnsi="宋体"/>
          <w:b/>
          <w:sz w:val="32"/>
        </w:rPr>
        <w:t>五、项目管理机构配备情况</w:t>
      </w:r>
    </w:p>
    <w:p>
      <w:pPr>
        <w:autoSpaceDE w:val="0"/>
        <w:autoSpaceDN w:val="0"/>
        <w:adjustRightInd w:val="0"/>
        <w:spacing w:line="360" w:lineRule="auto"/>
        <w:ind w:right="215" w:firstLine="420"/>
        <w:jc w:val="center"/>
        <w:rPr>
          <w:rFonts w:hAnsi="宋体"/>
          <w:b/>
          <w:sz w:val="28"/>
        </w:rPr>
      </w:pPr>
      <w:r>
        <w:rPr>
          <w:rFonts w:hint="eastAsia" w:hAnsi="宋体"/>
          <w:b/>
          <w:sz w:val="28"/>
        </w:rPr>
        <w:t>（一）项目管理机构组成表</w:t>
      </w:r>
    </w:p>
    <w:p>
      <w:pPr>
        <w:autoSpaceDE w:val="0"/>
        <w:autoSpaceDN w:val="0"/>
        <w:adjustRightInd w:val="0"/>
        <w:spacing w:line="360" w:lineRule="auto"/>
        <w:ind w:right="215" w:firstLine="420"/>
        <w:jc w:val="center"/>
        <w:rPr>
          <w:rFonts w:hAnsi="宋体"/>
          <w:b/>
          <w:sz w:val="24"/>
        </w:rPr>
      </w:pPr>
    </w:p>
    <w:tbl>
      <w:tblPr>
        <w:tblStyle w:val="34"/>
        <w:tblW w:w="956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9"/>
        <w:gridCol w:w="960"/>
        <w:gridCol w:w="960"/>
        <w:gridCol w:w="1428"/>
        <w:gridCol w:w="960"/>
        <w:gridCol w:w="960"/>
        <w:gridCol w:w="960"/>
        <w:gridCol w:w="1421"/>
        <w:gridCol w:w="9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职务</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960"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职称</w:t>
            </w:r>
          </w:p>
        </w:tc>
        <w:tc>
          <w:tcPr>
            <w:tcW w:w="5729" w:type="dxa"/>
            <w:gridSpan w:val="5"/>
            <w:vAlign w:val="center"/>
          </w:tcPr>
          <w:p>
            <w:pPr>
              <w:autoSpaceDE w:val="0"/>
              <w:autoSpaceDN w:val="0"/>
              <w:adjustRightInd w:val="0"/>
              <w:spacing w:line="360" w:lineRule="auto"/>
              <w:ind w:right="215"/>
              <w:jc w:val="center"/>
              <w:rPr>
                <w:rFonts w:hAnsi="宋体"/>
                <w:sz w:val="24"/>
              </w:rPr>
            </w:pPr>
            <w:r>
              <w:rPr>
                <w:rFonts w:hint="eastAsia" w:hAnsi="宋体"/>
                <w:sz w:val="24"/>
              </w:rPr>
              <w:t>执业或职业资格证明</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1" w:hRule="atLeast"/>
          <w:jc w:val="center"/>
        </w:trPr>
        <w:tc>
          <w:tcPr>
            <w:tcW w:w="959"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960" w:type="dxa"/>
            <w:vMerge w:val="continue"/>
            <w:vAlign w:val="center"/>
          </w:tcPr>
          <w:p>
            <w:pPr>
              <w:autoSpaceDE w:val="0"/>
              <w:autoSpaceDN w:val="0"/>
              <w:adjustRightInd w:val="0"/>
              <w:spacing w:line="360" w:lineRule="auto"/>
              <w:ind w:right="215"/>
              <w:jc w:val="center"/>
              <w:rPr>
                <w:rFonts w:hAnsi="宋体"/>
                <w:sz w:val="24"/>
              </w:rPr>
            </w:pPr>
          </w:p>
        </w:tc>
        <w:tc>
          <w:tcPr>
            <w:tcW w:w="1428" w:type="dxa"/>
            <w:vAlign w:val="center"/>
          </w:tcPr>
          <w:p>
            <w:pPr>
              <w:autoSpaceDE w:val="0"/>
              <w:autoSpaceDN w:val="0"/>
              <w:adjustRightInd w:val="0"/>
              <w:spacing w:line="360" w:lineRule="auto"/>
              <w:ind w:right="215"/>
              <w:jc w:val="center"/>
              <w:rPr>
                <w:rFonts w:hAnsi="宋体"/>
                <w:sz w:val="24"/>
              </w:rPr>
            </w:pPr>
            <w:r>
              <w:rPr>
                <w:rFonts w:hint="eastAsia" w:hAnsi="宋体"/>
                <w:sz w:val="24"/>
              </w:rPr>
              <w:t>证书名称</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级别</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证号</w:t>
            </w:r>
          </w:p>
        </w:tc>
        <w:tc>
          <w:tcPr>
            <w:tcW w:w="960" w:type="dxa"/>
            <w:vAlign w:val="center"/>
          </w:tcPr>
          <w:p>
            <w:pPr>
              <w:autoSpaceDE w:val="0"/>
              <w:autoSpaceDN w:val="0"/>
              <w:adjustRightInd w:val="0"/>
              <w:spacing w:line="360" w:lineRule="auto"/>
              <w:ind w:right="215"/>
              <w:jc w:val="center"/>
              <w:rPr>
                <w:rFonts w:hAnsi="宋体"/>
                <w:sz w:val="24"/>
              </w:rPr>
            </w:pPr>
            <w:r>
              <w:rPr>
                <w:rFonts w:hint="eastAsia" w:hAnsi="宋体"/>
                <w:sz w:val="24"/>
              </w:rPr>
              <w:t>专业</w:t>
            </w:r>
          </w:p>
        </w:tc>
        <w:tc>
          <w:tcPr>
            <w:tcW w:w="1421" w:type="dxa"/>
            <w:vAlign w:val="center"/>
          </w:tcPr>
          <w:p>
            <w:pPr>
              <w:autoSpaceDE w:val="0"/>
              <w:autoSpaceDN w:val="0"/>
              <w:adjustRightInd w:val="0"/>
              <w:spacing w:line="360" w:lineRule="auto"/>
              <w:ind w:right="215"/>
              <w:jc w:val="center"/>
              <w:rPr>
                <w:rFonts w:hAnsi="宋体"/>
                <w:sz w:val="24"/>
              </w:rPr>
            </w:pPr>
            <w:r>
              <w:rPr>
                <w:rFonts w:hint="eastAsia" w:hAnsi="宋体"/>
                <w:sz w:val="24"/>
              </w:rPr>
              <w:t>养老保险</w:t>
            </w:r>
          </w:p>
        </w:tc>
        <w:tc>
          <w:tcPr>
            <w:tcW w:w="960" w:type="dxa"/>
            <w:vAlign w:val="center"/>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8" w:hRule="atLeast"/>
          <w:jc w:val="center"/>
        </w:trPr>
        <w:tc>
          <w:tcPr>
            <w:tcW w:w="959"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r>
              <w:rPr>
                <w:rFonts w:hint="eastAsia" w:hAnsi="宋体"/>
                <w:sz w:val="24"/>
              </w:rPr>
              <w:t>……</w:t>
            </w:r>
          </w:p>
        </w:tc>
        <w:tc>
          <w:tcPr>
            <w:tcW w:w="960" w:type="dxa"/>
          </w:tcPr>
          <w:p>
            <w:pPr>
              <w:autoSpaceDE w:val="0"/>
              <w:autoSpaceDN w:val="0"/>
              <w:adjustRightInd w:val="0"/>
              <w:spacing w:line="360" w:lineRule="auto"/>
              <w:ind w:right="215"/>
              <w:rPr>
                <w:rFonts w:hAnsi="宋体"/>
                <w:sz w:val="24"/>
              </w:rPr>
            </w:pPr>
          </w:p>
        </w:tc>
        <w:tc>
          <w:tcPr>
            <w:tcW w:w="1428"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c>
          <w:tcPr>
            <w:tcW w:w="1421" w:type="dxa"/>
          </w:tcPr>
          <w:p>
            <w:pPr>
              <w:autoSpaceDE w:val="0"/>
              <w:autoSpaceDN w:val="0"/>
              <w:adjustRightInd w:val="0"/>
              <w:spacing w:line="360" w:lineRule="auto"/>
              <w:ind w:right="215"/>
              <w:rPr>
                <w:rFonts w:hAnsi="宋体"/>
                <w:sz w:val="24"/>
              </w:rPr>
            </w:pPr>
          </w:p>
        </w:tc>
        <w:tc>
          <w:tcPr>
            <w:tcW w:w="960" w:type="dxa"/>
          </w:tcPr>
          <w:p>
            <w:pPr>
              <w:autoSpaceDE w:val="0"/>
              <w:autoSpaceDN w:val="0"/>
              <w:adjustRightInd w:val="0"/>
              <w:spacing w:line="360" w:lineRule="auto"/>
              <w:ind w:right="215"/>
              <w:rPr>
                <w:rFonts w:hAnsi="宋体"/>
                <w:sz w:val="24"/>
              </w:rPr>
            </w:pPr>
          </w:p>
        </w:tc>
      </w:tr>
    </w:tbl>
    <w:p>
      <w:pPr>
        <w:spacing w:beforeLines="50" w:afterLines="100" w:line="420" w:lineRule="exact"/>
        <w:ind w:firstLine="2800" w:firstLineChars="1000"/>
        <w:rPr>
          <w:rFonts w:hAnsi="宋体"/>
          <w:b/>
          <w:sz w:val="28"/>
          <w:szCs w:val="28"/>
        </w:rPr>
      </w:pPr>
      <w:r>
        <w:rPr>
          <w:rFonts w:hint="eastAsia" w:hAnsi="宋体"/>
          <w:b/>
          <w:sz w:val="28"/>
          <w:szCs w:val="28"/>
        </w:rPr>
        <w:t>（二）主要人员简历表</w:t>
      </w:r>
    </w:p>
    <w:p>
      <w:pPr>
        <w:spacing w:line="420" w:lineRule="exact"/>
        <w:rPr>
          <w:rFonts w:ascii="黑体" w:hAnsi="宋体" w:eastAsia="黑体"/>
          <w:sz w:val="24"/>
        </w:rPr>
      </w:pPr>
      <w:r>
        <w:rPr>
          <w:rFonts w:hint="eastAsia" w:ascii="黑体" w:hAnsi="宋体" w:eastAsia="黑体"/>
          <w:sz w:val="24"/>
        </w:rPr>
        <w:t>附1：</w:t>
      </w:r>
      <w:r>
        <w:rPr>
          <w:rFonts w:hint="eastAsia" w:ascii="黑体" w:hAnsi="宋体" w:eastAsia="黑体"/>
          <w:sz w:val="24"/>
          <w:lang w:eastAsia="zh-CN"/>
        </w:rPr>
        <w:t>项目负责人</w:t>
      </w:r>
      <w:r>
        <w:rPr>
          <w:rFonts w:hint="eastAsia" w:ascii="黑体" w:hAnsi="宋体" w:eastAsia="黑体"/>
          <w:sz w:val="24"/>
        </w:rPr>
        <w:t>简历表</w:t>
      </w:r>
    </w:p>
    <w:tbl>
      <w:tblPr>
        <w:tblStyle w:val="34"/>
        <w:tblW w:w="9567"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8"/>
        <w:gridCol w:w="1165"/>
        <w:gridCol w:w="1275"/>
        <w:gridCol w:w="1434"/>
        <w:gridCol w:w="2074"/>
        <w:gridCol w:w="239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姓  名</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年  龄</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学历</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职  称</w:t>
            </w:r>
          </w:p>
        </w:tc>
        <w:tc>
          <w:tcPr>
            <w:tcW w:w="1165" w:type="dxa"/>
            <w:vAlign w:val="center"/>
          </w:tcPr>
          <w:p>
            <w:pPr>
              <w:jc w:val="center"/>
              <w:rPr>
                <w:rFonts w:hAnsi="宋体"/>
                <w:sz w:val="24"/>
              </w:rPr>
            </w:pPr>
          </w:p>
        </w:tc>
        <w:tc>
          <w:tcPr>
            <w:tcW w:w="1275" w:type="dxa"/>
            <w:vAlign w:val="center"/>
          </w:tcPr>
          <w:p>
            <w:pPr>
              <w:jc w:val="center"/>
              <w:rPr>
                <w:rFonts w:hAnsi="宋体"/>
                <w:sz w:val="24"/>
              </w:rPr>
            </w:pPr>
            <w:r>
              <w:rPr>
                <w:rFonts w:hint="eastAsia" w:hAnsi="宋体"/>
                <w:sz w:val="24"/>
              </w:rPr>
              <w:t>职  务</w:t>
            </w:r>
          </w:p>
        </w:tc>
        <w:tc>
          <w:tcPr>
            <w:tcW w:w="1434" w:type="dxa"/>
            <w:vAlign w:val="center"/>
          </w:tcPr>
          <w:p>
            <w:pPr>
              <w:jc w:val="center"/>
              <w:rPr>
                <w:rFonts w:hAnsi="宋体"/>
                <w:sz w:val="24"/>
              </w:rPr>
            </w:pPr>
          </w:p>
        </w:tc>
        <w:tc>
          <w:tcPr>
            <w:tcW w:w="2074" w:type="dxa"/>
            <w:vAlign w:val="center"/>
          </w:tcPr>
          <w:p>
            <w:pPr>
              <w:jc w:val="center"/>
              <w:rPr>
                <w:rFonts w:hAnsi="宋体"/>
                <w:sz w:val="24"/>
              </w:rPr>
            </w:pPr>
            <w:r>
              <w:rPr>
                <w:rFonts w:hint="eastAsia" w:hAnsi="宋体"/>
                <w:sz w:val="24"/>
              </w:rPr>
              <w:t>拟在本工程任职</w:t>
            </w:r>
          </w:p>
        </w:tc>
        <w:tc>
          <w:tcPr>
            <w:tcW w:w="2391" w:type="dxa"/>
            <w:vAlign w:val="center"/>
          </w:tcPr>
          <w:p>
            <w:pPr>
              <w:jc w:val="center"/>
              <w:rPr>
                <w:rFonts w:hint="eastAsia" w:hAnsi="宋体" w:eastAsia="宋体"/>
                <w:sz w:val="24"/>
                <w:lang w:eastAsia="zh-CN"/>
              </w:rPr>
            </w:pPr>
            <w:r>
              <w:rPr>
                <w:rFonts w:hint="eastAsia"/>
                <w:sz w:val="24"/>
                <w:lang w:eastAsia="zh-CN"/>
              </w:rPr>
              <w:t>项目负责人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注册建造师执业资格等级</w:t>
            </w:r>
          </w:p>
        </w:tc>
        <w:tc>
          <w:tcPr>
            <w:tcW w:w="1434" w:type="dxa"/>
            <w:vAlign w:val="center"/>
          </w:tcPr>
          <w:p>
            <w:pPr>
              <w:jc w:val="center"/>
              <w:rPr>
                <w:rFonts w:hAnsi="宋体"/>
                <w:sz w:val="24"/>
              </w:rPr>
            </w:pPr>
            <w:r>
              <w:rPr>
                <w:rFonts w:hint="eastAsia" w:hAnsi="宋体"/>
                <w:sz w:val="24"/>
              </w:rPr>
              <w:t xml:space="preserve">      级</w:t>
            </w:r>
          </w:p>
        </w:tc>
        <w:tc>
          <w:tcPr>
            <w:tcW w:w="2074" w:type="dxa"/>
            <w:vAlign w:val="center"/>
          </w:tcPr>
          <w:p>
            <w:pPr>
              <w:jc w:val="center"/>
              <w:rPr>
                <w:rFonts w:hAnsi="宋体"/>
                <w:sz w:val="24"/>
              </w:rPr>
            </w:pPr>
            <w:r>
              <w:rPr>
                <w:rFonts w:hint="eastAsia" w:hAnsi="宋体"/>
                <w:sz w:val="24"/>
              </w:rPr>
              <w:t>建造师专业</w:t>
            </w: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3668" w:type="dxa"/>
            <w:gridSpan w:val="3"/>
            <w:vAlign w:val="center"/>
          </w:tcPr>
          <w:p>
            <w:pPr>
              <w:jc w:val="center"/>
              <w:rPr>
                <w:rFonts w:hAnsi="宋体"/>
                <w:sz w:val="24"/>
              </w:rPr>
            </w:pPr>
            <w:r>
              <w:rPr>
                <w:rFonts w:hint="eastAsia" w:hAnsi="宋体"/>
                <w:sz w:val="24"/>
              </w:rPr>
              <w:t>安全生产考核合格证书</w:t>
            </w:r>
          </w:p>
        </w:tc>
        <w:tc>
          <w:tcPr>
            <w:tcW w:w="5899" w:type="dxa"/>
            <w:gridSpan w:val="3"/>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毕业学校</w:t>
            </w:r>
          </w:p>
        </w:tc>
        <w:tc>
          <w:tcPr>
            <w:tcW w:w="8339" w:type="dxa"/>
            <w:gridSpan w:val="5"/>
            <w:vAlign w:val="center"/>
          </w:tcPr>
          <w:p>
            <w:pPr>
              <w:ind w:firstLine="960" w:firstLineChars="400"/>
              <w:rPr>
                <w:rFonts w:hAnsi="宋体"/>
                <w:sz w:val="24"/>
              </w:rPr>
            </w:pPr>
            <w:r>
              <w:rPr>
                <w:rFonts w:hint="eastAsia" w:hAnsi="宋体"/>
                <w:sz w:val="24"/>
              </w:rPr>
              <w:t>年毕业于                  学校            专业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9567" w:type="dxa"/>
            <w:gridSpan w:val="6"/>
            <w:vAlign w:val="center"/>
          </w:tcPr>
          <w:p>
            <w:pPr>
              <w:jc w:val="center"/>
              <w:rPr>
                <w:rFonts w:hAnsi="宋体"/>
                <w:sz w:val="24"/>
              </w:rPr>
            </w:pPr>
            <w:r>
              <w:rPr>
                <w:rFonts w:hint="eastAsia" w:hAnsi="宋体"/>
                <w:sz w:val="24"/>
              </w:rPr>
              <w:t>主要工作经历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r>
              <w:rPr>
                <w:rFonts w:hint="eastAsia" w:hAnsi="宋体"/>
                <w:sz w:val="24"/>
              </w:rPr>
              <w:t>时  间</w:t>
            </w:r>
          </w:p>
        </w:tc>
        <w:tc>
          <w:tcPr>
            <w:tcW w:w="3874" w:type="dxa"/>
            <w:gridSpan w:val="3"/>
            <w:vAlign w:val="center"/>
          </w:tcPr>
          <w:p>
            <w:pPr>
              <w:jc w:val="center"/>
              <w:rPr>
                <w:rFonts w:hAnsi="宋体"/>
                <w:sz w:val="24"/>
              </w:rPr>
            </w:pPr>
            <w:r>
              <w:rPr>
                <w:rFonts w:hint="eastAsia" w:hAnsi="宋体"/>
                <w:sz w:val="24"/>
              </w:rPr>
              <w:t>参加过的类似项目名称</w:t>
            </w:r>
          </w:p>
        </w:tc>
        <w:tc>
          <w:tcPr>
            <w:tcW w:w="2074" w:type="dxa"/>
            <w:vAlign w:val="center"/>
          </w:tcPr>
          <w:p>
            <w:pPr>
              <w:jc w:val="center"/>
              <w:rPr>
                <w:rFonts w:hAnsi="宋体"/>
                <w:sz w:val="24"/>
              </w:rPr>
            </w:pPr>
            <w:r>
              <w:rPr>
                <w:rFonts w:hint="eastAsia" w:hAnsi="宋体"/>
                <w:sz w:val="24"/>
              </w:rPr>
              <w:t>工程概况说明</w:t>
            </w:r>
          </w:p>
        </w:tc>
        <w:tc>
          <w:tcPr>
            <w:tcW w:w="2391" w:type="dxa"/>
            <w:vAlign w:val="center"/>
          </w:tcPr>
          <w:p>
            <w:pPr>
              <w:jc w:val="center"/>
              <w:rPr>
                <w:rFonts w:hAnsi="宋体"/>
                <w:sz w:val="24"/>
              </w:rPr>
            </w:pPr>
            <w:r>
              <w:rPr>
                <w:rFonts w:hint="eastAsia" w:hAnsi="宋体"/>
                <w:sz w:val="24"/>
              </w:rPr>
              <w:t>发包人及联系电话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4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59" w:hRule="atLeast"/>
        </w:trPr>
        <w:tc>
          <w:tcPr>
            <w:tcW w:w="1228" w:type="dxa"/>
            <w:vAlign w:val="center"/>
          </w:tcPr>
          <w:p>
            <w:pPr>
              <w:jc w:val="center"/>
              <w:rPr>
                <w:rFonts w:hAnsi="宋体"/>
                <w:sz w:val="24"/>
              </w:rPr>
            </w:pPr>
          </w:p>
        </w:tc>
        <w:tc>
          <w:tcPr>
            <w:tcW w:w="1165" w:type="dxa"/>
            <w:vAlign w:val="center"/>
          </w:tcPr>
          <w:p>
            <w:pPr>
              <w:jc w:val="center"/>
              <w:rPr>
                <w:rFonts w:hAnsi="宋体"/>
                <w:sz w:val="24"/>
              </w:rPr>
            </w:pPr>
          </w:p>
        </w:tc>
        <w:tc>
          <w:tcPr>
            <w:tcW w:w="1275" w:type="dxa"/>
            <w:vAlign w:val="center"/>
          </w:tcPr>
          <w:p>
            <w:pPr>
              <w:jc w:val="center"/>
              <w:rPr>
                <w:rFonts w:hAnsi="宋体"/>
                <w:sz w:val="24"/>
              </w:rPr>
            </w:pPr>
          </w:p>
        </w:tc>
        <w:tc>
          <w:tcPr>
            <w:tcW w:w="1434" w:type="dxa"/>
            <w:vAlign w:val="center"/>
          </w:tcPr>
          <w:p>
            <w:pPr>
              <w:jc w:val="center"/>
              <w:rPr>
                <w:rFonts w:hAnsi="宋体"/>
                <w:sz w:val="24"/>
              </w:rPr>
            </w:pPr>
          </w:p>
        </w:tc>
        <w:tc>
          <w:tcPr>
            <w:tcW w:w="2074" w:type="dxa"/>
            <w:vAlign w:val="center"/>
          </w:tcPr>
          <w:p>
            <w:pPr>
              <w:jc w:val="center"/>
              <w:rPr>
                <w:rFonts w:hAnsi="宋体"/>
                <w:sz w:val="24"/>
              </w:rPr>
            </w:pPr>
          </w:p>
        </w:tc>
        <w:tc>
          <w:tcPr>
            <w:tcW w:w="2391" w:type="dxa"/>
            <w:vAlign w:val="center"/>
          </w:tcPr>
          <w:p>
            <w:pPr>
              <w:jc w:val="center"/>
              <w:rPr>
                <w:rFonts w:hAnsi="宋体"/>
                <w:sz w:val="24"/>
              </w:rPr>
            </w:pPr>
          </w:p>
        </w:tc>
      </w:tr>
    </w:tbl>
    <w:p>
      <w:pPr>
        <w:spacing w:line="420" w:lineRule="exact"/>
        <w:rPr>
          <w:rFonts w:ascii="黑体" w:hAnsi="宋体" w:eastAsia="黑体"/>
          <w:sz w:val="24"/>
        </w:rPr>
      </w:pPr>
      <w:r>
        <w:rPr>
          <w:rFonts w:hAnsi="宋体"/>
          <w:szCs w:val="21"/>
        </w:rPr>
        <w:br w:type="page"/>
      </w:r>
      <w:r>
        <w:rPr>
          <w:rFonts w:hint="eastAsia" w:ascii="黑体" w:hAnsi="宋体" w:eastAsia="黑体"/>
          <w:sz w:val="24"/>
        </w:rPr>
        <w:t>附2：主要项目管理人员简历表</w:t>
      </w:r>
    </w:p>
    <w:p>
      <w:pPr>
        <w:spacing w:line="420" w:lineRule="exact"/>
        <w:rPr>
          <w:rFonts w:hAnsi="宋体"/>
          <w:sz w:val="24"/>
          <w:szCs w:val="24"/>
        </w:rPr>
      </w:pPr>
    </w:p>
    <w:tbl>
      <w:tblPr>
        <w:tblStyle w:val="34"/>
        <w:tblW w:w="95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25"/>
        <w:gridCol w:w="3405"/>
        <w:gridCol w:w="488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76" w:hRule="atLeast"/>
        </w:trPr>
        <w:tc>
          <w:tcPr>
            <w:tcW w:w="9514" w:type="dxa"/>
            <w:gridSpan w:val="3"/>
            <w:tcBorders>
              <w:bottom w:val="single" w:color="auto" w:sz="4" w:space="0"/>
            </w:tcBorders>
            <w:vAlign w:val="center"/>
          </w:tcPr>
          <w:p>
            <w:pPr>
              <w:spacing w:line="640" w:lineRule="exact"/>
              <w:rPr>
                <w:rFonts w:hAnsi="宋体"/>
                <w:sz w:val="24"/>
              </w:rPr>
            </w:pPr>
            <w:r>
              <w:rPr>
                <w:rFonts w:hint="eastAsia" w:hAnsi="宋体"/>
                <w:sz w:val="24"/>
              </w:rPr>
              <w:t>岗位名称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6" w:hRule="atLeast"/>
        </w:trPr>
        <w:tc>
          <w:tcPr>
            <w:tcW w:w="4630" w:type="dxa"/>
            <w:gridSpan w:val="2"/>
            <w:tcBorders>
              <w:left w:val="single" w:color="auto" w:sz="4" w:space="0"/>
            </w:tcBorders>
            <w:vAlign w:val="center"/>
          </w:tcPr>
          <w:p>
            <w:pPr>
              <w:spacing w:line="640" w:lineRule="exact"/>
              <w:rPr>
                <w:rFonts w:hAnsi="宋体"/>
                <w:sz w:val="24"/>
              </w:rPr>
            </w:pPr>
            <w:r>
              <w:rPr>
                <w:rFonts w:hint="eastAsia" w:hAnsi="宋体"/>
                <w:sz w:val="24"/>
              </w:rPr>
              <w:t>姓    名</w:t>
            </w:r>
          </w:p>
        </w:tc>
        <w:tc>
          <w:tcPr>
            <w:tcW w:w="4884" w:type="dxa"/>
            <w:tcBorders>
              <w:left w:val="nil"/>
            </w:tcBorders>
            <w:vAlign w:val="center"/>
          </w:tcPr>
          <w:p>
            <w:pPr>
              <w:spacing w:line="640" w:lineRule="exact"/>
              <w:rPr>
                <w:rFonts w:hAnsi="宋体"/>
                <w:sz w:val="24"/>
              </w:rPr>
            </w:pPr>
            <w:r>
              <w:rPr>
                <w:rFonts w:hint="eastAsia" w:hAnsi="宋体"/>
                <w:sz w:val="24"/>
              </w:rPr>
              <w:t>年    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性    别</w:t>
            </w:r>
          </w:p>
        </w:tc>
        <w:tc>
          <w:tcPr>
            <w:tcW w:w="4884" w:type="dxa"/>
            <w:vAlign w:val="center"/>
          </w:tcPr>
          <w:p>
            <w:pPr>
              <w:spacing w:line="640" w:lineRule="exact"/>
              <w:rPr>
                <w:rFonts w:hAnsi="宋体"/>
                <w:sz w:val="24"/>
              </w:rPr>
            </w:pPr>
            <w:r>
              <w:rPr>
                <w:rFonts w:hint="eastAsia" w:hAnsi="宋体"/>
                <w:sz w:val="24"/>
              </w:rPr>
              <w:t>毕业学校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trPr>
        <w:tc>
          <w:tcPr>
            <w:tcW w:w="4630" w:type="dxa"/>
            <w:gridSpan w:val="2"/>
            <w:vAlign w:val="center"/>
          </w:tcPr>
          <w:p>
            <w:pPr>
              <w:spacing w:line="640" w:lineRule="exact"/>
              <w:rPr>
                <w:rFonts w:hAnsi="宋体"/>
                <w:sz w:val="24"/>
              </w:rPr>
            </w:pPr>
            <w:r>
              <w:rPr>
                <w:rFonts w:hint="eastAsia" w:hAnsi="宋体"/>
                <w:sz w:val="24"/>
              </w:rPr>
              <w:t>学历和专业</w:t>
            </w:r>
          </w:p>
        </w:tc>
        <w:tc>
          <w:tcPr>
            <w:tcW w:w="4884" w:type="dxa"/>
            <w:vAlign w:val="center"/>
          </w:tcPr>
          <w:p>
            <w:pPr>
              <w:spacing w:line="640" w:lineRule="exact"/>
              <w:rPr>
                <w:rFonts w:hAnsi="宋体"/>
                <w:sz w:val="24"/>
              </w:rPr>
            </w:pPr>
            <w:r>
              <w:rPr>
                <w:rFonts w:hint="eastAsia" w:hAnsi="宋体"/>
                <w:sz w:val="24"/>
              </w:rPr>
              <w:t>毕业时间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23" w:hRule="atLeast"/>
        </w:trPr>
        <w:tc>
          <w:tcPr>
            <w:tcW w:w="4630" w:type="dxa"/>
            <w:gridSpan w:val="2"/>
            <w:vAlign w:val="center"/>
          </w:tcPr>
          <w:p>
            <w:pPr>
              <w:spacing w:line="640" w:lineRule="exact"/>
              <w:rPr>
                <w:rFonts w:hAnsi="宋体"/>
                <w:sz w:val="24"/>
              </w:rPr>
            </w:pPr>
            <w:r>
              <w:rPr>
                <w:rFonts w:hint="eastAsia" w:hAnsi="宋体"/>
                <w:sz w:val="24"/>
              </w:rPr>
              <w:t>拥有的执业资格</w:t>
            </w:r>
          </w:p>
        </w:tc>
        <w:tc>
          <w:tcPr>
            <w:tcW w:w="4884" w:type="dxa"/>
            <w:vAlign w:val="center"/>
          </w:tcPr>
          <w:p>
            <w:pPr>
              <w:spacing w:line="640" w:lineRule="exact"/>
              <w:rPr>
                <w:rFonts w:hAnsi="宋体"/>
                <w:sz w:val="24"/>
              </w:rPr>
            </w:pPr>
            <w:r>
              <w:rPr>
                <w:rFonts w:hint="eastAsia" w:hAnsi="宋体"/>
                <w:sz w:val="24"/>
              </w:rPr>
              <w:t>专业职称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48" w:hRule="atLeast"/>
        </w:trPr>
        <w:tc>
          <w:tcPr>
            <w:tcW w:w="4630" w:type="dxa"/>
            <w:gridSpan w:val="2"/>
            <w:vAlign w:val="center"/>
          </w:tcPr>
          <w:p>
            <w:pPr>
              <w:spacing w:line="640" w:lineRule="exact"/>
              <w:rPr>
                <w:rFonts w:hAnsi="宋体"/>
                <w:sz w:val="24"/>
              </w:rPr>
            </w:pPr>
            <w:r>
              <w:rPr>
                <w:rFonts w:hint="eastAsia" w:hAnsi="宋体"/>
                <w:sz w:val="24"/>
              </w:rPr>
              <w:t>执业资格证书编号</w:t>
            </w:r>
          </w:p>
        </w:tc>
        <w:tc>
          <w:tcPr>
            <w:tcW w:w="4884" w:type="dxa"/>
            <w:vAlign w:val="center"/>
          </w:tcPr>
          <w:p>
            <w:pPr>
              <w:spacing w:line="640" w:lineRule="exact"/>
              <w:rPr>
                <w:rFonts w:hAnsi="宋体"/>
                <w:sz w:val="24"/>
              </w:rPr>
            </w:pPr>
            <w:r>
              <w:rPr>
                <w:rFonts w:hint="eastAsia" w:hAnsi="宋体"/>
                <w:sz w:val="24"/>
              </w:rPr>
              <w:t>工作年限</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236" w:hRule="atLeast"/>
        </w:trPr>
        <w:tc>
          <w:tcPr>
            <w:tcW w:w="1225" w:type="dxa"/>
          </w:tcPr>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p>
            <w:pPr>
              <w:jc w:val="center"/>
              <w:rPr>
                <w:rFonts w:hAnsi="宋体"/>
                <w:sz w:val="24"/>
              </w:rPr>
            </w:pPr>
            <w:r>
              <w:rPr>
                <w:rFonts w:hint="eastAsia" w:hAnsi="宋体"/>
                <w:sz w:val="24"/>
              </w:rPr>
              <w:t>业绩</w:t>
            </w:r>
          </w:p>
          <w:p>
            <w:pPr>
              <w:jc w:val="center"/>
              <w:rPr>
                <w:rFonts w:hAnsi="宋体"/>
                <w:sz w:val="24"/>
              </w:rPr>
            </w:pPr>
            <w:r>
              <w:rPr>
                <w:rFonts w:hint="eastAsia" w:hAnsi="宋体"/>
                <w:sz w:val="24"/>
              </w:rPr>
              <w:t>及担</w:t>
            </w:r>
          </w:p>
          <w:p>
            <w:pPr>
              <w:jc w:val="center"/>
              <w:rPr>
                <w:rFonts w:hAnsi="宋体"/>
                <w:sz w:val="24"/>
              </w:rPr>
            </w:pPr>
            <w:r>
              <w:rPr>
                <w:rFonts w:hint="eastAsia" w:hAnsi="宋体"/>
                <w:sz w:val="24"/>
              </w:rPr>
              <w:t>任的</w:t>
            </w:r>
          </w:p>
          <w:p>
            <w:pPr>
              <w:jc w:val="center"/>
              <w:rPr>
                <w:rFonts w:hAnsi="宋体"/>
                <w:sz w:val="24"/>
              </w:rPr>
            </w:pPr>
            <w:r>
              <w:rPr>
                <w:rFonts w:hint="eastAsia" w:hAnsi="宋体"/>
                <w:sz w:val="24"/>
              </w:rPr>
              <w:t>主要</w:t>
            </w:r>
          </w:p>
          <w:p>
            <w:pPr>
              <w:jc w:val="center"/>
              <w:rPr>
                <w:rFonts w:hAnsi="宋体"/>
                <w:sz w:val="24"/>
              </w:rPr>
            </w:pPr>
            <w:r>
              <w:rPr>
                <w:rFonts w:hint="eastAsia" w:hAnsi="宋体"/>
                <w:sz w:val="24"/>
              </w:rPr>
              <w:t>工作</w:t>
            </w:r>
          </w:p>
        </w:tc>
        <w:tc>
          <w:tcPr>
            <w:tcW w:w="8289" w:type="dxa"/>
            <w:gridSpan w:val="2"/>
          </w:tcPr>
          <w:p>
            <w:pPr>
              <w:rPr>
                <w:rFonts w:hAnsi="宋体"/>
                <w:sz w:val="24"/>
              </w:rPr>
            </w:pPr>
          </w:p>
        </w:tc>
      </w:tr>
    </w:tbl>
    <w:p>
      <w:pPr>
        <w:rPr>
          <w:rFonts w:ascii="黑体" w:hAnsi="宋体" w:eastAsia="黑体"/>
          <w:sz w:val="24"/>
        </w:rPr>
      </w:pPr>
    </w:p>
    <w:p>
      <w:pPr>
        <w:rPr>
          <w:rFonts w:ascii="黑体" w:hAnsi="宋体" w:eastAsia="黑体"/>
          <w:sz w:val="24"/>
        </w:rPr>
      </w:pPr>
      <w:r>
        <w:rPr>
          <w:rFonts w:hint="eastAsia" w:ascii="黑体" w:hAnsi="宋体" w:eastAsia="黑体"/>
          <w:sz w:val="24"/>
        </w:rPr>
        <w:t>附3：承诺书</w:t>
      </w:r>
    </w:p>
    <w:p>
      <w:pPr>
        <w:jc w:val="center"/>
        <w:rPr>
          <w:rFonts w:ascii="黑体" w:hAnsi="宋体" w:eastAsia="黑体"/>
          <w:sz w:val="24"/>
        </w:rPr>
      </w:pPr>
      <w:r>
        <w:rPr>
          <w:rFonts w:hint="eastAsia" w:ascii="黑体" w:hAnsi="宋体" w:eastAsia="黑体"/>
          <w:sz w:val="24"/>
        </w:rPr>
        <w:t>承诺书</w:t>
      </w:r>
    </w:p>
    <w:p>
      <w:pPr>
        <w:spacing w:afterLines="100" w:line="440" w:lineRule="exact"/>
        <w:rPr>
          <w:rFonts w:hAnsi="宋体"/>
          <w:sz w:val="24"/>
        </w:rPr>
      </w:pPr>
      <w:r>
        <w:rPr>
          <w:rFonts w:hint="eastAsia" w:hAnsi="宋体"/>
          <w:position w:val="-7"/>
          <w:sz w:val="24"/>
        </w:rPr>
        <w:t>————————</w:t>
      </w:r>
      <w:r>
        <w:rPr>
          <w:rFonts w:hint="eastAsia" w:hAnsi="宋体"/>
          <w:sz w:val="24"/>
        </w:rPr>
        <w:t>（招标人名称）：</w:t>
      </w:r>
    </w:p>
    <w:p>
      <w:pPr>
        <w:spacing w:line="440" w:lineRule="exact"/>
        <w:ind w:firstLine="480" w:firstLineChars="200"/>
        <w:rPr>
          <w:rFonts w:hAnsi="宋体"/>
          <w:sz w:val="24"/>
        </w:rPr>
      </w:pPr>
      <w:r>
        <w:rPr>
          <w:rFonts w:hint="eastAsia" w:hAnsi="宋体"/>
          <w:sz w:val="24"/>
        </w:rPr>
        <w:t>我方在此声明，我方拟派往</w:t>
      </w:r>
      <w:r>
        <w:rPr>
          <w:rFonts w:hint="eastAsia" w:hAnsi="宋体"/>
          <w:sz w:val="24"/>
          <w:u w:val="single"/>
          <w:lang w:val="en-US" w:eastAsia="zh-CN"/>
        </w:rPr>
        <w:t xml:space="preserve">     </w:t>
      </w:r>
      <w:r>
        <w:rPr>
          <w:rFonts w:hint="eastAsia" w:hAnsi="宋体"/>
          <w:sz w:val="24"/>
        </w:rPr>
        <w:t>（项目名称）（以下简称“本工程”）的</w:t>
      </w:r>
      <w:r>
        <w:rPr>
          <w:rFonts w:hint="eastAsia"/>
          <w:sz w:val="24"/>
          <w:lang w:eastAsia="zh-CN"/>
        </w:rPr>
        <w:t>项目负责人</w:t>
      </w:r>
      <w:r>
        <w:rPr>
          <w:rFonts w:hint="eastAsia"/>
          <w:sz w:val="24"/>
          <w:u w:val="single"/>
          <w:lang w:val="en-US" w:eastAsia="zh-CN"/>
        </w:rPr>
        <w:t xml:space="preserve">       </w:t>
      </w:r>
      <w:r>
        <w:rPr>
          <w:rFonts w:hint="eastAsia" w:hAnsi="宋体"/>
          <w:sz w:val="24"/>
        </w:rPr>
        <w:t>（</w:t>
      </w:r>
      <w:r>
        <w:rPr>
          <w:rFonts w:hint="eastAsia"/>
          <w:sz w:val="24"/>
          <w:lang w:eastAsia="zh-CN"/>
        </w:rPr>
        <w:t>项目负责人</w:t>
      </w:r>
      <w:r>
        <w:rPr>
          <w:rFonts w:hint="eastAsia" w:hAnsi="宋体"/>
          <w:sz w:val="24"/>
        </w:rPr>
        <w:t>姓名）现阶段没有担任任何在施建设工程项目的</w:t>
      </w:r>
      <w:r>
        <w:rPr>
          <w:rFonts w:hint="eastAsia"/>
          <w:sz w:val="24"/>
          <w:lang w:eastAsia="zh-CN"/>
        </w:rPr>
        <w:t>项目负责人</w:t>
      </w:r>
      <w:r>
        <w:rPr>
          <w:rFonts w:hint="eastAsia" w:hAnsi="宋体"/>
          <w:sz w:val="24"/>
        </w:rPr>
        <w:t>。</w:t>
      </w:r>
    </w:p>
    <w:p>
      <w:pPr>
        <w:spacing w:line="440" w:lineRule="exact"/>
        <w:ind w:firstLine="480" w:firstLineChars="200"/>
        <w:rPr>
          <w:rFonts w:hAnsi="宋体"/>
          <w:sz w:val="24"/>
        </w:rPr>
      </w:pPr>
      <w:r>
        <w:rPr>
          <w:rFonts w:hint="eastAsia" w:hAnsi="宋体"/>
          <w:sz w:val="24"/>
        </w:rPr>
        <w:t>我方保证上述信息的真实和准确，并愿意承担因我方就此弄虚作假所引起的一切法律后果。</w:t>
      </w:r>
    </w:p>
    <w:p>
      <w:pPr>
        <w:spacing w:line="440" w:lineRule="exact"/>
        <w:ind w:firstLine="480" w:firstLineChars="200"/>
        <w:rPr>
          <w:rFonts w:hAnsi="宋体"/>
          <w:sz w:val="24"/>
        </w:rPr>
      </w:pPr>
      <w:r>
        <w:rPr>
          <w:rFonts w:hint="eastAsia" w:hAnsi="宋体"/>
          <w:sz w:val="24"/>
        </w:rPr>
        <w:t>特此承诺</w:t>
      </w:r>
    </w:p>
    <w:p>
      <w:pPr>
        <w:spacing w:line="440" w:lineRule="exact"/>
        <w:jc w:val="right"/>
        <w:rPr>
          <w:rFonts w:hAnsi="宋体"/>
          <w:sz w:val="24"/>
        </w:rPr>
      </w:pPr>
      <w:r>
        <w:rPr>
          <w:rFonts w:hint="eastAsia" w:hAnsi="宋体"/>
          <w:sz w:val="24"/>
        </w:rPr>
        <w:t>投标人：（盖单位章）</w:t>
      </w:r>
    </w:p>
    <w:p>
      <w:pPr>
        <w:spacing w:line="440" w:lineRule="exact"/>
        <w:ind w:right="315"/>
        <w:jc w:val="right"/>
        <w:rPr>
          <w:rFonts w:hAnsi="宋体"/>
          <w:sz w:val="24"/>
        </w:rPr>
      </w:pPr>
      <w:r>
        <w:rPr>
          <w:rFonts w:hint="eastAsia" w:hAnsi="宋体"/>
          <w:sz w:val="24"/>
        </w:rPr>
        <w:t>法定代表人：</w:t>
      </w:r>
      <w:r>
        <w:rPr>
          <w:rFonts w:hint="eastAsia" w:ascii="新宋体" w:hAnsi="新宋体" w:eastAsia="新宋体"/>
          <w:sz w:val="24"/>
        </w:rPr>
        <w:t>（签字）</w:t>
      </w:r>
    </w:p>
    <w:p>
      <w:pPr>
        <w:spacing w:line="440" w:lineRule="exact"/>
        <w:jc w:val="right"/>
        <w:rPr>
          <w:rFonts w:hAnsi="宋体"/>
          <w:sz w:val="24"/>
        </w:rPr>
      </w:pPr>
      <w:r>
        <w:rPr>
          <w:rFonts w:hint="eastAsia" w:hAnsi="宋体"/>
          <w:sz w:val="24"/>
        </w:rPr>
        <w:t>年</w:t>
      </w:r>
      <w:r>
        <w:rPr>
          <w:rFonts w:hint="eastAsia" w:hAnsi="宋体"/>
          <w:sz w:val="24"/>
          <w:lang w:val="en-US" w:eastAsia="zh-CN"/>
        </w:rPr>
        <w:t xml:space="preserve"> </w:t>
      </w:r>
      <w:r>
        <w:rPr>
          <w:rFonts w:hint="eastAsia" w:hAnsi="宋体"/>
          <w:sz w:val="24"/>
        </w:rPr>
        <w:t>月</w:t>
      </w:r>
      <w:r>
        <w:rPr>
          <w:rFonts w:hint="eastAsia" w:hAnsi="宋体"/>
          <w:sz w:val="24"/>
          <w:lang w:val="en-US" w:eastAsia="zh-CN"/>
        </w:rPr>
        <w:t xml:space="preserve"> </w:t>
      </w:r>
      <w:r>
        <w:rPr>
          <w:rFonts w:hint="eastAsia" w:hAnsi="宋体"/>
          <w:sz w:val="24"/>
        </w:rPr>
        <w:t>日</w:t>
      </w:r>
    </w:p>
    <w:p>
      <w:pPr>
        <w:autoSpaceDE w:val="0"/>
        <w:autoSpaceDN w:val="0"/>
        <w:adjustRightInd w:val="0"/>
        <w:spacing w:line="360" w:lineRule="auto"/>
        <w:ind w:right="215" w:firstLine="420"/>
        <w:jc w:val="center"/>
        <w:rPr>
          <w:rFonts w:hAnsi="宋体"/>
          <w:sz w:val="24"/>
        </w:rPr>
      </w:pPr>
      <w:r>
        <w:rPr>
          <w:rFonts w:hint="eastAsia" w:hAnsi="宋体"/>
          <w:b/>
          <w:sz w:val="32"/>
        </w:rPr>
        <w:t>六、</w:t>
      </w:r>
      <w:r>
        <w:rPr>
          <w:rFonts w:hint="eastAsia" w:hAnsi="宋体"/>
          <w:b/>
          <w:sz w:val="32"/>
          <w:szCs w:val="32"/>
        </w:rPr>
        <w:t>投标单位基本信息表</w:t>
      </w:r>
    </w:p>
    <w:p>
      <w:pPr>
        <w:autoSpaceDE w:val="0"/>
        <w:autoSpaceDN w:val="0"/>
        <w:adjustRightInd w:val="0"/>
        <w:spacing w:line="360" w:lineRule="auto"/>
        <w:ind w:right="215" w:firstLine="420"/>
        <w:jc w:val="center"/>
        <w:rPr>
          <w:rFonts w:hAnsi="宋体"/>
          <w:b/>
          <w:sz w:val="28"/>
        </w:rPr>
      </w:pPr>
    </w:p>
    <w:tbl>
      <w:tblPr>
        <w:tblStyle w:val="34"/>
        <w:tblW w:w="94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72"/>
        <w:gridCol w:w="1249"/>
        <w:gridCol w:w="1249"/>
        <w:gridCol w:w="1249"/>
        <w:gridCol w:w="502"/>
        <w:gridCol w:w="553"/>
        <w:gridCol w:w="555"/>
        <w:gridCol w:w="1100"/>
        <w:gridCol w:w="12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投标人名称</w:t>
            </w:r>
          </w:p>
        </w:tc>
        <w:tc>
          <w:tcPr>
            <w:tcW w:w="7707" w:type="dxa"/>
            <w:gridSpan w:val="8"/>
            <w:vAlign w:val="center"/>
          </w:tcPr>
          <w:p>
            <w:pPr>
              <w:autoSpaceDE w:val="0"/>
              <w:autoSpaceDN w:val="0"/>
              <w:adjustRightInd w:val="0"/>
              <w:spacing w:line="360" w:lineRule="auto"/>
              <w:ind w:left="41" w:right="215" w:hanging="40" w:hangingChars="17"/>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注册地址</w:t>
            </w:r>
          </w:p>
        </w:tc>
        <w:tc>
          <w:tcPr>
            <w:tcW w:w="4802" w:type="dxa"/>
            <w:gridSpan w:val="5"/>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邮政编码</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联系方式</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联系人</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7" w:hRule="atLeast"/>
        </w:trPr>
        <w:tc>
          <w:tcPr>
            <w:tcW w:w="1772" w:type="dxa"/>
            <w:vMerge w:val="continue"/>
            <w:vAlign w:val="center"/>
          </w:tcPr>
          <w:p>
            <w:pPr>
              <w:autoSpaceDE w:val="0"/>
              <w:autoSpaceDN w:val="0"/>
              <w:adjustRightInd w:val="0"/>
              <w:spacing w:line="360" w:lineRule="auto"/>
              <w:ind w:right="215"/>
              <w:jc w:val="center"/>
              <w:rPr>
                <w:rFonts w:hAnsi="宋体"/>
                <w:sz w:val="24"/>
              </w:rPr>
            </w:pP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传真</w:t>
            </w:r>
          </w:p>
        </w:tc>
        <w:tc>
          <w:tcPr>
            <w:tcW w:w="3553" w:type="dxa"/>
            <w:gridSpan w:val="4"/>
            <w:vAlign w:val="center"/>
          </w:tcPr>
          <w:p>
            <w:pPr>
              <w:autoSpaceDE w:val="0"/>
              <w:autoSpaceDN w:val="0"/>
              <w:adjustRightInd w:val="0"/>
              <w:spacing w:line="360" w:lineRule="auto"/>
              <w:ind w:right="215"/>
              <w:jc w:val="center"/>
              <w:rPr>
                <w:rFonts w:hAnsi="宋体"/>
                <w:sz w:val="24"/>
              </w:rPr>
            </w:pPr>
          </w:p>
        </w:tc>
        <w:tc>
          <w:tcPr>
            <w:tcW w:w="1655"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网址</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组织结构</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法定代表人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1249" w:type="dxa"/>
            <w:vAlign w:val="center"/>
          </w:tcPr>
          <w:p>
            <w:pPr>
              <w:autoSpaceDE w:val="0"/>
              <w:autoSpaceDN w:val="0"/>
              <w:adjustRightInd w:val="0"/>
              <w:spacing w:line="360" w:lineRule="auto"/>
              <w:ind w:right="215"/>
              <w:jc w:val="center"/>
              <w:rPr>
                <w:rFonts w:hAnsi="宋体"/>
                <w:sz w:val="24"/>
              </w:rPr>
            </w:pPr>
            <w:r>
              <w:rPr>
                <w:rFonts w:hint="eastAsia" w:hAnsi="宋体"/>
                <w:sz w:val="24"/>
              </w:rPr>
              <w:t>姓名</w:t>
            </w:r>
          </w:p>
        </w:tc>
        <w:tc>
          <w:tcPr>
            <w:tcW w:w="1249" w:type="dxa"/>
            <w:vAlign w:val="center"/>
          </w:tcPr>
          <w:p>
            <w:pPr>
              <w:autoSpaceDE w:val="0"/>
              <w:autoSpaceDN w:val="0"/>
              <w:adjustRightInd w:val="0"/>
              <w:spacing w:line="360" w:lineRule="auto"/>
              <w:ind w:right="215"/>
              <w:jc w:val="center"/>
              <w:rPr>
                <w:rFonts w:hAnsi="宋体"/>
                <w:sz w:val="24"/>
              </w:rPr>
            </w:pPr>
          </w:p>
        </w:tc>
        <w:tc>
          <w:tcPr>
            <w:tcW w:w="1751" w:type="dxa"/>
            <w:gridSpan w:val="2"/>
            <w:vAlign w:val="center"/>
          </w:tcPr>
          <w:p>
            <w:pPr>
              <w:autoSpaceDE w:val="0"/>
              <w:autoSpaceDN w:val="0"/>
              <w:adjustRightInd w:val="0"/>
              <w:spacing w:line="360" w:lineRule="auto"/>
              <w:ind w:right="215"/>
              <w:jc w:val="center"/>
              <w:rPr>
                <w:rFonts w:hAnsi="宋体"/>
                <w:sz w:val="24"/>
              </w:rPr>
            </w:pPr>
            <w:r>
              <w:rPr>
                <w:rFonts w:hint="eastAsia" w:hAnsi="宋体"/>
                <w:sz w:val="24"/>
              </w:rPr>
              <w:t>技术职称</w:t>
            </w:r>
          </w:p>
        </w:tc>
        <w:tc>
          <w:tcPr>
            <w:tcW w:w="1108" w:type="dxa"/>
            <w:gridSpan w:val="2"/>
            <w:vAlign w:val="center"/>
          </w:tcPr>
          <w:p>
            <w:pPr>
              <w:autoSpaceDE w:val="0"/>
              <w:autoSpaceDN w:val="0"/>
              <w:adjustRightInd w:val="0"/>
              <w:spacing w:line="360" w:lineRule="auto"/>
              <w:ind w:right="215"/>
              <w:jc w:val="center"/>
              <w:rPr>
                <w:rFonts w:hAnsi="宋体"/>
                <w:sz w:val="24"/>
              </w:rPr>
            </w:pPr>
          </w:p>
        </w:tc>
        <w:tc>
          <w:tcPr>
            <w:tcW w:w="1100" w:type="dxa"/>
            <w:vAlign w:val="center"/>
          </w:tcPr>
          <w:p>
            <w:pPr>
              <w:autoSpaceDE w:val="0"/>
              <w:autoSpaceDN w:val="0"/>
              <w:adjustRightInd w:val="0"/>
              <w:spacing w:line="360" w:lineRule="auto"/>
              <w:ind w:right="215"/>
              <w:jc w:val="center"/>
              <w:rPr>
                <w:rFonts w:hAnsi="宋体"/>
                <w:sz w:val="24"/>
              </w:rPr>
            </w:pPr>
            <w:r>
              <w:rPr>
                <w:rFonts w:hint="eastAsia" w:hAnsi="宋体"/>
                <w:sz w:val="24"/>
              </w:rPr>
              <w:t>电话</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5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成立时间</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5209" w:type="dxa"/>
            <w:gridSpan w:val="6"/>
            <w:vAlign w:val="center"/>
          </w:tcPr>
          <w:p>
            <w:pPr>
              <w:autoSpaceDE w:val="0"/>
              <w:autoSpaceDN w:val="0"/>
              <w:adjustRightInd w:val="0"/>
              <w:spacing w:line="360" w:lineRule="auto"/>
              <w:ind w:right="215"/>
              <w:jc w:val="center"/>
              <w:rPr>
                <w:rFonts w:hAnsi="宋体"/>
                <w:sz w:val="24"/>
              </w:rPr>
            </w:pPr>
            <w:r>
              <w:rPr>
                <w:rFonts w:hint="eastAsia" w:hAnsi="宋体"/>
                <w:sz w:val="24"/>
              </w:rPr>
              <w:t>员工总人数：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企业资质等级</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restart"/>
            <w:vAlign w:val="center"/>
          </w:tcPr>
          <w:p>
            <w:pPr>
              <w:autoSpaceDE w:val="0"/>
              <w:autoSpaceDN w:val="0"/>
              <w:adjustRightInd w:val="0"/>
              <w:spacing w:line="360" w:lineRule="auto"/>
              <w:ind w:right="215"/>
              <w:jc w:val="center"/>
              <w:rPr>
                <w:rFonts w:hAnsi="宋体"/>
                <w:sz w:val="24"/>
              </w:rPr>
            </w:pPr>
            <w:r>
              <w:rPr>
                <w:rFonts w:hint="eastAsia" w:hAnsi="宋体"/>
                <w:sz w:val="24"/>
              </w:rPr>
              <w:t>其中</w:t>
            </w:r>
          </w:p>
        </w:tc>
        <w:tc>
          <w:tcPr>
            <w:tcW w:w="2710" w:type="dxa"/>
            <w:gridSpan w:val="4"/>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营业执照号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高级职称人员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注册资金</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中级职称人员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74"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开户银行</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初级职称人员</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5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账号</w:t>
            </w:r>
          </w:p>
        </w:tc>
        <w:tc>
          <w:tcPr>
            <w:tcW w:w="2498" w:type="dxa"/>
            <w:gridSpan w:val="2"/>
            <w:vAlign w:val="center"/>
          </w:tcPr>
          <w:p>
            <w:pPr>
              <w:autoSpaceDE w:val="0"/>
              <w:autoSpaceDN w:val="0"/>
              <w:adjustRightInd w:val="0"/>
              <w:spacing w:line="360" w:lineRule="auto"/>
              <w:ind w:right="215"/>
              <w:jc w:val="center"/>
              <w:rPr>
                <w:rFonts w:hAnsi="宋体"/>
                <w:sz w:val="24"/>
              </w:rPr>
            </w:pPr>
          </w:p>
        </w:tc>
        <w:tc>
          <w:tcPr>
            <w:tcW w:w="1249" w:type="dxa"/>
            <w:vMerge w:val="continue"/>
            <w:vAlign w:val="center"/>
          </w:tcPr>
          <w:p>
            <w:pPr>
              <w:autoSpaceDE w:val="0"/>
              <w:autoSpaceDN w:val="0"/>
              <w:adjustRightInd w:val="0"/>
              <w:spacing w:line="360" w:lineRule="auto"/>
              <w:ind w:right="215"/>
              <w:jc w:val="center"/>
              <w:rPr>
                <w:rFonts w:hAnsi="宋体"/>
                <w:sz w:val="24"/>
              </w:rPr>
            </w:pPr>
          </w:p>
        </w:tc>
        <w:tc>
          <w:tcPr>
            <w:tcW w:w="2710" w:type="dxa"/>
            <w:gridSpan w:val="4"/>
            <w:vAlign w:val="center"/>
          </w:tcPr>
          <w:p>
            <w:pPr>
              <w:autoSpaceDE w:val="0"/>
              <w:autoSpaceDN w:val="0"/>
              <w:adjustRightInd w:val="0"/>
              <w:spacing w:line="360" w:lineRule="auto"/>
              <w:ind w:right="215"/>
              <w:jc w:val="center"/>
              <w:rPr>
                <w:rFonts w:hAnsi="宋体"/>
                <w:sz w:val="24"/>
              </w:rPr>
            </w:pPr>
            <w:r>
              <w:rPr>
                <w:rFonts w:hint="eastAsia" w:hAnsi="宋体"/>
                <w:sz w:val="24"/>
              </w:rPr>
              <w:t>技工</w:t>
            </w:r>
          </w:p>
        </w:tc>
        <w:tc>
          <w:tcPr>
            <w:tcW w:w="1250"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09"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经营范围</w:t>
            </w:r>
          </w:p>
        </w:tc>
        <w:tc>
          <w:tcPr>
            <w:tcW w:w="7707" w:type="dxa"/>
            <w:gridSpan w:val="8"/>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48" w:hRule="atLeast"/>
        </w:trPr>
        <w:tc>
          <w:tcPr>
            <w:tcW w:w="1772"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7707" w:type="dxa"/>
            <w:gridSpan w:val="8"/>
            <w:vAlign w:val="center"/>
          </w:tcPr>
          <w:p>
            <w:pPr>
              <w:autoSpaceDE w:val="0"/>
              <w:autoSpaceDN w:val="0"/>
              <w:adjustRightInd w:val="0"/>
              <w:spacing w:line="360" w:lineRule="auto"/>
              <w:ind w:right="215"/>
              <w:jc w:val="center"/>
              <w:rPr>
                <w:rFonts w:hAnsi="宋体"/>
                <w:sz w:val="24"/>
              </w:rPr>
            </w:pPr>
          </w:p>
        </w:tc>
      </w:tr>
    </w:tbl>
    <w:p>
      <w:pPr>
        <w:autoSpaceDE w:val="0"/>
        <w:autoSpaceDN w:val="0"/>
        <w:adjustRightInd w:val="0"/>
        <w:spacing w:line="360" w:lineRule="auto"/>
        <w:ind w:right="215" w:firstLine="420"/>
        <w:rPr>
          <w:rFonts w:hAnsi="宋体"/>
          <w:sz w:val="24"/>
        </w:rPr>
      </w:pPr>
    </w:p>
    <w:p>
      <w:pPr>
        <w:autoSpaceDE w:val="0"/>
        <w:autoSpaceDN w:val="0"/>
        <w:adjustRightInd w:val="0"/>
        <w:spacing w:line="360" w:lineRule="auto"/>
        <w:ind w:right="215" w:firstLine="420"/>
        <w:jc w:val="center"/>
        <w:rPr>
          <w:rFonts w:hAnsi="宋体"/>
          <w:b/>
          <w:sz w:val="28"/>
        </w:rPr>
      </w:pPr>
      <w:r>
        <w:rPr>
          <w:rFonts w:hint="eastAsia" w:hAnsi="宋体"/>
          <w:b/>
          <w:sz w:val="32"/>
        </w:rPr>
        <w:t>七、</w:t>
      </w:r>
      <w:r>
        <w:rPr>
          <w:rFonts w:hint="eastAsia" w:hAnsi="宋体"/>
          <w:b/>
          <w:sz w:val="32"/>
          <w:szCs w:val="32"/>
        </w:rPr>
        <w:t>资格证明文件</w:t>
      </w:r>
    </w:p>
    <w:p>
      <w:pPr>
        <w:autoSpaceDE w:val="0"/>
        <w:autoSpaceDN w:val="0"/>
        <w:adjustRightInd w:val="0"/>
        <w:spacing w:line="360" w:lineRule="auto"/>
        <w:ind w:right="215" w:firstLine="420"/>
        <w:jc w:val="center"/>
        <w:rPr>
          <w:rFonts w:hAnsi="宋体"/>
          <w:sz w:val="24"/>
        </w:rPr>
      </w:pPr>
      <w:r>
        <w:rPr>
          <w:rFonts w:hint="eastAsia" w:hAnsi="宋体"/>
          <w:sz w:val="24"/>
        </w:rPr>
        <w:t>（附</w:t>
      </w:r>
      <w:r>
        <w:rPr>
          <w:rFonts w:hint="eastAsia" w:hAnsi="宋体"/>
          <w:sz w:val="24"/>
          <w:lang w:eastAsia="zh-CN"/>
        </w:rPr>
        <w:t>原件扫描件或图片</w:t>
      </w:r>
      <w:r>
        <w:rPr>
          <w:rFonts w:hint="eastAsia" w:hAnsi="宋体"/>
          <w:sz w:val="24"/>
        </w:rPr>
        <w:t>）</w:t>
      </w:r>
    </w:p>
    <w:p>
      <w:pPr>
        <w:autoSpaceDE w:val="0"/>
        <w:autoSpaceDN w:val="0"/>
        <w:adjustRightInd w:val="0"/>
        <w:spacing w:line="360" w:lineRule="auto"/>
        <w:ind w:right="215"/>
        <w:jc w:val="center"/>
        <w:rPr>
          <w:rFonts w:hAnsi="宋体"/>
          <w:b/>
          <w:sz w:val="32"/>
          <w:szCs w:val="32"/>
        </w:rPr>
      </w:pPr>
      <w:r>
        <w:rPr>
          <w:rFonts w:hint="eastAsia" w:hAnsi="宋体"/>
          <w:b/>
          <w:sz w:val="32"/>
          <w:szCs w:val="32"/>
        </w:rPr>
        <w:t>八、正在施工的和新承接的项目情况</w:t>
      </w:r>
    </w:p>
    <w:tbl>
      <w:tblPr>
        <w:tblStyle w:val="34"/>
        <w:tblW w:w="8948"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273"/>
        <w:gridCol w:w="66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签约合同价</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89"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计划竣工日期</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1" w:hRule="atLeast"/>
          <w:jc w:val="center"/>
        </w:trPr>
        <w:tc>
          <w:tcPr>
            <w:tcW w:w="2273"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25"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675"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44" w:hRule="atLeast"/>
          <w:jc w:val="center"/>
        </w:trPr>
        <w:tc>
          <w:tcPr>
            <w:tcW w:w="2273"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675" w:type="dxa"/>
            <w:vAlign w:val="center"/>
          </w:tcPr>
          <w:p>
            <w:pPr>
              <w:autoSpaceDE w:val="0"/>
              <w:autoSpaceDN w:val="0"/>
              <w:adjustRightInd w:val="0"/>
              <w:spacing w:line="360" w:lineRule="auto"/>
              <w:ind w:right="215"/>
              <w:jc w:val="center"/>
              <w:rPr>
                <w:rFonts w:hAnsi="宋体"/>
                <w:sz w:val="24"/>
              </w:rPr>
            </w:pPr>
          </w:p>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jc w:val="center"/>
        <w:rPr>
          <w:rFonts w:hAnsi="宋体" w:cs="仿宋_GB2312"/>
          <w:b/>
          <w:sz w:val="32"/>
          <w:szCs w:val="32"/>
        </w:rPr>
      </w:pPr>
      <w:r>
        <w:rPr>
          <w:rFonts w:hint="eastAsia" w:hAnsi="宋体" w:cs="仿宋_GB2312"/>
          <w:b/>
          <w:sz w:val="32"/>
          <w:szCs w:val="32"/>
        </w:rPr>
        <w:t>九、其它材料（包含但不仅限于以下内容）</w:t>
      </w:r>
    </w:p>
    <w:p>
      <w:pPr>
        <w:autoSpaceDE w:val="0"/>
        <w:autoSpaceDN w:val="0"/>
        <w:adjustRightInd w:val="0"/>
        <w:spacing w:line="360" w:lineRule="auto"/>
        <w:ind w:right="215" w:firstLine="420"/>
        <w:rPr>
          <w:rFonts w:hAnsi="宋体"/>
          <w:b/>
          <w:sz w:val="30"/>
          <w:szCs w:val="30"/>
        </w:rPr>
      </w:pPr>
      <w:r>
        <w:rPr>
          <w:rFonts w:hint="eastAsia" w:hAnsi="宋体"/>
          <w:b/>
          <w:sz w:val="30"/>
          <w:szCs w:val="30"/>
        </w:rPr>
        <w:t>1、完成的类似项目情况</w:t>
      </w:r>
    </w:p>
    <w:tbl>
      <w:tblPr>
        <w:tblStyle w:val="34"/>
        <w:tblpPr w:leftFromText="180" w:rightFromText="180" w:vertAnchor="text" w:horzAnchor="margin" w:tblpY="316"/>
        <w:tblW w:w="92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349"/>
        <w:gridCol w:w="6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项目所在地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发包人名称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发包人地址</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发包人电话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合同价格</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开工日期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竣工日期</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承担的工作</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工程质量</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int="eastAsia" w:hAnsi="宋体" w:eastAsia="宋体"/>
                <w:sz w:val="24"/>
                <w:lang w:eastAsia="zh-CN"/>
              </w:rPr>
            </w:pPr>
            <w:r>
              <w:rPr>
                <w:rFonts w:hint="eastAsia"/>
                <w:sz w:val="24"/>
                <w:lang w:eastAsia="zh-CN"/>
              </w:rPr>
              <w:t>项目负责人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技术负责人</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12" w:hRule="atLeast"/>
        </w:trPr>
        <w:tc>
          <w:tcPr>
            <w:tcW w:w="2349" w:type="dxa"/>
            <w:vAlign w:val="center"/>
          </w:tcPr>
          <w:p>
            <w:pPr>
              <w:autoSpaceDE w:val="0"/>
              <w:autoSpaceDN w:val="0"/>
              <w:adjustRightInd w:val="0"/>
              <w:spacing w:line="360" w:lineRule="auto"/>
              <w:ind w:right="215"/>
              <w:jc w:val="center"/>
              <w:rPr>
                <w:rFonts w:hAnsi="宋体"/>
                <w:spacing w:val="-20"/>
                <w:sz w:val="24"/>
              </w:rPr>
            </w:pPr>
            <w:r>
              <w:rPr>
                <w:rFonts w:hint="eastAsia" w:hAnsi="宋体"/>
                <w:spacing w:val="-20"/>
                <w:sz w:val="24"/>
              </w:rPr>
              <w:t>总监理工程师及电话</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641"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项目描述</w:t>
            </w:r>
          </w:p>
        </w:tc>
        <w:tc>
          <w:tcPr>
            <w:tcW w:w="6899" w:type="dxa"/>
            <w:vAlign w:val="center"/>
          </w:tcPr>
          <w:p>
            <w:pPr>
              <w:autoSpaceDE w:val="0"/>
              <w:autoSpaceDN w:val="0"/>
              <w:adjustRightInd w:val="0"/>
              <w:spacing w:line="360" w:lineRule="auto"/>
              <w:ind w:right="215"/>
              <w:jc w:val="center"/>
              <w:rPr>
                <w:rFonts w:hAns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240" w:hRule="atLeast"/>
        </w:trPr>
        <w:tc>
          <w:tcPr>
            <w:tcW w:w="2349" w:type="dxa"/>
            <w:vAlign w:val="center"/>
          </w:tcPr>
          <w:p>
            <w:pPr>
              <w:autoSpaceDE w:val="0"/>
              <w:autoSpaceDN w:val="0"/>
              <w:adjustRightInd w:val="0"/>
              <w:spacing w:line="360" w:lineRule="auto"/>
              <w:ind w:right="215"/>
              <w:jc w:val="center"/>
              <w:rPr>
                <w:rFonts w:hAnsi="宋体"/>
                <w:sz w:val="24"/>
              </w:rPr>
            </w:pPr>
            <w:r>
              <w:rPr>
                <w:rFonts w:hint="eastAsia" w:hAnsi="宋体"/>
                <w:sz w:val="24"/>
              </w:rPr>
              <w:t>备注</w:t>
            </w:r>
          </w:p>
        </w:tc>
        <w:tc>
          <w:tcPr>
            <w:tcW w:w="6899" w:type="dxa"/>
            <w:vAlign w:val="center"/>
          </w:tcPr>
          <w:p>
            <w:pPr>
              <w:autoSpaceDE w:val="0"/>
              <w:autoSpaceDN w:val="0"/>
              <w:adjustRightInd w:val="0"/>
              <w:spacing w:line="360" w:lineRule="auto"/>
              <w:ind w:right="215"/>
              <w:rPr>
                <w:rFonts w:hAnsi="宋体"/>
                <w:sz w:val="24"/>
              </w:rPr>
            </w:pPr>
          </w:p>
        </w:tc>
      </w:tr>
    </w:tbl>
    <w:p>
      <w:pPr>
        <w:autoSpaceDE w:val="0"/>
        <w:autoSpaceDN w:val="0"/>
        <w:adjustRightInd w:val="0"/>
        <w:spacing w:line="360" w:lineRule="auto"/>
        <w:ind w:right="215" w:firstLine="420"/>
        <w:rPr>
          <w:rFonts w:hAnsi="宋体"/>
          <w:b/>
          <w:sz w:val="30"/>
          <w:szCs w:val="30"/>
        </w:rPr>
      </w:pPr>
      <w:r>
        <w:rPr>
          <w:rFonts w:hint="eastAsia" w:hAnsi="宋体"/>
          <w:b/>
          <w:sz w:val="30"/>
          <w:szCs w:val="30"/>
        </w:rPr>
        <w:t>2、近年财务状况</w:t>
      </w:r>
    </w:p>
    <w:p>
      <w:pPr>
        <w:autoSpaceDE w:val="0"/>
        <w:autoSpaceDN w:val="0"/>
        <w:adjustRightInd w:val="0"/>
        <w:spacing w:line="360" w:lineRule="auto"/>
        <w:ind w:right="215" w:firstLine="420"/>
        <w:rPr>
          <w:rFonts w:hAnsi="宋体"/>
          <w:b/>
          <w:bCs/>
          <w:sz w:val="24"/>
          <w:szCs w:val="24"/>
        </w:rPr>
      </w:pPr>
      <w:r>
        <w:rPr>
          <w:rFonts w:hint="eastAsia" w:hAnsi="宋体"/>
          <w:sz w:val="24"/>
          <w:szCs w:val="24"/>
        </w:rPr>
        <w:t>备注：在此附经会计师事务所或审计机构审计的财务会计报表，具体年份要求见第二章“投标人须知”的规定。</w:t>
      </w: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autoSpaceDE w:val="0"/>
        <w:autoSpaceDN w:val="0"/>
        <w:adjustRightInd w:val="0"/>
        <w:spacing w:line="360" w:lineRule="auto"/>
        <w:ind w:right="215" w:firstLine="640"/>
        <w:rPr>
          <w:rFonts w:hAnsi="宋体"/>
          <w:bCs/>
          <w:color w:val="0000FF"/>
          <w:sz w:val="32"/>
          <w:szCs w:val="32"/>
        </w:rPr>
      </w:pPr>
    </w:p>
    <w:p>
      <w:pPr>
        <w:tabs>
          <w:tab w:val="center" w:pos="4739"/>
        </w:tabs>
        <w:ind w:left="180"/>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pStyle w:val="2"/>
        <w:rPr>
          <w:rFonts w:hint="eastAsia" w:eastAsia="宋体"/>
          <w:color w:val="0000FF"/>
          <w:sz w:val="32"/>
          <w:szCs w:val="32"/>
          <w:lang w:val="en-US" w:eastAsia="zh-CN"/>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tabs>
          <w:tab w:val="center" w:pos="4739"/>
        </w:tabs>
        <w:ind w:left="180"/>
        <w:jc w:val="right"/>
        <w:rPr>
          <w:color w:val="0000FF"/>
          <w:sz w:val="32"/>
          <w:szCs w:val="32"/>
        </w:rPr>
      </w:pPr>
    </w:p>
    <w:p>
      <w:pPr>
        <w:pStyle w:val="2"/>
        <w:ind w:firstLine="340"/>
      </w:pPr>
    </w:p>
    <w:p>
      <w:pPr>
        <w:tabs>
          <w:tab w:val="center" w:pos="4739"/>
        </w:tabs>
        <w:ind w:left="180"/>
        <w:jc w:val="right"/>
        <w:rPr>
          <w:color w:val="0000FF"/>
          <w:sz w:val="32"/>
          <w:szCs w:val="32"/>
        </w:rPr>
      </w:pPr>
    </w:p>
    <w:p>
      <w:pPr>
        <w:tabs>
          <w:tab w:val="center" w:pos="4739"/>
        </w:tabs>
        <w:rPr>
          <w:color w:val="0000FF"/>
          <w:sz w:val="24"/>
        </w:rPr>
      </w:pPr>
    </w:p>
    <w:p>
      <w:pPr>
        <w:tabs>
          <w:tab w:val="center" w:pos="4739"/>
        </w:tabs>
        <w:ind w:left="180"/>
        <w:jc w:val="right"/>
        <w:rPr>
          <w:color w:val="0000FF"/>
          <w:sz w:val="24"/>
        </w:rPr>
      </w:pPr>
    </w:p>
    <w:p>
      <w:pPr>
        <w:autoSpaceDE w:val="0"/>
        <w:autoSpaceDN w:val="0"/>
        <w:adjustRightInd w:val="0"/>
        <w:jc w:val="right"/>
        <w:rPr>
          <w:rFonts w:hint="eastAsia" w:hAnsi="宋体" w:cs="宋体"/>
          <w:sz w:val="24"/>
          <w:szCs w:val="21"/>
        </w:rPr>
      </w:pPr>
    </w:p>
    <w:p>
      <w:pPr>
        <w:autoSpaceDE w:val="0"/>
        <w:autoSpaceDN w:val="0"/>
        <w:adjustRightInd w:val="0"/>
        <w:jc w:val="right"/>
        <w:rPr>
          <w:rFonts w:hAnsi="宋体" w:cs="宋体"/>
          <w:sz w:val="23"/>
          <w:u w:val="single"/>
        </w:rPr>
      </w:pPr>
      <w:r>
        <w:rPr>
          <w:rFonts w:hint="eastAsia" w:hAnsi="宋体" w:cs="宋体"/>
          <w:sz w:val="24"/>
          <w:szCs w:val="21"/>
        </w:rPr>
        <w:t>正（副）本</w:t>
      </w:r>
    </w:p>
    <w:p>
      <w:pPr>
        <w:autoSpaceDE w:val="0"/>
        <w:autoSpaceDN w:val="0"/>
        <w:adjustRightInd w:val="0"/>
        <w:jc w:val="left"/>
        <w:rPr>
          <w:rFonts w:hAnsi="宋体" w:cs="宋体"/>
          <w:sz w:val="28"/>
        </w:rPr>
      </w:pPr>
      <w:r>
        <w:rPr>
          <w:rFonts w:hint="eastAsia" w:hAnsi="宋体" w:cs="宋体"/>
          <w:sz w:val="23"/>
        </w:rPr>
        <w:t xml:space="preserve">  </w:t>
      </w:r>
      <w:r>
        <w:rPr>
          <w:rFonts w:hint="eastAsia" w:hAnsi="宋体" w:cs="宋体"/>
          <w:sz w:val="23"/>
          <w:u w:val="single"/>
        </w:rPr>
        <w:t xml:space="preserve">                                             </w:t>
      </w:r>
      <w:r>
        <w:rPr>
          <w:rFonts w:hint="eastAsia" w:hAnsi="宋体" w:cs="宋体"/>
          <w:sz w:val="31"/>
        </w:rPr>
        <w:t>（项目名称）施工</w:t>
      </w: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ind w:firstLine="2520" w:firstLineChars="900"/>
        <w:jc w:val="left"/>
        <w:rPr>
          <w:rFonts w:hAnsi="宋体" w:cs="宋体"/>
          <w:sz w:val="28"/>
        </w:rPr>
      </w:pPr>
    </w:p>
    <w:p>
      <w:pPr>
        <w:autoSpaceDE w:val="0"/>
        <w:autoSpaceDN w:val="0"/>
        <w:adjustRightInd w:val="0"/>
        <w:spacing w:line="420" w:lineRule="exact"/>
        <w:jc w:val="left"/>
        <w:rPr>
          <w:rFonts w:hAnsi="宋体" w:cs="宋体"/>
          <w:sz w:val="28"/>
        </w:rPr>
      </w:pPr>
    </w:p>
    <w:p>
      <w:pPr>
        <w:autoSpaceDE w:val="0"/>
        <w:autoSpaceDN w:val="0"/>
        <w:adjustRightInd w:val="0"/>
        <w:rPr>
          <w:rFonts w:hAnsi="宋体" w:cs="宋体"/>
          <w:b/>
          <w:spacing w:val="60"/>
          <w:sz w:val="70"/>
        </w:rPr>
      </w:pPr>
    </w:p>
    <w:p>
      <w:pPr>
        <w:autoSpaceDE w:val="0"/>
        <w:autoSpaceDN w:val="0"/>
        <w:adjustRightInd w:val="0"/>
        <w:jc w:val="center"/>
        <w:rPr>
          <w:rFonts w:hAnsi="宋体" w:cs="宋体"/>
          <w:b/>
          <w:spacing w:val="60"/>
          <w:sz w:val="70"/>
        </w:rPr>
      </w:pPr>
    </w:p>
    <w:p>
      <w:pPr>
        <w:autoSpaceDE w:val="0"/>
        <w:autoSpaceDN w:val="0"/>
        <w:adjustRightInd w:val="0"/>
        <w:jc w:val="center"/>
        <w:rPr>
          <w:rFonts w:hAnsi="宋体" w:cs="宋体"/>
          <w:sz w:val="44"/>
        </w:rPr>
      </w:pPr>
      <w:r>
        <w:rPr>
          <w:rFonts w:hint="eastAsia" w:hAnsi="宋体" w:cs="宋体"/>
          <w:b/>
          <w:spacing w:val="60"/>
          <w:sz w:val="70"/>
        </w:rPr>
        <w:t>投 标 文 件</w:t>
      </w:r>
    </w:p>
    <w:p>
      <w:pPr>
        <w:tabs>
          <w:tab w:val="center" w:pos="4819"/>
          <w:tab w:val="left" w:pos="8840"/>
        </w:tabs>
        <w:autoSpaceDE w:val="0"/>
        <w:autoSpaceDN w:val="0"/>
        <w:adjustRightInd w:val="0"/>
        <w:jc w:val="left"/>
        <w:rPr>
          <w:rFonts w:hAnsi="宋体" w:cs="宋体"/>
          <w:color w:val="000000" w:themeColor="text1"/>
          <w:sz w:val="52"/>
          <w:szCs w:val="22"/>
        </w:rPr>
      </w:pPr>
      <w:r>
        <w:rPr>
          <w:rFonts w:hAnsi="宋体" w:cs="宋体"/>
          <w:bCs/>
          <w:color w:val="000000" w:themeColor="text1"/>
          <w:sz w:val="32"/>
          <w:szCs w:val="22"/>
        </w:rPr>
        <w:tab/>
      </w:r>
      <w:r>
        <w:rPr>
          <w:rFonts w:hint="eastAsia" w:hAnsi="宋体" w:cs="宋体"/>
          <w:bCs/>
          <w:color w:val="000000" w:themeColor="text1"/>
          <w:sz w:val="32"/>
          <w:szCs w:val="22"/>
        </w:rPr>
        <w:t>建安建工公字〔2019〕</w:t>
      </w:r>
      <w:r>
        <w:rPr>
          <w:rFonts w:hint="eastAsia" w:hAnsi="宋体" w:cs="宋体"/>
          <w:bCs/>
          <w:color w:val="000000" w:themeColor="text1"/>
          <w:sz w:val="32"/>
          <w:szCs w:val="22"/>
          <w:lang w:val="en-US" w:eastAsia="zh-CN"/>
        </w:rPr>
        <w:t xml:space="preserve">  </w:t>
      </w:r>
      <w:r>
        <w:rPr>
          <w:rFonts w:hint="eastAsia" w:hAnsi="宋体" w:cs="宋体"/>
          <w:bCs/>
          <w:color w:val="000000" w:themeColor="text1"/>
          <w:sz w:val="32"/>
          <w:szCs w:val="22"/>
        </w:rPr>
        <w:t>号</w:t>
      </w:r>
      <w:r>
        <w:rPr>
          <w:rFonts w:hAnsi="宋体" w:cs="宋体"/>
          <w:bCs/>
          <w:color w:val="000000" w:themeColor="text1"/>
          <w:sz w:val="32"/>
          <w:szCs w:val="22"/>
        </w:rPr>
        <w:tab/>
      </w:r>
    </w:p>
    <w:p>
      <w:pPr>
        <w:autoSpaceDE w:val="0"/>
        <w:autoSpaceDN w:val="0"/>
        <w:adjustRightInd w:val="0"/>
        <w:jc w:val="center"/>
        <w:rPr>
          <w:rFonts w:hAnsi="宋体" w:cs="宋体"/>
          <w:sz w:val="44"/>
        </w:rPr>
      </w:pPr>
      <w:r>
        <w:rPr>
          <w:rFonts w:hint="eastAsia" w:hAnsi="宋体" w:cs="宋体"/>
          <w:sz w:val="44"/>
        </w:rPr>
        <w:t>（技术标）</w:t>
      </w: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jc w:val="center"/>
        <w:rPr>
          <w:rFonts w:hAnsi="宋体" w:cs="宋体"/>
          <w:sz w:val="44"/>
        </w:rPr>
      </w:pPr>
    </w:p>
    <w:p>
      <w:pPr>
        <w:autoSpaceDE w:val="0"/>
        <w:autoSpaceDN w:val="0"/>
        <w:adjustRightInd w:val="0"/>
        <w:spacing w:line="420" w:lineRule="exact"/>
        <w:rPr>
          <w:rFonts w:hAnsi="宋体" w:cs="宋体"/>
          <w:sz w:val="44"/>
        </w:rPr>
      </w:pPr>
    </w:p>
    <w:p>
      <w:pPr>
        <w:pStyle w:val="2"/>
        <w:ind w:left="0" w:leftChars="0" w:firstLine="0" w:firstLineChars="0"/>
        <w:rPr>
          <w:rFonts w:hAnsi="宋体" w:cs="宋体"/>
          <w:sz w:val="44"/>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rPr>
      </w:pPr>
    </w:p>
    <w:p>
      <w:pPr>
        <w:pStyle w:val="66"/>
        <w:spacing w:line="400" w:lineRule="exact"/>
        <w:jc w:val="center"/>
        <w:rPr>
          <w:rFonts w:hAnsi="宋体"/>
          <w:color w:val="auto"/>
          <w:sz w:val="23"/>
          <w:u w:val="single"/>
        </w:rPr>
      </w:pPr>
      <w:r>
        <w:rPr>
          <w:rFonts w:hint="eastAsia" w:hAnsi="宋体"/>
          <w:color w:val="auto"/>
          <w:sz w:val="23"/>
        </w:rPr>
        <w:t>投标人：</w:t>
      </w:r>
      <w:r>
        <w:rPr>
          <w:rFonts w:hint="eastAsia" w:hAnsi="宋体"/>
          <w:color w:val="auto"/>
          <w:sz w:val="23"/>
          <w:u w:val="single"/>
        </w:rPr>
        <w:t xml:space="preserve">                                  </w:t>
      </w:r>
      <w:r>
        <w:rPr>
          <w:rFonts w:hint="eastAsia" w:hAnsi="宋体"/>
          <w:color w:val="auto"/>
          <w:sz w:val="23"/>
        </w:rPr>
        <w:t>（盖单位章）</w:t>
      </w:r>
    </w:p>
    <w:p>
      <w:pPr>
        <w:pStyle w:val="66"/>
        <w:spacing w:line="400" w:lineRule="exact"/>
        <w:rPr>
          <w:rFonts w:hAnsi="宋体"/>
          <w:color w:val="auto"/>
          <w:sz w:val="23"/>
          <w:u w:val="single"/>
        </w:rPr>
      </w:pPr>
      <w:r>
        <w:rPr>
          <w:rFonts w:hint="eastAsia" w:hAnsi="宋体"/>
          <w:color w:val="auto"/>
          <w:sz w:val="23"/>
        </w:rPr>
        <w:t xml:space="preserve">                法定代表人或其委托代理人：</w:t>
      </w:r>
      <w:r>
        <w:rPr>
          <w:rFonts w:hint="eastAsia" w:hAnsi="宋体"/>
          <w:i/>
          <w:color w:val="auto"/>
          <w:sz w:val="23"/>
          <w:u w:val="single"/>
        </w:rPr>
        <w:t xml:space="preserve">                    </w:t>
      </w:r>
      <w:r>
        <w:rPr>
          <w:rFonts w:hint="eastAsia" w:hAnsi="宋体"/>
          <w:color w:val="auto"/>
          <w:sz w:val="23"/>
        </w:rPr>
        <w:t>（签字）</w:t>
      </w:r>
    </w:p>
    <w:p>
      <w:pPr>
        <w:pStyle w:val="66"/>
        <w:spacing w:line="400" w:lineRule="exact"/>
        <w:jc w:val="center"/>
        <w:rPr>
          <w:rFonts w:hAnsi="宋体"/>
          <w:color w:val="auto"/>
          <w:sz w:val="23"/>
          <w:u w:val="single"/>
        </w:rPr>
      </w:pPr>
      <w:r>
        <w:rPr>
          <w:rFonts w:hint="eastAsia" w:hAnsi="宋体"/>
          <w:color w:val="auto"/>
          <w:sz w:val="23"/>
          <w:u w:val="single"/>
        </w:rPr>
        <w:t xml:space="preserve">        </w:t>
      </w:r>
      <w:r>
        <w:rPr>
          <w:rFonts w:hint="eastAsia" w:hAnsi="宋体"/>
          <w:color w:val="auto"/>
          <w:sz w:val="23"/>
        </w:rPr>
        <w:t>年</w:t>
      </w:r>
      <w:r>
        <w:rPr>
          <w:rFonts w:hint="eastAsia" w:hAnsi="宋体"/>
          <w:color w:val="auto"/>
          <w:sz w:val="23"/>
          <w:u w:val="single"/>
        </w:rPr>
        <w:t xml:space="preserve">        </w:t>
      </w:r>
      <w:r>
        <w:rPr>
          <w:rFonts w:hint="eastAsia" w:hAnsi="宋体"/>
          <w:color w:val="auto"/>
          <w:sz w:val="23"/>
        </w:rPr>
        <w:t>月</w:t>
      </w:r>
      <w:r>
        <w:rPr>
          <w:rFonts w:hint="eastAsia" w:hAnsi="宋体"/>
          <w:color w:val="auto"/>
          <w:sz w:val="23"/>
          <w:u w:val="single"/>
        </w:rPr>
        <w:t xml:space="preserve">        </w:t>
      </w:r>
      <w:r>
        <w:rPr>
          <w:rFonts w:hint="eastAsia" w:hAnsi="宋体"/>
          <w:color w:val="auto"/>
          <w:sz w:val="23"/>
        </w:rPr>
        <w:t>日</w:t>
      </w:r>
    </w:p>
    <w:p>
      <w:pPr>
        <w:autoSpaceDE w:val="0"/>
        <w:autoSpaceDN w:val="0"/>
        <w:adjustRightInd w:val="0"/>
        <w:spacing w:line="420" w:lineRule="exact"/>
        <w:jc w:val="left"/>
        <w:rPr>
          <w:rFonts w:hAnsi="宋体" w:cs="宋体"/>
          <w:b/>
          <w:sz w:val="44"/>
        </w:rPr>
      </w:pPr>
    </w:p>
    <w:p>
      <w:pPr>
        <w:autoSpaceDE w:val="0"/>
        <w:autoSpaceDN w:val="0"/>
        <w:spacing w:line="540" w:lineRule="exact"/>
        <w:rPr>
          <w:rFonts w:hAnsi="宋体" w:cs="宋体"/>
          <w:b/>
          <w:sz w:val="36"/>
          <w:szCs w:val="36"/>
        </w:rPr>
      </w:pPr>
    </w:p>
    <w:p>
      <w:pPr>
        <w:autoSpaceDE w:val="0"/>
        <w:autoSpaceDN w:val="0"/>
        <w:spacing w:line="540" w:lineRule="exact"/>
        <w:jc w:val="center"/>
        <w:rPr>
          <w:rFonts w:hAnsi="宋体" w:cs="宋体"/>
          <w:b/>
          <w:sz w:val="36"/>
          <w:szCs w:val="36"/>
        </w:rPr>
      </w:pPr>
      <w:r>
        <w:rPr>
          <w:rFonts w:hint="eastAsia" w:hAnsi="宋体" w:cs="宋体"/>
          <w:b/>
          <w:sz w:val="36"/>
          <w:szCs w:val="36"/>
        </w:rPr>
        <w:t>技 术 标 目 录</w:t>
      </w:r>
    </w:p>
    <w:p>
      <w:pPr>
        <w:autoSpaceDE w:val="0"/>
        <w:autoSpaceDN w:val="0"/>
        <w:spacing w:line="360" w:lineRule="auto"/>
        <w:jc w:val="center"/>
        <w:rPr>
          <w:rFonts w:ascii="仿宋_GB2312" w:hAnsi="宋体" w:eastAsia="仿宋_GB2312" w:cs="宋体"/>
          <w:b/>
          <w:sz w:val="36"/>
          <w:szCs w:val="36"/>
        </w:rPr>
      </w:pPr>
    </w:p>
    <w:p>
      <w:pPr>
        <w:tabs>
          <w:tab w:val="center" w:pos="4739"/>
        </w:tabs>
        <w:ind w:left="180"/>
        <w:rPr>
          <w:rFonts w:hAnsi="宋体" w:cs="宋体"/>
          <w:b/>
          <w:sz w:val="26"/>
          <w:szCs w:val="26"/>
        </w:rPr>
      </w:pPr>
      <w:r>
        <w:rPr>
          <w:rFonts w:hint="eastAsia" w:hAnsi="宋体" w:cs="宋体"/>
          <w:b/>
          <w:sz w:val="26"/>
          <w:szCs w:val="26"/>
        </w:rPr>
        <w:t>（1）内容完整性和编制水平；</w:t>
      </w:r>
    </w:p>
    <w:p>
      <w:pPr>
        <w:tabs>
          <w:tab w:val="center" w:pos="4739"/>
        </w:tabs>
        <w:ind w:left="180"/>
        <w:rPr>
          <w:rFonts w:hAnsi="宋体" w:cs="宋体"/>
          <w:b/>
          <w:sz w:val="26"/>
          <w:szCs w:val="26"/>
        </w:rPr>
      </w:pPr>
      <w:r>
        <w:rPr>
          <w:rFonts w:hint="eastAsia" w:hAnsi="宋体" w:cs="宋体"/>
          <w:b/>
          <w:sz w:val="26"/>
          <w:szCs w:val="26"/>
        </w:rPr>
        <w:t>（2）施工方案和技术措施；</w:t>
      </w:r>
    </w:p>
    <w:p>
      <w:pPr>
        <w:tabs>
          <w:tab w:val="center" w:pos="4739"/>
        </w:tabs>
        <w:ind w:left="180"/>
        <w:rPr>
          <w:rFonts w:hAnsi="宋体" w:cs="宋体"/>
          <w:b/>
          <w:sz w:val="26"/>
          <w:szCs w:val="26"/>
        </w:rPr>
      </w:pPr>
      <w:r>
        <w:rPr>
          <w:rFonts w:hint="eastAsia" w:hAnsi="宋体" w:cs="宋体"/>
          <w:b/>
          <w:sz w:val="26"/>
          <w:szCs w:val="26"/>
        </w:rPr>
        <w:t>（3）质量管理体系与措施；</w:t>
      </w:r>
    </w:p>
    <w:p>
      <w:pPr>
        <w:tabs>
          <w:tab w:val="center" w:pos="4739"/>
        </w:tabs>
        <w:ind w:left="180"/>
        <w:rPr>
          <w:rFonts w:hAnsi="宋体" w:cs="宋体"/>
          <w:b/>
          <w:sz w:val="26"/>
          <w:szCs w:val="26"/>
        </w:rPr>
      </w:pPr>
      <w:r>
        <w:rPr>
          <w:rFonts w:hint="eastAsia" w:hAnsi="宋体" w:cs="宋体"/>
          <w:b/>
          <w:sz w:val="26"/>
          <w:szCs w:val="26"/>
        </w:rPr>
        <w:t>（4）安全管理体系与措施；</w:t>
      </w:r>
    </w:p>
    <w:p>
      <w:pPr>
        <w:tabs>
          <w:tab w:val="center" w:pos="4739"/>
        </w:tabs>
        <w:ind w:left="180"/>
        <w:rPr>
          <w:rFonts w:hAnsi="宋体" w:cs="宋体"/>
          <w:b/>
          <w:sz w:val="26"/>
          <w:szCs w:val="26"/>
        </w:rPr>
      </w:pPr>
      <w:r>
        <w:rPr>
          <w:rFonts w:hint="eastAsia" w:hAnsi="宋体" w:cs="宋体"/>
          <w:b/>
          <w:sz w:val="26"/>
          <w:szCs w:val="26"/>
        </w:rPr>
        <w:t>（5）环境保护管理体系与措施；</w:t>
      </w:r>
    </w:p>
    <w:p>
      <w:pPr>
        <w:tabs>
          <w:tab w:val="center" w:pos="4739"/>
        </w:tabs>
        <w:ind w:left="180"/>
        <w:rPr>
          <w:rFonts w:hAnsi="宋体" w:cs="宋体"/>
          <w:b/>
          <w:sz w:val="26"/>
          <w:szCs w:val="26"/>
        </w:rPr>
      </w:pPr>
      <w:r>
        <w:rPr>
          <w:rFonts w:hint="eastAsia" w:hAnsi="宋体" w:cs="宋体"/>
          <w:b/>
          <w:sz w:val="26"/>
          <w:szCs w:val="26"/>
        </w:rPr>
        <w:t>（6）工程进度计划与措施；</w:t>
      </w:r>
    </w:p>
    <w:p>
      <w:pPr>
        <w:tabs>
          <w:tab w:val="center" w:pos="4739"/>
        </w:tabs>
        <w:ind w:left="180"/>
        <w:rPr>
          <w:rFonts w:hAnsi="宋体" w:cs="宋体"/>
          <w:b/>
          <w:sz w:val="26"/>
          <w:szCs w:val="26"/>
        </w:rPr>
      </w:pPr>
      <w:r>
        <w:rPr>
          <w:rFonts w:hint="eastAsia" w:hAnsi="宋体" w:cs="宋体"/>
          <w:b/>
          <w:sz w:val="26"/>
          <w:szCs w:val="26"/>
        </w:rPr>
        <w:t>（7）拟投入资源配备计划；</w:t>
      </w:r>
    </w:p>
    <w:p>
      <w:pPr>
        <w:tabs>
          <w:tab w:val="center" w:pos="4739"/>
        </w:tabs>
        <w:ind w:left="180"/>
        <w:rPr>
          <w:rFonts w:hAnsi="宋体" w:cs="宋体"/>
          <w:b/>
          <w:sz w:val="26"/>
          <w:szCs w:val="26"/>
        </w:rPr>
      </w:pPr>
      <w:r>
        <w:rPr>
          <w:rFonts w:hint="eastAsia" w:hAnsi="宋体" w:cs="宋体"/>
          <w:b/>
          <w:sz w:val="26"/>
          <w:szCs w:val="26"/>
        </w:rPr>
        <w:t>（8）施工进度表或施工网络图；</w:t>
      </w:r>
    </w:p>
    <w:p>
      <w:pPr>
        <w:tabs>
          <w:tab w:val="center" w:pos="4739"/>
        </w:tabs>
        <w:ind w:left="180"/>
        <w:rPr>
          <w:rFonts w:hAnsi="宋体" w:cs="宋体"/>
          <w:b/>
          <w:sz w:val="26"/>
          <w:szCs w:val="26"/>
        </w:rPr>
      </w:pPr>
      <w:r>
        <w:rPr>
          <w:rFonts w:hint="eastAsia" w:hAnsi="宋体" w:cs="宋体"/>
          <w:b/>
          <w:sz w:val="26"/>
          <w:szCs w:val="26"/>
        </w:rPr>
        <w:t>（9）施工总平面布置图；</w:t>
      </w:r>
    </w:p>
    <w:p>
      <w:pPr>
        <w:tabs>
          <w:tab w:val="center" w:pos="4739"/>
        </w:tabs>
        <w:ind w:left="180"/>
        <w:rPr>
          <w:rFonts w:hAnsi="宋体" w:cs="宋体"/>
          <w:b/>
          <w:sz w:val="26"/>
          <w:szCs w:val="26"/>
        </w:rPr>
      </w:pPr>
      <w:r>
        <w:rPr>
          <w:rFonts w:hint="eastAsia" w:hAnsi="宋体" w:cs="宋体"/>
          <w:b/>
          <w:sz w:val="26"/>
          <w:szCs w:val="26"/>
        </w:rPr>
        <w:t>（10）在节能减排、绿色施工（含扬尘治理）、工艺创新方面针对本工程有具体措施或企业自有创新技术；</w:t>
      </w:r>
    </w:p>
    <w:p>
      <w:pPr>
        <w:tabs>
          <w:tab w:val="center" w:pos="4739"/>
        </w:tabs>
        <w:ind w:left="180"/>
        <w:rPr>
          <w:rFonts w:hAnsi="宋体" w:cs="宋体"/>
          <w:b/>
          <w:sz w:val="26"/>
          <w:szCs w:val="26"/>
        </w:rPr>
      </w:pPr>
      <w:r>
        <w:rPr>
          <w:rFonts w:hint="eastAsia" w:hAnsi="宋体" w:cs="宋体"/>
          <w:b/>
          <w:sz w:val="26"/>
          <w:szCs w:val="26"/>
        </w:rPr>
        <w:t>（11）新工艺、新技术、新设备、新材料的采用程度，其在确保质量、降低成本、缩短工期、减轻劳动强度、提高工效等方面的作用；</w:t>
      </w:r>
    </w:p>
    <w:p>
      <w:pPr>
        <w:tabs>
          <w:tab w:val="center" w:pos="4739"/>
        </w:tabs>
        <w:ind w:left="180"/>
        <w:rPr>
          <w:rFonts w:hAnsi="宋体" w:cs="宋体"/>
          <w:b/>
          <w:sz w:val="26"/>
          <w:szCs w:val="26"/>
        </w:rPr>
      </w:pPr>
      <w:r>
        <w:rPr>
          <w:rFonts w:hint="eastAsia" w:hAnsi="宋体" w:cs="宋体"/>
          <w:b/>
          <w:sz w:val="26"/>
          <w:szCs w:val="26"/>
        </w:rPr>
        <w:t>（12）企业具备信息化管理平台，能够使工程管理者对现场实施监控和数据处理。</w:t>
      </w:r>
    </w:p>
    <w:p>
      <w:pPr>
        <w:tabs>
          <w:tab w:val="center" w:pos="4739"/>
        </w:tabs>
        <w:ind w:left="180"/>
        <w:rPr>
          <w:rFonts w:hAnsi="宋体" w:cs="TimesNewRomanPSMT"/>
          <w:color w:val="0000FF"/>
          <w:sz w:val="18"/>
          <w:szCs w:val="18"/>
        </w:rPr>
      </w:pPr>
    </w:p>
    <w:p>
      <w:pPr>
        <w:autoSpaceDE w:val="0"/>
        <w:autoSpaceDN w:val="0"/>
        <w:adjustRightInd w:val="0"/>
        <w:spacing w:line="420" w:lineRule="exact"/>
        <w:rPr>
          <w:rFonts w:hAnsi="宋体" w:cs="宋体"/>
          <w:b/>
          <w:color w:val="0000FF"/>
          <w:sz w:val="26"/>
          <w:szCs w:val="26"/>
        </w:rPr>
      </w:pPr>
    </w:p>
    <w:sectPr>
      <w:headerReference r:id="rId6" w:type="first"/>
      <w:footerReference r:id="rId8" w:type="first"/>
      <w:footerReference r:id="rId7" w:type="default"/>
      <w:pgSz w:w="11906" w:h="16838"/>
      <w:pgMar w:top="1304" w:right="1134" w:bottom="1304" w:left="1474" w:header="851" w:footer="992" w:gutter="0"/>
      <w:cols w:space="720" w:num="1"/>
      <w:titlePg/>
      <w:docGrid w:type="linesAndChars" w:linePitch="46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43"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TimesNewRomanPSMT">
    <w:altName w:val="宋体"/>
    <w:panose1 w:val="00000000000000000000"/>
    <w:charset w:val="00"/>
    <w:family w:val="roman"/>
    <w:pitch w:val="default"/>
    <w:sig w:usb0="00000000" w:usb1="00000000" w:usb2="00000010" w:usb3="00000000" w:csb0="00040001" w:csb1="00000000"/>
  </w:font>
  <w:font w:name="华文细黑">
    <w:panose1 w:val="02010600040101010101"/>
    <w:charset w:val="86"/>
    <w:family w:val="auto"/>
    <w:pitch w:val="default"/>
    <w:sig w:usb0="00000287" w:usb1="080F0000" w:usb2="00000000" w:usb3="00000000" w:csb0="0004009F" w:csb1="DFD70000"/>
  </w:font>
  <w:font w:name="仿宋_GB2312">
    <w:altName w:val="仿宋"/>
    <w:panose1 w:val="00000000000000000000"/>
    <w:charset w:val="86"/>
    <w:family w:val="modern"/>
    <w:pitch w:val="default"/>
    <w:sig w:usb0="00000000" w:usb1="00000000" w:usb2="00000000" w:usb3="00000000" w:csb0="00040000" w:csb1="00000000"/>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新宋体">
    <w:panose1 w:val="02010609030101010101"/>
    <w:charset w:val="86"/>
    <w:family w:val="modern"/>
    <w:pitch w:val="default"/>
    <w:sig w:usb0="00000003" w:usb1="288F0000" w:usb2="00000006" w:usb3="00000000" w:csb0="00040001" w:csb1="00000000"/>
  </w:font>
  <w:font w:name="楷体_GB2312">
    <w:altName w:val="楷体"/>
    <w:panose1 w:val="02010609030101010101"/>
    <w:charset w:val="86"/>
    <w:family w:val="auto"/>
    <w:pitch w:val="default"/>
    <w:sig w:usb0="00000000" w:usb1="00000000" w:usb2="00000000" w:usb3="00000000" w:csb0="00040000" w:csb1="00000000"/>
  </w:font>
  <w:font w:name="方正小标宋简体">
    <w:altName w:val="微软雅黑"/>
    <w:panose1 w:val="02010601030101010101"/>
    <w:charset w:val="86"/>
    <w:family w:val="auto"/>
    <w:pitch w:val="default"/>
    <w:sig w:usb0="00000000" w:usb1="00000000" w:usb2="00000000" w:usb3="00000000" w:csb0="00040000" w:csb1="00000000"/>
  </w:font>
  <w:font w:name="MS Mincho">
    <w:panose1 w:val="02020609040205080304"/>
    <w:charset w:val="80"/>
    <w:family w:val="modern"/>
    <w:pitch w:val="default"/>
    <w:sig w:usb0="A00002BF" w:usb1="68C7FCFB" w:usb2="00000010" w:usb3="00000000" w:csb0="4002009F" w:csb1="DFD70000"/>
  </w:font>
  <w:font w:name="华文中宋">
    <w:panose1 w:val="02010600040101010101"/>
    <w:charset w:val="86"/>
    <w:family w:val="auto"/>
    <w:pitch w:val="default"/>
    <w:sig w:usb0="00000287" w:usb1="080F0000" w:usb2="00000000" w:usb3="00000000" w:csb0="0004009F" w:csb1="DFD70000"/>
  </w:font>
  <w:font w:name="Segoe UI">
    <w:panose1 w:val="020B0502040204020203"/>
    <w:charset w:val="00"/>
    <w:family w:val="auto"/>
    <w:pitch w:val="default"/>
    <w:sig w:usb0="E4002EFF" w:usb1="C000E47F" w:usb2="00000009" w:usb3="00000000" w:csb0="200001FF" w:csb1="00000000"/>
  </w:font>
  <w:font w:name="微软雅黑">
    <w:panose1 w:val="020B0503020204020204"/>
    <w:charset w:val="86"/>
    <w:family w:val="auto"/>
    <w:pitch w:val="default"/>
    <w:sig w:usb0="80000287" w:usb1="28CF3C52" w:usb2="00000016" w:usb3="00000000" w:csb0="0004001F" w:csb1="00000000"/>
  </w:font>
  <w:font w:name="Segoe UI">
    <w:panose1 w:val="020B0502040204020203"/>
    <w:charset w:val="80"/>
    <w:family w:val="modern"/>
    <w:pitch w:val="default"/>
    <w:sig w:usb0="E4002EFF" w:usb1="C000E47F" w:usb2="00000009" w:usb3="00000000" w:csb0="200001FF" w:csb1="00000000"/>
  </w:font>
  <w:font w:name="Arial">
    <w:panose1 w:val="020B0604020202020204"/>
    <w:charset w:val="00"/>
    <w:family w:val="auto"/>
    <w:pitch w:val="default"/>
    <w:sig w:usb0="E0002EFF" w:usb1="C0007843" w:usb2="00000009" w:usb3="00000000" w:csb0="400001FF" w:csb1="FFFF0000"/>
  </w:font>
  <w:font w:name="_x000B__x000C_">
    <w:altName w:val="Times New Roman"/>
    <w:panose1 w:val="00000000000000000000"/>
    <w:charset w:val="00"/>
    <w:family w:val="roman"/>
    <w:pitch w:val="default"/>
    <w:sig w:usb0="00000000" w:usb1="00000000" w:usb2="00000000" w:usb3="00000000" w:csb0="00000001" w:csb1="00000000"/>
  </w:font>
  <w:font w:name="方正大标宋简体">
    <w:altName w:val="宋体"/>
    <w:panose1 w:val="02010601030101010101"/>
    <w:charset w:val="86"/>
    <w:family w:val="auto"/>
    <w:pitch w:val="default"/>
    <w:sig w:usb0="00000000" w:usb1="00000000" w:usb2="0000001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5" o:spid="_x0000_s2052" o:spt="202" type="#_x0000_t202" style="position:absolute;left:0pt;margin-top:0pt;height:11.65pt;width:4.55pt;mso-position-horizontal:center;mso-position-horizontal-relative:margin;mso-wrap-style:none;z-index:251655168;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3" o:spid="_x0000_s2055"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CVkGFp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1</w:t>
                </w:r>
                <w:r>
                  <w:rPr>
                    <w:rFonts w:hint="eastAsia"/>
                    <w:sz w:val="18"/>
                  </w:rPr>
                  <w:fldChar w:fldCharType="end"/>
                </w:r>
              </w:p>
            </w:txbxContent>
          </v:textbox>
        </v:shape>
      </w:pict>
    </w:r>
    <w:r>
      <w:pict>
        <v:shape id="_x0000_s2056" o:spid="_x0000_s2056" o:spt="202" type="#_x0000_t202" style="position:absolute;left:0pt;margin-top:0pt;height:11.65pt;width:4.55pt;mso-position-horizontal:center;mso-position-horizontal-relative:margin;mso-wrap-style:none;z-index:251658240;mso-width-relative:page;mso-height-relative:page;" filled="f" stroked="f" coordsize="21600,21600" o:gfxdata="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lE7Vt9QAAAACAQAADwAAAAAAAAABACAAAAAiAAAAZHJzL2Rvd25yZXYueG1sUEsBAhQAFAAA&#10;AAgAh07iQOYKVH66AQAAUgMAAA4AAAAAAAAAAQAgAAAAIwEAAGRycy9lMm9Eb2MueG1sUEsFBgAA&#10;AAAGAAYAWQEAAE8FAAAAAA==&#10;">
          <v:path/>
          <v:fill on="f" focussize="0,0"/>
          <v:stroke on="f" weight="1.25pt" joinstyle="miter"/>
          <v:imagedata o:title=""/>
          <o:lock v:ext="edit"/>
          <v:textbox inset="0mm,0mm,0mm,0mm" style="mso-fit-shape-to-text:t;">
            <w:txbxContent>
              <w:p>
                <w:pPr>
                  <w:snapToGrid w:val="0"/>
                  <w:rPr>
                    <w:sz w:val="18"/>
                  </w:rPr>
                </w:pPr>
                <w:r>
                  <w:rPr>
                    <w:rFonts w:hint="eastAsia"/>
                    <w:sz w:val="18"/>
                  </w:rPr>
                  <w:t>1</w:t>
                </w:r>
              </w:p>
            </w:txbxContent>
          </v:textbox>
        </v:shape>
      </w:pic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 o:spid="_x0000_s2057"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0</w:t>
                </w:r>
                <w:r>
                  <w:rPr>
                    <w:rFonts w:hint="eastAsia"/>
                    <w:sz w:val="18"/>
                  </w:rPr>
                  <w:fldChar w:fldCharType="end"/>
                </w:r>
              </w:p>
            </w:txbxContent>
          </v:textbox>
        </v:shape>
      </w:pic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Bdr>
        <w:top w:val="single" w:color="auto" w:sz="4" w:space="0"/>
      </w:pBdr>
      <w:ind w:right="360"/>
      <w:jc w:val="center"/>
    </w:pPr>
    <w:r>
      <w:pict>
        <v:shape id="文本框 14" o:spid="_x0000_s2050"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DgBJoz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52</w:t>
                </w:r>
                <w:r>
                  <w:rPr>
                    <w:rFonts w:hint="eastAsia"/>
                    <w:sz w:val="18"/>
                  </w:rPr>
                  <w:fldChar w:fldCharType="end"/>
                </w:r>
              </w:p>
            </w:txbxContent>
          </v:textbox>
        </v:shape>
      </w:pict>
    </w:r>
    <w:r>
      <w:pict>
        <v:shape id="文本框 7" o:spid="_x0000_s2049" o:spt="202" type="#_x0000_t202" style="position:absolute;left:0pt;margin-left:245.65pt;margin-top:-1.05pt;height:11.65pt;width:4.55pt;mso-position-horizontal-relative:margin;mso-wrap-style:none;z-index:251657216;mso-width-relative:page;mso-height-relative:page;" filled="f" stroked="f" coordsize="21600,21600" o:gfxdata="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PGEtQvZAAAACQEAAA8AAAAAAAAAAQAgAAAAIgAAAGRycy9kb3ducmV2LnhtbFBL&#10;AQIUABQAAAAIAIdO4kCnDTMBvAEAAFIDAAAOAAAAAAAAAAEAIAAAACgBAABkcnMvZTJvRG9jLnht&#10;bFBLBQYAAAAABgAGAFkBAABWBQAAAAA=&#10;">
          <v:path/>
          <v:fill on="f" focussize="0,0"/>
          <v:stroke on="f" weight="1.25pt" joinstyle="miter"/>
          <v:imagedata o:title=""/>
          <o:lock v:ext="edit"/>
          <v:textbox inset="0mm,0mm,0mm,0mm" style="mso-fit-shape-to-text:t;">
            <w:txbxContent>
              <w:p>
                <w:pPr>
                  <w:snapToGrid w:val="0"/>
                  <w:rPr>
                    <w:sz w:val="18"/>
                  </w:rPr>
                </w:pPr>
              </w:p>
            </w:txbxContent>
          </v:textbox>
        </v:shape>
      </w:pic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2"/>
    </w:pPr>
    <w:r>
      <w:pict>
        <v:shape id="文本框 15" o:spid="_x0000_s2051"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">
          <v:path/>
          <v:fill on="f" focussize="0,0"/>
          <v:stroke on="f" weight="1.25pt" joinstyle="miter"/>
          <v:imagedata o:title=""/>
          <o:lock v:ext="edit"/>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2</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3"/>
      <w:pBdr>
        <w:bottom w:val="single" w:color="auto" w:sz="6" w:space="0"/>
      </w:pBdr>
      <w:rPr>
        <w:szCs w:val="21"/>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C4C54C74"/>
    <w:multiLevelType w:val="singleLevel"/>
    <w:tmpl w:val="C4C54C74"/>
    <w:lvl w:ilvl="0" w:tentative="0">
      <w:start w:val="3"/>
      <w:numFmt w:val="chineseCounting"/>
      <w:suff w:val="nothing"/>
      <w:lvlText w:val="第%1章、"/>
      <w:lvlJc w:val="left"/>
      <w:rPr>
        <w:rFonts w:hint="eastAsia"/>
      </w:rPr>
    </w:lvl>
  </w:abstractNum>
  <w:abstractNum w:abstractNumId="1">
    <w:nsid w:val="0000000C"/>
    <w:multiLevelType w:val="multilevel"/>
    <w:tmpl w:val="0000000C"/>
    <w:lvl w:ilvl="0" w:tentative="0">
      <w:start w:val="3"/>
      <w:numFmt w:val="bullet"/>
      <w:lvlText w:val="□"/>
      <w:lvlJc w:val="left"/>
      <w:pPr>
        <w:tabs>
          <w:tab w:val="left" w:pos="360"/>
        </w:tabs>
        <w:ind w:left="360" w:hanging="360"/>
      </w:pPr>
      <w:rPr>
        <w:rFonts w:hint="eastAsia" w:ascii="宋体" w:hAnsi="宋体" w:eastAsia="宋体" w:cs="Times New Roman"/>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2">
    <w:nsid w:val="576405E1"/>
    <w:multiLevelType w:val="singleLevel"/>
    <w:tmpl w:val="576405E1"/>
    <w:lvl w:ilvl="0" w:tentative="0">
      <w:start w:val="2"/>
      <w:numFmt w:val="decimal"/>
      <w:suff w:val="nothing"/>
      <w:lvlText w:val="%1、"/>
      <w:lvlJc w:val="left"/>
    </w:lvl>
  </w:abstractNum>
  <w:abstractNum w:abstractNumId="3">
    <w:nsid w:val="576406D4"/>
    <w:multiLevelType w:val="singleLevel"/>
    <w:tmpl w:val="576406D4"/>
    <w:lvl w:ilvl="0" w:tentative="0">
      <w:start w:val="4"/>
      <w:numFmt w:val="decimal"/>
      <w:suff w:val="nothing"/>
      <w:lvlText w:val="%1、"/>
      <w:lvlJc w:val="left"/>
    </w:lvl>
  </w:abstractNum>
  <w:abstractNum w:abstractNumId="4">
    <w:nsid w:val="5A73B3EB"/>
    <w:multiLevelType w:val="singleLevel"/>
    <w:tmpl w:val="5A73B3EB"/>
    <w:lvl w:ilvl="0" w:tentative="0">
      <w:start w:val="1"/>
      <w:numFmt w:val="chineseCounting"/>
      <w:suff w:val="nothing"/>
      <w:lvlText w:val="%1、"/>
      <w:lvlJc w:val="left"/>
    </w:lvl>
  </w:abstractNum>
  <w:abstractNum w:abstractNumId="5">
    <w:nsid w:val="5A9F875C"/>
    <w:multiLevelType w:val="singleLevel"/>
    <w:tmpl w:val="5A9F875C"/>
    <w:lvl w:ilvl="0" w:tentative="0">
      <w:start w:val="1"/>
      <w:numFmt w:val="chineseCounting"/>
      <w:suff w:val="space"/>
      <w:lvlText w:val="第%1章"/>
      <w:lvlJc w:val="left"/>
    </w:lvl>
  </w:abstractNum>
  <w:num w:numId="1">
    <w:abstractNumId w:val="5"/>
  </w:num>
  <w:num w:numId="2">
    <w:abstractNumId w:val="1"/>
  </w:num>
  <w:num w:numId="3">
    <w:abstractNumId w:val="0"/>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0"/>
  <w:bordersDoNotSurroundFooter w:val="0"/>
  <w:documentProtection w:enforcement="0"/>
  <w:defaultTabStop w:val="420"/>
  <w:drawingGridHorizontalSpacing w:val="170"/>
  <w:drawingGridVerticalSpacing w:val="231"/>
  <w:displayHorizontalDrawingGridEvery w:val="1"/>
  <w:displayVerticalDrawingGridEvery w:val="1"/>
  <w:noPunctuationKerning w:val="1"/>
  <w:characterSpacingControl w:val="compressPunctuation"/>
  <w:doNotValidateAgainstSchema/>
  <w:doNotDemarcateInvalidXml/>
  <w:hdrShapeDefaults>
    <o:shapelayout v:ext="edit">
      <o:idmap v:ext="edit" data="2"/>
    </o:shapelayout>
  </w:hdrShapeDefaults>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172A27"/>
    <w:rsid w:val="00002165"/>
    <w:rsid w:val="000026C2"/>
    <w:rsid w:val="000206AB"/>
    <w:rsid w:val="00020C45"/>
    <w:rsid w:val="000221B0"/>
    <w:rsid w:val="0002487C"/>
    <w:rsid w:val="000307B7"/>
    <w:rsid w:val="0004553F"/>
    <w:rsid w:val="00053998"/>
    <w:rsid w:val="0005578B"/>
    <w:rsid w:val="00056F61"/>
    <w:rsid w:val="00060023"/>
    <w:rsid w:val="00061BCD"/>
    <w:rsid w:val="0008358D"/>
    <w:rsid w:val="000948C6"/>
    <w:rsid w:val="000A48CB"/>
    <w:rsid w:val="000A720A"/>
    <w:rsid w:val="000B4B31"/>
    <w:rsid w:val="000C5130"/>
    <w:rsid w:val="000D038F"/>
    <w:rsid w:val="000D4A95"/>
    <w:rsid w:val="000D70F0"/>
    <w:rsid w:val="000F0912"/>
    <w:rsid w:val="000F52B5"/>
    <w:rsid w:val="00113C68"/>
    <w:rsid w:val="001407F2"/>
    <w:rsid w:val="00141371"/>
    <w:rsid w:val="0015160A"/>
    <w:rsid w:val="001617DE"/>
    <w:rsid w:val="001621DF"/>
    <w:rsid w:val="00170351"/>
    <w:rsid w:val="00172A27"/>
    <w:rsid w:val="00176F7E"/>
    <w:rsid w:val="00190A8C"/>
    <w:rsid w:val="001912DC"/>
    <w:rsid w:val="001929B3"/>
    <w:rsid w:val="00193F11"/>
    <w:rsid w:val="001A030E"/>
    <w:rsid w:val="001B72F2"/>
    <w:rsid w:val="001C7AF9"/>
    <w:rsid w:val="001C7C8B"/>
    <w:rsid w:val="001E4B47"/>
    <w:rsid w:val="00207CE5"/>
    <w:rsid w:val="002225A8"/>
    <w:rsid w:val="00223978"/>
    <w:rsid w:val="002330D7"/>
    <w:rsid w:val="00243568"/>
    <w:rsid w:val="00262141"/>
    <w:rsid w:val="00262FC5"/>
    <w:rsid w:val="00272BC1"/>
    <w:rsid w:val="002838F3"/>
    <w:rsid w:val="00285179"/>
    <w:rsid w:val="00290A21"/>
    <w:rsid w:val="002941A4"/>
    <w:rsid w:val="00296AD9"/>
    <w:rsid w:val="002A16C2"/>
    <w:rsid w:val="002A38DB"/>
    <w:rsid w:val="002B449E"/>
    <w:rsid w:val="002B6CFD"/>
    <w:rsid w:val="002C349A"/>
    <w:rsid w:val="002D0A31"/>
    <w:rsid w:val="002E4AC4"/>
    <w:rsid w:val="002E5709"/>
    <w:rsid w:val="002E5D21"/>
    <w:rsid w:val="002F399A"/>
    <w:rsid w:val="002F74F6"/>
    <w:rsid w:val="00317EF6"/>
    <w:rsid w:val="0032098B"/>
    <w:rsid w:val="00344E9F"/>
    <w:rsid w:val="00352160"/>
    <w:rsid w:val="00356E8B"/>
    <w:rsid w:val="003618A5"/>
    <w:rsid w:val="003666F0"/>
    <w:rsid w:val="00386B3C"/>
    <w:rsid w:val="003875B4"/>
    <w:rsid w:val="00393239"/>
    <w:rsid w:val="003B04D0"/>
    <w:rsid w:val="003B483B"/>
    <w:rsid w:val="003C086D"/>
    <w:rsid w:val="003C1457"/>
    <w:rsid w:val="003C4244"/>
    <w:rsid w:val="003D228E"/>
    <w:rsid w:val="003D66BD"/>
    <w:rsid w:val="003E5FBF"/>
    <w:rsid w:val="003F16E6"/>
    <w:rsid w:val="003F7AB9"/>
    <w:rsid w:val="0041298A"/>
    <w:rsid w:val="00415BC0"/>
    <w:rsid w:val="00415F75"/>
    <w:rsid w:val="00425C54"/>
    <w:rsid w:val="00437714"/>
    <w:rsid w:val="00460128"/>
    <w:rsid w:val="00461496"/>
    <w:rsid w:val="004622E3"/>
    <w:rsid w:val="0047049E"/>
    <w:rsid w:val="00477253"/>
    <w:rsid w:val="00490B4F"/>
    <w:rsid w:val="004C2CFA"/>
    <w:rsid w:val="004D2B00"/>
    <w:rsid w:val="004D4388"/>
    <w:rsid w:val="004D4ACD"/>
    <w:rsid w:val="004E06CE"/>
    <w:rsid w:val="004E3A03"/>
    <w:rsid w:val="004F1948"/>
    <w:rsid w:val="004F40FD"/>
    <w:rsid w:val="00502770"/>
    <w:rsid w:val="005046F1"/>
    <w:rsid w:val="00505474"/>
    <w:rsid w:val="0051467F"/>
    <w:rsid w:val="005203E6"/>
    <w:rsid w:val="00521D31"/>
    <w:rsid w:val="00525BCF"/>
    <w:rsid w:val="00536EC8"/>
    <w:rsid w:val="00567406"/>
    <w:rsid w:val="0057322A"/>
    <w:rsid w:val="00597680"/>
    <w:rsid w:val="005A0D44"/>
    <w:rsid w:val="005C2FC1"/>
    <w:rsid w:val="005C752B"/>
    <w:rsid w:val="005C7B38"/>
    <w:rsid w:val="005C7D89"/>
    <w:rsid w:val="005E093B"/>
    <w:rsid w:val="005F5DB4"/>
    <w:rsid w:val="0061138F"/>
    <w:rsid w:val="0061516E"/>
    <w:rsid w:val="0061641E"/>
    <w:rsid w:val="00623A4B"/>
    <w:rsid w:val="00626173"/>
    <w:rsid w:val="00630C65"/>
    <w:rsid w:val="00631964"/>
    <w:rsid w:val="00633B63"/>
    <w:rsid w:val="00635F7D"/>
    <w:rsid w:val="00653C36"/>
    <w:rsid w:val="00657EFD"/>
    <w:rsid w:val="00661C56"/>
    <w:rsid w:val="00675296"/>
    <w:rsid w:val="006A3BD6"/>
    <w:rsid w:val="006C58EE"/>
    <w:rsid w:val="006D1E2A"/>
    <w:rsid w:val="006E42B1"/>
    <w:rsid w:val="006F1E2F"/>
    <w:rsid w:val="006F2F1D"/>
    <w:rsid w:val="00711825"/>
    <w:rsid w:val="00715420"/>
    <w:rsid w:val="00715CEE"/>
    <w:rsid w:val="007258B7"/>
    <w:rsid w:val="007259DB"/>
    <w:rsid w:val="0073757E"/>
    <w:rsid w:val="007425B6"/>
    <w:rsid w:val="00751460"/>
    <w:rsid w:val="007545F3"/>
    <w:rsid w:val="007605FA"/>
    <w:rsid w:val="00760E93"/>
    <w:rsid w:val="0076566C"/>
    <w:rsid w:val="007675A2"/>
    <w:rsid w:val="0077752D"/>
    <w:rsid w:val="00777F6E"/>
    <w:rsid w:val="007A249B"/>
    <w:rsid w:val="007B4499"/>
    <w:rsid w:val="007E6E4C"/>
    <w:rsid w:val="007F00E2"/>
    <w:rsid w:val="007F6251"/>
    <w:rsid w:val="00804EC3"/>
    <w:rsid w:val="0080662A"/>
    <w:rsid w:val="008100C7"/>
    <w:rsid w:val="0081250A"/>
    <w:rsid w:val="0081767F"/>
    <w:rsid w:val="00827E47"/>
    <w:rsid w:val="0083254B"/>
    <w:rsid w:val="0083262E"/>
    <w:rsid w:val="00837836"/>
    <w:rsid w:val="00843389"/>
    <w:rsid w:val="00853BA8"/>
    <w:rsid w:val="00855EAA"/>
    <w:rsid w:val="008652FF"/>
    <w:rsid w:val="00880FE6"/>
    <w:rsid w:val="00887C98"/>
    <w:rsid w:val="008A6355"/>
    <w:rsid w:val="008B19B5"/>
    <w:rsid w:val="008D64E5"/>
    <w:rsid w:val="008D77C9"/>
    <w:rsid w:val="008F5961"/>
    <w:rsid w:val="009046D3"/>
    <w:rsid w:val="009063CE"/>
    <w:rsid w:val="00906B6B"/>
    <w:rsid w:val="00913652"/>
    <w:rsid w:val="00914023"/>
    <w:rsid w:val="00942D61"/>
    <w:rsid w:val="00953E1B"/>
    <w:rsid w:val="00960292"/>
    <w:rsid w:val="00964C0D"/>
    <w:rsid w:val="009750E5"/>
    <w:rsid w:val="00977067"/>
    <w:rsid w:val="0098190A"/>
    <w:rsid w:val="00982AE9"/>
    <w:rsid w:val="00984D0F"/>
    <w:rsid w:val="009A0AEF"/>
    <w:rsid w:val="009A54C5"/>
    <w:rsid w:val="009B0078"/>
    <w:rsid w:val="009C15B6"/>
    <w:rsid w:val="009D4EC7"/>
    <w:rsid w:val="009E399B"/>
    <w:rsid w:val="009E474B"/>
    <w:rsid w:val="009E6D32"/>
    <w:rsid w:val="009F260B"/>
    <w:rsid w:val="009F6862"/>
    <w:rsid w:val="00A02446"/>
    <w:rsid w:val="00A074C4"/>
    <w:rsid w:val="00A11DD3"/>
    <w:rsid w:val="00A20B75"/>
    <w:rsid w:val="00A20EE8"/>
    <w:rsid w:val="00A23EC7"/>
    <w:rsid w:val="00A272E1"/>
    <w:rsid w:val="00A40FF4"/>
    <w:rsid w:val="00A46546"/>
    <w:rsid w:val="00A500A7"/>
    <w:rsid w:val="00A5380D"/>
    <w:rsid w:val="00A728AE"/>
    <w:rsid w:val="00A74405"/>
    <w:rsid w:val="00A86771"/>
    <w:rsid w:val="00A919DC"/>
    <w:rsid w:val="00A926DB"/>
    <w:rsid w:val="00A94023"/>
    <w:rsid w:val="00A94815"/>
    <w:rsid w:val="00A976FA"/>
    <w:rsid w:val="00AA1746"/>
    <w:rsid w:val="00AB1DB2"/>
    <w:rsid w:val="00AC4975"/>
    <w:rsid w:val="00AE432D"/>
    <w:rsid w:val="00B31935"/>
    <w:rsid w:val="00B33A32"/>
    <w:rsid w:val="00B6140C"/>
    <w:rsid w:val="00B84440"/>
    <w:rsid w:val="00B92E15"/>
    <w:rsid w:val="00B97E45"/>
    <w:rsid w:val="00BA1328"/>
    <w:rsid w:val="00BB7AF1"/>
    <w:rsid w:val="00BC2BAE"/>
    <w:rsid w:val="00BE3E23"/>
    <w:rsid w:val="00BF3412"/>
    <w:rsid w:val="00BF716D"/>
    <w:rsid w:val="00C0318B"/>
    <w:rsid w:val="00C13D39"/>
    <w:rsid w:val="00C179DF"/>
    <w:rsid w:val="00C26591"/>
    <w:rsid w:val="00C40DF7"/>
    <w:rsid w:val="00C616A4"/>
    <w:rsid w:val="00C76F05"/>
    <w:rsid w:val="00C8055C"/>
    <w:rsid w:val="00C82F3F"/>
    <w:rsid w:val="00C83852"/>
    <w:rsid w:val="00C840A3"/>
    <w:rsid w:val="00C87FBD"/>
    <w:rsid w:val="00C94803"/>
    <w:rsid w:val="00C96F90"/>
    <w:rsid w:val="00CB7BEE"/>
    <w:rsid w:val="00CE5747"/>
    <w:rsid w:val="00CF3870"/>
    <w:rsid w:val="00D05B24"/>
    <w:rsid w:val="00D131F4"/>
    <w:rsid w:val="00D14B49"/>
    <w:rsid w:val="00D30BB3"/>
    <w:rsid w:val="00D576E4"/>
    <w:rsid w:val="00D763A0"/>
    <w:rsid w:val="00D76418"/>
    <w:rsid w:val="00D8542C"/>
    <w:rsid w:val="00D926D6"/>
    <w:rsid w:val="00DA29A1"/>
    <w:rsid w:val="00DA2BDF"/>
    <w:rsid w:val="00DA3EDB"/>
    <w:rsid w:val="00DB04BE"/>
    <w:rsid w:val="00DE374E"/>
    <w:rsid w:val="00DE66BC"/>
    <w:rsid w:val="00DF7149"/>
    <w:rsid w:val="00E05446"/>
    <w:rsid w:val="00E2714D"/>
    <w:rsid w:val="00E3761C"/>
    <w:rsid w:val="00E44B4D"/>
    <w:rsid w:val="00E5143A"/>
    <w:rsid w:val="00E538F9"/>
    <w:rsid w:val="00EA5008"/>
    <w:rsid w:val="00EF0DF2"/>
    <w:rsid w:val="00F10827"/>
    <w:rsid w:val="00F115CA"/>
    <w:rsid w:val="00F37C74"/>
    <w:rsid w:val="00F44FA6"/>
    <w:rsid w:val="00F467A0"/>
    <w:rsid w:val="00F63C92"/>
    <w:rsid w:val="00F66F63"/>
    <w:rsid w:val="00F67CC6"/>
    <w:rsid w:val="00F70363"/>
    <w:rsid w:val="00F728FE"/>
    <w:rsid w:val="00F7314E"/>
    <w:rsid w:val="00F83958"/>
    <w:rsid w:val="00F9261B"/>
    <w:rsid w:val="00F94E4D"/>
    <w:rsid w:val="00FA0CBC"/>
    <w:rsid w:val="00FA563C"/>
    <w:rsid w:val="00FB0FEB"/>
    <w:rsid w:val="00FB52C0"/>
    <w:rsid w:val="00FC0AD2"/>
    <w:rsid w:val="00FC0C1C"/>
    <w:rsid w:val="00FD2C2A"/>
    <w:rsid w:val="00FF206D"/>
    <w:rsid w:val="00FF29C1"/>
    <w:rsid w:val="00FF6F1E"/>
    <w:rsid w:val="00FF7975"/>
    <w:rsid w:val="01110E06"/>
    <w:rsid w:val="011D2389"/>
    <w:rsid w:val="014C4E4F"/>
    <w:rsid w:val="01D772A3"/>
    <w:rsid w:val="01F27C77"/>
    <w:rsid w:val="01F41D2F"/>
    <w:rsid w:val="02201428"/>
    <w:rsid w:val="023B5027"/>
    <w:rsid w:val="02431DC0"/>
    <w:rsid w:val="0248240F"/>
    <w:rsid w:val="02675512"/>
    <w:rsid w:val="026E716C"/>
    <w:rsid w:val="02CD1577"/>
    <w:rsid w:val="02EC7937"/>
    <w:rsid w:val="032248BA"/>
    <w:rsid w:val="037039DE"/>
    <w:rsid w:val="03771167"/>
    <w:rsid w:val="038E41B6"/>
    <w:rsid w:val="039E4183"/>
    <w:rsid w:val="03F410FE"/>
    <w:rsid w:val="0403191A"/>
    <w:rsid w:val="04054A2B"/>
    <w:rsid w:val="041729A1"/>
    <w:rsid w:val="0438675C"/>
    <w:rsid w:val="046A0239"/>
    <w:rsid w:val="049F4EFD"/>
    <w:rsid w:val="04DE0AD5"/>
    <w:rsid w:val="04F61493"/>
    <w:rsid w:val="051139BB"/>
    <w:rsid w:val="05336A3F"/>
    <w:rsid w:val="053D00B6"/>
    <w:rsid w:val="056C4502"/>
    <w:rsid w:val="05A07B6E"/>
    <w:rsid w:val="05A90937"/>
    <w:rsid w:val="05E655CF"/>
    <w:rsid w:val="06030411"/>
    <w:rsid w:val="068961F1"/>
    <w:rsid w:val="0702214E"/>
    <w:rsid w:val="07023B66"/>
    <w:rsid w:val="072221F1"/>
    <w:rsid w:val="07391A2B"/>
    <w:rsid w:val="079E78C0"/>
    <w:rsid w:val="07D17C7C"/>
    <w:rsid w:val="086F58A5"/>
    <w:rsid w:val="089B0FEE"/>
    <w:rsid w:val="089C4071"/>
    <w:rsid w:val="08AB7C23"/>
    <w:rsid w:val="092B3D47"/>
    <w:rsid w:val="09E337AF"/>
    <w:rsid w:val="0A564F34"/>
    <w:rsid w:val="0A567ACA"/>
    <w:rsid w:val="0A702524"/>
    <w:rsid w:val="0A9A5D3D"/>
    <w:rsid w:val="0A9B67F9"/>
    <w:rsid w:val="0AD97181"/>
    <w:rsid w:val="0AEF44AB"/>
    <w:rsid w:val="0AFE4389"/>
    <w:rsid w:val="0B0978FC"/>
    <w:rsid w:val="0B15582D"/>
    <w:rsid w:val="0B6364EE"/>
    <w:rsid w:val="0B8D3B33"/>
    <w:rsid w:val="0B9A54B1"/>
    <w:rsid w:val="0BAF573C"/>
    <w:rsid w:val="0BF0362D"/>
    <w:rsid w:val="0C057449"/>
    <w:rsid w:val="0C2F476E"/>
    <w:rsid w:val="0CDB2A0A"/>
    <w:rsid w:val="0CEA055A"/>
    <w:rsid w:val="0D0D6A84"/>
    <w:rsid w:val="0D8F1F77"/>
    <w:rsid w:val="0DC434E8"/>
    <w:rsid w:val="0E042A1C"/>
    <w:rsid w:val="0E0C2AFD"/>
    <w:rsid w:val="0E0E47F0"/>
    <w:rsid w:val="0E121D9A"/>
    <w:rsid w:val="0E2E6AB6"/>
    <w:rsid w:val="0E3B7750"/>
    <w:rsid w:val="0E6655CE"/>
    <w:rsid w:val="0E6F4924"/>
    <w:rsid w:val="0E7A66D6"/>
    <w:rsid w:val="0EA744AE"/>
    <w:rsid w:val="0EAB77A0"/>
    <w:rsid w:val="0EF96D1D"/>
    <w:rsid w:val="0EF9746C"/>
    <w:rsid w:val="0F1C38A1"/>
    <w:rsid w:val="0F367B25"/>
    <w:rsid w:val="0F540BFC"/>
    <w:rsid w:val="0F5E1E20"/>
    <w:rsid w:val="0FCE6FEC"/>
    <w:rsid w:val="10660739"/>
    <w:rsid w:val="106F11B4"/>
    <w:rsid w:val="109B7E33"/>
    <w:rsid w:val="10CC1D6A"/>
    <w:rsid w:val="10CF1CAA"/>
    <w:rsid w:val="10DC2540"/>
    <w:rsid w:val="11596574"/>
    <w:rsid w:val="11D65CBA"/>
    <w:rsid w:val="11E70DCC"/>
    <w:rsid w:val="11E90532"/>
    <w:rsid w:val="123021D6"/>
    <w:rsid w:val="124B3A99"/>
    <w:rsid w:val="127566F4"/>
    <w:rsid w:val="12A5368B"/>
    <w:rsid w:val="12F42C36"/>
    <w:rsid w:val="1306646C"/>
    <w:rsid w:val="132D62A6"/>
    <w:rsid w:val="13396B15"/>
    <w:rsid w:val="134B484A"/>
    <w:rsid w:val="13701D45"/>
    <w:rsid w:val="137779CF"/>
    <w:rsid w:val="138B53BD"/>
    <w:rsid w:val="13B100AE"/>
    <w:rsid w:val="13BD642C"/>
    <w:rsid w:val="14010277"/>
    <w:rsid w:val="141B4934"/>
    <w:rsid w:val="14216B57"/>
    <w:rsid w:val="14772DD6"/>
    <w:rsid w:val="1487448F"/>
    <w:rsid w:val="14B450AE"/>
    <w:rsid w:val="14B67BFC"/>
    <w:rsid w:val="14BD28E4"/>
    <w:rsid w:val="14E56C94"/>
    <w:rsid w:val="151E3969"/>
    <w:rsid w:val="15406D6B"/>
    <w:rsid w:val="157B5D24"/>
    <w:rsid w:val="15993788"/>
    <w:rsid w:val="15BE121B"/>
    <w:rsid w:val="16180A85"/>
    <w:rsid w:val="161E226F"/>
    <w:rsid w:val="161E22D2"/>
    <w:rsid w:val="166E4042"/>
    <w:rsid w:val="16DA63EA"/>
    <w:rsid w:val="16FF212E"/>
    <w:rsid w:val="177E7E5E"/>
    <w:rsid w:val="17861AE7"/>
    <w:rsid w:val="17A72250"/>
    <w:rsid w:val="17E04FBA"/>
    <w:rsid w:val="181513AA"/>
    <w:rsid w:val="189916D9"/>
    <w:rsid w:val="18A80767"/>
    <w:rsid w:val="18EF2350"/>
    <w:rsid w:val="18F86772"/>
    <w:rsid w:val="18FF026F"/>
    <w:rsid w:val="191A476F"/>
    <w:rsid w:val="19376D41"/>
    <w:rsid w:val="1998712F"/>
    <w:rsid w:val="19B30D00"/>
    <w:rsid w:val="19C373F7"/>
    <w:rsid w:val="1A031C47"/>
    <w:rsid w:val="1A056BD1"/>
    <w:rsid w:val="1A4A02D3"/>
    <w:rsid w:val="1A7E51F9"/>
    <w:rsid w:val="1A9D4F8A"/>
    <w:rsid w:val="1AD86972"/>
    <w:rsid w:val="1B2120AC"/>
    <w:rsid w:val="1B8A146C"/>
    <w:rsid w:val="1BAA7CD3"/>
    <w:rsid w:val="1BF51208"/>
    <w:rsid w:val="1C1E14C9"/>
    <w:rsid w:val="1C6B0F54"/>
    <w:rsid w:val="1C755DCC"/>
    <w:rsid w:val="1C81473B"/>
    <w:rsid w:val="1C8708CB"/>
    <w:rsid w:val="1C9D5B1D"/>
    <w:rsid w:val="1CE26BA5"/>
    <w:rsid w:val="1CEC79F8"/>
    <w:rsid w:val="1CF35E70"/>
    <w:rsid w:val="1D3C3646"/>
    <w:rsid w:val="1D5505BA"/>
    <w:rsid w:val="1DA97E12"/>
    <w:rsid w:val="1DC62049"/>
    <w:rsid w:val="1DD90759"/>
    <w:rsid w:val="1E524C7C"/>
    <w:rsid w:val="1E7629C0"/>
    <w:rsid w:val="1EF7296D"/>
    <w:rsid w:val="1FCC3593"/>
    <w:rsid w:val="202366AA"/>
    <w:rsid w:val="20497170"/>
    <w:rsid w:val="20A278EC"/>
    <w:rsid w:val="20B14A46"/>
    <w:rsid w:val="20D3484E"/>
    <w:rsid w:val="20D47DB9"/>
    <w:rsid w:val="20F8122C"/>
    <w:rsid w:val="217323B4"/>
    <w:rsid w:val="219F1645"/>
    <w:rsid w:val="21D96CBE"/>
    <w:rsid w:val="22053272"/>
    <w:rsid w:val="228251F5"/>
    <w:rsid w:val="229E3E3C"/>
    <w:rsid w:val="22AC5A58"/>
    <w:rsid w:val="22EE1F11"/>
    <w:rsid w:val="236A4132"/>
    <w:rsid w:val="23BA6F2A"/>
    <w:rsid w:val="23DD0258"/>
    <w:rsid w:val="23E56A48"/>
    <w:rsid w:val="23ED5BF9"/>
    <w:rsid w:val="23FE4E88"/>
    <w:rsid w:val="24253A31"/>
    <w:rsid w:val="244F0613"/>
    <w:rsid w:val="245453D0"/>
    <w:rsid w:val="24774872"/>
    <w:rsid w:val="24DF6ED2"/>
    <w:rsid w:val="25DB0DFC"/>
    <w:rsid w:val="26206288"/>
    <w:rsid w:val="262B336A"/>
    <w:rsid w:val="264B2183"/>
    <w:rsid w:val="268E0AD7"/>
    <w:rsid w:val="26F56213"/>
    <w:rsid w:val="26FD2231"/>
    <w:rsid w:val="271D34AE"/>
    <w:rsid w:val="27F01DF4"/>
    <w:rsid w:val="281E0FE5"/>
    <w:rsid w:val="286414D3"/>
    <w:rsid w:val="28911B5B"/>
    <w:rsid w:val="289A661F"/>
    <w:rsid w:val="28FB0B0D"/>
    <w:rsid w:val="292B2876"/>
    <w:rsid w:val="293A6D89"/>
    <w:rsid w:val="296B0A15"/>
    <w:rsid w:val="29D827B0"/>
    <w:rsid w:val="29D90988"/>
    <w:rsid w:val="29EF08CA"/>
    <w:rsid w:val="2A2D6002"/>
    <w:rsid w:val="2A3C2B26"/>
    <w:rsid w:val="2A463F8B"/>
    <w:rsid w:val="2ADE189C"/>
    <w:rsid w:val="2AF730EF"/>
    <w:rsid w:val="2B0F6C2E"/>
    <w:rsid w:val="2B1C2E31"/>
    <w:rsid w:val="2B2926C1"/>
    <w:rsid w:val="2B351489"/>
    <w:rsid w:val="2B661A55"/>
    <w:rsid w:val="2B8C1610"/>
    <w:rsid w:val="2B967A5F"/>
    <w:rsid w:val="2BB26FFE"/>
    <w:rsid w:val="2BE85CD5"/>
    <w:rsid w:val="2BF47537"/>
    <w:rsid w:val="2C41373D"/>
    <w:rsid w:val="2C4338B1"/>
    <w:rsid w:val="2C55510A"/>
    <w:rsid w:val="2CA32136"/>
    <w:rsid w:val="2CBD63FA"/>
    <w:rsid w:val="2D533EE3"/>
    <w:rsid w:val="2D7A68EF"/>
    <w:rsid w:val="2DA53C82"/>
    <w:rsid w:val="2DCB0142"/>
    <w:rsid w:val="2E4C12F6"/>
    <w:rsid w:val="2EAD42E7"/>
    <w:rsid w:val="2ED14AA3"/>
    <w:rsid w:val="2EDF2A3C"/>
    <w:rsid w:val="2F2E5819"/>
    <w:rsid w:val="2F8B1FAF"/>
    <w:rsid w:val="2F98028D"/>
    <w:rsid w:val="2FDF2C3A"/>
    <w:rsid w:val="2FFB24EC"/>
    <w:rsid w:val="30033829"/>
    <w:rsid w:val="300A19BE"/>
    <w:rsid w:val="302D0111"/>
    <w:rsid w:val="303323D8"/>
    <w:rsid w:val="30531075"/>
    <w:rsid w:val="30721749"/>
    <w:rsid w:val="30837237"/>
    <w:rsid w:val="30BB211F"/>
    <w:rsid w:val="30F34025"/>
    <w:rsid w:val="310F08BA"/>
    <w:rsid w:val="312C43CB"/>
    <w:rsid w:val="317923F6"/>
    <w:rsid w:val="317A47F1"/>
    <w:rsid w:val="31A6072E"/>
    <w:rsid w:val="31A815F8"/>
    <w:rsid w:val="31D315D8"/>
    <w:rsid w:val="320D00ED"/>
    <w:rsid w:val="329468A3"/>
    <w:rsid w:val="32B35085"/>
    <w:rsid w:val="32B5012D"/>
    <w:rsid w:val="32DC3B5D"/>
    <w:rsid w:val="331248EE"/>
    <w:rsid w:val="33467841"/>
    <w:rsid w:val="33950B9B"/>
    <w:rsid w:val="33C24013"/>
    <w:rsid w:val="33D134FA"/>
    <w:rsid w:val="33FE5126"/>
    <w:rsid w:val="34331064"/>
    <w:rsid w:val="34826856"/>
    <w:rsid w:val="34A06EB3"/>
    <w:rsid w:val="34A10B27"/>
    <w:rsid w:val="350267A3"/>
    <w:rsid w:val="352A4911"/>
    <w:rsid w:val="353875CE"/>
    <w:rsid w:val="3543129D"/>
    <w:rsid w:val="361832D3"/>
    <w:rsid w:val="362C25CA"/>
    <w:rsid w:val="364411F3"/>
    <w:rsid w:val="36D52DCF"/>
    <w:rsid w:val="3762597F"/>
    <w:rsid w:val="37AF1E47"/>
    <w:rsid w:val="37B3163C"/>
    <w:rsid w:val="37BF5588"/>
    <w:rsid w:val="381F0F23"/>
    <w:rsid w:val="382F4F00"/>
    <w:rsid w:val="383944B5"/>
    <w:rsid w:val="38487F66"/>
    <w:rsid w:val="389F2453"/>
    <w:rsid w:val="38F81758"/>
    <w:rsid w:val="394B386E"/>
    <w:rsid w:val="39B11519"/>
    <w:rsid w:val="39DB300B"/>
    <w:rsid w:val="3A1B55B0"/>
    <w:rsid w:val="3A426B31"/>
    <w:rsid w:val="3AF2191D"/>
    <w:rsid w:val="3B0A754C"/>
    <w:rsid w:val="3B5102FE"/>
    <w:rsid w:val="3B633168"/>
    <w:rsid w:val="3B651539"/>
    <w:rsid w:val="3B656DBF"/>
    <w:rsid w:val="3B81545F"/>
    <w:rsid w:val="3BAD2ACC"/>
    <w:rsid w:val="3BE22F71"/>
    <w:rsid w:val="3BFC0F79"/>
    <w:rsid w:val="3C043ACB"/>
    <w:rsid w:val="3C0A747E"/>
    <w:rsid w:val="3C0F2C7B"/>
    <w:rsid w:val="3C1079DE"/>
    <w:rsid w:val="3C1975A9"/>
    <w:rsid w:val="3C416BDA"/>
    <w:rsid w:val="3CAB7CC1"/>
    <w:rsid w:val="3CAF3921"/>
    <w:rsid w:val="3CC2265C"/>
    <w:rsid w:val="3D08753C"/>
    <w:rsid w:val="3DB27522"/>
    <w:rsid w:val="3DBA0DE7"/>
    <w:rsid w:val="3E0811A4"/>
    <w:rsid w:val="3E2F35CF"/>
    <w:rsid w:val="3E9D334D"/>
    <w:rsid w:val="3ED830C1"/>
    <w:rsid w:val="3F5F5B0A"/>
    <w:rsid w:val="3F6E75BE"/>
    <w:rsid w:val="3F6F3B4F"/>
    <w:rsid w:val="3F8761E9"/>
    <w:rsid w:val="3FB33E34"/>
    <w:rsid w:val="3FD225D7"/>
    <w:rsid w:val="3FED5807"/>
    <w:rsid w:val="3FFC2D05"/>
    <w:rsid w:val="3FFE139A"/>
    <w:rsid w:val="401E51CD"/>
    <w:rsid w:val="402F2E6D"/>
    <w:rsid w:val="40673183"/>
    <w:rsid w:val="407F5449"/>
    <w:rsid w:val="40833C36"/>
    <w:rsid w:val="40ED400F"/>
    <w:rsid w:val="41380022"/>
    <w:rsid w:val="413A779B"/>
    <w:rsid w:val="41F91632"/>
    <w:rsid w:val="420B640A"/>
    <w:rsid w:val="42756582"/>
    <w:rsid w:val="43074B6B"/>
    <w:rsid w:val="43155376"/>
    <w:rsid w:val="43515855"/>
    <w:rsid w:val="43FC4765"/>
    <w:rsid w:val="43FD1FE8"/>
    <w:rsid w:val="4413719D"/>
    <w:rsid w:val="44190BF7"/>
    <w:rsid w:val="44216BAD"/>
    <w:rsid w:val="44537DBC"/>
    <w:rsid w:val="44641E1F"/>
    <w:rsid w:val="44D14757"/>
    <w:rsid w:val="44E86CB8"/>
    <w:rsid w:val="44FD16E5"/>
    <w:rsid w:val="45831538"/>
    <w:rsid w:val="459267A0"/>
    <w:rsid w:val="459D05A8"/>
    <w:rsid w:val="45F3766A"/>
    <w:rsid w:val="460C715C"/>
    <w:rsid w:val="46330825"/>
    <w:rsid w:val="4634113C"/>
    <w:rsid w:val="465C610C"/>
    <w:rsid w:val="468C526C"/>
    <w:rsid w:val="469D1377"/>
    <w:rsid w:val="46A20458"/>
    <w:rsid w:val="46E061F1"/>
    <w:rsid w:val="46E74935"/>
    <w:rsid w:val="46E813ED"/>
    <w:rsid w:val="47017745"/>
    <w:rsid w:val="47645B43"/>
    <w:rsid w:val="479234A1"/>
    <w:rsid w:val="47A84DA9"/>
    <w:rsid w:val="47C759B2"/>
    <w:rsid w:val="48615AB5"/>
    <w:rsid w:val="48651BCD"/>
    <w:rsid w:val="48745655"/>
    <w:rsid w:val="487E013D"/>
    <w:rsid w:val="48953018"/>
    <w:rsid w:val="48F0581F"/>
    <w:rsid w:val="49032A86"/>
    <w:rsid w:val="493F1D69"/>
    <w:rsid w:val="49594955"/>
    <w:rsid w:val="49AA59B2"/>
    <w:rsid w:val="49CB7A90"/>
    <w:rsid w:val="49CF2911"/>
    <w:rsid w:val="49E50628"/>
    <w:rsid w:val="49FC404F"/>
    <w:rsid w:val="4A0F57C3"/>
    <w:rsid w:val="4A27089D"/>
    <w:rsid w:val="4A3E71C5"/>
    <w:rsid w:val="4A5B62E5"/>
    <w:rsid w:val="4A7B0D63"/>
    <w:rsid w:val="4AB11443"/>
    <w:rsid w:val="4ADD0CFA"/>
    <w:rsid w:val="4B157C35"/>
    <w:rsid w:val="4B8D7C37"/>
    <w:rsid w:val="4B91311E"/>
    <w:rsid w:val="4BEC39C9"/>
    <w:rsid w:val="4BF47C24"/>
    <w:rsid w:val="4BFF06A6"/>
    <w:rsid w:val="4C563314"/>
    <w:rsid w:val="4C5B4EE9"/>
    <w:rsid w:val="4C9301B2"/>
    <w:rsid w:val="4C9D6490"/>
    <w:rsid w:val="4CB63A61"/>
    <w:rsid w:val="4CDD31FA"/>
    <w:rsid w:val="4CE42C26"/>
    <w:rsid w:val="4CF241C7"/>
    <w:rsid w:val="4D2F59D2"/>
    <w:rsid w:val="4D363C0B"/>
    <w:rsid w:val="4D3B6DAA"/>
    <w:rsid w:val="4D687814"/>
    <w:rsid w:val="4D7F5C38"/>
    <w:rsid w:val="4DBC24D9"/>
    <w:rsid w:val="4DD416EE"/>
    <w:rsid w:val="4E5E1C79"/>
    <w:rsid w:val="4ECC0A63"/>
    <w:rsid w:val="4ED11A46"/>
    <w:rsid w:val="4EE52AC1"/>
    <w:rsid w:val="4EEC1F05"/>
    <w:rsid w:val="4F2B024A"/>
    <w:rsid w:val="4F760AE0"/>
    <w:rsid w:val="4F817B37"/>
    <w:rsid w:val="50100886"/>
    <w:rsid w:val="504B0A18"/>
    <w:rsid w:val="50583DB2"/>
    <w:rsid w:val="50673B5C"/>
    <w:rsid w:val="50760C36"/>
    <w:rsid w:val="507F17DC"/>
    <w:rsid w:val="50982913"/>
    <w:rsid w:val="50CE42A9"/>
    <w:rsid w:val="50D91C6D"/>
    <w:rsid w:val="510420F7"/>
    <w:rsid w:val="514B43E3"/>
    <w:rsid w:val="51567631"/>
    <w:rsid w:val="5162639F"/>
    <w:rsid w:val="51AA21BB"/>
    <w:rsid w:val="51E60E87"/>
    <w:rsid w:val="51F66CD0"/>
    <w:rsid w:val="52AC49F5"/>
    <w:rsid w:val="52AD4347"/>
    <w:rsid w:val="52CA2BF0"/>
    <w:rsid w:val="52CF256C"/>
    <w:rsid w:val="532C5BCA"/>
    <w:rsid w:val="534A0203"/>
    <w:rsid w:val="53FC307D"/>
    <w:rsid w:val="54153A4D"/>
    <w:rsid w:val="54563723"/>
    <w:rsid w:val="54987670"/>
    <w:rsid w:val="54A93422"/>
    <w:rsid w:val="54B70268"/>
    <w:rsid w:val="555979C7"/>
    <w:rsid w:val="557B2F88"/>
    <w:rsid w:val="55A6717A"/>
    <w:rsid w:val="55B202EF"/>
    <w:rsid w:val="55C11687"/>
    <w:rsid w:val="55CD0C94"/>
    <w:rsid w:val="55E910B6"/>
    <w:rsid w:val="55F877EC"/>
    <w:rsid w:val="55F940B7"/>
    <w:rsid w:val="55FD470E"/>
    <w:rsid w:val="560E094B"/>
    <w:rsid w:val="563655E8"/>
    <w:rsid w:val="56365C2E"/>
    <w:rsid w:val="56382CEF"/>
    <w:rsid w:val="56770197"/>
    <w:rsid w:val="56AA39F2"/>
    <w:rsid w:val="56C265E9"/>
    <w:rsid w:val="57025219"/>
    <w:rsid w:val="571A030C"/>
    <w:rsid w:val="574040F3"/>
    <w:rsid w:val="57690E4F"/>
    <w:rsid w:val="577A1CFC"/>
    <w:rsid w:val="57935A23"/>
    <w:rsid w:val="57B02BD0"/>
    <w:rsid w:val="57B45167"/>
    <w:rsid w:val="57F51D84"/>
    <w:rsid w:val="57F60E39"/>
    <w:rsid w:val="57FB2E81"/>
    <w:rsid w:val="5830091C"/>
    <w:rsid w:val="583E5434"/>
    <w:rsid w:val="58B86BA6"/>
    <w:rsid w:val="58F87A38"/>
    <w:rsid w:val="5948761B"/>
    <w:rsid w:val="59B53395"/>
    <w:rsid w:val="5A1A2C4A"/>
    <w:rsid w:val="5A4A12C4"/>
    <w:rsid w:val="5A5574BB"/>
    <w:rsid w:val="5A5D411C"/>
    <w:rsid w:val="5A79213A"/>
    <w:rsid w:val="5A987FB9"/>
    <w:rsid w:val="5AF01F35"/>
    <w:rsid w:val="5B565EED"/>
    <w:rsid w:val="5BB146AB"/>
    <w:rsid w:val="5BB31251"/>
    <w:rsid w:val="5BC04523"/>
    <w:rsid w:val="5BC97DE9"/>
    <w:rsid w:val="5BE449D5"/>
    <w:rsid w:val="5BF279CB"/>
    <w:rsid w:val="5C073D84"/>
    <w:rsid w:val="5C244811"/>
    <w:rsid w:val="5C341906"/>
    <w:rsid w:val="5C3D7E2A"/>
    <w:rsid w:val="5C5C7A40"/>
    <w:rsid w:val="5C671D5D"/>
    <w:rsid w:val="5C764759"/>
    <w:rsid w:val="5C780D81"/>
    <w:rsid w:val="5C7A4359"/>
    <w:rsid w:val="5C7E21C5"/>
    <w:rsid w:val="5CB010EE"/>
    <w:rsid w:val="5CD5332C"/>
    <w:rsid w:val="5D6E22AC"/>
    <w:rsid w:val="5DE01715"/>
    <w:rsid w:val="5E3762D9"/>
    <w:rsid w:val="5E38357C"/>
    <w:rsid w:val="5E4E7CF6"/>
    <w:rsid w:val="5E7205D5"/>
    <w:rsid w:val="5EC37E79"/>
    <w:rsid w:val="5EFC3C5C"/>
    <w:rsid w:val="5F2556F8"/>
    <w:rsid w:val="5F472817"/>
    <w:rsid w:val="5F65126D"/>
    <w:rsid w:val="5F851A81"/>
    <w:rsid w:val="5FAA7F21"/>
    <w:rsid w:val="60182510"/>
    <w:rsid w:val="60527275"/>
    <w:rsid w:val="607E31B4"/>
    <w:rsid w:val="60C50406"/>
    <w:rsid w:val="60C72D3B"/>
    <w:rsid w:val="61023C0A"/>
    <w:rsid w:val="61335E3E"/>
    <w:rsid w:val="615F4317"/>
    <w:rsid w:val="6179504F"/>
    <w:rsid w:val="61E251F3"/>
    <w:rsid w:val="61E55E53"/>
    <w:rsid w:val="62263F49"/>
    <w:rsid w:val="62322573"/>
    <w:rsid w:val="62664464"/>
    <w:rsid w:val="629B426B"/>
    <w:rsid w:val="62AF39C3"/>
    <w:rsid w:val="62CA6F4A"/>
    <w:rsid w:val="62E719F2"/>
    <w:rsid w:val="63046CD6"/>
    <w:rsid w:val="631471BD"/>
    <w:rsid w:val="63613B44"/>
    <w:rsid w:val="636E5C0D"/>
    <w:rsid w:val="63725411"/>
    <w:rsid w:val="637B3596"/>
    <w:rsid w:val="638C029E"/>
    <w:rsid w:val="63BF2AA4"/>
    <w:rsid w:val="63D40918"/>
    <w:rsid w:val="6452759F"/>
    <w:rsid w:val="645E5D10"/>
    <w:rsid w:val="6469515D"/>
    <w:rsid w:val="64BC309B"/>
    <w:rsid w:val="64DE29BA"/>
    <w:rsid w:val="64F8178D"/>
    <w:rsid w:val="65727D75"/>
    <w:rsid w:val="658D4859"/>
    <w:rsid w:val="65A15117"/>
    <w:rsid w:val="65C73429"/>
    <w:rsid w:val="65DC2619"/>
    <w:rsid w:val="661F0F7E"/>
    <w:rsid w:val="66222AF8"/>
    <w:rsid w:val="66D654FF"/>
    <w:rsid w:val="671E39DA"/>
    <w:rsid w:val="6738785E"/>
    <w:rsid w:val="67A105DD"/>
    <w:rsid w:val="67C44765"/>
    <w:rsid w:val="680E7CB8"/>
    <w:rsid w:val="68256C0F"/>
    <w:rsid w:val="68961081"/>
    <w:rsid w:val="68E83EB1"/>
    <w:rsid w:val="690C1533"/>
    <w:rsid w:val="69C76BC5"/>
    <w:rsid w:val="69F1541D"/>
    <w:rsid w:val="6A1652C8"/>
    <w:rsid w:val="6AE65093"/>
    <w:rsid w:val="6B1C522D"/>
    <w:rsid w:val="6B5427FA"/>
    <w:rsid w:val="6B563B97"/>
    <w:rsid w:val="6BA42E59"/>
    <w:rsid w:val="6BC81A9A"/>
    <w:rsid w:val="6BD95B85"/>
    <w:rsid w:val="6C6D7262"/>
    <w:rsid w:val="6CA44DB8"/>
    <w:rsid w:val="6CC62C2C"/>
    <w:rsid w:val="6CCD4A60"/>
    <w:rsid w:val="6CFE37CA"/>
    <w:rsid w:val="6D1C0FED"/>
    <w:rsid w:val="6D214955"/>
    <w:rsid w:val="6D256772"/>
    <w:rsid w:val="6D531591"/>
    <w:rsid w:val="6D612FC0"/>
    <w:rsid w:val="6D8E6DC2"/>
    <w:rsid w:val="6DC67B27"/>
    <w:rsid w:val="6DD905D5"/>
    <w:rsid w:val="6DFB1C2E"/>
    <w:rsid w:val="6E05735D"/>
    <w:rsid w:val="6E647E42"/>
    <w:rsid w:val="6ECB0CA3"/>
    <w:rsid w:val="6EDF1AD6"/>
    <w:rsid w:val="6F180158"/>
    <w:rsid w:val="6F2464EF"/>
    <w:rsid w:val="6F2A63C0"/>
    <w:rsid w:val="6F2C3765"/>
    <w:rsid w:val="6F493831"/>
    <w:rsid w:val="6FE004EB"/>
    <w:rsid w:val="6FEE322F"/>
    <w:rsid w:val="701F1EAD"/>
    <w:rsid w:val="703D225F"/>
    <w:rsid w:val="70A214DF"/>
    <w:rsid w:val="70AB74CF"/>
    <w:rsid w:val="70B53817"/>
    <w:rsid w:val="70B65ED6"/>
    <w:rsid w:val="70D45145"/>
    <w:rsid w:val="71075DC7"/>
    <w:rsid w:val="71350256"/>
    <w:rsid w:val="715044D6"/>
    <w:rsid w:val="715F62B5"/>
    <w:rsid w:val="71863CBA"/>
    <w:rsid w:val="71C15203"/>
    <w:rsid w:val="7254789B"/>
    <w:rsid w:val="727608EA"/>
    <w:rsid w:val="72A43286"/>
    <w:rsid w:val="730208D7"/>
    <w:rsid w:val="736B1B21"/>
    <w:rsid w:val="739A5F82"/>
    <w:rsid w:val="73CE3686"/>
    <w:rsid w:val="73D535AF"/>
    <w:rsid w:val="73DA381C"/>
    <w:rsid w:val="743D795A"/>
    <w:rsid w:val="744B3786"/>
    <w:rsid w:val="74A4458E"/>
    <w:rsid w:val="75006E1D"/>
    <w:rsid w:val="7508592C"/>
    <w:rsid w:val="75224721"/>
    <w:rsid w:val="753700FE"/>
    <w:rsid w:val="755C4181"/>
    <w:rsid w:val="75780C3A"/>
    <w:rsid w:val="75A41183"/>
    <w:rsid w:val="75DC41A0"/>
    <w:rsid w:val="75FD097A"/>
    <w:rsid w:val="7614568F"/>
    <w:rsid w:val="76255ABC"/>
    <w:rsid w:val="76634335"/>
    <w:rsid w:val="7668193E"/>
    <w:rsid w:val="767D01C7"/>
    <w:rsid w:val="768B52C6"/>
    <w:rsid w:val="76A907DA"/>
    <w:rsid w:val="76B10C5B"/>
    <w:rsid w:val="76B11FB5"/>
    <w:rsid w:val="76DC63F8"/>
    <w:rsid w:val="770B193F"/>
    <w:rsid w:val="77406F97"/>
    <w:rsid w:val="77486AE3"/>
    <w:rsid w:val="77705083"/>
    <w:rsid w:val="77DB7F41"/>
    <w:rsid w:val="77FF5915"/>
    <w:rsid w:val="78FE3063"/>
    <w:rsid w:val="79092478"/>
    <w:rsid w:val="793A45C1"/>
    <w:rsid w:val="795311B6"/>
    <w:rsid w:val="79D544BA"/>
    <w:rsid w:val="79EF427F"/>
    <w:rsid w:val="79FA684D"/>
    <w:rsid w:val="79FB71AC"/>
    <w:rsid w:val="7A1444B3"/>
    <w:rsid w:val="7A214813"/>
    <w:rsid w:val="7A390606"/>
    <w:rsid w:val="7AB36004"/>
    <w:rsid w:val="7AB82515"/>
    <w:rsid w:val="7ACA7F25"/>
    <w:rsid w:val="7AED79A0"/>
    <w:rsid w:val="7B01701C"/>
    <w:rsid w:val="7B070F47"/>
    <w:rsid w:val="7B291D9A"/>
    <w:rsid w:val="7B2A110A"/>
    <w:rsid w:val="7B861724"/>
    <w:rsid w:val="7B8D1432"/>
    <w:rsid w:val="7BA95364"/>
    <w:rsid w:val="7BB327A5"/>
    <w:rsid w:val="7BC80383"/>
    <w:rsid w:val="7BD357BA"/>
    <w:rsid w:val="7BD83FC3"/>
    <w:rsid w:val="7C852914"/>
    <w:rsid w:val="7C9B6E0C"/>
    <w:rsid w:val="7CDA5CA4"/>
    <w:rsid w:val="7D0509A8"/>
    <w:rsid w:val="7D143198"/>
    <w:rsid w:val="7D79759A"/>
    <w:rsid w:val="7D7B4CC5"/>
    <w:rsid w:val="7DBA3498"/>
    <w:rsid w:val="7DF007AE"/>
    <w:rsid w:val="7DF50486"/>
    <w:rsid w:val="7DFA45C9"/>
    <w:rsid w:val="7E443F9E"/>
    <w:rsid w:val="7E8D6272"/>
    <w:rsid w:val="7E986DE6"/>
    <w:rsid w:val="7EA102C3"/>
    <w:rsid w:val="7EA212D2"/>
    <w:rsid w:val="7EAD5D01"/>
    <w:rsid w:val="7EDD1569"/>
    <w:rsid w:val="7F002510"/>
    <w:rsid w:val="7F125C1D"/>
    <w:rsid w:val="7F69027F"/>
    <w:rsid w:val="7F6F41F5"/>
    <w:rsid w:val="7F7E5012"/>
    <w:rsid w:val="7F82097C"/>
    <w:rsid w:val="7FC338D5"/>
    <w:rsid w:val="7FCE5129"/>
    <w:rsid w:val="7FEF033A"/>
  </w:rsids>
  <m:mathPr>
    <m:lMargin m:val="0"/>
    <m:mathFont m:val="Cambria Math"/>
    <m:rMargin m:val="0"/>
    <m:wrapIndent m:val="1440"/>
    <m:brkBin m:val="before"/>
    <m:brkBinSub m:val="--"/>
    <m:defJc m:val="centerGroup"/>
    <m:intLim m:val="subSup"/>
    <m:naryLim m:val="undOvr"/>
    <m:smallFrac m:val="1"/>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t" stroke="t">
      <v:fill type="gradient" on="t" angle="90" focussize="0f,0f" focusposition="0f,0f">
        <o:fill type="gradientUnscaled" v:ext="backwardCompatible"/>
      </v:fill>
      <v:stroke weight="1.25pt" color="#739CC3"/>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name="toc 1"/>
    <w:lsdException w:unhideWhenUsed="0" w:uiPriority="0" w:semiHidden="0" w:name="toc 2"/>
    <w:lsdException w:qFormat="1" w:unhideWhenUsed="0" w:uiPriority="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22" w:semiHidden="0" w:name="Strong"/>
    <w:lsdException w:qFormat="1" w:unhideWhenUsed="0" w:uiPriority="0" w:semiHidden="0" w:name="Emphasis"/>
    <w:lsdException w:qFormat="1" w:unhideWhenUsed="0" w:uiPriority="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semiHidden="0" w:name="Normal Table"/>
    <w:lsdException w:unhideWhenUsed="0"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0" w:name="Balloon Text"/>
    <w:lsdException w:uiPriority="9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宋体" w:hAnsi="Times New Roman" w:eastAsia="宋体" w:cs="Times New Roman"/>
      <w:sz w:val="34"/>
      <w:lang w:val="en-US" w:eastAsia="zh-CN" w:bidi="ar-SA"/>
    </w:rPr>
  </w:style>
  <w:style w:type="paragraph" w:styleId="4">
    <w:name w:val="heading 1"/>
    <w:basedOn w:val="1"/>
    <w:next w:val="1"/>
    <w:qFormat/>
    <w:uiPriority w:val="0"/>
    <w:pPr>
      <w:keepNext/>
      <w:keepLines/>
      <w:spacing w:before="340" w:after="330" w:line="578" w:lineRule="auto"/>
      <w:outlineLvl w:val="0"/>
    </w:pPr>
    <w:rPr>
      <w:b/>
      <w:bCs/>
      <w:kern w:val="44"/>
      <w:sz w:val="44"/>
      <w:szCs w:val="44"/>
    </w:rPr>
  </w:style>
  <w:style w:type="paragraph" w:styleId="5">
    <w:name w:val="heading 2"/>
    <w:basedOn w:val="1"/>
    <w:next w:val="1"/>
    <w:link w:val="39"/>
    <w:qFormat/>
    <w:uiPriority w:val="0"/>
    <w:pPr>
      <w:keepNext/>
      <w:keepLines/>
      <w:spacing w:before="260" w:after="260" w:line="416" w:lineRule="auto"/>
      <w:outlineLvl w:val="1"/>
    </w:pPr>
    <w:rPr>
      <w:rFonts w:ascii="Arial" w:hAnsi="Arial" w:eastAsia="黑体"/>
      <w:b/>
      <w:bCs/>
      <w:kern w:val="2"/>
      <w:sz w:val="32"/>
      <w:szCs w:val="32"/>
    </w:rPr>
  </w:style>
  <w:style w:type="paragraph" w:styleId="6">
    <w:name w:val="heading 3"/>
    <w:basedOn w:val="1"/>
    <w:next w:val="1"/>
    <w:qFormat/>
    <w:uiPriority w:val="0"/>
    <w:pPr>
      <w:keepNext/>
      <w:keepLines/>
      <w:spacing w:before="260" w:after="260" w:line="416" w:lineRule="auto"/>
      <w:outlineLvl w:val="2"/>
    </w:pPr>
    <w:rPr>
      <w:b/>
      <w:bCs/>
      <w:sz w:val="32"/>
      <w:szCs w:val="32"/>
    </w:rPr>
  </w:style>
  <w:style w:type="paragraph" w:styleId="7">
    <w:name w:val="heading 4"/>
    <w:basedOn w:val="1"/>
    <w:next w:val="1"/>
    <w:qFormat/>
    <w:uiPriority w:val="0"/>
    <w:pPr>
      <w:keepNext/>
      <w:keepLines/>
      <w:spacing w:line="360" w:lineRule="auto"/>
      <w:outlineLvl w:val="3"/>
    </w:pPr>
    <w:rPr>
      <w:rFonts w:ascii="Arial" w:hAnsi="Arial"/>
      <w:b/>
      <w:bCs/>
      <w:szCs w:val="28"/>
    </w:rPr>
  </w:style>
  <w:style w:type="paragraph" w:styleId="8">
    <w:name w:val="heading 5"/>
    <w:basedOn w:val="1"/>
    <w:next w:val="1"/>
    <w:qFormat/>
    <w:uiPriority w:val="0"/>
    <w:pPr>
      <w:keepNext/>
      <w:keepLines/>
      <w:spacing w:before="280" w:after="290" w:line="376" w:lineRule="auto"/>
      <w:outlineLvl w:val="4"/>
    </w:pPr>
    <w:rPr>
      <w:b/>
      <w:bCs/>
      <w:sz w:val="28"/>
      <w:szCs w:val="28"/>
    </w:rPr>
  </w:style>
  <w:style w:type="paragraph" w:styleId="9">
    <w:name w:val="heading 6"/>
    <w:basedOn w:val="1"/>
    <w:next w:val="1"/>
    <w:qFormat/>
    <w:uiPriority w:val="0"/>
    <w:pPr>
      <w:keepNext/>
      <w:keepLines/>
      <w:widowControl/>
      <w:tabs>
        <w:tab w:val="left" w:pos="1440"/>
      </w:tabs>
      <w:spacing w:before="240" w:after="64" w:line="320" w:lineRule="auto"/>
      <w:ind w:left="1152" w:hanging="1152"/>
      <w:jc w:val="left"/>
      <w:outlineLvl w:val="5"/>
    </w:pPr>
    <w:rPr>
      <w:rFonts w:ascii="Arial" w:hAnsi="Arial" w:eastAsia="黑体"/>
      <w:b/>
      <w:bCs/>
      <w:sz w:val="24"/>
    </w:rPr>
  </w:style>
  <w:style w:type="paragraph" w:styleId="10">
    <w:name w:val="heading 7"/>
    <w:basedOn w:val="1"/>
    <w:next w:val="1"/>
    <w:qFormat/>
    <w:uiPriority w:val="0"/>
    <w:pPr>
      <w:keepNext/>
      <w:keepLines/>
      <w:widowControl/>
      <w:tabs>
        <w:tab w:val="left" w:pos="2520"/>
      </w:tabs>
      <w:spacing w:before="240" w:after="64" w:line="320" w:lineRule="auto"/>
      <w:ind w:left="1296" w:hanging="1296"/>
      <w:jc w:val="left"/>
      <w:outlineLvl w:val="6"/>
    </w:pPr>
    <w:rPr>
      <w:b/>
      <w:bCs/>
      <w:sz w:val="24"/>
    </w:rPr>
  </w:style>
  <w:style w:type="paragraph" w:styleId="11">
    <w:name w:val="heading 8"/>
    <w:basedOn w:val="1"/>
    <w:next w:val="1"/>
    <w:qFormat/>
    <w:uiPriority w:val="0"/>
    <w:pPr>
      <w:keepNext/>
      <w:keepLines/>
      <w:widowControl/>
      <w:tabs>
        <w:tab w:val="left" w:pos="1440"/>
      </w:tabs>
      <w:spacing w:before="240" w:after="64" w:line="320" w:lineRule="auto"/>
      <w:ind w:left="1440" w:hanging="1440"/>
      <w:jc w:val="left"/>
      <w:outlineLvl w:val="7"/>
    </w:pPr>
    <w:rPr>
      <w:rFonts w:ascii="Arial" w:hAnsi="Arial" w:eastAsia="黑体"/>
      <w:sz w:val="24"/>
    </w:rPr>
  </w:style>
  <w:style w:type="paragraph" w:styleId="12">
    <w:name w:val="heading 9"/>
    <w:basedOn w:val="1"/>
    <w:next w:val="1"/>
    <w:qFormat/>
    <w:uiPriority w:val="0"/>
    <w:pPr>
      <w:keepNext/>
      <w:keepLines/>
      <w:widowControl/>
      <w:tabs>
        <w:tab w:val="left" w:pos="1584"/>
      </w:tabs>
      <w:spacing w:before="240" w:after="64" w:line="320" w:lineRule="auto"/>
      <w:ind w:left="1584" w:hanging="1584"/>
      <w:jc w:val="left"/>
      <w:outlineLvl w:val="8"/>
    </w:pPr>
    <w:rPr>
      <w:rFonts w:ascii="Arial" w:hAnsi="Arial" w:eastAsia="黑体"/>
      <w:szCs w:val="21"/>
    </w:rPr>
  </w:style>
  <w:style w:type="character" w:default="1" w:styleId="28">
    <w:name w:val="Default Paragraph Font"/>
    <w:unhideWhenUsed/>
    <w:qFormat/>
    <w:uiPriority w:val="1"/>
  </w:style>
  <w:style w:type="table" w:default="1" w:styleId="34">
    <w:name w:val="Normal Table"/>
    <w:unhideWhenUsed/>
    <w:qFormat/>
    <w:uiPriority w:val="99"/>
    <w:tblPr>
      <w:tblLayout w:type="fixed"/>
      <w:tblCellMar>
        <w:top w:w="0" w:type="dxa"/>
        <w:left w:w="108" w:type="dxa"/>
        <w:bottom w:w="0" w:type="dxa"/>
        <w:right w:w="108" w:type="dxa"/>
      </w:tblCellMar>
    </w:tblPr>
  </w:style>
  <w:style w:type="paragraph" w:styleId="2">
    <w:name w:val="Body Text First Indent"/>
    <w:basedOn w:val="3"/>
    <w:qFormat/>
    <w:uiPriority w:val="0"/>
    <w:pPr>
      <w:ind w:firstLine="420" w:firstLineChars="100"/>
    </w:pPr>
  </w:style>
  <w:style w:type="paragraph" w:styleId="3">
    <w:name w:val="Body Text"/>
    <w:basedOn w:val="1"/>
    <w:qFormat/>
    <w:uiPriority w:val="0"/>
    <w:pPr>
      <w:spacing w:after="120"/>
    </w:pPr>
  </w:style>
  <w:style w:type="paragraph" w:styleId="13">
    <w:name w:val="Normal Indent"/>
    <w:basedOn w:val="1"/>
    <w:qFormat/>
    <w:uiPriority w:val="0"/>
    <w:pPr>
      <w:ind w:firstLine="420" w:firstLineChars="200"/>
    </w:pPr>
  </w:style>
  <w:style w:type="paragraph" w:styleId="14">
    <w:name w:val="Document Map"/>
    <w:basedOn w:val="1"/>
    <w:semiHidden/>
    <w:qFormat/>
    <w:uiPriority w:val="0"/>
    <w:pPr>
      <w:shd w:val="clear" w:color="auto" w:fill="000080"/>
    </w:pPr>
  </w:style>
  <w:style w:type="paragraph" w:styleId="15">
    <w:name w:val="Body Text 3"/>
    <w:basedOn w:val="1"/>
    <w:qFormat/>
    <w:uiPriority w:val="0"/>
    <w:rPr>
      <w:sz w:val="24"/>
    </w:rPr>
  </w:style>
  <w:style w:type="paragraph" w:styleId="16">
    <w:name w:val="Body Text Indent"/>
    <w:basedOn w:val="1"/>
    <w:qFormat/>
    <w:uiPriority w:val="0"/>
    <w:pPr>
      <w:spacing w:after="120"/>
      <w:ind w:left="420" w:leftChars="200"/>
    </w:pPr>
  </w:style>
  <w:style w:type="paragraph" w:styleId="17">
    <w:name w:val="toc 3"/>
    <w:basedOn w:val="1"/>
    <w:next w:val="1"/>
    <w:semiHidden/>
    <w:qFormat/>
    <w:uiPriority w:val="0"/>
    <w:pPr>
      <w:ind w:left="840" w:leftChars="400"/>
    </w:pPr>
  </w:style>
  <w:style w:type="paragraph" w:styleId="18">
    <w:name w:val="Plain Text"/>
    <w:basedOn w:val="1"/>
    <w:link w:val="40"/>
    <w:qFormat/>
    <w:uiPriority w:val="0"/>
    <w:rPr>
      <w:rFonts w:hAnsi="Courier New" w:cs="Courier New"/>
      <w:kern w:val="2"/>
      <w:sz w:val="21"/>
      <w:szCs w:val="21"/>
    </w:rPr>
  </w:style>
  <w:style w:type="paragraph" w:styleId="19">
    <w:name w:val="Date"/>
    <w:basedOn w:val="1"/>
    <w:next w:val="1"/>
    <w:qFormat/>
    <w:uiPriority w:val="0"/>
    <w:pPr>
      <w:ind w:left="100" w:leftChars="2500"/>
    </w:pPr>
  </w:style>
  <w:style w:type="paragraph" w:styleId="20">
    <w:name w:val="Body Text Indent 2"/>
    <w:basedOn w:val="1"/>
    <w:qFormat/>
    <w:uiPriority w:val="0"/>
    <w:pPr>
      <w:spacing w:after="120" w:line="480" w:lineRule="auto"/>
      <w:ind w:left="420" w:leftChars="200"/>
    </w:pPr>
  </w:style>
  <w:style w:type="paragraph" w:styleId="21">
    <w:name w:val="Balloon Text"/>
    <w:basedOn w:val="1"/>
    <w:semiHidden/>
    <w:qFormat/>
    <w:uiPriority w:val="0"/>
    <w:rPr>
      <w:sz w:val="18"/>
      <w:szCs w:val="18"/>
    </w:rPr>
  </w:style>
  <w:style w:type="paragraph" w:styleId="22">
    <w:name w:val="footer"/>
    <w:basedOn w:val="1"/>
    <w:link w:val="49"/>
    <w:qFormat/>
    <w:uiPriority w:val="0"/>
    <w:pPr>
      <w:tabs>
        <w:tab w:val="center" w:pos="4153"/>
        <w:tab w:val="right" w:pos="8306"/>
      </w:tabs>
      <w:snapToGrid w:val="0"/>
      <w:jc w:val="left"/>
    </w:pPr>
    <w:rPr>
      <w:rFonts w:ascii="Times New Roman"/>
      <w:kern w:val="2"/>
      <w:sz w:val="18"/>
      <w:szCs w:val="18"/>
    </w:rPr>
  </w:style>
  <w:style w:type="paragraph" w:styleId="23">
    <w:name w:val="header"/>
    <w:basedOn w:val="1"/>
    <w:link w:val="81"/>
    <w:qFormat/>
    <w:uiPriority w:val="0"/>
    <w:pPr>
      <w:pBdr>
        <w:bottom w:val="single" w:color="auto" w:sz="6" w:space="1"/>
      </w:pBdr>
      <w:tabs>
        <w:tab w:val="center" w:pos="4153"/>
        <w:tab w:val="right" w:pos="8306"/>
      </w:tabs>
      <w:snapToGrid w:val="0"/>
      <w:jc w:val="center"/>
    </w:pPr>
    <w:rPr>
      <w:sz w:val="18"/>
      <w:szCs w:val="18"/>
    </w:rPr>
  </w:style>
  <w:style w:type="paragraph" w:styleId="24">
    <w:name w:val="toc 1"/>
    <w:basedOn w:val="1"/>
    <w:next w:val="1"/>
    <w:semiHidden/>
    <w:qFormat/>
    <w:uiPriority w:val="0"/>
    <w:pPr>
      <w:tabs>
        <w:tab w:val="right" w:leader="dot" w:pos="9060"/>
      </w:tabs>
      <w:spacing w:line="580" w:lineRule="exact"/>
    </w:pPr>
    <w:rPr>
      <w:rFonts w:ascii="黑体" w:hAnsi="宋体" w:eastAsia="黑体" w:cs="TimesNewRomanPSMT"/>
    </w:rPr>
  </w:style>
  <w:style w:type="paragraph" w:styleId="25">
    <w:name w:val="Body Text Indent 3"/>
    <w:basedOn w:val="1"/>
    <w:qFormat/>
    <w:uiPriority w:val="0"/>
    <w:pPr>
      <w:ind w:firstLine="420" w:firstLineChars="200"/>
    </w:pPr>
    <w:rPr>
      <w:rFonts w:hAnsi="宋体"/>
    </w:rPr>
  </w:style>
  <w:style w:type="paragraph" w:styleId="26">
    <w:name w:val="Normal (Web)"/>
    <w:basedOn w:val="1"/>
    <w:qFormat/>
    <w:uiPriority w:val="0"/>
    <w:pPr>
      <w:widowControl/>
      <w:spacing w:before="100" w:beforeAutospacing="1" w:after="100" w:afterAutospacing="1"/>
      <w:jc w:val="left"/>
    </w:pPr>
    <w:rPr>
      <w:rFonts w:hAnsi="宋体" w:cs="宋体"/>
      <w:sz w:val="24"/>
    </w:rPr>
  </w:style>
  <w:style w:type="paragraph" w:styleId="27">
    <w:name w:val="Title"/>
    <w:basedOn w:val="1"/>
    <w:qFormat/>
    <w:uiPriority w:val="0"/>
    <w:pPr>
      <w:adjustRightInd w:val="0"/>
      <w:spacing w:before="240" w:after="60" w:line="420" w:lineRule="atLeast"/>
      <w:jc w:val="center"/>
      <w:textAlignment w:val="baseline"/>
      <w:outlineLvl w:val="0"/>
    </w:pPr>
    <w:rPr>
      <w:rFonts w:ascii="Arial" w:hAnsi="Arial"/>
      <w:b/>
      <w:sz w:val="32"/>
    </w:rPr>
  </w:style>
  <w:style w:type="character" w:styleId="29">
    <w:name w:val="Strong"/>
    <w:qFormat/>
    <w:uiPriority w:val="22"/>
    <w:rPr>
      <w:b/>
      <w:bCs/>
    </w:rPr>
  </w:style>
  <w:style w:type="character" w:styleId="30">
    <w:name w:val="page number"/>
    <w:basedOn w:val="28"/>
    <w:qFormat/>
    <w:uiPriority w:val="0"/>
  </w:style>
  <w:style w:type="character" w:styleId="31">
    <w:name w:val="FollowedHyperlink"/>
    <w:qFormat/>
    <w:uiPriority w:val="0"/>
    <w:rPr>
      <w:color w:val="000000"/>
      <w:u w:val="none"/>
    </w:rPr>
  </w:style>
  <w:style w:type="character" w:styleId="32">
    <w:name w:val="Emphasis"/>
    <w:basedOn w:val="28"/>
    <w:qFormat/>
    <w:uiPriority w:val="0"/>
  </w:style>
  <w:style w:type="character" w:styleId="33">
    <w:name w:val="Hyperlink"/>
    <w:basedOn w:val="28"/>
    <w:qFormat/>
    <w:uiPriority w:val="0"/>
    <w:rPr>
      <w:color w:val="000000"/>
      <w:u w:val="none"/>
    </w:rPr>
  </w:style>
  <w:style w:type="character" w:customStyle="1" w:styleId="35">
    <w:name w:val="hover3"/>
    <w:qFormat/>
    <w:uiPriority w:val="0"/>
    <w:rPr>
      <w:bdr w:val="single" w:color="FFCC33" w:sz="6" w:space="0"/>
    </w:rPr>
  </w:style>
  <w:style w:type="character" w:customStyle="1" w:styleId="36">
    <w:name w:val="tit1"/>
    <w:basedOn w:val="28"/>
    <w:qFormat/>
    <w:uiPriority w:val="0"/>
  </w:style>
  <w:style w:type="character" w:customStyle="1" w:styleId="37">
    <w:name w:val="textcontents"/>
    <w:basedOn w:val="28"/>
    <w:qFormat/>
    <w:uiPriority w:val="0"/>
  </w:style>
  <w:style w:type="character" w:customStyle="1" w:styleId="38">
    <w:name w:val="down"/>
    <w:qFormat/>
    <w:uiPriority w:val="0"/>
    <w:rPr>
      <w:shd w:val="clear" w:color="auto" w:fill="DAEEF9"/>
    </w:rPr>
  </w:style>
  <w:style w:type="character" w:customStyle="1" w:styleId="39">
    <w:name w:val="标题 2 Char"/>
    <w:link w:val="5"/>
    <w:qFormat/>
    <w:uiPriority w:val="0"/>
    <w:rPr>
      <w:rFonts w:ascii="Arial" w:hAnsi="Arial" w:eastAsia="黑体"/>
      <w:b/>
      <w:bCs/>
      <w:kern w:val="2"/>
      <w:sz w:val="32"/>
      <w:szCs w:val="32"/>
      <w:lang w:val="en-US" w:eastAsia="zh-CN" w:bidi="ar-SA"/>
    </w:rPr>
  </w:style>
  <w:style w:type="character" w:customStyle="1" w:styleId="40">
    <w:name w:val="纯文本 Char"/>
    <w:link w:val="18"/>
    <w:qFormat/>
    <w:uiPriority w:val="0"/>
    <w:rPr>
      <w:rFonts w:ascii="宋体" w:hAnsi="Courier New" w:eastAsia="宋体" w:cs="Courier New"/>
      <w:kern w:val="2"/>
      <w:sz w:val="21"/>
      <w:szCs w:val="21"/>
      <w:lang w:val="en-US" w:eastAsia="zh-CN" w:bidi="ar-SA"/>
    </w:rPr>
  </w:style>
  <w:style w:type="character" w:customStyle="1" w:styleId="41">
    <w:name w:val="lsl"/>
    <w:basedOn w:val="28"/>
    <w:qFormat/>
    <w:uiPriority w:val="0"/>
  </w:style>
  <w:style w:type="character" w:customStyle="1" w:styleId="42">
    <w:name w:val="tit"/>
    <w:basedOn w:val="28"/>
    <w:qFormat/>
    <w:uiPriority w:val="0"/>
  </w:style>
  <w:style w:type="character" w:customStyle="1" w:styleId="43">
    <w:name w:val="sl"/>
    <w:basedOn w:val="28"/>
    <w:qFormat/>
    <w:uiPriority w:val="0"/>
  </w:style>
  <w:style w:type="character" w:customStyle="1" w:styleId="44">
    <w:name w:val="up"/>
    <w:basedOn w:val="28"/>
    <w:qFormat/>
    <w:uiPriority w:val="0"/>
  </w:style>
  <w:style w:type="character" w:customStyle="1" w:styleId="45">
    <w:name w:val="lsr"/>
    <w:basedOn w:val="28"/>
    <w:qFormat/>
    <w:uiPriority w:val="0"/>
  </w:style>
  <w:style w:type="character" w:customStyle="1" w:styleId="46">
    <w:name w:val="cpb"/>
    <w:qFormat/>
    <w:uiPriority w:val="0"/>
    <w:rPr>
      <w:color w:val="FFFFFF"/>
    </w:rPr>
  </w:style>
  <w:style w:type="character" w:customStyle="1" w:styleId="47">
    <w:name w:val="sr"/>
    <w:basedOn w:val="28"/>
    <w:qFormat/>
    <w:uiPriority w:val="0"/>
  </w:style>
  <w:style w:type="character" w:customStyle="1" w:styleId="48">
    <w:name w:val="apple-converted-space"/>
    <w:basedOn w:val="28"/>
    <w:qFormat/>
    <w:uiPriority w:val="0"/>
  </w:style>
  <w:style w:type="character" w:customStyle="1" w:styleId="49">
    <w:name w:val="页脚 Char"/>
    <w:link w:val="22"/>
    <w:qFormat/>
    <w:uiPriority w:val="0"/>
    <w:rPr>
      <w:kern w:val="2"/>
      <w:sz w:val="18"/>
      <w:szCs w:val="18"/>
    </w:rPr>
  </w:style>
  <w:style w:type="character" w:customStyle="1" w:styleId="50">
    <w:name w:val="font161"/>
    <w:qFormat/>
    <w:uiPriority w:val="0"/>
    <w:rPr>
      <w:b/>
      <w:bCs/>
      <w:sz w:val="32"/>
      <w:szCs w:val="32"/>
    </w:rPr>
  </w:style>
  <w:style w:type="paragraph" w:customStyle="1" w:styleId="51">
    <w:name w:val="z-窗体顶端1"/>
    <w:basedOn w:val="1"/>
    <w:next w:val="1"/>
    <w:qFormat/>
    <w:uiPriority w:val="0"/>
    <w:pPr>
      <w:pBdr>
        <w:bottom w:val="single" w:color="auto" w:sz="6" w:space="1"/>
      </w:pBdr>
      <w:jc w:val="center"/>
    </w:pPr>
    <w:rPr>
      <w:rFonts w:ascii="Arial"/>
      <w:vanish/>
      <w:sz w:val="16"/>
    </w:rPr>
  </w:style>
  <w:style w:type="paragraph" w:customStyle="1" w:styleId="52">
    <w:name w:val="表格"/>
    <w:basedOn w:val="1"/>
    <w:qFormat/>
    <w:uiPriority w:val="0"/>
    <w:pPr>
      <w:jc w:val="center"/>
      <w:textAlignment w:val="center"/>
    </w:pPr>
    <w:rPr>
      <w:rFonts w:ascii="华文细黑" w:hAnsi="华文细黑"/>
    </w:rPr>
  </w:style>
  <w:style w:type="paragraph" w:customStyle="1" w:styleId="53">
    <w:name w:val="Char Char Char Char Char Char Char Char Char Char Char Char Char Char Char Char"/>
    <w:basedOn w:val="1"/>
    <w:qFormat/>
    <w:uiPriority w:val="0"/>
    <w:pPr>
      <w:snapToGrid w:val="0"/>
      <w:spacing w:line="360" w:lineRule="auto"/>
      <w:ind w:firstLine="200" w:firstLineChars="200"/>
    </w:pPr>
    <w:rPr>
      <w:rFonts w:ascii="Times New Roman"/>
      <w:kern w:val="2"/>
      <w:sz w:val="21"/>
      <w:szCs w:val="24"/>
    </w:rPr>
  </w:style>
  <w:style w:type="paragraph" w:customStyle="1" w:styleId="54">
    <w:name w:val="样式 标题 1 + 黑体 三号 非加粗 居中 段前: 6 磅 段后: 6 磅 行距: 固定值 20 磅"/>
    <w:basedOn w:val="4"/>
    <w:qFormat/>
    <w:uiPriority w:val="0"/>
    <w:pPr>
      <w:spacing w:before="120" w:after="120" w:line="400" w:lineRule="exact"/>
      <w:jc w:val="center"/>
    </w:pPr>
    <w:rPr>
      <w:rFonts w:ascii="黑体" w:hAnsi="黑体" w:eastAsia="黑体" w:cs="宋体"/>
      <w:b w:val="0"/>
      <w:bCs w:val="0"/>
      <w:sz w:val="32"/>
      <w:szCs w:val="20"/>
    </w:rPr>
  </w:style>
  <w:style w:type="paragraph" w:customStyle="1" w:styleId="55">
    <w:name w:val="正文 + 自动设置"/>
    <w:basedOn w:val="4"/>
    <w:qFormat/>
    <w:uiPriority w:val="0"/>
    <w:pPr>
      <w:tabs>
        <w:tab w:val="left" w:pos="840"/>
      </w:tabs>
      <w:spacing w:before="360" w:after="360" w:line="480" w:lineRule="auto"/>
      <w:jc w:val="center"/>
    </w:pPr>
    <w:rPr>
      <w:rFonts w:eastAsia="黑体"/>
      <w:bCs w:val="0"/>
      <w:sz w:val="36"/>
      <w:szCs w:val="20"/>
    </w:rPr>
  </w:style>
  <w:style w:type="paragraph" w:customStyle="1" w:styleId="56">
    <w:name w:val="样式 标题 2 + Times New Roman 四号 非加粗 段前: 5 磅 段后: 0 磅 行距: 固定值 20..."/>
    <w:basedOn w:val="5"/>
    <w:qFormat/>
    <w:uiPriority w:val="0"/>
    <w:pPr>
      <w:spacing w:before="100" w:after="0" w:line="400" w:lineRule="exact"/>
    </w:pPr>
    <w:rPr>
      <w:rFonts w:ascii="Times New Roman" w:hAnsi="Times New Roman" w:cs="宋体"/>
      <w:b w:val="0"/>
      <w:bCs w:val="0"/>
      <w:sz w:val="28"/>
      <w:szCs w:val="20"/>
    </w:rPr>
  </w:style>
  <w:style w:type="paragraph" w:customStyle="1" w:styleId="57">
    <w:name w:val="正文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58">
    <w:name w:val="Char1"/>
    <w:basedOn w:val="1"/>
    <w:qFormat/>
    <w:uiPriority w:val="0"/>
    <w:pPr>
      <w:adjustRightInd w:val="0"/>
      <w:spacing w:line="600" w:lineRule="exact"/>
      <w:ind w:firstLine="560" w:firstLineChars="200"/>
      <w:jc w:val="center"/>
    </w:pPr>
  </w:style>
  <w:style w:type="paragraph" w:customStyle="1" w:styleId="59">
    <w:name w:val="Char"/>
    <w:basedOn w:val="1"/>
    <w:qFormat/>
    <w:uiPriority w:val="0"/>
    <w:rPr>
      <w:rFonts w:ascii="仿宋_GB2312" w:eastAsia="仿宋_GB2312"/>
      <w:b/>
      <w:sz w:val="32"/>
      <w:szCs w:val="32"/>
    </w:rPr>
  </w:style>
  <w:style w:type="paragraph" w:customStyle="1" w:styleId="60">
    <w:name w:val="p0"/>
    <w:basedOn w:val="1"/>
    <w:qFormat/>
    <w:uiPriority w:val="0"/>
    <w:pPr>
      <w:widowControl/>
      <w:spacing w:line="408" w:lineRule="auto"/>
      <w:ind w:left="1"/>
      <w:textAlignment w:val="bottom"/>
    </w:pPr>
    <w:rPr>
      <w:color w:val="000000"/>
    </w:rPr>
  </w:style>
  <w:style w:type="paragraph" w:customStyle="1" w:styleId="61">
    <w:name w:val="1"/>
    <w:basedOn w:val="1"/>
    <w:next w:val="1"/>
    <w:qFormat/>
    <w:uiPriority w:val="0"/>
  </w:style>
  <w:style w:type="paragraph" w:customStyle="1" w:styleId="62">
    <w:name w:val="默认段落字体 Para Char Char Char Char Char Char Char"/>
    <w:basedOn w:val="1"/>
    <w:qFormat/>
    <w:uiPriority w:val="0"/>
    <w:rPr>
      <w:rFonts w:ascii="Tahoma" w:hAnsi="Tahoma"/>
      <w:sz w:val="24"/>
    </w:rPr>
  </w:style>
  <w:style w:type="paragraph" w:customStyle="1" w:styleId="63">
    <w:name w:val="6'"/>
    <w:basedOn w:val="1"/>
    <w:qFormat/>
    <w:uiPriority w:val="0"/>
    <w:pPr>
      <w:autoSpaceDE w:val="0"/>
      <w:autoSpaceDN w:val="0"/>
      <w:adjustRightInd w:val="0"/>
      <w:snapToGrid w:val="0"/>
      <w:spacing w:line="320" w:lineRule="exact"/>
      <w:jc w:val="center"/>
      <w:textAlignment w:val="baseline"/>
    </w:pPr>
    <w:rPr>
      <w:spacing w:val="20"/>
      <w:kern w:val="28"/>
    </w:rPr>
  </w:style>
  <w:style w:type="paragraph" w:customStyle="1" w:styleId="64">
    <w:name w:val="表格文字"/>
    <w:basedOn w:val="1"/>
    <w:qFormat/>
    <w:uiPriority w:val="0"/>
    <w:pPr>
      <w:adjustRightInd w:val="0"/>
      <w:spacing w:line="420" w:lineRule="atLeast"/>
      <w:jc w:val="left"/>
      <w:textAlignment w:val="baseline"/>
    </w:pPr>
  </w:style>
  <w:style w:type="paragraph" w:customStyle="1" w:styleId="65">
    <w:name w:val="样式 标题 3 + (中文) 黑体 小四 非加粗 段前: 7.8 磅 段后: 0 磅 行距: 固定值 20 磅"/>
    <w:basedOn w:val="6"/>
    <w:qFormat/>
    <w:uiPriority w:val="0"/>
    <w:pPr>
      <w:spacing w:before="0" w:after="0" w:line="400" w:lineRule="exact"/>
    </w:pPr>
    <w:rPr>
      <w:rFonts w:eastAsia="黑体" w:cs="宋体"/>
      <w:b w:val="0"/>
      <w:bCs w:val="0"/>
      <w:sz w:val="24"/>
      <w:szCs w:val="20"/>
    </w:rPr>
  </w:style>
  <w:style w:type="paragraph" w:customStyle="1" w:styleId="66">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67">
    <w:name w:val="z-窗体底端1"/>
    <w:basedOn w:val="1"/>
    <w:next w:val="1"/>
    <w:qFormat/>
    <w:uiPriority w:val="0"/>
    <w:pPr>
      <w:pBdr>
        <w:top w:val="single" w:color="auto" w:sz="6" w:space="1"/>
      </w:pBdr>
      <w:jc w:val="center"/>
    </w:pPr>
    <w:rPr>
      <w:rFonts w:ascii="Arial"/>
      <w:vanish/>
      <w:sz w:val="16"/>
    </w:rPr>
  </w:style>
  <w:style w:type="paragraph" w:customStyle="1" w:styleId="68">
    <w:name w:val="列出段落1"/>
    <w:basedOn w:val="1"/>
    <w:qFormat/>
    <w:uiPriority w:val="0"/>
    <w:pPr>
      <w:adjustRightInd w:val="0"/>
      <w:snapToGrid w:val="0"/>
      <w:spacing w:line="360" w:lineRule="auto"/>
      <w:ind w:firstLine="420" w:firstLineChars="200"/>
    </w:pPr>
    <w:rPr>
      <w:color w:val="000000"/>
      <w:szCs w:val="21"/>
    </w:rPr>
  </w:style>
  <w:style w:type="paragraph" w:customStyle="1" w:styleId="69">
    <w:name w:val="cjk"/>
    <w:basedOn w:val="1"/>
    <w:qFormat/>
    <w:uiPriority w:val="0"/>
    <w:pPr>
      <w:widowControl/>
      <w:jc w:val="left"/>
    </w:pPr>
    <w:rPr>
      <w:rFonts w:hAnsi="宋体" w:cs="宋体"/>
      <w:sz w:val="24"/>
      <w:szCs w:val="24"/>
    </w:rPr>
  </w:style>
  <w:style w:type="character" w:customStyle="1" w:styleId="70">
    <w:name w:val="15"/>
    <w:qFormat/>
    <w:uiPriority w:val="0"/>
    <w:rPr>
      <w:rFonts w:hint="default" w:ascii="Times New Roman" w:hAnsi="Times New Roman" w:cs="Times New Roman"/>
      <w:color w:val="0000FF"/>
      <w:u w:val="single"/>
    </w:rPr>
  </w:style>
  <w:style w:type="character" w:customStyle="1" w:styleId="71">
    <w:name w:val="blue"/>
    <w:basedOn w:val="28"/>
    <w:qFormat/>
    <w:uiPriority w:val="0"/>
    <w:rPr>
      <w:color w:val="0371C6"/>
      <w:sz w:val="21"/>
      <w:szCs w:val="21"/>
    </w:rPr>
  </w:style>
  <w:style w:type="character" w:customStyle="1" w:styleId="72">
    <w:name w:val="gb-jt"/>
    <w:basedOn w:val="28"/>
    <w:qFormat/>
    <w:uiPriority w:val="0"/>
  </w:style>
  <w:style w:type="character" w:customStyle="1" w:styleId="73">
    <w:name w:val="red"/>
    <w:basedOn w:val="28"/>
    <w:qFormat/>
    <w:uiPriority w:val="0"/>
    <w:rPr>
      <w:color w:val="FF0000"/>
      <w:sz w:val="18"/>
      <w:szCs w:val="18"/>
    </w:rPr>
  </w:style>
  <w:style w:type="character" w:customStyle="1" w:styleId="74">
    <w:name w:val="red1"/>
    <w:basedOn w:val="28"/>
    <w:qFormat/>
    <w:uiPriority w:val="0"/>
    <w:rPr>
      <w:color w:val="FF0000"/>
      <w:sz w:val="18"/>
      <w:szCs w:val="18"/>
    </w:rPr>
  </w:style>
  <w:style w:type="character" w:customStyle="1" w:styleId="75">
    <w:name w:val="red2"/>
    <w:basedOn w:val="28"/>
    <w:qFormat/>
    <w:uiPriority w:val="0"/>
    <w:rPr>
      <w:color w:val="FF0000"/>
    </w:rPr>
  </w:style>
  <w:style w:type="character" w:customStyle="1" w:styleId="76">
    <w:name w:val="green"/>
    <w:basedOn w:val="28"/>
    <w:qFormat/>
    <w:uiPriority w:val="0"/>
    <w:rPr>
      <w:color w:val="66AE00"/>
      <w:sz w:val="18"/>
      <w:szCs w:val="18"/>
    </w:rPr>
  </w:style>
  <w:style w:type="character" w:customStyle="1" w:styleId="77">
    <w:name w:val="green1"/>
    <w:basedOn w:val="28"/>
    <w:qFormat/>
    <w:uiPriority w:val="0"/>
    <w:rPr>
      <w:color w:val="66AE00"/>
      <w:sz w:val="18"/>
      <w:szCs w:val="18"/>
    </w:rPr>
  </w:style>
  <w:style w:type="character" w:customStyle="1" w:styleId="78">
    <w:name w:val="hover25"/>
    <w:basedOn w:val="28"/>
    <w:qFormat/>
    <w:uiPriority w:val="0"/>
  </w:style>
  <w:style w:type="character" w:customStyle="1" w:styleId="79">
    <w:name w:val="right"/>
    <w:basedOn w:val="28"/>
    <w:qFormat/>
    <w:uiPriority w:val="0"/>
    <w:rPr>
      <w:color w:val="999999"/>
      <w:sz w:val="18"/>
      <w:szCs w:val="18"/>
    </w:rPr>
  </w:style>
  <w:style w:type="character" w:customStyle="1" w:styleId="80">
    <w:name w:val="hover"/>
    <w:basedOn w:val="28"/>
    <w:qFormat/>
    <w:uiPriority w:val="0"/>
  </w:style>
  <w:style w:type="character" w:customStyle="1" w:styleId="81">
    <w:name w:val="页眉 Char"/>
    <w:basedOn w:val="28"/>
    <w:link w:val="23"/>
    <w:qFormat/>
    <w:uiPriority w:val="0"/>
    <w:rPr>
      <w:rFonts w:ascii="宋体"/>
      <w:sz w:val="18"/>
      <w:szCs w:val="18"/>
    </w:rPr>
  </w:style>
  <w:style w:type="paragraph" w:customStyle="1" w:styleId="82">
    <w:name w:val="Blockquote"/>
    <w:basedOn w:val="1"/>
    <w:qFormat/>
    <w:uiPriority w:val="99"/>
    <w:pPr>
      <w:autoSpaceDE w:val="0"/>
      <w:autoSpaceDN w:val="0"/>
      <w:spacing w:before="100" w:after="100" w:line="240" w:lineRule="auto"/>
      <w:ind w:left="360" w:right="360"/>
      <w:jc w:val="left"/>
      <w:textAlignment w:val="auto"/>
    </w:pPr>
    <w:rPr>
      <w:rFonts w:ascii="Times New Roman"/>
      <w:sz w:val="24"/>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header" Target="header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2052"/>
    <customShpInfo spid="_x0000_s2055"/>
    <customShpInfo spid="_x0000_s2056"/>
    <customShpInfo spid="_x0000_s2057"/>
    <customShpInfo spid="_x0000_s2050"/>
    <customShpInfo spid="_x0000_s2049"/>
    <customShpInfo spid="_x0000_s2051"/>
  </customShpExt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3C32AB2E-BEC9-4897-A148-B0EAF9772D09}">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62</Pages>
  <Words>5203</Words>
  <Characters>29660</Characters>
  <Lines>247</Lines>
  <Paragraphs>69</Paragraphs>
  <ScaleCrop>false</ScaleCrop>
  <LinksUpToDate>false</LinksUpToDate>
  <CharactersWithSpaces>34794</CharactersWithSpaces>
  <Application>WPS Office_10.1.0.5866_F1E327BC-269C-435d-A152-05C5408002CA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2018-03-19T10:03:00Z</dcterms:created>
  <dc:creator>微软用户</dc:creator>
  <cp:lastModifiedBy>Administrator</cp:lastModifiedBy>
  <cp:lastPrinted>2019-02-20T00:25:00Z</cp:lastPrinted>
  <dcterms:modified xsi:type="dcterms:W3CDTF">2019-04-25T04:19:04Z</dcterms:modified>
  <dc:title>魏武大道曹操饮马河桥工程</dc:title>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2052-10.1.0.5866</vt:lpwstr>
  </property>
</Properties>
</file>