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77F" w:rsidRPr="0038277F" w:rsidRDefault="0038277F" w:rsidP="0038277F">
      <w:pPr>
        <w:pStyle w:val="a4"/>
        <w:rPr>
          <w:sz w:val="40"/>
          <w:lang w:val="en-US"/>
        </w:rPr>
      </w:pPr>
      <w:r w:rsidRPr="0038277F">
        <w:rPr>
          <w:rFonts w:hint="eastAsia"/>
          <w:sz w:val="40"/>
          <w:lang w:val="en-US"/>
        </w:rPr>
        <w:t>中标价格</w:t>
      </w:r>
    </w:p>
    <w:p w:rsidR="0038277F" w:rsidRDefault="0038277F" w:rsidP="0038277F">
      <w:pPr>
        <w:pStyle w:val="a3"/>
        <w:spacing w:before="284"/>
      </w:pPr>
      <w:r>
        <w:t xml:space="preserve">项目编号：YZCG-G2019065 </w:t>
      </w:r>
    </w:p>
    <w:p w:rsidR="0038277F" w:rsidRDefault="0038277F" w:rsidP="0038277F">
      <w:pPr>
        <w:pStyle w:val="a3"/>
        <w:spacing w:before="2"/>
        <w:rPr>
          <w:sz w:val="31"/>
        </w:rPr>
      </w:pPr>
    </w:p>
    <w:p w:rsidR="0038277F" w:rsidRDefault="0038277F" w:rsidP="0038277F">
      <w:pPr>
        <w:pStyle w:val="a3"/>
      </w:pPr>
      <w:r>
        <w:t xml:space="preserve">项目名称：禹州市环境保护局省级生态市创建引进第三方服务项目    </w:t>
      </w:r>
    </w:p>
    <w:p w:rsidR="0038277F" w:rsidRDefault="0038277F" w:rsidP="0038277F">
      <w:pPr>
        <w:pStyle w:val="a3"/>
      </w:pPr>
      <w:r>
        <w:t xml:space="preserve">                                                             </w:t>
      </w:r>
    </w:p>
    <w:p w:rsidR="0038277F" w:rsidRDefault="0038277F" w:rsidP="0038277F">
      <w:pPr>
        <w:pStyle w:val="a3"/>
        <w:spacing w:before="159"/>
        <w:ind w:left="860"/>
      </w:pPr>
      <w:r>
        <w:t xml:space="preserve">                       </w:t>
      </w:r>
      <w:r>
        <w:t xml:space="preserve">                     </w:t>
      </w:r>
      <w:r>
        <w:t xml:space="preserve">单位：元（人民币） </w:t>
      </w:r>
    </w:p>
    <w:p w:rsidR="0038277F" w:rsidRDefault="0038277F" w:rsidP="0038277F">
      <w:pPr>
        <w:pStyle w:val="a3"/>
        <w:rPr>
          <w:sz w:val="20"/>
        </w:rPr>
      </w:pPr>
    </w:p>
    <w:tbl>
      <w:tblPr>
        <w:tblStyle w:val="TableNormal"/>
        <w:tblW w:w="853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6"/>
        <w:gridCol w:w="1648"/>
        <w:gridCol w:w="3468"/>
        <w:gridCol w:w="1728"/>
        <w:gridCol w:w="820"/>
      </w:tblGrid>
      <w:tr w:rsidR="0038277F" w:rsidTr="0038277F">
        <w:trPr>
          <w:trHeight w:val="959"/>
        </w:trPr>
        <w:tc>
          <w:tcPr>
            <w:tcW w:w="866" w:type="dxa"/>
            <w:shd w:val="clear" w:color="auto" w:fill="F1F1F1"/>
          </w:tcPr>
          <w:p w:rsidR="0038277F" w:rsidRDefault="0038277F" w:rsidP="001B334C">
            <w:pPr>
              <w:pStyle w:val="TableParagraph"/>
              <w:rPr>
                <w:sz w:val="32"/>
              </w:rPr>
            </w:pPr>
          </w:p>
          <w:p w:rsidR="0038277F" w:rsidRDefault="0038277F" w:rsidP="001B334C">
            <w:pPr>
              <w:pStyle w:val="TableParagraph"/>
              <w:ind w:left="231" w:right="97"/>
              <w:jc w:val="center"/>
              <w:rPr>
                <w:sz w:val="24"/>
              </w:rPr>
            </w:pPr>
            <w:r>
              <w:rPr>
                <w:b/>
                <w:sz w:val="24"/>
              </w:rPr>
              <w:t>标段</w:t>
            </w:r>
            <w:r>
              <w:rPr>
                <w:sz w:val="24"/>
              </w:rPr>
              <w:t xml:space="preserve"> </w:t>
            </w:r>
          </w:p>
        </w:tc>
        <w:tc>
          <w:tcPr>
            <w:tcW w:w="1648" w:type="dxa"/>
            <w:shd w:val="clear" w:color="auto" w:fill="F1F1F1"/>
          </w:tcPr>
          <w:p w:rsidR="0038277F" w:rsidRDefault="0038277F" w:rsidP="001B334C">
            <w:pPr>
              <w:pStyle w:val="TableParagraph"/>
              <w:rPr>
                <w:sz w:val="32"/>
              </w:rPr>
            </w:pPr>
          </w:p>
          <w:p w:rsidR="0038277F" w:rsidRDefault="0038277F" w:rsidP="001B334C">
            <w:pPr>
              <w:pStyle w:val="TableParagraph"/>
              <w:ind w:left="357"/>
              <w:rPr>
                <w:sz w:val="24"/>
              </w:rPr>
            </w:pPr>
            <w:r>
              <w:rPr>
                <w:b/>
                <w:sz w:val="24"/>
              </w:rPr>
              <w:t>项目名称</w:t>
            </w:r>
            <w:r>
              <w:rPr>
                <w:sz w:val="24"/>
              </w:rPr>
              <w:t xml:space="preserve"> </w:t>
            </w:r>
          </w:p>
        </w:tc>
        <w:tc>
          <w:tcPr>
            <w:tcW w:w="3468" w:type="dxa"/>
            <w:shd w:val="clear" w:color="auto" w:fill="F1F1F1"/>
          </w:tcPr>
          <w:p w:rsidR="0038277F" w:rsidRDefault="0038277F" w:rsidP="001B334C">
            <w:pPr>
              <w:pStyle w:val="TableParagraph"/>
              <w:rPr>
                <w:sz w:val="32"/>
              </w:rPr>
            </w:pPr>
          </w:p>
          <w:p w:rsidR="0038277F" w:rsidRDefault="0038277F" w:rsidP="001B334C">
            <w:pPr>
              <w:pStyle w:val="TableParagraph"/>
              <w:ind w:left="1268"/>
              <w:rPr>
                <w:sz w:val="24"/>
              </w:rPr>
            </w:pPr>
            <w:r>
              <w:rPr>
                <w:b/>
                <w:sz w:val="24"/>
              </w:rPr>
              <w:t>投标报价</w:t>
            </w:r>
            <w:r>
              <w:rPr>
                <w:sz w:val="24"/>
              </w:rPr>
              <w:t xml:space="preserve"> </w:t>
            </w:r>
          </w:p>
        </w:tc>
        <w:tc>
          <w:tcPr>
            <w:tcW w:w="1728" w:type="dxa"/>
            <w:shd w:val="clear" w:color="auto" w:fill="F1F1F1"/>
          </w:tcPr>
          <w:p w:rsidR="0038277F" w:rsidRDefault="0038277F" w:rsidP="001B334C">
            <w:pPr>
              <w:pStyle w:val="TableParagraph"/>
              <w:spacing w:before="170"/>
              <w:ind w:left="378" w:right="331"/>
              <w:jc w:val="center"/>
              <w:rPr>
                <w:b/>
                <w:sz w:val="24"/>
              </w:rPr>
            </w:pPr>
            <w:r>
              <w:rPr>
                <w:b/>
                <w:sz w:val="24"/>
              </w:rPr>
              <w:t>交付日期</w:t>
            </w:r>
          </w:p>
          <w:p w:rsidR="0038277F" w:rsidRDefault="0038277F" w:rsidP="001B334C">
            <w:pPr>
              <w:pStyle w:val="TableParagraph"/>
              <w:spacing w:before="172" w:line="289" w:lineRule="exact"/>
              <w:ind w:left="378" w:right="214"/>
              <w:jc w:val="center"/>
              <w:rPr>
                <w:sz w:val="24"/>
              </w:rPr>
            </w:pPr>
            <w:r>
              <w:rPr>
                <w:b/>
                <w:w w:val="95"/>
                <w:sz w:val="24"/>
              </w:rPr>
              <w:t>（天）</w:t>
            </w:r>
            <w:r>
              <w:rPr>
                <w:sz w:val="24"/>
              </w:rPr>
              <w:t xml:space="preserve"> </w:t>
            </w:r>
          </w:p>
        </w:tc>
        <w:tc>
          <w:tcPr>
            <w:tcW w:w="820" w:type="dxa"/>
            <w:shd w:val="clear" w:color="auto" w:fill="F1F1F1"/>
          </w:tcPr>
          <w:p w:rsidR="0038277F" w:rsidRDefault="0038277F" w:rsidP="001B334C">
            <w:pPr>
              <w:pStyle w:val="TableParagraph"/>
              <w:rPr>
                <w:sz w:val="32"/>
              </w:rPr>
            </w:pPr>
          </w:p>
          <w:p w:rsidR="0038277F" w:rsidRDefault="0038277F" w:rsidP="001B334C">
            <w:pPr>
              <w:pStyle w:val="TableParagraph"/>
              <w:ind w:left="185"/>
              <w:rPr>
                <w:sz w:val="24"/>
              </w:rPr>
            </w:pPr>
            <w:r>
              <w:rPr>
                <w:b/>
                <w:sz w:val="24"/>
              </w:rPr>
              <w:t>备注</w:t>
            </w:r>
            <w:r>
              <w:rPr>
                <w:sz w:val="24"/>
              </w:rPr>
              <w:t xml:space="preserve"> </w:t>
            </w:r>
          </w:p>
        </w:tc>
      </w:tr>
      <w:tr w:rsidR="0038277F" w:rsidTr="0038277F">
        <w:trPr>
          <w:trHeight w:val="1585"/>
        </w:trPr>
        <w:tc>
          <w:tcPr>
            <w:tcW w:w="866" w:type="dxa"/>
          </w:tcPr>
          <w:p w:rsidR="0038277F" w:rsidRDefault="0038277F" w:rsidP="001B334C">
            <w:pPr>
              <w:pStyle w:val="TableParagraph"/>
              <w:rPr>
                <w:sz w:val="24"/>
              </w:rPr>
            </w:pPr>
          </w:p>
          <w:p w:rsidR="0038277F" w:rsidRDefault="0038277F" w:rsidP="001B334C">
            <w:pPr>
              <w:pStyle w:val="TableParagraph"/>
              <w:spacing w:before="190" w:line="242" w:lineRule="auto"/>
              <w:ind w:left="112" w:right="136"/>
              <w:rPr>
                <w:sz w:val="24"/>
              </w:rPr>
            </w:pPr>
            <w:r>
              <w:rPr>
                <w:sz w:val="24"/>
              </w:rPr>
              <w:t xml:space="preserve">第一标段 </w:t>
            </w:r>
          </w:p>
        </w:tc>
        <w:tc>
          <w:tcPr>
            <w:tcW w:w="1648" w:type="dxa"/>
          </w:tcPr>
          <w:p w:rsidR="0038277F" w:rsidRDefault="0038277F" w:rsidP="001B334C">
            <w:pPr>
              <w:pStyle w:val="TableParagraph"/>
              <w:spacing w:before="31" w:line="242" w:lineRule="auto"/>
              <w:ind w:left="142" w:right="288"/>
              <w:jc w:val="both"/>
              <w:rPr>
                <w:sz w:val="24"/>
                <w:lang w:eastAsia="zh-CN"/>
              </w:rPr>
            </w:pPr>
            <w:r>
              <w:rPr>
                <w:sz w:val="24"/>
                <w:lang w:eastAsia="zh-CN"/>
              </w:rPr>
              <w:t>禹州市环境保护局省级生态市创建引进第三方</w:t>
            </w:r>
          </w:p>
          <w:p w:rsidR="0038277F" w:rsidRDefault="0038277F" w:rsidP="001B334C">
            <w:pPr>
              <w:pStyle w:val="TableParagraph"/>
              <w:spacing w:before="3" w:line="289" w:lineRule="exact"/>
              <w:ind w:left="142"/>
              <w:jc w:val="both"/>
              <w:rPr>
                <w:sz w:val="24"/>
              </w:rPr>
            </w:pPr>
            <w:r>
              <w:rPr>
                <w:sz w:val="24"/>
              </w:rPr>
              <w:t xml:space="preserve">服务项目 </w:t>
            </w:r>
          </w:p>
        </w:tc>
        <w:tc>
          <w:tcPr>
            <w:tcW w:w="3468" w:type="dxa"/>
          </w:tcPr>
          <w:p w:rsidR="0038277F" w:rsidRDefault="0038277F" w:rsidP="001B334C">
            <w:pPr>
              <w:pStyle w:val="TableParagraph"/>
              <w:rPr>
                <w:sz w:val="24"/>
                <w:lang w:eastAsia="zh-CN"/>
              </w:rPr>
            </w:pPr>
          </w:p>
          <w:p w:rsidR="0038277F" w:rsidRDefault="0038277F" w:rsidP="001B334C">
            <w:pPr>
              <w:pStyle w:val="TableParagraph"/>
              <w:spacing w:before="191" w:line="374" w:lineRule="auto"/>
              <w:ind w:left="143" w:right="66"/>
              <w:rPr>
                <w:sz w:val="24"/>
                <w:lang w:eastAsia="zh-CN"/>
              </w:rPr>
            </w:pPr>
            <w:r>
              <w:rPr>
                <w:sz w:val="24"/>
                <w:lang w:eastAsia="zh-CN"/>
              </w:rPr>
              <w:t xml:space="preserve">大写：壹佰贰拾万捌仟元整  小写：￥1,208,000.0000 </w:t>
            </w:r>
          </w:p>
        </w:tc>
        <w:tc>
          <w:tcPr>
            <w:tcW w:w="1728" w:type="dxa"/>
          </w:tcPr>
          <w:p w:rsidR="0038277F" w:rsidRDefault="0038277F" w:rsidP="001B334C">
            <w:pPr>
              <w:pStyle w:val="TableParagraph"/>
              <w:rPr>
                <w:sz w:val="24"/>
                <w:lang w:eastAsia="zh-CN"/>
              </w:rPr>
            </w:pPr>
          </w:p>
          <w:p w:rsidR="0038277F" w:rsidRDefault="0038277F" w:rsidP="001B334C">
            <w:pPr>
              <w:pStyle w:val="TableParagraph"/>
              <w:rPr>
                <w:sz w:val="27"/>
                <w:lang w:eastAsia="zh-CN"/>
              </w:rPr>
            </w:pPr>
          </w:p>
          <w:p w:rsidR="0038277F" w:rsidRDefault="0038277F" w:rsidP="001B334C">
            <w:pPr>
              <w:pStyle w:val="TableParagraph"/>
              <w:ind w:left="142"/>
              <w:rPr>
                <w:sz w:val="24"/>
              </w:rPr>
            </w:pPr>
            <w:r>
              <w:rPr>
                <w:sz w:val="24"/>
              </w:rPr>
              <w:t xml:space="preserve">365 </w:t>
            </w:r>
          </w:p>
        </w:tc>
        <w:tc>
          <w:tcPr>
            <w:tcW w:w="820" w:type="dxa"/>
          </w:tcPr>
          <w:p w:rsidR="0038277F" w:rsidRDefault="0038277F" w:rsidP="001B334C">
            <w:pPr>
              <w:pStyle w:val="TableParagraph"/>
              <w:rPr>
                <w:sz w:val="24"/>
              </w:rPr>
            </w:pPr>
          </w:p>
          <w:p w:rsidR="0038277F" w:rsidRDefault="0038277F" w:rsidP="001B334C">
            <w:pPr>
              <w:pStyle w:val="TableParagraph"/>
              <w:rPr>
                <w:sz w:val="27"/>
              </w:rPr>
            </w:pPr>
          </w:p>
          <w:p w:rsidR="0038277F" w:rsidRDefault="0038277F" w:rsidP="001B334C">
            <w:pPr>
              <w:pStyle w:val="TableParagraph"/>
              <w:ind w:left="143"/>
              <w:rPr>
                <w:sz w:val="24"/>
              </w:rPr>
            </w:pPr>
            <w:r>
              <w:rPr>
                <w:sz w:val="24"/>
              </w:rPr>
              <w:t xml:space="preserve">无 </w:t>
            </w:r>
          </w:p>
        </w:tc>
      </w:tr>
      <w:tr w:rsidR="0038277F" w:rsidTr="0038277F">
        <w:trPr>
          <w:trHeight w:val="885"/>
        </w:trPr>
        <w:tc>
          <w:tcPr>
            <w:tcW w:w="866" w:type="dxa"/>
          </w:tcPr>
          <w:p w:rsidR="0038277F" w:rsidRDefault="0038277F" w:rsidP="001B334C">
            <w:pPr>
              <w:pStyle w:val="TableParagraph"/>
              <w:spacing w:before="4"/>
              <w:rPr>
                <w:sz w:val="30"/>
              </w:rPr>
            </w:pPr>
          </w:p>
          <w:p w:rsidR="0038277F" w:rsidRDefault="0038277F" w:rsidP="001B334C">
            <w:pPr>
              <w:pStyle w:val="TableParagraph"/>
              <w:ind w:left="231" w:right="17"/>
              <w:jc w:val="center"/>
              <w:rPr>
                <w:sz w:val="24"/>
              </w:rPr>
            </w:pPr>
            <w:r>
              <w:rPr>
                <w:sz w:val="24"/>
              </w:rPr>
              <w:t xml:space="preserve">… </w:t>
            </w:r>
          </w:p>
        </w:tc>
        <w:tc>
          <w:tcPr>
            <w:tcW w:w="1648" w:type="dxa"/>
          </w:tcPr>
          <w:p w:rsidR="0038277F" w:rsidRDefault="0038277F" w:rsidP="001B334C">
            <w:pPr>
              <w:pStyle w:val="TableParagraph"/>
              <w:spacing w:before="11"/>
              <w:rPr>
                <w:sz w:val="35"/>
              </w:rPr>
            </w:pPr>
          </w:p>
          <w:p w:rsidR="0038277F" w:rsidRDefault="0038277F" w:rsidP="001B334C">
            <w:pPr>
              <w:pStyle w:val="TableParagraph"/>
              <w:ind w:left="142"/>
              <w:rPr>
                <w:sz w:val="24"/>
              </w:rPr>
            </w:pPr>
            <w:r>
              <w:rPr>
                <w:sz w:val="24"/>
              </w:rPr>
              <w:t xml:space="preserve"> </w:t>
            </w:r>
          </w:p>
        </w:tc>
        <w:tc>
          <w:tcPr>
            <w:tcW w:w="3468" w:type="dxa"/>
          </w:tcPr>
          <w:p w:rsidR="0038277F" w:rsidRDefault="0038277F" w:rsidP="001B334C">
            <w:pPr>
              <w:pStyle w:val="TableParagraph"/>
              <w:spacing w:before="4"/>
              <w:rPr>
                <w:sz w:val="30"/>
              </w:rPr>
            </w:pPr>
          </w:p>
          <w:p w:rsidR="0038277F" w:rsidRDefault="0038277F" w:rsidP="001B334C">
            <w:pPr>
              <w:pStyle w:val="TableParagraph"/>
              <w:ind w:left="143"/>
              <w:rPr>
                <w:sz w:val="24"/>
              </w:rPr>
            </w:pPr>
            <w:r>
              <w:rPr>
                <w:sz w:val="24"/>
              </w:rPr>
              <w:t xml:space="preserve">       </w:t>
            </w:r>
          </w:p>
        </w:tc>
        <w:tc>
          <w:tcPr>
            <w:tcW w:w="1728" w:type="dxa"/>
          </w:tcPr>
          <w:p w:rsidR="0038277F" w:rsidRDefault="0038277F" w:rsidP="001B334C">
            <w:pPr>
              <w:pStyle w:val="TableParagraph"/>
              <w:spacing w:before="11"/>
              <w:rPr>
                <w:sz w:val="35"/>
              </w:rPr>
            </w:pPr>
          </w:p>
          <w:p w:rsidR="0038277F" w:rsidRDefault="0038277F" w:rsidP="001B334C">
            <w:pPr>
              <w:pStyle w:val="TableParagraph"/>
              <w:ind w:left="142"/>
              <w:rPr>
                <w:sz w:val="24"/>
              </w:rPr>
            </w:pPr>
            <w:r>
              <w:rPr>
                <w:sz w:val="24"/>
              </w:rPr>
              <w:t xml:space="preserve"> </w:t>
            </w:r>
          </w:p>
        </w:tc>
        <w:tc>
          <w:tcPr>
            <w:tcW w:w="820" w:type="dxa"/>
          </w:tcPr>
          <w:p w:rsidR="0038277F" w:rsidRDefault="0038277F" w:rsidP="001B334C">
            <w:pPr>
              <w:pStyle w:val="TableParagraph"/>
              <w:spacing w:before="11"/>
              <w:rPr>
                <w:sz w:val="35"/>
              </w:rPr>
            </w:pPr>
          </w:p>
          <w:p w:rsidR="0038277F" w:rsidRDefault="0038277F" w:rsidP="001B334C">
            <w:pPr>
              <w:pStyle w:val="TableParagraph"/>
              <w:ind w:left="143"/>
              <w:rPr>
                <w:sz w:val="24"/>
              </w:rPr>
            </w:pPr>
            <w:r>
              <w:rPr>
                <w:sz w:val="24"/>
              </w:rPr>
              <w:t xml:space="preserve"> </w:t>
            </w:r>
          </w:p>
        </w:tc>
      </w:tr>
    </w:tbl>
    <w:p w:rsidR="0038277F" w:rsidRDefault="0038277F">
      <w:r>
        <w:br w:type="page"/>
      </w:r>
    </w:p>
    <w:p w:rsidR="0038277F" w:rsidRDefault="0038277F" w:rsidP="0038277F">
      <w:pPr>
        <w:pStyle w:val="1"/>
        <w:tabs>
          <w:tab w:val="left" w:pos="4428"/>
        </w:tabs>
        <w:spacing w:before="49"/>
        <w:jc w:val="center"/>
      </w:pPr>
      <w:r>
        <w:lastRenderedPageBreak/>
        <w:t>服务承诺书</w:t>
      </w:r>
    </w:p>
    <w:p w:rsidR="0038277F" w:rsidRDefault="0038277F" w:rsidP="0038277F">
      <w:pPr>
        <w:pStyle w:val="a3"/>
        <w:ind w:firstLineChars="176" w:firstLine="424"/>
        <w:rPr>
          <w:b/>
        </w:rPr>
      </w:pPr>
    </w:p>
    <w:p w:rsidR="0038277F" w:rsidRDefault="0038277F" w:rsidP="0038277F">
      <w:pPr>
        <w:pStyle w:val="a3"/>
        <w:spacing w:before="169" w:line="249" w:lineRule="auto"/>
        <w:ind w:right="84" w:firstLineChars="176" w:firstLine="422"/>
        <w:jc w:val="both"/>
      </w:pPr>
      <w:r>
        <w:t>如果我公司有幸中标，将在省级生态市创建工作指导、分解创建工作指标、</w:t>
      </w:r>
      <w:r>
        <w:rPr>
          <w:spacing w:val="-8"/>
        </w:rPr>
        <w:t>提升指标达标措施；文稿资料、影像资料编制；专家咨询等各项具体创建工作等</w:t>
      </w:r>
      <w:r>
        <w:rPr>
          <w:spacing w:val="-14"/>
        </w:rPr>
        <w:t xml:space="preserve">各个环节与甲方密切配合，保证各项工作的顺利进行，尽快通过省生态环境厅的验收。具体承诺如下： </w:t>
      </w:r>
    </w:p>
    <w:p w:rsidR="0038277F" w:rsidRDefault="0038277F" w:rsidP="0038277F">
      <w:pPr>
        <w:pStyle w:val="a3"/>
        <w:spacing w:before="157"/>
        <w:ind w:leftChars="-1" w:left="-2" w:firstLineChars="178" w:firstLine="427"/>
      </w:pPr>
      <w:r>
        <w:t xml:space="preserve">一、优惠条件： </w:t>
      </w:r>
    </w:p>
    <w:p w:rsidR="0038277F" w:rsidRDefault="0038277F" w:rsidP="0038277F">
      <w:pPr>
        <w:pStyle w:val="a3"/>
        <w:spacing w:before="157"/>
        <w:ind w:leftChars="-1" w:left="-2" w:firstLineChars="178" w:firstLine="427"/>
      </w:pPr>
      <w:r>
        <w:t xml:space="preserve">a.我公司承诺在创建及资料收集编制过程中对禹州市各任务承担部门进行指导， 使其尽快完成合格资料上报，加快报告编制进度。 </w:t>
      </w:r>
    </w:p>
    <w:p w:rsidR="0038277F" w:rsidRDefault="0038277F" w:rsidP="0038277F">
      <w:pPr>
        <w:pStyle w:val="a3"/>
        <w:spacing w:before="157"/>
        <w:ind w:leftChars="-1" w:left="-2" w:firstLineChars="178" w:firstLine="427"/>
      </w:pPr>
      <w:r>
        <w:t>b.</w:t>
      </w:r>
      <w:r w:rsidRPr="0038277F">
        <w:t>我公司承诺向甲方提供优质的工作队伍，挑选有丰富经验的工作人员，人员均层参与过南阳市桐柏县，南阳市西峡县，滑县，兰考县，邓州市，新安县，巩义市</w:t>
      </w:r>
      <w:r>
        <w:t>（以上县市均由我公司进行指导并均已通过验收并命名</w:t>
      </w:r>
      <w:r w:rsidRPr="0038277F">
        <w:t>）</w:t>
      </w:r>
      <w:r>
        <w:t xml:space="preserve">参与生态市创建及资料编制工作。确保工作高效高质量完成，一次性通过验收。 </w:t>
      </w:r>
    </w:p>
    <w:p w:rsidR="00553C41" w:rsidRDefault="00553C41" w:rsidP="0038277F">
      <w:pPr>
        <w:pStyle w:val="a3"/>
        <w:spacing w:before="157"/>
        <w:ind w:leftChars="-1" w:left="-2" w:firstLineChars="178" w:firstLine="427"/>
      </w:pPr>
    </w:p>
    <w:p w:rsidR="0038277F" w:rsidRDefault="0038277F" w:rsidP="0038277F">
      <w:pPr>
        <w:pStyle w:val="a3"/>
        <w:spacing w:before="157"/>
        <w:ind w:leftChars="-1" w:left="-2" w:firstLineChars="178" w:firstLine="427"/>
      </w:pPr>
      <w:r>
        <w:t>二、服务承诺：</w:t>
      </w:r>
    </w:p>
    <w:p w:rsidR="0038277F" w:rsidRDefault="0038277F" w:rsidP="0038277F">
      <w:pPr>
        <w:pStyle w:val="a3"/>
        <w:spacing w:before="157"/>
        <w:ind w:leftChars="-1" w:left="-2" w:firstLineChars="178" w:firstLine="427"/>
      </w:pPr>
      <w:r w:rsidRPr="0038277F">
        <w:t>a.严格按照生态市创建要求开展工作</w:t>
      </w:r>
    </w:p>
    <w:p w:rsidR="0038277F" w:rsidRDefault="0038277F" w:rsidP="0038277F">
      <w:pPr>
        <w:pStyle w:val="a3"/>
        <w:spacing w:before="157"/>
        <w:ind w:leftChars="-1" w:left="-2" w:firstLineChars="178" w:firstLine="427"/>
      </w:pPr>
      <w:r w:rsidRPr="0038277F">
        <w:rPr>
          <w:rFonts w:hint="eastAsia"/>
        </w:rPr>
        <w:t>我公司按照《河南省环境保护厅关于印发省级生态县（市、区）创建工作考核验收与管理规定的通知》的要求，并结合以往指导桐柏县、西峡县、兰考县、滑县、巩义市、邓州市创建的经验，遵照各个指标涉及的行业标准进行资料收集与整理。确保资料符合各项考核指标的要求，尽量减少整改工作量，保证项目进度工期。</w:t>
      </w:r>
    </w:p>
    <w:p w:rsidR="0038277F" w:rsidRDefault="0038277F" w:rsidP="0038277F">
      <w:pPr>
        <w:pStyle w:val="a3"/>
        <w:spacing w:before="157"/>
        <w:ind w:leftChars="-1" w:left="-2" w:firstLineChars="178" w:firstLine="427"/>
      </w:pPr>
      <w:r>
        <w:t xml:space="preserve">b.积极进行协调，对自身严格管理 </w:t>
      </w:r>
    </w:p>
    <w:p w:rsidR="0038277F" w:rsidRDefault="0038277F" w:rsidP="0038277F">
      <w:pPr>
        <w:pStyle w:val="a3"/>
        <w:spacing w:before="157"/>
        <w:ind w:leftChars="-1" w:left="-2" w:firstLineChars="178" w:firstLine="427"/>
      </w:pPr>
      <w:r>
        <w:rPr>
          <w:rFonts w:hint="eastAsia"/>
        </w:rPr>
        <w:t>公司派驻现场的人员随指挥部办公室一同办公，绝不迟到、早退，确保工作时间随时有人值守，随时接受招标方检查。</w:t>
      </w:r>
      <w:r>
        <w:t xml:space="preserve"> </w:t>
      </w:r>
    </w:p>
    <w:p w:rsidR="0038277F" w:rsidRDefault="0038277F" w:rsidP="0038277F">
      <w:pPr>
        <w:pStyle w:val="a3"/>
        <w:spacing w:before="157"/>
        <w:ind w:leftChars="-1" w:left="-2" w:firstLineChars="178" w:firstLine="427"/>
      </w:pPr>
      <w:r>
        <w:rPr>
          <w:rFonts w:hint="eastAsia"/>
        </w:rPr>
        <w:t>公司内部的生态项目部门会及时与项目地办公人员联系处理遇到的创建问题，并定期与指挥部办公室进行汇报。</w:t>
      </w:r>
      <w:r>
        <w:t xml:space="preserve"> </w:t>
      </w:r>
    </w:p>
    <w:p w:rsidR="0038277F" w:rsidRDefault="0038277F" w:rsidP="0038277F">
      <w:pPr>
        <w:pStyle w:val="a3"/>
        <w:spacing w:before="157"/>
        <w:ind w:leftChars="-1" w:left="-2" w:firstLineChars="178" w:firstLine="427"/>
      </w:pPr>
      <w:r>
        <w:rPr>
          <w:rFonts w:hint="eastAsia"/>
        </w:rPr>
        <w:t>在整个过程中我方工作人员承诺与创建办和指挥部以及各个部门及时对接，不拖延，不推诿，不耽误工期，出现工作阻力时积极进行协调，并上报指挥部进行及时处理，绝不耽误工期。</w:t>
      </w:r>
      <w:r>
        <w:t xml:space="preserve"> </w:t>
      </w:r>
    </w:p>
    <w:p w:rsidR="0038277F" w:rsidRDefault="0038277F" w:rsidP="0038277F">
      <w:pPr>
        <w:pStyle w:val="a3"/>
        <w:spacing w:before="157"/>
        <w:ind w:leftChars="-1" w:left="-2" w:firstLineChars="178" w:firstLine="427"/>
      </w:pPr>
      <w:r>
        <w:t xml:space="preserve">c.对生态市创建过程中的所有资料保密 </w:t>
      </w:r>
    </w:p>
    <w:p w:rsidR="0038277F" w:rsidRDefault="0038277F" w:rsidP="0038277F">
      <w:pPr>
        <w:pStyle w:val="a3"/>
        <w:spacing w:before="157"/>
        <w:ind w:leftChars="-1" w:left="-2" w:firstLineChars="178" w:firstLine="427"/>
      </w:pPr>
      <w:r>
        <w:rPr>
          <w:rFonts w:hint="eastAsia"/>
        </w:rPr>
        <w:t>我公司保证遵守职业道德，对禹州市各部门提供的资料严格保密，不透露给第三方。</w:t>
      </w:r>
      <w:r>
        <w:t xml:space="preserve"> </w:t>
      </w:r>
    </w:p>
    <w:p w:rsidR="0038277F" w:rsidRDefault="0038277F" w:rsidP="0038277F">
      <w:pPr>
        <w:pStyle w:val="a3"/>
        <w:spacing w:before="157"/>
        <w:ind w:leftChars="-1" w:left="-2" w:firstLineChars="178" w:firstLine="427"/>
      </w:pPr>
      <w:r>
        <w:rPr>
          <w:rFonts w:hint="eastAsia"/>
        </w:rPr>
        <w:t>三、合理化建议</w:t>
      </w:r>
      <w:r>
        <w:t xml:space="preserve"> </w:t>
      </w:r>
    </w:p>
    <w:p w:rsidR="0038277F" w:rsidRDefault="0038277F" w:rsidP="0038277F">
      <w:pPr>
        <w:pStyle w:val="a3"/>
        <w:spacing w:before="157"/>
        <w:ind w:leftChars="-1" w:left="-2" w:firstLineChars="178" w:firstLine="427"/>
      </w:pPr>
      <w:r>
        <w:t>a.尽快建立生态县创建指挥部，并确保指挥部能够切实的承担起生态市创建中的组织协调作用，这样可以大大加快禹州市创建的进度；</w:t>
      </w:r>
    </w:p>
    <w:p w:rsidR="0038277F" w:rsidRDefault="0038277F" w:rsidP="0038277F">
      <w:pPr>
        <w:pStyle w:val="a3"/>
        <w:spacing w:before="157"/>
        <w:ind w:leftChars="-1" w:left="-2" w:firstLineChars="178" w:firstLine="427"/>
      </w:pPr>
      <w:r>
        <w:lastRenderedPageBreak/>
        <w:t xml:space="preserve">b.建立一个红黑旗制度，在创建和整改的过程中，每个月对所有承担生态市创建任务的部门及乡镇派出督查组进行督查，之后汇总进行评比打分，先进的授予红旗进行表扬，落后的授予黑旗，以示警醒； </w:t>
      </w:r>
    </w:p>
    <w:p w:rsidR="0038277F" w:rsidRDefault="0038277F" w:rsidP="0038277F">
      <w:pPr>
        <w:pStyle w:val="a3"/>
        <w:spacing w:before="157"/>
        <w:ind w:leftChars="-1" w:left="-2" w:firstLineChars="178" w:firstLine="427"/>
      </w:pPr>
      <w:r>
        <w:t xml:space="preserve">c.在技术评估和考核验收的阶段陪同现场的领导及路线上的乡镇领导一定要提前做好准备，能随时应对各种现场突发情况； </w:t>
      </w:r>
    </w:p>
    <w:p w:rsidR="0038277F" w:rsidRDefault="0038277F" w:rsidP="0038277F">
      <w:pPr>
        <w:pStyle w:val="a3"/>
        <w:spacing w:before="157"/>
        <w:ind w:leftChars="-1" w:left="-2" w:firstLineChars="178" w:firstLine="427"/>
      </w:pPr>
      <w:r>
        <w:t>d.当地主管生态市的领导能给予我方绿色通道，若遇到较大阻力的指标问题可让我方现场负责人员能定期直接把情况向主管领导反应。</w:t>
      </w:r>
    </w:p>
    <w:p w:rsidR="0038277F" w:rsidRDefault="0038277F" w:rsidP="0038277F">
      <w:pPr>
        <w:pStyle w:val="a3"/>
        <w:spacing w:before="157"/>
        <w:ind w:leftChars="-1" w:left="-2" w:firstLineChars="178" w:firstLine="427"/>
      </w:pPr>
      <w:r>
        <w:br w:type="page"/>
      </w:r>
    </w:p>
    <w:p w:rsidR="0038277F" w:rsidRDefault="0038277F" w:rsidP="0038277F">
      <w:pPr>
        <w:pStyle w:val="a4"/>
      </w:pPr>
      <w:r>
        <w:lastRenderedPageBreak/>
        <w:t>服务项目报价明细表</w:t>
      </w:r>
      <w:r>
        <w:t xml:space="preserve"> </w:t>
      </w:r>
    </w:p>
    <w:p w:rsidR="0038277F" w:rsidRDefault="0038277F" w:rsidP="0038277F">
      <w:pPr>
        <w:pStyle w:val="a3"/>
        <w:spacing w:before="157"/>
        <w:ind w:leftChars="-1" w:left="-2" w:firstLineChars="178" w:firstLine="427"/>
      </w:pPr>
      <w:r>
        <w:rPr>
          <w:rFonts w:hint="eastAsia"/>
        </w:rPr>
        <w:t>招标项目名称：禹州市环境保护局省级生态市创建引进第三方服务项目招标项目</w:t>
      </w:r>
    </w:p>
    <w:p w:rsidR="0038277F" w:rsidRDefault="0038277F" w:rsidP="0038277F">
      <w:pPr>
        <w:pStyle w:val="a3"/>
        <w:spacing w:before="157"/>
        <w:ind w:leftChars="-1" w:left="-2" w:firstLineChars="178" w:firstLine="427"/>
      </w:pPr>
      <w:r>
        <w:rPr>
          <w:rFonts w:hint="eastAsia"/>
        </w:rPr>
        <w:t>编号：</w:t>
      </w:r>
      <w:r>
        <w:t xml:space="preserve">YZCG-G2019065 </w:t>
      </w:r>
      <w:bookmarkStart w:id="0" w:name="_GoBack"/>
      <w:bookmarkEnd w:id="0"/>
      <w:r>
        <w:t xml:space="preserve">  </w:t>
      </w:r>
      <w:r>
        <w:t xml:space="preserve">                        </w:t>
      </w:r>
      <w:r>
        <w:t xml:space="preserve"> 单位：元（人民币）</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1405"/>
        <w:gridCol w:w="4602"/>
        <w:gridCol w:w="376"/>
        <w:gridCol w:w="730"/>
        <w:gridCol w:w="802"/>
      </w:tblGrid>
      <w:tr w:rsidR="0038277F" w:rsidRPr="0038277F" w:rsidTr="0038277F">
        <w:trPr>
          <w:trHeight w:val="724"/>
        </w:trPr>
        <w:tc>
          <w:tcPr>
            <w:tcW w:w="0" w:type="auto"/>
            <w:vAlign w:val="center"/>
          </w:tcPr>
          <w:p w:rsidR="0038277F" w:rsidRPr="0038277F" w:rsidRDefault="0038277F" w:rsidP="0038277F">
            <w:pPr>
              <w:pStyle w:val="TableParagraph"/>
              <w:spacing w:before="1"/>
              <w:ind w:right="103"/>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序号</w:t>
            </w:r>
          </w:p>
        </w:tc>
        <w:tc>
          <w:tcPr>
            <w:tcW w:w="0" w:type="auto"/>
            <w:vAlign w:val="center"/>
          </w:tcPr>
          <w:p w:rsidR="0038277F" w:rsidRPr="0038277F" w:rsidRDefault="0038277F" w:rsidP="0038277F">
            <w:pPr>
              <w:pStyle w:val="TableParagraph"/>
              <w:spacing w:before="1"/>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服务项目</w:t>
            </w:r>
          </w:p>
        </w:tc>
        <w:tc>
          <w:tcPr>
            <w:tcW w:w="0" w:type="auto"/>
            <w:vAlign w:val="center"/>
          </w:tcPr>
          <w:p w:rsidR="0038277F" w:rsidRPr="0038277F" w:rsidRDefault="0038277F" w:rsidP="0038277F">
            <w:pPr>
              <w:pStyle w:val="TableParagraph"/>
              <w:spacing w:before="1"/>
              <w:ind w:right="14"/>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具体内容</w:t>
            </w:r>
          </w:p>
        </w:tc>
        <w:tc>
          <w:tcPr>
            <w:tcW w:w="0" w:type="auto"/>
            <w:vAlign w:val="center"/>
          </w:tcPr>
          <w:p w:rsidR="0038277F" w:rsidRPr="0038277F" w:rsidRDefault="0038277F" w:rsidP="0038277F">
            <w:pPr>
              <w:pStyle w:val="TableParagraph"/>
              <w:spacing w:before="1"/>
              <w:ind w:right="97"/>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数量</w:t>
            </w:r>
          </w:p>
        </w:tc>
        <w:tc>
          <w:tcPr>
            <w:tcW w:w="0" w:type="auto"/>
            <w:vAlign w:val="center"/>
          </w:tcPr>
          <w:p w:rsidR="0038277F" w:rsidRPr="0038277F" w:rsidRDefault="0038277F" w:rsidP="0038277F">
            <w:pPr>
              <w:pStyle w:val="TableParagraph"/>
              <w:spacing w:before="1"/>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单价</w:t>
            </w:r>
          </w:p>
        </w:tc>
        <w:tc>
          <w:tcPr>
            <w:tcW w:w="0" w:type="auto"/>
            <w:vAlign w:val="center"/>
          </w:tcPr>
          <w:p w:rsidR="0038277F" w:rsidRPr="0038277F" w:rsidRDefault="0038277F" w:rsidP="0038277F">
            <w:pPr>
              <w:pStyle w:val="TableParagraph"/>
              <w:spacing w:before="1"/>
              <w:ind w:right="193"/>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总价</w:t>
            </w:r>
          </w:p>
        </w:tc>
      </w:tr>
      <w:tr w:rsidR="0038277F" w:rsidRPr="0038277F" w:rsidTr="0038277F">
        <w:trPr>
          <w:trHeight w:val="3541"/>
        </w:trPr>
        <w:tc>
          <w:tcPr>
            <w:tcW w:w="0" w:type="auto"/>
            <w:vAlign w:val="center"/>
          </w:tcPr>
          <w:p w:rsidR="0038277F" w:rsidRPr="0038277F" w:rsidRDefault="0038277F" w:rsidP="0038277F">
            <w:pPr>
              <w:pStyle w:val="TableParagraph"/>
              <w:spacing w:before="179"/>
              <w:ind w:right="103"/>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1</w:t>
            </w:r>
          </w:p>
        </w:tc>
        <w:tc>
          <w:tcPr>
            <w:tcW w:w="0" w:type="auto"/>
            <w:vAlign w:val="center"/>
          </w:tcPr>
          <w:p w:rsidR="0038277F" w:rsidRPr="0038277F" w:rsidRDefault="0038277F" w:rsidP="0038277F">
            <w:pPr>
              <w:pStyle w:val="TableParagraph"/>
              <w:spacing w:before="170" w:line="242" w:lineRule="auto"/>
              <w:ind w:right="190"/>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生态市创建指导</w:t>
            </w:r>
          </w:p>
          <w:p w:rsidR="0038277F" w:rsidRPr="0038277F" w:rsidRDefault="0038277F" w:rsidP="0038277F">
            <w:pPr>
              <w:pStyle w:val="TableParagraph"/>
              <w:spacing w:before="3" w:line="242" w:lineRule="auto"/>
              <w:ind w:left="198" w:right="190"/>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（技术人员劳务费用）</w:t>
            </w:r>
          </w:p>
        </w:tc>
        <w:tc>
          <w:tcPr>
            <w:tcW w:w="0" w:type="auto"/>
            <w:vAlign w:val="center"/>
          </w:tcPr>
          <w:p w:rsidR="0038277F" w:rsidRPr="0038277F" w:rsidRDefault="0038277F" w:rsidP="0038277F">
            <w:pPr>
              <w:pStyle w:val="TableParagraph"/>
              <w:spacing w:before="1" w:line="242" w:lineRule="auto"/>
              <w:ind w:right="-29"/>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依据国家、省、市相关要求，对各局委</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z w:val="24"/>
                <w:szCs w:val="24"/>
                <w:lang w:eastAsia="zh-CN"/>
              </w:rPr>
              <w:t>进行基本条件、建设指标的相关培训，</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z w:val="24"/>
                <w:szCs w:val="24"/>
                <w:lang w:eastAsia="zh-CN"/>
              </w:rPr>
              <w:t>并根据考核验收对禹州市及下辖乡镇生</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z w:val="24"/>
                <w:szCs w:val="24"/>
                <w:lang w:eastAsia="zh-CN"/>
              </w:rPr>
              <w:t>态基础设施进行调研，提出基础设施提</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z w:val="24"/>
                <w:szCs w:val="24"/>
                <w:lang w:eastAsia="zh-CN"/>
              </w:rPr>
              <w:t>升要求；通过协助市省级生态市创建指</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pacing w:val="-2"/>
                <w:sz w:val="24"/>
                <w:szCs w:val="24"/>
                <w:lang w:eastAsia="zh-CN"/>
              </w:rPr>
              <w:t>挥部开展创建指标的收集、整理、录入、分析、校对，完成创建档案整理归档。</w:t>
            </w:r>
            <w:r w:rsidRPr="0038277F">
              <w:rPr>
                <w:rFonts w:ascii="Times New Roman" w:eastAsiaTheme="minorEastAsia" w:hAnsi="Times New Roman" w:cs="Times New Roman"/>
                <w:spacing w:val="-2"/>
                <w:sz w:val="24"/>
                <w:szCs w:val="24"/>
                <w:lang w:eastAsia="zh-CN"/>
              </w:rPr>
              <w:t xml:space="preserve"> </w:t>
            </w:r>
            <w:r w:rsidRPr="0038277F">
              <w:rPr>
                <w:rFonts w:ascii="Times New Roman" w:eastAsiaTheme="minorEastAsia" w:hAnsi="Times New Roman" w:cs="Times New Roman"/>
                <w:spacing w:val="-2"/>
                <w:sz w:val="24"/>
                <w:szCs w:val="24"/>
                <w:lang w:eastAsia="zh-CN"/>
              </w:rPr>
              <w:t>按照上级生态环境部门的要求及时报送</w:t>
            </w:r>
            <w:r w:rsidRPr="0038277F">
              <w:rPr>
                <w:rFonts w:ascii="Times New Roman" w:eastAsiaTheme="minorEastAsia" w:hAnsi="Times New Roman" w:cs="Times New Roman"/>
                <w:spacing w:val="-2"/>
                <w:sz w:val="24"/>
                <w:szCs w:val="24"/>
                <w:lang w:eastAsia="zh-CN"/>
              </w:rPr>
              <w:t xml:space="preserve"> </w:t>
            </w:r>
            <w:r w:rsidRPr="0038277F">
              <w:rPr>
                <w:rFonts w:ascii="Times New Roman" w:eastAsiaTheme="minorEastAsia" w:hAnsi="Times New Roman" w:cs="Times New Roman"/>
                <w:spacing w:val="-2"/>
                <w:sz w:val="24"/>
                <w:szCs w:val="24"/>
                <w:lang w:eastAsia="zh-CN"/>
              </w:rPr>
              <w:t>相关信息，协助开展日常文件材料、报</w:t>
            </w:r>
            <w:r w:rsidRPr="0038277F">
              <w:rPr>
                <w:rFonts w:ascii="Times New Roman" w:eastAsiaTheme="minorEastAsia" w:hAnsi="Times New Roman" w:cs="Times New Roman"/>
                <w:spacing w:val="-2"/>
                <w:sz w:val="24"/>
                <w:szCs w:val="24"/>
                <w:lang w:eastAsia="zh-CN"/>
              </w:rPr>
              <w:t xml:space="preserve"> </w:t>
            </w:r>
            <w:r w:rsidRPr="0038277F">
              <w:rPr>
                <w:rFonts w:ascii="Times New Roman" w:eastAsiaTheme="minorEastAsia" w:hAnsi="Times New Roman" w:cs="Times New Roman"/>
                <w:spacing w:val="-3"/>
                <w:sz w:val="24"/>
                <w:szCs w:val="24"/>
                <w:lang w:eastAsia="zh-CN"/>
              </w:rPr>
              <w:t>告编辑和信息收集。在摸排期、提升期、评估期、整改期、考核期及成果期针对</w:t>
            </w:r>
            <w:r w:rsidRPr="0038277F">
              <w:rPr>
                <w:rFonts w:ascii="Times New Roman" w:eastAsiaTheme="minorEastAsia" w:hAnsi="Times New Roman" w:cs="Times New Roman"/>
                <w:sz w:val="24"/>
                <w:szCs w:val="24"/>
                <w:lang w:eastAsia="zh-CN"/>
              </w:rPr>
              <w:t>遇到的问题提出解决方案</w:t>
            </w:r>
          </w:p>
        </w:tc>
        <w:tc>
          <w:tcPr>
            <w:tcW w:w="0" w:type="auto"/>
            <w:vAlign w:val="center"/>
          </w:tcPr>
          <w:p w:rsidR="0038277F" w:rsidRPr="0038277F" w:rsidRDefault="0038277F" w:rsidP="0038277F">
            <w:pPr>
              <w:pStyle w:val="TableParagraph"/>
              <w:spacing w:before="179"/>
              <w:ind w:right="97"/>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1</w:t>
            </w:r>
          </w:p>
        </w:tc>
        <w:tc>
          <w:tcPr>
            <w:tcW w:w="0" w:type="auto"/>
            <w:vAlign w:val="center"/>
          </w:tcPr>
          <w:p w:rsidR="0038277F" w:rsidRPr="0038277F" w:rsidRDefault="0038277F" w:rsidP="0038277F">
            <w:pPr>
              <w:pStyle w:val="TableParagraph"/>
              <w:spacing w:before="179"/>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408000</w:t>
            </w:r>
          </w:p>
        </w:tc>
        <w:tc>
          <w:tcPr>
            <w:tcW w:w="0" w:type="auto"/>
            <w:vAlign w:val="center"/>
          </w:tcPr>
          <w:p w:rsidR="0038277F" w:rsidRPr="0038277F" w:rsidRDefault="0038277F" w:rsidP="0038277F">
            <w:pPr>
              <w:pStyle w:val="TableParagraph"/>
              <w:spacing w:before="179"/>
              <w:ind w:right="71"/>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408000</w:t>
            </w:r>
          </w:p>
        </w:tc>
      </w:tr>
      <w:tr w:rsidR="0038277F" w:rsidRPr="0038277F" w:rsidTr="0038277F">
        <w:trPr>
          <w:trHeight w:val="2807"/>
        </w:trPr>
        <w:tc>
          <w:tcPr>
            <w:tcW w:w="0" w:type="auto"/>
            <w:vAlign w:val="center"/>
          </w:tcPr>
          <w:p w:rsidR="0038277F" w:rsidRPr="0038277F" w:rsidRDefault="0038277F" w:rsidP="0038277F">
            <w:pPr>
              <w:pStyle w:val="TableParagraph"/>
              <w:ind w:right="103"/>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2</w:t>
            </w:r>
          </w:p>
        </w:tc>
        <w:tc>
          <w:tcPr>
            <w:tcW w:w="0" w:type="auto"/>
            <w:vAlign w:val="center"/>
          </w:tcPr>
          <w:p w:rsidR="0038277F" w:rsidRPr="0038277F" w:rsidRDefault="0038277F" w:rsidP="0038277F">
            <w:pPr>
              <w:pStyle w:val="TableParagraph"/>
              <w:spacing w:before="1" w:line="242" w:lineRule="auto"/>
              <w:ind w:right="94"/>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生态市创建报告汇</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pacing w:val="-51"/>
                <w:sz w:val="24"/>
                <w:szCs w:val="24"/>
                <w:lang w:eastAsia="zh-CN"/>
              </w:rPr>
              <w:t>编</w:t>
            </w:r>
            <w:r w:rsidRPr="0038277F">
              <w:rPr>
                <w:rFonts w:ascii="Times New Roman" w:eastAsiaTheme="minorEastAsia" w:hAnsi="Times New Roman" w:cs="Times New Roman"/>
                <w:sz w:val="24"/>
                <w:szCs w:val="24"/>
                <w:lang w:eastAsia="zh-CN"/>
              </w:rPr>
              <w:t>（报告汇编及制作费用）</w:t>
            </w:r>
          </w:p>
        </w:tc>
        <w:tc>
          <w:tcPr>
            <w:tcW w:w="0" w:type="auto"/>
            <w:vAlign w:val="center"/>
          </w:tcPr>
          <w:p w:rsidR="0038277F" w:rsidRPr="0038277F" w:rsidRDefault="0038277F" w:rsidP="0038277F">
            <w:pPr>
              <w:pStyle w:val="TableParagraph"/>
              <w:spacing w:before="1" w:line="242" w:lineRule="auto"/>
              <w:ind w:right="208"/>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按照河南省生态环境厅关于省级生态市创建工作考核验收与管理规定的相关要求，针对基本条件、建设指标的细则规定高质量进行资料汇编报告制作，要求每项细则单独成册，进行技术讨论，专家评审，修订等并根据技术评估和考核验收专家意见对进行重新修订编制，最终负责向省生态环境厅提交禹州市省级</w:t>
            </w:r>
          </w:p>
          <w:p w:rsidR="0038277F" w:rsidRPr="0038277F" w:rsidRDefault="0038277F" w:rsidP="0038277F">
            <w:pPr>
              <w:pStyle w:val="TableParagraph"/>
              <w:spacing w:before="11" w:line="290" w:lineRule="exact"/>
              <w:ind w:left="104"/>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生态市创建技术报告。</w:t>
            </w:r>
          </w:p>
        </w:tc>
        <w:tc>
          <w:tcPr>
            <w:tcW w:w="0" w:type="auto"/>
            <w:vAlign w:val="center"/>
          </w:tcPr>
          <w:p w:rsidR="0038277F" w:rsidRPr="0038277F" w:rsidRDefault="0038277F" w:rsidP="0038277F">
            <w:pPr>
              <w:pStyle w:val="TableParagraph"/>
              <w:ind w:right="97"/>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45</w:t>
            </w:r>
          </w:p>
        </w:tc>
        <w:tc>
          <w:tcPr>
            <w:tcW w:w="0" w:type="auto"/>
            <w:vAlign w:val="center"/>
          </w:tcPr>
          <w:p w:rsidR="0038277F" w:rsidRPr="0038277F" w:rsidRDefault="0038277F" w:rsidP="0038277F">
            <w:pPr>
              <w:pStyle w:val="TableParagraph"/>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10000</w:t>
            </w:r>
          </w:p>
        </w:tc>
        <w:tc>
          <w:tcPr>
            <w:tcW w:w="0" w:type="auto"/>
            <w:vAlign w:val="center"/>
          </w:tcPr>
          <w:p w:rsidR="0038277F" w:rsidRPr="0038277F" w:rsidRDefault="0038277F" w:rsidP="0038277F">
            <w:pPr>
              <w:pStyle w:val="TableParagraph"/>
              <w:ind w:right="71"/>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450000</w:t>
            </w:r>
          </w:p>
        </w:tc>
      </w:tr>
      <w:tr w:rsidR="0038277F" w:rsidRPr="0038277F" w:rsidTr="0038277F">
        <w:trPr>
          <w:trHeight w:val="1872"/>
        </w:trPr>
        <w:tc>
          <w:tcPr>
            <w:tcW w:w="0" w:type="auto"/>
            <w:vAlign w:val="center"/>
          </w:tcPr>
          <w:p w:rsidR="0038277F" w:rsidRPr="0038277F" w:rsidRDefault="0038277F" w:rsidP="0038277F">
            <w:pPr>
              <w:pStyle w:val="TableParagraph"/>
              <w:spacing w:before="167"/>
              <w:ind w:right="103"/>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3</w:t>
            </w:r>
          </w:p>
        </w:tc>
        <w:tc>
          <w:tcPr>
            <w:tcW w:w="0" w:type="auto"/>
            <w:vAlign w:val="center"/>
          </w:tcPr>
          <w:p w:rsidR="0038277F" w:rsidRPr="0038277F" w:rsidRDefault="0038277F" w:rsidP="0038277F">
            <w:pPr>
              <w:pStyle w:val="TableParagraph"/>
              <w:spacing w:before="158" w:line="242" w:lineRule="auto"/>
              <w:ind w:right="70"/>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生态市创</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z w:val="24"/>
                <w:szCs w:val="24"/>
                <w:lang w:eastAsia="zh-CN"/>
              </w:rPr>
              <w:t>建纪录片</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pacing w:val="-26"/>
                <w:sz w:val="24"/>
                <w:szCs w:val="24"/>
                <w:lang w:eastAsia="zh-CN"/>
              </w:rPr>
              <w:t>制作</w:t>
            </w:r>
            <w:r w:rsidRPr="0038277F">
              <w:rPr>
                <w:rFonts w:ascii="Times New Roman" w:eastAsiaTheme="minorEastAsia" w:hAnsi="Times New Roman" w:cs="Times New Roman"/>
                <w:sz w:val="24"/>
                <w:szCs w:val="24"/>
                <w:lang w:eastAsia="zh-CN"/>
              </w:rPr>
              <w:t>（影像资料及制</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z w:val="24"/>
                <w:szCs w:val="24"/>
                <w:lang w:eastAsia="zh-CN"/>
              </w:rPr>
              <w:t>作费用）</w:t>
            </w:r>
          </w:p>
        </w:tc>
        <w:tc>
          <w:tcPr>
            <w:tcW w:w="0" w:type="auto"/>
            <w:vAlign w:val="center"/>
          </w:tcPr>
          <w:p w:rsidR="0038277F" w:rsidRPr="0038277F" w:rsidRDefault="0038277F" w:rsidP="0038277F">
            <w:pPr>
              <w:pStyle w:val="TableParagraph"/>
              <w:spacing w:before="2" w:line="242" w:lineRule="auto"/>
              <w:ind w:right="152"/>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高清制作纪录片，在正确把握禹州市城市定位和环境特征的基础上，结合禹州市生态发展体系，将禹州的生态发展重点与生态市创建指标融合，突出社会、经济、自然和谐发展，高质量、高标准</w:t>
            </w:r>
          </w:p>
          <w:p w:rsidR="0038277F" w:rsidRPr="0038277F" w:rsidRDefault="0038277F" w:rsidP="0038277F">
            <w:pPr>
              <w:pStyle w:val="TableParagraph"/>
              <w:spacing w:before="7" w:line="290" w:lineRule="exact"/>
              <w:ind w:left="521"/>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展现禹州生态市创建工作成效。</w:t>
            </w:r>
          </w:p>
        </w:tc>
        <w:tc>
          <w:tcPr>
            <w:tcW w:w="0" w:type="auto"/>
            <w:vAlign w:val="center"/>
          </w:tcPr>
          <w:p w:rsidR="0038277F" w:rsidRPr="0038277F" w:rsidRDefault="0038277F" w:rsidP="0038277F">
            <w:pPr>
              <w:pStyle w:val="TableParagraph"/>
              <w:spacing w:before="167"/>
              <w:ind w:right="97"/>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1</w:t>
            </w:r>
          </w:p>
        </w:tc>
        <w:tc>
          <w:tcPr>
            <w:tcW w:w="0" w:type="auto"/>
            <w:vAlign w:val="center"/>
          </w:tcPr>
          <w:p w:rsidR="0038277F" w:rsidRPr="0038277F" w:rsidRDefault="0038277F" w:rsidP="0038277F">
            <w:pPr>
              <w:pStyle w:val="TableParagraph"/>
              <w:spacing w:before="167"/>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150000</w:t>
            </w:r>
          </w:p>
        </w:tc>
        <w:tc>
          <w:tcPr>
            <w:tcW w:w="0" w:type="auto"/>
            <w:vAlign w:val="center"/>
          </w:tcPr>
          <w:p w:rsidR="0038277F" w:rsidRPr="0038277F" w:rsidRDefault="0038277F" w:rsidP="0038277F">
            <w:pPr>
              <w:pStyle w:val="TableParagraph"/>
              <w:spacing w:before="167"/>
              <w:ind w:right="71"/>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150000</w:t>
            </w:r>
          </w:p>
        </w:tc>
      </w:tr>
      <w:tr w:rsidR="0038277F" w:rsidRPr="0038277F" w:rsidTr="0038277F">
        <w:trPr>
          <w:trHeight w:val="1263"/>
        </w:trPr>
        <w:tc>
          <w:tcPr>
            <w:tcW w:w="0" w:type="auto"/>
            <w:vAlign w:val="center"/>
          </w:tcPr>
          <w:p w:rsidR="0038277F" w:rsidRPr="0038277F" w:rsidRDefault="0038277F" w:rsidP="0038277F">
            <w:pPr>
              <w:pStyle w:val="TableParagraph"/>
              <w:spacing w:before="162"/>
              <w:ind w:right="103"/>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4</w:t>
            </w:r>
          </w:p>
        </w:tc>
        <w:tc>
          <w:tcPr>
            <w:tcW w:w="0" w:type="auto"/>
            <w:vAlign w:val="center"/>
          </w:tcPr>
          <w:p w:rsidR="0038277F" w:rsidRPr="0038277F" w:rsidRDefault="0038277F" w:rsidP="0038277F">
            <w:pPr>
              <w:pStyle w:val="TableParagraph"/>
              <w:spacing w:before="1" w:line="242" w:lineRule="auto"/>
              <w:ind w:right="94"/>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会议及技</w:t>
            </w:r>
            <w:r w:rsidRPr="0038277F">
              <w:rPr>
                <w:rFonts w:ascii="Times New Roman" w:eastAsiaTheme="minorEastAsia" w:hAnsi="Times New Roman" w:cs="Times New Roman"/>
                <w:spacing w:val="-11"/>
                <w:sz w:val="24"/>
                <w:szCs w:val="24"/>
                <w:lang w:eastAsia="zh-CN"/>
              </w:rPr>
              <w:t>术评估、考核验收费用</w:t>
            </w:r>
          </w:p>
        </w:tc>
        <w:tc>
          <w:tcPr>
            <w:tcW w:w="0" w:type="auto"/>
            <w:vAlign w:val="center"/>
          </w:tcPr>
          <w:p w:rsidR="0038277F" w:rsidRPr="0038277F" w:rsidRDefault="0038277F" w:rsidP="0038277F">
            <w:pPr>
              <w:pStyle w:val="TableParagraph"/>
              <w:spacing w:before="1" w:line="242" w:lineRule="auto"/>
              <w:ind w:right="59"/>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1</w:t>
            </w:r>
            <w:r w:rsidRPr="0038277F">
              <w:rPr>
                <w:rFonts w:ascii="Times New Roman" w:eastAsiaTheme="minorEastAsia" w:hAnsi="Times New Roman" w:cs="Times New Roman"/>
                <w:sz w:val="24"/>
                <w:szCs w:val="24"/>
                <w:lang w:eastAsia="zh-CN"/>
              </w:rPr>
              <w:t>、</w:t>
            </w:r>
            <w:r w:rsidRPr="0038277F">
              <w:rPr>
                <w:rFonts w:ascii="Times New Roman" w:eastAsiaTheme="minorEastAsia" w:hAnsi="Times New Roman" w:cs="Times New Roman"/>
                <w:sz w:val="24"/>
                <w:szCs w:val="24"/>
                <w:lang w:eastAsia="zh-CN"/>
              </w:rPr>
              <w:t xml:space="preserve"> </w:t>
            </w:r>
            <w:r w:rsidRPr="0038277F">
              <w:rPr>
                <w:rFonts w:ascii="Times New Roman" w:eastAsiaTheme="minorEastAsia" w:hAnsi="Times New Roman" w:cs="Times New Roman"/>
                <w:sz w:val="24"/>
                <w:szCs w:val="24"/>
                <w:lang w:eastAsia="zh-CN"/>
              </w:rPr>
              <w:t>项目进行过程中需要召开任务下达与反馈会议、技术培训会、技术研讨会、报告意见征求会等会议</w:t>
            </w:r>
          </w:p>
          <w:p w:rsidR="0038277F" w:rsidRPr="0038277F" w:rsidRDefault="0038277F" w:rsidP="0038277F">
            <w:pPr>
              <w:pStyle w:val="TableParagraph"/>
              <w:spacing w:before="24"/>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2</w:t>
            </w:r>
            <w:r w:rsidRPr="0038277F">
              <w:rPr>
                <w:rFonts w:ascii="Times New Roman" w:eastAsiaTheme="minorEastAsia" w:hAnsi="Times New Roman" w:cs="Times New Roman"/>
                <w:sz w:val="24"/>
                <w:szCs w:val="24"/>
                <w:lang w:eastAsia="zh-CN"/>
              </w:rPr>
              <w:t>、技术评估及考核验收的四次会议，即预评</w:t>
            </w:r>
            <w:r w:rsidRPr="0038277F">
              <w:rPr>
                <w:rFonts w:ascii="Times New Roman" w:eastAsiaTheme="minorEastAsia" w:hAnsi="Times New Roman" w:cs="Times New Roman" w:hint="eastAsia"/>
                <w:sz w:val="24"/>
                <w:szCs w:val="24"/>
                <w:lang w:eastAsia="zh-CN"/>
              </w:rPr>
              <w:t>估会议、技术评估会议、预验收会议、正式考核验收会议期间的专家咨询费用及住宿餐饮等接待费用</w:t>
            </w:r>
          </w:p>
        </w:tc>
        <w:tc>
          <w:tcPr>
            <w:tcW w:w="0" w:type="auto"/>
            <w:vAlign w:val="center"/>
          </w:tcPr>
          <w:p w:rsidR="0038277F" w:rsidRPr="0038277F" w:rsidRDefault="0038277F" w:rsidP="0038277F">
            <w:pPr>
              <w:pStyle w:val="TableParagraph"/>
              <w:spacing w:before="162"/>
              <w:ind w:right="97"/>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8</w:t>
            </w:r>
          </w:p>
        </w:tc>
        <w:tc>
          <w:tcPr>
            <w:tcW w:w="0" w:type="auto"/>
            <w:vAlign w:val="center"/>
          </w:tcPr>
          <w:p w:rsidR="0038277F" w:rsidRPr="0038277F" w:rsidRDefault="0038277F" w:rsidP="0038277F">
            <w:pPr>
              <w:pStyle w:val="TableParagraph"/>
              <w:spacing w:before="162"/>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20000</w:t>
            </w:r>
          </w:p>
        </w:tc>
        <w:tc>
          <w:tcPr>
            <w:tcW w:w="0" w:type="auto"/>
            <w:vAlign w:val="center"/>
          </w:tcPr>
          <w:p w:rsidR="0038277F" w:rsidRPr="0038277F" w:rsidRDefault="0038277F" w:rsidP="0038277F">
            <w:pPr>
              <w:pStyle w:val="TableParagraph"/>
              <w:spacing w:before="162"/>
              <w:ind w:right="71"/>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160000</w:t>
            </w:r>
          </w:p>
        </w:tc>
      </w:tr>
      <w:tr w:rsidR="0038277F" w:rsidRPr="0038277F" w:rsidTr="0038277F">
        <w:trPr>
          <w:trHeight w:val="1263"/>
        </w:trPr>
        <w:tc>
          <w:tcPr>
            <w:tcW w:w="0" w:type="auto"/>
            <w:vAlign w:val="center"/>
          </w:tcPr>
          <w:p w:rsidR="0038277F" w:rsidRPr="0038277F" w:rsidRDefault="0038277F" w:rsidP="0038277F">
            <w:pPr>
              <w:pStyle w:val="TableParagraph"/>
              <w:spacing w:before="162"/>
              <w:ind w:right="103"/>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5</w:t>
            </w:r>
          </w:p>
        </w:tc>
        <w:tc>
          <w:tcPr>
            <w:tcW w:w="0" w:type="auto"/>
            <w:vAlign w:val="center"/>
          </w:tcPr>
          <w:p w:rsidR="0038277F" w:rsidRPr="0038277F" w:rsidRDefault="0038277F" w:rsidP="0038277F">
            <w:pPr>
              <w:pStyle w:val="TableParagraph"/>
              <w:spacing w:before="162"/>
              <w:ind w:right="103"/>
              <w:jc w:val="center"/>
              <w:rPr>
                <w:rFonts w:ascii="Times New Roman" w:eastAsiaTheme="minorEastAsia" w:hAnsi="Times New Roman" w:cs="Times New Roman" w:hint="eastAsia"/>
                <w:sz w:val="24"/>
                <w:szCs w:val="24"/>
                <w:lang w:eastAsia="zh-CN"/>
              </w:rPr>
            </w:pPr>
            <w:r w:rsidRPr="0038277F">
              <w:rPr>
                <w:rFonts w:ascii="Times New Roman" w:eastAsiaTheme="minorEastAsia" w:hAnsi="Times New Roman" w:cs="Times New Roman"/>
                <w:sz w:val="24"/>
                <w:szCs w:val="24"/>
              </w:rPr>
              <w:t>办公差旅</w:t>
            </w:r>
          </w:p>
        </w:tc>
        <w:tc>
          <w:tcPr>
            <w:tcW w:w="0" w:type="auto"/>
            <w:vAlign w:val="center"/>
          </w:tcPr>
          <w:p w:rsidR="0038277F" w:rsidRPr="0038277F" w:rsidRDefault="0038277F" w:rsidP="0038277F">
            <w:pPr>
              <w:pStyle w:val="TableParagraph"/>
              <w:spacing w:before="162"/>
              <w:ind w:right="103"/>
              <w:jc w:val="center"/>
              <w:rPr>
                <w:rFonts w:ascii="Times New Roman" w:eastAsiaTheme="minorEastAsia" w:hAnsi="Times New Roman" w:cs="Times New Roman"/>
                <w:sz w:val="24"/>
                <w:szCs w:val="24"/>
                <w:lang w:eastAsia="zh-CN"/>
              </w:rPr>
            </w:pPr>
            <w:r w:rsidRPr="0038277F">
              <w:rPr>
                <w:rFonts w:ascii="Times New Roman" w:eastAsiaTheme="minorEastAsia" w:hAnsi="Times New Roman" w:cs="Times New Roman"/>
                <w:sz w:val="24"/>
                <w:szCs w:val="24"/>
                <w:lang w:eastAsia="zh-CN"/>
              </w:rPr>
              <w:t>技术人员办公场地租赁，必要办公用品</w:t>
            </w:r>
          </w:p>
          <w:p w:rsidR="0038277F" w:rsidRPr="0038277F" w:rsidRDefault="0038277F" w:rsidP="0038277F">
            <w:pPr>
              <w:pStyle w:val="TableParagraph"/>
              <w:spacing w:before="162"/>
              <w:ind w:right="103"/>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采购，差旅费用等</w:t>
            </w:r>
          </w:p>
        </w:tc>
        <w:tc>
          <w:tcPr>
            <w:tcW w:w="0" w:type="auto"/>
            <w:vAlign w:val="center"/>
          </w:tcPr>
          <w:p w:rsidR="0038277F" w:rsidRPr="0038277F" w:rsidRDefault="0038277F" w:rsidP="0038277F">
            <w:pPr>
              <w:pStyle w:val="TableParagraph"/>
              <w:spacing w:before="162"/>
              <w:ind w:right="103"/>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p>
        </w:tc>
        <w:tc>
          <w:tcPr>
            <w:tcW w:w="0" w:type="auto"/>
            <w:vAlign w:val="center"/>
          </w:tcPr>
          <w:p w:rsidR="0038277F" w:rsidRPr="0038277F" w:rsidRDefault="0038277F" w:rsidP="0038277F">
            <w:pPr>
              <w:pStyle w:val="TableParagraph"/>
              <w:spacing w:before="162"/>
              <w:ind w:right="103"/>
              <w:jc w:val="center"/>
              <w:rPr>
                <w:rFonts w:ascii="Times New Roman" w:eastAsiaTheme="minorEastAsia" w:hAnsi="Times New Roman" w:cs="Times New Roman"/>
                <w:sz w:val="24"/>
                <w:szCs w:val="24"/>
              </w:rPr>
            </w:pPr>
            <w:r w:rsidRPr="0038277F">
              <w:rPr>
                <w:rFonts w:ascii="Times New Roman" w:eastAsiaTheme="minorEastAsia" w:hAnsi="Times New Roman" w:cs="Times New Roman"/>
                <w:sz w:val="24"/>
                <w:szCs w:val="24"/>
              </w:rPr>
              <w:t>40000</w:t>
            </w:r>
          </w:p>
        </w:tc>
        <w:tc>
          <w:tcPr>
            <w:tcW w:w="0" w:type="auto"/>
            <w:vAlign w:val="center"/>
          </w:tcPr>
          <w:p w:rsidR="0038277F" w:rsidRPr="0038277F" w:rsidRDefault="0038277F" w:rsidP="0038277F">
            <w:pPr>
              <w:pStyle w:val="TableParagraph"/>
              <w:spacing w:before="162"/>
              <w:ind w:right="103"/>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40000</w:t>
            </w:r>
          </w:p>
        </w:tc>
      </w:tr>
      <w:tr w:rsidR="0038277F" w:rsidRPr="0038277F" w:rsidTr="0038277F">
        <w:trPr>
          <w:trHeight w:val="703"/>
        </w:trPr>
        <w:tc>
          <w:tcPr>
            <w:tcW w:w="0" w:type="auto"/>
            <w:gridSpan w:val="3"/>
          </w:tcPr>
          <w:p w:rsidR="0038277F" w:rsidRDefault="0038277F" w:rsidP="0038277F">
            <w:pPr>
              <w:pStyle w:val="TableParagraph"/>
              <w:spacing w:before="100"/>
              <w:ind w:left="97"/>
              <w:rPr>
                <w:sz w:val="24"/>
                <w:lang w:eastAsia="zh-CN"/>
              </w:rPr>
            </w:pPr>
            <w:r>
              <w:rPr>
                <w:sz w:val="24"/>
                <w:lang w:eastAsia="zh-CN"/>
              </w:rPr>
              <w:t>投标总价（大写</w:t>
            </w:r>
            <w:r>
              <w:rPr>
                <w:spacing w:val="-120"/>
                <w:sz w:val="24"/>
                <w:lang w:eastAsia="zh-CN"/>
              </w:rPr>
              <w:t>）</w:t>
            </w:r>
            <w:r>
              <w:rPr>
                <w:sz w:val="24"/>
                <w:lang w:eastAsia="zh-CN"/>
              </w:rPr>
              <w:t xml:space="preserve">：壹佰贰拾万捌仟元整 </w:t>
            </w:r>
          </w:p>
        </w:tc>
        <w:tc>
          <w:tcPr>
            <w:tcW w:w="0" w:type="auto"/>
            <w:gridSpan w:val="3"/>
          </w:tcPr>
          <w:p w:rsidR="0038277F" w:rsidRDefault="0038277F" w:rsidP="0038277F">
            <w:pPr>
              <w:pStyle w:val="TableParagraph"/>
              <w:spacing w:before="100"/>
              <w:ind w:left="104"/>
              <w:rPr>
                <w:sz w:val="24"/>
              </w:rPr>
            </w:pPr>
            <w:r>
              <w:rPr>
                <w:sz w:val="24"/>
              </w:rPr>
              <w:t>（小写</w:t>
            </w:r>
            <w:r>
              <w:rPr>
                <w:spacing w:val="-120"/>
                <w:sz w:val="24"/>
              </w:rPr>
              <w:t>）</w:t>
            </w:r>
            <w:r>
              <w:rPr>
                <w:sz w:val="24"/>
              </w:rPr>
              <w:t xml:space="preserve">：¥1208000 </w:t>
            </w:r>
          </w:p>
        </w:tc>
      </w:tr>
    </w:tbl>
    <w:p w:rsidR="0038277F" w:rsidRDefault="0038277F" w:rsidP="0038277F">
      <w:pPr>
        <w:pStyle w:val="a3"/>
        <w:spacing w:before="157"/>
        <w:ind w:leftChars="-1" w:left="-2" w:firstLineChars="178" w:firstLine="427"/>
        <w:rPr>
          <w:rFonts w:hint="eastAsia"/>
        </w:rPr>
      </w:pPr>
    </w:p>
    <w:sectPr w:rsidR="003827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5E4A63"/>
    <w:multiLevelType w:val="multilevel"/>
    <w:tmpl w:val="CBD43554"/>
    <w:lvl w:ilvl="0">
      <w:start w:val="4"/>
      <w:numFmt w:val="decimal"/>
      <w:lvlText w:val="%1"/>
      <w:lvlJc w:val="left"/>
      <w:pPr>
        <w:ind w:left="3704" w:hanging="634"/>
      </w:pPr>
      <w:rPr>
        <w:rFonts w:hint="default"/>
        <w:lang w:val="zh-CN" w:eastAsia="zh-CN" w:bidi="zh-CN"/>
      </w:rPr>
    </w:lvl>
    <w:lvl w:ilvl="1">
      <w:start w:val="1"/>
      <w:numFmt w:val="decimal"/>
      <w:lvlText w:val="%1.%2"/>
      <w:lvlJc w:val="left"/>
      <w:pPr>
        <w:ind w:left="3704" w:hanging="634"/>
        <w:jc w:val="right"/>
      </w:pPr>
      <w:rPr>
        <w:rFonts w:ascii="宋体" w:eastAsia="宋体" w:hAnsi="宋体" w:cs="宋体" w:hint="default"/>
        <w:b/>
        <w:bCs/>
        <w:spacing w:val="0"/>
        <w:w w:val="99"/>
        <w:sz w:val="36"/>
        <w:szCs w:val="36"/>
        <w:lang w:val="zh-CN" w:eastAsia="zh-CN" w:bidi="zh-CN"/>
      </w:rPr>
    </w:lvl>
    <w:lvl w:ilvl="2">
      <w:numFmt w:val="bullet"/>
      <w:lvlText w:val="•"/>
      <w:lvlJc w:val="left"/>
      <w:pPr>
        <w:ind w:left="5153" w:hanging="634"/>
      </w:pPr>
      <w:rPr>
        <w:rFonts w:hint="default"/>
        <w:lang w:val="zh-CN" w:eastAsia="zh-CN" w:bidi="zh-CN"/>
      </w:rPr>
    </w:lvl>
    <w:lvl w:ilvl="3">
      <w:numFmt w:val="bullet"/>
      <w:lvlText w:val="•"/>
      <w:lvlJc w:val="left"/>
      <w:pPr>
        <w:ind w:left="5879" w:hanging="634"/>
      </w:pPr>
      <w:rPr>
        <w:rFonts w:hint="default"/>
        <w:lang w:val="zh-CN" w:eastAsia="zh-CN" w:bidi="zh-CN"/>
      </w:rPr>
    </w:lvl>
    <w:lvl w:ilvl="4">
      <w:numFmt w:val="bullet"/>
      <w:lvlText w:val="•"/>
      <w:lvlJc w:val="left"/>
      <w:pPr>
        <w:ind w:left="6606" w:hanging="634"/>
      </w:pPr>
      <w:rPr>
        <w:rFonts w:hint="default"/>
        <w:lang w:val="zh-CN" w:eastAsia="zh-CN" w:bidi="zh-CN"/>
      </w:rPr>
    </w:lvl>
    <w:lvl w:ilvl="5">
      <w:numFmt w:val="bullet"/>
      <w:lvlText w:val="•"/>
      <w:lvlJc w:val="left"/>
      <w:pPr>
        <w:ind w:left="7333" w:hanging="634"/>
      </w:pPr>
      <w:rPr>
        <w:rFonts w:hint="default"/>
        <w:lang w:val="zh-CN" w:eastAsia="zh-CN" w:bidi="zh-CN"/>
      </w:rPr>
    </w:lvl>
    <w:lvl w:ilvl="6">
      <w:numFmt w:val="bullet"/>
      <w:lvlText w:val="•"/>
      <w:lvlJc w:val="left"/>
      <w:pPr>
        <w:ind w:left="8059" w:hanging="634"/>
      </w:pPr>
      <w:rPr>
        <w:rFonts w:hint="default"/>
        <w:lang w:val="zh-CN" w:eastAsia="zh-CN" w:bidi="zh-CN"/>
      </w:rPr>
    </w:lvl>
    <w:lvl w:ilvl="7">
      <w:numFmt w:val="bullet"/>
      <w:lvlText w:val="•"/>
      <w:lvlJc w:val="left"/>
      <w:pPr>
        <w:ind w:left="8786" w:hanging="634"/>
      </w:pPr>
      <w:rPr>
        <w:rFonts w:hint="default"/>
        <w:lang w:val="zh-CN" w:eastAsia="zh-CN" w:bidi="zh-CN"/>
      </w:rPr>
    </w:lvl>
    <w:lvl w:ilvl="8">
      <w:numFmt w:val="bullet"/>
      <w:lvlText w:val="•"/>
      <w:lvlJc w:val="left"/>
      <w:pPr>
        <w:ind w:left="9513" w:hanging="634"/>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77F"/>
    <w:rsid w:val="0038277F"/>
    <w:rsid w:val="00553C41"/>
    <w:rsid w:val="00852631"/>
    <w:rsid w:val="00B04D7E"/>
    <w:rsid w:val="00B06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FFA233-8A28-4D0E-9073-079707EAD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8277F"/>
    <w:pPr>
      <w:widowControl w:val="0"/>
      <w:autoSpaceDE w:val="0"/>
      <w:autoSpaceDN w:val="0"/>
    </w:pPr>
    <w:rPr>
      <w:rFonts w:ascii="宋体" w:eastAsia="宋体" w:hAnsi="宋体" w:cs="宋体"/>
      <w:kern w:val="0"/>
      <w:sz w:val="22"/>
      <w:lang w:val="zh-CN" w:bidi="zh-CN"/>
    </w:rPr>
  </w:style>
  <w:style w:type="paragraph" w:styleId="1">
    <w:name w:val="heading 1"/>
    <w:basedOn w:val="a"/>
    <w:link w:val="1Char"/>
    <w:uiPriority w:val="1"/>
    <w:qFormat/>
    <w:rsid w:val="0038277F"/>
    <w:pPr>
      <w:spacing w:before="8"/>
      <w:ind w:left="20"/>
      <w:outlineLvl w:val="0"/>
    </w:pPr>
    <w:rPr>
      <w:b/>
      <w:bCs/>
      <w:sz w:val="36"/>
      <w:szCs w:val="36"/>
    </w:rPr>
  </w:style>
  <w:style w:type="paragraph" w:styleId="3">
    <w:name w:val="heading 3"/>
    <w:basedOn w:val="a"/>
    <w:link w:val="3Char"/>
    <w:uiPriority w:val="1"/>
    <w:qFormat/>
    <w:rsid w:val="0038277F"/>
    <w:pPr>
      <w:spacing w:before="66"/>
      <w:ind w:left="8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8277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38277F"/>
    <w:rPr>
      <w:sz w:val="24"/>
      <w:szCs w:val="24"/>
    </w:rPr>
  </w:style>
  <w:style w:type="character" w:customStyle="1" w:styleId="Char">
    <w:name w:val="正文文本 Char"/>
    <w:basedOn w:val="a0"/>
    <w:link w:val="a3"/>
    <w:uiPriority w:val="1"/>
    <w:rsid w:val="0038277F"/>
    <w:rPr>
      <w:rFonts w:ascii="宋体" w:eastAsia="宋体" w:hAnsi="宋体" w:cs="宋体"/>
      <w:kern w:val="0"/>
      <w:sz w:val="24"/>
      <w:szCs w:val="24"/>
      <w:lang w:val="zh-CN" w:bidi="zh-CN"/>
    </w:rPr>
  </w:style>
  <w:style w:type="paragraph" w:customStyle="1" w:styleId="TableParagraph">
    <w:name w:val="Table Paragraph"/>
    <w:basedOn w:val="a"/>
    <w:uiPriority w:val="1"/>
    <w:qFormat/>
    <w:rsid w:val="0038277F"/>
  </w:style>
  <w:style w:type="paragraph" w:styleId="a4">
    <w:name w:val="Title"/>
    <w:basedOn w:val="a"/>
    <w:next w:val="a"/>
    <w:link w:val="Char0"/>
    <w:uiPriority w:val="10"/>
    <w:qFormat/>
    <w:rsid w:val="0038277F"/>
    <w:pPr>
      <w:spacing w:before="240" w:after="60"/>
      <w:jc w:val="center"/>
      <w:outlineLvl w:val="0"/>
    </w:pPr>
    <w:rPr>
      <w:rFonts w:asciiTheme="majorHAnsi" w:hAnsiTheme="majorHAnsi" w:cstheme="majorBidi"/>
      <w:b/>
      <w:bCs/>
      <w:sz w:val="32"/>
      <w:szCs w:val="32"/>
    </w:rPr>
  </w:style>
  <w:style w:type="character" w:customStyle="1" w:styleId="Char0">
    <w:name w:val="标题 Char"/>
    <w:basedOn w:val="a0"/>
    <w:link w:val="a4"/>
    <w:uiPriority w:val="10"/>
    <w:rsid w:val="0038277F"/>
    <w:rPr>
      <w:rFonts w:asciiTheme="majorHAnsi" w:eastAsia="宋体" w:hAnsiTheme="majorHAnsi" w:cstheme="majorBidi"/>
      <w:b/>
      <w:bCs/>
      <w:kern w:val="0"/>
      <w:sz w:val="32"/>
      <w:szCs w:val="32"/>
      <w:lang w:val="zh-CN" w:bidi="zh-CN"/>
    </w:rPr>
  </w:style>
  <w:style w:type="character" w:customStyle="1" w:styleId="1Char">
    <w:name w:val="标题 1 Char"/>
    <w:basedOn w:val="a0"/>
    <w:link w:val="1"/>
    <w:uiPriority w:val="1"/>
    <w:rsid w:val="0038277F"/>
    <w:rPr>
      <w:rFonts w:ascii="宋体" w:eastAsia="宋体" w:hAnsi="宋体" w:cs="宋体"/>
      <w:b/>
      <w:bCs/>
      <w:kern w:val="0"/>
      <w:sz w:val="36"/>
      <w:szCs w:val="36"/>
      <w:lang w:val="zh-CN" w:bidi="zh-CN"/>
    </w:rPr>
  </w:style>
  <w:style w:type="character" w:customStyle="1" w:styleId="3Char">
    <w:name w:val="标题 3 Char"/>
    <w:basedOn w:val="a0"/>
    <w:link w:val="3"/>
    <w:uiPriority w:val="1"/>
    <w:rsid w:val="0038277F"/>
    <w:rPr>
      <w:rFonts w:ascii="宋体" w:eastAsia="宋体" w:hAnsi="宋体" w:cs="宋体"/>
      <w:b/>
      <w:bCs/>
      <w:kern w:val="0"/>
      <w:sz w:val="24"/>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Shang</dc:creator>
  <cp:keywords/>
  <dc:description/>
  <cp:lastModifiedBy>LEE Shang</cp:lastModifiedBy>
  <cp:revision>1</cp:revision>
  <dcterms:created xsi:type="dcterms:W3CDTF">2019-04-25T04:13:00Z</dcterms:created>
  <dcterms:modified xsi:type="dcterms:W3CDTF">2019-04-25T04:24:00Z</dcterms:modified>
</cp:coreProperties>
</file>