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A3" w:rsidRPr="00E44E71" w:rsidRDefault="0053613E" w:rsidP="00D1384C">
      <w:pPr>
        <w:pStyle w:val="Style11"/>
        <w:rPr>
          <w:b/>
          <w:sz w:val="44"/>
          <w:szCs w:val="44"/>
        </w:rPr>
      </w:pPr>
      <w:r w:rsidRPr="00E44E71">
        <w:rPr>
          <w:b/>
          <w:sz w:val="44"/>
          <w:szCs w:val="44"/>
        </w:rPr>
        <w:t>窗体顶端</w:t>
      </w:r>
    </w:p>
    <w:p w:rsidR="00B644A3" w:rsidRDefault="00B644A3" w:rsidP="009A17E6">
      <w:pPr>
        <w:pStyle w:val="a3"/>
        <w:widowControl/>
        <w:spacing w:before="150" w:beforeAutospacing="0" w:after="150" w:afterAutospacing="0"/>
        <w:ind w:right="150"/>
      </w:pPr>
    </w:p>
    <w:p w:rsidR="00EC5B98" w:rsidRDefault="00EC5B98" w:rsidP="00EC5B98">
      <w:pPr>
        <w:pStyle w:val="a3"/>
        <w:widowControl/>
        <w:spacing w:beforeAutospacing="0" w:afterAutospacing="0" w:line="360" w:lineRule="auto"/>
        <w:ind w:right="150"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襄城县政府采购中心受襄城县住房和城乡建设局的委托，对“</w:t>
      </w:r>
      <w:r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 w:rsidRPr="00320223">
        <w:rPr>
          <w:rFonts w:ascii="仿宋" w:eastAsia="仿宋" w:hAnsi="仿宋" w:cstheme="minorEastAsia" w:hint="eastAsia"/>
          <w:sz w:val="32"/>
          <w:szCs w:val="32"/>
        </w:rPr>
        <w:t>（二次）</w:t>
      </w:r>
      <w:r w:rsidRPr="006743E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”进行竞争性谈判采购，欢迎符合条件的供应商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报名参加。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right="150" w:firstLineChars="200" w:firstLine="640"/>
        <w:rPr>
          <w:rStyle w:val="a4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一、项目名称及编号：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right="150" w:firstLineChars="250" w:firstLine="80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 w:rsidRPr="00320223">
        <w:rPr>
          <w:rFonts w:ascii="仿宋" w:eastAsia="仿宋" w:hAnsi="仿宋" w:cstheme="minorEastAsia" w:hint="eastAsia"/>
          <w:sz w:val="32"/>
          <w:szCs w:val="32"/>
        </w:rPr>
        <w:t>（二次）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EC5B98" w:rsidRPr="007F3D75" w:rsidRDefault="00EC5B98" w:rsidP="00EC5B98">
      <w:pPr>
        <w:pStyle w:val="a3"/>
        <w:widowControl/>
        <w:spacing w:beforeAutospacing="0" w:afterAutospacing="0" w:line="360" w:lineRule="auto"/>
        <w:ind w:right="150" w:firstLineChars="150" w:firstLine="48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="仿宋" w:hint="eastAsia"/>
          <w:sz w:val="32"/>
          <w:szCs w:val="32"/>
        </w:rPr>
        <w:tab/>
      </w:r>
      <w:r w:rsidRPr="007F3D75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项目编号：</w:t>
      </w:r>
      <w:r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XZZ—T20190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24</w:t>
      </w:r>
      <w:r w:rsidRPr="007F3D7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</w:t>
      </w:r>
    </w:p>
    <w:p w:rsidR="00EC5B98" w:rsidRDefault="00EC5B98" w:rsidP="00EC5B98">
      <w:pPr>
        <w:spacing w:line="540" w:lineRule="exact"/>
        <w:ind w:firstLineChars="200" w:firstLine="640"/>
        <w:rPr>
          <w:rStyle w:val="a4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二、项目简要说明：</w:t>
      </w:r>
    </w:p>
    <w:p w:rsidR="00EC5B98" w:rsidRPr="006743ED" w:rsidRDefault="00EC5B98" w:rsidP="00EC5B98">
      <w:pPr>
        <w:spacing w:line="54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7F3D75">
        <w:rPr>
          <w:rFonts w:ascii="仿宋" w:eastAsia="仿宋" w:hAnsi="仿宋" w:cstheme="minorEastAsia" w:hint="eastAsia"/>
          <w:sz w:val="32"/>
          <w:szCs w:val="32"/>
        </w:rPr>
        <w:t>襄城县住建局疑似危房户委托第三方专业鉴定服务项目</w:t>
      </w:r>
      <w:r w:rsidRPr="00320223">
        <w:rPr>
          <w:rFonts w:ascii="仿宋" w:eastAsia="仿宋" w:hAnsi="仿宋" w:cstheme="minorEastAsia" w:hint="eastAsia"/>
          <w:sz w:val="32"/>
          <w:szCs w:val="32"/>
        </w:rPr>
        <w:t>（二次）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  <w:r w:rsidRPr="006743ED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项目预算：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18.9万</w:t>
      </w:r>
      <w:r w:rsidRPr="006743E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元。（具体要求和未尽事宜详见谈判文件）</w:t>
      </w:r>
    </w:p>
    <w:p w:rsidR="00EC5B98" w:rsidRPr="00097A63" w:rsidRDefault="00EC5B98" w:rsidP="00EC5B98">
      <w:pPr>
        <w:pStyle w:val="a3"/>
        <w:widowControl/>
        <w:spacing w:beforeAutospacing="0" w:afterAutospacing="0" w:line="360" w:lineRule="auto"/>
        <w:ind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三、投标人资格要求：</w:t>
      </w:r>
      <w:r w:rsidRPr="00097A63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 xml:space="preserve"> </w:t>
      </w:r>
    </w:p>
    <w:p w:rsidR="00EC5B98" w:rsidRDefault="00EC5B98" w:rsidP="00EC5B98">
      <w:pPr>
        <w:pStyle w:val="a3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</w:t>
      </w:r>
      <w:r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符合《中华人民共和国政府采购法》第二十二条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第一款</w:t>
      </w:r>
      <w:r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规定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并提供相关材料</w:t>
      </w:r>
      <w:r w:rsidRPr="007A042F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；</w:t>
      </w:r>
    </w:p>
    <w:p w:rsidR="00EC5B98" w:rsidRPr="000D7F82" w:rsidRDefault="00EC5B98" w:rsidP="00EC5B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D7F82">
        <w:rPr>
          <w:rFonts w:ascii="仿宋" w:eastAsia="仿宋" w:hAnsi="仿宋"/>
          <w:sz w:val="32"/>
          <w:szCs w:val="32"/>
        </w:rPr>
        <w:t>法人或者其他组织的营业执照等证明文件，自然人的身份证明；</w:t>
      </w:r>
    </w:p>
    <w:p w:rsidR="00EC5B98" w:rsidRPr="000D7F82" w:rsidRDefault="00EC5B98" w:rsidP="00EC5B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0D7F82">
        <w:rPr>
          <w:rFonts w:ascii="仿宋" w:eastAsia="仿宋" w:hAnsi="仿宋"/>
          <w:sz w:val="32"/>
          <w:szCs w:val="32"/>
        </w:rPr>
        <w:t>财务状况报告，依法缴纳税收和社会保障资金的相关材料；</w:t>
      </w:r>
    </w:p>
    <w:p w:rsidR="00EC5B98" w:rsidRPr="000D7F82" w:rsidRDefault="00EC5B98" w:rsidP="00EC5B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D7F82">
        <w:rPr>
          <w:rFonts w:ascii="仿宋" w:eastAsia="仿宋" w:hAnsi="仿宋"/>
          <w:sz w:val="32"/>
          <w:szCs w:val="32"/>
        </w:rPr>
        <w:t>具备履行合同所必需的设备和专业技术能力的证明材料；</w:t>
      </w:r>
    </w:p>
    <w:p w:rsidR="00EC5B98" w:rsidRPr="000D7F82" w:rsidRDefault="00EC5B98" w:rsidP="00EC5B9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0D7F82">
        <w:rPr>
          <w:rFonts w:ascii="仿宋" w:eastAsia="仿宋" w:hAnsi="仿宋"/>
          <w:sz w:val="32"/>
          <w:szCs w:val="32"/>
        </w:rPr>
        <w:t>参加政府采购活动前3年内在经营活动中没有重大违法记录的书面声明；</w:t>
      </w:r>
    </w:p>
    <w:p w:rsidR="00EC5B98" w:rsidRPr="007A042F" w:rsidRDefault="00EC5B98" w:rsidP="00EC5B98">
      <w:pPr>
        <w:pStyle w:val="a3"/>
        <w:spacing w:beforeAutospacing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0D7F82">
        <w:rPr>
          <w:rFonts w:ascii="仿宋" w:eastAsia="仿宋" w:hAnsi="仿宋"/>
          <w:sz w:val="32"/>
          <w:szCs w:val="32"/>
        </w:rPr>
        <w:t>具备法律、行政法规规定的其他条件的证明材料。</w:t>
      </w:r>
    </w:p>
    <w:p w:rsidR="00EC5B98" w:rsidRPr="00057075" w:rsidRDefault="00EC5B98" w:rsidP="00EC5B98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1350D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</w:t>
      </w:r>
      <w:r w:rsidRPr="0005707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投标人具备省级（含）以上技术监督局颁发的 CMA 计量认证证书或省级及以上建设行政主管部门颁发的《检测机构资质证书》，具备质量管理体系认证证书；拟派项目负责人需具备相关专业中级及</w:t>
      </w:r>
      <w:r w:rsidRPr="0005707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以上职称证书；</w:t>
      </w:r>
    </w:p>
    <w:p w:rsidR="00EC5B98" w:rsidRPr="007A042F" w:rsidRDefault="00EC5B98" w:rsidP="00EC5B98">
      <w:pPr>
        <w:pStyle w:val="a3"/>
        <w:spacing w:beforeAutospacing="0" w:afterAutospacing="0" w:line="360" w:lineRule="auto"/>
        <w:ind w:firstLineChars="150" w:firstLine="48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</w:t>
      </w:r>
      <w:r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投标人不得被列入失信被执行人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、重大税收违法案件当事人名单、政府采购严重违法失信行为记录名单</w:t>
      </w:r>
      <w:r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（查询网站：信用中国和中国政府采购网，并提供报名时间内网站截图为准</w:t>
      </w:r>
      <w:r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）；</w:t>
      </w:r>
      <w:r w:rsidRPr="0028399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未被列入经营异常名录信息、列入严重违法失信企业名单（黑名单</w:t>
      </w:r>
      <w:r w:rsidRPr="0028399B">
        <w:rPr>
          <w:rFonts w:ascii="仿宋" w:eastAsia="仿宋" w:hAnsi="仿宋"/>
          <w:sz w:val="32"/>
          <w:szCs w:val="32"/>
        </w:rPr>
        <w:t>）（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查询网站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：国家企业信用信息公示系统</w:t>
      </w:r>
      <w:r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，并提供报名时间内网站截图为准</w:t>
      </w:r>
      <w:r w:rsidRPr="0026777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26777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</w:t>
      </w:r>
      <w:r w:rsidRPr="007A042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</w:t>
      </w:r>
    </w:p>
    <w:p w:rsidR="00EC5B98" w:rsidRPr="00CD0DCC" w:rsidRDefault="00EC5B98" w:rsidP="00EC5B98">
      <w:pPr>
        <w:pStyle w:val="a3"/>
        <w:spacing w:beforeAutospacing="0" w:afterAutospacing="0"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</w:t>
      </w:r>
      <w:r w:rsidRPr="007A042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谈判现场需提供资质资料详见谈判文件（资格后审）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EC5B98" w:rsidRPr="00097A63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黑体" w:eastAsia="黑体" w:hAnsi="黑体" w:cs="黑体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四、报名方式：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网上报名，供应商须加入许昌市公共资源交易中心供应商库，报名期限内在全国公共资源交易平台（河南省·许昌市）网上报名，详情查看全国公共资源交易平台（河南省·许昌市）（</w:t>
      </w:r>
      <w:r w:rsidRPr="00630E1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www.</w:t>
      </w:r>
      <w:r w:rsidRPr="00630E1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xcggzy.gov.cn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）首页中的办事指南。网上报名后，自行下载谈判文件；</w:t>
      </w:r>
    </w:p>
    <w:p w:rsidR="00EC5B98" w:rsidRPr="00097A63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五、领取谈判文件的方式、时间与递交：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领取方式：网上下载；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领取时间：自谈判文件在网上发出之日起至提交谈判文件截止时均可报名、下载谈判文件。在下载谈判文件期间，有可能会出现变更信息，请下载谈判文件的供应商自行关注，否则自行承担相应责任；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递交谈判文件：请于2019年4月29日9:00前递交到襄城县公共资源交易中心开标室（襄城县八七路东段电子商务产业园12楼1207室，迟到按自动放弃处理）；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3"/>
        <w:rPr>
          <w:rFonts w:ascii="仿宋" w:eastAsia="仿宋" w:hAnsi="仿宋" w:cs="仿宋"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六、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未通过</w:t>
      </w:r>
      <w:r w:rsidRPr="00097A63"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全国公共资源交易平台（河南省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  <w:r w:rsidRPr="00097A63"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许昌市）</w:t>
      </w:r>
      <w:r w:rsidRPr="00097A6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下载谈判文件的投标企业，拒收其递交的投标文件。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</w:t>
      </w: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七、其他事宜：</w:t>
      </w:r>
      <w:r w:rsidRPr="00097A63">
        <w:rPr>
          <w:rStyle w:val="a4"/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开标时间：2019年4月29日9:00（北京时间），逾期送达或不符合规定的投标文件不予接受；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开标地点：襄城县公共资源交易中心开标室（襄城县八七路东段电子商务产业园12楼1207室）；</w:t>
      </w:r>
    </w:p>
    <w:p w:rsidR="00EC5B98" w:rsidRPr="00097A63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097A63">
        <w:rPr>
          <w:rStyle w:val="a4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八、本次采购联系事项：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集中采购机构：襄城县政府采购中心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地址：襄城县八七路东段电子商务产业园12楼1204室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联系电话：0374-3998026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采购单位：襄城县住房和城乡建设局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地址：襄城县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联系电话：13598962551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本次公告及相关信息发布媒体：河南省政府采购网、许昌市政府采购网、全国公共资源交易平台（河南省·许昌市）。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15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                            </w:t>
      </w:r>
    </w:p>
    <w:p w:rsidR="00EC5B98" w:rsidRDefault="00EC5B98" w:rsidP="00EC5B98">
      <w:pPr>
        <w:pStyle w:val="a3"/>
        <w:widowControl/>
        <w:wordWrap w:val="0"/>
        <w:spacing w:beforeAutospacing="0" w:afterAutospacing="0" w:line="360" w:lineRule="auto"/>
        <w:ind w:left="150" w:right="150" w:firstLineChars="200" w:firstLine="640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              襄城县政府采购中心</w:t>
      </w:r>
    </w:p>
    <w:p w:rsidR="00EC5B98" w:rsidRDefault="00EC5B98" w:rsidP="00EC5B98">
      <w:pPr>
        <w:pStyle w:val="a3"/>
        <w:widowControl/>
        <w:spacing w:beforeAutospacing="0" w:afterAutospacing="0" w:line="360" w:lineRule="auto"/>
        <w:ind w:left="150" w:right="47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2019年4月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24日</w:t>
      </w:r>
    </w:p>
    <w:p w:rsidR="00B644A3" w:rsidRDefault="0053613E">
      <w:pPr>
        <w:pStyle w:val="Style12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窗体底端</w:t>
      </w:r>
    </w:p>
    <w:p w:rsidR="00B644A3" w:rsidRDefault="00B644A3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B644A3" w:rsidSect="00B644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3A" w:rsidRDefault="00020B3A" w:rsidP="0047773F">
      <w:r>
        <w:separator/>
      </w:r>
    </w:p>
  </w:endnote>
  <w:endnote w:type="continuationSeparator" w:id="1">
    <w:p w:rsidR="00020B3A" w:rsidRDefault="00020B3A" w:rsidP="0047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3A" w:rsidRDefault="00020B3A" w:rsidP="0047773F">
      <w:r>
        <w:separator/>
      </w:r>
    </w:p>
  </w:footnote>
  <w:footnote w:type="continuationSeparator" w:id="1">
    <w:p w:rsidR="00020B3A" w:rsidRDefault="00020B3A" w:rsidP="00477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5AE"/>
    <w:multiLevelType w:val="hybridMultilevel"/>
    <w:tmpl w:val="B28C4028"/>
    <w:lvl w:ilvl="0" w:tplc="8F1A63D8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87546C"/>
    <w:rsid w:val="00020B3A"/>
    <w:rsid w:val="00024070"/>
    <w:rsid w:val="000D39E0"/>
    <w:rsid w:val="000E4684"/>
    <w:rsid w:val="000F38D4"/>
    <w:rsid w:val="0047773F"/>
    <w:rsid w:val="0053613E"/>
    <w:rsid w:val="006B4930"/>
    <w:rsid w:val="00706132"/>
    <w:rsid w:val="00756703"/>
    <w:rsid w:val="008A2FF9"/>
    <w:rsid w:val="008B7F92"/>
    <w:rsid w:val="008E63F2"/>
    <w:rsid w:val="008F170A"/>
    <w:rsid w:val="008F5C6B"/>
    <w:rsid w:val="009A17E6"/>
    <w:rsid w:val="00B400EB"/>
    <w:rsid w:val="00B644A3"/>
    <w:rsid w:val="00D1384C"/>
    <w:rsid w:val="00D540C5"/>
    <w:rsid w:val="00D9345C"/>
    <w:rsid w:val="00E44E71"/>
    <w:rsid w:val="00E507B2"/>
    <w:rsid w:val="00E5337D"/>
    <w:rsid w:val="00EC5B98"/>
    <w:rsid w:val="00FA2235"/>
    <w:rsid w:val="00FC26D3"/>
    <w:rsid w:val="0CB863DF"/>
    <w:rsid w:val="0D846D0D"/>
    <w:rsid w:val="0EF7741A"/>
    <w:rsid w:val="1130786B"/>
    <w:rsid w:val="16910D25"/>
    <w:rsid w:val="1769416A"/>
    <w:rsid w:val="1EA147CC"/>
    <w:rsid w:val="22782946"/>
    <w:rsid w:val="22FB2BD3"/>
    <w:rsid w:val="2E4521BC"/>
    <w:rsid w:val="2F6866B5"/>
    <w:rsid w:val="33220B76"/>
    <w:rsid w:val="3C8501BD"/>
    <w:rsid w:val="40CD1D13"/>
    <w:rsid w:val="44F705DD"/>
    <w:rsid w:val="4D783C87"/>
    <w:rsid w:val="4EBA2CA5"/>
    <w:rsid w:val="50B5403F"/>
    <w:rsid w:val="5E9F4D8C"/>
    <w:rsid w:val="5F661627"/>
    <w:rsid w:val="6387546C"/>
    <w:rsid w:val="69113CDE"/>
    <w:rsid w:val="6AB2474C"/>
    <w:rsid w:val="6BE761AB"/>
    <w:rsid w:val="6C1E728E"/>
    <w:rsid w:val="7799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4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44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644A3"/>
    <w:rPr>
      <w:b/>
    </w:rPr>
  </w:style>
  <w:style w:type="character" w:styleId="a5">
    <w:name w:val="FollowedHyperlink"/>
    <w:basedOn w:val="a0"/>
    <w:qFormat/>
    <w:rsid w:val="00B644A3"/>
    <w:rPr>
      <w:color w:val="224D7A"/>
      <w:u w:val="none"/>
    </w:rPr>
  </w:style>
  <w:style w:type="character" w:styleId="a6">
    <w:name w:val="Hyperlink"/>
    <w:basedOn w:val="a0"/>
    <w:qFormat/>
    <w:rsid w:val="00B644A3"/>
    <w:rPr>
      <w:color w:val="224D7A"/>
      <w:u w:val="none"/>
    </w:rPr>
  </w:style>
  <w:style w:type="character" w:customStyle="1" w:styleId="cpb">
    <w:name w:val="cpb"/>
    <w:basedOn w:val="a0"/>
    <w:qFormat/>
    <w:rsid w:val="00B644A3"/>
    <w:rPr>
      <w:color w:val="FFFFFF"/>
    </w:rPr>
  </w:style>
  <w:style w:type="character" w:customStyle="1" w:styleId="down">
    <w:name w:val="down"/>
    <w:basedOn w:val="a0"/>
    <w:qFormat/>
    <w:rsid w:val="00B644A3"/>
  </w:style>
  <w:style w:type="character" w:customStyle="1" w:styleId="hover3">
    <w:name w:val="hover3"/>
    <w:basedOn w:val="a0"/>
    <w:qFormat/>
    <w:rsid w:val="00B644A3"/>
    <w:rPr>
      <w:bdr w:val="single" w:sz="6" w:space="0" w:color="FFCC33"/>
    </w:rPr>
  </w:style>
  <w:style w:type="character" w:customStyle="1" w:styleId="up">
    <w:name w:val="up"/>
    <w:basedOn w:val="a0"/>
    <w:qFormat/>
    <w:rsid w:val="00B644A3"/>
  </w:style>
  <w:style w:type="paragraph" w:customStyle="1" w:styleId="Style11">
    <w:name w:val="_Style 11"/>
    <w:basedOn w:val="a"/>
    <w:next w:val="a"/>
    <w:qFormat/>
    <w:rsid w:val="00B644A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rsid w:val="00B644A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47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7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7773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6">
    <w:name w:val="p16"/>
    <w:basedOn w:val="a"/>
    <w:qFormat/>
    <w:rsid w:val="008A2FF9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襄城县公共资源交易中心:万晓玲</cp:lastModifiedBy>
  <cp:revision>2</cp:revision>
  <cp:lastPrinted>2018-07-11T02:29:00Z</cp:lastPrinted>
  <dcterms:created xsi:type="dcterms:W3CDTF">2019-04-24T02:53:00Z</dcterms:created>
  <dcterms:modified xsi:type="dcterms:W3CDTF">2019-04-24T02:53:00Z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