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仿宋"/>
          <w:b/>
          <w:bCs/>
          <w:sz w:val="36"/>
          <w:szCs w:val="36"/>
        </w:rPr>
      </w:pPr>
    </w:p>
    <w:p>
      <w:pPr>
        <w:spacing w:line="600" w:lineRule="exact"/>
        <w:jc w:val="center"/>
        <w:rPr>
          <w:rFonts w:ascii="黑体" w:hAnsi="黑体" w:eastAsia="黑体" w:cs="仿宋"/>
          <w:b/>
          <w:bCs/>
          <w:sz w:val="36"/>
          <w:szCs w:val="36"/>
        </w:rPr>
      </w:pPr>
      <w:r>
        <w:rPr>
          <w:rFonts w:hint="eastAsia" w:ascii="黑体" w:hAnsi="黑体" w:eastAsia="黑体" w:cs="仿宋"/>
          <w:b/>
          <w:bCs/>
          <w:sz w:val="36"/>
          <w:szCs w:val="36"/>
        </w:rPr>
        <w:t>禹州市颍河林水生态长廊登善湖城市山地公园监理项目</w:t>
      </w:r>
    </w:p>
    <w:p>
      <w:pPr>
        <w:adjustRightInd w:val="0"/>
        <w:snapToGrid w:val="0"/>
        <w:spacing w:line="300" w:lineRule="auto"/>
        <w:jc w:val="center"/>
        <w:rPr>
          <w:rFonts w:hint="eastAsia" w:ascii="宋体-PUA" w:hAnsi="宋体-PUA" w:eastAsia="宋体-PUA" w:cs="宋体-PUA"/>
          <w:b/>
          <w:bCs/>
          <w:color w:val="000000"/>
          <w:sz w:val="44"/>
          <w:szCs w:val="44"/>
        </w:rPr>
      </w:pPr>
    </w:p>
    <w:p>
      <w:pPr>
        <w:pStyle w:val="2"/>
        <w:rPr>
          <w:rFonts w:hint="eastAsia"/>
        </w:rPr>
      </w:pPr>
    </w:p>
    <w:p>
      <w:pPr>
        <w:pStyle w:val="2"/>
      </w:pPr>
    </w:p>
    <w:p>
      <w:pPr>
        <w:adjustRightInd w:val="0"/>
        <w:snapToGrid w:val="0"/>
        <w:spacing w:line="300" w:lineRule="auto"/>
        <w:jc w:val="center"/>
        <w:rPr>
          <w:rFonts w:ascii="宋体-PUA" w:hAnsi="宋体-PUA" w:eastAsia="宋体-PUA" w:cs="宋体-PUA"/>
          <w:b/>
          <w:bCs/>
          <w:color w:val="000000"/>
          <w:sz w:val="44"/>
          <w:szCs w:val="44"/>
        </w:rPr>
      </w:pPr>
    </w:p>
    <w:p>
      <w:pPr>
        <w:adjustRightInd w:val="0"/>
        <w:snapToGrid w:val="0"/>
        <w:spacing w:line="300" w:lineRule="auto"/>
        <w:jc w:val="center"/>
        <w:rPr>
          <w:rFonts w:ascii="宋体-PUA" w:hAnsi="宋体-PUA" w:eastAsia="宋体-PUA" w:cs="宋体-PUA"/>
          <w:b/>
          <w:bCs/>
          <w:color w:val="000000"/>
          <w:sz w:val="44"/>
          <w:szCs w:val="44"/>
        </w:rPr>
      </w:pPr>
      <w:r>
        <w:rPr>
          <w:rFonts w:hint="eastAsia" w:ascii="黑体" w:hAnsi="黑体" w:eastAsia="黑体" w:cs="黑体"/>
          <w:color w:val="000000"/>
          <w:sz w:val="72"/>
          <w:szCs w:val="72"/>
        </w:rPr>
        <w:t>招标文件</w:t>
      </w: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pStyle w:val="2"/>
        <w:rPr>
          <w:rFonts w:ascii="华文中宋" w:eastAsia="华文中宋"/>
          <w:b/>
          <w:bCs/>
          <w:color w:val="000000"/>
          <w:sz w:val="28"/>
        </w:rPr>
      </w:pPr>
    </w:p>
    <w:p>
      <w:pPr>
        <w:adjustRightInd w:val="0"/>
        <w:snapToGrid w:val="0"/>
        <w:spacing w:line="300" w:lineRule="auto"/>
        <w:rPr>
          <w:rFonts w:ascii="华文中宋" w:eastAsia="华文中宋"/>
          <w:b/>
          <w:bCs/>
          <w:color w:val="000000"/>
          <w:sz w:val="28"/>
        </w:rPr>
      </w:pPr>
    </w:p>
    <w:p>
      <w:pPr>
        <w:adjustRightInd w:val="0"/>
        <w:snapToGrid w:val="0"/>
        <w:spacing w:line="300" w:lineRule="auto"/>
        <w:jc w:val="center"/>
        <w:rPr>
          <w:rFonts w:ascii="宋体" w:hAnsi="宋体" w:cs="宋体"/>
          <w:color w:val="000000"/>
          <w:sz w:val="28"/>
        </w:rPr>
      </w:pPr>
    </w:p>
    <w:p>
      <w:pPr>
        <w:adjustRightInd w:val="0"/>
        <w:snapToGrid w:val="0"/>
        <w:spacing w:line="300" w:lineRule="auto"/>
        <w:ind w:firstLine="842" w:firstLineChars="262"/>
        <w:rPr>
          <w:rFonts w:ascii="宋体" w:hAnsi="宋体" w:cs="宋体"/>
          <w:color w:val="000000"/>
          <w:sz w:val="32"/>
          <w:szCs w:val="32"/>
        </w:rPr>
      </w:pPr>
      <w:r>
        <w:rPr>
          <w:rFonts w:hint="eastAsia" w:ascii="宋体" w:hAnsi="宋体" w:cs="宋体"/>
          <w:b/>
          <w:bCs/>
          <w:color w:val="000000"/>
          <w:sz w:val="32"/>
          <w:szCs w:val="32"/>
        </w:rPr>
        <w:t>采购单位</w:t>
      </w:r>
      <w:r>
        <w:rPr>
          <w:rFonts w:hint="eastAsia" w:ascii="宋体" w:hAnsi="宋体" w:cs="宋体"/>
          <w:color w:val="000000"/>
          <w:sz w:val="32"/>
          <w:szCs w:val="32"/>
        </w:rPr>
        <w:t>：  禹州市园林绿化管理局</w:t>
      </w:r>
    </w:p>
    <w:p>
      <w:pPr>
        <w:adjustRightInd w:val="0"/>
        <w:snapToGrid w:val="0"/>
        <w:spacing w:line="300" w:lineRule="auto"/>
        <w:ind w:firstLine="842" w:firstLineChars="262"/>
        <w:rPr>
          <w:rFonts w:ascii="宋体" w:hAnsi="宋体" w:cs="宋体"/>
          <w:color w:val="000000"/>
          <w:sz w:val="32"/>
          <w:szCs w:val="32"/>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YZCG-G2019091         </w:t>
      </w:r>
    </w:p>
    <w:p>
      <w:pPr>
        <w:adjustRightInd w:val="0"/>
        <w:snapToGrid w:val="0"/>
        <w:spacing w:line="300" w:lineRule="auto"/>
        <w:ind w:firstLine="771" w:firstLineChars="240"/>
        <w:rPr>
          <w:rFonts w:ascii="宋体" w:hAnsi="宋体" w:cs="宋体"/>
          <w:color w:val="000000"/>
          <w:sz w:val="32"/>
          <w:szCs w:val="32"/>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sz w:val="32"/>
          <w:szCs w:val="32"/>
        </w:rPr>
        <w:t xml:space="preserve">禹州市政府采购中心        </w:t>
      </w:r>
      <w:r>
        <w:rPr>
          <w:rFonts w:hint="eastAsia" w:ascii="宋体" w:hAnsi="宋体" w:cs="宋体"/>
          <w:color w:val="000000"/>
          <w:sz w:val="32"/>
          <w:szCs w:val="32"/>
        </w:rPr>
        <w:t xml:space="preserve"> </w:t>
      </w:r>
    </w:p>
    <w:p>
      <w:pPr>
        <w:adjustRightInd w:val="0"/>
        <w:snapToGrid w:val="0"/>
        <w:spacing w:line="300" w:lineRule="auto"/>
        <w:rPr>
          <w:rFonts w:ascii="华文中宋" w:eastAsia="华文中宋"/>
          <w:color w:val="000000"/>
          <w:sz w:val="32"/>
          <w:szCs w:val="32"/>
        </w:rPr>
      </w:pPr>
      <w:r>
        <w:rPr>
          <w:rFonts w:hint="eastAsia" w:ascii="华文中宋" w:eastAsia="华文中宋"/>
          <w:b/>
          <w:bCs/>
          <w:color w:val="000000"/>
          <w:sz w:val="32"/>
          <w:szCs w:val="32"/>
        </w:rPr>
        <w:t xml:space="preserve">                   </w:t>
      </w:r>
      <w:r>
        <w:rPr>
          <w:rFonts w:hint="eastAsia" w:ascii="华文中宋" w:eastAsia="华文中宋"/>
          <w:color w:val="000000"/>
          <w:sz w:val="32"/>
          <w:szCs w:val="32"/>
        </w:rPr>
        <w:t xml:space="preserve">  </w:t>
      </w:r>
    </w:p>
    <w:p>
      <w:pPr>
        <w:autoSpaceDE w:val="0"/>
        <w:autoSpaceDN w:val="0"/>
        <w:adjustRightInd w:val="0"/>
        <w:spacing w:line="700" w:lineRule="exact"/>
        <w:ind w:firstLine="551"/>
        <w:jc w:val="center"/>
        <w:rPr>
          <w:rFonts w:ascii="宋体" w:hAnsi="宋体" w:cs="宋体"/>
          <w:sz w:val="32"/>
          <w:szCs w:val="32"/>
        </w:rPr>
      </w:pPr>
      <w:r>
        <w:rPr>
          <w:rFonts w:hint="eastAsia" w:ascii="宋体" w:hAnsi="宋体" w:cs="宋体"/>
          <w:sz w:val="32"/>
          <w:szCs w:val="32"/>
        </w:rPr>
        <w:t>二〇一九年四月</w:t>
      </w:r>
    </w:p>
    <w:p>
      <w:pPr>
        <w:autoSpaceDE w:val="0"/>
        <w:autoSpaceDN w:val="0"/>
        <w:adjustRightInd w:val="0"/>
        <w:spacing w:line="700" w:lineRule="exact"/>
        <w:ind w:firstLine="551"/>
        <w:jc w:val="center"/>
        <w:rPr>
          <w:rFonts w:ascii="华文中宋" w:eastAsia="华文中宋"/>
          <w:color w:val="000000"/>
          <w:sz w:val="32"/>
          <w:szCs w:val="32"/>
        </w:rPr>
      </w:pPr>
    </w:p>
    <w:p>
      <w:pPr>
        <w:pStyle w:val="2"/>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禹州市颍河林水生态长廊登善湖城市山地公园监理项目</w:t>
      </w:r>
    </w:p>
    <w:p>
      <w:pPr>
        <w:widowControl/>
        <w:tabs>
          <w:tab w:val="left" w:pos="245"/>
        </w:tabs>
        <w:spacing w:line="360" w:lineRule="auto"/>
        <w:jc w:val="center"/>
        <w:rPr>
          <w:rFonts w:hint="eastAsia" w:ascii="仿宋" w:hAnsi="仿宋" w:eastAsia="仿宋" w:cs="仿宋_GB2312"/>
          <w:sz w:val="32"/>
          <w:szCs w:val="32"/>
        </w:rPr>
      </w:pPr>
      <w:r>
        <w:rPr>
          <w:rFonts w:hint="eastAsia" w:ascii="仿宋" w:hAnsi="仿宋" w:eastAsia="仿宋" w:cs="仿宋"/>
          <w:b/>
          <w:bCs/>
          <w:sz w:val="36"/>
          <w:szCs w:val="36"/>
        </w:rPr>
        <w:t>招标邀请函</w:t>
      </w:r>
    </w:p>
    <w:p>
      <w:pPr>
        <w:spacing w:line="3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禹州市政府采购中心受禹州园林绿化管理局的委托，就“禹州市颍河林水生态长廊登善湖城市山地公园监理项目”进行公开招标，欢迎合格的投标人前来投标。</w:t>
      </w:r>
    </w:p>
    <w:p>
      <w:pPr>
        <w:widowControl/>
        <w:numPr>
          <w:ilvl w:val="0"/>
          <w:numId w:val="5"/>
        </w:numPr>
        <w:shd w:val="clear" w:color="auto" w:fill="FFFFFF"/>
        <w:spacing w:line="38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widowControl/>
        <w:shd w:val="clear" w:color="auto" w:fill="FFFFFF"/>
        <w:spacing w:line="3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1、采购人：禹州园林绿化管理局</w:t>
      </w:r>
    </w:p>
    <w:p>
      <w:pPr>
        <w:widowControl/>
        <w:shd w:val="clear" w:color="auto" w:fill="FFFFFF"/>
        <w:spacing w:line="380" w:lineRule="exact"/>
        <w:ind w:firstLine="320" w:firstLineChars="100"/>
        <w:jc w:val="left"/>
        <w:rPr>
          <w:rFonts w:ascii="仿宋" w:hAnsi="仿宋" w:eastAsia="仿宋" w:cs="仿宋"/>
          <w:sz w:val="32"/>
          <w:szCs w:val="32"/>
        </w:rPr>
      </w:pPr>
      <w:r>
        <w:rPr>
          <w:rFonts w:hint="eastAsia" w:ascii="仿宋" w:hAnsi="仿宋" w:eastAsia="仿宋" w:cs="仿宋"/>
          <w:color w:val="000000"/>
          <w:kern w:val="0"/>
          <w:sz w:val="32"/>
          <w:szCs w:val="32"/>
        </w:rPr>
        <w:t>2.项目名称：</w:t>
      </w:r>
      <w:r>
        <w:rPr>
          <w:rFonts w:hint="eastAsia" w:ascii="仿宋" w:hAnsi="仿宋" w:eastAsia="仿宋" w:cs="仿宋"/>
          <w:sz w:val="32"/>
          <w:szCs w:val="32"/>
        </w:rPr>
        <w:t>禹州市颍河林水生态长廊登善湖城市山地公园监理项目</w:t>
      </w:r>
    </w:p>
    <w:p>
      <w:pPr>
        <w:spacing w:line="380" w:lineRule="exact"/>
        <w:ind w:firstLine="320" w:firstLineChars="100"/>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YZCG-G2019091</w:t>
      </w:r>
    </w:p>
    <w:p>
      <w:pPr>
        <w:widowControl/>
        <w:shd w:val="clear" w:color="auto" w:fill="FFFFFF"/>
        <w:spacing w:line="380" w:lineRule="exact"/>
        <w:ind w:firstLine="320" w:firstLineChars="1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4、项目需求：监理服务（详见招标文件）</w:t>
      </w:r>
    </w:p>
    <w:p>
      <w:pPr>
        <w:widowControl/>
        <w:shd w:val="clear" w:color="auto" w:fill="FFFFFF"/>
        <w:spacing w:line="380" w:lineRule="exact"/>
        <w:ind w:firstLine="482"/>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48.53万</w:t>
      </w:r>
      <w:r>
        <w:rPr>
          <w:rFonts w:hint="eastAsia" w:ascii="仿宋" w:hAnsi="仿宋" w:eastAsia="仿宋" w:cs="仿宋"/>
          <w:sz w:val="32"/>
          <w:szCs w:val="32"/>
        </w:rPr>
        <w:t>元</w:t>
      </w:r>
    </w:p>
    <w:p>
      <w:pPr>
        <w:widowControl/>
        <w:shd w:val="clear" w:color="auto" w:fill="FFFFFF"/>
        <w:spacing w:line="380" w:lineRule="exact"/>
        <w:ind w:firstLine="482"/>
        <w:jc w:val="left"/>
        <w:rPr>
          <w:rFonts w:ascii="仿宋" w:hAnsi="仿宋" w:eastAsia="仿宋" w:cs="仿宋"/>
          <w:sz w:val="32"/>
          <w:szCs w:val="32"/>
        </w:rPr>
      </w:pPr>
      <w:r>
        <w:rPr>
          <w:rFonts w:hint="eastAsia" w:ascii="仿宋" w:hAnsi="仿宋" w:eastAsia="仿宋" w:cs="仿宋"/>
          <w:sz w:val="32"/>
          <w:szCs w:val="32"/>
        </w:rPr>
        <w:t>6、采购限价：48.53万元</w:t>
      </w:r>
    </w:p>
    <w:p>
      <w:pPr>
        <w:widowControl/>
        <w:shd w:val="clear" w:color="auto" w:fill="FFFFFF"/>
        <w:spacing w:line="38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38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38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38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1、符合《政府采购法》第二十二条之规定及相应的经营范围（以营业执照为准）；</w:t>
      </w:r>
    </w:p>
    <w:p>
      <w:pPr>
        <w:widowControl/>
        <w:shd w:val="clear" w:color="auto" w:fill="FFFFFF"/>
        <w:spacing w:line="380" w:lineRule="exact"/>
        <w:ind w:left="482"/>
        <w:jc w:val="left"/>
        <w:rPr>
          <w:rFonts w:ascii="仿宋" w:hAnsi="仿宋" w:eastAsia="仿宋" w:cs="仿宋"/>
          <w:sz w:val="32"/>
          <w:szCs w:val="32"/>
        </w:rPr>
      </w:pPr>
      <w:r>
        <w:rPr>
          <w:rFonts w:hint="eastAsia" w:ascii="仿宋" w:hAnsi="仿宋" w:eastAsia="仿宋" w:cs="仿宋"/>
          <w:sz w:val="32"/>
          <w:szCs w:val="32"/>
        </w:rPr>
        <w:t>2、投标人须具有市政工程监理乙级及以上资质；</w:t>
      </w:r>
    </w:p>
    <w:p>
      <w:pPr>
        <w:widowControl/>
        <w:shd w:val="clear" w:color="auto" w:fill="FFFFFF"/>
        <w:spacing w:line="380" w:lineRule="exact"/>
        <w:ind w:left="482"/>
        <w:jc w:val="left"/>
        <w:rPr>
          <w:rFonts w:ascii="仿宋" w:hAnsi="仿宋" w:eastAsia="仿宋" w:cs="仿宋"/>
          <w:sz w:val="32"/>
          <w:szCs w:val="32"/>
        </w:rPr>
      </w:pPr>
      <w:r>
        <w:rPr>
          <w:rFonts w:hint="eastAsia" w:ascii="仿宋" w:hAnsi="仿宋" w:eastAsia="仿宋" w:cs="仿宋"/>
          <w:sz w:val="32"/>
          <w:szCs w:val="32"/>
        </w:rPr>
        <w:t>3、拟派项目总监须具有市政监理中级及以上工程师技术职称；</w:t>
      </w:r>
    </w:p>
    <w:p>
      <w:pPr>
        <w:spacing w:line="38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4、被委托人是须是本单位职工，须提供公司为本人缴纳社会保险证明；</w:t>
      </w:r>
    </w:p>
    <w:p>
      <w:pPr>
        <w:spacing w:line="380" w:lineRule="exact"/>
        <w:ind w:firstLine="480" w:firstLineChars="150"/>
        <w:rPr>
          <w:rFonts w:ascii="仿宋" w:hAnsi="仿宋" w:eastAsia="仿宋" w:cs="仿宋"/>
          <w:sz w:val="32"/>
          <w:szCs w:val="32"/>
        </w:rPr>
      </w:pPr>
      <w:r>
        <w:rPr>
          <w:rFonts w:hint="eastAsia" w:ascii="仿宋" w:hAnsi="仿宋" w:eastAsia="仿宋" w:cs="仿宋"/>
          <w:sz w:val="32"/>
          <w:szCs w:val="32"/>
        </w:rPr>
        <w:t>5、本项目不接受联合体投标。</w:t>
      </w:r>
    </w:p>
    <w:p>
      <w:pPr>
        <w:widowControl/>
        <w:shd w:val="clear" w:color="auto" w:fill="FFFFFF"/>
        <w:spacing w:line="38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topLinePunct/>
        <w:snapToGrid w:val="0"/>
        <w:spacing w:line="3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topLinePunct/>
        <w:autoSpaceDE w:val="0"/>
        <w:autoSpaceDN w:val="0"/>
        <w:adjustRightInd w:val="0"/>
        <w:snapToGrid w:val="0"/>
        <w:spacing w:line="38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http://221.14.6.70:8088/ggzy/</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38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380" w:lineRule="exact"/>
        <w:ind w:firstLine="640"/>
        <w:rPr>
          <w:rFonts w:ascii="仿宋" w:hAnsi="仿宋" w:eastAsia="仿宋" w:cs="仿宋"/>
          <w:sz w:val="32"/>
          <w:szCs w:val="32"/>
        </w:rPr>
      </w:pPr>
      <w:r>
        <w:rPr>
          <w:rFonts w:hint="eastAsia" w:ascii="仿宋" w:hAnsi="仿宋" w:eastAsia="仿宋" w:cs="仿宋"/>
          <w:sz w:val="32"/>
          <w:szCs w:val="32"/>
        </w:rPr>
        <w:t>4、招标文件每份售价人民币500元（开标现场现金收取），于递交投标文件时缴纳给采购代理机构，售后不退。</w:t>
      </w:r>
    </w:p>
    <w:p>
      <w:pPr>
        <w:widowControl/>
        <w:shd w:val="clear" w:color="auto" w:fill="FFFFFF"/>
        <w:spacing w:line="38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38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1、投标截止及开标时间：2019年5月14日9:00   （北京时间），逾期送达或不符合规定的投标文件不予接受。</w:t>
      </w:r>
    </w:p>
    <w:p>
      <w:pPr>
        <w:spacing w:line="38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38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38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38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38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38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38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38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38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38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（二）采购单位：禹州市园林绿化管理局</w:t>
      </w:r>
    </w:p>
    <w:p>
      <w:pPr>
        <w:widowControl/>
        <w:shd w:val="clear" w:color="auto" w:fill="FFFFFF"/>
        <w:spacing w:line="38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地址：禹州市行政南路76号</w:t>
      </w:r>
    </w:p>
    <w:p>
      <w:pPr>
        <w:widowControl/>
        <w:shd w:val="clear" w:color="auto" w:fill="FFFFFF"/>
        <w:spacing w:line="38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联系人：陈女士   联系电话：0374-8239936</w:t>
      </w:r>
    </w:p>
    <w:p>
      <w:pPr>
        <w:spacing w:line="38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380" w:lineRule="exact"/>
        <w:ind w:firstLine="6080" w:firstLineChars="1900"/>
        <w:rPr>
          <w:rFonts w:ascii="仿宋" w:hAnsi="仿宋" w:eastAsia="仿宋" w:cs="仿宋"/>
          <w:sz w:val="32"/>
          <w:szCs w:val="32"/>
        </w:rPr>
      </w:pPr>
    </w:p>
    <w:p>
      <w:pPr>
        <w:spacing w:line="380" w:lineRule="exact"/>
        <w:ind w:firstLine="3520" w:firstLineChars="1100"/>
        <w:rPr>
          <w:rFonts w:hint="eastAsia" w:hAnsi="宋体"/>
          <w:b/>
          <w:sz w:val="32"/>
          <w:szCs w:val="32"/>
        </w:rPr>
      </w:pPr>
      <w:r>
        <w:rPr>
          <w:rFonts w:hint="eastAsia" w:ascii="仿宋" w:hAnsi="仿宋" w:eastAsia="仿宋" w:cs="仿宋"/>
          <w:sz w:val="32"/>
          <w:szCs w:val="32"/>
        </w:rPr>
        <w:t xml:space="preserve">      2019年 4月24日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19"/>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color w:val="000000"/>
          <w:sz w:val="24"/>
          <w:szCs w:val="24"/>
        </w:rPr>
      </w:pPr>
    </w:p>
    <w:p>
      <w:pPr>
        <w:pStyle w:val="2"/>
      </w:pPr>
    </w:p>
    <w:p>
      <w:pPr>
        <w:pStyle w:val="2"/>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spacing w:line="600" w:lineRule="exact"/>
        <w:ind w:firstLine="480" w:firstLineChars="200"/>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（一）本项目需实现的功能或者目标：颍河林水生态长廊登善湖城市山地公园</w:t>
      </w:r>
      <w:r>
        <w:rPr>
          <w:rFonts w:hint="eastAsia" w:ascii="新宋体" w:hAnsi="新宋体" w:eastAsia="新宋体" w:cs="宋体"/>
          <w:sz w:val="24"/>
          <w:szCs w:val="24"/>
        </w:rPr>
        <w:t>项目工程施工合同范围内建设期及保修期的监理服务。</w:t>
      </w:r>
      <w:r>
        <w:rPr>
          <w:rFonts w:hint="eastAsia" w:ascii="新宋体" w:hAnsi="新宋体" w:eastAsia="新宋体" w:cs="宋体"/>
          <w:color w:val="000000"/>
          <w:kern w:val="0"/>
          <w:sz w:val="24"/>
          <w:szCs w:val="24"/>
        </w:rPr>
        <w:t>对工程质量、进度和费用进行有效控制，对安全生产、文明施工进行监督管理，处理与施工合同、信息有关的相关事务，为工程按时、高质量完成提供优质服务。</w:t>
      </w:r>
    </w:p>
    <w:p>
      <w:pPr>
        <w:widowControl/>
        <w:shd w:val="clear" w:color="auto" w:fill="FFFFFF"/>
        <w:spacing w:line="360" w:lineRule="auto"/>
        <w:ind w:firstLine="600"/>
        <w:jc w:val="left"/>
        <w:rPr>
          <w:rFonts w:ascii="新宋体" w:hAnsi="新宋体" w:eastAsia="新宋体" w:cs="Times New Roman"/>
          <w:sz w:val="24"/>
          <w:szCs w:val="24"/>
        </w:rPr>
      </w:pPr>
      <w:r>
        <w:rPr>
          <w:rFonts w:hint="eastAsia" w:ascii="新宋体" w:hAnsi="新宋体" w:eastAsia="新宋体" w:cs="宋体"/>
          <w:color w:val="000000"/>
          <w:kern w:val="0"/>
          <w:sz w:val="24"/>
          <w:szCs w:val="24"/>
        </w:rPr>
        <w:t>（二）采购内容：颍河林水生态长廊登善湖城市山地公园项目</w:t>
      </w:r>
      <w:r>
        <w:rPr>
          <w:rFonts w:hint="eastAsia" w:ascii="新宋体" w:hAnsi="新宋体" w:eastAsia="新宋体"/>
          <w:sz w:val="24"/>
          <w:szCs w:val="24"/>
        </w:rPr>
        <w:t>施工及保修阶段全过程监理费。</w:t>
      </w:r>
    </w:p>
    <w:p>
      <w:pPr>
        <w:spacing w:line="600" w:lineRule="exact"/>
        <w:ind w:firstLine="600" w:firstLineChars="250"/>
        <w:rPr>
          <w:rFonts w:ascii="新宋体" w:hAnsi="新宋体" w:eastAsia="新宋体" w:cs="Times New Roman"/>
          <w:sz w:val="24"/>
          <w:szCs w:val="24"/>
        </w:rPr>
      </w:pPr>
      <w:r>
        <w:rPr>
          <w:rFonts w:hint="eastAsia" w:ascii="新宋体" w:hAnsi="新宋体" w:eastAsia="新宋体"/>
          <w:sz w:val="24"/>
          <w:szCs w:val="24"/>
        </w:rPr>
        <w:t>（</w:t>
      </w:r>
      <w:r>
        <w:rPr>
          <w:rFonts w:hint="eastAsia" w:ascii="新宋体" w:hAnsi="新宋体" w:eastAsia="新宋体" w:cs="Times New Roman"/>
          <w:sz w:val="24"/>
          <w:szCs w:val="24"/>
        </w:rPr>
        <w:t>三</w:t>
      </w:r>
      <w:r>
        <w:rPr>
          <w:rFonts w:hint="eastAsia" w:ascii="新宋体" w:hAnsi="新宋体" w:eastAsia="新宋体"/>
          <w:sz w:val="24"/>
          <w:szCs w:val="24"/>
        </w:rPr>
        <w:t>）</w:t>
      </w:r>
      <w:r>
        <w:rPr>
          <w:rFonts w:hint="eastAsia" w:ascii="新宋体" w:hAnsi="新宋体" w:eastAsia="新宋体" w:cs="Times New Roman"/>
          <w:sz w:val="24"/>
          <w:szCs w:val="24"/>
        </w:rPr>
        <w:t>其他要求：</w:t>
      </w:r>
    </w:p>
    <w:p>
      <w:pPr>
        <w:spacing w:line="6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4"/>
        </w:rPr>
        <w:t>1</w:t>
      </w:r>
      <w:r>
        <w:rPr>
          <w:rFonts w:hint="eastAsia" w:ascii="新宋体" w:hAnsi="新宋体" w:eastAsia="新宋体" w:cs="Times New Roman"/>
          <w:sz w:val="24"/>
          <w:szCs w:val="24"/>
        </w:rPr>
        <w:t>、本项目的监理服务内容：施工、竣工验收及结算工程监理及其相关技术支持和服务。投标单位的投标价应是监理服务期内，监理单位按合同规定的范围所提供的全部服务所需的费用。</w:t>
      </w:r>
    </w:p>
    <w:p>
      <w:pPr>
        <w:spacing w:line="6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4"/>
        </w:rPr>
        <w:t>2</w:t>
      </w:r>
      <w:r>
        <w:rPr>
          <w:rFonts w:hint="eastAsia" w:ascii="新宋体" w:hAnsi="新宋体" w:eastAsia="新宋体" w:cs="Times New Roman"/>
          <w:sz w:val="24"/>
          <w:szCs w:val="24"/>
        </w:rPr>
        <w:t>、在实施本合同过程中，监理费的按成交价总包干。</w:t>
      </w:r>
    </w:p>
    <w:p>
      <w:pPr>
        <w:spacing w:line="6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4"/>
        </w:rPr>
        <w:t>3</w:t>
      </w:r>
      <w:r>
        <w:rPr>
          <w:rFonts w:hint="eastAsia" w:ascii="新宋体" w:hAnsi="新宋体" w:eastAsia="新宋体" w:cs="Times New Roman"/>
          <w:sz w:val="24"/>
          <w:szCs w:val="24"/>
        </w:rPr>
        <w:t>、属下列情况之一者，在监理单位无法按业主要求及时整改时，业主有权单方面终止合同，不退还履约保证金。并有权向监理单位索赔，由此造成的损失由监理单位自负。</w:t>
      </w:r>
    </w:p>
    <w:p>
      <w:pPr>
        <w:spacing w:line="6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4"/>
        </w:rPr>
        <w:t>3.1</w:t>
      </w:r>
      <w:r>
        <w:rPr>
          <w:rFonts w:hint="eastAsia" w:ascii="新宋体" w:hAnsi="新宋体" w:eastAsia="新宋体" w:cs="Times New Roman"/>
          <w:sz w:val="24"/>
          <w:szCs w:val="24"/>
        </w:rPr>
        <w:t>合同执行期间，监理单位拒绝接受业主管理并无正当理由的。</w:t>
      </w:r>
    </w:p>
    <w:p>
      <w:pPr>
        <w:spacing w:line="6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4"/>
        </w:rPr>
        <w:t>3.2</w:t>
      </w:r>
      <w:r>
        <w:rPr>
          <w:rFonts w:hint="eastAsia" w:ascii="新宋体" w:hAnsi="新宋体" w:eastAsia="新宋体" w:cs="Times New Roman"/>
          <w:sz w:val="24"/>
          <w:szCs w:val="24"/>
        </w:rPr>
        <w:t>监理人员不能胜任本职工作，不配合施工工作开展，业主有权要求立即调换。如监理单位不能及时调换的。</w:t>
      </w:r>
    </w:p>
    <w:p>
      <w:pPr>
        <w:spacing w:line="6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4"/>
        </w:rPr>
        <w:t>3.3</w:t>
      </w:r>
      <w:r>
        <w:rPr>
          <w:rFonts w:hint="eastAsia" w:ascii="新宋体" w:hAnsi="新宋体" w:eastAsia="新宋体" w:cs="Times New Roman"/>
          <w:sz w:val="24"/>
          <w:szCs w:val="24"/>
        </w:rPr>
        <w:t>监理人员严重失职造成重大工程事故或向施工方吃、拿、卡、要等行为的。</w:t>
      </w:r>
    </w:p>
    <w:p>
      <w:pPr>
        <w:spacing w:line="6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4"/>
        </w:rPr>
        <w:t>3.4</w:t>
      </w:r>
      <w:r>
        <w:rPr>
          <w:rFonts w:hint="eastAsia" w:ascii="新宋体" w:hAnsi="新宋体" w:eastAsia="新宋体" w:cs="Times New Roman"/>
          <w:sz w:val="24"/>
          <w:szCs w:val="24"/>
        </w:rPr>
        <w:t>监理单位对主要工序或主要部位施工期间未进行有效旁站或跟班检查，监理单位在接到承包人要求检查通知后</w:t>
      </w:r>
      <w:r>
        <w:rPr>
          <w:rFonts w:ascii="新宋体" w:hAnsi="新宋体" w:eastAsia="新宋体" w:cs="Times New Roman"/>
          <w:sz w:val="24"/>
          <w:szCs w:val="24"/>
        </w:rPr>
        <w:t>4</w:t>
      </w:r>
      <w:r>
        <w:rPr>
          <w:rFonts w:hint="eastAsia" w:ascii="新宋体" w:hAnsi="新宋体" w:eastAsia="新宋体" w:cs="Times New Roman"/>
          <w:sz w:val="24"/>
          <w:szCs w:val="24"/>
        </w:rPr>
        <w:t>小时未到场且过后未进行复检造成质量问题的。</w:t>
      </w:r>
    </w:p>
    <w:p>
      <w:pPr>
        <w:spacing w:line="6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4"/>
        </w:rPr>
        <w:t>3.5</w:t>
      </w:r>
      <w:r>
        <w:rPr>
          <w:rFonts w:hint="eastAsia" w:ascii="新宋体" w:hAnsi="新宋体" w:eastAsia="新宋体" w:cs="Times New Roman"/>
          <w:sz w:val="24"/>
          <w:szCs w:val="24"/>
        </w:rPr>
        <w:t>监理人员未经业主同意离开现场，离开</w:t>
      </w:r>
      <w:r>
        <w:rPr>
          <w:rFonts w:ascii="新宋体" w:hAnsi="新宋体" w:eastAsia="新宋体" w:cs="Times New Roman"/>
          <w:sz w:val="24"/>
          <w:szCs w:val="24"/>
        </w:rPr>
        <w:t>1</w:t>
      </w:r>
      <w:r>
        <w:rPr>
          <w:rFonts w:hint="eastAsia" w:ascii="新宋体" w:hAnsi="新宋体" w:eastAsia="新宋体" w:cs="Times New Roman"/>
          <w:sz w:val="24"/>
          <w:szCs w:val="24"/>
        </w:rPr>
        <w:t>个工作日，扣除</w:t>
      </w:r>
      <w:r>
        <w:rPr>
          <w:rFonts w:ascii="新宋体" w:hAnsi="新宋体" w:eastAsia="新宋体" w:cs="Times New Roman"/>
          <w:sz w:val="24"/>
          <w:szCs w:val="24"/>
        </w:rPr>
        <w:t>1000</w:t>
      </w:r>
      <w:r>
        <w:rPr>
          <w:rFonts w:hint="eastAsia" w:ascii="新宋体" w:hAnsi="新宋体" w:eastAsia="新宋体" w:cs="Times New Roman"/>
          <w:sz w:val="24"/>
          <w:szCs w:val="24"/>
        </w:rPr>
        <w:t>元</w:t>
      </w:r>
      <w:r>
        <w:rPr>
          <w:rFonts w:ascii="新宋体" w:hAnsi="新宋体" w:eastAsia="新宋体" w:cs="Times New Roman"/>
          <w:sz w:val="24"/>
          <w:szCs w:val="24"/>
        </w:rPr>
        <w:t>/</w:t>
      </w:r>
      <w:r>
        <w:rPr>
          <w:rFonts w:hint="eastAsia" w:ascii="新宋体" w:hAnsi="新宋体" w:eastAsia="新宋体" w:cs="Times New Roman"/>
          <w:sz w:val="24"/>
          <w:szCs w:val="24"/>
        </w:rPr>
        <w:t>日每人，相同人员发现</w:t>
      </w:r>
      <w:r>
        <w:rPr>
          <w:rFonts w:ascii="新宋体" w:hAnsi="新宋体" w:eastAsia="新宋体" w:cs="Times New Roman"/>
          <w:sz w:val="24"/>
          <w:szCs w:val="24"/>
        </w:rPr>
        <w:t>3</w:t>
      </w:r>
      <w:r>
        <w:rPr>
          <w:rFonts w:hint="eastAsia" w:ascii="新宋体" w:hAnsi="新宋体" w:eastAsia="新宋体" w:cs="Times New Roman"/>
          <w:sz w:val="24"/>
          <w:szCs w:val="24"/>
        </w:rPr>
        <w:t>次者，要求监理单位更换该人员。累计发现</w:t>
      </w:r>
      <w:r>
        <w:rPr>
          <w:rFonts w:ascii="新宋体" w:hAnsi="新宋体" w:eastAsia="新宋体" w:cs="Times New Roman"/>
          <w:sz w:val="24"/>
          <w:szCs w:val="24"/>
        </w:rPr>
        <w:t>5</w:t>
      </w:r>
      <w:r>
        <w:rPr>
          <w:rFonts w:hint="eastAsia" w:ascii="新宋体" w:hAnsi="新宋体" w:eastAsia="新宋体" w:cs="Times New Roman"/>
          <w:sz w:val="24"/>
          <w:szCs w:val="24"/>
        </w:rPr>
        <w:t>次者，业主有权解除合同。</w:t>
      </w:r>
    </w:p>
    <w:p>
      <w:pPr>
        <w:spacing w:line="6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4"/>
        </w:rPr>
        <w:t>4</w:t>
      </w:r>
      <w:r>
        <w:rPr>
          <w:rFonts w:hint="eastAsia" w:ascii="新宋体" w:hAnsi="新宋体" w:eastAsia="新宋体" w:cs="Times New Roman"/>
          <w:sz w:val="24"/>
          <w:szCs w:val="24"/>
        </w:rPr>
        <w:t>、谈判响应供应前在成交后未经业主允许，不得更换项目总监及监理人员；更换的人员水平不低于被替换入员水平，且不得影响工程进展。监理单位派驻到项目所在地的监理人员必须常驻现场。休假应事先征得业主同意，并以不影响施工正常进行为前提。</w:t>
      </w:r>
    </w:p>
    <w:p>
      <w:pPr>
        <w:spacing w:line="6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4"/>
        </w:rPr>
        <w:t>5</w:t>
      </w:r>
      <w:r>
        <w:rPr>
          <w:rFonts w:hint="eastAsia" w:ascii="新宋体" w:hAnsi="新宋体" w:eastAsia="新宋体" w:cs="Times New Roman"/>
          <w:sz w:val="24"/>
          <w:szCs w:val="24"/>
        </w:rPr>
        <w:t>、施工过程中，监理单位因自身原因造成工程进度延误或中断，影响工程正常施工，致使工程增加的费用，由监理单位承担。如监理单位拒绝，业主有权扣除其部分监理费。</w:t>
      </w:r>
    </w:p>
    <w:p>
      <w:pPr>
        <w:spacing w:line="6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4"/>
        </w:rPr>
        <w:t>6</w:t>
      </w:r>
      <w:r>
        <w:rPr>
          <w:rFonts w:hint="eastAsia" w:ascii="新宋体" w:hAnsi="新宋体" w:eastAsia="新宋体" w:cs="Times New Roman"/>
          <w:sz w:val="24"/>
          <w:szCs w:val="24"/>
        </w:rPr>
        <w:t>、该项目监理方式为一一旁站，如业主发现旁站监理不到位，现场检查目测或试验检测不合格，监理单位除对该工序和该子项进行检测并督促返工外，还应扣除</w:t>
      </w:r>
      <w:r>
        <w:rPr>
          <w:rFonts w:ascii="新宋体" w:hAnsi="新宋体" w:eastAsia="新宋体" w:cs="Times New Roman"/>
          <w:sz w:val="24"/>
          <w:szCs w:val="24"/>
        </w:rPr>
        <w:t>2000</w:t>
      </w:r>
      <w:r>
        <w:rPr>
          <w:rFonts w:hint="eastAsia" w:ascii="新宋体" w:hAnsi="新宋体" w:eastAsia="新宋体" w:cs="Times New Roman"/>
          <w:sz w:val="24"/>
          <w:szCs w:val="24"/>
        </w:rPr>
        <w:t>元</w:t>
      </w:r>
      <w:r>
        <w:rPr>
          <w:rFonts w:ascii="新宋体" w:hAnsi="新宋体" w:eastAsia="新宋体" w:cs="Times New Roman"/>
          <w:sz w:val="24"/>
          <w:szCs w:val="24"/>
        </w:rPr>
        <w:t>/</w:t>
      </w:r>
      <w:r>
        <w:rPr>
          <w:rFonts w:hint="eastAsia" w:ascii="新宋体" w:hAnsi="新宋体" w:eastAsia="新宋体" w:cs="Times New Roman"/>
          <w:sz w:val="24"/>
          <w:szCs w:val="24"/>
        </w:rPr>
        <w:t>次的监理费。</w:t>
      </w:r>
    </w:p>
    <w:p>
      <w:pPr>
        <w:spacing w:line="600" w:lineRule="exact"/>
        <w:ind w:firstLine="480" w:firstLineChars="200"/>
        <w:rPr>
          <w:rFonts w:ascii="新宋体" w:hAnsi="新宋体" w:eastAsia="新宋体"/>
          <w:sz w:val="24"/>
          <w:szCs w:val="24"/>
        </w:rPr>
      </w:pPr>
      <w:r>
        <w:rPr>
          <w:rFonts w:ascii="新宋体" w:hAnsi="新宋体" w:eastAsia="新宋体" w:cs="Times New Roman"/>
          <w:sz w:val="24"/>
          <w:szCs w:val="24"/>
        </w:rPr>
        <w:t>7</w:t>
      </w:r>
      <w:r>
        <w:rPr>
          <w:rFonts w:hint="eastAsia" w:ascii="新宋体" w:hAnsi="新宋体" w:eastAsia="新宋体" w:cs="Times New Roman"/>
          <w:sz w:val="24"/>
          <w:szCs w:val="24"/>
        </w:rPr>
        <w:t>、不允许监理单位接收与合同有关的，或与其他承担义务有关的任何佣金、回扣、津贴，或任何非直接支付以及出于任何考虑的费用。特别是不能从承包人处获得任何奖金、实物。</w:t>
      </w:r>
    </w:p>
    <w:p>
      <w:pPr>
        <w:widowControl/>
        <w:shd w:val="clear" w:color="auto" w:fill="FFFFFF"/>
        <w:spacing w:line="360" w:lineRule="auto"/>
        <w:ind w:firstLine="600"/>
        <w:jc w:val="left"/>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（四）采购标的执行标准：</w:t>
      </w:r>
      <w:r>
        <w:rPr>
          <w:rFonts w:hint="eastAsia" w:ascii="新宋体" w:hAnsi="新宋体" w:eastAsia="新宋体" w:cs="仿宋_GB2312"/>
          <w:sz w:val="24"/>
          <w:szCs w:val="24"/>
        </w:rPr>
        <w:t>符合国家现行的标准。</w:t>
      </w:r>
    </w:p>
    <w:p>
      <w:pPr>
        <w:widowControl/>
        <w:shd w:val="clear" w:color="auto" w:fill="FFFFFF"/>
        <w:spacing w:line="360" w:lineRule="auto"/>
        <w:ind w:firstLine="480" w:firstLineChars="200"/>
        <w:contextualSpacing/>
        <w:jc w:val="left"/>
        <w:rPr>
          <w:rFonts w:ascii="新宋体" w:hAnsi="新宋体" w:eastAsia="新宋体" w:cs="仿宋_GB2312"/>
          <w:sz w:val="24"/>
          <w:szCs w:val="24"/>
        </w:rPr>
      </w:pPr>
      <w:r>
        <w:rPr>
          <w:rFonts w:hint="eastAsia" w:ascii="新宋体" w:hAnsi="新宋体" w:eastAsia="新宋体" w:cs="宋体"/>
          <w:color w:val="000000"/>
          <w:kern w:val="0"/>
          <w:sz w:val="24"/>
          <w:szCs w:val="24"/>
        </w:rPr>
        <w:t>（五）服务标准、期限、效率等要求</w:t>
      </w:r>
      <w:r>
        <w:rPr>
          <w:rFonts w:hint="eastAsia" w:ascii="新宋体" w:hAnsi="新宋体" w:eastAsia="新宋体" w:cs="仿宋_GB2312"/>
          <w:sz w:val="24"/>
          <w:szCs w:val="24"/>
        </w:rPr>
        <w:t>符合国家现行的标准</w:t>
      </w:r>
    </w:p>
    <w:p>
      <w:pPr>
        <w:widowControl/>
        <w:shd w:val="clear" w:color="auto" w:fill="FFFFFF"/>
        <w:spacing w:line="360" w:lineRule="auto"/>
        <w:ind w:firstLine="480" w:firstLineChars="200"/>
        <w:contextualSpacing/>
        <w:jc w:val="left"/>
        <w:rPr>
          <w:rFonts w:ascii="新宋体" w:hAnsi="新宋体" w:eastAsia="新宋体" w:cs="仿宋_GB2312"/>
          <w:sz w:val="24"/>
          <w:szCs w:val="24"/>
        </w:rPr>
      </w:pPr>
      <w:r>
        <w:rPr>
          <w:rFonts w:hint="eastAsia" w:ascii="新宋体" w:hAnsi="新宋体" w:eastAsia="新宋体" w:cs="仿宋_GB2312"/>
          <w:sz w:val="24"/>
          <w:szCs w:val="24"/>
        </w:rPr>
        <w:t>工期要求：工程开工至竣工验收结束。</w:t>
      </w:r>
    </w:p>
    <w:p>
      <w:pPr>
        <w:widowControl/>
        <w:shd w:val="clear" w:color="auto" w:fill="FFFFFF"/>
        <w:spacing w:line="360" w:lineRule="auto"/>
        <w:ind w:firstLine="480" w:firstLineChars="200"/>
        <w:contextualSpacing/>
        <w:jc w:val="left"/>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（六）验收标准：</w:t>
      </w:r>
      <w:r>
        <w:rPr>
          <w:rFonts w:hint="eastAsia" w:ascii="新宋体" w:hAnsi="新宋体" w:eastAsia="新宋体" w:cs="仿宋_GB2312"/>
          <w:sz w:val="24"/>
          <w:szCs w:val="24"/>
        </w:rPr>
        <w:t>合格（符合国家现行的验收规范和标准）</w:t>
      </w:r>
    </w:p>
    <w:p>
      <w:pPr>
        <w:widowControl/>
        <w:shd w:val="clear" w:color="auto" w:fill="FFFFFF"/>
        <w:spacing w:line="360" w:lineRule="auto"/>
        <w:jc w:val="left"/>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1、</w:t>
      </w:r>
      <w:r>
        <w:rPr>
          <w:rFonts w:hint="eastAsia" w:ascii="新宋体" w:hAnsi="新宋体" w:eastAsia="新宋体" w:cs="宋体"/>
          <w:iCs/>
          <w:color w:val="000000"/>
          <w:kern w:val="0"/>
          <w:sz w:val="24"/>
          <w:szCs w:val="24"/>
        </w:rPr>
        <w:t>按照国家相关标准、行业标准、地方标准或者其他标准、规范验收（与采购标的执行标准一致，选填）；</w:t>
      </w:r>
    </w:p>
    <w:p>
      <w:pPr>
        <w:widowControl/>
        <w:shd w:val="clear" w:color="auto" w:fill="FFFFFF"/>
        <w:spacing w:line="360" w:lineRule="auto"/>
        <w:ind w:firstLine="600"/>
        <w:jc w:val="left"/>
        <w:rPr>
          <w:rFonts w:hint="eastAsia" w:ascii="新宋体" w:hAnsi="新宋体" w:eastAsia="新宋体" w:cs="宋体"/>
          <w:color w:val="000000"/>
          <w:kern w:val="0"/>
          <w:sz w:val="24"/>
          <w:szCs w:val="24"/>
        </w:rPr>
      </w:pPr>
      <w:r>
        <w:rPr>
          <w:rFonts w:hint="eastAsia" w:ascii="新宋体" w:hAnsi="新宋体" w:eastAsia="新宋体" w:cs="宋体"/>
          <w:color w:val="000000"/>
          <w:kern w:val="0"/>
          <w:sz w:val="24"/>
          <w:szCs w:val="24"/>
        </w:rPr>
        <w:t>2、按照招标文件要求、投标文件响应和承诺验收；</w:t>
      </w:r>
    </w:p>
    <w:p>
      <w:pPr>
        <w:pStyle w:val="2"/>
        <w:rPr>
          <w:rFonts w:hint="eastAsia"/>
        </w:rPr>
      </w:pPr>
      <w:r>
        <w:rPr>
          <w:rFonts w:hint="eastAsia"/>
        </w:rPr>
        <w:t xml:space="preserve">    </w:t>
      </w:r>
    </w:p>
    <w:p>
      <w:pPr>
        <w:pStyle w:val="2"/>
        <w:rPr>
          <w:rFonts w:hint="eastAsia"/>
        </w:rPr>
      </w:pPr>
      <w:r>
        <w:rPr>
          <w:rFonts w:hint="eastAsia"/>
        </w:rPr>
        <w:t xml:space="preserve"> （七）其它要求：</w:t>
      </w:r>
    </w:p>
    <w:p>
      <w:pPr>
        <w:tabs>
          <w:tab w:val="left" w:pos="5963"/>
        </w:tabs>
        <w:spacing w:line="420" w:lineRule="exact"/>
        <w:ind w:firstLine="480" w:firstLineChars="200"/>
        <w:rPr>
          <w:rFonts w:hint="eastAsia" w:ascii="新宋体" w:hAnsi="新宋体" w:eastAsia="新宋体" w:cs="宋体"/>
          <w:color w:val="000000"/>
          <w:kern w:val="0"/>
          <w:sz w:val="24"/>
          <w:szCs w:val="24"/>
        </w:rPr>
      </w:pPr>
      <w:r>
        <w:rPr>
          <w:rFonts w:hint="eastAsia" w:ascii="新宋体" w:hAnsi="新宋体" w:eastAsia="新宋体" w:cs="宋体"/>
          <w:color w:val="000000"/>
          <w:kern w:val="0"/>
          <w:sz w:val="24"/>
          <w:szCs w:val="24"/>
        </w:rPr>
        <w:t>1、以上要求为最低要求，供应商不得低于以上要求，否则为无效响应文件。</w:t>
      </w:r>
    </w:p>
    <w:p>
      <w:pPr>
        <w:tabs>
          <w:tab w:val="left" w:pos="5963"/>
        </w:tabs>
        <w:spacing w:line="420" w:lineRule="exact"/>
        <w:ind w:firstLine="480" w:firstLineChars="200"/>
        <w:rPr>
          <w:rFonts w:hint="eastAsia" w:ascii="新宋体" w:hAnsi="新宋体" w:eastAsia="新宋体" w:cs="宋体"/>
          <w:color w:val="000000"/>
          <w:kern w:val="0"/>
          <w:sz w:val="24"/>
          <w:szCs w:val="24"/>
        </w:rPr>
      </w:pPr>
      <w:r>
        <w:rPr>
          <w:rFonts w:hint="eastAsia" w:ascii="新宋体" w:hAnsi="新宋体" w:eastAsia="新宋体" w:cs="宋体"/>
          <w:color w:val="000000"/>
          <w:kern w:val="0"/>
          <w:sz w:val="24"/>
          <w:szCs w:val="24"/>
        </w:rPr>
        <w:t>2、供应商须有合理的工作方案，否则为无效响应文件 。</w:t>
      </w:r>
    </w:p>
    <w:p>
      <w:pPr>
        <w:tabs>
          <w:tab w:val="left" w:pos="5963"/>
        </w:tabs>
        <w:spacing w:line="420" w:lineRule="exact"/>
        <w:ind w:firstLine="480" w:firstLineChars="200"/>
        <w:rPr>
          <w:rFonts w:hint="eastAsia" w:ascii="新宋体" w:hAnsi="新宋体" w:eastAsia="新宋体" w:cs="宋体"/>
          <w:color w:val="000000"/>
          <w:kern w:val="0"/>
          <w:sz w:val="24"/>
          <w:szCs w:val="24"/>
        </w:rPr>
      </w:pPr>
      <w:r>
        <w:rPr>
          <w:rFonts w:hint="eastAsia" w:ascii="新宋体" w:hAnsi="新宋体" w:eastAsia="新宋体" w:cs="宋体"/>
          <w:color w:val="000000"/>
          <w:kern w:val="0"/>
          <w:sz w:val="24"/>
          <w:szCs w:val="24"/>
        </w:rPr>
        <w:t>3、供应商应就该项目进行完整响应报价（报价含税费等综合费用），否则为无效响应文件。</w:t>
      </w:r>
    </w:p>
    <w:p>
      <w:pPr>
        <w:tabs>
          <w:tab w:val="left" w:pos="5963"/>
        </w:tabs>
        <w:spacing w:line="420" w:lineRule="exact"/>
        <w:ind w:firstLine="480" w:firstLineChars="200"/>
        <w:rPr>
          <w:rFonts w:hint="eastAsia" w:ascii="新宋体" w:hAnsi="新宋体" w:eastAsia="新宋体" w:cs="宋体"/>
          <w:color w:val="000000"/>
          <w:kern w:val="0"/>
          <w:sz w:val="24"/>
          <w:szCs w:val="24"/>
        </w:rPr>
      </w:pPr>
      <w:r>
        <w:rPr>
          <w:rFonts w:hint="eastAsia" w:ascii="新宋体" w:hAnsi="新宋体" w:eastAsia="新宋体" w:cs="宋体"/>
          <w:color w:val="000000"/>
          <w:kern w:val="0"/>
          <w:sz w:val="24"/>
          <w:szCs w:val="24"/>
        </w:rPr>
        <w:t>4、供应商必须由法定代表人或其授权代表参加开标会议，随时接受评标委员会询问，并予作出书面解答。</w:t>
      </w:r>
    </w:p>
    <w:p>
      <w:pPr>
        <w:tabs>
          <w:tab w:val="left" w:pos="5963"/>
        </w:tabs>
        <w:spacing w:line="420" w:lineRule="exact"/>
        <w:ind w:firstLine="480" w:firstLineChars="200"/>
        <w:rPr>
          <w:rFonts w:hint="eastAsia" w:ascii="新宋体" w:hAnsi="新宋体" w:eastAsia="新宋体" w:cs="宋体"/>
          <w:color w:val="000000"/>
          <w:kern w:val="0"/>
          <w:sz w:val="24"/>
          <w:szCs w:val="24"/>
        </w:rPr>
      </w:pPr>
      <w:r>
        <w:rPr>
          <w:rFonts w:hint="eastAsia" w:ascii="新宋体" w:hAnsi="新宋体" w:eastAsia="新宋体" w:cs="宋体"/>
          <w:color w:val="000000"/>
          <w:kern w:val="0"/>
          <w:sz w:val="24"/>
          <w:szCs w:val="24"/>
        </w:rPr>
        <w:t>5、采购人确定中标人后，中标人须向禹州市政府采购中心发送响应报价一览表电子档，并同时通知采购中心。邮箱：YZGGZY2076770</w:t>
      </w:r>
      <w:r>
        <w:fldChar w:fldCharType="begin"/>
      </w:r>
      <w:r>
        <w:instrText xml:space="preserve"> HYPERLINK "mailto:ztbjyglzx@163.com" </w:instrText>
      </w:r>
      <w:r>
        <w:fldChar w:fldCharType="separate"/>
      </w:r>
      <w:r>
        <w:rPr>
          <w:rFonts w:hint="eastAsia" w:ascii="新宋体" w:hAnsi="新宋体" w:eastAsia="新宋体" w:cs="宋体"/>
          <w:color w:val="000000"/>
          <w:kern w:val="0"/>
          <w:sz w:val="24"/>
          <w:szCs w:val="24"/>
        </w:rPr>
        <w:t>@163.com</w:t>
      </w:r>
      <w:r>
        <w:rPr>
          <w:rFonts w:hint="eastAsia" w:ascii="新宋体" w:hAnsi="新宋体" w:eastAsia="新宋体" w:cs="宋体"/>
          <w:color w:val="000000"/>
          <w:kern w:val="0"/>
          <w:sz w:val="24"/>
          <w:szCs w:val="24"/>
        </w:rPr>
        <w:fldChar w:fldCharType="end"/>
      </w:r>
      <w:r>
        <w:rPr>
          <w:rFonts w:hint="eastAsia" w:ascii="新宋体" w:hAnsi="新宋体" w:eastAsia="新宋体" w:cs="宋体"/>
          <w:color w:val="000000"/>
          <w:kern w:val="0"/>
          <w:sz w:val="24"/>
          <w:szCs w:val="24"/>
        </w:rPr>
        <w:t>。</w:t>
      </w:r>
    </w:p>
    <w:p>
      <w:pPr>
        <w:tabs>
          <w:tab w:val="left" w:pos="5963"/>
        </w:tabs>
        <w:spacing w:line="420" w:lineRule="exact"/>
        <w:ind w:firstLine="480" w:firstLineChars="200"/>
        <w:rPr>
          <w:rFonts w:hint="eastAsia" w:ascii="新宋体" w:hAnsi="新宋体" w:eastAsia="新宋体" w:cs="宋体"/>
          <w:color w:val="000000"/>
          <w:kern w:val="0"/>
          <w:sz w:val="24"/>
          <w:szCs w:val="24"/>
        </w:rPr>
      </w:pPr>
      <w:r>
        <w:rPr>
          <w:rFonts w:hint="eastAsia" w:ascii="新宋体" w:hAnsi="新宋体" w:eastAsia="新宋体" w:cs="宋体"/>
          <w:color w:val="000000"/>
          <w:kern w:val="0"/>
          <w:sz w:val="24"/>
          <w:szCs w:val="24"/>
        </w:rPr>
        <w:t>6、付款方式：以签订合同为准。</w:t>
      </w:r>
    </w:p>
    <w:p>
      <w:pPr>
        <w:tabs>
          <w:tab w:val="left" w:pos="5963"/>
        </w:tabs>
        <w:spacing w:line="420" w:lineRule="exact"/>
        <w:ind w:firstLine="480" w:firstLineChars="200"/>
        <w:rPr>
          <w:rFonts w:hint="eastAsia" w:ascii="新宋体" w:hAnsi="新宋体" w:eastAsia="新宋体" w:cs="宋体"/>
          <w:color w:val="000000"/>
          <w:kern w:val="0"/>
          <w:sz w:val="24"/>
          <w:szCs w:val="24"/>
        </w:rPr>
      </w:pPr>
    </w:p>
    <w:p>
      <w:pPr>
        <w:pStyle w:val="2"/>
      </w:pPr>
    </w:p>
    <w:p>
      <w:pPr>
        <w:tabs>
          <w:tab w:val="left" w:pos="7095"/>
        </w:tabs>
        <w:spacing w:line="360" w:lineRule="auto"/>
        <w:ind w:firstLine="480" w:firstLineChars="200"/>
        <w:contextualSpacing/>
        <w:rPr>
          <w:rFonts w:hAnsi="宋体"/>
          <w:color w:val="000000"/>
          <w:sz w:val="24"/>
          <w:szCs w:val="24"/>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10255" w:type="dxa"/>
        <w:jc w:val="center"/>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68"/>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7081"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7081" w:type="dxa"/>
          </w:tcPr>
          <w:p>
            <w:pPr>
              <w:widowControl/>
              <w:shd w:val="clear" w:color="auto" w:fill="FFFFFF"/>
              <w:spacing w:line="380" w:lineRule="exact"/>
              <w:jc w:val="left"/>
              <w:rPr>
                <w:rFonts w:ascii="宋体" w:hAnsi="宋体" w:cs="仿宋_GB2312"/>
                <w:sz w:val="24"/>
                <w:szCs w:val="24"/>
              </w:rPr>
            </w:pPr>
            <w:r>
              <w:rPr>
                <w:rFonts w:hint="eastAsia" w:ascii="宋体" w:hAnsi="宋体" w:cs="仿宋_GB2312"/>
                <w:sz w:val="24"/>
                <w:szCs w:val="24"/>
              </w:rPr>
              <w:t>1、项目名称：禹州市颍河林水生态长廊登善湖城市山地公园监理项目</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2、项目编号：YZCG-G2019091</w:t>
            </w:r>
          </w:p>
          <w:p>
            <w:pPr>
              <w:widowControl/>
              <w:shd w:val="clear" w:color="auto" w:fill="FFFFFF"/>
              <w:spacing w:line="360" w:lineRule="auto"/>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3、项目内容：</w:t>
            </w:r>
            <w:r>
              <w:rPr>
                <w:rFonts w:hint="eastAsia" w:ascii="宋体" w:hAnsi="宋体" w:cs="仿宋_GB2312"/>
                <w:sz w:val="24"/>
                <w:szCs w:val="24"/>
              </w:rPr>
              <w:t>颍河林水生态长廊登善湖城市山地公园监理</w:t>
            </w:r>
          </w:p>
          <w:p>
            <w:pPr>
              <w:widowControl/>
              <w:shd w:val="clear" w:color="auto" w:fill="FFFFFF"/>
              <w:spacing w:line="360" w:lineRule="auto"/>
              <w:jc w:val="left"/>
              <w:rPr>
                <w:rFonts w:ascii="宋体" w:hAnsi="宋体" w:cs="仿宋_GB2312"/>
                <w:sz w:val="24"/>
                <w:szCs w:val="24"/>
              </w:rPr>
            </w:pPr>
            <w:r>
              <w:rPr>
                <w:rFonts w:hint="eastAsia" w:ascii="宋体" w:hAnsi="宋体" w:cs="仿宋_GB2312"/>
                <w:sz w:val="24"/>
                <w:szCs w:val="24"/>
              </w:rPr>
              <w:t>4、项目地点：禹州市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9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7081"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名称：禹州市园林绿化管理局</w:t>
            </w:r>
          </w:p>
          <w:p>
            <w:pPr>
              <w:widowControl/>
              <w:shd w:val="clear" w:color="auto" w:fill="FFFFFF"/>
              <w:spacing w:line="400" w:lineRule="exact"/>
              <w:jc w:val="left"/>
              <w:rPr>
                <w:rFonts w:ascii="宋体" w:hAnsi="宋体" w:cs="仿宋_GB2312"/>
                <w:sz w:val="24"/>
                <w:szCs w:val="24"/>
              </w:rPr>
            </w:pPr>
            <w:r>
              <w:rPr>
                <w:rFonts w:hint="eastAsia" w:ascii="宋体" w:hAnsi="宋体" w:cs="仿宋_GB2312"/>
                <w:sz w:val="24"/>
                <w:szCs w:val="24"/>
              </w:rPr>
              <w:t>地址：禹州市行政南路76号</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联系人：陈晶              电话：0374-8239936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7081"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名称：禹州市政府采购中心</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地址：禹州市行政服务中心楼917房间 </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联系人：艾先生           电话：0374-2077111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投标人资格、要求</w:t>
            </w:r>
          </w:p>
        </w:tc>
        <w:tc>
          <w:tcPr>
            <w:tcW w:w="7081"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left="480" w:right="-11" w:hanging="480" w:hangingChars="200"/>
              <w:jc w:val="left"/>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asciiTheme="minorEastAsia" w:hAnsiTheme="minorEastAsia"/>
                <w:bCs/>
                <w:sz w:val="24"/>
                <w:szCs w:val="24"/>
                <w:lang w:val="en-US" w:eastAsia="zh-CN"/>
              </w:rPr>
              <w:t>2</w:t>
            </w:r>
            <w:r>
              <w:rPr>
                <w:rFonts w:hint="eastAsia" w:asciiTheme="minorEastAsia" w:hAnsiTheme="minorEastAsia"/>
                <w:bCs/>
                <w:sz w:val="24"/>
                <w:szCs w:val="24"/>
              </w:rPr>
              <w:t>017年或2018年度</w:t>
            </w:r>
            <w:r>
              <w:rPr>
                <w:rFonts w:hint="eastAsia" w:asciiTheme="minorEastAsia" w:hAnsiTheme="minorEastAsia"/>
                <w:bCs/>
                <w:sz w:val="24"/>
                <w:szCs w:val="24"/>
                <w:lang w:eastAsia="zh-CN"/>
              </w:rPr>
              <w:t>由专业单位出具</w:t>
            </w:r>
            <w:r>
              <w:rPr>
                <w:rFonts w:hint="eastAsia" w:asciiTheme="minorEastAsia" w:hAnsiTheme="minorEastAsia"/>
                <w:bCs/>
                <w:sz w:val="24"/>
                <w:szCs w:val="24"/>
              </w:rPr>
              <w:t>的财务报告</w:t>
            </w:r>
            <w:r>
              <w:rPr>
                <w:rFonts w:hint="eastAsia" w:cs="宋体"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left="480" w:right="-11" w:hanging="480" w:hangingChars="200"/>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 xml:space="preserve">银行出具的资信证明；或财政部门认可的政府采购专业担保机构的证明文件和担保机构出具的投标担保函。（其他组织和自然人投标提供） </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w:t>
            </w:r>
            <w:r>
              <w:rPr>
                <w:rFonts w:hint="eastAsia" w:cs="宋体" w:asciiTheme="minorEastAsia" w:hAnsiTheme="minorEastAsia"/>
                <w:b/>
                <w:sz w:val="24"/>
                <w:szCs w:val="24"/>
                <w:lang w:val="zh-CN"/>
              </w:rPr>
              <w:t>三</w:t>
            </w:r>
            <w:r>
              <w:rPr>
                <w:rFonts w:hint="eastAsia" w:cs="宋体" w:asciiTheme="minorEastAsia" w:hAnsiTheme="minorEastAsia"/>
                <w:sz w:val="24"/>
                <w:szCs w:val="24"/>
                <w:lang w:val="zh-CN"/>
              </w:rPr>
              <w:t>个月内的任何一个月</w:t>
            </w:r>
            <w:r>
              <w:rPr>
                <w:rFonts w:hint="eastAsia" w:cs="宋体" w:asciiTheme="minorEastAsia" w:hAnsiTheme="minorEastAsia"/>
                <w:bCs/>
                <w:sz w:val="24"/>
                <w:szCs w:val="24"/>
                <w:lang w:val="zh-CN"/>
              </w:rPr>
              <w:t>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w:t>
            </w:r>
            <w:r>
              <w:rPr>
                <w:rFonts w:hint="eastAsia" w:ascii="宋体" w:hAnsi="宋体"/>
                <w:sz w:val="24"/>
                <w:szCs w:val="24"/>
              </w:rPr>
              <w:t>前三个月内的任何一个月</w:t>
            </w:r>
            <w:r>
              <w:rPr>
                <w:rFonts w:hint="eastAsia" w:cs="宋体" w:asciiTheme="minorEastAsia" w:hAnsiTheme="minorEastAsia"/>
                <w:bCs/>
                <w:sz w:val="24"/>
                <w:szCs w:val="24"/>
                <w:lang w:val="zh-CN"/>
              </w:rPr>
              <w:t>缴纳社会保险凭据（依法不需要缴纳社会保障资金的投标人，应提供相应文件证明依法不需要缴纳社会保障资金）</w:t>
            </w:r>
          </w:p>
          <w:p>
            <w:pPr>
              <w:numPr>
                <w:ilvl w:val="0"/>
                <w:numId w:val="7"/>
              </w:num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履行合同所必须的设备和专业技术能力的证明材料</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lang w:val="zh-CN"/>
              </w:rPr>
              <w:t>供应商须对此项做出承诺（格式自拟</w:t>
            </w:r>
            <w:r>
              <w:rPr>
                <w:rFonts w:hint="eastAsia" w:cs="宋体" w:asciiTheme="minorEastAsia" w:hAnsiTheme="minorEastAsia"/>
                <w:bCs/>
                <w:sz w:val="24"/>
                <w:szCs w:val="24"/>
              </w:rPr>
              <w:t>）</w:t>
            </w:r>
          </w:p>
          <w:p>
            <w:pPr>
              <w:autoSpaceDE w:val="0"/>
              <w:autoSpaceDN w:val="0"/>
              <w:adjustRightInd w:val="0"/>
              <w:spacing w:line="360" w:lineRule="auto"/>
              <w:ind w:left="482" w:right="-11" w:hanging="482" w:hangingChars="200"/>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ind w:left="480" w:hanging="480" w:hangingChars="200"/>
              <w:contextualSpacing/>
              <w:jc w:val="left"/>
              <w:rPr>
                <w:rFonts w:cs="宋体" w:asciiTheme="minorEastAsia" w:hAnsiTheme="minorEastAsia"/>
                <w:bCs/>
                <w:sz w:val="24"/>
                <w:szCs w:val="24"/>
              </w:rPr>
            </w:pPr>
            <w:r>
              <w:rPr>
                <w:rFonts w:hint="eastAsia" w:cs="宋体" w:asciiTheme="minorEastAsia" w:hAnsiTheme="minorEastAsia"/>
                <w:bCs/>
                <w:sz w:val="24"/>
                <w:szCs w:val="24"/>
              </w:rPr>
              <w:t>七、被委托人是须是本单位职工，须提供公司为本人缴纳社会保险证明；</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ind w:left="240" w:hanging="240" w:hanging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ind w:left="480" w:hanging="480" w:hanging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left="240" w:hanging="240" w:hangingChars="100"/>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ind w:left="240" w:hanging="240" w:hangingChars="100"/>
              <w:contextualSpacing/>
              <w:rPr>
                <w:rFonts w:ascii="宋体" w:hAnsi="宋体" w:cs="宋体"/>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联合体投标</w:t>
            </w:r>
          </w:p>
        </w:tc>
        <w:tc>
          <w:tcPr>
            <w:tcW w:w="708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最高限价</w:t>
            </w:r>
          </w:p>
        </w:tc>
        <w:tc>
          <w:tcPr>
            <w:tcW w:w="708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rPr>
              <w:t>48.53万元</w:t>
            </w:r>
            <w:r>
              <w:rPr>
                <w:rFonts w:hint="eastAsia" w:ascii="宋体" w:hAnsi="宋体" w:cs="宋体"/>
                <w:bCs/>
                <w:sz w:val="24"/>
                <w:szCs w:val="24"/>
                <w:lang w:val="zh-CN"/>
              </w:rPr>
              <w:t>，高于最高限价的投标无效。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16"/>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rPr>
            </w:pPr>
            <w:r>
              <w:rPr>
                <w:rFonts w:hint="eastAsia" w:ascii="宋体" w:hAnsi="宋体" w:cs="宋体"/>
                <w:bCs/>
                <w:sz w:val="24"/>
                <w:szCs w:val="24"/>
                <w:lang w:val="zh-CN"/>
              </w:rPr>
              <w:t>□组织，时间：</w:t>
            </w:r>
            <w:r>
              <w:rPr>
                <w:rFonts w:hint="eastAsia" w:ascii="宋体" w:hAnsi="宋体" w:cs="宋体"/>
                <w:bCs/>
                <w:sz w:val="24"/>
                <w:szCs w:val="24"/>
              </w:rPr>
              <w:t xml:space="preserve"> </w:t>
            </w:r>
            <w:r>
              <w:rPr>
                <w:rFonts w:hint="eastAsia" w:ascii="宋体" w:hAnsi="宋体" w:cs="宋体"/>
                <w:bCs/>
                <w:sz w:val="24"/>
                <w:szCs w:val="24"/>
                <w:lang w:val="zh-CN"/>
              </w:rPr>
              <w:t xml:space="preserve">     地点：</w:t>
            </w:r>
            <w:r>
              <w:rPr>
                <w:rFonts w:hint="eastAsia" w:ascii="宋体" w:hAnsi="宋体" w:cs="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sz w:val="24"/>
                <w:szCs w:val="24"/>
              </w:rPr>
              <w:t>进口产品参与</w:t>
            </w:r>
          </w:p>
        </w:tc>
        <w:tc>
          <w:tcPr>
            <w:tcW w:w="7081"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投标有效期</w:t>
            </w:r>
          </w:p>
        </w:tc>
        <w:tc>
          <w:tcPr>
            <w:tcW w:w="7081"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7081"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color w:val="FF0000"/>
                <w:sz w:val="24"/>
                <w:szCs w:val="24"/>
              </w:rPr>
              <w:t xml:space="preserve">2019 </w:t>
            </w:r>
            <w:r>
              <w:rPr>
                <w:rFonts w:hint="eastAsia" w:ascii="宋体" w:hAnsi="宋体" w:cs="宋体"/>
                <w:bCs/>
                <w:sz w:val="24"/>
                <w:szCs w:val="24"/>
                <w:lang w:val="zh-CN"/>
              </w:rPr>
              <w:t>年</w:t>
            </w:r>
            <w:r>
              <w:rPr>
                <w:rFonts w:hint="eastAsia" w:ascii="宋体" w:hAnsi="宋体" w:cs="宋体"/>
                <w:bCs/>
                <w:color w:val="FF0000"/>
                <w:sz w:val="24"/>
                <w:szCs w:val="24"/>
              </w:rPr>
              <w:t>5</w:t>
            </w:r>
            <w:r>
              <w:rPr>
                <w:rFonts w:hint="eastAsia" w:ascii="宋体" w:hAnsi="宋体" w:cs="宋体"/>
                <w:bCs/>
                <w:sz w:val="24"/>
                <w:szCs w:val="24"/>
                <w:lang w:val="zh-CN"/>
              </w:rPr>
              <w:t>月</w:t>
            </w:r>
            <w:r>
              <w:rPr>
                <w:rFonts w:hint="eastAsia" w:ascii="宋体" w:hAnsi="宋体" w:cs="宋体"/>
                <w:bCs/>
                <w:color w:val="FF0000"/>
                <w:sz w:val="24"/>
                <w:szCs w:val="24"/>
              </w:rPr>
              <w:t xml:space="preserve">14 </w:t>
            </w:r>
            <w:r>
              <w:rPr>
                <w:rFonts w:hint="eastAsia" w:ascii="宋体" w:hAnsi="宋体" w:cs="宋体"/>
                <w:bCs/>
                <w:sz w:val="24"/>
                <w:szCs w:val="24"/>
                <w:lang w:val="zh-CN"/>
              </w:rPr>
              <w:t>日</w:t>
            </w:r>
            <w:r>
              <w:rPr>
                <w:rFonts w:hint="eastAsia" w:ascii="宋体" w:hAnsi="宋体" w:cs="宋体"/>
                <w:bCs/>
                <w:color w:val="FF0000"/>
                <w:sz w:val="24"/>
                <w:szCs w:val="24"/>
              </w:rPr>
              <w:t>9</w:t>
            </w:r>
            <w:r>
              <w:rPr>
                <w:rFonts w:hint="eastAsia" w:ascii="宋体" w:hAnsi="宋体" w:cs="宋体"/>
                <w:bCs/>
                <w:color w:val="FF0000"/>
                <w:sz w:val="24"/>
                <w:szCs w:val="24"/>
                <w:lang w:val="zh-CN"/>
              </w:rPr>
              <w:t>：</w:t>
            </w:r>
            <w:r>
              <w:rPr>
                <w:rFonts w:hint="eastAsia" w:ascii="宋体" w:hAnsi="宋体" w:cs="宋体"/>
                <w:bCs/>
                <w:color w:val="FF0000"/>
                <w:sz w:val="24"/>
                <w:szCs w:val="24"/>
              </w:rPr>
              <w:t>00</w:t>
            </w:r>
            <w:r>
              <w:rPr>
                <w:rFonts w:hint="eastAsia" w:ascii="宋体" w:hAnsi="宋体" w:cs="宋体"/>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13</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递交投标文件</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及开标地点</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color w:val="FF0000"/>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7081"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hint="eastAsia" w:ascii="宋体" w:hAnsi="宋体" w:cs="宋体"/>
                <w:bCs/>
                <w:color w:val="FF0000"/>
                <w:sz w:val="24"/>
                <w:szCs w:val="24"/>
                <w:lang w:val="zh-CN"/>
              </w:rPr>
            </w:pPr>
            <w:r>
              <w:rPr>
                <w:rFonts w:hint="eastAsia" w:ascii="宋体" w:hAnsi="宋体" w:cs="仿宋_GB2312"/>
                <w:sz w:val="24"/>
                <w:szCs w:val="24"/>
                <w:lang w:val="zh-CN"/>
              </w:rPr>
              <w:t>金额：</w:t>
            </w:r>
            <w:r>
              <w:rPr>
                <w:rFonts w:hint="eastAsia" w:ascii="宋体" w:hAnsi="宋体" w:cs="宋体"/>
                <w:bCs/>
                <w:color w:val="FF0000"/>
                <w:sz w:val="24"/>
                <w:szCs w:val="24"/>
                <w:lang w:val="zh-CN"/>
              </w:rPr>
              <w:t>伍仟元整（¥ ：5000.00 元）</w:t>
            </w:r>
          </w:p>
          <w:p>
            <w:pPr>
              <w:tabs>
                <w:tab w:val="left" w:pos="1260"/>
              </w:tabs>
              <w:autoSpaceDE w:val="0"/>
              <w:autoSpaceDN w:val="0"/>
              <w:spacing w:line="360" w:lineRule="auto"/>
              <w:ind w:left="480" w:hanging="480" w:hangingChars="200"/>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ind w:left="480" w:hanging="480" w:hangingChars="200"/>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ind w:left="480" w:hanging="480" w:hangingChars="200"/>
              <w:contextualSpacing/>
              <w:rPr>
                <w:rFonts w:ascii="宋体" w:hAnsi="宋体" w:cs="仿宋_GB2312"/>
                <w:sz w:val="24"/>
                <w:szCs w:val="24"/>
                <w:lang w:val="zh-CN"/>
              </w:rPr>
            </w:pPr>
            <w:r>
              <w:rPr>
                <w:rFonts w:hint="eastAsia" w:ascii="宋体" w:hAnsi="宋体" w:cs="仿宋_GB2312"/>
                <w:sz w:val="24"/>
                <w:szCs w:val="24"/>
                <w:lang w:val="zh-CN"/>
              </w:rPr>
              <w:t>1、投标人网上下载招标文件后，登录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ind w:left="240" w:hanging="240" w:hangingChars="100"/>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ind w:left="480" w:hanging="480" w:hangingChars="200"/>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ind w:left="240" w:hanging="240" w:hangingChars="100"/>
              <w:contextualSpacing/>
              <w:rPr>
                <w:rFonts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w:t>
            </w:r>
            <w:r>
              <w:rPr>
                <w:rFonts w:hint="eastAsia" w:ascii="宋体" w:hAnsi="宋体" w:cs="仿宋_GB2312"/>
                <w:bCs/>
                <w:sz w:val="24"/>
                <w:szCs w:val="24"/>
                <w:lang w:val="zh-CN"/>
              </w:rPr>
              <w:t>禹州市</w:t>
            </w:r>
            <w:r>
              <w:rPr>
                <w:rFonts w:hint="eastAsia" w:ascii="宋体" w:hAnsi="宋体" w:cs="仿宋_GB2312"/>
                <w:sz w:val="24"/>
                <w:szCs w:val="24"/>
                <w:lang w:val="zh-CN"/>
              </w:rPr>
              <w:t>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注：保证金缴纳情况以“</w:t>
            </w:r>
            <w:r>
              <w:rPr>
                <w:rFonts w:hint="eastAsia" w:ascii="宋体" w:hAnsi="宋体" w:cs="仿宋_GB2312"/>
                <w:bCs/>
                <w:sz w:val="24"/>
                <w:szCs w:val="24"/>
                <w:lang w:val="zh-CN"/>
              </w:rPr>
              <w:t>禹州市</w:t>
            </w:r>
            <w:r>
              <w:rPr>
                <w:rFonts w:hint="eastAsia" w:ascii="宋体" w:hAnsi="宋体" w:cs="仿宋_GB2312"/>
                <w:sz w:val="24"/>
                <w:szCs w:val="24"/>
                <w:lang w:val="zh-CN"/>
              </w:rPr>
              <w:t>公共资源交易项目供应商投标人缴费情况统计表”为准。</w:t>
            </w:r>
          </w:p>
          <w:p>
            <w:pPr>
              <w:tabs>
                <w:tab w:val="left" w:pos="1260"/>
              </w:tabs>
              <w:autoSpaceDE w:val="0"/>
              <w:autoSpaceDN w:val="0"/>
              <w:adjustRightInd w:val="0"/>
              <w:spacing w:line="360" w:lineRule="auto"/>
              <w:ind w:left="240" w:hanging="240" w:hangingChars="100"/>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ind w:left="240" w:hanging="240" w:hangingChars="100"/>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ind w:left="480" w:hanging="480" w:hangingChars="200"/>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7081"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16</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cs="仿宋_GB2312"/>
                <w:sz w:val="24"/>
                <w:szCs w:val="24"/>
              </w:rPr>
              <w:t>采购人澄清或修改招标文件时间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17</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投标人对采购文件质疑截止时间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18</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投标文件份数</w:t>
            </w:r>
          </w:p>
        </w:tc>
        <w:tc>
          <w:tcPr>
            <w:tcW w:w="7081" w:type="dxa"/>
            <w:vAlign w:val="center"/>
          </w:tcPr>
          <w:p>
            <w:pPr>
              <w:autoSpaceDE w:val="0"/>
              <w:autoSpaceDN w:val="0"/>
              <w:adjustRightInd w:val="0"/>
              <w:spacing w:line="360" w:lineRule="auto"/>
              <w:rPr>
                <w:rFonts w:ascii="宋体" w:hAnsi="宋体" w:cs="宋体"/>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19</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投标文件的</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签署盖章</w:t>
            </w:r>
          </w:p>
        </w:tc>
        <w:tc>
          <w:tcPr>
            <w:tcW w:w="7081"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sz w:val="24"/>
                <w:szCs w:val="24"/>
              </w:rPr>
              <w:t>评标委员会组建</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kern w:val="0"/>
                <w:sz w:val="24"/>
                <w:szCs w:val="24"/>
                <w:lang w:val="zh-CN"/>
              </w:rPr>
              <w:t xml:space="preserve">  </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7081"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中标人在接到中标通知时，须向代理机构发送投标报价及分项报价一览表（包含主要中标标的的名称、单价、服务要求等）电子文档，并同时通知交易见证部，联系电话：</w:t>
            </w:r>
            <w:r>
              <w:rPr>
                <w:rFonts w:hint="eastAsia" w:ascii="宋体" w:hAnsi="宋体" w:cs="宋体"/>
                <w:bCs/>
                <w:color w:val="FF0000"/>
                <w:sz w:val="24"/>
                <w:szCs w:val="24"/>
                <w:lang w:val="zh-CN"/>
              </w:rPr>
              <w:t>0374-</w:t>
            </w:r>
            <w:r>
              <w:rPr>
                <w:rFonts w:hint="eastAsia" w:ascii="宋体" w:hAnsi="宋体" w:cs="宋体"/>
                <w:bCs/>
                <w:color w:val="FF0000"/>
                <w:sz w:val="24"/>
                <w:szCs w:val="24"/>
              </w:rPr>
              <w:t>2077772</w:t>
            </w:r>
            <w:r>
              <w:rPr>
                <w:rFonts w:hint="eastAsia" w:ascii="宋体" w:hAnsi="宋体" w:cs="宋体"/>
                <w:bCs/>
                <w:color w:val="FF0000"/>
                <w:sz w:val="24"/>
                <w:szCs w:val="24"/>
                <w:lang w:val="zh-CN"/>
              </w:rPr>
              <w:t>，邮箱：</w:t>
            </w:r>
            <w:r>
              <w:rPr>
                <w:rFonts w:hint="eastAsia" w:ascii="宋体" w:hAnsi="宋体" w:cs="宋体"/>
                <w:bCs/>
                <w:color w:val="FF0000"/>
                <w:sz w:val="24"/>
                <w:szCs w:val="24"/>
              </w:rPr>
              <w:t>YCGGZY2076770</w:t>
            </w:r>
            <w:r>
              <w:rPr>
                <w:rFonts w:hint="eastAsia" w:ascii="宋体" w:hAnsi="宋体" w:cs="宋体"/>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7081"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widowControl/>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hint="eastAsia"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pStyle w:val="2"/>
        <w:rPr>
          <w:rFonts w:hint="eastAsia"/>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（一）提供虚假材料谋取中标、成交的；</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bookmarkStart w:id="7" w:name="_GoBack"/>
      <w:bookmarkEnd w:id="7"/>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w:t>
      </w:r>
      <w:r>
        <w:rPr>
          <w:rFonts w:hint="eastAsia" w:cs="仿宋_GB2312" w:asciiTheme="minorEastAsia" w:hAnsiTheme="minorEastAsia"/>
          <w:sz w:val="24"/>
          <w:szCs w:val="24"/>
        </w:rPr>
        <w:t>在禹州市设立的项目公司</w:t>
      </w:r>
      <w:r>
        <w:rPr>
          <w:rFonts w:hint="eastAsia" w:cs="仿宋_GB2312" w:asciiTheme="minorEastAsia" w:hAnsiTheme="minorEastAsia"/>
          <w:sz w:val="24"/>
          <w:szCs w:val="24"/>
          <w:lang w:val="zh-CN"/>
        </w:rPr>
        <w:t>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firstLine="361" w:firstLineChars="100"/>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w:t>
            </w:r>
            <w:r>
              <w:rPr>
                <w:rFonts w:hint="eastAsia" w:asciiTheme="minorEastAsia" w:hAnsiTheme="minorEastAsia"/>
                <w:bCs/>
                <w:sz w:val="24"/>
                <w:szCs w:val="24"/>
              </w:rPr>
              <w:t>017年或2018年度</w:t>
            </w:r>
            <w:r>
              <w:rPr>
                <w:rFonts w:hint="eastAsia" w:asciiTheme="minorEastAsia" w:hAnsiTheme="minorEastAsia"/>
                <w:bCs/>
                <w:sz w:val="24"/>
                <w:szCs w:val="24"/>
                <w:lang w:eastAsia="zh-CN"/>
              </w:rPr>
              <w:t>由专业单位出具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12、被委托人社保、法定代表人身份证明或提供法定代表人授权委托书及被授权人身份证明。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2"/>
        <w:spacing w:line="360" w:lineRule="auto"/>
        <w:ind w:firstLine="480" w:firstLineChars="200"/>
        <w:contextualSpacing/>
        <w:rPr>
          <w:rFonts w:ascii="仿宋" w:hAnsi="仿宋" w:eastAsia="仿宋" w:cs="仿宋"/>
          <w:szCs w:val="24"/>
          <w:lang w:val="zh-CN"/>
        </w:rPr>
      </w:pPr>
      <w:r>
        <w:rPr>
          <w:rFonts w:hint="eastAsia" w:ascii="仿宋" w:hAnsi="仿宋" w:eastAsia="仿宋" w:cs="仿宋"/>
          <w:szCs w:val="24"/>
          <w:lang w:val="zh-CN"/>
        </w:rPr>
        <w:t>本项目采用综合评分法。总分为100分。</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 xml:space="preserve">    </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分值构成</w:t>
            </w:r>
          </w:p>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068" w:firstLineChars="445"/>
              <w:rPr>
                <w:rFonts w:cs="宋体" w:asciiTheme="minorEastAsia" w:hAnsiTheme="minorEastAsia"/>
                <w:sz w:val="24"/>
                <w:szCs w:val="24"/>
              </w:rPr>
            </w:pPr>
            <w:r>
              <w:rPr>
                <w:rFonts w:hint="eastAsia" w:cs="宋体" w:asciiTheme="minorEastAsia" w:hAnsiTheme="minorEastAsia"/>
                <w:sz w:val="24"/>
                <w:szCs w:val="24"/>
              </w:rPr>
              <w:t>价格分值：  20  分</w:t>
            </w:r>
          </w:p>
          <w:p>
            <w:pPr>
              <w:widowControl/>
              <w:tabs>
                <w:tab w:val="left" w:pos="1567"/>
              </w:tabs>
              <w:spacing w:line="360" w:lineRule="auto"/>
              <w:ind w:firstLine="1080" w:firstLineChars="450"/>
              <w:rPr>
                <w:rFonts w:cs="宋体" w:asciiTheme="minorEastAsia" w:hAnsiTheme="minorEastAsia"/>
                <w:sz w:val="24"/>
                <w:szCs w:val="24"/>
              </w:rPr>
            </w:pPr>
            <w:r>
              <w:rPr>
                <w:rFonts w:hint="eastAsia" w:cs="宋体" w:asciiTheme="minorEastAsia" w:hAnsiTheme="minorEastAsia"/>
                <w:sz w:val="24"/>
                <w:szCs w:val="24"/>
              </w:rPr>
              <w:t>商务部分： 50   分</w:t>
            </w:r>
          </w:p>
          <w:p>
            <w:pPr>
              <w:widowControl/>
              <w:spacing w:line="360" w:lineRule="auto"/>
              <w:ind w:firstLine="1080" w:firstLineChars="450"/>
              <w:rPr>
                <w:rFonts w:cs="宋体" w:asciiTheme="minorEastAsia" w:hAnsiTheme="minorEastAsia"/>
                <w:sz w:val="24"/>
                <w:szCs w:val="24"/>
              </w:rPr>
            </w:pPr>
            <w:r>
              <w:rPr>
                <w:rFonts w:hint="eastAsia" w:cs="宋体" w:asciiTheme="minorEastAsia" w:hAnsiTheme="minorEastAsia"/>
                <w:sz w:val="24"/>
                <w:szCs w:val="24"/>
              </w:rPr>
              <w:t>技术部分：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一、价格部分（满分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投标报价</w:t>
            </w:r>
          </w:p>
          <w:p>
            <w:pPr>
              <w:widowControl/>
              <w:shd w:val="clear" w:color="auto" w:fill="FFFFFF"/>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评标基准价：满足招标文件要求的有效投标报价中，最低的投标报价为评标基准价。</w:t>
            </w:r>
          </w:p>
          <w:p>
            <w:pPr>
              <w:widowControl/>
              <w:shd w:val="clear" w:color="auto" w:fill="FFFFFF"/>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投标报价得分=（评标基准价/投标报价）× 20</w:t>
            </w:r>
          </w:p>
          <w:p>
            <w:pPr>
              <w:widowControl/>
              <w:shd w:val="clear" w:color="auto" w:fill="FFFFFF"/>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注：须执行政府指导价的工程项目，投标报价低于国家规定的监理服务收费基准价80%的（政府投资项目低于财政评审价80%的）按无效标处理。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二、商务部分（满分50分）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荣誉</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1、2015年1月1日以来，近三年获得市级及以上建设行政主管部门或行业协会颁发的优秀监理企业的得10分。（以获奖证书和获奖文件为准，以证书发证时间为准）。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cs="宋体" w:asciiTheme="minorEastAsia" w:hAnsiTheme="minorEastAsia"/>
                <w:sz w:val="24"/>
                <w:szCs w:val="24"/>
              </w:rPr>
            </w:pPr>
            <w:r>
              <w:rPr>
                <w:rFonts w:hint="eastAsia" w:cs="宋体" w:asciiTheme="minorEastAsia" w:hAnsiTheme="minorEastAsia"/>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1、2015年1月1日以来，监理企业有类似项目业绩的，每项得5分，本项最高得15分（以合同和中标通知书为准）。</w:t>
            </w:r>
          </w:p>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2、2015年1月1日以来，监理企业监理过的工程获省级及以上奖项的每项得5分，获得市级奖项的每项得3分。本项最多得5分。（以证书和获奖文件为准，时间以发证时间为准）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项目总监业绩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1、2015年1月1日以来，本项目拟派总监担任过类似工程总监的每项得5分，本项最高得15分（以中标通知书和监理合同为准，若不能显示总监姓名，需提供由建设单位出具的证明）。</w:t>
            </w:r>
          </w:p>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2、2015年1月1日以来本项目拟派总监获得过省级优秀总监的得5分。（以获奖证书和获奖文件为准）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三、技术部分（满分30分）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质量控制</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1.总体质量控制目标满足招标文件要求，且对质量控制目标进行了合理分解、规划；（0-1分）</w:t>
            </w:r>
          </w:p>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2.针对各质量控制分解目标及各施工环节提出了切实可行的控制点和控制措施；（0-1分）</w:t>
            </w:r>
          </w:p>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3.质量控制的基本程序和手段有针对性，且能满足工程实际要求；（0-1分）</w:t>
            </w:r>
          </w:p>
          <w:p>
            <w:pPr>
              <w:widowControl/>
              <w:spacing w:line="330" w:lineRule="atLeast"/>
              <w:rPr>
                <w:rFonts w:cs="宋体" w:asciiTheme="minorEastAsia" w:hAnsiTheme="minorEastAsia"/>
                <w:sz w:val="24"/>
                <w:szCs w:val="24"/>
              </w:rPr>
            </w:pPr>
            <w:r>
              <w:rPr>
                <w:rFonts w:hint="eastAsia" w:cs="宋体" w:asciiTheme="minorEastAsia" w:hAnsiTheme="minorEastAsia"/>
                <w:sz w:val="24"/>
                <w:szCs w:val="24"/>
              </w:rPr>
              <w:t>4.对分包队伍的审查、管理措施有效可行；（0-1分）</w:t>
            </w:r>
          </w:p>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5.劳务用工持证上岗制度、劳务用工合同签订及实名制落实保障措施可行；（0-1分）</w:t>
            </w:r>
          </w:p>
        </w:tc>
        <w:tc>
          <w:tcPr>
            <w:tcW w:w="1002" w:type="dxa"/>
            <w:tcBorders>
              <w:top w:val="single" w:color="auto" w:sz="4" w:space="0"/>
              <w:left w:val="single" w:color="auto" w:sz="4" w:space="0"/>
              <w:bottom w:val="single" w:color="auto" w:sz="4" w:space="0"/>
              <w:right w:val="single" w:color="auto" w:sz="4" w:space="0"/>
            </w:tcBorders>
          </w:tcPr>
          <w:p>
            <w:pPr>
              <w:widowControl/>
              <w:spacing w:line="330" w:lineRule="atLeast"/>
              <w:jc w:val="center"/>
              <w:rPr>
                <w:rFonts w:cs="宋体" w:asciiTheme="minorEastAsia" w:hAnsiTheme="minorEastAsia"/>
                <w:sz w:val="24"/>
                <w:szCs w:val="24"/>
              </w:rPr>
            </w:pPr>
          </w:p>
          <w:p>
            <w:pPr>
              <w:widowControl/>
              <w:spacing w:line="330" w:lineRule="atLeast"/>
              <w:jc w:val="center"/>
              <w:rPr>
                <w:rFonts w:cs="宋体" w:asciiTheme="minorEastAsia" w:hAnsiTheme="minorEastAsia"/>
                <w:sz w:val="24"/>
                <w:szCs w:val="24"/>
              </w:rPr>
            </w:pPr>
          </w:p>
          <w:p>
            <w:pPr>
              <w:widowControl/>
              <w:spacing w:line="330" w:lineRule="atLeast"/>
              <w:jc w:val="center"/>
              <w:rPr>
                <w:rFonts w:cs="宋体" w:asciiTheme="minorEastAsia" w:hAnsiTheme="minorEastAsia"/>
                <w:sz w:val="24"/>
                <w:szCs w:val="24"/>
              </w:rPr>
            </w:pPr>
          </w:p>
          <w:p>
            <w:pPr>
              <w:widowControl/>
              <w:spacing w:line="330" w:lineRule="atLeast"/>
              <w:jc w:val="center"/>
              <w:rPr>
                <w:rFonts w:cs="宋体" w:asciiTheme="minorEastAsia" w:hAnsiTheme="minorEastAsia"/>
                <w:sz w:val="24"/>
                <w:szCs w:val="24"/>
              </w:rPr>
            </w:pPr>
          </w:p>
          <w:p>
            <w:pPr>
              <w:widowControl/>
              <w:spacing w:line="330" w:lineRule="atLeast"/>
              <w:jc w:val="center"/>
              <w:rPr>
                <w:rFonts w:cs="宋体" w:asciiTheme="minorEastAsia" w:hAnsiTheme="minorEastAsia"/>
                <w:sz w:val="24"/>
                <w:szCs w:val="24"/>
              </w:rPr>
            </w:pPr>
          </w:p>
          <w:p>
            <w:pPr>
              <w:widowControl/>
              <w:spacing w:line="330" w:lineRule="atLeast"/>
              <w:jc w:val="center"/>
              <w:rPr>
                <w:rFonts w:cs="宋体" w:asciiTheme="minorEastAsia" w:hAnsiTheme="minorEastAsia"/>
                <w:sz w:val="24"/>
                <w:szCs w:val="24"/>
              </w:rPr>
            </w:pPr>
          </w:p>
          <w:p>
            <w:pPr>
              <w:widowControl/>
              <w:spacing w:line="330" w:lineRule="atLeast"/>
              <w:jc w:val="center"/>
              <w:rPr>
                <w:rFonts w:cs="宋体" w:asciiTheme="minorEastAsia" w:hAnsiTheme="minorEastAsia"/>
                <w:sz w:val="24"/>
                <w:szCs w:val="24"/>
              </w:rPr>
            </w:pPr>
          </w:p>
          <w:p>
            <w:pPr>
              <w:widowControl/>
              <w:spacing w:line="330" w:lineRule="atLeast"/>
              <w:jc w:val="center"/>
              <w:rPr>
                <w:rFonts w:cs="宋体" w:asciiTheme="minorEastAsia" w:hAnsiTheme="minorEastAsia"/>
                <w:sz w:val="24"/>
                <w:szCs w:val="24"/>
              </w:rPr>
            </w:pPr>
          </w:p>
          <w:p>
            <w:pPr>
              <w:widowControl/>
              <w:spacing w:line="330" w:lineRule="atLeast"/>
              <w:jc w:val="center"/>
              <w:rPr>
                <w:rFonts w:cs="宋体" w:asciiTheme="minorEastAsia" w:hAnsiTheme="minorEastAsia"/>
                <w:sz w:val="24"/>
                <w:szCs w:val="24"/>
              </w:rPr>
            </w:pPr>
          </w:p>
          <w:p>
            <w:pPr>
              <w:widowControl/>
              <w:spacing w:line="330" w:lineRule="atLeast"/>
              <w:jc w:val="center"/>
              <w:rPr>
                <w:rFonts w:cs="宋体" w:asciiTheme="minorEastAsia" w:hAnsiTheme="minorEastAsia"/>
                <w:sz w:val="24"/>
                <w:szCs w:val="24"/>
              </w:rPr>
            </w:pPr>
          </w:p>
          <w:p>
            <w:pPr>
              <w:widowControl/>
              <w:spacing w:line="330" w:lineRule="atLeast"/>
              <w:jc w:val="center"/>
              <w:rPr>
                <w:rFonts w:cs="宋体" w:asciiTheme="minorEastAsia" w:hAnsiTheme="minorEastAsia"/>
                <w:sz w:val="24"/>
                <w:szCs w:val="24"/>
              </w:rPr>
            </w:pPr>
          </w:p>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进度控制</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1.对总体进度目标分解合理，能体现预控和全面控制能力；（0-1分）</w:t>
            </w:r>
          </w:p>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2.预控方法及手段明确，进度控制要点及保证措施设置合理、可行；（0-1分）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造价控制</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1.工程计量、计价的控制方法可行，风险预测与防范对策有效；（0-1分）</w:t>
            </w:r>
          </w:p>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2.工程款支付、结算、索赔等预控措施合理健全；（0-1分）</w:t>
            </w:r>
          </w:p>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3.劳务用工的工资发放情况督查措施得力；（0-1分）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安全措施</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1.安全措施满足招标文件要求，能结合工程环境、特点有针对性的分析安全隐患；（0-1分）</w:t>
            </w:r>
          </w:p>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2.安全保证体系组织机构和控制点设置合理；（0-1分）</w:t>
            </w:r>
          </w:p>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3.安全控制措施周密，安全控制手段合理；（0-1分）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旁站</w:t>
            </w:r>
          </w:p>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监理措施</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1.按照国家旁站监理规定，对相应部位或施工过程设置旁站；（0-1分）</w:t>
            </w:r>
          </w:p>
          <w:p>
            <w:pPr>
              <w:widowControl/>
              <w:spacing w:line="330" w:lineRule="atLeast"/>
              <w:rPr>
                <w:rFonts w:cs="宋体" w:asciiTheme="minorEastAsia" w:hAnsiTheme="minorEastAsia"/>
                <w:sz w:val="24"/>
                <w:szCs w:val="24"/>
              </w:rPr>
            </w:pPr>
            <w:r>
              <w:rPr>
                <w:rFonts w:hint="eastAsia" w:cs="宋体" w:asciiTheme="minorEastAsia" w:hAnsiTheme="minorEastAsia"/>
                <w:sz w:val="24"/>
                <w:szCs w:val="24"/>
              </w:rPr>
              <w:t>2.有监理细则和方案；（0-1分）</w:t>
            </w:r>
          </w:p>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3.制定旁站措施（人员有上岗证、记录表等）；（0-1分）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档案及合同管理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1.有保障合同履行的可靠措施，制定了索赔与反索赔措施；（0-1分）</w:t>
            </w:r>
          </w:p>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2.工程档案管理措施切实可行，并设置专职人员进行管理；（0-1分）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工作制度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根据验收制度、签证制度、会议制度、公司对项目监理机构的监控制度、季报（月报）制度、公司对项目监理机构的奖惩考核制度等各项制度健全完善情况，酌情打分；（0-5分）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组织协调及合理化建议</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cs="宋体" w:asciiTheme="minorEastAsia" w:hAnsiTheme="minorEastAsia"/>
                <w:sz w:val="24"/>
                <w:szCs w:val="24"/>
              </w:rPr>
            </w:pPr>
            <w:r>
              <w:rPr>
                <w:rFonts w:hint="eastAsia" w:cs="宋体" w:asciiTheme="minorEastAsia" w:hAnsiTheme="minorEastAsia"/>
                <w:sz w:val="24"/>
                <w:szCs w:val="24"/>
              </w:rPr>
              <w:t>1.协调工作措施得当、有针对性；（0-1分）</w:t>
            </w:r>
          </w:p>
          <w:p>
            <w:pPr>
              <w:widowControl/>
              <w:spacing w:line="330" w:lineRule="atLeast"/>
              <w:rPr>
                <w:rFonts w:cs="宋体" w:asciiTheme="minorEastAsia" w:hAnsiTheme="minorEastAsia"/>
                <w:sz w:val="24"/>
                <w:szCs w:val="24"/>
              </w:rPr>
            </w:pPr>
            <w:r>
              <w:rPr>
                <w:rFonts w:hint="eastAsia" w:cs="宋体" w:asciiTheme="minorEastAsia" w:hAnsiTheme="minorEastAsia"/>
                <w:sz w:val="24"/>
                <w:szCs w:val="24"/>
              </w:rPr>
              <w:t>2.合理化建议能解决工程实际问题或有利于进度控制或造价控制。（0-1分）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服务承诺</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宋体" w:asciiTheme="minorEastAsia" w:hAnsiTheme="minorEastAsia"/>
                <w:sz w:val="24"/>
                <w:szCs w:val="24"/>
              </w:rPr>
            </w:pPr>
            <w:r>
              <w:rPr>
                <w:rFonts w:hint="eastAsia" w:cs="宋体" w:asciiTheme="minorEastAsia" w:hAnsiTheme="minorEastAsia"/>
                <w:sz w:val="24"/>
                <w:szCs w:val="24"/>
              </w:rPr>
              <w:t>投标人针对招标项目的特点和要求，结合自身条件和潜力为招标人排忧解难有优惠承诺者和服务承诺。由评委根据标书的具体内容在0-5分酌情打分。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sz w:val="24"/>
                <w:szCs w:val="24"/>
              </w:rPr>
            </w:pPr>
            <w:r>
              <w:rPr>
                <w:rFonts w:hint="eastAsia" w:cs="宋体" w:asciiTheme="minorEastAsia" w:hAnsiTheme="minorEastAsia"/>
                <w:sz w:val="24"/>
                <w:szCs w:val="24"/>
              </w:rPr>
              <w:t>5分</w:t>
            </w:r>
          </w:p>
        </w:tc>
      </w:tr>
    </w:tbl>
    <w:p>
      <w:pPr>
        <w:widowControl/>
        <w:shd w:val="clear" w:color="auto" w:fill="FFFFFF"/>
        <w:ind w:firstLine="480"/>
        <w:rPr>
          <w:rFonts w:cs="宋体" w:asciiTheme="minorEastAsia" w:hAnsiTheme="minorEastAsia"/>
          <w:sz w:val="24"/>
          <w:szCs w:val="24"/>
          <w:shd w:val="clear" w:color="auto" w:fill="FFFFFF"/>
        </w:rPr>
      </w:pPr>
    </w:p>
    <w:p>
      <w:pPr>
        <w:spacing w:line="360" w:lineRule="auto"/>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1） </w:t>
      </w:r>
      <w:r>
        <w:rPr>
          <w:rFonts w:ascii="宋体" w:hAnsi="宋体" w:cs="Courier New"/>
          <w:szCs w:val="21"/>
          <w:lang w:val="zh-CN"/>
        </w:rPr>
        <w:t>分值汇总计算错误的；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2） </w:t>
      </w:r>
      <w:r>
        <w:rPr>
          <w:rFonts w:ascii="宋体" w:hAnsi="宋体" w:cs="Courier New"/>
          <w:szCs w:val="21"/>
          <w:lang w:val="zh-CN"/>
        </w:rPr>
        <w:t>分项评分超出评分标准范围的；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3） </w:t>
      </w:r>
      <w:r>
        <w:rPr>
          <w:rFonts w:ascii="宋体" w:hAnsi="宋体" w:cs="Courier New"/>
          <w:szCs w:val="21"/>
          <w:lang w:val="zh-CN"/>
        </w:rPr>
        <w:t>评标委员会成员对客观评审因素评分不一致的；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4） </w:t>
      </w:r>
      <w:r>
        <w:rPr>
          <w:rFonts w:ascii="宋体" w:hAnsi="宋体" w:cs="Courier New"/>
          <w:szCs w:val="21"/>
          <w:lang w:val="zh-CN"/>
        </w:rPr>
        <w:t>经评标委员会认定评分畸高、畸低的。</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82" w:firstLineChars="200"/>
        <w:rPr>
          <w:rFonts w:ascii="宋体" w:hAnsi="宋体" w:cs="Courier New"/>
          <w:szCs w:val="21"/>
          <w:lang w:val="zh-CN"/>
        </w:rPr>
      </w:pPr>
      <w:r>
        <w:rPr>
          <w:rFonts w:hint="eastAsia" w:asciiTheme="minorEastAsia" w:hAnsiTheme="minorEastAsia" w:cstheme="minorEastAsia"/>
          <w:b/>
          <w:bCs/>
          <w:sz w:val="24"/>
          <w:szCs w:val="24"/>
          <w:lang w:val="zh-CN"/>
        </w:rPr>
        <w:t>（</w:t>
      </w:r>
      <w:r>
        <w:rPr>
          <w:rFonts w:hint="eastAsia" w:asciiTheme="minorEastAsia" w:hAnsiTheme="minorEastAsia" w:cstheme="minorEastAsia"/>
          <w:b/>
          <w:bCs/>
          <w:sz w:val="24"/>
          <w:szCs w:val="24"/>
        </w:rPr>
        <w:t>8</w:t>
      </w:r>
      <w:r>
        <w:rPr>
          <w:rFonts w:hint="eastAsia" w:asciiTheme="minorEastAsia" w:hAnsiTheme="minorEastAsia" w:cstheme="minorEastAsia"/>
          <w:b/>
          <w:bCs/>
          <w:sz w:val="24"/>
          <w:szCs w:val="24"/>
          <w:lang w:val="zh-CN"/>
        </w:rPr>
        <w:t>）评标委员会争议处理</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cs="Courier New"/>
          <w:szCs w:val="21"/>
          <w:lang w:val="zh-CN"/>
        </w:rPr>
      </w:pPr>
      <w:r>
        <w:rPr>
          <w:rFonts w:hint="eastAsia" w:asciiTheme="minorEastAsia" w:hAnsiTheme="minorEastAsia" w:cstheme="minorEastAsia"/>
          <w:b/>
          <w:bCs/>
          <w:szCs w:val="21"/>
          <w:lang w:val="zh-CN"/>
        </w:rPr>
        <w:t>4、确定中标候选人名单，</w:t>
      </w:r>
      <w:r>
        <w:rPr>
          <w:rFonts w:hint="eastAsia" w:asciiTheme="minorEastAsia" w:hAnsiTheme="minorEastAsia" w:cstheme="minorEastAsia"/>
          <w:b/>
          <w:bCs/>
          <w:szCs w:val="21"/>
        </w:rPr>
        <w:t>评标委员会按得分从高到低</w:t>
      </w:r>
      <w:r>
        <w:rPr>
          <w:rFonts w:hint="eastAsia" w:asciiTheme="minorEastAsia" w:hAnsiTheme="minorEastAsia" w:cstheme="minorEastAsia"/>
          <w:b/>
          <w:bCs/>
          <w:szCs w:val="21"/>
          <w:lang w:val="zh-CN"/>
        </w:rPr>
        <w:t>推荐三名中标候选人</w:t>
      </w:r>
      <w:r>
        <w:rPr>
          <w:rFonts w:hint="eastAsia" w:ascii="宋体" w:hAnsi="宋体" w:cs="Courier New"/>
          <w:szCs w:val="21"/>
          <w:lang w:val="zh-CN"/>
        </w:rPr>
        <w:t>。</w:t>
      </w:r>
    </w:p>
    <w:p>
      <w:pPr>
        <w:widowControl/>
        <w:jc w:val="left"/>
        <w:rPr>
          <w:rFonts w:cs="宋体" w:asciiTheme="majorEastAsia" w:hAnsiTheme="majorEastAsia" w:eastAsiaTheme="majorEastAsia"/>
          <w:b/>
          <w:kern w:val="0"/>
          <w:sz w:val="36"/>
          <w:szCs w:val="36"/>
        </w:rPr>
      </w:pPr>
    </w:p>
    <w:p>
      <w:pPr>
        <w:pStyle w:val="2"/>
      </w:pPr>
    </w:p>
    <w:p>
      <w:pPr>
        <w:pStyle w:val="12"/>
        <w:spacing w:line="360" w:lineRule="auto"/>
        <w:contextualSpacing/>
        <w:jc w:val="center"/>
        <w:rPr>
          <w:rFonts w:hint="eastAsia" w:cs="宋体" w:asciiTheme="majorEastAsia" w:hAnsiTheme="majorEastAsia" w:eastAsiaTheme="majorEastAsia"/>
          <w:b/>
          <w:kern w:val="0"/>
          <w:sz w:val="36"/>
          <w:szCs w:val="36"/>
        </w:rPr>
      </w:pPr>
    </w:p>
    <w:p>
      <w:pPr>
        <w:pStyle w:val="12"/>
        <w:spacing w:line="360" w:lineRule="auto"/>
        <w:contextualSpacing/>
        <w:jc w:val="center"/>
        <w:rPr>
          <w:rFonts w:hint="eastAsia" w:cs="宋体" w:asciiTheme="majorEastAsia" w:hAnsiTheme="majorEastAsia" w:eastAsiaTheme="majorEastAsia"/>
          <w:b/>
          <w:kern w:val="0"/>
          <w:sz w:val="36"/>
          <w:szCs w:val="36"/>
        </w:rPr>
      </w:pPr>
    </w:p>
    <w:p>
      <w:pPr>
        <w:pStyle w:val="12"/>
        <w:spacing w:line="360" w:lineRule="auto"/>
        <w:contextualSpacing/>
        <w:jc w:val="center"/>
        <w:rPr>
          <w:rFonts w:hint="eastAsia" w:cs="宋体" w:asciiTheme="majorEastAsia" w:hAnsiTheme="majorEastAsia" w:eastAsiaTheme="majorEastAsia"/>
          <w:b/>
          <w:kern w:val="0"/>
          <w:sz w:val="36"/>
          <w:szCs w:val="36"/>
        </w:rPr>
      </w:pPr>
    </w:p>
    <w:p>
      <w:pPr>
        <w:pStyle w:val="12"/>
        <w:spacing w:line="360" w:lineRule="auto"/>
        <w:contextualSpacing/>
        <w:jc w:val="center"/>
        <w:rPr>
          <w:rFonts w:hint="eastAsia"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（此合同仅供参考。以最终采购人与中标人在禹州市设立的项目公司签定的合同条款为准进行公示，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2"/>
        <w:spacing w:line="360" w:lineRule="auto"/>
        <w:contextualSpacing/>
        <w:jc w:val="center"/>
        <w:rPr>
          <w:rFonts w:cs="宋体" w:asciiTheme="majorEastAsia" w:hAnsiTheme="majorEastAsia" w:eastAsiaTheme="majorEastAsia"/>
          <w:b/>
          <w:kern w:val="0"/>
          <w:sz w:val="36"/>
          <w:szCs w:val="36"/>
        </w:rPr>
      </w:pPr>
    </w:p>
    <w:p>
      <w:pPr>
        <w:snapToGrid w:val="0"/>
        <w:spacing w:line="360" w:lineRule="auto"/>
        <w:jc w:val="center"/>
        <w:rPr>
          <w:rFonts w:hint="eastAsia" w:asciiTheme="minorEastAsia" w:hAnsiTheme="minorEastAsia"/>
          <w:sz w:val="44"/>
          <w:szCs w:val="44"/>
        </w:rPr>
      </w:pPr>
    </w:p>
    <w:p>
      <w:pPr>
        <w:snapToGrid w:val="0"/>
        <w:spacing w:line="360" w:lineRule="auto"/>
        <w:jc w:val="center"/>
        <w:rPr>
          <w:rFonts w:hint="eastAsia" w:asciiTheme="minorEastAsia" w:hAnsiTheme="minorEastAsia"/>
          <w:sz w:val="44"/>
          <w:szCs w:val="44"/>
        </w:rPr>
      </w:pPr>
    </w:p>
    <w:p>
      <w:pPr>
        <w:pStyle w:val="59"/>
        <w:spacing w:before="0" w:beforeAutospacing="0" w:after="0" w:afterAutospacing="0" w:line="480" w:lineRule="auto"/>
        <w:ind w:left="0" w:leftChars="0" w:firstLine="560" w:firstLineChars="200"/>
        <w:rPr>
          <w:rFonts w:ascii="仿宋" w:hAnsi="仿宋" w:eastAsia="仿宋"/>
          <w:sz w:val="24"/>
          <w:szCs w:val="24"/>
        </w:rPr>
      </w:pPr>
      <w:r>
        <w:rPr>
          <w:rFonts w:hint="eastAsia" w:ascii="仿宋" w:hAnsi="仿宋" w:eastAsia="仿宋" w:cs="仿宋"/>
          <w:sz w:val="28"/>
          <w:szCs w:val="28"/>
        </w:rPr>
        <w:t xml:space="preserve">  </w:t>
      </w:r>
      <w:r>
        <w:rPr>
          <w:rFonts w:hint="eastAsia" w:ascii="仿宋" w:hAnsi="仿宋" w:eastAsia="仿宋"/>
          <w:sz w:val="24"/>
          <w:szCs w:val="24"/>
        </w:rPr>
        <w:t>本合同双方当事人：</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5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根据省委省政府        等文件要求，为对禹州市     工作提供规划指导，更好地推进项目的实施，特聘请</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为我市提供咨询服务，完成本项目。</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5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城市建设提质工程投融资规划要点》以及前期研究成果编制投融资规划文件，具体咨询服务内容包括百城建设提质工程规划与城市现状分析、重点项目选取、融资需求测算、融资项目分类、资金供给能力分析、资金供给与需求平衡分析、区域土地资源价值评估与平衡、投融资机制建设、融资渠道和模式选择等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以上方案内容可根据省财政厅要求及相关部门意见进行修改调整。</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5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5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5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5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5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Times New Roman"/>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5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5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5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5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5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5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59"/>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5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5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5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napToGrid w:val="0"/>
        <w:spacing w:line="520" w:lineRule="exact"/>
        <w:outlineLvl w:val="0"/>
        <w:rPr>
          <w:rFonts w:ascii="仿宋" w:hAnsi="仿宋" w:eastAsia="仿宋" w:cs="仿宋"/>
          <w:sz w:val="28"/>
          <w:szCs w:val="28"/>
        </w:rPr>
      </w:pPr>
    </w:p>
    <w:p>
      <w:pPr>
        <w:spacing w:line="520" w:lineRule="exact"/>
        <w:ind w:firstLine="560" w:firstLineChars="200"/>
        <w:jc w:val="left"/>
        <w:rPr>
          <w:rFonts w:cs="宋体" w:asciiTheme="majorEastAsia" w:hAnsiTheme="majorEastAsia" w:eastAsiaTheme="majorEastAsia"/>
          <w:b/>
          <w:kern w:val="0"/>
          <w:sz w:val="36"/>
          <w:szCs w:val="36"/>
        </w:rPr>
      </w:pPr>
      <w:r>
        <w:rPr>
          <w:rFonts w:hint="eastAsia" w:ascii="仿宋" w:hAnsi="仿宋" w:eastAsia="仿宋" w:cs="仿宋"/>
          <w:sz w:val="28"/>
          <w:szCs w:val="28"/>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center"/>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4.1</w:t>
      </w:r>
      <w:r>
        <w:rPr>
          <w:rFonts w:hint="eastAsia" w:ascii="宋体" w:hAnsi="宋体"/>
          <w:b/>
          <w:bCs/>
          <w:color w:val="000000"/>
          <w:sz w:val="36"/>
          <w:szCs w:val="36"/>
        </w:rPr>
        <w:t>服务项目报价明</w:t>
      </w:r>
      <w:r>
        <w:rPr>
          <w:rFonts w:ascii="宋体" w:hAnsi="宋体"/>
          <w:b/>
          <w:bCs/>
          <w:color w:val="000000"/>
          <w:sz w:val="36"/>
          <w:szCs w:val="36"/>
        </w:rPr>
        <w:t>细表</w:t>
      </w:r>
    </w:p>
    <w:p>
      <w:pPr>
        <w:spacing w:after="120" w:afterLines="50" w:line="320" w:lineRule="exact"/>
        <w:rPr>
          <w:rFonts w:ascii="宋体" w:hAnsi="宋体"/>
          <w:b/>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kern w:val="0"/>
          <w:sz w:val="24"/>
          <w:szCs w:val="24"/>
        </w:rPr>
        <w:t>：</w:t>
      </w:r>
    </w:p>
    <w:p>
      <w:pPr>
        <w:spacing w:after="120" w:afterLines="50" w:line="320" w:lineRule="exact"/>
        <w:rPr>
          <w:rFonts w:ascii="宋体" w:hAnsi="宋体" w:cs="Arial"/>
          <w:color w:val="000000"/>
          <w:sz w:val="24"/>
          <w:szCs w:val="24"/>
        </w:rPr>
      </w:pPr>
      <w:r>
        <w:rPr>
          <w:rFonts w:ascii="宋体" w:hAnsi="宋体" w:cs="Arial"/>
          <w:color w:val="000000"/>
          <w:sz w:val="24"/>
          <w:szCs w:val="24"/>
        </w:rPr>
        <w:t xml:space="preserve">                                                       单</w:t>
      </w:r>
      <w:r>
        <w:rPr>
          <w:rFonts w:hint="eastAsia" w:ascii="宋体" w:hAnsi="宋体" w:cs="Arial"/>
          <w:color w:val="000000"/>
          <w:sz w:val="24"/>
          <w:szCs w:val="24"/>
        </w:rPr>
        <w:t>位：元（人民</w:t>
      </w:r>
      <w:r>
        <w:rPr>
          <w:rFonts w:ascii="宋体" w:hAnsi="宋体" w:cs="Arial"/>
          <w:color w:val="000000"/>
          <w:sz w:val="24"/>
          <w:szCs w:val="24"/>
        </w:rPr>
        <w:t>币</w:t>
      </w:r>
      <w:r>
        <w:rPr>
          <w:rFonts w:hint="eastAsia" w:ascii="宋体" w:hAnsi="宋体" w:cs="Arial"/>
          <w:color w:val="000000"/>
          <w:sz w:val="24"/>
          <w:szCs w:val="24"/>
        </w:rPr>
        <w:t>）</w:t>
      </w:r>
    </w:p>
    <w:tbl>
      <w:tblPr>
        <w:tblStyle w:val="20"/>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noWrap w:val="0"/>
            <w:vAlign w:val="center"/>
          </w:tcPr>
          <w:p>
            <w:pPr>
              <w:jc w:val="center"/>
              <w:rPr>
                <w:rFonts w:ascii="宋体" w:hAnsi="宋体" w:cs="Arial"/>
                <w:color w:val="000000"/>
                <w:sz w:val="24"/>
                <w:szCs w:val="24"/>
              </w:rPr>
            </w:pPr>
            <w:r>
              <w:rPr>
                <w:rFonts w:ascii="宋体" w:hAnsi="宋体"/>
                <w:color w:val="000000"/>
                <w:sz w:val="24"/>
                <w:szCs w:val="24"/>
              </w:rPr>
              <w:t>序号</w:t>
            </w:r>
          </w:p>
        </w:tc>
        <w:tc>
          <w:tcPr>
            <w:tcW w:w="1365" w:type="dxa"/>
            <w:noWrap w:val="0"/>
            <w:vAlign w:val="center"/>
          </w:tcPr>
          <w:p>
            <w:pPr>
              <w:jc w:val="center"/>
              <w:rPr>
                <w:rFonts w:ascii="宋体" w:hAnsi="宋体" w:cs="Arial"/>
                <w:color w:val="000000"/>
                <w:sz w:val="24"/>
                <w:szCs w:val="24"/>
              </w:rPr>
            </w:pPr>
            <w:r>
              <w:rPr>
                <w:rFonts w:hint="eastAsia" w:ascii="宋体" w:hAnsi="宋体"/>
                <w:color w:val="000000"/>
                <w:sz w:val="24"/>
                <w:szCs w:val="24"/>
              </w:rPr>
              <w:t>服务项目</w:t>
            </w:r>
          </w:p>
        </w:tc>
        <w:tc>
          <w:tcPr>
            <w:tcW w:w="4410" w:type="dxa"/>
            <w:gridSpan w:val="2"/>
            <w:noWrap w:val="0"/>
            <w:vAlign w:val="center"/>
          </w:tcPr>
          <w:p>
            <w:pPr>
              <w:jc w:val="center"/>
              <w:rPr>
                <w:rFonts w:ascii="宋体" w:hAnsi="宋体" w:cs="Arial"/>
                <w:color w:val="000000"/>
                <w:sz w:val="24"/>
                <w:szCs w:val="24"/>
              </w:rPr>
            </w:pPr>
            <w:r>
              <w:rPr>
                <w:rFonts w:hint="eastAsia" w:ascii="宋体" w:hAnsi="宋体" w:cs="Arial"/>
                <w:color w:val="000000"/>
                <w:sz w:val="24"/>
                <w:szCs w:val="24"/>
              </w:rPr>
              <w:t>具体内容</w:t>
            </w:r>
          </w:p>
        </w:tc>
        <w:tc>
          <w:tcPr>
            <w:tcW w:w="857" w:type="dxa"/>
            <w:noWrap w:val="0"/>
            <w:vAlign w:val="center"/>
          </w:tcPr>
          <w:p>
            <w:pPr>
              <w:jc w:val="center"/>
              <w:rPr>
                <w:rFonts w:ascii="宋体" w:hAnsi="宋体" w:cs="Arial"/>
                <w:color w:val="000000"/>
                <w:sz w:val="24"/>
                <w:szCs w:val="24"/>
              </w:rPr>
            </w:pPr>
            <w:r>
              <w:rPr>
                <w:rFonts w:ascii="宋体" w:hAnsi="宋体"/>
                <w:color w:val="000000"/>
                <w:sz w:val="24"/>
                <w:szCs w:val="24"/>
              </w:rPr>
              <w:t>数</w:t>
            </w:r>
            <w:r>
              <w:rPr>
                <w:rFonts w:hint="eastAsia" w:ascii="宋体" w:hAnsi="宋体"/>
                <w:color w:val="000000"/>
                <w:sz w:val="24"/>
                <w:szCs w:val="24"/>
              </w:rPr>
              <w:t>量</w:t>
            </w:r>
          </w:p>
        </w:tc>
        <w:tc>
          <w:tcPr>
            <w:tcW w:w="1065" w:type="dxa"/>
            <w:tcBorders>
              <w:right w:val="single" w:color="auto" w:sz="4" w:space="0"/>
            </w:tcBorders>
            <w:noWrap w:val="0"/>
            <w:vAlign w:val="center"/>
          </w:tcPr>
          <w:p>
            <w:pPr>
              <w:jc w:val="center"/>
              <w:rPr>
                <w:rFonts w:ascii="宋体" w:hAnsi="宋体" w:cs="Arial"/>
                <w:color w:val="000000"/>
                <w:sz w:val="24"/>
                <w:szCs w:val="24"/>
              </w:rPr>
            </w:pPr>
            <w:r>
              <w:rPr>
                <w:rFonts w:ascii="宋体" w:hAnsi="宋体"/>
                <w:color w:val="000000"/>
                <w:sz w:val="24"/>
                <w:szCs w:val="24"/>
              </w:rPr>
              <w:t>单</w:t>
            </w:r>
            <w:r>
              <w:rPr>
                <w:rFonts w:hint="eastAsia" w:ascii="宋体" w:hAnsi="宋体"/>
                <w:color w:val="000000"/>
                <w:sz w:val="24"/>
                <w:szCs w:val="24"/>
              </w:rPr>
              <w:t>价</w:t>
            </w:r>
          </w:p>
        </w:tc>
        <w:tc>
          <w:tcPr>
            <w:tcW w:w="1061" w:type="dxa"/>
            <w:gridSpan w:val="2"/>
            <w:tcBorders>
              <w:left w:val="single" w:color="auto" w:sz="4" w:space="0"/>
            </w:tcBorders>
            <w:noWrap w:val="0"/>
            <w:vAlign w:val="center"/>
          </w:tcPr>
          <w:p>
            <w:pPr>
              <w:jc w:val="center"/>
              <w:rPr>
                <w:rFonts w:ascii="宋体" w:hAnsi="宋体" w:cs="Arial"/>
                <w:color w:val="000000"/>
                <w:sz w:val="24"/>
                <w:szCs w:val="24"/>
              </w:rPr>
            </w:pPr>
            <w:r>
              <w:rPr>
                <w:rFonts w:ascii="宋体" w:hAnsi="宋体"/>
                <w:color w:val="000000"/>
                <w:sz w:val="24"/>
                <w:szCs w:val="24"/>
              </w:rPr>
              <w:t>总</w:t>
            </w:r>
            <w:r>
              <w:rPr>
                <w:rFonts w:hint="eastAsia" w:ascii="宋体" w:hAnsi="宋体"/>
                <w:color w:val="000000"/>
                <w:sz w:val="24"/>
                <w:szCs w:val="24"/>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1</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2</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3</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4</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5</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6</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7</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8</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noWrap w:val="0"/>
            <w:vAlign w:val="center"/>
          </w:tcPr>
          <w:p>
            <w:pPr>
              <w:jc w:val="left"/>
              <w:rPr>
                <w:rFonts w:ascii="宋体" w:hAnsi="宋体"/>
                <w:color w:val="000000"/>
                <w:sz w:val="24"/>
                <w:szCs w:val="24"/>
              </w:rPr>
            </w:pPr>
            <w:r>
              <w:rPr>
                <w:rFonts w:hint="eastAsia" w:ascii="宋体" w:hAnsi="宋体"/>
                <w:color w:val="000000"/>
                <w:sz w:val="24"/>
                <w:szCs w:val="24"/>
              </w:rPr>
              <w:t>投</w:t>
            </w:r>
            <w:r>
              <w:rPr>
                <w:rFonts w:ascii="宋体" w:hAnsi="宋体"/>
                <w:color w:val="000000"/>
                <w:sz w:val="24"/>
                <w:szCs w:val="24"/>
              </w:rPr>
              <w:t>标总</w:t>
            </w:r>
            <w:r>
              <w:rPr>
                <w:rFonts w:hint="eastAsia" w:ascii="宋体" w:hAnsi="宋体"/>
                <w:color w:val="000000"/>
                <w:sz w:val="24"/>
                <w:szCs w:val="24"/>
              </w:rPr>
              <w:t>价（大</w:t>
            </w:r>
            <w:r>
              <w:rPr>
                <w:rFonts w:ascii="宋体" w:hAnsi="宋体"/>
                <w:color w:val="000000"/>
                <w:sz w:val="24"/>
                <w:szCs w:val="24"/>
              </w:rPr>
              <w:t>写</w:t>
            </w:r>
            <w:r>
              <w:rPr>
                <w:rFonts w:hint="eastAsia" w:ascii="宋体" w:hAnsi="宋体"/>
                <w:color w:val="000000"/>
                <w:sz w:val="24"/>
                <w:szCs w:val="24"/>
              </w:rPr>
              <w:t>）：</w:t>
            </w:r>
          </w:p>
        </w:tc>
        <w:tc>
          <w:tcPr>
            <w:tcW w:w="4606" w:type="dxa"/>
            <w:gridSpan w:val="5"/>
            <w:noWrap w:val="0"/>
            <w:vAlign w:val="center"/>
          </w:tcPr>
          <w:p>
            <w:pPr>
              <w:jc w:val="left"/>
              <w:rPr>
                <w:rFonts w:ascii="宋体" w:hAnsi="宋体"/>
                <w:color w:val="000000"/>
                <w:sz w:val="24"/>
                <w:szCs w:val="24"/>
              </w:rPr>
            </w:pPr>
            <w:r>
              <w:rPr>
                <w:rFonts w:hint="eastAsia" w:ascii="宋体" w:hAnsi="宋体"/>
                <w:color w:val="000000"/>
                <w:sz w:val="24"/>
                <w:szCs w:val="24"/>
              </w:rPr>
              <w:t>（小</w:t>
            </w:r>
            <w:r>
              <w:rPr>
                <w:rFonts w:ascii="宋体" w:hAnsi="宋体"/>
                <w:color w:val="000000"/>
                <w:sz w:val="24"/>
                <w:szCs w:val="24"/>
              </w:rPr>
              <w:t>写</w:t>
            </w:r>
            <w:r>
              <w:rPr>
                <w:rFonts w:hint="eastAsia" w:ascii="宋体" w:hAnsi="宋体"/>
                <w:color w:val="000000"/>
                <w:sz w:val="24"/>
                <w:szCs w:val="24"/>
              </w:rPr>
              <w:t>）：</w:t>
            </w:r>
          </w:p>
        </w:tc>
      </w:tr>
    </w:tbl>
    <w:p>
      <w:pPr>
        <w:pStyle w:val="39"/>
        <w:adjustRightInd w:val="0"/>
        <w:snapToGrid w:val="0"/>
        <w:spacing w:before="120" w:beforeLines="50" w:after="120" w:afterLines="50" w:line="320" w:lineRule="exact"/>
        <w:ind w:firstLine="482"/>
        <w:jc w:val="left"/>
        <w:rPr>
          <w:rFonts w:hAnsi="宋体"/>
          <w:b/>
          <w:bCs/>
          <w:snapToGrid w:val="0"/>
          <w:color w:val="000000"/>
          <w:szCs w:val="24"/>
        </w:rPr>
      </w:pPr>
      <w:r>
        <w:rPr>
          <w:rFonts w:hAnsi="宋体"/>
          <w:b/>
          <w:bCs/>
          <w:snapToGrid w:val="0"/>
          <w:color w:val="000000"/>
          <w:szCs w:val="24"/>
        </w:rPr>
        <w:t>填写说</w:t>
      </w:r>
      <w:r>
        <w:rPr>
          <w:rFonts w:hint="eastAsia" w:hAnsi="宋体"/>
          <w:b/>
          <w:bCs/>
          <w:snapToGrid w:val="0"/>
          <w:color w:val="000000"/>
          <w:szCs w:val="24"/>
        </w:rPr>
        <w:t>明：</w:t>
      </w:r>
    </w:p>
    <w:p>
      <w:pPr>
        <w:pStyle w:val="39"/>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1. </w:t>
      </w:r>
      <w:r>
        <w:rPr>
          <w:rFonts w:hint="eastAsia" w:hAnsi="宋体"/>
          <w:snapToGrid w:val="0"/>
          <w:color w:val="000000"/>
          <w:szCs w:val="24"/>
        </w:rPr>
        <w:t>如果以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计</w:t>
      </w:r>
      <w:r>
        <w:rPr>
          <w:rFonts w:hint="eastAsia" w:hAnsi="宋体"/>
          <w:snapToGrid w:val="0"/>
          <w:color w:val="000000"/>
          <w:szCs w:val="24"/>
        </w:rPr>
        <w:t>算的</w:t>
      </w:r>
      <w:r>
        <w:rPr>
          <w:rFonts w:hAnsi="宋体"/>
          <w:snapToGrid w:val="0"/>
          <w:color w:val="000000"/>
          <w:szCs w:val="24"/>
        </w:rPr>
        <w:t>结</w:t>
      </w:r>
      <w:r>
        <w:rPr>
          <w:rFonts w:hint="eastAsia" w:hAnsi="宋体"/>
          <w:snapToGrid w:val="0"/>
          <w:color w:val="000000"/>
          <w:szCs w:val="24"/>
        </w:rPr>
        <w:t>果与</w:t>
      </w:r>
      <w:r>
        <w:rPr>
          <w:rFonts w:hAnsi="宋体"/>
          <w:snapToGrid w:val="0"/>
          <w:color w:val="000000"/>
          <w:szCs w:val="24"/>
        </w:rPr>
        <w:t>总</w:t>
      </w:r>
      <w:r>
        <w:rPr>
          <w:rFonts w:hint="eastAsia" w:hAnsi="宋体"/>
          <w:snapToGrid w:val="0"/>
          <w:color w:val="000000"/>
          <w:szCs w:val="24"/>
        </w:rPr>
        <w:t>价不一致，</w:t>
      </w:r>
      <w:r>
        <w:rPr>
          <w:rFonts w:hAnsi="宋体"/>
          <w:snapToGrid w:val="0"/>
          <w:color w:val="000000"/>
          <w:szCs w:val="24"/>
        </w:rPr>
        <w:t>则</w:t>
      </w:r>
      <w:r>
        <w:rPr>
          <w:rFonts w:hint="eastAsia" w:hAnsi="宋体"/>
          <w:snapToGrid w:val="0"/>
          <w:color w:val="000000"/>
          <w:szCs w:val="24"/>
        </w:rPr>
        <w:t>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为</w:t>
      </w:r>
      <w:r>
        <w:rPr>
          <w:rFonts w:hint="eastAsia" w:hAnsi="宋体"/>
          <w:snapToGrid w:val="0"/>
          <w:color w:val="000000"/>
          <w:szCs w:val="24"/>
        </w:rPr>
        <w:t>准修正</w:t>
      </w:r>
      <w:r>
        <w:rPr>
          <w:rFonts w:hAnsi="宋体"/>
          <w:snapToGrid w:val="0"/>
          <w:color w:val="000000"/>
          <w:szCs w:val="24"/>
        </w:rPr>
        <w:t>总</w:t>
      </w:r>
      <w:r>
        <w:rPr>
          <w:rFonts w:hint="eastAsia" w:hAnsi="宋体"/>
          <w:snapToGrid w:val="0"/>
          <w:color w:val="000000"/>
          <w:szCs w:val="24"/>
        </w:rPr>
        <w:t>价。</w:t>
      </w:r>
    </w:p>
    <w:p>
      <w:pPr>
        <w:pStyle w:val="39"/>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2. </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明</w:t>
      </w:r>
      <w:r>
        <w:rPr>
          <w:rFonts w:hAnsi="宋体"/>
          <w:snapToGrid w:val="0"/>
          <w:color w:val="000000"/>
          <w:szCs w:val="24"/>
        </w:rPr>
        <w:t>细报价应按</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序</w:t>
      </w:r>
      <w:r>
        <w:rPr>
          <w:rFonts w:hAnsi="宋体"/>
          <w:snapToGrid w:val="0"/>
          <w:color w:val="000000"/>
          <w:szCs w:val="24"/>
        </w:rPr>
        <w:t>号</w:t>
      </w:r>
      <w:r>
        <w:rPr>
          <w:rFonts w:hint="eastAsia" w:hAnsi="宋体"/>
          <w:snapToGrid w:val="0"/>
          <w:color w:val="000000"/>
          <w:szCs w:val="24"/>
        </w:rPr>
        <w:t>填列。</w:t>
      </w:r>
    </w:p>
    <w:p>
      <w:pPr>
        <w:spacing w:after="120" w:afterLines="50" w:line="320" w:lineRule="exact"/>
        <w:rPr>
          <w:rFonts w:ascii="宋体" w:hAnsi="宋体" w:cs="Arial"/>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2"/>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2"/>
        <w:spacing w:before="60" w:after="120" w:afterLines="50" w:line="320" w:lineRule="exact"/>
        <w:ind w:firstLine="0" w:firstLineChars="0"/>
        <w:rPr>
          <w:rFonts w:ascii="Arial" w:hAnsi="Arial" w:cs="Arial"/>
          <w:color w:val="000000"/>
        </w:rPr>
      </w:pPr>
      <w:r>
        <w:rPr>
          <w:color w:val="000000"/>
        </w:rPr>
        <w:t>签</w:t>
      </w:r>
      <w:r>
        <w:rPr>
          <w:rFonts w:hint="eastAsia"/>
          <w:color w:val="000000"/>
        </w:rPr>
        <w:t>署日期：年月日</w:t>
      </w:r>
    </w:p>
    <w:p>
      <w:pPr>
        <w:spacing w:line="480" w:lineRule="exact"/>
        <w:rPr>
          <w:rFonts w:ascii="宋体" w:hAnsi="宋体"/>
          <w:b/>
          <w:color w:val="000000"/>
          <w:kern w:val="12"/>
          <w:sz w:val="24"/>
          <w:szCs w:val="24"/>
        </w:rPr>
      </w:pPr>
      <w:r>
        <w:rPr>
          <w:rFonts w:ascii="宋体" w:hAnsi="宋体"/>
          <w:b/>
          <w:color w:val="000000"/>
          <w:kern w:val="0"/>
          <w:sz w:val="24"/>
          <w:szCs w:val="24"/>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20"/>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2"/>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2"/>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42"/>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42"/>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42"/>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pStyle w:val="42"/>
        <w:spacing w:before="60" w:after="120" w:afterLines="50" w:line="320" w:lineRule="exact"/>
        <w:ind w:firstLine="540" w:firstLineChars="225"/>
        <w:rPr>
          <w:rFonts w:ascii="宋体" w:hAnsi="宋体"/>
          <w:color w:val="000000"/>
        </w:rPr>
      </w:pPr>
      <w:r>
        <w:rPr>
          <w:rFonts w:hint="eastAsia"/>
          <w:color w:val="000000"/>
          <w:kern w:val="2"/>
        </w:rPr>
        <w:t>3</w:t>
      </w:r>
      <w:r>
        <w:rPr>
          <w:color w:val="000000"/>
          <w:kern w:val="2"/>
        </w:rPr>
        <w:t>.证</w:t>
      </w:r>
      <w:r>
        <w:rPr>
          <w:rFonts w:hint="eastAsia"/>
          <w:color w:val="000000"/>
          <w:kern w:val="2"/>
        </w:rPr>
        <w:t>明材料</w:t>
      </w:r>
      <w:r>
        <w:rPr>
          <w:color w:val="000000"/>
          <w:kern w:val="2"/>
        </w:rPr>
        <w:t>请填写</w:t>
      </w:r>
      <w:r>
        <w:rPr>
          <w:rFonts w:hint="eastAsia"/>
          <w:color w:val="000000"/>
          <w:kern w:val="2"/>
        </w:rPr>
        <w:t>“</w:t>
      </w:r>
      <w:r>
        <w:rPr>
          <w:color w:val="000000"/>
          <w:kern w:val="2"/>
        </w:rPr>
        <w:t>见</w:t>
      </w:r>
      <w:r>
        <w:rPr>
          <w:rFonts w:hint="eastAsia"/>
          <w:color w:val="000000"/>
          <w:kern w:val="2"/>
        </w:rPr>
        <w:t>本投</w:t>
      </w:r>
      <w:r>
        <w:rPr>
          <w:color w:val="000000"/>
          <w:kern w:val="2"/>
        </w:rPr>
        <w:t>标</w:t>
      </w:r>
      <w:r>
        <w:rPr>
          <w:rFonts w:hint="eastAsia"/>
          <w:color w:val="000000"/>
          <w:kern w:val="2"/>
        </w:rPr>
        <w:t>文件第</w:t>
      </w:r>
      <w:r>
        <w:rPr>
          <w:color w:val="000000"/>
          <w:kern w:val="2"/>
        </w:rPr>
        <w:t>页</w:t>
      </w:r>
      <w:r>
        <w:rPr>
          <w:rFonts w:hint="eastAsia"/>
          <w:color w:val="000000"/>
          <w:kern w:val="2"/>
        </w:rPr>
        <w:t>，第行”字</w:t>
      </w:r>
      <w:r>
        <w:rPr>
          <w:color w:val="000000"/>
          <w:kern w:val="2"/>
        </w:rPr>
        <w:t>样</w:t>
      </w:r>
      <w:r>
        <w:rPr>
          <w:rFonts w:hint="eastAsia"/>
          <w:color w:val="000000"/>
          <w:kern w:val="2"/>
        </w:rPr>
        <w:t>。</w:t>
      </w:r>
    </w:p>
    <w:p>
      <w:pPr>
        <w:pStyle w:val="39"/>
        <w:spacing w:line="480" w:lineRule="exact"/>
        <w:ind w:firstLine="0" w:firstLineChars="0"/>
        <w:rPr>
          <w:rFonts w:hAnsi="宋体"/>
          <w:b/>
          <w:bCs/>
          <w:color w:val="000000"/>
          <w:position w:val="6"/>
          <w:szCs w:val="24"/>
        </w:rPr>
      </w:pPr>
      <w:r>
        <w:rPr>
          <w:rFonts w:hAnsi="宋体"/>
          <w:b/>
          <w:bCs/>
          <w:color w:val="000000"/>
          <w:position w:val="6"/>
          <w:szCs w:val="24"/>
        </w:rPr>
        <w:br w:type="page"/>
      </w:r>
      <w:r>
        <w:rPr>
          <w:rFonts w:hint="eastAsia" w:hAnsi="宋体"/>
          <w:b/>
          <w:bCs/>
          <w:color w:val="000000"/>
          <w:position w:val="6"/>
          <w:szCs w:val="24"/>
        </w:rPr>
        <w:t>格式7</w:t>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4.3</w:t>
      </w:r>
      <w:r>
        <w:rPr>
          <w:rFonts w:hint="eastAsia" w:ascii="宋体" w:hAnsi="宋体"/>
          <w:b/>
          <w:bCs/>
          <w:color w:val="000000"/>
          <w:sz w:val="36"/>
          <w:szCs w:val="36"/>
        </w:rPr>
        <w:t>服</w:t>
      </w:r>
      <w:r>
        <w:rPr>
          <w:rFonts w:ascii="宋体" w:hAnsi="宋体"/>
          <w:b/>
          <w:bCs/>
          <w:color w:val="000000"/>
          <w:sz w:val="36"/>
          <w:szCs w:val="36"/>
        </w:rPr>
        <w:t>务</w:t>
      </w:r>
      <w:r>
        <w:rPr>
          <w:rFonts w:hint="eastAsia" w:ascii="宋体" w:hAnsi="宋体"/>
          <w:b/>
          <w:bCs/>
          <w:color w:val="000000"/>
          <w:sz w:val="36"/>
          <w:szCs w:val="36"/>
        </w:rPr>
        <w:t>承</w:t>
      </w:r>
      <w:r>
        <w:rPr>
          <w:rFonts w:ascii="宋体" w:hAnsi="宋体"/>
          <w:b/>
          <w:bCs/>
          <w:color w:val="000000"/>
          <w:sz w:val="36"/>
          <w:szCs w:val="36"/>
        </w:rPr>
        <w:t>诺</w:t>
      </w:r>
      <w:r>
        <w:rPr>
          <w:rFonts w:hint="eastAsia" w:ascii="宋体" w:hAnsi="宋体"/>
          <w:b/>
          <w:bCs/>
          <w:color w:val="000000"/>
          <w:sz w:val="36"/>
          <w:szCs w:val="36"/>
        </w:rPr>
        <w:t>书</w:t>
      </w:r>
    </w:p>
    <w:p>
      <w:pPr>
        <w:spacing w:after="120" w:afterLines="50" w:line="320" w:lineRule="exact"/>
        <w:jc w:val="center"/>
        <w:outlineLvl w:val="0"/>
        <w:rPr>
          <w:rFonts w:ascii="宋体" w:hAnsi="宋体" w:cs="Arial"/>
          <w:b/>
          <w:color w:val="000000"/>
          <w:sz w:val="24"/>
          <w:szCs w:val="24"/>
        </w:rPr>
      </w:pPr>
    </w:p>
    <w:p>
      <w:pPr>
        <w:spacing w:after="120" w:afterLines="50" w:line="320" w:lineRule="exact"/>
        <w:ind w:firstLine="480" w:firstLineChars="200"/>
        <w:rPr>
          <w:rFonts w:ascii="宋体" w:hAnsi="宋体" w:cs="Arial"/>
          <w:color w:val="000000"/>
          <w:sz w:val="24"/>
          <w:szCs w:val="24"/>
        </w:rPr>
      </w:pPr>
    </w:p>
    <w:p>
      <w:pPr>
        <w:spacing w:line="440" w:lineRule="exact"/>
        <w:ind w:firstLine="480" w:firstLineChars="200"/>
        <w:rPr>
          <w:rFonts w:ascii="宋体" w:hAnsi="宋体" w:cs="Arial"/>
          <w:color w:val="000000"/>
          <w:sz w:val="24"/>
          <w:szCs w:val="24"/>
        </w:rPr>
      </w:pPr>
      <w:r>
        <w:rPr>
          <w:rFonts w:hint="eastAsia" w:ascii="宋体" w:hAnsi="宋体" w:cs="Arial"/>
          <w:bCs/>
          <w:color w:val="000000"/>
          <w:sz w:val="24"/>
          <w:szCs w:val="24"/>
        </w:rPr>
        <w:t>按</w:t>
      </w:r>
      <w:r>
        <w:rPr>
          <w:rFonts w:hint="eastAsia" w:ascii="宋体" w:hAnsi="宋体" w:cs="Lucida Sans Unicode"/>
          <w:color w:val="000000"/>
          <w:sz w:val="24"/>
          <w:u w:val="single"/>
        </w:rPr>
        <w:t>&lt;</w:t>
      </w:r>
      <w:r>
        <w:rPr>
          <w:rFonts w:ascii="宋体" w:hAnsi="宋体" w:cs="Lucida Sans Unicode"/>
          <w:color w:val="000000"/>
          <w:sz w:val="24"/>
          <w:u w:val="single"/>
        </w:rPr>
        <w:t>项目编号</w:t>
      </w:r>
      <w:r>
        <w:rPr>
          <w:rFonts w:hint="eastAsia" w:ascii="宋体" w:hAnsi="宋体" w:cs="Lucida Sans Unicode"/>
          <w:color w:val="000000"/>
          <w:sz w:val="24"/>
          <w:u w:val="single"/>
        </w:rPr>
        <w:t>、</w:t>
      </w:r>
      <w:r>
        <w:rPr>
          <w:rFonts w:ascii="宋体" w:hAnsi="宋体" w:cs="Lucida Sans Unicode"/>
          <w:color w:val="000000"/>
          <w:sz w:val="24"/>
          <w:u w:val="single"/>
        </w:rPr>
        <w:t>项目</w:t>
      </w:r>
      <w:r>
        <w:rPr>
          <w:rFonts w:hint="eastAsia" w:ascii="宋体" w:hAnsi="宋体" w:cs="Lucida Sans Unicode"/>
          <w:color w:val="000000"/>
          <w:sz w:val="24"/>
          <w:u w:val="single"/>
        </w:rPr>
        <w:t>名</w:t>
      </w:r>
      <w:r>
        <w:rPr>
          <w:rFonts w:ascii="宋体" w:hAnsi="宋体" w:cs="Lucida Sans Unicode"/>
          <w:color w:val="000000"/>
          <w:sz w:val="24"/>
          <w:u w:val="single"/>
        </w:rPr>
        <w:t>称</w:t>
      </w:r>
      <w:r>
        <w:rPr>
          <w:rFonts w:hint="eastAsia" w:ascii="宋体" w:hAnsi="宋体" w:cs="Lucida Sans Unicode"/>
          <w:color w:val="000000"/>
          <w:sz w:val="24"/>
          <w:u w:val="single"/>
        </w:rPr>
        <w:t>&gt;</w:t>
      </w:r>
      <w:r>
        <w:rPr>
          <w:rFonts w:hint="eastAsia" w:ascii="宋体" w:hAnsi="宋体" w:cs="Arial"/>
          <w:bCs/>
          <w:color w:val="000000"/>
          <w:sz w:val="24"/>
          <w:szCs w:val="24"/>
        </w:rPr>
        <w:t>招</w:t>
      </w:r>
      <w:r>
        <w:rPr>
          <w:rFonts w:ascii="宋体" w:hAnsi="宋体" w:cs="Arial"/>
          <w:bCs/>
          <w:color w:val="000000"/>
          <w:sz w:val="24"/>
          <w:szCs w:val="24"/>
        </w:rPr>
        <w:t>标</w:t>
      </w:r>
      <w:r>
        <w:rPr>
          <w:rFonts w:hint="eastAsia" w:ascii="宋体" w:hAnsi="宋体"/>
          <w:color w:val="000000"/>
          <w:sz w:val="24"/>
          <w:szCs w:val="24"/>
        </w:rPr>
        <w:t>文件的</w:t>
      </w:r>
      <w:r>
        <w:rPr>
          <w:rFonts w:ascii="宋体" w:hAnsi="宋体"/>
          <w:color w:val="000000"/>
          <w:sz w:val="24"/>
          <w:szCs w:val="24"/>
        </w:rPr>
        <w:t>规</w:t>
      </w:r>
      <w:r>
        <w:rPr>
          <w:rFonts w:hint="eastAsia" w:ascii="宋体" w:hAnsi="宋体"/>
          <w:color w:val="000000"/>
          <w:sz w:val="24"/>
          <w:szCs w:val="24"/>
        </w:rPr>
        <w:t>定，</w:t>
      </w:r>
      <w:r>
        <w:rPr>
          <w:rFonts w:hint="eastAsia" w:ascii="宋体" w:hAnsi="宋体" w:cs="Arial"/>
          <w:color w:val="000000"/>
          <w:sz w:val="24"/>
          <w:szCs w:val="24"/>
        </w:rPr>
        <w:t>我公司</w:t>
      </w:r>
      <w:r>
        <w:rPr>
          <w:rFonts w:ascii="宋体" w:hAnsi="宋体" w:cs="Arial"/>
          <w:color w:val="000000"/>
          <w:sz w:val="24"/>
          <w:szCs w:val="24"/>
        </w:rPr>
        <w:t>郑重</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，如果我公司</w:t>
      </w:r>
      <w:r>
        <w:rPr>
          <w:rFonts w:ascii="宋体" w:hAnsi="宋体" w:cs="Arial"/>
          <w:color w:val="000000"/>
          <w:sz w:val="24"/>
          <w:szCs w:val="24"/>
        </w:rPr>
        <w:t>经评审</w:t>
      </w:r>
      <w:r>
        <w:rPr>
          <w:rFonts w:hint="eastAsia" w:ascii="宋体" w:hAnsi="宋体" w:cs="Arial"/>
          <w:color w:val="000000"/>
          <w:sz w:val="24"/>
          <w:szCs w:val="24"/>
        </w:rPr>
        <w:t>后被</w:t>
      </w:r>
      <w:r>
        <w:rPr>
          <w:rFonts w:ascii="宋体" w:hAnsi="宋体" w:cs="Arial"/>
          <w:color w:val="000000"/>
          <w:sz w:val="24"/>
          <w:szCs w:val="24"/>
        </w:rPr>
        <w:t>确定为</w:t>
      </w:r>
      <w:r>
        <w:rPr>
          <w:rFonts w:hint="eastAsia" w:ascii="宋体" w:hAnsi="宋体" w:cs="Arial"/>
          <w:color w:val="000000"/>
          <w:sz w:val="24"/>
          <w:szCs w:val="24"/>
        </w:rPr>
        <w:t>中标供应商，我公司</w:t>
      </w:r>
      <w:r>
        <w:rPr>
          <w:rFonts w:ascii="宋体" w:hAnsi="宋体" w:cs="Arial"/>
          <w:color w:val="000000"/>
          <w:sz w:val="24"/>
          <w:szCs w:val="24"/>
        </w:rPr>
        <w:t>对</w:t>
      </w:r>
      <w:r>
        <w:rPr>
          <w:rFonts w:hint="eastAsia" w:ascii="宋体" w:hAnsi="宋体" w:cs="Arial"/>
          <w:color w:val="000000"/>
          <w:sz w:val="24"/>
          <w:szCs w:val="24"/>
        </w:rPr>
        <w:t>于中</w:t>
      </w:r>
      <w:r>
        <w:rPr>
          <w:rFonts w:ascii="宋体" w:hAnsi="宋体" w:cs="Arial"/>
          <w:color w:val="000000"/>
          <w:sz w:val="24"/>
          <w:szCs w:val="24"/>
        </w:rPr>
        <w:t>标货</w:t>
      </w:r>
      <w:r>
        <w:rPr>
          <w:rFonts w:hint="eastAsia" w:ascii="宋体" w:hAnsi="宋体" w:cs="Arial"/>
          <w:color w:val="000000"/>
          <w:sz w:val="24"/>
          <w:szCs w:val="24"/>
        </w:rPr>
        <w:t>物，除完全</w:t>
      </w:r>
      <w:r>
        <w:rPr>
          <w:rFonts w:ascii="宋体" w:hAnsi="宋体" w:cs="Arial"/>
          <w:color w:val="000000"/>
          <w:sz w:val="24"/>
          <w:szCs w:val="24"/>
        </w:rPr>
        <w:t>响应</w:t>
      </w: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文件合同</w:t>
      </w:r>
      <w:r>
        <w:rPr>
          <w:rFonts w:ascii="宋体" w:hAnsi="宋体" w:cs="Arial"/>
          <w:color w:val="000000"/>
          <w:sz w:val="24"/>
          <w:szCs w:val="24"/>
        </w:rPr>
        <w:t>条</w:t>
      </w:r>
      <w:r>
        <w:rPr>
          <w:rFonts w:hint="eastAsia" w:ascii="宋体" w:hAnsi="宋体" w:cs="Arial"/>
          <w:color w:val="000000"/>
          <w:sz w:val="24"/>
          <w:szCs w:val="24"/>
        </w:rPr>
        <w:t>款和合同</w:t>
      </w:r>
      <w:r>
        <w:rPr>
          <w:rFonts w:ascii="宋体" w:hAnsi="宋体" w:cs="Arial"/>
          <w:color w:val="000000"/>
          <w:sz w:val="24"/>
          <w:szCs w:val="24"/>
        </w:rPr>
        <w:t>专用条</w:t>
      </w:r>
      <w:r>
        <w:rPr>
          <w:rFonts w:hint="eastAsia" w:ascii="宋体" w:hAnsi="宋体" w:cs="Arial"/>
          <w:color w:val="000000"/>
          <w:sz w:val="24"/>
          <w:szCs w:val="24"/>
        </w:rPr>
        <w:t>款</w:t>
      </w:r>
      <w:r>
        <w:rPr>
          <w:rFonts w:ascii="宋体" w:hAnsi="宋体" w:cs="Arial"/>
          <w:color w:val="000000"/>
          <w:sz w:val="24"/>
          <w:szCs w:val="24"/>
        </w:rPr>
        <w:t>规</w:t>
      </w:r>
      <w:r>
        <w:rPr>
          <w:rFonts w:hint="eastAsia" w:ascii="宋体" w:hAnsi="宋体" w:cs="Arial"/>
          <w:color w:val="000000"/>
          <w:sz w:val="24"/>
          <w:szCs w:val="24"/>
        </w:rPr>
        <w:t>定的所有要求外</w:t>
      </w:r>
      <w:r>
        <w:rPr>
          <w:rFonts w:ascii="宋体" w:hAnsi="宋体" w:cs="Arial"/>
          <w:color w:val="000000"/>
          <w:sz w:val="24"/>
          <w:szCs w:val="24"/>
        </w:rPr>
        <w:t>，还将</w:t>
      </w:r>
      <w:r>
        <w:rPr>
          <w:rFonts w:hint="eastAsia" w:ascii="宋体" w:hAnsi="宋体" w:cs="Arial"/>
          <w:color w:val="000000"/>
          <w:sz w:val="24"/>
          <w:szCs w:val="24"/>
        </w:rPr>
        <w:t>按照以下</w:t>
      </w:r>
      <w:r>
        <w:rPr>
          <w:rFonts w:ascii="宋体" w:hAnsi="宋体" w:cs="Arial"/>
          <w:color w:val="000000"/>
          <w:sz w:val="24"/>
          <w:szCs w:val="24"/>
        </w:rPr>
        <w:t>条</w:t>
      </w:r>
      <w:r>
        <w:rPr>
          <w:rFonts w:hint="eastAsia" w:ascii="宋体" w:hAnsi="宋体" w:cs="Arial"/>
          <w:color w:val="000000"/>
          <w:sz w:val="24"/>
          <w:szCs w:val="24"/>
        </w:rPr>
        <w:t>款提供</w:t>
      </w:r>
      <w:r>
        <w:rPr>
          <w:rFonts w:ascii="宋体" w:hAnsi="宋体" w:cs="Arial"/>
          <w:color w:val="000000"/>
          <w:sz w:val="24"/>
          <w:szCs w:val="24"/>
        </w:rPr>
        <w:t>优质</w:t>
      </w:r>
      <w:r>
        <w:rPr>
          <w:rFonts w:hint="eastAsia" w:ascii="宋体" w:hAnsi="宋体" w:cs="Arial"/>
          <w:color w:val="000000"/>
          <w:sz w:val="24"/>
          <w:szCs w:val="24"/>
        </w:rPr>
        <w:t>和完善的售后服</w:t>
      </w:r>
      <w:r>
        <w:rPr>
          <w:rFonts w:ascii="宋体" w:hAnsi="宋体" w:cs="Arial"/>
          <w:color w:val="000000"/>
          <w:sz w:val="24"/>
          <w:szCs w:val="24"/>
        </w:rPr>
        <w:t>务</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1.拟</w:t>
      </w:r>
      <w:r>
        <w:rPr>
          <w:rFonts w:hint="eastAsia" w:ascii="宋体" w:hAnsi="宋体" w:cs="Arial"/>
          <w:color w:val="000000"/>
          <w:sz w:val="24"/>
          <w:szCs w:val="24"/>
        </w:rPr>
        <w:t>提供售后服</w:t>
      </w:r>
      <w:r>
        <w:rPr>
          <w:rFonts w:ascii="宋体" w:hAnsi="宋体" w:cs="Arial"/>
          <w:color w:val="000000"/>
          <w:sz w:val="24"/>
          <w:szCs w:val="24"/>
        </w:rPr>
        <w:t>务</w:t>
      </w:r>
      <w:r>
        <w:rPr>
          <w:rFonts w:hint="eastAsia" w:ascii="宋体" w:hAnsi="宋体" w:cs="Arial"/>
          <w:color w:val="000000"/>
          <w:sz w:val="24"/>
          <w:szCs w:val="24"/>
        </w:rPr>
        <w:t>的</w:t>
      </w:r>
      <w:r>
        <w:rPr>
          <w:rFonts w:ascii="宋体" w:hAnsi="宋体" w:cs="Arial"/>
          <w:color w:val="000000"/>
          <w:sz w:val="24"/>
          <w:szCs w:val="24"/>
        </w:rPr>
        <w:t>项</w:t>
      </w:r>
      <w:r>
        <w:rPr>
          <w:rFonts w:hint="eastAsia" w:ascii="宋体" w:hAnsi="宋体" w:cs="Arial"/>
          <w:color w:val="000000"/>
          <w:sz w:val="24"/>
          <w:szCs w:val="24"/>
        </w:rPr>
        <w:t>目：</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2.</w:t>
      </w:r>
      <w:r>
        <w:rPr>
          <w:rFonts w:hint="eastAsia" w:ascii="宋体" w:hAnsi="宋体" w:cs="Arial"/>
          <w:color w:val="000000"/>
          <w:sz w:val="24"/>
          <w:szCs w:val="24"/>
        </w:rPr>
        <w:t>免</w:t>
      </w:r>
      <w:r>
        <w:rPr>
          <w:rFonts w:ascii="宋体" w:hAnsi="宋体" w:cs="Arial"/>
          <w:color w:val="000000"/>
          <w:sz w:val="24"/>
          <w:szCs w:val="24"/>
        </w:rPr>
        <w:t>费</w:t>
      </w:r>
      <w:r>
        <w:rPr>
          <w:rFonts w:hint="eastAsia" w:ascii="宋体" w:hAnsi="宋体" w:cs="Arial"/>
          <w:color w:val="000000"/>
          <w:sz w:val="24"/>
          <w:szCs w:val="24"/>
        </w:rPr>
        <w:t>保修年限：</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3.</w:t>
      </w:r>
      <w:r>
        <w:rPr>
          <w:rFonts w:hint="eastAsia" w:ascii="宋体" w:hAnsi="宋体" w:cs="Arial"/>
          <w:color w:val="000000"/>
          <w:sz w:val="24"/>
          <w:szCs w:val="24"/>
        </w:rPr>
        <w:t>售后服</w:t>
      </w:r>
      <w:r>
        <w:rPr>
          <w:rFonts w:ascii="宋体" w:hAnsi="宋体" w:cs="Arial"/>
          <w:color w:val="000000"/>
          <w:sz w:val="24"/>
          <w:szCs w:val="24"/>
        </w:rPr>
        <w:t>务响应</w:t>
      </w:r>
      <w:r>
        <w:rPr>
          <w:rFonts w:hint="eastAsia" w:ascii="宋体" w:hAnsi="宋体" w:cs="Arial"/>
          <w:color w:val="000000"/>
          <w:sz w:val="24"/>
          <w:szCs w:val="24"/>
        </w:rPr>
        <w:t>及到</w:t>
      </w:r>
      <w:r>
        <w:rPr>
          <w:rFonts w:ascii="宋体" w:hAnsi="宋体" w:cs="Arial"/>
          <w:color w:val="000000"/>
          <w:sz w:val="24"/>
          <w:szCs w:val="24"/>
        </w:rPr>
        <w:t>达现场的时间</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4.详细</w:t>
      </w:r>
      <w:r>
        <w:rPr>
          <w:rFonts w:hint="eastAsia" w:ascii="宋体" w:hAnsi="宋体" w:cs="Arial"/>
          <w:color w:val="000000"/>
          <w:sz w:val="24"/>
          <w:szCs w:val="24"/>
        </w:rPr>
        <w:t>的培</w:t>
      </w:r>
      <w:r>
        <w:rPr>
          <w:rFonts w:ascii="宋体" w:hAnsi="宋体" w:cs="Arial"/>
          <w:color w:val="000000"/>
          <w:sz w:val="24"/>
          <w:szCs w:val="24"/>
        </w:rPr>
        <w:t>训计</w:t>
      </w:r>
      <w:r>
        <w:rPr>
          <w:rFonts w:hint="eastAsia" w:ascii="宋体" w:hAnsi="宋体" w:cs="Arial"/>
          <w:color w:val="000000"/>
          <w:sz w:val="24"/>
          <w:szCs w:val="24"/>
        </w:rPr>
        <w:t>划：</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5.维</w:t>
      </w:r>
      <w:r>
        <w:rPr>
          <w:rFonts w:hint="eastAsia" w:ascii="宋体" w:hAnsi="宋体" w:cs="Arial"/>
          <w:color w:val="000000"/>
          <w:sz w:val="24"/>
          <w:szCs w:val="24"/>
        </w:rPr>
        <w:t>修技</w:t>
      </w:r>
      <w:r>
        <w:rPr>
          <w:rFonts w:ascii="宋体" w:hAnsi="宋体" w:cs="Arial"/>
          <w:color w:val="000000"/>
          <w:sz w:val="24"/>
          <w:szCs w:val="24"/>
        </w:rPr>
        <w:t>术</w:t>
      </w:r>
      <w:r>
        <w:rPr>
          <w:rFonts w:hint="eastAsia" w:ascii="宋体" w:hAnsi="宋体" w:cs="Arial"/>
          <w:color w:val="000000"/>
          <w:sz w:val="24"/>
          <w:szCs w:val="24"/>
        </w:rPr>
        <w:t>人</w:t>
      </w:r>
      <w:r>
        <w:rPr>
          <w:rFonts w:ascii="宋体" w:hAnsi="宋体" w:cs="Arial"/>
          <w:color w:val="000000"/>
          <w:sz w:val="24"/>
          <w:szCs w:val="24"/>
        </w:rPr>
        <w:t>员</w:t>
      </w:r>
      <w:r>
        <w:rPr>
          <w:rFonts w:hint="eastAsia" w:ascii="宋体" w:hAnsi="宋体" w:cs="Arial"/>
          <w:color w:val="000000"/>
          <w:sz w:val="24"/>
          <w:szCs w:val="24"/>
        </w:rPr>
        <w:t>及</w:t>
      </w:r>
      <w:r>
        <w:rPr>
          <w:rFonts w:ascii="宋体" w:hAnsi="宋体" w:cs="Arial"/>
          <w:color w:val="000000"/>
          <w:sz w:val="24"/>
          <w:szCs w:val="24"/>
        </w:rPr>
        <w:t>设备方</w:t>
      </w:r>
      <w:r>
        <w:rPr>
          <w:rFonts w:hint="eastAsia" w:ascii="宋体" w:hAnsi="宋体" w:cs="Arial"/>
          <w:color w:val="000000"/>
          <w:sz w:val="24"/>
          <w:szCs w:val="24"/>
        </w:rPr>
        <w:t>面的保</w:t>
      </w:r>
      <w:r>
        <w:rPr>
          <w:rFonts w:ascii="宋体" w:hAnsi="宋体" w:cs="Arial"/>
          <w:color w:val="000000"/>
          <w:sz w:val="24"/>
          <w:szCs w:val="24"/>
        </w:rPr>
        <w:t>证</w:t>
      </w:r>
      <w:r>
        <w:rPr>
          <w:rFonts w:hint="eastAsia" w:ascii="宋体" w:hAnsi="宋体" w:cs="Arial"/>
          <w:color w:val="000000"/>
          <w:sz w:val="24"/>
          <w:szCs w:val="24"/>
        </w:rPr>
        <w:t>措施及收</w:t>
      </w:r>
      <w:r>
        <w:rPr>
          <w:rFonts w:ascii="宋体" w:hAnsi="宋体" w:cs="Arial"/>
          <w:color w:val="000000"/>
          <w:sz w:val="24"/>
          <w:szCs w:val="24"/>
        </w:rPr>
        <w:t>费标</w:t>
      </w:r>
      <w:r>
        <w:rPr>
          <w:rFonts w:hint="eastAsia" w:ascii="宋体" w:hAnsi="宋体" w:cs="Arial"/>
          <w:color w:val="000000"/>
          <w:sz w:val="24"/>
          <w:szCs w:val="24"/>
        </w:rPr>
        <w:t>准（附</w:t>
      </w:r>
      <w:r>
        <w:rPr>
          <w:rFonts w:ascii="宋体" w:hAnsi="宋体" w:cs="Arial"/>
          <w:color w:val="000000"/>
          <w:sz w:val="24"/>
          <w:szCs w:val="24"/>
        </w:rPr>
        <w:t>维</w:t>
      </w:r>
      <w:r>
        <w:rPr>
          <w:rFonts w:hint="eastAsia" w:ascii="宋体" w:hAnsi="宋体" w:cs="Arial"/>
          <w:color w:val="000000"/>
          <w:sz w:val="24"/>
          <w:szCs w:val="24"/>
        </w:rPr>
        <w:t>修技</w:t>
      </w:r>
      <w:r>
        <w:rPr>
          <w:rFonts w:ascii="宋体" w:hAnsi="宋体" w:cs="Arial"/>
          <w:color w:val="000000"/>
          <w:sz w:val="24"/>
          <w:szCs w:val="24"/>
        </w:rPr>
        <w:t>术</w:t>
      </w:r>
      <w:r>
        <w:rPr>
          <w:rFonts w:hint="eastAsia" w:ascii="宋体" w:hAnsi="宋体" w:cs="Arial"/>
          <w:color w:val="000000"/>
          <w:sz w:val="24"/>
          <w:szCs w:val="24"/>
        </w:rPr>
        <w:t>人</w:t>
      </w:r>
      <w:r>
        <w:rPr>
          <w:rFonts w:ascii="宋体" w:hAnsi="宋体" w:cs="Arial"/>
          <w:color w:val="000000"/>
          <w:sz w:val="24"/>
          <w:szCs w:val="24"/>
        </w:rPr>
        <w:t>员等级证书</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6.</w:t>
      </w:r>
      <w:r>
        <w:rPr>
          <w:rFonts w:hint="eastAsia" w:ascii="宋体" w:hAnsi="宋体" w:cs="Arial"/>
          <w:color w:val="000000"/>
          <w:sz w:val="24"/>
          <w:szCs w:val="24"/>
        </w:rPr>
        <w:t>生</w:t>
      </w:r>
      <w:r>
        <w:rPr>
          <w:rFonts w:ascii="宋体" w:hAnsi="宋体" w:cs="Arial"/>
          <w:color w:val="000000"/>
          <w:sz w:val="24"/>
          <w:szCs w:val="24"/>
        </w:rPr>
        <w:t>产</w:t>
      </w:r>
      <w:r>
        <w:rPr>
          <w:rFonts w:hint="eastAsia" w:ascii="宋体" w:hAnsi="宋体" w:cs="Arial"/>
          <w:color w:val="000000"/>
          <w:sz w:val="24"/>
          <w:szCs w:val="24"/>
        </w:rPr>
        <w:t>制造厂商或其授</w:t>
      </w:r>
      <w:r>
        <w:rPr>
          <w:rFonts w:ascii="宋体" w:hAnsi="宋体" w:cs="Arial"/>
          <w:color w:val="000000"/>
          <w:sz w:val="24"/>
          <w:szCs w:val="24"/>
        </w:rPr>
        <w:t>权</w:t>
      </w:r>
      <w:r>
        <w:rPr>
          <w:rFonts w:hint="eastAsia" w:ascii="宋体" w:hAnsi="宋体" w:cs="Arial"/>
          <w:color w:val="000000"/>
          <w:sz w:val="24"/>
          <w:szCs w:val="24"/>
        </w:rPr>
        <w:t>代理商在招</w:t>
      </w:r>
      <w:r>
        <w:rPr>
          <w:rFonts w:ascii="宋体" w:hAnsi="宋体" w:cs="Arial"/>
          <w:color w:val="000000"/>
          <w:sz w:val="24"/>
          <w:szCs w:val="24"/>
        </w:rPr>
        <w:t>标项目所在地（实</w:t>
      </w:r>
      <w:r>
        <w:rPr>
          <w:rFonts w:hint="eastAsia" w:ascii="宋体" w:hAnsi="宋体" w:cs="Arial"/>
          <w:color w:val="000000"/>
          <w:sz w:val="24"/>
          <w:szCs w:val="24"/>
        </w:rPr>
        <w:t>施地）</w:t>
      </w:r>
      <w:r>
        <w:rPr>
          <w:rFonts w:ascii="宋体" w:hAnsi="宋体" w:cs="Arial"/>
          <w:color w:val="000000"/>
          <w:sz w:val="24"/>
          <w:szCs w:val="24"/>
        </w:rPr>
        <w:t>设</w:t>
      </w:r>
      <w:r>
        <w:rPr>
          <w:rFonts w:hint="eastAsia" w:ascii="宋体" w:hAnsi="宋体" w:cs="Arial"/>
          <w:color w:val="000000"/>
          <w:sz w:val="24"/>
          <w:szCs w:val="24"/>
        </w:rPr>
        <w:t>置的售后服</w:t>
      </w:r>
      <w:r>
        <w:rPr>
          <w:rFonts w:ascii="宋体" w:hAnsi="宋体" w:cs="Arial"/>
          <w:color w:val="000000"/>
          <w:sz w:val="24"/>
          <w:szCs w:val="24"/>
        </w:rPr>
        <w:t>务</w:t>
      </w:r>
      <w:r>
        <w:rPr>
          <w:rFonts w:hint="eastAsia" w:ascii="宋体" w:hAnsi="宋体" w:cs="Arial"/>
          <w:color w:val="000000"/>
          <w:sz w:val="24"/>
          <w:szCs w:val="24"/>
        </w:rPr>
        <w:t>网</w:t>
      </w:r>
      <w:r>
        <w:rPr>
          <w:rFonts w:ascii="宋体" w:hAnsi="宋体" w:cs="Arial"/>
          <w:color w:val="000000"/>
          <w:sz w:val="24"/>
          <w:szCs w:val="24"/>
        </w:rPr>
        <w:t>络</w:t>
      </w:r>
      <w:r>
        <w:rPr>
          <w:rFonts w:hint="eastAsia" w:ascii="宋体" w:hAnsi="宋体" w:cs="Arial"/>
          <w:color w:val="000000"/>
          <w:sz w:val="24"/>
          <w:szCs w:val="24"/>
        </w:rPr>
        <w:t>及相</w:t>
      </w:r>
      <w:r>
        <w:rPr>
          <w:rFonts w:ascii="宋体" w:hAnsi="宋体" w:cs="Arial"/>
          <w:color w:val="000000"/>
          <w:sz w:val="24"/>
          <w:szCs w:val="24"/>
        </w:rPr>
        <w:t>关</w:t>
      </w:r>
      <w:r>
        <w:rPr>
          <w:rFonts w:hint="eastAsia" w:ascii="宋体" w:hAnsi="宋体" w:cs="Arial"/>
          <w:color w:val="000000"/>
          <w:sz w:val="24"/>
          <w:szCs w:val="24"/>
        </w:rPr>
        <w:t>情</w:t>
      </w:r>
      <w:r>
        <w:rPr>
          <w:rFonts w:ascii="宋体" w:hAnsi="宋体" w:cs="Arial"/>
          <w:color w:val="000000"/>
          <w:sz w:val="24"/>
          <w:szCs w:val="24"/>
        </w:rPr>
        <w:t>况</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7.备品备</w:t>
      </w:r>
      <w:r>
        <w:rPr>
          <w:rFonts w:hint="eastAsia" w:ascii="宋体" w:hAnsi="宋体" w:cs="Arial"/>
          <w:color w:val="000000"/>
          <w:sz w:val="24"/>
          <w:szCs w:val="24"/>
        </w:rPr>
        <w:t>件供</w:t>
      </w:r>
      <w:r>
        <w:rPr>
          <w:rFonts w:ascii="宋体" w:hAnsi="宋体" w:cs="Arial"/>
          <w:color w:val="000000"/>
          <w:sz w:val="24"/>
          <w:szCs w:val="24"/>
        </w:rPr>
        <w:t>应</w:t>
      </w:r>
      <w:r>
        <w:rPr>
          <w:rFonts w:hint="eastAsia" w:ascii="宋体" w:hAnsi="宋体" w:cs="Arial"/>
          <w:color w:val="000000"/>
          <w:sz w:val="24"/>
          <w:szCs w:val="24"/>
        </w:rPr>
        <w:t>情</w:t>
      </w:r>
      <w:r>
        <w:rPr>
          <w:rFonts w:ascii="宋体" w:hAnsi="宋体" w:cs="Arial"/>
          <w:color w:val="000000"/>
          <w:sz w:val="24"/>
          <w:szCs w:val="24"/>
        </w:rPr>
        <w:t>况</w:t>
      </w:r>
      <w:r>
        <w:rPr>
          <w:rFonts w:hint="eastAsia" w:ascii="宋体" w:hAnsi="宋体" w:cs="Arial"/>
          <w:color w:val="000000"/>
          <w:sz w:val="24"/>
          <w:szCs w:val="24"/>
        </w:rPr>
        <w:t>及优惠价格：</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8.</w:t>
      </w:r>
      <w:r>
        <w:rPr>
          <w:rFonts w:hint="eastAsia" w:ascii="宋体" w:hAnsi="宋体" w:cs="Arial"/>
          <w:color w:val="000000"/>
          <w:sz w:val="24"/>
          <w:szCs w:val="24"/>
        </w:rPr>
        <w:t>其他：</w:t>
      </w:r>
    </w:p>
    <w:p>
      <w:pPr>
        <w:spacing w:line="440" w:lineRule="exact"/>
        <w:ind w:firstLine="480" w:firstLineChars="200"/>
        <w:rPr>
          <w:rFonts w:ascii="宋体" w:hAnsi="宋体" w:cs="Arial"/>
          <w:color w:val="000000"/>
          <w:sz w:val="24"/>
          <w:szCs w:val="24"/>
        </w:rPr>
      </w:pPr>
    </w:p>
    <w:p>
      <w:pPr>
        <w:spacing w:after="120" w:afterLines="50" w:line="320" w:lineRule="exact"/>
        <w:rPr>
          <w:rFonts w:ascii="宋体" w:hAnsi="宋体" w:cs="Arial"/>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2"/>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2"/>
        <w:spacing w:before="60" w:after="120" w:afterLines="50" w:line="320" w:lineRule="exact"/>
        <w:ind w:firstLine="0" w:firstLineChars="0"/>
        <w:rPr>
          <w:rFonts w:hint="eastAsia" w:ascii="宋体" w:hAnsi="宋体" w:cs="Arial"/>
          <w:color w:val="000000"/>
          <w:szCs w:val="24"/>
        </w:rPr>
      </w:pPr>
      <w:r>
        <w:rPr>
          <w:rFonts w:ascii="宋体" w:hAnsi="宋体" w:cs="Arial"/>
          <w:color w:val="000000"/>
          <w:szCs w:val="24"/>
        </w:rPr>
        <w:t>签</w:t>
      </w:r>
      <w:r>
        <w:rPr>
          <w:rFonts w:hint="eastAsia" w:ascii="宋体" w:hAnsi="宋体" w:cs="Arial"/>
          <w:color w:val="000000"/>
          <w:szCs w:val="24"/>
        </w:rPr>
        <w:t>署日期：年月日</w:t>
      </w:r>
    </w:p>
    <w:p>
      <w:pPr>
        <w:pStyle w:val="42"/>
        <w:spacing w:before="60" w:after="120" w:afterLines="50" w:line="320" w:lineRule="exact"/>
        <w:ind w:firstLine="0" w:firstLineChars="0"/>
        <w:rPr>
          <w:rFonts w:hint="eastAsia" w:ascii="宋体" w:hAnsi="宋体" w:cs="Arial"/>
          <w:color w:val="000000"/>
          <w:szCs w:val="24"/>
        </w:rPr>
      </w:pPr>
    </w:p>
    <w:p>
      <w:pPr>
        <w:pStyle w:val="42"/>
        <w:spacing w:before="60" w:after="120" w:afterLines="50" w:line="320" w:lineRule="exact"/>
        <w:ind w:firstLine="0" w:firstLineChars="0"/>
        <w:rPr>
          <w:rFonts w:hint="eastAsia" w:ascii="宋体" w:hAnsi="宋体" w:cs="Arial"/>
          <w:color w:val="000000"/>
          <w:szCs w:val="24"/>
        </w:rPr>
      </w:pPr>
    </w:p>
    <w:p>
      <w:pPr>
        <w:pStyle w:val="42"/>
        <w:spacing w:before="60" w:after="120" w:afterLines="50" w:line="320" w:lineRule="exact"/>
        <w:ind w:firstLine="0" w:firstLineChars="0"/>
        <w:rPr>
          <w:rFonts w:hint="eastAsia" w:ascii="宋体" w:hAnsi="宋体" w:cs="Arial"/>
          <w:color w:val="000000"/>
          <w:szCs w:val="24"/>
        </w:rPr>
      </w:pPr>
    </w:p>
    <w:p>
      <w:pPr>
        <w:pStyle w:val="42"/>
        <w:spacing w:before="60" w:after="120" w:afterLines="50" w:line="320" w:lineRule="exact"/>
        <w:ind w:firstLine="0" w:firstLineChars="0"/>
        <w:rPr>
          <w:rFonts w:hint="eastAsia" w:ascii="宋体" w:hAnsi="宋体" w:cs="Arial"/>
          <w:color w:val="000000"/>
          <w:szCs w:val="24"/>
        </w:rPr>
      </w:pPr>
    </w:p>
    <w:p>
      <w:pPr>
        <w:pStyle w:val="42"/>
        <w:spacing w:before="60" w:after="120" w:afterLines="50" w:line="320" w:lineRule="exact"/>
        <w:ind w:firstLine="0" w:firstLineChars="0"/>
        <w:rPr>
          <w:rFonts w:hint="eastAsia" w:ascii="宋体" w:hAnsi="宋体" w:cs="Arial"/>
          <w:color w:val="000000"/>
          <w:szCs w:val="24"/>
        </w:rPr>
      </w:pPr>
    </w:p>
    <w:p>
      <w:pPr>
        <w:pStyle w:val="42"/>
        <w:spacing w:before="60" w:after="120" w:afterLines="50" w:line="320" w:lineRule="exact"/>
        <w:ind w:firstLine="0" w:firstLineChars="0"/>
        <w:rPr>
          <w:rFonts w:hint="eastAsia" w:ascii="宋体" w:hAnsi="宋体" w:cs="Arial"/>
          <w:color w:val="000000"/>
          <w:szCs w:val="24"/>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lang w:val="en-US" w:eastAsia="zh-CN"/>
        </w:rPr>
        <w:t xml:space="preserve"> </w:t>
      </w: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noWrap w:val="0"/>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noWrap w:val="0"/>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noWrap w:val="0"/>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noWrap w:val="0"/>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noWrap w:val="0"/>
            <w:vAlign w:val="center"/>
          </w:tcPr>
          <w:p>
            <w:pPr>
              <w:pStyle w:val="8"/>
              <w:spacing w:line="360" w:lineRule="auto"/>
              <w:rPr>
                <w:rFonts w:ascii="宋体" w:hAnsi="宋体" w:eastAsia="宋体" w:cs="Times New Roman"/>
                <w:sz w:val="24"/>
                <w:szCs w:val="24"/>
              </w:rPr>
            </w:pPr>
          </w:p>
        </w:tc>
        <w:tc>
          <w:tcPr>
            <w:tcW w:w="3579" w:type="dxa"/>
            <w:noWrap w:val="0"/>
            <w:vAlign w:val="center"/>
          </w:tcPr>
          <w:p>
            <w:pPr>
              <w:pStyle w:val="8"/>
              <w:spacing w:line="360" w:lineRule="auto"/>
              <w:rPr>
                <w:rFonts w:ascii="宋体" w:hAnsi="宋体" w:eastAsia="宋体" w:cs="Times New Roman"/>
                <w:sz w:val="24"/>
                <w:szCs w:val="24"/>
              </w:rPr>
            </w:pPr>
          </w:p>
        </w:tc>
        <w:tc>
          <w:tcPr>
            <w:tcW w:w="1440" w:type="dxa"/>
            <w:noWrap w:val="0"/>
            <w:vAlign w:val="center"/>
          </w:tcPr>
          <w:p>
            <w:pPr>
              <w:pStyle w:val="8"/>
              <w:spacing w:line="360" w:lineRule="auto"/>
              <w:rPr>
                <w:rFonts w:ascii="宋体" w:hAnsi="宋体" w:eastAsia="宋体" w:cs="Times New Roman"/>
                <w:sz w:val="24"/>
                <w:szCs w:val="24"/>
              </w:rPr>
            </w:pPr>
          </w:p>
        </w:tc>
        <w:tc>
          <w:tcPr>
            <w:tcW w:w="1706" w:type="dxa"/>
            <w:noWrap w:val="0"/>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noWrap w:val="0"/>
            <w:vAlign w:val="center"/>
          </w:tcPr>
          <w:p>
            <w:pPr>
              <w:pStyle w:val="8"/>
              <w:spacing w:line="360" w:lineRule="auto"/>
              <w:rPr>
                <w:rFonts w:ascii="宋体" w:hAnsi="宋体" w:eastAsia="宋体" w:cs="Times New Roman"/>
                <w:sz w:val="24"/>
                <w:szCs w:val="24"/>
              </w:rPr>
            </w:pPr>
          </w:p>
        </w:tc>
        <w:tc>
          <w:tcPr>
            <w:tcW w:w="3579" w:type="dxa"/>
            <w:noWrap w:val="0"/>
            <w:vAlign w:val="center"/>
          </w:tcPr>
          <w:p>
            <w:pPr>
              <w:pStyle w:val="8"/>
              <w:spacing w:line="360" w:lineRule="auto"/>
              <w:rPr>
                <w:rFonts w:ascii="宋体" w:hAnsi="宋体" w:eastAsia="宋体" w:cs="Times New Roman"/>
                <w:sz w:val="24"/>
                <w:szCs w:val="24"/>
              </w:rPr>
            </w:pPr>
          </w:p>
        </w:tc>
        <w:tc>
          <w:tcPr>
            <w:tcW w:w="1440" w:type="dxa"/>
            <w:noWrap w:val="0"/>
            <w:vAlign w:val="center"/>
          </w:tcPr>
          <w:p>
            <w:pPr>
              <w:pStyle w:val="8"/>
              <w:spacing w:line="360" w:lineRule="auto"/>
              <w:rPr>
                <w:rFonts w:ascii="宋体" w:hAnsi="宋体" w:eastAsia="宋体" w:cs="Times New Roman"/>
                <w:sz w:val="24"/>
                <w:szCs w:val="24"/>
              </w:rPr>
            </w:pPr>
          </w:p>
        </w:tc>
        <w:tc>
          <w:tcPr>
            <w:tcW w:w="1706" w:type="dxa"/>
            <w:noWrap w:val="0"/>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noWrap w:val="0"/>
            <w:vAlign w:val="center"/>
          </w:tcPr>
          <w:p>
            <w:pPr>
              <w:pStyle w:val="8"/>
              <w:spacing w:line="360" w:lineRule="auto"/>
              <w:rPr>
                <w:rFonts w:ascii="宋体" w:hAnsi="宋体" w:eastAsia="宋体" w:cs="Times New Roman"/>
                <w:sz w:val="24"/>
                <w:szCs w:val="24"/>
              </w:rPr>
            </w:pPr>
          </w:p>
        </w:tc>
        <w:tc>
          <w:tcPr>
            <w:tcW w:w="3579" w:type="dxa"/>
            <w:noWrap w:val="0"/>
            <w:vAlign w:val="center"/>
          </w:tcPr>
          <w:p>
            <w:pPr>
              <w:pStyle w:val="8"/>
              <w:spacing w:line="360" w:lineRule="auto"/>
              <w:rPr>
                <w:rFonts w:ascii="宋体" w:hAnsi="宋体" w:eastAsia="宋体" w:cs="Times New Roman"/>
                <w:sz w:val="24"/>
                <w:szCs w:val="24"/>
              </w:rPr>
            </w:pPr>
          </w:p>
        </w:tc>
        <w:tc>
          <w:tcPr>
            <w:tcW w:w="1440" w:type="dxa"/>
            <w:noWrap w:val="0"/>
            <w:vAlign w:val="center"/>
          </w:tcPr>
          <w:p>
            <w:pPr>
              <w:pStyle w:val="8"/>
              <w:spacing w:line="360" w:lineRule="auto"/>
              <w:rPr>
                <w:rFonts w:ascii="宋体" w:hAnsi="宋体" w:eastAsia="宋体" w:cs="Times New Roman"/>
                <w:sz w:val="24"/>
                <w:szCs w:val="24"/>
              </w:rPr>
            </w:pPr>
          </w:p>
        </w:tc>
        <w:tc>
          <w:tcPr>
            <w:tcW w:w="1706" w:type="dxa"/>
            <w:noWrap w:val="0"/>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pStyle w:val="42"/>
        <w:spacing w:before="60" w:after="120" w:afterLines="50" w:line="320" w:lineRule="exact"/>
        <w:ind w:firstLine="0" w:firstLineChars="0"/>
        <w:rPr>
          <w:rFonts w:hint="eastAsia" w:ascii="宋体" w:hAnsi="宋体" w:eastAsia="宋体" w:cs="Arial"/>
          <w:color w:val="000000"/>
          <w:szCs w:val="24"/>
          <w:lang w:val="en-US" w:eastAsia="zh-CN"/>
        </w:rPr>
      </w:pPr>
    </w:p>
    <w:p>
      <w:pPr>
        <w:spacing w:line="480" w:lineRule="exact"/>
        <w:ind w:left="1807" w:hanging="1807" w:hangingChars="500"/>
        <w:jc w:val="center"/>
        <w:rPr>
          <w:rFonts w:hint="eastAsia"/>
          <w:b/>
          <w:color w:val="000000"/>
          <w:sz w:val="36"/>
          <w:szCs w:val="36"/>
          <w:lang w:val="en-US" w:eastAsia="zh-CN"/>
        </w:rPr>
      </w:pPr>
    </w:p>
    <w:p>
      <w:pPr>
        <w:pStyle w:val="2"/>
        <w:rPr>
          <w:rFonts w:hint="eastAsia"/>
          <w:b/>
          <w:color w:val="000000"/>
          <w:sz w:val="36"/>
          <w:szCs w:val="36"/>
          <w:lang w:val="en-US" w:eastAsia="zh-CN"/>
        </w:rPr>
      </w:pPr>
    </w:p>
    <w:p>
      <w:pPr>
        <w:pStyle w:val="2"/>
        <w:rPr>
          <w:rFonts w:hint="eastAsia"/>
          <w:b/>
          <w:color w:val="000000"/>
          <w:sz w:val="36"/>
          <w:szCs w:val="36"/>
          <w:lang w:val="en-US" w:eastAsia="zh-CN"/>
        </w:rPr>
      </w:pPr>
    </w:p>
    <w:p>
      <w:pPr>
        <w:pStyle w:val="2"/>
        <w:rPr>
          <w:rFonts w:hint="eastAsia"/>
          <w:b/>
          <w:color w:val="000000"/>
          <w:sz w:val="36"/>
          <w:szCs w:val="36"/>
          <w:lang w:val="en-US" w:eastAsia="zh-CN"/>
        </w:rPr>
      </w:pPr>
    </w:p>
    <w:p>
      <w:pPr>
        <w:pStyle w:val="2"/>
        <w:rPr>
          <w:rFonts w:hint="eastAsia"/>
          <w:b/>
          <w:color w:val="000000"/>
          <w:sz w:val="36"/>
          <w:szCs w:val="36"/>
          <w:lang w:val="en-US" w:eastAsia="zh-CN"/>
        </w:rPr>
      </w:pPr>
    </w:p>
    <w:p>
      <w:pPr>
        <w:pStyle w:val="2"/>
        <w:rPr>
          <w:rFonts w:hint="eastAsia"/>
          <w:b/>
          <w:color w:val="000000"/>
          <w:sz w:val="36"/>
          <w:szCs w:val="36"/>
          <w:lang w:val="en-US" w:eastAsia="zh-CN"/>
        </w:rPr>
      </w:pPr>
    </w:p>
    <w:p>
      <w:pPr>
        <w:pStyle w:val="2"/>
        <w:rPr>
          <w:rFonts w:hint="eastAsia"/>
          <w:b/>
          <w:color w:val="000000"/>
          <w:sz w:val="36"/>
          <w:szCs w:val="36"/>
          <w:lang w:val="en-US" w:eastAsia="zh-CN"/>
        </w:rPr>
      </w:pPr>
    </w:p>
    <w:p>
      <w:pPr>
        <w:snapToGrid w:val="0"/>
        <w:spacing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4.5 拟派本项目组成员情况一览表</w:t>
      </w:r>
    </w:p>
    <w:p>
      <w:pPr>
        <w:pStyle w:val="2"/>
        <w:rPr>
          <w:rFonts w:hint="eastAsia"/>
          <w:lang w:val="en-US" w:eastAsia="zh-CN"/>
        </w:rPr>
      </w:pPr>
    </w:p>
    <w:tbl>
      <w:tblPr>
        <w:tblStyle w:val="20"/>
        <w:tblW w:w="9052" w:type="dxa"/>
        <w:jc w:val="center"/>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03"/>
        <w:gridCol w:w="1265"/>
        <w:gridCol w:w="1513"/>
        <w:gridCol w:w="1564"/>
        <w:gridCol w:w="2160"/>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9" w:hRule="atLeast"/>
          <w:jc w:val="center"/>
        </w:trPr>
        <w:tc>
          <w:tcPr>
            <w:tcW w:w="980" w:type="dxa"/>
            <w:noWrap w:val="0"/>
            <w:vAlign w:val="center"/>
          </w:tcPr>
          <w:p>
            <w:pPr>
              <w:rPr>
                <w:rFonts w:ascii="仿宋" w:hAnsi="仿宋" w:eastAsia="仿宋"/>
                <w:sz w:val="24"/>
                <w:szCs w:val="24"/>
              </w:rPr>
            </w:pPr>
            <w:r>
              <w:rPr>
                <w:rFonts w:hint="eastAsia" w:ascii="仿宋" w:hAnsi="仿宋" w:eastAsia="仿宋"/>
                <w:sz w:val="24"/>
                <w:szCs w:val="24"/>
              </w:rPr>
              <w:t>姓名</w:t>
            </w:r>
          </w:p>
        </w:tc>
        <w:tc>
          <w:tcPr>
            <w:tcW w:w="703" w:type="dxa"/>
            <w:noWrap w:val="0"/>
            <w:vAlign w:val="center"/>
          </w:tcPr>
          <w:p>
            <w:pPr>
              <w:rPr>
                <w:rFonts w:ascii="仿宋" w:hAnsi="仿宋" w:eastAsia="仿宋"/>
                <w:sz w:val="24"/>
                <w:szCs w:val="24"/>
              </w:rPr>
            </w:pPr>
            <w:r>
              <w:rPr>
                <w:rFonts w:hint="eastAsia" w:ascii="仿宋" w:hAnsi="仿宋" w:eastAsia="仿宋"/>
                <w:sz w:val="24"/>
                <w:szCs w:val="24"/>
              </w:rPr>
              <w:t>年龄</w:t>
            </w:r>
          </w:p>
        </w:tc>
        <w:tc>
          <w:tcPr>
            <w:tcW w:w="1265" w:type="dxa"/>
            <w:noWrap w:val="0"/>
            <w:vAlign w:val="center"/>
          </w:tcPr>
          <w:p>
            <w:pPr>
              <w:rPr>
                <w:rFonts w:ascii="仿宋" w:hAnsi="仿宋" w:eastAsia="仿宋"/>
                <w:sz w:val="24"/>
                <w:szCs w:val="24"/>
              </w:rPr>
            </w:pPr>
            <w:r>
              <w:rPr>
                <w:rFonts w:hint="eastAsia" w:ascii="仿宋" w:hAnsi="仿宋" w:eastAsia="仿宋"/>
                <w:sz w:val="24"/>
                <w:szCs w:val="24"/>
              </w:rPr>
              <w:t>学历</w:t>
            </w:r>
          </w:p>
        </w:tc>
        <w:tc>
          <w:tcPr>
            <w:tcW w:w="1513" w:type="dxa"/>
            <w:noWrap w:val="0"/>
            <w:vAlign w:val="center"/>
          </w:tcPr>
          <w:p>
            <w:pPr>
              <w:rPr>
                <w:rFonts w:ascii="仿宋" w:hAnsi="仿宋" w:eastAsia="仿宋"/>
                <w:sz w:val="24"/>
                <w:szCs w:val="24"/>
              </w:rPr>
            </w:pPr>
            <w:r>
              <w:rPr>
                <w:rFonts w:hint="eastAsia" w:ascii="仿宋" w:hAnsi="仿宋" w:eastAsia="仿宋"/>
                <w:sz w:val="24"/>
                <w:szCs w:val="24"/>
              </w:rPr>
              <w:t>职称</w:t>
            </w:r>
          </w:p>
        </w:tc>
        <w:tc>
          <w:tcPr>
            <w:tcW w:w="1564" w:type="dxa"/>
            <w:noWrap w:val="0"/>
            <w:vAlign w:val="center"/>
          </w:tcPr>
          <w:p>
            <w:pPr>
              <w:rPr>
                <w:rFonts w:ascii="仿宋" w:hAnsi="仿宋" w:eastAsia="仿宋"/>
                <w:sz w:val="24"/>
                <w:szCs w:val="24"/>
              </w:rPr>
            </w:pPr>
            <w:r>
              <w:rPr>
                <w:rFonts w:hint="eastAsia" w:ascii="仿宋" w:hAnsi="仿宋" w:eastAsia="仿宋"/>
                <w:sz w:val="24"/>
                <w:szCs w:val="24"/>
              </w:rPr>
              <w:t>本项目中拟</w:t>
            </w:r>
          </w:p>
          <w:p>
            <w:pPr>
              <w:rPr>
                <w:rFonts w:ascii="仿宋" w:hAnsi="仿宋" w:eastAsia="仿宋"/>
                <w:sz w:val="24"/>
                <w:szCs w:val="24"/>
              </w:rPr>
            </w:pPr>
            <w:r>
              <w:rPr>
                <w:rFonts w:hint="eastAsia" w:ascii="仿宋" w:hAnsi="仿宋" w:eastAsia="仿宋"/>
                <w:sz w:val="24"/>
                <w:szCs w:val="24"/>
              </w:rPr>
              <w:t>担任的职务</w:t>
            </w:r>
          </w:p>
        </w:tc>
        <w:tc>
          <w:tcPr>
            <w:tcW w:w="2160" w:type="dxa"/>
            <w:noWrap w:val="0"/>
            <w:vAlign w:val="center"/>
          </w:tcPr>
          <w:p>
            <w:pPr>
              <w:rPr>
                <w:rFonts w:ascii="仿宋" w:hAnsi="仿宋" w:eastAsia="仿宋"/>
                <w:sz w:val="24"/>
                <w:szCs w:val="24"/>
              </w:rPr>
            </w:pPr>
            <w:r>
              <w:rPr>
                <w:rFonts w:hint="eastAsia" w:ascii="仿宋" w:hAnsi="仿宋" w:eastAsia="仿宋"/>
                <w:sz w:val="24"/>
                <w:szCs w:val="24"/>
              </w:rPr>
              <w:t>职业资格证书</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岗位资格证书情况</w:t>
            </w:r>
          </w:p>
        </w:tc>
        <w:tc>
          <w:tcPr>
            <w:tcW w:w="867" w:type="dxa"/>
            <w:noWrap w:val="0"/>
            <w:vAlign w:val="center"/>
          </w:tcPr>
          <w:p>
            <w:pPr>
              <w:rPr>
                <w:rFonts w:ascii="仿宋" w:hAnsi="仿宋" w:eastAsia="仿宋"/>
                <w:sz w:val="24"/>
                <w:szCs w:val="24"/>
              </w:rPr>
            </w:pPr>
            <w:r>
              <w:rPr>
                <w:rFonts w:hint="eastAsia" w:ascii="仿宋" w:hAnsi="仿宋" w:eastAsia="仿宋"/>
                <w:sz w:val="24"/>
                <w:szCs w:val="24"/>
              </w:rPr>
              <w:t>工作</w:t>
            </w:r>
          </w:p>
          <w:p>
            <w:pPr>
              <w:rPr>
                <w:rFonts w:ascii="仿宋" w:hAnsi="仿宋" w:eastAsia="仿宋"/>
                <w:sz w:val="24"/>
                <w:szCs w:val="24"/>
              </w:rPr>
            </w:pPr>
            <w:r>
              <w:rPr>
                <w:rFonts w:hint="eastAsia" w:ascii="仿宋" w:hAnsi="仿宋" w:eastAsia="仿宋"/>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r>
              <w:rPr>
                <w:rFonts w:eastAsia="仿宋"/>
                <w:sz w:val="24"/>
                <w:szCs w:val="24"/>
              </w:rPr>
              <w:t> </w:t>
            </w: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bl>
    <w:p>
      <w:pPr>
        <w:rPr>
          <w:rFonts w:ascii="仿宋" w:hAnsi="仿宋" w:eastAsia="仿宋"/>
          <w:sz w:val="24"/>
          <w:szCs w:val="24"/>
        </w:rPr>
      </w:pPr>
      <w:r>
        <w:rPr>
          <w:rFonts w:hint="eastAsia" w:ascii="仿宋" w:hAnsi="仿宋" w:eastAsia="仿宋"/>
          <w:sz w:val="24"/>
          <w:szCs w:val="24"/>
        </w:rPr>
        <w:t>注：应附职称证、职业资格证书（如有）/岗位资格证书。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bCs/>
          <w:sz w:val="24"/>
          <w:szCs w:val="24"/>
        </w:rPr>
        <w:t>投标人名称（公章）：</w:t>
      </w:r>
    </w:p>
    <w:p>
      <w:pPr>
        <w:rPr>
          <w:rFonts w:ascii="仿宋" w:hAnsi="仿宋" w:eastAsia="仿宋"/>
          <w:sz w:val="24"/>
          <w:szCs w:val="24"/>
        </w:rPr>
      </w:pPr>
      <w:r>
        <w:rPr>
          <w:rFonts w:hint="eastAsia" w:ascii="仿宋" w:hAnsi="仿宋" w:eastAsia="仿宋"/>
          <w:sz w:val="24"/>
          <w:szCs w:val="24"/>
        </w:rPr>
        <w:t>法定代表人或委托代理人：（签字）</w:t>
      </w:r>
      <w:r>
        <w:rPr>
          <w:rFonts w:ascii="仿宋" w:hAnsi="仿宋" w:eastAsia="仿宋"/>
          <w:sz w:val="24"/>
          <w:szCs w:val="24"/>
        </w:rPr>
        <w:t xml:space="preserve">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spacing w:line="480" w:lineRule="exact"/>
        <w:ind w:left="1807" w:hanging="1807" w:hangingChars="500"/>
        <w:jc w:val="center"/>
        <w:rPr>
          <w:rFonts w:hint="eastAsia"/>
          <w:b/>
          <w:color w:val="000000"/>
          <w:sz w:val="36"/>
          <w:szCs w:val="36"/>
          <w:lang w:val="en-US" w:eastAsia="zh-CN"/>
        </w:rPr>
      </w:pPr>
    </w:p>
    <w:p>
      <w:pPr>
        <w:pStyle w:val="2"/>
        <w:rPr>
          <w:rFonts w:hint="eastAsia"/>
          <w:b/>
          <w:color w:val="000000"/>
          <w:sz w:val="36"/>
          <w:szCs w:val="36"/>
          <w:lang w:val="en-US" w:eastAsia="zh-CN"/>
        </w:rPr>
      </w:pPr>
    </w:p>
    <w:p>
      <w:pPr>
        <w:pStyle w:val="2"/>
        <w:rPr>
          <w:rFonts w:hint="eastAsia"/>
          <w:b/>
          <w:color w:val="000000"/>
          <w:sz w:val="36"/>
          <w:szCs w:val="36"/>
          <w:lang w:val="en-US" w:eastAsia="zh-CN"/>
        </w:rPr>
      </w:pPr>
    </w:p>
    <w:p>
      <w:pPr>
        <w:pStyle w:val="2"/>
        <w:rPr>
          <w:rFonts w:hint="eastAsia"/>
          <w:b/>
          <w:color w:val="000000"/>
          <w:sz w:val="36"/>
          <w:szCs w:val="36"/>
          <w:lang w:val="en-US" w:eastAsia="zh-CN"/>
        </w:rPr>
      </w:pPr>
    </w:p>
    <w:p>
      <w:pPr>
        <w:spacing w:line="480" w:lineRule="exact"/>
        <w:ind w:left="1807" w:hanging="1807" w:hangingChars="500"/>
        <w:jc w:val="center"/>
        <w:rPr>
          <w:rFonts w:hint="eastAsia"/>
          <w:b/>
          <w:color w:val="000000"/>
          <w:sz w:val="36"/>
          <w:szCs w:val="36"/>
          <w:lang w:val="en-US" w:eastAsia="zh-CN"/>
        </w:rPr>
      </w:pPr>
      <w:r>
        <w:rPr>
          <w:rFonts w:hint="eastAsia"/>
          <w:b/>
          <w:color w:val="000000"/>
          <w:sz w:val="36"/>
          <w:szCs w:val="36"/>
          <w:lang w:val="en-US" w:eastAsia="zh-CN"/>
        </w:rPr>
        <w:t>4.6 项目服务方案</w:t>
      </w:r>
    </w:p>
    <w:p>
      <w:pPr>
        <w:spacing w:line="480" w:lineRule="exact"/>
        <w:ind w:left="1205" w:hanging="1205" w:hangingChars="500"/>
        <w:jc w:val="center"/>
        <w:rPr>
          <w:rFonts w:hint="eastAsia"/>
          <w:b/>
          <w:color w:val="000000"/>
          <w:sz w:val="24"/>
          <w:szCs w:val="24"/>
          <w:lang w:val="en-US" w:eastAsia="zh-CN"/>
        </w:rPr>
      </w:pPr>
      <w:r>
        <w:rPr>
          <w:rFonts w:hint="eastAsia"/>
          <w:b/>
          <w:color w:val="000000"/>
          <w:sz w:val="24"/>
          <w:szCs w:val="24"/>
          <w:lang w:val="en-US" w:eastAsia="zh-CN"/>
        </w:rPr>
        <w:t xml:space="preserve">（依据招标要求自定格式） </w:t>
      </w:r>
    </w:p>
    <w:p>
      <w:pPr>
        <w:spacing w:line="480" w:lineRule="exact"/>
        <w:ind w:left="1205" w:hanging="1205" w:hangingChars="500"/>
        <w:jc w:val="center"/>
        <w:rPr>
          <w:rFonts w:hint="eastAsia"/>
          <w:b/>
          <w:color w:val="000000"/>
          <w:sz w:val="24"/>
          <w:szCs w:val="24"/>
          <w:lang w:val="en-US" w:eastAsia="zh-CN"/>
        </w:rPr>
      </w:pPr>
    </w:p>
    <w:p>
      <w:pPr>
        <w:pStyle w:val="42"/>
        <w:spacing w:before="60" w:after="120" w:afterLines="50" w:line="320" w:lineRule="exact"/>
        <w:ind w:firstLine="0" w:firstLineChars="0"/>
        <w:rPr>
          <w:rFonts w:hint="eastAsia" w:ascii="宋体" w:hAnsi="宋体" w:cs="Arial"/>
          <w:color w:val="000000"/>
          <w:szCs w:val="24"/>
        </w:rPr>
      </w:pPr>
    </w:p>
    <w:p/>
    <w:p>
      <w:pPr>
        <w:pStyle w:val="2"/>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华文细黑">
    <w:altName w:val="微软雅黑"/>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宋体-PUA">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69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40B1BF99"/>
    <w:multiLevelType w:val="singleLevel"/>
    <w:tmpl w:val="40B1BF99"/>
    <w:lvl w:ilvl="0" w:tentative="0">
      <w:start w:val="5"/>
      <w:numFmt w:val="chineseCounting"/>
      <w:suff w:val="nothing"/>
      <w:lvlText w:val="%1、"/>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8"/>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num w:numId="1">
    <w:abstractNumId w:val="0"/>
  </w:num>
  <w:num w:numId="2">
    <w:abstractNumId w:val="1"/>
  </w:num>
  <w:num w:numId="3">
    <w:abstractNumId w:val="8"/>
  </w:num>
  <w:num w:numId="4">
    <w:abstractNumId w:val="5"/>
  </w:num>
  <w:num w:numId="5">
    <w:abstractNumId w:val="9"/>
  </w:num>
  <w:num w:numId="6">
    <w:abstractNumId w:val="7"/>
  </w:num>
  <w:num w:numId="7">
    <w:abstractNumId w:val="6"/>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2089"/>
    <w:rsid w:val="00073DCF"/>
    <w:rsid w:val="00077FF3"/>
    <w:rsid w:val="00082C6E"/>
    <w:rsid w:val="00086DE9"/>
    <w:rsid w:val="00091529"/>
    <w:rsid w:val="00092652"/>
    <w:rsid w:val="000936D5"/>
    <w:rsid w:val="00093BD2"/>
    <w:rsid w:val="00094806"/>
    <w:rsid w:val="000A2689"/>
    <w:rsid w:val="000B04ED"/>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31BA0"/>
    <w:rsid w:val="00140426"/>
    <w:rsid w:val="00141B3F"/>
    <w:rsid w:val="00142385"/>
    <w:rsid w:val="00147B7D"/>
    <w:rsid w:val="00163923"/>
    <w:rsid w:val="00163CBE"/>
    <w:rsid w:val="001645B9"/>
    <w:rsid w:val="00165060"/>
    <w:rsid w:val="00177750"/>
    <w:rsid w:val="001829C2"/>
    <w:rsid w:val="00183EF7"/>
    <w:rsid w:val="00185ECD"/>
    <w:rsid w:val="0018761C"/>
    <w:rsid w:val="001948F5"/>
    <w:rsid w:val="00195D1B"/>
    <w:rsid w:val="001977EA"/>
    <w:rsid w:val="001A4C92"/>
    <w:rsid w:val="001A4EC2"/>
    <w:rsid w:val="001A70C2"/>
    <w:rsid w:val="001A7D0E"/>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0B6B"/>
    <w:rsid w:val="001F121D"/>
    <w:rsid w:val="001F202D"/>
    <w:rsid w:val="001F3B5B"/>
    <w:rsid w:val="001F4319"/>
    <w:rsid w:val="001F4B20"/>
    <w:rsid w:val="001F7E43"/>
    <w:rsid w:val="002026FE"/>
    <w:rsid w:val="0021047F"/>
    <w:rsid w:val="002121A9"/>
    <w:rsid w:val="00212788"/>
    <w:rsid w:val="00216728"/>
    <w:rsid w:val="002232E0"/>
    <w:rsid w:val="00223E42"/>
    <w:rsid w:val="00231F1C"/>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83D3A"/>
    <w:rsid w:val="00296074"/>
    <w:rsid w:val="002969B1"/>
    <w:rsid w:val="002A00B7"/>
    <w:rsid w:val="002A0347"/>
    <w:rsid w:val="002A18E5"/>
    <w:rsid w:val="002A5CCE"/>
    <w:rsid w:val="002B2BE8"/>
    <w:rsid w:val="002C08BF"/>
    <w:rsid w:val="002D0D13"/>
    <w:rsid w:val="002D1BCE"/>
    <w:rsid w:val="002E3055"/>
    <w:rsid w:val="002E60F6"/>
    <w:rsid w:val="002E744B"/>
    <w:rsid w:val="002F0F2F"/>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0357"/>
    <w:rsid w:val="003E4CE5"/>
    <w:rsid w:val="003E5D20"/>
    <w:rsid w:val="003E7330"/>
    <w:rsid w:val="003F635C"/>
    <w:rsid w:val="00400336"/>
    <w:rsid w:val="004040EC"/>
    <w:rsid w:val="00407F8F"/>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14B1"/>
    <w:rsid w:val="00483BBC"/>
    <w:rsid w:val="0049069C"/>
    <w:rsid w:val="004A1281"/>
    <w:rsid w:val="004A35BF"/>
    <w:rsid w:val="004A3D12"/>
    <w:rsid w:val="004A4658"/>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3743"/>
    <w:rsid w:val="00555840"/>
    <w:rsid w:val="005601D7"/>
    <w:rsid w:val="0057088E"/>
    <w:rsid w:val="00570BD7"/>
    <w:rsid w:val="00572C46"/>
    <w:rsid w:val="005755F7"/>
    <w:rsid w:val="00576428"/>
    <w:rsid w:val="005813BD"/>
    <w:rsid w:val="00587160"/>
    <w:rsid w:val="005926F6"/>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17EB"/>
    <w:rsid w:val="006951C7"/>
    <w:rsid w:val="006B3B14"/>
    <w:rsid w:val="006B6288"/>
    <w:rsid w:val="006B7399"/>
    <w:rsid w:val="006C33F0"/>
    <w:rsid w:val="006C575E"/>
    <w:rsid w:val="006C7F41"/>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0938"/>
    <w:rsid w:val="00741318"/>
    <w:rsid w:val="00742F47"/>
    <w:rsid w:val="00743379"/>
    <w:rsid w:val="007445B8"/>
    <w:rsid w:val="0075246E"/>
    <w:rsid w:val="007530A0"/>
    <w:rsid w:val="0075555D"/>
    <w:rsid w:val="00761164"/>
    <w:rsid w:val="007642BA"/>
    <w:rsid w:val="00765E10"/>
    <w:rsid w:val="00771B80"/>
    <w:rsid w:val="007737CD"/>
    <w:rsid w:val="00773878"/>
    <w:rsid w:val="00775A7C"/>
    <w:rsid w:val="00775C43"/>
    <w:rsid w:val="00784839"/>
    <w:rsid w:val="007942AC"/>
    <w:rsid w:val="00795FA8"/>
    <w:rsid w:val="007A05F2"/>
    <w:rsid w:val="007A0F7B"/>
    <w:rsid w:val="007A1777"/>
    <w:rsid w:val="007A219C"/>
    <w:rsid w:val="007A35EC"/>
    <w:rsid w:val="007B14B3"/>
    <w:rsid w:val="007B3355"/>
    <w:rsid w:val="007C23FB"/>
    <w:rsid w:val="007C4218"/>
    <w:rsid w:val="007C6809"/>
    <w:rsid w:val="007D100D"/>
    <w:rsid w:val="007D2BA0"/>
    <w:rsid w:val="007D37EB"/>
    <w:rsid w:val="007D6EF3"/>
    <w:rsid w:val="007D73CC"/>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2F2F"/>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8F2FE4"/>
    <w:rsid w:val="00903C60"/>
    <w:rsid w:val="009077E2"/>
    <w:rsid w:val="00910FBF"/>
    <w:rsid w:val="009130EC"/>
    <w:rsid w:val="00913638"/>
    <w:rsid w:val="00913A56"/>
    <w:rsid w:val="00920741"/>
    <w:rsid w:val="00932316"/>
    <w:rsid w:val="009324B7"/>
    <w:rsid w:val="0093593B"/>
    <w:rsid w:val="00937CB9"/>
    <w:rsid w:val="009407DF"/>
    <w:rsid w:val="00940E8E"/>
    <w:rsid w:val="0094149A"/>
    <w:rsid w:val="00944C89"/>
    <w:rsid w:val="009462A9"/>
    <w:rsid w:val="00947FB1"/>
    <w:rsid w:val="00951C8E"/>
    <w:rsid w:val="00952B58"/>
    <w:rsid w:val="0095409B"/>
    <w:rsid w:val="009567E8"/>
    <w:rsid w:val="00964173"/>
    <w:rsid w:val="009652AA"/>
    <w:rsid w:val="009666A7"/>
    <w:rsid w:val="00967E05"/>
    <w:rsid w:val="00971DFC"/>
    <w:rsid w:val="00973BD1"/>
    <w:rsid w:val="00974710"/>
    <w:rsid w:val="00976944"/>
    <w:rsid w:val="00977773"/>
    <w:rsid w:val="00992F1F"/>
    <w:rsid w:val="0099354B"/>
    <w:rsid w:val="00994A8A"/>
    <w:rsid w:val="009A0AC7"/>
    <w:rsid w:val="009A296B"/>
    <w:rsid w:val="009A2BC5"/>
    <w:rsid w:val="009A3E50"/>
    <w:rsid w:val="009A47E3"/>
    <w:rsid w:val="009A4C51"/>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07868"/>
    <w:rsid w:val="00A115DE"/>
    <w:rsid w:val="00A1226A"/>
    <w:rsid w:val="00A146D0"/>
    <w:rsid w:val="00A14D60"/>
    <w:rsid w:val="00A26A2D"/>
    <w:rsid w:val="00A272CE"/>
    <w:rsid w:val="00A3054E"/>
    <w:rsid w:val="00A30773"/>
    <w:rsid w:val="00A409A7"/>
    <w:rsid w:val="00A44E4A"/>
    <w:rsid w:val="00A5050D"/>
    <w:rsid w:val="00A57099"/>
    <w:rsid w:val="00A577F4"/>
    <w:rsid w:val="00A630FF"/>
    <w:rsid w:val="00A634C2"/>
    <w:rsid w:val="00A71479"/>
    <w:rsid w:val="00A72BD8"/>
    <w:rsid w:val="00A850B1"/>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3748"/>
    <w:rsid w:val="00B5581B"/>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070"/>
    <w:rsid w:val="00BC01E9"/>
    <w:rsid w:val="00BC05E7"/>
    <w:rsid w:val="00BC1187"/>
    <w:rsid w:val="00BD0FE7"/>
    <w:rsid w:val="00BD3AFF"/>
    <w:rsid w:val="00BD5DCF"/>
    <w:rsid w:val="00BF1DA5"/>
    <w:rsid w:val="00BF21E1"/>
    <w:rsid w:val="00BF2C22"/>
    <w:rsid w:val="00C00538"/>
    <w:rsid w:val="00C06F9E"/>
    <w:rsid w:val="00C1021C"/>
    <w:rsid w:val="00C1514A"/>
    <w:rsid w:val="00C23622"/>
    <w:rsid w:val="00C36189"/>
    <w:rsid w:val="00C36C66"/>
    <w:rsid w:val="00C414AD"/>
    <w:rsid w:val="00C430C9"/>
    <w:rsid w:val="00C45EEC"/>
    <w:rsid w:val="00C51319"/>
    <w:rsid w:val="00C638EC"/>
    <w:rsid w:val="00C7189B"/>
    <w:rsid w:val="00C727B1"/>
    <w:rsid w:val="00C731CA"/>
    <w:rsid w:val="00C75A26"/>
    <w:rsid w:val="00C76728"/>
    <w:rsid w:val="00C8587D"/>
    <w:rsid w:val="00C92DF9"/>
    <w:rsid w:val="00C932A1"/>
    <w:rsid w:val="00C956D7"/>
    <w:rsid w:val="00CA0494"/>
    <w:rsid w:val="00CA2C12"/>
    <w:rsid w:val="00CA62C1"/>
    <w:rsid w:val="00CA6695"/>
    <w:rsid w:val="00CB4A2E"/>
    <w:rsid w:val="00CB5066"/>
    <w:rsid w:val="00CB5576"/>
    <w:rsid w:val="00CC0FC3"/>
    <w:rsid w:val="00CC1121"/>
    <w:rsid w:val="00CD4CBE"/>
    <w:rsid w:val="00CD6F6B"/>
    <w:rsid w:val="00CD7E6D"/>
    <w:rsid w:val="00CE0F39"/>
    <w:rsid w:val="00CE6AB4"/>
    <w:rsid w:val="00CF4F24"/>
    <w:rsid w:val="00CF50D9"/>
    <w:rsid w:val="00D10F92"/>
    <w:rsid w:val="00D11037"/>
    <w:rsid w:val="00D15E7E"/>
    <w:rsid w:val="00D20741"/>
    <w:rsid w:val="00D21019"/>
    <w:rsid w:val="00D227B2"/>
    <w:rsid w:val="00D228EB"/>
    <w:rsid w:val="00D23E27"/>
    <w:rsid w:val="00D311DE"/>
    <w:rsid w:val="00D31F0B"/>
    <w:rsid w:val="00D35049"/>
    <w:rsid w:val="00D353E7"/>
    <w:rsid w:val="00D409E1"/>
    <w:rsid w:val="00D44821"/>
    <w:rsid w:val="00D4527E"/>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002D"/>
    <w:rsid w:val="00E71FE4"/>
    <w:rsid w:val="00E72B34"/>
    <w:rsid w:val="00E732C0"/>
    <w:rsid w:val="00E85524"/>
    <w:rsid w:val="00E86419"/>
    <w:rsid w:val="00E86D2C"/>
    <w:rsid w:val="00E8799C"/>
    <w:rsid w:val="00E87E2A"/>
    <w:rsid w:val="00E906B8"/>
    <w:rsid w:val="00E956EC"/>
    <w:rsid w:val="00EA0782"/>
    <w:rsid w:val="00EA20BB"/>
    <w:rsid w:val="00EB0855"/>
    <w:rsid w:val="00EB2492"/>
    <w:rsid w:val="00EB3D1C"/>
    <w:rsid w:val="00EB4C15"/>
    <w:rsid w:val="00EC0745"/>
    <w:rsid w:val="00EC2484"/>
    <w:rsid w:val="00EC754E"/>
    <w:rsid w:val="00ED4705"/>
    <w:rsid w:val="00ED4AF7"/>
    <w:rsid w:val="00ED6B39"/>
    <w:rsid w:val="00EE20E3"/>
    <w:rsid w:val="00EE37D3"/>
    <w:rsid w:val="00EE38E4"/>
    <w:rsid w:val="00EE4968"/>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4FAD"/>
    <w:rsid w:val="00F75216"/>
    <w:rsid w:val="00F76EDF"/>
    <w:rsid w:val="00F823B5"/>
    <w:rsid w:val="00F847FE"/>
    <w:rsid w:val="00F849D7"/>
    <w:rsid w:val="00F85FCF"/>
    <w:rsid w:val="00F86489"/>
    <w:rsid w:val="00F8732C"/>
    <w:rsid w:val="00F90D82"/>
    <w:rsid w:val="00F92C08"/>
    <w:rsid w:val="00F94A7D"/>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61669A"/>
    <w:rsid w:val="058C7832"/>
    <w:rsid w:val="05A91EF4"/>
    <w:rsid w:val="05AC3E00"/>
    <w:rsid w:val="05E07F44"/>
    <w:rsid w:val="062772A6"/>
    <w:rsid w:val="067E4927"/>
    <w:rsid w:val="069A74F0"/>
    <w:rsid w:val="080C3D17"/>
    <w:rsid w:val="08326392"/>
    <w:rsid w:val="085F4592"/>
    <w:rsid w:val="08E1109F"/>
    <w:rsid w:val="09D02A33"/>
    <w:rsid w:val="0C3D4298"/>
    <w:rsid w:val="0C9523A6"/>
    <w:rsid w:val="0CA67F00"/>
    <w:rsid w:val="0CB73A37"/>
    <w:rsid w:val="0D845CB2"/>
    <w:rsid w:val="0F092CE4"/>
    <w:rsid w:val="116D26CD"/>
    <w:rsid w:val="11C23651"/>
    <w:rsid w:val="1249039C"/>
    <w:rsid w:val="14374C1E"/>
    <w:rsid w:val="147D590A"/>
    <w:rsid w:val="14B81D50"/>
    <w:rsid w:val="153829A6"/>
    <w:rsid w:val="164445DC"/>
    <w:rsid w:val="178274FB"/>
    <w:rsid w:val="189035FD"/>
    <w:rsid w:val="18D55096"/>
    <w:rsid w:val="1A08396D"/>
    <w:rsid w:val="1BF62ECD"/>
    <w:rsid w:val="1C2D1536"/>
    <w:rsid w:val="1CCD7BFE"/>
    <w:rsid w:val="1CCF2F1D"/>
    <w:rsid w:val="1EC46823"/>
    <w:rsid w:val="1FE15514"/>
    <w:rsid w:val="20124DDA"/>
    <w:rsid w:val="2157706F"/>
    <w:rsid w:val="21DD4A96"/>
    <w:rsid w:val="235C42DD"/>
    <w:rsid w:val="25EC0D86"/>
    <w:rsid w:val="26331CEE"/>
    <w:rsid w:val="271F4B16"/>
    <w:rsid w:val="27C66428"/>
    <w:rsid w:val="28F10699"/>
    <w:rsid w:val="29923E93"/>
    <w:rsid w:val="29D84A10"/>
    <w:rsid w:val="29FF2171"/>
    <w:rsid w:val="2A383579"/>
    <w:rsid w:val="2A553543"/>
    <w:rsid w:val="2B0860FE"/>
    <w:rsid w:val="2BBB6DB0"/>
    <w:rsid w:val="2CBF2BC1"/>
    <w:rsid w:val="30BD7667"/>
    <w:rsid w:val="30F5501F"/>
    <w:rsid w:val="32512AAC"/>
    <w:rsid w:val="32646FF9"/>
    <w:rsid w:val="327D2A37"/>
    <w:rsid w:val="33563CED"/>
    <w:rsid w:val="33DB312E"/>
    <w:rsid w:val="34B644B7"/>
    <w:rsid w:val="39E37EB1"/>
    <w:rsid w:val="3ADD0A2E"/>
    <w:rsid w:val="3B0E2C45"/>
    <w:rsid w:val="3C192D3C"/>
    <w:rsid w:val="3F263B0E"/>
    <w:rsid w:val="40A17E69"/>
    <w:rsid w:val="43AF27C5"/>
    <w:rsid w:val="45BB7AC4"/>
    <w:rsid w:val="46380FBB"/>
    <w:rsid w:val="48C84C26"/>
    <w:rsid w:val="49D9489D"/>
    <w:rsid w:val="4AE22F4C"/>
    <w:rsid w:val="4EB72836"/>
    <w:rsid w:val="4F840B14"/>
    <w:rsid w:val="50711F7B"/>
    <w:rsid w:val="50DC0531"/>
    <w:rsid w:val="52324C1B"/>
    <w:rsid w:val="529C1552"/>
    <w:rsid w:val="55524C6C"/>
    <w:rsid w:val="58077CBD"/>
    <w:rsid w:val="58A538E9"/>
    <w:rsid w:val="58BC47FB"/>
    <w:rsid w:val="58FD658D"/>
    <w:rsid w:val="59793830"/>
    <w:rsid w:val="59976229"/>
    <w:rsid w:val="5A1F1112"/>
    <w:rsid w:val="5D337D07"/>
    <w:rsid w:val="5E2C7B65"/>
    <w:rsid w:val="5E4D5572"/>
    <w:rsid w:val="61124300"/>
    <w:rsid w:val="6176474D"/>
    <w:rsid w:val="62E9411D"/>
    <w:rsid w:val="661239D3"/>
    <w:rsid w:val="671114BF"/>
    <w:rsid w:val="676A6CE3"/>
    <w:rsid w:val="68741D48"/>
    <w:rsid w:val="6887053C"/>
    <w:rsid w:val="6A147A1C"/>
    <w:rsid w:val="6DFC3DF2"/>
    <w:rsid w:val="6F272507"/>
    <w:rsid w:val="6F677E65"/>
    <w:rsid w:val="6FD37BFC"/>
    <w:rsid w:val="70143BA8"/>
    <w:rsid w:val="70CA52FA"/>
    <w:rsid w:val="71E53350"/>
    <w:rsid w:val="736D7781"/>
    <w:rsid w:val="73D40348"/>
    <w:rsid w:val="7551359D"/>
    <w:rsid w:val="785F2D30"/>
    <w:rsid w:val="78EA7C67"/>
    <w:rsid w:val="796B1530"/>
    <w:rsid w:val="79E03819"/>
    <w:rsid w:val="7A77760E"/>
    <w:rsid w:val="7C757A19"/>
    <w:rsid w:val="7CE8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49"/>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5"/>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3"/>
    <w:qFormat/>
    <w:uiPriority w:val="0"/>
    <w:rPr>
      <w:rFonts w:ascii="Calibri" w:hAnsi="Calibri" w:eastAsia="宋体" w:cs="Times New Roman"/>
      <w:b/>
      <w:bCs/>
      <w:kern w:val="44"/>
      <w:sz w:val="44"/>
      <w:szCs w:val="44"/>
    </w:rPr>
  </w:style>
  <w:style w:type="character" w:customStyle="1" w:styleId="27">
    <w:name w:val="标题 2 Char"/>
    <w:basedOn w:val="21"/>
    <w:link w:val="4"/>
    <w:qFormat/>
    <w:uiPriority w:val="0"/>
    <w:rPr>
      <w:rFonts w:ascii="Arial" w:hAnsi="Arial" w:eastAsia="黑体" w:cs="Times New Roman"/>
      <w:b/>
      <w:bCs/>
      <w:kern w:val="0"/>
      <w:sz w:val="32"/>
      <w:szCs w:val="32"/>
    </w:rPr>
  </w:style>
  <w:style w:type="character" w:customStyle="1" w:styleId="28">
    <w:name w:val="标题 3 Char"/>
    <w:basedOn w:val="21"/>
    <w:link w:val="5"/>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6"/>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34"/>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9"/>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2"/>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 w:type="character" w:customStyle="1" w:styleId="52">
    <w:name w:val="font01"/>
    <w:qFormat/>
    <w:uiPriority w:val="0"/>
    <w:rPr>
      <w:rFonts w:hint="default" w:ascii="Arial" w:hAnsi="Arial" w:cs="Arial"/>
      <w:color w:val="000000"/>
      <w:sz w:val="22"/>
      <w:szCs w:val="22"/>
      <w:u w:val="none"/>
    </w:rPr>
  </w:style>
  <w:style w:type="character" w:customStyle="1" w:styleId="53">
    <w:name w:val="font21"/>
    <w:qFormat/>
    <w:uiPriority w:val="0"/>
    <w:rPr>
      <w:rFonts w:hint="eastAsia" w:ascii="宋体" w:hAnsi="宋体" w:eastAsia="宋体" w:cs="宋体"/>
      <w:color w:val="000000"/>
      <w:sz w:val="22"/>
      <w:szCs w:val="22"/>
      <w:u w:val="none"/>
    </w:rPr>
  </w:style>
  <w:style w:type="paragraph" w:customStyle="1" w:styleId="54">
    <w:name w:val="p15"/>
    <w:basedOn w:val="1"/>
    <w:unhideWhenUsed/>
    <w:qFormat/>
    <w:uiPriority w:val="99"/>
    <w:pPr>
      <w:widowControl/>
    </w:pPr>
    <w:rPr>
      <w:rFonts w:hint="eastAsia" w:ascii="Calibri" w:hAnsi="Calibri"/>
    </w:rPr>
  </w:style>
  <w:style w:type="paragraph" w:customStyle="1" w:styleId="55">
    <w:name w:val="p0"/>
    <w:basedOn w:val="1"/>
    <w:qFormat/>
    <w:uiPriority w:val="0"/>
    <w:pPr>
      <w:widowControl/>
    </w:pPr>
    <w:rPr>
      <w:kern w:val="0"/>
      <w:szCs w:val="21"/>
    </w:rPr>
  </w:style>
  <w:style w:type="character" w:customStyle="1" w:styleId="56">
    <w:name w:val="Body text|2 + 21 pt"/>
    <w:basedOn w:val="57"/>
    <w:semiHidden/>
    <w:unhideWhenUsed/>
    <w:qFormat/>
    <w:uiPriority w:val="0"/>
    <w:rPr>
      <w:rFonts w:ascii="PMingLiU" w:hAnsi="PMingLiU" w:eastAsia="PMingLiU" w:cs="PMingLiU"/>
      <w:color w:val="000000"/>
      <w:spacing w:val="40"/>
      <w:w w:val="100"/>
      <w:position w:val="0"/>
      <w:sz w:val="42"/>
      <w:szCs w:val="42"/>
      <w:u w:val="none"/>
      <w:lang w:val="zh-CN" w:eastAsia="zh-CN" w:bidi="zh-CN"/>
    </w:rPr>
  </w:style>
  <w:style w:type="character" w:customStyle="1" w:styleId="57">
    <w:name w:val="Body text|2_"/>
    <w:basedOn w:val="21"/>
    <w:link w:val="58"/>
    <w:qFormat/>
    <w:uiPriority w:val="0"/>
    <w:rPr>
      <w:rFonts w:ascii="PMingLiU" w:hAnsi="PMingLiU" w:eastAsia="PMingLiU" w:cs="PMingLiU"/>
      <w:sz w:val="60"/>
      <w:szCs w:val="60"/>
      <w:u w:val="none"/>
    </w:rPr>
  </w:style>
  <w:style w:type="paragraph" w:customStyle="1" w:styleId="58">
    <w:name w:val="Body text|2"/>
    <w:basedOn w:val="1"/>
    <w:link w:val="57"/>
    <w:qFormat/>
    <w:uiPriority w:val="0"/>
    <w:pPr>
      <w:shd w:val="clear" w:color="auto" w:fill="FFFFFF"/>
      <w:spacing w:before="940" w:after="3200" w:line="600" w:lineRule="exact"/>
      <w:jc w:val="center"/>
    </w:pPr>
    <w:rPr>
      <w:rFonts w:ascii="PMingLiU" w:hAnsi="PMingLiU" w:eastAsia="PMingLiU" w:cs="PMingLiU"/>
      <w:sz w:val="60"/>
      <w:szCs w:val="60"/>
    </w:rPr>
  </w:style>
  <w:style w:type="paragraph" w:customStyle="1" w:styleId="59">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FC5CC-9ABC-43C4-B246-AC2FF0CB105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6171</Words>
  <Characters>35176</Characters>
  <Lines>293</Lines>
  <Paragraphs>82</Paragraphs>
  <TotalTime>14</TotalTime>
  <ScaleCrop>false</ScaleCrop>
  <LinksUpToDate>false</LinksUpToDate>
  <CharactersWithSpaces>41265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2019-01-11T07:24:00Z</cp:lastPrinted>
  <dcterms:modified xsi:type="dcterms:W3CDTF">2019-04-24T07:29:45Z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