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
        <w:tblW w:w="9763" w:type="dxa"/>
        <w:tblInd w:w="0" w:type="dxa"/>
        <w:tblLayout w:type="fixed"/>
        <w:tblCellMar>
          <w:top w:w="0" w:type="dxa"/>
          <w:left w:w="108" w:type="dxa"/>
          <w:bottom w:w="0" w:type="dxa"/>
          <w:right w:w="108" w:type="dxa"/>
        </w:tblCellMar>
      </w:tblPr>
      <w:tblGrid>
        <w:gridCol w:w="485"/>
        <w:gridCol w:w="1123"/>
        <w:gridCol w:w="1681"/>
        <w:gridCol w:w="1309"/>
        <w:gridCol w:w="755"/>
        <w:gridCol w:w="851"/>
        <w:gridCol w:w="1197"/>
        <w:gridCol w:w="1121"/>
        <w:gridCol w:w="1241"/>
      </w:tblGrid>
      <w:tr>
        <w:tblPrEx>
          <w:tblLayout w:type="fixed"/>
          <w:tblCellMar>
            <w:top w:w="0" w:type="dxa"/>
            <w:left w:w="108" w:type="dxa"/>
            <w:bottom w:w="0" w:type="dxa"/>
            <w:right w:w="108" w:type="dxa"/>
          </w:tblCellMar>
        </w:tblPrEx>
        <w:trPr>
          <w:trHeight w:val="261" w:hRule="atLeast"/>
        </w:trPr>
        <w:tc>
          <w:tcPr>
            <w:tcW w:w="4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宋体" w:hAnsi="宋体" w:cs="宋体"/>
                <w:szCs w:val="21"/>
                <w:lang w:val="zh-CN"/>
              </w:rPr>
            </w:pPr>
            <w:r>
              <w:rPr>
                <w:rFonts w:hint="eastAsia" w:ascii="宋体" w:hAnsi="宋体" w:cs="宋体"/>
                <w:szCs w:val="21"/>
                <w:lang w:val="zh-CN"/>
              </w:rPr>
              <w:t>序号</w:t>
            </w:r>
          </w:p>
        </w:tc>
        <w:tc>
          <w:tcPr>
            <w:tcW w:w="11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宋体" w:hAnsi="宋体" w:cs="宋体"/>
                <w:szCs w:val="21"/>
                <w:lang w:val="zh-CN"/>
              </w:rPr>
            </w:pPr>
            <w:r>
              <w:rPr>
                <w:rFonts w:hint="eastAsia" w:ascii="宋体" w:hAnsi="宋体" w:cs="宋体"/>
                <w:szCs w:val="21"/>
                <w:lang w:val="zh-CN"/>
              </w:rPr>
              <w:t>名</w:t>
            </w:r>
            <w:r>
              <w:rPr>
                <w:rFonts w:ascii="宋体" w:hAnsi="宋体" w:cs="宋体"/>
                <w:szCs w:val="21"/>
                <w:lang w:val="zh-CN"/>
              </w:rPr>
              <w:t xml:space="preserve"> </w:t>
            </w:r>
            <w:r>
              <w:rPr>
                <w:rFonts w:hint="eastAsia" w:ascii="宋体" w:hAnsi="宋体" w:cs="宋体"/>
                <w:szCs w:val="21"/>
                <w:lang w:val="zh-CN"/>
              </w:rPr>
              <w:t>称</w:t>
            </w:r>
          </w:p>
        </w:tc>
        <w:tc>
          <w:tcPr>
            <w:tcW w:w="16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宋体" w:hAnsi="宋体" w:cs="宋体"/>
                <w:szCs w:val="21"/>
                <w:lang w:val="zh-CN"/>
              </w:rPr>
            </w:pPr>
            <w:r>
              <w:rPr>
                <w:rFonts w:hint="eastAsia" w:ascii="宋体" w:hAnsi="宋体" w:cs="宋体"/>
                <w:szCs w:val="21"/>
                <w:lang w:val="zh-CN"/>
              </w:rPr>
              <w:t>品牌、规格及型号</w:t>
            </w:r>
          </w:p>
        </w:tc>
        <w:tc>
          <w:tcPr>
            <w:tcW w:w="13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宋体" w:hAnsi="宋体" w:cs="宋体"/>
                <w:szCs w:val="21"/>
                <w:lang w:val="zh-CN"/>
              </w:rPr>
            </w:pPr>
            <w:r>
              <w:rPr>
                <w:rFonts w:hint="eastAsia" w:ascii="宋体" w:hAnsi="宋体" w:cs="宋体"/>
                <w:szCs w:val="21"/>
                <w:lang w:val="zh-CN"/>
              </w:rPr>
              <w:t>技术参数</w:t>
            </w:r>
          </w:p>
        </w:tc>
        <w:tc>
          <w:tcPr>
            <w:tcW w:w="75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宋体" w:hAnsi="宋体" w:cs="宋体"/>
                <w:szCs w:val="21"/>
                <w:lang w:val="zh-CN"/>
              </w:rPr>
            </w:pPr>
            <w:r>
              <w:rPr>
                <w:rFonts w:hint="eastAsia" w:ascii="宋体" w:hAnsi="宋体" w:cs="宋体"/>
                <w:szCs w:val="21"/>
                <w:lang w:val="zh-CN"/>
              </w:rPr>
              <w:t>单</w:t>
            </w:r>
            <w:r>
              <w:rPr>
                <w:rFonts w:ascii="宋体" w:hAnsi="宋体" w:cs="宋体"/>
                <w:szCs w:val="21"/>
                <w:lang w:val="zh-CN"/>
              </w:rPr>
              <w:t xml:space="preserve"> </w:t>
            </w:r>
            <w:r>
              <w:rPr>
                <w:rFonts w:hint="eastAsia" w:ascii="宋体" w:hAnsi="宋体" w:cs="宋体"/>
                <w:szCs w:val="21"/>
                <w:lang w:val="zh-CN"/>
              </w:rPr>
              <w:t>位</w:t>
            </w:r>
          </w:p>
        </w:tc>
        <w:tc>
          <w:tcPr>
            <w:tcW w:w="8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宋体" w:hAnsi="宋体" w:cs="宋体"/>
                <w:szCs w:val="21"/>
                <w:lang w:val="zh-CN"/>
              </w:rPr>
            </w:pPr>
            <w:r>
              <w:rPr>
                <w:rFonts w:hint="eastAsia" w:ascii="宋体" w:hAnsi="宋体" w:cs="宋体"/>
                <w:szCs w:val="21"/>
                <w:lang w:val="zh-CN"/>
              </w:rPr>
              <w:t>数</w:t>
            </w:r>
            <w:r>
              <w:rPr>
                <w:rFonts w:ascii="宋体" w:hAnsi="宋体" w:cs="宋体"/>
                <w:szCs w:val="21"/>
                <w:lang w:val="zh-CN"/>
              </w:rPr>
              <w:t xml:space="preserve"> </w:t>
            </w:r>
            <w:r>
              <w:rPr>
                <w:rFonts w:hint="eastAsia" w:ascii="宋体" w:hAnsi="宋体" w:cs="宋体"/>
                <w:szCs w:val="21"/>
                <w:lang w:val="zh-CN"/>
              </w:rPr>
              <w:t>量</w:t>
            </w:r>
          </w:p>
        </w:tc>
        <w:tc>
          <w:tcPr>
            <w:tcW w:w="119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宋体" w:hAnsi="宋体" w:cs="宋体"/>
                <w:szCs w:val="21"/>
                <w:lang w:val="zh-CN"/>
              </w:rPr>
            </w:pPr>
            <w:r>
              <w:rPr>
                <w:rFonts w:hint="eastAsia" w:ascii="宋体" w:hAnsi="宋体" w:cs="宋体"/>
                <w:szCs w:val="21"/>
                <w:lang w:val="zh-CN"/>
              </w:rPr>
              <w:t>单</w:t>
            </w:r>
            <w:r>
              <w:rPr>
                <w:rFonts w:ascii="宋体" w:hAnsi="宋体" w:cs="宋体"/>
                <w:szCs w:val="21"/>
                <w:lang w:val="zh-CN"/>
              </w:rPr>
              <w:t xml:space="preserve"> </w:t>
            </w:r>
            <w:r>
              <w:rPr>
                <w:rFonts w:hint="eastAsia" w:ascii="宋体" w:hAnsi="宋体" w:cs="宋体"/>
                <w:szCs w:val="21"/>
                <w:lang w:val="zh-CN"/>
              </w:rPr>
              <w:t>价</w:t>
            </w:r>
          </w:p>
        </w:tc>
        <w:tc>
          <w:tcPr>
            <w:tcW w:w="112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宋体" w:hAnsi="宋体" w:cs="宋体"/>
                <w:szCs w:val="21"/>
                <w:lang w:val="zh-CN"/>
              </w:rPr>
            </w:pPr>
            <w:r>
              <w:rPr>
                <w:rFonts w:hint="eastAsia" w:ascii="宋体" w:hAnsi="宋体" w:cs="宋体"/>
                <w:szCs w:val="21"/>
                <w:lang w:val="zh-CN"/>
              </w:rPr>
              <w:t>总价</w:t>
            </w:r>
          </w:p>
        </w:tc>
        <w:tc>
          <w:tcPr>
            <w:tcW w:w="12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宋体" w:hAnsi="宋体" w:cs="宋体"/>
                <w:szCs w:val="21"/>
                <w:lang w:val="zh-CN"/>
              </w:rPr>
            </w:pPr>
            <w:r>
              <w:rPr>
                <w:rFonts w:hint="eastAsia" w:ascii="宋体" w:hAnsi="宋体" w:cs="宋体"/>
                <w:szCs w:val="21"/>
                <w:lang w:val="zh-CN"/>
              </w:rPr>
              <w:t>产地及</w:t>
            </w:r>
          </w:p>
          <w:p>
            <w:pPr>
              <w:autoSpaceDE w:val="0"/>
              <w:autoSpaceDN w:val="0"/>
              <w:adjustRightInd w:val="0"/>
              <w:spacing w:line="280" w:lineRule="exact"/>
              <w:ind w:left="120" w:hanging="120"/>
              <w:jc w:val="center"/>
              <w:rPr>
                <w:rFonts w:ascii="宋体" w:hAnsi="宋体" w:cs="宋体"/>
                <w:szCs w:val="21"/>
                <w:lang w:val="zh-CN"/>
              </w:rPr>
            </w:pPr>
            <w:r>
              <w:rPr>
                <w:rFonts w:hint="eastAsia" w:ascii="宋体" w:hAnsi="宋体" w:cs="宋体"/>
                <w:szCs w:val="21"/>
                <w:lang w:val="zh-CN"/>
              </w:rPr>
              <w:t>厂家</w:t>
            </w:r>
          </w:p>
        </w:tc>
      </w:tr>
      <w:tr>
        <w:tblPrEx>
          <w:tblLayout w:type="fixed"/>
          <w:tblCellMar>
            <w:top w:w="0" w:type="dxa"/>
            <w:left w:w="108" w:type="dxa"/>
            <w:bottom w:w="0" w:type="dxa"/>
            <w:right w:w="108" w:type="dxa"/>
          </w:tblCellMar>
        </w:tblPrEx>
        <w:trPr>
          <w:trHeight w:val="6450" w:hRule="atLeast"/>
        </w:trPr>
        <w:tc>
          <w:tcPr>
            <w:tcW w:w="48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szCs w:val="21"/>
              </w:rPr>
              <w:t>1</w:t>
            </w:r>
          </w:p>
        </w:tc>
        <w:tc>
          <w:tcPr>
            <w:tcW w:w="11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cs="仿宋"/>
                <w:szCs w:val="21"/>
              </w:rPr>
              <w:t>5%高效氟氯氰菊酯水乳剂</w:t>
            </w:r>
          </w:p>
        </w:tc>
        <w:tc>
          <w:tcPr>
            <w:tcW w:w="1681" w:type="dxa"/>
            <w:tcBorders>
              <w:top w:val="single" w:color="auto" w:sz="6" w:space="0"/>
              <w:left w:val="single" w:color="auto" w:sz="6" w:space="0"/>
              <w:bottom w:val="single" w:color="auto" w:sz="6" w:space="0"/>
              <w:right w:val="single" w:color="auto" w:sz="6" w:space="0"/>
            </w:tcBorders>
            <w:vAlign w:val="top"/>
          </w:tcPr>
          <w:p>
            <w:pPr>
              <w:spacing w:before="156" w:beforeLines="50" w:after="156" w:afterLines="50" w:line="360" w:lineRule="exact"/>
              <w:ind w:right="-58"/>
              <w:jc w:val="left"/>
              <w:rPr>
                <w:rFonts w:hint="eastAsia" w:ascii="宋体" w:hAnsi="宋体" w:cs="仿宋"/>
                <w:szCs w:val="21"/>
              </w:rPr>
            </w:pPr>
            <w:r>
              <w:rPr>
                <w:rFonts w:hint="eastAsia" w:ascii="宋体" w:hAnsi="宋体" w:cs="宋体"/>
                <w:color w:val="000000"/>
                <w:szCs w:val="21"/>
                <w:lang w:val="zh-CN"/>
              </w:rPr>
              <w:t>河北盛世基农</w:t>
            </w:r>
          </w:p>
          <w:p>
            <w:pPr>
              <w:spacing w:before="156" w:beforeLines="50" w:after="156" w:afterLines="50" w:line="360" w:lineRule="exact"/>
              <w:ind w:right="-58"/>
              <w:jc w:val="left"/>
              <w:rPr>
                <w:rFonts w:ascii="宋体" w:hAnsi="宋体" w:cs="仿宋"/>
                <w:szCs w:val="21"/>
              </w:rPr>
            </w:pPr>
            <w:r>
              <w:rPr>
                <w:rFonts w:hint="eastAsia" w:ascii="宋体" w:hAnsi="宋体" w:cs="仿宋"/>
                <w:szCs w:val="21"/>
              </w:rPr>
              <w:t>5%高效氟氯氰菊酯水乳剂</w:t>
            </w:r>
          </w:p>
          <w:p>
            <w:pPr>
              <w:autoSpaceDE w:val="0"/>
              <w:autoSpaceDN w:val="0"/>
              <w:adjustRightInd w:val="0"/>
              <w:spacing w:line="480" w:lineRule="exact"/>
              <w:rPr>
                <w:rFonts w:ascii="宋体" w:hAnsi="宋体"/>
                <w:szCs w:val="21"/>
              </w:rPr>
            </w:pPr>
            <w:r>
              <w:rPr>
                <w:rFonts w:hint="eastAsia" w:ascii="宋体" w:hAnsi="宋体" w:cs="仿宋"/>
                <w:szCs w:val="21"/>
              </w:rPr>
              <w:t>8克/袋</w:t>
            </w:r>
          </w:p>
        </w:tc>
        <w:tc>
          <w:tcPr>
            <w:tcW w:w="1309" w:type="dxa"/>
            <w:tcBorders>
              <w:top w:val="single" w:color="auto" w:sz="6" w:space="0"/>
              <w:left w:val="single" w:color="auto" w:sz="6" w:space="0"/>
              <w:bottom w:val="single" w:color="auto" w:sz="6" w:space="0"/>
              <w:right w:val="single" w:color="auto" w:sz="6" w:space="0"/>
            </w:tcBorders>
            <w:vAlign w:val="top"/>
          </w:tcPr>
          <w:p>
            <w:pPr>
              <w:rPr>
                <w:rFonts w:ascii="宋体" w:hAnsi="宋体" w:cs="仿宋"/>
                <w:sz w:val="15"/>
                <w:szCs w:val="15"/>
              </w:rPr>
            </w:pPr>
            <w:r>
              <w:rPr>
                <w:rFonts w:hint="eastAsia" w:ascii="宋体" w:hAnsi="宋体" w:cs="仿宋"/>
                <w:sz w:val="15"/>
                <w:szCs w:val="15"/>
              </w:rPr>
              <w:t>①5%高效氟氯氰菊酯水乳剂</w:t>
            </w:r>
          </w:p>
          <w:p>
            <w:pPr>
              <w:rPr>
                <w:rFonts w:ascii="宋体" w:hAnsi="宋体" w:cs="仿宋"/>
                <w:sz w:val="15"/>
                <w:szCs w:val="15"/>
              </w:rPr>
            </w:pPr>
            <w:r>
              <w:rPr>
                <w:rFonts w:hint="eastAsia" w:ascii="宋体" w:hAnsi="宋体" w:cs="仿宋"/>
                <w:sz w:val="15"/>
                <w:szCs w:val="15"/>
              </w:rPr>
              <w:t>8克/袋</w:t>
            </w:r>
          </w:p>
          <w:p>
            <w:pPr>
              <w:rPr>
                <w:rFonts w:ascii="宋体" w:hAnsi="宋体" w:cs="仿宋"/>
                <w:sz w:val="15"/>
                <w:szCs w:val="15"/>
              </w:rPr>
            </w:pPr>
            <w:r>
              <w:rPr>
                <w:rFonts w:hint="eastAsia" w:ascii="宋体" w:hAnsi="宋体" w:cs="仿宋"/>
                <w:sz w:val="15"/>
                <w:szCs w:val="15"/>
              </w:rPr>
              <w:t>②在小麦上取得登记</w:t>
            </w:r>
          </w:p>
          <w:p>
            <w:pPr>
              <w:rPr>
                <w:rFonts w:ascii="宋体" w:hAnsi="宋体" w:cs="仿宋"/>
                <w:sz w:val="15"/>
                <w:szCs w:val="15"/>
              </w:rPr>
            </w:pPr>
            <w:r>
              <w:rPr>
                <w:rFonts w:hint="eastAsia" w:ascii="宋体" w:hAnsi="宋体" w:cs="仿宋"/>
                <w:sz w:val="15"/>
                <w:szCs w:val="15"/>
              </w:rPr>
              <w:t>③保证用户在使用该货物或其任何一部分时不受第三方提出侵犯其专利权、商标权和工业设计权等的起诉</w:t>
            </w:r>
          </w:p>
          <w:p>
            <w:pPr>
              <w:rPr>
                <w:rFonts w:ascii="宋体" w:hAnsi="宋体" w:cs="仿宋"/>
                <w:sz w:val="15"/>
                <w:szCs w:val="15"/>
              </w:rPr>
            </w:pPr>
            <w:r>
              <w:rPr>
                <w:rFonts w:hint="eastAsia" w:ascii="宋体" w:hAnsi="宋体" w:cs="仿宋"/>
                <w:sz w:val="15"/>
                <w:szCs w:val="15"/>
              </w:rPr>
              <w:t>④产品符合国家质量检测标准和本招标文件规定标准的全新正品现货</w:t>
            </w:r>
          </w:p>
          <w:p>
            <w:pPr>
              <w:autoSpaceDE w:val="0"/>
              <w:autoSpaceDN w:val="0"/>
              <w:adjustRightInd w:val="0"/>
              <w:spacing w:line="480" w:lineRule="exact"/>
              <w:rPr>
                <w:rFonts w:ascii="宋体" w:hAnsi="宋体"/>
                <w:szCs w:val="21"/>
              </w:rPr>
            </w:pPr>
            <w:r>
              <w:rPr>
                <w:rFonts w:hint="eastAsia" w:ascii="宋体" w:hAnsi="宋体" w:cs="仿宋"/>
                <w:sz w:val="15"/>
                <w:szCs w:val="15"/>
              </w:rPr>
              <w:t>⑤符合招标文件需求，免费保修期为当季。</w:t>
            </w:r>
          </w:p>
        </w:tc>
        <w:tc>
          <w:tcPr>
            <w:tcW w:w="75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cs="宋体"/>
                <w:color w:val="000000"/>
                <w:szCs w:val="21"/>
                <w:lang w:val="zh-CN"/>
              </w:rPr>
              <w:t>袋</w:t>
            </w:r>
          </w:p>
        </w:tc>
        <w:tc>
          <w:tcPr>
            <w:tcW w:w="8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cs="宋体"/>
                <w:color w:val="000000"/>
                <w:szCs w:val="21"/>
                <w:lang w:val="zh-CN"/>
              </w:rPr>
              <w:t>119200袋</w:t>
            </w:r>
          </w:p>
        </w:tc>
        <w:tc>
          <w:tcPr>
            <w:tcW w:w="119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szCs w:val="21"/>
              </w:rPr>
              <w:t>1.92元/袋</w:t>
            </w:r>
          </w:p>
        </w:tc>
        <w:tc>
          <w:tcPr>
            <w:tcW w:w="112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cs="宋体"/>
                <w:color w:val="000000"/>
                <w:szCs w:val="21"/>
                <w:lang w:val="zh-CN"/>
              </w:rPr>
              <w:t>228864.00元</w:t>
            </w:r>
          </w:p>
        </w:tc>
        <w:tc>
          <w:tcPr>
            <w:tcW w:w="1241" w:type="dxa"/>
            <w:tcBorders>
              <w:top w:val="single" w:color="auto" w:sz="6" w:space="0"/>
              <w:left w:val="single" w:color="auto" w:sz="6" w:space="0"/>
              <w:bottom w:val="single" w:color="auto" w:sz="6" w:space="0"/>
              <w:right w:val="single" w:color="auto" w:sz="6" w:space="0"/>
            </w:tcBorders>
            <w:vAlign w:val="top"/>
          </w:tcPr>
          <w:p>
            <w:pPr>
              <w:spacing w:before="156" w:beforeLines="50" w:after="156" w:afterLines="50" w:line="360" w:lineRule="exact"/>
              <w:ind w:right="-57"/>
              <w:jc w:val="left"/>
              <w:rPr>
                <w:rFonts w:ascii="宋体" w:hAnsi="宋体" w:cs="宋体"/>
                <w:color w:val="000000"/>
                <w:szCs w:val="21"/>
                <w:lang w:val="zh-CN"/>
              </w:rPr>
            </w:pPr>
            <w:r>
              <w:rPr>
                <w:rFonts w:hint="eastAsia" w:ascii="宋体" w:hAnsi="宋体" w:cs="宋体"/>
                <w:color w:val="000000"/>
                <w:szCs w:val="21"/>
                <w:lang w:val="zh-CN"/>
              </w:rPr>
              <w:t>河北盛世基农生物科技股份有限公司</w:t>
            </w:r>
          </w:p>
          <w:p>
            <w:pPr>
              <w:autoSpaceDE w:val="0"/>
              <w:autoSpaceDN w:val="0"/>
              <w:adjustRightInd w:val="0"/>
              <w:spacing w:line="480" w:lineRule="exact"/>
              <w:rPr>
                <w:rFonts w:ascii="宋体" w:hAnsi="宋体"/>
                <w:szCs w:val="21"/>
              </w:rPr>
            </w:pPr>
            <w:r>
              <w:rPr>
                <w:rFonts w:hint="eastAsia" w:ascii="宋体" w:hAnsi="宋体" w:cs="宋体"/>
                <w:color w:val="000000"/>
                <w:szCs w:val="21"/>
                <w:lang w:val="zh-CN"/>
              </w:rPr>
              <w:t>产地：</w:t>
            </w:r>
            <w:r>
              <w:rPr>
                <w:rFonts w:ascii="宋体" w:hAnsi="宋体"/>
                <w:color w:val="333333"/>
                <w:szCs w:val="21"/>
                <w:shd w:val="clear" w:color="auto" w:fill="FFFFFF"/>
              </w:rPr>
              <w:t>河北省沧州高新技术产业开发区永济西路北侧</w:t>
            </w:r>
          </w:p>
        </w:tc>
      </w:tr>
      <w:tr>
        <w:tblPrEx>
          <w:tblLayout w:type="fixed"/>
          <w:tblCellMar>
            <w:top w:w="0" w:type="dxa"/>
            <w:left w:w="108" w:type="dxa"/>
            <w:bottom w:w="0" w:type="dxa"/>
            <w:right w:w="108" w:type="dxa"/>
          </w:tblCellMar>
        </w:tblPrEx>
        <w:trPr>
          <w:trHeight w:val="2291" w:hRule="atLeast"/>
        </w:trPr>
        <w:tc>
          <w:tcPr>
            <w:tcW w:w="48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hint="eastAsia" w:ascii="宋体" w:hAnsi="宋体"/>
                <w:szCs w:val="21"/>
              </w:rPr>
            </w:pPr>
            <w:r>
              <w:rPr>
                <w:rFonts w:hint="eastAsia" w:ascii="宋体" w:hAnsi="宋体"/>
                <w:szCs w:val="21"/>
              </w:rPr>
              <w:t>2</w:t>
            </w:r>
          </w:p>
        </w:tc>
        <w:tc>
          <w:tcPr>
            <w:tcW w:w="11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cs="仿宋"/>
                <w:szCs w:val="21"/>
              </w:rPr>
              <w:t>5%己唑醇悬浮剂</w:t>
            </w:r>
          </w:p>
        </w:tc>
        <w:tc>
          <w:tcPr>
            <w:tcW w:w="1681" w:type="dxa"/>
            <w:tcBorders>
              <w:top w:val="single" w:color="auto" w:sz="6" w:space="0"/>
              <w:left w:val="single" w:color="auto" w:sz="6" w:space="0"/>
              <w:bottom w:val="single" w:color="auto" w:sz="6" w:space="0"/>
              <w:right w:val="single" w:color="auto" w:sz="6" w:space="0"/>
            </w:tcBorders>
            <w:vAlign w:val="top"/>
          </w:tcPr>
          <w:p>
            <w:pPr>
              <w:spacing w:before="156" w:beforeLines="50" w:after="156" w:afterLines="50" w:line="360" w:lineRule="exact"/>
              <w:ind w:right="-58"/>
              <w:jc w:val="left"/>
              <w:rPr>
                <w:rFonts w:hint="eastAsia" w:ascii="宋体" w:hAnsi="宋体" w:cs="仿宋"/>
                <w:szCs w:val="21"/>
              </w:rPr>
            </w:pPr>
            <w:r>
              <w:rPr>
                <w:rFonts w:hint="eastAsia" w:ascii="宋体" w:hAnsi="宋体" w:cs="宋体"/>
                <w:color w:val="000000"/>
                <w:szCs w:val="21"/>
                <w:lang w:val="zh-CN"/>
              </w:rPr>
              <w:t>河北盛世基农</w:t>
            </w:r>
          </w:p>
          <w:p>
            <w:pPr>
              <w:spacing w:before="156" w:beforeLines="50" w:after="156" w:afterLines="50" w:line="360" w:lineRule="exact"/>
              <w:ind w:right="-58"/>
              <w:jc w:val="left"/>
              <w:rPr>
                <w:rFonts w:ascii="宋体" w:hAnsi="宋体" w:cs="仿宋"/>
                <w:szCs w:val="21"/>
              </w:rPr>
            </w:pPr>
            <w:r>
              <w:rPr>
                <w:rFonts w:hint="eastAsia" w:ascii="宋体" w:hAnsi="宋体" w:cs="仿宋"/>
                <w:szCs w:val="21"/>
              </w:rPr>
              <w:t>5%己唑醇悬浮剂</w:t>
            </w:r>
          </w:p>
          <w:p>
            <w:pPr>
              <w:autoSpaceDE w:val="0"/>
              <w:autoSpaceDN w:val="0"/>
              <w:adjustRightInd w:val="0"/>
              <w:spacing w:line="480" w:lineRule="exact"/>
              <w:rPr>
                <w:rFonts w:ascii="宋体" w:hAnsi="宋体"/>
                <w:szCs w:val="21"/>
              </w:rPr>
            </w:pPr>
            <w:r>
              <w:rPr>
                <w:rFonts w:hint="eastAsia" w:ascii="宋体" w:hAnsi="宋体" w:cs="仿宋"/>
                <w:szCs w:val="21"/>
              </w:rPr>
              <w:t>20克/袋</w:t>
            </w:r>
          </w:p>
        </w:tc>
        <w:tc>
          <w:tcPr>
            <w:tcW w:w="1309" w:type="dxa"/>
            <w:tcBorders>
              <w:top w:val="single" w:color="auto" w:sz="6" w:space="0"/>
              <w:left w:val="single" w:color="auto" w:sz="6" w:space="0"/>
              <w:bottom w:val="single" w:color="auto" w:sz="6" w:space="0"/>
              <w:right w:val="single" w:color="auto" w:sz="6" w:space="0"/>
            </w:tcBorders>
            <w:vAlign w:val="top"/>
          </w:tcPr>
          <w:p>
            <w:pPr>
              <w:rPr>
                <w:rFonts w:ascii="宋体" w:hAnsi="宋体" w:cs="仿宋"/>
                <w:sz w:val="15"/>
                <w:szCs w:val="15"/>
              </w:rPr>
            </w:pPr>
            <w:r>
              <w:rPr>
                <w:rFonts w:hint="eastAsia" w:ascii="宋体" w:hAnsi="宋体" w:cs="仿宋"/>
                <w:sz w:val="15"/>
                <w:szCs w:val="15"/>
              </w:rPr>
              <w:t>①5%己唑醇悬浮剂</w:t>
            </w:r>
          </w:p>
          <w:p>
            <w:pPr>
              <w:rPr>
                <w:rFonts w:ascii="宋体" w:hAnsi="宋体" w:cs="仿宋"/>
                <w:sz w:val="15"/>
                <w:szCs w:val="15"/>
              </w:rPr>
            </w:pPr>
            <w:r>
              <w:rPr>
                <w:rFonts w:hint="eastAsia" w:ascii="宋体" w:hAnsi="宋体" w:cs="仿宋"/>
                <w:sz w:val="15"/>
                <w:szCs w:val="15"/>
              </w:rPr>
              <w:t>20克/袋</w:t>
            </w:r>
          </w:p>
          <w:p>
            <w:pPr>
              <w:rPr>
                <w:rFonts w:ascii="宋体" w:hAnsi="宋体" w:cs="仿宋"/>
                <w:sz w:val="15"/>
                <w:szCs w:val="15"/>
              </w:rPr>
            </w:pPr>
            <w:r>
              <w:rPr>
                <w:rFonts w:hint="eastAsia" w:ascii="宋体" w:hAnsi="宋体" w:cs="仿宋"/>
                <w:sz w:val="15"/>
                <w:szCs w:val="15"/>
              </w:rPr>
              <w:t>②在小麦上取得登记</w:t>
            </w:r>
          </w:p>
          <w:p>
            <w:pPr>
              <w:rPr>
                <w:rFonts w:ascii="宋体" w:hAnsi="宋体" w:cs="仿宋"/>
                <w:sz w:val="15"/>
                <w:szCs w:val="15"/>
              </w:rPr>
            </w:pPr>
            <w:r>
              <w:rPr>
                <w:rFonts w:hint="eastAsia" w:ascii="宋体" w:hAnsi="宋体" w:cs="仿宋"/>
                <w:sz w:val="15"/>
                <w:szCs w:val="15"/>
              </w:rPr>
              <w:t>③保证用户在使用该货物或其任何一部分时不受第三方提出侵犯其专利权、商标权和工业设计权等的起诉</w:t>
            </w:r>
          </w:p>
          <w:p>
            <w:pPr>
              <w:rPr>
                <w:rFonts w:ascii="宋体" w:hAnsi="宋体" w:cs="仿宋"/>
                <w:sz w:val="15"/>
                <w:szCs w:val="15"/>
              </w:rPr>
            </w:pPr>
            <w:r>
              <w:rPr>
                <w:rFonts w:hint="eastAsia" w:ascii="宋体" w:hAnsi="宋体" w:cs="仿宋"/>
                <w:sz w:val="15"/>
                <w:szCs w:val="15"/>
              </w:rPr>
              <w:t>④产品符合国家质量检测标准和本招标文件规定标准的全新正品现货</w:t>
            </w:r>
          </w:p>
          <w:p>
            <w:pPr>
              <w:autoSpaceDE w:val="0"/>
              <w:autoSpaceDN w:val="0"/>
              <w:adjustRightInd w:val="0"/>
              <w:spacing w:line="480" w:lineRule="exact"/>
              <w:rPr>
                <w:rFonts w:ascii="宋体" w:hAnsi="宋体"/>
                <w:szCs w:val="21"/>
              </w:rPr>
            </w:pPr>
            <w:r>
              <w:rPr>
                <w:rFonts w:hint="eastAsia" w:ascii="宋体" w:hAnsi="宋体" w:cs="仿宋"/>
                <w:sz w:val="15"/>
                <w:szCs w:val="15"/>
              </w:rPr>
              <w:t>⑤符合招标文件需求，免费保修期为当季。</w:t>
            </w:r>
          </w:p>
        </w:tc>
        <w:tc>
          <w:tcPr>
            <w:tcW w:w="75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cs="宋体"/>
                <w:color w:val="000000"/>
                <w:szCs w:val="21"/>
                <w:lang w:val="zh-CN"/>
              </w:rPr>
              <w:t>袋</w:t>
            </w:r>
          </w:p>
        </w:tc>
        <w:tc>
          <w:tcPr>
            <w:tcW w:w="8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cs="宋体"/>
                <w:color w:val="000000"/>
                <w:szCs w:val="21"/>
                <w:lang w:val="zh-CN"/>
              </w:rPr>
              <w:t>110000袋</w:t>
            </w:r>
          </w:p>
        </w:tc>
        <w:tc>
          <w:tcPr>
            <w:tcW w:w="119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szCs w:val="21"/>
              </w:rPr>
              <w:t>2.1元/袋</w:t>
            </w:r>
          </w:p>
        </w:tc>
        <w:tc>
          <w:tcPr>
            <w:tcW w:w="112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cs="宋体"/>
                <w:color w:val="000000"/>
                <w:szCs w:val="21"/>
                <w:lang w:val="zh-CN"/>
              </w:rPr>
              <w:t>231000.00元</w:t>
            </w:r>
          </w:p>
        </w:tc>
        <w:tc>
          <w:tcPr>
            <w:tcW w:w="1241" w:type="dxa"/>
            <w:tcBorders>
              <w:top w:val="single" w:color="auto" w:sz="6" w:space="0"/>
              <w:left w:val="single" w:color="auto" w:sz="6" w:space="0"/>
              <w:bottom w:val="single" w:color="auto" w:sz="6" w:space="0"/>
              <w:right w:val="single" w:color="auto" w:sz="6" w:space="0"/>
            </w:tcBorders>
            <w:vAlign w:val="top"/>
          </w:tcPr>
          <w:p>
            <w:pPr>
              <w:spacing w:before="156" w:beforeLines="50" w:after="156" w:afterLines="50" w:line="360" w:lineRule="exact"/>
              <w:ind w:right="-57"/>
              <w:jc w:val="left"/>
              <w:rPr>
                <w:rFonts w:ascii="宋体" w:hAnsi="宋体" w:cs="宋体"/>
                <w:color w:val="000000"/>
                <w:szCs w:val="21"/>
                <w:lang w:val="zh-CN"/>
              </w:rPr>
            </w:pPr>
            <w:r>
              <w:rPr>
                <w:rFonts w:hint="eastAsia" w:ascii="宋体" w:hAnsi="宋体" w:cs="宋体"/>
                <w:color w:val="000000"/>
                <w:szCs w:val="21"/>
                <w:lang w:val="zh-CN"/>
              </w:rPr>
              <w:t>河北盛世基农生物科技股份有限公司</w:t>
            </w:r>
          </w:p>
          <w:p>
            <w:pPr>
              <w:autoSpaceDE w:val="0"/>
              <w:autoSpaceDN w:val="0"/>
              <w:adjustRightInd w:val="0"/>
              <w:spacing w:line="480" w:lineRule="exact"/>
              <w:rPr>
                <w:rFonts w:ascii="宋体" w:hAnsi="宋体"/>
                <w:szCs w:val="21"/>
              </w:rPr>
            </w:pPr>
            <w:r>
              <w:rPr>
                <w:rFonts w:hint="eastAsia" w:ascii="宋体" w:hAnsi="宋体" w:cs="宋体"/>
                <w:color w:val="000000"/>
                <w:szCs w:val="21"/>
                <w:lang w:val="zh-CN"/>
              </w:rPr>
              <w:t>产地：</w:t>
            </w:r>
            <w:r>
              <w:rPr>
                <w:rFonts w:ascii="宋体" w:hAnsi="宋体"/>
                <w:color w:val="333333"/>
                <w:szCs w:val="21"/>
                <w:shd w:val="clear" w:color="auto" w:fill="FFFFFF"/>
              </w:rPr>
              <w:t>河北省沧州高新技术产业开发区永济西路北侧</w:t>
            </w:r>
          </w:p>
        </w:tc>
      </w:tr>
      <w:tr>
        <w:tblPrEx>
          <w:tblLayout w:type="fixed"/>
          <w:tblCellMar>
            <w:top w:w="0" w:type="dxa"/>
            <w:left w:w="108" w:type="dxa"/>
            <w:bottom w:w="0" w:type="dxa"/>
            <w:right w:w="108" w:type="dxa"/>
          </w:tblCellMar>
        </w:tblPrEx>
        <w:trPr>
          <w:trHeight w:val="1406" w:hRule="atLeast"/>
        </w:trPr>
        <w:tc>
          <w:tcPr>
            <w:tcW w:w="48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szCs w:val="21"/>
              </w:rPr>
              <w:t>3</w:t>
            </w:r>
          </w:p>
        </w:tc>
        <w:tc>
          <w:tcPr>
            <w:tcW w:w="11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cs="仿宋"/>
                <w:szCs w:val="21"/>
              </w:rPr>
              <w:t>0.0016%芸苔素内酯水剂</w:t>
            </w:r>
          </w:p>
        </w:tc>
        <w:tc>
          <w:tcPr>
            <w:tcW w:w="1681" w:type="dxa"/>
            <w:tcBorders>
              <w:top w:val="single" w:color="auto" w:sz="6" w:space="0"/>
              <w:left w:val="single" w:color="auto" w:sz="6" w:space="0"/>
              <w:bottom w:val="single" w:color="auto" w:sz="6" w:space="0"/>
              <w:right w:val="single" w:color="auto" w:sz="6" w:space="0"/>
            </w:tcBorders>
            <w:vAlign w:val="top"/>
          </w:tcPr>
          <w:p>
            <w:pPr>
              <w:spacing w:before="156" w:beforeLines="50" w:after="156" w:afterLines="50" w:line="360" w:lineRule="exact"/>
              <w:ind w:right="-58"/>
              <w:jc w:val="left"/>
              <w:rPr>
                <w:rFonts w:hint="eastAsia" w:ascii="宋体" w:hAnsi="宋体" w:cs="仿宋"/>
                <w:szCs w:val="21"/>
              </w:rPr>
            </w:pPr>
            <w:r>
              <w:rPr>
                <w:rFonts w:hint="eastAsia" w:ascii="宋体" w:hAnsi="宋体" w:cs="宋体"/>
                <w:color w:val="000000"/>
                <w:szCs w:val="21"/>
                <w:lang w:val="zh-CN"/>
              </w:rPr>
              <w:t>山东潍坊双星</w:t>
            </w:r>
          </w:p>
          <w:p>
            <w:pPr>
              <w:spacing w:before="156" w:beforeLines="50" w:after="156" w:afterLines="50" w:line="360" w:lineRule="exact"/>
              <w:ind w:right="-58"/>
              <w:jc w:val="left"/>
              <w:rPr>
                <w:rFonts w:ascii="宋体" w:hAnsi="宋体" w:cs="仿宋"/>
                <w:szCs w:val="21"/>
              </w:rPr>
            </w:pPr>
            <w:r>
              <w:rPr>
                <w:rFonts w:hint="eastAsia" w:ascii="宋体" w:hAnsi="宋体" w:cs="仿宋"/>
                <w:szCs w:val="21"/>
              </w:rPr>
              <w:t>0.0016%芸苔素内酯水剂</w:t>
            </w:r>
          </w:p>
          <w:p>
            <w:pPr>
              <w:autoSpaceDE w:val="0"/>
              <w:autoSpaceDN w:val="0"/>
              <w:adjustRightInd w:val="0"/>
              <w:spacing w:line="480" w:lineRule="exact"/>
              <w:rPr>
                <w:rFonts w:ascii="宋体" w:hAnsi="宋体"/>
                <w:szCs w:val="21"/>
              </w:rPr>
            </w:pPr>
            <w:r>
              <w:rPr>
                <w:rFonts w:hint="eastAsia" w:ascii="宋体" w:hAnsi="宋体" w:cs="仿宋"/>
                <w:szCs w:val="21"/>
              </w:rPr>
              <w:t>15克/袋</w:t>
            </w:r>
          </w:p>
        </w:tc>
        <w:tc>
          <w:tcPr>
            <w:tcW w:w="1309" w:type="dxa"/>
            <w:tcBorders>
              <w:top w:val="single" w:color="auto" w:sz="6" w:space="0"/>
              <w:left w:val="single" w:color="auto" w:sz="6" w:space="0"/>
              <w:bottom w:val="single" w:color="auto" w:sz="6" w:space="0"/>
              <w:right w:val="single" w:color="auto" w:sz="6" w:space="0"/>
            </w:tcBorders>
            <w:vAlign w:val="top"/>
          </w:tcPr>
          <w:p>
            <w:pPr>
              <w:rPr>
                <w:rFonts w:ascii="宋体" w:hAnsi="宋体" w:cs="仿宋"/>
                <w:sz w:val="15"/>
                <w:szCs w:val="15"/>
              </w:rPr>
            </w:pPr>
            <w:r>
              <w:rPr>
                <w:rFonts w:hint="eastAsia" w:ascii="宋体" w:hAnsi="宋体" w:cs="仿宋"/>
                <w:sz w:val="15"/>
                <w:szCs w:val="15"/>
              </w:rPr>
              <w:t>①0.0016%芸苔素内酯水剂</w:t>
            </w:r>
          </w:p>
          <w:p>
            <w:pPr>
              <w:autoSpaceDE w:val="0"/>
              <w:autoSpaceDN w:val="0"/>
              <w:adjustRightInd w:val="0"/>
              <w:rPr>
                <w:rFonts w:ascii="宋体" w:hAnsi="宋体" w:cs="仿宋"/>
                <w:sz w:val="15"/>
                <w:szCs w:val="15"/>
              </w:rPr>
            </w:pPr>
            <w:r>
              <w:rPr>
                <w:rFonts w:hint="eastAsia" w:ascii="宋体" w:hAnsi="宋体" w:cs="仿宋"/>
                <w:sz w:val="15"/>
                <w:szCs w:val="15"/>
              </w:rPr>
              <w:t>15克/袋</w:t>
            </w:r>
          </w:p>
          <w:p>
            <w:pPr>
              <w:autoSpaceDE w:val="0"/>
              <w:autoSpaceDN w:val="0"/>
              <w:adjustRightInd w:val="0"/>
              <w:rPr>
                <w:rFonts w:ascii="宋体" w:hAnsi="宋体" w:cs="仿宋"/>
                <w:sz w:val="15"/>
                <w:szCs w:val="15"/>
              </w:rPr>
            </w:pPr>
            <w:r>
              <w:rPr>
                <w:rFonts w:hint="eastAsia" w:ascii="宋体" w:hAnsi="宋体" w:cs="仿宋"/>
                <w:sz w:val="15"/>
                <w:szCs w:val="15"/>
              </w:rPr>
              <w:t>②在小麦上取得登记</w:t>
            </w:r>
          </w:p>
          <w:p>
            <w:pPr>
              <w:autoSpaceDE w:val="0"/>
              <w:autoSpaceDN w:val="0"/>
              <w:adjustRightInd w:val="0"/>
              <w:rPr>
                <w:rFonts w:ascii="宋体" w:hAnsi="宋体" w:cs="仿宋"/>
                <w:sz w:val="15"/>
                <w:szCs w:val="15"/>
              </w:rPr>
            </w:pPr>
            <w:r>
              <w:rPr>
                <w:rFonts w:hint="eastAsia" w:ascii="宋体" w:hAnsi="宋体" w:cs="仿宋"/>
                <w:sz w:val="15"/>
                <w:szCs w:val="15"/>
              </w:rPr>
              <w:t>③保证用户在使用该货物或其任何一部分时不受第三方提出侵犯其专利权、商标权和工业设计权等的起诉</w:t>
            </w:r>
          </w:p>
          <w:p>
            <w:pPr>
              <w:autoSpaceDE w:val="0"/>
              <w:autoSpaceDN w:val="0"/>
              <w:adjustRightInd w:val="0"/>
              <w:jc w:val="left"/>
              <w:rPr>
                <w:rFonts w:ascii="宋体" w:hAnsi="宋体" w:cs="仿宋"/>
                <w:sz w:val="15"/>
                <w:szCs w:val="15"/>
              </w:rPr>
            </w:pPr>
            <w:r>
              <w:rPr>
                <w:rFonts w:hint="eastAsia" w:ascii="宋体" w:hAnsi="宋体" w:cs="仿宋"/>
                <w:sz w:val="15"/>
                <w:szCs w:val="15"/>
              </w:rPr>
              <w:t>④产品符合国家质量检测标准和本招标文件规定标准的全新正品现货</w:t>
            </w:r>
          </w:p>
          <w:p>
            <w:pPr>
              <w:autoSpaceDE w:val="0"/>
              <w:autoSpaceDN w:val="0"/>
              <w:adjustRightInd w:val="0"/>
              <w:spacing w:line="480" w:lineRule="exact"/>
              <w:rPr>
                <w:rFonts w:ascii="宋体" w:hAnsi="宋体"/>
                <w:szCs w:val="21"/>
              </w:rPr>
            </w:pPr>
            <w:r>
              <w:rPr>
                <w:rFonts w:hint="eastAsia" w:ascii="宋体" w:hAnsi="宋体" w:cs="仿宋"/>
                <w:sz w:val="15"/>
                <w:szCs w:val="15"/>
              </w:rPr>
              <w:t>⑤符合招标文件需求，免费保修期为当季。</w:t>
            </w:r>
          </w:p>
        </w:tc>
        <w:tc>
          <w:tcPr>
            <w:tcW w:w="75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cs="宋体"/>
                <w:color w:val="000000"/>
                <w:szCs w:val="21"/>
                <w:lang w:val="zh-CN"/>
              </w:rPr>
              <w:t>袋</w:t>
            </w:r>
          </w:p>
        </w:tc>
        <w:tc>
          <w:tcPr>
            <w:tcW w:w="8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cs="宋体"/>
                <w:color w:val="000000"/>
                <w:szCs w:val="21"/>
                <w:lang w:val="zh-CN"/>
              </w:rPr>
              <w:t>110000袋</w:t>
            </w:r>
          </w:p>
        </w:tc>
        <w:tc>
          <w:tcPr>
            <w:tcW w:w="119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szCs w:val="21"/>
              </w:rPr>
              <w:t>1.7</w:t>
            </w:r>
            <w:r>
              <w:rPr>
                <w:rFonts w:hint="eastAsia" w:ascii="宋体" w:hAnsi="宋体"/>
                <w:szCs w:val="21"/>
                <w:lang w:val="en-US" w:eastAsia="zh-CN"/>
              </w:rPr>
              <w:t>05</w:t>
            </w:r>
            <w:r>
              <w:rPr>
                <w:rFonts w:hint="eastAsia" w:ascii="宋体" w:hAnsi="宋体"/>
                <w:szCs w:val="21"/>
              </w:rPr>
              <w:t>元/袋</w:t>
            </w:r>
          </w:p>
        </w:tc>
        <w:tc>
          <w:tcPr>
            <w:tcW w:w="112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szCs w:val="21"/>
              </w:rPr>
            </w:pPr>
            <w:r>
              <w:rPr>
                <w:rFonts w:hint="eastAsia" w:ascii="宋体" w:hAnsi="宋体" w:cs="宋体"/>
                <w:color w:val="000000"/>
                <w:szCs w:val="21"/>
                <w:lang w:val="zh-CN"/>
              </w:rPr>
              <w:t>18</w:t>
            </w:r>
            <w:r>
              <w:rPr>
                <w:rFonts w:hint="eastAsia" w:ascii="宋体" w:hAnsi="宋体" w:cs="宋体"/>
                <w:color w:val="000000"/>
                <w:szCs w:val="21"/>
                <w:lang w:val="en-US" w:eastAsia="zh-CN"/>
              </w:rPr>
              <w:t>76</w:t>
            </w:r>
            <w:r>
              <w:rPr>
                <w:rFonts w:hint="eastAsia" w:ascii="宋体" w:hAnsi="宋体" w:cs="宋体"/>
                <w:color w:val="000000"/>
                <w:szCs w:val="21"/>
                <w:lang w:val="zh-CN"/>
              </w:rPr>
              <w:t>00.00元</w:t>
            </w:r>
          </w:p>
        </w:tc>
        <w:tc>
          <w:tcPr>
            <w:tcW w:w="1241" w:type="dxa"/>
            <w:tcBorders>
              <w:top w:val="single" w:color="auto" w:sz="6" w:space="0"/>
              <w:left w:val="single" w:color="auto" w:sz="6" w:space="0"/>
              <w:bottom w:val="single" w:color="auto" w:sz="6" w:space="0"/>
              <w:right w:val="single" w:color="auto" w:sz="6" w:space="0"/>
            </w:tcBorders>
            <w:vAlign w:val="top"/>
          </w:tcPr>
          <w:p>
            <w:pPr>
              <w:spacing w:before="156" w:beforeLines="50" w:after="156" w:afterLines="50" w:line="360" w:lineRule="exact"/>
              <w:ind w:right="-58"/>
              <w:jc w:val="left"/>
              <w:rPr>
                <w:rFonts w:ascii="宋体" w:hAnsi="宋体" w:cs="宋体"/>
                <w:color w:val="000000"/>
                <w:szCs w:val="21"/>
                <w:lang w:val="zh-CN"/>
              </w:rPr>
            </w:pPr>
            <w:r>
              <w:rPr>
                <w:rFonts w:hint="eastAsia" w:ascii="宋体" w:hAnsi="宋体" w:cs="宋体"/>
                <w:color w:val="000000"/>
                <w:szCs w:val="21"/>
                <w:lang w:val="zh-CN"/>
              </w:rPr>
              <w:t>山东潍坊双星农药有限公司</w:t>
            </w:r>
          </w:p>
          <w:p>
            <w:pPr>
              <w:autoSpaceDE w:val="0"/>
              <w:autoSpaceDN w:val="0"/>
              <w:adjustRightInd w:val="0"/>
              <w:spacing w:line="480" w:lineRule="exact"/>
              <w:rPr>
                <w:rFonts w:ascii="宋体" w:hAnsi="宋体"/>
                <w:szCs w:val="21"/>
              </w:rPr>
            </w:pPr>
            <w:r>
              <w:rPr>
                <w:rFonts w:hint="eastAsia" w:ascii="宋体" w:hAnsi="宋体" w:cs="宋体"/>
                <w:color w:val="000000"/>
                <w:szCs w:val="21"/>
                <w:lang w:val="zh-CN"/>
              </w:rPr>
              <w:t>产地：</w:t>
            </w:r>
            <w:r>
              <w:rPr>
                <w:rFonts w:hint="eastAsia" w:ascii="宋体" w:hAnsi="宋体"/>
                <w:color w:val="333333"/>
                <w:szCs w:val="21"/>
                <w:shd w:val="clear" w:color="auto" w:fill="FFFFFF"/>
              </w:rPr>
              <w:t>山东省潍坊市寿光市</w:t>
            </w:r>
          </w:p>
        </w:tc>
      </w:tr>
      <w:tr>
        <w:tblPrEx>
          <w:tblLayout w:type="fixed"/>
          <w:tblCellMar>
            <w:top w:w="0" w:type="dxa"/>
            <w:left w:w="108" w:type="dxa"/>
            <w:bottom w:w="0" w:type="dxa"/>
            <w:right w:w="108" w:type="dxa"/>
          </w:tblCellMar>
        </w:tblPrEx>
        <w:trPr>
          <w:trHeight w:val="241" w:hRule="atLeast"/>
        </w:trPr>
        <w:tc>
          <w:tcPr>
            <w:tcW w:w="1608" w:type="dxa"/>
            <w:gridSpan w:val="2"/>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jc w:val="center"/>
              <w:rPr>
                <w:rFonts w:ascii="宋体" w:hAnsi="宋体"/>
                <w:szCs w:val="21"/>
              </w:rPr>
            </w:pPr>
            <w:r>
              <w:rPr>
                <w:rFonts w:hint="eastAsia" w:ascii="宋体" w:hAnsi="宋体" w:cs="宋体"/>
                <w:szCs w:val="21"/>
                <w:lang w:val="zh-CN"/>
              </w:rPr>
              <w:t>合</w:t>
            </w:r>
            <w:r>
              <w:rPr>
                <w:rFonts w:ascii="宋体" w:hAnsi="宋体"/>
                <w:szCs w:val="21"/>
              </w:rPr>
              <w:t xml:space="preserve">  </w:t>
            </w:r>
            <w:r>
              <w:rPr>
                <w:rFonts w:hint="eastAsia" w:ascii="宋体" w:hAnsi="宋体" w:cs="宋体"/>
                <w:szCs w:val="21"/>
                <w:lang w:val="zh-CN"/>
              </w:rPr>
              <w:t>计</w:t>
            </w:r>
          </w:p>
        </w:tc>
        <w:tc>
          <w:tcPr>
            <w:tcW w:w="8155" w:type="dxa"/>
            <w:gridSpan w:val="7"/>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cs="宋体"/>
                <w:szCs w:val="21"/>
                <w:lang w:val="zh-CN"/>
              </w:rPr>
            </w:pPr>
            <w:r>
              <w:rPr>
                <w:rFonts w:hint="eastAsia" w:ascii="宋体" w:hAnsi="宋体" w:cs="宋体"/>
                <w:szCs w:val="21"/>
                <w:lang w:val="zh-CN"/>
              </w:rPr>
              <w:t>大写：</w:t>
            </w:r>
            <w:r>
              <w:rPr>
                <w:rFonts w:hint="eastAsia" w:ascii="宋体" w:hAnsi="宋体" w:cs="宋体"/>
                <w:color w:val="000000"/>
                <w:szCs w:val="21"/>
                <w:lang w:val="zh-CN"/>
              </w:rPr>
              <w:t>陆拾肆万柒仟肆佰陆拾肆元整</w:t>
            </w:r>
            <w:r>
              <w:rPr>
                <w:rFonts w:ascii="宋体" w:hAnsi="宋体"/>
                <w:szCs w:val="21"/>
              </w:rPr>
              <w:t xml:space="preserve">      </w:t>
            </w:r>
            <w:r>
              <w:rPr>
                <w:rFonts w:hint="eastAsia" w:ascii="宋体" w:hAnsi="宋体" w:cs="宋体"/>
                <w:szCs w:val="21"/>
                <w:lang w:val="zh-CN"/>
              </w:rPr>
              <w:t>小写：</w:t>
            </w:r>
            <w:r>
              <w:rPr>
                <w:rFonts w:hint="eastAsia" w:ascii="宋体" w:hAnsi="宋体" w:cs="宋体"/>
                <w:color w:val="000000"/>
                <w:szCs w:val="21"/>
                <w:lang w:val="zh-CN"/>
              </w:rPr>
              <w:t>647</w:t>
            </w:r>
            <w:r>
              <w:rPr>
                <w:rFonts w:hint="eastAsia" w:ascii="宋体" w:hAnsi="宋体" w:cs="宋体"/>
                <w:color w:val="000000"/>
                <w:szCs w:val="21"/>
                <w:lang w:val="en-US" w:eastAsia="zh-CN"/>
              </w:rPr>
              <w:t>4</w:t>
            </w:r>
            <w:r>
              <w:rPr>
                <w:rFonts w:hint="eastAsia" w:ascii="宋体" w:hAnsi="宋体" w:cs="宋体"/>
                <w:color w:val="000000"/>
                <w:szCs w:val="21"/>
                <w:lang w:val="zh-CN"/>
              </w:rPr>
              <w:t>64.00</w:t>
            </w:r>
            <w:r>
              <w:rPr>
                <w:rFonts w:ascii="宋体" w:hAnsi="宋体" w:cs="宋体"/>
                <w:color w:val="000000"/>
                <w:szCs w:val="21"/>
                <w:lang w:val="zh-CN"/>
              </w:rPr>
              <w:t>元</w:t>
            </w:r>
          </w:p>
        </w:tc>
      </w:tr>
    </w:tbl>
    <w:p/>
    <w:p>
      <w:pPr>
        <w:rPr>
          <w:rFonts w:hint="eastAsia" w:ascii="方正大黑简体" w:hAnsi="方正大黑简体" w:eastAsia="方正大黑简体" w:cs="方正大黑简体"/>
          <w:sz w:val="28"/>
          <w:szCs w:val="24"/>
          <w:lang w:eastAsia="zh-CN"/>
        </w:rPr>
      </w:pPr>
      <w:r>
        <w:rPr>
          <w:rFonts w:hint="eastAsia" w:ascii="方正大黑简体" w:hAnsi="方正大黑简体" w:eastAsia="方正大黑简体" w:cs="方正大黑简体"/>
          <w:sz w:val="28"/>
          <w:szCs w:val="24"/>
          <w:lang w:eastAsia="zh-CN"/>
        </w:rPr>
        <w:t>二次中标价格：</w:t>
      </w:r>
    </w:p>
    <w:p>
      <w:pPr>
        <w:rPr>
          <w:rFonts w:hint="eastAsia"/>
          <w:lang w:eastAsia="zh-CN"/>
        </w:rPr>
      </w:pPr>
      <w:r>
        <w:rPr>
          <w:rFonts w:hint="eastAsia" w:ascii="宋体" w:hAnsi="宋体" w:cs="宋体"/>
          <w:szCs w:val="21"/>
          <w:lang w:val="zh-CN"/>
        </w:rPr>
        <w:t>大写：</w:t>
      </w:r>
      <w:r>
        <w:rPr>
          <w:rFonts w:hint="eastAsia" w:ascii="宋体" w:hAnsi="宋体" w:cs="宋体"/>
          <w:color w:val="000000"/>
          <w:szCs w:val="21"/>
          <w:lang w:val="zh-CN"/>
        </w:rPr>
        <w:t>陆拾肆万柒仟肆佰陆拾肆元整</w:t>
      </w:r>
      <w:r>
        <w:rPr>
          <w:rFonts w:ascii="宋体" w:hAnsi="宋体"/>
          <w:szCs w:val="21"/>
        </w:rPr>
        <w:t xml:space="preserve">      </w:t>
      </w:r>
      <w:r>
        <w:rPr>
          <w:rFonts w:hint="eastAsia" w:ascii="宋体" w:hAnsi="宋体" w:cs="宋体"/>
          <w:szCs w:val="21"/>
          <w:lang w:val="zh-CN"/>
        </w:rPr>
        <w:t>小写：</w:t>
      </w:r>
      <w:r>
        <w:rPr>
          <w:rFonts w:hint="eastAsia" w:ascii="宋体" w:hAnsi="宋体" w:cs="宋体"/>
          <w:color w:val="000000"/>
          <w:szCs w:val="21"/>
          <w:lang w:val="zh-CN"/>
        </w:rPr>
        <w:t>647</w:t>
      </w:r>
      <w:r>
        <w:rPr>
          <w:rFonts w:hint="eastAsia" w:ascii="宋体" w:hAnsi="宋体" w:cs="宋体"/>
          <w:color w:val="000000"/>
          <w:szCs w:val="21"/>
          <w:lang w:val="en-US" w:eastAsia="zh-CN"/>
        </w:rPr>
        <w:t>4</w:t>
      </w:r>
      <w:r>
        <w:rPr>
          <w:rFonts w:hint="eastAsia" w:ascii="宋体" w:hAnsi="宋体" w:cs="宋体"/>
          <w:color w:val="000000"/>
          <w:szCs w:val="21"/>
          <w:lang w:val="zh-CN"/>
        </w:rPr>
        <w:t>64.00</w:t>
      </w:r>
      <w:r>
        <w:rPr>
          <w:rFonts w:ascii="宋体" w:hAnsi="宋体" w:cs="宋体"/>
          <w:color w:val="000000"/>
          <w:szCs w:val="21"/>
          <w:lang w:val="zh-CN"/>
        </w:rPr>
        <w:t>元</w:t>
      </w:r>
    </w:p>
    <w:p/>
    <w:p/>
    <w:p/>
    <w:p/>
    <w:p>
      <w:bookmarkStart w:id="0" w:name="_GoBack"/>
      <w:bookmarkEnd w:id="0"/>
    </w:p>
    <w:p/>
    <w:p/>
    <w:p/>
    <w:p/>
    <w:p/>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后服务承诺</w:t>
      </w:r>
    </w:p>
    <w:p>
      <w:pPr>
        <w:rPr>
          <w:rFonts w:ascii="仿宋" w:hAnsi="仿宋" w:eastAsia="仿宋"/>
          <w:bCs/>
          <w:color w:val="000000"/>
          <w:szCs w:val="21"/>
        </w:rPr>
      </w:pPr>
      <w:r>
        <w:rPr>
          <w:rFonts w:hint="eastAsia" w:ascii="仿宋" w:hAnsi="仿宋" w:eastAsia="仿宋"/>
          <w:bCs/>
          <w:color w:val="000000"/>
          <w:szCs w:val="21"/>
        </w:rPr>
        <w:t>我公司成立以来，一直致力于农药采购、植保技术、植保社会化服务等领域的项目作业和服务。无论在作业还是在售后服务方面，我公司都有一支经验丰富、敬业力强的队伍。对于我们作业的项目，我们的售后服务都本着及时、认真的态度。对于本次项目的售后服务，我公司做出如下郑重承诺：</w:t>
      </w:r>
    </w:p>
    <w:p>
      <w:pPr>
        <w:ind w:firstLine="570"/>
        <w:rPr>
          <w:rFonts w:ascii="仿宋" w:hAnsi="仿宋" w:eastAsia="仿宋"/>
          <w:bCs/>
          <w:color w:val="000000"/>
          <w:szCs w:val="21"/>
        </w:rPr>
      </w:pPr>
      <w:r>
        <w:rPr>
          <w:rFonts w:ascii="仿宋" w:hAnsi="仿宋" w:eastAsia="仿宋"/>
          <w:bCs/>
          <w:color w:val="000000"/>
          <w:szCs w:val="21"/>
        </w:rPr>
        <w:t>1</w:t>
      </w:r>
      <w:r>
        <w:rPr>
          <w:rFonts w:hint="eastAsia" w:ascii="仿宋" w:hAnsi="仿宋" w:eastAsia="仿宋"/>
          <w:bCs/>
          <w:color w:val="000000"/>
          <w:szCs w:val="21"/>
        </w:rPr>
        <w:t>：完工期：合同生效之日起10个日历天内完成供货工作，并经采购单位验收合格后交付使用。</w:t>
      </w:r>
    </w:p>
    <w:p>
      <w:pPr>
        <w:ind w:firstLine="570"/>
        <w:rPr>
          <w:rFonts w:ascii="仿宋" w:hAnsi="仿宋" w:eastAsia="仿宋"/>
          <w:bCs/>
          <w:color w:val="000000"/>
          <w:szCs w:val="21"/>
        </w:rPr>
      </w:pPr>
      <w:r>
        <w:rPr>
          <w:rFonts w:ascii="仿宋" w:hAnsi="仿宋" w:eastAsia="仿宋"/>
          <w:bCs/>
          <w:color w:val="000000"/>
          <w:szCs w:val="21"/>
        </w:rPr>
        <w:t>2</w:t>
      </w:r>
      <w:r>
        <w:rPr>
          <w:rFonts w:hint="eastAsia" w:ascii="仿宋" w:hAnsi="仿宋" w:eastAsia="仿宋"/>
          <w:bCs/>
          <w:color w:val="000000"/>
          <w:szCs w:val="21"/>
        </w:rPr>
        <w:t>：货物保修期：货物免费保修期为当季。</w:t>
      </w:r>
    </w:p>
    <w:p>
      <w:pPr>
        <w:ind w:firstLine="570"/>
        <w:rPr>
          <w:rFonts w:ascii="仿宋" w:hAnsi="仿宋" w:eastAsia="仿宋"/>
          <w:bCs/>
          <w:color w:val="000000"/>
          <w:szCs w:val="21"/>
        </w:rPr>
      </w:pPr>
      <w:r>
        <w:rPr>
          <w:rFonts w:hint="eastAsia" w:ascii="仿宋" w:hAnsi="仿宋" w:eastAsia="仿宋"/>
          <w:bCs/>
          <w:color w:val="000000"/>
          <w:szCs w:val="21"/>
        </w:rPr>
        <w:t>3：故障响应时间：2</w:t>
      </w:r>
      <w:r>
        <w:rPr>
          <w:rFonts w:ascii="仿宋" w:hAnsi="仿宋" w:eastAsia="仿宋"/>
          <w:bCs/>
          <w:color w:val="000000"/>
          <w:szCs w:val="21"/>
        </w:rPr>
        <w:t>4</w:t>
      </w:r>
      <w:r>
        <w:rPr>
          <w:rFonts w:hint="eastAsia" w:ascii="仿宋" w:hAnsi="仿宋" w:eastAsia="仿宋"/>
          <w:bCs/>
          <w:color w:val="000000"/>
          <w:szCs w:val="21"/>
        </w:rPr>
        <w:t>小时内响应故障，并安排专业人员到现场查看，排除故障，在免费保修期内同一质量问题连续两次解决仍无法正常使用的，我公司将更换同品牌、同型号的全新产品。</w:t>
      </w:r>
    </w:p>
    <w:p>
      <w:pPr>
        <w:ind w:firstLine="570"/>
        <w:rPr>
          <w:rFonts w:ascii="仿宋" w:hAnsi="仿宋" w:eastAsia="仿宋"/>
          <w:bCs/>
          <w:color w:val="000000"/>
          <w:szCs w:val="21"/>
        </w:rPr>
      </w:pPr>
      <w:r>
        <w:rPr>
          <w:rFonts w:hint="eastAsia" w:ascii="仿宋" w:hAnsi="仿宋" w:eastAsia="仿宋"/>
          <w:bCs/>
          <w:color w:val="000000"/>
          <w:szCs w:val="21"/>
        </w:rPr>
        <w:t>4：超过保修期发生故障：采购人可自由选择解决方案，如委托给本公司，本公司绝不借故推诿，并且解决费用不超过市场平均价格。</w:t>
      </w:r>
    </w:p>
    <w:p>
      <w:pPr>
        <w:ind w:firstLine="570"/>
        <w:rPr>
          <w:rFonts w:ascii="仿宋" w:hAnsi="仿宋" w:eastAsia="仿宋"/>
          <w:bCs/>
          <w:color w:val="000000"/>
          <w:szCs w:val="21"/>
        </w:rPr>
      </w:pPr>
      <w:r>
        <w:rPr>
          <w:rFonts w:hint="eastAsia" w:ascii="仿宋" w:hAnsi="仿宋" w:eastAsia="仿宋"/>
          <w:bCs/>
          <w:color w:val="000000"/>
          <w:szCs w:val="21"/>
        </w:rPr>
        <w:t>特别说明：</w:t>
      </w:r>
    </w:p>
    <w:p>
      <w:pPr>
        <w:ind w:firstLine="570"/>
        <w:rPr>
          <w:rFonts w:ascii="仿宋" w:hAnsi="仿宋" w:eastAsia="仿宋"/>
          <w:bCs/>
          <w:color w:val="000000"/>
          <w:szCs w:val="21"/>
        </w:rPr>
      </w:pPr>
      <w:r>
        <w:rPr>
          <w:rFonts w:hint="eastAsia" w:ascii="仿宋" w:hAnsi="仿宋" w:eastAsia="仿宋"/>
          <w:bCs/>
          <w:color w:val="000000"/>
          <w:szCs w:val="21"/>
        </w:rPr>
        <w:t>质保期内因产品质量问题予以免费维修或更换。</w:t>
      </w:r>
    </w:p>
    <w:p>
      <w:pPr>
        <w:ind w:firstLine="570"/>
        <w:rPr>
          <w:rFonts w:ascii="仿宋" w:hAnsi="仿宋" w:eastAsia="仿宋"/>
          <w:bCs/>
          <w:color w:val="000000"/>
          <w:szCs w:val="21"/>
        </w:rPr>
      </w:pPr>
      <w:r>
        <w:rPr>
          <w:rFonts w:hint="eastAsia" w:ascii="仿宋" w:hAnsi="仿宋" w:eastAsia="仿宋"/>
          <w:bCs/>
          <w:color w:val="000000"/>
          <w:szCs w:val="21"/>
        </w:rPr>
        <w:t>在质保期内，我方保证迅速解决问题，如达不到要求，质保期应顺延，并且赔偿采购单位经济损失</w:t>
      </w:r>
    </w:p>
    <w:p>
      <w:pPr>
        <w:ind w:firstLine="570"/>
        <w:rPr>
          <w:rFonts w:ascii="仿宋" w:hAnsi="仿宋" w:eastAsia="仿宋"/>
          <w:bCs/>
          <w:color w:val="000000"/>
          <w:szCs w:val="21"/>
        </w:rPr>
      </w:pPr>
      <w:r>
        <w:rPr>
          <w:rFonts w:hint="eastAsia" w:ascii="仿宋" w:hAnsi="仿宋" w:eastAsia="仿宋"/>
          <w:bCs/>
          <w:color w:val="000000"/>
          <w:szCs w:val="21"/>
        </w:rPr>
        <w:t>对质保期内的维修服务，我方在接到采购方通知后到现场无偿负责返修。</w:t>
      </w:r>
    </w:p>
    <w:p>
      <w:pPr>
        <w:ind w:firstLine="570"/>
        <w:rPr>
          <w:rFonts w:ascii="仿宋" w:hAnsi="仿宋" w:eastAsia="仿宋"/>
          <w:bCs/>
          <w:color w:val="000000"/>
          <w:szCs w:val="21"/>
        </w:rPr>
      </w:pPr>
      <w:r>
        <w:rPr>
          <w:rFonts w:hint="eastAsia" w:ascii="仿宋" w:hAnsi="仿宋" w:eastAsia="仿宋"/>
          <w:bCs/>
          <w:color w:val="000000"/>
          <w:szCs w:val="21"/>
        </w:rPr>
        <w:t>我公司的项目服务，“六保”承诺：</w:t>
      </w:r>
    </w:p>
    <w:p>
      <w:pPr>
        <w:ind w:firstLine="570"/>
        <w:rPr>
          <w:rFonts w:ascii="仿宋" w:hAnsi="仿宋" w:eastAsia="仿宋"/>
          <w:bCs/>
          <w:color w:val="000000"/>
          <w:szCs w:val="21"/>
        </w:rPr>
      </w:pPr>
      <w:r>
        <w:rPr>
          <w:rFonts w:hint="eastAsia" w:ascii="仿宋" w:hAnsi="仿宋" w:eastAsia="仿宋"/>
          <w:bCs/>
          <w:color w:val="000000"/>
          <w:szCs w:val="21"/>
        </w:rPr>
        <w:t>保值-优质产品、样板项目；</w:t>
      </w:r>
    </w:p>
    <w:p>
      <w:pPr>
        <w:ind w:firstLine="570"/>
        <w:rPr>
          <w:rFonts w:ascii="仿宋" w:hAnsi="仿宋" w:eastAsia="仿宋"/>
          <w:bCs/>
          <w:color w:val="000000"/>
          <w:szCs w:val="21"/>
        </w:rPr>
      </w:pPr>
      <w:r>
        <w:rPr>
          <w:rFonts w:hint="eastAsia" w:ascii="仿宋" w:hAnsi="仿宋" w:eastAsia="仿宋"/>
          <w:bCs/>
          <w:color w:val="000000"/>
          <w:szCs w:val="21"/>
        </w:rPr>
        <w:t>保时-保证货期、准时供货；</w:t>
      </w:r>
    </w:p>
    <w:p>
      <w:pPr>
        <w:ind w:firstLine="570"/>
        <w:rPr>
          <w:rFonts w:ascii="仿宋" w:hAnsi="仿宋" w:eastAsia="仿宋"/>
          <w:bCs/>
          <w:color w:val="000000"/>
          <w:szCs w:val="21"/>
        </w:rPr>
      </w:pPr>
      <w:r>
        <w:rPr>
          <w:rFonts w:hint="eastAsia" w:ascii="仿宋" w:hAnsi="仿宋" w:eastAsia="仿宋"/>
          <w:bCs/>
          <w:color w:val="000000"/>
          <w:szCs w:val="21"/>
        </w:rPr>
        <w:t>保真-货真价实、当场验货；</w:t>
      </w:r>
    </w:p>
    <w:p>
      <w:pPr>
        <w:ind w:firstLine="570"/>
        <w:rPr>
          <w:rFonts w:ascii="仿宋" w:hAnsi="仿宋" w:eastAsia="仿宋"/>
          <w:bCs/>
          <w:color w:val="000000"/>
          <w:szCs w:val="21"/>
        </w:rPr>
      </w:pPr>
      <w:r>
        <w:rPr>
          <w:rFonts w:hint="eastAsia" w:ascii="仿宋" w:hAnsi="仿宋" w:eastAsia="仿宋"/>
          <w:bCs/>
          <w:color w:val="000000"/>
          <w:szCs w:val="21"/>
        </w:rPr>
        <w:t>保价-最终价格、绝不加价；</w:t>
      </w:r>
    </w:p>
    <w:p>
      <w:pPr>
        <w:ind w:firstLine="570"/>
        <w:rPr>
          <w:rFonts w:ascii="仿宋" w:hAnsi="仿宋" w:eastAsia="仿宋"/>
          <w:bCs/>
          <w:color w:val="000000"/>
          <w:szCs w:val="21"/>
        </w:rPr>
      </w:pPr>
      <w:r>
        <w:rPr>
          <w:rFonts w:hint="eastAsia" w:ascii="仿宋" w:hAnsi="仿宋" w:eastAsia="仿宋"/>
          <w:bCs/>
          <w:color w:val="000000"/>
          <w:szCs w:val="21"/>
        </w:rPr>
        <w:t>保验-使用正常、保证验收；</w:t>
      </w:r>
    </w:p>
    <w:p>
      <w:pPr>
        <w:ind w:firstLine="570"/>
        <w:rPr>
          <w:rFonts w:ascii="仿宋" w:hAnsi="仿宋" w:eastAsia="仿宋"/>
          <w:bCs/>
          <w:color w:val="000000"/>
          <w:szCs w:val="21"/>
        </w:rPr>
      </w:pPr>
      <w:r>
        <w:rPr>
          <w:rFonts w:hint="eastAsia" w:ascii="仿宋" w:hAnsi="仿宋" w:eastAsia="仿宋"/>
          <w:bCs/>
          <w:color w:val="000000"/>
          <w:szCs w:val="21"/>
        </w:rPr>
        <w:t>保修-快速响应、保证作业。</w:t>
      </w:r>
    </w:p>
    <w:p>
      <w:pPr>
        <w:ind w:firstLine="570"/>
        <w:rPr>
          <w:rFonts w:ascii="仿宋" w:hAnsi="仿宋" w:eastAsia="仿宋"/>
          <w:bCs/>
          <w:color w:val="000000"/>
          <w:szCs w:val="21"/>
        </w:rPr>
      </w:pPr>
      <w:r>
        <w:rPr>
          <w:rFonts w:hint="eastAsia" w:ascii="仿宋" w:hAnsi="仿宋" w:eastAsia="仿宋"/>
          <w:bCs/>
          <w:color w:val="000000"/>
          <w:szCs w:val="21"/>
        </w:rPr>
        <w:t xml:space="preserve"> </w:t>
      </w:r>
      <w:r>
        <w:rPr>
          <w:rFonts w:ascii="仿宋" w:hAnsi="仿宋" w:eastAsia="仿宋"/>
          <w:bCs/>
          <w:color w:val="000000"/>
          <w:szCs w:val="21"/>
        </w:rPr>
        <w:t xml:space="preserve">   </w:t>
      </w:r>
      <w:r>
        <w:rPr>
          <w:rFonts w:hint="eastAsia" w:ascii="仿宋" w:hAnsi="仿宋" w:eastAsia="仿宋"/>
          <w:bCs/>
          <w:color w:val="000000"/>
          <w:szCs w:val="21"/>
        </w:rPr>
        <w:t>我们始终认为，一个公司的形象是与良好的技术支持与售后分不开的，所以对我们的客户提供完善的技术支持和服务是我们义不容辞的责任！</w:t>
      </w:r>
    </w:p>
    <w:p>
      <w:pPr>
        <w:ind w:firstLine="570"/>
        <w:rPr>
          <w:rFonts w:ascii="仿宋" w:hAnsi="仿宋" w:eastAsia="仿宋"/>
          <w:bCs/>
          <w:color w:val="000000"/>
          <w:szCs w:val="21"/>
        </w:rPr>
      </w:pPr>
      <w:r>
        <w:rPr>
          <w:rFonts w:hint="eastAsia" w:ascii="仿宋" w:hAnsi="仿宋" w:eastAsia="仿宋"/>
          <w:bCs/>
          <w:color w:val="000000"/>
          <w:szCs w:val="21"/>
        </w:rPr>
        <w:t>对于本项目中的招标要求，我们为贵单位提供的技术支持及服务主要包括以下的内容：</w:t>
      </w:r>
    </w:p>
    <w:p>
      <w:pPr>
        <w:ind w:firstLine="570"/>
        <w:rPr>
          <w:rFonts w:ascii="仿宋" w:hAnsi="仿宋" w:eastAsia="仿宋"/>
          <w:bCs/>
          <w:color w:val="000000"/>
          <w:szCs w:val="21"/>
        </w:rPr>
      </w:pPr>
      <w:r>
        <w:rPr>
          <w:rFonts w:hint="eastAsia" w:ascii="仿宋" w:hAnsi="仿宋" w:eastAsia="仿宋"/>
          <w:bCs/>
          <w:color w:val="000000"/>
          <w:szCs w:val="21"/>
        </w:rPr>
        <w:t>人员技术保障体系：由公司项目经理亲自主抓售后服务质量，建立质量管理小组，以第三方身份监督，检查售后服务部服务人员的最终服务质量，</w:t>
      </w:r>
    </w:p>
    <w:p>
      <w:pPr>
        <w:ind w:firstLine="570"/>
        <w:rPr>
          <w:rFonts w:ascii="仿宋" w:hAnsi="仿宋" w:eastAsia="仿宋"/>
          <w:bCs/>
          <w:color w:val="000000"/>
          <w:szCs w:val="21"/>
        </w:rPr>
      </w:pPr>
      <w:r>
        <w:rPr>
          <w:rFonts w:hint="eastAsia" w:ascii="仿宋" w:hAnsi="仿宋" w:eastAsia="仿宋"/>
          <w:bCs/>
          <w:color w:val="000000"/>
          <w:szCs w:val="21"/>
        </w:rPr>
        <w:t>成立突发应急小组：小组成员手机全天2</w:t>
      </w:r>
      <w:r>
        <w:rPr>
          <w:rFonts w:ascii="仿宋" w:hAnsi="仿宋" w:eastAsia="仿宋"/>
          <w:bCs/>
          <w:color w:val="000000"/>
          <w:szCs w:val="21"/>
        </w:rPr>
        <w:t>4</w:t>
      </w:r>
      <w:r>
        <w:rPr>
          <w:rFonts w:hint="eastAsia" w:ascii="仿宋" w:hAnsi="仿宋" w:eastAsia="仿宋"/>
          <w:bCs/>
          <w:color w:val="000000"/>
          <w:szCs w:val="21"/>
        </w:rPr>
        <w:t>小时开机，一旦突发应急情况，无论何人（包括技术员、备件材料管理人员、司机等）、何地、何时，一接到服务命令，必须按用户要求时间提前赶到现场实施应急服务。</w:t>
      </w:r>
    </w:p>
    <w:p>
      <w:pPr>
        <w:ind w:firstLine="570"/>
        <w:rPr>
          <w:rFonts w:ascii="仿宋" w:hAnsi="仿宋" w:eastAsia="仿宋"/>
          <w:bCs/>
          <w:color w:val="000000"/>
          <w:szCs w:val="21"/>
        </w:rPr>
      </w:pPr>
      <w:r>
        <w:rPr>
          <w:rFonts w:hint="eastAsia" w:ascii="仿宋" w:hAnsi="仿宋" w:eastAsia="仿宋"/>
          <w:bCs/>
          <w:color w:val="000000"/>
          <w:szCs w:val="21"/>
        </w:rPr>
        <w:t>技术培训保障体系：在项目开展实施过程中，我们将提前对所有参与服务的工作人员地狱所提供药品的性能、防治对象的生活习性、防治作物小麦的生长发育规律等相关知识进行培训，让服务人员能全方位掌握我们的作业目标，完美的完成招标方的要求。</w:t>
      </w:r>
    </w:p>
    <w:p>
      <w:pPr>
        <w:ind w:firstLine="570"/>
        <w:rPr>
          <w:rFonts w:ascii="仿宋" w:hAnsi="仿宋" w:eastAsia="仿宋"/>
          <w:bCs/>
          <w:color w:val="000000"/>
          <w:szCs w:val="21"/>
        </w:rPr>
      </w:pPr>
      <w:r>
        <w:rPr>
          <w:rFonts w:hint="eastAsia" w:ascii="仿宋" w:hAnsi="仿宋" w:eastAsia="仿宋"/>
          <w:bCs/>
          <w:color w:val="000000"/>
          <w:szCs w:val="21"/>
        </w:rPr>
        <w:t>电话及现场服务：电话解答用户提出的问题，电话指导用户排除故障和解决问题。若电话服务方式无效是，我方确保及时的现场服务。</w:t>
      </w:r>
    </w:p>
    <w:p>
      <w:pPr>
        <w:ind w:firstLine="570"/>
        <w:rPr>
          <w:rFonts w:ascii="仿宋" w:hAnsi="仿宋" w:eastAsia="仿宋"/>
          <w:bCs/>
          <w:color w:val="000000"/>
          <w:szCs w:val="21"/>
        </w:rPr>
      </w:pPr>
      <w:r>
        <w:rPr>
          <w:rFonts w:hint="eastAsia" w:ascii="仿宋" w:hAnsi="仿宋" w:eastAsia="仿宋"/>
          <w:bCs/>
          <w:color w:val="000000"/>
          <w:szCs w:val="21"/>
        </w:rPr>
        <w:t>定期的巡检主动回访服务：主动跟踪，派专人定期巡回检测服务，做到防患于未然，保证项目的正常开展。</w:t>
      </w:r>
    </w:p>
    <w:p>
      <w:pPr>
        <w:ind w:firstLine="570"/>
        <w:rPr>
          <w:rFonts w:ascii="仿宋" w:hAnsi="仿宋" w:eastAsia="仿宋"/>
          <w:bCs/>
          <w:color w:val="000000"/>
          <w:szCs w:val="21"/>
        </w:rPr>
      </w:pPr>
      <w:r>
        <w:rPr>
          <w:rFonts w:hint="eastAsia" w:ascii="仿宋" w:hAnsi="仿宋" w:eastAsia="仿宋"/>
          <w:bCs/>
          <w:color w:val="000000"/>
          <w:szCs w:val="21"/>
        </w:rPr>
        <w:t xml:space="preserve"> </w:t>
      </w:r>
    </w:p>
    <w:p>
      <w:pPr>
        <w:autoSpaceDE w:val="0"/>
        <w:autoSpaceDN w:val="0"/>
        <w:adjustRightInd w:val="0"/>
        <w:spacing w:line="360" w:lineRule="auto"/>
        <w:jc w:val="right"/>
        <w:rPr>
          <w:rFonts w:ascii="仿宋" w:hAnsi="仿宋" w:eastAsia="仿宋" w:cs="宋体"/>
          <w:szCs w:val="21"/>
          <w:lang w:val="zh-CN"/>
        </w:rPr>
      </w:pPr>
      <w:r>
        <w:rPr>
          <w:rFonts w:hint="eastAsia" w:ascii="仿宋" w:hAnsi="仿宋" w:eastAsia="仿宋" w:cs="宋体"/>
          <w:szCs w:val="21"/>
          <w:lang w:val="zh-CN"/>
        </w:rPr>
        <w:t>投标人（公章）：濮阳市农业科技开发公司</w:t>
      </w:r>
    </w:p>
    <w:p>
      <w:pPr>
        <w:autoSpaceDE w:val="0"/>
        <w:autoSpaceDN w:val="0"/>
        <w:adjustRightInd w:val="0"/>
        <w:spacing w:line="360" w:lineRule="auto"/>
        <w:jc w:val="right"/>
        <w:outlineLvl w:val="0"/>
        <w:rPr>
          <w:rFonts w:ascii="仿宋" w:hAnsi="仿宋" w:eastAsia="仿宋"/>
          <w:bCs/>
          <w:color w:val="000000"/>
          <w:szCs w:val="21"/>
        </w:rPr>
      </w:pPr>
      <w:r>
        <w:rPr>
          <w:rFonts w:hint="eastAsia" w:ascii="仿宋" w:hAnsi="仿宋" w:eastAsia="仿宋"/>
          <w:bCs/>
          <w:color w:val="000000"/>
          <w:szCs w:val="21"/>
        </w:rPr>
        <w:t>日期：2</w:t>
      </w:r>
      <w:r>
        <w:rPr>
          <w:rFonts w:ascii="仿宋" w:hAnsi="仿宋" w:eastAsia="仿宋"/>
          <w:bCs/>
          <w:color w:val="000000"/>
          <w:szCs w:val="21"/>
        </w:rPr>
        <w:t>019</w:t>
      </w:r>
      <w:r>
        <w:rPr>
          <w:rFonts w:hint="eastAsia" w:ascii="仿宋" w:hAnsi="仿宋" w:eastAsia="仿宋"/>
          <w:bCs/>
          <w:color w:val="000000"/>
          <w:szCs w:val="21"/>
        </w:rPr>
        <w:t>年4月20日</w:t>
      </w:r>
    </w:p>
    <w:p>
      <w:pPr>
        <w:spacing w:line="500" w:lineRule="exact"/>
        <w:outlineLvl w:val="0"/>
        <w:rPr>
          <w:rFonts w:hint="eastAsia" w:ascii="仿宋" w:hAnsi="仿宋" w:eastAsia="仿宋" w:cs="仿宋"/>
          <w:b/>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大黑简体">
    <w:panose1 w:val="02000000000000000000"/>
    <w:charset w:val="86"/>
    <w:family w:val="auto"/>
    <w:pitch w:val="default"/>
    <w:sig w:usb0="A00002BF" w:usb1="184F6CFA" w:usb2="00000012" w:usb3="00000000" w:csb0="0004000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6F0A07"/>
    <w:rsid w:val="096F0A07"/>
    <w:rsid w:val="49BC3C73"/>
    <w:rsid w:val="668A5384"/>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2019-04-24T04:41:00Z</dcterms:created>
  <dc:creator>Administrator</dc:creator>
  <cp:lastModifiedBy>Administrator</cp:lastModifiedBy>
  <dcterms:modified xsi:type="dcterms:W3CDTF">2019-04-24T04:53:34Z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