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3B" w:rsidRPr="00F00B22" w:rsidRDefault="003B5370">
      <w:pPr>
        <w:widowControl/>
        <w:spacing w:line="360" w:lineRule="auto"/>
        <w:jc w:val="center"/>
        <w:rPr>
          <w:rFonts w:ascii="仿宋_GB2312" w:eastAsia="仿宋_GB2312" w:hAnsi="微软雅黑" w:cs="仿宋_GB2312"/>
          <w:b/>
          <w:color w:val="000000"/>
          <w:kern w:val="0"/>
          <w:sz w:val="44"/>
          <w:szCs w:val="44"/>
          <w:shd w:val="clear" w:color="auto" w:fill="FFFFFF"/>
        </w:rPr>
      </w:pPr>
      <w:r w:rsidRPr="00F00B22">
        <w:rPr>
          <w:rFonts w:ascii="仿宋_GB2312" w:eastAsia="仿宋_GB2312" w:hAnsi="微软雅黑" w:cs="仿宋_GB2312" w:hint="eastAsia"/>
          <w:b/>
          <w:color w:val="000000"/>
          <w:kern w:val="0"/>
          <w:sz w:val="44"/>
          <w:szCs w:val="44"/>
          <w:shd w:val="clear" w:color="auto" w:fill="FFFFFF"/>
        </w:rPr>
        <w:t>体彩环中原自行车公开赛</w:t>
      </w:r>
      <w:r w:rsidR="00F00B22" w:rsidRPr="00F00B22">
        <w:rPr>
          <w:rFonts w:ascii="仿宋_GB2312" w:eastAsia="仿宋_GB2312" w:hAnsi="微软雅黑" w:cs="仿宋_GB2312" w:hint="eastAsia"/>
          <w:b/>
          <w:color w:val="000000"/>
          <w:kern w:val="0"/>
          <w:sz w:val="44"/>
          <w:szCs w:val="44"/>
          <w:shd w:val="clear" w:color="auto" w:fill="FFFFFF"/>
        </w:rPr>
        <w:t>鄢陵站</w:t>
      </w:r>
    </w:p>
    <w:p w:rsidR="0098283B" w:rsidRPr="00F00B22" w:rsidRDefault="003B5370">
      <w:pPr>
        <w:widowControl/>
        <w:spacing w:line="360" w:lineRule="auto"/>
        <w:jc w:val="center"/>
        <w:rPr>
          <w:sz w:val="44"/>
          <w:szCs w:val="44"/>
        </w:rPr>
      </w:pPr>
      <w:r w:rsidRPr="00F00B22">
        <w:rPr>
          <w:rFonts w:ascii="仿宋_GB2312" w:eastAsia="仿宋_GB2312" w:hAnsi="微软雅黑" w:cs="仿宋_GB2312"/>
          <w:b/>
          <w:color w:val="000000"/>
          <w:kern w:val="0"/>
          <w:sz w:val="44"/>
          <w:szCs w:val="44"/>
          <w:shd w:val="clear" w:color="auto" w:fill="FFFFFF"/>
        </w:rPr>
        <w:t>采购需求</w:t>
      </w:r>
    </w:p>
    <w:p w:rsidR="0098283B" w:rsidRDefault="003B5370">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一、项目概况</w:t>
      </w:r>
    </w:p>
    <w:p w:rsidR="00F00B22" w:rsidRDefault="003B5370">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（一）项目名称：</w:t>
      </w:r>
      <w:r w:rsidR="00F00B22" w:rsidRPr="00F00B22">
        <w:rPr>
          <w:rFonts w:ascii="仿宋" w:eastAsia="仿宋" w:hAnsi="仿宋" w:cs="仿宋" w:hint="eastAsia"/>
          <w:color w:val="000000"/>
          <w:kern w:val="0"/>
          <w:sz w:val="30"/>
          <w:szCs w:val="30"/>
          <w:shd w:val="clear" w:color="auto" w:fill="FFFFFF"/>
        </w:rPr>
        <w:t>体彩环中原自行车公开赛鄢陵站</w:t>
      </w:r>
    </w:p>
    <w:p w:rsidR="0098283B" w:rsidRDefault="003B5370">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（二）采购方式：公开招标       </w:t>
      </w:r>
    </w:p>
    <w:p w:rsidR="0098283B" w:rsidRDefault="003B5370">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（三）主要内容、数量及要求：在全国范围内筛选一家具有体育赛事活动组织及策划、运营经验的企业作为赛事的运营</w:t>
      </w:r>
      <w:r w:rsidR="0096225C">
        <w:rPr>
          <w:rFonts w:ascii="仿宋" w:eastAsia="仿宋" w:hAnsi="仿宋" w:cs="仿宋" w:hint="eastAsia"/>
          <w:color w:val="000000"/>
          <w:kern w:val="0"/>
          <w:sz w:val="30"/>
          <w:szCs w:val="30"/>
          <w:shd w:val="clear" w:color="auto" w:fill="FFFFFF"/>
        </w:rPr>
        <w:t>服务</w:t>
      </w:r>
      <w:r>
        <w:rPr>
          <w:rFonts w:ascii="仿宋" w:eastAsia="仿宋" w:hAnsi="仿宋" w:cs="仿宋" w:hint="eastAsia"/>
          <w:color w:val="000000"/>
          <w:kern w:val="0"/>
          <w:sz w:val="30"/>
          <w:szCs w:val="30"/>
          <w:shd w:val="clear" w:color="auto" w:fill="FFFFFF"/>
        </w:rPr>
        <w:t>机构，负责赛事策划，赛事的报送传播和包装，场地布置，合理安排日程和比赛相关配套服务等。</w:t>
      </w:r>
    </w:p>
    <w:p w:rsidR="0098283B" w:rsidRDefault="003B5370">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（四）预算金额：</w:t>
      </w:r>
      <w:r>
        <w:rPr>
          <w:rFonts w:ascii="仿宋" w:eastAsia="仿宋" w:hAnsi="仿宋" w:cs="仿宋" w:hint="eastAsia"/>
          <w:color w:val="000000"/>
          <w:kern w:val="0"/>
          <w:sz w:val="28"/>
          <w:szCs w:val="28"/>
          <w:shd w:val="clear" w:color="auto" w:fill="FFFFFF"/>
        </w:rPr>
        <w:t>582810 元</w:t>
      </w:r>
      <w:r>
        <w:rPr>
          <w:rFonts w:ascii="仿宋" w:eastAsia="仿宋" w:hAnsi="仿宋" w:cs="仿宋" w:hint="eastAsia"/>
          <w:color w:val="000000"/>
          <w:kern w:val="0"/>
          <w:sz w:val="30"/>
          <w:szCs w:val="30"/>
          <w:shd w:val="clear" w:color="auto" w:fill="FFFFFF"/>
        </w:rPr>
        <w:t>；最高限价：</w:t>
      </w:r>
      <w:r>
        <w:rPr>
          <w:rFonts w:ascii="仿宋" w:eastAsia="仿宋" w:hAnsi="仿宋" w:cs="仿宋" w:hint="eastAsia"/>
          <w:color w:val="000000"/>
          <w:kern w:val="0"/>
          <w:sz w:val="28"/>
          <w:szCs w:val="28"/>
          <w:shd w:val="clear" w:color="auto" w:fill="FFFFFF"/>
        </w:rPr>
        <w:t>582810 元</w:t>
      </w:r>
      <w:r>
        <w:rPr>
          <w:rFonts w:ascii="仿宋" w:eastAsia="仿宋" w:hAnsi="仿宋" w:cs="仿宋" w:hint="eastAsia"/>
          <w:color w:val="000000"/>
          <w:kern w:val="0"/>
          <w:sz w:val="30"/>
          <w:szCs w:val="30"/>
          <w:shd w:val="clear" w:color="auto" w:fill="FFFFFF"/>
        </w:rPr>
        <w:t>；</w:t>
      </w:r>
    </w:p>
    <w:p w:rsidR="0098283B" w:rsidRDefault="003B5370">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（五）交付（服务、完工）时间 ：</w:t>
      </w:r>
      <w:r>
        <w:rPr>
          <w:rFonts w:ascii="仿宋" w:eastAsia="仿宋" w:hAnsi="仿宋" w:cs="仿宋" w:hint="eastAsia"/>
          <w:color w:val="000000"/>
          <w:kern w:val="0"/>
          <w:sz w:val="30"/>
          <w:szCs w:val="30"/>
          <w:shd w:val="clear" w:color="auto" w:fill="FFFFFF"/>
          <w:lang w:val="zh-CN"/>
        </w:rPr>
        <w:t>自合同签订之日起</w:t>
      </w:r>
      <w:proofErr w:type="gramStart"/>
      <w:r>
        <w:rPr>
          <w:rFonts w:ascii="仿宋" w:eastAsia="仿宋" w:hAnsi="仿宋" w:cs="仿宋" w:hint="eastAsia"/>
          <w:color w:val="000000"/>
          <w:kern w:val="0"/>
          <w:sz w:val="30"/>
          <w:szCs w:val="30"/>
          <w:shd w:val="clear" w:color="auto" w:fill="FFFFFF"/>
          <w:lang w:val="zh-CN"/>
        </w:rPr>
        <w:t>至举办</w:t>
      </w:r>
      <w:proofErr w:type="gramEnd"/>
      <w:r>
        <w:rPr>
          <w:rFonts w:ascii="仿宋" w:eastAsia="仿宋" w:hAnsi="仿宋" w:cs="仿宋" w:hint="eastAsia"/>
          <w:color w:val="000000"/>
          <w:kern w:val="0"/>
          <w:sz w:val="30"/>
          <w:szCs w:val="30"/>
          <w:shd w:val="clear" w:color="auto" w:fill="FFFFFF"/>
          <w:lang w:val="zh-CN"/>
        </w:rPr>
        <w:t>地活动结束止</w:t>
      </w:r>
      <w:r>
        <w:rPr>
          <w:rFonts w:ascii="仿宋" w:eastAsia="仿宋" w:hAnsi="仿宋" w:cs="仿宋" w:hint="eastAsia"/>
          <w:color w:val="000000"/>
          <w:kern w:val="0"/>
          <w:sz w:val="30"/>
          <w:szCs w:val="30"/>
          <w:shd w:val="clear" w:color="auto" w:fill="FFFFFF"/>
        </w:rPr>
        <w:t>。</w:t>
      </w:r>
    </w:p>
    <w:p w:rsidR="0098283B" w:rsidRDefault="003B5370">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运营服务公司根据上述时间要求自合同签订之日</w:t>
      </w:r>
      <w:proofErr w:type="gramStart"/>
      <w:r>
        <w:rPr>
          <w:rFonts w:ascii="仿宋" w:eastAsia="仿宋" w:hAnsi="仿宋" w:cs="仿宋" w:hint="eastAsia"/>
          <w:color w:val="000000"/>
          <w:kern w:val="0"/>
          <w:sz w:val="30"/>
          <w:szCs w:val="30"/>
          <w:shd w:val="clear" w:color="auto" w:fill="FFFFFF"/>
        </w:rPr>
        <w:t>起确定</w:t>
      </w:r>
      <w:proofErr w:type="gramEnd"/>
      <w:r>
        <w:rPr>
          <w:rFonts w:ascii="仿宋" w:eastAsia="仿宋" w:hAnsi="仿宋" w:cs="仿宋" w:hint="eastAsia"/>
          <w:color w:val="000000"/>
          <w:kern w:val="0"/>
          <w:sz w:val="30"/>
          <w:szCs w:val="30"/>
          <w:shd w:val="clear" w:color="auto" w:fill="FFFFFF"/>
        </w:rPr>
        <w:t>承办时间，如有冲突由组委会综合协调组协调。</w:t>
      </w:r>
    </w:p>
    <w:p w:rsidR="0098283B" w:rsidRDefault="003B5370">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（六）交付（服务、完工）地点：鄢陵县。</w:t>
      </w:r>
    </w:p>
    <w:p w:rsidR="0096225C" w:rsidRDefault="003B5370">
      <w:pPr>
        <w:widowControl/>
        <w:spacing w:before="226" w:line="360" w:lineRule="auto"/>
        <w:ind w:firstLine="600"/>
        <w:jc w:val="left"/>
        <w:rPr>
          <w:rFonts w:ascii="仿宋" w:eastAsia="仿宋" w:hAnsi="仿宋" w:cs="仿宋" w:hint="eastAsia"/>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（七）进口产品：不允许。</w:t>
      </w:r>
    </w:p>
    <w:p w:rsidR="0096225C" w:rsidRDefault="003B5370">
      <w:pPr>
        <w:widowControl/>
        <w:spacing w:before="226" w:line="360" w:lineRule="auto"/>
        <w:ind w:firstLine="600"/>
        <w:jc w:val="left"/>
        <w:rPr>
          <w:rFonts w:ascii="仿宋" w:eastAsia="仿宋" w:hAnsi="仿宋" w:cs="仿宋" w:hint="eastAsia"/>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（八）分包：不允许</w:t>
      </w:r>
    </w:p>
    <w:p w:rsidR="0098283B" w:rsidRDefault="003B5370">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二、需要落实的政府采购政策</w:t>
      </w:r>
    </w:p>
    <w:p w:rsidR="00D1643E" w:rsidRDefault="00D1643E">
      <w:pPr>
        <w:widowControl/>
        <w:spacing w:before="226" w:line="360" w:lineRule="auto"/>
        <w:ind w:firstLine="600"/>
        <w:jc w:val="left"/>
        <w:rPr>
          <w:rFonts w:ascii="仿宋" w:eastAsia="仿宋" w:hAnsi="仿宋" w:cs="仿宋"/>
          <w:color w:val="000000"/>
          <w:kern w:val="0"/>
          <w:sz w:val="30"/>
          <w:szCs w:val="30"/>
          <w:shd w:val="clear" w:color="auto" w:fill="FFFFFF"/>
        </w:rPr>
      </w:pPr>
      <w:r w:rsidRPr="00D1643E">
        <w:rPr>
          <w:rFonts w:ascii="仿宋" w:eastAsia="仿宋" w:hAnsi="仿宋" w:cs="仿宋" w:hint="eastAsia"/>
          <w:color w:val="000000"/>
          <w:kern w:val="0"/>
          <w:sz w:val="30"/>
          <w:szCs w:val="30"/>
          <w:shd w:val="clear" w:color="auto" w:fill="FFFFFF"/>
        </w:rPr>
        <w:lastRenderedPageBreak/>
        <w:t>本项目落实节能环保、中小微型企业扶持、支持监狱企业发展、残疾人福利性单位扶持等相关政府采购政策。</w:t>
      </w:r>
    </w:p>
    <w:p w:rsidR="0098283B" w:rsidRDefault="003B5370">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三、投标人资格要求</w:t>
      </w:r>
    </w:p>
    <w:p w:rsidR="0096225C" w:rsidRDefault="003B5370" w:rsidP="0096225C">
      <w:pPr>
        <w:widowControl/>
        <w:spacing w:before="226" w:line="360" w:lineRule="auto"/>
        <w:ind w:firstLine="600"/>
        <w:jc w:val="left"/>
        <w:rPr>
          <w:rFonts w:ascii="仿宋" w:eastAsia="仿宋" w:hAnsi="仿宋" w:cs="仿宋" w:hint="eastAsia"/>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1、投标人须在中华人民共和国境内注册，具有独立法人资格，符合《政府采购法》二十二条规定，具有独立承担本项目的服务能力。</w:t>
      </w:r>
    </w:p>
    <w:p w:rsidR="0098283B" w:rsidRDefault="003B5370" w:rsidP="0096225C">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8283B" w:rsidRDefault="003B5370">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3、本次招标不接受联合体投标。</w:t>
      </w:r>
    </w:p>
    <w:p w:rsidR="0098283B" w:rsidRDefault="003B5370">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四、采购需求</w:t>
      </w:r>
      <w:bookmarkStart w:id="0" w:name="_GoBack"/>
      <w:bookmarkEnd w:id="0"/>
    </w:p>
    <w:p w:rsidR="0098283B" w:rsidRDefault="003B5370">
      <w:pPr>
        <w:shd w:val="clear" w:color="auto" w:fill="FFFFFF"/>
        <w:spacing w:line="360" w:lineRule="auto"/>
        <w:ind w:firstLineChars="200" w:firstLine="482"/>
        <w:contextualSpacing/>
        <w:rPr>
          <w:rFonts w:ascii="楷体" w:eastAsia="楷体" w:hAnsi="楷体" w:cs="宋体"/>
          <w:sz w:val="28"/>
          <w:szCs w:val="28"/>
          <w:lang w:val="zh-CN"/>
        </w:rPr>
      </w:pPr>
      <w:r>
        <w:rPr>
          <w:rFonts w:ascii="宋体" w:hAnsi="宋体" w:cs="黑体" w:hint="eastAsia"/>
          <w:b/>
          <w:bCs/>
          <w:sz w:val="24"/>
          <w:shd w:val="clear" w:color="auto" w:fill="FFFFFF"/>
        </w:rPr>
        <w:t>一、本项目需实现的功能或者目标</w:t>
      </w:r>
    </w:p>
    <w:p w:rsidR="0098283B" w:rsidRDefault="003B5370">
      <w:pPr>
        <w:shd w:val="clear" w:color="auto" w:fill="FFFFFF"/>
        <w:spacing w:line="360" w:lineRule="auto"/>
        <w:ind w:firstLineChars="200" w:firstLine="480"/>
        <w:contextualSpacing/>
        <w:rPr>
          <w:rFonts w:ascii="宋体" w:hAnsi="宋体"/>
          <w:sz w:val="24"/>
          <w:shd w:val="clear" w:color="auto" w:fill="FFFFFF"/>
        </w:rPr>
      </w:pPr>
      <w:r>
        <w:rPr>
          <w:rFonts w:ascii="宋体" w:hAnsi="宋体" w:cs="黑体" w:hint="eastAsia"/>
          <w:sz w:val="24"/>
          <w:shd w:val="clear" w:color="auto" w:fill="FFFFFF"/>
        </w:rPr>
        <w:t>推动全面健身计划，通过赛事组织，推动更多人参与体育健身活动，增强国民身体素质，并通过发展赛事，推动举办地经济、文化、旅游及体育事业发展。</w:t>
      </w:r>
    </w:p>
    <w:p w:rsidR="0098283B" w:rsidRDefault="003B5370">
      <w:pPr>
        <w:shd w:val="clear" w:color="auto" w:fill="FFFFFF"/>
        <w:spacing w:line="360" w:lineRule="auto"/>
        <w:ind w:firstLineChars="200" w:firstLine="482"/>
        <w:contextualSpacing/>
        <w:rPr>
          <w:rFonts w:ascii="楷体" w:hAnsi="楷体" w:cs="宋体"/>
          <w:sz w:val="28"/>
          <w:szCs w:val="28"/>
          <w:lang w:val="zh-CN"/>
        </w:rPr>
      </w:pPr>
      <w:r>
        <w:rPr>
          <w:rFonts w:ascii="宋体" w:hAnsi="宋体" w:cs="黑体" w:hint="eastAsia"/>
          <w:b/>
          <w:bCs/>
          <w:sz w:val="24"/>
          <w:shd w:val="clear" w:color="auto" w:fill="FFFFFF"/>
        </w:rPr>
        <w:t>二、采购内容</w:t>
      </w:r>
    </w:p>
    <w:p w:rsidR="0098283B" w:rsidRDefault="003B5370">
      <w:pPr>
        <w:shd w:val="clear" w:color="auto" w:fill="FFFFFF"/>
        <w:spacing w:line="360" w:lineRule="auto"/>
        <w:ind w:firstLineChars="200" w:firstLine="480"/>
        <w:contextualSpacing/>
        <w:rPr>
          <w:rFonts w:ascii="宋体" w:hAnsi="宋体"/>
          <w:sz w:val="24"/>
          <w:shd w:val="clear" w:color="auto" w:fill="FFFFFF"/>
        </w:rPr>
      </w:pPr>
      <w:r>
        <w:rPr>
          <w:rFonts w:ascii="宋体" w:hAnsi="宋体" w:cs="黑体" w:hint="eastAsia"/>
          <w:sz w:val="24"/>
          <w:shd w:val="clear" w:color="auto" w:fill="FFFFFF"/>
        </w:rPr>
        <w:t>在全国范围内筛选一家具有体育赛事活动组织及策划、运营经验的企业作为赛事的运营</w:t>
      </w:r>
      <w:r w:rsidR="0096225C">
        <w:rPr>
          <w:rFonts w:ascii="宋体" w:hAnsi="宋体" w:cs="黑体" w:hint="eastAsia"/>
          <w:sz w:val="24"/>
          <w:shd w:val="clear" w:color="auto" w:fill="FFFFFF"/>
        </w:rPr>
        <w:t>服务</w:t>
      </w:r>
      <w:r>
        <w:rPr>
          <w:rFonts w:ascii="宋体" w:hAnsi="宋体" w:cs="黑体" w:hint="eastAsia"/>
          <w:sz w:val="24"/>
          <w:shd w:val="clear" w:color="auto" w:fill="FFFFFF"/>
        </w:rPr>
        <w:t>机构，负责赛事策划，赛事的报送传播和包装，场地布置，合理安排日程和比赛相关配套服务等。</w:t>
      </w:r>
    </w:p>
    <w:p w:rsidR="0098283B" w:rsidRDefault="003B5370">
      <w:pPr>
        <w:shd w:val="clear" w:color="auto" w:fill="FFFFFF"/>
        <w:spacing w:line="360" w:lineRule="auto"/>
        <w:ind w:firstLineChars="200" w:firstLine="482"/>
        <w:contextualSpacing/>
        <w:rPr>
          <w:rFonts w:ascii="宋体" w:hAnsi="宋体"/>
          <w:b/>
          <w:bCs/>
          <w:sz w:val="24"/>
          <w:shd w:val="clear" w:color="auto" w:fill="FFFFFF"/>
        </w:rPr>
      </w:pPr>
      <w:r>
        <w:rPr>
          <w:rFonts w:ascii="宋体" w:hAnsi="宋体" w:cs="黑体" w:hint="eastAsia"/>
          <w:b/>
          <w:bCs/>
          <w:sz w:val="24"/>
          <w:shd w:val="clear" w:color="auto" w:fill="FFFFFF"/>
        </w:rPr>
        <w:t>三、采购标的执行标准</w:t>
      </w:r>
    </w:p>
    <w:p w:rsidR="0098283B" w:rsidRDefault="003B5370">
      <w:pPr>
        <w:shd w:val="clear" w:color="auto" w:fill="FFFFFF"/>
        <w:spacing w:line="360" w:lineRule="auto"/>
        <w:ind w:firstLineChars="200" w:firstLine="480"/>
        <w:contextualSpacing/>
      </w:pPr>
      <w:r>
        <w:rPr>
          <w:rFonts w:ascii="宋体" w:hAnsi="宋体" w:cs="黑体" w:hint="eastAsia"/>
          <w:sz w:val="24"/>
          <w:shd w:val="clear" w:color="auto" w:fill="FFFFFF"/>
        </w:rPr>
        <w:t>需执行行业标准、规范。</w:t>
      </w:r>
    </w:p>
    <w:p w:rsidR="0098283B" w:rsidRDefault="003B5370">
      <w:pPr>
        <w:shd w:val="clear" w:color="auto" w:fill="FFFFFF"/>
        <w:spacing w:line="360" w:lineRule="auto"/>
        <w:ind w:firstLineChars="200" w:firstLine="482"/>
        <w:contextualSpacing/>
        <w:rPr>
          <w:rFonts w:ascii="宋体" w:hAnsi="宋体" w:cs="宋体"/>
          <w:b/>
          <w:sz w:val="24"/>
          <w:lang w:val="zh-CN"/>
        </w:rPr>
      </w:pPr>
      <w:r>
        <w:rPr>
          <w:rFonts w:ascii="宋体" w:hAnsi="宋体" w:cs="微软雅黑" w:hint="eastAsia"/>
          <w:b/>
          <w:sz w:val="24"/>
        </w:rPr>
        <w:t>四</w:t>
      </w:r>
      <w:r>
        <w:rPr>
          <w:rFonts w:ascii="宋体" w:hAnsi="宋体" w:cs="宋体" w:hint="eastAsia"/>
          <w:b/>
          <w:sz w:val="24"/>
          <w:lang w:val="zh-CN"/>
        </w:rPr>
        <w:t>、服务标准、期限、效率等其他要求</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lastRenderedPageBreak/>
        <w:t>1.服务期限：自合同签订之日起</w:t>
      </w:r>
      <w:proofErr w:type="gramStart"/>
      <w:r>
        <w:rPr>
          <w:rFonts w:ascii="宋体" w:hAnsi="宋体" w:cs="宋体" w:hint="eastAsia"/>
          <w:sz w:val="24"/>
          <w:lang w:val="zh-CN"/>
        </w:rPr>
        <w:t>至举办</w:t>
      </w:r>
      <w:proofErr w:type="gramEnd"/>
      <w:r>
        <w:rPr>
          <w:rFonts w:ascii="宋体" w:hAnsi="宋体" w:cs="宋体" w:hint="eastAsia"/>
          <w:sz w:val="24"/>
          <w:lang w:val="zh-CN"/>
        </w:rPr>
        <w:t>地活动结束止。</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2.中标人需负责赛事所需的物资装备。包含但不限于（具体以实际场地布局为主）：</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lang w:val="zh-CN"/>
        </w:rPr>
        <w:t>（1）主会场两侧</w:t>
      </w:r>
      <w:r>
        <w:rPr>
          <w:rFonts w:ascii="宋体" w:hAnsi="宋体" w:cs="宋体" w:hint="eastAsia"/>
          <w:sz w:val="24"/>
        </w:rPr>
        <w:t>背景板，内容展示当地文化、艺术、生态等各项成果。</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（2）开幕式背景板</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（3）主会场舞台搭建</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（4）主会场</w:t>
      </w:r>
      <w:r>
        <w:rPr>
          <w:rFonts w:ascii="宋体" w:hAnsi="宋体" w:cs="宋体"/>
          <w:sz w:val="24"/>
        </w:rPr>
        <w:t>LED</w:t>
      </w:r>
      <w:r>
        <w:rPr>
          <w:rFonts w:ascii="宋体" w:hAnsi="宋体" w:cs="宋体" w:hint="eastAsia"/>
          <w:sz w:val="24"/>
        </w:rPr>
        <w:t>背景板</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（5）起始点拱门</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（6）裁判台舞台</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（7）运动员</w:t>
      </w:r>
      <w:proofErr w:type="gramStart"/>
      <w:r>
        <w:rPr>
          <w:rFonts w:ascii="宋体" w:hAnsi="宋体" w:cs="宋体" w:hint="eastAsia"/>
          <w:sz w:val="24"/>
        </w:rPr>
        <w:t>检录区</w:t>
      </w:r>
      <w:proofErr w:type="gramEnd"/>
      <w:r>
        <w:rPr>
          <w:rFonts w:ascii="宋体" w:hAnsi="宋体" w:cs="宋体" w:hint="eastAsia"/>
          <w:sz w:val="24"/>
        </w:rPr>
        <w:t>围挡</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（8）起始点拱门两侧广告板，用来展示广告</w:t>
      </w:r>
      <w:proofErr w:type="gramStart"/>
      <w:r>
        <w:rPr>
          <w:rFonts w:ascii="宋体" w:hAnsi="宋体" w:cs="宋体" w:hint="eastAsia"/>
          <w:sz w:val="24"/>
        </w:rPr>
        <w:t>商宣传</w:t>
      </w:r>
      <w:proofErr w:type="gramEnd"/>
      <w:r>
        <w:rPr>
          <w:rFonts w:ascii="宋体" w:hAnsi="宋体" w:cs="宋体" w:hint="eastAsia"/>
          <w:sz w:val="24"/>
        </w:rPr>
        <w:t>内容</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（9）起始点两侧广告牌隔离带，用来展示地方文化、全面健身、自行车运动、商业广告。</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（10）主会场、赛道布置物料准备（地毯，地贴，话筒，桌椅，空飘，道旗，帐篷，引导牌，海绵包，公里数，</w:t>
      </w:r>
      <w:proofErr w:type="gramStart"/>
      <w:r>
        <w:rPr>
          <w:rFonts w:ascii="宋体" w:hAnsi="宋体" w:cs="宋体" w:hint="eastAsia"/>
          <w:sz w:val="24"/>
        </w:rPr>
        <w:t>记圈牌</w:t>
      </w:r>
      <w:proofErr w:type="gramEnd"/>
      <w:r>
        <w:rPr>
          <w:rFonts w:ascii="宋体" w:hAnsi="宋体" w:cs="宋体" w:hint="eastAsia"/>
          <w:sz w:val="24"/>
        </w:rPr>
        <w:t>，警戒线等）</w:t>
      </w:r>
    </w:p>
    <w:p w:rsidR="0098283B" w:rsidRDefault="003B5370">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（11）奖品</w:t>
      </w:r>
    </w:p>
    <w:p w:rsidR="0098283B" w:rsidRDefault="003B5370" w:rsidP="0098283B">
      <w:pPr>
        <w:pStyle w:val="a0"/>
        <w:ind w:firstLine="240"/>
        <w:rPr>
          <w:rFonts w:ascii="宋体" w:hAnsi="宋体" w:cs="宋体"/>
          <w:sz w:val="24"/>
        </w:rPr>
      </w:pPr>
      <w:r>
        <w:rPr>
          <w:rFonts w:ascii="宋体" w:hAnsi="宋体" w:cs="宋体" w:hint="eastAsia"/>
          <w:sz w:val="24"/>
        </w:rPr>
        <w:t xml:space="preserve">  （12）媒体宣传（省电视台报道及其它媒体）</w:t>
      </w:r>
    </w:p>
    <w:p w:rsidR="0098283B" w:rsidRDefault="003B5370">
      <w:r>
        <w:rPr>
          <w:rFonts w:ascii="宋体" w:hAnsi="宋体" w:cs="宋体" w:hint="eastAsia"/>
          <w:sz w:val="24"/>
        </w:rPr>
        <w:t xml:space="preserve">   （13）高水平车队的邀请</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3.中标人应配备管理服务人员最低要求：10人。</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4.管理人员有较高的政治思想素养和业务水平，受过专门的赛事指导培训。中标人所派管理服务人员必须恪守职责，遵守各项规章制度，服从采购单位的管理。采购单位有权对管理服务人员进行具体的工作安排，并对工作进行监督，对不称职的管理服务人员采购单位有权要求调换。</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5.中标人所配备管理服务人员对于赛事突发事件必须能够在第一时间进行现场处置。</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6.服务质量要求具体如下：</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w:t>
      </w:r>
      <w:r>
        <w:rPr>
          <w:rFonts w:ascii="宋体" w:hAnsi="宋体" w:cs="宋体" w:hint="eastAsia"/>
          <w:sz w:val="24"/>
        </w:rPr>
        <w:t xml:space="preserve">1 </w:t>
      </w:r>
      <w:r>
        <w:rPr>
          <w:rFonts w:ascii="宋体" w:hAnsi="宋体" w:cs="宋体" w:hint="eastAsia"/>
          <w:sz w:val="24"/>
          <w:lang w:val="zh-CN"/>
        </w:rPr>
        <w:t>质量保证</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6.1.1 要求满足国家、省、市、举办地及行业相关管理制度。</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6.1.2 中标单位认真完成工作标准规定的作业项目，确保卫生质量，达到采购单位满意。</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lastRenderedPageBreak/>
        <w:t>6.1.3中标单位管理服务人员最低数量应满足采购单位的要求，定人定岗。</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6.1.4 中标单位管理服务人员在工作期间不得随意离开工作岗位，若中标单位主管责任人不在现场，中标单位临时负责人应接受采购单位主管负责人的监督指导，并按采购单位的工作标准进行检查。</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6.1.5中标单位派出一名应对突发事件和紧急情况管理服务负责人来及时处理赛事举办期间的突发事件，及时采取有效措施并报告，因处置不当、不及时造成的严重后果的，中标单位应承担责任。</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6.1.6中标单位在赛事举办期间中应严格要求工作人员，做好各种防护措施，不得擅自挪用与赛事相关的物品，中标单位应加强管理，安全工作。</w:t>
      </w:r>
    </w:p>
    <w:p w:rsidR="0098283B" w:rsidRDefault="003B5370">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6.1.7中标单位需恪守节约要求，杜绝铺张浪费赛事物料等情况的发生。</w:t>
      </w:r>
    </w:p>
    <w:p w:rsidR="0098283B" w:rsidRDefault="0098283B">
      <w:pPr>
        <w:rPr>
          <w:shd w:val="clear" w:color="auto" w:fill="FFFFFF" w:themeFill="background1"/>
        </w:rPr>
      </w:pPr>
    </w:p>
    <w:p w:rsidR="00BF5648" w:rsidRDefault="003B5370">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（五）验收标准</w:t>
      </w:r>
    </w:p>
    <w:p w:rsidR="0098283B" w:rsidRDefault="003B5370">
      <w:pPr>
        <w:widowControl/>
        <w:spacing w:before="226" w:line="360" w:lineRule="auto"/>
        <w:ind w:firstLine="600"/>
        <w:jc w:val="left"/>
        <w:rPr>
          <w:rFonts w:ascii="仿宋" w:eastAsia="仿宋" w:hAnsi="仿宋" w:cs="仿宋"/>
          <w:color w:val="000000"/>
          <w:kern w:val="0"/>
          <w:sz w:val="30"/>
          <w:szCs w:val="30"/>
          <w:shd w:val="clear" w:color="auto" w:fill="FFFFFF"/>
          <w:lang w:val="zh-CN"/>
        </w:rPr>
      </w:pPr>
      <w:r>
        <w:rPr>
          <w:rFonts w:ascii="仿宋" w:eastAsia="仿宋" w:hAnsi="仿宋" w:cs="仿宋" w:hint="eastAsia"/>
          <w:color w:val="000000"/>
          <w:kern w:val="0"/>
          <w:sz w:val="30"/>
          <w:szCs w:val="30"/>
          <w:shd w:val="clear" w:color="auto" w:fill="FFFFFF"/>
          <w:lang w:val="zh-CN"/>
        </w:rPr>
        <w:t>由采购人成立验收小组,按照采购合同的约定对中标人履约情况进行验收。验收时,按照采购合同的约定对每一项技术、服务、安全标准的履约情况进行确认。验收结束后,出具验收报告。</w:t>
      </w:r>
    </w:p>
    <w:p w:rsidR="0098283B" w:rsidRDefault="0096225C">
      <w:pPr>
        <w:widowControl/>
        <w:spacing w:before="226" w:line="360" w:lineRule="auto"/>
        <w:ind w:firstLine="600"/>
        <w:jc w:val="left"/>
        <w:rPr>
          <w:rFonts w:ascii="仿宋" w:eastAsia="仿宋" w:hAnsi="仿宋" w:cs="仿宋"/>
          <w:color w:val="000000"/>
          <w:kern w:val="0"/>
          <w:sz w:val="30"/>
          <w:szCs w:val="30"/>
          <w:shd w:val="clear" w:color="auto" w:fill="FFFFFF"/>
          <w:lang w:val="zh-CN"/>
        </w:rPr>
      </w:pPr>
      <w:r>
        <w:rPr>
          <w:rFonts w:ascii="仿宋" w:eastAsia="仿宋" w:hAnsi="仿宋" w:cs="仿宋" w:hint="eastAsia"/>
          <w:color w:val="000000"/>
          <w:kern w:val="0"/>
          <w:sz w:val="30"/>
          <w:szCs w:val="30"/>
          <w:shd w:val="clear" w:color="auto" w:fill="FFFFFF"/>
        </w:rPr>
        <w:t>1、</w:t>
      </w:r>
      <w:r w:rsidR="003B5370">
        <w:rPr>
          <w:rFonts w:ascii="仿宋" w:eastAsia="仿宋" w:hAnsi="仿宋" w:cs="仿宋" w:hint="eastAsia"/>
          <w:color w:val="000000"/>
          <w:kern w:val="0"/>
          <w:sz w:val="30"/>
          <w:szCs w:val="30"/>
          <w:shd w:val="clear" w:color="auto" w:fill="FFFFFF"/>
          <w:lang w:val="zh-CN"/>
        </w:rPr>
        <w:t>按照招标文件要求、投标文件响应和承诺验收</w:t>
      </w:r>
      <w:r>
        <w:rPr>
          <w:rFonts w:ascii="仿宋" w:eastAsia="仿宋" w:hAnsi="仿宋" w:cs="仿宋" w:hint="eastAsia"/>
          <w:color w:val="000000"/>
          <w:kern w:val="0"/>
          <w:sz w:val="30"/>
          <w:szCs w:val="30"/>
          <w:shd w:val="clear" w:color="auto" w:fill="FFFFFF"/>
          <w:lang w:val="zh-CN"/>
        </w:rPr>
        <w:t>；</w:t>
      </w:r>
    </w:p>
    <w:p w:rsidR="0098283B" w:rsidRPr="00BF5648" w:rsidRDefault="0096225C">
      <w:pPr>
        <w:widowControl/>
        <w:spacing w:before="226" w:line="360" w:lineRule="auto"/>
        <w:ind w:firstLine="600"/>
        <w:jc w:val="left"/>
        <w:rPr>
          <w:rFonts w:ascii="仿宋" w:eastAsia="仿宋" w:hAnsi="仿宋" w:cs="仿宋"/>
          <w:color w:val="000000"/>
          <w:kern w:val="0"/>
          <w:sz w:val="30"/>
          <w:szCs w:val="30"/>
          <w:shd w:val="clear" w:color="auto" w:fill="FFFFFF"/>
          <w:lang w:val="zh-CN"/>
        </w:rPr>
      </w:pPr>
      <w:r>
        <w:rPr>
          <w:rFonts w:ascii="仿宋" w:eastAsia="仿宋" w:hAnsi="仿宋" w:cs="仿宋" w:hint="eastAsia"/>
          <w:color w:val="000000"/>
          <w:kern w:val="0"/>
          <w:sz w:val="30"/>
          <w:szCs w:val="30"/>
          <w:shd w:val="clear" w:color="auto" w:fill="FFFFFF"/>
        </w:rPr>
        <w:t>2</w:t>
      </w:r>
      <w:r w:rsidR="003B5370">
        <w:rPr>
          <w:rFonts w:ascii="仿宋" w:eastAsia="仿宋" w:hAnsi="仿宋" w:cs="仿宋" w:hint="eastAsia"/>
          <w:color w:val="000000"/>
          <w:kern w:val="0"/>
          <w:sz w:val="30"/>
          <w:szCs w:val="30"/>
          <w:shd w:val="clear" w:color="auto" w:fill="FFFFFF"/>
        </w:rPr>
        <w:t>、</w:t>
      </w:r>
      <w:r w:rsidR="003B5370" w:rsidRPr="00BF5648">
        <w:rPr>
          <w:rFonts w:ascii="仿宋" w:eastAsia="仿宋" w:hAnsi="仿宋" w:cs="仿宋" w:hint="eastAsia"/>
          <w:color w:val="000000"/>
          <w:kern w:val="0"/>
          <w:sz w:val="30"/>
          <w:szCs w:val="30"/>
          <w:shd w:val="clear" w:color="auto" w:fill="FFFFFF"/>
          <w:lang w:val="zh-CN"/>
        </w:rPr>
        <w:t>按照国家相关标准、行业标准、地方标准或者其他标准、规范验收；</w:t>
      </w:r>
    </w:p>
    <w:p w:rsidR="0098283B" w:rsidRDefault="0096225C">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3</w:t>
      </w:r>
      <w:r w:rsidR="003B5370">
        <w:rPr>
          <w:rFonts w:ascii="仿宋" w:eastAsia="仿宋" w:hAnsi="仿宋" w:cs="仿宋" w:hint="eastAsia"/>
          <w:color w:val="000000"/>
          <w:kern w:val="0"/>
          <w:sz w:val="30"/>
          <w:szCs w:val="30"/>
          <w:shd w:val="clear" w:color="auto" w:fill="FFFFFF"/>
        </w:rPr>
        <w:t>、按照招标文件要求、投标文件响应和承诺验收；</w:t>
      </w:r>
    </w:p>
    <w:p w:rsidR="0098283B" w:rsidRDefault="0096225C">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4</w:t>
      </w:r>
      <w:r w:rsidR="003B5370">
        <w:rPr>
          <w:rFonts w:ascii="仿宋" w:eastAsia="仿宋" w:hAnsi="仿宋" w:cs="仿宋" w:hint="eastAsia"/>
          <w:color w:val="000000"/>
          <w:kern w:val="0"/>
          <w:sz w:val="30"/>
          <w:szCs w:val="30"/>
          <w:shd w:val="clear" w:color="auto" w:fill="FFFFFF"/>
        </w:rPr>
        <w:t>、按照采购人指定地点服务到位。</w:t>
      </w:r>
    </w:p>
    <w:p w:rsidR="0098283B" w:rsidRDefault="003B5370">
      <w:pPr>
        <w:widowControl/>
        <w:spacing w:before="226" w:line="360" w:lineRule="auto"/>
        <w:ind w:firstLine="600"/>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五、评标办法</w:t>
      </w:r>
    </w:p>
    <w:p w:rsidR="0096225C" w:rsidRDefault="0096225C">
      <w:pPr>
        <w:widowControl/>
        <w:spacing w:before="226" w:line="360" w:lineRule="auto"/>
        <w:ind w:firstLine="600"/>
        <w:jc w:val="left"/>
        <w:rPr>
          <w:rFonts w:ascii="仿宋" w:eastAsia="仿宋" w:hAnsi="仿宋" w:cs="仿宋" w:hint="eastAsia"/>
          <w:color w:val="0000FF"/>
          <w:kern w:val="0"/>
          <w:sz w:val="30"/>
          <w:szCs w:val="30"/>
          <w:shd w:val="clear" w:color="auto" w:fill="FFFFFF"/>
        </w:rPr>
      </w:pPr>
      <w:r>
        <w:rPr>
          <w:rFonts w:ascii="仿宋" w:eastAsia="仿宋" w:hAnsi="仿宋" w:cs="仿宋" w:hint="eastAsia"/>
          <w:color w:val="0000FF"/>
          <w:kern w:val="0"/>
          <w:sz w:val="30"/>
          <w:szCs w:val="30"/>
          <w:shd w:val="clear" w:color="auto" w:fill="FFFFFF"/>
        </w:rPr>
        <w:t>（一）评标方法：</w:t>
      </w:r>
      <w:r w:rsidR="003B5370">
        <w:rPr>
          <w:rFonts w:ascii="仿宋" w:eastAsia="仿宋" w:hAnsi="仿宋" w:cs="仿宋" w:hint="eastAsia"/>
          <w:color w:val="0000FF"/>
          <w:kern w:val="0"/>
          <w:sz w:val="30"/>
          <w:szCs w:val="30"/>
          <w:shd w:val="clear" w:color="auto" w:fill="FFFFFF"/>
        </w:rPr>
        <w:t>综合评</w:t>
      </w:r>
      <w:r>
        <w:rPr>
          <w:rFonts w:ascii="仿宋" w:eastAsia="仿宋" w:hAnsi="仿宋" w:cs="仿宋" w:hint="eastAsia"/>
          <w:color w:val="0000FF"/>
          <w:kern w:val="0"/>
          <w:sz w:val="30"/>
          <w:szCs w:val="30"/>
          <w:shd w:val="clear" w:color="auto" w:fill="FFFFFF"/>
        </w:rPr>
        <w:t>分</w:t>
      </w:r>
      <w:r w:rsidR="003B5370">
        <w:rPr>
          <w:rFonts w:ascii="仿宋" w:eastAsia="仿宋" w:hAnsi="仿宋" w:cs="仿宋" w:hint="eastAsia"/>
          <w:color w:val="0000FF"/>
          <w:kern w:val="0"/>
          <w:sz w:val="30"/>
          <w:szCs w:val="30"/>
          <w:shd w:val="clear" w:color="auto" w:fill="FFFFFF"/>
        </w:rPr>
        <w:t>法</w:t>
      </w:r>
    </w:p>
    <w:p w:rsidR="0098283B" w:rsidRDefault="0096225C">
      <w:pPr>
        <w:widowControl/>
        <w:spacing w:before="226" w:line="360" w:lineRule="auto"/>
        <w:ind w:firstLine="600"/>
        <w:jc w:val="left"/>
        <w:rPr>
          <w:rFonts w:ascii="仿宋" w:eastAsia="仿宋" w:hAnsi="仿宋" w:cs="仿宋"/>
          <w:color w:val="0000FF"/>
          <w:kern w:val="0"/>
          <w:sz w:val="30"/>
          <w:szCs w:val="30"/>
          <w:shd w:val="clear" w:color="auto" w:fill="FFFFFF"/>
        </w:rPr>
      </w:pPr>
      <w:r>
        <w:rPr>
          <w:rFonts w:ascii="仿宋" w:eastAsia="仿宋" w:hAnsi="仿宋" w:cs="仿宋" w:hint="eastAsia"/>
          <w:color w:val="0000FF"/>
          <w:kern w:val="0"/>
          <w:sz w:val="30"/>
          <w:szCs w:val="30"/>
          <w:shd w:val="clear" w:color="auto" w:fill="FFFFFF"/>
        </w:rPr>
        <w:lastRenderedPageBreak/>
        <w:t>（二）评标标准</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98283B">
        <w:trPr>
          <w:trHeight w:val="900"/>
          <w:jc w:val="center"/>
        </w:trPr>
        <w:tc>
          <w:tcPr>
            <w:tcW w:w="1838" w:type="dxa"/>
            <w:noWrap/>
            <w:vAlign w:val="center"/>
          </w:tcPr>
          <w:p w:rsidR="0098283B" w:rsidRDefault="003B5370">
            <w:pPr>
              <w:pStyle w:val="a0"/>
              <w:ind w:firstLine="240"/>
              <w:rPr>
                <w:rFonts w:eastAsia="仿宋"/>
                <w:color w:val="000000"/>
                <w:sz w:val="24"/>
              </w:rPr>
            </w:pPr>
            <w:r>
              <w:rPr>
                <w:rFonts w:eastAsia="仿宋" w:hint="eastAsia"/>
                <w:color w:val="000000"/>
                <w:sz w:val="24"/>
              </w:rPr>
              <w:t>分值构成</w:t>
            </w:r>
          </w:p>
          <w:p w:rsidR="0098283B" w:rsidRDefault="003B5370">
            <w:pPr>
              <w:pStyle w:val="a0"/>
              <w:ind w:firstLine="240"/>
              <w:rPr>
                <w:rFonts w:eastAsia="仿宋"/>
                <w:color w:val="000000"/>
                <w:sz w:val="24"/>
              </w:rPr>
            </w:pPr>
            <w:r>
              <w:rPr>
                <w:rFonts w:eastAsia="仿宋" w:hint="eastAsia"/>
                <w:color w:val="000000"/>
                <w:sz w:val="24"/>
              </w:rPr>
              <w:t>(</w:t>
            </w:r>
            <w:r>
              <w:rPr>
                <w:rFonts w:eastAsia="仿宋" w:hint="eastAsia"/>
                <w:color w:val="000000"/>
                <w:sz w:val="24"/>
              </w:rPr>
              <w:t>总分</w:t>
            </w:r>
            <w:r>
              <w:rPr>
                <w:rFonts w:eastAsia="仿宋" w:hint="eastAsia"/>
                <w:color w:val="000000"/>
                <w:sz w:val="24"/>
              </w:rPr>
              <w:t>100</w:t>
            </w:r>
            <w:r>
              <w:rPr>
                <w:rFonts w:eastAsia="仿宋" w:hint="eastAsia"/>
                <w:color w:val="000000"/>
                <w:sz w:val="24"/>
              </w:rPr>
              <w:t>分</w:t>
            </w:r>
            <w:r>
              <w:rPr>
                <w:rFonts w:eastAsia="仿宋" w:hint="eastAsia"/>
                <w:color w:val="000000"/>
                <w:sz w:val="24"/>
              </w:rPr>
              <w:t>)</w:t>
            </w:r>
          </w:p>
        </w:tc>
        <w:tc>
          <w:tcPr>
            <w:tcW w:w="7128" w:type="dxa"/>
            <w:gridSpan w:val="2"/>
            <w:noWrap/>
            <w:vAlign w:val="center"/>
          </w:tcPr>
          <w:p w:rsidR="0098283B" w:rsidRDefault="003B5370">
            <w:pPr>
              <w:pStyle w:val="a0"/>
              <w:ind w:firstLine="240"/>
              <w:rPr>
                <w:rFonts w:eastAsia="仿宋"/>
                <w:color w:val="000000"/>
                <w:sz w:val="24"/>
              </w:rPr>
            </w:pPr>
            <w:r>
              <w:rPr>
                <w:rFonts w:eastAsia="仿宋" w:hint="eastAsia"/>
                <w:color w:val="000000"/>
                <w:sz w:val="24"/>
              </w:rPr>
              <w:t>价格部分：</w:t>
            </w:r>
            <w:r>
              <w:rPr>
                <w:rFonts w:eastAsia="仿宋" w:hint="eastAsia"/>
                <w:color w:val="000000"/>
                <w:sz w:val="24"/>
              </w:rPr>
              <w:t>20</w:t>
            </w:r>
            <w:r>
              <w:rPr>
                <w:rFonts w:eastAsia="仿宋" w:hint="eastAsia"/>
                <w:color w:val="000000"/>
                <w:sz w:val="24"/>
              </w:rPr>
              <w:t>分</w:t>
            </w:r>
          </w:p>
          <w:p w:rsidR="0098283B" w:rsidRDefault="003B5370">
            <w:pPr>
              <w:pStyle w:val="a0"/>
              <w:ind w:firstLine="240"/>
              <w:rPr>
                <w:rFonts w:eastAsia="仿宋"/>
                <w:color w:val="000000"/>
                <w:sz w:val="24"/>
              </w:rPr>
            </w:pPr>
            <w:r>
              <w:rPr>
                <w:rFonts w:eastAsia="仿宋" w:hint="eastAsia"/>
                <w:color w:val="000000"/>
                <w:sz w:val="24"/>
              </w:rPr>
              <w:t>商务部分：</w:t>
            </w:r>
            <w:r>
              <w:rPr>
                <w:rFonts w:eastAsia="仿宋" w:hint="eastAsia"/>
                <w:color w:val="000000"/>
                <w:sz w:val="24"/>
              </w:rPr>
              <w:t>50</w:t>
            </w:r>
            <w:r>
              <w:rPr>
                <w:rFonts w:eastAsia="仿宋" w:hint="eastAsia"/>
                <w:color w:val="000000"/>
                <w:sz w:val="24"/>
              </w:rPr>
              <w:t>分</w:t>
            </w:r>
          </w:p>
          <w:p w:rsidR="0098283B" w:rsidRDefault="003B5370">
            <w:pPr>
              <w:pStyle w:val="a0"/>
              <w:ind w:firstLine="240"/>
              <w:rPr>
                <w:rFonts w:eastAsia="仿宋"/>
                <w:color w:val="000000"/>
                <w:sz w:val="24"/>
              </w:rPr>
            </w:pPr>
            <w:r>
              <w:rPr>
                <w:rFonts w:eastAsia="仿宋" w:hint="eastAsia"/>
                <w:color w:val="000000"/>
                <w:sz w:val="24"/>
              </w:rPr>
              <w:t>技术部分：</w:t>
            </w:r>
            <w:r>
              <w:rPr>
                <w:rFonts w:eastAsia="仿宋" w:hint="eastAsia"/>
                <w:color w:val="000000"/>
                <w:sz w:val="24"/>
              </w:rPr>
              <w:t>30</w:t>
            </w:r>
            <w:r>
              <w:rPr>
                <w:rFonts w:eastAsia="仿宋" w:hint="eastAsia"/>
                <w:color w:val="000000"/>
                <w:sz w:val="24"/>
              </w:rPr>
              <w:t>分</w:t>
            </w:r>
          </w:p>
        </w:tc>
      </w:tr>
      <w:tr w:rsidR="0098283B">
        <w:trPr>
          <w:trHeight w:val="602"/>
          <w:jc w:val="center"/>
        </w:trPr>
        <w:tc>
          <w:tcPr>
            <w:tcW w:w="8966" w:type="dxa"/>
            <w:gridSpan w:val="3"/>
            <w:tcBorders>
              <w:bottom w:val="single" w:sz="4" w:space="0" w:color="auto"/>
            </w:tcBorders>
            <w:noWrap/>
            <w:vAlign w:val="center"/>
          </w:tcPr>
          <w:p w:rsidR="0098283B" w:rsidRDefault="003B5370">
            <w:pPr>
              <w:pStyle w:val="a0"/>
              <w:ind w:firstLine="240"/>
              <w:jc w:val="center"/>
              <w:rPr>
                <w:rFonts w:eastAsia="仿宋"/>
                <w:color w:val="000000"/>
                <w:sz w:val="24"/>
              </w:rPr>
            </w:pPr>
            <w:r>
              <w:rPr>
                <w:rFonts w:eastAsia="仿宋" w:hint="eastAsia"/>
                <w:color w:val="000000"/>
                <w:sz w:val="24"/>
              </w:rPr>
              <w:t>一、价格部分（满分</w:t>
            </w:r>
            <w:r>
              <w:rPr>
                <w:rFonts w:eastAsia="仿宋" w:hint="eastAsia"/>
                <w:color w:val="000000"/>
                <w:sz w:val="24"/>
              </w:rPr>
              <w:t>20</w:t>
            </w:r>
            <w:r>
              <w:rPr>
                <w:rFonts w:eastAsia="仿宋" w:hint="eastAsia"/>
                <w:color w:val="000000"/>
                <w:sz w:val="24"/>
              </w:rPr>
              <w:t>分）</w:t>
            </w:r>
          </w:p>
        </w:tc>
      </w:tr>
      <w:tr w:rsidR="0098283B">
        <w:trPr>
          <w:trHeight w:val="418"/>
          <w:jc w:val="center"/>
        </w:trPr>
        <w:tc>
          <w:tcPr>
            <w:tcW w:w="1838" w:type="dxa"/>
            <w:tcBorders>
              <w:top w:val="single" w:sz="4" w:space="0" w:color="auto"/>
            </w:tcBorders>
            <w:noWrap/>
            <w:vAlign w:val="center"/>
          </w:tcPr>
          <w:p w:rsidR="0098283B" w:rsidRDefault="003B5370">
            <w:pPr>
              <w:pStyle w:val="a0"/>
              <w:ind w:firstLine="240"/>
              <w:rPr>
                <w:rFonts w:eastAsia="仿宋"/>
                <w:color w:val="000000"/>
                <w:sz w:val="24"/>
              </w:rPr>
            </w:pPr>
            <w:r>
              <w:rPr>
                <w:rFonts w:eastAsia="仿宋" w:hint="eastAsia"/>
                <w:color w:val="000000"/>
                <w:sz w:val="24"/>
              </w:rPr>
              <w:t>评分因素</w:t>
            </w:r>
          </w:p>
        </w:tc>
        <w:tc>
          <w:tcPr>
            <w:tcW w:w="6230" w:type="dxa"/>
            <w:tcBorders>
              <w:top w:val="single" w:sz="4" w:space="0" w:color="auto"/>
            </w:tcBorders>
            <w:noWrap/>
            <w:vAlign w:val="center"/>
          </w:tcPr>
          <w:p w:rsidR="0098283B" w:rsidRDefault="003B5370">
            <w:pPr>
              <w:pStyle w:val="a0"/>
              <w:ind w:firstLine="240"/>
              <w:rPr>
                <w:rFonts w:eastAsia="仿宋"/>
                <w:color w:val="000000"/>
                <w:sz w:val="24"/>
              </w:rPr>
            </w:pPr>
            <w:r>
              <w:rPr>
                <w:rFonts w:eastAsia="仿宋" w:hint="eastAsia"/>
                <w:color w:val="000000"/>
                <w:sz w:val="24"/>
              </w:rPr>
              <w:t>评分标准</w:t>
            </w:r>
          </w:p>
        </w:tc>
        <w:tc>
          <w:tcPr>
            <w:tcW w:w="898" w:type="dxa"/>
            <w:tcBorders>
              <w:top w:val="single" w:sz="4" w:space="0" w:color="auto"/>
            </w:tcBorders>
            <w:noWrap/>
            <w:vAlign w:val="center"/>
          </w:tcPr>
          <w:p w:rsidR="0098283B" w:rsidRDefault="003B5370">
            <w:pPr>
              <w:pStyle w:val="a0"/>
              <w:ind w:firstLineChars="0" w:firstLine="0"/>
              <w:rPr>
                <w:rFonts w:eastAsia="仿宋"/>
                <w:color w:val="000000"/>
                <w:sz w:val="24"/>
              </w:rPr>
            </w:pPr>
            <w:r>
              <w:rPr>
                <w:rFonts w:eastAsia="仿宋" w:hint="eastAsia"/>
                <w:color w:val="000000"/>
                <w:sz w:val="24"/>
              </w:rPr>
              <w:t>分值</w:t>
            </w:r>
          </w:p>
        </w:tc>
      </w:tr>
      <w:tr w:rsidR="0098283B">
        <w:trPr>
          <w:trHeight w:val="1519"/>
          <w:jc w:val="center"/>
        </w:trPr>
        <w:tc>
          <w:tcPr>
            <w:tcW w:w="1838" w:type="dxa"/>
            <w:tcBorders>
              <w:top w:val="single" w:sz="4" w:space="0" w:color="auto"/>
            </w:tcBorders>
            <w:noWrap/>
            <w:vAlign w:val="center"/>
          </w:tcPr>
          <w:p w:rsidR="0098283B" w:rsidRDefault="003B5370">
            <w:pPr>
              <w:pStyle w:val="a0"/>
              <w:ind w:firstLineChars="0" w:firstLine="0"/>
              <w:jc w:val="center"/>
              <w:rPr>
                <w:rFonts w:eastAsia="仿宋"/>
                <w:color w:val="000000"/>
                <w:sz w:val="24"/>
              </w:rPr>
            </w:pPr>
            <w:r>
              <w:rPr>
                <w:rFonts w:eastAsia="仿宋" w:hint="eastAsia"/>
                <w:color w:val="000000"/>
                <w:sz w:val="24"/>
              </w:rPr>
              <w:t>投标报价评分标准</w:t>
            </w:r>
          </w:p>
        </w:tc>
        <w:tc>
          <w:tcPr>
            <w:tcW w:w="6230" w:type="dxa"/>
            <w:tcBorders>
              <w:top w:val="single" w:sz="4" w:space="0" w:color="auto"/>
            </w:tcBorders>
            <w:noWrap/>
            <w:vAlign w:val="center"/>
          </w:tcPr>
          <w:p w:rsidR="0098283B" w:rsidRDefault="003B5370">
            <w:pPr>
              <w:pStyle w:val="a0"/>
              <w:ind w:firstLineChars="0" w:firstLine="0"/>
              <w:rPr>
                <w:rFonts w:eastAsia="仿宋"/>
                <w:color w:val="000000"/>
                <w:sz w:val="24"/>
              </w:rPr>
            </w:pPr>
            <w:r>
              <w:rPr>
                <w:rFonts w:eastAsia="仿宋" w:hint="eastAsia"/>
                <w:color w:val="000000"/>
                <w:sz w:val="24"/>
              </w:rPr>
              <w:t>评标基准价：满足招标文件要求的有效投标报价中，最低的投标报价为评标基准价。</w:t>
            </w:r>
          </w:p>
          <w:p w:rsidR="0098283B" w:rsidRDefault="003B5370">
            <w:pPr>
              <w:pStyle w:val="a0"/>
              <w:ind w:firstLineChars="0" w:firstLine="0"/>
              <w:rPr>
                <w:rFonts w:eastAsia="仿宋"/>
                <w:color w:val="000000"/>
                <w:sz w:val="24"/>
              </w:rPr>
            </w:pPr>
            <w:r>
              <w:rPr>
                <w:rFonts w:eastAsia="仿宋" w:hint="eastAsia"/>
                <w:color w:val="000000"/>
                <w:sz w:val="24"/>
              </w:rPr>
              <w:t>投标报价得分</w:t>
            </w:r>
            <w:r>
              <w:rPr>
                <w:rFonts w:eastAsia="仿宋" w:hint="eastAsia"/>
                <w:color w:val="000000"/>
                <w:sz w:val="24"/>
              </w:rPr>
              <w:t>=</w:t>
            </w:r>
            <w:r>
              <w:rPr>
                <w:rFonts w:eastAsia="仿宋" w:hint="eastAsia"/>
                <w:color w:val="000000"/>
                <w:sz w:val="24"/>
              </w:rPr>
              <w:t>（评标基准价</w:t>
            </w:r>
            <w:r>
              <w:rPr>
                <w:rFonts w:eastAsia="仿宋" w:hint="eastAsia"/>
                <w:color w:val="000000"/>
                <w:sz w:val="24"/>
              </w:rPr>
              <w:t>/</w:t>
            </w:r>
            <w:r>
              <w:rPr>
                <w:rFonts w:eastAsia="仿宋" w:hint="eastAsia"/>
                <w:color w:val="000000"/>
                <w:sz w:val="24"/>
              </w:rPr>
              <w:t>投标报价）×</w:t>
            </w:r>
            <w:r>
              <w:rPr>
                <w:rFonts w:eastAsia="仿宋" w:hint="eastAsia"/>
                <w:color w:val="000000"/>
                <w:sz w:val="24"/>
              </w:rPr>
              <w:t>20</w:t>
            </w:r>
          </w:p>
        </w:tc>
        <w:tc>
          <w:tcPr>
            <w:tcW w:w="898" w:type="dxa"/>
            <w:tcBorders>
              <w:top w:val="single" w:sz="4" w:space="0" w:color="auto"/>
            </w:tcBorders>
            <w:noWrap/>
            <w:vAlign w:val="center"/>
          </w:tcPr>
          <w:p w:rsidR="0098283B" w:rsidRDefault="003B5370">
            <w:pPr>
              <w:pStyle w:val="a0"/>
              <w:ind w:firstLineChars="0" w:firstLine="0"/>
              <w:jc w:val="center"/>
              <w:rPr>
                <w:rFonts w:eastAsia="仿宋"/>
                <w:color w:val="000000"/>
                <w:sz w:val="24"/>
              </w:rPr>
            </w:pPr>
            <w:r>
              <w:rPr>
                <w:rFonts w:eastAsia="仿宋" w:hint="eastAsia"/>
                <w:color w:val="000000"/>
                <w:sz w:val="24"/>
              </w:rPr>
              <w:t>满分</w:t>
            </w:r>
            <w:r>
              <w:rPr>
                <w:rFonts w:eastAsia="仿宋" w:hint="eastAsia"/>
                <w:color w:val="000000"/>
                <w:sz w:val="24"/>
              </w:rPr>
              <w:t>20</w:t>
            </w:r>
            <w:r>
              <w:rPr>
                <w:rFonts w:eastAsia="仿宋" w:hint="eastAsia"/>
                <w:color w:val="000000"/>
                <w:sz w:val="24"/>
              </w:rPr>
              <w:t>分</w:t>
            </w:r>
          </w:p>
        </w:tc>
      </w:tr>
      <w:tr w:rsidR="0098283B">
        <w:trPr>
          <w:trHeight w:val="474"/>
          <w:jc w:val="center"/>
        </w:trPr>
        <w:tc>
          <w:tcPr>
            <w:tcW w:w="8966" w:type="dxa"/>
            <w:gridSpan w:val="3"/>
            <w:noWrap/>
            <w:vAlign w:val="center"/>
          </w:tcPr>
          <w:p w:rsidR="0098283B" w:rsidRDefault="003B5370">
            <w:pPr>
              <w:pStyle w:val="a0"/>
              <w:ind w:firstLine="240"/>
              <w:jc w:val="center"/>
              <w:rPr>
                <w:rFonts w:eastAsia="仿宋"/>
                <w:color w:val="000000"/>
                <w:sz w:val="24"/>
              </w:rPr>
            </w:pPr>
            <w:r>
              <w:rPr>
                <w:rFonts w:eastAsia="仿宋" w:hint="eastAsia"/>
                <w:color w:val="000000"/>
                <w:sz w:val="24"/>
              </w:rPr>
              <w:t>二、商务部分（满分</w:t>
            </w:r>
            <w:r>
              <w:rPr>
                <w:rFonts w:eastAsia="仿宋" w:hint="eastAsia"/>
                <w:color w:val="000000"/>
                <w:sz w:val="24"/>
              </w:rPr>
              <w:t>50</w:t>
            </w:r>
            <w:r>
              <w:rPr>
                <w:rFonts w:eastAsia="仿宋" w:hint="eastAsia"/>
                <w:color w:val="000000"/>
                <w:sz w:val="24"/>
              </w:rPr>
              <w:t>分）</w:t>
            </w:r>
          </w:p>
        </w:tc>
      </w:tr>
      <w:tr w:rsidR="0098283B">
        <w:trPr>
          <w:trHeight w:val="449"/>
          <w:jc w:val="center"/>
        </w:trPr>
        <w:tc>
          <w:tcPr>
            <w:tcW w:w="1838" w:type="dxa"/>
            <w:tcBorders>
              <w:bottom w:val="single" w:sz="4" w:space="0" w:color="auto"/>
            </w:tcBorders>
            <w:noWrap/>
            <w:vAlign w:val="center"/>
          </w:tcPr>
          <w:p w:rsidR="0098283B" w:rsidRDefault="003B5370">
            <w:pPr>
              <w:pStyle w:val="a0"/>
              <w:ind w:firstLine="240"/>
              <w:rPr>
                <w:rFonts w:eastAsia="仿宋"/>
                <w:color w:val="000000"/>
                <w:sz w:val="24"/>
              </w:rPr>
            </w:pPr>
            <w:r>
              <w:rPr>
                <w:rFonts w:eastAsia="仿宋" w:hint="eastAsia"/>
                <w:color w:val="000000"/>
                <w:sz w:val="24"/>
              </w:rPr>
              <w:t>评分因素</w:t>
            </w:r>
          </w:p>
        </w:tc>
        <w:tc>
          <w:tcPr>
            <w:tcW w:w="6230" w:type="dxa"/>
            <w:noWrap/>
            <w:vAlign w:val="center"/>
          </w:tcPr>
          <w:p w:rsidR="0098283B" w:rsidRDefault="003B5370">
            <w:pPr>
              <w:pStyle w:val="a0"/>
              <w:ind w:firstLine="240"/>
              <w:jc w:val="center"/>
              <w:rPr>
                <w:rFonts w:eastAsia="仿宋"/>
                <w:color w:val="000000"/>
                <w:sz w:val="24"/>
              </w:rPr>
            </w:pPr>
            <w:r>
              <w:rPr>
                <w:rFonts w:eastAsia="仿宋" w:hint="eastAsia"/>
                <w:color w:val="000000"/>
                <w:sz w:val="24"/>
              </w:rPr>
              <w:t>评分标准</w:t>
            </w:r>
          </w:p>
        </w:tc>
        <w:tc>
          <w:tcPr>
            <w:tcW w:w="898" w:type="dxa"/>
            <w:noWrap/>
            <w:vAlign w:val="center"/>
          </w:tcPr>
          <w:p w:rsidR="0098283B" w:rsidRDefault="003B5370">
            <w:pPr>
              <w:pStyle w:val="a0"/>
              <w:ind w:firstLineChars="0" w:firstLine="0"/>
              <w:rPr>
                <w:rFonts w:eastAsia="仿宋"/>
                <w:color w:val="000000"/>
                <w:sz w:val="24"/>
              </w:rPr>
            </w:pPr>
            <w:r>
              <w:rPr>
                <w:rFonts w:eastAsia="仿宋" w:hint="eastAsia"/>
                <w:color w:val="000000"/>
                <w:sz w:val="24"/>
              </w:rPr>
              <w:t>分值</w:t>
            </w:r>
          </w:p>
        </w:tc>
      </w:tr>
      <w:tr w:rsidR="0098283B">
        <w:trPr>
          <w:trHeight w:val="90"/>
          <w:jc w:val="center"/>
        </w:trPr>
        <w:tc>
          <w:tcPr>
            <w:tcW w:w="1838" w:type="dxa"/>
            <w:noWrap/>
            <w:vAlign w:val="center"/>
          </w:tcPr>
          <w:p w:rsidR="0098283B" w:rsidRDefault="003B5370">
            <w:pPr>
              <w:spacing w:line="360" w:lineRule="exact"/>
              <w:jc w:val="center"/>
              <w:rPr>
                <w:rFonts w:hAnsi="宋体"/>
                <w:bCs/>
              </w:rPr>
            </w:pPr>
            <w:r>
              <w:rPr>
                <w:rFonts w:ascii="宋体" w:hAnsi="宋体" w:hint="eastAsia"/>
              </w:rPr>
              <w:t>企业实力</w:t>
            </w:r>
          </w:p>
        </w:tc>
        <w:tc>
          <w:tcPr>
            <w:tcW w:w="6230" w:type="dxa"/>
            <w:noWrap/>
            <w:vAlign w:val="center"/>
          </w:tcPr>
          <w:p w:rsidR="00317E5A" w:rsidRDefault="00317E5A" w:rsidP="00317E5A">
            <w:pPr>
              <w:spacing w:line="360" w:lineRule="auto"/>
            </w:pPr>
            <w:r>
              <w:rPr>
                <w:rFonts w:hint="eastAsia"/>
              </w:rPr>
              <w:t>1</w:t>
            </w:r>
            <w:r>
              <w:rPr>
                <w:rFonts w:hint="eastAsia"/>
              </w:rPr>
              <w:t>、业绩：自</w:t>
            </w:r>
            <w:r>
              <w:rPr>
                <w:rFonts w:hint="eastAsia"/>
              </w:rPr>
              <w:t>2016</w:t>
            </w:r>
            <w:r>
              <w:rPr>
                <w:rFonts w:hint="eastAsia"/>
              </w:rPr>
              <w:t>年</w:t>
            </w:r>
            <w:r>
              <w:rPr>
                <w:rFonts w:hint="eastAsia"/>
              </w:rPr>
              <w:t>1</w:t>
            </w:r>
            <w:r>
              <w:rPr>
                <w:rFonts w:hint="eastAsia"/>
              </w:rPr>
              <w:t>月</w:t>
            </w:r>
            <w:r>
              <w:rPr>
                <w:rFonts w:hint="eastAsia"/>
              </w:rPr>
              <w:t>1</w:t>
            </w:r>
            <w:r>
              <w:rPr>
                <w:rFonts w:hint="eastAsia"/>
              </w:rPr>
              <w:t>日以来</w:t>
            </w:r>
            <w:r w:rsidR="006123D8">
              <w:rPr>
                <w:rFonts w:hint="eastAsia"/>
              </w:rPr>
              <w:t>（以</w:t>
            </w:r>
            <w:r w:rsidR="006123D8" w:rsidRPr="006123D8">
              <w:rPr>
                <w:rFonts w:hint="eastAsia"/>
              </w:rPr>
              <w:t>合同</w:t>
            </w:r>
            <w:r w:rsidR="006123D8">
              <w:rPr>
                <w:rFonts w:hint="eastAsia"/>
              </w:rPr>
              <w:t>签订日期为准）</w:t>
            </w:r>
            <w:r>
              <w:rPr>
                <w:rFonts w:hint="eastAsia"/>
              </w:rPr>
              <w:t>，投标人具有金额</w:t>
            </w:r>
            <w:r w:rsidRPr="00317E5A">
              <w:rPr>
                <w:rFonts w:hint="eastAsia"/>
              </w:rPr>
              <w:t>≥</w:t>
            </w:r>
            <w:r>
              <w:rPr>
                <w:rFonts w:hint="eastAsia"/>
              </w:rPr>
              <w:t>60</w:t>
            </w:r>
            <w:r>
              <w:rPr>
                <w:rFonts w:hint="eastAsia"/>
              </w:rPr>
              <w:t>万元赛事服务项目业绩者，每提供一份可得</w:t>
            </w:r>
            <w:r>
              <w:rPr>
                <w:rFonts w:hint="eastAsia"/>
              </w:rPr>
              <w:t>3</w:t>
            </w:r>
            <w:r>
              <w:rPr>
                <w:rFonts w:hint="eastAsia"/>
              </w:rPr>
              <w:t>分，</w:t>
            </w:r>
            <w:r w:rsidRPr="00317E5A">
              <w:rPr>
                <w:rFonts w:hint="eastAsia"/>
              </w:rPr>
              <w:t>≥</w:t>
            </w:r>
            <w:r>
              <w:rPr>
                <w:rFonts w:hint="eastAsia"/>
              </w:rPr>
              <w:t>100</w:t>
            </w:r>
            <w:r>
              <w:rPr>
                <w:rFonts w:hint="eastAsia"/>
              </w:rPr>
              <w:t>万元赛事服务项目业绩者</w:t>
            </w:r>
            <w:r>
              <w:rPr>
                <w:rFonts w:hint="eastAsia"/>
              </w:rPr>
              <w:t>,</w:t>
            </w:r>
            <w:r>
              <w:rPr>
                <w:rFonts w:hint="eastAsia"/>
              </w:rPr>
              <w:t>每提供一份可得</w:t>
            </w:r>
            <w:r>
              <w:rPr>
                <w:rFonts w:hint="eastAsia"/>
              </w:rPr>
              <w:t>5</w:t>
            </w:r>
            <w:r>
              <w:rPr>
                <w:rFonts w:hint="eastAsia"/>
              </w:rPr>
              <w:t>分，满分</w:t>
            </w:r>
            <w:r>
              <w:rPr>
                <w:rFonts w:hint="eastAsia"/>
              </w:rPr>
              <w:t>15</w:t>
            </w:r>
            <w:r>
              <w:rPr>
                <w:rFonts w:hint="eastAsia"/>
              </w:rPr>
              <w:t>分。（以</w:t>
            </w:r>
            <w:r w:rsidRPr="00317E5A">
              <w:rPr>
                <w:rFonts w:hint="eastAsia"/>
              </w:rPr>
              <w:t>中标通知书及合同</w:t>
            </w:r>
            <w:r>
              <w:rPr>
                <w:rFonts w:hint="eastAsia"/>
              </w:rPr>
              <w:t>为准）。</w:t>
            </w:r>
          </w:p>
          <w:p w:rsidR="00317E5A" w:rsidRDefault="00317E5A" w:rsidP="00317E5A">
            <w:pPr>
              <w:spacing w:line="360" w:lineRule="auto"/>
            </w:pPr>
            <w:r>
              <w:rPr>
                <w:rFonts w:hint="eastAsia"/>
              </w:rPr>
              <w:t>2</w:t>
            </w:r>
            <w:r>
              <w:rPr>
                <w:rFonts w:hint="eastAsia"/>
              </w:rPr>
              <w:t>、提供省级及以上主管部门颁发的荣誉证书或奖牌得</w:t>
            </w:r>
            <w:r>
              <w:rPr>
                <w:rFonts w:hint="eastAsia"/>
              </w:rPr>
              <w:t>5</w:t>
            </w:r>
            <w:r>
              <w:rPr>
                <w:rFonts w:hint="eastAsia"/>
              </w:rPr>
              <w:t>分；满分</w:t>
            </w:r>
            <w:r>
              <w:rPr>
                <w:rFonts w:hint="eastAsia"/>
              </w:rPr>
              <w:t>10</w:t>
            </w:r>
            <w:r>
              <w:rPr>
                <w:rFonts w:hint="eastAsia"/>
              </w:rPr>
              <w:t>分。（</w:t>
            </w:r>
            <w:r w:rsidRPr="00317E5A">
              <w:rPr>
                <w:rFonts w:hint="eastAsia"/>
              </w:rPr>
              <w:t>以提供的证书为准</w:t>
            </w:r>
            <w:r>
              <w:rPr>
                <w:rFonts w:hint="eastAsia"/>
              </w:rPr>
              <w:t>）；</w:t>
            </w:r>
          </w:p>
          <w:p w:rsidR="00317E5A" w:rsidRDefault="00317E5A" w:rsidP="00317E5A">
            <w:pPr>
              <w:spacing w:line="360" w:lineRule="auto"/>
            </w:pPr>
            <w:r>
              <w:rPr>
                <w:rFonts w:hint="eastAsia"/>
              </w:rPr>
              <w:t>3</w:t>
            </w:r>
            <w:r>
              <w:rPr>
                <w:rFonts w:hint="eastAsia"/>
              </w:rPr>
              <w:t>、投标人配备的管理服务人员为</w:t>
            </w:r>
            <w:r>
              <w:rPr>
                <w:rFonts w:hint="eastAsia"/>
              </w:rPr>
              <w:t>15</w:t>
            </w:r>
            <w:r>
              <w:rPr>
                <w:rFonts w:hint="eastAsia"/>
              </w:rPr>
              <w:t>人时得</w:t>
            </w:r>
            <w:r>
              <w:rPr>
                <w:rFonts w:hint="eastAsia"/>
              </w:rPr>
              <w:t>5</w:t>
            </w:r>
            <w:r>
              <w:rPr>
                <w:rFonts w:hint="eastAsia"/>
              </w:rPr>
              <w:t>分，超过</w:t>
            </w:r>
            <w:r>
              <w:rPr>
                <w:rFonts w:hint="eastAsia"/>
              </w:rPr>
              <w:t>15</w:t>
            </w:r>
            <w:r>
              <w:rPr>
                <w:rFonts w:hint="eastAsia"/>
              </w:rPr>
              <w:t>人每超出</w:t>
            </w:r>
            <w:r>
              <w:rPr>
                <w:rFonts w:hint="eastAsia"/>
              </w:rPr>
              <w:t>1</w:t>
            </w:r>
            <w:r>
              <w:rPr>
                <w:rFonts w:hint="eastAsia"/>
              </w:rPr>
              <w:t>人得</w:t>
            </w:r>
            <w:r>
              <w:rPr>
                <w:rFonts w:hint="eastAsia"/>
              </w:rPr>
              <w:t>1</w:t>
            </w:r>
            <w:r>
              <w:rPr>
                <w:rFonts w:hint="eastAsia"/>
              </w:rPr>
              <w:t>分，满分</w:t>
            </w:r>
            <w:r>
              <w:rPr>
                <w:rFonts w:hint="eastAsia"/>
              </w:rPr>
              <w:t>10</w:t>
            </w:r>
            <w:r>
              <w:rPr>
                <w:rFonts w:hint="eastAsia"/>
              </w:rPr>
              <w:t>分。（提供人员劳务合同及身份证证明）</w:t>
            </w:r>
          </w:p>
          <w:p w:rsidR="00317E5A" w:rsidRDefault="00317E5A" w:rsidP="00317E5A">
            <w:pPr>
              <w:spacing w:line="360" w:lineRule="auto"/>
            </w:pPr>
            <w:r>
              <w:rPr>
                <w:rFonts w:hint="eastAsia"/>
              </w:rPr>
              <w:t>4</w:t>
            </w:r>
            <w:r>
              <w:rPr>
                <w:rFonts w:hint="eastAsia"/>
              </w:rPr>
              <w:t>、投标人具有相关的体育评分类专利技术证书得</w:t>
            </w:r>
            <w:r>
              <w:rPr>
                <w:rFonts w:hint="eastAsia"/>
              </w:rPr>
              <w:t>3</w:t>
            </w:r>
            <w:r>
              <w:rPr>
                <w:rFonts w:hint="eastAsia"/>
              </w:rPr>
              <w:t>分（</w:t>
            </w:r>
            <w:r w:rsidRPr="00317E5A">
              <w:rPr>
                <w:rFonts w:hint="eastAsia"/>
              </w:rPr>
              <w:t>以提供的证书为准</w:t>
            </w:r>
            <w:r>
              <w:rPr>
                <w:rFonts w:hint="eastAsia"/>
              </w:rPr>
              <w:t>）。</w:t>
            </w:r>
          </w:p>
          <w:p w:rsidR="00317E5A" w:rsidRDefault="00317E5A" w:rsidP="00317E5A">
            <w:pPr>
              <w:spacing w:line="360" w:lineRule="auto"/>
            </w:pPr>
            <w:r>
              <w:rPr>
                <w:rFonts w:hint="eastAsia"/>
              </w:rPr>
              <w:t>5</w:t>
            </w:r>
            <w:r>
              <w:rPr>
                <w:rFonts w:hint="eastAsia"/>
              </w:rPr>
              <w:t>、投标人具有质量管理体系认证证书的得</w:t>
            </w:r>
            <w:r>
              <w:rPr>
                <w:rFonts w:hint="eastAsia"/>
              </w:rPr>
              <w:t>3</w:t>
            </w:r>
            <w:r>
              <w:rPr>
                <w:rFonts w:hint="eastAsia"/>
              </w:rPr>
              <w:t>分（</w:t>
            </w:r>
            <w:r w:rsidR="00974006" w:rsidRPr="00317E5A">
              <w:rPr>
                <w:rFonts w:hint="eastAsia"/>
              </w:rPr>
              <w:t>以提供的证书为准</w:t>
            </w:r>
            <w:r>
              <w:rPr>
                <w:rFonts w:hint="eastAsia"/>
              </w:rPr>
              <w:t>）</w:t>
            </w:r>
          </w:p>
          <w:p w:rsidR="00317E5A" w:rsidRDefault="00317E5A" w:rsidP="00317E5A">
            <w:pPr>
              <w:spacing w:line="360" w:lineRule="auto"/>
            </w:pPr>
            <w:r>
              <w:rPr>
                <w:rFonts w:hint="eastAsia"/>
              </w:rPr>
              <w:t>6</w:t>
            </w:r>
            <w:r>
              <w:rPr>
                <w:rFonts w:hint="eastAsia"/>
              </w:rPr>
              <w:t>、投标人具有职业健康安全管理体系认证证书的得</w:t>
            </w:r>
            <w:r>
              <w:rPr>
                <w:rFonts w:hint="eastAsia"/>
              </w:rPr>
              <w:t>3</w:t>
            </w:r>
            <w:r>
              <w:rPr>
                <w:rFonts w:hint="eastAsia"/>
              </w:rPr>
              <w:t>分（</w:t>
            </w:r>
            <w:r w:rsidR="00974006" w:rsidRPr="00317E5A">
              <w:rPr>
                <w:rFonts w:hint="eastAsia"/>
              </w:rPr>
              <w:t>以提供的证书为准</w:t>
            </w:r>
            <w:r>
              <w:rPr>
                <w:rFonts w:hint="eastAsia"/>
              </w:rPr>
              <w:t>）</w:t>
            </w:r>
          </w:p>
          <w:p w:rsidR="00317E5A" w:rsidRDefault="00317E5A" w:rsidP="00317E5A">
            <w:pPr>
              <w:spacing w:line="360" w:lineRule="auto"/>
            </w:pPr>
            <w:r>
              <w:rPr>
                <w:rFonts w:hint="eastAsia"/>
              </w:rPr>
              <w:t>7</w:t>
            </w:r>
            <w:r>
              <w:rPr>
                <w:rFonts w:hint="eastAsia"/>
              </w:rPr>
              <w:t>、投标人具有环境管理体系认证证书的得</w:t>
            </w:r>
            <w:r>
              <w:rPr>
                <w:rFonts w:hint="eastAsia"/>
              </w:rPr>
              <w:t>3</w:t>
            </w:r>
            <w:r>
              <w:rPr>
                <w:rFonts w:hint="eastAsia"/>
              </w:rPr>
              <w:t>分（</w:t>
            </w:r>
            <w:r w:rsidR="00974006" w:rsidRPr="00317E5A">
              <w:rPr>
                <w:rFonts w:hint="eastAsia"/>
              </w:rPr>
              <w:t>以提供的证书为准</w:t>
            </w:r>
            <w:r>
              <w:rPr>
                <w:rFonts w:hint="eastAsia"/>
              </w:rPr>
              <w:t>）</w:t>
            </w:r>
          </w:p>
          <w:p w:rsidR="0098283B" w:rsidRDefault="00317E5A" w:rsidP="00974006">
            <w:pPr>
              <w:pStyle w:val="a0"/>
              <w:ind w:firstLineChars="0" w:firstLine="0"/>
              <w:rPr>
                <w:szCs w:val="22"/>
              </w:rPr>
            </w:pPr>
            <w:r>
              <w:rPr>
                <w:rFonts w:hint="eastAsia"/>
              </w:rPr>
              <w:t>8</w:t>
            </w:r>
            <w:r>
              <w:rPr>
                <w:rFonts w:hint="eastAsia"/>
              </w:rPr>
              <w:t>、投标人具有信用评估证书，</w:t>
            </w:r>
            <w:r>
              <w:rPr>
                <w:rFonts w:hint="eastAsia"/>
              </w:rPr>
              <w:t>AAA</w:t>
            </w:r>
            <w:r>
              <w:rPr>
                <w:rFonts w:hint="eastAsia"/>
              </w:rPr>
              <w:t>等级得</w:t>
            </w:r>
            <w:r>
              <w:rPr>
                <w:rFonts w:hint="eastAsia"/>
              </w:rPr>
              <w:t>3</w:t>
            </w:r>
            <w:r>
              <w:rPr>
                <w:rFonts w:hint="eastAsia"/>
              </w:rPr>
              <w:t>分，</w:t>
            </w:r>
            <w:r>
              <w:rPr>
                <w:rFonts w:hint="eastAsia"/>
              </w:rPr>
              <w:t>AA</w:t>
            </w:r>
            <w:r>
              <w:rPr>
                <w:rFonts w:hint="eastAsia"/>
              </w:rPr>
              <w:t>等级得</w:t>
            </w:r>
            <w:r>
              <w:rPr>
                <w:rFonts w:hint="eastAsia"/>
              </w:rPr>
              <w:t>2</w:t>
            </w:r>
            <w:r>
              <w:rPr>
                <w:rFonts w:hint="eastAsia"/>
              </w:rPr>
              <w:t>分，</w:t>
            </w:r>
            <w:r>
              <w:rPr>
                <w:rFonts w:hint="eastAsia"/>
              </w:rPr>
              <w:t>A</w:t>
            </w:r>
            <w:r>
              <w:rPr>
                <w:rFonts w:hint="eastAsia"/>
              </w:rPr>
              <w:t>等级得</w:t>
            </w:r>
            <w:r>
              <w:rPr>
                <w:rFonts w:hint="eastAsia"/>
              </w:rPr>
              <w:t>1</w:t>
            </w:r>
            <w:r>
              <w:rPr>
                <w:rFonts w:hint="eastAsia"/>
              </w:rPr>
              <w:t>分，</w:t>
            </w:r>
            <w:r w:rsidR="00974006">
              <w:rPr>
                <w:rFonts w:hint="eastAsia"/>
              </w:rPr>
              <w:t>满分</w:t>
            </w:r>
            <w:r w:rsidR="00974006">
              <w:rPr>
                <w:rFonts w:hint="eastAsia"/>
              </w:rPr>
              <w:t>3</w:t>
            </w:r>
            <w:r>
              <w:rPr>
                <w:rFonts w:hint="eastAsia"/>
              </w:rPr>
              <w:t>分</w:t>
            </w:r>
            <w:r w:rsidR="00974006">
              <w:rPr>
                <w:rFonts w:hint="eastAsia"/>
              </w:rPr>
              <w:t>。</w:t>
            </w:r>
            <w:r>
              <w:rPr>
                <w:rFonts w:hint="eastAsia"/>
              </w:rPr>
              <w:t>（</w:t>
            </w:r>
            <w:r w:rsidR="00974006" w:rsidRPr="00974006">
              <w:rPr>
                <w:rFonts w:hint="eastAsia"/>
              </w:rPr>
              <w:t>以提供的证书为准</w:t>
            </w:r>
            <w:r>
              <w:rPr>
                <w:rFonts w:hint="eastAsia"/>
              </w:rPr>
              <w:t>）</w:t>
            </w:r>
          </w:p>
        </w:tc>
        <w:tc>
          <w:tcPr>
            <w:tcW w:w="898" w:type="dxa"/>
            <w:noWrap/>
            <w:vAlign w:val="center"/>
          </w:tcPr>
          <w:p w:rsidR="0098283B" w:rsidRDefault="00BF5648">
            <w:pPr>
              <w:jc w:val="center"/>
              <w:rPr>
                <w:rFonts w:hAnsi="宋体"/>
                <w:bCs/>
              </w:rPr>
            </w:pPr>
            <w:r>
              <w:rPr>
                <w:rFonts w:ascii="宋体" w:hAnsi="宋体" w:hint="eastAsia"/>
              </w:rPr>
              <w:t>50</w:t>
            </w:r>
            <w:r w:rsidR="003B5370">
              <w:rPr>
                <w:rFonts w:ascii="宋体" w:hAnsi="宋体" w:hint="eastAsia"/>
              </w:rPr>
              <w:t>分</w:t>
            </w:r>
          </w:p>
        </w:tc>
      </w:tr>
      <w:tr w:rsidR="0098283B">
        <w:trPr>
          <w:trHeight w:val="599"/>
          <w:jc w:val="center"/>
        </w:trPr>
        <w:tc>
          <w:tcPr>
            <w:tcW w:w="8966" w:type="dxa"/>
            <w:gridSpan w:val="3"/>
            <w:noWrap/>
            <w:vAlign w:val="center"/>
          </w:tcPr>
          <w:p w:rsidR="0098283B" w:rsidRDefault="003B5370">
            <w:pPr>
              <w:pStyle w:val="a0"/>
              <w:ind w:firstLine="240"/>
              <w:jc w:val="center"/>
              <w:rPr>
                <w:rFonts w:eastAsia="仿宋"/>
                <w:color w:val="000000"/>
                <w:sz w:val="24"/>
              </w:rPr>
            </w:pPr>
            <w:r>
              <w:rPr>
                <w:rFonts w:eastAsia="仿宋" w:hint="eastAsia"/>
                <w:color w:val="000000"/>
                <w:sz w:val="24"/>
              </w:rPr>
              <w:t>技术部分（满分</w:t>
            </w:r>
            <w:r>
              <w:rPr>
                <w:rFonts w:eastAsia="仿宋" w:hint="eastAsia"/>
                <w:color w:val="000000"/>
                <w:sz w:val="24"/>
              </w:rPr>
              <w:t>30</w:t>
            </w:r>
            <w:r>
              <w:rPr>
                <w:rFonts w:eastAsia="仿宋" w:hint="eastAsia"/>
                <w:color w:val="000000"/>
                <w:sz w:val="24"/>
              </w:rPr>
              <w:t>分）</w:t>
            </w:r>
          </w:p>
        </w:tc>
      </w:tr>
      <w:tr w:rsidR="0098283B">
        <w:trPr>
          <w:trHeight w:val="423"/>
          <w:jc w:val="center"/>
        </w:trPr>
        <w:tc>
          <w:tcPr>
            <w:tcW w:w="1838" w:type="dxa"/>
            <w:noWrap/>
            <w:vAlign w:val="center"/>
          </w:tcPr>
          <w:p w:rsidR="0098283B" w:rsidRDefault="003B5370">
            <w:pPr>
              <w:pStyle w:val="a0"/>
              <w:ind w:firstLine="240"/>
              <w:rPr>
                <w:rFonts w:eastAsia="仿宋"/>
                <w:color w:val="000000"/>
                <w:sz w:val="24"/>
              </w:rPr>
            </w:pPr>
            <w:r>
              <w:rPr>
                <w:rFonts w:eastAsia="仿宋" w:hint="eastAsia"/>
                <w:color w:val="000000"/>
                <w:sz w:val="24"/>
              </w:rPr>
              <w:lastRenderedPageBreak/>
              <w:t>评分因素</w:t>
            </w:r>
          </w:p>
        </w:tc>
        <w:tc>
          <w:tcPr>
            <w:tcW w:w="6230" w:type="dxa"/>
            <w:noWrap/>
            <w:vAlign w:val="center"/>
          </w:tcPr>
          <w:p w:rsidR="0098283B" w:rsidRDefault="003B5370">
            <w:pPr>
              <w:pStyle w:val="a0"/>
              <w:ind w:firstLine="240"/>
              <w:rPr>
                <w:rFonts w:eastAsia="仿宋"/>
                <w:color w:val="000000"/>
                <w:sz w:val="24"/>
              </w:rPr>
            </w:pPr>
            <w:r>
              <w:rPr>
                <w:rFonts w:eastAsia="仿宋" w:hint="eastAsia"/>
                <w:color w:val="000000"/>
                <w:sz w:val="24"/>
              </w:rPr>
              <w:t>评分标准</w:t>
            </w:r>
          </w:p>
        </w:tc>
        <w:tc>
          <w:tcPr>
            <w:tcW w:w="898" w:type="dxa"/>
            <w:noWrap/>
            <w:vAlign w:val="center"/>
          </w:tcPr>
          <w:p w:rsidR="0098283B" w:rsidRDefault="003B5370">
            <w:pPr>
              <w:pStyle w:val="a0"/>
              <w:ind w:firstLineChars="0" w:firstLine="0"/>
              <w:rPr>
                <w:rFonts w:eastAsia="仿宋"/>
                <w:color w:val="000000"/>
                <w:sz w:val="24"/>
              </w:rPr>
            </w:pPr>
            <w:r>
              <w:rPr>
                <w:rFonts w:eastAsia="仿宋" w:hint="eastAsia"/>
                <w:color w:val="000000"/>
                <w:sz w:val="24"/>
              </w:rPr>
              <w:t>分值</w:t>
            </w:r>
          </w:p>
        </w:tc>
      </w:tr>
      <w:tr w:rsidR="0098283B">
        <w:trPr>
          <w:trHeight w:val="606"/>
          <w:jc w:val="center"/>
        </w:trPr>
        <w:tc>
          <w:tcPr>
            <w:tcW w:w="1838" w:type="dxa"/>
            <w:noWrap/>
            <w:vAlign w:val="center"/>
          </w:tcPr>
          <w:p w:rsidR="0098283B" w:rsidRDefault="003B5370">
            <w:pPr>
              <w:spacing w:line="360" w:lineRule="auto"/>
              <w:rPr>
                <w:rFonts w:hAnsi="宋体"/>
                <w:bCs/>
              </w:rPr>
            </w:pPr>
            <w:r>
              <w:rPr>
                <w:rFonts w:hint="eastAsia"/>
              </w:rPr>
              <w:t>规划思路和初步设想</w:t>
            </w:r>
          </w:p>
        </w:tc>
        <w:tc>
          <w:tcPr>
            <w:tcW w:w="6230" w:type="dxa"/>
            <w:noWrap/>
          </w:tcPr>
          <w:p w:rsidR="0098283B" w:rsidRDefault="003B5370">
            <w:pPr>
              <w:spacing w:line="360" w:lineRule="auto"/>
            </w:pPr>
            <w:r>
              <w:rPr>
                <w:rFonts w:hint="eastAsia"/>
              </w:rPr>
              <w:t>根据投标人针对该项目的规划思路和初步设想（主要内容应包括：第一，项目研究原则、目标及重点、难点把握准确，内容充分合理；第二，规划思路清晰，规划方法、技术路线选择适当；第三，对规划成果有合理设想，能提出有针对性和科学合理的建议。）进行横向比较。</w:t>
            </w:r>
          </w:p>
          <w:p w:rsidR="0098283B" w:rsidRDefault="003B5370">
            <w:pPr>
              <w:spacing w:line="360" w:lineRule="auto"/>
              <w:rPr>
                <w:rFonts w:ascii="宋体" w:hAnsi="宋体" w:cs="宋体"/>
                <w:bCs/>
                <w:color w:val="000000"/>
                <w:kern w:val="0"/>
                <w:sz w:val="24"/>
              </w:rPr>
            </w:pP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 xml:space="preserve">7-4 </w:t>
            </w:r>
            <w:r>
              <w:rPr>
                <w:rFonts w:hint="eastAsia"/>
              </w:rPr>
              <w:t>分，一般得</w:t>
            </w:r>
            <w:r>
              <w:rPr>
                <w:rFonts w:hint="eastAsia"/>
              </w:rPr>
              <w:t>3-1</w:t>
            </w:r>
            <w:r>
              <w:rPr>
                <w:rFonts w:hint="eastAsia"/>
              </w:rPr>
              <w:t>分，不提供不得分。</w:t>
            </w:r>
          </w:p>
        </w:tc>
        <w:tc>
          <w:tcPr>
            <w:tcW w:w="898" w:type="dxa"/>
            <w:noWrap/>
            <w:vAlign w:val="center"/>
          </w:tcPr>
          <w:p w:rsidR="0098283B" w:rsidRDefault="003B5370">
            <w:pPr>
              <w:spacing w:line="360" w:lineRule="auto"/>
              <w:rPr>
                <w:rFonts w:ascii="宋体" w:hAnsi="宋体" w:cs="宋体"/>
                <w:bCs/>
                <w:color w:val="000000"/>
                <w:sz w:val="24"/>
              </w:rPr>
            </w:pPr>
            <w:r>
              <w:rPr>
                <w:rFonts w:hint="eastAsia"/>
              </w:rPr>
              <w:t>10</w:t>
            </w:r>
            <w:r>
              <w:rPr>
                <w:rFonts w:hint="eastAsia"/>
              </w:rPr>
              <w:t>分</w:t>
            </w:r>
          </w:p>
        </w:tc>
      </w:tr>
      <w:tr w:rsidR="0098283B">
        <w:trPr>
          <w:trHeight w:val="606"/>
          <w:jc w:val="center"/>
        </w:trPr>
        <w:tc>
          <w:tcPr>
            <w:tcW w:w="1838" w:type="dxa"/>
            <w:noWrap/>
            <w:vAlign w:val="center"/>
          </w:tcPr>
          <w:p w:rsidR="0098283B" w:rsidRDefault="003B5370">
            <w:pPr>
              <w:spacing w:line="360" w:lineRule="auto"/>
              <w:rPr>
                <w:rFonts w:hAnsi="宋体"/>
                <w:bCs/>
              </w:rPr>
            </w:pPr>
            <w:r>
              <w:rPr>
                <w:rFonts w:hint="eastAsia"/>
              </w:rPr>
              <w:t>项目实施方案</w:t>
            </w:r>
          </w:p>
        </w:tc>
        <w:tc>
          <w:tcPr>
            <w:tcW w:w="6230" w:type="dxa"/>
            <w:noWrap/>
            <w:vAlign w:val="center"/>
          </w:tcPr>
          <w:p w:rsidR="0098283B" w:rsidRDefault="003B5370">
            <w:pPr>
              <w:spacing w:line="360" w:lineRule="auto"/>
            </w:pPr>
            <w:r>
              <w:rPr>
                <w:rFonts w:hint="eastAsia"/>
              </w:rPr>
              <w:t>结合对项目特点的理解，对本项目的计划进度、时间安排、组织实施、安全措施、应急突发事件等综合情况进行横向比较。</w:t>
            </w:r>
          </w:p>
          <w:p w:rsidR="0098283B" w:rsidRDefault="003B5370">
            <w:pPr>
              <w:spacing w:line="360" w:lineRule="auto"/>
              <w:rPr>
                <w:rFonts w:ascii="宋体" w:hAnsi="宋体" w:cs="宋体"/>
                <w:bCs/>
                <w:color w:val="000000"/>
                <w:kern w:val="0"/>
                <w:sz w:val="24"/>
              </w:rPr>
            </w:pP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 xml:space="preserve">7-4 </w:t>
            </w:r>
            <w:r>
              <w:rPr>
                <w:rFonts w:hint="eastAsia"/>
              </w:rPr>
              <w:t>分，一般得</w:t>
            </w:r>
            <w:r>
              <w:rPr>
                <w:rFonts w:hint="eastAsia"/>
              </w:rPr>
              <w:t>3-1</w:t>
            </w:r>
            <w:r>
              <w:rPr>
                <w:rFonts w:hint="eastAsia"/>
              </w:rPr>
              <w:t>分，不提供不得分。</w:t>
            </w:r>
          </w:p>
        </w:tc>
        <w:tc>
          <w:tcPr>
            <w:tcW w:w="898" w:type="dxa"/>
            <w:noWrap/>
            <w:vAlign w:val="center"/>
          </w:tcPr>
          <w:p w:rsidR="0098283B" w:rsidRDefault="003B5370">
            <w:pPr>
              <w:spacing w:line="360" w:lineRule="auto"/>
              <w:rPr>
                <w:rFonts w:ascii="宋体" w:hAnsi="宋体" w:cs="宋体"/>
                <w:bCs/>
                <w:color w:val="000000"/>
                <w:sz w:val="24"/>
              </w:rPr>
            </w:pPr>
            <w:r>
              <w:rPr>
                <w:rFonts w:hint="eastAsia"/>
              </w:rPr>
              <w:t>10</w:t>
            </w:r>
            <w:r>
              <w:rPr>
                <w:rFonts w:hint="eastAsia"/>
              </w:rPr>
              <w:t>分</w:t>
            </w:r>
          </w:p>
        </w:tc>
      </w:tr>
      <w:tr w:rsidR="0098283B">
        <w:trPr>
          <w:trHeight w:val="606"/>
          <w:jc w:val="center"/>
        </w:trPr>
        <w:tc>
          <w:tcPr>
            <w:tcW w:w="1838" w:type="dxa"/>
            <w:noWrap/>
            <w:vAlign w:val="center"/>
          </w:tcPr>
          <w:p w:rsidR="0098283B" w:rsidRDefault="003B5370">
            <w:pPr>
              <w:spacing w:line="360" w:lineRule="auto"/>
              <w:rPr>
                <w:rFonts w:hAnsi="宋体"/>
                <w:bCs/>
              </w:rPr>
            </w:pPr>
            <w:r>
              <w:rPr>
                <w:rFonts w:hint="eastAsia"/>
              </w:rPr>
              <w:t>项目管理机制及质量保证体系</w:t>
            </w:r>
          </w:p>
        </w:tc>
        <w:tc>
          <w:tcPr>
            <w:tcW w:w="6230" w:type="dxa"/>
            <w:noWrap/>
            <w:vAlign w:val="center"/>
          </w:tcPr>
          <w:p w:rsidR="0098283B" w:rsidRDefault="003B5370">
            <w:pPr>
              <w:spacing w:line="360" w:lineRule="auto"/>
            </w:pPr>
            <w:r>
              <w:rPr>
                <w:rFonts w:hint="eastAsia"/>
              </w:rPr>
              <w:t>对本项目管理机制及质量保证体系是否科学、有效、完善等进行横向比较。</w:t>
            </w:r>
          </w:p>
          <w:p w:rsidR="0098283B" w:rsidRDefault="003B5370">
            <w:pPr>
              <w:spacing w:line="360" w:lineRule="auto"/>
              <w:rPr>
                <w:rFonts w:ascii="宋体" w:hAnsi="宋体" w:cs="宋体"/>
                <w:bCs/>
                <w:color w:val="000000"/>
                <w:kern w:val="0"/>
                <w:sz w:val="24"/>
              </w:rPr>
            </w:pPr>
            <w:proofErr w:type="gramStart"/>
            <w:r>
              <w:rPr>
                <w:rFonts w:hint="eastAsia"/>
              </w:rPr>
              <w:t>优得</w:t>
            </w:r>
            <w:proofErr w:type="gramEnd"/>
            <w:r>
              <w:rPr>
                <w:rFonts w:hint="eastAsia"/>
              </w:rPr>
              <w:t>5-4</w:t>
            </w:r>
            <w:r>
              <w:rPr>
                <w:rFonts w:hint="eastAsia"/>
              </w:rPr>
              <w:t>分，</w:t>
            </w:r>
            <w:proofErr w:type="gramStart"/>
            <w:r>
              <w:rPr>
                <w:rFonts w:hint="eastAsia"/>
              </w:rPr>
              <w:t>良得</w:t>
            </w:r>
            <w:proofErr w:type="gramEnd"/>
            <w:r>
              <w:rPr>
                <w:rFonts w:hint="eastAsia"/>
              </w:rPr>
              <w:t>3-1</w:t>
            </w:r>
            <w:r>
              <w:rPr>
                <w:rFonts w:hint="eastAsia"/>
              </w:rPr>
              <w:t>分，不提供不得分。</w:t>
            </w:r>
          </w:p>
        </w:tc>
        <w:tc>
          <w:tcPr>
            <w:tcW w:w="898" w:type="dxa"/>
            <w:noWrap/>
            <w:vAlign w:val="center"/>
          </w:tcPr>
          <w:p w:rsidR="0098283B" w:rsidRDefault="003B5370">
            <w:pPr>
              <w:spacing w:line="360" w:lineRule="auto"/>
              <w:rPr>
                <w:rFonts w:ascii="宋体" w:hAnsi="宋体" w:cs="宋体"/>
                <w:bCs/>
                <w:color w:val="000000"/>
                <w:sz w:val="24"/>
              </w:rPr>
            </w:pPr>
            <w:r>
              <w:rPr>
                <w:rFonts w:hint="eastAsia"/>
              </w:rPr>
              <w:t>5</w:t>
            </w:r>
            <w:r>
              <w:rPr>
                <w:rFonts w:hint="eastAsia"/>
              </w:rPr>
              <w:t>分</w:t>
            </w:r>
          </w:p>
        </w:tc>
      </w:tr>
      <w:tr w:rsidR="0098283B">
        <w:trPr>
          <w:trHeight w:val="606"/>
          <w:jc w:val="center"/>
        </w:trPr>
        <w:tc>
          <w:tcPr>
            <w:tcW w:w="1838" w:type="dxa"/>
            <w:noWrap/>
            <w:vAlign w:val="center"/>
          </w:tcPr>
          <w:p w:rsidR="0098283B" w:rsidRDefault="003B5370">
            <w:pPr>
              <w:spacing w:line="360" w:lineRule="auto"/>
              <w:rPr>
                <w:rFonts w:hAnsi="宋体"/>
                <w:bCs/>
              </w:rPr>
            </w:pPr>
            <w:r>
              <w:rPr>
                <w:rFonts w:hint="eastAsia"/>
              </w:rPr>
              <w:t>项目实施的合理化建议</w:t>
            </w:r>
          </w:p>
        </w:tc>
        <w:tc>
          <w:tcPr>
            <w:tcW w:w="6230" w:type="dxa"/>
            <w:noWrap/>
            <w:vAlign w:val="center"/>
          </w:tcPr>
          <w:p w:rsidR="0098283B" w:rsidRDefault="003B5370">
            <w:pPr>
              <w:spacing w:line="360" w:lineRule="auto"/>
            </w:pPr>
            <w:r>
              <w:rPr>
                <w:rFonts w:hint="eastAsia"/>
              </w:rPr>
              <w:t>对本项目实施的合理化建议是否科学、正确、合理等进行横向比较。</w:t>
            </w:r>
          </w:p>
          <w:p w:rsidR="0098283B" w:rsidRDefault="003B5370">
            <w:pPr>
              <w:spacing w:line="360" w:lineRule="auto"/>
              <w:rPr>
                <w:rFonts w:ascii="宋体" w:hAnsi="宋体" w:cs="宋体"/>
                <w:bCs/>
                <w:color w:val="000000"/>
                <w:kern w:val="0"/>
                <w:sz w:val="24"/>
              </w:rPr>
            </w:pPr>
            <w:proofErr w:type="gramStart"/>
            <w:r>
              <w:rPr>
                <w:rFonts w:hint="eastAsia"/>
              </w:rPr>
              <w:t>优得</w:t>
            </w:r>
            <w:proofErr w:type="gramEnd"/>
            <w:r>
              <w:rPr>
                <w:rFonts w:hint="eastAsia"/>
              </w:rPr>
              <w:t>5-4</w:t>
            </w:r>
            <w:r>
              <w:rPr>
                <w:rFonts w:hint="eastAsia"/>
              </w:rPr>
              <w:t>分，</w:t>
            </w:r>
            <w:proofErr w:type="gramStart"/>
            <w:r>
              <w:rPr>
                <w:rFonts w:hint="eastAsia"/>
              </w:rPr>
              <w:t>良得</w:t>
            </w:r>
            <w:proofErr w:type="gramEnd"/>
            <w:r>
              <w:rPr>
                <w:rFonts w:hint="eastAsia"/>
              </w:rPr>
              <w:t xml:space="preserve">3-2 </w:t>
            </w:r>
            <w:r>
              <w:rPr>
                <w:rFonts w:hint="eastAsia"/>
              </w:rPr>
              <w:t>分，一般得</w:t>
            </w:r>
            <w:r>
              <w:rPr>
                <w:rFonts w:hint="eastAsia"/>
              </w:rPr>
              <w:t>1</w:t>
            </w:r>
            <w:r>
              <w:rPr>
                <w:rFonts w:hint="eastAsia"/>
              </w:rPr>
              <w:t>分，不提供不得分。</w:t>
            </w:r>
          </w:p>
        </w:tc>
        <w:tc>
          <w:tcPr>
            <w:tcW w:w="898" w:type="dxa"/>
            <w:noWrap/>
            <w:vAlign w:val="center"/>
          </w:tcPr>
          <w:p w:rsidR="0098283B" w:rsidRDefault="003B5370">
            <w:pPr>
              <w:spacing w:line="360" w:lineRule="auto"/>
              <w:rPr>
                <w:rFonts w:ascii="宋体" w:hAnsi="宋体" w:cs="宋体"/>
                <w:bCs/>
                <w:color w:val="000000"/>
                <w:sz w:val="24"/>
              </w:rPr>
            </w:pPr>
            <w:r>
              <w:rPr>
                <w:rFonts w:hint="eastAsia"/>
              </w:rPr>
              <w:t>5</w:t>
            </w:r>
            <w:r>
              <w:rPr>
                <w:rFonts w:hint="eastAsia"/>
              </w:rPr>
              <w:t>分</w:t>
            </w:r>
          </w:p>
        </w:tc>
      </w:tr>
      <w:tr w:rsidR="0098283B">
        <w:trPr>
          <w:trHeight w:val="855"/>
          <w:jc w:val="center"/>
        </w:trPr>
        <w:tc>
          <w:tcPr>
            <w:tcW w:w="8966" w:type="dxa"/>
            <w:gridSpan w:val="3"/>
            <w:noWrap/>
            <w:vAlign w:val="center"/>
          </w:tcPr>
          <w:p w:rsidR="0098283B" w:rsidRDefault="003B5370">
            <w:pPr>
              <w:pStyle w:val="a0"/>
              <w:ind w:firstLineChars="0" w:firstLine="0"/>
              <w:rPr>
                <w:rFonts w:eastAsia="仿宋"/>
                <w:color w:val="000000"/>
                <w:sz w:val="24"/>
              </w:rPr>
            </w:pPr>
            <w:r>
              <w:rPr>
                <w:rFonts w:ascii="宋体" w:hAnsi="宋体" w:cs="仿宋" w:hint="eastAsia"/>
                <w:color w:val="000000"/>
                <w:sz w:val="24"/>
              </w:rPr>
              <w:t>注：评标标准中所涉及到的证书及材料，均须在电子投标文件中提供原件扫描件（或图片</w:t>
            </w:r>
            <w:r>
              <w:rPr>
                <w:rFonts w:ascii="宋体" w:hAnsi="宋体" w:cs="仿宋"/>
                <w:color w:val="000000"/>
                <w:sz w:val="24"/>
              </w:rPr>
              <w:t>）</w:t>
            </w:r>
            <w:r>
              <w:rPr>
                <w:rFonts w:ascii="宋体" w:hAnsi="宋体" w:cs="仿宋" w:hint="eastAsia"/>
                <w:color w:val="000000"/>
                <w:sz w:val="24"/>
              </w:rPr>
              <w:t>，否则不得分。</w:t>
            </w:r>
          </w:p>
        </w:tc>
      </w:tr>
    </w:tbl>
    <w:p w:rsidR="0098283B" w:rsidRDefault="003B5370">
      <w:pPr>
        <w:widowControl/>
        <w:spacing w:before="226" w:line="360" w:lineRule="auto"/>
        <w:ind w:firstLine="600"/>
        <w:jc w:val="left"/>
        <w:rPr>
          <w:color w:val="0000FF"/>
        </w:rPr>
      </w:pPr>
      <w:r>
        <w:rPr>
          <w:rFonts w:ascii="黑体" w:eastAsia="黑体" w:hAnsi="宋体" w:cs="黑体" w:hint="eastAsia"/>
          <w:color w:val="0000FF"/>
          <w:kern w:val="0"/>
          <w:sz w:val="30"/>
          <w:szCs w:val="30"/>
          <w:shd w:val="clear" w:color="auto" w:fill="FFFFFF"/>
        </w:rPr>
        <w:t>六、采购资金支付</w:t>
      </w:r>
    </w:p>
    <w:p w:rsidR="0098283B" w:rsidRDefault="003B5370" w:rsidP="0098283B">
      <w:pPr>
        <w:spacing w:line="560" w:lineRule="exact"/>
        <w:ind w:firstLineChars="227" w:firstLine="636"/>
        <w:rPr>
          <w:rFonts w:ascii="宋体" w:hAnsi="宋体" w:cs="宋体"/>
          <w:color w:val="0000FF"/>
          <w:sz w:val="28"/>
          <w:szCs w:val="28"/>
        </w:rPr>
      </w:pPr>
      <w:r>
        <w:rPr>
          <w:rFonts w:ascii="宋体" w:hAnsi="宋体" w:cs="宋体" w:hint="eastAsia"/>
          <w:color w:val="0000FF"/>
          <w:sz w:val="28"/>
          <w:szCs w:val="28"/>
        </w:rPr>
        <w:t>1、支付方式：银行转账。</w:t>
      </w:r>
    </w:p>
    <w:p w:rsidR="0098283B" w:rsidRDefault="003B5370" w:rsidP="0098283B">
      <w:pPr>
        <w:spacing w:line="560" w:lineRule="exact"/>
        <w:ind w:firstLineChars="227" w:firstLine="636"/>
        <w:rPr>
          <w:rFonts w:ascii="宋体" w:hAnsi="宋体" w:cs="宋体"/>
          <w:color w:val="0000FF"/>
          <w:sz w:val="28"/>
          <w:szCs w:val="28"/>
        </w:rPr>
      </w:pPr>
      <w:r>
        <w:rPr>
          <w:rFonts w:ascii="宋体" w:hAnsi="宋体" w:cs="宋体" w:hint="eastAsia"/>
          <w:color w:val="0000FF"/>
          <w:sz w:val="28"/>
          <w:szCs w:val="28"/>
        </w:rPr>
        <w:t>2、支付时间及条件：中标后以双方签订的供货合同为准。</w:t>
      </w:r>
    </w:p>
    <w:p w:rsidR="005C13A6" w:rsidRDefault="005C13A6" w:rsidP="005C13A6">
      <w:pPr>
        <w:widowControl/>
        <w:shd w:val="clear" w:color="auto" w:fill="FFFFFF"/>
        <w:spacing w:line="360" w:lineRule="atLeast"/>
        <w:ind w:firstLine="600"/>
        <w:jc w:val="left"/>
        <w:rPr>
          <w:color w:val="000000" w:themeColor="text1"/>
        </w:rPr>
      </w:pPr>
      <w:r>
        <w:rPr>
          <w:rFonts w:ascii="黑体" w:eastAsia="黑体" w:hAnsi="宋体" w:cs="黑体" w:hint="eastAsia"/>
          <w:color w:val="000000" w:themeColor="text1"/>
          <w:kern w:val="0"/>
          <w:sz w:val="30"/>
          <w:szCs w:val="30"/>
          <w:shd w:val="clear" w:color="auto" w:fill="FFFFFF"/>
        </w:rPr>
        <w:t>七、联系方式</w:t>
      </w:r>
    </w:p>
    <w:p w:rsidR="005C13A6" w:rsidRDefault="005C13A6" w:rsidP="005C13A6">
      <w:pPr>
        <w:widowControl/>
        <w:shd w:val="clear" w:color="auto" w:fill="FFFFFF"/>
        <w:spacing w:line="525" w:lineRule="atLeast"/>
        <w:ind w:firstLine="795"/>
        <w:jc w:val="left"/>
        <w:rPr>
          <w:rFonts w:ascii="仿宋" w:eastAsia="仿宋" w:hAnsi="仿宋" w:cs="仿宋"/>
          <w:color w:val="000000" w:themeColor="text1"/>
          <w:kern w:val="0"/>
          <w:sz w:val="30"/>
          <w:szCs w:val="30"/>
          <w:shd w:val="clear" w:color="auto" w:fill="FFFFFF"/>
        </w:rPr>
      </w:pPr>
      <w:r>
        <w:rPr>
          <w:rFonts w:ascii="仿宋" w:eastAsia="仿宋" w:hAnsi="仿宋" w:cs="仿宋" w:hint="eastAsia"/>
          <w:color w:val="000000" w:themeColor="text1"/>
          <w:kern w:val="0"/>
          <w:sz w:val="30"/>
          <w:szCs w:val="30"/>
          <w:shd w:val="clear" w:color="auto" w:fill="FFFFFF"/>
        </w:rPr>
        <w:t>联系人姓名：张</w:t>
      </w:r>
      <w:r w:rsidR="00804AFA">
        <w:rPr>
          <w:rFonts w:ascii="仿宋" w:eastAsia="仿宋" w:hAnsi="仿宋" w:cs="仿宋" w:hint="eastAsia"/>
          <w:color w:val="000000" w:themeColor="text1"/>
          <w:kern w:val="0"/>
          <w:sz w:val="30"/>
          <w:szCs w:val="30"/>
          <w:shd w:val="clear" w:color="auto" w:fill="FFFFFF"/>
        </w:rPr>
        <w:t>女士</w:t>
      </w:r>
      <w:r>
        <w:rPr>
          <w:rFonts w:ascii="仿宋" w:eastAsia="仿宋" w:hAnsi="仿宋" w:cs="仿宋" w:hint="eastAsia"/>
          <w:color w:val="000000" w:themeColor="text1"/>
          <w:kern w:val="0"/>
          <w:sz w:val="30"/>
          <w:szCs w:val="30"/>
          <w:shd w:val="clear" w:color="auto" w:fill="FFFFFF"/>
        </w:rPr>
        <w:t>；</w:t>
      </w:r>
      <w:r w:rsidR="003B5370">
        <w:rPr>
          <w:rFonts w:ascii="仿宋" w:eastAsia="仿宋" w:hAnsi="仿宋" w:cs="仿宋" w:hint="eastAsia"/>
          <w:color w:val="000000" w:themeColor="text1"/>
          <w:kern w:val="0"/>
          <w:sz w:val="30"/>
          <w:szCs w:val="30"/>
          <w:shd w:val="clear" w:color="auto" w:fill="FFFFFF"/>
        </w:rPr>
        <w:t xml:space="preserve">     </w:t>
      </w:r>
      <w:r>
        <w:rPr>
          <w:rFonts w:ascii="仿宋" w:eastAsia="仿宋" w:hAnsi="仿宋" w:cs="仿宋" w:hint="eastAsia"/>
          <w:color w:val="000000" w:themeColor="text1"/>
          <w:kern w:val="0"/>
          <w:sz w:val="30"/>
          <w:szCs w:val="30"/>
          <w:shd w:val="clear" w:color="auto" w:fill="FFFFFF"/>
        </w:rPr>
        <w:t>联系电话：</w:t>
      </w:r>
      <w:r w:rsidR="00804AFA">
        <w:rPr>
          <w:rFonts w:ascii="仿宋" w:eastAsia="仿宋" w:hAnsi="仿宋" w:cs="仿宋" w:hint="eastAsia"/>
          <w:color w:val="000000" w:themeColor="text1"/>
          <w:kern w:val="0"/>
          <w:sz w:val="30"/>
          <w:szCs w:val="30"/>
          <w:shd w:val="clear" w:color="auto" w:fill="FFFFFF"/>
        </w:rPr>
        <w:t>13849856167</w:t>
      </w:r>
    </w:p>
    <w:p w:rsidR="005C13A6" w:rsidRDefault="005C13A6" w:rsidP="005C13A6">
      <w:pPr>
        <w:widowControl/>
        <w:shd w:val="clear" w:color="auto" w:fill="FFFFFF"/>
        <w:spacing w:line="525" w:lineRule="atLeast"/>
        <w:ind w:firstLine="795"/>
        <w:jc w:val="left"/>
        <w:rPr>
          <w:color w:val="000000" w:themeColor="text1"/>
        </w:rPr>
      </w:pPr>
      <w:r>
        <w:rPr>
          <w:rFonts w:ascii="仿宋" w:eastAsia="仿宋" w:hAnsi="仿宋" w:cs="仿宋" w:hint="eastAsia"/>
          <w:color w:val="000000" w:themeColor="text1"/>
          <w:kern w:val="0"/>
          <w:sz w:val="30"/>
          <w:szCs w:val="30"/>
          <w:shd w:val="clear" w:color="auto" w:fill="FFFFFF"/>
        </w:rPr>
        <w:t>单位地址：鄢陵县</w:t>
      </w:r>
      <w:r w:rsidR="00804AFA">
        <w:rPr>
          <w:rFonts w:ascii="仿宋" w:eastAsia="仿宋" w:hAnsi="仿宋" w:cs="仿宋" w:hint="eastAsia"/>
          <w:color w:val="000000" w:themeColor="text1"/>
          <w:kern w:val="0"/>
          <w:sz w:val="30"/>
          <w:szCs w:val="30"/>
          <w:shd w:val="clear" w:color="auto" w:fill="FFFFFF"/>
        </w:rPr>
        <w:t>人民路西段</w:t>
      </w:r>
    </w:p>
    <w:p w:rsidR="005C13A6" w:rsidRDefault="005C13A6" w:rsidP="005C13A6">
      <w:pPr>
        <w:widowControl/>
        <w:shd w:val="clear" w:color="auto" w:fill="FFFFFF"/>
        <w:spacing w:line="330" w:lineRule="atLeast"/>
        <w:ind w:firstLineChars="1600" w:firstLine="3360"/>
        <w:rPr>
          <w:color w:val="000000" w:themeColor="text1"/>
        </w:rPr>
      </w:pPr>
    </w:p>
    <w:p w:rsidR="005C13A6" w:rsidRDefault="005C13A6" w:rsidP="00804AFA">
      <w:pPr>
        <w:widowControl/>
        <w:shd w:val="clear" w:color="auto" w:fill="FFFFFF"/>
        <w:wordWrap w:val="0"/>
        <w:spacing w:line="330" w:lineRule="atLeast"/>
        <w:ind w:right="600" w:firstLineChars="1700" w:firstLine="5100"/>
        <w:rPr>
          <w:rFonts w:ascii="仿宋" w:eastAsia="仿宋" w:hAnsi="仿宋" w:cs="仿宋"/>
          <w:color w:val="000000" w:themeColor="text1"/>
          <w:kern w:val="0"/>
          <w:sz w:val="30"/>
          <w:szCs w:val="30"/>
          <w:shd w:val="clear" w:color="auto" w:fill="FFFFFF"/>
        </w:rPr>
      </w:pPr>
      <w:r>
        <w:rPr>
          <w:rFonts w:ascii="仿宋" w:eastAsia="仿宋" w:hAnsi="仿宋" w:cs="仿宋" w:hint="eastAsia"/>
          <w:color w:val="000000" w:themeColor="text1"/>
          <w:kern w:val="0"/>
          <w:sz w:val="30"/>
          <w:szCs w:val="30"/>
          <w:shd w:val="clear" w:color="auto" w:fill="FFFFFF"/>
        </w:rPr>
        <w:t>鄢陵县</w:t>
      </w:r>
      <w:r w:rsidR="00804AFA">
        <w:rPr>
          <w:rFonts w:ascii="仿宋" w:eastAsia="仿宋" w:hAnsi="仿宋" w:cs="仿宋" w:hint="eastAsia"/>
          <w:color w:val="000000" w:themeColor="text1"/>
          <w:kern w:val="0"/>
          <w:sz w:val="30"/>
          <w:szCs w:val="30"/>
          <w:shd w:val="clear" w:color="auto" w:fill="FFFFFF"/>
        </w:rPr>
        <w:t>教育体育局</w:t>
      </w:r>
    </w:p>
    <w:p w:rsidR="0098283B" w:rsidRDefault="0098283B"/>
    <w:sectPr w:rsidR="0098283B" w:rsidSect="00982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B22" w:rsidRDefault="00F00B22" w:rsidP="00F00B22">
      <w:r>
        <w:separator/>
      </w:r>
    </w:p>
  </w:endnote>
  <w:endnote w:type="continuationSeparator" w:id="1">
    <w:p w:rsidR="00F00B22" w:rsidRDefault="00F00B22" w:rsidP="00F00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B22" w:rsidRDefault="00F00B22" w:rsidP="00F00B22">
      <w:r>
        <w:separator/>
      </w:r>
    </w:p>
  </w:footnote>
  <w:footnote w:type="continuationSeparator" w:id="1">
    <w:p w:rsidR="00F00B22" w:rsidRDefault="00F00B22" w:rsidP="00F00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A7A32"/>
    <w:rsid w:val="000F2AAF"/>
    <w:rsid w:val="001D28AF"/>
    <w:rsid w:val="002F1554"/>
    <w:rsid w:val="0031738F"/>
    <w:rsid w:val="00317E5A"/>
    <w:rsid w:val="003B5370"/>
    <w:rsid w:val="00440610"/>
    <w:rsid w:val="004E160D"/>
    <w:rsid w:val="005148FA"/>
    <w:rsid w:val="00577A74"/>
    <w:rsid w:val="00586E68"/>
    <w:rsid w:val="005A7235"/>
    <w:rsid w:val="005C13A6"/>
    <w:rsid w:val="005D09F7"/>
    <w:rsid w:val="006123D8"/>
    <w:rsid w:val="006400FA"/>
    <w:rsid w:val="007133FA"/>
    <w:rsid w:val="00756CE2"/>
    <w:rsid w:val="007E22DC"/>
    <w:rsid w:val="00804AFA"/>
    <w:rsid w:val="00820ACF"/>
    <w:rsid w:val="008E3B3C"/>
    <w:rsid w:val="0096225C"/>
    <w:rsid w:val="00974006"/>
    <w:rsid w:val="0098283B"/>
    <w:rsid w:val="009C24D2"/>
    <w:rsid w:val="00B35022"/>
    <w:rsid w:val="00BF5648"/>
    <w:rsid w:val="00C65C99"/>
    <w:rsid w:val="00D018FA"/>
    <w:rsid w:val="00D1643E"/>
    <w:rsid w:val="00D44381"/>
    <w:rsid w:val="00D64822"/>
    <w:rsid w:val="00D67F6A"/>
    <w:rsid w:val="00DB215E"/>
    <w:rsid w:val="00DC2DCE"/>
    <w:rsid w:val="00E738BF"/>
    <w:rsid w:val="00ED7558"/>
    <w:rsid w:val="00F00B22"/>
    <w:rsid w:val="02D82BB2"/>
    <w:rsid w:val="06FB2576"/>
    <w:rsid w:val="07CB565F"/>
    <w:rsid w:val="199E3A48"/>
    <w:rsid w:val="1D4715CC"/>
    <w:rsid w:val="232045A7"/>
    <w:rsid w:val="24C92A99"/>
    <w:rsid w:val="277D230F"/>
    <w:rsid w:val="286279F5"/>
    <w:rsid w:val="29FF2894"/>
    <w:rsid w:val="2FE604E9"/>
    <w:rsid w:val="351E2FD1"/>
    <w:rsid w:val="370356A2"/>
    <w:rsid w:val="385379E3"/>
    <w:rsid w:val="38C862A6"/>
    <w:rsid w:val="392A2312"/>
    <w:rsid w:val="39ED2614"/>
    <w:rsid w:val="3D4A3640"/>
    <w:rsid w:val="47962815"/>
    <w:rsid w:val="47F72B55"/>
    <w:rsid w:val="4D5535EB"/>
    <w:rsid w:val="4E636D3E"/>
    <w:rsid w:val="65215682"/>
    <w:rsid w:val="66C26C92"/>
    <w:rsid w:val="672865E5"/>
    <w:rsid w:val="6A594BC4"/>
    <w:rsid w:val="6CAC5FCE"/>
    <w:rsid w:val="6D064A3F"/>
    <w:rsid w:val="71AF466B"/>
    <w:rsid w:val="73824C7C"/>
    <w:rsid w:val="7DB64BFE"/>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8283B"/>
    <w:pPr>
      <w:widowControl w:val="0"/>
      <w:jc w:val="both"/>
    </w:pPr>
    <w:rPr>
      <w:rFonts w:ascii="Calibri" w:hAnsi="Calibri"/>
      <w:kern w:val="2"/>
      <w:sz w:val="21"/>
      <w:szCs w:val="24"/>
    </w:rPr>
  </w:style>
  <w:style w:type="paragraph" w:styleId="1">
    <w:name w:val="heading 1"/>
    <w:basedOn w:val="a"/>
    <w:next w:val="a"/>
    <w:uiPriority w:val="9"/>
    <w:qFormat/>
    <w:rsid w:val="0098283B"/>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8283B"/>
    <w:pPr>
      <w:ind w:firstLineChars="100" w:firstLine="420"/>
    </w:pPr>
  </w:style>
  <w:style w:type="paragraph" w:styleId="a4">
    <w:name w:val="Body Text"/>
    <w:basedOn w:val="a"/>
    <w:uiPriority w:val="99"/>
    <w:unhideWhenUsed/>
    <w:qFormat/>
    <w:rsid w:val="0098283B"/>
  </w:style>
  <w:style w:type="paragraph" w:styleId="a5">
    <w:name w:val="Plain Text"/>
    <w:basedOn w:val="a"/>
    <w:uiPriority w:val="99"/>
    <w:semiHidden/>
    <w:unhideWhenUsed/>
    <w:qFormat/>
    <w:rsid w:val="0098283B"/>
    <w:rPr>
      <w:rFonts w:ascii="宋体" w:hAnsi="Courier New"/>
    </w:rPr>
  </w:style>
  <w:style w:type="paragraph" w:styleId="a6">
    <w:name w:val="Balloon Text"/>
    <w:basedOn w:val="a"/>
    <w:link w:val="Char"/>
    <w:uiPriority w:val="99"/>
    <w:semiHidden/>
    <w:unhideWhenUsed/>
    <w:qFormat/>
    <w:rsid w:val="0098283B"/>
    <w:rPr>
      <w:sz w:val="18"/>
      <w:szCs w:val="18"/>
    </w:rPr>
  </w:style>
  <w:style w:type="paragraph" w:styleId="a7">
    <w:name w:val="footer"/>
    <w:basedOn w:val="a"/>
    <w:link w:val="Char0"/>
    <w:uiPriority w:val="99"/>
    <w:semiHidden/>
    <w:unhideWhenUsed/>
    <w:qFormat/>
    <w:rsid w:val="0098283B"/>
    <w:pPr>
      <w:tabs>
        <w:tab w:val="center" w:pos="4153"/>
        <w:tab w:val="right" w:pos="8306"/>
      </w:tabs>
      <w:snapToGrid w:val="0"/>
      <w:jc w:val="left"/>
    </w:pPr>
    <w:rPr>
      <w:sz w:val="18"/>
      <w:szCs w:val="18"/>
    </w:rPr>
  </w:style>
  <w:style w:type="paragraph" w:styleId="a8">
    <w:name w:val="header"/>
    <w:basedOn w:val="a"/>
    <w:link w:val="Char1"/>
    <w:uiPriority w:val="99"/>
    <w:semiHidden/>
    <w:unhideWhenUsed/>
    <w:qFormat/>
    <w:rsid w:val="0098283B"/>
    <w:pPr>
      <w:pBdr>
        <w:bottom w:val="single" w:sz="6" w:space="1" w:color="auto"/>
      </w:pBdr>
      <w:tabs>
        <w:tab w:val="center" w:pos="4153"/>
        <w:tab w:val="right" w:pos="8306"/>
      </w:tabs>
      <w:snapToGrid w:val="0"/>
      <w:jc w:val="center"/>
    </w:pPr>
    <w:rPr>
      <w:sz w:val="18"/>
      <w:szCs w:val="18"/>
    </w:rPr>
  </w:style>
  <w:style w:type="paragraph" w:styleId="a9">
    <w:name w:val="Message Header"/>
    <w:basedOn w:val="a"/>
    <w:uiPriority w:val="99"/>
    <w:unhideWhenUsed/>
    <w:qFormat/>
    <w:rsid w:val="0098283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a">
    <w:name w:val="Normal (Web)"/>
    <w:basedOn w:val="a"/>
    <w:uiPriority w:val="99"/>
    <w:semiHidden/>
    <w:unhideWhenUsed/>
    <w:qFormat/>
    <w:rsid w:val="0098283B"/>
    <w:pPr>
      <w:spacing w:beforeAutospacing="1" w:afterAutospacing="1"/>
      <w:jc w:val="left"/>
    </w:pPr>
    <w:rPr>
      <w:kern w:val="0"/>
      <w:sz w:val="24"/>
    </w:rPr>
  </w:style>
  <w:style w:type="table" w:styleId="ab">
    <w:name w:val="Table Grid"/>
    <w:basedOn w:val="a2"/>
    <w:uiPriority w:val="39"/>
    <w:qFormat/>
    <w:rsid w:val="009828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1"/>
    <w:uiPriority w:val="22"/>
    <w:qFormat/>
    <w:rsid w:val="0098283B"/>
    <w:rPr>
      <w:b/>
    </w:rPr>
  </w:style>
  <w:style w:type="character" w:styleId="ad">
    <w:name w:val="FollowedHyperlink"/>
    <w:basedOn w:val="a1"/>
    <w:uiPriority w:val="99"/>
    <w:semiHidden/>
    <w:unhideWhenUsed/>
    <w:qFormat/>
    <w:rsid w:val="0098283B"/>
    <w:rPr>
      <w:color w:val="000000"/>
      <w:u w:val="none"/>
    </w:rPr>
  </w:style>
  <w:style w:type="character" w:styleId="ae">
    <w:name w:val="Emphasis"/>
    <w:basedOn w:val="a1"/>
    <w:uiPriority w:val="20"/>
    <w:qFormat/>
    <w:rsid w:val="0098283B"/>
  </w:style>
  <w:style w:type="character" w:styleId="af">
    <w:name w:val="Hyperlink"/>
    <w:basedOn w:val="a1"/>
    <w:uiPriority w:val="99"/>
    <w:semiHidden/>
    <w:unhideWhenUsed/>
    <w:qFormat/>
    <w:rsid w:val="0098283B"/>
    <w:rPr>
      <w:color w:val="000000"/>
      <w:u w:val="none"/>
    </w:rPr>
  </w:style>
  <w:style w:type="character" w:customStyle="1" w:styleId="Char0">
    <w:name w:val="页脚 Char"/>
    <w:basedOn w:val="a1"/>
    <w:link w:val="a7"/>
    <w:uiPriority w:val="99"/>
    <w:semiHidden/>
    <w:qFormat/>
    <w:rsid w:val="0098283B"/>
    <w:rPr>
      <w:rFonts w:eastAsia="宋体"/>
      <w:kern w:val="2"/>
      <w:sz w:val="18"/>
      <w:szCs w:val="18"/>
    </w:rPr>
  </w:style>
  <w:style w:type="character" w:customStyle="1" w:styleId="Char1">
    <w:name w:val="页眉 Char"/>
    <w:basedOn w:val="a1"/>
    <w:link w:val="a8"/>
    <w:uiPriority w:val="99"/>
    <w:semiHidden/>
    <w:qFormat/>
    <w:rsid w:val="0098283B"/>
    <w:rPr>
      <w:rFonts w:eastAsia="宋体"/>
      <w:kern w:val="2"/>
      <w:sz w:val="18"/>
      <w:szCs w:val="18"/>
    </w:rPr>
  </w:style>
  <w:style w:type="character" w:customStyle="1" w:styleId="red">
    <w:name w:val="red"/>
    <w:basedOn w:val="a1"/>
    <w:qFormat/>
    <w:rsid w:val="0098283B"/>
    <w:rPr>
      <w:color w:val="FF0000"/>
      <w:sz w:val="18"/>
      <w:szCs w:val="18"/>
    </w:rPr>
  </w:style>
  <w:style w:type="character" w:customStyle="1" w:styleId="red1">
    <w:name w:val="red1"/>
    <w:basedOn w:val="a1"/>
    <w:qFormat/>
    <w:rsid w:val="0098283B"/>
    <w:rPr>
      <w:color w:val="FF0000"/>
      <w:sz w:val="18"/>
      <w:szCs w:val="18"/>
    </w:rPr>
  </w:style>
  <w:style w:type="character" w:customStyle="1" w:styleId="red2">
    <w:name w:val="red2"/>
    <w:basedOn w:val="a1"/>
    <w:qFormat/>
    <w:rsid w:val="0098283B"/>
    <w:rPr>
      <w:color w:val="CC0000"/>
    </w:rPr>
  </w:style>
  <w:style w:type="character" w:customStyle="1" w:styleId="red3">
    <w:name w:val="red3"/>
    <w:basedOn w:val="a1"/>
    <w:qFormat/>
    <w:rsid w:val="0098283B"/>
    <w:rPr>
      <w:color w:val="FF0000"/>
    </w:rPr>
  </w:style>
  <w:style w:type="character" w:customStyle="1" w:styleId="green">
    <w:name w:val="green"/>
    <w:basedOn w:val="a1"/>
    <w:qFormat/>
    <w:rsid w:val="0098283B"/>
    <w:rPr>
      <w:color w:val="66AE00"/>
      <w:sz w:val="18"/>
      <w:szCs w:val="18"/>
    </w:rPr>
  </w:style>
  <w:style w:type="character" w:customStyle="1" w:styleId="green1">
    <w:name w:val="green1"/>
    <w:basedOn w:val="a1"/>
    <w:qFormat/>
    <w:rsid w:val="0098283B"/>
    <w:rPr>
      <w:color w:val="66AE00"/>
      <w:sz w:val="18"/>
      <w:szCs w:val="18"/>
    </w:rPr>
  </w:style>
  <w:style w:type="character" w:customStyle="1" w:styleId="gb-jt">
    <w:name w:val="gb-jt"/>
    <w:basedOn w:val="a1"/>
    <w:qFormat/>
    <w:rsid w:val="0098283B"/>
  </w:style>
  <w:style w:type="character" w:customStyle="1" w:styleId="right">
    <w:name w:val="right"/>
    <w:basedOn w:val="a1"/>
    <w:qFormat/>
    <w:rsid w:val="0098283B"/>
    <w:rPr>
      <w:color w:val="999999"/>
      <w:sz w:val="18"/>
      <w:szCs w:val="18"/>
    </w:rPr>
  </w:style>
  <w:style w:type="character" w:customStyle="1" w:styleId="hover25">
    <w:name w:val="hover25"/>
    <w:basedOn w:val="a1"/>
    <w:qFormat/>
    <w:rsid w:val="0098283B"/>
  </w:style>
  <w:style w:type="character" w:customStyle="1" w:styleId="blue">
    <w:name w:val="blue"/>
    <w:basedOn w:val="a1"/>
    <w:qFormat/>
    <w:rsid w:val="0098283B"/>
    <w:rPr>
      <w:color w:val="0371C6"/>
      <w:sz w:val="21"/>
      <w:szCs w:val="21"/>
    </w:rPr>
  </w:style>
  <w:style w:type="paragraph" w:styleId="af0">
    <w:name w:val="List Paragraph"/>
    <w:basedOn w:val="a"/>
    <w:uiPriority w:val="34"/>
    <w:qFormat/>
    <w:rsid w:val="0098283B"/>
    <w:pPr>
      <w:ind w:firstLineChars="200" w:firstLine="420"/>
    </w:pPr>
    <w:rPr>
      <w:rFonts w:asciiTheme="minorHAnsi" w:eastAsiaTheme="minorEastAsia" w:hAnsiTheme="minorHAnsi" w:cstheme="minorBidi"/>
      <w:szCs w:val="22"/>
    </w:rPr>
  </w:style>
  <w:style w:type="paragraph" w:customStyle="1" w:styleId="Default">
    <w:name w:val="Default"/>
    <w:rsid w:val="0098283B"/>
    <w:pPr>
      <w:widowControl w:val="0"/>
      <w:autoSpaceDE w:val="0"/>
      <w:autoSpaceDN w:val="0"/>
      <w:adjustRightInd w:val="0"/>
    </w:pPr>
    <w:rPr>
      <w:rFonts w:ascii="宋体" w:hAnsiTheme="minorHAnsi" w:cs="宋体"/>
      <w:color w:val="000000"/>
      <w:sz w:val="24"/>
      <w:szCs w:val="24"/>
    </w:rPr>
  </w:style>
  <w:style w:type="paragraph" w:customStyle="1" w:styleId="a20">
    <w:name w:val="a2"/>
    <w:basedOn w:val="a"/>
    <w:rsid w:val="0098283B"/>
    <w:pPr>
      <w:widowControl/>
      <w:spacing w:before="100" w:beforeAutospacing="1" w:after="100" w:afterAutospacing="1"/>
      <w:jc w:val="left"/>
    </w:pPr>
    <w:rPr>
      <w:rFonts w:ascii="宋体" w:hAnsi="宋体" w:cs="宋体"/>
      <w:kern w:val="0"/>
      <w:sz w:val="24"/>
    </w:rPr>
  </w:style>
  <w:style w:type="paragraph" w:customStyle="1" w:styleId="TableText">
    <w:name w:val="Table Text"/>
    <w:basedOn w:val="a"/>
    <w:qFormat/>
    <w:rsid w:val="0098283B"/>
    <w:pPr>
      <w:widowControl/>
      <w:tabs>
        <w:tab w:val="decimal" w:pos="0"/>
      </w:tabs>
      <w:autoSpaceDE w:val="0"/>
      <w:autoSpaceDN w:val="0"/>
      <w:adjustRightInd w:val="0"/>
      <w:spacing w:before="80" w:after="80"/>
    </w:pPr>
    <w:rPr>
      <w:rFonts w:ascii="Arial" w:hAnsi="Arial"/>
      <w:sz w:val="18"/>
    </w:rPr>
  </w:style>
  <w:style w:type="character" w:customStyle="1" w:styleId="Char">
    <w:name w:val="批注框文本 Char"/>
    <w:basedOn w:val="a1"/>
    <w:link w:val="a6"/>
    <w:uiPriority w:val="99"/>
    <w:semiHidden/>
    <w:rsid w:val="0098283B"/>
    <w:rPr>
      <w:rFonts w:ascii="Calibri" w:eastAsia="宋体" w:hAnsi="Calibri" w:cs="Times New Roman"/>
      <w:kern w:val="2"/>
      <w:sz w:val="18"/>
      <w:szCs w:val="18"/>
    </w:rPr>
  </w:style>
  <w:style w:type="paragraph" w:customStyle="1" w:styleId="10">
    <w:name w:val="普通(网站)1"/>
    <w:basedOn w:val="a"/>
    <w:qFormat/>
    <w:rsid w:val="0098283B"/>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474</Words>
  <Characters>2705</Characters>
  <Application>Microsoft Office Word</Application>
  <DocSecurity>0</DocSecurity>
  <Lines>22</Lines>
  <Paragraphs>6</Paragraphs>
  <ScaleCrop>false</ScaleCrop>
  <Company>Microsoft</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鄢陵县公共资源交易中心:梁淑霞</cp:lastModifiedBy>
  <cp:revision>10</cp:revision>
  <cp:lastPrinted>2019-04-22T02:21:00Z</cp:lastPrinted>
  <dcterms:created xsi:type="dcterms:W3CDTF">2018-09-14T04:09:00Z</dcterms:created>
  <dcterms:modified xsi:type="dcterms:W3CDTF">2019-04-22T04:55:00Z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