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52"/>
          <w:szCs w:val="52"/>
          <w:lang w:eastAsia="zh-CN"/>
        </w:rPr>
        <w:t>禹州市人民医院“内脏脂肪检测仪（进口）等医疗设备采购项目”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项目编号：YLZB-G201</w:t>
      </w:r>
      <w:r>
        <w:rPr>
          <w:rFonts w:hint="eastAsia" w:asciiTheme="majorEastAsia" w:hAnsiTheme="majorEastAsia" w:eastAsiaTheme="majorEastAsia" w:cstheme="majorEastAsia"/>
          <w:b/>
          <w:bCs/>
          <w:color w:val="auto"/>
          <w:sz w:val="36"/>
          <w:szCs w:val="36"/>
          <w:lang w:val="en-US" w:eastAsia="zh-CN"/>
        </w:rPr>
        <w:t>9015</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采购单位：禹州市人民医院</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河南华采工程管理有限公司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eastAsia="zh-CN"/>
        </w:rPr>
        <w:t>三</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sectPr>
          <w:pgSz w:w="11906" w:h="16838"/>
          <w:pgMar w:top="2098" w:right="1474" w:bottom="1928" w:left="1588" w:header="851" w:footer="992" w:gutter="0"/>
          <w:cols w:space="425" w:num="1"/>
          <w:docGrid w:type="lines" w:linePitch="312" w:charSpace="0"/>
        </w:sectPr>
      </w:pP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pStyle w:val="18"/>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8"/>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ascii="黑体" w:hAnsi="黑体" w:eastAsia="黑体" w:cs="黑体"/>
          <w:bCs/>
          <w:color w:val="auto"/>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（一）项目名称：</w:t>
      </w:r>
      <w:r>
        <w:rPr>
          <w:rFonts w:hint="eastAsia" w:cs="仿宋_GB2312" w:asciiTheme="minorEastAsia" w:hAnsiTheme="minorEastAsia" w:eastAsiaTheme="minorEastAsia"/>
          <w:color w:val="auto"/>
          <w:sz w:val="21"/>
          <w:szCs w:val="21"/>
          <w:shd w:val="clear" w:color="auto" w:fill="FFFFFF"/>
          <w:lang w:eastAsia="zh-CN"/>
        </w:rPr>
        <w:t>禹州市人民医院“内脏脂肪检测仪（进口）等医疗设备采购项目”</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（二）项目编号：YLZB-G20</w:t>
      </w:r>
      <w:r>
        <w:rPr>
          <w:rFonts w:hint="eastAsia" w:cs="仿宋_GB2312" w:asciiTheme="minorEastAsia" w:hAnsiTheme="minorEastAsia" w:eastAsiaTheme="minorEastAsia"/>
          <w:color w:val="auto"/>
          <w:sz w:val="21"/>
          <w:szCs w:val="21"/>
          <w:shd w:val="clear" w:color="auto" w:fill="FFFFFF"/>
          <w:lang w:val="en-US" w:eastAsia="zh-CN"/>
        </w:rPr>
        <w:t>19015</w:t>
      </w:r>
      <w:r>
        <w:rPr>
          <w:rFonts w:hint="eastAsia" w:cs="仿宋_GB2312" w:asciiTheme="minorEastAsia" w:hAnsiTheme="minorEastAsia" w:eastAsiaTheme="minorEastAsia"/>
          <w:color w:val="auto"/>
          <w:sz w:val="21"/>
          <w:szCs w:val="21"/>
          <w:shd w:val="clear" w:color="auto" w:fill="FFFFFF"/>
        </w:rPr>
        <w:t xml:space="preserve">    </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 xml:space="preserve">（三）采购方式：公开招标                                                                                                                          </w:t>
      </w:r>
    </w:p>
    <w:p>
      <w:pPr>
        <w:pStyle w:val="18"/>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auto"/>
          <w:sz w:val="21"/>
          <w:szCs w:val="21"/>
          <w:shd w:val="clear" w:color="auto" w:fill="FFFFFF"/>
          <w:lang w:val="en-US" w:eastAsia="zh-CN"/>
        </w:rPr>
      </w:pPr>
      <w:r>
        <w:rPr>
          <w:rFonts w:hint="eastAsia" w:cs="仿宋_GB2312" w:asciiTheme="minorEastAsia" w:hAnsiTheme="minorEastAsia" w:eastAsiaTheme="minorEastAsia"/>
          <w:color w:val="auto"/>
          <w:sz w:val="21"/>
          <w:szCs w:val="21"/>
          <w:shd w:val="clear" w:color="auto" w:fill="FFFFFF"/>
        </w:rPr>
        <w:t>（四）项目主要内容、数量及要求：</w:t>
      </w:r>
      <w:r>
        <w:rPr>
          <w:rFonts w:hint="eastAsia" w:cs="仿宋_GB2312" w:asciiTheme="minorEastAsia" w:hAnsiTheme="minorEastAsia" w:eastAsiaTheme="minorEastAsia"/>
          <w:color w:val="auto"/>
          <w:sz w:val="21"/>
          <w:szCs w:val="21"/>
          <w:shd w:val="clear" w:color="auto" w:fill="FFFFFF"/>
          <w:lang w:val="en-US" w:eastAsia="zh-CN"/>
        </w:rPr>
        <w:t>A包：内脏脂肪检测仪（进口）一套； B包：肢体动脉检测仪（进口）（含身高体重仪1台、智能血压计1台）一套；C包：连续性血液净化机（CRRT）（进口）一套。</w:t>
      </w:r>
    </w:p>
    <w:p>
      <w:pPr>
        <w:pStyle w:val="18"/>
        <w:widowControl/>
        <w:shd w:val="clear" w:color="auto" w:fill="FFFFFF"/>
        <w:spacing w:line="360" w:lineRule="auto"/>
        <w:ind w:firstLine="420"/>
        <w:contextualSpacing/>
        <w:jc w:val="center"/>
        <w:rPr>
          <w:rFonts w:hint="eastAsia" w:cs="仿宋_GB2312" w:asciiTheme="minorEastAsia" w:hAnsiTheme="minorEastAsia" w:eastAsiaTheme="minorEastAsia"/>
          <w:color w:val="auto"/>
          <w:sz w:val="21"/>
          <w:szCs w:val="21"/>
          <w:shd w:val="clear" w:color="auto" w:fill="FFFFFF"/>
          <w:lang w:val="en-US" w:eastAsia="zh-CN"/>
        </w:rPr>
      </w:pPr>
      <w:r>
        <w:rPr>
          <w:rFonts w:hint="eastAsia" w:cs="仿宋_GB2312" w:asciiTheme="minorEastAsia" w:hAnsiTheme="minorEastAsia" w:eastAsiaTheme="minorEastAsia"/>
          <w:color w:val="auto"/>
          <w:sz w:val="21"/>
          <w:szCs w:val="21"/>
          <w:shd w:val="clear" w:color="auto" w:fill="FFFFFF"/>
          <w:lang w:eastAsia="zh-CN"/>
        </w:rPr>
        <w:t>（五）</w:t>
      </w:r>
      <w:r>
        <w:rPr>
          <w:rFonts w:hint="eastAsia" w:cs="仿宋_GB2312" w:asciiTheme="minorEastAsia" w:hAnsiTheme="minorEastAsia" w:eastAsiaTheme="minorEastAsia"/>
          <w:color w:val="auto"/>
          <w:sz w:val="21"/>
          <w:szCs w:val="21"/>
          <w:shd w:val="clear" w:color="auto" w:fill="FFFFFF"/>
        </w:rPr>
        <w:t>预算金额：</w:t>
      </w:r>
      <w:r>
        <w:rPr>
          <w:rFonts w:hint="eastAsia" w:cs="仿宋_GB2312" w:asciiTheme="minorEastAsia" w:hAnsiTheme="minorEastAsia" w:eastAsiaTheme="minorEastAsia"/>
          <w:color w:val="auto"/>
          <w:sz w:val="21"/>
          <w:szCs w:val="21"/>
          <w:shd w:val="clear" w:color="auto" w:fill="FFFFFF"/>
          <w:lang w:val="en-US" w:eastAsia="zh-CN"/>
        </w:rPr>
        <w:t>A包：60万元，最高限价：60万元； B包：38万元，最高限价：38万元；</w:t>
      </w:r>
    </w:p>
    <w:p>
      <w:pPr>
        <w:pStyle w:val="18"/>
        <w:widowControl/>
        <w:shd w:val="clear" w:color="auto" w:fill="FFFFFF"/>
        <w:spacing w:line="360" w:lineRule="auto"/>
        <w:ind w:firstLine="2100" w:firstLineChars="1000"/>
        <w:contextualSpacing/>
        <w:jc w:val="both"/>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lang w:val="en-US" w:eastAsia="zh-CN"/>
        </w:rPr>
        <w:t>C包：22万元，最高限价：22万元</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（六）交付时间 ：合同签订后30天内</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（七）交付地点：禹州市人民医院</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（八）进口产品：允许</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（九）分包：不允许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single"/>
          <w:shd w:val="clear" w:color="auto" w:fill="FFFFFF"/>
        </w:rPr>
        <w:t>节能环保</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中小微型企业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监狱企业</w:t>
      </w:r>
      <w:r>
        <w:rPr>
          <w:rFonts w:hint="eastAsia"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u w:val="single"/>
          <w:shd w:val="clear" w:color="auto" w:fill="FFFFFF"/>
        </w:rPr>
        <w:t>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w:t>
      </w:r>
      <w:r>
        <w:rPr>
          <w:rFonts w:cs="仿宋_GB2312" w:asciiTheme="minorEastAsia" w:hAnsiTheme="minorEastAsia"/>
          <w:color w:val="auto"/>
          <w:sz w:val="21"/>
          <w:szCs w:val="21"/>
          <w:shd w:val="clear" w:color="auto" w:fill="FFFFFF"/>
        </w:rPr>
        <w:t xml:space="preserve"> </w:t>
      </w:r>
      <w:r>
        <w:rPr>
          <w:rFonts w:hint="eastAsia" w:cs="仿宋_GB2312" w:asciiTheme="minorEastAsia" w:hAnsiTheme="minorEastAsia"/>
          <w:color w:val="auto"/>
          <w:sz w:val="21"/>
          <w:szCs w:val="21"/>
          <w:shd w:val="clear" w:color="auto" w:fill="FFFFFF"/>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（四）本次招标不接受联合体投标。</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u w:val="single"/>
          <w:lang w:val="en-US" w:eastAsia="zh-CN"/>
        </w:rPr>
        <w:t>4</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22</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u w:val="single"/>
          <w:lang w:val="en-US" w:eastAsia="zh-CN"/>
        </w:rPr>
        <w:t>四</w:t>
      </w:r>
      <w:r>
        <w:rPr>
          <w:rFonts w:hint="eastAsia" w:cs="仿宋_GB2312" w:asciiTheme="minorEastAsia" w:hAnsiTheme="minorEastAsia" w:eastAsiaTheme="minorEastAsia"/>
          <w:color w:val="auto"/>
          <w:sz w:val="21"/>
          <w:szCs w:val="21"/>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采购人：</w:t>
      </w:r>
      <w:r>
        <w:rPr>
          <w:rFonts w:hint="eastAsia" w:cs="仿宋_GB2312" w:asciiTheme="minorEastAsia" w:hAnsiTheme="minorEastAsia" w:eastAsiaTheme="minorEastAsia"/>
          <w:color w:val="auto"/>
          <w:sz w:val="21"/>
          <w:szCs w:val="21"/>
          <w:lang w:eastAsia="zh-CN"/>
        </w:rPr>
        <w:t>禹州市人民医院</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地 址：禹州市</w:t>
      </w:r>
      <w:r>
        <w:rPr>
          <w:rFonts w:hint="eastAsia" w:cs="仿宋_GB2312" w:asciiTheme="minorEastAsia" w:hAnsiTheme="minorEastAsia" w:eastAsiaTheme="minorEastAsia"/>
          <w:color w:val="auto"/>
          <w:sz w:val="21"/>
          <w:szCs w:val="21"/>
          <w:lang w:eastAsia="zh-CN"/>
        </w:rPr>
        <w:t>康复</w:t>
      </w:r>
      <w:r>
        <w:rPr>
          <w:rFonts w:hint="eastAsia" w:cs="仿宋_GB2312" w:asciiTheme="minorEastAsia" w:hAnsiTheme="minorEastAsia" w:eastAsiaTheme="minorEastAsia"/>
          <w:color w:val="auto"/>
          <w:sz w:val="21"/>
          <w:szCs w:val="21"/>
        </w:rPr>
        <w:t>路</w:t>
      </w:r>
      <w:r>
        <w:rPr>
          <w:rFonts w:hint="eastAsia" w:cs="仿宋_GB2312" w:asciiTheme="minorEastAsia" w:hAnsiTheme="minorEastAsia" w:eastAsiaTheme="minorEastAsia"/>
          <w:color w:val="auto"/>
          <w:sz w:val="21"/>
          <w:szCs w:val="21"/>
          <w:lang w:val="en-US" w:eastAsia="zh-CN"/>
        </w:rPr>
        <w:t>1号</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联系人：席朝岭               联系电话：</w:t>
      </w:r>
      <w:r>
        <w:rPr>
          <w:rFonts w:hint="eastAsia" w:cs="仿宋_GB2312" w:asciiTheme="minorEastAsia" w:hAnsiTheme="minorEastAsia" w:eastAsiaTheme="minorEastAsia"/>
          <w:color w:val="auto"/>
          <w:sz w:val="21"/>
          <w:szCs w:val="21"/>
          <w:lang w:eastAsia="zh-CN"/>
        </w:rPr>
        <w:t>0374-6068578</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代理机构：</w:t>
      </w:r>
      <w:r>
        <w:rPr>
          <w:rFonts w:hint="eastAsia" w:cs="仿宋_GB2312" w:asciiTheme="minorEastAsia" w:hAnsiTheme="minorEastAsia" w:eastAsiaTheme="minorEastAsia"/>
          <w:color w:val="auto"/>
          <w:sz w:val="21"/>
          <w:szCs w:val="21"/>
          <w:lang w:eastAsia="zh-CN"/>
        </w:rPr>
        <w:t>河南华采工程管理有限公司</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地 址：</w:t>
      </w:r>
      <w:r>
        <w:rPr>
          <w:rFonts w:hint="eastAsia" w:cs="仿宋_GB2312" w:asciiTheme="minorEastAsia" w:hAnsiTheme="minorEastAsia" w:eastAsiaTheme="minorEastAsia"/>
          <w:color w:val="auto"/>
          <w:sz w:val="21"/>
          <w:szCs w:val="21"/>
          <w:lang w:eastAsia="zh-CN"/>
        </w:rPr>
        <w:t>许昌市新许路</w:t>
      </w:r>
      <w:r>
        <w:rPr>
          <w:rFonts w:hint="eastAsia" w:cs="仿宋_GB2312" w:asciiTheme="minorEastAsia" w:hAnsiTheme="minorEastAsia" w:eastAsiaTheme="minorEastAsia"/>
          <w:color w:val="auto"/>
          <w:sz w:val="21"/>
          <w:szCs w:val="21"/>
          <w:lang w:val="en-US" w:eastAsia="zh-CN"/>
        </w:rPr>
        <w:t>77号</w:t>
      </w:r>
    </w:p>
    <w:p>
      <w:pPr>
        <w:pStyle w:val="18"/>
        <w:widowControl/>
        <w:shd w:val="clear" w:color="auto" w:fill="FFFFFF"/>
        <w:spacing w:line="360" w:lineRule="auto"/>
        <w:ind w:firstLine="420"/>
        <w:contextualSpacing/>
        <w:jc w:val="left"/>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王老师</w:t>
      </w:r>
      <w:r>
        <w:rPr>
          <w:rFonts w:hint="eastAsia" w:cs="仿宋_GB2312" w:asciiTheme="minorEastAsia" w:hAnsiTheme="minorEastAsia" w:eastAsiaTheme="minorEastAsia"/>
          <w:color w:val="auto"/>
          <w:sz w:val="21"/>
          <w:szCs w:val="21"/>
        </w:rPr>
        <w:t xml:space="preserve">               联系电话：</w:t>
      </w:r>
      <w:r>
        <w:rPr>
          <w:rFonts w:hint="eastAsia" w:cs="仿宋_GB2312" w:asciiTheme="minorEastAsia" w:hAnsiTheme="minorEastAsia" w:eastAsiaTheme="minorEastAsia"/>
          <w:color w:val="auto"/>
          <w:sz w:val="21"/>
          <w:szCs w:val="21"/>
          <w:lang w:val="en-US" w:eastAsia="zh-CN"/>
        </w:rPr>
        <w:t>13703747866</w:t>
      </w:r>
    </w:p>
    <w:p>
      <w:pPr>
        <w:rPr>
          <w:rFonts w:asciiTheme="minorEastAsia" w:hAnsiTheme="minorEastAsia"/>
          <w:color w:val="auto"/>
          <w:szCs w:val="21"/>
        </w:rPr>
      </w:pPr>
    </w:p>
    <w:p>
      <w:pPr>
        <w:rPr>
          <w:rFonts w:cs="仿宋_GB2312" w:asciiTheme="minorEastAsia" w:hAnsiTheme="minorEastAsia"/>
          <w:color w:val="auto"/>
          <w:szCs w:val="21"/>
          <w:shd w:val="clear" w:color="auto" w:fill="FFFFFF"/>
        </w:rPr>
      </w:pPr>
    </w:p>
    <w:p>
      <w:pPr>
        <w:autoSpaceDE w:val="0"/>
        <w:autoSpaceDN w:val="0"/>
        <w:adjustRightInd w:val="0"/>
        <w:spacing w:line="700" w:lineRule="exact"/>
        <w:ind w:firstLine="560"/>
        <w:jc w:val="right"/>
        <w:rPr>
          <w:rFonts w:cs="仿宋_GB2312" w:asciiTheme="minorEastAsia" w:hAnsiTheme="minorEastAsia"/>
          <w:color w:val="auto"/>
          <w:szCs w:val="21"/>
        </w:rPr>
      </w:pPr>
      <w:r>
        <w:rPr>
          <w:rFonts w:hint="eastAsia" w:asciiTheme="minorEastAsia" w:hAnsiTheme="minorEastAsia" w:cstheme="majorEastAsia"/>
          <w:color w:val="auto"/>
          <w:szCs w:val="21"/>
          <w:lang w:val="zh-CN"/>
        </w:rPr>
        <w:t xml:space="preserve">                               </w:t>
      </w:r>
      <w:r>
        <w:rPr>
          <w:rFonts w:hint="eastAsia" w:cs="仿宋_GB2312" w:asciiTheme="minorEastAsia" w:hAnsiTheme="minorEastAsia" w:eastAsiaTheme="minorEastAsia"/>
          <w:color w:val="auto"/>
          <w:sz w:val="21"/>
          <w:szCs w:val="21"/>
          <w:lang w:eastAsia="zh-CN"/>
        </w:rPr>
        <w:t>禹州市人民医院</w:t>
      </w:r>
    </w:p>
    <w:p>
      <w:pPr>
        <w:autoSpaceDE w:val="0"/>
        <w:autoSpaceDN w:val="0"/>
        <w:adjustRightInd w:val="0"/>
        <w:spacing w:line="700" w:lineRule="exact"/>
        <w:ind w:firstLine="560"/>
        <w:jc w:val="right"/>
        <w:rPr>
          <w:rFonts w:hint="eastAsia" w:hAnsi="宋体" w:eastAsiaTheme="minorEastAsia"/>
          <w:b/>
          <w:color w:val="auto"/>
          <w:sz w:val="28"/>
          <w:szCs w:val="28"/>
          <w:lang w:val="en-US" w:eastAsia="zh-CN"/>
        </w:rPr>
      </w:pP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en-US" w:eastAsia="zh-CN"/>
        </w:rPr>
        <w:t>2019年3月29日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5"/>
          <w:rFonts w:hAnsi="宋体"/>
          <w:color w:val="auto"/>
          <w:szCs w:val="21"/>
        </w:rPr>
        <w:t>http://221.14.6.70:8088/ggzy/</w:t>
      </w:r>
      <w:r>
        <w:rPr>
          <w:color w:val="auto"/>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5"/>
          <w:rFonts w:hAnsi="宋体"/>
          <w:color w:val="auto"/>
          <w:szCs w:val="21"/>
        </w:rPr>
        <w:t>http://221.14.6.70:8088/ggzy/</w:t>
      </w:r>
      <w:r>
        <w:rPr>
          <w:color w:val="auto"/>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项目需求</w:t>
      </w:r>
    </w:p>
    <w:p>
      <w:pPr>
        <w:widowControl/>
        <w:numPr>
          <w:ilvl w:val="0"/>
          <w:numId w:val="5"/>
        </w:numPr>
        <w:shd w:val="clear" w:color="auto" w:fill="FFFFFF"/>
        <w:spacing w:line="360" w:lineRule="auto"/>
        <w:ind w:firstLine="602" w:firstLineChars="200"/>
        <w:contextualSpacing/>
        <w:jc w:val="left"/>
        <w:rPr>
          <w:rFonts w:hint="eastAsia" w:cs="黑体" w:asciiTheme="minorEastAsia" w:hAnsiTheme="minorEastAsia"/>
          <w:b/>
          <w:bCs/>
          <w:color w:val="auto"/>
          <w:sz w:val="30"/>
          <w:szCs w:val="30"/>
          <w:shd w:val="clear" w:color="auto" w:fill="FFFFFF"/>
          <w:lang w:val="en-US" w:eastAsia="zh-CN"/>
        </w:rPr>
      </w:pPr>
      <w:r>
        <w:rPr>
          <w:rFonts w:hint="eastAsia" w:cs="黑体" w:asciiTheme="minorEastAsia" w:hAnsiTheme="minorEastAsia"/>
          <w:b/>
          <w:bCs/>
          <w:color w:val="auto"/>
          <w:sz w:val="30"/>
          <w:szCs w:val="30"/>
          <w:shd w:val="clear" w:color="auto" w:fill="FFFFFF"/>
        </w:rPr>
        <w:t>采购清单</w:t>
      </w:r>
    </w:p>
    <w:p>
      <w:pPr>
        <w:widowControl/>
        <w:numPr>
          <w:ilvl w:val="0"/>
          <w:numId w:val="0"/>
        </w:numPr>
        <w:shd w:val="clear" w:color="auto" w:fill="FFFFFF"/>
        <w:spacing w:line="360" w:lineRule="auto"/>
        <w:contextualSpacing/>
        <w:jc w:val="both"/>
        <w:rPr>
          <w:rFonts w:hint="eastAsia" w:cs="黑体" w:asciiTheme="minorEastAsia" w:hAnsiTheme="minorEastAsia"/>
          <w:b/>
          <w:bCs/>
          <w:color w:val="auto"/>
          <w:sz w:val="30"/>
          <w:szCs w:val="30"/>
          <w:shd w:val="clear" w:color="auto" w:fill="FFFFFF"/>
          <w:lang w:val="en-US" w:eastAsia="zh-CN"/>
        </w:rPr>
      </w:pPr>
      <w:r>
        <w:rPr>
          <w:rFonts w:hint="eastAsia" w:cs="黑体" w:asciiTheme="minorEastAsia" w:hAnsiTheme="minorEastAsia"/>
          <w:b/>
          <w:bCs/>
          <w:color w:val="auto"/>
          <w:sz w:val="30"/>
          <w:szCs w:val="30"/>
          <w:shd w:val="clear" w:color="auto" w:fill="FFFFFF"/>
          <w:lang w:val="en-US" w:eastAsia="zh-CN"/>
        </w:rPr>
        <w:t>A包技术参数：</w:t>
      </w:r>
    </w:p>
    <w:tbl>
      <w:tblPr>
        <w:tblStyle w:val="20"/>
        <w:tblpPr w:leftFromText="180" w:rightFromText="180" w:vertAnchor="text" w:horzAnchor="page" w:tblpX="1057" w:tblpY="446"/>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r>
              <w:rPr>
                <w:rFonts w:hint="eastAsia" w:cs="仿宋_GB2312" w:asciiTheme="minorEastAsia" w:hAnsiTheme="minorEastAsia" w:eastAsiaTheme="minorEastAsia"/>
                <w:color w:val="auto"/>
                <w:sz w:val="21"/>
                <w:szCs w:val="21"/>
                <w:shd w:val="clear" w:color="auto" w:fill="FFFFFF"/>
                <w:lang w:val="en-US" w:eastAsia="zh-CN"/>
              </w:rPr>
              <w:t>内脏脂肪检测仪（进口）</w:t>
            </w:r>
          </w:p>
        </w:tc>
        <w:tc>
          <w:tcPr>
            <w:tcW w:w="6737" w:type="dxa"/>
            <w:vAlign w:val="center"/>
          </w:tcPr>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1、彩色液晶触摸显示屏，全中文操作系统。</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2、检测参数：</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2.1 内脏脂肪面积（VFA）：用于“肥胖症/代谢综合症”的诊断；测量范围：5cm2 — 500cm2，最小显示单位1 cm2。</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2.2 内脏脂肪等级及腹部剖面图。</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2.3皮下脂肪面积（SFA）。</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2.4 腹部的纵深宽度、横向宽度以及计算腹部总截面积。</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2.5 腹部脂肪以外（骨骼肌肉/内脏/水份等）的组织面积。</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2.6 体重指数（BMI）。</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2.7 具备升级功能：内脏脂肪面积与步数的变化趋势图和内脏脂肪面积与血压的变化趋势图。</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3、技术要求：</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3.1 能够检测出内脏脂肪面积，并以数值和标尺的形式显示。</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3.2 将内脏脂肪等级分为≥16级，显示最相近的腹部剖面图。</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3.3 测量方式：双重生物电阻抗技术检测非脂肪面积和皮下脂肪面积，从而得出内脏脂肪面积。</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3.4 无创检测。</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3.5 ≤5分钟出检测结果。</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3.6 能够实现局域网和广域网连接，检测数据能够共享。</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3.7能够对测量数据进行电子文件处理，支持数据分析，并可通过镜像备份数据，降低数据丢失风险。</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3.8配置打印机1台，中文打印报告，报告简单易懂。</w:t>
            </w:r>
          </w:p>
          <w:p>
            <w:pPr>
              <w:ind w:firstLine="420" w:firstLineChars="200"/>
              <w:rPr>
                <w:rFonts w:hint="eastAsia" w:ascii="宋体" w:hAnsi="宋体" w:eastAsia="宋体" w:cs="宋体"/>
                <w:b w:val="0"/>
                <w:bCs w:val="0"/>
                <w:color w:val="auto"/>
                <w:sz w:val="21"/>
                <w:szCs w:val="21"/>
              </w:rPr>
            </w:pP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spacing w:line="360" w:lineRule="auto"/>
        <w:ind w:firstLine="643" w:firstLineChars="200"/>
        <w:contextualSpacing/>
        <w:rPr>
          <w:rFonts w:hint="eastAsia" w:cs="微软雅黑" w:asciiTheme="minorEastAsia" w:hAnsiTheme="minorEastAsia" w:eastAsiaTheme="minorEastAsia"/>
          <w:b/>
          <w:color w:val="auto"/>
          <w:sz w:val="32"/>
          <w:szCs w:val="32"/>
          <w:lang w:val="en-US" w:eastAsia="zh-CN"/>
        </w:rPr>
      </w:pPr>
      <w:r>
        <w:rPr>
          <w:rFonts w:hint="eastAsia" w:cs="微软雅黑" w:asciiTheme="minorEastAsia" w:hAnsiTheme="minorEastAsia"/>
          <w:b/>
          <w:color w:val="auto"/>
          <w:sz w:val="32"/>
          <w:szCs w:val="32"/>
          <w:lang w:val="en-US" w:eastAsia="zh-CN"/>
        </w:rPr>
        <w:t>B包技术参数：</w:t>
      </w:r>
    </w:p>
    <w:tbl>
      <w:tblPr>
        <w:tblStyle w:val="20"/>
        <w:tblpPr w:leftFromText="180" w:rightFromText="180" w:vertAnchor="text" w:horzAnchor="page" w:tblpX="1028" w:tblpY="442"/>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335"/>
        <w:gridCol w:w="6229"/>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22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1335" w:type="dxa"/>
            <w:vAlign w:val="center"/>
          </w:tcPr>
          <w:p>
            <w:pPr>
              <w:rPr>
                <w:color w:val="auto"/>
              </w:rPr>
            </w:pPr>
            <w:r>
              <w:rPr>
                <w:rFonts w:hint="eastAsia" w:cs="仿宋_GB2312" w:asciiTheme="minorEastAsia" w:hAnsiTheme="minorEastAsia" w:eastAsiaTheme="minorEastAsia"/>
                <w:color w:val="auto"/>
                <w:sz w:val="21"/>
                <w:szCs w:val="21"/>
                <w:shd w:val="clear" w:color="auto" w:fill="FFFFFF"/>
                <w:lang w:val="en-US" w:eastAsia="zh-CN"/>
              </w:rPr>
              <w:t>肢体动脉检测仪（进口）（含身高体重仪1台、智能血压计1台）</w:t>
            </w:r>
          </w:p>
          <w:p>
            <w:pPr>
              <w:rPr>
                <w:rFonts w:hint="eastAsia" w:ascii="宋体" w:hAnsi="宋体" w:eastAsia="宋体" w:cs="宋体"/>
                <w:color w:val="auto"/>
                <w:sz w:val="21"/>
                <w:szCs w:val="21"/>
                <w:lang w:eastAsia="zh-CN"/>
              </w:rPr>
            </w:pPr>
          </w:p>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p>
        </w:tc>
        <w:tc>
          <w:tcPr>
            <w:tcW w:w="6229" w:type="dxa"/>
            <w:vAlign w:val="center"/>
          </w:tcPr>
          <w:p>
            <w:pPr>
              <w:spacing w:line="520" w:lineRule="exact"/>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eastAsia="zh-CN"/>
              </w:rPr>
              <w:t>一、</w:t>
            </w:r>
            <w:r>
              <w:rPr>
                <w:rFonts w:hint="eastAsia" w:ascii="宋体" w:hAnsi="宋体" w:eastAsia="宋体" w:cs="宋体"/>
                <w:b/>
                <w:bCs w:val="0"/>
                <w:color w:val="auto"/>
                <w:sz w:val="21"/>
                <w:szCs w:val="21"/>
              </w:rPr>
              <w:t>动脉硬化检测装置</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1、检测参数及显示图</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1.1 PWV（baPWV，血管硬化指数）：国际公认的动脉硬化指数，需测量分段PWV</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在同一心动周期内同步检测： baPWV(左)baPWV(右)、haPWV（左）haPWV（右）、hbPWV（左）hbPWV（右）。</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1.2 ABI：踝臂指数,检测下肢动脉闭塞程度,以评估心脑血管发病风险。                                    </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1.3 AI：反射波增强指数。</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1.4 ECG(心电)、PCG(心音)、收缩压、舒张压、平均压、PVR、STI、HR、PEP、ET、ET/PEP:射血指数等40多项参数。</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1.5 脉波形信息的定量化参数：MAP%和UT等。</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1.6搏动变化图：表示各个腕带采取的搏动变化的图，含同期线，升压上线，测定精度，最高血压值，刻度仪，外框等信息以进一步确定测试精度及操作的规范化。</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1.7 R-R间隔检查：R-R间隔标准差、R-R间隔平均值、HR平均值、CVRR、对比曲线图，趋势曲线图，判断心血管自主神经功能</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2、功能要求</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2.1同一心动周期内四肢同步检测：能够四肢同步测量ABI、baPWV和血压等参数。</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2.2下肢双层袖带采用高精度双层袖带传感器，以保证ABI检测数据的准确。</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2.3 除检测动脉硬化外，可自动评估心脑血管危险度和代谢综合征发病风险等</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2.4 通过设定多个脉搏波起始条件，将噪音波滤掉，保证结果准确。</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2.5 具备心脏起搏器模式。</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2.6 具备运动负荷试验模式软件。具备运动负荷试验软件，生成专业报告，进一步确诊ABI处于临界状态或间歇性跛行的人群是否存在下肢动脉疾病。</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2.7 网络连接：可实现联网功能，检测数据网络化共享</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2.8 数据检索：可通过输入简单的ID信息实现数据检索。</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2.9 报告格式：多个报告格式，可根据具体情况随时选择适合医生/病人的多种报告格式。</w:t>
            </w:r>
            <w:r>
              <w:rPr>
                <w:rFonts w:hint="eastAsia" w:ascii="宋体" w:hAnsi="宋体" w:eastAsia="宋体" w:cs="宋体"/>
                <w:bCs/>
                <w:color w:val="auto"/>
                <w:sz w:val="21"/>
                <w:szCs w:val="21"/>
              </w:rPr>
              <w:tab/>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2.10 图形及画面显示：可显示心电图和心音图及四肢脉搏波波形图；可显示不同年龄、性别的PWV标准曲线；</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3、彩色触摸液晶显示屏，中文操作界面</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w:t>
            </w:r>
          </w:p>
          <w:p>
            <w:pPr>
              <w:spacing w:line="520" w:lineRule="exact"/>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二、身高体重仪：</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1、电源：AC 220V±10%， 50Hz。</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2、测量范围：  </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2.1 身高：70 — 200cm。</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2.2允许误差： ±0.6cm（+5℃ — +10℃），±0.5cm（+10℃ — +40℃）。</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2.3称重范围： 5.0 — 200kg，测量误差：±0.1kg。</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3、具备显示屏。</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4、其它功能：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4.1 具备BMI值计算功能。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4.2具备自动热敏打印功能。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4.3具备语音提示测量步骤和语音播报测量结果功能。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4.4具备自动/手动测量模式；手动模式时，能够红外遥控操作。</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4.5 具备标准校正工具。</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4.6具备 RS-232数据传输和具有蓝牙数据传输功能。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4.7具备纬度补偿功能，体重测量更精确。</w:t>
            </w:r>
          </w:p>
          <w:p>
            <w:pPr>
              <w:spacing w:line="520" w:lineRule="exact"/>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三、智能血压计：</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1、测量方法：示波法。</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2、LCD显示。</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3、测量位置：上臂。</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4、适应手臂周长：12 — 50cm（标配袖带），可适应儿童、小儿及成人测量。</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5、压力测量范围：0 — 300mmHg。  </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6、脉搏测量范围：40 — 200次/分。</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7、测量精度：</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7.1压力精度： ±3mmHg（±0.4KPa）。</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7.2脉搏测量精度：±5%。</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7.3测定精度：≤±5 mmHg。</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8、 具备听诊法测量功能。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9、具备不规则脉波检测以及测量过程中身体移动检测功能。</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10、数据传输：配备USB接口，实现与电脑连接，连入医院HIS或EMR系统。</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11、整个主机及袖带均为医用耐久性设计，均可用酒精擦拭消毒。</w:t>
            </w:r>
          </w:p>
          <w:p>
            <w:pPr>
              <w:spacing w:line="52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12、除标准配置外，另外配备长度≥3.5米的空气延长管1根和大号袖带Ｌ（32cm— 42cm）1个。</w:t>
            </w:r>
          </w:p>
          <w:p>
            <w:pPr>
              <w:rPr>
                <w:rFonts w:hint="eastAsia" w:ascii="宋体" w:hAnsi="宋体" w:eastAsia="宋体" w:cs="宋体"/>
                <w:b w:val="0"/>
                <w:bCs w:val="0"/>
                <w:color w:val="auto"/>
                <w:sz w:val="21"/>
                <w:szCs w:val="21"/>
              </w:rPr>
            </w:pPr>
            <w:r>
              <w:rPr>
                <w:rFonts w:hint="eastAsia" w:ascii="宋体" w:hAnsi="宋体" w:eastAsia="宋体" w:cs="宋体"/>
                <w:bCs/>
                <w:color w:val="auto"/>
                <w:sz w:val="21"/>
                <w:szCs w:val="21"/>
              </w:rPr>
              <w:t>13、使用电源：交直流两用。</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spacing w:line="360" w:lineRule="auto"/>
        <w:ind w:firstLine="643" w:firstLineChars="200"/>
        <w:contextualSpacing/>
        <w:rPr>
          <w:rFonts w:hint="eastAsia" w:cs="微软雅黑" w:asciiTheme="minorEastAsia" w:hAnsiTheme="minorEastAsia" w:eastAsiaTheme="minorEastAsia"/>
          <w:b/>
          <w:color w:val="auto"/>
          <w:sz w:val="32"/>
          <w:szCs w:val="32"/>
          <w:lang w:val="en-US" w:eastAsia="zh-CN"/>
        </w:rPr>
      </w:pPr>
      <w:r>
        <w:rPr>
          <w:rFonts w:hint="eastAsia" w:cs="微软雅黑" w:asciiTheme="minorEastAsia" w:hAnsiTheme="minorEastAsia"/>
          <w:b/>
          <w:color w:val="auto"/>
          <w:sz w:val="32"/>
          <w:szCs w:val="32"/>
          <w:lang w:val="en-US" w:eastAsia="zh-CN"/>
        </w:rPr>
        <w:t>C包技术参数：</w:t>
      </w:r>
    </w:p>
    <w:tbl>
      <w:tblPr>
        <w:tblStyle w:val="20"/>
        <w:tblpPr w:leftFromText="180" w:rightFromText="180" w:vertAnchor="text" w:horzAnchor="page" w:tblpX="1028" w:tblpY="442"/>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27" w:type="dxa"/>
            <w:vAlign w:val="center"/>
          </w:tcPr>
          <w:p>
            <w:pPr>
              <w:rPr>
                <w:color w:val="auto"/>
              </w:rPr>
            </w:pPr>
            <w:r>
              <w:rPr>
                <w:rFonts w:hint="eastAsia" w:cs="仿宋_GB2312" w:asciiTheme="minorEastAsia" w:hAnsiTheme="minorEastAsia" w:eastAsiaTheme="minorEastAsia"/>
                <w:color w:val="auto"/>
                <w:sz w:val="21"/>
                <w:szCs w:val="21"/>
                <w:shd w:val="clear" w:color="auto" w:fill="FFFFFF"/>
                <w:lang w:val="en-US" w:eastAsia="zh-CN"/>
              </w:rPr>
              <w:t>连续性血液净化机（CRRT）（进口）</w:t>
            </w:r>
          </w:p>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p>
        </w:tc>
        <w:tc>
          <w:tcPr>
            <w:tcW w:w="6737" w:type="dxa"/>
            <w:vAlign w:val="center"/>
          </w:tcPr>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1、液体流速可调节范围：</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血流量范围：0—400ml/min ；       置换液流量：0—200ml/min；</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透析液流量：0—200ml/min ；       滤过液流量：0—500ml/min；</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超滤速率：0—600ml/min。</w:t>
            </w:r>
          </w:p>
          <w:p>
            <w:pPr>
              <w:spacing w:line="520" w:lineRule="exact"/>
              <w:jc w:val="left"/>
              <w:rPr>
                <w:rFonts w:hint="eastAsia" w:ascii="宋体" w:hAnsi="宋体" w:eastAsia="宋体" w:cs="宋体"/>
                <w:b w:val="0"/>
                <w:bCs w:val="0"/>
                <w:color w:val="auto"/>
                <w:sz w:val="21"/>
                <w:szCs w:val="21"/>
                <w:lang w:val="en-GB"/>
              </w:rPr>
            </w:pPr>
            <w:r>
              <w:rPr>
                <w:rFonts w:hint="eastAsia" w:ascii="宋体" w:hAnsi="宋体" w:eastAsia="宋体" w:cs="宋体"/>
                <w:b w:val="0"/>
                <w:bCs w:val="0"/>
                <w:color w:val="auto"/>
                <w:sz w:val="21"/>
                <w:szCs w:val="21"/>
              </w:rPr>
              <w:t>2、具备多个平衡秤，每个秤重范围0-12kg。</w:t>
            </w:r>
            <w:r>
              <w:rPr>
                <w:rFonts w:hint="eastAsia" w:ascii="宋体" w:hAnsi="宋体" w:eastAsia="宋体" w:cs="宋体"/>
                <w:b w:val="0"/>
                <w:bCs w:val="0"/>
                <w:color w:val="auto"/>
                <w:sz w:val="21"/>
                <w:szCs w:val="21"/>
                <w:lang w:val="en-GB"/>
              </w:rPr>
              <w:t xml:space="preserve">    </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3、具备内置独立加温系统：温度范围：30</w:t>
            </w:r>
            <w:r>
              <w:rPr>
                <w:rFonts w:hint="eastAsia" w:ascii="宋体" w:hAnsi="宋体" w:eastAsia="宋体" w:cs="宋体"/>
                <w:b w:val="0"/>
                <w:bCs w:val="0"/>
                <w:color w:val="auto"/>
                <w:sz w:val="21"/>
                <w:szCs w:val="21"/>
                <w:lang w:val="en-GB"/>
              </w:rPr>
              <w:t>℃</w:t>
            </w:r>
            <w:r>
              <w:rPr>
                <w:rFonts w:hint="eastAsia" w:ascii="宋体" w:hAnsi="宋体" w:eastAsia="宋体" w:cs="宋体"/>
                <w:b w:val="0"/>
                <w:bCs w:val="0"/>
                <w:color w:val="auto"/>
                <w:sz w:val="21"/>
                <w:szCs w:val="21"/>
              </w:rPr>
              <w:t>—40</w:t>
            </w:r>
            <w:r>
              <w:rPr>
                <w:rFonts w:hint="eastAsia" w:ascii="宋体" w:hAnsi="宋体" w:eastAsia="宋体" w:cs="宋体"/>
                <w:b w:val="0"/>
                <w:bCs w:val="0"/>
                <w:color w:val="auto"/>
                <w:sz w:val="21"/>
                <w:szCs w:val="21"/>
                <w:lang w:val="en-GB"/>
              </w:rPr>
              <w:t>℃，</w:t>
            </w:r>
            <w:r>
              <w:rPr>
                <w:rFonts w:hint="eastAsia" w:ascii="宋体" w:hAnsi="宋体" w:eastAsia="宋体" w:cs="宋体"/>
                <w:b w:val="0"/>
                <w:bCs w:val="0"/>
                <w:color w:val="auto"/>
                <w:sz w:val="21"/>
                <w:szCs w:val="21"/>
              </w:rPr>
              <w:t>每次调整</w:t>
            </w:r>
            <w:r>
              <w:rPr>
                <w:rFonts w:hint="eastAsia" w:ascii="宋体" w:hAnsi="宋体" w:eastAsia="宋体" w:cs="宋体"/>
                <w:b w:val="0"/>
                <w:bCs w:val="0"/>
                <w:color w:val="auto"/>
                <w:sz w:val="21"/>
                <w:szCs w:val="21"/>
                <w:lang w:val="en-GB"/>
              </w:rPr>
              <w:t>0.1℃，</w:t>
            </w:r>
            <w:r>
              <w:rPr>
                <w:rFonts w:hint="eastAsia" w:ascii="宋体" w:hAnsi="宋体" w:eastAsia="宋体" w:cs="宋体"/>
                <w:b w:val="0"/>
                <w:bCs w:val="0"/>
                <w:color w:val="auto"/>
                <w:sz w:val="21"/>
                <w:szCs w:val="21"/>
              </w:rPr>
              <w:t>温度控制精度：</w:t>
            </w:r>
            <w:r>
              <w:rPr>
                <w:rFonts w:hint="eastAsia" w:ascii="宋体" w:hAnsi="宋体" w:eastAsia="宋体" w:cs="宋体"/>
                <w:b w:val="0"/>
                <w:bCs w:val="0"/>
                <w:color w:val="auto"/>
                <w:sz w:val="21"/>
                <w:szCs w:val="21"/>
                <w:lang w:val="en-GB"/>
              </w:rPr>
              <w:t>≤±0.1℃。</w:t>
            </w:r>
          </w:p>
          <w:p>
            <w:pPr>
              <w:spacing w:line="520" w:lineRule="exact"/>
              <w:jc w:val="left"/>
              <w:rPr>
                <w:rFonts w:hint="eastAsia" w:ascii="宋体" w:hAnsi="宋体" w:eastAsia="宋体" w:cs="宋体"/>
                <w:b w:val="0"/>
                <w:bCs w:val="0"/>
                <w:color w:val="auto"/>
                <w:sz w:val="21"/>
                <w:szCs w:val="21"/>
                <w:lang w:val="en-GB"/>
              </w:rPr>
            </w:pPr>
            <w:r>
              <w:rPr>
                <w:rFonts w:hint="eastAsia" w:ascii="宋体" w:hAnsi="宋体" w:eastAsia="宋体" w:cs="宋体"/>
                <w:b w:val="0"/>
                <w:bCs w:val="0"/>
                <w:color w:val="auto"/>
                <w:sz w:val="21"/>
                <w:szCs w:val="21"/>
                <w:lang w:val="en-GB"/>
              </w:rPr>
              <w:t>4、压力监测范围：</w:t>
            </w:r>
            <w:r>
              <w:rPr>
                <w:rFonts w:hint="eastAsia" w:ascii="宋体" w:hAnsi="宋体" w:eastAsia="宋体" w:cs="宋体"/>
                <w:b w:val="0"/>
                <w:bCs w:val="0"/>
                <w:color w:val="auto"/>
                <w:sz w:val="21"/>
                <w:szCs w:val="21"/>
              </w:rPr>
              <w:t>动脉压监测：</w:t>
            </w:r>
            <w:r>
              <w:rPr>
                <w:rFonts w:hint="eastAsia" w:ascii="宋体" w:hAnsi="宋体" w:eastAsia="宋体" w:cs="宋体"/>
                <w:b w:val="0"/>
                <w:bCs w:val="0"/>
                <w:color w:val="auto"/>
                <w:sz w:val="21"/>
                <w:szCs w:val="21"/>
                <w:lang w:val="en-GB"/>
              </w:rPr>
              <w:t>-450</w:t>
            </w:r>
            <w:r>
              <w:rPr>
                <w:rFonts w:hint="eastAsia" w:ascii="宋体" w:hAnsi="宋体" w:eastAsia="宋体" w:cs="宋体"/>
                <w:b w:val="0"/>
                <w:bCs w:val="0"/>
                <w:color w:val="auto"/>
                <w:sz w:val="21"/>
                <w:szCs w:val="21"/>
              </w:rPr>
              <w:t>—+50mmHg； 静脉压监测：</w:t>
            </w:r>
            <w:r>
              <w:rPr>
                <w:rFonts w:hint="eastAsia" w:ascii="宋体" w:hAnsi="宋体" w:eastAsia="宋体" w:cs="宋体"/>
                <w:b w:val="0"/>
                <w:bCs w:val="0"/>
                <w:color w:val="auto"/>
                <w:sz w:val="21"/>
                <w:szCs w:val="21"/>
                <w:lang w:val="en-GB"/>
              </w:rPr>
              <w:t>-50</w:t>
            </w:r>
            <w:r>
              <w:rPr>
                <w:rFonts w:hint="eastAsia" w:ascii="宋体" w:hAnsi="宋体" w:eastAsia="宋体" w:cs="宋体"/>
                <w:b w:val="0"/>
                <w:bCs w:val="0"/>
                <w:color w:val="auto"/>
                <w:sz w:val="21"/>
                <w:szCs w:val="21"/>
              </w:rPr>
              <w:t>—+500mmHg；</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跨膜压监测：</w:t>
            </w:r>
            <w:r>
              <w:rPr>
                <w:rFonts w:hint="eastAsia" w:ascii="宋体" w:hAnsi="宋体" w:eastAsia="宋体" w:cs="宋体"/>
                <w:b w:val="0"/>
                <w:bCs w:val="0"/>
                <w:color w:val="auto"/>
                <w:sz w:val="21"/>
                <w:szCs w:val="21"/>
                <w:lang w:val="en-GB"/>
              </w:rPr>
              <w:t>0</w:t>
            </w:r>
            <w:r>
              <w:rPr>
                <w:rFonts w:hint="eastAsia" w:ascii="宋体" w:hAnsi="宋体" w:eastAsia="宋体" w:cs="宋体"/>
                <w:b w:val="0"/>
                <w:bCs w:val="0"/>
                <w:color w:val="auto"/>
                <w:sz w:val="21"/>
                <w:szCs w:val="21"/>
              </w:rPr>
              <w:t>—+400mmHg；滤器前压力监测：</w:t>
            </w:r>
            <w:r>
              <w:rPr>
                <w:rFonts w:hint="eastAsia" w:ascii="宋体" w:hAnsi="宋体" w:eastAsia="宋体" w:cs="宋体"/>
                <w:b w:val="0"/>
                <w:bCs w:val="0"/>
                <w:color w:val="auto"/>
                <w:sz w:val="21"/>
                <w:szCs w:val="21"/>
                <w:lang w:val="en-GB"/>
              </w:rPr>
              <w:t>0</w:t>
            </w:r>
            <w:r>
              <w:rPr>
                <w:rFonts w:hint="eastAsia" w:ascii="宋体" w:hAnsi="宋体" w:eastAsia="宋体" w:cs="宋体"/>
                <w:b w:val="0"/>
                <w:bCs w:val="0"/>
                <w:color w:val="auto"/>
                <w:sz w:val="21"/>
                <w:szCs w:val="21"/>
              </w:rPr>
              <w:t>—+600mmHg。</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5、监测功能：</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空气监测：可检测≥0.025ml气泡;漏血监测：可检测≥0.2ml/min漏血（HCT32%）。</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6、肝素泵注入流量：0—10ml/h，精度：</w:t>
            </w:r>
            <w:r>
              <w:rPr>
                <w:rFonts w:hint="eastAsia" w:ascii="宋体" w:hAnsi="宋体" w:eastAsia="宋体" w:cs="宋体"/>
                <w:b w:val="0"/>
                <w:bCs w:val="0"/>
                <w:color w:val="auto"/>
                <w:sz w:val="21"/>
                <w:szCs w:val="21"/>
                <w:lang w:val="en-GB"/>
              </w:rPr>
              <w:t>≤</w:t>
            </w:r>
            <w:r>
              <w:rPr>
                <w:rFonts w:hint="eastAsia" w:ascii="宋体" w:hAnsi="宋体" w:eastAsia="宋体" w:cs="宋体"/>
                <w:b w:val="0"/>
                <w:bCs w:val="0"/>
                <w:color w:val="auto"/>
                <w:sz w:val="21"/>
                <w:szCs w:val="21"/>
              </w:rPr>
              <w:t>±0.1ml/h，可大剂量给药：0.1～10.0ml/每次。</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可用于各种危重症治疗或常规性治疗，具有血液滤过、血液透析、连续性缓慢超滤、连续性静-静脉血液滤过、连续性静-静脉血液透析、连续性静-静脉血液透析滤过、血液灌流、血浆置换功能等多种治疗模式，且在治疗过程中可以转换治疗模式。</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8、血流管路的设计同时满足成人和儿童需要。管路和滤器可拆分。</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9、具备完善的安全监控系统，监控参数有：空气、血流量、肝素量、补液量、超滤量、凝血、漏血、治疗时间、补液温度以及系统检测等。</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10、全中文彩色液晶触摸显示屏，设备操作简单快捷，具备自检功能，可显示操作</w:t>
            </w:r>
          </w:p>
          <w:p>
            <w:pPr>
              <w:spacing w:line="52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步骤、管路安装指南和异常情况显示等各种数据记录。</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spacing w:line="360" w:lineRule="auto"/>
        <w:contextualSpacing/>
        <w:rPr>
          <w:rFonts w:hint="eastAsia" w:cs="微软雅黑" w:asciiTheme="minorEastAsia" w:hAnsiTheme="minorEastAsia"/>
          <w:b/>
          <w:color w:val="auto"/>
          <w:szCs w:val="21"/>
        </w:rPr>
      </w:pPr>
    </w:p>
    <w:p>
      <w:pPr>
        <w:spacing w:line="360" w:lineRule="auto"/>
        <w:ind w:firstLine="422" w:firstLineChars="200"/>
        <w:contextualSpacing/>
        <w:rPr>
          <w:rFonts w:cs="微软雅黑" w:asciiTheme="minorEastAsia" w:hAnsiTheme="minorEastAsia"/>
          <w:b/>
          <w:color w:val="auto"/>
          <w:szCs w:val="21"/>
        </w:rPr>
      </w:pPr>
      <w:r>
        <w:rPr>
          <w:rFonts w:hint="eastAsia" w:cs="微软雅黑" w:asciiTheme="minorEastAsia" w:hAnsiTheme="minorEastAsia"/>
          <w:b/>
          <w:color w:val="auto"/>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Times New Roman" w:hAnsi="Times New Roman" w:eastAsia="仿宋_GB2312" w:cs="Times New Roman"/>
          <w:i/>
          <w:color w:val="auto"/>
          <w:kern w:val="0"/>
          <w:szCs w:val="21"/>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三、采购标的执行标准</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w:t>
      </w:r>
      <w:r>
        <w:rPr>
          <w:rFonts w:cs="仿宋_GB2312" w:asciiTheme="minorEastAsia" w:hAnsiTheme="minorEastAsia"/>
          <w:color w:val="auto"/>
          <w:szCs w:val="21"/>
          <w:lang w:val="zh-CN"/>
        </w:rPr>
        <w:t>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四、服务标准、期限、效率等要求</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1、本项目为交钥匙工程（包括设备、材料、元件等购置、安装调试、验收、与其它施工单位协作所产生的费用等）。投标文件中须承诺送货到指定地点，并指导安装调试。</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2、投标人须明确产品的厂家、产地、品牌、型号、详细参数，否则为无效投标。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3、投标人应就该项目进行完整投标，否则为无效投标。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4、本招标文件所列需求为最低要求，投标产品不得低于最低要求，否则为无效投标。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 xml:space="preserve">5、专利权：投标人应保证用户在使用该货物或其任何一部分时不受第三方提出侵犯其专利权、商标权和工业设计权等的起诉。 </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6、质量要求：合格。设备必须符合国家质量检测标准和本招标文件规定标准的全新正品现货，提供随货物《产品合格证》及其它相关质量、技术及技术证明文件。</w:t>
      </w:r>
    </w:p>
    <w:p>
      <w:pPr>
        <w:spacing w:line="360" w:lineRule="auto"/>
        <w:ind w:firstLine="420" w:firstLineChars="200"/>
        <w:contextualSpacing/>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zh-CN"/>
        </w:rPr>
        <w:t>7、 维修响应时间：</w:t>
      </w:r>
      <w:r>
        <w:rPr>
          <w:rFonts w:hint="eastAsia" w:ascii="宋体" w:hAnsi="宋体" w:eastAsia="宋体" w:cs="宋体"/>
          <w:color w:val="auto"/>
          <w:kern w:val="0"/>
          <w:szCs w:val="21"/>
          <w:lang w:val="en-US" w:eastAsia="zh-CN"/>
        </w:rPr>
        <w:t>A包、B包</w:t>
      </w:r>
      <w:r>
        <w:rPr>
          <w:rFonts w:hint="eastAsia" w:ascii="宋体" w:hAnsi="宋体" w:eastAsia="宋体" w:cs="宋体"/>
          <w:color w:val="auto"/>
          <w:kern w:val="0"/>
          <w:szCs w:val="21"/>
          <w:lang w:val="zh-CN"/>
        </w:rPr>
        <w:t>接到通知后12小时内工作人员应到达现场；</w:t>
      </w:r>
      <w:r>
        <w:rPr>
          <w:rFonts w:hint="eastAsia" w:ascii="宋体" w:hAnsi="宋体" w:eastAsia="宋体" w:cs="宋体"/>
          <w:color w:val="auto"/>
          <w:kern w:val="0"/>
          <w:szCs w:val="21"/>
          <w:lang w:val="en-US" w:eastAsia="zh-CN"/>
        </w:rPr>
        <w:t>C包</w:t>
      </w:r>
      <w:r>
        <w:rPr>
          <w:rFonts w:hint="eastAsia" w:ascii="宋体" w:hAnsi="宋体" w:eastAsia="宋体" w:cs="宋体"/>
          <w:color w:val="auto"/>
          <w:kern w:val="0"/>
          <w:szCs w:val="21"/>
          <w:lang w:val="zh-CN"/>
        </w:rPr>
        <w:t>接到通知后</w:t>
      </w:r>
      <w:r>
        <w:rPr>
          <w:rFonts w:hint="eastAsia" w:ascii="宋体" w:hAnsi="宋体" w:eastAsia="宋体" w:cs="宋体"/>
          <w:color w:val="auto"/>
          <w:kern w:val="0"/>
          <w:szCs w:val="21"/>
          <w:lang w:val="en-US" w:eastAsia="zh-CN"/>
        </w:rPr>
        <w:t>48</w:t>
      </w:r>
      <w:r>
        <w:rPr>
          <w:rFonts w:hint="eastAsia" w:ascii="宋体" w:hAnsi="宋体" w:eastAsia="宋体" w:cs="宋体"/>
          <w:color w:val="auto"/>
          <w:kern w:val="0"/>
          <w:szCs w:val="21"/>
          <w:lang w:val="zh-CN"/>
        </w:rPr>
        <w:t>小时内工作人员应到达现场。</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8、中标人提供现场技术培训，保证使用人员能够正确操作、使用设备的各种功能，提供设备操作手册、设备的运行、安装、使用环境要求和维修指导说明书。</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9、保修期：≥1年，不响应的为无效投标。</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en-US" w:eastAsia="zh-CN"/>
        </w:rPr>
        <w:t>10、免费培训操作及维修人员，免费负责设备的安装及调试。</w:t>
      </w:r>
    </w:p>
    <w:p>
      <w:pPr>
        <w:spacing w:line="360" w:lineRule="auto"/>
        <w:ind w:firstLine="420" w:firstLineChars="200"/>
        <w:contextualSpacing/>
        <w:rPr>
          <w:rFonts w:hint="eastAsia" w:ascii="宋体" w:hAnsi="宋体" w:eastAsia="宋体" w:cs="宋体"/>
          <w:color w:val="auto"/>
          <w:kern w:val="0"/>
          <w:szCs w:val="21"/>
          <w:lang w:val="zh-CN"/>
        </w:rPr>
      </w:pPr>
      <w:r>
        <w:rPr>
          <w:rFonts w:hint="eastAsia" w:ascii="宋体" w:hAnsi="宋体" w:eastAsia="宋体" w:cs="宋体"/>
          <w:color w:val="auto"/>
          <w:kern w:val="0"/>
          <w:szCs w:val="21"/>
          <w:lang w:val="en-US" w:eastAsia="zh-CN"/>
        </w:rPr>
        <w:t>11、</w:t>
      </w:r>
      <w:r>
        <w:rPr>
          <w:rFonts w:hint="eastAsia" w:ascii="宋体" w:hAnsi="宋体" w:eastAsia="宋体" w:cs="宋体"/>
          <w:color w:val="auto"/>
          <w:kern w:val="0"/>
          <w:szCs w:val="21"/>
          <w:lang w:val="zh-CN"/>
        </w:rPr>
        <w:t>设备安装后，医院按国际和国家标准及厂方标准进行质量验收。卖方应向买方提供详细的验收标准、验收手册。买方有权委托中国有资格的单位对上述仪器进行精度校核。</w:t>
      </w:r>
    </w:p>
    <w:p>
      <w:pPr>
        <w:spacing w:line="360" w:lineRule="auto"/>
        <w:ind w:firstLine="420" w:firstLineChars="200"/>
        <w:contextualSpacing/>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12、设备交付正常使用前所发生的所有费用均由中标人承担。</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五、验收标准</w:t>
      </w:r>
    </w:p>
    <w:p>
      <w:pPr>
        <w:pStyle w:val="18"/>
        <w:widowControl/>
        <w:shd w:val="clear" w:color="auto" w:fill="FFFFFF"/>
        <w:spacing w:line="360" w:lineRule="auto"/>
        <w:ind w:firstLine="420"/>
        <w:contextualSpacing/>
        <w:jc w:val="left"/>
        <w:rPr>
          <w:rFonts w:hint="eastAsia" w:cs="宋体" w:asciiTheme="minorEastAsia" w:hAnsiTheme="minorEastAsia"/>
          <w:color w:val="auto"/>
          <w:kern w:val="0"/>
          <w:sz w:val="21"/>
          <w:szCs w:val="21"/>
          <w:lang w:val="zh-CN"/>
        </w:rPr>
      </w:pPr>
      <w:r>
        <w:rPr>
          <w:rFonts w:hint="eastAsia" w:cs="宋体" w:asciiTheme="minorEastAsia" w:hAnsiTheme="minorEastAsia"/>
          <w:color w:val="auto"/>
          <w:kern w:val="0"/>
          <w:sz w:val="21"/>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8"/>
        <w:widowControl/>
        <w:shd w:val="clear" w:color="auto" w:fill="FFFFFF"/>
        <w:spacing w:line="360" w:lineRule="auto"/>
        <w:ind w:firstLine="420"/>
        <w:contextualSpacing/>
        <w:jc w:val="left"/>
        <w:rPr>
          <w:rFonts w:hint="eastAsia" w:cs="宋体" w:asciiTheme="minorEastAsia" w:hAnsiTheme="minorEastAsia"/>
          <w:color w:val="auto"/>
          <w:kern w:val="0"/>
          <w:sz w:val="21"/>
          <w:szCs w:val="21"/>
          <w:lang w:val="zh-CN"/>
        </w:rPr>
      </w:pPr>
      <w:r>
        <w:rPr>
          <w:rFonts w:hint="eastAsia" w:cs="宋体" w:asciiTheme="minorEastAsia" w:hAnsiTheme="minorEastAsia"/>
          <w:color w:val="auto"/>
          <w:kern w:val="0"/>
          <w:sz w:val="21"/>
          <w:szCs w:val="21"/>
          <w:lang w:val="zh-CN"/>
        </w:rPr>
        <w:t>2、本项目采用现场运行、测试验收方式验收。投标人完成的项目应达到的质量标准应符合国家和履约地相关安全质量标准；行业技术规范标准；环保节能标准；强制认证相关标准。</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z w:val="21"/>
          <w:szCs w:val="21"/>
          <w:shd w:val="clear" w:color="auto" w:fill="FFFFFF"/>
          <w:lang w:eastAsia="zh-CN"/>
        </w:rPr>
        <w:t>六</w:t>
      </w:r>
      <w:r>
        <w:rPr>
          <w:rFonts w:hint="eastAsia" w:cs="黑体" w:asciiTheme="minorEastAsia" w:hAnsiTheme="minorEastAsia" w:eastAsiaTheme="minorEastAsia"/>
          <w:b/>
          <w:bCs/>
          <w:color w:val="auto"/>
          <w:sz w:val="21"/>
          <w:szCs w:val="21"/>
          <w:shd w:val="clear" w:color="auto" w:fill="FFFFFF"/>
        </w:rPr>
        <w:t>、本项目预算金额</w:t>
      </w:r>
      <w:r>
        <w:rPr>
          <w:rFonts w:hint="eastAsia" w:cs="黑体" w:asciiTheme="minorEastAsia" w:hAnsiTheme="minorEastAsia" w:eastAsiaTheme="minorEastAsia"/>
          <w:b/>
          <w:bCs/>
          <w:color w:val="auto"/>
          <w:sz w:val="21"/>
          <w:szCs w:val="21"/>
          <w:shd w:val="clear" w:color="auto" w:fill="FFFFFF"/>
          <w:lang w:val="en-US" w:eastAsia="zh-CN"/>
        </w:rPr>
        <w:t xml:space="preserve"> A包：60万元</w:t>
      </w:r>
      <w:r>
        <w:rPr>
          <w:rFonts w:hint="eastAsia" w:cs="黑体" w:asciiTheme="minorEastAsia" w:hAnsiTheme="minorEastAsia" w:eastAsiaTheme="minorEastAsia"/>
          <w:b/>
          <w:bCs/>
          <w:color w:val="auto"/>
          <w:sz w:val="21"/>
          <w:szCs w:val="21"/>
          <w:shd w:val="clear" w:color="auto" w:fill="FFFFFF"/>
          <w:lang w:eastAsia="zh-CN"/>
        </w:rPr>
        <w:t>，</w:t>
      </w:r>
      <w:r>
        <w:rPr>
          <w:rFonts w:hint="eastAsia" w:cs="黑体" w:asciiTheme="minorEastAsia" w:hAnsiTheme="minorEastAsia" w:eastAsiaTheme="minorEastAsia"/>
          <w:b/>
          <w:bCs/>
          <w:color w:val="auto"/>
          <w:sz w:val="21"/>
          <w:szCs w:val="21"/>
          <w:shd w:val="clear" w:color="auto" w:fill="FFFFFF"/>
        </w:rPr>
        <w:t>最高限价：</w:t>
      </w:r>
      <w:r>
        <w:rPr>
          <w:rFonts w:hint="eastAsia" w:cs="黑体" w:asciiTheme="minorEastAsia" w:hAnsiTheme="minorEastAsia" w:eastAsiaTheme="minorEastAsia"/>
          <w:b/>
          <w:bCs/>
          <w:color w:val="auto"/>
          <w:sz w:val="21"/>
          <w:szCs w:val="21"/>
          <w:shd w:val="clear" w:color="auto" w:fill="FFFFFF"/>
          <w:lang w:val="en-US" w:eastAsia="zh-CN"/>
        </w:rPr>
        <w:t>60</w:t>
      </w:r>
      <w:r>
        <w:rPr>
          <w:rFonts w:hint="eastAsia" w:cs="黑体" w:asciiTheme="minorEastAsia" w:hAnsiTheme="minorEastAsia" w:eastAsiaTheme="minorEastAsia"/>
          <w:b/>
          <w:bCs/>
          <w:color w:val="auto"/>
          <w:sz w:val="21"/>
          <w:szCs w:val="21"/>
          <w:shd w:val="clear" w:color="auto" w:fill="FFFFFF"/>
          <w:lang w:eastAsia="zh-CN"/>
        </w:rPr>
        <w:t>万元；</w:t>
      </w:r>
      <w:r>
        <w:rPr>
          <w:rFonts w:hint="eastAsia" w:cs="黑体" w:asciiTheme="minorEastAsia" w:hAnsiTheme="minorEastAsia" w:eastAsiaTheme="minorEastAsia"/>
          <w:b/>
          <w:bCs/>
          <w:color w:val="auto"/>
          <w:sz w:val="21"/>
          <w:szCs w:val="21"/>
          <w:shd w:val="clear" w:color="auto" w:fill="FFFFFF"/>
          <w:lang w:val="en-US" w:eastAsia="zh-CN"/>
        </w:rPr>
        <w:t>B包：38万元</w:t>
      </w:r>
      <w:r>
        <w:rPr>
          <w:rFonts w:hint="eastAsia" w:cs="黑体" w:asciiTheme="minorEastAsia" w:hAnsiTheme="minorEastAsia" w:eastAsiaTheme="minorEastAsia"/>
          <w:b/>
          <w:bCs/>
          <w:color w:val="auto"/>
          <w:sz w:val="21"/>
          <w:szCs w:val="21"/>
          <w:shd w:val="clear" w:color="auto" w:fill="FFFFFF"/>
          <w:lang w:eastAsia="zh-CN"/>
        </w:rPr>
        <w:t>，</w:t>
      </w:r>
      <w:r>
        <w:rPr>
          <w:rFonts w:hint="eastAsia" w:cs="黑体" w:asciiTheme="minorEastAsia" w:hAnsiTheme="minorEastAsia" w:eastAsiaTheme="minorEastAsia"/>
          <w:b/>
          <w:bCs/>
          <w:color w:val="auto"/>
          <w:sz w:val="21"/>
          <w:szCs w:val="21"/>
          <w:shd w:val="clear" w:color="auto" w:fill="FFFFFF"/>
        </w:rPr>
        <w:t>最高限价：</w:t>
      </w:r>
      <w:r>
        <w:rPr>
          <w:rFonts w:hint="eastAsia" w:cs="黑体" w:asciiTheme="minorEastAsia" w:hAnsiTheme="minorEastAsia" w:eastAsiaTheme="minorEastAsia"/>
          <w:b/>
          <w:bCs/>
          <w:color w:val="auto"/>
          <w:sz w:val="21"/>
          <w:szCs w:val="21"/>
          <w:shd w:val="clear" w:color="auto" w:fill="FFFFFF"/>
          <w:lang w:val="en-US" w:eastAsia="zh-CN"/>
        </w:rPr>
        <w:t>38</w:t>
      </w:r>
      <w:r>
        <w:rPr>
          <w:rFonts w:hint="eastAsia" w:cs="黑体" w:asciiTheme="minorEastAsia" w:hAnsiTheme="minorEastAsia" w:eastAsiaTheme="minorEastAsia"/>
          <w:b/>
          <w:bCs/>
          <w:color w:val="auto"/>
          <w:sz w:val="21"/>
          <w:szCs w:val="21"/>
          <w:shd w:val="clear" w:color="auto" w:fill="FFFFFF"/>
          <w:lang w:eastAsia="zh-CN"/>
        </w:rPr>
        <w:t>万元；</w:t>
      </w:r>
      <w:r>
        <w:rPr>
          <w:rFonts w:hint="eastAsia" w:cs="黑体" w:asciiTheme="minorEastAsia" w:hAnsiTheme="minorEastAsia" w:eastAsiaTheme="minorEastAsia"/>
          <w:b/>
          <w:bCs/>
          <w:color w:val="auto"/>
          <w:sz w:val="21"/>
          <w:szCs w:val="21"/>
          <w:shd w:val="clear" w:color="auto" w:fill="FFFFFF"/>
          <w:lang w:val="en-US" w:eastAsia="zh-CN"/>
        </w:rPr>
        <w:t>C包：22</w:t>
      </w:r>
      <w:r>
        <w:rPr>
          <w:rFonts w:hint="eastAsia" w:cs="黑体" w:asciiTheme="minorEastAsia" w:hAnsiTheme="minorEastAsia" w:eastAsiaTheme="minorEastAsia"/>
          <w:b/>
          <w:bCs/>
          <w:color w:val="auto"/>
          <w:sz w:val="21"/>
          <w:szCs w:val="21"/>
          <w:shd w:val="clear" w:color="auto" w:fill="FFFFFF"/>
          <w:lang w:eastAsia="zh-CN"/>
        </w:rPr>
        <w:t>万元，</w:t>
      </w:r>
      <w:r>
        <w:rPr>
          <w:rFonts w:hint="eastAsia" w:cs="黑体" w:asciiTheme="minorEastAsia" w:hAnsiTheme="minorEastAsia" w:eastAsiaTheme="minorEastAsia"/>
          <w:b/>
          <w:bCs/>
          <w:color w:val="auto"/>
          <w:sz w:val="21"/>
          <w:szCs w:val="21"/>
          <w:shd w:val="clear" w:color="auto" w:fill="FFFFFF"/>
        </w:rPr>
        <w:t>最高限价：</w:t>
      </w:r>
      <w:r>
        <w:rPr>
          <w:rFonts w:hint="eastAsia" w:cs="黑体" w:asciiTheme="minorEastAsia" w:hAnsiTheme="minorEastAsia" w:eastAsiaTheme="minorEastAsia"/>
          <w:b/>
          <w:bCs/>
          <w:color w:val="auto"/>
          <w:sz w:val="21"/>
          <w:szCs w:val="21"/>
          <w:shd w:val="clear" w:color="auto" w:fill="FFFFFF"/>
          <w:lang w:val="en-US" w:eastAsia="zh-CN"/>
        </w:rPr>
        <w:t>22</w:t>
      </w:r>
      <w:r>
        <w:rPr>
          <w:rFonts w:hint="eastAsia" w:cs="黑体" w:asciiTheme="minorEastAsia" w:hAnsiTheme="minorEastAsia" w:eastAsiaTheme="minorEastAsia"/>
          <w:b/>
          <w:bCs/>
          <w:color w:val="auto"/>
          <w:sz w:val="21"/>
          <w:szCs w:val="21"/>
          <w:shd w:val="clear" w:color="auto" w:fill="FFFFFF"/>
          <w:lang w:eastAsia="zh-CN"/>
        </w:rPr>
        <w:t>万元；</w:t>
      </w:r>
      <w:r>
        <w:rPr>
          <w:rFonts w:hint="eastAsia" w:cs="宋体" w:asciiTheme="minorEastAsia" w:hAnsiTheme="minorEastAsia" w:eastAsiaTheme="minorEastAsia"/>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微软雅黑" w:asciiTheme="minorEastAsia" w:hAnsiTheme="minorEastAsia"/>
          <w:b/>
          <w:color w:val="auto"/>
          <w:szCs w:val="21"/>
        </w:rPr>
        <w:t>★</w:t>
      </w:r>
      <w:r>
        <w:rPr>
          <w:rFonts w:hint="eastAsia" w:cs="宋体" w:asciiTheme="minorEastAsia" w:hAnsiTheme="minorEastAsia"/>
          <w:b/>
          <w:color w:val="auto"/>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2、支付时间及条件：</w:t>
      </w:r>
      <w:r>
        <w:rPr>
          <w:rFonts w:hint="eastAsia" w:cs="黑体" w:asciiTheme="minorEastAsia" w:hAnsiTheme="minorEastAsia" w:eastAsiaTheme="minorEastAsia"/>
          <w:b/>
          <w:bCs/>
          <w:color w:val="auto"/>
          <w:kern w:val="2"/>
          <w:sz w:val="21"/>
          <w:szCs w:val="21"/>
          <w:shd w:val="clear" w:color="auto" w:fill="FFFFFF"/>
          <w:lang w:val="en-US" w:eastAsia="zh-CN" w:bidi="ar-SA"/>
        </w:rPr>
        <w:t>A</w:t>
      </w:r>
      <w:r>
        <w:rPr>
          <w:rFonts w:hint="eastAsia" w:cs="黑体" w:asciiTheme="minorEastAsia" w:hAnsiTheme="minorEastAsia"/>
          <w:b/>
          <w:bCs/>
          <w:color w:val="auto"/>
          <w:kern w:val="2"/>
          <w:sz w:val="21"/>
          <w:szCs w:val="21"/>
          <w:shd w:val="clear" w:color="auto" w:fill="FFFFFF"/>
          <w:lang w:val="en-US" w:eastAsia="zh-CN" w:bidi="ar-SA"/>
        </w:rPr>
        <w:t>包、</w:t>
      </w:r>
      <w:r>
        <w:rPr>
          <w:rFonts w:hint="eastAsia" w:cs="黑体" w:asciiTheme="minorEastAsia" w:hAnsiTheme="minorEastAsia" w:eastAsiaTheme="minorEastAsia"/>
          <w:b/>
          <w:bCs/>
          <w:color w:val="auto"/>
          <w:kern w:val="2"/>
          <w:sz w:val="21"/>
          <w:szCs w:val="21"/>
          <w:shd w:val="clear" w:color="auto" w:fill="FFFFFF"/>
          <w:lang w:val="en-US" w:eastAsia="zh-CN" w:bidi="ar-SA"/>
        </w:rPr>
        <w:t>B包设备安装完成验收合格一个月后付合同总金额的</w:t>
      </w:r>
      <w:r>
        <w:rPr>
          <w:rFonts w:hint="eastAsia" w:cs="黑体" w:asciiTheme="minorEastAsia" w:hAnsiTheme="minorEastAsia"/>
          <w:b/>
          <w:bCs/>
          <w:color w:val="auto"/>
          <w:kern w:val="2"/>
          <w:sz w:val="21"/>
          <w:szCs w:val="21"/>
          <w:shd w:val="clear" w:color="auto" w:fill="FFFFFF"/>
          <w:lang w:val="en-US" w:eastAsia="zh-CN" w:bidi="ar-SA"/>
        </w:rPr>
        <w:t>9</w:t>
      </w:r>
      <w:r>
        <w:rPr>
          <w:rFonts w:hint="eastAsia" w:cs="黑体" w:asciiTheme="minorEastAsia" w:hAnsiTheme="minorEastAsia" w:eastAsiaTheme="minorEastAsia"/>
          <w:b/>
          <w:bCs/>
          <w:color w:val="auto"/>
          <w:kern w:val="2"/>
          <w:sz w:val="21"/>
          <w:szCs w:val="21"/>
          <w:shd w:val="clear" w:color="auto" w:fill="FFFFFF"/>
          <w:lang w:val="en-US" w:eastAsia="zh-CN" w:bidi="ar-SA"/>
        </w:rPr>
        <w:t>0%；设备保修期满后付剩余的</w:t>
      </w:r>
      <w:r>
        <w:rPr>
          <w:rFonts w:hint="eastAsia" w:cs="黑体" w:asciiTheme="minorEastAsia" w:hAnsiTheme="minorEastAsia"/>
          <w:b/>
          <w:bCs/>
          <w:color w:val="auto"/>
          <w:kern w:val="2"/>
          <w:sz w:val="21"/>
          <w:szCs w:val="21"/>
          <w:shd w:val="clear" w:color="auto" w:fill="FFFFFF"/>
          <w:lang w:val="en-US" w:eastAsia="zh-CN" w:bidi="ar-SA"/>
        </w:rPr>
        <w:t>1</w:t>
      </w:r>
      <w:r>
        <w:rPr>
          <w:rFonts w:hint="eastAsia" w:cs="黑体" w:asciiTheme="minorEastAsia" w:hAnsiTheme="minorEastAsia" w:eastAsiaTheme="minorEastAsia"/>
          <w:b/>
          <w:bCs/>
          <w:color w:val="auto"/>
          <w:kern w:val="2"/>
          <w:sz w:val="21"/>
          <w:szCs w:val="21"/>
          <w:shd w:val="clear" w:color="auto" w:fill="FFFFFF"/>
          <w:lang w:val="en-US" w:eastAsia="zh-CN" w:bidi="ar-SA"/>
        </w:rPr>
        <w:t>0%。</w:t>
      </w:r>
      <w:r>
        <w:rPr>
          <w:rFonts w:hint="eastAsia" w:cs="黑体" w:asciiTheme="minorEastAsia" w:hAnsiTheme="minorEastAsia"/>
          <w:b/>
          <w:bCs/>
          <w:color w:val="auto"/>
          <w:kern w:val="2"/>
          <w:sz w:val="21"/>
          <w:szCs w:val="21"/>
          <w:shd w:val="clear" w:color="auto" w:fill="FFFFFF"/>
          <w:lang w:val="en-US" w:eastAsia="zh-CN" w:bidi="ar-SA"/>
        </w:rPr>
        <w:t>C包设备安装完成验收合格一个月后付合同总金额的70%；设备保修期满后付剩余的30%。</w:t>
      </w:r>
      <w:r>
        <w:rPr>
          <w:rFonts w:hint="eastAsia" w:cs="宋体" w:asciiTheme="minorEastAsia" w:hAnsiTheme="minorEastAsia"/>
          <w:color w:val="auto"/>
          <w:kern w:val="0"/>
          <w:szCs w:val="21"/>
          <w:lang w:val="zh-CN"/>
        </w:rPr>
        <w:br w:type="page"/>
      </w: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项目名称：</w:t>
            </w:r>
            <w:r>
              <w:rPr>
                <w:rFonts w:hint="eastAsia" w:cs="仿宋_GB2312" w:asciiTheme="minorEastAsia" w:hAnsiTheme="minorEastAsia"/>
                <w:color w:val="auto"/>
                <w:szCs w:val="21"/>
                <w:lang w:eastAsia="zh-CN"/>
              </w:rPr>
              <w:t>禹州市人民医院“内脏脂肪检测仪（进口）等医疗设备采购项目”</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项目编号：YLZB-G20</w:t>
            </w:r>
            <w:r>
              <w:rPr>
                <w:rFonts w:hint="eastAsia" w:cs="仿宋_GB2312" w:asciiTheme="minorEastAsia" w:hAnsiTheme="minorEastAsia"/>
                <w:color w:val="auto"/>
                <w:szCs w:val="21"/>
                <w:lang w:val="en-US" w:eastAsia="zh-CN"/>
              </w:rPr>
              <w:t>19015</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项目内容：</w:t>
            </w:r>
            <w:r>
              <w:rPr>
                <w:rFonts w:hint="eastAsia" w:cs="仿宋_GB2312" w:asciiTheme="minorEastAsia" w:hAnsiTheme="minorEastAsia"/>
                <w:color w:val="auto"/>
                <w:szCs w:val="21"/>
                <w:lang w:val="en-US" w:eastAsia="zh-CN"/>
              </w:rPr>
              <w:t>A包：内脏脂肪检测仪（进口）一套； B包：肢体动脉检测仪（进口）（含身高体重仪1台、智能血压计1台）一套； C包：连续性血液净化机（CRRT）（进口）一套</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项目地址：</w:t>
            </w:r>
            <w:r>
              <w:rPr>
                <w:rFonts w:hint="eastAsia" w:cs="仿宋_GB2312" w:asciiTheme="minorEastAsia" w:hAnsiTheme="minorEastAsia"/>
                <w:color w:val="auto"/>
                <w:szCs w:val="21"/>
                <w:lang w:eastAsia="zh-CN"/>
              </w:rPr>
              <w:t>禹州市人民医院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名称：</w:t>
            </w:r>
            <w:r>
              <w:rPr>
                <w:rFonts w:hint="eastAsia" w:cs="仿宋_GB2312" w:asciiTheme="minorEastAsia" w:hAnsiTheme="minorEastAsia"/>
                <w:color w:val="auto"/>
                <w:szCs w:val="21"/>
                <w:lang w:eastAsia="zh-CN"/>
              </w:rPr>
              <w:t>禹州市人民医院</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eastAsia="zh-CN"/>
              </w:rPr>
              <w:t>禹州市康复路</w:t>
            </w:r>
            <w:r>
              <w:rPr>
                <w:rFonts w:hint="eastAsia" w:cs="仿宋_GB2312" w:asciiTheme="minorEastAsia" w:hAnsiTheme="minorEastAsia"/>
                <w:color w:val="auto"/>
                <w:szCs w:val="21"/>
                <w:lang w:val="en-US" w:eastAsia="zh-CN"/>
              </w:rPr>
              <w:t>1号</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联系人：席朝岭                    电话：</w:t>
            </w:r>
            <w:r>
              <w:rPr>
                <w:rFonts w:hint="eastAsia" w:cs="仿宋_GB2312" w:asciiTheme="minorEastAsia" w:hAnsiTheme="minorEastAsia"/>
                <w:color w:val="auto"/>
                <w:szCs w:val="21"/>
                <w:lang w:eastAsia="zh-CN"/>
              </w:rPr>
              <w:t>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名称：</w:t>
            </w:r>
            <w:r>
              <w:rPr>
                <w:rFonts w:hint="eastAsia" w:cs="仿宋_GB2312" w:asciiTheme="minorEastAsia" w:hAnsiTheme="minorEastAsia"/>
                <w:color w:val="auto"/>
                <w:szCs w:val="21"/>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eastAsia="zh-CN"/>
              </w:rPr>
              <w:t>许昌市新许路中段</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王老师</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 xml:space="preserve">  电话：</w:t>
            </w:r>
            <w:r>
              <w:rPr>
                <w:rFonts w:hint="eastAsia" w:cs="仿宋_GB2312" w:asciiTheme="minorEastAsia" w:hAnsiTheme="minorEastAsia"/>
                <w:color w:val="auto"/>
                <w:szCs w:val="21"/>
                <w:lang w:val="en-US"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七、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“国家企业信用公示系统”网站（</w:t>
            </w:r>
            <w:r>
              <w:rPr>
                <w:rFonts w:hint="eastAsia" w:cs="宋体" w:asciiTheme="minorEastAsia" w:hAnsiTheme="minorEastAsia"/>
                <w:color w:val="auto"/>
                <w:kern w:val="0"/>
                <w:szCs w:val="21"/>
                <w:lang w:val="en-US" w:eastAsia="zh-CN"/>
              </w:rPr>
              <w:t>www.gsxt.gov.cn</w:t>
            </w:r>
            <w:r>
              <w:rPr>
                <w:rFonts w:hint="eastAsia" w:cs="宋体" w:asciiTheme="minorEastAsia" w:hAnsiTheme="minorEastAsia"/>
                <w:color w:val="auto"/>
                <w:kern w:val="0"/>
                <w:szCs w:val="21"/>
                <w:lang w:eastAsia="zh-CN"/>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A包：60万元 ；B包：38万元；C包：22万元</w:t>
            </w:r>
            <w:r>
              <w:rPr>
                <w:rFonts w:hint="eastAsia" w:cs="宋体" w:asciiTheme="minorEastAsia" w:hAnsiTheme="minorEastAsia"/>
                <w:bCs/>
                <w:color w:val="auto"/>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52"/>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2019</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22</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10</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w:t>
            </w:r>
            <w:r>
              <w:rPr>
                <w:rFonts w:hint="eastAsia" w:cs="宋体" w:asciiTheme="minorEastAsia" w:hAnsiTheme="minorEastAsia"/>
                <w:bCs/>
                <w:color w:val="auto"/>
                <w:szCs w:val="21"/>
                <w:u w:val="single"/>
                <w:lang w:val="en-US" w:eastAsia="zh-CN"/>
              </w:rPr>
              <w:t>四</w:t>
            </w:r>
            <w:r>
              <w:rPr>
                <w:rFonts w:hint="eastAsia" w:cs="宋体" w:asciiTheme="minorEastAsia" w:hAnsiTheme="minorEastAsia"/>
                <w:bCs/>
                <w:color w:val="auto"/>
                <w:szCs w:val="21"/>
                <w:lang w:val="zh-CN"/>
              </w:rPr>
              <w:t>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A包</w:t>
            </w:r>
            <w:r>
              <w:rPr>
                <w:rFonts w:hint="eastAsia" w:cs="仿宋_GB2312" w:asciiTheme="minorEastAsia" w:hAnsiTheme="minorEastAsia"/>
                <w:color w:val="auto"/>
                <w:szCs w:val="21"/>
                <w:lang w:val="zh-CN"/>
              </w:rPr>
              <w:t>金额：壹万贰仟元整（¥</w:t>
            </w:r>
            <w:r>
              <w:rPr>
                <w:rFonts w:hint="eastAsia" w:cs="仿宋_GB2312" w:asciiTheme="minorEastAsia" w:hAnsiTheme="minorEastAsia"/>
                <w:color w:val="auto"/>
                <w:szCs w:val="21"/>
                <w:lang w:val="en-US" w:eastAsia="zh-CN"/>
              </w:rPr>
              <w:t>12000</w:t>
            </w:r>
            <w:r>
              <w:rPr>
                <w:rFonts w:hint="eastAsia" w:cs="仿宋_GB2312" w:asciiTheme="minorEastAsia" w:hAnsiTheme="minorEastAsia"/>
                <w:color w:val="auto"/>
                <w:szCs w:val="21"/>
                <w:lang w:val="zh-CN"/>
              </w:rPr>
              <w:t>）</w:t>
            </w:r>
          </w:p>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B包</w:t>
            </w:r>
            <w:r>
              <w:rPr>
                <w:rFonts w:hint="eastAsia" w:cs="仿宋_GB2312" w:asciiTheme="minorEastAsia" w:hAnsiTheme="minorEastAsia"/>
                <w:color w:val="auto"/>
                <w:szCs w:val="21"/>
                <w:lang w:val="zh-CN"/>
              </w:rPr>
              <w:t>金额：柒仟陆佰元整（¥</w:t>
            </w:r>
            <w:r>
              <w:rPr>
                <w:rFonts w:hint="eastAsia" w:cs="仿宋_GB2312" w:asciiTheme="minorEastAsia" w:hAnsiTheme="minorEastAsia"/>
                <w:color w:val="auto"/>
                <w:szCs w:val="21"/>
                <w:lang w:val="en-US" w:eastAsia="zh-CN"/>
              </w:rPr>
              <w:t>7600</w:t>
            </w:r>
            <w:r>
              <w:rPr>
                <w:rFonts w:hint="eastAsia" w:cs="仿宋_GB2312" w:asciiTheme="minorEastAsia" w:hAnsiTheme="minorEastAsia"/>
                <w:color w:val="auto"/>
                <w:szCs w:val="21"/>
                <w:lang w:val="zh-CN"/>
              </w:rPr>
              <w:t>）</w:t>
            </w:r>
          </w:p>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C包</w:t>
            </w:r>
            <w:r>
              <w:rPr>
                <w:rFonts w:hint="eastAsia" w:cs="仿宋_GB2312" w:asciiTheme="minorEastAsia" w:hAnsiTheme="minorEastAsia"/>
                <w:color w:val="auto"/>
                <w:szCs w:val="21"/>
                <w:lang w:val="zh-CN"/>
              </w:rPr>
              <w:t>金额：肆仟肆佰元整（¥</w:t>
            </w:r>
            <w:r>
              <w:rPr>
                <w:rFonts w:hint="eastAsia" w:cs="仿宋_GB2312" w:asciiTheme="minorEastAsia" w:hAnsiTheme="minorEastAsia"/>
                <w:color w:val="auto"/>
                <w:szCs w:val="21"/>
                <w:lang w:val="en-US" w:eastAsia="zh-CN"/>
              </w:rPr>
              <w:t>4400</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lang w:eastAsia="zh-CN"/>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要求提交。履约保证金的数额为合同金额的</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不收取</w:t>
            </w:r>
          </w:p>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lang w:val="en-US" w:eastAsia="zh-CN"/>
              </w:rPr>
              <w:t>1.5</w:t>
            </w:r>
            <w:r>
              <w:rPr>
                <w:rFonts w:hint="eastAsia" w:cs="宋体" w:asciiTheme="minorEastAsia" w:hAnsiTheme="minorEastAsia"/>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Cs w:val="21"/>
                <w:lang w:val="en-US" w:eastAsia="zh-CN"/>
              </w:rPr>
              <w:t>2978065302@qq.com</w:t>
            </w:r>
            <w:r>
              <w:rPr>
                <w:rFonts w:hint="eastAsia"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7"/>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7"/>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HYPERLINK "https://baike.baidu.com/item/%E6%89%BF%E6%8B%85%E8%BF%9E%E5%B8%A6%E8%B4%A3%E4%BB%BB" \t "_blank"</w:instrText>
      </w:r>
      <w:r>
        <w:rPr>
          <w:color w:val="auto"/>
        </w:rPr>
        <w:fldChar w:fldCharType="separate"/>
      </w:r>
      <w:r>
        <w:rPr>
          <w:rFonts w:cs="宋体" w:asciiTheme="minorEastAsia" w:hAnsiTheme="minorEastAsia"/>
          <w:color w:val="auto"/>
          <w:kern w:val="0"/>
          <w:szCs w:val="21"/>
        </w:rPr>
        <w:t>承担连带责任</w:t>
      </w:r>
      <w:r>
        <w:rPr>
          <w:color w:val="auto"/>
        </w:rPr>
        <w:fldChar w:fldCharType="end"/>
      </w:r>
      <w:r>
        <w:rPr>
          <w:rFonts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7"/>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7"/>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7"/>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7"/>
        <w:numPr>
          <w:ilvl w:val="0"/>
          <w:numId w:val="13"/>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HYPERLINK "http://221.14.6.70:8088/ggzy"</w:instrText>
      </w:r>
      <w:r>
        <w:rPr>
          <w:color w:val="auto"/>
        </w:rPr>
        <w:fldChar w:fldCharType="separate"/>
      </w:r>
      <w:r>
        <w:rPr>
          <w:rFonts w:hint="eastAsia" w:cs="宋体" w:asciiTheme="minorEastAsia" w:hAnsiTheme="minorEastAsia"/>
          <w:color w:val="auto"/>
          <w:kern w:val="0"/>
          <w:szCs w:val="21"/>
        </w:rPr>
        <w:t>http://221.14.6.70:8088/ggzy</w:t>
      </w:r>
      <w:r>
        <w:rPr>
          <w:color w:val="auto"/>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7"/>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7"/>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7"/>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7"/>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7"/>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7"/>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7"/>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7"/>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2"/>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2"/>
        <w:spacing w:line="360" w:lineRule="auto"/>
        <w:contextualSpacing/>
        <w:rPr>
          <w:rFonts w:cs="仿宋_GB2312" w:asciiTheme="minorEastAsia" w:hAnsiTheme="minorEastAsia"/>
          <w:color w:val="auto"/>
          <w:lang w:val="zh-CN"/>
        </w:rPr>
      </w:pPr>
    </w:p>
    <w:p>
      <w:pPr>
        <w:pStyle w:val="12"/>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w:t>
            </w: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仿宋_GB2312" w:asciiTheme="minorEastAsia" w:hAnsiTheme="minorEastAsia"/>
                <w:b/>
                <w:color w:val="auto"/>
                <w:szCs w:val="21"/>
                <w:shd w:val="clear" w:color="auto" w:fill="FFFFFF"/>
                <w:lang w:eastAsia="zh-CN"/>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r>
              <w:rPr>
                <w:rFonts w:hint="eastAsia" w:asciiTheme="minorEastAsia" w:hAnsiTheme="minorEastAsia"/>
                <w:bCs/>
                <w:color w:val="auto"/>
                <w:szCs w:val="21"/>
                <w:lang w:eastAsia="zh-CN"/>
              </w:rPr>
              <w:t>“国家企业信用公示系统”网站（</w:t>
            </w:r>
            <w:r>
              <w:rPr>
                <w:rFonts w:hint="eastAsia" w:asciiTheme="minorEastAsia" w:hAnsiTheme="minorEastAsia"/>
                <w:bCs/>
                <w:color w:val="auto"/>
                <w:szCs w:val="21"/>
                <w:lang w:val="en-US" w:eastAsia="zh-CN"/>
              </w:rPr>
              <w:t>www.gsxt.gov.cn</w:t>
            </w:r>
            <w:r>
              <w:rPr>
                <w:rFonts w:hint="eastAsia" w:asciiTheme="minorEastAsia" w:hAnsiTheme="minorEastAsia"/>
                <w:bCs/>
                <w:color w:val="auto"/>
                <w:szCs w:val="21"/>
                <w:lang w:eastAsia="zh-CN"/>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w:t>
            </w:r>
            <w:r>
              <w:rPr>
                <w:rFonts w:hint="eastAsia" w:asciiTheme="minorEastAsia" w:hAnsiTheme="minorEastAsia"/>
                <w:bCs/>
                <w:color w:val="auto"/>
                <w:szCs w:val="21"/>
                <w:lang w:eastAsia="zh-CN"/>
              </w:rPr>
              <w:t>，严重违法失信企业名单（黑名单）</w:t>
            </w:r>
            <w:r>
              <w:rPr>
                <w:rFonts w:hint="eastAsia" w:asciiTheme="minorEastAsia" w:hAnsiTheme="minorEastAsia"/>
                <w:bCs/>
                <w:color w:val="auto"/>
                <w:szCs w:val="21"/>
              </w:rPr>
              <w:t>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13、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bl>
    <w:p>
      <w:pPr>
        <w:pStyle w:val="12"/>
        <w:spacing w:line="360" w:lineRule="auto"/>
        <w:ind w:firstLine="482" w:firstLineChars="200"/>
        <w:contextualSpacing/>
        <w:rPr>
          <w:rFonts w:cs="仿宋_GB2312" w:asciiTheme="minorEastAsia" w:hAnsiTheme="minorEastAsia" w:eastAsiaTheme="minorEastAsia"/>
          <w:b/>
          <w:color w:val="auto"/>
          <w:szCs w:val="24"/>
          <w:lang w:val="zh-CN"/>
        </w:rPr>
      </w:pPr>
    </w:p>
    <w:p>
      <w:pPr>
        <w:pStyle w:val="12"/>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2"/>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2"/>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2"/>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2"/>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2"/>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w:t>
      </w:r>
      <w:bookmarkStart w:id="9" w:name="_GoBack"/>
      <w:bookmarkEnd w:id="9"/>
      <w:r>
        <w:rPr>
          <w:rFonts w:hint="eastAsia" w:asciiTheme="minorEastAsia" w:hAnsiTheme="minorEastAsia" w:eastAsiaTheme="minorEastAsia"/>
          <w:color w:val="auto"/>
          <w:sz w:val="21"/>
          <w:szCs w:val="21"/>
        </w:rPr>
        <w:t>利性单位属于小型、微型企业的，不重复享受政策。</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2"/>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tbl>
      <w:tblPr>
        <w:tblStyle w:val="20"/>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价格分值：</w:t>
            </w:r>
            <w:r>
              <w:rPr>
                <w:rFonts w:hint="eastAsia" w:ascii="宋体" w:hAnsi="宋体" w:eastAsia="宋体" w:cs="宋体"/>
                <w:color w:val="auto"/>
                <w:kern w:val="2"/>
                <w:sz w:val="21"/>
                <w:szCs w:val="21"/>
                <w:u w:val="single"/>
                <w:lang w:val="en-US" w:eastAsia="zh-CN" w:bidi="ar"/>
              </w:rPr>
              <w:t>30</w:t>
            </w:r>
            <w:r>
              <w:rPr>
                <w:rFonts w:hint="eastAsia" w:ascii="宋体" w:hAnsi="宋体" w:eastAsia="宋体" w:cs="宋体"/>
                <w:color w:val="auto"/>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商务部分：</w:t>
            </w:r>
            <w:r>
              <w:rPr>
                <w:rFonts w:hint="eastAsia" w:ascii="宋体" w:hAnsi="宋体" w:eastAsia="宋体" w:cs="宋体"/>
                <w:color w:val="auto"/>
                <w:kern w:val="2"/>
                <w:sz w:val="21"/>
                <w:szCs w:val="21"/>
                <w:u w:val="single"/>
                <w:lang w:val="en-US" w:eastAsia="zh-CN" w:bidi="ar"/>
              </w:rPr>
              <w:t>25</w:t>
            </w:r>
            <w:r>
              <w:rPr>
                <w:rFonts w:hint="eastAsia" w:ascii="宋体" w:hAnsi="宋体" w:eastAsia="宋体" w:cs="宋体"/>
                <w:color w:val="auto"/>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技术部分：</w:t>
            </w:r>
            <w:r>
              <w:rPr>
                <w:rFonts w:hint="eastAsia" w:ascii="宋体" w:hAnsi="宋体" w:eastAsia="宋体" w:cs="宋体"/>
                <w:color w:val="auto"/>
                <w:kern w:val="2"/>
                <w:sz w:val="21"/>
                <w:szCs w:val="21"/>
                <w:u w:val="single"/>
                <w:lang w:val="en-US" w:eastAsia="zh-CN" w:bidi="ar"/>
              </w:rPr>
              <w:t>45</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价格部分（满分</w:t>
            </w:r>
            <w:r>
              <w:rPr>
                <w:rFonts w:hint="eastAsia" w:ascii="宋体" w:hAnsi="宋体" w:eastAsia="宋体" w:cs="宋体"/>
                <w:b/>
                <w:bCs w:val="0"/>
                <w:color w:val="auto"/>
                <w:kern w:val="2"/>
                <w:sz w:val="21"/>
                <w:szCs w:val="21"/>
                <w:u w:val="single"/>
                <w:lang w:val="en-US" w:eastAsia="zh-CN" w:bidi="ar"/>
              </w:rPr>
              <w:t>30</w:t>
            </w:r>
            <w:r>
              <w:rPr>
                <w:rFonts w:hint="eastAsia" w:ascii="宋体" w:hAnsi="宋体" w:eastAsia="宋体" w:cs="宋体"/>
                <w:b/>
                <w:bCs w:val="0"/>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投标报价得分=（评标基准价/投标报价）×</w:t>
            </w:r>
            <w:r>
              <w:rPr>
                <w:rFonts w:hint="eastAsia" w:ascii="宋体" w:hAnsi="宋体" w:eastAsia="宋体" w:cs="宋体"/>
                <w:color w:val="auto"/>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single"/>
                <w:lang w:val="en-US" w:eastAsia="zh-CN" w:bidi="ar"/>
              </w:rPr>
              <w:t>30</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商务部分（满分</w:t>
            </w:r>
            <w:r>
              <w:rPr>
                <w:rFonts w:hint="eastAsia" w:ascii="宋体" w:hAnsi="宋体" w:eastAsia="宋体" w:cs="宋体"/>
                <w:b/>
                <w:bCs w:val="0"/>
                <w:color w:val="auto"/>
                <w:kern w:val="2"/>
                <w:sz w:val="21"/>
                <w:szCs w:val="21"/>
                <w:u w:val="single"/>
                <w:lang w:val="en-US" w:eastAsia="zh-CN" w:bidi="ar"/>
              </w:rPr>
              <w:t>25</w:t>
            </w:r>
            <w:r>
              <w:rPr>
                <w:rFonts w:hint="eastAsia" w:ascii="宋体" w:hAnsi="宋体" w:eastAsia="宋体" w:cs="宋体"/>
                <w:b/>
                <w:bCs w:val="0"/>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color w:val="auto"/>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color w:val="auto"/>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auto"/>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2、投标人所投产品属于“环境标志产品政府采购清单”内产品，</w:t>
            </w:r>
            <w:r>
              <w:rPr>
                <w:rFonts w:hint="eastAsia" w:ascii="宋体" w:hAnsi="宋体" w:eastAsia="宋体" w:cs="宋体"/>
                <w:color w:val="auto"/>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auto"/>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b/>
                <w:color w:val="auto"/>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color w:val="auto"/>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auto"/>
                <w:sz w:val="21"/>
                <w:szCs w:val="21"/>
                <w:lang w:val="en-US"/>
              </w:rPr>
            </w:pPr>
            <w:r>
              <w:rPr>
                <w:rFonts w:hint="eastAsia" w:ascii="宋体" w:hAnsi="宋体" w:eastAsia="宋体" w:cs="宋体"/>
                <w:color w:val="auto"/>
                <w:kern w:val="2"/>
                <w:sz w:val="21"/>
                <w:szCs w:val="21"/>
                <w:lang w:val="en-US" w:eastAsia="zh-CN" w:bidi="ar"/>
              </w:rPr>
              <w:t>投标人2016年1月1日以来，具有类似项目业绩，合同及验收报告齐全且合同金额不低于本项目最高限价的，每提供一份得2分，最多得4分，不提供者为0分。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u w:val="single"/>
                <w:lang w:val="en-US"/>
              </w:rPr>
            </w:pPr>
            <w:r>
              <w:rPr>
                <w:rFonts w:hint="eastAsia" w:ascii="宋体" w:hAnsi="宋体" w:eastAsia="宋体" w:cs="宋体"/>
                <w:color w:val="auto"/>
                <w:kern w:val="2"/>
                <w:sz w:val="21"/>
                <w:szCs w:val="21"/>
                <w:u w:val="single"/>
                <w:lang w:val="en-US" w:eastAsia="zh-CN" w:bidi="ar"/>
              </w:rPr>
              <w:t>4</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color w:val="auto"/>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制有售后服务计划的得4分；投标人设有售后服务站的得4分；有专职维修人员、备有常用备件的得4分；售后服务系统完善、能提供全天24小时上门服务的得4分；能免费提供业技术培训、为采购方培养合格的操作人员的得4分。</w:t>
            </w:r>
            <w:r>
              <w:rPr>
                <w:rFonts w:hint="eastAsia" w:ascii="宋体" w:hAnsi="宋体" w:eastAsia="宋体" w:cs="宋体"/>
                <w:bCs/>
                <w:color w:val="auto"/>
                <w:kern w:val="2"/>
                <w:sz w:val="21"/>
                <w:szCs w:val="21"/>
                <w:lang w:val="en-US" w:eastAsia="zh-CN" w:bidi="ar"/>
              </w:rPr>
              <w:t>不满足不得分</w:t>
            </w:r>
            <w:r>
              <w:rPr>
                <w:rFonts w:hint="eastAsia" w:ascii="宋体" w:hAnsi="宋体" w:eastAsia="宋体" w:cs="宋体"/>
                <w:color w:val="auto"/>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u w:val="single"/>
                <w:lang w:val="en-US" w:eastAsia="zh-CN" w:bidi="ar"/>
              </w:rPr>
              <w:t>20</w:t>
            </w:r>
            <w:r>
              <w:rPr>
                <w:rFonts w:hint="eastAsia" w:ascii="宋体" w:hAnsi="宋体" w:eastAsia="宋体" w:cs="宋体"/>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技术部分（满分</w:t>
            </w:r>
            <w:r>
              <w:rPr>
                <w:rFonts w:hint="eastAsia" w:ascii="宋体" w:hAnsi="宋体" w:eastAsia="宋体" w:cs="宋体"/>
                <w:b/>
                <w:bCs w:val="0"/>
                <w:color w:val="auto"/>
                <w:kern w:val="2"/>
                <w:sz w:val="21"/>
                <w:szCs w:val="21"/>
                <w:u w:val="single"/>
                <w:lang w:val="en-US" w:eastAsia="zh-CN" w:bidi="ar"/>
              </w:rPr>
              <w:t>45</w:t>
            </w:r>
            <w:r>
              <w:rPr>
                <w:rFonts w:hint="eastAsia" w:ascii="宋体" w:hAnsi="宋体" w:eastAsia="宋体" w:cs="宋体"/>
                <w:b/>
                <w:bCs w:val="0"/>
                <w:color w:val="auto"/>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rPr>
            </w:pPr>
            <w:r>
              <w:rPr>
                <w:rFonts w:hint="eastAsia" w:ascii="宋体" w:hAnsi="宋体" w:eastAsia="宋体" w:cs="宋体"/>
                <w:b/>
                <w:bCs w:val="0"/>
                <w:color w:val="auto"/>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color w:val="auto"/>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color w:val="auto"/>
                <w:kern w:val="2"/>
                <w:sz w:val="21"/>
                <w:szCs w:val="21"/>
                <w:lang w:val="en-US" w:eastAsia="zh-CN" w:bidi="ar"/>
              </w:rPr>
            </w:pPr>
            <w:r>
              <w:rPr>
                <w:rFonts w:hint="eastAsia" w:ascii="宋体" w:hAnsi="宋体" w:eastAsia="宋体" w:cs="Courier New"/>
                <w:bCs/>
                <w:color w:val="auto"/>
                <w:sz w:val="21"/>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color w:val="auto"/>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color w:val="auto"/>
                <w:kern w:val="2"/>
                <w:sz w:val="21"/>
                <w:szCs w:val="21"/>
                <w:lang w:val="en-US" w:eastAsia="zh-CN" w:bidi="ar"/>
              </w:rPr>
            </w:pPr>
            <w:r>
              <w:rPr>
                <w:rFonts w:hint="eastAsia" w:ascii="宋体" w:hAnsi="宋体" w:eastAsia="宋体" w:cs="Courier New"/>
                <w:bCs/>
                <w:color w:val="auto"/>
                <w:sz w:val="21"/>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color w:val="auto"/>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lang w:bidi="ar"/>
              </w:rPr>
              <w:t>①未实质性响应招标文件要求的视为无效投标。</w:t>
            </w:r>
          </w:p>
          <w:p>
            <w:pPr>
              <w:spacing w:line="360" w:lineRule="exact"/>
              <w:rPr>
                <w:rFonts w:ascii="宋体" w:hAnsi="宋体" w:eastAsia="宋体" w:cs="宋体"/>
                <w:color w:val="auto"/>
                <w:sz w:val="21"/>
                <w:szCs w:val="21"/>
                <w:lang w:bidi="ar"/>
              </w:rPr>
            </w:pPr>
            <w:r>
              <w:rPr>
                <w:rFonts w:hint="eastAsia" w:ascii="宋体" w:hAnsi="宋体" w:eastAsia="宋体" w:cs="宋体"/>
                <w:color w:val="auto"/>
                <w:sz w:val="21"/>
                <w:szCs w:val="21"/>
                <w:lang w:bidi="ar"/>
              </w:rPr>
              <w:t>②根据投标人对所投产品配置的成熟性、稳定性、可维修性及产品性能与配置等情况，基本全部满足的得2</w:t>
            </w:r>
            <w:r>
              <w:rPr>
                <w:rFonts w:ascii="宋体" w:hAnsi="宋体" w:eastAsia="宋体" w:cs="宋体"/>
                <w:color w:val="auto"/>
                <w:sz w:val="21"/>
                <w:szCs w:val="21"/>
                <w:lang w:bidi="ar"/>
              </w:rPr>
              <w:t>7</w:t>
            </w:r>
            <w:r>
              <w:rPr>
                <w:rFonts w:hint="eastAsia" w:ascii="宋体" w:hAnsi="宋体" w:eastAsia="宋体" w:cs="宋体"/>
                <w:color w:val="auto"/>
                <w:sz w:val="21"/>
                <w:szCs w:val="21"/>
                <w:lang w:bidi="ar"/>
              </w:rPr>
              <w:t>分。</w:t>
            </w:r>
          </w:p>
          <w:p>
            <w:pPr>
              <w:spacing w:line="360" w:lineRule="exact"/>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 w:val="21"/>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1"/>
                <w:szCs w:val="21"/>
                <w:lang w:bidi="ar"/>
              </w:rPr>
              <w:t>2</w:t>
            </w:r>
            <w:r>
              <w:rPr>
                <w:rFonts w:hint="eastAsia" w:ascii="宋体" w:hAnsi="宋体" w:eastAsia="宋体" w:cs="宋体"/>
                <w:color w:val="auto"/>
                <w:sz w:val="21"/>
                <w:szCs w:val="21"/>
                <w:lang w:bidi="ar"/>
              </w:rPr>
              <w:t>分，最多加1</w:t>
            </w:r>
            <w:r>
              <w:rPr>
                <w:rFonts w:ascii="宋体" w:hAnsi="宋体" w:eastAsia="宋体" w:cs="宋体"/>
                <w:color w:val="auto"/>
                <w:sz w:val="21"/>
                <w:szCs w:val="21"/>
                <w:lang w:bidi="ar"/>
              </w:rPr>
              <w:t>6</w:t>
            </w:r>
            <w:r>
              <w:rPr>
                <w:rFonts w:hint="eastAsia" w:ascii="宋体" w:hAnsi="宋体" w:eastAsia="宋体" w:cs="宋体"/>
                <w:color w:val="auto"/>
                <w:sz w:val="21"/>
                <w:szCs w:val="21"/>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color w:val="auto"/>
                <w:kern w:val="2"/>
                <w:sz w:val="21"/>
                <w:szCs w:val="21"/>
                <w:lang w:val="en-US" w:eastAsia="zh-CN" w:bidi="ar"/>
              </w:rPr>
            </w:pPr>
            <w:r>
              <w:rPr>
                <w:rFonts w:hint="eastAsia" w:ascii="宋体" w:hAnsi="宋体" w:eastAsia="宋体" w:cs="宋体"/>
                <w:color w:val="auto"/>
                <w:sz w:val="21"/>
                <w:szCs w:val="21"/>
                <w:lang w:bidi="ar"/>
              </w:rPr>
              <w:t>43分</w:t>
            </w:r>
          </w:p>
        </w:tc>
      </w:tr>
    </w:tbl>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非联合体投标人</w:t>
            </w:r>
          </w:p>
          <w:p>
            <w:pPr>
              <w:jc w:val="center"/>
              <w:rPr>
                <w:rFonts w:ascii="宋体" w:hAns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2"/>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2"/>
        <w:spacing w:line="360" w:lineRule="auto"/>
        <w:contextualSpacing/>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（一）合同一般条款</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 定义</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合同</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合同价格</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甲方</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乙方</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系指中标后提供合同服务的</w:t>
      </w:r>
      <w:r>
        <w:rPr>
          <w:rFonts w:hint="eastAsia" w:ascii="宋体" w:hAnsi="宋体" w:eastAsia="宋体" w:cs="宋体"/>
          <w:bCs/>
          <w:color w:val="auto"/>
          <w:sz w:val="21"/>
          <w:szCs w:val="21"/>
          <w:lang w:val="zh-CN"/>
        </w:rPr>
        <w:t>中标方</w:t>
      </w:r>
      <w:r>
        <w:rPr>
          <w:rFonts w:hint="eastAsia" w:ascii="宋体" w:hAnsi="宋体" w:eastAsia="宋体" w:cs="宋体"/>
          <w:color w:val="auto"/>
          <w:sz w:val="21"/>
          <w:szCs w:val="21"/>
          <w:lang w:val="zh-CN"/>
        </w:rPr>
        <w:t>或供应商。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2.适用范围</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本合同条款仅适用于本次招标活动。</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3.技术规格和标准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4.合同期限</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即自</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日起至</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lang w:val="zh-CN"/>
        </w:rPr>
        <w:tab/>
      </w:r>
      <w:r>
        <w:rPr>
          <w:rFonts w:hint="eastAsia" w:ascii="宋体" w:hAnsi="宋体" w:eastAsia="宋体" w:cs="宋体"/>
          <w:color w:val="auto"/>
          <w:sz w:val="21"/>
          <w:szCs w:val="21"/>
          <w:lang w:val="zh-CN"/>
        </w:rPr>
        <w:t>日止。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5.价格</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6.索赔</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7.不可抗力</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8.履约保证金</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9.争议的解决</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10.合同终止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10.2.1发生不可抗力时。</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11.合同修改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12.适用法律</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13.主导语言与计量单位</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14.合同生效</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hint="eastAsia" w:ascii="宋体" w:hAnsi="宋体" w:eastAsia="宋体" w:cs="宋体"/>
          <w:b/>
          <w:bCs/>
          <w:color w:val="auto"/>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p>
    <w:p>
      <w:pPr>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br w:type="page"/>
      </w: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t>（二）合同特殊条款</w:t>
      </w:r>
    </w:p>
    <w:p>
      <w:pPr>
        <w:wordWrap w:val="0"/>
        <w:topLinePunct/>
        <w:autoSpaceDE w:val="0"/>
        <w:autoSpaceDN w:val="0"/>
        <w:adjustRightInd w:val="0"/>
        <w:snapToGrid w:val="0"/>
        <w:spacing w:line="360" w:lineRule="auto"/>
        <w:jc w:val="center"/>
        <w:rPr>
          <w:rFonts w:hint="eastAsia" w:ascii="宋体" w:hAnsi="宋体" w:eastAsia="宋体" w:cs="宋体"/>
          <w:b/>
          <w:bCs/>
          <w:color w:val="auto"/>
          <w:sz w:val="21"/>
          <w:szCs w:val="21"/>
          <w:lang w:val="zh-CN"/>
        </w:rPr>
      </w:pP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合同特殊条款是合同一般条款的补充和修改。如果两者之间有抵触，应以特殊条款为准。</w:t>
      </w:r>
    </w:p>
    <w:p>
      <w:pPr>
        <w:pStyle w:val="12"/>
        <w:spacing w:line="360" w:lineRule="auto"/>
        <w:contextualSpacing/>
        <w:rPr>
          <w:rFonts w:hint="eastAsia" w:ascii="宋体" w:hAnsi="宋体" w:eastAsia="宋体" w:cs="宋体"/>
          <w:b/>
          <w:color w:val="auto"/>
          <w:kern w:val="0"/>
          <w:sz w:val="21"/>
          <w:szCs w:val="21"/>
        </w:rPr>
      </w:pPr>
    </w:p>
    <w:p>
      <w:pPr>
        <w:wordWrap w:val="0"/>
        <w:topLinePunct/>
        <w:autoSpaceDE w:val="0"/>
        <w:autoSpaceDN w:val="0"/>
        <w:adjustRightInd w:val="0"/>
        <w:snapToGrid w:val="0"/>
        <w:spacing w:line="360" w:lineRule="auto"/>
        <w:jc w:val="center"/>
        <w:outlineLvl w:val="0"/>
        <w:rPr>
          <w:rFonts w:hint="eastAsia"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t>合同书 （参考样本）</w:t>
      </w:r>
    </w:p>
    <w:p>
      <w:pPr>
        <w:wordWrap w:val="0"/>
        <w:topLinePunct/>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合同编号：</w:t>
      </w:r>
    </w:p>
    <w:p>
      <w:pPr>
        <w:wordWrap w:val="0"/>
        <w:topLinePunct/>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供、需双方根据   年  月  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二、货物名称、数量、规格、型号、金额及交货期</w:t>
      </w:r>
    </w:p>
    <w:tbl>
      <w:tblPr>
        <w:tblStyle w:val="20"/>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eastAsia" w:ascii="宋体" w:hAnsi="宋体" w:eastAsia="宋体" w:cs="宋体"/>
                <w:color w:val="auto"/>
                <w:sz w:val="21"/>
                <w:szCs w:val="21"/>
              </w:rPr>
            </w:pPr>
            <w:r>
              <w:rPr>
                <w:rFonts w:hint="eastAsia" w:ascii="宋体" w:hAnsi="宋体" w:eastAsia="宋体" w:cs="宋体"/>
                <w:color w:val="auto"/>
                <w:sz w:val="21"/>
                <w:szCs w:val="21"/>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1"/>
                <w:szCs w:val="21"/>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大写：　　　　　　小写：</w:t>
            </w:r>
          </w:p>
        </w:tc>
      </w:tr>
    </w:tbl>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三、设备质量要求及供方对质量负责的条件和期限</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1、供方提供的货物须是全新的且保证不是库存或积压品(包括零部件)，符合国家、部委或地方相关标准以及该产品的出厂标准。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四、交货时间、地点、方式： 年 月 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八、售后服务：按招标文件及投标文件相应条款执行。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九、结算方式：设设备安装完成经验收合格后付总价的   %，剩余    %满一年无质量问题一次付清。</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十、法律责任</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3、供方在本合同规定的交货期内不能交货，应向需方支付全部合同金额5%的违约金，需方有权终止合同。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4、需方无正当理由拒收设备，应向供方支付无正当理由拒收设备金额5%的违约金。 </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5、因供方原因造成逾期付款，需方不承担责任。</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供方：                              需方：</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地址：                              地址：</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委托代理人：                        委托代理人：</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电话：                              电话：</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开户银行：                          开户银行：</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帐号：                              帐号：</w:t>
      </w:r>
    </w:p>
    <w:p>
      <w:pPr>
        <w:wordWrap w:val="0"/>
        <w:topLinePunct/>
        <w:autoSpaceDE w:val="0"/>
        <w:autoSpaceDN w:val="0"/>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税务登记证号：                      签定时间：</w:t>
      </w:r>
    </w:p>
    <w:p>
      <w:pPr>
        <w:pStyle w:val="12"/>
        <w:spacing w:line="360" w:lineRule="auto"/>
        <w:contextualSpacing/>
        <w:jc w:val="center"/>
        <w:rPr>
          <w:rFonts w:hint="eastAsia" w:ascii="宋体" w:hAnsi="宋体" w:eastAsia="宋体" w:cs="宋体"/>
          <w:b/>
          <w:color w:val="auto"/>
          <w:kern w:val="0"/>
          <w:sz w:val="21"/>
          <w:szCs w:val="21"/>
        </w:rPr>
      </w:pP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（此合同仅供参考。以最终采购人与中标人签定的合同条款为准进行公示，</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最终签定合同的主要条款不能与招标文件有冲突）</w:t>
      </w:r>
    </w:p>
    <w:p>
      <w:pPr>
        <w:pStyle w:val="12"/>
        <w:spacing w:line="360" w:lineRule="auto"/>
        <w:contextualSpacing/>
        <w:jc w:val="both"/>
        <w:rPr>
          <w:rFonts w:cs="宋体" w:asciiTheme="majorEastAsia" w:hAnsiTheme="majorEastAsia" w:eastAsiaTheme="majorEastAsia"/>
          <w:b/>
          <w:color w:val="auto"/>
          <w:kern w:val="0"/>
          <w:sz w:val="36"/>
          <w:szCs w:val="36"/>
        </w:rPr>
      </w:pPr>
    </w:p>
    <w:p>
      <w:pPr>
        <w:pStyle w:val="12"/>
        <w:spacing w:line="360" w:lineRule="auto"/>
        <w:contextualSpacing/>
        <w:jc w:val="center"/>
        <w:rPr>
          <w:rFonts w:cs="宋体" w:asciiTheme="majorEastAsia" w:hAnsiTheme="majorEastAsia" w:eastAsiaTheme="majorEastAsia"/>
          <w:b/>
          <w:color w:val="auto"/>
          <w:kern w:val="0"/>
          <w:sz w:val="36"/>
          <w:szCs w:val="36"/>
        </w:rPr>
      </w:pPr>
    </w:p>
    <w:p>
      <w:pPr>
        <w:pStyle w:val="12"/>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2"/>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2"/>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2"/>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2"/>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2"/>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2"/>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2"/>
        <w:spacing w:line="360" w:lineRule="auto"/>
        <w:jc w:val="center"/>
        <w:rPr>
          <w:rFonts w:asciiTheme="majorEastAsia" w:hAnsiTheme="majorEastAsia" w:eastAsiaTheme="majorEastAsia"/>
          <w:b/>
          <w:snapToGrid w:val="0"/>
          <w:color w:val="auto"/>
          <w:kern w:val="0"/>
          <w:sz w:val="36"/>
          <w:szCs w:val="36"/>
        </w:rPr>
      </w:pPr>
    </w:p>
    <w:p>
      <w:pPr>
        <w:pStyle w:val="12"/>
        <w:spacing w:line="360" w:lineRule="auto"/>
        <w:jc w:val="center"/>
        <w:rPr>
          <w:rFonts w:asciiTheme="majorEastAsia" w:hAnsiTheme="majorEastAsia" w:eastAsiaTheme="majorEastAsia"/>
          <w:b/>
          <w:snapToGrid w:val="0"/>
          <w:color w:val="auto"/>
          <w:kern w:val="0"/>
          <w:sz w:val="36"/>
          <w:szCs w:val="36"/>
        </w:rPr>
      </w:pPr>
    </w:p>
    <w:p>
      <w:pPr>
        <w:pStyle w:val="12"/>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2"/>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2"/>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r>
        <w:rPr>
          <w:rFonts w:hint="eastAsia" w:asciiTheme="minorEastAsia" w:hAnsiTheme="minorEastAsia"/>
          <w:b/>
          <w:snapToGrid w:val="0"/>
          <w:color w:val="auto"/>
          <w:kern w:val="0"/>
          <w:szCs w:val="21"/>
          <w:lang w:eastAsia="zh-CN"/>
        </w:rPr>
        <w:t>或采购代理机构</w:t>
      </w:r>
      <w:r>
        <w:rPr>
          <w:rFonts w:hint="eastAsia" w:asciiTheme="minorEastAsia" w:hAnsiTheme="minorEastAsia"/>
          <w:b/>
          <w:snapToGrid w:val="0"/>
          <w:color w:val="auto"/>
          <w:kern w:val="0"/>
          <w:szCs w:val="21"/>
        </w:rPr>
        <w:t>）</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2"/>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2"/>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w:t>
      </w:r>
      <w:r>
        <w:rPr>
          <w:rFonts w:hint="eastAsia" w:cs="Courier New" w:asciiTheme="minorEastAsia" w:hAnsiTheme="minorEastAsia"/>
          <w:color w:val="auto"/>
          <w:szCs w:val="21"/>
          <w:u w:val="single"/>
        </w:rPr>
        <w:t xml:space="preserve">   </w:t>
      </w:r>
      <w:r>
        <w:rPr>
          <w:rFonts w:hint="eastAsia" w:cs="Courier New" w:asciiTheme="minorEastAsia" w:hAnsiTheme="min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1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18"/>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2"/>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2"/>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2"/>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2"/>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2"/>
        <w:adjustRightInd w:val="0"/>
        <w:snapToGrid w:val="0"/>
        <w:spacing w:line="360" w:lineRule="auto"/>
        <w:rPr>
          <w:rFonts w:asciiTheme="minorEastAsia" w:hAnsiTheme="minorEastAsia" w:eastAsiaTheme="minorEastAsia"/>
          <w:color w:val="auto"/>
          <w:sz w:val="21"/>
          <w:szCs w:val="21"/>
        </w:rPr>
      </w:pPr>
    </w:p>
    <w:p>
      <w:pPr>
        <w:pStyle w:val="12"/>
        <w:adjustRightInd w:val="0"/>
        <w:snapToGrid w:val="0"/>
        <w:spacing w:line="360" w:lineRule="auto"/>
        <w:rPr>
          <w:rFonts w:asciiTheme="minorEastAsia" w:hAnsiTheme="minorEastAsia" w:eastAsiaTheme="minorEastAsia"/>
          <w:color w:val="auto"/>
          <w:sz w:val="21"/>
          <w:szCs w:val="21"/>
        </w:rPr>
      </w:pPr>
    </w:p>
    <w:p>
      <w:pPr>
        <w:pStyle w:val="12"/>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39"/>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3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firstLine="472" w:firstLineChars="225"/>
        <w:jc w:val="left"/>
        <w:rPr>
          <w:rFonts w:asciiTheme="minorEastAsia" w:hAnsiTheme="minorEastAsia"/>
          <w:color w:val="auto"/>
          <w:sz w:val="21"/>
          <w:szCs w:val="21"/>
        </w:rPr>
      </w:pPr>
    </w:p>
    <w:p>
      <w:pPr>
        <w:pStyle w:val="3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2"/>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1"/>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4" w:name="_资格证明文件"/>
            <w:bookmarkEnd w:id="4"/>
            <w:bookmarkStart w:id="5" w:name="_Toc364329026"/>
            <w:r>
              <w:rPr>
                <w:rFonts w:hint="eastAsia" w:asciiTheme="minorEastAsia" w:hAnsiTheme="minorEastAsia"/>
                <w:color w:val="auto"/>
                <w:szCs w:val="21"/>
              </w:rPr>
              <w:t>法定代表人授权代表身份证（正面）</w:t>
            </w:r>
            <w:bookmarkEnd w:id="5"/>
          </w:p>
        </w:tc>
        <w:tc>
          <w:tcPr>
            <w:tcW w:w="4492" w:type="dxa"/>
            <w:gridSpan w:val="2"/>
            <w:vAlign w:val="center"/>
          </w:tcPr>
          <w:p>
            <w:pPr>
              <w:jc w:val="center"/>
              <w:rPr>
                <w:rFonts w:asciiTheme="minorEastAsia" w:hAnsiTheme="minorEastAsia"/>
                <w:color w:val="auto"/>
                <w:szCs w:val="21"/>
              </w:rPr>
            </w:pPr>
            <w:bookmarkStart w:id="6" w:name="_Toc364329027"/>
            <w:r>
              <w:rPr>
                <w:rFonts w:hint="eastAsia" w:asciiTheme="minorEastAsia" w:hAnsiTheme="minorEastAsia"/>
                <w:color w:val="auto"/>
                <w:szCs w:val="21"/>
              </w:rPr>
              <w:t>法定代表人授权代表身份证（反面）</w:t>
            </w:r>
            <w:bookmarkEnd w:id="6"/>
          </w:p>
        </w:tc>
      </w:tr>
    </w:tbl>
    <w:p>
      <w:pPr>
        <w:widowControl/>
        <w:spacing w:before="100" w:beforeAutospacing="1" w:after="100" w:afterAutospacing="1" w:line="360" w:lineRule="auto"/>
        <w:jc w:val="center"/>
        <w:rPr>
          <w:rFonts w:hint="eastAsia" w:ascii="宋体" w:hAnsi="宋体"/>
          <w:b/>
          <w:bCs/>
          <w:color w:val="auto"/>
          <w:sz w:val="24"/>
          <w:szCs w:val="24"/>
        </w:rPr>
      </w:pPr>
      <w:r>
        <w:rPr>
          <w:rFonts w:hint="eastAsia" w:ascii="宋体" w:hAnsi="宋体"/>
          <w:b/>
          <w:bCs/>
          <w:color w:val="auto"/>
          <w:sz w:val="24"/>
          <w:szCs w:val="24"/>
        </w:rPr>
        <w:br w:type="page"/>
      </w: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w:t>
            </w:r>
            <w:r>
              <w:rPr>
                <w:rFonts w:asciiTheme="minorEastAsia" w:hAnsiTheme="minorEastAsia"/>
                <w:color w:val="auto"/>
                <w:szCs w:val="21"/>
              </w:rPr>
              <w:t xml:space="preserve">  </w:t>
            </w:r>
            <w:r>
              <w:rPr>
                <w:rFonts w:hint="eastAsia" w:cs="宋体" w:asciiTheme="minorEastAsia" w:hAnsiTheme="minorEastAsia"/>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w:t>
            </w:r>
            <w:r>
              <w:rPr>
                <w:rFonts w:asciiTheme="minorEastAsia" w:hAnsiTheme="minorEastAsia"/>
                <w:color w:val="auto"/>
                <w:szCs w:val="21"/>
              </w:rPr>
              <w:t xml:space="preserve">              </w:t>
            </w:r>
            <w:r>
              <w:rPr>
                <w:rFonts w:hint="eastAsia" w:cs="宋体" w:asciiTheme="minorEastAsia" w:hAnsiTheme="minorEastAsia"/>
                <w:color w:val="auto"/>
                <w:szCs w:val="21"/>
                <w:lang w:val="zh-CN"/>
              </w:rPr>
              <w:t>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7"/>
              <w:spacing w:line="360" w:lineRule="auto"/>
              <w:rPr>
                <w:rFonts w:ascii="宋体" w:hAnsi="宋体" w:eastAsia="宋体" w:cs="Times New Roman"/>
                <w:color w:val="auto"/>
                <w:sz w:val="21"/>
                <w:szCs w:val="21"/>
              </w:rPr>
            </w:pPr>
          </w:p>
        </w:tc>
        <w:tc>
          <w:tcPr>
            <w:tcW w:w="3579" w:type="dxa"/>
            <w:vAlign w:val="center"/>
          </w:tcPr>
          <w:p>
            <w:pPr>
              <w:pStyle w:val="7"/>
              <w:spacing w:line="360" w:lineRule="auto"/>
              <w:rPr>
                <w:rFonts w:ascii="宋体" w:hAnsi="宋体" w:eastAsia="宋体" w:cs="Times New Roman"/>
                <w:color w:val="auto"/>
                <w:sz w:val="21"/>
                <w:szCs w:val="21"/>
              </w:rPr>
            </w:pPr>
          </w:p>
        </w:tc>
        <w:tc>
          <w:tcPr>
            <w:tcW w:w="1440" w:type="dxa"/>
            <w:vAlign w:val="center"/>
          </w:tcPr>
          <w:p>
            <w:pPr>
              <w:pStyle w:val="7"/>
              <w:spacing w:line="360" w:lineRule="auto"/>
              <w:rPr>
                <w:rFonts w:ascii="宋体" w:hAnsi="宋体" w:eastAsia="宋体" w:cs="Times New Roman"/>
                <w:color w:val="auto"/>
                <w:sz w:val="21"/>
                <w:szCs w:val="21"/>
              </w:rPr>
            </w:pPr>
          </w:p>
        </w:tc>
        <w:tc>
          <w:tcPr>
            <w:tcW w:w="1706" w:type="dxa"/>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7"/>
              <w:spacing w:line="360" w:lineRule="auto"/>
              <w:rPr>
                <w:rFonts w:ascii="宋体" w:hAnsi="宋体" w:eastAsia="宋体" w:cs="Times New Roman"/>
                <w:color w:val="auto"/>
                <w:sz w:val="21"/>
                <w:szCs w:val="21"/>
              </w:rPr>
            </w:pPr>
          </w:p>
        </w:tc>
        <w:tc>
          <w:tcPr>
            <w:tcW w:w="991" w:type="dxa"/>
            <w:vAlign w:val="center"/>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135" w:type="dxa"/>
          </w:tcPr>
          <w:p>
            <w:pPr>
              <w:pStyle w:val="7"/>
              <w:spacing w:line="360" w:lineRule="auto"/>
              <w:rPr>
                <w:rFonts w:ascii="宋体" w:hAnsi="宋体" w:eastAsia="宋体" w:cs="Times New Roman"/>
                <w:color w:val="auto"/>
                <w:sz w:val="21"/>
                <w:szCs w:val="21"/>
              </w:rPr>
            </w:pPr>
          </w:p>
        </w:tc>
        <w:tc>
          <w:tcPr>
            <w:tcW w:w="1276" w:type="dxa"/>
          </w:tcPr>
          <w:p>
            <w:pPr>
              <w:pStyle w:val="7"/>
              <w:spacing w:line="360" w:lineRule="auto"/>
              <w:rPr>
                <w:rFonts w:ascii="宋体" w:hAnsi="宋体" w:eastAsia="宋体" w:cs="Times New Roman"/>
                <w:color w:val="auto"/>
                <w:sz w:val="21"/>
                <w:szCs w:val="21"/>
              </w:rPr>
            </w:pPr>
          </w:p>
        </w:tc>
        <w:tc>
          <w:tcPr>
            <w:tcW w:w="1439" w:type="dxa"/>
          </w:tcPr>
          <w:p>
            <w:pPr>
              <w:pStyle w:val="7"/>
              <w:spacing w:line="360" w:lineRule="auto"/>
              <w:rPr>
                <w:rFonts w:ascii="宋体" w:hAnsi="宋体" w:eastAsia="宋体" w:cs="Times New Roman"/>
                <w:color w:val="auto"/>
                <w:sz w:val="21"/>
                <w:szCs w:val="21"/>
              </w:rPr>
            </w:pPr>
          </w:p>
        </w:tc>
        <w:tc>
          <w:tcPr>
            <w:tcW w:w="1252" w:type="dxa"/>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7" w:name="OLE_LINK14"/>
      <w:bookmarkStart w:id="8" w:name="OLE_LINK13"/>
      <w:r>
        <w:rPr>
          <w:rFonts w:hint="eastAsia" w:ascii="宋体" w:hAnsi="宋体"/>
          <w:b/>
          <w:bCs/>
          <w:color w:val="auto"/>
          <w:sz w:val="24"/>
          <w:szCs w:val="24"/>
        </w:rPr>
        <w:t>4.10 残疾人福利性单位声明函</w:t>
      </w:r>
    </w:p>
    <w:bookmarkEnd w:id="7"/>
    <w:bookmarkEnd w:id="8"/>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0C2A09"/>
    <w:multiLevelType w:val="singleLevel"/>
    <w:tmpl w:val="3E0C2A09"/>
    <w:lvl w:ilvl="0" w:tentative="0">
      <w:start w:val="1"/>
      <w:numFmt w:val="chineseCounting"/>
      <w:suff w:val="nothing"/>
      <w:lvlText w:val="%1、"/>
      <w:lvlJc w:val="left"/>
      <w:rPr>
        <w:rFonts w:hint="eastAsia"/>
      </w:r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8"/>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10"/>
  </w:num>
  <w:num w:numId="6">
    <w:abstractNumId w:val="7"/>
  </w:num>
  <w:num w:numId="7">
    <w:abstractNumId w:val="16"/>
  </w:num>
  <w:num w:numId="8">
    <w:abstractNumId w:val="17"/>
  </w:num>
  <w:num w:numId="9">
    <w:abstractNumId w:val="12"/>
  </w:num>
  <w:num w:numId="10">
    <w:abstractNumId w:val="8"/>
  </w:num>
  <w:num w:numId="11">
    <w:abstractNumId w:val="4"/>
  </w:num>
  <w:num w:numId="12">
    <w:abstractNumId w:val="5"/>
  </w:num>
  <w:num w:numId="13">
    <w:abstractNumId w:val="19"/>
  </w:num>
  <w:num w:numId="14">
    <w:abstractNumId w:val="11"/>
  </w:num>
  <w:num w:numId="15">
    <w:abstractNumId w:val="18"/>
  </w:num>
  <w:num w:numId="16">
    <w:abstractNumId w:val="3"/>
  </w:num>
  <w:num w:numId="17">
    <w:abstractNumId w:val="6"/>
  </w:num>
  <w:num w:numId="18">
    <w:abstractNumId w:val="1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7"/>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2381FED"/>
    <w:rsid w:val="03F632FF"/>
    <w:rsid w:val="04AA37DF"/>
    <w:rsid w:val="05BE4BCA"/>
    <w:rsid w:val="066D1B9A"/>
    <w:rsid w:val="08CB559C"/>
    <w:rsid w:val="08DD2BB8"/>
    <w:rsid w:val="099F6365"/>
    <w:rsid w:val="0B347170"/>
    <w:rsid w:val="0BE9339F"/>
    <w:rsid w:val="0BF93095"/>
    <w:rsid w:val="0C146CF4"/>
    <w:rsid w:val="0E226612"/>
    <w:rsid w:val="10595BBA"/>
    <w:rsid w:val="11255170"/>
    <w:rsid w:val="119A7D0F"/>
    <w:rsid w:val="141770EC"/>
    <w:rsid w:val="19320955"/>
    <w:rsid w:val="1B5B23A9"/>
    <w:rsid w:val="1D046076"/>
    <w:rsid w:val="1E59202B"/>
    <w:rsid w:val="20154202"/>
    <w:rsid w:val="20EB3F58"/>
    <w:rsid w:val="21070AC4"/>
    <w:rsid w:val="2279224A"/>
    <w:rsid w:val="22FC0D2A"/>
    <w:rsid w:val="269442EC"/>
    <w:rsid w:val="294D1A1F"/>
    <w:rsid w:val="2B8A2623"/>
    <w:rsid w:val="2C9A320E"/>
    <w:rsid w:val="2CE4629C"/>
    <w:rsid w:val="315F3F3D"/>
    <w:rsid w:val="32D77E9B"/>
    <w:rsid w:val="333A4A1C"/>
    <w:rsid w:val="35F336C5"/>
    <w:rsid w:val="364F402B"/>
    <w:rsid w:val="365100D7"/>
    <w:rsid w:val="368F1F39"/>
    <w:rsid w:val="371651DE"/>
    <w:rsid w:val="39D80ED6"/>
    <w:rsid w:val="3A4324C8"/>
    <w:rsid w:val="3B4A56A0"/>
    <w:rsid w:val="3B726464"/>
    <w:rsid w:val="3C0845D4"/>
    <w:rsid w:val="3E9A6FB4"/>
    <w:rsid w:val="3F7E70F7"/>
    <w:rsid w:val="40280EFF"/>
    <w:rsid w:val="41890B85"/>
    <w:rsid w:val="41BE6EA6"/>
    <w:rsid w:val="41DB5EFD"/>
    <w:rsid w:val="43834BF9"/>
    <w:rsid w:val="43D4284F"/>
    <w:rsid w:val="44260C03"/>
    <w:rsid w:val="49E06FEF"/>
    <w:rsid w:val="4A7B14B9"/>
    <w:rsid w:val="4B3E1F1E"/>
    <w:rsid w:val="4B484BF1"/>
    <w:rsid w:val="4C176533"/>
    <w:rsid w:val="4C7F3A15"/>
    <w:rsid w:val="4D253021"/>
    <w:rsid w:val="4E3047AE"/>
    <w:rsid w:val="4E855972"/>
    <w:rsid w:val="4E972CE6"/>
    <w:rsid w:val="50FA1949"/>
    <w:rsid w:val="51E40486"/>
    <w:rsid w:val="523A7A8E"/>
    <w:rsid w:val="52511D89"/>
    <w:rsid w:val="543C0A5D"/>
    <w:rsid w:val="551052F0"/>
    <w:rsid w:val="57402AAB"/>
    <w:rsid w:val="575E709C"/>
    <w:rsid w:val="58913ABA"/>
    <w:rsid w:val="5B8D5D7B"/>
    <w:rsid w:val="60A56FAD"/>
    <w:rsid w:val="60A94955"/>
    <w:rsid w:val="61135597"/>
    <w:rsid w:val="63617231"/>
    <w:rsid w:val="648A5A01"/>
    <w:rsid w:val="64BE6B2E"/>
    <w:rsid w:val="651E516A"/>
    <w:rsid w:val="656432C0"/>
    <w:rsid w:val="65C020C7"/>
    <w:rsid w:val="65E7126D"/>
    <w:rsid w:val="662B7F78"/>
    <w:rsid w:val="668A5731"/>
    <w:rsid w:val="684F195B"/>
    <w:rsid w:val="685719C6"/>
    <w:rsid w:val="68B85CFD"/>
    <w:rsid w:val="6AA21DB9"/>
    <w:rsid w:val="6B920689"/>
    <w:rsid w:val="6BDD11DE"/>
    <w:rsid w:val="6DD569E3"/>
    <w:rsid w:val="6E613A42"/>
    <w:rsid w:val="70CD6A8C"/>
    <w:rsid w:val="71260BC8"/>
    <w:rsid w:val="722D6073"/>
    <w:rsid w:val="72B1091D"/>
    <w:rsid w:val="737E180E"/>
    <w:rsid w:val="73F950D8"/>
    <w:rsid w:val="755E5F91"/>
    <w:rsid w:val="75E1793E"/>
    <w:rsid w:val="7AFB220E"/>
    <w:rsid w:val="7B3059E7"/>
    <w:rsid w:val="7B7F1490"/>
    <w:rsid w:val="7CC6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5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style>
  <w:style w:type="character" w:styleId="25">
    <w:name w:val="Hyperlink"/>
    <w:basedOn w:val="21"/>
    <w:unhideWhenUsed/>
    <w:qFormat/>
    <w:uiPriority w:val="99"/>
    <w:rPr>
      <w:color w:val="000000"/>
      <w:u w:val="non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 w:type="character" w:customStyle="1" w:styleId="52">
    <w:name w:val="标题 2 字符"/>
    <w:basedOn w:val="21"/>
    <w:link w:val="3"/>
    <w:qFormat/>
    <w:uiPriority w:val="0"/>
    <w:rPr>
      <w:rFonts w:ascii="Arial" w:hAnsi="Arial" w:eastAsia="黑体" w:cs="Times New Roman"/>
      <w:b/>
      <w:bCs/>
      <w:kern w:val="0"/>
      <w:sz w:val="32"/>
      <w:szCs w:val="32"/>
    </w:rPr>
  </w:style>
  <w:style w:type="character" w:customStyle="1" w:styleId="53">
    <w:name w:val="green"/>
    <w:basedOn w:val="21"/>
    <w:qFormat/>
    <w:uiPriority w:val="0"/>
    <w:rPr>
      <w:color w:val="66AE00"/>
      <w:sz w:val="18"/>
      <w:szCs w:val="18"/>
    </w:rPr>
  </w:style>
  <w:style w:type="character" w:customStyle="1" w:styleId="54">
    <w:name w:val="green1"/>
    <w:basedOn w:val="21"/>
    <w:qFormat/>
    <w:uiPriority w:val="0"/>
    <w:rPr>
      <w:color w:val="66AE00"/>
      <w:sz w:val="18"/>
      <w:szCs w:val="18"/>
    </w:rPr>
  </w:style>
  <w:style w:type="character" w:customStyle="1" w:styleId="55">
    <w:name w:val="hover25"/>
    <w:basedOn w:val="21"/>
    <w:qFormat/>
    <w:uiPriority w:val="0"/>
  </w:style>
  <w:style w:type="character" w:customStyle="1" w:styleId="56">
    <w:name w:val="red"/>
    <w:basedOn w:val="21"/>
    <w:qFormat/>
    <w:uiPriority w:val="0"/>
    <w:rPr>
      <w:color w:val="FF0000"/>
      <w:sz w:val="18"/>
      <w:szCs w:val="18"/>
    </w:rPr>
  </w:style>
  <w:style w:type="character" w:customStyle="1" w:styleId="57">
    <w:name w:val="red1"/>
    <w:basedOn w:val="21"/>
    <w:qFormat/>
    <w:uiPriority w:val="0"/>
    <w:rPr>
      <w:color w:val="FF0000"/>
      <w:sz w:val="18"/>
      <w:szCs w:val="18"/>
    </w:rPr>
  </w:style>
  <w:style w:type="character" w:customStyle="1" w:styleId="58">
    <w:name w:val="red2"/>
    <w:basedOn w:val="21"/>
    <w:qFormat/>
    <w:uiPriority w:val="0"/>
    <w:rPr>
      <w:color w:val="CC0000"/>
    </w:rPr>
  </w:style>
  <w:style w:type="character" w:customStyle="1" w:styleId="59">
    <w:name w:val="red3"/>
    <w:basedOn w:val="21"/>
    <w:qFormat/>
    <w:uiPriority w:val="0"/>
    <w:rPr>
      <w:color w:val="FF0000"/>
    </w:rPr>
  </w:style>
  <w:style w:type="character" w:customStyle="1" w:styleId="60">
    <w:name w:val="gb-jt"/>
    <w:basedOn w:val="21"/>
    <w:qFormat/>
    <w:uiPriority w:val="0"/>
  </w:style>
  <w:style w:type="character" w:customStyle="1" w:styleId="61">
    <w:name w:val="blue"/>
    <w:basedOn w:val="21"/>
    <w:qFormat/>
    <w:uiPriority w:val="0"/>
    <w:rPr>
      <w:color w:val="0371C6"/>
      <w:sz w:val="21"/>
      <w:szCs w:val="21"/>
    </w:rPr>
  </w:style>
  <w:style w:type="character" w:customStyle="1" w:styleId="62">
    <w:name w:val="right"/>
    <w:basedOn w:val="21"/>
    <w:qFormat/>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15</TotalTime>
  <ScaleCrop>false</ScaleCrop>
  <LinksUpToDate>false</LinksUpToDate>
  <CharactersWithSpaces>35160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悦己</cp:lastModifiedBy>
  <cp:lastPrinted>2019-03-29T03:15:00Z</cp:lastPrinted>
  <dcterms:modified xsi:type="dcterms:W3CDTF">2019-04-04T02:35:08Z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