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仿宋" w:hAnsi="仿宋" w:eastAsia="仿宋" w:cs="仿宋"/>
          <w:b/>
          <w:sz w:val="24"/>
          <w:szCs w:val="24"/>
        </w:rPr>
      </w:pPr>
      <w:r>
        <w:rPr>
          <w:rFonts w:hint="eastAsia" w:ascii="仿宋" w:hAnsi="仿宋" w:eastAsia="仿宋" w:cs="仿宋"/>
          <w:b/>
          <w:sz w:val="24"/>
          <w:szCs w:val="24"/>
        </w:rPr>
        <w:t>报价一览表</w:t>
      </w:r>
    </w:p>
    <w:p>
      <w:pPr>
        <w:spacing w:line="500" w:lineRule="exact"/>
        <w:rPr>
          <w:rFonts w:hint="eastAsia" w:ascii="仿宋" w:hAnsi="仿宋" w:eastAsia="仿宋" w:cs="仿宋"/>
          <w:b/>
          <w:sz w:val="24"/>
          <w:szCs w:val="24"/>
        </w:rPr>
      </w:pPr>
    </w:p>
    <w:tbl>
      <w:tblPr>
        <w:tblStyle w:val="8"/>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7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3" w:hRule="atLeast"/>
        </w:trPr>
        <w:tc>
          <w:tcPr>
            <w:tcW w:w="2102" w:type="dxa"/>
            <w:noWrap w:val="0"/>
            <w:vAlign w:val="center"/>
          </w:tcPr>
          <w:p>
            <w:pPr>
              <w:spacing w:line="500" w:lineRule="exact"/>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项目名称</w:t>
            </w:r>
          </w:p>
        </w:tc>
        <w:tc>
          <w:tcPr>
            <w:tcW w:w="7082" w:type="dxa"/>
            <w:noWrap w:val="0"/>
            <w:vAlign w:val="center"/>
          </w:tcPr>
          <w:p>
            <w:pPr>
              <w:tabs>
                <w:tab w:val="left" w:pos="2632"/>
              </w:tabs>
              <w:spacing w:line="500" w:lineRule="exact"/>
              <w:ind w:firstLine="1440" w:firstLineChars="600"/>
              <w:rPr>
                <w:rFonts w:hint="eastAsia" w:ascii="仿宋" w:hAnsi="仿宋" w:eastAsia="仿宋" w:cs="仿宋"/>
                <w:sz w:val="24"/>
                <w:szCs w:val="24"/>
                <w:lang w:eastAsia="zh-CN"/>
              </w:rPr>
            </w:pPr>
            <w:r>
              <w:rPr>
                <w:rFonts w:hint="eastAsia" w:ascii="仿宋" w:hAnsi="仿宋" w:eastAsia="仿宋" w:cs="Arial"/>
                <w:color w:val="000000"/>
                <w:kern w:val="0"/>
                <w:sz w:val="24"/>
                <w:szCs w:val="24"/>
                <w:u w:val="none"/>
              </w:rPr>
              <w:t>禹州市政务服务楼冷却塔维修项目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8" w:hRule="atLeast"/>
        </w:trPr>
        <w:tc>
          <w:tcPr>
            <w:tcW w:w="2102" w:type="dxa"/>
            <w:noWrap w:val="0"/>
            <w:vAlign w:val="center"/>
          </w:tcPr>
          <w:p>
            <w:pPr>
              <w:spacing w:line="500" w:lineRule="exact"/>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采购编号</w:t>
            </w:r>
          </w:p>
        </w:tc>
        <w:tc>
          <w:tcPr>
            <w:tcW w:w="7082" w:type="dxa"/>
            <w:noWrap w:val="0"/>
            <w:vAlign w:val="center"/>
          </w:tcPr>
          <w:p>
            <w:pPr>
              <w:tabs>
                <w:tab w:val="left" w:pos="2832"/>
              </w:tabs>
              <w:spacing w:line="500" w:lineRule="exact"/>
              <w:rPr>
                <w:rFonts w:hint="eastAsia" w:ascii="仿宋" w:hAnsi="仿宋" w:eastAsia="仿宋" w:cs="仿宋"/>
                <w:sz w:val="24"/>
                <w:szCs w:val="24"/>
                <w:lang w:eastAsia="zh-CN"/>
              </w:rPr>
            </w:pPr>
            <w:r>
              <w:rPr>
                <w:rFonts w:hint="eastAsia" w:ascii="仿宋" w:hAnsi="仿宋" w:eastAsia="仿宋" w:cs="仿宋"/>
                <w:sz w:val="24"/>
                <w:szCs w:val="24"/>
                <w:lang w:eastAsia="zh-CN"/>
              </w:rPr>
              <w:tab/>
            </w:r>
            <w:r>
              <w:rPr>
                <w:rFonts w:hint="eastAsia" w:ascii="仿宋" w:hAnsi="仿宋" w:eastAsia="仿宋" w:cs="仿宋_GB2312"/>
                <w:sz w:val="24"/>
                <w:szCs w:val="24"/>
              </w:rPr>
              <w:t>YZCG-T201</w:t>
            </w:r>
            <w:r>
              <w:rPr>
                <w:rFonts w:hint="eastAsia" w:ascii="仿宋" w:hAnsi="仿宋" w:eastAsia="仿宋" w:cs="仿宋_GB2312"/>
                <w:sz w:val="24"/>
                <w:szCs w:val="24"/>
                <w:lang w:val="en-US" w:eastAsia="zh-CN"/>
              </w:rPr>
              <w:t>9074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trPr>
        <w:tc>
          <w:tcPr>
            <w:tcW w:w="2102" w:type="dxa"/>
            <w:noWrap w:val="0"/>
            <w:vAlign w:val="center"/>
          </w:tcPr>
          <w:p>
            <w:pPr>
              <w:spacing w:line="500" w:lineRule="exact"/>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谈判总报价</w:t>
            </w:r>
          </w:p>
        </w:tc>
        <w:tc>
          <w:tcPr>
            <w:tcW w:w="7082" w:type="dxa"/>
            <w:noWrap w:val="0"/>
            <w:vAlign w:val="center"/>
          </w:tcPr>
          <w:p>
            <w:pPr>
              <w:spacing w:line="500" w:lineRule="exact"/>
              <w:rPr>
                <w:rFonts w:hint="eastAsia" w:ascii="仿宋" w:hAnsi="仿宋" w:eastAsia="仿宋" w:cs="仿宋"/>
                <w:sz w:val="24"/>
                <w:szCs w:val="24"/>
              </w:rPr>
            </w:pPr>
            <w:r>
              <w:rPr>
                <w:rFonts w:hint="eastAsia" w:ascii="仿宋" w:hAnsi="仿宋" w:eastAsia="仿宋" w:cs="仿宋"/>
                <w:sz w:val="24"/>
                <w:szCs w:val="24"/>
                <w:lang w:val="zh-CN"/>
              </w:rPr>
              <w:t>大写：</w:t>
            </w:r>
            <w:r>
              <w:rPr>
                <w:rFonts w:hint="eastAsia" w:ascii="仿宋" w:hAnsi="仿宋" w:eastAsia="仿宋" w:cs="仿宋"/>
                <w:sz w:val="24"/>
                <w:szCs w:val="24"/>
                <w:lang w:val="zh-CN" w:eastAsia="zh-CN"/>
              </w:rPr>
              <w:t>贰拾贰万玖仟元</w:t>
            </w:r>
            <w:r>
              <w:rPr>
                <w:rFonts w:hint="eastAsia" w:ascii="仿宋" w:hAnsi="仿宋" w:eastAsia="仿宋" w:cs="仿宋"/>
                <w:sz w:val="24"/>
                <w:szCs w:val="24"/>
                <w:lang w:val="zh-CN"/>
              </w:rPr>
              <w:t>　　　　</w:t>
            </w:r>
            <w:r>
              <w:rPr>
                <w:rFonts w:hint="eastAsia" w:ascii="仿宋" w:hAnsi="仿宋" w:eastAsia="仿宋" w:cs="仿宋"/>
                <w:sz w:val="24"/>
                <w:szCs w:val="24"/>
              </w:rPr>
              <w:t xml:space="preserve"> </w:t>
            </w:r>
          </w:p>
          <w:p>
            <w:pPr>
              <w:spacing w:line="500" w:lineRule="exact"/>
              <w:rPr>
                <w:rFonts w:hint="eastAsia" w:ascii="仿宋" w:hAnsi="仿宋" w:eastAsia="仿宋" w:cs="仿宋"/>
                <w:sz w:val="24"/>
                <w:szCs w:val="24"/>
              </w:rPr>
            </w:pPr>
            <w:r>
              <w:rPr>
                <w:rFonts w:hint="eastAsia" w:ascii="仿宋" w:hAnsi="仿宋" w:eastAsia="仿宋" w:cs="仿宋"/>
                <w:sz w:val="24"/>
                <w:szCs w:val="24"/>
                <w:lang w:val="zh-CN"/>
              </w:rPr>
              <w:t>小写：</w:t>
            </w:r>
            <w:r>
              <w:rPr>
                <w:rFonts w:hint="eastAsia" w:ascii="仿宋" w:hAnsi="仿宋" w:eastAsia="仿宋" w:cs="仿宋"/>
                <w:sz w:val="24"/>
                <w:szCs w:val="24"/>
                <w:lang w:val="en-US" w:eastAsia="zh-CN"/>
              </w:rPr>
              <w:t>229000元</w:t>
            </w:r>
            <w:r>
              <w:rPr>
                <w:rFonts w:hint="eastAsia" w:ascii="仿宋" w:hAnsi="仿宋" w:eastAsia="仿宋" w:cs="仿宋"/>
                <w:sz w:val="24"/>
                <w:szCs w:val="24"/>
                <w:u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trPr>
        <w:tc>
          <w:tcPr>
            <w:tcW w:w="2102" w:type="dxa"/>
            <w:noWrap w:val="0"/>
            <w:vAlign w:val="center"/>
          </w:tcPr>
          <w:p>
            <w:pPr>
              <w:spacing w:line="500" w:lineRule="exact"/>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工期</w:t>
            </w:r>
          </w:p>
        </w:tc>
        <w:tc>
          <w:tcPr>
            <w:tcW w:w="7082" w:type="dxa"/>
            <w:noWrap w:val="0"/>
            <w:vAlign w:val="center"/>
          </w:tcPr>
          <w:p>
            <w:pPr>
              <w:tabs>
                <w:tab w:val="left" w:pos="2857"/>
              </w:tabs>
              <w:spacing w:line="500" w:lineRule="exact"/>
              <w:rPr>
                <w:rFonts w:hint="eastAsia" w:ascii="仿宋" w:hAnsi="仿宋" w:eastAsia="仿宋" w:cs="仿宋"/>
                <w:sz w:val="24"/>
                <w:szCs w:val="24"/>
                <w:lang w:eastAsia="zh-CN"/>
              </w:rPr>
            </w:pPr>
            <w:r>
              <w:rPr>
                <w:rFonts w:hint="eastAsia" w:ascii="仿宋" w:hAnsi="仿宋" w:eastAsia="仿宋" w:cs="仿宋"/>
                <w:sz w:val="24"/>
                <w:szCs w:val="24"/>
                <w:lang w:eastAsia="zh-CN"/>
              </w:rPr>
              <w:tab/>
            </w:r>
            <w:r>
              <w:rPr>
                <w:rFonts w:hint="eastAsia" w:ascii="仿宋" w:hAnsi="仿宋" w:eastAsia="仿宋"/>
                <w:color w:val="000000"/>
                <w:kern w:val="0"/>
                <w:sz w:val="24"/>
                <w:szCs w:val="24"/>
                <w:lang w:val="en-US" w:eastAsia="zh-CN"/>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trPr>
        <w:tc>
          <w:tcPr>
            <w:tcW w:w="2102" w:type="dxa"/>
            <w:noWrap w:val="0"/>
            <w:vAlign w:val="center"/>
          </w:tcPr>
          <w:p>
            <w:pPr>
              <w:spacing w:line="500" w:lineRule="exact"/>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备注</w:t>
            </w:r>
          </w:p>
        </w:tc>
        <w:tc>
          <w:tcPr>
            <w:tcW w:w="7082" w:type="dxa"/>
            <w:noWrap w:val="0"/>
            <w:vAlign w:val="center"/>
          </w:tcPr>
          <w:p>
            <w:pPr>
              <w:spacing w:line="50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完全响应谈判文件的全部内容。</w:t>
            </w:r>
          </w:p>
        </w:tc>
      </w:tr>
    </w:tbl>
    <w:p>
      <w:pPr>
        <w:spacing w:line="500" w:lineRule="exact"/>
        <w:rPr>
          <w:rFonts w:hint="eastAsia" w:ascii="仿宋" w:hAnsi="仿宋" w:eastAsia="仿宋" w:cs="仿宋"/>
          <w:sz w:val="24"/>
          <w:szCs w:val="24"/>
          <w:lang w:eastAsia="zh-CN"/>
        </w:rPr>
      </w:pPr>
    </w:p>
    <w:p>
      <w:pPr>
        <w:spacing w:line="500" w:lineRule="exact"/>
        <w:rPr>
          <w:rFonts w:hint="eastAsia" w:ascii="仿宋" w:hAnsi="仿宋" w:eastAsia="仿宋" w:cs="仿宋"/>
          <w:b w:val="0"/>
          <w:bCs w:val="0"/>
          <w:sz w:val="24"/>
          <w:szCs w:val="24"/>
          <w:u w:val="none"/>
        </w:rPr>
      </w:pPr>
      <w:r>
        <w:rPr>
          <w:rFonts w:hint="eastAsia" w:ascii="仿宋" w:hAnsi="仿宋" w:eastAsia="仿宋" w:cs="仿宋"/>
          <w:sz w:val="24"/>
          <w:szCs w:val="24"/>
          <w:lang w:eastAsia="zh-CN"/>
        </w:rPr>
        <w:t>供应商名称（公章）：</w:t>
      </w:r>
      <w:r>
        <w:rPr>
          <w:rFonts w:hint="eastAsia" w:ascii="仿宋" w:hAnsi="仿宋" w:eastAsia="仿宋" w:cs="仿宋"/>
          <w:b w:val="0"/>
          <w:bCs w:val="0"/>
          <w:sz w:val="24"/>
          <w:szCs w:val="24"/>
          <w:u w:val="none"/>
        </w:rPr>
        <w:t>河南芮优建筑工程有限公司</w:t>
      </w:r>
    </w:p>
    <w:p>
      <w:pPr>
        <w:spacing w:line="500" w:lineRule="exact"/>
        <w:rPr>
          <w:rFonts w:hint="eastAsia" w:ascii="仿宋" w:hAnsi="仿宋" w:eastAsia="仿宋" w:cs="仿宋"/>
          <w:sz w:val="24"/>
          <w:szCs w:val="24"/>
          <w:lang w:eastAsia="zh-CN"/>
        </w:rPr>
      </w:pPr>
      <w:r>
        <w:rPr>
          <w:rFonts w:hint="eastAsia" w:ascii="仿宋" w:hAnsi="仿宋" w:eastAsia="仿宋" w:cs="仿宋"/>
          <w:sz w:val="24"/>
          <w:szCs w:val="24"/>
        </w:rPr>
        <w:t>法定代表人 （或</w:t>
      </w:r>
      <w:r>
        <w:rPr>
          <w:rFonts w:hint="eastAsia" w:ascii="仿宋" w:hAnsi="仿宋" w:eastAsia="仿宋" w:cs="仿宋"/>
          <w:sz w:val="24"/>
          <w:szCs w:val="24"/>
          <w:lang w:eastAsia="zh-CN"/>
        </w:rPr>
        <w:t>授权代表</w:t>
      </w:r>
      <w:r>
        <w:rPr>
          <w:rFonts w:hint="eastAsia" w:ascii="仿宋" w:hAnsi="仿宋" w:eastAsia="仿宋" w:cs="仿宋"/>
          <w:sz w:val="24"/>
          <w:szCs w:val="24"/>
        </w:rPr>
        <w:t>）签字：</w:t>
      </w:r>
      <w:r>
        <w:rPr>
          <w:rFonts w:hint="eastAsia" w:ascii="仿宋" w:hAnsi="仿宋" w:eastAsia="仿宋" w:cs="仿宋"/>
          <w:sz w:val="24"/>
          <w:szCs w:val="24"/>
          <w:lang w:eastAsia="zh-CN"/>
        </w:rPr>
        <w:t>宋清华</w:t>
      </w:r>
    </w:p>
    <w:p>
      <w:pPr>
        <w:widowControl/>
        <w:spacing w:line="500" w:lineRule="exact"/>
        <w:jc w:val="left"/>
        <w:rPr>
          <w:rFonts w:hint="eastAsia" w:ascii="仿宋" w:hAnsi="仿宋" w:eastAsia="仿宋" w:cs="仿宋"/>
          <w:sz w:val="24"/>
        </w:rPr>
      </w:pPr>
      <w:r>
        <w:rPr>
          <w:rFonts w:hint="eastAsia" w:ascii="仿宋" w:hAnsi="仿宋" w:eastAsia="仿宋" w:cs="仿宋"/>
          <w:sz w:val="24"/>
        </w:rPr>
        <w:t xml:space="preserve">                                              </w:t>
      </w:r>
    </w:p>
    <w:p>
      <w:pPr>
        <w:widowControl/>
        <w:spacing w:line="500" w:lineRule="exact"/>
        <w:jc w:val="left"/>
        <w:rPr>
          <w:rFonts w:hint="eastAsia" w:ascii="仿宋" w:hAnsi="仿宋" w:eastAsia="仿宋" w:cs="仿宋"/>
          <w:sz w:val="24"/>
        </w:rPr>
      </w:pPr>
    </w:p>
    <w:p>
      <w:pPr>
        <w:spacing w:line="500" w:lineRule="exact"/>
        <w:jc w:val="right"/>
        <w:rPr>
          <w:rFonts w:hint="eastAsia" w:ascii="仿宋" w:hAnsi="仿宋" w:eastAsia="仿宋" w:cs="仿宋"/>
          <w:sz w:val="24"/>
          <w:szCs w:val="24"/>
        </w:rPr>
      </w:pPr>
      <w:r>
        <w:rPr>
          <w:rFonts w:hint="eastAsia" w:ascii="仿宋" w:hAnsi="仿宋" w:eastAsia="仿宋" w:cs="仿宋"/>
          <w:sz w:val="24"/>
        </w:rPr>
        <w:t xml:space="preserve">                                                      </w:t>
      </w:r>
      <w:r>
        <w:rPr>
          <w:rFonts w:hint="eastAsia" w:ascii="仿宋" w:hAnsi="仿宋" w:eastAsia="仿宋" w:cs="仿宋_GB2312"/>
          <w:sz w:val="24"/>
          <w:lang w:val="en-US" w:eastAsia="zh-CN"/>
        </w:rPr>
        <w:t>2019</w:t>
      </w:r>
      <w:r>
        <w:rPr>
          <w:rFonts w:hint="eastAsia" w:ascii="仿宋" w:hAnsi="仿宋" w:eastAsia="仿宋" w:cs="仿宋_GB2312"/>
          <w:sz w:val="24"/>
        </w:rPr>
        <w:t xml:space="preserve">  年 </w:t>
      </w:r>
      <w:r>
        <w:rPr>
          <w:rFonts w:hint="eastAsia" w:ascii="仿宋" w:hAnsi="仿宋" w:eastAsia="仿宋" w:cs="仿宋_GB2312"/>
          <w:sz w:val="24"/>
          <w:lang w:val="en-US" w:eastAsia="zh-CN"/>
        </w:rPr>
        <w:t>4</w:t>
      </w:r>
      <w:r>
        <w:rPr>
          <w:rFonts w:hint="eastAsia" w:ascii="仿宋" w:hAnsi="仿宋" w:eastAsia="仿宋" w:cs="仿宋_GB2312"/>
          <w:sz w:val="24"/>
        </w:rPr>
        <w:t xml:space="preserve"> 月  </w:t>
      </w:r>
      <w:r>
        <w:rPr>
          <w:rFonts w:hint="eastAsia" w:ascii="仿宋" w:hAnsi="仿宋" w:eastAsia="仿宋" w:cs="仿宋_GB2312"/>
          <w:sz w:val="24"/>
          <w:lang w:val="en-US" w:eastAsia="zh-CN"/>
        </w:rPr>
        <w:t xml:space="preserve">19 </w:t>
      </w:r>
      <w:r>
        <w:rPr>
          <w:rFonts w:hint="eastAsia" w:ascii="仿宋" w:hAnsi="仿宋" w:eastAsia="仿宋" w:cs="仿宋_GB2312"/>
          <w:sz w:val="24"/>
        </w:rPr>
        <w:t>日</w:t>
      </w: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widowControl/>
        <w:spacing w:line="500" w:lineRule="exact"/>
        <w:jc w:val="left"/>
        <w:rPr>
          <w:rFonts w:hint="eastAsia" w:ascii="仿宋" w:hAnsi="仿宋" w:eastAsia="仿宋" w:cs="仿宋"/>
          <w:sz w:val="24"/>
        </w:rPr>
      </w:pP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8"/>
        <w:tblW w:w="9400" w:type="dxa"/>
        <w:tblInd w:w="0" w:type="dxa"/>
        <w:tblLayout w:type="fixed"/>
        <w:tblCellMar>
          <w:top w:w="0" w:type="dxa"/>
          <w:left w:w="108" w:type="dxa"/>
          <w:bottom w:w="0" w:type="dxa"/>
          <w:right w:w="108" w:type="dxa"/>
        </w:tblCellMar>
      </w:tblPr>
      <w:tblGrid>
        <w:gridCol w:w="468"/>
        <w:gridCol w:w="1445"/>
        <w:gridCol w:w="1419"/>
        <w:gridCol w:w="1096"/>
        <w:gridCol w:w="792"/>
        <w:gridCol w:w="872"/>
        <w:gridCol w:w="1036"/>
        <w:gridCol w:w="850"/>
        <w:gridCol w:w="1422"/>
      </w:tblGrid>
      <w:tr>
        <w:tblPrEx>
          <w:tblLayout w:type="fixed"/>
          <w:tblCellMar>
            <w:top w:w="0" w:type="dxa"/>
            <w:left w:w="108" w:type="dxa"/>
            <w:bottom w:w="0" w:type="dxa"/>
            <w:right w:w="108" w:type="dxa"/>
          </w:tblCellMar>
        </w:tblPrEx>
        <w:trPr>
          <w:trHeight w:val="530" w:hRule="atLeast"/>
        </w:trPr>
        <w:tc>
          <w:tcPr>
            <w:tcW w:w="468"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4"/>
                <w:szCs w:val="24"/>
                <w:lang w:val="zh-CN"/>
              </w:rPr>
            </w:pPr>
            <w:r>
              <w:rPr>
                <w:rFonts w:hint="eastAsia" w:ascii="仿宋" w:hAnsi="仿宋" w:eastAsia="仿宋" w:cs="仿宋"/>
                <w:sz w:val="24"/>
                <w:szCs w:val="24"/>
                <w:lang w:val="zh-CN"/>
              </w:rPr>
              <w:t>序号</w:t>
            </w:r>
          </w:p>
        </w:tc>
        <w:tc>
          <w:tcPr>
            <w:tcW w:w="144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4"/>
                <w:szCs w:val="24"/>
                <w:lang w:val="zh-CN"/>
              </w:rPr>
            </w:pPr>
            <w:r>
              <w:rPr>
                <w:rFonts w:hint="eastAsia" w:ascii="仿宋" w:hAnsi="仿宋" w:eastAsia="仿宋" w:cs="仿宋"/>
                <w:sz w:val="24"/>
                <w:szCs w:val="24"/>
                <w:lang w:val="zh-CN"/>
              </w:rPr>
              <w:t>名 称</w:t>
            </w:r>
          </w:p>
        </w:tc>
        <w:tc>
          <w:tcPr>
            <w:tcW w:w="141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rPr>
                <w:rFonts w:hint="eastAsia" w:ascii="仿宋" w:hAnsi="仿宋" w:eastAsia="仿宋" w:cs="仿宋"/>
                <w:sz w:val="24"/>
                <w:szCs w:val="24"/>
                <w:lang w:val="zh-CN"/>
              </w:rPr>
            </w:pPr>
            <w:r>
              <w:rPr>
                <w:rFonts w:hint="eastAsia" w:ascii="仿宋" w:hAnsi="仿宋" w:eastAsia="仿宋" w:cs="仿宋"/>
                <w:sz w:val="24"/>
                <w:szCs w:val="24"/>
                <w:lang w:val="zh-CN"/>
              </w:rPr>
              <w:t>品牌及型号</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4"/>
                <w:szCs w:val="24"/>
                <w:lang w:val="zh-CN"/>
              </w:rPr>
            </w:pPr>
            <w:r>
              <w:rPr>
                <w:rFonts w:hint="eastAsia" w:ascii="仿宋" w:hAnsi="仿宋" w:eastAsia="仿宋" w:cs="仿宋"/>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4"/>
                <w:szCs w:val="24"/>
                <w:lang w:val="zh-CN"/>
              </w:rPr>
            </w:pPr>
            <w:r>
              <w:rPr>
                <w:rFonts w:hint="eastAsia" w:ascii="仿宋" w:hAnsi="仿宋" w:eastAsia="仿宋" w:cs="仿宋"/>
                <w:sz w:val="24"/>
                <w:szCs w:val="24"/>
                <w:lang w:val="zh-CN"/>
              </w:rPr>
              <w:t>单 位</w:t>
            </w:r>
          </w:p>
        </w:tc>
        <w:tc>
          <w:tcPr>
            <w:tcW w:w="872"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4"/>
                <w:szCs w:val="24"/>
                <w:lang w:val="zh-CN"/>
              </w:rPr>
            </w:pPr>
            <w:r>
              <w:rPr>
                <w:rFonts w:hint="eastAsia" w:ascii="仿宋" w:hAnsi="仿宋" w:eastAsia="仿宋" w:cs="仿宋"/>
                <w:sz w:val="24"/>
                <w:szCs w:val="24"/>
                <w:lang w:val="zh-CN"/>
              </w:rPr>
              <w:t>数 量</w:t>
            </w:r>
          </w:p>
        </w:tc>
        <w:tc>
          <w:tcPr>
            <w:tcW w:w="103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4"/>
                <w:szCs w:val="24"/>
                <w:lang w:val="zh-CN"/>
              </w:rPr>
            </w:pPr>
            <w:r>
              <w:rPr>
                <w:rFonts w:hint="eastAsia" w:ascii="仿宋" w:hAnsi="仿宋" w:eastAsia="仿宋" w:cs="仿宋"/>
                <w:sz w:val="24"/>
                <w:szCs w:val="24"/>
                <w:lang w:val="zh-CN"/>
              </w:rPr>
              <w:t>单 价</w:t>
            </w:r>
          </w:p>
        </w:tc>
        <w:tc>
          <w:tcPr>
            <w:tcW w:w="85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ind w:firstLine="120"/>
              <w:rPr>
                <w:rFonts w:hint="eastAsia" w:ascii="仿宋" w:hAnsi="仿宋" w:eastAsia="仿宋" w:cs="仿宋"/>
                <w:sz w:val="24"/>
                <w:szCs w:val="24"/>
                <w:lang w:val="zh-CN"/>
              </w:rPr>
            </w:pPr>
            <w:r>
              <w:rPr>
                <w:rFonts w:hint="eastAsia" w:ascii="仿宋" w:hAnsi="仿宋" w:eastAsia="仿宋" w:cs="仿宋"/>
                <w:sz w:val="24"/>
                <w:szCs w:val="24"/>
                <w:lang w:val="zh-CN"/>
              </w:rPr>
              <w:t>总价</w:t>
            </w:r>
          </w:p>
        </w:tc>
        <w:tc>
          <w:tcPr>
            <w:tcW w:w="1422"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ind w:left="120" w:hanging="120"/>
              <w:jc w:val="center"/>
              <w:rPr>
                <w:rFonts w:hint="eastAsia" w:ascii="仿宋" w:hAnsi="仿宋" w:eastAsia="仿宋" w:cs="仿宋"/>
                <w:sz w:val="24"/>
                <w:szCs w:val="24"/>
                <w:lang w:val="zh-CN"/>
              </w:rPr>
            </w:pPr>
            <w:r>
              <w:rPr>
                <w:rFonts w:hint="eastAsia" w:ascii="仿宋" w:hAnsi="仿宋" w:eastAsia="仿宋" w:cs="仿宋"/>
                <w:sz w:val="24"/>
                <w:szCs w:val="24"/>
                <w:lang w:val="zh-CN"/>
              </w:rPr>
              <w:t>厂家及产地</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48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445"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填料</w:t>
            </w:r>
          </w:p>
        </w:tc>
        <w:tc>
          <w:tcPr>
            <w:tcW w:w="1419"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KST-550</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5140×610</w:t>
            </w:r>
          </w:p>
        </w:tc>
        <w:tc>
          <w:tcPr>
            <w:tcW w:w="79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个</w:t>
            </w:r>
          </w:p>
        </w:tc>
        <w:tc>
          <w:tcPr>
            <w:tcW w:w="87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4</w:t>
            </w:r>
          </w:p>
        </w:tc>
        <w:tc>
          <w:tcPr>
            <w:tcW w:w="10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46000</w:t>
            </w:r>
          </w:p>
        </w:tc>
        <w:tc>
          <w:tcPr>
            <w:tcW w:w="8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default" w:ascii="仿宋" w:hAnsi="仿宋" w:eastAsia="仿宋" w:cs="仿宋"/>
                <w:sz w:val="24"/>
                <w:szCs w:val="24"/>
                <w:lang w:val="en-US" w:eastAsia="zh-CN"/>
              </w:rPr>
            </w:pPr>
            <w:r>
              <w:rPr>
                <w:rFonts w:hint="eastAsia" w:ascii="仿宋" w:hAnsi="仿宋" w:eastAsia="仿宋" w:cs="仿宋"/>
                <w:i w:val="0"/>
                <w:color w:val="000000"/>
                <w:kern w:val="0"/>
                <w:sz w:val="24"/>
                <w:szCs w:val="24"/>
                <w:u w:val="none"/>
                <w:lang w:val="en-US" w:eastAsia="zh-CN" w:bidi="ar"/>
              </w:rPr>
              <w:t>183400</w:t>
            </w:r>
          </w:p>
        </w:tc>
        <w:tc>
          <w:tcPr>
            <w:tcW w:w="142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4"/>
                <w:szCs w:val="24"/>
                <w:lang w:eastAsia="zh-CN"/>
              </w:rPr>
            </w:pPr>
            <w:r>
              <w:rPr>
                <w:rFonts w:hint="eastAsia" w:ascii="仿宋" w:hAnsi="仿宋" w:eastAsia="仿宋" w:cs="仿宋"/>
                <w:i w:val="0"/>
                <w:color w:val="000000"/>
                <w:kern w:val="0"/>
                <w:sz w:val="24"/>
                <w:szCs w:val="24"/>
                <w:u w:val="none"/>
                <w:lang w:val="en-US" w:eastAsia="zh-CN" w:bidi="ar"/>
              </w:rPr>
              <w:t>上海金日</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48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1445"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喷淋头</w:t>
            </w:r>
          </w:p>
        </w:tc>
        <w:tc>
          <w:tcPr>
            <w:tcW w:w="1419"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DA25</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PPR</w:t>
            </w:r>
          </w:p>
        </w:tc>
        <w:tc>
          <w:tcPr>
            <w:tcW w:w="79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个</w:t>
            </w:r>
          </w:p>
        </w:tc>
        <w:tc>
          <w:tcPr>
            <w:tcW w:w="87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80</w:t>
            </w:r>
          </w:p>
        </w:tc>
        <w:tc>
          <w:tcPr>
            <w:tcW w:w="10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color w:val="000000"/>
                <w:kern w:val="0"/>
                <w:sz w:val="24"/>
                <w:szCs w:val="24"/>
                <w:u w:val="none"/>
                <w:lang w:val="en-US" w:eastAsia="zh-CN" w:bidi="ar"/>
              </w:rPr>
              <w:t>60</w:t>
            </w:r>
          </w:p>
        </w:tc>
        <w:tc>
          <w:tcPr>
            <w:tcW w:w="8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color w:val="000000"/>
                <w:kern w:val="0"/>
                <w:sz w:val="24"/>
                <w:szCs w:val="24"/>
                <w:u w:val="none"/>
                <w:lang w:val="en-US" w:eastAsia="zh-CN" w:bidi="ar"/>
              </w:rPr>
              <w:t>4800</w:t>
            </w:r>
          </w:p>
        </w:tc>
        <w:tc>
          <w:tcPr>
            <w:tcW w:w="1422"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4"/>
                <w:szCs w:val="24"/>
                <w:lang w:eastAsia="zh-CN"/>
              </w:rPr>
            </w:pPr>
            <w:r>
              <w:rPr>
                <w:rFonts w:hint="eastAsia" w:ascii="仿宋" w:hAnsi="仿宋" w:eastAsia="仿宋" w:cs="仿宋"/>
                <w:i w:val="0"/>
                <w:color w:val="000000"/>
                <w:kern w:val="0"/>
                <w:sz w:val="24"/>
                <w:szCs w:val="24"/>
                <w:u w:val="none"/>
                <w:lang w:val="en-US" w:eastAsia="zh-CN" w:bidi="ar"/>
              </w:rPr>
              <w:t>上海金日</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48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1445"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风机保养</w:t>
            </w:r>
          </w:p>
        </w:tc>
        <w:tc>
          <w:tcPr>
            <w:tcW w:w="1419"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KST-550</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KST550</w:t>
            </w:r>
          </w:p>
        </w:tc>
        <w:tc>
          <w:tcPr>
            <w:tcW w:w="79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台</w:t>
            </w:r>
          </w:p>
        </w:tc>
        <w:tc>
          <w:tcPr>
            <w:tcW w:w="87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4</w:t>
            </w:r>
          </w:p>
        </w:tc>
        <w:tc>
          <w:tcPr>
            <w:tcW w:w="10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color w:val="000000"/>
                <w:kern w:val="0"/>
                <w:sz w:val="24"/>
                <w:szCs w:val="24"/>
                <w:u w:val="none"/>
                <w:lang w:val="en-US" w:eastAsia="zh-CN" w:bidi="ar"/>
              </w:rPr>
              <w:t>1200</w:t>
            </w:r>
          </w:p>
        </w:tc>
        <w:tc>
          <w:tcPr>
            <w:tcW w:w="8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color w:val="000000"/>
                <w:kern w:val="0"/>
                <w:sz w:val="24"/>
                <w:szCs w:val="24"/>
                <w:u w:val="none"/>
                <w:lang w:val="en-US" w:eastAsia="zh-CN" w:bidi="ar"/>
              </w:rPr>
              <w:t>4800</w:t>
            </w:r>
          </w:p>
        </w:tc>
        <w:tc>
          <w:tcPr>
            <w:tcW w:w="1422"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仿宋" w:hAnsi="仿宋" w:eastAsia="仿宋" w:cs="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48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1445"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冷却塔塔底加固</w:t>
            </w:r>
          </w:p>
        </w:tc>
        <w:tc>
          <w:tcPr>
            <w:tcW w:w="1419"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角铁钢板焊接</w:t>
            </w:r>
          </w:p>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加固</w:t>
            </w:r>
          </w:p>
        </w:tc>
        <w:tc>
          <w:tcPr>
            <w:tcW w:w="1096"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国标5×5角铁，钢板0.3厚</w:t>
            </w:r>
          </w:p>
        </w:tc>
        <w:tc>
          <w:tcPr>
            <w:tcW w:w="79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个</w:t>
            </w:r>
          </w:p>
        </w:tc>
        <w:tc>
          <w:tcPr>
            <w:tcW w:w="872" w:type="dxa"/>
            <w:tcBorders>
              <w:top w:val="single" w:color="auto" w:sz="6" w:space="0"/>
              <w:left w:val="single" w:color="auto" w:sz="6" w:space="0"/>
              <w:bottom w:val="single" w:color="auto" w:sz="6" w:space="0"/>
              <w:right w:val="single" w:color="auto" w:sz="6" w:space="0"/>
            </w:tcBorders>
            <w:noWrap w:val="0"/>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4</w:t>
            </w:r>
          </w:p>
        </w:tc>
        <w:tc>
          <w:tcPr>
            <w:tcW w:w="1036"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color w:val="000000"/>
                <w:kern w:val="0"/>
                <w:sz w:val="24"/>
                <w:szCs w:val="24"/>
                <w:u w:val="none"/>
                <w:lang w:val="en-US" w:eastAsia="zh-CN" w:bidi="ar"/>
              </w:rPr>
              <w:t>9000</w:t>
            </w:r>
          </w:p>
        </w:tc>
        <w:tc>
          <w:tcPr>
            <w:tcW w:w="850"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仿宋" w:hAnsi="仿宋" w:eastAsia="仿宋" w:cs="仿宋"/>
                <w:i w:val="0"/>
                <w:color w:val="000000"/>
                <w:kern w:val="0"/>
                <w:sz w:val="24"/>
                <w:szCs w:val="24"/>
                <w:u w:val="none"/>
                <w:lang w:val="en-US" w:eastAsia="zh-CN" w:bidi="ar"/>
              </w:rPr>
              <w:t>36000</w:t>
            </w:r>
          </w:p>
        </w:tc>
        <w:tc>
          <w:tcPr>
            <w:tcW w:w="1422"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仿宋" w:hAnsi="仿宋" w:eastAsia="仿宋" w:cs="仿宋"/>
                <w:sz w:val="24"/>
                <w:szCs w:val="24"/>
              </w:rPr>
            </w:pPr>
          </w:p>
        </w:tc>
      </w:tr>
      <w:tr>
        <w:tblPrEx>
          <w:tblLayout w:type="fixed"/>
          <w:tblCellMar>
            <w:top w:w="0" w:type="dxa"/>
            <w:left w:w="108" w:type="dxa"/>
            <w:bottom w:w="0" w:type="dxa"/>
            <w:right w:w="108" w:type="dxa"/>
          </w:tblCellMar>
        </w:tblPrEx>
        <w:tc>
          <w:tcPr>
            <w:tcW w:w="1913" w:type="dxa"/>
            <w:gridSpan w:val="2"/>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480" w:lineRule="exact"/>
              <w:jc w:val="center"/>
              <w:rPr>
                <w:rFonts w:hint="eastAsia" w:ascii="仿宋" w:hAnsi="仿宋" w:eastAsia="仿宋" w:cs="仿宋"/>
                <w:sz w:val="24"/>
                <w:szCs w:val="24"/>
              </w:rPr>
            </w:pPr>
            <w:r>
              <w:rPr>
                <w:rFonts w:hint="eastAsia" w:ascii="仿宋" w:hAnsi="仿宋" w:eastAsia="仿宋" w:cs="仿宋"/>
                <w:sz w:val="24"/>
                <w:szCs w:val="24"/>
                <w:lang w:val="zh-CN"/>
              </w:rPr>
              <w:t>合</w:t>
            </w:r>
            <w:r>
              <w:rPr>
                <w:rFonts w:hint="eastAsia" w:ascii="仿宋" w:hAnsi="仿宋" w:eastAsia="仿宋" w:cs="仿宋"/>
                <w:sz w:val="24"/>
                <w:szCs w:val="24"/>
              </w:rPr>
              <w:t xml:space="preserve">  </w:t>
            </w:r>
            <w:r>
              <w:rPr>
                <w:rFonts w:hint="eastAsia" w:ascii="仿宋" w:hAnsi="仿宋" w:eastAsia="仿宋" w:cs="仿宋"/>
                <w:sz w:val="24"/>
                <w:szCs w:val="24"/>
                <w:lang w:val="zh-CN"/>
              </w:rPr>
              <w:t>计</w:t>
            </w:r>
          </w:p>
        </w:tc>
        <w:tc>
          <w:tcPr>
            <w:tcW w:w="7487" w:type="dxa"/>
            <w:gridSpan w:val="7"/>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pacing w:line="480" w:lineRule="exact"/>
              <w:rPr>
                <w:rFonts w:hint="default" w:ascii="仿宋" w:hAnsi="仿宋" w:eastAsia="仿宋" w:cs="仿宋"/>
                <w:sz w:val="24"/>
                <w:szCs w:val="24"/>
                <w:lang w:val="en-US" w:eastAsia="zh-CN"/>
              </w:rPr>
            </w:pPr>
            <w:r>
              <w:rPr>
                <w:rFonts w:hint="eastAsia" w:ascii="仿宋" w:hAnsi="仿宋" w:eastAsia="仿宋" w:cs="仿宋"/>
                <w:sz w:val="24"/>
                <w:szCs w:val="24"/>
                <w:lang w:val="zh-CN"/>
              </w:rPr>
              <w:t>大写：　</w:t>
            </w:r>
            <w:r>
              <w:rPr>
                <w:rFonts w:hint="eastAsia" w:ascii="仿宋" w:hAnsi="仿宋" w:eastAsia="仿宋" w:cs="仿宋"/>
                <w:sz w:val="24"/>
                <w:szCs w:val="24"/>
                <w:lang w:val="zh-CN" w:eastAsia="zh-CN"/>
              </w:rPr>
              <w:t>贰拾贰万玖仟元</w:t>
            </w:r>
            <w:r>
              <w:rPr>
                <w:rFonts w:hint="eastAsia" w:ascii="仿宋" w:hAnsi="仿宋" w:eastAsia="仿宋" w:cs="仿宋"/>
                <w:sz w:val="24"/>
                <w:szCs w:val="24"/>
                <w:lang w:val="zh-CN"/>
              </w:rPr>
              <w:t>　　　　</w:t>
            </w:r>
            <w:r>
              <w:rPr>
                <w:rFonts w:hint="eastAsia" w:ascii="仿宋" w:hAnsi="仿宋" w:eastAsia="仿宋" w:cs="仿宋"/>
                <w:sz w:val="24"/>
                <w:szCs w:val="24"/>
              </w:rPr>
              <w:t xml:space="preserve"> </w:t>
            </w:r>
            <w:r>
              <w:rPr>
                <w:rFonts w:hint="eastAsia" w:ascii="仿宋" w:hAnsi="仿宋" w:eastAsia="仿宋" w:cs="仿宋"/>
                <w:sz w:val="24"/>
                <w:szCs w:val="24"/>
                <w:lang w:val="zh-CN"/>
              </w:rPr>
              <w:t>小写：</w:t>
            </w:r>
            <w:r>
              <w:rPr>
                <w:rFonts w:hint="eastAsia" w:ascii="仿宋" w:hAnsi="仿宋" w:eastAsia="仿宋" w:cs="仿宋"/>
                <w:sz w:val="24"/>
                <w:szCs w:val="24"/>
                <w:lang w:val="en-US" w:eastAsia="zh-CN"/>
              </w:rPr>
              <w:t>229000元</w:t>
            </w:r>
          </w:p>
        </w:tc>
      </w:tr>
    </w:tbl>
    <w:p>
      <w:pPr>
        <w:autoSpaceDE w:val="0"/>
        <w:autoSpaceDN w:val="0"/>
        <w:adjustRightInd w:val="0"/>
        <w:spacing w:line="360" w:lineRule="auto"/>
        <w:rPr>
          <w:rFonts w:hint="eastAsia" w:ascii="仿宋" w:hAnsi="仿宋" w:eastAsia="仿宋" w:cs="宋体"/>
          <w:sz w:val="24"/>
          <w:szCs w:val="24"/>
          <w:lang w:val="zh-CN"/>
        </w:rPr>
      </w:pPr>
    </w:p>
    <w:p>
      <w:pPr>
        <w:autoSpaceDE w:val="0"/>
        <w:autoSpaceDN w:val="0"/>
        <w:adjustRightInd w:val="0"/>
        <w:spacing w:line="360" w:lineRule="auto"/>
        <w:rPr>
          <w:rFonts w:hint="eastAsia"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供应商名称（公章）：</w:t>
      </w:r>
      <w:r>
        <w:rPr>
          <w:rFonts w:hint="eastAsia" w:ascii="仿宋" w:hAnsi="仿宋" w:eastAsia="仿宋" w:cs="仿宋"/>
          <w:b w:val="0"/>
          <w:bCs w:val="0"/>
          <w:sz w:val="24"/>
          <w:szCs w:val="24"/>
          <w:u w:val="none"/>
        </w:rPr>
        <w:t>河南芮优建筑工程有限公司</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（或授权代表）签字：宋清华</w:t>
      </w:r>
      <w:r>
        <w:rPr>
          <w:rFonts w:ascii="仿宋" w:hAnsi="仿宋" w:eastAsia="仿宋" w:cs="宋体"/>
          <w:sz w:val="24"/>
          <w:szCs w:val="24"/>
          <w:lang w:val="zh-CN"/>
        </w:rPr>
        <w:t xml:space="preserve"> </w:t>
      </w:r>
    </w:p>
    <w:p>
      <w:pPr>
        <w:widowControl/>
        <w:spacing w:line="500" w:lineRule="exact"/>
        <w:jc w:val="left"/>
        <w:rPr>
          <w:rFonts w:hint="eastAsia" w:ascii="仿宋" w:hAnsi="仿宋" w:eastAsia="仿宋" w:cs="仿宋"/>
          <w:sz w:val="24"/>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pStyle w:val="2"/>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pStyle w:val="5"/>
        <w:rPr>
          <w:rFonts w:hint="eastAsia" w:ascii="仿宋" w:hAnsi="仿宋" w:eastAsia="仿宋" w:cs="宋体"/>
          <w:sz w:val="24"/>
          <w:szCs w:val="24"/>
          <w:lang w:val="zh-CN"/>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lang w:eastAsia="zh-CN"/>
        </w:rPr>
        <w:t>售后</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lang w:eastAsia="zh-CN"/>
        </w:rPr>
        <w:t>售后</w:t>
      </w:r>
      <w:r>
        <w:rPr>
          <w:rFonts w:hint="eastAsia" w:ascii="仿宋" w:hAnsi="仿宋" w:eastAsia="仿宋" w:cs="仿宋"/>
          <w:b/>
          <w:sz w:val="24"/>
          <w:szCs w:val="24"/>
        </w:rPr>
        <w:t>服务承诺</w:t>
      </w:r>
    </w:p>
    <w:p>
      <w:pPr>
        <w:pStyle w:val="7"/>
        <w:keepNext w:val="0"/>
        <w:keepLines w:val="0"/>
        <w:pageBreakBefore w:val="0"/>
        <w:widowControl/>
        <w:numPr>
          <w:ilvl w:val="0"/>
          <w:numId w:val="1"/>
        </w:numPr>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售后服务部门机构及人员配备、技术力量情况</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after="150" w:afterAutospacing="0" w:line="440" w:lineRule="exact"/>
        <w:ind w:right="0" w:rightChars="0" w:firstLine="480" w:firstLineChars="200"/>
        <w:textAlignment w:val="auto"/>
        <w:rPr>
          <w:rFonts w:hint="eastAsia" w:ascii="仿宋" w:hAnsi="仿宋" w:eastAsia="仿宋" w:cs="仿宋"/>
          <w:color w:val="222222"/>
          <w:sz w:val="24"/>
          <w:szCs w:val="24"/>
        </w:rPr>
      </w:pPr>
      <w:r>
        <w:rPr>
          <w:rFonts w:hint="eastAsia" w:ascii="仿宋" w:hAnsi="仿宋" w:eastAsia="仿宋" w:cs="仿宋"/>
          <w:color w:val="222222"/>
          <w:sz w:val="24"/>
          <w:szCs w:val="24"/>
        </w:rPr>
        <w:t>我公司设有专门的售后服务机构和人员，负责对公司建设的项目提供完善的售后服务。同时针对本项目的售后服务工作，我公司已组建专门的本地售后服务队伍，为本项目提供售后服务，成立针对本项目售后服务的售后服务管理机构，为售后服务的质量提供保障。本地售后服务机构是直接面对用户的一线售后服务人员，是本项目售后服务的第一责任人，在接受公司的售后服务管理机构的监督下为本项目提供优质及时的售后服务。所有本地的售后服务人员都具有丰富的指挥中心的建设和服务经验，同时都将参与本项目的建设。在项目建设中和完工后，公司项目部，将对所有本地售后服务人员进行全面的培训，以提高售后服务人员处理故障的能力和水平。最大限度的保证用户的维修服务要求，在本地服务机构得到满足。</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after="150" w:afterAutospacing="0" w:line="440" w:lineRule="exact"/>
        <w:ind w:right="0" w:rightChars="0"/>
        <w:textAlignment w:val="auto"/>
        <w:rPr>
          <w:rFonts w:hint="eastAsia" w:ascii="仿宋" w:hAnsi="仿宋" w:eastAsia="仿宋" w:cs="仿宋"/>
          <w:sz w:val="24"/>
          <w:szCs w:val="24"/>
        </w:rPr>
      </w:pPr>
      <w:r>
        <w:rPr>
          <w:rFonts w:hint="eastAsia" w:ascii="仿宋" w:hAnsi="仿宋" w:eastAsia="仿宋" w:cs="仿宋"/>
          <w:color w:val="222222"/>
          <w:sz w:val="24"/>
          <w:szCs w:val="24"/>
        </w:rPr>
        <w:t>2、投标产品的质量保证期</w:t>
      </w:r>
    </w:p>
    <w:p>
      <w:pPr>
        <w:pStyle w:val="7"/>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ind w:firstLine="480"/>
        <w:textAlignment w:val="auto"/>
        <w:rPr>
          <w:rFonts w:hint="eastAsia" w:ascii="仿宋" w:hAnsi="仿宋" w:eastAsia="仿宋" w:cs="仿宋"/>
          <w:color w:val="222222"/>
          <w:sz w:val="24"/>
          <w:szCs w:val="24"/>
        </w:rPr>
      </w:pPr>
      <w:r>
        <w:rPr>
          <w:rFonts w:hint="eastAsia" w:ascii="仿宋" w:hAnsi="仿宋" w:eastAsia="仿宋" w:cs="仿宋"/>
          <w:color w:val="222222"/>
          <w:sz w:val="24"/>
          <w:szCs w:val="24"/>
        </w:rPr>
        <w:t>产品从</w:t>
      </w:r>
      <w:r>
        <w:rPr>
          <w:rFonts w:hint="eastAsia" w:ascii="仿宋" w:hAnsi="仿宋" w:eastAsia="仿宋" w:cs="仿宋"/>
          <w:color w:val="222222"/>
          <w:sz w:val="24"/>
          <w:szCs w:val="24"/>
          <w:lang w:eastAsia="zh-CN"/>
        </w:rPr>
        <w:t>采购</w:t>
      </w:r>
      <w:r>
        <w:rPr>
          <w:rFonts w:hint="eastAsia" w:ascii="仿宋" w:hAnsi="仿宋" w:eastAsia="仿宋" w:cs="仿宋"/>
          <w:color w:val="222222"/>
          <w:sz w:val="24"/>
          <w:szCs w:val="24"/>
        </w:rPr>
        <w:t>人验收合格之日起，进入质量保证期。在质量保证期内，对任何因安装工艺、材料和产品质量或其它任何原因而造成的设备或部件的损坏，由我公司提供无偿的更换和维修。　　</w:t>
      </w:r>
    </w:p>
    <w:p>
      <w:pPr>
        <w:pStyle w:val="7"/>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ind w:firstLine="480"/>
        <w:textAlignment w:val="auto"/>
        <w:rPr>
          <w:rFonts w:hint="eastAsia" w:ascii="仿宋" w:hAnsi="仿宋" w:eastAsia="仿宋" w:cs="仿宋"/>
          <w:sz w:val="24"/>
          <w:szCs w:val="24"/>
        </w:rPr>
      </w:pPr>
      <w:r>
        <w:rPr>
          <w:rFonts w:hint="eastAsia" w:ascii="仿宋" w:hAnsi="仿宋" w:eastAsia="仿宋" w:cs="仿宋"/>
          <w:b w:val="0"/>
          <w:bCs/>
          <w:sz w:val="24"/>
          <w:szCs w:val="24"/>
          <w:lang w:val="en-US" w:eastAsia="zh-CN"/>
        </w:rPr>
        <w:t>质保期：</w:t>
      </w:r>
      <w:r>
        <w:rPr>
          <w:rFonts w:hint="eastAsia" w:ascii="仿宋" w:hAnsi="仿宋" w:eastAsia="仿宋" w:cs="仿宋"/>
          <w:sz w:val="24"/>
          <w:szCs w:val="24"/>
        </w:rPr>
        <w:t>质保期为验收合格后3年，质保期内出现质量问题，乙方在接到通知后2小时内响应到场，12小时内完成维修或更换，并承担维修费用。</w:t>
      </w:r>
    </w:p>
    <w:p>
      <w:pPr>
        <w:pStyle w:val="7"/>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　　3、故障维修响应时间</w:t>
      </w:r>
    </w:p>
    <w:p>
      <w:pPr>
        <w:pStyle w:val="7"/>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　　从产品验收合格之日起。在免费保修维护期内，对招标人提出的服务请求，立即做出响应，对产品提供免费值班人员，值班时间为早8：00至晚12：00;接到现场维护要求后， 8小时内派维护人员到达维修现场，24小时及时修复故障。保证有充足的备品备件。</w:t>
      </w:r>
    </w:p>
    <w:p>
      <w:pPr>
        <w:pStyle w:val="7"/>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　　4、技术服务计划</w:t>
      </w:r>
    </w:p>
    <w:p>
      <w:pPr>
        <w:pStyle w:val="7"/>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　　一旦中标，本项目的技术服务内容立即纳入到本投标人技术服务体系中。我公司将按照招标文件、合同的要求以及我公司做出的承诺，开展技术服务的相关工作。</w:t>
      </w:r>
    </w:p>
    <w:p>
      <w:pPr>
        <w:pStyle w:val="7"/>
        <w:keepNext w:val="0"/>
        <w:keepLines w:val="0"/>
        <w:pageBreakBefore w:val="0"/>
        <w:widowControl/>
        <w:suppressLineNumbers w:val="0"/>
        <w:kinsoku/>
        <w:wordWrap/>
        <w:overflowPunct/>
        <w:topLinePunct w:val="0"/>
        <w:autoSpaceDE/>
        <w:autoSpaceDN/>
        <w:bidi w:val="0"/>
        <w:adjustRightInd/>
        <w:snapToGrid/>
        <w:spacing w:after="150" w:afterAutospacing="0" w:line="440" w:lineRule="exact"/>
        <w:textAlignment w:val="auto"/>
        <w:rPr>
          <w:rFonts w:hint="eastAsia" w:ascii="仿宋" w:hAnsi="仿宋" w:eastAsia="仿宋" w:cs="仿宋"/>
          <w:sz w:val="24"/>
          <w:szCs w:val="24"/>
        </w:rPr>
      </w:pPr>
      <w:r>
        <w:rPr>
          <w:rFonts w:hint="eastAsia" w:ascii="仿宋" w:hAnsi="仿宋" w:eastAsia="仿宋" w:cs="仿宋"/>
          <w:color w:val="222222"/>
          <w:sz w:val="24"/>
          <w:szCs w:val="24"/>
        </w:rPr>
        <w:t>　　5、技术培训计划 我方承诺</w:t>
      </w:r>
    </w:p>
    <w:p>
      <w:pPr>
        <w:keepNext w:val="0"/>
        <w:keepLines w:val="0"/>
        <w:pageBreakBefore w:val="0"/>
        <w:tabs>
          <w:tab w:val="left" w:pos="1439"/>
        </w:tabs>
        <w:kinsoku/>
        <w:wordWrap/>
        <w:overflowPunct/>
        <w:topLinePunct w:val="0"/>
        <w:autoSpaceDE/>
        <w:autoSpaceDN/>
        <w:bidi w:val="0"/>
        <w:adjustRightInd/>
        <w:snapToGrid/>
        <w:spacing w:line="440" w:lineRule="exact"/>
        <w:textAlignment w:val="auto"/>
        <w:outlineLvl w:val="0"/>
        <w:rPr>
          <w:rFonts w:hint="eastAsia" w:ascii="仿宋" w:hAnsi="仿宋" w:eastAsia="仿宋" w:cs="仿宋"/>
          <w:sz w:val="24"/>
          <w:szCs w:val="24"/>
        </w:rPr>
      </w:pPr>
      <w:r>
        <w:rPr>
          <w:rFonts w:hint="eastAsia" w:ascii="仿宋" w:hAnsi="仿宋" w:eastAsia="仿宋" w:cs="仿宋"/>
          <w:color w:val="222222"/>
          <w:sz w:val="24"/>
          <w:szCs w:val="24"/>
        </w:rPr>
        <w:t>　　在产品正式投入</w:t>
      </w:r>
      <w:r>
        <w:rPr>
          <w:rFonts w:hint="eastAsia" w:ascii="仿宋" w:hAnsi="仿宋" w:eastAsia="仿宋" w:cs="仿宋"/>
          <w:color w:val="222222"/>
          <w:sz w:val="24"/>
          <w:szCs w:val="24"/>
          <w:lang w:eastAsia="zh-CN"/>
        </w:rPr>
        <w:t>使用</w:t>
      </w:r>
      <w:r>
        <w:rPr>
          <w:rFonts w:hint="eastAsia" w:ascii="仿宋" w:hAnsi="仿宋" w:eastAsia="仿宋" w:cs="仿宋"/>
          <w:color w:val="222222"/>
          <w:sz w:val="24"/>
          <w:szCs w:val="24"/>
        </w:rPr>
        <w:t>之前，我方组织专业技术人员对</w:t>
      </w:r>
      <w:r>
        <w:rPr>
          <w:rFonts w:hint="eastAsia" w:ascii="仿宋" w:hAnsi="仿宋" w:eastAsia="仿宋" w:cs="仿宋"/>
          <w:color w:val="222222"/>
          <w:sz w:val="24"/>
          <w:szCs w:val="24"/>
          <w:lang w:eastAsia="zh-CN"/>
        </w:rPr>
        <w:t>采购</w:t>
      </w:r>
      <w:r>
        <w:rPr>
          <w:rFonts w:hint="eastAsia" w:ascii="仿宋" w:hAnsi="仿宋" w:eastAsia="仿宋" w:cs="仿宋"/>
          <w:color w:val="222222"/>
          <w:sz w:val="24"/>
          <w:szCs w:val="24"/>
        </w:rPr>
        <w:t>单位的操作人员、技术人员进行免费的、不同层次的培训，直到被培训人员能完全胜任工作要求。</w:t>
      </w:r>
    </w:p>
    <w:p>
      <w:pPr>
        <w:tabs>
          <w:tab w:val="left" w:pos="1439"/>
        </w:tabs>
        <w:spacing w:line="500" w:lineRule="exact"/>
        <w:outlineLvl w:val="0"/>
        <w:rPr>
          <w:rFonts w:hint="eastAsia" w:ascii="仿宋" w:hAnsi="仿宋" w:eastAsia="仿宋" w:cs="仿宋"/>
          <w:sz w:val="24"/>
          <w:szCs w:val="24"/>
        </w:rPr>
      </w:pPr>
    </w:p>
    <w:p>
      <w:pPr>
        <w:tabs>
          <w:tab w:val="left" w:pos="1439"/>
        </w:tabs>
        <w:spacing w:line="500" w:lineRule="exact"/>
        <w:outlineLvl w:val="0"/>
        <w:rPr>
          <w:rFonts w:hint="eastAsia" w:ascii="仿宋" w:hAnsi="仿宋" w:eastAsia="仿宋" w:cs="仿宋"/>
          <w:sz w:val="24"/>
          <w:szCs w:val="24"/>
        </w:rPr>
      </w:pPr>
    </w:p>
    <w:p>
      <w:pPr>
        <w:tabs>
          <w:tab w:val="left" w:pos="1439"/>
        </w:tabs>
        <w:spacing w:line="500" w:lineRule="exact"/>
        <w:outlineLvl w:val="0"/>
        <w:rPr>
          <w:rFonts w:hint="eastAsia" w:ascii="仿宋" w:hAnsi="仿宋" w:eastAsia="仿宋" w:cs="仿宋"/>
          <w:sz w:val="24"/>
          <w:szCs w:val="24"/>
        </w:rPr>
      </w:pPr>
    </w:p>
    <w:p>
      <w:pPr>
        <w:spacing w:line="480" w:lineRule="exact"/>
        <w:jc w:val="right"/>
        <w:textAlignment w:val="baseline"/>
        <w:outlineLvl w:val="0"/>
        <w:rPr>
          <w:rFonts w:hint="eastAsia" w:ascii="仿宋" w:hAnsi="仿宋" w:eastAsia="仿宋" w:cs="仿宋_GB2312"/>
          <w:sz w:val="24"/>
        </w:rPr>
      </w:pPr>
      <w:r>
        <w:rPr>
          <w:rFonts w:hint="eastAsia" w:ascii="仿宋" w:hAnsi="仿宋" w:eastAsia="仿宋" w:cs="仿宋_GB2312"/>
          <w:sz w:val="24"/>
        </w:rPr>
        <w:t>投标人名称及公章：</w:t>
      </w:r>
      <w:r>
        <w:rPr>
          <w:rFonts w:hint="eastAsia" w:ascii="仿宋" w:hAnsi="仿宋" w:eastAsia="仿宋" w:cs="仿宋"/>
          <w:b w:val="0"/>
          <w:bCs w:val="0"/>
          <w:sz w:val="24"/>
          <w:szCs w:val="24"/>
          <w:u w:val="none"/>
        </w:rPr>
        <w:t>河南芮优建筑工程有限公司</w:t>
      </w:r>
    </w:p>
    <w:p>
      <w:pPr>
        <w:spacing w:line="480" w:lineRule="exact"/>
        <w:jc w:val="left"/>
        <w:textAlignment w:val="baseline"/>
        <w:outlineLvl w:val="0"/>
        <w:rPr>
          <w:rFonts w:hint="eastAsia" w:ascii="仿宋" w:hAnsi="仿宋" w:eastAsia="仿宋" w:cs="仿宋_GB2312"/>
          <w:sz w:val="24"/>
        </w:rPr>
      </w:pPr>
      <w:r>
        <w:rPr>
          <w:rFonts w:hint="eastAsia" w:ascii="仿宋" w:hAnsi="仿宋" w:eastAsia="仿宋" w:cs="仿宋_GB2312"/>
          <w:sz w:val="24"/>
        </w:rPr>
        <w:t xml:space="preserve">                                             </w:t>
      </w:r>
      <w:r>
        <w:rPr>
          <w:rFonts w:hint="eastAsia" w:ascii="仿宋" w:hAnsi="仿宋" w:eastAsia="仿宋" w:cs="仿宋_GB2312"/>
          <w:sz w:val="24"/>
          <w:lang w:val="en-US" w:eastAsia="zh-CN"/>
        </w:rPr>
        <w:t>2019</w:t>
      </w:r>
      <w:r>
        <w:rPr>
          <w:rFonts w:hint="eastAsia" w:ascii="仿宋" w:hAnsi="仿宋" w:eastAsia="仿宋" w:cs="仿宋_GB2312"/>
          <w:sz w:val="24"/>
        </w:rPr>
        <w:t xml:space="preserve">  年 </w:t>
      </w:r>
      <w:r>
        <w:rPr>
          <w:rFonts w:hint="eastAsia" w:ascii="仿宋" w:hAnsi="仿宋" w:eastAsia="仿宋" w:cs="仿宋_GB2312"/>
          <w:sz w:val="24"/>
          <w:lang w:val="en-US" w:eastAsia="zh-CN"/>
        </w:rPr>
        <w:t>4</w:t>
      </w:r>
      <w:r>
        <w:rPr>
          <w:rFonts w:hint="eastAsia" w:ascii="仿宋" w:hAnsi="仿宋" w:eastAsia="仿宋" w:cs="仿宋_GB2312"/>
          <w:sz w:val="24"/>
        </w:rPr>
        <w:t xml:space="preserve"> 月  </w:t>
      </w:r>
      <w:r>
        <w:rPr>
          <w:rFonts w:hint="eastAsia" w:ascii="仿宋" w:hAnsi="仿宋" w:eastAsia="仿宋" w:cs="仿宋_GB2312"/>
          <w:sz w:val="24"/>
          <w:lang w:val="en-US" w:eastAsia="zh-CN"/>
        </w:rPr>
        <w:t xml:space="preserve">19 </w:t>
      </w:r>
      <w:r>
        <w:rPr>
          <w:rFonts w:hint="eastAsia" w:ascii="仿宋" w:hAnsi="仿宋" w:eastAsia="仿宋" w:cs="仿宋_GB2312"/>
          <w:sz w:val="24"/>
        </w:rPr>
        <w:t>日</w:t>
      </w:r>
    </w:p>
    <w:p>
      <w:pPr>
        <w:tabs>
          <w:tab w:val="left" w:pos="1439"/>
        </w:tabs>
        <w:spacing w:line="500" w:lineRule="exact"/>
        <w:outlineLvl w:val="0"/>
        <w:rPr>
          <w:rFonts w:hint="eastAsia" w:ascii="仿宋" w:hAnsi="仿宋" w:eastAsia="仿宋" w:cs="仿宋"/>
          <w:sz w:val="24"/>
          <w:szCs w:val="24"/>
        </w:rPr>
      </w:pPr>
    </w:p>
    <w:p>
      <w:pPr>
        <w:tabs>
          <w:tab w:val="left" w:pos="1439"/>
        </w:tabs>
        <w:spacing w:line="500" w:lineRule="exact"/>
        <w:outlineLvl w:val="0"/>
        <w:rPr>
          <w:rFonts w:hint="eastAsia" w:ascii="仿宋" w:hAnsi="仿宋" w:eastAsia="仿宋" w:cs="仿宋"/>
          <w:sz w:val="24"/>
          <w:szCs w:val="24"/>
        </w:rPr>
      </w:pPr>
    </w:p>
    <w:p>
      <w:pPr>
        <w:tabs>
          <w:tab w:val="left" w:pos="1439"/>
        </w:tabs>
        <w:spacing w:line="500" w:lineRule="exact"/>
        <w:outlineLvl w:val="0"/>
        <w:rPr>
          <w:rFonts w:hint="eastAsia" w:ascii="仿宋" w:hAnsi="仿宋" w:eastAsia="仿宋" w:cs="仿宋"/>
          <w:sz w:val="24"/>
          <w:szCs w:val="2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661DC2"/>
    <w:multiLevelType w:val="singleLevel"/>
    <w:tmpl w:val="B7661DC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B952C4"/>
    <w:rsid w:val="77B95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next w:val="5"/>
    <w:qFormat/>
    <w:uiPriority w:val="0"/>
    <w:pPr>
      <w:spacing w:after="120"/>
      <w:ind w:firstLine="420" w:firstLineChars="100"/>
    </w:pPr>
    <w:rPr>
      <w:rFonts w:ascii="Times New Roman" w:eastAsia="宋体"/>
      <w:szCs w:val="24"/>
    </w:rPr>
  </w:style>
  <w:style w:type="paragraph" w:styleId="3">
    <w:name w:val="Body Text"/>
    <w:basedOn w:val="1"/>
    <w:next w:val="4"/>
    <w:qFormat/>
    <w:uiPriority w:val="0"/>
    <w:rPr>
      <w:rFonts w:ascii="仿宋_GB2312" w:hAnsi="Times New Roman" w:eastAsia="仿宋_GB2312" w:cs="Times New Roman"/>
      <w:kern w:val="0"/>
      <w:sz w:val="24"/>
      <w:szCs w:val="20"/>
    </w:rPr>
  </w:style>
  <w:style w:type="paragraph" w:styleId="4">
    <w:name w:val="Body Text 2"/>
    <w:basedOn w:val="1"/>
    <w:unhideWhenUsed/>
    <w:qFormat/>
    <w:uiPriority w:val="99"/>
    <w:pPr>
      <w:spacing w:beforeAutospacing="1" w:afterAutospacing="1"/>
      <w:jc w:val="center"/>
    </w:pPr>
    <w:rPr>
      <w:rFonts w:ascii="楷体_GB2312" w:eastAsia="楷体_GB2312"/>
      <w:b/>
      <w:sz w:val="36"/>
      <w:szCs w:val="20"/>
    </w:rPr>
  </w:style>
  <w:style w:type="paragraph" w:styleId="5">
    <w:name w:val="Body Text First Indent 2"/>
    <w:basedOn w:val="6"/>
    <w:unhideWhenUsed/>
    <w:qFormat/>
    <w:uiPriority w:val="99"/>
    <w:pPr>
      <w:tabs>
        <w:tab w:val="left" w:pos="0"/>
      </w:tabs>
      <w:ind w:firstLine="420" w:firstLineChars="200"/>
    </w:pPr>
  </w:style>
  <w:style w:type="paragraph" w:styleId="6">
    <w:name w:val="Body Text Indent"/>
    <w:basedOn w:val="1"/>
    <w:qFormat/>
    <w:uiPriority w:val="0"/>
    <w:pPr>
      <w:spacing w:line="400" w:lineRule="exact"/>
      <w:ind w:left="630"/>
    </w:pPr>
    <w:rPr>
      <w:rFonts w:ascii="楷体_GB2312"/>
    </w:rPr>
  </w:style>
  <w:style w:type="paragraph" w:styleId="7">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2019-04-21T07:19:00Z</dcterms:created>
  <dc:creator>芮优建筑</dc:creator>
  <cp:lastModifiedBy>芮优建筑</cp:lastModifiedBy>
  <dcterms:modified xsi:type="dcterms:W3CDTF">2019-04-21T07:20:26Z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