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highlight w:val="none"/>
        </w:rPr>
      </w:pPr>
      <w:bookmarkStart w:id="0" w:name="_Toc10065"/>
      <w:r>
        <w:rPr>
          <w:rFonts w:hint="eastAsia"/>
          <w:highlight w:val="none"/>
        </w:rPr>
        <w:t>投标分项报价表</w:t>
      </w:r>
      <w:bookmarkEnd w:id="0"/>
    </w:p>
    <w:p>
      <w:pPr>
        <w:autoSpaceDE w:val="0"/>
        <w:autoSpaceDN w:val="0"/>
        <w:adjustRightInd w:val="0"/>
        <w:spacing w:line="360" w:lineRule="auto"/>
        <w:jc w:val="left"/>
        <w:rPr>
          <w:u w:val="single"/>
        </w:rPr>
      </w:pPr>
      <w:r>
        <w:rPr>
          <w:rFonts w:hint="eastAsia"/>
        </w:rPr>
        <w:t>项目编号：</w:t>
      </w:r>
      <w:r>
        <w:rPr>
          <w:rFonts w:hint="eastAsia" w:cs="仿宋_GB2312" w:asciiTheme="minorEastAsia" w:hAnsiTheme="minorEastAsia"/>
          <w:sz w:val="24"/>
          <w:szCs w:val="24"/>
          <w:u w:val="single"/>
        </w:rPr>
        <w:t xml:space="preserve">ZFCG-T2019010-1号 </w:t>
      </w:r>
    </w:p>
    <w:p>
      <w:pPr>
        <w:rPr>
          <w:rFonts w:hAnsi="宋体" w:eastAsia="宋体"/>
          <w:b/>
          <w:snapToGrid w:val="0"/>
          <w:kern w:val="0"/>
          <w:szCs w:val="36"/>
        </w:rPr>
      </w:pPr>
      <w:r>
        <w:rPr>
          <w:rFonts w:hint="eastAsia"/>
        </w:rPr>
        <w:t>项目名称：</w:t>
      </w:r>
      <w:r>
        <w:rPr>
          <w:rFonts w:hint="eastAsia" w:cs="仿宋_GB2312" w:asciiTheme="minorEastAsia" w:hAnsiTheme="minorEastAsia"/>
          <w:sz w:val="24"/>
          <w:szCs w:val="24"/>
          <w:u w:val="single"/>
        </w:rPr>
        <w:t>非洲猪瘟疫情监测仪器</w:t>
      </w:r>
    </w:p>
    <w:tbl>
      <w:tblPr>
        <w:tblStyle w:val="8"/>
        <w:tblW w:w="13030" w:type="dxa"/>
        <w:tblInd w:w="0" w:type="dxa"/>
        <w:tblLayout w:type="fixed"/>
        <w:tblCellMar>
          <w:top w:w="0" w:type="dxa"/>
          <w:left w:w="108" w:type="dxa"/>
          <w:bottom w:w="0" w:type="dxa"/>
          <w:right w:w="108" w:type="dxa"/>
        </w:tblCellMar>
      </w:tblPr>
      <w:tblGrid>
        <w:gridCol w:w="384"/>
        <w:gridCol w:w="826"/>
        <w:gridCol w:w="2124"/>
        <w:gridCol w:w="5296"/>
        <w:gridCol w:w="417"/>
        <w:gridCol w:w="509"/>
        <w:gridCol w:w="995"/>
        <w:gridCol w:w="1111"/>
        <w:gridCol w:w="1368"/>
      </w:tblGrid>
      <w:tr>
        <w:tblPrEx>
          <w:tblLayout w:type="fixed"/>
          <w:tblCellMar>
            <w:top w:w="0" w:type="dxa"/>
            <w:left w:w="108" w:type="dxa"/>
            <w:bottom w:w="0" w:type="dxa"/>
            <w:right w:w="108" w:type="dxa"/>
          </w:tblCellMar>
        </w:tblPrEx>
        <w:trPr>
          <w:trHeight w:val="1051" w:hRule="atLeast"/>
        </w:trPr>
        <w:tc>
          <w:tcPr>
            <w:tcW w:w="38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序号</w:t>
            </w:r>
          </w:p>
        </w:tc>
        <w:tc>
          <w:tcPr>
            <w:tcW w:w="82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rPr>
                <w:rFonts w:hint="eastAsia" w:cs="宋体" w:asciiTheme="minorEastAsia" w:hAnsiTheme="minorEastAsia"/>
                <w:b/>
                <w:sz w:val="24"/>
                <w:szCs w:val="24"/>
                <w:lang w:val="zh-CN"/>
              </w:rPr>
            </w:pPr>
            <w:r>
              <w:rPr>
                <w:rFonts w:hint="eastAsia" w:cs="宋体" w:asciiTheme="minorEastAsia" w:hAnsiTheme="minorEastAsia"/>
                <w:b/>
                <w:sz w:val="24"/>
                <w:szCs w:val="24"/>
                <w:lang w:val="zh-CN"/>
              </w:rPr>
              <w:t>名称</w:t>
            </w:r>
          </w:p>
        </w:tc>
        <w:tc>
          <w:tcPr>
            <w:tcW w:w="212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rPr>
                <w:rFonts w:cs="宋体" w:asciiTheme="minorEastAsia" w:hAnsiTheme="minorEastAsia"/>
                <w:b/>
                <w:sz w:val="24"/>
                <w:szCs w:val="24"/>
                <w:lang w:val="zh-CN"/>
              </w:rPr>
            </w:pPr>
            <w:r>
              <w:rPr>
                <w:rFonts w:hint="eastAsia" w:cs="宋体" w:asciiTheme="minorEastAsia" w:hAnsiTheme="minorEastAsia"/>
                <w:b/>
                <w:sz w:val="24"/>
                <w:szCs w:val="24"/>
                <w:lang w:val="zh-CN"/>
              </w:rPr>
              <w:t>品牌规格型号</w:t>
            </w:r>
          </w:p>
        </w:tc>
        <w:tc>
          <w:tcPr>
            <w:tcW w:w="529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技术参数</w:t>
            </w:r>
          </w:p>
        </w:tc>
        <w:tc>
          <w:tcPr>
            <w:tcW w:w="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单</w:t>
            </w:r>
            <w:r>
              <w:rPr>
                <w:rFonts w:cs="宋体" w:asciiTheme="minorEastAsia" w:hAnsiTheme="minorEastAsia"/>
                <w:b/>
                <w:sz w:val="24"/>
                <w:szCs w:val="24"/>
                <w:lang w:val="zh-CN"/>
              </w:rPr>
              <w:t xml:space="preserve"> </w:t>
            </w:r>
            <w:r>
              <w:rPr>
                <w:rFonts w:hint="eastAsia" w:cs="宋体" w:asciiTheme="minorEastAsia" w:hAnsiTheme="minorEastAsia"/>
                <w:b/>
                <w:sz w:val="24"/>
                <w:szCs w:val="24"/>
                <w:lang w:val="zh-CN"/>
              </w:rPr>
              <w:t>位</w:t>
            </w:r>
          </w:p>
        </w:tc>
        <w:tc>
          <w:tcPr>
            <w:tcW w:w="50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数</w:t>
            </w:r>
            <w:r>
              <w:rPr>
                <w:rFonts w:cs="宋体" w:asciiTheme="minorEastAsia" w:hAnsiTheme="minorEastAsia"/>
                <w:b/>
                <w:sz w:val="24"/>
                <w:szCs w:val="24"/>
                <w:lang w:val="zh-CN"/>
              </w:rPr>
              <w:t xml:space="preserve"> </w:t>
            </w:r>
            <w:r>
              <w:rPr>
                <w:rFonts w:hint="eastAsia" w:cs="宋体" w:asciiTheme="minorEastAsia" w:hAnsiTheme="minorEastAsia"/>
                <w:b/>
                <w:sz w:val="24"/>
                <w:szCs w:val="24"/>
                <w:lang w:val="zh-CN"/>
              </w:rPr>
              <w:t>量</w:t>
            </w:r>
          </w:p>
        </w:tc>
        <w:tc>
          <w:tcPr>
            <w:tcW w:w="99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hint="eastAsia"/>
                <w:b/>
                <w:bCs/>
                <w:lang w:val="zh-CN"/>
              </w:rPr>
            </w:pPr>
            <w:r>
              <w:rPr>
                <w:rFonts w:hint="eastAsia"/>
                <w:b/>
                <w:bCs/>
                <w:lang w:val="zh-CN"/>
              </w:rPr>
              <w:t>单</w:t>
            </w:r>
            <w:r>
              <w:rPr>
                <w:rFonts w:hint="eastAsia"/>
                <w:b/>
                <w:bCs/>
                <w:lang w:val="en-US" w:eastAsia="zh-CN"/>
              </w:rPr>
              <w:t xml:space="preserve"> </w:t>
            </w:r>
            <w:r>
              <w:rPr>
                <w:rFonts w:hint="eastAsia"/>
                <w:b/>
                <w:bCs/>
                <w:lang w:val="zh-CN"/>
              </w:rPr>
              <w:t>价</w:t>
            </w:r>
          </w:p>
          <w:p>
            <w:pPr>
              <w:pStyle w:val="2"/>
              <w:jc w:val="both"/>
              <w:rPr>
                <w:lang w:val="zh-CN"/>
              </w:rPr>
            </w:pPr>
            <w:r>
              <w:rPr>
                <w:rFonts w:hint="eastAsia" w:cs="宋体" w:asciiTheme="minorEastAsia" w:hAnsiTheme="minorEastAsia"/>
                <w:b/>
                <w:sz w:val="24"/>
                <w:szCs w:val="24"/>
                <w:lang w:val="zh-CN"/>
              </w:rPr>
              <w:t>元</w:t>
            </w:r>
          </w:p>
        </w:tc>
        <w:tc>
          <w:tcPr>
            <w:tcW w:w="1111"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hint="eastAsia"/>
                <w:b/>
                <w:bCs/>
                <w:lang w:val="zh-CN"/>
              </w:rPr>
            </w:pPr>
            <w:r>
              <w:rPr>
                <w:rFonts w:hint="eastAsia"/>
                <w:b/>
                <w:bCs/>
                <w:lang w:val="zh-CN"/>
              </w:rPr>
              <w:t>总</w:t>
            </w:r>
            <w:r>
              <w:rPr>
                <w:rFonts w:hint="eastAsia"/>
                <w:b/>
                <w:bCs/>
                <w:lang w:val="en-US" w:eastAsia="zh-CN"/>
              </w:rPr>
              <w:t xml:space="preserve"> </w:t>
            </w:r>
            <w:r>
              <w:rPr>
                <w:rFonts w:hint="eastAsia"/>
                <w:b/>
                <w:bCs/>
                <w:lang w:val="zh-CN"/>
              </w:rPr>
              <w:t>价</w:t>
            </w:r>
          </w:p>
          <w:p>
            <w:pPr>
              <w:pStyle w:val="2"/>
              <w:rPr>
                <w:lang w:val="zh-CN"/>
              </w:rPr>
            </w:pPr>
            <w:r>
              <w:rPr>
                <w:rFonts w:hint="eastAsia" w:cs="宋体" w:asciiTheme="minorEastAsia" w:hAnsiTheme="minorEastAsia"/>
                <w:b/>
                <w:sz w:val="24"/>
                <w:szCs w:val="24"/>
                <w:lang w:val="zh-CN"/>
              </w:rPr>
              <w:t>元</w:t>
            </w:r>
          </w:p>
        </w:tc>
        <w:tc>
          <w:tcPr>
            <w:tcW w:w="136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 w:val="24"/>
                <w:szCs w:val="24"/>
                <w:lang w:val="zh-CN"/>
              </w:rPr>
            </w:pPr>
            <w:r>
              <w:rPr>
                <w:rFonts w:hint="eastAsia" w:cs="宋体" w:asciiTheme="minorEastAsia" w:hAnsiTheme="minorEastAsia"/>
                <w:b/>
                <w:sz w:val="24"/>
                <w:szCs w:val="24"/>
                <w:lang w:val="zh-CN"/>
              </w:rPr>
              <w:t>产地及厂家</w:t>
            </w:r>
          </w:p>
        </w:tc>
      </w:tr>
      <w:tr>
        <w:tblPrEx>
          <w:tblLayout w:type="fixed"/>
          <w:tblCellMar>
            <w:top w:w="0" w:type="dxa"/>
            <w:left w:w="108" w:type="dxa"/>
            <w:bottom w:w="0" w:type="dxa"/>
            <w:right w:w="108" w:type="dxa"/>
          </w:tblCellMar>
        </w:tblPrEx>
        <w:trPr>
          <w:trHeight w:val="2268" w:hRule="atLeast"/>
        </w:trPr>
        <w:tc>
          <w:tcPr>
            <w:tcW w:w="3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1</w:t>
            </w:r>
          </w:p>
        </w:tc>
        <w:tc>
          <w:tcPr>
            <w:tcW w:w="8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hint="eastAsia" w:ascii="宋体" w:cs="宋体"/>
                <w:sz w:val="24"/>
                <w:lang w:val="zh-CN"/>
              </w:rPr>
            </w:pPr>
          </w:p>
          <w:p>
            <w:pPr>
              <w:autoSpaceDE w:val="0"/>
              <w:autoSpaceDN w:val="0"/>
              <w:adjustRightInd w:val="0"/>
              <w:spacing w:line="360" w:lineRule="auto"/>
              <w:jc w:val="center"/>
              <w:rPr>
                <w:rFonts w:hint="eastAsia" w:ascii="宋体" w:cs="宋体"/>
                <w:sz w:val="24"/>
                <w:lang w:val="zh-CN"/>
              </w:rPr>
            </w:pPr>
          </w:p>
          <w:p>
            <w:pPr>
              <w:autoSpaceDE w:val="0"/>
              <w:autoSpaceDN w:val="0"/>
              <w:adjustRightInd w:val="0"/>
              <w:spacing w:line="360" w:lineRule="auto"/>
              <w:jc w:val="center"/>
              <w:rPr>
                <w:rFonts w:hint="eastAsia" w:ascii="宋体" w:cs="宋体"/>
                <w:sz w:val="24"/>
                <w:lang w:val="zh-CN"/>
              </w:rPr>
            </w:pPr>
          </w:p>
          <w:p>
            <w:pPr>
              <w:autoSpaceDE w:val="0"/>
              <w:autoSpaceDN w:val="0"/>
              <w:adjustRightInd w:val="0"/>
              <w:spacing w:line="360" w:lineRule="auto"/>
              <w:jc w:val="center"/>
              <w:rPr>
                <w:rFonts w:hint="eastAsia" w:ascii="宋体" w:cs="宋体"/>
                <w:sz w:val="24"/>
                <w:lang w:val="zh-CN"/>
              </w:rPr>
            </w:pPr>
          </w:p>
          <w:p>
            <w:pPr>
              <w:autoSpaceDE w:val="0"/>
              <w:autoSpaceDN w:val="0"/>
              <w:adjustRightInd w:val="0"/>
              <w:spacing w:line="360" w:lineRule="auto"/>
              <w:jc w:val="center"/>
              <w:rPr>
                <w:rFonts w:hint="default" w:ascii="宋体" w:cs="宋体" w:eastAsiaTheme="minorEastAsia"/>
                <w:sz w:val="24"/>
                <w:lang w:val="en-US" w:eastAsia="zh-CN"/>
              </w:rPr>
            </w:pPr>
            <w:r>
              <w:rPr>
                <w:rFonts w:hint="eastAsia" w:ascii="宋体" w:cs="宋体"/>
                <w:sz w:val="24"/>
                <w:lang w:val="zh-CN"/>
              </w:rPr>
              <w:t>四通道荧光</w:t>
            </w:r>
            <w:r>
              <w:rPr>
                <w:rFonts w:hint="eastAsia" w:ascii="宋体" w:cs="宋体"/>
                <w:sz w:val="24"/>
                <w:lang w:val="en-US" w:eastAsia="zh-CN"/>
              </w:rPr>
              <w:t>PCR仪</w:t>
            </w:r>
          </w:p>
        </w:tc>
        <w:tc>
          <w:tcPr>
            <w:tcW w:w="212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cs="宋体"/>
                <w:sz w:val="24"/>
                <w:lang w:val="zh-CN"/>
              </w:rPr>
            </w:pPr>
          </w:p>
          <w:p>
            <w:pPr>
              <w:pStyle w:val="2"/>
              <w:rPr>
                <w:rFonts w:ascii="宋体" w:cs="宋体"/>
                <w:sz w:val="24"/>
                <w:lang w:val="zh-CN"/>
              </w:rPr>
            </w:pPr>
          </w:p>
          <w:p>
            <w:pPr>
              <w:rPr>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品牌：</w:t>
            </w:r>
          </w:p>
          <w:p>
            <w:pPr>
              <w:autoSpaceDE w:val="0"/>
              <w:autoSpaceDN w:val="0"/>
              <w:adjustRightInd w:val="0"/>
              <w:spacing w:line="360" w:lineRule="auto"/>
              <w:rPr>
                <w:rFonts w:ascii="宋体" w:cs="宋体"/>
                <w:sz w:val="24"/>
                <w:lang w:val="zh-CN"/>
              </w:rPr>
            </w:pPr>
            <w:r>
              <w:rPr>
                <w:rFonts w:hint="eastAsia" w:ascii="宋体" w:cs="宋体"/>
                <w:sz w:val="24"/>
                <w:lang w:val="zh-CN"/>
              </w:rPr>
              <w:t>西安天隆</w:t>
            </w:r>
          </w:p>
          <w:p>
            <w:pPr>
              <w:autoSpaceDE w:val="0"/>
              <w:autoSpaceDN w:val="0"/>
              <w:adjustRightInd w:val="0"/>
              <w:spacing w:line="360" w:lineRule="auto"/>
              <w:rPr>
                <w:rFonts w:ascii="宋体" w:cs="宋体"/>
                <w:sz w:val="24"/>
                <w:lang w:val="zh-CN"/>
              </w:rPr>
            </w:pPr>
            <w:r>
              <w:rPr>
                <w:rFonts w:hint="eastAsia" w:ascii="宋体" w:cs="宋体"/>
                <w:sz w:val="24"/>
                <w:lang w:val="zh-CN"/>
              </w:rPr>
              <w:t>四通道荧光</w:t>
            </w:r>
          </w:p>
          <w:p>
            <w:pPr>
              <w:autoSpaceDE w:val="0"/>
              <w:autoSpaceDN w:val="0"/>
              <w:adjustRightInd w:val="0"/>
              <w:spacing w:line="360" w:lineRule="auto"/>
              <w:rPr>
                <w:rFonts w:ascii="宋体" w:cs="宋体"/>
                <w:sz w:val="24"/>
                <w:lang w:val="zh-CN"/>
              </w:rPr>
            </w:pPr>
            <w:r>
              <w:rPr>
                <w:rFonts w:hint="eastAsia" w:ascii="宋体" w:cs="宋体"/>
                <w:sz w:val="24"/>
                <w:lang w:val="zh-CN"/>
              </w:rPr>
              <w:t>PCR仪</w:t>
            </w:r>
          </w:p>
          <w:p>
            <w:pPr>
              <w:autoSpaceDE w:val="0"/>
              <w:autoSpaceDN w:val="0"/>
              <w:adjustRightInd w:val="0"/>
              <w:spacing w:line="360" w:lineRule="auto"/>
              <w:jc w:val="left"/>
              <w:rPr>
                <w:rFonts w:asciiTheme="minorEastAsia" w:hAnsiTheme="minorEastAsia"/>
                <w:sz w:val="24"/>
                <w:szCs w:val="24"/>
              </w:rPr>
            </w:pPr>
            <w:r>
              <w:rPr>
                <w:rFonts w:hint="eastAsia" w:ascii="宋体" w:cs="宋体"/>
                <w:sz w:val="24"/>
                <w:lang w:val="zh-CN"/>
              </w:rPr>
              <w:t>规格型号：TL988-IV</w:t>
            </w:r>
          </w:p>
        </w:tc>
        <w:tc>
          <w:tcPr>
            <w:tcW w:w="5296" w:type="dxa"/>
            <w:tcBorders>
              <w:top w:val="single" w:color="auto" w:sz="6" w:space="0"/>
              <w:left w:val="single" w:color="auto" w:sz="6" w:space="0"/>
              <w:bottom w:val="single" w:color="auto" w:sz="6" w:space="0"/>
              <w:right w:val="single" w:color="auto" w:sz="6" w:space="0"/>
            </w:tcBorders>
          </w:tcPr>
          <w:p>
            <w:pPr>
              <w:pStyle w:val="10"/>
              <w:spacing w:line="480" w:lineRule="exact"/>
              <w:ind w:firstLine="0" w:firstLineChars="0"/>
              <w:rPr>
                <w:rFonts w:ascii="宋体" w:cs="宋体"/>
                <w:sz w:val="24"/>
                <w:lang w:val="zh-CN"/>
              </w:rPr>
            </w:pPr>
            <w:r>
              <w:rPr>
                <w:rFonts w:hint="eastAsia" w:ascii="宋体" w:cs="宋体"/>
                <w:sz w:val="24"/>
                <w:lang w:val="zh-CN"/>
              </w:rPr>
              <w:t>1.样本容量:96孔；</w:t>
            </w:r>
          </w:p>
          <w:p>
            <w:pPr>
              <w:pStyle w:val="10"/>
              <w:spacing w:line="480" w:lineRule="exact"/>
              <w:ind w:firstLine="0" w:firstLineChars="0"/>
              <w:rPr>
                <w:rFonts w:ascii="宋体" w:cs="宋体"/>
                <w:sz w:val="24"/>
                <w:lang w:val="zh-CN"/>
              </w:rPr>
            </w:pPr>
            <w:r>
              <w:rPr>
                <w:rFonts w:hint="eastAsia" w:ascii="宋体" w:cs="宋体"/>
                <w:sz w:val="24"/>
                <w:lang w:val="zh-CN"/>
              </w:rPr>
              <w:t>2.检测通道:4个；</w:t>
            </w:r>
          </w:p>
          <w:p>
            <w:pPr>
              <w:pStyle w:val="10"/>
              <w:spacing w:line="480" w:lineRule="exact"/>
              <w:ind w:firstLine="0" w:firstLineChars="0"/>
              <w:rPr>
                <w:rFonts w:ascii="宋体" w:cs="宋体"/>
                <w:b/>
                <w:sz w:val="24"/>
                <w:lang w:val="zh-CN"/>
              </w:rPr>
            </w:pPr>
            <w:r>
              <w:rPr>
                <w:rFonts w:hint="eastAsia" w:ascii="宋体" w:cs="宋体"/>
                <w:b w:val="0"/>
                <w:bCs/>
                <w:sz w:val="24"/>
                <w:lang w:val="zh-CN"/>
              </w:rPr>
              <w:t>3.反应体系：5-100ul；</w:t>
            </w:r>
          </w:p>
          <w:p>
            <w:pPr>
              <w:pStyle w:val="10"/>
              <w:spacing w:line="480" w:lineRule="exact"/>
              <w:ind w:firstLine="0" w:firstLineChars="0"/>
              <w:rPr>
                <w:rFonts w:ascii="宋体" w:cs="宋体"/>
                <w:sz w:val="24"/>
                <w:lang w:val="zh-CN"/>
              </w:rPr>
            </w:pPr>
            <w:r>
              <w:rPr>
                <w:rFonts w:hint="eastAsia" w:ascii="宋体" w:cs="宋体"/>
                <w:sz w:val="24"/>
                <w:lang w:val="zh-CN"/>
              </w:rPr>
              <w:t>4. 激发光源：LED；</w:t>
            </w:r>
          </w:p>
          <w:p>
            <w:pPr>
              <w:pStyle w:val="10"/>
              <w:spacing w:line="480" w:lineRule="exact"/>
              <w:ind w:firstLine="0" w:firstLineChars="0"/>
              <w:rPr>
                <w:rFonts w:ascii="宋体" w:cs="宋体"/>
                <w:sz w:val="24"/>
                <w:lang w:val="zh-CN"/>
              </w:rPr>
            </w:pPr>
            <w:r>
              <w:rPr>
                <w:rFonts w:hint="eastAsia" w:ascii="宋体" w:cs="宋体"/>
                <w:sz w:val="24"/>
                <w:lang w:val="zh-CN"/>
              </w:rPr>
              <w:t>5.检测器：光电二极管或光电倍增管，顶部激发顶部检测，循环机械运动扫描，确保96孔照明均匀，无边缘效应；</w:t>
            </w:r>
          </w:p>
          <w:p>
            <w:pPr>
              <w:pStyle w:val="10"/>
              <w:spacing w:line="480" w:lineRule="exact"/>
              <w:ind w:firstLine="0" w:firstLineChars="0"/>
              <w:rPr>
                <w:rFonts w:ascii="宋体" w:cs="宋体"/>
                <w:sz w:val="24"/>
                <w:lang w:val="zh-CN"/>
              </w:rPr>
            </w:pPr>
            <w:r>
              <w:rPr>
                <w:rFonts w:hint="eastAsia" w:ascii="宋体" w:cs="宋体"/>
                <w:sz w:val="24"/>
                <w:lang w:val="zh-CN"/>
              </w:rPr>
              <w:t>6.控温范围：4～99.9℃；</w:t>
            </w:r>
          </w:p>
          <w:p>
            <w:pPr>
              <w:pStyle w:val="10"/>
              <w:spacing w:line="480" w:lineRule="exact"/>
              <w:ind w:firstLine="0" w:firstLineChars="0"/>
              <w:rPr>
                <w:rFonts w:ascii="宋体" w:cs="宋体"/>
                <w:sz w:val="24"/>
                <w:lang w:val="zh-CN"/>
              </w:rPr>
            </w:pPr>
            <w:r>
              <w:rPr>
                <w:rFonts w:hint="eastAsia" w:ascii="宋体" w:cs="宋体"/>
                <w:sz w:val="24"/>
                <w:lang w:val="zh-CN"/>
              </w:rPr>
              <w:t>7.控温技术：半导体；</w:t>
            </w:r>
          </w:p>
          <w:p>
            <w:pPr>
              <w:pStyle w:val="10"/>
              <w:spacing w:line="480" w:lineRule="exact"/>
              <w:ind w:firstLine="0" w:firstLineChars="0"/>
              <w:rPr>
                <w:rFonts w:ascii="宋体" w:cs="宋体"/>
                <w:sz w:val="24"/>
                <w:lang w:val="zh-CN"/>
              </w:rPr>
            </w:pPr>
            <w:r>
              <w:rPr>
                <w:rFonts w:hint="eastAsia" w:ascii="宋体" w:cs="宋体"/>
                <w:sz w:val="24"/>
                <w:lang w:val="zh-CN"/>
              </w:rPr>
              <w:t>8.控温精确度：≤±0.1℃；</w:t>
            </w:r>
          </w:p>
          <w:p>
            <w:pPr>
              <w:pStyle w:val="10"/>
              <w:spacing w:line="480" w:lineRule="exact"/>
              <w:ind w:firstLine="0" w:firstLineChars="0"/>
              <w:rPr>
                <w:rFonts w:ascii="宋体" w:cs="宋体"/>
                <w:sz w:val="24"/>
                <w:lang w:val="zh-CN"/>
              </w:rPr>
            </w:pPr>
            <w:r>
              <w:rPr>
                <w:rFonts w:hint="eastAsia" w:ascii="宋体" w:cs="宋体"/>
                <w:sz w:val="24"/>
                <w:lang w:val="zh-CN"/>
              </w:rPr>
              <w:t>9.温度均匀性：≤±0.2℃；</w:t>
            </w:r>
          </w:p>
          <w:p>
            <w:pPr>
              <w:pStyle w:val="10"/>
              <w:spacing w:line="480" w:lineRule="exact"/>
              <w:ind w:firstLine="0" w:firstLineChars="0"/>
              <w:rPr>
                <w:rFonts w:ascii="宋体" w:cs="宋体"/>
                <w:sz w:val="24"/>
                <w:lang w:val="zh-CN"/>
              </w:rPr>
            </w:pPr>
            <w:r>
              <w:rPr>
                <w:rFonts w:hint="eastAsia" w:ascii="宋体" w:cs="宋体"/>
                <w:sz w:val="24"/>
                <w:lang w:val="zh-CN"/>
              </w:rPr>
              <w:t>10.最大升降温速度：4.5℃/s；</w:t>
            </w:r>
          </w:p>
          <w:p>
            <w:pPr>
              <w:autoSpaceDE w:val="0"/>
              <w:autoSpaceDN w:val="0"/>
              <w:adjustRightInd w:val="0"/>
              <w:spacing w:line="360" w:lineRule="auto"/>
              <w:rPr>
                <w:rFonts w:asciiTheme="minorEastAsia" w:hAnsiTheme="minorEastAsia"/>
                <w:sz w:val="24"/>
                <w:szCs w:val="24"/>
              </w:rPr>
            </w:pPr>
            <w:r>
              <w:rPr>
                <w:rFonts w:hint="eastAsia" w:ascii="宋体" w:cs="宋体"/>
                <w:sz w:val="24"/>
                <w:lang w:val="zh-CN"/>
              </w:rPr>
              <w:t>11.实验数据在仪器内实时保存，且具备断电再来电时自动恢复实验功能，无需等待PC电脑及软件打开，避免实验数据丢失及试剂损失。</w:t>
            </w:r>
          </w:p>
        </w:tc>
        <w:tc>
          <w:tcPr>
            <w:tcW w:w="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台</w:t>
            </w: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ind w:firstLine="240" w:firstLineChars="100"/>
              <w:rPr>
                <w:rFonts w:asciiTheme="minorEastAsia" w:hAnsiTheme="minorEastAsia"/>
                <w:sz w:val="24"/>
                <w:szCs w:val="24"/>
              </w:rPr>
            </w:pPr>
            <w:r>
              <w:rPr>
                <w:rFonts w:hint="eastAsia" w:asciiTheme="minorEastAsia" w:hAnsiTheme="minorEastAsia"/>
                <w:sz w:val="24"/>
                <w:szCs w:val="24"/>
              </w:rPr>
              <w:t>1</w:t>
            </w:r>
          </w:p>
        </w:tc>
        <w:tc>
          <w:tcPr>
            <w:tcW w:w="9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P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w:t>
            </w:r>
            <w:r>
              <w:rPr>
                <w:rFonts w:hint="eastAsia" w:asciiTheme="minorEastAsia" w:hAnsiTheme="minorEastAsia"/>
                <w:sz w:val="24"/>
                <w:szCs w:val="24"/>
                <w:lang w:val="en-US" w:eastAsia="zh-CN"/>
              </w:rPr>
              <w:t>29200</w:t>
            </w:r>
          </w:p>
          <w:p>
            <w:pPr>
              <w:pStyle w:val="2"/>
              <w:ind w:left="0" w:leftChars="0" w:firstLine="0" w:firstLineChars="0"/>
            </w:pP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229200</w:t>
            </w:r>
          </w:p>
        </w:tc>
        <w:tc>
          <w:tcPr>
            <w:tcW w:w="13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产地：中国.西安</w:t>
            </w: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厂家：西安天隆科技有限公司</w:t>
            </w:r>
          </w:p>
        </w:tc>
      </w:tr>
      <w:tr>
        <w:tblPrEx>
          <w:tblLayout w:type="fixed"/>
          <w:tblCellMar>
            <w:top w:w="0" w:type="dxa"/>
            <w:left w:w="108" w:type="dxa"/>
            <w:bottom w:w="0" w:type="dxa"/>
            <w:right w:w="108" w:type="dxa"/>
          </w:tblCellMar>
        </w:tblPrEx>
        <w:trPr>
          <w:trHeight w:val="2268" w:hRule="atLeast"/>
        </w:trPr>
        <w:tc>
          <w:tcPr>
            <w:tcW w:w="3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asciiTheme="minorEastAsia" w:hAnsiTheme="minorEastAsia"/>
                <w:sz w:val="24"/>
                <w:szCs w:val="24"/>
              </w:rPr>
            </w:pPr>
            <w:r>
              <w:rPr>
                <w:rFonts w:hint="eastAsia" w:asciiTheme="minorEastAsia" w:hAnsiTheme="minorEastAsia"/>
                <w:sz w:val="24"/>
                <w:szCs w:val="24"/>
              </w:rPr>
              <w:t>2</w:t>
            </w:r>
          </w:p>
        </w:tc>
        <w:tc>
          <w:tcPr>
            <w:tcW w:w="8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lang w:val="zh-CN"/>
              </w:rPr>
            </w:pPr>
          </w:p>
          <w:p>
            <w:pPr>
              <w:pStyle w:val="2"/>
              <w:rPr>
                <w:rFonts w:hint="eastAsia"/>
                <w:lang w:val="zh-CN"/>
              </w:rPr>
            </w:pPr>
          </w:p>
          <w:p>
            <w:pPr>
              <w:rPr>
                <w:rFonts w:hint="eastAsia"/>
                <w:lang w:val="zh-CN"/>
              </w:rPr>
            </w:pPr>
          </w:p>
          <w:p>
            <w:pPr>
              <w:pStyle w:val="2"/>
              <w:rPr>
                <w:rFonts w:hint="eastAsia"/>
                <w:lang w:val="zh-CN"/>
              </w:rPr>
            </w:pPr>
          </w:p>
          <w:p>
            <w:pPr>
              <w:rPr>
                <w:rFonts w:hint="eastAsia"/>
                <w:lang w:val="zh-CN"/>
              </w:rPr>
            </w:pPr>
          </w:p>
          <w:p>
            <w:pPr>
              <w:pStyle w:val="2"/>
              <w:rPr>
                <w:rFonts w:hint="eastAsia"/>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96孔洗板机</w:t>
            </w:r>
          </w:p>
          <w:p>
            <w:pPr>
              <w:rPr>
                <w:rFonts w:hint="eastAsia"/>
                <w:lang w:val="zh-CN"/>
              </w:rPr>
            </w:pPr>
          </w:p>
        </w:tc>
        <w:tc>
          <w:tcPr>
            <w:tcW w:w="212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rPr>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品牌：上海帝肯</w:t>
            </w:r>
          </w:p>
          <w:p>
            <w:pPr>
              <w:autoSpaceDE w:val="0"/>
              <w:autoSpaceDN w:val="0"/>
              <w:adjustRightInd w:val="0"/>
              <w:spacing w:line="360" w:lineRule="auto"/>
              <w:rPr>
                <w:rFonts w:ascii="宋体" w:cs="宋体"/>
                <w:sz w:val="24"/>
                <w:lang w:val="zh-CN"/>
              </w:rPr>
            </w:pPr>
            <w:r>
              <w:rPr>
                <w:rFonts w:hint="eastAsia" w:ascii="宋体" w:cs="宋体"/>
                <w:sz w:val="24"/>
                <w:lang w:val="zh-CN"/>
              </w:rPr>
              <w:t>96孔洗板机</w:t>
            </w:r>
          </w:p>
          <w:p>
            <w:pPr>
              <w:autoSpaceDE w:val="0"/>
              <w:autoSpaceDN w:val="0"/>
              <w:adjustRightInd w:val="0"/>
              <w:spacing w:line="360" w:lineRule="auto"/>
              <w:rPr>
                <w:rFonts w:hint="eastAsia" w:ascii="宋体" w:cs="宋体"/>
                <w:sz w:val="24"/>
                <w:lang w:val="zh-CN"/>
              </w:rPr>
            </w:pPr>
            <w:r>
              <w:rPr>
                <w:rFonts w:hint="eastAsia" w:ascii="宋体" w:cs="宋体"/>
                <w:sz w:val="24"/>
                <w:lang w:val="zh-CN"/>
              </w:rPr>
              <w:t>规格型号：hydrospeed</w:t>
            </w:r>
          </w:p>
          <w:p>
            <w:pPr>
              <w:autoSpaceDE w:val="0"/>
              <w:autoSpaceDN w:val="0"/>
              <w:adjustRightInd w:val="0"/>
              <w:spacing w:line="360" w:lineRule="auto"/>
              <w:rPr>
                <w:rFonts w:ascii="宋体" w:cs="宋体"/>
                <w:sz w:val="24"/>
                <w:lang w:val="zh-CN"/>
              </w:rPr>
            </w:pPr>
            <w:r>
              <w:rPr>
                <w:rFonts w:hint="eastAsia" w:ascii="宋体" w:cs="宋体"/>
                <w:sz w:val="24"/>
                <w:lang w:val="zh-CN"/>
              </w:rPr>
              <w:t>高速洗板机</w:t>
            </w:r>
          </w:p>
        </w:tc>
        <w:tc>
          <w:tcPr>
            <w:tcW w:w="5296" w:type="dxa"/>
            <w:tcBorders>
              <w:top w:val="single" w:color="auto" w:sz="6" w:space="0"/>
              <w:left w:val="single" w:color="auto" w:sz="6" w:space="0"/>
              <w:bottom w:val="single" w:color="auto" w:sz="6" w:space="0"/>
              <w:right w:val="single" w:color="auto" w:sz="6" w:space="0"/>
            </w:tcBorders>
          </w:tcPr>
          <w:p>
            <w:pPr>
              <w:pStyle w:val="10"/>
              <w:spacing w:line="480" w:lineRule="exact"/>
              <w:ind w:firstLine="0" w:firstLineChars="0"/>
              <w:rPr>
                <w:rFonts w:ascii="宋体" w:cs="宋体"/>
                <w:sz w:val="24"/>
                <w:lang w:val="zh-CN"/>
              </w:rPr>
            </w:pPr>
            <w:r>
              <w:rPr>
                <w:rFonts w:hint="eastAsia" w:ascii="宋体" w:cs="宋体"/>
                <w:sz w:val="24"/>
                <w:lang w:val="zh-CN"/>
              </w:rPr>
              <w:t>1.可支持细胞清洗及ELISA清洗，无需更换洗板头；可以进行细胞及蛋白质阵列清洗；</w:t>
            </w:r>
          </w:p>
          <w:p>
            <w:pPr>
              <w:pStyle w:val="10"/>
              <w:spacing w:line="480" w:lineRule="exact"/>
              <w:ind w:firstLine="0" w:firstLineChars="0"/>
              <w:rPr>
                <w:rFonts w:ascii="宋体" w:cs="宋体"/>
                <w:sz w:val="24"/>
                <w:lang w:val="zh-CN"/>
              </w:rPr>
            </w:pPr>
            <w:r>
              <w:rPr>
                <w:rFonts w:hint="eastAsia" w:ascii="宋体" w:cs="宋体"/>
                <w:sz w:val="24"/>
                <w:lang w:val="zh-CN"/>
              </w:rPr>
              <w:t>2.配置磁珠板架，用于96孔板磁性微珠的清洗；</w:t>
            </w:r>
          </w:p>
          <w:p>
            <w:pPr>
              <w:pStyle w:val="10"/>
              <w:spacing w:line="480" w:lineRule="exact"/>
              <w:ind w:firstLine="0" w:firstLineChars="0"/>
              <w:rPr>
                <w:rFonts w:ascii="宋体" w:cs="宋体"/>
                <w:sz w:val="24"/>
                <w:lang w:val="zh-CN"/>
              </w:rPr>
            </w:pPr>
            <w:r>
              <w:rPr>
                <w:rFonts w:hint="eastAsia" w:ascii="宋体" w:cs="宋体"/>
                <w:sz w:val="24"/>
                <w:lang w:val="zh-CN"/>
              </w:rPr>
              <w:t>3.洗板头：96或者384通道洗板头可选，注液针和排液针分开；</w:t>
            </w:r>
          </w:p>
          <w:p>
            <w:pPr>
              <w:pStyle w:val="10"/>
              <w:spacing w:line="480" w:lineRule="exact"/>
              <w:ind w:firstLine="0" w:firstLineChars="0"/>
              <w:rPr>
                <w:rFonts w:ascii="宋体" w:cs="宋体"/>
                <w:sz w:val="24"/>
                <w:lang w:val="zh-CN"/>
              </w:rPr>
            </w:pPr>
            <w:r>
              <w:rPr>
                <w:rFonts w:hint="eastAsia" w:ascii="宋体" w:cs="宋体"/>
                <w:sz w:val="24"/>
                <w:lang w:val="zh-CN"/>
              </w:rPr>
              <w:t>4.洗液通道：1-4，内置4种洗液自动切换；</w:t>
            </w:r>
          </w:p>
          <w:p>
            <w:pPr>
              <w:pStyle w:val="10"/>
              <w:spacing w:line="480" w:lineRule="exact"/>
              <w:ind w:firstLine="0" w:firstLineChars="0"/>
              <w:rPr>
                <w:rFonts w:ascii="宋体" w:cs="宋体"/>
                <w:sz w:val="24"/>
                <w:lang w:val="zh-CN"/>
              </w:rPr>
            </w:pPr>
            <w:r>
              <w:rPr>
                <w:rFonts w:hint="eastAsia" w:ascii="宋体" w:cs="宋体"/>
                <w:sz w:val="24"/>
                <w:lang w:val="zh-CN"/>
              </w:rPr>
              <w:t>5.配置2个以上洗液桶和1个20L废液桶，防止漏液；</w:t>
            </w:r>
          </w:p>
          <w:p>
            <w:pPr>
              <w:pStyle w:val="10"/>
              <w:spacing w:line="480" w:lineRule="exact"/>
              <w:ind w:firstLine="0" w:firstLineChars="0"/>
              <w:rPr>
                <w:rFonts w:ascii="宋体" w:cs="宋体"/>
                <w:sz w:val="24"/>
                <w:lang w:val="zh-CN"/>
              </w:rPr>
            </w:pPr>
            <w:r>
              <w:rPr>
                <w:rFonts w:hint="eastAsia" w:ascii="宋体" w:cs="宋体"/>
                <w:sz w:val="24"/>
                <w:lang w:val="zh-CN"/>
              </w:rPr>
              <w:t>6.适用板型： 无需更换洗板头，即可清洗U、V型或平底96孔微孔板，可定义储存20种尺寸微孔板型号；</w:t>
            </w:r>
          </w:p>
          <w:p>
            <w:pPr>
              <w:pStyle w:val="10"/>
              <w:spacing w:line="480" w:lineRule="exact"/>
              <w:ind w:firstLine="0" w:firstLineChars="0"/>
              <w:rPr>
                <w:rFonts w:ascii="宋体" w:cs="宋体"/>
                <w:sz w:val="24"/>
                <w:lang w:val="zh-CN"/>
              </w:rPr>
            </w:pPr>
            <w:r>
              <w:rPr>
                <w:rFonts w:hint="eastAsia" w:ascii="宋体" w:cs="宋体"/>
                <w:sz w:val="24"/>
                <w:lang w:val="zh-CN"/>
              </w:rPr>
              <w:t>7.注液体积：50-3000ul洗涤（清洗时），50uL增量；</w:t>
            </w:r>
          </w:p>
          <w:p>
            <w:pPr>
              <w:pStyle w:val="10"/>
              <w:spacing w:line="480" w:lineRule="exact"/>
              <w:ind w:firstLine="0" w:firstLineChars="0"/>
              <w:rPr>
                <w:rFonts w:ascii="宋体" w:cs="宋体"/>
                <w:sz w:val="24"/>
                <w:lang w:val="zh-CN"/>
              </w:rPr>
            </w:pPr>
            <w:r>
              <w:rPr>
                <w:rFonts w:hint="eastAsia" w:ascii="宋体" w:cs="宋体"/>
                <w:sz w:val="24"/>
                <w:lang w:val="zh-CN"/>
              </w:rPr>
              <w:t>8.残留量：交叉吸液模式，每孔洗液残留量：≤2ul；</w:t>
            </w:r>
          </w:p>
          <w:p>
            <w:pPr>
              <w:pStyle w:val="10"/>
              <w:spacing w:line="480" w:lineRule="exact"/>
              <w:ind w:firstLine="0" w:firstLineChars="0"/>
              <w:rPr>
                <w:rFonts w:ascii="宋体" w:cs="宋体"/>
                <w:sz w:val="24"/>
                <w:lang w:val="zh-CN"/>
              </w:rPr>
            </w:pPr>
            <w:r>
              <w:rPr>
                <w:rFonts w:hint="eastAsia" w:ascii="宋体" w:cs="宋体"/>
                <w:sz w:val="24"/>
                <w:lang w:val="zh-CN"/>
              </w:rPr>
              <w:t xml:space="preserve">9.注液均一性: 整板CV≤3% （96孔板）； </w:t>
            </w:r>
          </w:p>
          <w:p>
            <w:pPr>
              <w:pStyle w:val="10"/>
              <w:spacing w:line="480" w:lineRule="exact"/>
              <w:ind w:firstLine="0" w:firstLineChars="0"/>
              <w:rPr>
                <w:rFonts w:ascii="宋体" w:cs="宋体"/>
                <w:sz w:val="24"/>
                <w:lang w:val="zh-CN"/>
              </w:rPr>
            </w:pPr>
            <w:r>
              <w:rPr>
                <w:rFonts w:hint="eastAsia" w:ascii="宋体" w:cs="宋体"/>
                <w:sz w:val="24"/>
                <w:lang w:val="zh-CN"/>
              </w:rPr>
              <w:t>10.细胞清洗：可精细调整分液流速，保护较弱贴壁细胞；</w:t>
            </w:r>
          </w:p>
          <w:p>
            <w:pPr>
              <w:pStyle w:val="10"/>
              <w:spacing w:line="480" w:lineRule="exact"/>
              <w:ind w:firstLine="0" w:firstLineChars="0"/>
              <w:rPr>
                <w:rFonts w:ascii="宋体" w:cs="宋体"/>
                <w:sz w:val="24"/>
                <w:lang w:val="zh-CN"/>
              </w:rPr>
            </w:pPr>
            <w:r>
              <w:rPr>
                <w:rFonts w:hint="eastAsia" w:ascii="宋体" w:cs="宋体"/>
                <w:sz w:val="24"/>
                <w:lang w:val="zh-CN"/>
              </w:rPr>
              <w:t>11.注液速率：软件可调或者多档可选，有低流速和细胞清洗流速；</w:t>
            </w:r>
          </w:p>
          <w:p>
            <w:pPr>
              <w:pStyle w:val="10"/>
              <w:spacing w:line="480" w:lineRule="exact"/>
              <w:ind w:firstLine="0" w:firstLineChars="0"/>
              <w:rPr>
                <w:rFonts w:ascii="宋体" w:cs="宋体"/>
                <w:sz w:val="24"/>
                <w:lang w:val="zh-CN"/>
              </w:rPr>
            </w:pPr>
            <w:r>
              <w:rPr>
                <w:rFonts w:hint="eastAsia" w:ascii="宋体" w:cs="宋体"/>
                <w:sz w:val="24"/>
                <w:lang w:val="zh-CN"/>
              </w:rPr>
              <w:t>12.易维护性：洗板头用户可自己拆卸清洁；</w:t>
            </w:r>
          </w:p>
          <w:p>
            <w:pPr>
              <w:pStyle w:val="10"/>
              <w:spacing w:line="480" w:lineRule="exact"/>
              <w:ind w:firstLine="0" w:firstLineChars="0"/>
              <w:rPr>
                <w:rFonts w:ascii="宋体" w:cs="宋体"/>
                <w:sz w:val="24"/>
                <w:lang w:val="zh-CN"/>
              </w:rPr>
            </w:pPr>
            <w:r>
              <w:rPr>
                <w:rFonts w:hint="eastAsia" w:ascii="宋体" w:cs="宋体"/>
                <w:sz w:val="24"/>
                <w:lang w:val="zh-CN"/>
              </w:rPr>
              <w:t>13.安全性：气溶胶防护罩、孔板定位调整功能、溢出保护、预置维护程序；</w:t>
            </w:r>
          </w:p>
          <w:p>
            <w:pPr>
              <w:pStyle w:val="10"/>
              <w:spacing w:line="480" w:lineRule="exact"/>
              <w:ind w:firstLine="0" w:firstLineChars="0"/>
              <w:rPr>
                <w:rFonts w:ascii="宋体" w:cs="宋体"/>
                <w:sz w:val="24"/>
                <w:lang w:val="zh-CN"/>
              </w:rPr>
            </w:pPr>
            <w:r>
              <w:rPr>
                <w:rFonts w:hint="eastAsia" w:ascii="宋体" w:cs="宋体"/>
                <w:sz w:val="24"/>
                <w:lang w:val="zh-CN"/>
              </w:rPr>
              <w:t>14.震荡程序：程序可自定义分钟、秒，最长时间没有限制，强度低、中、高3档可选；</w:t>
            </w:r>
          </w:p>
          <w:p>
            <w:pPr>
              <w:autoSpaceDE w:val="0"/>
              <w:autoSpaceDN w:val="0"/>
              <w:adjustRightInd w:val="0"/>
              <w:spacing w:line="360" w:lineRule="auto"/>
              <w:rPr>
                <w:rFonts w:asciiTheme="minorEastAsia" w:hAnsiTheme="minorEastAsia"/>
                <w:sz w:val="24"/>
                <w:szCs w:val="24"/>
              </w:rPr>
            </w:pPr>
            <w:r>
              <w:rPr>
                <w:rFonts w:hint="eastAsia" w:ascii="宋体" w:cs="宋体"/>
                <w:sz w:val="24"/>
                <w:lang w:val="zh-CN"/>
              </w:rPr>
              <w:t>15.整合性能：可以整合入全自动ELISA自动化平台且无需额外费用，并可提供整合用户名单。</w:t>
            </w:r>
          </w:p>
        </w:tc>
        <w:tc>
          <w:tcPr>
            <w:tcW w:w="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台</w:t>
            </w: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1</w:t>
            </w:r>
          </w:p>
        </w:tc>
        <w:tc>
          <w:tcPr>
            <w:tcW w:w="9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168200</w:t>
            </w: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168200</w:t>
            </w:r>
          </w:p>
        </w:tc>
        <w:tc>
          <w:tcPr>
            <w:tcW w:w="13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产地：中国.上海</w:t>
            </w: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厂家：帝肯（上海）贸易有限公司</w:t>
            </w:r>
          </w:p>
        </w:tc>
      </w:tr>
      <w:tr>
        <w:tblPrEx>
          <w:tblLayout w:type="fixed"/>
          <w:tblCellMar>
            <w:top w:w="0" w:type="dxa"/>
            <w:left w:w="108" w:type="dxa"/>
            <w:bottom w:w="0" w:type="dxa"/>
            <w:right w:w="108" w:type="dxa"/>
          </w:tblCellMar>
        </w:tblPrEx>
        <w:trPr>
          <w:trHeight w:val="2268" w:hRule="atLeast"/>
        </w:trPr>
        <w:tc>
          <w:tcPr>
            <w:tcW w:w="3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3</w:t>
            </w:r>
          </w:p>
        </w:tc>
        <w:tc>
          <w:tcPr>
            <w:tcW w:w="8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酶标仪</w:t>
            </w:r>
          </w:p>
          <w:p>
            <w:pPr>
              <w:autoSpaceDE w:val="0"/>
              <w:autoSpaceDN w:val="0"/>
              <w:adjustRightInd w:val="0"/>
              <w:spacing w:line="360" w:lineRule="auto"/>
              <w:jc w:val="left"/>
              <w:rPr>
                <w:rFonts w:hint="eastAsia" w:ascii="宋体" w:cs="宋体"/>
                <w:sz w:val="24"/>
                <w:lang w:val="zh-CN"/>
              </w:rPr>
            </w:pPr>
          </w:p>
        </w:tc>
        <w:tc>
          <w:tcPr>
            <w:tcW w:w="212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r>
              <w:rPr>
                <w:rFonts w:hint="eastAsia" w:ascii="宋体" w:cs="宋体"/>
                <w:sz w:val="24"/>
                <w:lang w:val="zh-CN"/>
              </w:rPr>
              <w:t>品牌：</w:t>
            </w:r>
          </w:p>
          <w:p>
            <w:pPr>
              <w:autoSpaceDE w:val="0"/>
              <w:autoSpaceDN w:val="0"/>
              <w:adjustRightInd w:val="0"/>
              <w:spacing w:line="360" w:lineRule="auto"/>
              <w:rPr>
                <w:rFonts w:ascii="宋体" w:cs="宋体"/>
                <w:sz w:val="24"/>
                <w:lang w:val="zh-CN"/>
              </w:rPr>
            </w:pPr>
            <w:r>
              <w:rPr>
                <w:rFonts w:hint="eastAsia" w:ascii="宋体" w:cs="宋体"/>
                <w:sz w:val="24"/>
                <w:lang w:val="zh-CN"/>
              </w:rPr>
              <w:t>上海帝肯</w:t>
            </w:r>
          </w:p>
          <w:p>
            <w:pPr>
              <w:autoSpaceDE w:val="0"/>
              <w:autoSpaceDN w:val="0"/>
              <w:adjustRightInd w:val="0"/>
              <w:spacing w:line="360" w:lineRule="auto"/>
              <w:rPr>
                <w:rFonts w:ascii="宋体" w:cs="宋体"/>
                <w:sz w:val="24"/>
                <w:lang w:val="zh-CN"/>
              </w:rPr>
            </w:pPr>
            <w:r>
              <w:rPr>
                <w:rFonts w:hint="eastAsia" w:ascii="宋体" w:cs="宋体"/>
                <w:sz w:val="24"/>
                <w:lang w:val="zh-CN"/>
              </w:rPr>
              <w:t>酶标仪</w:t>
            </w:r>
          </w:p>
          <w:p>
            <w:pPr>
              <w:autoSpaceDE w:val="0"/>
              <w:autoSpaceDN w:val="0"/>
              <w:adjustRightInd w:val="0"/>
              <w:spacing w:line="360" w:lineRule="auto"/>
              <w:jc w:val="left"/>
              <w:rPr>
                <w:rFonts w:ascii="宋体" w:cs="宋体"/>
                <w:sz w:val="24"/>
                <w:lang w:val="zh-CN"/>
              </w:rPr>
            </w:pPr>
            <w:r>
              <w:rPr>
                <w:rFonts w:hint="eastAsia" w:ascii="宋体" w:cs="宋体"/>
                <w:sz w:val="24"/>
                <w:lang w:val="zh-CN"/>
              </w:rPr>
              <w:t>规格型号：</w:t>
            </w:r>
          </w:p>
          <w:p>
            <w:pPr>
              <w:autoSpaceDE w:val="0"/>
              <w:autoSpaceDN w:val="0"/>
              <w:adjustRightInd w:val="0"/>
              <w:spacing w:line="360" w:lineRule="auto"/>
              <w:jc w:val="left"/>
              <w:rPr>
                <w:rFonts w:asciiTheme="minorEastAsia" w:hAnsiTheme="minorEastAsia"/>
                <w:sz w:val="24"/>
                <w:szCs w:val="24"/>
              </w:rPr>
            </w:pPr>
            <w:r>
              <w:rPr>
                <w:rFonts w:hint="eastAsia" w:ascii="宋体" w:cs="宋体"/>
                <w:sz w:val="24"/>
                <w:lang w:val="zh-CN"/>
              </w:rPr>
              <w:t>sunrise</w:t>
            </w:r>
          </w:p>
        </w:tc>
        <w:tc>
          <w:tcPr>
            <w:tcW w:w="5296" w:type="dxa"/>
            <w:tcBorders>
              <w:top w:val="single" w:color="auto" w:sz="6" w:space="0"/>
              <w:left w:val="single" w:color="auto" w:sz="6" w:space="0"/>
              <w:bottom w:val="single" w:color="auto" w:sz="6" w:space="0"/>
              <w:right w:val="single" w:color="auto" w:sz="6" w:space="0"/>
            </w:tcBorders>
          </w:tcPr>
          <w:p>
            <w:pPr>
              <w:pStyle w:val="10"/>
              <w:spacing w:line="480" w:lineRule="exact"/>
              <w:ind w:firstLine="0" w:firstLineChars="0"/>
              <w:rPr>
                <w:rFonts w:ascii="宋体" w:cs="宋体"/>
                <w:sz w:val="24"/>
                <w:lang w:val="zh-CN"/>
              </w:rPr>
            </w:pPr>
            <w:r>
              <w:rPr>
                <w:rFonts w:hint="eastAsia" w:ascii="宋体" w:cs="宋体"/>
                <w:sz w:val="24"/>
                <w:lang w:val="zh-CN"/>
              </w:rPr>
              <w:t>1.光源: 卤素灯；</w:t>
            </w:r>
          </w:p>
          <w:p>
            <w:pPr>
              <w:pStyle w:val="10"/>
              <w:spacing w:line="480" w:lineRule="exact"/>
              <w:ind w:firstLine="0" w:firstLineChars="0"/>
              <w:rPr>
                <w:rFonts w:ascii="宋体" w:cs="宋体"/>
                <w:sz w:val="24"/>
                <w:lang w:val="zh-CN"/>
              </w:rPr>
            </w:pPr>
            <w:r>
              <w:rPr>
                <w:rFonts w:hint="eastAsia" w:ascii="宋体" w:cs="宋体"/>
                <w:sz w:val="24"/>
                <w:lang w:val="zh-CN"/>
              </w:rPr>
              <w:t>2.光学系统:12个检测通道，一个参比通道；</w:t>
            </w:r>
          </w:p>
          <w:p>
            <w:pPr>
              <w:pStyle w:val="10"/>
              <w:spacing w:line="480" w:lineRule="exact"/>
              <w:ind w:firstLine="0" w:firstLineChars="0"/>
              <w:rPr>
                <w:rFonts w:ascii="宋体" w:cs="宋体"/>
                <w:sz w:val="24"/>
                <w:lang w:val="zh-CN"/>
              </w:rPr>
            </w:pPr>
            <w:r>
              <w:rPr>
                <w:rFonts w:hint="eastAsia" w:ascii="宋体" w:cs="宋体"/>
                <w:sz w:val="24"/>
                <w:lang w:val="zh-CN"/>
              </w:rPr>
              <w:t>3.滤光片架容量:最多可装六个滤光片，标配4个滤光片（405nm，450nm，492nm，620nm）；</w:t>
            </w:r>
          </w:p>
          <w:p>
            <w:pPr>
              <w:pStyle w:val="10"/>
              <w:spacing w:line="480" w:lineRule="exact"/>
              <w:ind w:firstLine="0" w:firstLineChars="0"/>
              <w:rPr>
                <w:rFonts w:ascii="宋体" w:cs="宋体"/>
                <w:sz w:val="24"/>
                <w:lang w:val="zh-CN"/>
              </w:rPr>
            </w:pPr>
            <w:r>
              <w:rPr>
                <w:rFonts w:hint="eastAsia" w:ascii="宋体" w:cs="宋体"/>
                <w:sz w:val="24"/>
                <w:lang w:val="zh-CN"/>
              </w:rPr>
              <w:t>4.主机波长范围: 350-750 nm；</w:t>
            </w:r>
          </w:p>
          <w:p>
            <w:pPr>
              <w:pStyle w:val="10"/>
              <w:spacing w:line="480" w:lineRule="exact"/>
              <w:ind w:firstLine="0" w:firstLineChars="0"/>
              <w:rPr>
                <w:rFonts w:ascii="宋体" w:cs="宋体"/>
                <w:sz w:val="24"/>
                <w:lang w:val="zh-CN"/>
              </w:rPr>
            </w:pPr>
            <w:r>
              <w:rPr>
                <w:rFonts w:hint="eastAsia" w:ascii="宋体" w:cs="宋体"/>
                <w:sz w:val="24"/>
                <w:lang w:val="zh-CN"/>
              </w:rPr>
              <w:t>5.带宽: 10+/-2 nm；</w:t>
            </w:r>
          </w:p>
          <w:p>
            <w:pPr>
              <w:pStyle w:val="10"/>
              <w:spacing w:line="480" w:lineRule="exact"/>
              <w:ind w:firstLine="0" w:firstLineChars="0"/>
              <w:rPr>
                <w:rFonts w:ascii="宋体" w:cs="宋体"/>
                <w:sz w:val="24"/>
                <w:lang w:val="zh-CN"/>
              </w:rPr>
            </w:pPr>
            <w:r>
              <w:rPr>
                <w:rFonts w:hint="eastAsia" w:ascii="宋体" w:cs="宋体"/>
                <w:sz w:val="24"/>
                <w:lang w:val="zh-CN"/>
              </w:rPr>
              <w:t>6.检测范围:0 -3.0 OD；0-4.00D</w:t>
            </w:r>
          </w:p>
          <w:p>
            <w:pPr>
              <w:pStyle w:val="10"/>
              <w:spacing w:line="480" w:lineRule="exact"/>
              <w:ind w:firstLine="0" w:firstLineChars="0"/>
              <w:rPr>
                <w:rFonts w:ascii="宋体" w:cs="宋体"/>
                <w:sz w:val="24"/>
                <w:lang w:val="zh-CN"/>
              </w:rPr>
            </w:pPr>
            <w:r>
              <w:rPr>
                <w:rFonts w:hint="eastAsia" w:ascii="宋体" w:cs="宋体"/>
                <w:sz w:val="24"/>
                <w:lang w:val="zh-CN"/>
              </w:rPr>
              <w:t>7.检测模式: End point, kinetic，多标记；</w:t>
            </w:r>
          </w:p>
          <w:p>
            <w:pPr>
              <w:pStyle w:val="10"/>
              <w:spacing w:line="480" w:lineRule="exact"/>
              <w:ind w:firstLine="0" w:firstLineChars="0"/>
              <w:rPr>
                <w:rFonts w:ascii="宋体" w:cs="宋体"/>
                <w:sz w:val="24"/>
                <w:lang w:val="zh-CN"/>
              </w:rPr>
            </w:pPr>
            <w:r>
              <w:rPr>
                <w:rFonts w:hint="eastAsia" w:ascii="宋体" w:cs="宋体"/>
                <w:sz w:val="24"/>
                <w:lang w:val="zh-CN"/>
              </w:rPr>
              <w:t>8.检测时间:单波长：6 s 双波长：8s 动力学重复时间：5 s；</w:t>
            </w:r>
          </w:p>
          <w:p>
            <w:pPr>
              <w:pStyle w:val="10"/>
              <w:spacing w:line="480" w:lineRule="exact"/>
              <w:ind w:firstLine="0" w:firstLineChars="0"/>
              <w:rPr>
                <w:rFonts w:ascii="宋体" w:cs="宋体"/>
                <w:sz w:val="24"/>
                <w:lang w:val="zh-CN"/>
              </w:rPr>
            </w:pPr>
            <w:r>
              <w:rPr>
                <w:rFonts w:hint="eastAsia" w:ascii="宋体" w:cs="宋体"/>
                <w:sz w:val="24"/>
                <w:lang w:val="zh-CN"/>
              </w:rPr>
              <w:t>9.测量准确性:0-2 OD/492 nm 优于+/-（1.0%+0.010 OD）；</w:t>
            </w:r>
          </w:p>
          <w:p>
            <w:pPr>
              <w:pStyle w:val="10"/>
              <w:spacing w:line="480" w:lineRule="exact"/>
              <w:ind w:firstLine="0" w:firstLineChars="0"/>
              <w:rPr>
                <w:rFonts w:ascii="宋体" w:cs="宋体"/>
                <w:sz w:val="24"/>
                <w:lang w:val="zh-CN"/>
              </w:rPr>
            </w:pPr>
            <w:r>
              <w:rPr>
                <w:rFonts w:hint="eastAsia" w:ascii="宋体" w:cs="宋体"/>
                <w:sz w:val="24"/>
                <w:lang w:val="zh-CN"/>
              </w:rPr>
              <w:t>10.线性 :350-720 nm 优于+/-2%；</w:t>
            </w:r>
          </w:p>
          <w:p>
            <w:pPr>
              <w:pStyle w:val="10"/>
              <w:spacing w:line="480" w:lineRule="exact"/>
              <w:ind w:firstLine="0" w:firstLineChars="0"/>
              <w:rPr>
                <w:rFonts w:ascii="宋体" w:cs="宋体"/>
                <w:sz w:val="24"/>
                <w:lang w:val="zh-CN"/>
              </w:rPr>
            </w:pPr>
            <w:r>
              <w:rPr>
                <w:rFonts w:hint="eastAsia" w:ascii="宋体" w:cs="宋体"/>
                <w:sz w:val="24"/>
                <w:lang w:val="zh-CN"/>
              </w:rPr>
              <w:t>11.测量精确性:0-2 OD/492 nm 优于+/-（1%+0.005 OD）；</w:t>
            </w:r>
          </w:p>
          <w:p>
            <w:pPr>
              <w:pStyle w:val="10"/>
              <w:spacing w:line="480" w:lineRule="exact"/>
              <w:ind w:firstLine="0" w:firstLineChars="0"/>
              <w:rPr>
                <w:rFonts w:ascii="宋体" w:cs="宋体"/>
                <w:sz w:val="24"/>
                <w:lang w:val="zh-CN"/>
              </w:rPr>
            </w:pPr>
            <w:r>
              <w:rPr>
                <w:rFonts w:hint="eastAsia" w:ascii="宋体" w:cs="宋体"/>
                <w:sz w:val="24"/>
                <w:lang w:val="zh-CN"/>
              </w:rPr>
              <w:t>12.分辨率:0.001 OD；</w:t>
            </w:r>
          </w:p>
          <w:p>
            <w:pPr>
              <w:pStyle w:val="10"/>
              <w:spacing w:line="480" w:lineRule="exact"/>
              <w:ind w:firstLine="0" w:firstLineChars="0"/>
              <w:rPr>
                <w:rFonts w:ascii="宋体" w:cs="宋体"/>
                <w:sz w:val="24"/>
                <w:lang w:val="zh-CN"/>
              </w:rPr>
            </w:pPr>
            <w:r>
              <w:rPr>
                <w:rFonts w:hint="eastAsia" w:ascii="宋体" w:cs="宋体"/>
                <w:sz w:val="24"/>
                <w:lang w:val="zh-CN"/>
              </w:rPr>
              <w:t>13.读板速度:单波长，8S，双波长，10S；</w:t>
            </w:r>
          </w:p>
          <w:p>
            <w:pPr>
              <w:pStyle w:val="10"/>
              <w:spacing w:line="480" w:lineRule="exact"/>
              <w:ind w:firstLine="0" w:firstLineChars="0"/>
              <w:rPr>
                <w:rFonts w:ascii="宋体" w:cs="宋体"/>
                <w:sz w:val="24"/>
                <w:lang w:val="zh-CN"/>
              </w:rPr>
            </w:pPr>
            <w:r>
              <w:rPr>
                <w:rFonts w:hint="eastAsia" w:ascii="宋体" w:cs="宋体"/>
                <w:sz w:val="24"/>
                <w:lang w:val="zh-CN"/>
              </w:rPr>
              <w:t>14.通信接口:RS 232C(遥控型)/并口 USB（打印机接口，仅用于触摸屏型）；</w:t>
            </w:r>
          </w:p>
          <w:p>
            <w:pPr>
              <w:pStyle w:val="10"/>
              <w:spacing w:line="480" w:lineRule="exact"/>
              <w:ind w:firstLine="0" w:firstLineChars="0"/>
              <w:rPr>
                <w:rFonts w:ascii="宋体" w:cs="宋体"/>
                <w:sz w:val="24"/>
                <w:lang w:val="zh-CN"/>
              </w:rPr>
            </w:pPr>
            <w:r>
              <w:rPr>
                <w:rFonts w:hint="eastAsia" w:ascii="宋体" w:cs="宋体"/>
                <w:sz w:val="24"/>
                <w:lang w:val="zh-CN"/>
              </w:rPr>
              <w:t>15.振荡模式:4种速度可调；</w:t>
            </w:r>
          </w:p>
          <w:p>
            <w:pPr>
              <w:pStyle w:val="10"/>
              <w:spacing w:line="480" w:lineRule="exact"/>
              <w:ind w:firstLine="0" w:firstLineChars="0"/>
              <w:rPr>
                <w:rFonts w:ascii="宋体" w:cs="宋体"/>
                <w:sz w:val="24"/>
                <w:lang w:val="zh-CN"/>
              </w:rPr>
            </w:pPr>
            <w:r>
              <w:rPr>
                <w:rFonts w:hint="eastAsia" w:ascii="宋体" w:cs="宋体"/>
                <w:sz w:val="24"/>
                <w:lang w:val="zh-CN"/>
              </w:rPr>
              <w:t>16.温控功能:可升级温控  室温-40度，分辨率0.1度；</w:t>
            </w:r>
          </w:p>
          <w:p>
            <w:pPr>
              <w:pStyle w:val="10"/>
              <w:spacing w:line="480" w:lineRule="exact"/>
              <w:ind w:firstLine="0" w:firstLineChars="0"/>
              <w:rPr>
                <w:rFonts w:ascii="宋体" w:cs="宋体"/>
                <w:sz w:val="24"/>
                <w:lang w:val="zh-CN"/>
              </w:rPr>
            </w:pPr>
            <w:r>
              <w:rPr>
                <w:rFonts w:hint="eastAsia" w:ascii="宋体" w:cs="宋体"/>
                <w:sz w:val="24"/>
                <w:lang w:val="zh-CN"/>
              </w:rPr>
              <w:t>17.操作系统:中文数据分析操作软件；</w:t>
            </w:r>
          </w:p>
          <w:p>
            <w:pPr>
              <w:autoSpaceDE w:val="0"/>
              <w:autoSpaceDN w:val="0"/>
              <w:adjustRightInd w:val="0"/>
              <w:spacing w:line="360" w:lineRule="auto"/>
              <w:rPr>
                <w:rFonts w:asciiTheme="minorEastAsia" w:hAnsiTheme="minorEastAsia"/>
                <w:sz w:val="24"/>
                <w:szCs w:val="24"/>
              </w:rPr>
            </w:pPr>
            <w:r>
              <w:rPr>
                <w:rFonts w:hint="eastAsia" w:ascii="宋体" w:cs="宋体"/>
                <w:sz w:val="24"/>
                <w:lang w:val="zh-CN"/>
              </w:rPr>
              <w:t>18.配置：主机1台，品牌电脑1台，打印机1台。</w:t>
            </w:r>
          </w:p>
        </w:tc>
        <w:tc>
          <w:tcPr>
            <w:tcW w:w="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台</w:t>
            </w: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jc w:val="center"/>
              <w:rPr>
                <w:rFonts w:hint="eastAsia" w:asciiTheme="minorEastAsia" w:hAnsiTheme="minorEastAsia"/>
                <w:sz w:val="24"/>
                <w:szCs w:val="24"/>
              </w:rPr>
            </w:pPr>
          </w:p>
          <w:p>
            <w:pPr>
              <w:autoSpaceDE w:val="0"/>
              <w:autoSpaceDN w:val="0"/>
              <w:adjustRightInd w:val="0"/>
              <w:spacing w:line="360" w:lineRule="auto"/>
              <w:jc w:val="cente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rPr>
            </w:pPr>
          </w:p>
          <w:p>
            <w:pPr>
              <w:pStyle w:val="2"/>
              <w:ind w:left="0" w:leftChars="0" w:firstLine="0" w:firstLineChars="0"/>
              <w:rPr>
                <w:rFonts w:hint="eastAsia"/>
              </w:rPr>
            </w:pPr>
          </w:p>
          <w:p>
            <w:pPr>
              <w:autoSpaceDE w:val="0"/>
              <w:autoSpaceDN w:val="0"/>
              <w:adjustRightInd w:val="0"/>
              <w:spacing w:line="360" w:lineRule="auto"/>
              <w:jc w:val="center"/>
              <w:rPr>
                <w:rFonts w:asciiTheme="minorEastAsia" w:hAnsiTheme="minorEastAsia"/>
                <w:sz w:val="24"/>
                <w:szCs w:val="24"/>
              </w:rPr>
            </w:pPr>
            <w:r>
              <w:rPr>
                <w:rFonts w:hint="eastAsia" w:asciiTheme="minorEastAsia" w:hAnsiTheme="minorEastAsia"/>
                <w:sz w:val="24"/>
                <w:szCs w:val="24"/>
              </w:rPr>
              <w:t>1</w:t>
            </w:r>
          </w:p>
        </w:tc>
        <w:tc>
          <w:tcPr>
            <w:tcW w:w="9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
            <w:pPr>
              <w:pStyle w:val="2"/>
            </w:pPr>
          </w:p>
          <w:p>
            <w:pPr>
              <w:pStyle w:val="2"/>
              <w:ind w:left="0" w:leftChars="0" w:firstLine="0" w:firstLineChars="0"/>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69200</w:t>
            </w: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
            <w:pPr>
              <w:pStyle w:val="2"/>
            </w:pPr>
          </w:p>
          <w:p/>
          <w:p/>
          <w:p>
            <w:pPr>
              <w:pStyle w:val="2"/>
            </w:pPr>
          </w:p>
          <w:p>
            <w:pPr>
              <w:rPr>
                <w:rFonts w:hint="default" w:eastAsiaTheme="minorEastAsia"/>
                <w:lang w:val="en-US" w:eastAsia="zh-CN"/>
              </w:rPr>
            </w:pPr>
            <w:r>
              <w:rPr>
                <w:rFonts w:hint="eastAsia" w:asciiTheme="minorEastAsia" w:hAnsiTheme="minorEastAsia"/>
                <w:sz w:val="24"/>
                <w:szCs w:val="24"/>
                <w:lang w:val="en-US" w:eastAsia="zh-CN"/>
              </w:rPr>
              <w:t>69200</w:t>
            </w:r>
          </w:p>
        </w:tc>
        <w:tc>
          <w:tcPr>
            <w:tcW w:w="13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asciiTheme="minorEastAsia" w:hAnsiTheme="minorEastAsia"/>
                <w:sz w:val="24"/>
                <w:szCs w:val="24"/>
              </w:rPr>
            </w:pPr>
          </w:p>
          <w:p>
            <w:pPr>
              <w:rPr>
                <w:rFonts w:hint="eastAsia" w:asciiTheme="minorEastAsia" w:hAnsiTheme="minorEastAsia"/>
                <w:sz w:val="24"/>
                <w:szCs w:val="24"/>
              </w:rPr>
            </w:pPr>
          </w:p>
          <w:p>
            <w:pPr>
              <w:pStyle w:val="2"/>
              <w:rPr>
                <w:rFonts w:hint="eastAsia"/>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产地：中国.上海</w:t>
            </w: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厂家：帝肯（上海）贸易有限公司</w:t>
            </w:r>
          </w:p>
        </w:tc>
      </w:tr>
      <w:tr>
        <w:tblPrEx>
          <w:tblLayout w:type="fixed"/>
          <w:tblCellMar>
            <w:top w:w="0" w:type="dxa"/>
            <w:left w:w="108" w:type="dxa"/>
            <w:bottom w:w="0" w:type="dxa"/>
            <w:right w:w="108" w:type="dxa"/>
          </w:tblCellMar>
        </w:tblPrEx>
        <w:trPr>
          <w:trHeight w:val="2268" w:hRule="atLeast"/>
        </w:trPr>
        <w:tc>
          <w:tcPr>
            <w:tcW w:w="3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4</w:t>
            </w:r>
          </w:p>
        </w:tc>
        <w:tc>
          <w:tcPr>
            <w:tcW w:w="8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核酸提取仪</w:t>
            </w:r>
          </w:p>
          <w:p>
            <w:pPr>
              <w:autoSpaceDE w:val="0"/>
              <w:autoSpaceDN w:val="0"/>
              <w:adjustRightInd w:val="0"/>
              <w:spacing w:line="360" w:lineRule="auto"/>
              <w:rPr>
                <w:rFonts w:hint="eastAsia" w:ascii="宋体" w:cs="宋体"/>
                <w:sz w:val="24"/>
                <w:lang w:val="zh-CN"/>
              </w:rPr>
            </w:pPr>
          </w:p>
        </w:tc>
        <w:tc>
          <w:tcPr>
            <w:tcW w:w="212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品牌</w:t>
            </w:r>
            <w:r>
              <w:rPr>
                <w:rFonts w:hint="eastAsia" w:ascii="宋体" w:cs="宋体"/>
                <w:sz w:val="24"/>
              </w:rPr>
              <w:t>：</w:t>
            </w:r>
            <w:r>
              <w:rPr>
                <w:rFonts w:hint="eastAsia" w:ascii="宋体" w:cs="宋体"/>
                <w:sz w:val="24"/>
                <w:lang w:val="zh-CN"/>
              </w:rPr>
              <w:t>西安天隆</w:t>
            </w:r>
          </w:p>
          <w:p>
            <w:pPr>
              <w:autoSpaceDE w:val="0"/>
              <w:autoSpaceDN w:val="0"/>
              <w:adjustRightInd w:val="0"/>
              <w:spacing w:line="360" w:lineRule="auto"/>
              <w:rPr>
                <w:rFonts w:ascii="宋体" w:cs="宋体"/>
                <w:sz w:val="24"/>
                <w:lang w:val="zh-CN"/>
              </w:rPr>
            </w:pPr>
            <w:r>
              <w:rPr>
                <w:rFonts w:hint="eastAsia" w:ascii="宋体" w:cs="宋体"/>
                <w:sz w:val="24"/>
                <w:lang w:val="zh-CN"/>
              </w:rPr>
              <w:t>核酸提取仪</w:t>
            </w:r>
          </w:p>
          <w:p>
            <w:pPr>
              <w:autoSpaceDE w:val="0"/>
              <w:autoSpaceDN w:val="0"/>
              <w:adjustRightInd w:val="0"/>
              <w:spacing w:line="360" w:lineRule="auto"/>
              <w:rPr>
                <w:rFonts w:ascii="宋体" w:cs="宋体"/>
                <w:sz w:val="24"/>
                <w:lang w:val="zh-CN"/>
              </w:rPr>
            </w:pPr>
            <w:r>
              <w:rPr>
                <w:rFonts w:hint="eastAsia" w:ascii="宋体" w:cs="宋体"/>
                <w:sz w:val="24"/>
                <w:lang w:val="zh-CN"/>
              </w:rPr>
              <w:t>规格型号：NP968-C</w:t>
            </w:r>
          </w:p>
        </w:tc>
        <w:tc>
          <w:tcPr>
            <w:tcW w:w="5296" w:type="dxa"/>
            <w:tcBorders>
              <w:top w:val="single" w:color="auto" w:sz="6" w:space="0"/>
              <w:left w:val="single" w:color="auto" w:sz="6" w:space="0"/>
              <w:bottom w:val="single" w:color="auto" w:sz="6" w:space="0"/>
              <w:right w:val="single" w:color="auto" w:sz="6" w:space="0"/>
            </w:tcBorders>
          </w:tcPr>
          <w:p>
            <w:pPr>
              <w:pStyle w:val="10"/>
              <w:spacing w:line="480" w:lineRule="exact"/>
              <w:ind w:firstLine="0" w:firstLineChars="0"/>
              <w:rPr>
                <w:rFonts w:ascii="宋体" w:cs="宋体"/>
                <w:sz w:val="24"/>
                <w:lang w:val="zh-CN"/>
              </w:rPr>
            </w:pPr>
            <w:r>
              <w:rPr>
                <w:rFonts w:hint="eastAsia" w:ascii="宋体" w:cs="宋体"/>
                <w:sz w:val="24"/>
                <w:lang w:val="zh-CN"/>
              </w:rPr>
              <w:t>1.处理体积：30uL-1000uL</w:t>
            </w:r>
          </w:p>
          <w:p>
            <w:pPr>
              <w:pStyle w:val="10"/>
              <w:spacing w:line="480" w:lineRule="exact"/>
              <w:ind w:firstLine="0" w:firstLineChars="0"/>
              <w:rPr>
                <w:rFonts w:ascii="宋体" w:cs="宋体"/>
                <w:sz w:val="24"/>
                <w:lang w:val="zh-CN"/>
              </w:rPr>
            </w:pPr>
            <w:r>
              <w:rPr>
                <w:rFonts w:hint="eastAsia" w:ascii="宋体" w:cs="宋体"/>
                <w:sz w:val="24"/>
                <w:lang w:val="zh-CN"/>
              </w:rPr>
              <w:t>2.样品通量：1-32</w:t>
            </w:r>
          </w:p>
          <w:p>
            <w:pPr>
              <w:pStyle w:val="10"/>
              <w:spacing w:line="480" w:lineRule="exact"/>
              <w:ind w:firstLine="0" w:firstLineChars="0"/>
              <w:rPr>
                <w:rFonts w:ascii="宋体" w:cs="宋体"/>
                <w:sz w:val="24"/>
                <w:lang w:val="zh-CN"/>
              </w:rPr>
            </w:pPr>
            <w:r>
              <w:rPr>
                <w:rFonts w:hint="eastAsia" w:ascii="宋体" w:cs="宋体"/>
                <w:sz w:val="24"/>
                <w:lang w:val="zh-CN"/>
              </w:rPr>
              <w:t>3.多模块可互换：包含有两个可互换样品模块</w:t>
            </w:r>
          </w:p>
          <w:p>
            <w:pPr>
              <w:pStyle w:val="10"/>
              <w:spacing w:line="480" w:lineRule="exact"/>
              <w:ind w:firstLine="0" w:firstLineChars="0"/>
              <w:rPr>
                <w:rFonts w:ascii="宋体" w:cs="宋体"/>
                <w:sz w:val="24"/>
                <w:lang w:val="zh-CN"/>
              </w:rPr>
            </w:pPr>
            <w:r>
              <w:rPr>
                <w:rFonts w:hint="eastAsia" w:ascii="宋体" w:cs="宋体"/>
                <w:sz w:val="24"/>
                <w:lang w:val="zh-CN"/>
              </w:rPr>
              <w:t>4.加热温度：裂解加热温度：室温-95℃；洗脱加热温度：室温-95℃；</w:t>
            </w:r>
          </w:p>
          <w:p>
            <w:pPr>
              <w:pStyle w:val="10"/>
              <w:spacing w:line="480" w:lineRule="exact"/>
              <w:ind w:firstLine="0" w:firstLineChars="0"/>
              <w:rPr>
                <w:rFonts w:ascii="宋体" w:cs="宋体"/>
                <w:sz w:val="24"/>
                <w:lang w:val="zh-CN"/>
              </w:rPr>
            </w:pPr>
            <w:r>
              <w:rPr>
                <w:rFonts w:hint="eastAsia" w:ascii="宋体" w:cs="宋体"/>
                <w:sz w:val="24"/>
                <w:lang w:val="zh-CN"/>
              </w:rPr>
              <w:t>5.振荡混合：多模式多档可调；</w:t>
            </w:r>
          </w:p>
          <w:p>
            <w:pPr>
              <w:pStyle w:val="10"/>
              <w:spacing w:line="480" w:lineRule="exact"/>
              <w:ind w:firstLine="0" w:firstLineChars="0"/>
              <w:rPr>
                <w:rFonts w:ascii="宋体" w:cs="宋体"/>
                <w:sz w:val="24"/>
                <w:lang w:val="zh-CN"/>
              </w:rPr>
            </w:pPr>
            <w:r>
              <w:rPr>
                <w:rFonts w:hint="eastAsia" w:ascii="宋体" w:cs="宋体"/>
                <w:sz w:val="24"/>
                <w:lang w:val="zh-CN"/>
              </w:rPr>
              <w:t>6.提取方法：磁珠法；</w:t>
            </w:r>
          </w:p>
          <w:p>
            <w:pPr>
              <w:pStyle w:val="10"/>
              <w:spacing w:line="480" w:lineRule="exact"/>
              <w:ind w:firstLine="0" w:firstLineChars="0"/>
              <w:rPr>
                <w:rFonts w:ascii="宋体" w:cs="宋体"/>
                <w:sz w:val="24"/>
                <w:lang w:val="zh-CN"/>
              </w:rPr>
            </w:pPr>
            <w:r>
              <w:rPr>
                <w:rFonts w:hint="eastAsia" w:ascii="宋体" w:cs="宋体"/>
                <w:sz w:val="24"/>
                <w:lang w:val="zh-CN"/>
              </w:rPr>
              <w:t>7.内部程序：内建&gt;15组实验程序（可存储 &gt;500组程序）；</w:t>
            </w:r>
          </w:p>
          <w:p>
            <w:pPr>
              <w:pStyle w:val="10"/>
              <w:spacing w:line="480" w:lineRule="exact"/>
              <w:ind w:firstLine="0" w:firstLineChars="0"/>
              <w:rPr>
                <w:rFonts w:ascii="宋体" w:cs="宋体"/>
                <w:sz w:val="24"/>
                <w:lang w:val="zh-CN"/>
              </w:rPr>
            </w:pPr>
            <w:r>
              <w:rPr>
                <w:rFonts w:hint="eastAsia" w:ascii="宋体" w:cs="宋体"/>
                <w:sz w:val="24"/>
                <w:lang w:val="zh-CN"/>
              </w:rPr>
              <w:t>8.程序管理：新建、编辑、删除模式程序，自由灵活编辑提取程序；</w:t>
            </w:r>
          </w:p>
          <w:p>
            <w:pPr>
              <w:pStyle w:val="10"/>
              <w:spacing w:line="480" w:lineRule="exact"/>
              <w:ind w:firstLine="0" w:firstLineChars="0"/>
              <w:rPr>
                <w:rFonts w:ascii="宋体" w:cs="宋体"/>
                <w:sz w:val="24"/>
                <w:lang w:val="zh-CN"/>
              </w:rPr>
            </w:pPr>
            <w:r>
              <w:rPr>
                <w:rFonts w:hint="eastAsia" w:ascii="宋体" w:cs="宋体"/>
                <w:sz w:val="24"/>
                <w:lang w:val="zh-CN"/>
              </w:rPr>
              <w:t>9.可远程控制也可触屏操作；</w:t>
            </w:r>
          </w:p>
          <w:p>
            <w:pPr>
              <w:pStyle w:val="10"/>
              <w:spacing w:line="480" w:lineRule="exact"/>
              <w:ind w:firstLine="0" w:firstLineChars="0"/>
              <w:rPr>
                <w:rFonts w:ascii="宋体" w:cs="宋体"/>
                <w:b/>
                <w:sz w:val="24"/>
                <w:lang w:val="zh-CN"/>
              </w:rPr>
            </w:pPr>
            <w:r>
              <w:rPr>
                <w:rFonts w:hint="eastAsia" w:ascii="宋体" w:cs="宋体"/>
                <w:b w:val="0"/>
                <w:bCs/>
                <w:sz w:val="24"/>
                <w:lang w:val="zh-CN"/>
              </w:rPr>
              <w:t>10.污染控制：排气过滤模块、紫外线消毒模块</w:t>
            </w:r>
          </w:p>
        </w:tc>
        <w:tc>
          <w:tcPr>
            <w:tcW w:w="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台</w:t>
            </w: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pStyle w:val="2"/>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1</w:t>
            </w:r>
          </w:p>
        </w:tc>
        <w:tc>
          <w:tcPr>
            <w:tcW w:w="9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143200</w:t>
            </w: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
            <w:pPr>
              <w:pStyle w:val="2"/>
            </w:pPr>
          </w:p>
          <w:p>
            <w:pPr>
              <w:rPr>
                <w:rFonts w:hint="default" w:eastAsiaTheme="minorEastAsia"/>
                <w:lang w:val="en-US" w:eastAsia="zh-CN"/>
              </w:rPr>
            </w:pPr>
            <w:r>
              <w:rPr>
                <w:rFonts w:hint="eastAsia" w:asciiTheme="minorEastAsia" w:hAnsiTheme="minorEastAsia"/>
                <w:sz w:val="24"/>
                <w:szCs w:val="24"/>
                <w:lang w:val="en-US" w:eastAsia="zh-CN"/>
              </w:rPr>
              <w:t>143200</w:t>
            </w:r>
          </w:p>
        </w:tc>
        <w:tc>
          <w:tcPr>
            <w:tcW w:w="13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产地：中国.西安</w:t>
            </w: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厂家：西安天隆科技有限公司</w:t>
            </w:r>
          </w:p>
        </w:tc>
      </w:tr>
      <w:tr>
        <w:tblPrEx>
          <w:tblLayout w:type="fixed"/>
          <w:tblCellMar>
            <w:top w:w="0" w:type="dxa"/>
            <w:left w:w="108" w:type="dxa"/>
            <w:bottom w:w="0" w:type="dxa"/>
            <w:right w:w="108" w:type="dxa"/>
          </w:tblCellMar>
        </w:tblPrEx>
        <w:trPr>
          <w:trHeight w:val="2268" w:hRule="atLeast"/>
        </w:trPr>
        <w:tc>
          <w:tcPr>
            <w:tcW w:w="3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 w:val="24"/>
                <w:szCs w:val="24"/>
              </w:rPr>
            </w:pPr>
            <w:r>
              <w:rPr>
                <w:rFonts w:hint="eastAsia" w:asciiTheme="minorEastAsia" w:hAnsiTheme="minorEastAsia"/>
                <w:sz w:val="24"/>
                <w:szCs w:val="24"/>
              </w:rPr>
              <w:t>5</w:t>
            </w:r>
          </w:p>
        </w:tc>
        <w:tc>
          <w:tcPr>
            <w:tcW w:w="82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全自动多功能分液器</w:t>
            </w:r>
          </w:p>
          <w:p>
            <w:pPr>
              <w:autoSpaceDE w:val="0"/>
              <w:autoSpaceDN w:val="0"/>
              <w:adjustRightInd w:val="0"/>
              <w:spacing w:line="360" w:lineRule="auto"/>
              <w:rPr>
                <w:rFonts w:hint="eastAsia" w:ascii="宋体" w:cs="宋体"/>
                <w:sz w:val="24"/>
                <w:lang w:val="zh-CN"/>
              </w:rPr>
            </w:pPr>
          </w:p>
        </w:tc>
        <w:tc>
          <w:tcPr>
            <w:tcW w:w="212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hint="eastAsia" w:ascii="宋体" w:cs="宋体"/>
                <w:sz w:val="24"/>
                <w:lang w:val="zh-CN"/>
              </w:rPr>
            </w:pPr>
          </w:p>
          <w:p>
            <w:pPr>
              <w:autoSpaceDE w:val="0"/>
              <w:autoSpaceDN w:val="0"/>
              <w:adjustRightInd w:val="0"/>
              <w:spacing w:line="360" w:lineRule="auto"/>
              <w:rPr>
                <w:rFonts w:ascii="宋体" w:cs="宋体"/>
                <w:sz w:val="24"/>
                <w:lang w:val="zh-CN"/>
              </w:rPr>
            </w:pPr>
            <w:r>
              <w:rPr>
                <w:rFonts w:hint="eastAsia" w:ascii="宋体" w:cs="宋体"/>
                <w:sz w:val="24"/>
                <w:lang w:val="zh-CN"/>
              </w:rPr>
              <w:t>品牌：上海比奥</w:t>
            </w:r>
          </w:p>
          <w:p>
            <w:pPr>
              <w:autoSpaceDE w:val="0"/>
              <w:autoSpaceDN w:val="0"/>
              <w:adjustRightInd w:val="0"/>
              <w:spacing w:line="360" w:lineRule="auto"/>
              <w:rPr>
                <w:rFonts w:ascii="宋体" w:cs="宋体"/>
                <w:sz w:val="24"/>
                <w:lang w:val="zh-CN"/>
              </w:rPr>
            </w:pPr>
            <w:r>
              <w:rPr>
                <w:rFonts w:hint="eastAsia" w:ascii="宋体" w:cs="宋体"/>
                <w:sz w:val="24"/>
                <w:lang w:val="zh-CN"/>
              </w:rPr>
              <w:t>全自动多功能分液器</w:t>
            </w:r>
          </w:p>
          <w:p>
            <w:pPr>
              <w:autoSpaceDE w:val="0"/>
              <w:autoSpaceDN w:val="0"/>
              <w:adjustRightInd w:val="0"/>
              <w:spacing w:line="360" w:lineRule="auto"/>
              <w:rPr>
                <w:rFonts w:ascii="宋体" w:cs="宋体"/>
                <w:sz w:val="24"/>
                <w:lang w:val="zh-CN"/>
              </w:rPr>
            </w:pPr>
            <w:r>
              <w:rPr>
                <w:rFonts w:hint="eastAsia" w:ascii="宋体" w:cs="宋体"/>
                <w:sz w:val="24"/>
                <w:lang w:val="zh-CN"/>
              </w:rPr>
              <w:t>规格型号：microshot706</w:t>
            </w:r>
          </w:p>
        </w:tc>
        <w:tc>
          <w:tcPr>
            <w:tcW w:w="5296" w:type="dxa"/>
            <w:tcBorders>
              <w:top w:val="single" w:color="auto" w:sz="6" w:space="0"/>
              <w:left w:val="single" w:color="auto" w:sz="6" w:space="0"/>
              <w:bottom w:val="single" w:color="auto" w:sz="6" w:space="0"/>
              <w:right w:val="single" w:color="auto" w:sz="6" w:space="0"/>
            </w:tcBorders>
          </w:tcPr>
          <w:p>
            <w:pPr>
              <w:pStyle w:val="10"/>
              <w:spacing w:line="480" w:lineRule="exact"/>
              <w:ind w:firstLine="0" w:firstLineChars="0"/>
              <w:rPr>
                <w:rFonts w:ascii="宋体" w:cs="宋体"/>
                <w:sz w:val="24"/>
                <w:lang w:val="zh-CN"/>
              </w:rPr>
            </w:pPr>
            <w:r>
              <w:rPr>
                <w:rFonts w:hint="eastAsia" w:ascii="宋体" w:cs="宋体"/>
                <w:sz w:val="24"/>
                <w:lang w:val="zh-CN"/>
              </w:rPr>
              <w:t>1.专门用于快速的试剂添加，比如：培养基添加、细胞接种、稀释、混匀、等分液功能；</w:t>
            </w:r>
          </w:p>
          <w:p>
            <w:pPr>
              <w:pStyle w:val="10"/>
              <w:spacing w:line="480" w:lineRule="exact"/>
              <w:ind w:firstLine="0" w:firstLineChars="0"/>
              <w:rPr>
                <w:rFonts w:ascii="宋体" w:cs="宋体"/>
                <w:b w:val="0"/>
                <w:bCs/>
                <w:sz w:val="24"/>
                <w:lang w:val="zh-CN"/>
              </w:rPr>
            </w:pPr>
            <w:r>
              <w:rPr>
                <w:rFonts w:hint="eastAsia" w:ascii="宋体" w:cs="宋体"/>
                <w:b w:val="0"/>
                <w:bCs/>
                <w:sz w:val="24"/>
                <w:lang w:val="zh-CN"/>
              </w:rPr>
              <w:t>2.适用孔板规格：6孔、12孔、24孔、48孔、96孔、384孔、1536孔板（标准微孔板、深孔板都可以，孔板的品牌开放）；</w:t>
            </w:r>
          </w:p>
          <w:p>
            <w:pPr>
              <w:pStyle w:val="10"/>
              <w:spacing w:line="480" w:lineRule="exact"/>
              <w:ind w:firstLine="0" w:firstLineChars="0"/>
              <w:rPr>
                <w:rFonts w:ascii="宋体" w:cs="宋体"/>
                <w:sz w:val="24"/>
                <w:lang w:val="zh-CN"/>
              </w:rPr>
            </w:pPr>
            <w:r>
              <w:rPr>
                <w:rFonts w:hint="eastAsia" w:ascii="宋体" w:cs="宋体"/>
                <w:sz w:val="24"/>
                <w:lang w:val="zh-CN"/>
              </w:rPr>
              <w:t>3.分装管有粗/细，8道和16道可选，可以选择树脂管件或不锈钢分装嘴管件。不锈钢分装嘴管件可以实现接触液面的吸分液；</w:t>
            </w:r>
          </w:p>
          <w:p>
            <w:pPr>
              <w:pStyle w:val="10"/>
              <w:spacing w:line="480" w:lineRule="exact"/>
              <w:ind w:firstLine="0" w:firstLineChars="0"/>
              <w:rPr>
                <w:rFonts w:ascii="宋体" w:cs="宋体"/>
                <w:b w:val="0"/>
                <w:bCs/>
                <w:sz w:val="24"/>
                <w:lang w:val="zh-CN"/>
              </w:rPr>
            </w:pPr>
            <w:r>
              <w:rPr>
                <w:rFonts w:hint="eastAsia" w:ascii="宋体" w:cs="宋体"/>
                <w:b w:val="0"/>
                <w:bCs/>
                <w:sz w:val="24"/>
                <w:lang w:val="zh-CN"/>
              </w:rPr>
              <w:t>4.分装范围：0.5-999ul（配8道/16道细管）；5-9999ul（配8道粗管）；5-9999ul（配8道不锈钢管路）</w:t>
            </w:r>
          </w:p>
          <w:p>
            <w:pPr>
              <w:pStyle w:val="10"/>
              <w:spacing w:line="480" w:lineRule="exact"/>
              <w:ind w:firstLine="0" w:firstLineChars="0"/>
              <w:rPr>
                <w:rFonts w:ascii="宋体" w:cs="宋体"/>
                <w:sz w:val="24"/>
                <w:lang w:val="zh-CN"/>
              </w:rPr>
            </w:pPr>
            <w:r>
              <w:rPr>
                <w:rFonts w:hint="eastAsia" w:ascii="宋体" w:cs="宋体"/>
                <w:sz w:val="24"/>
                <w:lang w:val="zh-CN"/>
              </w:rPr>
              <w:t>5.标准管分装精度：≤2%（5ul分液时）；</w:t>
            </w:r>
          </w:p>
          <w:p>
            <w:pPr>
              <w:pStyle w:val="10"/>
              <w:spacing w:line="480" w:lineRule="exact"/>
              <w:ind w:firstLine="0" w:firstLineChars="0"/>
              <w:rPr>
                <w:rFonts w:ascii="宋体" w:cs="宋体"/>
                <w:sz w:val="24"/>
                <w:lang w:val="zh-CN"/>
              </w:rPr>
            </w:pPr>
            <w:r>
              <w:rPr>
                <w:rFonts w:hint="eastAsia" w:ascii="宋体" w:cs="宋体"/>
                <w:sz w:val="24"/>
                <w:lang w:val="zh-CN"/>
              </w:rPr>
              <w:t>6.标准管分装均一性CV≤±3%；</w:t>
            </w:r>
          </w:p>
          <w:p>
            <w:pPr>
              <w:pStyle w:val="10"/>
              <w:spacing w:line="480" w:lineRule="exact"/>
              <w:ind w:firstLine="0" w:firstLineChars="0"/>
              <w:rPr>
                <w:rFonts w:ascii="宋体" w:cs="宋体"/>
                <w:sz w:val="24"/>
                <w:lang w:val="zh-CN"/>
              </w:rPr>
            </w:pPr>
            <w:r>
              <w:rPr>
                <w:rFonts w:hint="eastAsia" w:ascii="宋体" w:cs="宋体"/>
                <w:sz w:val="24"/>
                <w:lang w:val="zh-CN"/>
              </w:rPr>
              <w:t>7.分装方式：逐排分装；</w:t>
            </w:r>
          </w:p>
          <w:p>
            <w:pPr>
              <w:pStyle w:val="10"/>
              <w:spacing w:line="480" w:lineRule="exact"/>
              <w:ind w:firstLine="0" w:firstLineChars="0"/>
              <w:rPr>
                <w:rFonts w:ascii="宋体" w:cs="宋体"/>
                <w:sz w:val="24"/>
                <w:lang w:val="zh-CN"/>
              </w:rPr>
            </w:pPr>
            <w:r>
              <w:rPr>
                <w:rFonts w:hint="eastAsia" w:ascii="宋体" w:cs="宋体"/>
                <w:sz w:val="24"/>
                <w:lang w:val="zh-CN"/>
              </w:rPr>
              <w:t>8.分液高度：适合各种孔板高度，从深孔板到浅孔板自动可调；</w:t>
            </w:r>
          </w:p>
          <w:p>
            <w:pPr>
              <w:pStyle w:val="10"/>
              <w:spacing w:line="480" w:lineRule="exact"/>
              <w:ind w:firstLine="0" w:firstLineChars="0"/>
              <w:rPr>
                <w:rFonts w:ascii="宋体" w:cs="宋体"/>
                <w:sz w:val="24"/>
                <w:lang w:val="zh-CN"/>
              </w:rPr>
            </w:pPr>
            <w:r>
              <w:rPr>
                <w:rFonts w:hint="eastAsia" w:ascii="宋体" w:cs="宋体"/>
                <w:sz w:val="24"/>
                <w:lang w:val="zh-CN"/>
              </w:rPr>
              <w:t>9.可编程：能够根据客户使用的孔板不同和分装要求编辑分装高度，并且可以自定义分装孔板的任意某些行（即可跳行分装），最多可以储存96个程序；</w:t>
            </w:r>
          </w:p>
          <w:p>
            <w:pPr>
              <w:pStyle w:val="10"/>
              <w:spacing w:line="480" w:lineRule="exact"/>
              <w:ind w:firstLine="0" w:firstLineChars="0"/>
              <w:rPr>
                <w:rFonts w:ascii="宋体" w:cs="宋体"/>
                <w:sz w:val="24"/>
                <w:lang w:val="zh-CN"/>
              </w:rPr>
            </w:pPr>
            <w:r>
              <w:rPr>
                <w:rFonts w:hint="eastAsia" w:ascii="宋体" w:cs="宋体"/>
                <w:sz w:val="24"/>
                <w:lang w:val="zh-CN"/>
              </w:rPr>
              <w:t>10.选配不锈钢分装嘴管件时，管件能够从贮液槽内吸取试剂,有效减少管内残留的死体积；</w:t>
            </w:r>
          </w:p>
          <w:p>
            <w:pPr>
              <w:pStyle w:val="10"/>
              <w:spacing w:line="480" w:lineRule="exact"/>
              <w:ind w:firstLine="0" w:firstLineChars="0"/>
              <w:rPr>
                <w:rFonts w:ascii="宋体" w:cs="宋体"/>
                <w:sz w:val="24"/>
              </w:rPr>
            </w:pPr>
            <w:r>
              <w:rPr>
                <w:rFonts w:hint="eastAsia" w:ascii="宋体" w:cs="宋体"/>
                <w:sz w:val="24"/>
                <w:lang w:val="zh-CN"/>
              </w:rPr>
              <w:t>11.所有的管子组件都可以高压蒸汽灭菌。</w:t>
            </w:r>
          </w:p>
        </w:tc>
        <w:tc>
          <w:tcPr>
            <w:tcW w:w="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台</w:t>
            </w:r>
          </w:p>
        </w:tc>
        <w:tc>
          <w:tcPr>
            <w:tcW w:w="50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1</w:t>
            </w:r>
          </w:p>
        </w:tc>
        <w:tc>
          <w:tcPr>
            <w:tcW w:w="995"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
            <w:pPr>
              <w:rPr>
                <w:rFonts w:hint="default" w:eastAsiaTheme="minorEastAsia"/>
                <w:lang w:val="en-US" w:eastAsia="zh-CN"/>
              </w:rPr>
            </w:pPr>
            <w:r>
              <w:rPr>
                <w:rFonts w:hint="eastAsia" w:asciiTheme="minorEastAsia" w:hAnsiTheme="minorEastAsia"/>
                <w:sz w:val="24"/>
                <w:szCs w:val="24"/>
                <w:lang w:val="en-US" w:eastAsia="zh-CN"/>
              </w:rPr>
              <w:t>165200</w:t>
            </w:r>
          </w:p>
        </w:tc>
        <w:tc>
          <w:tcPr>
            <w:tcW w:w="1111"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pPr>
          </w:p>
          <w:p>
            <w:pPr>
              <w:pStyle w:val="2"/>
            </w:pPr>
          </w:p>
          <w:p/>
          <w:p>
            <w:pPr>
              <w:pStyle w:val="2"/>
            </w:pPr>
          </w:p>
          <w:p/>
          <w:p>
            <w:pPr>
              <w:pStyle w:val="2"/>
            </w:pPr>
          </w:p>
          <w:p/>
          <w:p>
            <w:pPr>
              <w:pStyle w:val="2"/>
              <w:ind w:left="0" w:leftChars="0" w:firstLine="0" w:firstLineChars="0"/>
              <w:rPr>
                <w:rFonts w:hint="default" w:eastAsiaTheme="minorEastAsia"/>
                <w:lang w:val="en-US" w:eastAsia="zh-CN"/>
              </w:rPr>
            </w:pPr>
            <w:r>
              <w:rPr>
                <w:rFonts w:hint="eastAsia" w:asciiTheme="minorEastAsia" w:hAnsiTheme="minorEastAsia"/>
                <w:sz w:val="24"/>
                <w:szCs w:val="24"/>
                <w:lang w:val="en-US" w:eastAsia="zh-CN"/>
              </w:rPr>
              <w:t>165200</w:t>
            </w:r>
          </w:p>
        </w:tc>
        <w:tc>
          <w:tcPr>
            <w:tcW w:w="136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hint="eastAsia" w:asciiTheme="minorEastAsia" w:hAnsiTheme="minorEastAsia"/>
                <w:sz w:val="24"/>
                <w:szCs w:val="24"/>
              </w:rPr>
            </w:pP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产地：中国.上海</w:t>
            </w:r>
          </w:p>
          <w:p>
            <w:pPr>
              <w:autoSpaceDE w:val="0"/>
              <w:autoSpaceDN w:val="0"/>
              <w:adjustRightInd w:val="0"/>
              <w:spacing w:line="360" w:lineRule="auto"/>
              <w:rPr>
                <w:rFonts w:asciiTheme="minorEastAsia" w:hAnsiTheme="minorEastAsia"/>
                <w:sz w:val="24"/>
                <w:szCs w:val="24"/>
              </w:rPr>
            </w:pPr>
            <w:r>
              <w:rPr>
                <w:rFonts w:hint="eastAsia" w:asciiTheme="minorEastAsia" w:hAnsiTheme="minorEastAsia"/>
                <w:sz w:val="24"/>
                <w:szCs w:val="24"/>
              </w:rPr>
              <w:t>厂家：上海比奥实业发展有限公司</w:t>
            </w:r>
          </w:p>
        </w:tc>
      </w:tr>
      <w:tr>
        <w:tblPrEx>
          <w:tblLayout w:type="fixed"/>
          <w:tblCellMar>
            <w:top w:w="0" w:type="dxa"/>
            <w:left w:w="108" w:type="dxa"/>
            <w:bottom w:w="0" w:type="dxa"/>
            <w:right w:w="108" w:type="dxa"/>
          </w:tblCellMar>
        </w:tblPrEx>
        <w:trPr>
          <w:trHeight w:val="2307" w:hRule="atLeast"/>
        </w:trPr>
        <w:tc>
          <w:tcPr>
            <w:tcW w:w="1210"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20" w:firstLineChars="50"/>
              <w:rPr>
                <w:rFonts w:hint="eastAsia" w:cs="宋体" w:asciiTheme="minorEastAsia" w:hAnsiTheme="minorEastAsia"/>
                <w:sz w:val="24"/>
                <w:szCs w:val="24"/>
                <w:highlight w:val="none"/>
                <w:lang w:val="zh-CN"/>
              </w:rPr>
            </w:pPr>
            <w:r>
              <w:rPr>
                <w:rFonts w:hint="eastAsia" w:cs="宋体" w:asciiTheme="minorEastAsia" w:hAnsiTheme="minorEastAsia"/>
                <w:sz w:val="24"/>
                <w:szCs w:val="24"/>
                <w:highlight w:val="none"/>
                <w:lang w:val="zh-CN"/>
              </w:rPr>
              <w:t>合计</w:t>
            </w:r>
          </w:p>
        </w:tc>
        <w:tc>
          <w:tcPr>
            <w:tcW w:w="11820"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20" w:firstLineChars="50"/>
              <w:rPr>
                <w:rFonts w:hint="default" w:cs="宋体" w:asciiTheme="minorEastAsia" w:hAnsiTheme="minorEastAsia" w:eastAsiaTheme="minorEastAsia"/>
                <w:sz w:val="24"/>
                <w:szCs w:val="24"/>
                <w:highlight w:val="none"/>
                <w:lang w:val="en-US" w:eastAsia="zh-CN"/>
              </w:rPr>
            </w:pPr>
            <w:r>
              <w:rPr>
                <w:rFonts w:hint="eastAsia" w:cs="宋体" w:asciiTheme="minorEastAsia" w:hAnsiTheme="minorEastAsia"/>
                <w:sz w:val="24"/>
                <w:szCs w:val="24"/>
                <w:highlight w:val="none"/>
                <w:lang w:val="zh-CN"/>
              </w:rPr>
              <w:t>大写：</w:t>
            </w:r>
            <w:r>
              <w:rPr>
                <w:rFonts w:hint="eastAsia" w:cs="宋体" w:asciiTheme="minorEastAsia" w:hAnsiTheme="minorEastAsia"/>
                <w:sz w:val="24"/>
                <w:szCs w:val="24"/>
                <w:highlight w:val="none"/>
                <w:lang w:val="zh-CN" w:eastAsia="zh-CN"/>
              </w:rPr>
              <w:t>柒拾柒万伍仟元整</w:t>
            </w:r>
            <w:r>
              <w:rPr>
                <w:rFonts w:hint="eastAsia" w:cs="宋体" w:asciiTheme="minorEastAsia" w:hAnsiTheme="minorEastAsia"/>
                <w:sz w:val="24"/>
                <w:szCs w:val="24"/>
                <w:highlight w:val="none"/>
                <w:lang w:val="zh-CN"/>
              </w:rPr>
              <w:t>　</w:t>
            </w:r>
            <w:r>
              <w:rPr>
                <w:rFonts w:asciiTheme="minorEastAsia" w:hAnsiTheme="minorEastAsia"/>
                <w:sz w:val="24"/>
                <w:szCs w:val="24"/>
                <w:highlight w:val="none"/>
              </w:rPr>
              <w:t xml:space="preserve">      </w:t>
            </w:r>
            <w:r>
              <w:rPr>
                <w:rFonts w:hint="eastAsia" w:cs="宋体" w:asciiTheme="minorEastAsia" w:hAnsiTheme="minorEastAsia"/>
                <w:sz w:val="24"/>
                <w:szCs w:val="24"/>
                <w:highlight w:val="none"/>
                <w:lang w:val="zh-CN"/>
              </w:rPr>
              <w:t>小写：</w:t>
            </w:r>
            <w:r>
              <w:rPr>
                <w:rFonts w:hint="eastAsia" w:cs="宋体" w:asciiTheme="minorEastAsia" w:hAnsiTheme="minorEastAsia"/>
                <w:sz w:val="24"/>
                <w:szCs w:val="24"/>
                <w:highlight w:val="none"/>
                <w:lang w:val="en-US" w:eastAsia="zh-CN"/>
              </w:rPr>
              <w:t>775000.00元</w:t>
            </w:r>
          </w:p>
        </w:tc>
      </w:tr>
    </w:tbl>
    <w:p>
      <w:pPr>
        <w:autoSpaceDE w:val="0"/>
        <w:autoSpaceDN w:val="0"/>
        <w:adjustRightInd w:val="0"/>
        <w:spacing w:line="480" w:lineRule="auto"/>
        <w:rPr>
          <w:rFonts w:cs="宋体" w:asciiTheme="minorEastAsia" w:hAnsiTheme="minorEastAsia"/>
          <w:sz w:val="24"/>
          <w:szCs w:val="24"/>
          <w:lang w:val="zh-CN"/>
        </w:rPr>
      </w:pPr>
      <w:r>
        <w:rPr>
          <w:rFonts w:hint="eastAsia" w:cs="宋体" w:asciiTheme="minorEastAsia" w:hAnsiTheme="minorEastAsia"/>
          <w:sz w:val="24"/>
          <w:szCs w:val="24"/>
          <w:lang w:val="zh-CN"/>
        </w:rPr>
        <w:t>投标人（公章）：河南星苗仪器设备有限公司</w:t>
      </w:r>
    </w:p>
    <w:p>
      <w:pPr>
        <w:autoSpaceDE w:val="0"/>
        <w:autoSpaceDN w:val="0"/>
        <w:adjustRightInd w:val="0"/>
        <w:spacing w:line="480" w:lineRule="auto"/>
        <w:sectPr>
          <w:pgSz w:w="16838" w:h="11906" w:orient="landscape"/>
          <w:pgMar w:top="1587" w:right="2098" w:bottom="1474" w:left="1928" w:header="851" w:footer="992" w:gutter="0"/>
          <w:cols w:space="0" w:num="1"/>
          <w:docGrid w:type="lines" w:linePitch="315" w:charSpace="0"/>
        </w:sectPr>
      </w:pPr>
      <w:r>
        <w:rPr>
          <w:rFonts w:hint="eastAsia" w:cs="宋体" w:asciiTheme="minorEastAsia" w:hAnsiTheme="minorEastAsia"/>
          <w:sz w:val="24"/>
          <w:szCs w:val="24"/>
          <w:lang w:val="zh-CN"/>
        </w:rPr>
        <w:t>投标人法定代表人</w:t>
      </w:r>
      <w:r>
        <w:rPr>
          <w:rFonts w:cs="宋体" w:asciiTheme="minorEastAsia" w:hAnsiTheme="minorEastAsia"/>
          <w:sz w:val="24"/>
          <w:szCs w:val="24"/>
          <w:lang w:val="zh-CN"/>
        </w:rPr>
        <w:t xml:space="preserve"> </w:t>
      </w:r>
      <w:r>
        <w:rPr>
          <w:rFonts w:hint="eastAsia" w:cs="宋体" w:asciiTheme="minorEastAsia" w:hAnsiTheme="minorEastAsia"/>
          <w:sz w:val="24"/>
          <w:szCs w:val="24"/>
          <w:lang w:val="zh-CN"/>
        </w:rPr>
        <w:t>（或授权代表）签字：</w:t>
      </w:r>
      <w:r>
        <w:rPr>
          <w:rFonts w:cs="宋体" w:asciiTheme="minorEastAsia" w:hAnsiTheme="minorEastAsia"/>
          <w:sz w:val="24"/>
          <w:szCs w:val="24"/>
          <w:u w:val="single"/>
        </w:rPr>
        <w:drawing>
          <wp:inline distT="0" distB="0" distL="0" distR="0">
            <wp:extent cx="572770" cy="180975"/>
            <wp:effectExtent l="19050" t="0" r="0" b="0"/>
            <wp:docPr id="1" name="图片 1" descr="C:\Users\ADMINI~1\AppData\Local\Temp\WeChat Files\2624ff85bf2ff65ce609916fbab1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2624ff85bf2ff65ce609916fbab1700.png"/>
                    <pic:cNvPicPr>
                      <a:picLocks noChangeAspect="1" noChangeArrowheads="1"/>
                    </pic:cNvPicPr>
                  </pic:nvPicPr>
                  <pic:blipFill>
                    <a:blip r:embed="rId4"/>
                    <a:srcRect/>
                    <a:stretch>
                      <a:fillRect/>
                    </a:stretch>
                  </pic:blipFill>
                  <pic:spPr>
                    <a:xfrm>
                      <a:off x="0" y="0"/>
                      <a:ext cx="575129" cy="181761"/>
                    </a:xfrm>
                    <a:prstGeom prst="rect">
                      <a:avLst/>
                    </a:prstGeom>
                    <a:noFill/>
                    <a:ln w="9525">
                      <a:noFill/>
                      <a:miter lim="800000"/>
                      <a:headEnd/>
                      <a:tailEnd/>
                    </a:ln>
                  </pic:spPr>
                </pic:pic>
              </a:graphicData>
            </a:graphic>
          </wp:inline>
        </w:drawing>
      </w:r>
    </w:p>
    <w:p>
      <w:pPr>
        <w:pStyle w:val="5"/>
        <w:jc w:val="center"/>
        <w:rPr>
          <w:rFonts w:ascii="宋体" w:cs="黑体"/>
          <w:sz w:val="44"/>
          <w:szCs w:val="44"/>
          <w:lang w:val="zh-CN"/>
        </w:rPr>
      </w:pPr>
      <w:bookmarkStart w:id="8" w:name="_GoBack"/>
      <w:bookmarkEnd w:id="8"/>
      <w:r>
        <w:rPr>
          <w:rFonts w:hint="eastAsia" w:ascii="宋体"/>
        </w:rPr>
        <w:t xml:space="preserve"> </w:t>
      </w:r>
      <w:r>
        <w:rPr>
          <w:rFonts w:hint="eastAsia"/>
          <w:snapToGrid w:val="0"/>
          <w:kern w:val="0"/>
        </w:rPr>
        <w:t>技术方案（实施方案）</w:t>
      </w:r>
    </w:p>
    <w:p>
      <w:pPr>
        <w:numPr>
          <w:ilvl w:val="0"/>
          <w:numId w:val="1"/>
        </w:numPr>
        <w:jc w:val="center"/>
        <w:rPr>
          <w:rFonts w:ascii="宋体" w:hAnsi="宋体" w:cs="宋体"/>
          <w:b/>
          <w:bCs/>
          <w:sz w:val="28"/>
          <w:szCs w:val="28"/>
        </w:rPr>
      </w:pPr>
      <w:r>
        <w:rPr>
          <w:rFonts w:hint="eastAsia" w:ascii="宋体" w:hAnsi="宋体" w:cs="宋体"/>
          <w:b/>
          <w:bCs/>
          <w:sz w:val="28"/>
          <w:szCs w:val="28"/>
        </w:rPr>
        <w:t>技术方案</w:t>
      </w:r>
    </w:p>
    <w:p>
      <w:pPr>
        <w:spacing w:line="480" w:lineRule="exact"/>
        <w:rPr>
          <w:rFonts w:ascii="宋体" w:hAnsi="宋体" w:cs="宋体"/>
          <w:sz w:val="24"/>
        </w:rPr>
      </w:pPr>
      <w:r>
        <w:rPr>
          <w:rFonts w:hint="eastAsia" w:ascii="宋体" w:hAnsi="宋体" w:cs="宋体"/>
          <w:sz w:val="24"/>
        </w:rPr>
        <w:t xml:space="preserve">    我公司严格按照招标文件要求在投标文件中提供了投标产品的详细介绍和说明，内容包括：产地、制造商、具体型号、详细中文介绍、功能特点、技术参数及相关认证证书等，具体材料见投标文件后附材料；另外，关于本项目的</w:t>
      </w:r>
      <w:r>
        <w:rPr>
          <w:rFonts w:hint="eastAsia" w:ascii="宋体" w:hAnsi="宋体" w:cs="宋体"/>
          <w:sz w:val="24"/>
          <w:szCs w:val="24"/>
        </w:rPr>
        <w:t>资格要求在</w:t>
      </w:r>
      <w:r>
        <w:rPr>
          <w:rFonts w:hint="eastAsia" w:ascii="宋体" w:hAnsi="宋体" w:cs="宋体"/>
          <w:sz w:val="24"/>
        </w:rPr>
        <w:t>按投标文件中列表提供了相关证明材料。关于产品的系统功能和主要技术性能指标在技术偏离表中一一进行了响应，并提供了详细证明材料。</w:t>
      </w:r>
    </w:p>
    <w:p>
      <w:pPr>
        <w:spacing w:line="480" w:lineRule="exact"/>
        <w:ind w:firstLine="480"/>
        <w:rPr>
          <w:rFonts w:ascii="宋体" w:hAnsi="宋体" w:cs="宋体"/>
          <w:sz w:val="24"/>
        </w:rPr>
      </w:pPr>
      <w:r>
        <w:rPr>
          <w:rFonts w:hint="eastAsia" w:ascii="宋体" w:hAnsi="宋体" w:cs="宋体"/>
          <w:sz w:val="24"/>
        </w:rPr>
        <w:t>我公司在具体的项目实施过程中严格按照公司的项目质量保证体系来执行，确保项目顺利进行和实施，安排了具体的项目负责人及项目实施人员，并提供了人员简介。</w:t>
      </w:r>
    </w:p>
    <w:p>
      <w:pPr>
        <w:tabs>
          <w:tab w:val="left" w:pos="4160"/>
        </w:tabs>
        <w:spacing w:line="360" w:lineRule="auto"/>
        <w:jc w:val="center"/>
        <w:rPr>
          <w:rFonts w:ascii="宋体" w:hAnsi="宋体"/>
          <w:b/>
          <w:bCs/>
          <w:sz w:val="24"/>
          <w:szCs w:val="24"/>
        </w:rPr>
      </w:pPr>
      <w:r>
        <w:rPr>
          <w:rFonts w:hint="eastAsia" w:ascii="宋体" w:hAnsi="宋体"/>
          <w:b/>
          <w:bCs/>
          <w:sz w:val="24"/>
        </w:rPr>
        <w:t>项目质量保证体系</w:t>
      </w:r>
    </w:p>
    <w:p>
      <w:pPr>
        <w:pStyle w:val="11"/>
        <w:tabs>
          <w:tab w:val="left" w:pos="420"/>
        </w:tabs>
        <w:spacing w:line="360" w:lineRule="auto"/>
        <w:ind w:firstLine="0" w:firstLineChars="0"/>
        <w:jc w:val="left"/>
        <w:rPr>
          <w:rFonts w:ascii="宋体" w:hAnsi="宋体" w:eastAsia="微软雅黑" w:cs="Times New Roman"/>
          <w:kern w:val="0"/>
          <w:sz w:val="24"/>
          <w:szCs w:val="24"/>
        </w:rPr>
      </w:pPr>
      <w:r>
        <w:rPr>
          <w:rFonts w:hint="eastAsia" w:ascii="宋体" w:hAnsi="宋体" w:eastAsia="微软雅黑" w:cs="Times New Roman"/>
          <w:kern w:val="0"/>
          <w:sz w:val="24"/>
          <w:szCs w:val="24"/>
        </w:rPr>
        <w:t>1、目的：通过对采购活动进行控制，以确保所采购的产品符合规定的要求。</w:t>
      </w:r>
      <w:r>
        <w:rPr>
          <w:rFonts w:hint="eastAsia" w:ascii="宋体" w:hAnsi="宋体" w:eastAsia="微软雅黑" w:cs="Times New Roman"/>
          <w:kern w:val="0"/>
          <w:sz w:val="24"/>
          <w:szCs w:val="24"/>
        </w:rPr>
        <w:br w:type="textWrapping"/>
      </w:r>
      <w:r>
        <w:rPr>
          <w:rFonts w:hint="eastAsia" w:ascii="宋体" w:hAnsi="宋体" w:eastAsia="微软雅黑" w:cs="Times New Roman"/>
          <w:kern w:val="0"/>
          <w:sz w:val="24"/>
          <w:szCs w:val="24"/>
        </w:rPr>
        <w:t>2、适用范围：本程序适用于本公司对采购活动进行控制。</w:t>
      </w:r>
      <w:r>
        <w:rPr>
          <w:rFonts w:hint="eastAsia" w:ascii="宋体" w:hAnsi="宋体" w:eastAsia="微软雅黑" w:cs="Times New Roman"/>
          <w:kern w:val="0"/>
          <w:sz w:val="24"/>
          <w:szCs w:val="24"/>
        </w:rPr>
        <w:br w:type="textWrapping"/>
      </w:r>
      <w:r>
        <w:rPr>
          <w:rFonts w:hint="eastAsia" w:ascii="宋体" w:hAnsi="宋体" w:eastAsia="微软雅黑" w:cs="Times New Roman"/>
          <w:kern w:val="0"/>
          <w:sz w:val="24"/>
          <w:szCs w:val="24"/>
        </w:rPr>
        <w:t>3、职责：</w:t>
      </w:r>
    </w:p>
    <w:p>
      <w:pPr>
        <w:spacing w:line="360" w:lineRule="auto"/>
        <w:ind w:firstLine="480" w:firstLineChars="200"/>
        <w:rPr>
          <w:rFonts w:ascii="宋体" w:hAnsi="宋体"/>
          <w:sz w:val="24"/>
          <w:szCs w:val="24"/>
        </w:rPr>
      </w:pPr>
      <w:r>
        <w:rPr>
          <w:rFonts w:hint="eastAsia" w:ascii="宋体" w:hAnsi="宋体"/>
          <w:sz w:val="24"/>
          <w:szCs w:val="24"/>
        </w:rPr>
        <w:t>3.1业务经理负责采购的控制。并组织相关部门对供方进行评价。</w:t>
      </w:r>
    </w:p>
    <w:p>
      <w:pPr>
        <w:spacing w:line="360" w:lineRule="auto"/>
        <w:ind w:firstLine="480" w:firstLineChars="200"/>
        <w:rPr>
          <w:rFonts w:ascii="宋体" w:hAnsi="宋体"/>
          <w:sz w:val="24"/>
          <w:szCs w:val="24"/>
        </w:rPr>
      </w:pPr>
      <w:r>
        <w:rPr>
          <w:rFonts w:hint="eastAsia" w:ascii="宋体" w:hAnsi="宋体"/>
          <w:sz w:val="24"/>
          <w:szCs w:val="24"/>
        </w:rPr>
        <w:t>3.2业务员负责提供所需的采购清单，检验规范等编制。</w:t>
      </w:r>
    </w:p>
    <w:p>
      <w:pPr>
        <w:spacing w:line="360" w:lineRule="auto"/>
        <w:ind w:firstLine="480" w:firstLineChars="200"/>
        <w:rPr>
          <w:rFonts w:ascii="宋体" w:hAnsi="宋体"/>
          <w:sz w:val="24"/>
          <w:szCs w:val="24"/>
        </w:rPr>
      </w:pPr>
      <w:r>
        <w:rPr>
          <w:rFonts w:hint="eastAsia" w:ascii="宋体" w:hAnsi="宋体"/>
          <w:sz w:val="24"/>
          <w:szCs w:val="24"/>
        </w:rPr>
        <w:t>3.3总经理负责合格方名录及采购计划的批准。</w:t>
      </w:r>
      <w:r>
        <w:rPr>
          <w:rFonts w:hint="eastAsia" w:ascii="宋体" w:hAnsi="宋体"/>
          <w:sz w:val="24"/>
          <w:szCs w:val="24"/>
        </w:rPr>
        <w:br w:type="textWrapping"/>
      </w:r>
      <w:r>
        <w:rPr>
          <w:rFonts w:hint="eastAsia" w:ascii="宋体" w:hAnsi="宋体"/>
          <w:sz w:val="24"/>
          <w:szCs w:val="24"/>
        </w:rPr>
        <w:t>4、工作程序</w:t>
      </w:r>
    </w:p>
    <w:p>
      <w:pPr>
        <w:spacing w:line="360" w:lineRule="auto"/>
        <w:ind w:firstLine="480" w:firstLineChars="200"/>
        <w:rPr>
          <w:rFonts w:ascii="宋体" w:hAnsi="宋体"/>
          <w:sz w:val="24"/>
          <w:szCs w:val="24"/>
        </w:rPr>
      </w:pPr>
      <w:r>
        <w:rPr>
          <w:rFonts w:hint="eastAsia" w:ascii="宋体" w:hAnsi="宋体"/>
          <w:sz w:val="24"/>
          <w:szCs w:val="24"/>
        </w:rPr>
        <w:t>4.1供方的选择</w:t>
      </w:r>
    </w:p>
    <w:p>
      <w:pPr>
        <w:spacing w:line="360" w:lineRule="auto"/>
        <w:ind w:firstLine="480" w:firstLineChars="200"/>
        <w:rPr>
          <w:rFonts w:ascii="宋体" w:hAnsi="宋体"/>
          <w:sz w:val="24"/>
          <w:szCs w:val="24"/>
        </w:rPr>
      </w:pPr>
      <w:r>
        <w:rPr>
          <w:rFonts w:hint="eastAsia" w:ascii="宋体" w:hAnsi="宋体"/>
          <w:sz w:val="24"/>
          <w:szCs w:val="24"/>
        </w:rPr>
        <w:t>供方的选择原则</w:t>
      </w:r>
    </w:p>
    <w:p>
      <w:pPr>
        <w:spacing w:line="360" w:lineRule="auto"/>
        <w:ind w:firstLine="480" w:firstLineChars="200"/>
        <w:rPr>
          <w:rFonts w:ascii="宋体" w:hAnsi="宋体"/>
          <w:sz w:val="24"/>
          <w:szCs w:val="24"/>
        </w:rPr>
      </w:pPr>
      <w:r>
        <w:rPr>
          <w:rFonts w:hint="eastAsia" w:ascii="宋体" w:hAnsi="宋体"/>
          <w:sz w:val="24"/>
          <w:szCs w:val="24"/>
        </w:rPr>
        <w:t>采购物资供方的建立应遵循就近、质优、价廉的原则，并满足以下条件：</w:t>
      </w:r>
    </w:p>
    <w:p>
      <w:pPr>
        <w:spacing w:line="360" w:lineRule="auto"/>
        <w:ind w:firstLine="480" w:firstLineChars="200"/>
        <w:rPr>
          <w:rFonts w:ascii="宋体" w:hAnsi="宋体"/>
          <w:sz w:val="24"/>
          <w:szCs w:val="24"/>
        </w:rPr>
      </w:pPr>
      <w:r>
        <w:rPr>
          <w:rFonts w:hint="eastAsia" w:ascii="宋体" w:hAnsi="宋体"/>
          <w:sz w:val="24"/>
          <w:szCs w:val="24"/>
        </w:rPr>
        <w:t>a）企业必须有法人资格营业执照，具备相应生产能力和合作愿望；</w:t>
      </w:r>
    </w:p>
    <w:p>
      <w:pPr>
        <w:spacing w:line="360" w:lineRule="auto"/>
        <w:ind w:firstLine="480" w:firstLineChars="200"/>
        <w:rPr>
          <w:rFonts w:ascii="宋体" w:hAnsi="宋体"/>
          <w:sz w:val="24"/>
          <w:szCs w:val="24"/>
        </w:rPr>
      </w:pPr>
      <w:r>
        <w:rPr>
          <w:rFonts w:hint="eastAsia" w:ascii="宋体" w:hAnsi="宋体"/>
          <w:sz w:val="24"/>
          <w:szCs w:val="24"/>
        </w:rPr>
        <w:t>b）具有保证产品质量的技术、设备、管理能力和检测手段；</w:t>
      </w:r>
    </w:p>
    <w:p>
      <w:pPr>
        <w:spacing w:line="360" w:lineRule="auto"/>
        <w:ind w:firstLine="480" w:firstLineChars="200"/>
        <w:rPr>
          <w:rFonts w:ascii="宋体" w:hAnsi="宋体"/>
          <w:sz w:val="24"/>
          <w:szCs w:val="24"/>
        </w:rPr>
      </w:pPr>
      <w:r>
        <w:rPr>
          <w:rFonts w:hint="eastAsia" w:ascii="宋体" w:hAnsi="宋体"/>
          <w:sz w:val="24"/>
          <w:szCs w:val="24"/>
        </w:rPr>
        <w:t>c）具备所需的特殊工种岗位技术证书及相应生产许可证。</w:t>
      </w:r>
    </w:p>
    <w:p>
      <w:pPr>
        <w:spacing w:line="360" w:lineRule="auto"/>
        <w:ind w:firstLine="480" w:firstLineChars="200"/>
        <w:rPr>
          <w:rFonts w:ascii="宋体" w:hAnsi="宋体"/>
          <w:sz w:val="24"/>
          <w:szCs w:val="24"/>
        </w:rPr>
      </w:pPr>
      <w:r>
        <w:rPr>
          <w:rFonts w:hint="eastAsia" w:ascii="宋体" w:hAnsi="宋体"/>
          <w:sz w:val="24"/>
          <w:szCs w:val="24"/>
        </w:rPr>
        <w:t>4.2由采购供应部对进行摸底调查，初选提名，对下列企业可直接进入供方名录：</w:t>
      </w:r>
    </w:p>
    <w:p>
      <w:pPr>
        <w:spacing w:line="360" w:lineRule="auto"/>
        <w:ind w:firstLine="480" w:firstLineChars="200"/>
        <w:rPr>
          <w:rFonts w:ascii="宋体" w:hAnsi="宋体"/>
          <w:sz w:val="24"/>
          <w:szCs w:val="24"/>
        </w:rPr>
      </w:pPr>
      <w:r>
        <w:rPr>
          <w:rFonts w:hint="eastAsia" w:ascii="宋体" w:hAnsi="宋体"/>
          <w:sz w:val="24"/>
          <w:szCs w:val="24"/>
        </w:rPr>
        <w:t>a)已经取得质量管理体系认证的企业；</w:t>
      </w:r>
    </w:p>
    <w:p>
      <w:pPr>
        <w:spacing w:line="360" w:lineRule="auto"/>
        <w:ind w:firstLine="480" w:firstLineChars="200"/>
        <w:rPr>
          <w:rFonts w:ascii="宋体" w:hAnsi="宋体"/>
          <w:sz w:val="24"/>
          <w:szCs w:val="24"/>
        </w:rPr>
      </w:pPr>
      <w:r>
        <w:rPr>
          <w:rFonts w:hint="eastAsia" w:ascii="宋体" w:hAnsi="宋体"/>
          <w:sz w:val="24"/>
          <w:szCs w:val="24"/>
        </w:rPr>
        <w:t>b)已连续多年供货、质量和信誉程度等质量记录证实其质量稳定，有供货能力的企业。</w:t>
      </w:r>
    </w:p>
    <w:p>
      <w:pPr>
        <w:spacing w:line="360" w:lineRule="auto"/>
        <w:ind w:firstLine="480" w:firstLineChars="200"/>
        <w:rPr>
          <w:rFonts w:ascii="宋体" w:hAnsi="宋体"/>
          <w:sz w:val="24"/>
          <w:szCs w:val="24"/>
        </w:rPr>
      </w:pPr>
      <w:r>
        <w:rPr>
          <w:rFonts w:hint="eastAsia" w:ascii="宋体" w:hAnsi="宋体"/>
          <w:sz w:val="24"/>
          <w:szCs w:val="24"/>
        </w:rPr>
        <w:t>4.3供方评价</w:t>
      </w:r>
    </w:p>
    <w:p>
      <w:pPr>
        <w:spacing w:line="360" w:lineRule="auto"/>
        <w:ind w:firstLine="480" w:firstLineChars="200"/>
        <w:rPr>
          <w:rFonts w:ascii="宋体" w:hAnsi="宋体"/>
          <w:sz w:val="24"/>
          <w:szCs w:val="24"/>
        </w:rPr>
      </w:pPr>
      <w:r>
        <w:rPr>
          <w:rFonts w:hint="eastAsia" w:ascii="宋体" w:hAnsi="宋体"/>
          <w:sz w:val="24"/>
          <w:szCs w:val="24"/>
        </w:rPr>
        <w:t>1）对提名初选的供方由市场销售部提交总经理审批确定合格供方名录。</w:t>
      </w:r>
    </w:p>
    <w:p>
      <w:pPr>
        <w:spacing w:line="360" w:lineRule="auto"/>
        <w:ind w:firstLine="480" w:firstLineChars="200"/>
        <w:rPr>
          <w:rFonts w:ascii="宋体" w:hAnsi="宋体"/>
          <w:sz w:val="24"/>
          <w:szCs w:val="24"/>
        </w:rPr>
      </w:pPr>
      <w:r>
        <w:rPr>
          <w:rFonts w:hint="eastAsia" w:ascii="宋体" w:hAnsi="宋体"/>
          <w:sz w:val="24"/>
          <w:szCs w:val="24"/>
        </w:rPr>
        <w:t>2）对供方评价可从以下几种方案选择一种或数种：</w:t>
      </w:r>
    </w:p>
    <w:p>
      <w:pPr>
        <w:spacing w:line="360" w:lineRule="auto"/>
        <w:ind w:firstLine="480" w:firstLineChars="200"/>
        <w:rPr>
          <w:rFonts w:ascii="宋体" w:hAnsi="宋体"/>
          <w:sz w:val="24"/>
          <w:szCs w:val="24"/>
        </w:rPr>
      </w:pPr>
      <w:r>
        <w:rPr>
          <w:rFonts w:hint="eastAsia" w:ascii="宋体" w:hAnsi="宋体"/>
          <w:sz w:val="24"/>
          <w:szCs w:val="24"/>
        </w:rPr>
        <w:t>a)根据供方能力或质量体系情况进行评价；</w:t>
      </w:r>
    </w:p>
    <w:p>
      <w:pPr>
        <w:spacing w:line="360" w:lineRule="auto"/>
        <w:ind w:firstLine="480" w:firstLineChars="200"/>
        <w:rPr>
          <w:rFonts w:ascii="宋体" w:hAnsi="宋体"/>
          <w:sz w:val="24"/>
          <w:szCs w:val="24"/>
        </w:rPr>
      </w:pPr>
      <w:r>
        <w:rPr>
          <w:rFonts w:hint="eastAsia" w:ascii="宋体" w:hAnsi="宋体"/>
          <w:sz w:val="24"/>
          <w:szCs w:val="24"/>
        </w:rPr>
        <w:t>b)抽样检验或小批量使用（一般对外购件）；</w:t>
      </w:r>
    </w:p>
    <w:p>
      <w:pPr>
        <w:spacing w:line="360" w:lineRule="auto"/>
        <w:ind w:firstLine="480" w:firstLineChars="200"/>
        <w:rPr>
          <w:rFonts w:ascii="宋体" w:hAnsi="宋体"/>
          <w:sz w:val="24"/>
          <w:szCs w:val="24"/>
        </w:rPr>
      </w:pPr>
      <w:r>
        <w:rPr>
          <w:rFonts w:hint="eastAsia" w:ascii="宋体" w:hAnsi="宋体"/>
          <w:sz w:val="24"/>
          <w:szCs w:val="24"/>
        </w:rPr>
        <w:t>c)以往供货质量的记录和（或）实物使用质量统计分析、评价（用于对原供方的重新评价）；</w:t>
      </w:r>
    </w:p>
    <w:p>
      <w:pPr>
        <w:spacing w:line="360" w:lineRule="auto"/>
        <w:ind w:firstLine="480" w:firstLineChars="200"/>
        <w:rPr>
          <w:rFonts w:ascii="宋体" w:hAnsi="宋体"/>
          <w:sz w:val="24"/>
          <w:szCs w:val="24"/>
        </w:rPr>
      </w:pPr>
      <w:r>
        <w:rPr>
          <w:rFonts w:hint="eastAsia" w:ascii="宋体" w:hAnsi="宋体"/>
          <w:sz w:val="24"/>
          <w:szCs w:val="24"/>
        </w:rPr>
        <w:t>d)对比类似产品的试验结果；</w:t>
      </w:r>
    </w:p>
    <w:p>
      <w:pPr>
        <w:spacing w:line="360" w:lineRule="auto"/>
        <w:ind w:firstLine="480" w:firstLineChars="200"/>
        <w:rPr>
          <w:rFonts w:ascii="宋体" w:hAnsi="宋体"/>
          <w:sz w:val="24"/>
          <w:szCs w:val="24"/>
        </w:rPr>
      </w:pPr>
      <w:r>
        <w:rPr>
          <w:rFonts w:hint="eastAsia" w:ascii="宋体" w:hAnsi="宋体"/>
          <w:sz w:val="24"/>
          <w:szCs w:val="24"/>
        </w:rPr>
        <w:t>e)根据供方提供的质量保证证据，如质量认证、生产许可证、法定检验车间（整理车间}门监督抽查结果等。</w:t>
      </w:r>
    </w:p>
    <w:p>
      <w:pPr>
        <w:spacing w:line="360" w:lineRule="auto"/>
        <w:ind w:firstLine="480" w:firstLineChars="200"/>
        <w:rPr>
          <w:rFonts w:ascii="宋体" w:hAnsi="宋体"/>
          <w:sz w:val="24"/>
          <w:szCs w:val="24"/>
        </w:rPr>
      </w:pPr>
      <w:r>
        <w:rPr>
          <w:rFonts w:hint="eastAsia" w:ascii="宋体" w:hAnsi="宋体"/>
          <w:sz w:val="24"/>
          <w:szCs w:val="24"/>
        </w:rPr>
        <w:t>3）采购供应部指定有特殊要求的，或有顾客直接指定的，进行定点采购。</w:t>
      </w:r>
    </w:p>
    <w:p>
      <w:pPr>
        <w:spacing w:line="360" w:lineRule="auto"/>
        <w:ind w:firstLine="480" w:firstLineChars="200"/>
        <w:rPr>
          <w:rFonts w:ascii="宋体" w:hAnsi="宋体"/>
          <w:sz w:val="24"/>
          <w:szCs w:val="24"/>
        </w:rPr>
      </w:pPr>
      <w:r>
        <w:rPr>
          <w:rFonts w:hint="eastAsia" w:ascii="宋体" w:hAnsi="宋体"/>
          <w:sz w:val="24"/>
          <w:szCs w:val="24"/>
        </w:rPr>
        <w:t>4）通过质量管理体系认证的供方应提交相关认证材料（复印件），可优选录用为合格供方。</w:t>
      </w:r>
    </w:p>
    <w:p>
      <w:pPr>
        <w:spacing w:line="360" w:lineRule="auto"/>
        <w:ind w:firstLine="480" w:firstLineChars="200"/>
        <w:rPr>
          <w:rFonts w:ascii="宋体" w:hAnsi="宋体"/>
          <w:sz w:val="24"/>
          <w:szCs w:val="24"/>
        </w:rPr>
      </w:pPr>
      <w:r>
        <w:rPr>
          <w:rFonts w:hint="eastAsia" w:ascii="宋体" w:hAnsi="宋体"/>
          <w:sz w:val="24"/>
          <w:szCs w:val="24"/>
        </w:rPr>
        <w:t>5）对评价合格供方原则上每一年复评一次，但最终视供方质量状况，可以提前或临时进行复评。</w:t>
      </w:r>
    </w:p>
    <w:p>
      <w:pPr>
        <w:spacing w:line="360" w:lineRule="auto"/>
        <w:ind w:firstLine="480" w:firstLineChars="200"/>
        <w:rPr>
          <w:rFonts w:ascii="宋体" w:hAnsi="宋体"/>
          <w:sz w:val="24"/>
          <w:szCs w:val="24"/>
        </w:rPr>
      </w:pPr>
      <w:r>
        <w:rPr>
          <w:rFonts w:hint="eastAsia" w:ascii="宋体" w:hAnsi="宋体"/>
          <w:sz w:val="24"/>
          <w:szCs w:val="24"/>
        </w:rPr>
        <w:t>6）合格供方的控制。</w:t>
      </w:r>
    </w:p>
    <w:p>
      <w:pPr>
        <w:spacing w:line="360" w:lineRule="auto"/>
        <w:ind w:firstLine="480" w:firstLineChars="200"/>
        <w:rPr>
          <w:rFonts w:ascii="宋体" w:hAnsi="宋体"/>
          <w:sz w:val="24"/>
          <w:szCs w:val="24"/>
        </w:rPr>
      </w:pPr>
      <w:r>
        <w:rPr>
          <w:rFonts w:hint="eastAsia" w:ascii="宋体" w:hAnsi="宋体"/>
          <w:sz w:val="24"/>
          <w:szCs w:val="24"/>
        </w:rPr>
        <w:t>a) 建立档案：产品部应建立合格供方档案，包括：年度合格供方名录、评价记录、评价报告，年度进货的数量和质量记录、质量问题反馈记录等；</w:t>
      </w:r>
    </w:p>
    <w:p>
      <w:pPr>
        <w:spacing w:line="360" w:lineRule="auto"/>
        <w:ind w:firstLine="480" w:firstLineChars="200"/>
        <w:rPr>
          <w:rFonts w:ascii="宋体" w:hAnsi="宋体"/>
          <w:sz w:val="24"/>
          <w:szCs w:val="24"/>
        </w:rPr>
      </w:pPr>
      <w:r>
        <w:rPr>
          <w:rFonts w:hint="eastAsia" w:ascii="宋体" w:hAnsi="宋体"/>
          <w:sz w:val="24"/>
          <w:szCs w:val="24"/>
        </w:rPr>
        <w:t>b) 及时反馈质量信息：产品部应及时与供方沟通信息，反馈情况，必要时定期对供方进行质保能力和供货能力的考察，考察时作好记录，考察后编写出评价报告，并作出评价结论；</w:t>
      </w:r>
    </w:p>
    <w:p>
      <w:pPr>
        <w:spacing w:line="360" w:lineRule="auto"/>
        <w:ind w:firstLine="480" w:firstLineChars="200"/>
        <w:rPr>
          <w:rFonts w:ascii="宋体" w:hAnsi="宋体"/>
          <w:sz w:val="24"/>
          <w:szCs w:val="24"/>
        </w:rPr>
      </w:pPr>
      <w:r>
        <w:rPr>
          <w:rFonts w:hint="eastAsia" w:ascii="宋体" w:hAnsi="宋体"/>
          <w:sz w:val="24"/>
          <w:szCs w:val="24"/>
        </w:rPr>
        <w:t>c) 供方的变更：当供方的供货的质量情况不能满足要求时，，填写《供方变更表》，经业务经理审核，报总经理批准生效。</w:t>
      </w:r>
    </w:p>
    <w:p>
      <w:pPr>
        <w:spacing w:line="360" w:lineRule="auto"/>
        <w:ind w:firstLine="480" w:firstLineChars="200"/>
        <w:rPr>
          <w:rFonts w:ascii="宋体" w:hAnsi="宋体"/>
          <w:sz w:val="24"/>
          <w:szCs w:val="24"/>
        </w:rPr>
      </w:pPr>
      <w:r>
        <w:rPr>
          <w:rFonts w:hint="eastAsia" w:ascii="宋体" w:hAnsi="宋体"/>
          <w:sz w:val="24"/>
          <w:szCs w:val="24"/>
        </w:rPr>
        <w:t>4.4采购</w:t>
      </w:r>
    </w:p>
    <w:p>
      <w:pPr>
        <w:spacing w:line="360" w:lineRule="auto"/>
        <w:ind w:firstLine="480" w:firstLineChars="200"/>
        <w:rPr>
          <w:rFonts w:ascii="宋体" w:hAnsi="宋体"/>
          <w:sz w:val="24"/>
          <w:szCs w:val="24"/>
        </w:rPr>
      </w:pPr>
      <w:r>
        <w:rPr>
          <w:rFonts w:hint="eastAsia" w:ascii="宋体" w:hAnsi="宋体"/>
          <w:sz w:val="24"/>
          <w:szCs w:val="24"/>
        </w:rPr>
        <w:t>1）采购文件指采购清单、采购合同。物资“采购通知单”上应明确规定物资的产品名称、规格型号、单位、数量、交货期限等。</w:t>
      </w:r>
    </w:p>
    <w:p>
      <w:pPr>
        <w:spacing w:line="360" w:lineRule="auto"/>
        <w:ind w:firstLine="480" w:firstLineChars="200"/>
        <w:rPr>
          <w:rFonts w:ascii="宋体" w:hAnsi="宋体"/>
          <w:sz w:val="24"/>
          <w:szCs w:val="24"/>
        </w:rPr>
      </w:pPr>
      <w:r>
        <w:rPr>
          <w:rFonts w:hint="eastAsia" w:ascii="宋体" w:hAnsi="宋体"/>
          <w:sz w:val="24"/>
          <w:szCs w:val="24"/>
        </w:rPr>
        <w:t>2）当采购资料发生变化时，业务部应及时与供方协调，明确变更内容。</w:t>
      </w:r>
    </w:p>
    <w:p>
      <w:pPr>
        <w:spacing w:line="360" w:lineRule="auto"/>
        <w:ind w:firstLine="480" w:firstLineChars="200"/>
        <w:rPr>
          <w:rFonts w:ascii="宋体" w:hAnsi="宋体"/>
          <w:sz w:val="24"/>
          <w:szCs w:val="24"/>
        </w:rPr>
      </w:pPr>
      <w:r>
        <w:rPr>
          <w:rFonts w:hint="eastAsia" w:ascii="宋体" w:hAnsi="宋体"/>
          <w:sz w:val="24"/>
          <w:szCs w:val="24"/>
        </w:rPr>
        <w:t>3）采购产品的验证由质检部按《产品监视和测量控制程序》进行验证。</w:t>
      </w:r>
    </w:p>
    <w:p>
      <w:pPr>
        <w:spacing w:line="360" w:lineRule="auto"/>
        <w:ind w:firstLine="480" w:firstLineChars="200"/>
        <w:rPr>
          <w:rFonts w:ascii="宋体" w:hAnsi="宋体"/>
          <w:sz w:val="24"/>
          <w:szCs w:val="24"/>
        </w:rPr>
      </w:pPr>
      <w:r>
        <w:rPr>
          <w:rFonts w:hint="eastAsia" w:ascii="宋体" w:hAnsi="宋体"/>
          <w:sz w:val="24"/>
          <w:szCs w:val="24"/>
        </w:rPr>
        <w:t>4）当合同规定顾客或其代表要对供方的产品进行验证时，由销售部负责。并提供条件配合顾客验证，但顾客的验证不能代替本公司对供方提供产品的验证。</w:t>
      </w:r>
    </w:p>
    <w:p>
      <w:pPr>
        <w:tabs>
          <w:tab w:val="left" w:pos="4160"/>
        </w:tabs>
        <w:spacing w:line="360" w:lineRule="auto"/>
        <w:ind w:firstLine="480" w:firstLineChars="200"/>
        <w:rPr>
          <w:rFonts w:ascii="宋体" w:hAnsi="宋体"/>
          <w:sz w:val="24"/>
          <w:szCs w:val="24"/>
        </w:rPr>
      </w:pPr>
      <w:r>
        <w:rPr>
          <w:rFonts w:hint="eastAsia" w:ascii="宋体" w:hAnsi="宋体"/>
          <w:sz w:val="24"/>
          <w:szCs w:val="24"/>
        </w:rPr>
        <w:t>5）业务部负责对供方评价和控制的有关记录和采购文件的收集、整理、编目、存档。</w:t>
      </w:r>
    </w:p>
    <w:p>
      <w:pPr>
        <w:tabs>
          <w:tab w:val="left" w:pos="4160"/>
        </w:tabs>
        <w:spacing w:line="360" w:lineRule="auto"/>
        <w:rPr>
          <w:rFonts w:ascii="宋体" w:hAnsi="宋体"/>
          <w:bCs/>
          <w:sz w:val="24"/>
        </w:rPr>
      </w:pPr>
      <w:r>
        <w:rPr>
          <w:rFonts w:hint="eastAsia" w:ascii="宋体" w:hAnsi="宋体"/>
          <w:bCs/>
          <w:sz w:val="24"/>
        </w:rPr>
        <w:t>5、项目风险控制体系</w:t>
      </w:r>
    </w:p>
    <w:p>
      <w:pPr>
        <w:spacing w:line="420" w:lineRule="auto"/>
        <w:ind w:firstLine="360" w:firstLineChars="150"/>
        <w:rPr>
          <w:rFonts w:ascii="宋体" w:hAnsi="宋体"/>
          <w:sz w:val="24"/>
        </w:rPr>
      </w:pPr>
      <w:r>
        <w:rPr>
          <w:rFonts w:hint="eastAsia" w:ascii="宋体" w:hAnsi="宋体"/>
          <w:sz w:val="24"/>
        </w:rPr>
        <w:t>5.1、包装采取防潮、防晒、防锈、防腐蚀、防震动及防止其它损坏的必要保护措施，从而保护货物能够经受多次搬运、装卸及海运、水运和陆地的长途运输，公司承担由于其包装或其防护措施不妥而引起货物锈蚀、损坏和丢失的任何损失的责任或费用。我单位保证本次所投设备是原厂生产、原厂包装、全新、未使用过的原厂合格正品；并保证所提供货物合格率为100%，外观和内在质量无任何问题。未经招标人书面同意，我方不擅自提前拆毁产品的原包装。在货物运输、安装调试等履约过程中，严格遵守国家、地方和行业作业标准，杜绝发生任何安全事故，如发生任何安全事故，我公司承担一切责任和费用，采购人不承担连带责任。</w:t>
      </w:r>
    </w:p>
    <w:p>
      <w:pPr>
        <w:tabs>
          <w:tab w:val="left" w:pos="4160"/>
        </w:tabs>
        <w:spacing w:line="360" w:lineRule="auto"/>
        <w:ind w:firstLine="480" w:firstLineChars="200"/>
        <w:rPr>
          <w:rFonts w:ascii="宋体" w:hAnsi="宋体"/>
          <w:sz w:val="24"/>
        </w:rPr>
      </w:pPr>
      <w:r>
        <w:rPr>
          <w:rFonts w:hint="eastAsia" w:ascii="宋体" w:hAnsi="宋体"/>
          <w:sz w:val="24"/>
        </w:rPr>
        <w:t>5.2、公司提供一套完整的中文技术资料：包括操作手册、使用说明、维修保养操作手册、维修电路图、</w:t>
      </w:r>
      <w:r>
        <w:rPr>
          <w:rFonts w:ascii="宋体" w:hAnsi="宋体"/>
          <w:sz w:val="24"/>
        </w:rPr>
        <w:t>操作指南</w:t>
      </w:r>
      <w:r>
        <w:rPr>
          <w:rFonts w:hint="eastAsia" w:ascii="宋体" w:hAnsi="宋体"/>
          <w:sz w:val="24"/>
        </w:rPr>
        <w:t>、</w:t>
      </w:r>
      <w:r>
        <w:rPr>
          <w:rFonts w:ascii="宋体" w:hAnsi="宋体"/>
          <w:sz w:val="24"/>
        </w:rPr>
        <w:t>原理</w:t>
      </w:r>
      <w:r>
        <w:rPr>
          <w:rFonts w:hint="eastAsia" w:ascii="宋体" w:hAnsi="宋体"/>
          <w:sz w:val="24"/>
        </w:rPr>
        <w:t>、安装手册、产品合格证等。</w:t>
      </w:r>
    </w:p>
    <w:p>
      <w:pPr>
        <w:tabs>
          <w:tab w:val="left" w:pos="4160"/>
        </w:tabs>
        <w:spacing w:line="360" w:lineRule="auto"/>
        <w:ind w:firstLine="480" w:firstLineChars="200"/>
        <w:rPr>
          <w:rFonts w:ascii="宋体" w:hAnsi="宋体"/>
          <w:sz w:val="24"/>
        </w:rPr>
      </w:pPr>
      <w:r>
        <w:rPr>
          <w:rFonts w:hint="eastAsia" w:ascii="宋体" w:hAnsi="宋体"/>
          <w:sz w:val="24"/>
        </w:rPr>
        <w:t>5.3、用户要根据大型仪器设备的性能要求，提供安装使用仪器设备的场所，做好水、电供应，并应根据仪器设备的不同情况落实防火、防潮、防热、防冻、防尘、防震、防磁、防腐蚀、防辐射等技术措施。</w:t>
      </w:r>
    </w:p>
    <w:p>
      <w:pPr>
        <w:spacing w:line="360" w:lineRule="auto"/>
        <w:ind w:firstLine="480" w:firstLineChars="200"/>
        <w:rPr>
          <w:rFonts w:ascii="宋体" w:hAnsi="宋体"/>
          <w:sz w:val="24"/>
        </w:rPr>
      </w:pPr>
      <w:r>
        <w:rPr>
          <w:rFonts w:hint="eastAsia" w:ascii="宋体" w:hAnsi="宋体"/>
          <w:sz w:val="24"/>
        </w:rPr>
        <w:t>5.4、用户必须制定大型仪器设备安全操作规程，使用大型仪器设备的人员必须经过培训，考核合格后方可操作。</w:t>
      </w:r>
    </w:p>
    <w:p>
      <w:pPr>
        <w:autoSpaceDE w:val="0"/>
        <w:autoSpaceDN w:val="0"/>
        <w:spacing w:line="360" w:lineRule="auto"/>
        <w:ind w:firstLine="480" w:firstLineChars="200"/>
        <w:rPr>
          <w:rFonts w:ascii="宋体" w:hAnsi="宋体"/>
          <w:sz w:val="24"/>
        </w:rPr>
      </w:pPr>
      <w:r>
        <w:rPr>
          <w:rFonts w:hint="eastAsia" w:ascii="宋体" w:hAnsi="宋体"/>
          <w:sz w:val="24"/>
        </w:rPr>
        <w:t>5.5、保证提供的设备所涉及的技术、设计、设备、技术培训和技术服务等，来自于合格的原产地。</w:t>
      </w:r>
    </w:p>
    <w:p>
      <w:pPr>
        <w:autoSpaceDE w:val="0"/>
        <w:autoSpaceDN w:val="0"/>
        <w:spacing w:line="360" w:lineRule="auto"/>
        <w:ind w:firstLine="480" w:firstLineChars="200"/>
        <w:rPr>
          <w:rFonts w:ascii="宋体" w:hAnsi="宋体"/>
          <w:sz w:val="24"/>
        </w:rPr>
      </w:pPr>
      <w:r>
        <w:rPr>
          <w:rFonts w:hint="eastAsia" w:ascii="宋体" w:hAnsi="宋体"/>
          <w:sz w:val="24"/>
        </w:rPr>
        <w:t>5.6、保证对合同义务全面负责；对货物的质量、使用性能、技术培训及售后服务全面负责；对与招标人供货设备的交接及验收全面负责。</w:t>
      </w:r>
    </w:p>
    <w:p>
      <w:pPr>
        <w:pStyle w:val="3"/>
        <w:spacing w:line="360" w:lineRule="auto"/>
        <w:ind w:firstLine="480" w:firstLineChars="200"/>
        <w:rPr>
          <w:rFonts w:ascii="宋体" w:hAnsi="宋体"/>
          <w:sz w:val="24"/>
        </w:rPr>
      </w:pPr>
      <w:r>
        <w:rPr>
          <w:rFonts w:hint="eastAsia" w:ascii="宋体" w:hAnsi="宋体"/>
          <w:sz w:val="24"/>
        </w:rPr>
        <w:t>5.7、保证所提供的设备、软件，如若发生侵犯知识产权的行为时，其侵犯责任与招标人无关，由我公司承担相应的责任，不损害招标人利益。</w:t>
      </w:r>
    </w:p>
    <w:p>
      <w:pPr>
        <w:pStyle w:val="3"/>
        <w:spacing w:line="360" w:lineRule="auto"/>
        <w:ind w:firstLine="480" w:firstLineChars="200"/>
        <w:rPr>
          <w:rFonts w:ascii="宋体" w:hAnsi="宋体"/>
          <w:sz w:val="24"/>
        </w:rPr>
      </w:pPr>
    </w:p>
    <w:p>
      <w:pPr>
        <w:jc w:val="center"/>
        <w:rPr>
          <w:sz w:val="48"/>
          <w:szCs w:val="48"/>
        </w:rPr>
      </w:pPr>
      <w:bookmarkStart w:id="1" w:name="_Toc15113"/>
      <w:bookmarkStart w:id="2" w:name="_Toc30197"/>
      <w:bookmarkStart w:id="3" w:name="_Toc9355"/>
      <w:bookmarkStart w:id="4" w:name="_Toc5212"/>
      <w:bookmarkStart w:id="5" w:name="_Toc6221"/>
      <w:bookmarkStart w:id="6" w:name="_Toc24051"/>
      <w:bookmarkStart w:id="7" w:name="_Toc5855"/>
      <w:r>
        <w:rPr>
          <w:rFonts w:hint="eastAsia"/>
          <w:sz w:val="48"/>
          <w:szCs w:val="48"/>
        </w:rPr>
        <w:t>拟投入本项目的服务人员表</w:t>
      </w:r>
      <w:bookmarkEnd w:id="1"/>
      <w:bookmarkEnd w:id="2"/>
      <w:bookmarkEnd w:id="3"/>
      <w:bookmarkEnd w:id="4"/>
      <w:bookmarkEnd w:id="5"/>
      <w:bookmarkEnd w:id="6"/>
      <w:bookmarkEnd w:id="7"/>
    </w:p>
    <w:tbl>
      <w:tblPr>
        <w:tblStyle w:val="8"/>
        <w:tblW w:w="95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505"/>
        <w:gridCol w:w="1838"/>
        <w:gridCol w:w="1338"/>
        <w:gridCol w:w="1504"/>
        <w:gridCol w:w="2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4" w:hRule="atLeast"/>
          <w:jc w:val="center"/>
        </w:trPr>
        <w:tc>
          <w:tcPr>
            <w:tcW w:w="860"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序号</w:t>
            </w:r>
          </w:p>
        </w:tc>
        <w:tc>
          <w:tcPr>
            <w:tcW w:w="1505"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姓名</w:t>
            </w:r>
          </w:p>
        </w:tc>
        <w:tc>
          <w:tcPr>
            <w:tcW w:w="1838"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专业</w:t>
            </w:r>
          </w:p>
        </w:tc>
        <w:tc>
          <w:tcPr>
            <w:tcW w:w="1338"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职务</w:t>
            </w:r>
          </w:p>
        </w:tc>
        <w:tc>
          <w:tcPr>
            <w:tcW w:w="1504"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职称</w:t>
            </w:r>
          </w:p>
        </w:tc>
        <w:tc>
          <w:tcPr>
            <w:tcW w:w="2495" w:type="dxa"/>
            <w:noWrap w:val="0"/>
            <w:vAlign w:val="center"/>
          </w:tcPr>
          <w:p>
            <w:pPr>
              <w:pStyle w:val="12"/>
              <w:spacing w:line="360" w:lineRule="auto"/>
              <w:jc w:val="center"/>
              <w:rPr>
                <w:rFonts w:ascii="宋体" w:hAnsi="宋体" w:cs="宋体"/>
                <w:sz w:val="24"/>
                <w:szCs w:val="24"/>
              </w:rPr>
            </w:pPr>
            <w:r>
              <w:rPr>
                <w:rFonts w:hint="eastAsia" w:ascii="宋体" w:hAnsi="宋体" w:cs="宋体"/>
                <w:sz w:val="24"/>
                <w:szCs w:val="24"/>
              </w:rPr>
              <w:t>所学专业、毕业院校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860" w:type="dxa"/>
            <w:noWrap w:val="0"/>
            <w:vAlign w:val="center"/>
          </w:tcPr>
          <w:p>
            <w:pPr>
              <w:pStyle w:val="12"/>
              <w:spacing w:line="360" w:lineRule="auto"/>
              <w:ind w:firstLine="420"/>
              <w:rPr>
                <w:rFonts w:ascii="宋体" w:hAnsi="宋体" w:cs="宋体"/>
              </w:rPr>
            </w:pPr>
            <w:r>
              <w:rPr>
                <w:rFonts w:hint="eastAsia" w:ascii="宋体" w:hAnsi="宋体" w:cs="宋体"/>
              </w:rPr>
              <w:t>1</w:t>
            </w:r>
          </w:p>
        </w:tc>
        <w:tc>
          <w:tcPr>
            <w:tcW w:w="1505" w:type="dxa"/>
            <w:noWrap w:val="0"/>
            <w:vAlign w:val="center"/>
          </w:tcPr>
          <w:p>
            <w:pPr>
              <w:pStyle w:val="12"/>
              <w:spacing w:line="360" w:lineRule="auto"/>
              <w:ind w:firstLine="420"/>
              <w:rPr>
                <w:rFonts w:ascii="宋体" w:hAnsi="宋体" w:cs="宋体"/>
              </w:rPr>
            </w:pPr>
            <w:r>
              <w:rPr>
                <w:rFonts w:hint="eastAsia" w:ascii="宋体" w:hAnsi="宋体" w:cs="宋体"/>
              </w:rPr>
              <w:t>王凡亚</w:t>
            </w:r>
          </w:p>
        </w:tc>
        <w:tc>
          <w:tcPr>
            <w:tcW w:w="1838" w:type="dxa"/>
            <w:noWrap w:val="0"/>
            <w:vAlign w:val="center"/>
          </w:tcPr>
          <w:p>
            <w:pPr>
              <w:pStyle w:val="12"/>
              <w:spacing w:line="360" w:lineRule="auto"/>
              <w:ind w:firstLine="420"/>
              <w:rPr>
                <w:rFonts w:ascii="宋体" w:hAnsi="宋体" w:cs="宋体"/>
              </w:rPr>
            </w:pPr>
            <w:r>
              <w:rPr>
                <w:rFonts w:hint="eastAsia" w:ascii="宋体" w:hAnsi="宋体" w:cs="宋体"/>
              </w:rPr>
              <w:t>计算机</w:t>
            </w:r>
          </w:p>
        </w:tc>
        <w:tc>
          <w:tcPr>
            <w:tcW w:w="1338" w:type="dxa"/>
            <w:noWrap w:val="0"/>
            <w:vAlign w:val="center"/>
          </w:tcPr>
          <w:p>
            <w:pPr>
              <w:pStyle w:val="12"/>
              <w:spacing w:line="360" w:lineRule="auto"/>
              <w:ind w:firstLine="105" w:firstLineChars="50"/>
              <w:rPr>
                <w:rFonts w:ascii="宋体" w:hAnsi="宋体" w:cs="宋体"/>
              </w:rPr>
            </w:pPr>
            <w:r>
              <w:rPr>
                <w:rFonts w:hint="eastAsia" w:ascii="宋体" w:hAnsi="宋体" w:cs="宋体"/>
              </w:rPr>
              <w:t>销售经理</w:t>
            </w:r>
          </w:p>
        </w:tc>
        <w:tc>
          <w:tcPr>
            <w:tcW w:w="1504" w:type="dxa"/>
            <w:noWrap w:val="0"/>
            <w:vAlign w:val="center"/>
          </w:tcPr>
          <w:p>
            <w:pPr>
              <w:pStyle w:val="12"/>
              <w:spacing w:line="360" w:lineRule="auto"/>
              <w:ind w:firstLine="420"/>
              <w:rPr>
                <w:rFonts w:ascii="宋体" w:hAnsi="宋体" w:cs="宋体"/>
              </w:rPr>
            </w:pPr>
            <w:r>
              <w:rPr>
                <w:rFonts w:hint="eastAsia" w:ascii="宋体" w:hAnsi="宋体" w:cs="宋体"/>
              </w:rPr>
              <w:t>本科</w:t>
            </w:r>
          </w:p>
        </w:tc>
        <w:tc>
          <w:tcPr>
            <w:tcW w:w="2495" w:type="dxa"/>
            <w:noWrap w:val="0"/>
            <w:vAlign w:val="center"/>
          </w:tcPr>
          <w:p>
            <w:pPr>
              <w:pStyle w:val="12"/>
              <w:spacing w:line="360" w:lineRule="auto"/>
              <w:ind w:firstLine="420"/>
              <w:rPr>
                <w:rFonts w:ascii="宋体" w:hAnsi="宋体" w:cs="宋体"/>
              </w:rPr>
            </w:pPr>
            <w:r>
              <w:rPr>
                <w:rFonts w:hint="eastAsia" w:ascii="宋体" w:hAnsi="宋体" w:cs="宋体"/>
              </w:rPr>
              <w:t>郑州市中原工学院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860" w:type="dxa"/>
            <w:noWrap w:val="0"/>
            <w:vAlign w:val="center"/>
          </w:tcPr>
          <w:p>
            <w:pPr>
              <w:pStyle w:val="12"/>
              <w:spacing w:line="360" w:lineRule="auto"/>
              <w:ind w:firstLine="420"/>
              <w:rPr>
                <w:rFonts w:ascii="宋体" w:hAnsi="宋体" w:cs="宋体"/>
              </w:rPr>
            </w:pPr>
            <w:r>
              <w:rPr>
                <w:rFonts w:ascii="宋体" w:hAnsi="宋体" w:cs="宋体"/>
              </w:rPr>
              <w:t>2</w:t>
            </w:r>
          </w:p>
        </w:tc>
        <w:tc>
          <w:tcPr>
            <w:tcW w:w="1505" w:type="dxa"/>
            <w:noWrap w:val="0"/>
            <w:vAlign w:val="center"/>
          </w:tcPr>
          <w:p>
            <w:pPr>
              <w:pStyle w:val="12"/>
              <w:spacing w:line="360" w:lineRule="auto"/>
              <w:ind w:firstLine="420"/>
              <w:rPr>
                <w:rFonts w:ascii="宋体" w:hAnsi="宋体" w:cs="宋体"/>
              </w:rPr>
            </w:pPr>
            <w:r>
              <w:rPr>
                <w:rFonts w:hint="eastAsia" w:ascii="宋体" w:hAnsi="宋体" w:cs="宋体"/>
              </w:rPr>
              <w:t>徐增辉</w:t>
            </w:r>
          </w:p>
        </w:tc>
        <w:tc>
          <w:tcPr>
            <w:tcW w:w="1838" w:type="dxa"/>
            <w:noWrap w:val="0"/>
            <w:vAlign w:val="center"/>
          </w:tcPr>
          <w:p>
            <w:pPr>
              <w:pStyle w:val="12"/>
              <w:spacing w:line="360" w:lineRule="auto"/>
              <w:ind w:firstLine="420"/>
              <w:rPr>
                <w:rFonts w:ascii="宋体" w:hAnsi="宋体" w:cs="宋体"/>
              </w:rPr>
            </w:pPr>
            <w:r>
              <w:rPr>
                <w:rFonts w:hint="eastAsia" w:ascii="宋体" w:hAnsi="宋体" w:cs="宋体"/>
              </w:rPr>
              <w:t>兽医学</w:t>
            </w:r>
          </w:p>
        </w:tc>
        <w:tc>
          <w:tcPr>
            <w:tcW w:w="1338" w:type="dxa"/>
            <w:noWrap w:val="0"/>
            <w:vAlign w:val="center"/>
          </w:tcPr>
          <w:p>
            <w:pPr>
              <w:pStyle w:val="12"/>
              <w:spacing w:line="360" w:lineRule="auto"/>
              <w:ind w:firstLine="420"/>
              <w:rPr>
                <w:rFonts w:ascii="宋体" w:hAnsi="宋体" w:cs="宋体"/>
              </w:rPr>
            </w:pPr>
            <w:r>
              <w:rPr>
                <w:rFonts w:hint="eastAsia" w:ascii="宋体" w:hAnsi="宋体" w:cs="宋体"/>
              </w:rPr>
              <w:t>经理</w:t>
            </w:r>
          </w:p>
        </w:tc>
        <w:tc>
          <w:tcPr>
            <w:tcW w:w="1504" w:type="dxa"/>
            <w:noWrap w:val="0"/>
            <w:vAlign w:val="center"/>
          </w:tcPr>
          <w:p>
            <w:pPr>
              <w:pStyle w:val="12"/>
              <w:spacing w:line="360" w:lineRule="auto"/>
              <w:ind w:firstLine="420"/>
              <w:rPr>
                <w:rFonts w:ascii="宋体" w:hAnsi="宋体" w:cs="宋体"/>
              </w:rPr>
            </w:pPr>
            <w:r>
              <w:rPr>
                <w:rFonts w:hint="eastAsia" w:ascii="宋体" w:hAnsi="宋体" w:cs="宋体"/>
              </w:rPr>
              <w:t>硕士</w:t>
            </w:r>
          </w:p>
        </w:tc>
        <w:tc>
          <w:tcPr>
            <w:tcW w:w="2495" w:type="dxa"/>
            <w:noWrap w:val="0"/>
            <w:vAlign w:val="center"/>
          </w:tcPr>
          <w:p>
            <w:pPr>
              <w:pStyle w:val="12"/>
              <w:spacing w:line="360" w:lineRule="auto"/>
              <w:ind w:firstLine="420"/>
              <w:rPr>
                <w:rFonts w:ascii="宋体" w:hAnsi="宋体" w:cs="宋体"/>
              </w:rPr>
            </w:pPr>
            <w:r>
              <w:rPr>
                <w:rFonts w:hint="eastAsia" w:ascii="宋体" w:hAnsi="宋体" w:cs="宋体"/>
              </w:rPr>
              <w:t>广西大学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860" w:type="dxa"/>
            <w:noWrap w:val="0"/>
            <w:vAlign w:val="center"/>
          </w:tcPr>
          <w:p>
            <w:pPr>
              <w:pStyle w:val="12"/>
              <w:spacing w:line="360" w:lineRule="auto"/>
              <w:ind w:firstLine="420"/>
              <w:rPr>
                <w:rFonts w:ascii="宋体" w:hAnsi="宋体" w:cs="宋体"/>
              </w:rPr>
            </w:pPr>
            <w:r>
              <w:rPr>
                <w:rFonts w:ascii="宋体" w:hAnsi="宋体" w:cs="宋体"/>
              </w:rPr>
              <w:t>3</w:t>
            </w:r>
          </w:p>
        </w:tc>
        <w:tc>
          <w:tcPr>
            <w:tcW w:w="1505" w:type="dxa"/>
            <w:noWrap w:val="0"/>
            <w:vAlign w:val="center"/>
          </w:tcPr>
          <w:p>
            <w:pPr>
              <w:pStyle w:val="12"/>
              <w:spacing w:line="360" w:lineRule="auto"/>
              <w:ind w:firstLine="420"/>
              <w:rPr>
                <w:rFonts w:ascii="宋体" w:hAnsi="宋体" w:cs="宋体"/>
              </w:rPr>
            </w:pPr>
            <w:r>
              <w:rPr>
                <w:rFonts w:hint="eastAsia" w:ascii="宋体" w:hAnsi="宋体" w:cs="宋体"/>
              </w:rPr>
              <w:t>李娜</w:t>
            </w:r>
          </w:p>
        </w:tc>
        <w:tc>
          <w:tcPr>
            <w:tcW w:w="1838" w:type="dxa"/>
            <w:noWrap w:val="0"/>
            <w:vAlign w:val="center"/>
          </w:tcPr>
          <w:p>
            <w:pPr>
              <w:pStyle w:val="12"/>
              <w:spacing w:line="360" w:lineRule="auto"/>
              <w:ind w:firstLine="420"/>
              <w:rPr>
                <w:rFonts w:ascii="宋体" w:hAnsi="宋体" w:cs="宋体"/>
              </w:rPr>
            </w:pPr>
            <w:r>
              <w:rPr>
                <w:rFonts w:hint="eastAsia" w:ascii="宋体" w:hAnsi="宋体" w:cs="宋体"/>
              </w:rPr>
              <w:t>会计</w:t>
            </w:r>
          </w:p>
        </w:tc>
        <w:tc>
          <w:tcPr>
            <w:tcW w:w="1338" w:type="dxa"/>
            <w:noWrap w:val="0"/>
            <w:vAlign w:val="center"/>
          </w:tcPr>
          <w:p>
            <w:pPr>
              <w:pStyle w:val="12"/>
              <w:spacing w:line="360" w:lineRule="auto"/>
              <w:ind w:firstLine="420"/>
              <w:rPr>
                <w:rFonts w:ascii="宋体" w:hAnsi="宋体" w:cs="宋体"/>
              </w:rPr>
            </w:pPr>
            <w:r>
              <w:rPr>
                <w:rFonts w:hint="eastAsia" w:ascii="宋体" w:hAnsi="宋体" w:cs="宋体"/>
              </w:rPr>
              <w:t>会计</w:t>
            </w:r>
          </w:p>
        </w:tc>
        <w:tc>
          <w:tcPr>
            <w:tcW w:w="1504" w:type="dxa"/>
            <w:noWrap w:val="0"/>
            <w:vAlign w:val="center"/>
          </w:tcPr>
          <w:p>
            <w:pPr>
              <w:pStyle w:val="12"/>
              <w:spacing w:line="360" w:lineRule="auto"/>
              <w:ind w:firstLine="420"/>
              <w:rPr>
                <w:rFonts w:ascii="宋体" w:hAnsi="宋体" w:cs="宋体"/>
              </w:rPr>
            </w:pPr>
            <w:r>
              <w:rPr>
                <w:rFonts w:hint="eastAsia" w:ascii="宋体" w:hAnsi="宋体" w:cs="宋体"/>
              </w:rPr>
              <w:t>/</w:t>
            </w:r>
          </w:p>
        </w:tc>
        <w:tc>
          <w:tcPr>
            <w:tcW w:w="2495" w:type="dxa"/>
            <w:noWrap w:val="0"/>
            <w:vAlign w:val="center"/>
          </w:tcPr>
          <w:p>
            <w:pPr>
              <w:pStyle w:val="12"/>
              <w:spacing w:line="360" w:lineRule="auto"/>
              <w:ind w:firstLine="420"/>
              <w:rPr>
                <w:rFonts w:ascii="宋体" w:hAnsi="宋体" w:cs="宋体"/>
              </w:rPr>
            </w:pPr>
            <w:r>
              <w:rPr>
                <w:rFonts w:hint="eastAsia" w:ascii="宋体" w:hAnsi="宋体" w:cs="宋体"/>
              </w:rPr>
              <w:t>河南财经政法大学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jc w:val="center"/>
        </w:trPr>
        <w:tc>
          <w:tcPr>
            <w:tcW w:w="860" w:type="dxa"/>
            <w:noWrap w:val="0"/>
            <w:vAlign w:val="center"/>
          </w:tcPr>
          <w:p>
            <w:pPr>
              <w:pStyle w:val="12"/>
              <w:spacing w:line="360" w:lineRule="auto"/>
              <w:ind w:firstLine="420"/>
              <w:rPr>
                <w:rFonts w:ascii="宋体" w:hAnsi="宋体" w:cs="宋体"/>
              </w:rPr>
            </w:pPr>
            <w:r>
              <w:rPr>
                <w:rFonts w:hint="eastAsia" w:ascii="宋体" w:hAnsi="宋体" w:cs="宋体"/>
              </w:rPr>
              <w:t>4</w:t>
            </w:r>
          </w:p>
        </w:tc>
        <w:tc>
          <w:tcPr>
            <w:tcW w:w="1505" w:type="dxa"/>
            <w:noWrap w:val="0"/>
            <w:vAlign w:val="center"/>
          </w:tcPr>
          <w:p>
            <w:pPr>
              <w:pStyle w:val="12"/>
              <w:spacing w:line="360" w:lineRule="auto"/>
              <w:ind w:firstLine="420"/>
              <w:rPr>
                <w:rFonts w:ascii="宋体" w:hAnsi="宋体" w:cs="宋体"/>
              </w:rPr>
            </w:pPr>
            <w:r>
              <w:rPr>
                <w:rFonts w:hint="eastAsia" w:ascii="宋体" w:hAnsi="宋体" w:cs="宋体"/>
              </w:rPr>
              <w:t>程宁宁</w:t>
            </w:r>
          </w:p>
        </w:tc>
        <w:tc>
          <w:tcPr>
            <w:tcW w:w="1838" w:type="dxa"/>
            <w:noWrap w:val="0"/>
            <w:vAlign w:val="center"/>
          </w:tcPr>
          <w:p>
            <w:pPr>
              <w:pStyle w:val="12"/>
              <w:spacing w:line="360" w:lineRule="auto"/>
              <w:rPr>
                <w:rFonts w:ascii="宋体" w:hAnsi="宋体" w:cs="宋体"/>
              </w:rPr>
            </w:pPr>
            <w:r>
              <w:rPr>
                <w:rFonts w:hint="eastAsia" w:ascii="宋体" w:hAnsi="宋体" w:cs="宋体"/>
              </w:rPr>
              <w:t>机械设计制造</w:t>
            </w:r>
          </w:p>
        </w:tc>
        <w:tc>
          <w:tcPr>
            <w:tcW w:w="1338" w:type="dxa"/>
            <w:noWrap w:val="0"/>
            <w:vAlign w:val="center"/>
          </w:tcPr>
          <w:p>
            <w:pPr>
              <w:pStyle w:val="12"/>
              <w:spacing w:line="360" w:lineRule="auto"/>
              <w:ind w:firstLine="420"/>
              <w:rPr>
                <w:rFonts w:ascii="宋体" w:hAnsi="宋体" w:cs="宋体"/>
              </w:rPr>
            </w:pPr>
            <w:r>
              <w:rPr>
                <w:rFonts w:hint="eastAsia" w:ascii="宋体" w:hAnsi="宋体" w:cs="宋体"/>
              </w:rPr>
              <w:t>工程师</w:t>
            </w:r>
          </w:p>
        </w:tc>
        <w:tc>
          <w:tcPr>
            <w:tcW w:w="1504" w:type="dxa"/>
            <w:noWrap w:val="0"/>
            <w:vAlign w:val="center"/>
          </w:tcPr>
          <w:p>
            <w:pPr>
              <w:pStyle w:val="12"/>
              <w:spacing w:line="360" w:lineRule="auto"/>
              <w:jc w:val="center"/>
              <w:rPr>
                <w:rFonts w:ascii="宋体" w:hAnsi="宋体" w:cs="宋体"/>
              </w:rPr>
            </w:pPr>
            <w:r>
              <w:rPr>
                <w:rFonts w:hint="eastAsia" w:ascii="宋体" w:hAnsi="宋体" w:cs="宋体"/>
              </w:rPr>
              <w:t>机械电子</w:t>
            </w:r>
          </w:p>
          <w:p>
            <w:pPr>
              <w:pStyle w:val="12"/>
              <w:spacing w:line="360" w:lineRule="auto"/>
              <w:jc w:val="center"/>
              <w:rPr>
                <w:rFonts w:ascii="宋体" w:hAnsi="宋体" w:cs="宋体"/>
              </w:rPr>
            </w:pPr>
            <w:r>
              <w:rPr>
                <w:rFonts w:hint="eastAsia" w:ascii="宋体" w:hAnsi="宋体" w:cs="宋体"/>
              </w:rPr>
              <w:t>工程师</w:t>
            </w:r>
          </w:p>
        </w:tc>
        <w:tc>
          <w:tcPr>
            <w:tcW w:w="2495" w:type="dxa"/>
            <w:noWrap w:val="0"/>
            <w:vAlign w:val="center"/>
          </w:tcPr>
          <w:p>
            <w:pPr>
              <w:pStyle w:val="12"/>
              <w:spacing w:line="360" w:lineRule="auto"/>
              <w:ind w:firstLine="420"/>
              <w:rPr>
                <w:rFonts w:ascii="宋体" w:hAnsi="宋体" w:cs="宋体"/>
              </w:rPr>
            </w:pPr>
            <w:r>
              <w:rPr>
                <w:rFonts w:hint="eastAsia" w:ascii="宋体" w:hAnsi="宋体" w:cs="宋体"/>
              </w:rPr>
              <w:t>郑州轻工业学院</w:t>
            </w:r>
          </w:p>
        </w:tc>
      </w:tr>
    </w:tbl>
    <w:p>
      <w:pPr>
        <w:pStyle w:val="12"/>
        <w:spacing w:line="360" w:lineRule="auto"/>
        <w:rPr>
          <w:rFonts w:ascii="宋体" w:hAnsi="宋体" w:cs="宋体"/>
          <w:sz w:val="24"/>
          <w:szCs w:val="24"/>
        </w:rPr>
      </w:pPr>
    </w:p>
    <w:p>
      <w:pPr>
        <w:pStyle w:val="12"/>
        <w:spacing w:line="360" w:lineRule="auto"/>
        <w:rPr>
          <w:rFonts w:ascii="宋体" w:hAnsi="宋体" w:cs="宋体"/>
          <w:sz w:val="24"/>
          <w:szCs w:val="24"/>
        </w:rPr>
      </w:pPr>
      <w:r>
        <w:rPr>
          <w:rFonts w:hint="eastAsia" w:ascii="宋体" w:hAnsi="宋体" w:cs="宋体"/>
          <w:sz w:val="24"/>
          <w:szCs w:val="24"/>
        </w:rPr>
        <w:t>附：拟投入本项目的服务人员证书等复印件，如有参考资格要求及评审标准提供。</w:t>
      </w:r>
    </w:p>
    <w:p>
      <w:pPr>
        <w:snapToGrid w:val="0"/>
        <w:spacing w:line="360" w:lineRule="auto"/>
        <w:rPr>
          <w:rFonts w:hAnsi="宋体"/>
          <w:b/>
          <w:snapToGrid w:val="0"/>
          <w:kern w:val="0"/>
          <w:sz w:val="36"/>
          <w:szCs w:val="36"/>
        </w:rPr>
      </w:pPr>
      <w:r>
        <w:rPr>
          <w:rFonts w:hAnsi="宋体"/>
          <w:b/>
          <w:kern w:val="0"/>
          <w:sz w:val="36"/>
          <w:szCs w:val="36"/>
        </w:rPr>
        <w:drawing>
          <wp:inline distT="0" distB="0" distL="114300" distR="114300">
            <wp:extent cx="5610225" cy="39814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610225" cy="3981450"/>
                    </a:xfrm>
                    <a:prstGeom prst="rect">
                      <a:avLst/>
                    </a:prstGeom>
                    <a:noFill/>
                    <a:ln>
                      <a:noFill/>
                    </a:ln>
                  </pic:spPr>
                </pic:pic>
              </a:graphicData>
            </a:graphic>
          </wp:inline>
        </w:drawing>
      </w:r>
      <w:r>
        <w:rPr>
          <w:rFonts w:hAnsi="宋体"/>
          <w:b/>
          <w:kern w:val="0"/>
          <w:sz w:val="36"/>
          <w:szCs w:val="36"/>
        </w:rPr>
        <w:drawing>
          <wp:inline distT="0" distB="0" distL="114300" distR="114300">
            <wp:extent cx="4486275" cy="4276725"/>
            <wp:effectExtent l="0" t="0" r="9525" b="9525"/>
            <wp:docPr id="3" name="图片 2" descr="JRA`HS]RL@{PQ0I]RRA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JRA`HS]RL@{PQ0I]RRAK~LA"/>
                    <pic:cNvPicPr>
                      <a:picLocks noChangeAspect="1"/>
                    </pic:cNvPicPr>
                  </pic:nvPicPr>
                  <pic:blipFill>
                    <a:blip r:embed="rId6"/>
                    <a:srcRect b="31219"/>
                    <a:stretch>
                      <a:fillRect/>
                    </a:stretch>
                  </pic:blipFill>
                  <pic:spPr>
                    <a:xfrm>
                      <a:off x="0" y="0"/>
                      <a:ext cx="4486275" cy="4276725"/>
                    </a:xfrm>
                    <a:prstGeom prst="rect">
                      <a:avLst/>
                    </a:prstGeom>
                    <a:noFill/>
                    <a:ln>
                      <a:noFill/>
                    </a:ln>
                  </pic:spPr>
                </pic:pic>
              </a:graphicData>
            </a:graphic>
          </wp:inline>
        </w:drawing>
      </w:r>
      <w:r>
        <w:rPr>
          <w:rFonts w:hAnsi="宋体"/>
          <w:b/>
          <w:kern w:val="0"/>
          <w:sz w:val="36"/>
          <w:szCs w:val="36"/>
        </w:rPr>
        <w:drawing>
          <wp:inline distT="0" distB="0" distL="114300" distR="114300">
            <wp:extent cx="5267325" cy="3743325"/>
            <wp:effectExtent l="0" t="0" r="9525" b="9525"/>
            <wp:docPr id="4" name="图片 3" descr="80fc29fd4012486f117e851a655f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80fc29fd4012486f117e851a655f665"/>
                    <pic:cNvPicPr>
                      <a:picLocks noChangeAspect="1"/>
                    </pic:cNvPicPr>
                  </pic:nvPicPr>
                  <pic:blipFill>
                    <a:blip r:embed="rId7"/>
                    <a:stretch>
                      <a:fillRect/>
                    </a:stretch>
                  </pic:blipFill>
                  <pic:spPr>
                    <a:xfrm>
                      <a:off x="0" y="0"/>
                      <a:ext cx="5267325" cy="3743325"/>
                    </a:xfrm>
                    <a:prstGeom prst="rect">
                      <a:avLst/>
                    </a:prstGeom>
                    <a:noFill/>
                    <a:ln>
                      <a:noFill/>
                    </a:ln>
                  </pic:spPr>
                </pic:pic>
              </a:graphicData>
            </a:graphic>
          </wp:inline>
        </w:drawing>
      </w:r>
    </w:p>
    <w:p>
      <w:pPr>
        <w:snapToGrid w:val="0"/>
        <w:spacing w:line="360" w:lineRule="auto"/>
        <w:jc w:val="center"/>
        <w:rPr>
          <w:rFonts w:hAnsi="宋体"/>
          <w:b/>
          <w:snapToGrid w:val="0"/>
          <w:kern w:val="0"/>
          <w:sz w:val="36"/>
          <w:szCs w:val="3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662353"/>
    <w:multiLevelType w:val="singleLevel"/>
    <w:tmpl w:val="7C66235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FF44BA"/>
    <w:rsid w:val="02CA4C04"/>
    <w:rsid w:val="1205202A"/>
    <w:rsid w:val="1C4032EE"/>
    <w:rsid w:val="1C927C3A"/>
    <w:rsid w:val="20873907"/>
    <w:rsid w:val="22756EF1"/>
    <w:rsid w:val="2369206F"/>
    <w:rsid w:val="23B8053B"/>
    <w:rsid w:val="3171672E"/>
    <w:rsid w:val="32F43FD0"/>
    <w:rsid w:val="35FF44BA"/>
    <w:rsid w:val="3C4872E8"/>
    <w:rsid w:val="3FA2368A"/>
    <w:rsid w:val="3FCB044B"/>
    <w:rsid w:val="401451D9"/>
    <w:rsid w:val="41A942CD"/>
    <w:rsid w:val="42552A8D"/>
    <w:rsid w:val="42F64771"/>
    <w:rsid w:val="4A9C02C5"/>
    <w:rsid w:val="504163D2"/>
    <w:rsid w:val="54D16F8D"/>
    <w:rsid w:val="54E00326"/>
    <w:rsid w:val="576F07E2"/>
    <w:rsid w:val="589E4F7C"/>
    <w:rsid w:val="5E081DF3"/>
    <w:rsid w:val="64440FF8"/>
    <w:rsid w:val="6C2D53EB"/>
    <w:rsid w:val="6CE0086C"/>
    <w:rsid w:val="6CF73363"/>
    <w:rsid w:val="71AB7D27"/>
    <w:rsid w:val="76C0393E"/>
    <w:rsid w:val="77D204D7"/>
    <w:rsid w:val="7B365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0"/>
    <w:pPr>
      <w:keepNext/>
      <w:keepLines/>
      <w:spacing w:line="576" w:lineRule="auto"/>
      <w:outlineLvl w:val="0"/>
    </w:pPr>
    <w:rPr>
      <w:b/>
      <w:kern w:val="44"/>
      <w:sz w:val="44"/>
    </w:rPr>
  </w:style>
  <w:style w:type="paragraph" w:styleId="5">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9">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qFormat/>
    <w:uiPriority w:val="0"/>
    <w:pPr>
      <w:spacing w:after="12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List Paragraph"/>
    <w:basedOn w:val="1"/>
    <w:unhideWhenUsed/>
    <w:qFormat/>
    <w:uiPriority w:val="99"/>
    <w:pPr>
      <w:ind w:firstLine="420" w:firstLineChars="200"/>
    </w:pPr>
  </w:style>
  <w:style w:type="paragraph" w:customStyle="1" w:styleId="11">
    <w:name w:val="列出段落1"/>
    <w:basedOn w:val="1"/>
    <w:qFormat/>
    <w:uiPriority w:val="34"/>
    <w:pPr>
      <w:ind w:firstLine="420" w:firstLineChars="200"/>
    </w:pPr>
    <w:rPr>
      <w:rFonts w:ascii="Calibri" w:hAnsi="Calibri"/>
    </w:rPr>
  </w:style>
  <w:style w:type="paragraph" w:customStyle="1" w:styleId="12">
    <w:name w:val="p0"/>
    <w:basedOn w:val="1"/>
    <w:qFormat/>
    <w:uiPriority w:val="0"/>
    <w:pPr>
      <w:widowControl/>
    </w:pPr>
    <w:rPr>
      <w:rFonts w:ascii="Times New Roman" w:hAnsi="Times New Roman"/>
      <w:kern w:val="0"/>
      <w:szCs w:val="20"/>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2019-04-22T06:31:00Z</dcterms:created>
  <dc:creator>萝莉啊</dc:creator>
  <cp:lastModifiedBy>萝莉啊</cp:lastModifiedBy>
  <dcterms:modified xsi:type="dcterms:W3CDTF">2019-04-22T09:38:44Z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