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firstLine="630" w:firstLineChars="300"/>
        <w:jc w:val="right"/>
        <w:rPr>
          <w:rFonts w:asciiTheme="majorEastAsia" w:hAnsiTheme="majorEastAsia" w:eastAsiaTheme="majorEastAsia" w:cstheme="majorEastAsia"/>
          <w:b/>
          <w:bCs/>
          <w:color w:val="auto"/>
          <w:sz w:val="44"/>
          <w:szCs w:val="44"/>
          <w:lang w:val="en-US"/>
        </w:rPr>
      </w:pPr>
      <w:bookmarkStart w:id="9" w:name="_GoBack"/>
      <w:r>
        <w:rPr>
          <w:rFonts w:hint="eastAsia" w:ascii="宋体" w:hAnsi="宋体" w:cs="宋体"/>
          <w:b w:val="0"/>
          <w:bCs w:val="0"/>
          <w:color w:val="auto"/>
          <w:sz w:val="21"/>
          <w:szCs w:val="21"/>
          <w:lang w:eastAsia="zh-CN"/>
        </w:rPr>
        <w:t>审批编号：</w:t>
      </w:r>
      <w:r>
        <w:rPr>
          <w:rFonts w:hint="eastAsia" w:ascii="宋体" w:hAnsi="宋体" w:cs="宋体"/>
          <w:b w:val="0"/>
          <w:bCs w:val="0"/>
          <w:color w:val="auto"/>
          <w:sz w:val="21"/>
          <w:szCs w:val="21"/>
          <w:lang w:val="zh-CN" w:eastAsia="zh-CN"/>
        </w:rPr>
        <w:t>魏采公开-201</w:t>
      </w:r>
      <w:r>
        <w:rPr>
          <w:rFonts w:hint="eastAsia" w:ascii="宋体" w:hAnsi="宋体" w:cs="宋体"/>
          <w:b w:val="0"/>
          <w:bCs w:val="0"/>
          <w:color w:val="auto"/>
          <w:sz w:val="21"/>
          <w:szCs w:val="21"/>
          <w:lang w:val="en-US" w:eastAsia="zh-CN"/>
        </w:rPr>
        <w:t>9-8</w:t>
      </w:r>
    </w:p>
    <w:p>
      <w:pPr>
        <w:jc w:val="center"/>
        <w:rPr>
          <w:rFonts w:hint="eastAsia" w:asciiTheme="majorEastAsia" w:hAnsiTheme="majorEastAsia" w:eastAsiaTheme="majorEastAsia" w:cstheme="majorEastAsia"/>
          <w:b/>
          <w:bCs/>
          <w:color w:val="auto"/>
          <w:sz w:val="44"/>
          <w:szCs w:val="44"/>
        </w:rPr>
      </w:pPr>
    </w:p>
    <w:p>
      <w:pPr>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lang w:eastAsia="zh-CN"/>
        </w:rPr>
        <w:t>许昌市魏都区人民法院</w:t>
      </w:r>
      <w:r>
        <w:rPr>
          <w:rFonts w:hint="eastAsia" w:asciiTheme="majorEastAsia" w:hAnsiTheme="majorEastAsia" w:eastAsiaTheme="majorEastAsia" w:cstheme="majorEastAsia"/>
          <w:b/>
          <w:bCs/>
          <w:color w:val="auto"/>
          <w:sz w:val="44"/>
          <w:szCs w:val="44"/>
        </w:rPr>
        <w:t>“卷宗档案信息化管理”</w:t>
      </w:r>
      <w:r>
        <w:rPr>
          <w:rFonts w:hint="eastAsia" w:asciiTheme="majorEastAsia" w:hAnsiTheme="majorEastAsia" w:eastAsiaTheme="majorEastAsia" w:cstheme="majorEastAsia"/>
          <w:b/>
          <w:bCs/>
          <w:color w:val="auto"/>
          <w:sz w:val="44"/>
          <w:szCs w:val="44"/>
        </w:rPr>
        <w:t>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Cs/>
          <w:color w:val="auto"/>
          <w:w w:val="90"/>
          <w:sz w:val="120"/>
          <w:szCs w:val="120"/>
        </w:rPr>
      </w:pPr>
      <w:r>
        <w:rPr>
          <w:rFonts w:hint="eastAsia" w:asciiTheme="majorEastAsia" w:hAnsiTheme="majorEastAsia" w:eastAsiaTheme="majorEastAsia" w:cstheme="majorEastAsia"/>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hint="eastAsia" w:ascii="宋体" w:hAnsi="宋体" w:eastAsia="宋体" w:cs="宋体"/>
          <w:b/>
          <w:bCs/>
          <w:color w:val="auto"/>
          <w:sz w:val="36"/>
          <w:szCs w:val="36"/>
          <w:lang w:val="zh-CN"/>
        </w:rPr>
      </w:pPr>
      <w:r>
        <w:rPr>
          <w:rFonts w:hint="eastAsia" w:ascii="隶书" w:eastAsia="隶书"/>
          <w:b/>
          <w:bCs/>
          <w:color w:val="auto"/>
          <w:sz w:val="36"/>
        </w:rPr>
        <w:t xml:space="preserve">   </w:t>
      </w:r>
      <w:r>
        <w:rPr>
          <w:rFonts w:hint="eastAsia" w:asciiTheme="majorEastAsia" w:hAnsiTheme="majorEastAsia" w:eastAsiaTheme="majorEastAsia" w:cstheme="majorEastAsia"/>
          <w:b/>
          <w:bCs/>
          <w:color w:val="auto"/>
          <w:sz w:val="36"/>
          <w:szCs w:val="36"/>
        </w:rPr>
        <w:t xml:space="preserve">   项目编号：</w:t>
      </w:r>
      <w:r>
        <w:rPr>
          <w:rFonts w:hint="eastAsia" w:ascii="宋体" w:hAnsi="宋体" w:eastAsia="宋体" w:cs="宋体"/>
          <w:b/>
          <w:bCs/>
          <w:color w:val="auto"/>
          <w:sz w:val="36"/>
          <w:szCs w:val="36"/>
          <w:lang w:val="zh-CN"/>
        </w:rPr>
        <w:t>WZCG-G20</w:t>
      </w:r>
      <w:r>
        <w:rPr>
          <w:rFonts w:hint="eastAsia" w:ascii="宋体" w:hAnsi="宋体" w:eastAsia="宋体" w:cs="宋体"/>
          <w:b/>
          <w:bCs/>
          <w:color w:val="auto"/>
          <w:sz w:val="36"/>
          <w:szCs w:val="36"/>
          <w:lang w:val="zh-CN" w:eastAsia="zh-CN"/>
        </w:rPr>
        <w:t>1</w:t>
      </w:r>
      <w:r>
        <w:rPr>
          <w:rFonts w:hint="eastAsia" w:ascii="宋体" w:hAnsi="宋体" w:eastAsia="宋体" w:cs="宋体"/>
          <w:b/>
          <w:bCs/>
          <w:color w:val="auto"/>
          <w:sz w:val="36"/>
          <w:szCs w:val="36"/>
          <w:lang w:val="en-US" w:eastAsia="zh-CN"/>
        </w:rPr>
        <w:t>900</w:t>
      </w:r>
      <w:r>
        <w:rPr>
          <w:rFonts w:hint="eastAsia" w:ascii="宋体" w:hAnsi="宋体" w:cs="宋体"/>
          <w:b/>
          <w:bCs/>
          <w:color w:val="auto"/>
          <w:sz w:val="36"/>
          <w:szCs w:val="36"/>
          <w:lang w:val="en-US" w:eastAsia="zh-CN"/>
        </w:rPr>
        <w:t>3</w:t>
      </w:r>
      <w:r>
        <w:rPr>
          <w:rFonts w:hint="eastAsia" w:ascii="宋体" w:hAnsi="宋体" w:eastAsia="宋体" w:cs="宋体"/>
          <w:b/>
          <w:bCs/>
          <w:color w:val="auto"/>
          <w:sz w:val="36"/>
          <w:szCs w:val="36"/>
          <w:lang w:val="zh-CN"/>
        </w:rPr>
        <w:t>号</w:t>
      </w:r>
    </w:p>
    <w:p>
      <w:pPr>
        <w:rPr>
          <w:rFonts w:asciiTheme="majorEastAsia" w:hAnsiTheme="majorEastAsia" w:eastAsiaTheme="majorEastAsia" w:cstheme="majorEastAsia"/>
          <w:b/>
          <w:bCs/>
          <w:color w:val="auto"/>
          <w:sz w:val="36"/>
          <w:szCs w:val="36"/>
        </w:rPr>
      </w:pP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zh-CN"/>
        </w:rPr>
        <w:t>JZFCG</w:t>
      </w:r>
      <w:r>
        <w:rPr>
          <w:rFonts w:hint="eastAsia" w:ascii="宋体" w:hAnsi="宋体" w:eastAsia="宋体" w:cs="宋体"/>
          <w:b/>
          <w:bCs/>
          <w:color w:val="auto"/>
          <w:sz w:val="36"/>
          <w:szCs w:val="36"/>
          <w:lang w:val="zh-CN" w:eastAsia="zh-CN"/>
        </w:rPr>
        <w:t>-</w:t>
      </w:r>
      <w:r>
        <w:rPr>
          <w:rFonts w:hint="eastAsia" w:ascii="宋体" w:hAnsi="宋体" w:eastAsia="宋体" w:cs="宋体"/>
          <w:b/>
          <w:bCs/>
          <w:color w:val="auto"/>
          <w:sz w:val="36"/>
          <w:szCs w:val="36"/>
          <w:lang w:val="zh-CN"/>
        </w:rPr>
        <w:t>G</w:t>
      </w:r>
      <w:r>
        <w:rPr>
          <w:rFonts w:hint="eastAsia" w:ascii="宋体" w:hAnsi="宋体" w:eastAsia="宋体" w:cs="宋体"/>
          <w:b/>
          <w:bCs/>
          <w:color w:val="auto"/>
          <w:sz w:val="36"/>
          <w:szCs w:val="36"/>
          <w:lang w:val="zh-CN" w:eastAsia="zh-CN"/>
        </w:rPr>
        <w:t>201</w:t>
      </w:r>
      <w:r>
        <w:rPr>
          <w:rFonts w:hint="eastAsia" w:ascii="宋体" w:hAnsi="宋体" w:cs="宋体"/>
          <w:b/>
          <w:bCs/>
          <w:color w:val="auto"/>
          <w:sz w:val="36"/>
          <w:szCs w:val="36"/>
          <w:lang w:val="en-US" w:eastAsia="zh-CN"/>
        </w:rPr>
        <w:t>9026</w:t>
      </w:r>
      <w:r>
        <w:rPr>
          <w:rFonts w:hint="eastAsia" w:ascii="宋体" w:hAnsi="宋体" w:eastAsia="宋体" w:cs="宋体"/>
          <w:b/>
          <w:bCs/>
          <w:color w:val="auto"/>
          <w:sz w:val="36"/>
          <w:szCs w:val="36"/>
          <w:lang w:val="zh-CN"/>
        </w:rPr>
        <w:t>号</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采购单位：许昌市魏都区人民法院</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代理机构：</w:t>
      </w:r>
      <w:r>
        <w:rPr>
          <w:rFonts w:hint="eastAsia" w:ascii="宋体" w:hAnsi="宋体" w:cs="宋体"/>
          <w:b/>
          <w:bCs/>
          <w:color w:val="auto"/>
          <w:sz w:val="36"/>
          <w:szCs w:val="36"/>
          <w:lang w:eastAsia="zh-CN"/>
        </w:rPr>
        <w:t>许昌市魏都区政府采购中心</w:t>
      </w:r>
    </w:p>
    <w:p>
      <w:pP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 xml:space="preserve">      </w:t>
      </w: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二〇一</w:t>
      </w:r>
      <w:r>
        <w:rPr>
          <w:rFonts w:hint="eastAsia" w:asciiTheme="majorEastAsia" w:hAnsiTheme="majorEastAsia" w:eastAsiaTheme="majorEastAsia" w:cstheme="majorEastAsia"/>
          <w:b/>
          <w:bCs/>
          <w:color w:val="auto"/>
          <w:sz w:val="36"/>
          <w:szCs w:val="36"/>
          <w:lang w:eastAsia="zh-CN"/>
        </w:rPr>
        <w:t>九</w:t>
      </w:r>
      <w:r>
        <w:rPr>
          <w:rFonts w:hint="eastAsia" w:asciiTheme="majorEastAsia" w:hAnsiTheme="majorEastAsia" w:eastAsiaTheme="majorEastAsia" w:cstheme="majorEastAsia"/>
          <w:b/>
          <w:bCs/>
          <w:color w:val="auto"/>
          <w:sz w:val="36"/>
          <w:szCs w:val="36"/>
        </w:rPr>
        <w:t>年</w:t>
      </w:r>
      <w:r>
        <w:rPr>
          <w:rFonts w:hint="eastAsia" w:asciiTheme="majorEastAsia" w:hAnsiTheme="majorEastAsia" w:eastAsiaTheme="majorEastAsia" w:cstheme="majorEastAsia"/>
          <w:b/>
          <w:bCs/>
          <w:color w:val="auto"/>
          <w:sz w:val="36"/>
          <w:szCs w:val="36"/>
          <w:lang w:eastAsia="zh-CN"/>
        </w:rPr>
        <w:t>三</w:t>
      </w:r>
      <w:r>
        <w:rPr>
          <w:rFonts w:hint="eastAsia" w:asciiTheme="majorEastAsia" w:hAnsiTheme="majorEastAsia" w:eastAsiaTheme="majorEastAsia" w:cstheme="majorEastAsia"/>
          <w:b/>
          <w:bCs/>
          <w:color w:val="auto"/>
          <w:sz w:val="36"/>
          <w:szCs w:val="36"/>
        </w:rPr>
        <w:t>月</w:t>
      </w:r>
    </w:p>
    <w:p>
      <w:pPr>
        <w:autoSpaceDE w:val="0"/>
        <w:autoSpaceDN w:val="0"/>
        <w:adjustRightInd w:val="0"/>
        <w:spacing w:line="700" w:lineRule="exact"/>
        <w:ind w:firstLine="551"/>
        <w:jc w:val="center"/>
        <w:rPr>
          <w:rFonts w:hint="eastAsia" w:cs="黑体" w:asciiTheme="minorEastAsia" w:hAnsiTheme="minorEastAsia"/>
          <w:b/>
          <w:bCs/>
          <w:color w:val="auto"/>
          <w:sz w:val="44"/>
          <w:szCs w:val="44"/>
          <w:lang w:val="zh-CN"/>
        </w:rPr>
        <w:sectPr>
          <w:footerReference r:id="rId3" w:type="default"/>
          <w:pgSz w:w="11906" w:h="16838"/>
          <w:pgMar w:top="2098" w:right="1474" w:bottom="1928" w:left="1588" w:header="851" w:footer="992" w:gutter="0"/>
          <w:pgNumType w:fmt="decimal" w:start="1"/>
          <w:cols w:space="425" w:num="1"/>
          <w:docGrid w:type="lines" w:linePitch="312" w:charSpace="0"/>
        </w:sect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color w:val="auto"/>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color w:val="auto"/>
          <w:kern w:val="0"/>
          <w:sz w:val="36"/>
          <w:szCs w:val="36"/>
        </w:rPr>
      </w:pPr>
    </w:p>
    <w:p>
      <w:pPr>
        <w:pStyle w:val="13"/>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br w:type="page"/>
      </w:r>
      <w:r>
        <w:rPr>
          <w:rFonts w:hint="eastAsia" w:ascii="宋体" w:hAnsi="宋体" w:cs="宋体"/>
          <w:b/>
          <w:color w:val="auto"/>
          <w:sz w:val="36"/>
          <w:szCs w:val="36"/>
          <w:shd w:val="clear" w:color="auto" w:fill="FFFFFF"/>
        </w:rPr>
        <w:t>第一章 投标邀请</w:t>
      </w:r>
    </w:p>
    <w:p>
      <w:pPr>
        <w:pStyle w:val="13"/>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13"/>
        <w:widowControl/>
        <w:shd w:val="clear" w:color="auto" w:fill="FFFFFF"/>
        <w:spacing w:line="360" w:lineRule="auto"/>
        <w:contextualSpacing/>
        <w:jc w:val="left"/>
        <w:rPr>
          <w:rFonts w:cs="黑体" w:asciiTheme="minorEastAsia" w:hAnsiTheme="minorEastAsia" w:eastAsiaTheme="minorEastAsia"/>
          <w:b/>
          <w:bCs/>
          <w:color w:val="auto"/>
        </w:rPr>
      </w:pPr>
      <w:r>
        <w:rPr>
          <w:rFonts w:hint="eastAsia" w:ascii="黑体" w:hAnsi="黑体" w:eastAsia="黑体" w:cs="黑体"/>
          <w:bCs/>
          <w:color w:val="auto"/>
          <w:sz w:val="32"/>
          <w:szCs w:val="32"/>
          <w:shd w:val="clear" w:color="auto" w:fill="FFFFFF"/>
        </w:rPr>
        <w:t xml:space="preserve">   </w:t>
      </w:r>
      <w:r>
        <w:rPr>
          <w:rFonts w:hint="eastAsia" w:ascii="黑体" w:hAnsi="黑体" w:eastAsia="黑体" w:cs="黑体"/>
          <w:bCs/>
          <w:color w:val="auto"/>
          <w:shd w:val="clear" w:color="auto" w:fill="FFFFFF"/>
        </w:rPr>
        <w:t xml:space="preserve"> </w:t>
      </w:r>
      <w:r>
        <w:rPr>
          <w:rFonts w:hint="eastAsia" w:cs="黑体" w:asciiTheme="minorEastAsia" w:hAnsiTheme="minorEastAsia" w:eastAsiaTheme="minorEastAsia"/>
          <w:b/>
          <w:bCs/>
          <w:color w:val="auto"/>
          <w:shd w:val="clear" w:color="auto" w:fill="FFFFFF"/>
        </w:rPr>
        <w:t>一、项目基本情况</w:t>
      </w:r>
    </w:p>
    <w:p>
      <w:pPr>
        <w:pStyle w:val="13"/>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eastAsia="zh-CN"/>
        </w:rPr>
      </w:pPr>
      <w:r>
        <w:rPr>
          <w:rFonts w:hint="eastAsia" w:cs="仿宋_GB2312" w:asciiTheme="minorEastAsia" w:hAnsiTheme="minorEastAsia" w:eastAsiaTheme="minorEastAsia"/>
          <w:color w:val="auto"/>
          <w:shd w:val="clear" w:color="auto" w:fill="FFFFFF"/>
        </w:rPr>
        <w:t>（一）</w:t>
      </w:r>
      <w:r>
        <w:rPr>
          <w:rFonts w:hint="eastAsia" w:cs="仿宋_GB2312" w:asciiTheme="minorEastAsia" w:hAnsiTheme="minorEastAsia" w:eastAsiaTheme="minorEastAsia"/>
          <w:color w:val="auto"/>
          <w:shd w:val="clear" w:color="auto" w:fill="FFFFFF"/>
        </w:rPr>
        <w:t>项目名称：许昌市魏都区人民法院“</w:t>
      </w:r>
      <w:r>
        <w:rPr>
          <w:rFonts w:hint="eastAsia" w:ascii="宋体" w:hAnsi="宋体" w:cs="仿宋_GB2312"/>
          <w:color w:val="auto"/>
          <w:sz w:val="24"/>
          <w:szCs w:val="24"/>
        </w:rPr>
        <w:t>卷宗档案信息化管理</w:t>
      </w:r>
      <w:r>
        <w:rPr>
          <w:rFonts w:hint="eastAsia" w:cs="仿宋_GB2312" w:asciiTheme="minorEastAsia" w:hAnsiTheme="minorEastAsia" w:eastAsiaTheme="minorEastAsia"/>
          <w:color w:val="auto"/>
          <w:shd w:val="clear" w:color="auto" w:fill="FFFFFF"/>
        </w:rPr>
        <w:t>”项目</w:t>
      </w:r>
    </w:p>
    <w:p>
      <w:pPr>
        <w:pStyle w:val="13"/>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eastAsia="zh-CN"/>
        </w:rPr>
      </w:pPr>
      <w:r>
        <w:rPr>
          <w:rFonts w:hint="eastAsia" w:cs="仿宋_GB2312" w:asciiTheme="minorEastAsia" w:hAnsiTheme="minorEastAsia" w:eastAsiaTheme="minorEastAsia"/>
          <w:color w:val="auto"/>
          <w:shd w:val="clear" w:color="auto" w:fill="FFFFFF"/>
        </w:rPr>
        <w:t>（二）项目编号：</w:t>
      </w:r>
      <w:r>
        <w:rPr>
          <w:rFonts w:hint="eastAsia" w:cs="仿宋_GB2312" w:asciiTheme="minorEastAsia" w:hAnsiTheme="minorEastAsia" w:eastAsiaTheme="minorEastAsia"/>
          <w:color w:val="auto"/>
          <w:shd w:val="clear" w:color="auto" w:fill="FFFFFF"/>
        </w:rPr>
        <w:t>WZCG-G201</w:t>
      </w:r>
      <w:r>
        <w:rPr>
          <w:rFonts w:hint="eastAsia" w:cs="仿宋_GB2312" w:asciiTheme="minorEastAsia" w:hAnsiTheme="minorEastAsia" w:eastAsiaTheme="minorEastAsia"/>
          <w:color w:val="auto"/>
          <w:shd w:val="clear" w:color="auto" w:fill="FFFFFF"/>
          <w:lang w:val="en-US" w:eastAsia="zh-CN"/>
        </w:rPr>
        <w:t>9003</w:t>
      </w:r>
      <w:r>
        <w:rPr>
          <w:rFonts w:hint="eastAsia" w:cs="仿宋_GB2312" w:asciiTheme="minorEastAsia" w:hAnsiTheme="minorEastAsia" w:eastAsiaTheme="minorEastAsia"/>
          <w:color w:val="auto"/>
          <w:shd w:val="clear" w:color="auto" w:fill="FFFFFF"/>
        </w:rPr>
        <w:t>号</w:t>
      </w:r>
      <w:r>
        <w:rPr>
          <w:rFonts w:hint="eastAsia" w:cs="仿宋_GB2312" w:asciiTheme="minorEastAsia" w:hAnsiTheme="minorEastAsia" w:eastAsiaTheme="minorEastAsia"/>
          <w:color w:val="auto"/>
          <w:shd w:val="clear" w:color="auto" w:fill="FFFFFF"/>
          <w:lang w:eastAsia="zh-CN"/>
        </w:rPr>
        <w:t>（</w:t>
      </w:r>
      <w:r>
        <w:rPr>
          <w:rFonts w:hint="eastAsia" w:cs="仿宋_GB2312" w:asciiTheme="minorEastAsia" w:hAnsiTheme="minorEastAsia" w:eastAsiaTheme="minorEastAsia"/>
          <w:color w:val="auto"/>
          <w:shd w:val="clear" w:color="auto" w:fill="FFFFFF"/>
        </w:rPr>
        <w:t>JZFCG-G201</w:t>
      </w:r>
      <w:r>
        <w:rPr>
          <w:rFonts w:hint="eastAsia" w:cs="仿宋_GB2312" w:asciiTheme="minorEastAsia" w:hAnsiTheme="minorEastAsia" w:eastAsiaTheme="minorEastAsia"/>
          <w:color w:val="auto"/>
          <w:shd w:val="clear" w:color="auto" w:fill="FFFFFF"/>
          <w:lang w:val="en-US" w:eastAsia="zh-CN"/>
        </w:rPr>
        <w:t>9026</w:t>
      </w:r>
      <w:r>
        <w:rPr>
          <w:rFonts w:hint="eastAsia" w:cs="仿宋_GB2312" w:asciiTheme="minorEastAsia" w:hAnsiTheme="minorEastAsia" w:eastAsiaTheme="minorEastAsia"/>
          <w:color w:val="auto"/>
          <w:shd w:val="clear" w:color="auto" w:fill="FFFFFF"/>
        </w:rPr>
        <w:t>号</w:t>
      </w:r>
      <w:r>
        <w:rPr>
          <w:rFonts w:hint="eastAsia" w:cs="仿宋_GB2312" w:asciiTheme="minorEastAsia" w:hAnsiTheme="minorEastAsia" w:eastAsiaTheme="minorEastAsia"/>
          <w:color w:val="auto"/>
          <w:shd w:val="clear" w:color="auto" w:fill="FFFFFF"/>
          <w:lang w:eastAsia="zh-CN"/>
        </w:rPr>
        <w:t>）</w:t>
      </w:r>
    </w:p>
    <w:p>
      <w:pPr>
        <w:pStyle w:val="13"/>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eastAsia="zh-CN"/>
        </w:rPr>
      </w:pPr>
      <w:r>
        <w:rPr>
          <w:rFonts w:hint="eastAsia" w:cs="仿宋_GB2312" w:asciiTheme="minorEastAsia" w:hAnsiTheme="minorEastAsia" w:eastAsiaTheme="minorEastAsia"/>
          <w:color w:val="auto"/>
          <w:shd w:val="clear" w:color="auto" w:fill="FFFFFF"/>
        </w:rPr>
        <w:t>（三）采购方式：</w:t>
      </w:r>
      <w:r>
        <w:rPr>
          <w:rFonts w:hint="eastAsia" w:cs="仿宋_GB2312" w:asciiTheme="minorEastAsia" w:hAnsiTheme="minorEastAsia" w:eastAsiaTheme="minorEastAsia"/>
          <w:color w:val="auto"/>
          <w:shd w:val="clear" w:color="auto" w:fill="FFFFFF"/>
          <w:lang w:eastAsia="zh-CN"/>
        </w:rPr>
        <w:t>公开招标</w:t>
      </w:r>
    </w:p>
    <w:p>
      <w:pPr>
        <w:pStyle w:val="13"/>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w:t>
      </w:r>
      <w:r>
        <w:rPr>
          <w:rFonts w:hint="eastAsia" w:cs="仿宋_GB2312" w:asciiTheme="minorEastAsia" w:hAnsiTheme="minorEastAsia" w:eastAsiaTheme="minorEastAsia"/>
          <w:color w:val="auto"/>
          <w:shd w:val="clear" w:color="auto" w:fill="FFFFFF"/>
        </w:rPr>
        <w:t>项目主要内容、数量及要求：卷宗信息技术开发、管理平台等</w:t>
      </w:r>
    </w:p>
    <w:p>
      <w:pPr>
        <w:pStyle w:val="38"/>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（五）预算金额：</w:t>
      </w:r>
      <w:r>
        <w:rPr>
          <w:rFonts w:hint="eastAsia" w:cs="仿宋_GB2312" w:asciiTheme="minorEastAsia" w:hAnsiTheme="minorEastAsia" w:eastAsiaTheme="minorEastAsia"/>
          <w:color w:val="auto"/>
          <w:shd w:val="clear" w:color="auto" w:fill="FFFFFF"/>
          <w:lang w:val="en-US" w:eastAsia="zh-CN"/>
        </w:rPr>
        <w:t>2180000</w:t>
      </w:r>
      <w:r>
        <w:rPr>
          <w:rFonts w:hint="eastAsia" w:cs="仿宋_GB2312" w:asciiTheme="minorEastAsia" w:hAnsiTheme="minorEastAsia" w:eastAsiaTheme="minorEastAsia"/>
          <w:color w:val="auto"/>
          <w:shd w:val="clear" w:color="auto" w:fill="FFFFFF"/>
        </w:rPr>
        <w:t>元。最高限价：</w:t>
      </w:r>
      <w:r>
        <w:rPr>
          <w:rFonts w:hint="eastAsia" w:cs="仿宋_GB2312" w:asciiTheme="minorEastAsia" w:hAnsiTheme="minorEastAsia" w:eastAsiaTheme="minorEastAsia"/>
          <w:color w:val="auto"/>
          <w:shd w:val="clear" w:color="auto" w:fill="FFFFFF"/>
          <w:lang w:val="en-US" w:eastAsia="zh-CN"/>
        </w:rPr>
        <w:t>2180000</w:t>
      </w:r>
      <w:r>
        <w:rPr>
          <w:rFonts w:hint="eastAsia" w:cs="仿宋_GB2312" w:asciiTheme="minorEastAsia" w:hAnsiTheme="minorEastAsia" w:eastAsiaTheme="minorEastAsia"/>
          <w:color w:val="auto"/>
          <w:shd w:val="clear" w:color="auto" w:fill="FFFFFF"/>
        </w:rPr>
        <w:t>元</w:t>
      </w:r>
      <w:r>
        <w:rPr>
          <w:rFonts w:hint="eastAsia" w:cs="仿宋_GB2312" w:asciiTheme="minorEastAsia" w:hAnsiTheme="minorEastAsia" w:eastAsiaTheme="minorEastAsia"/>
          <w:color w:val="auto"/>
          <w:shd w:val="clear" w:color="auto" w:fill="FFFFFF"/>
          <w:lang w:val="en-US" w:eastAsia="zh-CN"/>
        </w:rPr>
        <w:t>。</w:t>
      </w:r>
    </w:p>
    <w:p>
      <w:pPr>
        <w:pStyle w:val="38"/>
        <w:widowControl/>
        <w:shd w:val="clear" w:color="auto" w:fill="FFFFFF"/>
        <w:spacing w:line="360" w:lineRule="auto"/>
        <w:ind w:firstLine="420"/>
        <w:contextualSpacing/>
        <w:jc w:val="left"/>
        <w:rPr>
          <w:rFonts w:hint="default" w:ascii="宋体" w:hAnsi="宋体" w:eastAsia="宋体" w:cs="仿宋_GB2312"/>
          <w:color w:val="auto"/>
          <w:shd w:val="clear" w:color="auto" w:fill="FFFFFF"/>
          <w:lang w:val="en-US" w:eastAsia="zh-CN"/>
        </w:rPr>
      </w:pPr>
      <w:r>
        <w:rPr>
          <w:rFonts w:hint="eastAsia" w:ascii="宋体" w:hAnsi="宋体" w:cs="仿宋_GB2312"/>
          <w:color w:val="auto"/>
          <w:shd w:val="clear" w:color="auto" w:fill="FFFFFF"/>
          <w:lang w:eastAsia="zh-CN"/>
        </w:rPr>
        <w:t>（六）</w:t>
      </w:r>
      <w:r>
        <w:rPr>
          <w:rFonts w:hint="eastAsia" w:ascii="宋体" w:hAnsi="宋体" w:eastAsia="宋体" w:cs="仿宋_GB2312"/>
          <w:color w:val="auto"/>
          <w:shd w:val="clear" w:color="auto" w:fill="FFFFFF"/>
        </w:rPr>
        <w:t>交付（服务、完工）</w:t>
      </w:r>
      <w:r>
        <w:rPr>
          <w:rFonts w:hint="eastAsia" w:ascii="宋体" w:hAnsi="宋体" w:cs="仿宋_GB2312"/>
          <w:color w:val="auto"/>
          <w:shd w:val="clear" w:color="auto" w:fill="FFFFFF"/>
          <w:lang w:eastAsia="zh-CN"/>
        </w:rPr>
        <w:t>时间：</w:t>
      </w:r>
      <w:r>
        <w:rPr>
          <w:rFonts w:hint="eastAsia" w:ascii="宋体" w:hAnsi="宋体" w:cs="仿宋_GB2312"/>
          <w:color w:val="auto"/>
          <w:shd w:val="clear" w:color="auto" w:fill="FFFFFF"/>
          <w:lang w:val="en-US" w:eastAsia="zh-CN"/>
        </w:rPr>
        <w:t>180天</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（七）</w:t>
      </w:r>
      <w:r>
        <w:rPr>
          <w:rFonts w:hint="eastAsia" w:ascii="宋体" w:hAnsi="宋体" w:eastAsia="宋体" w:cs="仿宋_GB2312"/>
          <w:color w:val="auto"/>
          <w:shd w:val="clear" w:color="auto" w:fill="FFFFFF"/>
        </w:rPr>
        <w:t>交付（服务、完工）地点：许昌市魏都区人民法院</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二、需要落实的政府采购政策</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本项目落实</w:t>
      </w:r>
      <w:r>
        <w:rPr>
          <w:rFonts w:hint="eastAsia" w:ascii="宋体" w:hAnsi="宋体" w:eastAsia="宋体" w:cs="仿宋_GB2312"/>
          <w:color w:val="auto"/>
          <w:shd w:val="clear" w:color="auto" w:fill="FFFFFF"/>
        </w:rPr>
        <w:t>节能环保、中小微型企业、监狱企业、残疾人福利性单位扶持</w:t>
      </w:r>
      <w:r>
        <w:rPr>
          <w:rFonts w:hint="eastAsia" w:ascii="宋体" w:hAnsi="宋体" w:eastAsia="宋体" w:cs="仿宋_GB2312"/>
          <w:color w:val="auto"/>
          <w:shd w:val="clear" w:color="auto" w:fill="FFFFFF"/>
        </w:rPr>
        <w:t>等相关政府采购政策。</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三、投标人资格要求</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（一）符合《中华人民共和国政府采购法》第二十二条之规定；</w:t>
      </w:r>
    </w:p>
    <w:p>
      <w:pPr>
        <w:pStyle w:val="38"/>
        <w:widowControl/>
        <w:shd w:val="clear" w:color="auto" w:fill="FFFFFF"/>
        <w:spacing w:line="360" w:lineRule="auto"/>
        <w:ind w:firstLine="480" w:firstLineChars="20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w:t>
      </w:r>
      <w:r>
        <w:rPr>
          <w:rFonts w:hint="eastAsia" w:ascii="宋体" w:hAnsi="宋体" w:cs="仿宋_GB2312"/>
          <w:color w:val="auto"/>
          <w:shd w:val="clear" w:color="auto" w:fill="FFFFFF"/>
          <w:lang w:eastAsia="zh-CN"/>
        </w:rPr>
        <w:t>二</w:t>
      </w:r>
      <w:r>
        <w:rPr>
          <w:rFonts w:hint="eastAsia" w:ascii="宋体" w:hAnsi="宋体" w:eastAsia="宋体" w:cs="仿宋_GB2312"/>
          <w:color w:val="auto"/>
          <w:shd w:val="clear" w:color="auto" w:fill="FFFFFF"/>
        </w:rPr>
        <w:t>)</w:t>
      </w:r>
      <w:r>
        <w:rPr>
          <w:rFonts w:ascii="宋体" w:hAnsi="宋体" w:cs="仿宋_GB2312"/>
          <w:color w:val="auto"/>
          <w:shd w:val="clear" w:color="auto" w:fill="FFFFFF"/>
        </w:rPr>
        <w:t xml:space="preserve"> </w:t>
      </w:r>
      <w:r>
        <w:rPr>
          <w:rFonts w:ascii="宋体" w:hAnsi="宋体" w:eastAsia="宋体" w:cs="仿宋_GB2312"/>
          <w:color w:val="auto"/>
          <w:shd w:val="clear" w:color="auto" w:fill="FFFFFF"/>
        </w:rPr>
        <w:t>未被列入“信用中国”网站(www.creditchina.gov.cn)失信被执行人、重大税收违法案件当事人名单、政府采购严重违法失信名单的投标人；</w:t>
      </w:r>
      <w:r>
        <w:rPr>
          <w:rFonts w:hint="eastAsia" w:ascii="宋体" w:hAnsi="宋体" w:eastAsia="宋体" w:cs="仿宋_GB2312"/>
          <w:color w:val="auto"/>
          <w:shd w:val="clear" w:color="auto" w:fill="FFFFFF"/>
        </w:rPr>
        <w:t>“</w:t>
      </w:r>
      <w:r>
        <w:rPr>
          <w:rFonts w:ascii="宋体" w:hAnsi="宋体" w:eastAsia="宋体" w:cs="仿宋_GB2312"/>
          <w:color w:val="auto"/>
          <w:shd w:val="clear" w:color="auto" w:fill="FFFFFF"/>
        </w:rPr>
        <w:t>中国政府采购网</w:t>
      </w:r>
      <w:r>
        <w:rPr>
          <w:rFonts w:hint="eastAsia" w:ascii="宋体" w:hAnsi="宋体" w:eastAsia="宋体" w:cs="仿宋_GB2312"/>
          <w:color w:val="auto"/>
          <w:shd w:val="clear" w:color="auto" w:fill="FFFFFF"/>
        </w:rPr>
        <w:t>”</w:t>
      </w:r>
      <w:r>
        <w:rPr>
          <w:rFonts w:ascii="宋体" w:hAnsi="宋体" w:eastAsia="宋体" w:cs="仿宋_GB2312"/>
          <w:color w:val="auto"/>
          <w:shd w:val="clear" w:color="auto" w:fill="FFFFFF"/>
        </w:rPr>
        <w:t xml:space="preserve"> (www.ccgp.gov.cn)政府采购严重违法失信行为记录名单的投标人</w:t>
      </w:r>
      <w:r>
        <w:rPr>
          <w:rFonts w:hint="eastAsia" w:ascii="宋体" w:hAnsi="宋体" w:eastAsia="宋体" w:cs="仿宋_GB2312"/>
          <w:color w:val="auto"/>
          <w:shd w:val="clear" w:color="auto" w:fill="FFFFFF"/>
        </w:rPr>
        <w:t>；</w:t>
      </w:r>
      <w:r>
        <w:rPr>
          <w:rFonts w:hint="eastAsia" w:ascii="宋体" w:hAnsi="宋体" w:eastAsia="宋体" w:cs="仿宋_GB2312"/>
          <w:color w:val="auto"/>
          <w:shd w:val="clear" w:color="auto" w:fill="FFFFFF"/>
        </w:rPr>
        <w:t>“国家企业信用公示系统”网站（www.gsxt.gov.cn）严重违法失信企业名单（黑名单）的投标人</w:t>
      </w:r>
      <w:r>
        <w:rPr>
          <w:rFonts w:hint="eastAsia" w:ascii="宋体" w:hAnsi="宋体" w:eastAsia="宋体" w:cs="仿宋_GB2312"/>
          <w:color w:val="auto"/>
          <w:shd w:val="clear" w:color="auto" w:fill="FFFFFF"/>
          <w:lang w:eastAsia="zh-CN"/>
        </w:rPr>
        <w:t>；</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w:t>
      </w:r>
      <w:r>
        <w:rPr>
          <w:rFonts w:hint="eastAsia" w:ascii="宋体" w:hAnsi="宋体" w:cs="仿宋_GB2312"/>
          <w:color w:val="auto"/>
          <w:shd w:val="clear" w:color="auto" w:fill="FFFFFF"/>
          <w:lang w:eastAsia="zh-CN"/>
        </w:rPr>
        <w:t>三</w:t>
      </w:r>
      <w:r>
        <w:rPr>
          <w:rFonts w:hint="eastAsia" w:ascii="宋体" w:hAnsi="宋体" w:eastAsia="宋体" w:cs="仿宋_GB2312"/>
          <w:color w:val="auto"/>
          <w:shd w:val="clear" w:color="auto" w:fill="FFFFFF"/>
        </w:rPr>
        <w:t>）本次招标</w:t>
      </w:r>
      <w:r>
        <w:rPr>
          <w:rFonts w:hint="eastAsia" w:ascii="宋体" w:hAnsi="宋体" w:eastAsia="宋体" w:cs="仿宋_GB2312"/>
          <w:color w:val="auto"/>
          <w:shd w:val="clear" w:color="auto" w:fill="FFFFFF"/>
        </w:rPr>
        <w:t>不接受</w:t>
      </w:r>
      <w:r>
        <w:rPr>
          <w:rFonts w:hint="eastAsia" w:ascii="宋体" w:hAnsi="宋体" w:eastAsia="宋体" w:cs="仿宋_GB2312"/>
          <w:color w:val="auto"/>
          <w:shd w:val="clear" w:color="auto" w:fill="FFFFFF"/>
        </w:rPr>
        <w:t>联合体投标。</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四、招标文件的获取</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（一）网上下载招标文件</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（二）招标文件</w:t>
      </w:r>
      <w:r>
        <w:rPr>
          <w:rFonts w:hint="eastAsia" w:ascii="宋体" w:hAnsi="宋体" w:eastAsia="宋体" w:cs="仿宋_GB2312"/>
          <w:color w:val="auto"/>
          <w:shd w:val="clear" w:color="auto" w:fill="FFFFFF"/>
          <w:lang w:eastAsia="zh-CN"/>
        </w:rPr>
        <w:t>不收取费用</w:t>
      </w:r>
      <w:r>
        <w:rPr>
          <w:rFonts w:hint="eastAsia" w:ascii="宋体" w:hAnsi="宋体" w:eastAsia="宋体" w:cs="仿宋_GB2312"/>
          <w:color w:val="auto"/>
          <w:shd w:val="clear" w:color="auto" w:fill="FFFFFF"/>
        </w:rPr>
        <w:t>。</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五、投标截止时间、开标时间及地点</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（一）投标截止及开标时间：201</w:t>
      </w:r>
      <w:r>
        <w:rPr>
          <w:rFonts w:hint="eastAsia" w:ascii="宋体" w:hAnsi="宋体" w:eastAsia="宋体" w:cs="仿宋_GB2312"/>
          <w:color w:val="auto"/>
          <w:lang w:val="en-US" w:eastAsia="zh-CN"/>
        </w:rPr>
        <w:t>9</w:t>
      </w:r>
      <w:r>
        <w:rPr>
          <w:rFonts w:hint="eastAsia" w:ascii="宋体" w:hAnsi="宋体" w:eastAsia="宋体" w:cs="仿宋_GB2312"/>
          <w:color w:val="auto"/>
        </w:rPr>
        <w:t>年</w:t>
      </w:r>
      <w:r>
        <w:rPr>
          <w:rFonts w:hint="eastAsia" w:ascii="宋体" w:hAnsi="宋体" w:eastAsia="宋体" w:cs="仿宋_GB2312"/>
          <w:color w:val="auto"/>
          <w:lang w:val="en-US" w:eastAsia="zh-CN"/>
        </w:rPr>
        <w:t>4</w:t>
      </w:r>
      <w:r>
        <w:rPr>
          <w:rFonts w:hint="eastAsia" w:ascii="宋体" w:hAnsi="宋体" w:eastAsia="宋体" w:cs="仿宋_GB2312"/>
          <w:color w:val="auto"/>
        </w:rPr>
        <w:t>月</w:t>
      </w:r>
      <w:r>
        <w:rPr>
          <w:rFonts w:hint="eastAsia" w:ascii="宋体" w:hAnsi="宋体" w:eastAsia="宋体" w:cs="仿宋_GB2312"/>
          <w:color w:val="auto"/>
          <w:lang w:val="en-US" w:eastAsia="zh-CN"/>
        </w:rPr>
        <w:t>16</w:t>
      </w:r>
      <w:r>
        <w:rPr>
          <w:rFonts w:hint="eastAsia" w:ascii="宋体" w:hAnsi="宋体" w:eastAsia="宋体" w:cs="仿宋_GB2312"/>
          <w:color w:val="auto"/>
        </w:rPr>
        <w:t>日</w:t>
      </w:r>
      <w:r>
        <w:rPr>
          <w:rFonts w:hint="eastAsia" w:ascii="宋体" w:hAnsi="宋体" w:eastAsia="宋体" w:cs="仿宋_GB2312"/>
          <w:color w:val="auto"/>
          <w:lang w:val="en-US" w:eastAsia="zh-CN"/>
        </w:rPr>
        <w:t>9</w:t>
      </w:r>
      <w:r>
        <w:rPr>
          <w:rFonts w:hint="eastAsia" w:ascii="宋体" w:hAnsi="宋体" w:eastAsia="宋体" w:cs="仿宋_GB2312"/>
          <w:color w:val="auto"/>
        </w:rPr>
        <w:t>时</w:t>
      </w:r>
      <w:r>
        <w:rPr>
          <w:rFonts w:hint="eastAsia" w:ascii="宋体" w:hAnsi="宋体" w:eastAsia="宋体" w:cs="仿宋_GB2312"/>
          <w:color w:val="auto"/>
          <w:lang w:val="en-US" w:eastAsia="zh-CN"/>
        </w:rPr>
        <w:t>30</w:t>
      </w:r>
      <w:r>
        <w:rPr>
          <w:rFonts w:hint="eastAsia" w:ascii="宋体" w:hAnsi="宋体" w:eastAsia="宋体" w:cs="仿宋_GB2312"/>
          <w:color w:val="auto"/>
        </w:rPr>
        <w:t>分（北京时间），逾期提交或不符合规定的投标文件不予接受。</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（二）开标地点：许昌市公共资源交易中心（</w:t>
      </w:r>
      <w:r>
        <w:rPr>
          <w:rFonts w:ascii="宋体" w:hAnsi="宋体" w:eastAsia="宋体" w:cs="Arial"/>
          <w:color w:val="auto"/>
        </w:rPr>
        <w:t>龙兴路与竹林路交汇处</w:t>
      </w:r>
      <w:r>
        <w:rPr>
          <w:rFonts w:hint="eastAsia" w:ascii="宋体" w:hAnsi="宋体" w:eastAsia="宋体" w:cs="仿宋_GB2312"/>
          <w:color w:val="auto"/>
        </w:rPr>
        <w:t>公共资源大厦）三楼开标</w:t>
      </w:r>
      <w:r>
        <w:rPr>
          <w:rFonts w:hint="eastAsia" w:ascii="宋体" w:hAnsi="宋体" w:eastAsia="宋体" w:cs="仿宋_GB2312"/>
          <w:color w:val="auto"/>
          <w:lang w:eastAsia="zh-CN"/>
        </w:rPr>
        <w:t>五</w:t>
      </w:r>
      <w:r>
        <w:rPr>
          <w:rFonts w:hint="eastAsia" w:ascii="宋体" w:hAnsi="宋体" w:eastAsia="宋体" w:cs="仿宋_GB2312"/>
          <w:color w:val="auto"/>
        </w:rPr>
        <w:t>室。</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（三） 本项目为全流程电子化交易项目，投标人须提交电子投标文件和纸质投标文件。</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1、加密电子投标文件</w:t>
      </w:r>
      <w:r>
        <w:rPr>
          <w:rFonts w:hint="eastAsia" w:ascii="宋体" w:hAnsi="宋体" w:cs="宋体"/>
          <w:color w:val="auto"/>
        </w:rPr>
        <w:t>（</w:t>
      </w:r>
      <w:r>
        <w:rPr>
          <w:rFonts w:ascii="宋体" w:hAnsi="宋体" w:eastAsia="宋体"/>
          <w:color w:val="auto"/>
        </w:rPr>
        <w:t>.file</w:t>
      </w:r>
      <w:r>
        <w:rPr>
          <w:rFonts w:hint="eastAsia" w:ascii="宋体" w:hAnsi="宋体" w:cs="宋体"/>
          <w:color w:val="auto"/>
        </w:rPr>
        <w:t>格式）须</w:t>
      </w:r>
      <w:r>
        <w:rPr>
          <w:rFonts w:hint="eastAsia" w:ascii="宋体" w:hAnsi="宋体" w:eastAsia="宋体" w:cs="仿宋_GB2312"/>
          <w:color w:val="auto"/>
        </w:rPr>
        <w:t>在投标截止时间（开标时间）前通过《全国公共资源交易平台(河南省▪许昌市)》公共资源交易系统成功上传。</w:t>
      </w:r>
    </w:p>
    <w:p>
      <w:pPr>
        <w:pStyle w:val="38"/>
        <w:widowControl/>
        <w:shd w:val="clear" w:color="auto" w:fill="FFFFFF"/>
        <w:spacing w:line="360" w:lineRule="auto"/>
        <w:ind w:firstLine="420"/>
        <w:contextualSpacing/>
        <w:jc w:val="left"/>
        <w:rPr>
          <w:rFonts w:ascii="宋体" w:hAnsi="宋体" w:eastAsia="宋体" w:cs="仿宋_GB2312"/>
          <w:color w:val="auto"/>
          <w:shd w:val="pct10" w:color="auto" w:fill="FFFFFF"/>
        </w:rPr>
      </w:pPr>
      <w:r>
        <w:rPr>
          <w:rFonts w:hint="eastAsia" w:ascii="宋体" w:hAnsi="宋体" w:eastAsia="宋体" w:cs="仿宋_GB2312"/>
          <w:color w:val="auto"/>
        </w:rPr>
        <w:t>2、纸质投标文件（</w:t>
      </w:r>
      <w:r>
        <w:rPr>
          <w:rFonts w:hint="eastAsia" w:ascii="宋体" w:hAnsi="宋体" w:eastAsia="宋体" w:cs="仿宋_GB2312"/>
          <w:color w:val="auto"/>
        </w:rPr>
        <w:t>正本</w:t>
      </w:r>
      <w:r>
        <w:rPr>
          <w:rFonts w:hint="eastAsia" w:ascii="宋体" w:hAnsi="宋体" w:eastAsia="宋体" w:cs="仿宋_GB2312"/>
          <w:color w:val="auto"/>
          <w:lang w:val="en-US" w:eastAsia="zh-CN"/>
        </w:rPr>
        <w:t>1份</w:t>
      </w:r>
      <w:r>
        <w:rPr>
          <w:rFonts w:hint="eastAsia" w:ascii="宋体" w:hAnsi="宋体" w:eastAsia="宋体" w:cs="仿宋_GB2312"/>
          <w:color w:val="auto"/>
        </w:rPr>
        <w:t>、副本</w:t>
      </w:r>
      <w:r>
        <w:rPr>
          <w:rFonts w:hint="eastAsia" w:ascii="宋体" w:hAnsi="宋体" w:cs="仿宋_GB2312"/>
          <w:color w:val="auto"/>
          <w:lang w:val="en-US" w:eastAsia="zh-CN"/>
        </w:rPr>
        <w:t>2</w:t>
      </w:r>
      <w:r>
        <w:rPr>
          <w:rFonts w:hint="eastAsia" w:ascii="宋体" w:hAnsi="宋体" w:eastAsia="宋体" w:cs="仿宋_GB2312"/>
          <w:color w:val="auto"/>
        </w:rPr>
        <w:t>份</w:t>
      </w:r>
      <w:r>
        <w:rPr>
          <w:rFonts w:hint="eastAsia" w:ascii="宋体" w:hAnsi="宋体" w:eastAsia="宋体" w:cs="仿宋_GB2312"/>
          <w:color w:val="auto"/>
        </w:rPr>
        <w:t>）和备份文件1份</w:t>
      </w:r>
      <w:r>
        <w:rPr>
          <w:rFonts w:hint="eastAsia" w:hAnsi="宋体"/>
          <w:color w:val="auto"/>
        </w:rPr>
        <w:t>（使用电子介质存储）</w:t>
      </w:r>
      <w:r>
        <w:rPr>
          <w:rFonts w:hint="eastAsia" w:ascii="宋体" w:hAnsi="宋体" w:eastAsia="宋体" w:cs="仿宋_GB2312"/>
          <w:color w:val="auto"/>
        </w:rPr>
        <w:t>在投标截止时间（开标时间）前递交至本项目开标地点。</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六、本次招标公告同时在《中国政府采购网》、《河南省政府采购网》、《许昌市政府采购网》、《全国公共资源交易平台（河南省·许昌市）》发布。</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七、公告期限</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本招标公告自发布之日起公告期限为5个工作日。</w:t>
      </w:r>
    </w:p>
    <w:p>
      <w:pPr>
        <w:pStyle w:val="38"/>
        <w:widowControl/>
        <w:shd w:val="clear" w:color="auto" w:fill="FFFFFF"/>
        <w:spacing w:line="360" w:lineRule="auto"/>
        <w:ind w:firstLine="420"/>
        <w:contextualSpacing/>
        <w:jc w:val="left"/>
        <w:rPr>
          <w:rFonts w:ascii="宋体" w:hAnsi="宋体" w:eastAsia="宋体" w:cs="黑体"/>
          <w:b/>
          <w:bCs/>
          <w:color w:val="auto"/>
        </w:rPr>
      </w:pPr>
      <w:r>
        <w:rPr>
          <w:rFonts w:hint="eastAsia" w:ascii="宋体" w:hAnsi="宋体" w:eastAsia="宋体" w:cs="黑体"/>
          <w:b/>
          <w:bCs/>
          <w:color w:val="auto"/>
        </w:rPr>
        <w:t>八、联系方式</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采购人：许昌市魏都区人民法院</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 xml:space="preserve">地 </w:t>
      </w:r>
      <w:r>
        <w:rPr>
          <w:rFonts w:hint="eastAsia" w:ascii="宋体" w:hAnsi="宋体" w:cs="仿宋_GB2312"/>
          <w:color w:val="auto"/>
          <w:lang w:val="en-US" w:eastAsia="zh-CN"/>
        </w:rPr>
        <w:t xml:space="preserve"> </w:t>
      </w:r>
      <w:r>
        <w:rPr>
          <w:rFonts w:hint="eastAsia" w:ascii="宋体" w:hAnsi="宋体" w:eastAsia="宋体" w:cs="仿宋_GB2312"/>
          <w:color w:val="auto"/>
        </w:rPr>
        <w:t>址：许昌市魏都区延安路39号</w:t>
      </w:r>
    </w:p>
    <w:p>
      <w:pPr>
        <w:pStyle w:val="38"/>
        <w:widowControl/>
        <w:shd w:val="clear" w:color="auto" w:fill="FFFFFF"/>
        <w:spacing w:line="360" w:lineRule="auto"/>
        <w:ind w:firstLine="420"/>
        <w:contextualSpacing/>
        <w:jc w:val="left"/>
        <w:rPr>
          <w:rFonts w:hint="default" w:ascii="宋体" w:hAnsi="宋体" w:eastAsia="宋体" w:cs="仿宋_GB2312"/>
          <w:color w:val="auto"/>
          <w:lang w:val="en-US" w:eastAsia="zh-CN"/>
        </w:rPr>
      </w:pPr>
      <w:r>
        <w:rPr>
          <w:rFonts w:hint="eastAsia" w:ascii="宋体" w:hAnsi="宋体" w:eastAsia="宋体" w:cs="仿宋_GB2312"/>
          <w:color w:val="auto"/>
        </w:rPr>
        <w:t>联系人：蒋帅               联系电话：</w:t>
      </w:r>
      <w:r>
        <w:rPr>
          <w:rFonts w:hint="eastAsia" w:ascii="宋体" w:hAnsi="宋体" w:cs="仿宋_GB2312"/>
          <w:color w:val="auto"/>
          <w:lang w:val="en-US" w:eastAsia="zh-CN"/>
        </w:rPr>
        <w:t>0374-3399019</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代理机构：</w:t>
      </w:r>
      <w:r>
        <w:rPr>
          <w:rFonts w:hint="eastAsia" w:ascii="宋体" w:hAnsi="宋体" w:eastAsia="宋体" w:cs="仿宋_GB2312"/>
          <w:color w:val="auto"/>
          <w:lang w:eastAsia="zh-CN"/>
        </w:rPr>
        <w:t>许昌市魏都区政府采购中心</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 xml:space="preserve">地 </w:t>
      </w:r>
      <w:r>
        <w:rPr>
          <w:rFonts w:hint="eastAsia" w:ascii="宋体" w:hAnsi="宋体" w:eastAsia="宋体" w:cs="仿宋_GB2312"/>
          <w:color w:val="auto"/>
          <w:lang w:val="en-US" w:eastAsia="zh-CN"/>
        </w:rPr>
        <w:t xml:space="preserve"> </w:t>
      </w:r>
      <w:r>
        <w:rPr>
          <w:rFonts w:hint="eastAsia" w:ascii="宋体" w:hAnsi="宋体" w:eastAsia="宋体" w:cs="仿宋_GB2312"/>
          <w:color w:val="auto"/>
        </w:rPr>
        <w:t>址：</w:t>
      </w:r>
      <w:r>
        <w:rPr>
          <w:rFonts w:hint="eastAsia" w:ascii="宋体" w:hAnsi="宋体" w:eastAsia="宋体" w:cs="仿宋_GB2312"/>
          <w:color w:val="auto"/>
          <w:lang w:val="zh-CN" w:eastAsia="zh-CN"/>
        </w:rPr>
        <w:t>许昌市天宝路魏都区政府办公楼5楼557室</w:t>
      </w:r>
    </w:p>
    <w:p>
      <w:pPr>
        <w:pStyle w:val="38"/>
        <w:widowControl/>
        <w:shd w:val="clear" w:color="auto" w:fill="FFFFFF"/>
        <w:spacing w:line="360" w:lineRule="auto"/>
        <w:ind w:firstLine="420"/>
        <w:contextualSpacing/>
        <w:jc w:val="left"/>
        <w:rPr>
          <w:rFonts w:ascii="宋体" w:hAnsi="宋体"/>
          <w:color w:val="auto"/>
          <w:sz w:val="24"/>
          <w:szCs w:val="24"/>
        </w:rPr>
      </w:pPr>
      <w:r>
        <w:rPr>
          <w:rFonts w:hint="eastAsia" w:ascii="宋体" w:hAnsi="宋体" w:eastAsia="宋体" w:cs="仿宋_GB2312"/>
          <w:color w:val="auto"/>
        </w:rPr>
        <w:t>联系人：</w:t>
      </w:r>
      <w:r>
        <w:rPr>
          <w:rFonts w:hint="eastAsia" w:ascii="宋体" w:hAnsi="宋体" w:cs="仿宋_GB2312"/>
          <w:color w:val="auto"/>
          <w:lang w:eastAsia="zh-CN"/>
        </w:rPr>
        <w:t>宋坦</w:t>
      </w:r>
      <w:r>
        <w:rPr>
          <w:rFonts w:hint="eastAsia" w:ascii="宋体" w:hAnsi="宋体" w:eastAsia="宋体" w:cs="仿宋_GB2312"/>
          <w:color w:val="auto"/>
        </w:rPr>
        <w:t xml:space="preserve">               联系电话：</w:t>
      </w:r>
      <w:r>
        <w:rPr>
          <w:rFonts w:hint="eastAsia" w:ascii="宋体" w:hAnsi="宋体" w:eastAsia="宋体" w:cs="仿宋_GB2312"/>
          <w:color w:val="auto"/>
          <w:lang w:val="zh-CN" w:eastAsia="zh-CN"/>
        </w:rPr>
        <w:t>0374-3325658</w:t>
      </w:r>
    </w:p>
    <w:p>
      <w:pPr>
        <w:rPr>
          <w:rFonts w:ascii="宋体" w:hAnsi="宋体" w:cs="仿宋_GB2312"/>
          <w:color w:val="auto"/>
          <w:sz w:val="24"/>
          <w:szCs w:val="24"/>
          <w:shd w:val="clear" w:color="auto" w:fill="FFFFFF"/>
        </w:rPr>
      </w:pPr>
    </w:p>
    <w:p>
      <w:pPr>
        <w:wordWrap w:val="0"/>
        <w:autoSpaceDE w:val="0"/>
        <w:autoSpaceDN w:val="0"/>
        <w:adjustRightInd w:val="0"/>
        <w:spacing w:line="700" w:lineRule="exact"/>
        <w:ind w:firstLine="560"/>
        <w:jc w:val="right"/>
        <w:rPr>
          <w:rFonts w:hint="default" w:ascii="宋体" w:hAnsi="宋体" w:eastAsia="宋体" w:cs="仿宋_GB2312"/>
          <w:color w:val="auto"/>
          <w:kern w:val="2"/>
          <w:sz w:val="24"/>
          <w:szCs w:val="24"/>
          <w:lang w:val="en-US" w:eastAsia="zh-CN" w:bidi="ar-SA"/>
        </w:rPr>
      </w:pPr>
      <w:r>
        <w:rPr>
          <w:rFonts w:hint="eastAsia" w:ascii="宋体" w:hAnsi="宋体" w:cs="宋体"/>
          <w:color w:val="auto"/>
          <w:sz w:val="24"/>
          <w:szCs w:val="24"/>
          <w:lang w:val="zh-CN"/>
        </w:rPr>
        <w:t xml:space="preserve">                  </w:t>
      </w:r>
      <w:r>
        <w:rPr>
          <w:rFonts w:hint="eastAsia" w:ascii="宋体" w:hAnsi="宋体" w:eastAsia="宋体" w:cs="仿宋_GB2312"/>
          <w:color w:val="auto"/>
          <w:kern w:val="2"/>
          <w:sz w:val="24"/>
          <w:szCs w:val="24"/>
          <w:lang w:val="zh-CN" w:eastAsia="zh-CN" w:bidi="ar-SA"/>
        </w:rPr>
        <w:t xml:space="preserve">             许昌市魏都区人民法院</w:t>
      </w:r>
      <w:r>
        <w:rPr>
          <w:rFonts w:hint="eastAsia" w:ascii="宋体" w:hAnsi="宋体" w:eastAsia="宋体" w:cs="仿宋_GB2312"/>
          <w:color w:val="auto"/>
          <w:kern w:val="2"/>
          <w:sz w:val="24"/>
          <w:szCs w:val="24"/>
          <w:lang w:val="en-US" w:eastAsia="zh-CN" w:bidi="ar-SA"/>
        </w:rPr>
        <w:t xml:space="preserve"> </w:t>
      </w:r>
      <w:r>
        <w:rPr>
          <w:rFonts w:hint="eastAsia" w:ascii="宋体" w:hAnsi="宋体" w:cs="仿宋_GB2312"/>
          <w:color w:val="auto"/>
          <w:kern w:val="2"/>
          <w:sz w:val="24"/>
          <w:szCs w:val="24"/>
          <w:lang w:val="en-US" w:eastAsia="zh-CN" w:bidi="ar-SA"/>
        </w:rPr>
        <w:t xml:space="preserve">  </w:t>
      </w:r>
      <w:r>
        <w:rPr>
          <w:rFonts w:hint="eastAsia" w:ascii="宋体" w:hAnsi="宋体" w:eastAsia="宋体" w:cs="仿宋_GB2312"/>
          <w:color w:val="auto"/>
          <w:kern w:val="2"/>
          <w:sz w:val="24"/>
          <w:szCs w:val="24"/>
          <w:lang w:val="en-US" w:eastAsia="zh-CN" w:bidi="ar-SA"/>
        </w:rPr>
        <w:t xml:space="preserve">  </w:t>
      </w:r>
    </w:p>
    <w:p>
      <w:pPr>
        <w:wordWrap w:val="0"/>
        <w:autoSpaceDE w:val="0"/>
        <w:autoSpaceDN w:val="0"/>
        <w:adjustRightInd w:val="0"/>
        <w:spacing w:line="700" w:lineRule="exact"/>
        <w:ind w:firstLine="560"/>
        <w:jc w:val="right"/>
        <w:rPr>
          <w:rFonts w:hint="eastAsia" w:hAnsi="宋体"/>
          <w:b/>
          <w:color w:val="auto"/>
          <w:sz w:val="32"/>
          <w:szCs w:val="32"/>
        </w:rPr>
      </w:pPr>
      <w:r>
        <w:rPr>
          <w:rFonts w:hint="eastAsia" w:ascii="宋体" w:hAnsi="宋体" w:eastAsia="宋体" w:cs="仿宋_GB2312"/>
          <w:color w:val="auto"/>
          <w:kern w:val="2"/>
          <w:sz w:val="24"/>
          <w:szCs w:val="24"/>
          <w:lang w:val="zh-CN" w:eastAsia="zh-CN" w:bidi="ar-SA"/>
        </w:rPr>
        <w:t xml:space="preserve">                              二〇一九年</w:t>
      </w:r>
      <w:r>
        <w:rPr>
          <w:rFonts w:hint="eastAsia" w:ascii="宋体" w:hAnsi="宋体" w:cs="仿宋_GB2312"/>
          <w:color w:val="auto"/>
          <w:kern w:val="2"/>
          <w:sz w:val="24"/>
          <w:szCs w:val="24"/>
          <w:lang w:val="zh-CN" w:eastAsia="zh-CN" w:bidi="ar-SA"/>
        </w:rPr>
        <w:t>三月二十二</w:t>
      </w:r>
      <w:r>
        <w:rPr>
          <w:rFonts w:hint="eastAsia" w:ascii="宋体" w:hAnsi="宋体" w:eastAsia="宋体" w:cs="仿宋_GB2312"/>
          <w:color w:val="auto"/>
          <w:kern w:val="2"/>
          <w:sz w:val="24"/>
          <w:szCs w:val="24"/>
          <w:lang w:val="zh-CN" w:eastAsia="zh-CN" w:bidi="ar-SA"/>
        </w:rPr>
        <w:t>日</w:t>
      </w:r>
      <w:r>
        <w:rPr>
          <w:rFonts w:hint="eastAsia" w:ascii="宋体" w:hAnsi="宋体" w:eastAsia="宋体" w:cs="仿宋_GB2312"/>
          <w:color w:val="auto"/>
          <w:kern w:val="2"/>
          <w:sz w:val="24"/>
          <w:szCs w:val="24"/>
          <w:lang w:val="en-US" w:eastAsia="zh-CN" w:bidi="ar-SA"/>
        </w:rPr>
        <w:t xml:space="preserve">   </w:t>
      </w:r>
    </w:p>
    <w:p>
      <w:pPr>
        <w:spacing w:line="360" w:lineRule="auto"/>
        <w:rPr>
          <w:rFonts w:hAnsi="宋体"/>
          <w:b/>
          <w:color w:val="auto"/>
          <w:sz w:val="28"/>
          <w:szCs w:val="28"/>
        </w:rPr>
      </w:pPr>
      <w:r>
        <w:rPr>
          <w:rFonts w:hint="eastAsia" w:hAnsi="宋体"/>
          <w:b/>
          <w:color w:val="auto"/>
          <w:sz w:val="32"/>
          <w:szCs w:val="32"/>
        </w:rPr>
        <w:br w:type="page"/>
      </w: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pStyle w:val="25"/>
        <w:ind w:firstLine="321"/>
        <w:rPr>
          <w:rFonts w:ascii="仿宋_GB2312" w:eastAsia="仿宋_GB2312"/>
          <w:b/>
          <w:color w:val="auto"/>
          <w:sz w:val="32"/>
          <w:szCs w:val="32"/>
        </w:rPr>
      </w:pPr>
    </w:p>
    <w:p>
      <w:pPr>
        <w:tabs>
          <w:tab w:val="left" w:pos="7095"/>
        </w:tabs>
        <w:spacing w:line="360" w:lineRule="auto"/>
        <w:ind w:firstLine="482" w:firstLineChars="200"/>
        <w:contextualSpacing/>
        <w:rPr>
          <w:rFonts w:hAnsi="宋体"/>
          <w:b/>
          <w:color w:val="auto"/>
          <w:sz w:val="24"/>
          <w:szCs w:val="24"/>
        </w:rPr>
      </w:pPr>
      <w:r>
        <w:rPr>
          <w:rFonts w:hint="eastAsia" w:ascii="宋体" w:hAnsi="宋体"/>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宋体" w:hAnsi="宋体"/>
          <w:b/>
          <w:color w:val="auto"/>
          <w:sz w:val="24"/>
          <w:szCs w:val="24"/>
        </w:rPr>
        <w:t>2</w:t>
      </w:r>
      <w:r>
        <w:rPr>
          <w:rFonts w:ascii="宋体" w:hAnsi="宋体"/>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3</w:t>
      </w:r>
      <w:r>
        <w:rPr>
          <w:rFonts w:hint="eastAsia" w:ascii="宋体" w:hAnsi="宋体"/>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w:t>
      </w:r>
      <w:r>
        <w:rPr>
          <w:rFonts w:hint="eastAsia" w:ascii="宋体" w:hAnsi="宋体"/>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18"/>
          <w:rFonts w:hAnsi="宋体"/>
          <w:color w:val="auto"/>
          <w:sz w:val="24"/>
          <w:szCs w:val="24"/>
        </w:rPr>
        <w:t>http://221.14.6.70:8088/ggzy/</w:t>
      </w:r>
      <w:r>
        <w:rPr>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w:t>
      </w:r>
      <w:r>
        <w:rPr>
          <w:rFonts w:hint="eastAsia" w:ascii="宋体" w:hAnsi="宋体"/>
          <w:color w:val="auto"/>
          <w:sz w:val="24"/>
          <w:szCs w:val="24"/>
        </w:rPr>
        <w:t>.</w:t>
      </w:r>
      <w:r>
        <w:rPr>
          <w:rFonts w:ascii="宋体" w:hAnsi="宋体"/>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4</w:t>
      </w:r>
      <w:r>
        <w:rPr>
          <w:rFonts w:hint="eastAsia" w:ascii="宋体" w:hAnsi="宋体"/>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宋体" w:hAnsi="宋体"/>
          <w:color w:val="auto"/>
          <w:sz w:val="24"/>
          <w:szCs w:val="24"/>
        </w:rPr>
        <w:t>4</w:t>
      </w:r>
      <w:r>
        <w:rPr>
          <w:rFonts w:hint="eastAsia" w:ascii="宋体" w:hAnsi="宋体"/>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18"/>
          <w:rFonts w:hAnsi="宋体"/>
          <w:color w:val="auto"/>
          <w:sz w:val="24"/>
          <w:szCs w:val="24"/>
        </w:rPr>
        <w:t>http://221.14.6.70:8088/ggzy/</w:t>
      </w:r>
      <w:r>
        <w:rPr>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4.</w:t>
      </w:r>
      <w:r>
        <w:rPr>
          <w:rFonts w:hint="eastAsia" w:ascii="宋体" w:hAnsi="宋体"/>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4</w:t>
      </w: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5</w:t>
      </w:r>
      <w:r>
        <w:rPr>
          <w:rFonts w:hint="eastAsia" w:ascii="宋体" w:hAnsi="宋体"/>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宋体" w:hAnsi="宋体"/>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 w:val="24"/>
          <w:szCs w:val="24"/>
        </w:rPr>
      </w:pPr>
      <w:r>
        <w:rPr>
          <w:rFonts w:hint="eastAsia" w:ascii="宋体" w:hAnsi="宋体"/>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p>
    <w:p>
      <w:pPr>
        <w:numPr>
          <w:ilvl w:val="0"/>
          <w:numId w:val="0"/>
        </w:numPr>
        <w:jc w:val="both"/>
        <w:rPr>
          <w:rFonts w:hint="eastAsia" w:ascii="宋体" w:hAnsi="宋体" w:eastAsia="宋体" w:cs="宋体"/>
          <w:b/>
          <w:color w:val="auto"/>
          <w:kern w:val="0"/>
          <w:sz w:val="36"/>
          <w:szCs w:val="36"/>
          <w:lang w:eastAsia="zh-CN"/>
        </w:rPr>
      </w:pPr>
    </w:p>
    <w:p>
      <w:pPr>
        <w:numPr>
          <w:ilvl w:val="0"/>
          <w:numId w:val="0"/>
        </w:numPr>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lang w:eastAsia="zh-CN"/>
        </w:rPr>
        <w:br w:type="page"/>
      </w:r>
      <w:r>
        <w:rPr>
          <w:rFonts w:hint="eastAsia" w:ascii="宋体" w:hAnsi="宋体" w:eastAsia="宋体" w:cs="宋体"/>
          <w:b/>
          <w:color w:val="auto"/>
          <w:kern w:val="0"/>
          <w:sz w:val="36"/>
          <w:szCs w:val="36"/>
          <w:lang w:eastAsia="zh-CN"/>
        </w:rPr>
        <w:t>第二章</w:t>
      </w:r>
      <w:r>
        <w:rPr>
          <w:rFonts w:hint="eastAsia" w:ascii="宋体" w:hAnsi="宋体" w:eastAsia="宋体" w:cs="宋体"/>
          <w:b/>
          <w:color w:val="auto"/>
          <w:kern w:val="0"/>
          <w:sz w:val="36"/>
          <w:szCs w:val="36"/>
          <w:lang w:val="en-US" w:eastAsia="zh-CN"/>
        </w:rPr>
        <w:t xml:space="preserve"> </w:t>
      </w:r>
      <w:r>
        <w:rPr>
          <w:rFonts w:hint="eastAsia" w:ascii="宋体" w:hAnsi="宋体" w:eastAsia="宋体" w:cs="宋体"/>
          <w:b/>
          <w:color w:val="auto"/>
          <w:kern w:val="0"/>
          <w:sz w:val="36"/>
          <w:szCs w:val="36"/>
        </w:rPr>
        <w:t>项目需求</w:t>
      </w:r>
    </w:p>
    <w:p>
      <w:pPr>
        <w:rPr>
          <w:rFonts w:ascii="宋体" w:hAnsi="宋体" w:eastAsia="宋体" w:cs="宋体"/>
          <w:b/>
          <w:color w:val="auto"/>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ascii="宋体" w:hAnsi="宋体" w:cs="黑体"/>
          <w:b/>
          <w:bCs/>
          <w:color w:val="auto"/>
          <w:sz w:val="24"/>
          <w:szCs w:val="24"/>
          <w:shd w:val="clear" w:color="auto" w:fill="FFFFFF"/>
        </w:rPr>
        <w:t>一、本项目需实现的功能或者目标</w:t>
      </w:r>
    </w:p>
    <w:p>
      <w:pPr>
        <w:widowControl/>
        <w:shd w:val="clear" w:color="auto" w:fill="FFFFFF"/>
        <w:spacing w:line="360" w:lineRule="auto"/>
        <w:ind w:firstLine="480" w:firstLineChars="200"/>
        <w:contextualSpacing/>
        <w:jc w:val="left"/>
        <w:rPr>
          <w:rFonts w:hint="eastAsia" w:ascii="宋体" w:hAnsi="宋体" w:eastAsia="宋体" w:cs="黑体"/>
          <w:b/>
          <w:bCs/>
          <w:color w:val="auto"/>
          <w:sz w:val="24"/>
          <w:szCs w:val="24"/>
          <w:shd w:val="clear" w:color="auto" w:fill="FFFFFF"/>
          <w:lang w:eastAsia="zh-CN"/>
        </w:rPr>
      </w:pPr>
      <w:r>
        <w:rPr>
          <w:rFonts w:hint="eastAsia" w:ascii="宋体" w:hAnsi="宋体" w:cs="黑体"/>
          <w:b w:val="0"/>
          <w:bCs w:val="0"/>
          <w:color w:val="auto"/>
          <w:sz w:val="24"/>
          <w:szCs w:val="24"/>
          <w:shd w:val="clear" w:color="auto" w:fill="FFFFFF"/>
        </w:rPr>
        <w:t>卷宗档案信息化</w:t>
      </w:r>
      <w:r>
        <w:rPr>
          <w:rFonts w:hint="eastAsia" w:ascii="宋体" w:hAnsi="宋体" w:eastAsia="宋体" w:cs="黑体"/>
          <w:b w:val="0"/>
          <w:bCs w:val="0"/>
          <w:color w:val="auto"/>
          <w:sz w:val="24"/>
          <w:szCs w:val="24"/>
          <w:shd w:val="clear" w:color="auto" w:fill="FFFFFF"/>
        </w:rPr>
        <w:t>管理</w:t>
      </w:r>
      <w:r>
        <w:rPr>
          <w:rFonts w:hint="eastAsia" w:ascii="宋体" w:hAnsi="宋体" w:eastAsia="宋体" w:cs="黑体"/>
          <w:b w:val="0"/>
          <w:bCs w:val="0"/>
          <w:color w:val="auto"/>
          <w:sz w:val="24"/>
          <w:szCs w:val="24"/>
          <w:shd w:val="clear" w:color="auto" w:fill="FFFFFF"/>
          <w:lang w:eastAsia="zh-CN"/>
        </w:rPr>
        <w:t>建设。</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ascii="宋体" w:hAnsi="宋体" w:cs="黑体"/>
          <w:b/>
          <w:bCs/>
          <w:color w:val="auto"/>
          <w:sz w:val="24"/>
          <w:szCs w:val="24"/>
          <w:shd w:val="clear" w:color="auto" w:fill="FFFFFF"/>
        </w:rPr>
        <w:t>二、采购清单</w:t>
      </w:r>
    </w:p>
    <w:tbl>
      <w:tblPr>
        <w:tblStyle w:val="14"/>
        <w:tblW w:w="852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882"/>
        <w:gridCol w:w="5460"/>
        <w:gridCol w:w="555"/>
        <w:gridCol w:w="495"/>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451" w:type="dxa"/>
            <w:noWrap w:val="0"/>
            <w:vAlign w:val="center"/>
          </w:tcPr>
          <w:p>
            <w:pPr>
              <w:jc w:val="center"/>
              <w:rPr>
                <w:rFonts w:ascii="宋体" w:hAnsi="宋体" w:cs="宋体"/>
                <w:b/>
                <w:bCs/>
                <w:color w:val="auto"/>
              </w:rPr>
            </w:pPr>
            <w:r>
              <w:rPr>
                <w:rFonts w:hint="eastAsia" w:ascii="宋体" w:hAnsi="宋体" w:cs="宋体"/>
                <w:b/>
                <w:bCs/>
                <w:color w:val="auto"/>
              </w:rPr>
              <w:t>序号</w:t>
            </w:r>
          </w:p>
        </w:tc>
        <w:tc>
          <w:tcPr>
            <w:tcW w:w="882" w:type="dxa"/>
            <w:noWrap w:val="0"/>
            <w:vAlign w:val="center"/>
          </w:tcPr>
          <w:p>
            <w:pPr>
              <w:jc w:val="center"/>
              <w:rPr>
                <w:rFonts w:ascii="宋体" w:hAnsi="宋体" w:cs="宋体"/>
                <w:b/>
                <w:bCs/>
                <w:color w:val="auto"/>
              </w:rPr>
            </w:pPr>
            <w:r>
              <w:rPr>
                <w:rFonts w:hint="eastAsia" w:ascii="宋体" w:hAnsi="宋体" w:cs="宋体"/>
                <w:b/>
                <w:bCs/>
                <w:color w:val="auto"/>
              </w:rPr>
              <w:t>设备名称</w:t>
            </w:r>
          </w:p>
        </w:tc>
        <w:tc>
          <w:tcPr>
            <w:tcW w:w="5460" w:type="dxa"/>
            <w:noWrap w:val="0"/>
            <w:vAlign w:val="center"/>
          </w:tcPr>
          <w:p>
            <w:pPr>
              <w:jc w:val="center"/>
              <w:rPr>
                <w:rFonts w:ascii="宋体" w:hAnsi="宋体" w:cs="宋体"/>
                <w:b/>
                <w:bCs/>
                <w:color w:val="auto"/>
              </w:rPr>
            </w:pPr>
            <w:r>
              <w:rPr>
                <w:rFonts w:hint="eastAsia" w:ascii="宋体" w:hAnsi="宋体" w:cs="宋体"/>
                <w:b/>
                <w:bCs/>
                <w:color w:val="auto"/>
              </w:rPr>
              <w:t>技术参数要求与功能描述</w:t>
            </w:r>
          </w:p>
        </w:tc>
        <w:tc>
          <w:tcPr>
            <w:tcW w:w="555" w:type="dxa"/>
            <w:noWrap w:val="0"/>
            <w:vAlign w:val="center"/>
          </w:tcPr>
          <w:p>
            <w:pPr>
              <w:jc w:val="center"/>
              <w:rPr>
                <w:rFonts w:ascii="宋体" w:hAnsi="宋体" w:cs="宋体"/>
                <w:b/>
                <w:bCs/>
                <w:color w:val="auto"/>
              </w:rPr>
            </w:pPr>
            <w:r>
              <w:rPr>
                <w:rFonts w:hint="eastAsia" w:ascii="宋体" w:hAnsi="宋体" w:cs="宋体"/>
                <w:b/>
                <w:bCs/>
                <w:color w:val="auto"/>
              </w:rPr>
              <w:t>数量</w:t>
            </w:r>
          </w:p>
        </w:tc>
        <w:tc>
          <w:tcPr>
            <w:tcW w:w="495" w:type="dxa"/>
            <w:noWrap w:val="0"/>
            <w:vAlign w:val="center"/>
          </w:tcPr>
          <w:p>
            <w:pPr>
              <w:jc w:val="center"/>
              <w:rPr>
                <w:rFonts w:ascii="宋体" w:hAnsi="宋体" w:cs="宋体"/>
                <w:b/>
                <w:bCs/>
                <w:color w:val="auto"/>
              </w:rPr>
            </w:pPr>
            <w:r>
              <w:rPr>
                <w:rFonts w:hint="eastAsia" w:ascii="宋体" w:hAnsi="宋体" w:cs="宋体"/>
                <w:b/>
                <w:bCs/>
                <w:color w:val="auto"/>
              </w:rPr>
              <w:t>单位</w:t>
            </w:r>
          </w:p>
        </w:tc>
        <w:tc>
          <w:tcPr>
            <w:tcW w:w="679" w:type="dxa"/>
            <w:noWrap w:val="0"/>
            <w:vAlign w:val="center"/>
          </w:tcPr>
          <w:p>
            <w:pPr>
              <w:jc w:val="center"/>
              <w:rPr>
                <w:rFonts w:hint="eastAsia" w:ascii="宋体" w:hAnsi="宋体" w:eastAsia="宋体" w:cs="宋体"/>
                <w:b/>
                <w:bCs/>
                <w:color w:val="auto"/>
                <w:lang w:eastAsia="zh-CN"/>
              </w:rPr>
            </w:pPr>
            <w:r>
              <w:rPr>
                <w:rFonts w:hint="eastAsia" w:ascii="宋体" w:hAnsi="宋体" w:cs="宋体"/>
                <w:b/>
                <w:bCs/>
                <w:color w:val="auto"/>
                <w:lang w:eastAsia="zh-CN"/>
              </w:rPr>
              <w:t>是否核心产品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451" w:type="dxa"/>
            <w:noWrap w:val="0"/>
            <w:vAlign w:val="center"/>
          </w:tcPr>
          <w:p>
            <w:pPr>
              <w:jc w:val="center"/>
              <w:rPr>
                <w:rFonts w:ascii="宋体" w:hAnsi="宋体" w:cs="宋体"/>
                <w:color w:val="auto"/>
              </w:rPr>
            </w:pPr>
            <w:r>
              <w:rPr>
                <w:rFonts w:hint="eastAsia" w:ascii="宋体" w:hAnsi="宋体" w:cs="宋体"/>
                <w:color w:val="auto"/>
              </w:rPr>
              <w:t>1</w:t>
            </w:r>
          </w:p>
        </w:tc>
        <w:tc>
          <w:tcPr>
            <w:tcW w:w="882" w:type="dxa"/>
            <w:noWrap w:val="0"/>
            <w:vAlign w:val="center"/>
          </w:tcPr>
          <w:p>
            <w:pPr>
              <w:jc w:val="center"/>
              <w:rPr>
                <w:rFonts w:ascii="宋体" w:hAnsi="宋体" w:cs="宋体"/>
                <w:color w:val="auto"/>
              </w:rPr>
            </w:pPr>
            <w:r>
              <w:rPr>
                <w:rFonts w:hint="eastAsia" w:ascii="宋体" w:hAnsi="宋体" w:cs="宋体"/>
                <w:color w:val="auto"/>
              </w:rPr>
              <w:t>案卷信息技术开发</w:t>
            </w:r>
          </w:p>
        </w:tc>
        <w:tc>
          <w:tcPr>
            <w:tcW w:w="5460" w:type="dxa"/>
            <w:noWrap w:val="0"/>
            <w:vAlign w:val="top"/>
          </w:tcPr>
          <w:p>
            <w:pPr>
              <w:rPr>
                <w:rFonts w:ascii="宋体" w:hAnsi="宋体" w:cs="宋体"/>
                <w:color w:val="auto"/>
              </w:rPr>
            </w:pPr>
            <w:r>
              <w:rPr>
                <w:rFonts w:hint="eastAsia" w:ascii="宋体" w:hAnsi="宋体" w:cs="宋体"/>
                <w:color w:val="auto"/>
              </w:rPr>
              <w:t>能够将纸质卷宗、档案进行快速扫描录入和管理，并且可以进行图象处理和数据识别。</w:t>
            </w:r>
            <w:r>
              <w:rPr>
                <w:rFonts w:hint="eastAsia" w:ascii="宋体" w:hAnsi="宋体" w:cs="宋体"/>
                <w:color w:val="auto"/>
              </w:rPr>
              <w:br w:type="textWrapping"/>
            </w:r>
            <w:r>
              <w:rPr>
                <w:rFonts w:hint="eastAsia" w:ascii="宋体" w:hAnsi="宋体" w:cs="宋体"/>
                <w:color w:val="auto"/>
              </w:rPr>
              <w:t>利用自动走纸的扫描仪，将纸质卷宗、档案扫描成清晰的电子影像，然后通过自动识别或手工录入，为文档建立索引，进行分类；</w:t>
            </w:r>
            <w:r>
              <w:rPr>
                <w:rFonts w:hint="eastAsia" w:ascii="宋体" w:hAnsi="宋体" w:cs="宋体"/>
                <w:color w:val="auto"/>
              </w:rPr>
              <w:br w:type="textWrapping"/>
            </w:r>
            <w:r>
              <w:rPr>
                <w:rFonts w:hint="eastAsia" w:ascii="宋体" w:hAnsi="宋体" w:cs="宋体"/>
                <w:color w:val="auto"/>
              </w:rPr>
              <w:t>采集表单上的数据，输出到其它系统中进行统计、分析。</w:t>
            </w:r>
            <w:r>
              <w:rPr>
                <w:rFonts w:hint="eastAsia" w:ascii="宋体" w:hAnsi="宋体" w:cs="宋体"/>
                <w:color w:val="auto"/>
              </w:rPr>
              <w:br w:type="textWrapping"/>
            </w:r>
            <w:r>
              <w:rPr>
                <w:rFonts w:hint="eastAsia" w:ascii="宋体" w:hAnsi="宋体" w:cs="宋体"/>
                <w:color w:val="auto"/>
              </w:rPr>
              <w:t>可以在计算机上快速查询原始文件的电子影像，提高办公效率，降低工作强度。</w:t>
            </w:r>
            <w:r>
              <w:rPr>
                <w:rFonts w:hint="eastAsia" w:ascii="宋体" w:hAnsi="宋体" w:cs="宋体"/>
                <w:color w:val="auto"/>
              </w:rPr>
              <w:br w:type="textWrapping"/>
            </w:r>
            <w:r>
              <w:rPr>
                <w:rFonts w:hint="eastAsia" w:ascii="宋体" w:hAnsi="宋体" w:cs="宋体"/>
                <w:color w:val="auto"/>
              </w:rPr>
              <w:t>1. 支持条码分件，扫描文档时可以通过条形码作为文档之间的分隔，自动按照条形码进行分件，并自动创建对应文件夹并保存；</w:t>
            </w:r>
            <w:r>
              <w:rPr>
                <w:rFonts w:hint="eastAsia" w:ascii="宋体" w:hAnsi="宋体" w:cs="宋体"/>
                <w:color w:val="auto"/>
              </w:rPr>
              <w:br w:type="textWrapping"/>
            </w:r>
            <w:r>
              <w:rPr>
                <w:rFonts w:hint="eastAsia" w:ascii="宋体" w:hAnsi="宋体" w:cs="宋体"/>
                <w:color w:val="auto"/>
              </w:rPr>
              <w:t>2. 支持图像预处理功能，扫描文档后可以自动进行图像处理，如纠斜，删除白页，旋转图像，背景消除等；</w:t>
            </w:r>
            <w:r>
              <w:rPr>
                <w:rFonts w:hint="eastAsia" w:ascii="宋体" w:hAnsi="宋体" w:cs="宋体"/>
                <w:color w:val="auto"/>
              </w:rPr>
              <w:br w:type="textWrapping"/>
            </w:r>
            <w:r>
              <w:rPr>
                <w:rFonts w:hint="eastAsia" w:ascii="宋体" w:hAnsi="宋体" w:cs="宋体"/>
                <w:color w:val="auto"/>
              </w:rPr>
              <w:t>3. 支持自动纠斜，拉线纠斜，区域纠斜等纠斜功能，可以在选定区域内进行纠斜；</w:t>
            </w:r>
            <w:r>
              <w:rPr>
                <w:rFonts w:hint="eastAsia" w:ascii="宋体" w:hAnsi="宋体" w:cs="宋体"/>
                <w:color w:val="auto"/>
              </w:rPr>
              <w:br w:type="textWrapping"/>
            </w:r>
            <w:r>
              <w:rPr>
                <w:rFonts w:hint="eastAsia" w:ascii="宋体" w:hAnsi="宋体" w:cs="宋体"/>
                <w:color w:val="auto"/>
              </w:rPr>
              <w:t>4. 支持设定区域去污，可以设置上下左右四个固定区域，一次操作将这四个区域同时进行去污；</w:t>
            </w:r>
            <w:r>
              <w:rPr>
                <w:rFonts w:hint="eastAsia" w:ascii="宋体" w:hAnsi="宋体" w:cs="宋体"/>
                <w:color w:val="auto"/>
              </w:rPr>
              <w:br w:type="textWrapping"/>
            </w:r>
            <w:r>
              <w:rPr>
                <w:rFonts w:hint="eastAsia" w:ascii="宋体" w:hAnsi="宋体" w:cs="宋体"/>
                <w:color w:val="auto"/>
              </w:rPr>
              <w:t>5. 支持图像克隆功能，可以将装订孔附件的颜色克隆后覆盖装订孔（有底色背景的图像）；</w:t>
            </w:r>
            <w:r>
              <w:rPr>
                <w:rFonts w:hint="eastAsia" w:ascii="宋体" w:hAnsi="宋体" w:cs="宋体"/>
                <w:color w:val="auto"/>
              </w:rPr>
              <w:br w:type="textWrapping"/>
            </w:r>
            <w:r>
              <w:rPr>
                <w:rFonts w:hint="eastAsia" w:ascii="宋体" w:hAnsi="宋体" w:cs="宋体"/>
                <w:color w:val="auto"/>
              </w:rPr>
              <w:t>6. 支持色阶功能及局部色阶，可以将不清晰的文字、公章、手印进行区域加深；</w:t>
            </w:r>
            <w:r>
              <w:rPr>
                <w:rFonts w:hint="eastAsia" w:ascii="宋体" w:hAnsi="宋体" w:cs="宋体"/>
                <w:color w:val="auto"/>
              </w:rPr>
              <w:br w:type="textWrapping"/>
            </w:r>
            <w:r>
              <w:rPr>
                <w:rFonts w:hint="eastAsia" w:ascii="宋体" w:hAnsi="宋体" w:cs="宋体"/>
                <w:color w:val="auto"/>
              </w:rPr>
              <w:t>7. 支持背景消除功能，薄纸（如信纸）扫描时会有底色透过来，可以将背景消除；</w:t>
            </w:r>
            <w:r>
              <w:rPr>
                <w:rFonts w:hint="eastAsia" w:ascii="宋体" w:hAnsi="宋体" w:cs="宋体"/>
                <w:color w:val="auto"/>
              </w:rPr>
              <w:br w:type="textWrapping"/>
            </w:r>
            <w:r>
              <w:rPr>
                <w:rFonts w:hint="eastAsia" w:ascii="宋体" w:hAnsi="宋体" w:cs="宋体"/>
                <w:color w:val="auto"/>
              </w:rPr>
              <w:t>8. 支持图像标尺及纠斜辅助线功能；</w:t>
            </w:r>
            <w:r>
              <w:rPr>
                <w:rFonts w:hint="eastAsia" w:ascii="宋体" w:hAnsi="宋体" w:cs="宋体"/>
                <w:color w:val="auto"/>
              </w:rPr>
              <w:br w:type="textWrapping"/>
            </w:r>
            <w:r>
              <w:rPr>
                <w:rFonts w:hint="eastAsia" w:ascii="宋体" w:hAnsi="宋体" w:cs="宋体"/>
                <w:color w:val="auto"/>
              </w:rPr>
              <w:t>9. 支持图像动作功能，可以将几个图像优化功能设置成一个图像动作，一次操作执行多个图像优化功能；</w:t>
            </w:r>
            <w:r>
              <w:rPr>
                <w:rFonts w:hint="eastAsia" w:ascii="宋体" w:hAnsi="宋体" w:cs="宋体"/>
                <w:color w:val="auto"/>
              </w:rPr>
              <w:br w:type="textWrapping"/>
            </w:r>
            <w:r>
              <w:rPr>
                <w:rFonts w:hint="eastAsia" w:ascii="宋体" w:hAnsi="宋体" w:cs="宋体"/>
                <w:color w:val="auto"/>
              </w:rPr>
              <w:t>10.支持批量图像处理功能，如批量纠斜，批量旋转，批量裁剪，批量背景消除，批量动作等；</w:t>
            </w:r>
            <w:r>
              <w:rPr>
                <w:rFonts w:hint="eastAsia" w:ascii="宋体" w:hAnsi="宋体" w:cs="宋体"/>
                <w:color w:val="auto"/>
              </w:rPr>
              <w:br w:type="textWrapping"/>
            </w:r>
            <w:r>
              <w:rPr>
                <w:rFonts w:hint="eastAsia" w:ascii="宋体" w:hAnsi="宋体" w:cs="宋体"/>
                <w:color w:val="auto"/>
              </w:rPr>
              <w:t>11.支持按页号进行手工或自动分件，并批量分件保存为多页TIF 或PDF；</w:t>
            </w:r>
            <w:r>
              <w:rPr>
                <w:rFonts w:hint="eastAsia" w:ascii="宋体" w:hAnsi="宋体" w:cs="宋体"/>
                <w:color w:val="auto"/>
              </w:rPr>
              <w:br w:type="textWrapping"/>
            </w:r>
            <w:r>
              <w:rPr>
                <w:rFonts w:hint="eastAsia" w:ascii="宋体" w:hAnsi="宋体" w:cs="宋体"/>
                <w:color w:val="auto"/>
              </w:rPr>
              <w:t>12.支持批量页码重编功能；</w:t>
            </w:r>
            <w:r>
              <w:rPr>
                <w:rFonts w:hint="eastAsia" w:ascii="宋体" w:hAnsi="宋体" w:cs="宋体"/>
                <w:color w:val="auto"/>
              </w:rPr>
              <w:br w:type="textWrapping"/>
            </w:r>
            <w:r>
              <w:rPr>
                <w:rFonts w:hint="eastAsia" w:ascii="宋体" w:hAnsi="宋体" w:cs="宋体"/>
                <w:color w:val="auto"/>
              </w:rPr>
              <w:t>13.支持批量插入文字或图像水印；</w:t>
            </w:r>
            <w:r>
              <w:rPr>
                <w:rFonts w:hint="eastAsia" w:ascii="宋体" w:hAnsi="宋体" w:cs="宋体"/>
                <w:color w:val="auto"/>
              </w:rPr>
              <w:br w:type="textWrapping"/>
            </w:r>
            <w:r>
              <w:rPr>
                <w:rFonts w:hint="eastAsia" w:ascii="宋体" w:hAnsi="宋体" w:cs="宋体"/>
                <w:color w:val="auto"/>
              </w:rPr>
              <w:t>14.支持多目录图像页数及幅面统计功能；</w:t>
            </w:r>
            <w:r>
              <w:rPr>
                <w:rFonts w:hint="eastAsia" w:ascii="宋体" w:hAnsi="宋体" w:cs="宋体"/>
                <w:color w:val="auto"/>
              </w:rPr>
              <w:br w:type="textWrapping"/>
            </w:r>
            <w:r>
              <w:rPr>
                <w:rFonts w:hint="eastAsia" w:ascii="宋体" w:hAnsi="宋体" w:cs="宋体"/>
                <w:color w:val="auto"/>
              </w:rPr>
              <w:t>15.支持对图像质检进行检查，比如偏斜度，压缩算法，文件格式，分辨率等；软件与扫描仪及平板扫描仪配套使用，兼任主流品牌型号的扫描仪</w:t>
            </w:r>
          </w:p>
          <w:p>
            <w:pPr>
              <w:rPr>
                <w:rFonts w:ascii="宋体" w:hAnsi="宋体" w:cs="宋体"/>
                <w:color w:val="auto"/>
              </w:rPr>
            </w:pPr>
            <w:r>
              <w:rPr>
                <w:rFonts w:hint="eastAsia" w:ascii="宋体" w:hAnsi="宋体" w:cs="宋体"/>
                <w:color w:val="auto"/>
              </w:rPr>
              <w:t>16.</w:t>
            </w:r>
            <w:r>
              <w:rPr>
                <w:rFonts w:hint="eastAsia"/>
                <w:color w:val="auto"/>
              </w:rPr>
              <w:t xml:space="preserve"> </w:t>
            </w:r>
            <w:r>
              <w:rPr>
                <w:rFonts w:hint="eastAsia" w:ascii="宋体" w:hAnsi="宋体" w:cs="宋体"/>
                <w:color w:val="auto"/>
              </w:rPr>
              <w:t>档案扫描完成后，需要与法院现有的计算机目录数据进行一一对应。其中，扫描文件以卷为单位进行存储，案卷目录应对应到相应图像文件所在的文件夹；卷内目录应对应到相应页数的图像文件。</w:t>
            </w:r>
          </w:p>
          <w:p>
            <w:pPr>
              <w:rPr>
                <w:rFonts w:ascii="宋体" w:hAnsi="宋体" w:cs="宋体"/>
                <w:color w:val="auto"/>
              </w:rPr>
            </w:pPr>
            <w:r>
              <w:rPr>
                <w:rFonts w:hint="eastAsia" w:ascii="宋体" w:hAnsi="宋体" w:cs="宋体"/>
                <w:color w:val="auto"/>
              </w:rPr>
              <w:t>17.为确保数据挂接的正确性，投标方应确保档案目录数据与档案扫描图像的一一对应，确保加工扫描成果在招标方所使用的档案管理系统中有效检索和显示。</w:t>
            </w:r>
          </w:p>
          <w:p>
            <w:pPr>
              <w:rPr>
                <w:rFonts w:ascii="宋体" w:hAnsi="宋体" w:cs="宋体"/>
                <w:color w:val="auto"/>
              </w:rPr>
            </w:pPr>
            <w:r>
              <w:rPr>
                <w:rFonts w:hint="eastAsia" w:ascii="宋体" w:hAnsi="宋体" w:cs="宋体"/>
                <w:color w:val="auto"/>
              </w:rPr>
              <w:t>18.确保扫描图像与案卷目录、卷内目录100%挂接正确，并实现与省高级人民法院应用的档案系统及办公办案系统无缝挂接，作为司法资料库被全省法院内部利用。</w:t>
            </w:r>
          </w:p>
        </w:tc>
        <w:tc>
          <w:tcPr>
            <w:tcW w:w="555" w:type="dxa"/>
            <w:noWrap w:val="0"/>
            <w:vAlign w:val="center"/>
          </w:tcPr>
          <w:p>
            <w:pPr>
              <w:jc w:val="center"/>
              <w:rPr>
                <w:rFonts w:ascii="宋体" w:hAnsi="宋体" w:cs="宋体"/>
                <w:color w:val="auto"/>
              </w:rPr>
            </w:pPr>
            <w:r>
              <w:rPr>
                <w:rFonts w:hint="eastAsia" w:ascii="宋体" w:hAnsi="宋体" w:cs="宋体"/>
                <w:color w:val="auto"/>
              </w:rPr>
              <w:t>4000000</w:t>
            </w:r>
          </w:p>
        </w:tc>
        <w:tc>
          <w:tcPr>
            <w:tcW w:w="495" w:type="dxa"/>
            <w:noWrap w:val="0"/>
            <w:vAlign w:val="center"/>
          </w:tcPr>
          <w:p>
            <w:pPr>
              <w:jc w:val="center"/>
              <w:rPr>
                <w:rFonts w:ascii="宋体" w:hAnsi="宋体" w:cs="宋体"/>
                <w:color w:val="auto"/>
              </w:rPr>
            </w:pPr>
            <w:r>
              <w:rPr>
                <w:rFonts w:hint="eastAsia" w:ascii="宋体" w:hAnsi="宋体" w:cs="宋体"/>
                <w:color w:val="auto"/>
              </w:rPr>
              <w:t>页</w:t>
            </w:r>
          </w:p>
        </w:tc>
        <w:tc>
          <w:tcPr>
            <w:tcW w:w="679" w:type="dxa"/>
            <w:noWrap w:val="0"/>
            <w:vAlign w:val="center"/>
          </w:tcPr>
          <w:p>
            <w:pPr>
              <w:jc w:val="center"/>
              <w:rPr>
                <w:rFonts w:ascii="宋体" w:hAnsi="宋体" w:cs="宋体"/>
                <w:color w:val="auto"/>
              </w:rPr>
            </w:pPr>
            <w:r>
              <w:rPr>
                <w:rFonts w:hint="eastAsia" w:ascii="宋体" w:hAnsi="宋体" w:cs="宋体"/>
                <w:color w:val="auto"/>
                <w:lang w:eastAsia="zh-CN"/>
              </w:rPr>
              <w:t>否</w:t>
            </w:r>
            <w:r>
              <w:rPr>
                <w:rFonts w:hint="eastAsia" w:ascii="宋体" w:hAnsi="宋体"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451" w:type="dxa"/>
            <w:noWrap w:val="0"/>
            <w:vAlign w:val="center"/>
          </w:tcPr>
          <w:p>
            <w:pPr>
              <w:jc w:val="center"/>
              <w:rPr>
                <w:rFonts w:ascii="宋体" w:hAnsi="宋体" w:cs="宋体"/>
                <w:color w:val="auto"/>
              </w:rPr>
            </w:pPr>
            <w:r>
              <w:rPr>
                <w:rFonts w:hint="eastAsia" w:ascii="宋体" w:hAnsi="宋体" w:cs="宋体"/>
                <w:color w:val="auto"/>
              </w:rPr>
              <w:t>2</w:t>
            </w:r>
          </w:p>
        </w:tc>
        <w:tc>
          <w:tcPr>
            <w:tcW w:w="882" w:type="dxa"/>
            <w:noWrap w:val="0"/>
            <w:vAlign w:val="center"/>
          </w:tcPr>
          <w:p>
            <w:pPr>
              <w:jc w:val="center"/>
              <w:rPr>
                <w:rFonts w:ascii="宋体" w:hAnsi="宋体" w:cs="宋体"/>
                <w:color w:val="auto"/>
              </w:rPr>
            </w:pPr>
            <w:r>
              <w:rPr>
                <w:rFonts w:hint="eastAsia" w:ascii="宋体" w:hAnsi="宋体" w:cs="宋体"/>
                <w:color w:val="auto"/>
              </w:rPr>
              <w:t>管理平台</w:t>
            </w:r>
          </w:p>
        </w:tc>
        <w:tc>
          <w:tcPr>
            <w:tcW w:w="5460" w:type="dxa"/>
            <w:noWrap w:val="0"/>
            <w:vAlign w:val="top"/>
          </w:tcPr>
          <w:p>
            <w:pPr>
              <w:rPr>
                <w:rFonts w:ascii="宋体" w:hAnsi="宋体" w:cs="宋体"/>
                <w:color w:val="auto"/>
              </w:rPr>
            </w:pPr>
            <w:r>
              <w:rPr>
                <w:rFonts w:hint="eastAsia" w:ascii="宋体" w:hAnsi="宋体" w:cs="宋体"/>
                <w:color w:val="auto"/>
              </w:rPr>
              <w:t>架构:≥2U，机架式服务器，带导轨</w:t>
            </w:r>
            <w:r>
              <w:rPr>
                <w:rFonts w:hint="eastAsia" w:ascii="宋体" w:hAnsi="宋体" w:cs="宋体"/>
                <w:color w:val="auto"/>
              </w:rPr>
              <w:br w:type="textWrapping"/>
            </w:r>
            <w:r>
              <w:rPr>
                <w:rFonts w:hint="eastAsia" w:ascii="宋体" w:hAnsi="宋体" w:cs="宋体"/>
                <w:color w:val="auto"/>
              </w:rPr>
              <w:t>CPU规格:配置2*Intel至强银牌 4100系列处理器，主频≥2.1GHz, 核数≥8核</w:t>
            </w:r>
            <w:r>
              <w:rPr>
                <w:rFonts w:hint="eastAsia" w:ascii="宋体" w:hAnsi="宋体" w:cs="宋体"/>
                <w:color w:val="auto"/>
              </w:rPr>
              <w:br w:type="textWrapping"/>
            </w:r>
            <w:r>
              <w:rPr>
                <w:rFonts w:hint="eastAsia" w:ascii="宋体" w:hAnsi="宋体" w:cs="宋体"/>
                <w:color w:val="auto"/>
              </w:rPr>
              <w:t>内存:配置64GB DDR4内存，内存插槽数≥24个插槽</w:t>
            </w:r>
            <w:r>
              <w:rPr>
                <w:rFonts w:hint="eastAsia" w:ascii="宋体" w:hAnsi="宋体" w:cs="宋体"/>
                <w:color w:val="auto"/>
              </w:rPr>
              <w:br w:type="textWrapping"/>
            </w:r>
            <w:r>
              <w:rPr>
                <w:rFonts w:hint="eastAsia" w:ascii="宋体" w:hAnsi="宋体" w:cs="宋体"/>
                <w:color w:val="auto"/>
              </w:rPr>
              <w:t>硬盘：</w:t>
            </w:r>
            <w:r>
              <w:rPr>
                <w:rFonts w:hint="eastAsia" w:ascii="宋体" w:hAnsi="宋体" w:cs="宋体"/>
                <w:color w:val="auto"/>
              </w:rPr>
              <w:br w:type="textWrapping"/>
            </w:r>
            <w:r>
              <w:rPr>
                <w:rFonts w:hint="eastAsia" w:ascii="宋体" w:hAnsi="宋体" w:cs="宋体"/>
                <w:color w:val="auto"/>
              </w:rPr>
              <w:t>硬盘支持热插拔SAS/SATA/SSD硬盘</w:t>
            </w:r>
            <w:r>
              <w:rPr>
                <w:rFonts w:hint="eastAsia" w:ascii="宋体" w:hAnsi="宋体" w:cs="宋体"/>
                <w:color w:val="auto"/>
              </w:rPr>
              <w:br w:type="textWrapping"/>
            </w:r>
            <w:r>
              <w:rPr>
                <w:rFonts w:hint="eastAsia" w:ascii="宋体" w:hAnsi="宋体" w:cs="宋体"/>
                <w:color w:val="auto"/>
              </w:rPr>
              <w:t>配置 4*4000GB 7.2K SATA盘</w:t>
            </w:r>
            <w:r>
              <w:rPr>
                <w:rFonts w:hint="eastAsia" w:ascii="宋体" w:hAnsi="宋体" w:cs="宋体"/>
                <w:color w:val="auto"/>
              </w:rPr>
              <w:br w:type="textWrapping"/>
            </w:r>
            <w:r>
              <w:rPr>
                <w:rFonts w:hint="eastAsia" w:ascii="宋体" w:hAnsi="宋体" w:cs="宋体"/>
                <w:color w:val="auto"/>
              </w:rPr>
              <w:t>配置RAID卡,支持RAID0,0,1,5,6,50，缓存≥2G</w:t>
            </w:r>
            <w:r>
              <w:rPr>
                <w:rFonts w:hint="eastAsia" w:ascii="宋体" w:hAnsi="宋体" w:cs="宋体"/>
                <w:color w:val="auto"/>
              </w:rPr>
              <w:br w:type="textWrapping"/>
            </w:r>
            <w:r>
              <w:rPr>
                <w:rFonts w:hint="eastAsia" w:ascii="宋体" w:hAnsi="宋体" w:cs="宋体"/>
                <w:color w:val="auto"/>
              </w:rPr>
              <w:t>I/O扩展：PCI-E I/O插槽总数≥10个，支持PCIe 3.0 x16，</w:t>
            </w:r>
            <w:r>
              <w:rPr>
                <w:rFonts w:hint="eastAsia" w:ascii="宋体" w:hAnsi="宋体" w:cs="宋体"/>
                <w:color w:val="auto"/>
              </w:rPr>
              <w:br w:type="textWrapping"/>
            </w:r>
            <w:r>
              <w:rPr>
                <w:rFonts w:hint="eastAsia" w:ascii="宋体" w:hAnsi="宋体" w:cs="宋体"/>
                <w:color w:val="auto"/>
              </w:rPr>
              <w:t>以太网接口：配置2个千兆电口和2个万兆光口（不含光模块）</w:t>
            </w:r>
            <w:r>
              <w:rPr>
                <w:rFonts w:hint="eastAsia" w:ascii="宋体" w:hAnsi="宋体" w:cs="宋体"/>
                <w:color w:val="auto"/>
              </w:rPr>
              <w:br w:type="textWrapping"/>
            </w:r>
            <w:r>
              <w:rPr>
                <w:rFonts w:hint="eastAsia" w:ascii="宋体" w:hAnsi="宋体" w:cs="宋体"/>
                <w:color w:val="auto"/>
              </w:rPr>
              <w:t>电源模块：满配冗余热插拔电源，并提供配套的电源连接线</w:t>
            </w:r>
            <w:r>
              <w:rPr>
                <w:rFonts w:hint="eastAsia" w:ascii="宋体" w:hAnsi="宋体" w:cs="宋体"/>
                <w:color w:val="auto"/>
              </w:rPr>
              <w:br w:type="textWrapping"/>
            </w:r>
            <w:r>
              <w:rPr>
                <w:rFonts w:hint="eastAsia" w:ascii="宋体" w:hAnsi="宋体" w:cs="宋体"/>
                <w:color w:val="auto"/>
              </w:rPr>
              <w:t>风扇：满配冗余风扇,支持单风扇失效，风扇支持热插拔</w:t>
            </w:r>
            <w:r>
              <w:rPr>
                <w:rFonts w:hint="eastAsia" w:ascii="宋体" w:hAnsi="宋体" w:cs="宋体"/>
                <w:color w:val="auto"/>
              </w:rPr>
              <w:br w:type="textWrapping"/>
            </w:r>
            <w:r>
              <w:rPr>
                <w:rFonts w:hint="eastAsia" w:ascii="宋体" w:hAnsi="宋体" w:cs="宋体"/>
                <w:color w:val="auto"/>
              </w:rPr>
              <w:t>管理维护功能：</w:t>
            </w:r>
            <w:r>
              <w:rPr>
                <w:rFonts w:hint="eastAsia" w:ascii="宋体" w:hAnsi="宋体" w:cs="宋体"/>
                <w:color w:val="auto"/>
              </w:rPr>
              <w:br w:type="textWrapping"/>
            </w:r>
            <w:r>
              <w:rPr>
                <w:rFonts w:hint="eastAsia" w:ascii="宋体" w:hAnsi="宋体" w:cs="宋体"/>
                <w:color w:val="auto"/>
              </w:rPr>
              <w:t>可管理和维护性:1. 集成系统管理处理器支持：自动服务器重启、风扇监视和控制、电源监控、温度监控、启动/关闭、按序重启、本地固件更新、错误日志，可通过可视化工具提供系统未来状况的可视显示； 2.具有图形管理界面及其他高级管理功能；3.配置独立的远程管理控制端口，支持远程监控图形界面, 可实现与操作系统无关的远程对服务器的完全控制，包括远程的开机、关机、重启、虚拟软驱、虚拟光驱等操作</w:t>
            </w:r>
          </w:p>
        </w:tc>
        <w:tc>
          <w:tcPr>
            <w:tcW w:w="555" w:type="dxa"/>
            <w:noWrap w:val="0"/>
            <w:vAlign w:val="center"/>
          </w:tcPr>
          <w:p>
            <w:pPr>
              <w:jc w:val="center"/>
              <w:rPr>
                <w:rFonts w:ascii="宋体" w:hAnsi="宋体" w:cs="宋体"/>
                <w:color w:val="auto"/>
              </w:rPr>
            </w:pPr>
            <w:r>
              <w:rPr>
                <w:rFonts w:hint="eastAsia" w:ascii="宋体" w:hAnsi="宋体" w:cs="宋体"/>
                <w:color w:val="auto"/>
              </w:rPr>
              <w:t>1</w:t>
            </w:r>
          </w:p>
        </w:tc>
        <w:tc>
          <w:tcPr>
            <w:tcW w:w="495" w:type="dxa"/>
            <w:noWrap w:val="0"/>
            <w:vAlign w:val="center"/>
          </w:tcPr>
          <w:p>
            <w:pPr>
              <w:jc w:val="center"/>
              <w:rPr>
                <w:rFonts w:ascii="宋体" w:hAnsi="宋体" w:cs="宋体"/>
                <w:color w:val="auto"/>
              </w:rPr>
            </w:pPr>
            <w:r>
              <w:rPr>
                <w:rFonts w:hint="eastAsia" w:ascii="宋体" w:hAnsi="宋体" w:cs="宋体"/>
                <w:color w:val="auto"/>
              </w:rPr>
              <w:t>台</w:t>
            </w:r>
          </w:p>
        </w:tc>
        <w:tc>
          <w:tcPr>
            <w:tcW w:w="679" w:type="dxa"/>
            <w:noWrap w:val="0"/>
            <w:vAlign w:val="center"/>
          </w:tcPr>
          <w:p>
            <w:pPr>
              <w:jc w:val="center"/>
              <w:rPr>
                <w:rFonts w:hint="eastAsia" w:ascii="宋体" w:hAnsi="宋体" w:eastAsia="宋体" w:cs="宋体"/>
                <w:color w:val="auto"/>
                <w:lang w:eastAsia="zh-CN"/>
              </w:rPr>
            </w:pPr>
            <w:r>
              <w:rPr>
                <w:rFonts w:hint="eastAsia" w:ascii="宋体" w:hAnsi="宋体" w:cs="宋体"/>
                <w:color w:val="auto"/>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451" w:type="dxa"/>
            <w:noWrap w:val="0"/>
            <w:vAlign w:val="center"/>
          </w:tcPr>
          <w:p>
            <w:pPr>
              <w:jc w:val="center"/>
              <w:rPr>
                <w:rFonts w:ascii="宋体" w:hAnsi="宋体" w:cs="宋体"/>
                <w:color w:val="auto"/>
              </w:rPr>
            </w:pPr>
            <w:r>
              <w:rPr>
                <w:rFonts w:hint="eastAsia" w:ascii="宋体" w:hAnsi="宋体" w:cs="宋体"/>
                <w:color w:val="auto"/>
              </w:rPr>
              <w:t>3</w:t>
            </w:r>
          </w:p>
        </w:tc>
        <w:tc>
          <w:tcPr>
            <w:tcW w:w="882" w:type="dxa"/>
            <w:noWrap w:val="0"/>
            <w:vAlign w:val="center"/>
          </w:tcPr>
          <w:p>
            <w:pPr>
              <w:jc w:val="center"/>
              <w:rPr>
                <w:rFonts w:ascii="宋体" w:hAnsi="宋体" w:cs="宋体"/>
                <w:color w:val="auto"/>
              </w:rPr>
            </w:pPr>
            <w:r>
              <w:rPr>
                <w:rFonts w:hint="eastAsia" w:ascii="宋体" w:hAnsi="宋体" w:cs="宋体"/>
                <w:color w:val="auto"/>
              </w:rPr>
              <w:t>案卷存储端</w:t>
            </w:r>
          </w:p>
        </w:tc>
        <w:tc>
          <w:tcPr>
            <w:tcW w:w="5460" w:type="dxa"/>
            <w:noWrap w:val="0"/>
            <w:vAlign w:val="top"/>
          </w:tcPr>
          <w:p>
            <w:pPr>
              <w:widowControl w:val="0"/>
              <w:numPr>
                <w:ilvl w:val="0"/>
                <w:numId w:val="4"/>
              </w:numPr>
              <w:jc w:val="both"/>
              <w:rPr>
                <w:color w:val="auto"/>
                <w:sz w:val="21"/>
                <w:szCs w:val="21"/>
              </w:rPr>
            </w:pPr>
            <w:r>
              <w:rPr>
                <w:rFonts w:hint="eastAsia"/>
                <w:color w:val="auto"/>
                <w:sz w:val="21"/>
                <w:szCs w:val="21"/>
              </w:rPr>
              <w:t>iSCSI-SAS存储系统,4U24盘位；</w:t>
            </w:r>
          </w:p>
          <w:p>
            <w:pPr>
              <w:widowControl w:val="0"/>
              <w:numPr>
                <w:ilvl w:val="0"/>
                <w:numId w:val="4"/>
              </w:numPr>
              <w:jc w:val="both"/>
              <w:rPr>
                <w:color w:val="auto"/>
                <w:sz w:val="21"/>
                <w:szCs w:val="21"/>
              </w:rPr>
            </w:pPr>
            <w:r>
              <w:rPr>
                <w:rFonts w:hint="eastAsia"/>
                <w:color w:val="auto"/>
                <w:sz w:val="21"/>
                <w:szCs w:val="21"/>
              </w:rPr>
              <w:t>双控制器非服务器嵌入式架构；</w:t>
            </w:r>
          </w:p>
          <w:p>
            <w:pPr>
              <w:widowControl w:val="0"/>
              <w:numPr>
                <w:ilvl w:val="0"/>
                <w:numId w:val="4"/>
              </w:numPr>
              <w:jc w:val="both"/>
              <w:rPr>
                <w:color w:val="auto"/>
                <w:sz w:val="21"/>
                <w:szCs w:val="21"/>
              </w:rPr>
            </w:pPr>
            <w:r>
              <w:rPr>
                <w:rFonts w:hint="eastAsia"/>
                <w:color w:val="auto"/>
                <w:sz w:val="21"/>
                <w:szCs w:val="21"/>
              </w:rPr>
              <w:t>配置8个千兆iSCSI主机接口；缓存双控下标配32GB；</w:t>
            </w:r>
          </w:p>
          <w:p>
            <w:pPr>
              <w:widowControl w:val="0"/>
              <w:numPr>
                <w:ilvl w:val="0"/>
                <w:numId w:val="4"/>
              </w:numPr>
              <w:jc w:val="both"/>
              <w:rPr>
                <w:color w:val="auto"/>
                <w:sz w:val="21"/>
                <w:szCs w:val="21"/>
              </w:rPr>
            </w:pPr>
            <w:r>
              <w:rPr>
                <w:rFonts w:hint="eastAsia"/>
                <w:color w:val="auto"/>
                <w:sz w:val="21"/>
                <w:szCs w:val="21"/>
              </w:rPr>
              <w:t>内置BBU用于缓存数据掉电保护；</w:t>
            </w:r>
          </w:p>
          <w:p>
            <w:pPr>
              <w:widowControl w:val="0"/>
              <w:numPr>
                <w:ilvl w:val="0"/>
                <w:numId w:val="4"/>
              </w:numPr>
              <w:jc w:val="both"/>
              <w:rPr>
                <w:color w:val="auto"/>
                <w:sz w:val="21"/>
                <w:szCs w:val="21"/>
              </w:rPr>
            </w:pPr>
            <w:r>
              <w:rPr>
                <w:rFonts w:hint="eastAsia"/>
                <w:color w:val="auto"/>
                <w:sz w:val="21"/>
                <w:szCs w:val="21"/>
              </w:rPr>
              <w:t>本次配置6*8000G 7.5K SAS硬盘，</w:t>
            </w:r>
            <w:r>
              <w:rPr>
                <w:rFonts w:ascii="宋体" w:hAnsi="宋体"/>
                <w:color w:val="auto"/>
                <w:sz w:val="21"/>
                <w:szCs w:val="21"/>
              </w:rPr>
              <w:t>最多</w:t>
            </w:r>
            <w:r>
              <w:rPr>
                <w:rFonts w:hint="eastAsia" w:ascii="宋体" w:hAnsi="宋体"/>
                <w:color w:val="auto"/>
                <w:sz w:val="21"/>
                <w:szCs w:val="21"/>
              </w:rPr>
              <w:t>可</w:t>
            </w:r>
            <w:r>
              <w:rPr>
                <w:rFonts w:ascii="宋体" w:hAnsi="宋体"/>
                <w:color w:val="auto"/>
                <w:sz w:val="21"/>
                <w:szCs w:val="21"/>
              </w:rPr>
              <w:t>支持</w:t>
            </w:r>
            <w:r>
              <w:rPr>
                <w:rFonts w:hint="eastAsia" w:ascii="宋体" w:hAnsi="宋体"/>
                <w:color w:val="auto"/>
                <w:sz w:val="21"/>
                <w:szCs w:val="21"/>
              </w:rPr>
              <w:t>≥2100</w:t>
            </w:r>
            <w:r>
              <w:rPr>
                <w:rFonts w:ascii="宋体" w:hAnsi="宋体"/>
                <w:color w:val="auto"/>
                <w:sz w:val="21"/>
                <w:szCs w:val="21"/>
              </w:rPr>
              <w:t>颗</w:t>
            </w:r>
            <w:r>
              <w:rPr>
                <w:rFonts w:hint="eastAsia" w:ascii="宋体" w:hAnsi="宋体"/>
                <w:color w:val="auto"/>
                <w:sz w:val="21"/>
                <w:szCs w:val="21"/>
              </w:rPr>
              <w:t>硬盘</w:t>
            </w:r>
            <w:r>
              <w:rPr>
                <w:rFonts w:hint="eastAsia"/>
                <w:color w:val="auto"/>
                <w:sz w:val="21"/>
                <w:szCs w:val="21"/>
              </w:rPr>
              <w:t>；</w:t>
            </w:r>
          </w:p>
          <w:p>
            <w:pPr>
              <w:widowControl w:val="0"/>
              <w:numPr>
                <w:ilvl w:val="0"/>
                <w:numId w:val="4"/>
              </w:numPr>
              <w:jc w:val="both"/>
              <w:rPr>
                <w:color w:val="auto"/>
                <w:sz w:val="21"/>
                <w:szCs w:val="21"/>
              </w:rPr>
            </w:pPr>
            <w:r>
              <w:rPr>
                <w:rFonts w:hint="eastAsia"/>
                <w:color w:val="auto"/>
                <w:sz w:val="21"/>
                <w:szCs w:val="21"/>
              </w:rPr>
              <w:t>支持RAID 0, 1,  SRAID4, SRAID5，支持逻辑磁盘从一种RAID级别转变成另一种RAID级别而不影响原有数据；</w:t>
            </w:r>
          </w:p>
          <w:p>
            <w:pPr>
              <w:widowControl w:val="0"/>
              <w:numPr>
                <w:ilvl w:val="0"/>
                <w:numId w:val="4"/>
              </w:numPr>
              <w:jc w:val="both"/>
              <w:rPr>
                <w:color w:val="auto"/>
                <w:sz w:val="21"/>
                <w:szCs w:val="21"/>
              </w:rPr>
            </w:pPr>
            <w:r>
              <w:rPr>
                <w:rFonts w:hint="eastAsia"/>
                <w:color w:val="auto"/>
                <w:sz w:val="21"/>
                <w:szCs w:val="21"/>
              </w:rPr>
              <w:t>支持快照,克隆,自动精简配置,远程镜像功能，全中文管理软件;</w:t>
            </w:r>
          </w:p>
          <w:p>
            <w:pPr>
              <w:widowControl w:val="0"/>
              <w:numPr>
                <w:ilvl w:val="0"/>
                <w:numId w:val="4"/>
              </w:numPr>
              <w:jc w:val="both"/>
              <w:rPr>
                <w:color w:val="auto"/>
                <w:sz w:val="21"/>
                <w:szCs w:val="21"/>
              </w:rPr>
            </w:pPr>
            <w:r>
              <w:rPr>
                <w:rFonts w:hint="eastAsia" w:ascii="宋体" w:hAnsi="宋体"/>
                <w:color w:val="auto"/>
                <w:sz w:val="21"/>
                <w:szCs w:val="21"/>
              </w:rPr>
              <w:t>支持</w:t>
            </w:r>
            <w:r>
              <w:rPr>
                <w:rFonts w:ascii="宋体" w:hAnsi="宋体"/>
                <w:color w:val="auto"/>
                <w:sz w:val="21"/>
                <w:szCs w:val="21"/>
              </w:rPr>
              <w:t>异构存储虚拟化功能，</w:t>
            </w:r>
            <w:r>
              <w:rPr>
                <w:rFonts w:hint="eastAsia" w:ascii="宋体" w:hAnsi="宋体"/>
                <w:color w:val="auto"/>
                <w:sz w:val="21"/>
                <w:szCs w:val="21"/>
              </w:rPr>
              <w:t>通过外接不同种类和品牌的磁盘阵列，实现一个集中化、虚拟化的磁盘存储池，由</w:t>
            </w:r>
            <w:r>
              <w:rPr>
                <w:rFonts w:ascii="宋体" w:hAnsi="宋体"/>
                <w:color w:val="auto"/>
                <w:sz w:val="21"/>
                <w:szCs w:val="21"/>
              </w:rPr>
              <w:t>该</w:t>
            </w:r>
            <w:r>
              <w:rPr>
                <w:rFonts w:hint="eastAsia" w:ascii="宋体" w:hAnsi="宋体"/>
                <w:color w:val="auto"/>
                <w:sz w:val="21"/>
                <w:szCs w:val="21"/>
              </w:rPr>
              <w:t>磁盘</w:t>
            </w:r>
            <w:r>
              <w:rPr>
                <w:rFonts w:ascii="宋体" w:hAnsi="宋体"/>
                <w:color w:val="auto"/>
                <w:sz w:val="21"/>
                <w:szCs w:val="21"/>
              </w:rPr>
              <w:t>阵列</w:t>
            </w:r>
            <w:r>
              <w:rPr>
                <w:rFonts w:hint="eastAsia" w:ascii="宋体" w:hAnsi="宋体"/>
                <w:color w:val="auto"/>
                <w:sz w:val="21"/>
                <w:szCs w:val="21"/>
              </w:rPr>
              <w:t>进行</w:t>
            </w:r>
            <w:r>
              <w:rPr>
                <w:rFonts w:ascii="宋体" w:hAnsi="宋体"/>
                <w:color w:val="auto"/>
                <w:sz w:val="21"/>
                <w:szCs w:val="21"/>
              </w:rPr>
              <w:t>虚拟化管理</w:t>
            </w:r>
            <w:r>
              <w:rPr>
                <w:rFonts w:hint="eastAsia" w:ascii="宋体" w:hAnsi="宋体"/>
                <w:color w:val="auto"/>
                <w:sz w:val="21"/>
                <w:szCs w:val="21"/>
              </w:rPr>
              <w:t>；</w:t>
            </w:r>
            <w:r>
              <w:rPr>
                <w:rFonts w:hint="eastAsia"/>
                <w:color w:val="auto"/>
                <w:sz w:val="21"/>
                <w:szCs w:val="21"/>
              </w:rPr>
              <w:t>支持虚拟化IBM、EMC、HDS、HP以及N</w:t>
            </w:r>
            <w:r>
              <w:rPr>
                <w:color w:val="auto"/>
                <w:sz w:val="21"/>
                <w:szCs w:val="21"/>
              </w:rPr>
              <w:t>etApp等主流厂商磁盘阵列</w:t>
            </w:r>
            <w:r>
              <w:rPr>
                <w:rFonts w:hint="eastAsia"/>
                <w:color w:val="auto"/>
                <w:sz w:val="21"/>
                <w:szCs w:val="21"/>
              </w:rPr>
              <w:t>，要求</w:t>
            </w:r>
            <w:r>
              <w:rPr>
                <w:rFonts w:hint="eastAsia" w:ascii="宋体" w:hAnsi="宋体" w:cs="宋体"/>
                <w:color w:val="auto"/>
                <w:sz w:val="21"/>
                <w:szCs w:val="21"/>
              </w:rPr>
              <w:t>异构存储系统可完全继承新购存储的高级功能</w:t>
            </w:r>
            <w:r>
              <w:rPr>
                <w:rFonts w:hint="eastAsia" w:ascii="宋体" w:hAnsi="宋体" w:cs="仿宋"/>
                <w:color w:val="auto"/>
                <w:sz w:val="21"/>
                <w:szCs w:val="21"/>
              </w:rPr>
              <w:t>；</w:t>
            </w:r>
          </w:p>
          <w:p>
            <w:pPr>
              <w:widowControl w:val="0"/>
              <w:numPr>
                <w:ilvl w:val="0"/>
                <w:numId w:val="4"/>
              </w:numPr>
              <w:jc w:val="both"/>
              <w:rPr>
                <w:color w:val="auto"/>
                <w:sz w:val="21"/>
                <w:szCs w:val="21"/>
              </w:rPr>
            </w:pPr>
            <w:r>
              <w:rPr>
                <w:rFonts w:hint="eastAsia" w:ascii="宋体" w:hAnsi="宋体"/>
                <w:color w:val="auto"/>
                <w:sz w:val="21"/>
                <w:szCs w:val="21"/>
              </w:rPr>
              <w:t>支持数据</w:t>
            </w:r>
            <w:r>
              <w:rPr>
                <w:rFonts w:ascii="宋体" w:hAnsi="宋体"/>
                <w:color w:val="auto"/>
                <w:sz w:val="21"/>
                <w:szCs w:val="21"/>
              </w:rPr>
              <w:t>压缩功</w:t>
            </w:r>
            <w:r>
              <w:rPr>
                <w:rFonts w:hint="eastAsia" w:ascii="宋体" w:hAnsi="宋体"/>
                <w:color w:val="auto"/>
                <w:sz w:val="21"/>
                <w:szCs w:val="21"/>
              </w:rPr>
              <w:t>能，独立的压缩硬件和独立的压缩缓存，采用无损压缩技术，数据写入立即压缩，且利用压缩缓存可以大大提升数据读写速度，对</w:t>
            </w:r>
            <w:r>
              <w:rPr>
                <w:rFonts w:ascii="宋体" w:hAnsi="宋体"/>
                <w:color w:val="auto"/>
                <w:sz w:val="21"/>
                <w:szCs w:val="21"/>
              </w:rPr>
              <w:t>存储系统性能无影响，同时提高空间利用率</w:t>
            </w:r>
            <w:r>
              <w:rPr>
                <w:rFonts w:hint="eastAsia" w:ascii="宋体" w:hAnsi="宋体"/>
                <w:color w:val="auto"/>
                <w:sz w:val="21"/>
                <w:szCs w:val="21"/>
              </w:rPr>
              <w:t>；</w:t>
            </w:r>
          </w:p>
          <w:p>
            <w:pPr>
              <w:rPr>
                <w:rFonts w:ascii="宋体" w:hAnsi="宋体" w:cs="宋体"/>
                <w:color w:val="auto"/>
                <w:sz w:val="21"/>
                <w:szCs w:val="21"/>
              </w:rPr>
            </w:pPr>
            <w:r>
              <w:rPr>
                <w:rFonts w:hint="eastAsia"/>
                <w:color w:val="auto"/>
                <w:sz w:val="21"/>
                <w:szCs w:val="21"/>
              </w:rPr>
              <w:t>10、对于</w:t>
            </w:r>
            <w:r>
              <w:rPr>
                <w:color w:val="auto"/>
                <w:sz w:val="21"/>
                <w:szCs w:val="21"/>
              </w:rPr>
              <w:t>已经作废</w:t>
            </w:r>
            <w:r>
              <w:rPr>
                <w:rFonts w:hint="eastAsia"/>
                <w:color w:val="auto"/>
                <w:sz w:val="21"/>
                <w:szCs w:val="21"/>
              </w:rPr>
              <w:t>的</w:t>
            </w:r>
            <w:r>
              <w:rPr>
                <w:color w:val="auto"/>
                <w:sz w:val="21"/>
                <w:szCs w:val="21"/>
              </w:rPr>
              <w:t>数据，</w:t>
            </w:r>
            <w:r>
              <w:rPr>
                <w:rFonts w:hint="eastAsia"/>
                <w:color w:val="auto"/>
                <w:sz w:val="21"/>
                <w:szCs w:val="21"/>
              </w:rPr>
              <w:t>要求</w:t>
            </w:r>
            <w:r>
              <w:rPr>
                <w:color w:val="auto"/>
                <w:sz w:val="21"/>
                <w:szCs w:val="21"/>
              </w:rPr>
              <w:t>磁盘阵列</w:t>
            </w:r>
            <w:r>
              <w:rPr>
                <w:rFonts w:hint="eastAsia"/>
                <w:color w:val="auto"/>
                <w:sz w:val="21"/>
                <w:szCs w:val="21"/>
              </w:rPr>
              <w:t>可通过特殊</w:t>
            </w:r>
            <w:r>
              <w:rPr>
                <w:color w:val="auto"/>
                <w:sz w:val="21"/>
                <w:szCs w:val="21"/>
              </w:rPr>
              <w:t>逻辑手段和物理手段</w:t>
            </w:r>
            <w:r>
              <w:rPr>
                <w:rFonts w:hint="eastAsia"/>
                <w:color w:val="auto"/>
                <w:sz w:val="21"/>
                <w:szCs w:val="21"/>
              </w:rPr>
              <w:t>将</w:t>
            </w:r>
            <w:r>
              <w:rPr>
                <w:color w:val="auto"/>
                <w:sz w:val="21"/>
                <w:szCs w:val="21"/>
              </w:rPr>
              <w:t>数据彻底清除</w:t>
            </w:r>
            <w:r>
              <w:rPr>
                <w:rFonts w:hint="eastAsia"/>
                <w:color w:val="auto"/>
                <w:sz w:val="21"/>
                <w:szCs w:val="21"/>
              </w:rPr>
              <w:t>，</w:t>
            </w:r>
            <w:r>
              <w:rPr>
                <w:rFonts w:hint="eastAsia"/>
                <w:bCs/>
                <w:color w:val="auto"/>
                <w:sz w:val="21"/>
                <w:szCs w:val="21"/>
              </w:rPr>
              <w:t>即便使用磁盘取证工具也无法访问已“清除”的数据。</w:t>
            </w:r>
          </w:p>
        </w:tc>
        <w:tc>
          <w:tcPr>
            <w:tcW w:w="555" w:type="dxa"/>
            <w:noWrap w:val="0"/>
            <w:vAlign w:val="center"/>
          </w:tcPr>
          <w:p>
            <w:pPr>
              <w:jc w:val="center"/>
              <w:rPr>
                <w:rFonts w:ascii="宋体" w:hAnsi="宋体" w:cs="宋体"/>
                <w:color w:val="auto"/>
              </w:rPr>
            </w:pPr>
            <w:r>
              <w:rPr>
                <w:rFonts w:hint="eastAsia" w:ascii="宋体" w:hAnsi="宋体" w:cs="宋体"/>
                <w:color w:val="auto"/>
              </w:rPr>
              <w:t>1</w:t>
            </w:r>
          </w:p>
        </w:tc>
        <w:tc>
          <w:tcPr>
            <w:tcW w:w="495" w:type="dxa"/>
            <w:noWrap w:val="0"/>
            <w:vAlign w:val="center"/>
          </w:tcPr>
          <w:p>
            <w:pPr>
              <w:jc w:val="center"/>
              <w:rPr>
                <w:rFonts w:ascii="宋体" w:hAnsi="宋体" w:cs="宋体"/>
                <w:color w:val="auto"/>
              </w:rPr>
            </w:pPr>
            <w:r>
              <w:rPr>
                <w:rFonts w:hint="eastAsia" w:ascii="宋体" w:hAnsi="宋体" w:cs="宋体"/>
                <w:color w:val="auto"/>
              </w:rPr>
              <w:t>台</w:t>
            </w:r>
          </w:p>
        </w:tc>
        <w:tc>
          <w:tcPr>
            <w:tcW w:w="679" w:type="dxa"/>
            <w:noWrap w:val="0"/>
            <w:vAlign w:val="center"/>
          </w:tcPr>
          <w:p>
            <w:pPr>
              <w:jc w:val="center"/>
              <w:rPr>
                <w:rFonts w:ascii="宋体" w:hAnsi="宋体" w:cs="宋体"/>
                <w:color w:val="auto"/>
              </w:rPr>
            </w:pPr>
            <w:r>
              <w:rPr>
                <w:rFonts w:hint="eastAsia" w:ascii="宋体" w:hAnsi="宋体" w:cs="宋体"/>
                <w:color w:val="auto"/>
                <w:lang w:eastAsia="zh-CN"/>
              </w:rPr>
              <w:t>否</w:t>
            </w:r>
            <w:r>
              <w:rPr>
                <w:rFonts w:hint="eastAsia" w:ascii="宋体" w:hAnsi="宋体"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451" w:type="dxa"/>
            <w:noWrap w:val="0"/>
            <w:vAlign w:val="center"/>
          </w:tcPr>
          <w:p>
            <w:pPr>
              <w:jc w:val="center"/>
              <w:rPr>
                <w:rFonts w:ascii="宋体" w:hAnsi="宋体" w:cs="宋体"/>
                <w:color w:val="auto"/>
              </w:rPr>
            </w:pPr>
            <w:r>
              <w:rPr>
                <w:rFonts w:hint="eastAsia" w:ascii="宋体" w:hAnsi="宋体" w:cs="宋体"/>
                <w:color w:val="auto"/>
              </w:rPr>
              <w:t>4</w:t>
            </w:r>
          </w:p>
        </w:tc>
        <w:tc>
          <w:tcPr>
            <w:tcW w:w="882" w:type="dxa"/>
            <w:noWrap w:val="0"/>
            <w:vAlign w:val="center"/>
          </w:tcPr>
          <w:p>
            <w:pPr>
              <w:jc w:val="center"/>
              <w:rPr>
                <w:rFonts w:ascii="宋体" w:hAnsi="宋体" w:cs="宋体"/>
                <w:color w:val="auto"/>
              </w:rPr>
            </w:pPr>
            <w:r>
              <w:rPr>
                <w:rFonts w:hint="eastAsia" w:ascii="宋体" w:hAnsi="宋体" w:cs="宋体"/>
                <w:color w:val="auto"/>
              </w:rPr>
              <w:t>数据还原处理系统</w:t>
            </w:r>
          </w:p>
        </w:tc>
        <w:tc>
          <w:tcPr>
            <w:tcW w:w="5460" w:type="dxa"/>
            <w:noWrap w:val="0"/>
            <w:vAlign w:val="top"/>
          </w:tcPr>
          <w:p>
            <w:pPr>
              <w:rPr>
                <w:rFonts w:ascii="宋体" w:hAnsi="宋体" w:cs="宋体"/>
                <w:color w:val="auto"/>
              </w:rPr>
            </w:pPr>
            <w:r>
              <w:rPr>
                <w:rFonts w:hint="eastAsia" w:ascii="宋体" w:hAnsi="宋体" w:cs="宋体"/>
                <w:color w:val="auto"/>
              </w:rPr>
              <w:t xml:space="preserve">采用国际标准的TWAIN接口，支持所有基于该接口标准的扫描仪； </w:t>
            </w:r>
            <w:r>
              <w:rPr>
                <w:rFonts w:hint="eastAsia" w:ascii="宋体" w:hAnsi="宋体" w:cs="宋体"/>
                <w:color w:val="auto"/>
              </w:rPr>
              <w:br w:type="textWrapping"/>
            </w:r>
            <w:r>
              <w:rPr>
                <w:rFonts w:hint="eastAsia" w:ascii="宋体" w:hAnsi="宋体" w:cs="宋体"/>
                <w:color w:val="auto"/>
              </w:rPr>
              <w:t xml:space="preserve">TIFF、JPG、BMP三种图像格式，并且互相之间可以进行格式转换； </w:t>
            </w:r>
            <w:r>
              <w:rPr>
                <w:rFonts w:hint="eastAsia" w:ascii="宋体" w:hAnsi="宋体" w:cs="宋体"/>
                <w:color w:val="auto"/>
              </w:rPr>
              <w:br w:type="textWrapping"/>
            </w:r>
            <w:r>
              <w:rPr>
                <w:rFonts w:hint="eastAsia" w:ascii="宋体" w:hAnsi="宋体" w:cs="宋体"/>
                <w:color w:val="auto"/>
              </w:rPr>
              <w:t xml:space="preserve">既支持单页存储模式，也支持多页存储模式，并实现无缝切换； </w:t>
            </w:r>
            <w:r>
              <w:rPr>
                <w:rFonts w:hint="eastAsia" w:ascii="宋体" w:hAnsi="宋体" w:cs="宋体"/>
                <w:color w:val="auto"/>
              </w:rPr>
              <w:br w:type="textWrapping"/>
            </w:r>
            <w:r>
              <w:rPr>
                <w:rFonts w:hint="eastAsia" w:ascii="宋体" w:hAnsi="宋体" w:cs="宋体"/>
                <w:color w:val="auto"/>
              </w:rPr>
              <w:t xml:space="preserve">单/双面扫描，可以插入扫描、追加扫描、替换扫描及删除无效图像； </w:t>
            </w:r>
            <w:r>
              <w:rPr>
                <w:rFonts w:hint="eastAsia" w:ascii="宋体" w:hAnsi="宋体" w:cs="宋体"/>
                <w:color w:val="auto"/>
              </w:rPr>
              <w:br w:type="textWrapping"/>
            </w:r>
            <w:r>
              <w:rPr>
                <w:rFonts w:hint="eastAsia" w:ascii="宋体" w:hAnsi="宋体" w:cs="宋体"/>
                <w:color w:val="auto"/>
              </w:rPr>
              <w:t>批量扫描，可以通过条形码做为文档之间的分隔；</w:t>
            </w:r>
            <w:r>
              <w:rPr>
                <w:rFonts w:hint="eastAsia" w:ascii="宋体" w:hAnsi="宋体" w:cs="宋体"/>
                <w:color w:val="auto"/>
              </w:rPr>
              <w:br w:type="textWrapping"/>
            </w:r>
            <w:r>
              <w:rPr>
                <w:rFonts w:hint="eastAsia" w:ascii="宋体" w:hAnsi="宋体" w:cs="宋体"/>
                <w:color w:val="auto"/>
              </w:rPr>
              <w:t xml:space="preserve">中文扫描参数设置，可以方便、快捷的进行扫描参数的设置，如纸张大小、图像类型、分辨率、扫描方式等，并代替扫描仪自带英文操作界面及复杂的参数设置； </w:t>
            </w:r>
            <w:r>
              <w:rPr>
                <w:rFonts w:hint="eastAsia" w:ascii="宋体" w:hAnsi="宋体" w:cs="宋体"/>
                <w:color w:val="auto"/>
              </w:rPr>
              <w:br w:type="textWrapping"/>
            </w:r>
            <w:r>
              <w:rPr>
                <w:rFonts w:hint="eastAsia" w:ascii="宋体" w:hAnsi="宋体" w:cs="宋体"/>
                <w:color w:val="auto"/>
              </w:rPr>
              <w:t xml:space="preserve">提供平板自动批量扫描功能，为那些不能使用滚轮扫描的纸张提供更好的扫描方式； </w:t>
            </w:r>
            <w:r>
              <w:rPr>
                <w:rFonts w:hint="eastAsia" w:ascii="宋体" w:hAnsi="宋体" w:cs="宋体"/>
                <w:color w:val="auto"/>
              </w:rPr>
              <w:br w:type="textWrapping"/>
            </w:r>
            <w:r>
              <w:rPr>
                <w:rFonts w:hint="eastAsia" w:ascii="宋体" w:hAnsi="宋体" w:cs="宋体"/>
                <w:color w:val="auto"/>
              </w:rPr>
              <w:t xml:space="preserve">黑白、灰度、彩色等多种图像的存储； </w:t>
            </w:r>
            <w:r>
              <w:rPr>
                <w:rFonts w:hint="eastAsia" w:ascii="宋体" w:hAnsi="宋体" w:cs="宋体"/>
                <w:color w:val="auto"/>
              </w:rPr>
              <w:br w:type="textWrapping"/>
            </w:r>
            <w:r>
              <w:rPr>
                <w:rFonts w:hint="eastAsia" w:ascii="宋体" w:hAnsi="宋体" w:cs="宋体"/>
                <w:color w:val="auto"/>
              </w:rPr>
              <w:t xml:space="preserve">提供生成多页PDF文档格式的功能，可以方便的发布到其他系统平台； </w:t>
            </w:r>
            <w:r>
              <w:rPr>
                <w:rFonts w:hint="eastAsia" w:ascii="宋体" w:hAnsi="宋体" w:cs="宋体"/>
                <w:color w:val="auto"/>
              </w:rPr>
              <w:br w:type="textWrapping"/>
            </w:r>
            <w:r>
              <w:rPr>
                <w:rFonts w:hint="eastAsia" w:ascii="宋体" w:hAnsi="宋体" w:cs="宋体"/>
                <w:color w:val="auto"/>
              </w:rPr>
              <w:t xml:space="preserve">多页TIFF文件经过处理后的优化存储； </w:t>
            </w:r>
            <w:r>
              <w:rPr>
                <w:rFonts w:hint="eastAsia" w:ascii="宋体" w:hAnsi="宋体" w:cs="宋体"/>
                <w:color w:val="auto"/>
              </w:rPr>
              <w:br w:type="textWrapping"/>
            </w:r>
            <w:r>
              <w:rPr>
                <w:rFonts w:hint="eastAsia" w:ascii="宋体" w:hAnsi="宋体" w:cs="宋体"/>
                <w:color w:val="auto"/>
              </w:rPr>
              <w:t xml:space="preserve">对扫描后的文档重新进行排序； </w:t>
            </w:r>
            <w:r>
              <w:rPr>
                <w:rFonts w:hint="eastAsia" w:ascii="宋体" w:hAnsi="宋体" w:cs="宋体"/>
                <w:color w:val="auto"/>
              </w:rPr>
              <w:br w:type="textWrapping"/>
            </w:r>
            <w:r>
              <w:rPr>
                <w:rFonts w:hint="eastAsia" w:ascii="宋体" w:hAnsi="宋体" w:cs="宋体"/>
                <w:color w:val="auto"/>
              </w:rPr>
              <w:t xml:space="preserve">扫描预处理功能，如自动纠斜、自动去装订孔、自动去黑边、根据条形码自动拆分文档、自动删除白页等； </w:t>
            </w:r>
            <w:r>
              <w:rPr>
                <w:rFonts w:hint="eastAsia" w:ascii="宋体" w:hAnsi="宋体" w:cs="宋体"/>
                <w:color w:val="auto"/>
              </w:rPr>
              <w:br w:type="textWrapping"/>
            </w:r>
            <w:r>
              <w:rPr>
                <w:rFonts w:hint="eastAsia" w:ascii="宋体" w:hAnsi="宋体" w:cs="宋体"/>
                <w:color w:val="auto"/>
              </w:rPr>
              <w:t xml:space="preserve">文件名批量命名，支持文件名自动增长； </w:t>
            </w:r>
            <w:r>
              <w:rPr>
                <w:rFonts w:hint="eastAsia" w:ascii="宋体" w:hAnsi="宋体" w:cs="宋体"/>
                <w:color w:val="auto"/>
              </w:rPr>
              <w:br w:type="textWrapping"/>
            </w:r>
            <w:r>
              <w:rPr>
                <w:rFonts w:hint="eastAsia" w:ascii="宋体" w:hAnsi="宋体" w:cs="宋体"/>
                <w:color w:val="auto"/>
              </w:rPr>
              <w:t xml:space="preserve">最丰富的图像处理功能，如：去黑边、纠斜、剪裁、去噪点、去污、去装订孔、去线条、自动居中、去框选、改变图像尺寸、文字加深/变浅、文本反白、反色、剪切、拷贝、粘贴、删除等等； </w:t>
            </w:r>
            <w:r>
              <w:rPr>
                <w:rFonts w:hint="eastAsia" w:ascii="宋体" w:hAnsi="宋体" w:cs="宋体"/>
                <w:color w:val="auto"/>
              </w:rPr>
              <w:br w:type="textWrapping"/>
            </w:r>
            <w:r>
              <w:rPr>
                <w:rFonts w:hint="eastAsia" w:ascii="宋体" w:hAnsi="宋体" w:cs="宋体"/>
                <w:color w:val="auto"/>
              </w:rPr>
              <w:t xml:space="preserve">众多的批量图像处理功能，如批量纠斜、批量去杂点、批量去装订孔、批量去黑边、批量改变图像尺寸、批量文本反白等； </w:t>
            </w:r>
            <w:r>
              <w:rPr>
                <w:rFonts w:hint="eastAsia" w:ascii="宋体" w:hAnsi="宋体" w:cs="宋体"/>
                <w:color w:val="auto"/>
              </w:rPr>
              <w:br w:type="textWrapping"/>
            </w:r>
            <w:r>
              <w:rPr>
                <w:rFonts w:hint="eastAsia" w:ascii="宋体" w:hAnsi="宋体" w:cs="宋体"/>
                <w:color w:val="auto"/>
              </w:rPr>
              <w:t xml:space="preserve">多种文档图像查看功能，如缩略图、全屏显示、放大镜、图像导航、上一页、下一页、左旋、右旋、旋转180度等； </w:t>
            </w:r>
            <w:r>
              <w:rPr>
                <w:rFonts w:hint="eastAsia" w:ascii="宋体" w:hAnsi="宋体" w:cs="宋体"/>
                <w:color w:val="auto"/>
              </w:rPr>
              <w:br w:type="textWrapping"/>
            </w:r>
            <w:r>
              <w:rPr>
                <w:rFonts w:hint="eastAsia" w:ascii="宋体" w:hAnsi="宋体" w:cs="宋体"/>
                <w:color w:val="auto"/>
              </w:rPr>
              <w:t xml:space="preserve">多种图像缩放功能，如放大、缩小、适应宽度、适应高度、适应窗口、放大到选定区域等； </w:t>
            </w:r>
            <w:r>
              <w:rPr>
                <w:rFonts w:hint="eastAsia" w:ascii="宋体" w:hAnsi="宋体" w:cs="宋体"/>
                <w:color w:val="auto"/>
              </w:rPr>
              <w:br w:type="textWrapping"/>
            </w:r>
            <w:r>
              <w:rPr>
                <w:rFonts w:hint="eastAsia" w:ascii="宋体" w:hAnsi="宋体" w:cs="宋体"/>
                <w:color w:val="auto"/>
              </w:rPr>
              <w:t xml:space="preserve">A3文档用A4扫描仪扫描并拼接功能； </w:t>
            </w:r>
            <w:r>
              <w:rPr>
                <w:rFonts w:hint="eastAsia" w:ascii="宋体" w:hAnsi="宋体" w:cs="宋体"/>
                <w:color w:val="auto"/>
              </w:rPr>
              <w:br w:type="textWrapping"/>
            </w:r>
            <w:r>
              <w:rPr>
                <w:rFonts w:hint="eastAsia" w:ascii="宋体" w:hAnsi="宋体" w:cs="宋体"/>
                <w:color w:val="auto"/>
              </w:rPr>
              <w:t>大图像的分割功能；</w:t>
            </w:r>
            <w:r>
              <w:rPr>
                <w:rFonts w:hint="eastAsia" w:ascii="宋体" w:hAnsi="宋体" w:cs="宋体"/>
                <w:color w:val="auto"/>
              </w:rPr>
              <w:br w:type="textWrapping"/>
            </w:r>
            <w:r>
              <w:rPr>
                <w:rFonts w:hint="eastAsia" w:ascii="宋体" w:hAnsi="宋体" w:cs="宋体"/>
                <w:color w:val="auto"/>
              </w:rPr>
              <w:t>文档图像导入功能；</w:t>
            </w:r>
            <w:r>
              <w:rPr>
                <w:rFonts w:hint="eastAsia" w:ascii="宋体" w:hAnsi="宋体" w:cs="宋体"/>
                <w:color w:val="auto"/>
              </w:rPr>
              <w:br w:type="textWrapping"/>
            </w:r>
            <w:r>
              <w:rPr>
                <w:rFonts w:hint="eastAsia" w:ascii="宋体" w:hAnsi="宋体" w:cs="宋体"/>
                <w:color w:val="auto"/>
              </w:rPr>
              <w:t>大文档的分组拆分、浏览、保存功能；</w:t>
            </w:r>
            <w:r>
              <w:rPr>
                <w:rFonts w:hint="eastAsia" w:ascii="宋体" w:hAnsi="宋体" w:cs="宋体"/>
                <w:color w:val="auto"/>
              </w:rPr>
              <w:br w:type="textWrapping"/>
            </w:r>
            <w:r>
              <w:rPr>
                <w:rFonts w:hint="eastAsia" w:ascii="宋体" w:hAnsi="宋体" w:cs="宋体"/>
                <w:color w:val="auto"/>
              </w:rPr>
              <w:t>调用外部插件程序并传递相关参数的功能；</w:t>
            </w:r>
            <w:r>
              <w:rPr>
                <w:rFonts w:hint="eastAsia" w:ascii="宋体" w:hAnsi="宋体" w:cs="宋体"/>
                <w:color w:val="auto"/>
              </w:rPr>
              <w:br w:type="textWrapping"/>
            </w:r>
            <w:r>
              <w:rPr>
                <w:rFonts w:hint="eastAsia" w:ascii="宋体" w:hAnsi="宋体" w:cs="宋体"/>
                <w:color w:val="auto"/>
              </w:rPr>
              <w:t xml:space="preserve">电子文档文件合并、拆分、附加等高级功能； </w:t>
            </w:r>
            <w:r>
              <w:rPr>
                <w:rFonts w:hint="eastAsia" w:ascii="宋体" w:hAnsi="宋体" w:cs="宋体"/>
                <w:color w:val="auto"/>
              </w:rPr>
              <w:br w:type="textWrapping"/>
            </w:r>
            <w:r>
              <w:rPr>
                <w:rFonts w:hint="eastAsia" w:ascii="宋体" w:hAnsi="宋体" w:cs="宋体"/>
                <w:color w:val="auto"/>
              </w:rPr>
              <w:t xml:space="preserve">常用功能的快捷键支持，以便更加快速地进行文档扫描和图像处理； </w:t>
            </w:r>
            <w:r>
              <w:rPr>
                <w:rFonts w:hint="eastAsia" w:ascii="宋体" w:hAnsi="宋体" w:cs="宋体"/>
                <w:color w:val="auto"/>
              </w:rPr>
              <w:br w:type="textWrapping"/>
            </w:r>
            <w:r>
              <w:rPr>
                <w:rFonts w:hint="eastAsia" w:ascii="宋体" w:hAnsi="宋体" w:cs="宋体"/>
                <w:color w:val="auto"/>
              </w:rPr>
              <w:t xml:space="preserve">全中文操作界面的文档扫描、电子影像处理软件； </w:t>
            </w:r>
            <w:r>
              <w:rPr>
                <w:rFonts w:hint="eastAsia" w:ascii="宋体" w:hAnsi="宋体" w:cs="宋体"/>
                <w:color w:val="auto"/>
              </w:rPr>
              <w:br w:type="textWrapping"/>
            </w:r>
            <w:r>
              <w:rPr>
                <w:rFonts w:hint="eastAsia" w:ascii="宋体" w:hAnsi="宋体" w:cs="宋体"/>
                <w:color w:val="auto"/>
              </w:rPr>
              <w:t>简洁、友好的操作界面，使用非常简便、快捷；</w:t>
            </w:r>
            <w:r>
              <w:rPr>
                <w:rFonts w:hint="eastAsia" w:ascii="宋体" w:hAnsi="宋体" w:cs="宋体"/>
                <w:color w:val="auto"/>
              </w:rPr>
              <w:br w:type="textWrapping"/>
            </w:r>
            <w:r>
              <w:rPr>
                <w:rFonts w:hint="eastAsia" w:ascii="宋体" w:hAnsi="宋体" w:cs="宋体"/>
                <w:color w:val="auto"/>
              </w:rPr>
              <w:t>能够将纸质卷宗、档案进行快速扫描录入和管理，并且可以进行图象处理和数据识别。</w:t>
            </w:r>
            <w:r>
              <w:rPr>
                <w:rFonts w:hint="eastAsia" w:ascii="宋体" w:hAnsi="宋体" w:cs="宋体"/>
                <w:color w:val="auto"/>
              </w:rPr>
              <w:br w:type="textWrapping"/>
            </w:r>
            <w:r>
              <w:rPr>
                <w:rFonts w:hint="eastAsia" w:ascii="宋体" w:hAnsi="宋体" w:cs="宋体"/>
                <w:color w:val="auto"/>
              </w:rPr>
              <w:t>利用自动走纸的扫描仪，将纸质卷宗、档案扫描成清晰的电子影像，然后通过自动识别或手工录入，为文档建立索引，进行分类；</w:t>
            </w:r>
            <w:r>
              <w:rPr>
                <w:rFonts w:hint="eastAsia" w:ascii="宋体" w:hAnsi="宋体" w:cs="宋体"/>
                <w:color w:val="auto"/>
              </w:rPr>
              <w:br w:type="textWrapping"/>
            </w:r>
            <w:r>
              <w:rPr>
                <w:rFonts w:hint="eastAsia" w:ascii="宋体" w:hAnsi="宋体" w:cs="宋体"/>
                <w:color w:val="auto"/>
              </w:rPr>
              <w:t>采集表单上的数据，输出到其它系统中进行统计、分析。</w:t>
            </w:r>
            <w:r>
              <w:rPr>
                <w:rFonts w:hint="eastAsia" w:ascii="宋体" w:hAnsi="宋体" w:cs="宋体"/>
                <w:color w:val="auto"/>
              </w:rPr>
              <w:br w:type="textWrapping"/>
            </w:r>
            <w:r>
              <w:rPr>
                <w:rFonts w:hint="eastAsia" w:ascii="宋体" w:hAnsi="宋体" w:cs="宋体"/>
                <w:color w:val="auto"/>
              </w:rPr>
              <w:t>可以在计算机上快速查询原始文件的电子影像，提高办公效率，降低工作强度。</w:t>
            </w:r>
            <w:r>
              <w:rPr>
                <w:rFonts w:hint="eastAsia" w:ascii="宋体" w:hAnsi="宋体" w:cs="宋体"/>
                <w:color w:val="auto"/>
              </w:rPr>
              <w:br w:type="textWrapping"/>
            </w:r>
            <w:r>
              <w:rPr>
                <w:rFonts w:hint="eastAsia" w:ascii="宋体" w:hAnsi="宋体" w:cs="宋体"/>
                <w:color w:val="auto"/>
              </w:rPr>
              <w:t>数据恢复功能：</w:t>
            </w:r>
            <w:r>
              <w:rPr>
                <w:rFonts w:hint="eastAsia" w:ascii="宋体" w:hAnsi="宋体" w:cs="宋体"/>
                <w:color w:val="auto"/>
              </w:rPr>
              <w:br w:type="textWrapping"/>
            </w:r>
            <w:r>
              <w:rPr>
                <w:rFonts w:hint="eastAsia" w:ascii="宋体" w:hAnsi="宋体" w:cs="宋体"/>
                <w:color w:val="auto"/>
              </w:rPr>
              <w:t>适用于数据恢复故障：误删除、误格式化、文件系统损坏、误装系统、Ghost分区对分区覆盖等数据丢失的问题。</w:t>
            </w:r>
          </w:p>
        </w:tc>
        <w:tc>
          <w:tcPr>
            <w:tcW w:w="555" w:type="dxa"/>
            <w:noWrap w:val="0"/>
            <w:vAlign w:val="center"/>
          </w:tcPr>
          <w:p>
            <w:pPr>
              <w:jc w:val="center"/>
              <w:rPr>
                <w:rFonts w:ascii="宋体" w:hAnsi="宋体" w:cs="宋体"/>
                <w:color w:val="auto"/>
              </w:rPr>
            </w:pPr>
            <w:r>
              <w:rPr>
                <w:rFonts w:hint="eastAsia" w:ascii="宋体" w:hAnsi="宋体" w:cs="宋体"/>
                <w:color w:val="auto"/>
              </w:rPr>
              <w:t>1</w:t>
            </w:r>
          </w:p>
        </w:tc>
        <w:tc>
          <w:tcPr>
            <w:tcW w:w="495" w:type="dxa"/>
            <w:noWrap w:val="0"/>
            <w:vAlign w:val="center"/>
          </w:tcPr>
          <w:p>
            <w:pPr>
              <w:jc w:val="center"/>
              <w:rPr>
                <w:rFonts w:ascii="宋体" w:hAnsi="宋体" w:cs="宋体"/>
                <w:color w:val="auto"/>
              </w:rPr>
            </w:pPr>
            <w:r>
              <w:rPr>
                <w:rFonts w:hint="eastAsia" w:ascii="宋体" w:hAnsi="宋体" w:cs="宋体"/>
                <w:color w:val="auto"/>
              </w:rPr>
              <w:t>项</w:t>
            </w:r>
          </w:p>
        </w:tc>
        <w:tc>
          <w:tcPr>
            <w:tcW w:w="679" w:type="dxa"/>
            <w:noWrap w:val="0"/>
            <w:vAlign w:val="center"/>
          </w:tcPr>
          <w:p>
            <w:pPr>
              <w:jc w:val="center"/>
              <w:rPr>
                <w:rFonts w:ascii="宋体" w:hAnsi="宋体" w:cs="宋体"/>
                <w:color w:val="auto"/>
              </w:rPr>
            </w:pPr>
            <w:r>
              <w:rPr>
                <w:rFonts w:hint="eastAsia" w:ascii="宋体" w:hAnsi="宋体" w:cs="宋体"/>
                <w:color w:val="auto"/>
                <w:lang w:eastAsia="zh-CN"/>
              </w:rPr>
              <w:t>否</w:t>
            </w:r>
            <w:r>
              <w:rPr>
                <w:rFonts w:hint="eastAsia" w:ascii="宋体" w:hAnsi="宋体" w:cs="宋体"/>
                <w:color w:val="auto"/>
              </w:rPr>
              <w:t>　</w:t>
            </w:r>
          </w:p>
        </w:tc>
      </w:tr>
    </w:tbl>
    <w:p>
      <w:pPr>
        <w:spacing w:line="360" w:lineRule="auto"/>
        <w:ind w:firstLine="482" w:firstLineChars="200"/>
        <w:contextualSpacing/>
        <w:rPr>
          <w:rFonts w:ascii="宋体" w:hAnsi="宋体" w:cs="微软雅黑"/>
          <w:b/>
          <w:color w:val="auto"/>
          <w:sz w:val="24"/>
          <w:szCs w:val="24"/>
        </w:rPr>
      </w:pPr>
      <w:r>
        <w:rPr>
          <w:rFonts w:hint="eastAsia" w:ascii="宋体" w:hAnsi="宋体" w:cs="微软雅黑"/>
          <w:b/>
          <w:color w:val="auto"/>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Times New Roman" w:hAnsi="Times New Roman" w:eastAsia="仿宋_GB2312" w:cs="Times New Roman"/>
          <w:i/>
          <w:color w:val="auto"/>
          <w:kern w:val="0"/>
          <w:sz w:val="24"/>
          <w:szCs w:val="24"/>
        </w:rPr>
      </w:pPr>
      <w:r>
        <w:rPr>
          <w:rFonts w:hint="eastAsia" w:ascii="宋体" w:hAnsi="宋体" w:cs="微软雅黑"/>
          <w:b/>
          <w:color w:val="auto"/>
          <w:sz w:val="24"/>
          <w:szCs w:val="24"/>
        </w:rPr>
        <w:t>★</w:t>
      </w:r>
      <w:r>
        <w:rPr>
          <w:rFonts w:hint="eastAsia" w:ascii="宋体" w:hAnsi="宋体" w:cs="宋体"/>
          <w:b/>
          <w:color w:val="auto"/>
          <w:kern w:val="0"/>
          <w:sz w:val="24"/>
          <w:szCs w:val="24"/>
          <w:lang w:val="zh-CN"/>
        </w:rPr>
        <w:t>三、采购标的执行标准</w:t>
      </w:r>
    </w:p>
    <w:p>
      <w:pPr>
        <w:spacing w:line="360" w:lineRule="auto"/>
        <w:ind w:firstLine="480" w:firstLineChars="200"/>
        <w:contextualSpacing/>
        <w:rPr>
          <w:rFonts w:hint="eastAsia" w:ascii="宋体" w:hAnsi="宋体" w:cs="仿宋_GB2312"/>
          <w:color w:val="auto"/>
          <w:sz w:val="24"/>
          <w:szCs w:val="24"/>
          <w:lang w:val="zh-CN"/>
        </w:rPr>
      </w:pPr>
      <w:r>
        <w:rPr>
          <w:rFonts w:hint="eastAsia" w:ascii="宋体" w:hAnsi="宋体" w:cs="仿宋_GB2312"/>
          <w:color w:val="auto"/>
          <w:sz w:val="24"/>
          <w:szCs w:val="24"/>
          <w:lang w:val="zh-CN"/>
        </w:rPr>
        <w:t>（1）</w:t>
      </w:r>
      <w:r>
        <w:rPr>
          <w:rFonts w:ascii="宋体" w:hAnsi="宋体" w:cs="仿宋_GB2312"/>
          <w:color w:val="auto"/>
          <w:sz w:val="24"/>
          <w:szCs w:val="24"/>
          <w:lang w:val="zh-CN"/>
        </w:rPr>
        <w:t>强制性产品认证</w:t>
      </w:r>
    </w:p>
    <w:p>
      <w:pPr>
        <w:spacing w:line="360" w:lineRule="auto"/>
        <w:ind w:firstLine="480" w:firstLineChars="200"/>
        <w:contextualSpacing/>
        <w:rPr>
          <w:rFonts w:ascii="宋体" w:hAnsi="宋体" w:cs="宋体"/>
          <w:color w:val="auto"/>
          <w:kern w:val="0"/>
          <w:sz w:val="24"/>
          <w:szCs w:val="24"/>
        </w:rPr>
      </w:pPr>
      <w:r>
        <w:rPr>
          <w:rFonts w:hint="eastAsia" w:ascii="宋体" w:hAnsi="宋体" w:cs="仿宋_GB2312"/>
          <w:color w:val="auto"/>
          <w:sz w:val="24"/>
          <w:szCs w:val="24"/>
          <w:lang w:val="zh-CN"/>
        </w:rPr>
        <w:t>如投标人所投产品属于“中国强制性产品认证”（3C认证）范围内,则必须承诺采用</w:t>
      </w:r>
      <w:r>
        <w:rPr>
          <w:rFonts w:ascii="宋体" w:hAnsi="宋体" w:cs="仿宋_GB2312"/>
          <w:color w:val="auto"/>
          <w:sz w:val="24"/>
          <w:szCs w:val="24"/>
          <w:lang w:val="zh-CN"/>
        </w:rPr>
        <w:t>《中华人民共和国实施强制性产品认证的产品目录》</w:t>
      </w:r>
      <w:r>
        <w:rPr>
          <w:rFonts w:hint="eastAsia" w:ascii="宋体" w:hAnsi="宋体" w:cs="仿宋_GB2312"/>
          <w:color w:val="auto"/>
          <w:sz w:val="24"/>
          <w:szCs w:val="24"/>
          <w:lang w:val="zh-CN"/>
        </w:rPr>
        <w:t>并在有效期内的产品，应在投标文件中提供</w:t>
      </w:r>
      <w:r>
        <w:rPr>
          <w:rFonts w:hint="eastAsia" w:ascii="宋体" w:hAnsi="宋体" w:cs="仿宋_GB2312"/>
          <w:color w:val="auto"/>
          <w:lang w:val="zh-CN"/>
        </w:rPr>
        <w:t>“</w:t>
      </w:r>
      <w:r>
        <w:rPr>
          <w:rFonts w:hint="eastAsia" w:ascii="宋体" w:hAnsi="宋体" w:cs="仿宋_GB2312"/>
          <w:color w:val="auto"/>
          <w:sz w:val="24"/>
          <w:szCs w:val="24"/>
          <w:lang w:val="zh-CN"/>
        </w:rPr>
        <w:t>所投产品符合国家强制性要求承诺函</w:t>
      </w:r>
      <w:r>
        <w:rPr>
          <w:rFonts w:hint="eastAsia" w:ascii="宋体" w:hAnsi="宋体" w:cs="仿宋_GB2312"/>
          <w:color w:val="auto"/>
          <w:lang w:val="zh-CN"/>
        </w:rPr>
        <w:t>”</w:t>
      </w:r>
      <w:r>
        <w:rPr>
          <w:rFonts w:hint="eastAsia" w:ascii="宋体" w:hAnsi="宋体" w:cs="仿宋_GB2312"/>
          <w:color w:val="auto"/>
          <w:sz w:val="24"/>
          <w:szCs w:val="24"/>
          <w:lang w:val="zh-CN"/>
        </w:rPr>
        <w:t>并加盖投标人公章，否则将承担其投标被视为非实质性响应投标的风险。</w:t>
      </w:r>
    </w:p>
    <w:p>
      <w:pPr>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w:t>
      </w:r>
      <w:r>
        <w:rPr>
          <w:rFonts w:hint="eastAsia" w:ascii="宋体" w:hAnsi="宋体" w:cs="宋体"/>
          <w:color w:val="auto"/>
          <w:sz w:val="24"/>
        </w:rPr>
        <w:t>节能产品政府采购清单</w:t>
      </w:r>
    </w:p>
    <w:p>
      <w:pPr>
        <w:wordWrap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sz w:val="24"/>
        </w:rPr>
        <w:t>如采购人所采购产品为政府强制采购的节能产品，投标人所投产品的品牌及型号必须为《节能产品政府采购清单（投标截止时间前最新一期）》中的产品，并提供证明文件，否则其投标将被拒绝。</w:t>
      </w:r>
    </w:p>
    <w:p>
      <w:pPr>
        <w:widowControl/>
        <w:shd w:val="clear" w:color="auto" w:fill="FFFFFF"/>
        <w:spacing w:line="360" w:lineRule="auto"/>
        <w:ind w:firstLine="482" w:firstLineChars="200"/>
        <w:contextualSpacing/>
        <w:jc w:val="left"/>
        <w:rPr>
          <w:rFonts w:ascii="宋体" w:hAnsi="宋体" w:cs="宋体"/>
          <w:b/>
          <w:color w:val="auto"/>
          <w:kern w:val="0"/>
          <w:sz w:val="24"/>
          <w:szCs w:val="24"/>
          <w:lang w:val="zh-CN"/>
        </w:rPr>
      </w:pPr>
      <w:r>
        <w:rPr>
          <w:rFonts w:hint="eastAsia" w:ascii="宋体" w:hAnsi="宋体" w:cs="微软雅黑"/>
          <w:b/>
          <w:color w:val="auto"/>
          <w:sz w:val="24"/>
          <w:szCs w:val="24"/>
        </w:rPr>
        <w:t>★</w:t>
      </w:r>
      <w:r>
        <w:rPr>
          <w:rFonts w:hint="eastAsia" w:ascii="宋体" w:hAnsi="宋体" w:cs="微软雅黑"/>
          <w:b/>
          <w:color w:val="auto"/>
          <w:sz w:val="24"/>
          <w:szCs w:val="24"/>
          <w:lang w:eastAsia="zh-CN"/>
        </w:rPr>
        <w:t>四</w:t>
      </w:r>
      <w:r>
        <w:rPr>
          <w:rFonts w:hint="eastAsia" w:ascii="宋体" w:hAnsi="宋体" w:cs="宋体"/>
          <w:b/>
          <w:color w:val="auto"/>
          <w:kern w:val="0"/>
          <w:sz w:val="24"/>
          <w:szCs w:val="24"/>
          <w:lang w:val="zh-CN"/>
        </w:rPr>
        <w:t>、采购标的的其他技术、服务等要求</w:t>
      </w:r>
    </w:p>
    <w:p>
      <w:pPr>
        <w:pStyle w:val="53"/>
        <w:wordWrap w:val="0"/>
        <w:spacing w:line="480" w:lineRule="exact"/>
        <w:ind w:firstLine="480" w:firstLineChars="200"/>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1、本次项目是对法院库存历史卷宗和新收卷宗进行集中数字化处理，处理过程应严格按照最高人民法院和省法院有关标准和要求开展数字化工作，确保数字化成果的质量、数据的统一规范、档案实体与信息的安全。本次档案数字化扫描包括刑事,民事,行政,执行，赔偿等历史卷宗和新收未归档卷宗档案,纸张大小包含(A1,A2,A3,A4,B5等),扫描要求封皮封底备考表全部扫描。投标方需提供保证档案实体和档案信息安全的具体措施和承诺，与采购人签订保密协议，并与员工签订保密协议。</w:t>
      </w:r>
    </w:p>
    <w:p>
      <w:pPr>
        <w:spacing w:line="360" w:lineRule="auto"/>
        <w:ind w:firstLine="424" w:firstLineChars="177"/>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2、确保在扫描过程中不对档案原件造成二次损伤。</w:t>
      </w:r>
    </w:p>
    <w:p>
      <w:pPr>
        <w:spacing w:line="360" w:lineRule="auto"/>
        <w:ind w:firstLine="424" w:firstLineChars="177"/>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3、保证档案扫描图像与原件一致、整洁、清晰。</w:t>
      </w:r>
    </w:p>
    <w:p>
      <w:pPr>
        <w:spacing w:line="360" w:lineRule="auto"/>
        <w:ind w:firstLine="424" w:firstLineChars="177"/>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、符合国家档案局《纸质档案数字化技术规范》、《人民法院电子诉讼档案管理暂行办法》（法【2013】283号）、《电子文件归档与管理规范》（GB/T18894-2002）相关技术要求。</w:t>
      </w:r>
    </w:p>
    <w:p>
      <w:pPr>
        <w:spacing w:line="360" w:lineRule="auto"/>
        <w:ind w:firstLine="424" w:firstLineChars="177"/>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、封皮、目录、卷内信息备考表、封底全部扫描，签章、签字、图片照片彩色信息内容采用JPG彩色处理。</w:t>
      </w:r>
    </w:p>
    <w:p>
      <w:pPr>
        <w:spacing w:line="360" w:lineRule="auto"/>
        <w:ind w:firstLine="424" w:firstLineChars="177"/>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、封皮信息、卷内目录信息及关键词全部著录，著录内容及关键词每卷不少于50条，已方便日后查阅。</w:t>
      </w:r>
    </w:p>
    <w:p>
      <w:pPr>
        <w:spacing w:line="360" w:lineRule="auto"/>
        <w:ind w:firstLine="424" w:firstLineChars="177"/>
        <w:rPr>
          <w:rFonts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、依据省高院要求：档案管理系统可以与法院案件庭审视频档案、庭审笔录档案进行对接，形成完整的档案库。</w:t>
      </w:r>
    </w:p>
    <w:p>
      <w:pPr>
        <w:spacing w:line="360" w:lineRule="auto"/>
        <w:ind w:firstLine="424" w:firstLineChars="177"/>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、本项目包含原卷宗数字化加工数据迁移及综合应用系统的升级服务。</w:t>
      </w:r>
    </w:p>
    <w:p>
      <w:pPr>
        <w:spacing w:line="360" w:lineRule="auto"/>
        <w:ind w:firstLine="424" w:firstLineChars="177"/>
        <w:rPr>
          <w:rFonts w:ascii="宋体" w:hAnsi="宋体" w:cs="宋体"/>
          <w:color w:val="auto"/>
          <w:sz w:val="24"/>
        </w:rPr>
      </w:pPr>
      <w:r>
        <w:rPr>
          <w:rFonts w:hint="eastAsia" w:ascii="宋体" w:hAnsi="宋体" w:cs="宋体"/>
          <w:color w:val="auto"/>
          <w:sz w:val="24"/>
          <w:lang w:val="en-US" w:eastAsia="zh-CN"/>
        </w:rPr>
        <w:t>9</w:t>
      </w:r>
      <w:r>
        <w:rPr>
          <w:rFonts w:hint="eastAsia" w:ascii="宋体" w:hAnsi="宋体" w:cs="宋体"/>
          <w:color w:val="auto"/>
          <w:sz w:val="24"/>
        </w:rPr>
        <w:t>、数字化成果：档案数据要求统一挂接到河南省法院档案管理系统内,并要求100%通过系统质检，进入统计库。为接入全国电子档案库和建立全国法院裁判文书全文数据库做准备。同时提供本地电子借阅服务。</w:t>
      </w:r>
    </w:p>
    <w:p>
      <w:pPr>
        <w:widowControl/>
        <w:shd w:val="clear" w:color="auto" w:fill="FFFFFF"/>
        <w:spacing w:line="360" w:lineRule="auto"/>
        <w:ind w:firstLine="480" w:firstLineChars="200"/>
        <w:contextualSpacing/>
        <w:jc w:val="left"/>
        <w:rPr>
          <w:rFonts w:ascii="楷体" w:hAnsi="楷体" w:eastAsia="楷体" w:cs="宋体"/>
          <w:color w:val="auto"/>
          <w:kern w:val="0"/>
          <w:sz w:val="28"/>
          <w:szCs w:val="28"/>
          <w:lang w:val="zh-CN"/>
        </w:rPr>
      </w:pPr>
      <w:r>
        <w:rPr>
          <w:rFonts w:hint="eastAsia" w:ascii="宋体" w:hAnsi="宋体" w:cs="宋体"/>
          <w:color w:val="auto"/>
          <w:sz w:val="24"/>
          <w:lang w:val="en-US" w:eastAsia="zh-CN"/>
        </w:rPr>
        <w:t>10</w:t>
      </w:r>
      <w:r>
        <w:rPr>
          <w:rFonts w:hint="eastAsia" w:ascii="宋体" w:hAnsi="宋体" w:cs="宋体"/>
          <w:color w:val="auto"/>
          <w:sz w:val="24"/>
        </w:rPr>
        <w:t>、项目开始前，对需加工案卷进行整理统计，注明年度、类型、归档号（案号）、号内卷数，如遇特殊情况，备注说明，一式三份，客户方存一份，加工组一份，公司一份，进入场地后，按照归档号进行案卷加工，完成一个流水号后，进行还卷。项目加工完成后，对加工案卷进行统一清点</w:t>
      </w:r>
      <w:r>
        <w:rPr>
          <w:rFonts w:hint="eastAsia" w:ascii="宋体" w:hAnsi="宋体" w:cs="宋体"/>
          <w:color w:val="auto"/>
          <w:szCs w:val="21"/>
        </w:rPr>
        <w:t>。</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ascii="宋体" w:hAnsi="宋体" w:cs="微软雅黑"/>
          <w:b/>
          <w:color w:val="auto"/>
          <w:sz w:val="24"/>
          <w:szCs w:val="24"/>
        </w:rPr>
        <w:t>★</w:t>
      </w:r>
      <w:r>
        <w:rPr>
          <w:rFonts w:hint="eastAsia" w:ascii="宋体" w:hAnsi="宋体" w:cs="微软雅黑"/>
          <w:b/>
          <w:color w:val="auto"/>
          <w:sz w:val="24"/>
          <w:szCs w:val="24"/>
          <w:lang w:eastAsia="zh-CN"/>
        </w:rPr>
        <w:t>五</w:t>
      </w:r>
      <w:r>
        <w:rPr>
          <w:rFonts w:hint="eastAsia" w:ascii="宋体" w:hAnsi="宋体" w:cs="宋体"/>
          <w:b/>
          <w:color w:val="auto"/>
          <w:kern w:val="0"/>
          <w:sz w:val="24"/>
          <w:szCs w:val="24"/>
          <w:lang w:val="zh-CN"/>
        </w:rPr>
        <w:t>、验收标准</w:t>
      </w:r>
    </w:p>
    <w:p>
      <w:pPr>
        <w:widowControl/>
        <w:shd w:val="clear" w:color="auto" w:fill="FFFFFF"/>
        <w:spacing w:line="360" w:lineRule="auto"/>
        <w:ind w:firstLine="480" w:firstLineChars="200"/>
        <w:contextualSpacing/>
        <w:jc w:val="left"/>
        <w:rPr>
          <w:rFonts w:hint="eastAsia" w:ascii="宋体" w:hAnsi="宋体" w:eastAsia="宋体" w:cs="宋体"/>
          <w:color w:val="auto"/>
          <w:sz w:val="24"/>
          <w:lang w:val="zh-CN"/>
        </w:rPr>
      </w:pPr>
      <w:r>
        <w:rPr>
          <w:rFonts w:hint="eastAsia" w:ascii="宋体" w:hAnsi="宋体" w:eastAsia="宋体" w:cs="宋体"/>
          <w:color w:val="auto"/>
          <w:sz w:val="24"/>
          <w:lang w:val="en-US" w:eastAsia="zh-CN"/>
        </w:rPr>
        <w:t>1、</w:t>
      </w:r>
      <w:r>
        <w:rPr>
          <w:rFonts w:hint="eastAsia" w:ascii="宋体" w:hAnsi="宋体" w:eastAsia="宋体" w:cs="宋体"/>
          <w:color w:val="auto"/>
          <w:sz w:val="24"/>
          <w:lang w:val="zh-CN"/>
        </w:rPr>
        <w:t>由采购人成立验收小组,按照采购合同的约定对中标人履约情况进行验收。验收时,按照采购合同的约定对每一项技术、服务、安全标准的履约情况进行确认。验收结束后,出具验收书。</w:t>
      </w:r>
    </w:p>
    <w:p>
      <w:pPr>
        <w:widowControl/>
        <w:shd w:val="clear" w:color="auto" w:fill="FFFFFF"/>
        <w:spacing w:line="360" w:lineRule="auto"/>
        <w:ind w:firstLine="480" w:firstLineChars="200"/>
        <w:contextualSpacing/>
        <w:jc w:val="left"/>
        <w:rPr>
          <w:rFonts w:hint="eastAsia" w:ascii="宋体" w:hAnsi="宋体" w:eastAsia="宋体" w:cs="宋体"/>
          <w:color w:val="auto"/>
          <w:sz w:val="24"/>
          <w:lang w:val="zh-CN"/>
        </w:rPr>
      </w:pPr>
      <w:r>
        <w:rPr>
          <w:rFonts w:hint="eastAsia" w:ascii="宋体" w:hAnsi="宋体" w:eastAsia="宋体" w:cs="宋体"/>
          <w:color w:val="auto"/>
          <w:sz w:val="24"/>
          <w:lang w:val="en-US" w:eastAsia="zh-CN"/>
        </w:rPr>
        <w:t>2、</w:t>
      </w:r>
      <w:r>
        <w:rPr>
          <w:rFonts w:hint="eastAsia" w:ascii="宋体" w:hAnsi="宋体" w:eastAsia="宋体" w:cs="宋体"/>
          <w:color w:val="auto"/>
          <w:sz w:val="24"/>
          <w:lang w:val="zh-CN"/>
        </w:rPr>
        <w:t>按照招标文件要求、投标文件响应和承诺验收；</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微软雅黑"/>
          <w:b/>
          <w:color w:val="auto"/>
        </w:rPr>
        <w:t>★</w:t>
      </w:r>
      <w:r>
        <w:rPr>
          <w:rFonts w:hint="eastAsia" w:ascii="宋体" w:hAnsi="宋体" w:cs="微软雅黑"/>
          <w:b/>
          <w:color w:val="auto"/>
          <w:lang w:eastAsia="zh-CN"/>
        </w:rPr>
        <w:t>六</w:t>
      </w:r>
      <w:r>
        <w:rPr>
          <w:rFonts w:hint="eastAsia" w:ascii="宋体" w:hAnsi="宋体" w:eastAsia="宋体" w:cs="黑体"/>
          <w:b/>
          <w:bCs/>
          <w:color w:val="auto"/>
          <w:shd w:val="clear" w:color="auto" w:fill="FFFFFF"/>
        </w:rPr>
        <w:t>、本项目</w:t>
      </w:r>
      <w:r>
        <w:rPr>
          <w:rFonts w:hint="eastAsia" w:ascii="宋体" w:hAnsi="宋体" w:eastAsia="宋体" w:cs="黑体"/>
          <w:b/>
          <w:bCs/>
          <w:color w:val="auto"/>
          <w:shd w:val="clear" w:color="auto" w:fill="FFFFFF"/>
        </w:rPr>
        <w:t>预算金额2180000元。最高限价2180000</w:t>
      </w:r>
      <w:r>
        <w:rPr>
          <w:rFonts w:hint="eastAsia" w:ascii="宋体" w:hAnsi="宋体" w:eastAsia="宋体" w:cs="宋体"/>
          <w:b/>
          <w:color w:val="auto"/>
          <w:kern w:val="0"/>
          <w:lang w:val="zh-CN"/>
        </w:rPr>
        <w:t>元。</w:t>
      </w:r>
      <w:r>
        <w:rPr>
          <w:rFonts w:hint="eastAsia" w:ascii="宋体" w:hAnsi="宋体" w:eastAsia="宋体" w:cs="宋体"/>
          <w:b/>
          <w:color w:val="auto"/>
          <w:kern w:val="0"/>
          <w:lang w:val="zh-CN"/>
        </w:rPr>
        <w:t>超出最高限价的投标无效。</w:t>
      </w:r>
    </w:p>
    <w:p>
      <w:pPr>
        <w:widowControl/>
        <w:shd w:val="clear" w:color="auto" w:fill="FFFFFF"/>
        <w:spacing w:line="360" w:lineRule="auto"/>
        <w:ind w:firstLine="482" w:firstLineChars="200"/>
        <w:contextualSpacing/>
        <w:jc w:val="left"/>
        <w:rPr>
          <w:rFonts w:ascii="宋体" w:hAnsi="宋体" w:cs="宋体"/>
          <w:b/>
          <w:color w:val="auto"/>
          <w:kern w:val="0"/>
          <w:sz w:val="24"/>
          <w:szCs w:val="24"/>
          <w:lang w:val="zh-CN"/>
        </w:rPr>
      </w:pPr>
      <w:r>
        <w:rPr>
          <w:rFonts w:hint="eastAsia" w:ascii="宋体" w:hAnsi="宋体" w:cs="微软雅黑"/>
          <w:b/>
          <w:color w:val="auto"/>
          <w:sz w:val="24"/>
          <w:szCs w:val="24"/>
        </w:rPr>
        <w:t>★</w:t>
      </w:r>
      <w:r>
        <w:rPr>
          <w:rFonts w:hint="eastAsia" w:ascii="宋体" w:hAnsi="宋体" w:cs="微软雅黑"/>
          <w:b/>
          <w:color w:val="auto"/>
          <w:sz w:val="24"/>
          <w:szCs w:val="24"/>
          <w:lang w:eastAsia="zh-CN"/>
        </w:rPr>
        <w:t>七</w:t>
      </w:r>
      <w:r>
        <w:rPr>
          <w:rFonts w:hint="eastAsia" w:ascii="宋体" w:hAnsi="宋体" w:cs="宋体"/>
          <w:b/>
          <w:color w:val="auto"/>
          <w:kern w:val="0"/>
          <w:sz w:val="24"/>
          <w:szCs w:val="24"/>
          <w:lang w:val="zh-CN"/>
        </w:rPr>
        <w:t>、资金支付</w:t>
      </w:r>
    </w:p>
    <w:p>
      <w:pPr>
        <w:widowControl/>
        <w:shd w:val="clear" w:color="auto" w:fill="FFFFFF"/>
        <w:spacing w:line="360" w:lineRule="auto"/>
        <w:ind w:firstLine="480" w:firstLineChars="200"/>
        <w:contextualSpacing/>
        <w:jc w:val="left"/>
        <w:rPr>
          <w:rFonts w:ascii="宋体" w:hAnsi="宋体" w:cs="宋体"/>
          <w:color w:val="auto"/>
          <w:kern w:val="0"/>
          <w:sz w:val="24"/>
          <w:szCs w:val="24"/>
          <w:lang w:val="zh-CN"/>
        </w:rPr>
      </w:pPr>
      <w:r>
        <w:rPr>
          <w:rFonts w:hint="eastAsia" w:ascii="宋体" w:hAnsi="宋体" w:cs="宋体"/>
          <w:color w:val="auto"/>
          <w:kern w:val="0"/>
          <w:sz w:val="24"/>
          <w:szCs w:val="24"/>
          <w:lang w:val="zh-CN"/>
        </w:rPr>
        <w:t>1、支付方式：银行转账</w:t>
      </w:r>
    </w:p>
    <w:p>
      <w:pPr>
        <w:widowControl/>
        <w:shd w:val="clear" w:color="auto" w:fill="FFFFFF"/>
        <w:spacing w:line="360" w:lineRule="auto"/>
        <w:ind w:firstLine="480" w:firstLineChars="200"/>
        <w:contextualSpacing/>
        <w:jc w:val="left"/>
        <w:rPr>
          <w:rFonts w:ascii="宋体" w:hAnsi="宋体" w:cs="黑体"/>
          <w:color w:val="auto"/>
          <w:kern w:val="0"/>
          <w:sz w:val="24"/>
          <w:szCs w:val="24"/>
          <w:lang w:val="zh-CN"/>
        </w:rPr>
      </w:pPr>
      <w:r>
        <w:rPr>
          <w:rFonts w:hint="eastAsia" w:ascii="宋体" w:hAnsi="宋体" w:cs="宋体"/>
          <w:color w:val="auto"/>
          <w:kern w:val="0"/>
          <w:sz w:val="24"/>
          <w:szCs w:val="24"/>
          <w:lang w:val="zh-CN"/>
        </w:rPr>
        <w:t>2、支付时间及条件：经验收合格后付合同总价款的95%，剩余5 %满半年无质量问题一次付清。</w:t>
      </w:r>
    </w:p>
    <w:p>
      <w:pPr>
        <w:autoSpaceDE w:val="0"/>
        <w:autoSpaceDN w:val="0"/>
        <w:adjustRightInd w:val="0"/>
        <w:jc w:val="both"/>
        <w:rPr>
          <w:rFonts w:hint="eastAsia" w:ascii="宋体" w:hAnsi="宋体" w:eastAsia="宋体" w:cs="宋体"/>
          <w:b/>
          <w:color w:val="auto"/>
          <w:kern w:val="0"/>
          <w:sz w:val="36"/>
          <w:szCs w:val="36"/>
        </w:rPr>
      </w:pPr>
    </w:p>
    <w:p>
      <w:pPr>
        <w:autoSpaceDE w:val="0"/>
        <w:autoSpaceDN w:val="0"/>
        <w:adjustRightInd w:val="0"/>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br w:type="page"/>
      </w:r>
      <w:r>
        <w:rPr>
          <w:rFonts w:hint="eastAsia" w:ascii="宋体" w:hAnsi="宋体" w:eastAsia="宋体" w:cs="宋体"/>
          <w:b/>
          <w:color w:val="auto"/>
          <w:kern w:val="0"/>
          <w:sz w:val="36"/>
          <w:szCs w:val="36"/>
        </w:rPr>
        <w:t>第三章 投标人须知前附表</w:t>
      </w:r>
    </w:p>
    <w:p>
      <w:pPr>
        <w:autoSpaceDE w:val="0"/>
        <w:autoSpaceDN w:val="0"/>
        <w:adjustRightInd w:val="0"/>
        <w:spacing w:line="360" w:lineRule="auto"/>
        <w:ind w:right="-11" w:firstLine="482" w:firstLineChars="200"/>
        <w:jc w:val="left"/>
        <w:rPr>
          <w:rFonts w:ascii="宋体" w:hAnsi="宋体" w:cs="宋体"/>
          <w:b/>
          <w:color w:val="auto"/>
          <w:kern w:val="0"/>
          <w:sz w:val="24"/>
          <w:szCs w:val="24"/>
        </w:rPr>
      </w:pPr>
      <w:r>
        <w:rPr>
          <w:rFonts w:hint="eastAsia" w:cs="微软雅黑"/>
          <w:b/>
          <w:color w:val="auto"/>
          <w:sz w:val="24"/>
          <w:szCs w:val="24"/>
        </w:rPr>
        <w:t>招标文件中凡标有</w:t>
      </w:r>
      <w:r>
        <w:rPr>
          <w:rFonts w:hint="eastAsia" w:ascii="宋体" w:hAnsi="宋体" w:cs="微软雅黑"/>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2141"/>
        <w:gridCol w:w="5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485"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序号</w:t>
            </w:r>
          </w:p>
        </w:tc>
        <w:tc>
          <w:tcPr>
            <w:tcW w:w="2141"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条款名称</w:t>
            </w:r>
          </w:p>
        </w:tc>
        <w:tc>
          <w:tcPr>
            <w:tcW w:w="5896"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485"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w:t>
            </w:r>
          </w:p>
        </w:tc>
        <w:tc>
          <w:tcPr>
            <w:tcW w:w="2141"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采购项目</w:t>
            </w:r>
          </w:p>
        </w:tc>
        <w:tc>
          <w:tcPr>
            <w:tcW w:w="5896" w:type="dxa"/>
            <w:vAlign w:val="top"/>
          </w:tcPr>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项目名称：卷宗档案信息化管理</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项</w:t>
            </w:r>
            <w:r>
              <w:rPr>
                <w:rFonts w:hint="eastAsia" w:ascii="宋体" w:hAnsi="宋体" w:eastAsia="宋体" w:cs="仿宋_GB2312"/>
                <w:color w:val="auto"/>
                <w:sz w:val="24"/>
                <w:szCs w:val="24"/>
              </w:rPr>
              <w:t>目编号：WZCG-G201</w:t>
            </w:r>
            <w:r>
              <w:rPr>
                <w:rFonts w:hint="eastAsia" w:ascii="宋体" w:hAnsi="宋体" w:eastAsia="宋体" w:cs="仿宋_GB2312"/>
                <w:color w:val="auto"/>
                <w:sz w:val="24"/>
                <w:szCs w:val="24"/>
                <w:lang w:val="en-US" w:eastAsia="zh-CN"/>
              </w:rPr>
              <w:t>9003</w:t>
            </w:r>
            <w:r>
              <w:rPr>
                <w:rFonts w:hint="eastAsia" w:ascii="宋体" w:hAnsi="宋体" w:eastAsia="宋体" w:cs="仿宋_GB2312"/>
                <w:color w:val="auto"/>
                <w:sz w:val="24"/>
                <w:szCs w:val="24"/>
              </w:rPr>
              <w:t>号</w:t>
            </w:r>
            <w:r>
              <w:rPr>
                <w:rFonts w:hint="eastAsia" w:ascii="宋体" w:hAnsi="宋体" w:eastAsia="宋体" w:cs="仿宋_GB2312"/>
                <w:color w:val="auto"/>
                <w:sz w:val="24"/>
                <w:szCs w:val="24"/>
                <w:lang w:eastAsia="zh-CN"/>
              </w:rPr>
              <w:t>（</w:t>
            </w:r>
            <w:r>
              <w:rPr>
                <w:rFonts w:hint="eastAsia" w:ascii="宋体" w:hAnsi="宋体" w:eastAsia="宋体" w:cs="仿宋_GB2312"/>
                <w:color w:val="auto"/>
                <w:sz w:val="24"/>
                <w:szCs w:val="24"/>
              </w:rPr>
              <w:t>JZFCG-G201</w:t>
            </w:r>
            <w:r>
              <w:rPr>
                <w:rFonts w:hint="eastAsia" w:ascii="宋体" w:hAnsi="宋体" w:eastAsia="宋体" w:cs="仿宋_GB2312"/>
                <w:color w:val="auto"/>
                <w:sz w:val="24"/>
                <w:szCs w:val="24"/>
                <w:lang w:val="en-US" w:eastAsia="zh-CN"/>
              </w:rPr>
              <w:t>9</w:t>
            </w:r>
            <w:r>
              <w:rPr>
                <w:rFonts w:hint="eastAsia" w:ascii="宋体" w:hAnsi="宋体" w:cs="仿宋_GB2312"/>
                <w:color w:val="auto"/>
                <w:sz w:val="24"/>
                <w:szCs w:val="24"/>
                <w:lang w:val="en-US" w:eastAsia="zh-CN"/>
              </w:rPr>
              <w:t>026</w:t>
            </w:r>
            <w:r>
              <w:rPr>
                <w:rFonts w:hint="eastAsia" w:ascii="宋体" w:hAnsi="宋体" w:eastAsia="宋体" w:cs="仿宋_GB2312"/>
                <w:color w:val="auto"/>
                <w:sz w:val="24"/>
                <w:szCs w:val="24"/>
              </w:rPr>
              <w:t>号</w:t>
            </w:r>
            <w:r>
              <w:rPr>
                <w:rFonts w:hint="eastAsia" w:ascii="宋体" w:hAnsi="宋体" w:eastAsia="宋体" w:cs="仿宋_GB2312"/>
                <w:color w:val="auto"/>
                <w:sz w:val="24"/>
                <w:szCs w:val="24"/>
                <w:lang w:eastAsia="zh-CN"/>
              </w:rPr>
              <w:t>）</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项目内容：卷宗信息技术开发、管理平台等</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项目地址：许昌市魏都区延安路39号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485" w:type="dxa"/>
            <w:vAlign w:val="center"/>
          </w:tcPr>
          <w:p>
            <w:pPr>
              <w:autoSpaceDE w:val="0"/>
              <w:autoSpaceDN w:val="0"/>
              <w:adjustRightInd w:val="0"/>
              <w:spacing w:line="276" w:lineRule="auto"/>
              <w:jc w:val="center"/>
              <w:rPr>
                <w:rFonts w:ascii="宋体" w:hAnsi="宋体" w:cs="TimesNewRomanPSMT"/>
                <w:color w:val="auto"/>
                <w:sz w:val="24"/>
                <w:szCs w:val="24"/>
              </w:rPr>
            </w:pPr>
            <w:r>
              <w:rPr>
                <w:rFonts w:hint="eastAsia" w:ascii="宋体" w:hAnsi="宋体" w:cs="TimesNewRomanPSMT"/>
                <w:color w:val="auto"/>
                <w:sz w:val="24"/>
                <w:szCs w:val="24"/>
              </w:rPr>
              <w:t>2</w:t>
            </w:r>
          </w:p>
        </w:tc>
        <w:tc>
          <w:tcPr>
            <w:tcW w:w="2141"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采购人</w:t>
            </w:r>
          </w:p>
        </w:tc>
        <w:tc>
          <w:tcPr>
            <w:tcW w:w="5896" w:type="dxa"/>
            <w:vAlign w:val="center"/>
          </w:tcPr>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名称：许昌市魏都区人民法院</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地址：许昌市魏都区延安路39号</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联系人：</w:t>
            </w:r>
            <w:r>
              <w:rPr>
                <w:rFonts w:hint="eastAsia" w:ascii="宋体" w:hAnsi="宋体" w:cs="仿宋_GB2312"/>
                <w:color w:val="auto"/>
                <w:sz w:val="24"/>
                <w:szCs w:val="24"/>
                <w:lang w:eastAsia="zh-CN"/>
              </w:rPr>
              <w:t>蒋帅</w:t>
            </w:r>
            <w:r>
              <w:rPr>
                <w:rFonts w:hint="eastAsia" w:ascii="宋体" w:hAnsi="宋体" w:cs="仿宋_GB2312"/>
                <w:color w:val="auto"/>
                <w:sz w:val="24"/>
                <w:szCs w:val="24"/>
              </w:rPr>
              <w:t xml:space="preserve">                电话：0374-3399019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485"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3</w:t>
            </w:r>
          </w:p>
        </w:tc>
        <w:tc>
          <w:tcPr>
            <w:tcW w:w="2141"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代理机构</w:t>
            </w:r>
          </w:p>
        </w:tc>
        <w:tc>
          <w:tcPr>
            <w:tcW w:w="5896" w:type="dxa"/>
            <w:vAlign w:val="center"/>
          </w:tcPr>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代理机构：许昌市魏都区政府采购中心</w:t>
            </w:r>
          </w:p>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地址：许昌市天宝路魏都区政府办公楼5楼557室</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联系人：</w:t>
            </w:r>
            <w:r>
              <w:rPr>
                <w:rFonts w:hint="eastAsia" w:ascii="宋体" w:hAnsi="宋体" w:cs="仿宋_GB2312"/>
                <w:color w:val="auto"/>
                <w:sz w:val="24"/>
                <w:szCs w:val="24"/>
                <w:lang w:eastAsia="zh-CN"/>
              </w:rPr>
              <w:t>宋坦</w:t>
            </w:r>
            <w:r>
              <w:rPr>
                <w:rFonts w:hint="eastAsia" w:ascii="宋体" w:hAnsi="宋体" w:cs="仿宋_GB2312"/>
                <w:color w:val="auto"/>
                <w:sz w:val="24"/>
                <w:szCs w:val="24"/>
              </w:rPr>
              <w:t xml:space="preserve">               </w:t>
            </w: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rPr>
              <w:t>电话：0374-3325658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85"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4</w:t>
            </w:r>
          </w:p>
        </w:tc>
        <w:tc>
          <w:tcPr>
            <w:tcW w:w="2141"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投标人资格</w:t>
            </w:r>
          </w:p>
        </w:tc>
        <w:tc>
          <w:tcPr>
            <w:tcW w:w="5896" w:type="dxa"/>
            <w:vAlign w:val="center"/>
          </w:tcPr>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一、</w:t>
            </w:r>
            <w:r>
              <w:rPr>
                <w:rFonts w:ascii="宋体" w:hAnsi="宋体" w:cs="宋体"/>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1、企业法人营业执照或营业执照。（企业投标提供）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2、事业单位法人证书。（事业单位投标提供）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3、执业许可证。（非专业服务机构投标提供）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4、个体工商户营业执照。（个体工商户投标提供）</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宋体"/>
                <w:bCs/>
                <w:color w:val="auto"/>
                <w:sz w:val="24"/>
                <w:szCs w:val="24"/>
                <w:lang w:val="zh-CN"/>
              </w:rPr>
              <w:t>5、自然人身份证明。（自然人投标提供）</w:t>
            </w:r>
          </w:p>
          <w:p>
            <w:pPr>
              <w:autoSpaceDE w:val="0"/>
              <w:autoSpaceDN w:val="0"/>
              <w:adjustRightInd w:val="0"/>
              <w:spacing w:line="360" w:lineRule="auto"/>
              <w:jc w:val="left"/>
              <w:rPr>
                <w:rFonts w:ascii="宋体" w:hAnsi="宋体" w:cs="仿宋_GB2312"/>
                <w:b/>
                <w:color w:val="auto"/>
                <w:sz w:val="24"/>
                <w:szCs w:val="24"/>
              </w:rPr>
            </w:pPr>
            <w:r>
              <w:rPr>
                <w:rFonts w:hint="eastAsia" w:ascii="宋体" w:hAnsi="宋体" w:cs="仿宋_GB2312"/>
                <w:b/>
                <w:color w:val="auto"/>
                <w:sz w:val="24"/>
                <w:szCs w:val="24"/>
              </w:rPr>
              <w:t>二、财务状况报告相关材料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仿宋_GB2312"/>
                <w:color w:val="auto"/>
                <w:sz w:val="24"/>
                <w:szCs w:val="24"/>
              </w:rPr>
              <w:t>1、</w:t>
            </w:r>
            <w:r>
              <w:rPr>
                <w:rFonts w:hint="eastAsia" w:ascii="宋体" w:hAnsi="宋体" w:cs="宋体"/>
                <w:bCs/>
                <w:color w:val="auto"/>
                <w:sz w:val="24"/>
                <w:szCs w:val="24"/>
                <w:lang w:val="zh-CN"/>
              </w:rPr>
              <w:t>201</w:t>
            </w:r>
            <w:r>
              <w:rPr>
                <w:rFonts w:hint="eastAsia" w:ascii="宋体" w:hAnsi="宋体" w:cs="宋体"/>
                <w:bCs/>
                <w:color w:val="auto"/>
                <w:sz w:val="24"/>
                <w:szCs w:val="24"/>
                <w:lang w:val="en-US" w:eastAsia="zh-CN"/>
              </w:rPr>
              <w:t>7</w:t>
            </w:r>
            <w:r>
              <w:rPr>
                <w:rFonts w:hint="eastAsia" w:ascii="宋体" w:hAnsi="宋体" w:cs="宋体"/>
                <w:bCs/>
                <w:color w:val="auto"/>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仿宋_GB2312"/>
                <w:color w:val="auto"/>
                <w:sz w:val="24"/>
                <w:szCs w:val="24"/>
              </w:rPr>
              <w:t>2、</w:t>
            </w:r>
            <w:r>
              <w:rPr>
                <w:rFonts w:hint="eastAsia" w:ascii="宋体" w:hAnsi="宋体" w:cs="宋体"/>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cs="仿宋_GB2312"/>
                <w:b/>
                <w:color w:val="auto"/>
                <w:sz w:val="24"/>
                <w:szCs w:val="24"/>
              </w:rPr>
            </w:pPr>
            <w:r>
              <w:rPr>
                <w:rFonts w:hint="eastAsia" w:ascii="宋体" w:hAnsi="宋体" w:cs="仿宋_GB2312"/>
                <w:b/>
                <w:color w:val="auto"/>
                <w:sz w:val="24"/>
                <w:szCs w:val="24"/>
              </w:rPr>
              <w:t>三、依法缴纳税收相关材料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四、依法缴纳社会保障资金的证明材料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五、履行合同所必须的设备和专业技术能力的证明材料</w:t>
            </w:r>
          </w:p>
          <w:p>
            <w:pPr>
              <w:autoSpaceDE w:val="0"/>
              <w:autoSpaceDN w:val="0"/>
              <w:adjustRightInd w:val="0"/>
              <w:spacing w:line="360" w:lineRule="auto"/>
              <w:jc w:val="left"/>
              <w:rPr>
                <w:rFonts w:ascii="宋体" w:hAnsi="宋体" w:cs="宋体"/>
                <w:color w:val="auto"/>
                <w:kern w:val="0"/>
                <w:sz w:val="24"/>
                <w:szCs w:val="24"/>
              </w:rPr>
            </w:pPr>
            <w:r>
              <w:rPr>
                <w:rFonts w:hint="eastAsia" w:ascii="宋体" w:hAnsi="宋体" w:cs="宋体"/>
                <w:bCs/>
                <w:color w:val="auto"/>
                <w:sz w:val="24"/>
                <w:szCs w:val="24"/>
                <w:lang w:val="zh-CN"/>
              </w:rPr>
              <w:t>相关设备的购置发票、专业技术人员职称证书、用工合同等或者</w:t>
            </w:r>
            <w:r>
              <w:rPr>
                <w:rFonts w:hint="eastAsia" w:ascii="宋体" w:hAnsi="宋体" w:cs="宋体"/>
                <w:color w:val="auto"/>
                <w:kern w:val="0"/>
                <w:sz w:val="24"/>
                <w:szCs w:val="24"/>
              </w:rPr>
              <w:t>附投标人相关承诺函或声明。</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color w:val="auto"/>
                <w:kern w:val="0"/>
                <w:sz w:val="24"/>
                <w:szCs w:val="24"/>
              </w:rPr>
              <w:t>六、</w:t>
            </w:r>
            <w:r>
              <w:rPr>
                <w:rFonts w:ascii="宋体" w:hAnsi="宋体" w:cs="宋体"/>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color w:val="auto"/>
                <w:sz w:val="24"/>
                <w:szCs w:val="24"/>
                <w:lang w:val="zh-CN"/>
              </w:rPr>
            </w:pPr>
            <w:r>
              <w:rPr>
                <w:rFonts w:hint="eastAsia" w:ascii="宋体" w:hAnsi="宋体" w:cs="宋体"/>
                <w:bCs/>
                <w:color w:val="auto"/>
                <w:sz w:val="24"/>
                <w:szCs w:val="24"/>
                <w:lang w:val="zh-CN"/>
              </w:rPr>
              <w:t>投标人“</w:t>
            </w:r>
            <w:r>
              <w:rPr>
                <w:rFonts w:ascii="宋体" w:hAnsi="宋体" w:cs="宋体"/>
                <w:bCs/>
                <w:color w:val="auto"/>
                <w:sz w:val="24"/>
                <w:szCs w:val="24"/>
                <w:lang w:val="zh-CN"/>
              </w:rPr>
              <w:t>参加政府采购活动前3年内在经营活动中没有重大违法记录的书面声明</w:t>
            </w:r>
            <w:r>
              <w:rPr>
                <w:rFonts w:hint="eastAsia" w:ascii="宋体" w:hAnsi="宋体" w:cs="宋体"/>
                <w:bCs/>
                <w:color w:val="auto"/>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ascii="宋体" w:hAnsi="宋体" w:cs="宋体"/>
                <w:color w:val="auto"/>
                <w:kern w:val="0"/>
                <w:sz w:val="24"/>
                <w:szCs w:val="24"/>
              </w:rPr>
            </w:pPr>
            <w:r>
              <w:rPr>
                <w:rFonts w:hint="eastAsia" w:ascii="宋体" w:hAnsi="宋体" w:cs="宋体"/>
                <w:b/>
                <w:bCs/>
                <w:color w:val="auto"/>
                <w:sz w:val="24"/>
                <w:szCs w:val="24"/>
                <w:lang w:val="zh-CN"/>
              </w:rPr>
              <w:t>七、未被列入“信用中国”网站(www.creditchina.gov.cn)失信被执行人、重大税收违法案件当事人名单、政府采购严重违法失信名单的投标人；“中国政府采购网”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cs="仿宋_GB2312"/>
                <w:b/>
                <w:color w:val="auto"/>
                <w:sz w:val="24"/>
                <w:szCs w:val="24"/>
                <w:shd w:val="clear" w:color="auto" w:fill="FFFFFF"/>
                <w:lang w:val="zh-CN"/>
              </w:rPr>
              <w:t>。</w:t>
            </w:r>
            <w:r>
              <w:rPr>
                <w:rFonts w:hint="eastAsia" w:ascii="宋体" w:hAnsi="宋体" w:cs="宋体"/>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hint="eastAsia" w:ascii="宋体" w:hAnsi="宋体" w:eastAsia="宋体" w:cs="宋体"/>
                <w:b w:val="0"/>
                <w:bCs w:val="0"/>
                <w:color w:val="auto"/>
                <w:kern w:val="0"/>
                <w:sz w:val="24"/>
                <w:szCs w:val="24"/>
                <w:lang w:eastAsia="zh-CN"/>
              </w:rPr>
            </w:pPr>
            <w:r>
              <w:rPr>
                <w:rFonts w:hint="eastAsia" w:ascii="宋体" w:hAnsi="宋体" w:cs="宋体"/>
                <w:color w:val="auto"/>
                <w:kern w:val="0"/>
                <w:sz w:val="24"/>
                <w:szCs w:val="24"/>
              </w:rPr>
              <w:t>1、查询渠道：“信用中国”网站（</w:t>
            </w:r>
            <w:r>
              <w:rPr>
                <w:rFonts w:ascii="宋体" w:hAnsi="宋体" w:cs="宋体"/>
                <w:color w:val="auto"/>
                <w:kern w:val="0"/>
                <w:sz w:val="24"/>
                <w:szCs w:val="24"/>
              </w:rPr>
              <w:t>www.creditchina.gov.cn</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“中国政府采购网”（</w:t>
            </w:r>
            <w:r>
              <w:rPr>
                <w:rFonts w:ascii="宋体" w:hAnsi="宋体" w:cs="宋体"/>
                <w:color w:val="auto"/>
                <w:kern w:val="0"/>
                <w:sz w:val="24"/>
                <w:szCs w:val="24"/>
              </w:rPr>
              <w:t>www.ccgp.gov.cn</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“国家企业信用公示系统”网站（www.gsxt.gov.cn）</w:t>
            </w:r>
            <w:r>
              <w:rPr>
                <w:rFonts w:hint="eastAsia" w:ascii="宋体" w:hAnsi="宋体" w:cs="宋体"/>
                <w:color w:val="auto"/>
                <w:kern w:val="0"/>
                <w:sz w:val="24"/>
                <w:szCs w:val="24"/>
                <w:lang w:eastAsia="zh-CN"/>
              </w:rPr>
              <w:t>。</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2、截止时间：同投标截止时间；</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仿宋_GB2312"/>
                <w:color w:val="auto"/>
                <w:sz w:val="24"/>
                <w:szCs w:val="24"/>
              </w:rPr>
            </w:pPr>
            <w:r>
              <w:rPr>
                <w:rFonts w:hint="eastAsia" w:ascii="宋体" w:hAnsi="宋体" w:cs="宋体"/>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485"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5</w:t>
            </w:r>
          </w:p>
        </w:tc>
        <w:tc>
          <w:tcPr>
            <w:tcW w:w="2141" w:type="dxa"/>
            <w:vAlign w:val="center"/>
          </w:tcPr>
          <w:p>
            <w:pPr>
              <w:autoSpaceDE w:val="0"/>
              <w:autoSpaceDN w:val="0"/>
              <w:adjustRightInd w:val="0"/>
              <w:spacing w:line="276" w:lineRule="auto"/>
              <w:jc w:val="both"/>
              <w:rPr>
                <w:rFonts w:ascii="宋体" w:hAnsi="宋体" w:cs="宋体"/>
                <w:bCs/>
                <w:color w:val="auto"/>
                <w:sz w:val="24"/>
                <w:szCs w:val="24"/>
                <w:lang w:val="zh-CN"/>
              </w:rPr>
            </w:pPr>
            <w:r>
              <w:rPr>
                <w:rFonts w:hint="eastAsia" w:ascii="宋体" w:hAnsi="宋体" w:cs="微软雅黑"/>
                <w:b/>
                <w:color w:val="auto"/>
                <w:sz w:val="24"/>
                <w:szCs w:val="24"/>
              </w:rPr>
              <w:t>★</w:t>
            </w:r>
            <w:r>
              <w:rPr>
                <w:rFonts w:hint="eastAsia" w:ascii="宋体" w:hAnsi="宋体" w:cs="宋体"/>
                <w:bCs/>
                <w:color w:val="auto"/>
                <w:sz w:val="24"/>
                <w:szCs w:val="24"/>
                <w:lang w:val="zh-CN"/>
              </w:rPr>
              <w:t>联合体投标</w:t>
            </w:r>
          </w:p>
        </w:tc>
        <w:tc>
          <w:tcPr>
            <w:tcW w:w="5896" w:type="dxa"/>
            <w:vAlign w:val="center"/>
          </w:tcPr>
          <w:p>
            <w:pPr>
              <w:autoSpaceDE w:val="0"/>
              <w:autoSpaceDN w:val="0"/>
              <w:adjustRightInd w:val="0"/>
              <w:spacing w:line="276" w:lineRule="auto"/>
              <w:rPr>
                <w:rFonts w:ascii="宋体" w:hAnsi="宋体" w:cs="宋体"/>
                <w:bCs/>
                <w:color w:val="auto"/>
                <w:sz w:val="24"/>
                <w:szCs w:val="24"/>
                <w:lang w:val="zh-CN"/>
              </w:rPr>
            </w:pPr>
            <w:r>
              <w:rPr>
                <w:rFonts w:hint="eastAsia" w:ascii="宋体" w:hAnsi="宋体" w:cs="宋体"/>
                <w:color w:val="auto"/>
                <w:kern w:val="0"/>
                <w:sz w:val="24"/>
                <w:szCs w:val="24"/>
              </w:rPr>
              <w:t>本项目</w:t>
            </w: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color w:val="auto"/>
                <w:kern w:val="0"/>
                <w:sz w:val="24"/>
                <w:szCs w:val="24"/>
              </w:rPr>
              <w:t>不接受</w:t>
            </w:r>
            <w:r>
              <w:rPr>
                <w:rFonts w:hint="eastAsia" w:ascii="宋体" w:hAnsi="宋体" w:cs="宋体"/>
                <w:bCs/>
                <w:color w:val="auto"/>
                <w:sz w:val="24"/>
                <w:szCs w:val="24"/>
                <w:lang w:val="zh-CN"/>
              </w:rPr>
              <w:t>□接受</w:t>
            </w:r>
            <w:r>
              <w:rPr>
                <w:rFonts w:hint="eastAsia" w:ascii="宋体" w:hAnsi="宋体" w:cs="宋体"/>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485"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6</w:t>
            </w:r>
          </w:p>
        </w:tc>
        <w:tc>
          <w:tcPr>
            <w:tcW w:w="2141" w:type="dxa"/>
            <w:vAlign w:val="center"/>
          </w:tcPr>
          <w:p>
            <w:pPr>
              <w:autoSpaceDE w:val="0"/>
              <w:autoSpaceDN w:val="0"/>
              <w:adjustRightInd w:val="0"/>
              <w:spacing w:line="276" w:lineRule="auto"/>
              <w:rPr>
                <w:rFonts w:ascii="宋体" w:hAnsi="宋体" w:cs="宋体"/>
                <w:bCs/>
                <w:color w:val="auto"/>
                <w:sz w:val="24"/>
                <w:szCs w:val="24"/>
                <w:lang w:val="zh-CN"/>
              </w:rPr>
            </w:pPr>
            <w:r>
              <w:rPr>
                <w:rFonts w:hint="eastAsia" w:ascii="宋体" w:hAnsi="宋体" w:cs="微软雅黑"/>
                <w:b/>
                <w:color w:val="auto"/>
                <w:sz w:val="24"/>
                <w:szCs w:val="24"/>
              </w:rPr>
              <w:t>★</w:t>
            </w:r>
            <w:r>
              <w:rPr>
                <w:rFonts w:hint="eastAsia" w:ascii="宋体" w:hAnsi="宋体" w:cs="宋体"/>
                <w:bCs/>
                <w:color w:val="auto"/>
                <w:sz w:val="24"/>
                <w:szCs w:val="24"/>
                <w:lang w:val="zh-CN"/>
              </w:rPr>
              <w:t>最高限价</w:t>
            </w:r>
          </w:p>
        </w:tc>
        <w:tc>
          <w:tcPr>
            <w:tcW w:w="5896" w:type="dxa"/>
            <w:vAlign w:val="center"/>
          </w:tcPr>
          <w:p>
            <w:pPr>
              <w:autoSpaceDE w:val="0"/>
              <w:autoSpaceDN w:val="0"/>
              <w:adjustRightInd w:val="0"/>
              <w:spacing w:line="276" w:lineRule="auto"/>
              <w:ind w:firstLine="240" w:firstLineChars="100"/>
              <w:rPr>
                <w:rFonts w:ascii="宋体" w:hAnsi="宋体" w:cs="宋体"/>
                <w:bCs/>
                <w:color w:val="auto"/>
                <w:sz w:val="24"/>
                <w:szCs w:val="24"/>
                <w:lang w:val="zh-CN"/>
              </w:rPr>
            </w:pPr>
            <w:r>
              <w:rPr>
                <w:rFonts w:hint="eastAsia" w:ascii="宋体" w:hAnsi="宋体" w:cs="宋体"/>
                <w:bCs/>
                <w:color w:val="auto"/>
                <w:sz w:val="24"/>
                <w:szCs w:val="24"/>
                <w:lang w:val="zh-CN"/>
              </w:rPr>
              <w:t>2180000元，超出最高限价的投标无效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485"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7</w:t>
            </w:r>
          </w:p>
        </w:tc>
        <w:tc>
          <w:tcPr>
            <w:tcW w:w="2141"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ascii="宋体" w:hAnsi="宋体" w:cs="宋体"/>
                <w:bCs/>
                <w:color w:val="auto"/>
                <w:sz w:val="24"/>
                <w:szCs w:val="24"/>
                <w:lang w:val="zh-CN"/>
              </w:rPr>
              <w:t>现场考察</w:t>
            </w:r>
          </w:p>
        </w:tc>
        <w:tc>
          <w:tcPr>
            <w:tcW w:w="5896"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不组织</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
                <w:bCs/>
                <w:color w:val="auto"/>
                <w:sz w:val="24"/>
                <w:szCs w:val="24"/>
                <w:lang w:val="zh-CN"/>
              </w:rPr>
              <w:t>□</w:t>
            </w:r>
            <w:r>
              <w:rPr>
                <w:rFonts w:hint="eastAsia" w:ascii="宋体" w:hAnsi="宋体" w:cs="宋体"/>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485"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8</w:t>
            </w:r>
          </w:p>
        </w:tc>
        <w:tc>
          <w:tcPr>
            <w:tcW w:w="2141"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ascii="宋体" w:hAnsi="宋体" w:cs="宋体"/>
                <w:bCs/>
                <w:color w:val="auto"/>
                <w:sz w:val="24"/>
                <w:szCs w:val="24"/>
                <w:lang w:val="zh-CN"/>
              </w:rPr>
              <w:t>开标前答疑会</w:t>
            </w:r>
          </w:p>
        </w:tc>
        <w:tc>
          <w:tcPr>
            <w:tcW w:w="5896"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不召开</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485"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9</w:t>
            </w:r>
          </w:p>
        </w:tc>
        <w:tc>
          <w:tcPr>
            <w:tcW w:w="2141"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进口产品参与</w:t>
            </w:r>
          </w:p>
        </w:tc>
        <w:tc>
          <w:tcPr>
            <w:tcW w:w="5896" w:type="dxa"/>
            <w:vAlign w:val="center"/>
          </w:tcPr>
          <w:p>
            <w:pPr>
              <w:autoSpaceDE w:val="0"/>
              <w:autoSpaceDN w:val="0"/>
              <w:adjustRightInd w:val="0"/>
              <w:spacing w:line="276" w:lineRule="auto"/>
              <w:rPr>
                <w:rFonts w:ascii="宋体" w:hAnsi="宋体"/>
                <w:color w:val="auto"/>
                <w:sz w:val="24"/>
                <w:szCs w:val="24"/>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t>□</w:t>
            </w:r>
            <w:r>
              <w:rPr>
                <w:rFonts w:hint="eastAsia" w:ascii="宋体" w:hAnsi="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485"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10</w:t>
            </w:r>
          </w:p>
        </w:tc>
        <w:tc>
          <w:tcPr>
            <w:tcW w:w="2141"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投标有效期</w:t>
            </w:r>
          </w:p>
        </w:tc>
        <w:tc>
          <w:tcPr>
            <w:tcW w:w="5896" w:type="dxa"/>
            <w:vAlign w:val="center"/>
          </w:tcPr>
          <w:p>
            <w:pPr>
              <w:autoSpaceDE w:val="0"/>
              <w:autoSpaceDN w:val="0"/>
              <w:adjustRightInd w:val="0"/>
              <w:spacing w:line="360" w:lineRule="auto"/>
              <w:rPr>
                <w:rFonts w:ascii="宋体" w:hAnsi="宋体" w:cs="仿宋_GB2312"/>
                <w:color w:val="auto"/>
                <w:sz w:val="24"/>
                <w:szCs w:val="24"/>
              </w:rPr>
            </w:pPr>
            <w:r>
              <w:rPr>
                <w:rFonts w:hint="eastAsia" w:ascii="宋体" w:hAnsi="宋体" w:cs="仿宋_GB2312"/>
                <w:color w:val="auto"/>
                <w:sz w:val="24"/>
                <w:szCs w:val="24"/>
              </w:rPr>
              <w:t>60天（自</w:t>
            </w:r>
            <w:r>
              <w:rPr>
                <w:rFonts w:hint="eastAsia" w:ascii="宋体" w:hAnsi="宋体" w:cs="宋体"/>
                <w:color w:val="auto"/>
                <w:kern w:val="0"/>
                <w:sz w:val="24"/>
                <w:szCs w:val="24"/>
              </w:rPr>
              <w:t>提交投标文件的截止之日起算</w:t>
            </w:r>
            <w:r>
              <w:rPr>
                <w:rFonts w:hint="eastAsia" w:ascii="宋体" w:hAnsi="宋体" w:cs="仿宋_GB2312"/>
                <w:color w:val="auto"/>
                <w:sz w:val="24"/>
                <w:szCs w:val="24"/>
              </w:rPr>
              <w:t>）</w:t>
            </w:r>
          </w:p>
          <w:p>
            <w:pPr>
              <w:autoSpaceDE w:val="0"/>
              <w:autoSpaceDN w:val="0"/>
              <w:adjustRightInd w:val="0"/>
              <w:spacing w:line="360" w:lineRule="auto"/>
              <w:rPr>
                <w:rFonts w:ascii="宋体" w:hAnsi="宋体" w:cs="仿宋_GB2312"/>
                <w:color w:val="auto"/>
                <w:sz w:val="24"/>
                <w:szCs w:val="24"/>
              </w:rPr>
            </w:pPr>
            <w:r>
              <w:rPr>
                <w:rFonts w:ascii="宋体" w:hAnsi="宋体" w:cs="仿宋_GB2312"/>
                <w:color w:val="auto"/>
                <w:sz w:val="24"/>
                <w:szCs w:val="24"/>
                <w:lang w:val="zh-CN"/>
              </w:rPr>
              <w:t>中标</w:t>
            </w:r>
            <w:r>
              <w:rPr>
                <w:rFonts w:hint="eastAsia" w:ascii="宋体" w:hAnsi="宋体" w:cs="仿宋_GB2312"/>
                <w:color w:val="auto"/>
                <w:sz w:val="24"/>
                <w:szCs w:val="24"/>
                <w:lang w:val="zh-CN"/>
              </w:rPr>
              <w:t>人投标</w:t>
            </w:r>
            <w:r>
              <w:rPr>
                <w:rFonts w:ascii="宋体" w:hAnsi="宋体" w:cs="仿宋_GB2312"/>
                <w:color w:val="auto"/>
                <w:sz w:val="24"/>
                <w:szCs w:val="24"/>
                <w:lang w:val="zh-CN"/>
              </w:rPr>
              <w:t>有效期延</w:t>
            </w:r>
            <w:r>
              <w:rPr>
                <w:rFonts w:hint="eastAsia" w:ascii="宋体" w:hAnsi="宋体" w:cs="仿宋_GB2312"/>
                <w:color w:val="auto"/>
                <w:sz w:val="24"/>
                <w:szCs w:val="24"/>
                <w:lang w:val="zh-CN"/>
              </w:rPr>
              <w:t>至合同</w:t>
            </w:r>
            <w:r>
              <w:rPr>
                <w:rFonts w:ascii="宋体" w:hAnsi="宋体" w:cs="仿宋_GB2312"/>
                <w:color w:val="auto"/>
                <w:sz w:val="24"/>
                <w:szCs w:val="24"/>
                <w:lang w:val="zh-CN"/>
              </w:rPr>
              <w:t>验收之日</w:t>
            </w:r>
            <w:r>
              <w:rPr>
                <w:rFonts w:hint="eastAsia" w:ascii="宋体" w:hAnsi="宋体" w:cs="仿宋_GB2312"/>
                <w:color w:val="auto"/>
                <w:sz w:val="24"/>
                <w:szCs w:val="24"/>
                <w:lang w:val="zh-CN"/>
              </w:rPr>
              <w:t>，</w:t>
            </w:r>
            <w:r>
              <w:rPr>
                <w:rFonts w:hint="eastAsia" w:ascii="宋体" w:hAnsi="宋体" w:cs="宋体"/>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485"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11</w:t>
            </w:r>
          </w:p>
        </w:tc>
        <w:tc>
          <w:tcPr>
            <w:tcW w:w="2141"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ascii="宋体" w:hAnsi="宋体" w:cs="宋体"/>
                <w:bCs/>
                <w:color w:val="auto"/>
                <w:sz w:val="24"/>
                <w:szCs w:val="24"/>
                <w:lang w:val="zh-CN"/>
              </w:rPr>
              <w:t>中标人将本项目的非主体、非关键性</w:t>
            </w:r>
          </w:p>
          <w:p>
            <w:pPr>
              <w:autoSpaceDE w:val="0"/>
              <w:autoSpaceDN w:val="0"/>
              <w:adjustRightInd w:val="0"/>
              <w:spacing w:line="360" w:lineRule="auto"/>
              <w:jc w:val="center"/>
              <w:rPr>
                <w:rFonts w:ascii="宋体" w:hAnsi="宋体" w:cs="仿宋_GB2312"/>
                <w:color w:val="auto"/>
                <w:sz w:val="24"/>
                <w:szCs w:val="24"/>
              </w:rPr>
            </w:pPr>
            <w:r>
              <w:rPr>
                <w:rFonts w:ascii="宋体" w:hAnsi="宋体" w:cs="宋体"/>
                <w:bCs/>
                <w:color w:val="auto"/>
                <w:sz w:val="24"/>
                <w:szCs w:val="24"/>
                <w:lang w:val="zh-CN"/>
              </w:rPr>
              <w:t>工作分包</w:t>
            </w:r>
          </w:p>
        </w:tc>
        <w:tc>
          <w:tcPr>
            <w:tcW w:w="5896" w:type="dxa"/>
            <w:vAlign w:val="center"/>
          </w:tcPr>
          <w:p>
            <w:pPr>
              <w:autoSpaceDE w:val="0"/>
              <w:autoSpaceDN w:val="0"/>
              <w:adjustRightInd w:val="0"/>
              <w:spacing w:line="276" w:lineRule="auto"/>
              <w:rPr>
                <w:rFonts w:ascii="宋体" w:hAnsi="宋体" w:cs="仿宋_GB2312"/>
                <w:color w:val="auto"/>
                <w:sz w:val="24"/>
                <w:szCs w:val="24"/>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t>□</w:t>
            </w:r>
            <w:r>
              <w:rPr>
                <w:rFonts w:hint="eastAsia" w:ascii="宋体" w:hAnsi="宋体" w:cs="仿宋_GB2312"/>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485"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12</w:t>
            </w:r>
          </w:p>
        </w:tc>
        <w:tc>
          <w:tcPr>
            <w:tcW w:w="2141"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投标截止及</w:t>
            </w:r>
          </w:p>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开标时间</w:t>
            </w:r>
          </w:p>
        </w:tc>
        <w:tc>
          <w:tcPr>
            <w:tcW w:w="5896" w:type="dxa"/>
            <w:vAlign w:val="center"/>
          </w:tcPr>
          <w:p>
            <w:pPr>
              <w:autoSpaceDE w:val="0"/>
              <w:autoSpaceDN w:val="0"/>
              <w:adjustRightInd w:val="0"/>
              <w:spacing w:line="360" w:lineRule="auto"/>
              <w:ind w:firstLine="240" w:firstLineChars="100"/>
              <w:rPr>
                <w:rFonts w:ascii="宋体" w:hAnsi="宋体" w:cs="宋体"/>
                <w:bCs/>
                <w:color w:val="auto"/>
                <w:sz w:val="24"/>
                <w:szCs w:val="24"/>
                <w:lang w:val="zh-CN"/>
              </w:rPr>
            </w:pPr>
            <w:r>
              <w:rPr>
                <w:rFonts w:hint="eastAsia" w:ascii="宋体" w:hAnsi="宋体" w:cs="宋体"/>
                <w:bCs/>
                <w:color w:val="auto"/>
                <w:sz w:val="24"/>
                <w:szCs w:val="24"/>
                <w:lang w:val="en-US" w:eastAsia="zh-CN"/>
              </w:rPr>
              <w:t>2019</w:t>
            </w:r>
            <w:r>
              <w:rPr>
                <w:rFonts w:hint="eastAsia" w:ascii="宋体" w:hAnsi="宋体" w:cs="宋体"/>
                <w:bCs/>
                <w:color w:val="auto"/>
                <w:sz w:val="24"/>
                <w:szCs w:val="24"/>
                <w:lang w:val="zh-CN"/>
              </w:rPr>
              <w:t>年</w:t>
            </w:r>
            <w:r>
              <w:rPr>
                <w:rFonts w:hint="eastAsia" w:ascii="宋体" w:hAnsi="宋体" w:cs="宋体"/>
                <w:bCs/>
                <w:color w:val="auto"/>
                <w:sz w:val="24"/>
                <w:szCs w:val="24"/>
                <w:lang w:val="en-US" w:eastAsia="zh-CN"/>
              </w:rPr>
              <w:t>4</w:t>
            </w:r>
            <w:r>
              <w:rPr>
                <w:rFonts w:hint="eastAsia" w:ascii="宋体" w:hAnsi="宋体" w:cs="宋体"/>
                <w:bCs/>
                <w:color w:val="auto"/>
                <w:sz w:val="24"/>
                <w:szCs w:val="24"/>
                <w:lang w:val="zh-CN"/>
              </w:rPr>
              <w:t>月</w:t>
            </w:r>
            <w:r>
              <w:rPr>
                <w:rFonts w:hint="eastAsia" w:ascii="宋体" w:hAnsi="宋体" w:cs="宋体"/>
                <w:bCs/>
                <w:color w:val="auto"/>
                <w:sz w:val="24"/>
                <w:szCs w:val="24"/>
                <w:lang w:val="en-US" w:eastAsia="zh-CN"/>
              </w:rPr>
              <w:t>16</w:t>
            </w:r>
            <w:r>
              <w:rPr>
                <w:rFonts w:hint="eastAsia" w:ascii="宋体" w:hAnsi="宋体" w:cs="宋体"/>
                <w:bCs/>
                <w:color w:val="auto"/>
                <w:sz w:val="24"/>
                <w:szCs w:val="24"/>
                <w:lang w:val="zh-CN"/>
              </w:rPr>
              <w:t>日</w:t>
            </w:r>
            <w:r>
              <w:rPr>
                <w:rFonts w:hint="eastAsia" w:ascii="宋体" w:hAnsi="宋体" w:cs="宋体"/>
                <w:bCs/>
                <w:color w:val="auto"/>
                <w:sz w:val="24"/>
                <w:szCs w:val="24"/>
                <w:lang w:val="en-US" w:eastAsia="zh-CN"/>
              </w:rPr>
              <w:t>9</w:t>
            </w:r>
            <w:r>
              <w:rPr>
                <w:rFonts w:hint="eastAsia" w:ascii="宋体" w:hAnsi="宋体" w:cs="宋体"/>
                <w:bCs/>
                <w:color w:val="auto"/>
                <w:sz w:val="24"/>
                <w:szCs w:val="24"/>
                <w:lang w:val="zh-CN"/>
              </w:rPr>
              <w:t>时</w:t>
            </w:r>
            <w:r>
              <w:rPr>
                <w:rFonts w:hint="eastAsia" w:ascii="宋体" w:hAnsi="宋体" w:cs="宋体"/>
                <w:bCs/>
                <w:color w:val="auto"/>
                <w:sz w:val="24"/>
                <w:szCs w:val="24"/>
                <w:lang w:val="en-US" w:eastAsia="zh-CN"/>
              </w:rPr>
              <w:t>30</w:t>
            </w:r>
            <w:r>
              <w:rPr>
                <w:rFonts w:hint="eastAsia" w:ascii="宋体" w:hAnsi="宋体" w:cs="宋体"/>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485"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13</w:t>
            </w:r>
          </w:p>
        </w:tc>
        <w:tc>
          <w:tcPr>
            <w:tcW w:w="2141"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递交投标文件</w:t>
            </w:r>
          </w:p>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及开标地点</w:t>
            </w:r>
          </w:p>
        </w:tc>
        <w:tc>
          <w:tcPr>
            <w:tcW w:w="5896"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许昌市公共资源交易中心三楼开标五室（龙兴路与竹林路交汇处公共资源大厦）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485"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14</w:t>
            </w:r>
          </w:p>
        </w:tc>
        <w:tc>
          <w:tcPr>
            <w:tcW w:w="2141"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宋体"/>
                <w:color w:val="auto"/>
                <w:kern w:val="0"/>
                <w:sz w:val="24"/>
                <w:szCs w:val="24"/>
              </w:rPr>
              <w:t>投标保证金</w:t>
            </w:r>
          </w:p>
        </w:tc>
        <w:tc>
          <w:tcPr>
            <w:tcW w:w="5896" w:type="dxa"/>
            <w:vAlign w:val="center"/>
          </w:tcPr>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缴纳截止时间：同投标截止时间。</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金额：肆万叁仟元整（¥</w:t>
            </w:r>
            <w:r>
              <w:rPr>
                <w:rFonts w:hint="eastAsia" w:ascii="宋体" w:hAnsi="宋体" w:cs="仿宋_GB2312"/>
                <w:color w:val="auto"/>
                <w:sz w:val="24"/>
                <w:szCs w:val="24"/>
                <w:lang w:val="en-US" w:eastAsia="zh-CN"/>
              </w:rPr>
              <w:t>43000元</w:t>
            </w:r>
            <w:r>
              <w:rPr>
                <w:rFonts w:hint="eastAsia" w:ascii="宋体" w:hAnsi="宋体" w:cs="仿宋_GB2312"/>
                <w:color w:val="auto"/>
                <w:sz w:val="24"/>
                <w:szCs w:val="24"/>
                <w:lang w:val="zh-CN"/>
              </w:rPr>
              <w:t>）</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三、投标保证金缴纳方式：</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cs="仿宋_GB2312"/>
                <w:color w:val="auto"/>
                <w:sz w:val="24"/>
                <w:szCs w:val="24"/>
                <w:lang w:val="zh-CN"/>
              </w:rPr>
              <w:t>http://221.14.6.70:8088/ggzy</w:t>
            </w:r>
            <w:r>
              <w:rPr>
                <w:rFonts w:hint="eastAsia" w:ascii="宋体" w:hAnsi="宋体" w:cs="仿宋_GB2312"/>
                <w:color w:val="auto"/>
                <w:sz w:val="24"/>
                <w:szCs w:val="24"/>
                <w:lang w:val="zh-CN"/>
              </w:rPr>
              <w:fldChar w:fldCharType="end"/>
            </w:r>
            <w:r>
              <w:rPr>
                <w:rFonts w:hint="eastAsia" w:ascii="宋体" w:hAnsi="宋体" w:cs="仿宋_GB2312"/>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9、汇款凭证无需备注项目编号和项目名称。</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485"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15</w:t>
            </w:r>
          </w:p>
        </w:tc>
        <w:tc>
          <w:tcPr>
            <w:tcW w:w="2141"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公告发布</w:t>
            </w:r>
          </w:p>
        </w:tc>
        <w:tc>
          <w:tcPr>
            <w:tcW w:w="5896" w:type="dxa"/>
            <w:tcBorders>
              <w:top w:val="single" w:color="auto" w:sz="4" w:space="0"/>
            </w:tcBorders>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color w:val="auto"/>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85"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16</w:t>
            </w:r>
          </w:p>
        </w:tc>
        <w:tc>
          <w:tcPr>
            <w:tcW w:w="2141"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仿宋_GB2312"/>
                <w:color w:val="auto"/>
                <w:sz w:val="24"/>
                <w:szCs w:val="24"/>
              </w:rPr>
              <w:t>采购人澄清或修改招标文件时间</w:t>
            </w:r>
          </w:p>
        </w:tc>
        <w:tc>
          <w:tcPr>
            <w:tcW w:w="5896"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投标截止时间15日前（</w:t>
            </w:r>
            <w:r>
              <w:rPr>
                <w:rFonts w:hint="eastAsia" w:ascii="宋体" w:hAnsi="宋体" w:cs="仿宋_GB2312"/>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85"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17</w:t>
            </w:r>
          </w:p>
        </w:tc>
        <w:tc>
          <w:tcPr>
            <w:tcW w:w="2141"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投标人对采购文件质疑截止时间</w:t>
            </w:r>
          </w:p>
        </w:tc>
        <w:tc>
          <w:tcPr>
            <w:tcW w:w="5896"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85"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18</w:t>
            </w:r>
          </w:p>
        </w:tc>
        <w:tc>
          <w:tcPr>
            <w:tcW w:w="2141"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投标文件份数</w:t>
            </w:r>
          </w:p>
        </w:tc>
        <w:tc>
          <w:tcPr>
            <w:tcW w:w="5896" w:type="dxa"/>
            <w:vAlign w:val="center"/>
          </w:tcPr>
          <w:p>
            <w:pPr>
              <w:autoSpaceDE w:val="0"/>
              <w:autoSpaceDN w:val="0"/>
              <w:adjustRightInd w:val="0"/>
              <w:spacing w:line="360" w:lineRule="auto"/>
              <w:rPr>
                <w:rFonts w:ascii="宋体" w:hAnsi="宋体" w:cs="宋体"/>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ascii="宋体" w:hAnsi="宋体" w:cs="仿宋_GB2312"/>
                <w:color w:val="auto"/>
                <w:sz w:val="24"/>
                <w:szCs w:val="24"/>
              </w:rPr>
              <w:t>正本</w:t>
            </w:r>
            <w:r>
              <w:rPr>
                <w:rFonts w:hint="eastAsia" w:ascii="宋体" w:hAnsi="宋体" w:cs="仿宋_GB2312"/>
                <w:b/>
                <w:color w:val="auto"/>
                <w:sz w:val="24"/>
                <w:szCs w:val="24"/>
              </w:rPr>
              <w:t>一</w:t>
            </w:r>
            <w:r>
              <w:rPr>
                <w:rFonts w:hint="eastAsia" w:ascii="宋体" w:hAnsi="宋体" w:cs="仿宋_GB2312"/>
                <w:color w:val="auto"/>
                <w:sz w:val="24"/>
                <w:szCs w:val="24"/>
              </w:rPr>
              <w:t>份，副本</w:t>
            </w:r>
            <w:r>
              <w:rPr>
                <w:rFonts w:hint="eastAsia" w:ascii="宋体" w:hAnsi="宋体" w:cs="仿宋_GB2312"/>
                <w:color w:val="auto"/>
                <w:sz w:val="24"/>
                <w:szCs w:val="24"/>
                <w:lang w:eastAsia="zh-CN"/>
              </w:rPr>
              <w:t>二</w:t>
            </w:r>
            <w:r>
              <w:rPr>
                <w:rFonts w:hint="eastAsia" w:ascii="宋体" w:hAnsi="宋体" w:cs="仿宋_GB2312"/>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ascii="宋体" w:hAnsi="宋体" w:cs="宋体"/>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85"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19</w:t>
            </w:r>
          </w:p>
        </w:tc>
        <w:tc>
          <w:tcPr>
            <w:tcW w:w="2141"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投标文件的</w:t>
            </w:r>
          </w:p>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签署盖章</w:t>
            </w:r>
          </w:p>
        </w:tc>
        <w:tc>
          <w:tcPr>
            <w:tcW w:w="5896"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ascii="宋体" w:hAnsi="宋体" w:cs="仿宋_GB2312"/>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85" w:type="dxa"/>
            <w:vAlign w:val="center"/>
          </w:tcPr>
          <w:p>
            <w:pPr>
              <w:autoSpaceDE w:val="0"/>
              <w:autoSpaceDN w:val="0"/>
              <w:adjustRightInd w:val="0"/>
              <w:spacing w:line="276" w:lineRule="auto"/>
              <w:jc w:val="center"/>
              <w:rPr>
                <w:rFonts w:ascii="宋体" w:hAnsi="宋体" w:cs="TimesNewRomanPSMT"/>
                <w:color w:val="auto"/>
                <w:sz w:val="24"/>
                <w:szCs w:val="24"/>
              </w:rPr>
            </w:pPr>
            <w:r>
              <w:rPr>
                <w:rFonts w:hint="eastAsia" w:ascii="宋体" w:hAnsi="宋体" w:cs="TimesNewRomanPSMT"/>
                <w:color w:val="auto"/>
                <w:sz w:val="24"/>
                <w:szCs w:val="24"/>
              </w:rPr>
              <w:t>20</w:t>
            </w:r>
          </w:p>
        </w:tc>
        <w:tc>
          <w:tcPr>
            <w:tcW w:w="2141" w:type="dxa"/>
            <w:vAlign w:val="center"/>
          </w:tcPr>
          <w:p>
            <w:pPr>
              <w:autoSpaceDE w:val="0"/>
              <w:autoSpaceDN w:val="0"/>
              <w:adjustRightInd w:val="0"/>
              <w:spacing w:line="360" w:lineRule="auto"/>
              <w:jc w:val="center"/>
              <w:rPr>
                <w:rFonts w:ascii="宋体" w:hAnsi="宋体" w:cs="仿宋_GB2312"/>
                <w:color w:val="auto"/>
                <w:sz w:val="24"/>
                <w:szCs w:val="24"/>
              </w:rPr>
            </w:pPr>
            <w:r>
              <w:rPr>
                <w:rFonts w:hint="eastAsia" w:ascii="宋体" w:hAnsi="宋体" w:cs="黑体"/>
                <w:color w:val="auto"/>
                <w:sz w:val="24"/>
                <w:szCs w:val="24"/>
              </w:rPr>
              <w:t>评标委员会组建</w:t>
            </w:r>
          </w:p>
        </w:tc>
        <w:tc>
          <w:tcPr>
            <w:tcW w:w="5896"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仿宋_GB2312"/>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85"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21</w:t>
            </w:r>
          </w:p>
        </w:tc>
        <w:tc>
          <w:tcPr>
            <w:tcW w:w="2141"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仿宋_GB2312"/>
                <w:color w:val="auto"/>
                <w:sz w:val="24"/>
                <w:szCs w:val="24"/>
              </w:rPr>
              <w:t>评标方法</w:t>
            </w:r>
          </w:p>
        </w:tc>
        <w:tc>
          <w:tcPr>
            <w:tcW w:w="5896" w:type="dxa"/>
            <w:vAlign w:val="center"/>
          </w:tcPr>
          <w:p>
            <w:pPr>
              <w:autoSpaceDE w:val="0"/>
              <w:autoSpaceDN w:val="0"/>
              <w:adjustRightInd w:val="0"/>
              <w:spacing w:line="360" w:lineRule="auto"/>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综合评分法</w:t>
            </w:r>
            <w:r>
              <w:rPr>
                <w:rFonts w:hint="eastAsia" w:ascii="宋体" w:hAnsi="宋体" w:cs="宋体"/>
                <w:color w:val="auto"/>
                <w:kern w:val="0"/>
                <w:sz w:val="24"/>
                <w:szCs w:val="24"/>
                <w:lang w:val="zh-CN"/>
              </w:rPr>
              <w:t xml:space="preserve">  </w:t>
            </w:r>
            <w:r>
              <w:rPr>
                <w:rFonts w:hint="eastAsia" w:ascii="宋体" w:hAnsi="宋体" w:cs="宋体"/>
                <w:b/>
                <w:bCs/>
                <w:color w:val="auto"/>
                <w:sz w:val="24"/>
                <w:szCs w:val="24"/>
                <w:lang w:val="zh-CN"/>
              </w:rPr>
              <w:t>□</w:t>
            </w:r>
            <w:r>
              <w:rPr>
                <w:rFonts w:hint="eastAsia" w:ascii="宋体" w:hAnsi="宋体" w:cs="仿宋_GB2312"/>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485"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22</w:t>
            </w:r>
          </w:p>
        </w:tc>
        <w:tc>
          <w:tcPr>
            <w:tcW w:w="2141"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授权函</w:t>
            </w:r>
          </w:p>
        </w:tc>
        <w:tc>
          <w:tcPr>
            <w:tcW w:w="5896"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仿宋_GB2312"/>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交易见证部，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85"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23</w:t>
            </w:r>
          </w:p>
        </w:tc>
        <w:tc>
          <w:tcPr>
            <w:tcW w:w="2141"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履约保证金</w:t>
            </w:r>
          </w:p>
        </w:tc>
        <w:tc>
          <w:tcPr>
            <w:tcW w:w="5896"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无要求</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
                <w:bCs/>
                <w:color w:val="auto"/>
                <w:sz w:val="24"/>
                <w:szCs w:val="24"/>
                <w:lang w:val="zh-CN"/>
              </w:rPr>
              <w:t>□</w:t>
            </w:r>
            <w:r>
              <w:rPr>
                <w:rFonts w:hint="eastAsia" w:ascii="宋体" w:hAnsi="宋体" w:cs="宋体"/>
                <w:color w:val="auto"/>
                <w:sz w:val="24"/>
                <w:szCs w:val="24"/>
              </w:rPr>
              <w:t>要求提交。履约保证金的数额为合同金额的</w:t>
            </w:r>
            <w:r>
              <w:rPr>
                <w:rFonts w:hint="eastAsia" w:ascii="宋体" w:hAnsi="宋体" w:cs="宋体"/>
                <w:color w:val="auto"/>
                <w:sz w:val="24"/>
                <w:szCs w:val="24"/>
                <w:u w:val="single"/>
              </w:rPr>
              <w:t xml:space="preserve">   </w:t>
            </w:r>
            <w:r>
              <w:rPr>
                <w:rFonts w:hint="eastAsia" w:ascii="宋体" w:hAnsi="宋体" w:cs="宋体"/>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85"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24</w:t>
            </w:r>
          </w:p>
        </w:tc>
        <w:tc>
          <w:tcPr>
            <w:tcW w:w="2141"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代理服务费</w:t>
            </w:r>
          </w:p>
        </w:tc>
        <w:tc>
          <w:tcPr>
            <w:tcW w:w="5896" w:type="dxa"/>
            <w:vAlign w:val="center"/>
          </w:tcPr>
          <w:p>
            <w:pPr>
              <w:autoSpaceDE w:val="0"/>
              <w:autoSpaceDN w:val="0"/>
              <w:spacing w:line="360" w:lineRule="auto"/>
              <w:contextualSpacing/>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不收取</w:t>
            </w:r>
          </w:p>
          <w:p>
            <w:pPr>
              <w:autoSpaceDE w:val="0"/>
              <w:autoSpaceDN w:val="0"/>
              <w:spacing w:line="360" w:lineRule="auto"/>
              <w:contextualSpacing/>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收取中标人。</w:t>
            </w:r>
            <w:r>
              <w:rPr>
                <w:rFonts w:hint="eastAsia" w:ascii="宋体" w:hAnsi="宋体" w:cs="宋体"/>
                <w:b/>
                <w:bCs/>
                <w:color w:val="auto"/>
                <w:sz w:val="24"/>
                <w:szCs w:val="24"/>
                <w:lang w:val="zh-CN"/>
              </w:rPr>
              <w:t>□</w:t>
            </w:r>
            <w:r>
              <w:rPr>
                <w:rFonts w:hint="eastAsia" w:ascii="宋体" w:hAnsi="宋体" w:cs="宋体"/>
                <w:bCs/>
                <w:color w:val="auto"/>
                <w:sz w:val="24"/>
                <w:szCs w:val="24"/>
                <w:lang w:val="zh-CN"/>
              </w:rPr>
              <w:t>收取采购人。</w:t>
            </w:r>
            <w:r>
              <w:rPr>
                <w:rFonts w:hint="eastAsia" w:ascii="宋体" w:hAnsi="宋体" w:cs="宋体"/>
                <w:color w:val="auto"/>
                <w:sz w:val="24"/>
                <w:szCs w:val="24"/>
              </w:rPr>
              <w:t>收取标准:中标合同金额的</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85"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25</w:t>
            </w:r>
          </w:p>
        </w:tc>
        <w:tc>
          <w:tcPr>
            <w:tcW w:w="2141"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中标人需提交</w:t>
            </w:r>
          </w:p>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的资料</w:t>
            </w:r>
          </w:p>
        </w:tc>
        <w:tc>
          <w:tcPr>
            <w:tcW w:w="5896" w:type="dxa"/>
            <w:vAlign w:val="center"/>
          </w:tcPr>
          <w:p>
            <w:pPr>
              <w:autoSpaceDE w:val="0"/>
              <w:autoSpaceDN w:val="0"/>
              <w:adjustRightInd w:val="0"/>
              <w:spacing w:line="360" w:lineRule="auto"/>
              <w:rPr>
                <w:rFonts w:hint="eastAsia" w:ascii="宋体" w:hAnsi="宋体" w:cs="宋体"/>
                <w:bCs/>
                <w:color w:val="auto"/>
                <w:sz w:val="24"/>
                <w:szCs w:val="24"/>
                <w:lang w:val="zh-CN"/>
              </w:rPr>
            </w:pPr>
            <w:r>
              <w:rPr>
                <w:rFonts w:hint="eastAsia" w:ascii="宋体" w:hAnsi="宋体" w:cs="宋体"/>
                <w:bCs/>
                <w:color w:val="auto"/>
                <w:sz w:val="24"/>
                <w:szCs w:val="24"/>
                <w:lang w:val="zh-CN" w:eastAsia="zh-CN"/>
              </w:rPr>
              <w:t>1、中标</w:t>
            </w:r>
            <w:r>
              <w:rPr>
                <w:rFonts w:hint="eastAsia" w:ascii="宋体" w:hAnsi="宋体" w:cs="宋体"/>
                <w:bCs/>
                <w:color w:val="auto"/>
                <w:sz w:val="24"/>
                <w:szCs w:val="24"/>
                <w:lang w:val="zh-CN"/>
              </w:rPr>
              <w:t>人须在评标结束之时24小时内向许昌市魏都区政府采购中心发送最终分项报价一览表电子档，并同时电话通知工作人员。邮箱：</w:t>
            </w:r>
            <w:r>
              <w:rPr>
                <w:rFonts w:hint="eastAsia" w:ascii="宋体" w:hAnsi="宋体" w:cs="宋体"/>
                <w:bCs/>
                <w:color w:val="auto"/>
                <w:sz w:val="24"/>
                <w:szCs w:val="24"/>
                <w:lang w:val="zh-CN"/>
              </w:rPr>
              <w:fldChar w:fldCharType="begin"/>
            </w:r>
            <w:r>
              <w:rPr>
                <w:rFonts w:hint="eastAsia" w:ascii="宋体" w:hAnsi="宋体" w:cs="宋体"/>
                <w:bCs/>
                <w:color w:val="auto"/>
                <w:sz w:val="24"/>
                <w:szCs w:val="24"/>
                <w:lang w:val="zh-CN"/>
              </w:rPr>
              <w:instrText xml:space="preserve"> HYPERLINK "mailto:xcszfcg@163.com" </w:instrText>
            </w:r>
            <w:r>
              <w:rPr>
                <w:rFonts w:hint="eastAsia" w:ascii="宋体" w:hAnsi="宋体" w:cs="宋体"/>
                <w:bCs/>
                <w:color w:val="auto"/>
                <w:sz w:val="24"/>
                <w:szCs w:val="24"/>
                <w:lang w:val="zh-CN"/>
              </w:rPr>
              <w:fldChar w:fldCharType="separate"/>
            </w:r>
            <w:r>
              <w:rPr>
                <w:rFonts w:hint="eastAsia" w:ascii="宋体" w:hAnsi="宋体" w:cs="宋体"/>
                <w:bCs/>
                <w:color w:val="auto"/>
                <w:sz w:val="24"/>
                <w:szCs w:val="24"/>
                <w:lang w:val="zh-CN" w:eastAsia="zh-CN"/>
              </w:rPr>
              <w:t>wdq_cgzx</w:t>
            </w:r>
            <w:r>
              <w:rPr>
                <w:rFonts w:hint="eastAsia" w:ascii="宋体" w:hAnsi="宋体" w:cs="宋体"/>
                <w:bCs/>
                <w:color w:val="auto"/>
                <w:sz w:val="24"/>
                <w:szCs w:val="24"/>
                <w:lang w:val="zh-CN"/>
              </w:rPr>
              <w:t>@1</w:t>
            </w:r>
            <w:r>
              <w:rPr>
                <w:rFonts w:hint="eastAsia" w:ascii="宋体" w:hAnsi="宋体" w:cs="宋体"/>
                <w:bCs/>
                <w:color w:val="auto"/>
                <w:sz w:val="24"/>
                <w:szCs w:val="24"/>
                <w:lang w:val="zh-CN" w:eastAsia="zh-CN"/>
              </w:rPr>
              <w:t>26</w:t>
            </w:r>
            <w:r>
              <w:rPr>
                <w:rFonts w:hint="eastAsia" w:ascii="宋体" w:hAnsi="宋体" w:cs="宋体"/>
                <w:bCs/>
                <w:color w:val="auto"/>
                <w:sz w:val="24"/>
                <w:szCs w:val="24"/>
                <w:lang w:val="zh-CN"/>
              </w:rPr>
              <w:t>.com</w:t>
            </w:r>
            <w:r>
              <w:rPr>
                <w:rFonts w:hint="eastAsia" w:ascii="宋体" w:hAnsi="宋体" w:cs="宋体"/>
                <w:bCs/>
                <w:color w:val="auto"/>
                <w:sz w:val="24"/>
                <w:szCs w:val="24"/>
                <w:lang w:val="zh-CN"/>
              </w:rPr>
              <w:fldChar w:fldCharType="end"/>
            </w:r>
            <w:r>
              <w:rPr>
                <w:rFonts w:hint="eastAsia" w:ascii="宋体" w:hAnsi="宋体" w:cs="宋体"/>
                <w:bCs/>
                <w:color w:val="auto"/>
                <w:sz w:val="24"/>
                <w:szCs w:val="24"/>
                <w:lang w:val="zh-CN"/>
              </w:rPr>
              <w:t>。</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eastAsia="zh-CN"/>
              </w:rPr>
              <w:t>2、中标人在领取中标通知书时，须向许昌市魏都区政府采购中心提供《领取中标（成交）通知书授权函》，授权函应包括被授权人的身份证复印件、联系方式等详细信息并加盖公章。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85"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26</w:t>
            </w:r>
          </w:p>
        </w:tc>
        <w:tc>
          <w:tcPr>
            <w:tcW w:w="2141"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电子化采购模式</w:t>
            </w:r>
          </w:p>
        </w:tc>
        <w:tc>
          <w:tcPr>
            <w:tcW w:w="5896" w:type="dxa"/>
            <w:vAlign w:val="center"/>
          </w:tcPr>
          <w:p>
            <w:pPr>
              <w:autoSpaceDE w:val="0"/>
              <w:autoSpaceDN w:val="0"/>
              <w:adjustRightInd w:val="0"/>
              <w:spacing w:line="360" w:lineRule="auto"/>
              <w:contextualSpacing/>
              <w:rPr>
                <w:rFonts w:hAnsi="宋体" w:cs="宋体"/>
                <w:color w:val="auto"/>
                <w:sz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hAnsi="宋体" w:cs="宋体"/>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both"/>
        <w:rPr>
          <w:rFonts w:hint="eastAsia" w:ascii="宋体" w:hAnsi="宋体" w:eastAsia="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br w:type="page"/>
      </w:r>
      <w:r>
        <w:rPr>
          <w:rFonts w:hint="eastAsia" w:ascii="宋体" w:hAnsi="宋体" w:eastAsia="宋体" w:cs="宋体"/>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color w:val="auto"/>
          <w:kern w:val="0"/>
          <w:sz w:val="28"/>
          <w:szCs w:val="28"/>
        </w:rPr>
      </w:pPr>
    </w:p>
    <w:p>
      <w:pPr>
        <w:tabs>
          <w:tab w:val="left" w:pos="1260"/>
        </w:tabs>
        <w:autoSpaceDE w:val="0"/>
        <w:autoSpaceDN w:val="0"/>
        <w:adjustRightInd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一、概念释义</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w:t>
      </w:r>
      <w:r>
        <w:rPr>
          <w:rFonts w:ascii="宋体" w:hAnsi="宋体" w:cs="宋体"/>
          <w:b/>
          <w:color w:val="auto"/>
          <w:kern w:val="0"/>
          <w:sz w:val="24"/>
          <w:szCs w:val="24"/>
        </w:rPr>
        <w:t>.</w:t>
      </w:r>
      <w:r>
        <w:rPr>
          <w:rFonts w:hint="eastAsia" w:ascii="宋体" w:hAnsi="宋体" w:cs="宋体"/>
          <w:b/>
          <w:color w:val="auto"/>
          <w:kern w:val="0"/>
          <w:sz w:val="24"/>
          <w:szCs w:val="24"/>
        </w:rPr>
        <w:t>适用范围</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1.1本招标文件仅适用于本次“投标邀请”中所述采购项目。</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1.2本招标文件解释权属于“投标邀请”所述的采购人。</w:t>
      </w:r>
    </w:p>
    <w:p>
      <w:pPr>
        <w:autoSpaceDE w:val="0"/>
        <w:autoSpaceDN w:val="0"/>
        <w:spacing w:line="360" w:lineRule="auto"/>
        <w:contextualSpacing/>
        <w:rPr>
          <w:rFonts w:ascii="宋体" w:hAnsi="宋体" w:cs="宋体"/>
          <w:b/>
          <w:color w:val="auto"/>
          <w:kern w:val="0"/>
          <w:sz w:val="24"/>
          <w:szCs w:val="24"/>
        </w:rPr>
      </w:pPr>
      <w:r>
        <w:rPr>
          <w:rFonts w:ascii="宋体" w:hAnsi="宋体" w:cs="宋体"/>
          <w:b/>
          <w:color w:val="auto"/>
          <w:kern w:val="0"/>
          <w:sz w:val="24"/>
          <w:szCs w:val="24"/>
        </w:rPr>
        <w:t>2.</w:t>
      </w:r>
      <w:r>
        <w:rPr>
          <w:rFonts w:hint="eastAsia" w:ascii="宋体" w:hAnsi="宋体" w:cs="宋体"/>
          <w:b/>
          <w:color w:val="auto"/>
          <w:kern w:val="0"/>
          <w:sz w:val="24"/>
          <w:szCs w:val="24"/>
        </w:rPr>
        <w:t>定义</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2.1“采购项目”：“投标人须知前附表”中所述的采购项目。</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2.2“招标人”：“投标人须知前附表”中所述的组织本次招标的代理机构和采购人。</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2.3“采购人”：是指依法进行政府采购的国家机关、事业单位、团体组织。采购人名称、地址、电话、联系人见“投标人须知前附表”。</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2.4“代理机构”：接受采购人委托，代理采购项目的采购代理机构。代理机构名称、地址、电话、联系人见“投标人须知前附表”。</w:t>
      </w:r>
    </w:p>
    <w:p>
      <w:pPr>
        <w:spacing w:line="360" w:lineRule="auto"/>
        <w:contextualSpacing/>
        <w:rPr>
          <w:rFonts w:ascii="宋体" w:hAnsi="宋体" w:cs="宋体"/>
          <w:color w:val="auto"/>
          <w:kern w:val="0"/>
          <w:sz w:val="24"/>
          <w:szCs w:val="24"/>
        </w:rPr>
      </w:pPr>
      <w:r>
        <w:rPr>
          <w:rFonts w:hint="eastAsia" w:ascii="宋体" w:hAnsi="宋体" w:cs="宋体"/>
          <w:color w:val="auto"/>
          <w:sz w:val="24"/>
          <w:szCs w:val="24"/>
        </w:rPr>
        <w:t>采购代理机构及其分支机构不得在所代理的采购项目中投标或者代理投标</w:t>
      </w:r>
      <w:r>
        <w:rPr>
          <w:rFonts w:hint="eastAsia" w:ascii="宋体" w:hAnsi="宋体" w:cs="宋体"/>
          <w:color w:val="auto"/>
          <w:kern w:val="0"/>
          <w:sz w:val="24"/>
          <w:szCs w:val="24"/>
        </w:rPr>
        <w:t>，不得为所代理的采购项目的投标人参加本项目提供投标咨询。</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2.8“进口产品”：是指通过中国海关报关验放进入中国境内且产自关境外的产品，包括已经进入中国境内的进口产品。详见《</w:t>
      </w:r>
      <w:r>
        <w:rPr>
          <w:rFonts w:ascii="宋体" w:hAnsi="宋体" w:cs="宋体"/>
          <w:color w:val="auto"/>
          <w:kern w:val="0"/>
          <w:sz w:val="24"/>
          <w:szCs w:val="24"/>
        </w:rPr>
        <w:t>关于政府采购进口产品管理有关问题的通知</w:t>
      </w:r>
      <w:r>
        <w:rPr>
          <w:rFonts w:hint="eastAsia" w:ascii="宋体" w:hAnsi="宋体" w:cs="宋体"/>
          <w:color w:val="auto"/>
          <w:kern w:val="0"/>
          <w:sz w:val="24"/>
          <w:szCs w:val="24"/>
        </w:rPr>
        <w:t>》(财库[2007]119号)、《关于政府采购进口产品管理有关问题的通知》（财办库［</w:t>
      </w:r>
      <w:r>
        <w:rPr>
          <w:rFonts w:ascii="宋体" w:hAnsi="宋体" w:cs="宋体"/>
          <w:color w:val="auto"/>
          <w:kern w:val="0"/>
          <w:sz w:val="24"/>
          <w:szCs w:val="24"/>
        </w:rPr>
        <w:t>2008</w:t>
      </w:r>
      <w:r>
        <w:rPr>
          <w:rFonts w:hint="eastAsia" w:ascii="宋体" w:hAnsi="宋体" w:cs="宋体"/>
          <w:color w:val="auto"/>
          <w:kern w:val="0"/>
          <w:sz w:val="24"/>
          <w:szCs w:val="24"/>
        </w:rPr>
        <w:t>］</w:t>
      </w:r>
      <w:r>
        <w:rPr>
          <w:rFonts w:ascii="宋体" w:hAnsi="宋体" w:cs="宋体"/>
          <w:color w:val="auto"/>
          <w:kern w:val="0"/>
          <w:sz w:val="24"/>
          <w:szCs w:val="24"/>
        </w:rPr>
        <w:t xml:space="preserve">248 </w:t>
      </w:r>
      <w:r>
        <w:rPr>
          <w:rFonts w:hint="eastAsia" w:ascii="宋体" w:hAnsi="宋体" w:cs="宋体"/>
          <w:color w:val="auto"/>
          <w:kern w:val="0"/>
          <w:sz w:val="24"/>
          <w:szCs w:val="24"/>
        </w:rPr>
        <w:t>号）。</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 xml:space="preserve">2.8.1 </w:t>
      </w:r>
      <w:r>
        <w:rPr>
          <w:rFonts w:ascii="宋体" w:hAnsi="宋体" w:cs="宋体"/>
          <w:color w:val="auto"/>
          <w:kern w:val="0"/>
          <w:sz w:val="24"/>
          <w:szCs w:val="24"/>
        </w:rPr>
        <w:t>招标文件列明不允许或未列明允许进口产品参加投标的，均视为拒绝进口产品参加投标。</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 xml:space="preserve">2.8.2 </w:t>
      </w:r>
      <w:r>
        <w:rPr>
          <w:rFonts w:ascii="宋体" w:hAnsi="宋体" w:cs="宋体"/>
          <w:color w:val="auto"/>
          <w:kern w:val="0"/>
          <w:sz w:val="24"/>
          <w:szCs w:val="24"/>
        </w:rPr>
        <w:t>如</w:t>
      </w:r>
      <w:r>
        <w:rPr>
          <w:rFonts w:hint="eastAsia" w:ascii="宋体" w:hAnsi="宋体" w:cs="宋体"/>
          <w:color w:val="auto"/>
          <w:kern w:val="0"/>
          <w:sz w:val="24"/>
          <w:szCs w:val="24"/>
        </w:rPr>
        <w:t>招标</w:t>
      </w:r>
      <w:r>
        <w:rPr>
          <w:rFonts w:ascii="宋体" w:hAnsi="宋体" w:cs="宋体"/>
          <w:color w:val="auto"/>
          <w:kern w:val="0"/>
          <w:sz w:val="24"/>
          <w:szCs w:val="24"/>
        </w:rPr>
        <w:t>文件中已说明，经财政部门审核同意，允许部分或全部产品采购进口产品，投标人既可提供本国产品，也可以提供进口产品。</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2.9 招标文件中凡标有“★”的条款均系实质性要求条款。</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3.合格的投标人</w:t>
      </w:r>
    </w:p>
    <w:p>
      <w:pPr>
        <w:pStyle w:val="45"/>
        <w:numPr>
          <w:ilvl w:val="0"/>
          <w:numId w:val="0"/>
        </w:numPr>
        <w:tabs>
          <w:tab w:val="left" w:pos="0"/>
        </w:tabs>
        <w:adjustRightInd/>
        <w:spacing w:line="360" w:lineRule="auto"/>
        <w:contextualSpacing/>
        <w:rPr>
          <w:rFonts w:ascii="宋体" w:hAnsi="宋体" w:eastAsia="宋体" w:cs="宋体"/>
          <w:color w:val="auto"/>
          <w:sz w:val="24"/>
          <w:szCs w:val="24"/>
        </w:rPr>
      </w:pPr>
      <w:r>
        <w:rPr>
          <w:rFonts w:hint="eastAsia" w:ascii="宋体" w:hAnsi="宋体" w:eastAsia="宋体" w:cs="宋体"/>
          <w:color w:val="auto"/>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2</w:t>
      </w:r>
      <w:r>
        <w:rPr>
          <w:rFonts w:ascii="宋体" w:hAnsi="宋体" w:cs="宋体"/>
          <w:color w:val="auto"/>
          <w:kern w:val="0"/>
          <w:sz w:val="24"/>
          <w:szCs w:val="24"/>
        </w:rPr>
        <w:t xml:space="preserve"> </w:t>
      </w:r>
      <w:r>
        <w:rPr>
          <w:rFonts w:hint="eastAsia" w:ascii="宋体" w:hAnsi="宋体" w:cs="宋体"/>
          <w:color w:val="auto"/>
          <w:kern w:val="0"/>
          <w:sz w:val="24"/>
          <w:szCs w:val="24"/>
        </w:rPr>
        <w:t>符合本项目“投标邀请”和“投标人须知前附表”中规定的合格投标人所必须具备的条件。</w:t>
      </w:r>
    </w:p>
    <w:p>
      <w:pPr>
        <w:autoSpaceDE w:val="0"/>
        <w:autoSpaceDN w:val="0"/>
        <w:spacing w:line="360" w:lineRule="auto"/>
        <w:contextualSpacing/>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3</w:t>
      </w:r>
      <w:r>
        <w:rPr>
          <w:rFonts w:ascii="宋体" w:hAnsi="宋体" w:cs="宋体"/>
          <w:color w:val="auto"/>
          <w:kern w:val="0"/>
          <w:sz w:val="24"/>
          <w:szCs w:val="24"/>
        </w:rPr>
        <w:t xml:space="preserve"> </w:t>
      </w:r>
      <w:r>
        <w:rPr>
          <w:rFonts w:hint="eastAsia" w:ascii="宋体" w:hAnsi="宋体" w:cs="宋体"/>
          <w:color w:val="auto"/>
          <w:kern w:val="0"/>
          <w:sz w:val="24"/>
          <w:szCs w:val="24"/>
        </w:rPr>
        <w:t>政府采购活动中查询及使用投标人信用记录的具体要求为：投标人未被列入失信被执行人、重大税收违法案件当事人名单、</w:t>
      </w:r>
      <w:r>
        <w:rPr>
          <w:rFonts w:ascii="宋体" w:hAnsi="宋体" w:cs="仿宋_GB2312"/>
          <w:color w:val="auto"/>
          <w:sz w:val="24"/>
          <w:szCs w:val="24"/>
          <w:shd w:val="clear" w:color="auto" w:fill="FFFFFF"/>
        </w:rPr>
        <w:t>政府采购严重违法失信名单</w:t>
      </w:r>
      <w:r>
        <w:rPr>
          <w:rFonts w:hint="eastAsia" w:ascii="宋体" w:hAnsi="宋体" w:cs="仿宋_GB2312"/>
          <w:color w:val="auto"/>
          <w:sz w:val="24"/>
          <w:szCs w:val="24"/>
          <w:shd w:val="clear" w:color="auto" w:fill="FFFFFF"/>
        </w:rPr>
        <w:t>、</w:t>
      </w:r>
      <w:r>
        <w:rPr>
          <w:rFonts w:hint="eastAsia" w:ascii="宋体" w:hAnsi="宋体" w:cs="宋体"/>
          <w:color w:val="auto"/>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（1）查询渠道：“信用中国”网站（</w:t>
      </w:r>
      <w:r>
        <w:rPr>
          <w:rFonts w:ascii="宋体" w:hAnsi="宋体" w:cs="宋体"/>
          <w:color w:val="auto"/>
          <w:kern w:val="0"/>
          <w:sz w:val="24"/>
          <w:szCs w:val="24"/>
        </w:rPr>
        <w:t>www.creditchina.gov.cn</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“中国政府采购网”（</w:t>
      </w:r>
      <w:r>
        <w:rPr>
          <w:rFonts w:ascii="宋体" w:hAnsi="宋体" w:cs="宋体"/>
          <w:color w:val="auto"/>
          <w:kern w:val="0"/>
          <w:sz w:val="24"/>
          <w:szCs w:val="24"/>
        </w:rPr>
        <w:t>www.ccgp.gov.cn</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“国家企业信用公示系统”网站（www.gsxt.gov.cn）</w:t>
      </w:r>
      <w:r>
        <w:rPr>
          <w:rFonts w:hint="eastAsia" w:ascii="宋体" w:hAnsi="宋体" w:cs="宋体"/>
          <w:color w:val="auto"/>
          <w:kern w:val="0"/>
          <w:sz w:val="24"/>
          <w:szCs w:val="24"/>
          <w:lang w:eastAsia="zh-CN"/>
        </w:rPr>
        <w:t>。</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（2）截止时间：同投标截止时间；</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4</w:t>
      </w:r>
      <w:r>
        <w:rPr>
          <w:rFonts w:ascii="宋体" w:hAnsi="宋体" w:cs="宋体"/>
          <w:color w:val="auto"/>
          <w:kern w:val="0"/>
          <w:sz w:val="24"/>
          <w:szCs w:val="24"/>
        </w:rPr>
        <w:t xml:space="preserve"> </w:t>
      </w:r>
      <w:r>
        <w:rPr>
          <w:rFonts w:hint="eastAsia" w:ascii="宋体" w:hAnsi="宋体" w:cs="宋体"/>
          <w:color w:val="auto"/>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5</w:t>
      </w:r>
      <w:r>
        <w:rPr>
          <w:rFonts w:ascii="宋体" w:hAnsi="宋体" w:cs="宋体"/>
          <w:color w:val="auto"/>
          <w:kern w:val="0"/>
          <w:sz w:val="24"/>
          <w:szCs w:val="24"/>
        </w:rPr>
        <w:t xml:space="preserve"> </w:t>
      </w:r>
      <w:r>
        <w:rPr>
          <w:rFonts w:hint="eastAsia" w:ascii="宋体" w:hAnsi="宋体" w:cs="宋体"/>
          <w:color w:val="auto"/>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6</w:t>
      </w:r>
      <w:r>
        <w:rPr>
          <w:rFonts w:ascii="宋体" w:hAnsi="宋体" w:cs="宋体"/>
          <w:color w:val="auto"/>
          <w:kern w:val="0"/>
          <w:sz w:val="24"/>
          <w:szCs w:val="24"/>
        </w:rPr>
        <w:t xml:space="preserve"> </w:t>
      </w:r>
      <w:r>
        <w:rPr>
          <w:rFonts w:hint="eastAsia" w:ascii="宋体" w:hAnsi="宋体" w:cs="宋体"/>
          <w:color w:val="auto"/>
          <w:kern w:val="0"/>
          <w:sz w:val="24"/>
          <w:szCs w:val="24"/>
        </w:rPr>
        <w:t>“投标邀请”和“投标人须知前附表”规定接受联合体投标的，除应符合本章第</w:t>
      </w:r>
      <w:r>
        <w:rPr>
          <w:rFonts w:ascii="宋体" w:hAnsi="宋体" w:cs="宋体"/>
          <w:color w:val="auto"/>
          <w:kern w:val="0"/>
          <w:sz w:val="24"/>
          <w:szCs w:val="24"/>
        </w:rPr>
        <w:t>3.1</w:t>
      </w:r>
      <w:r>
        <w:rPr>
          <w:rFonts w:hint="eastAsia" w:ascii="宋体" w:hAnsi="宋体" w:cs="宋体"/>
          <w:color w:val="auto"/>
          <w:kern w:val="0"/>
          <w:sz w:val="24"/>
          <w:szCs w:val="24"/>
        </w:rPr>
        <w:t>项和3.2项要求外，还应遵守以下规定：</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（1）在投标文件中向采购人提交联合体协议书，明确联合体各方承担的工作和义务；</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（5）</w:t>
      </w:r>
      <w:r>
        <w:rPr>
          <w:rFonts w:ascii="宋体" w:hAnsi="宋体" w:cs="宋体"/>
          <w:color w:val="auto"/>
          <w:kern w:val="0"/>
          <w:sz w:val="24"/>
          <w:szCs w:val="24"/>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ascii="宋体" w:hAnsi="宋体" w:cs="宋体"/>
          <w:color w:val="auto"/>
          <w:kern w:val="0"/>
          <w:sz w:val="24"/>
          <w:szCs w:val="24"/>
        </w:rPr>
        <w:t>承担连带责任</w:t>
      </w:r>
      <w:r>
        <w:rPr>
          <w:rFonts w:ascii="宋体" w:hAnsi="宋体" w:cs="宋体"/>
          <w:color w:val="auto"/>
          <w:kern w:val="0"/>
          <w:sz w:val="24"/>
          <w:szCs w:val="24"/>
        </w:rPr>
        <w:fldChar w:fldCharType="end"/>
      </w:r>
      <w:r>
        <w:rPr>
          <w:rFonts w:ascii="宋体" w:hAnsi="宋体" w:cs="宋体"/>
          <w:color w:val="auto"/>
          <w:kern w:val="0"/>
          <w:sz w:val="24"/>
          <w:szCs w:val="24"/>
        </w:rPr>
        <w:t>。</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3.7 法律、行政法规规定的其他条件。</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4．合格的货物和服务</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4.5 投标人所投产品如被列入</w:t>
      </w:r>
      <w:r>
        <w:rPr>
          <w:rFonts w:ascii="宋体" w:hAnsi="宋体" w:cs="宋体"/>
          <w:color w:val="auto"/>
          <w:kern w:val="0"/>
          <w:sz w:val="24"/>
          <w:szCs w:val="24"/>
        </w:rPr>
        <w:t>《中华人民共和国实施强制性产品认证的产品目录》，</w:t>
      </w:r>
      <w:r>
        <w:rPr>
          <w:rFonts w:hint="eastAsia" w:ascii="宋体" w:hAnsi="宋体" w:cs="宋体"/>
          <w:color w:val="auto"/>
          <w:kern w:val="0"/>
          <w:sz w:val="24"/>
          <w:szCs w:val="24"/>
        </w:rPr>
        <w:t>则该产品应</w:t>
      </w:r>
      <w:r>
        <w:rPr>
          <w:rFonts w:ascii="宋体" w:hAnsi="宋体" w:cs="宋体"/>
          <w:color w:val="auto"/>
          <w:kern w:val="0"/>
          <w:sz w:val="24"/>
          <w:szCs w:val="24"/>
        </w:rPr>
        <w:t>具备国家认监委</w:t>
      </w:r>
      <w:r>
        <w:rPr>
          <w:rFonts w:hint="eastAsia" w:ascii="宋体" w:hAnsi="宋体" w:cs="宋体"/>
          <w:color w:val="auto"/>
          <w:kern w:val="0"/>
          <w:sz w:val="24"/>
          <w:szCs w:val="24"/>
        </w:rPr>
        <w:t>指定强制性产品认证机构</w:t>
      </w:r>
      <w:r>
        <w:rPr>
          <w:rFonts w:ascii="宋体" w:hAnsi="宋体" w:cs="宋体"/>
          <w:color w:val="auto"/>
          <w:kern w:val="0"/>
          <w:sz w:val="24"/>
          <w:szCs w:val="24"/>
        </w:rPr>
        <w:t>颁</w:t>
      </w:r>
      <w:r>
        <w:rPr>
          <w:rFonts w:hint="eastAsia" w:ascii="宋体" w:hAnsi="宋体" w:cs="宋体"/>
          <w:color w:val="auto"/>
          <w:kern w:val="0"/>
          <w:sz w:val="24"/>
          <w:szCs w:val="24"/>
        </w:rPr>
        <w:t>发的</w:t>
      </w:r>
      <w:r>
        <w:rPr>
          <w:rFonts w:ascii="宋体" w:hAnsi="宋体" w:cs="宋体"/>
          <w:color w:val="auto"/>
          <w:kern w:val="0"/>
          <w:sz w:val="24"/>
          <w:szCs w:val="24"/>
        </w:rPr>
        <w:t>《中国</w:t>
      </w:r>
      <w:r>
        <w:rPr>
          <w:rFonts w:hint="eastAsia" w:ascii="宋体" w:hAnsi="宋体" w:cs="宋体"/>
          <w:color w:val="auto"/>
          <w:kern w:val="0"/>
          <w:sz w:val="24"/>
          <w:szCs w:val="24"/>
        </w:rPr>
        <w:t>国家</w:t>
      </w:r>
      <w:r>
        <w:rPr>
          <w:rFonts w:ascii="宋体" w:hAnsi="宋体" w:cs="宋体"/>
          <w:color w:val="auto"/>
          <w:kern w:val="0"/>
          <w:sz w:val="24"/>
          <w:szCs w:val="24"/>
        </w:rPr>
        <w:t>强制</w:t>
      </w:r>
      <w:r>
        <w:rPr>
          <w:rFonts w:hint="eastAsia" w:ascii="宋体" w:hAnsi="宋体" w:cs="宋体"/>
          <w:color w:val="auto"/>
          <w:kern w:val="0"/>
          <w:sz w:val="24"/>
          <w:szCs w:val="24"/>
        </w:rPr>
        <w:t>性产品</w:t>
      </w:r>
      <w:r>
        <w:rPr>
          <w:rFonts w:ascii="宋体" w:hAnsi="宋体" w:cs="宋体"/>
          <w:color w:val="auto"/>
          <w:kern w:val="0"/>
          <w:sz w:val="24"/>
          <w:szCs w:val="24"/>
        </w:rPr>
        <w:t>认证</w:t>
      </w:r>
      <w:r>
        <w:rPr>
          <w:rFonts w:hint="eastAsia" w:ascii="宋体" w:hAnsi="宋体" w:cs="宋体"/>
          <w:color w:val="auto"/>
          <w:kern w:val="0"/>
          <w:sz w:val="24"/>
          <w:szCs w:val="24"/>
        </w:rPr>
        <w:t>证书</w:t>
      </w:r>
      <w:r>
        <w:rPr>
          <w:rFonts w:ascii="宋体" w:hAnsi="宋体" w:cs="宋体"/>
          <w:color w:val="auto"/>
          <w:kern w:val="0"/>
          <w:sz w:val="24"/>
          <w:szCs w:val="24"/>
        </w:rPr>
        <w:t>》（CCC 认证）。</w:t>
      </w:r>
      <w:r>
        <w:rPr>
          <w:rFonts w:hint="eastAsia" w:ascii="宋体" w:hAnsi="宋体" w:cs="宋体"/>
          <w:color w:val="auto"/>
          <w:kern w:val="0"/>
          <w:sz w:val="24"/>
          <w:szCs w:val="24"/>
        </w:rPr>
        <w:t>投标人</w:t>
      </w:r>
      <w:r>
        <w:rPr>
          <w:rFonts w:ascii="宋体" w:hAnsi="宋体" w:cs="宋体"/>
          <w:color w:val="auto"/>
          <w:kern w:val="0"/>
          <w:sz w:val="24"/>
          <w:szCs w:val="24"/>
        </w:rPr>
        <w:t>不能提供超出此目录范畴外的替代品</w:t>
      </w:r>
      <w:r>
        <w:rPr>
          <w:rFonts w:hint="eastAsia" w:ascii="宋体" w:hAnsi="宋体" w:cs="宋体"/>
          <w:color w:val="auto"/>
          <w:kern w:val="0"/>
          <w:sz w:val="24"/>
          <w:szCs w:val="24"/>
        </w:rPr>
        <w:t>。</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4.6 投标人所投产品如被列入</w:t>
      </w:r>
      <w:r>
        <w:rPr>
          <w:rFonts w:ascii="宋体" w:hAnsi="宋体" w:cs="宋体"/>
          <w:color w:val="auto"/>
          <w:kern w:val="0"/>
          <w:sz w:val="24"/>
          <w:szCs w:val="24"/>
        </w:rPr>
        <w:t>《信息安全产品强制性认证目录》，</w:t>
      </w:r>
      <w:r>
        <w:rPr>
          <w:rFonts w:hint="eastAsia" w:ascii="宋体" w:hAnsi="宋体" w:cs="宋体"/>
          <w:color w:val="auto"/>
          <w:kern w:val="0"/>
          <w:sz w:val="24"/>
          <w:szCs w:val="24"/>
        </w:rPr>
        <w:t>则该产品应</w:t>
      </w:r>
      <w:r>
        <w:rPr>
          <w:rFonts w:ascii="宋体" w:hAnsi="宋体" w:cs="宋体"/>
          <w:color w:val="auto"/>
          <w:kern w:val="0"/>
          <w:sz w:val="24"/>
          <w:szCs w:val="24"/>
        </w:rPr>
        <w:t>具备</w:t>
      </w:r>
      <w:r>
        <w:rPr>
          <w:rFonts w:hint="eastAsia" w:ascii="宋体" w:hAnsi="宋体" w:cs="宋体"/>
          <w:color w:val="auto"/>
          <w:kern w:val="0"/>
          <w:sz w:val="24"/>
          <w:szCs w:val="24"/>
        </w:rPr>
        <w:t>中国信息安全认证中心</w:t>
      </w:r>
      <w:r>
        <w:rPr>
          <w:rFonts w:ascii="宋体" w:hAnsi="宋体" w:cs="宋体"/>
          <w:color w:val="auto"/>
          <w:kern w:val="0"/>
          <w:sz w:val="24"/>
          <w:szCs w:val="24"/>
        </w:rPr>
        <w:t>颁</w:t>
      </w:r>
      <w:r>
        <w:rPr>
          <w:rFonts w:hint="eastAsia" w:ascii="宋体" w:hAnsi="宋体" w:cs="宋体"/>
          <w:color w:val="auto"/>
          <w:kern w:val="0"/>
          <w:sz w:val="24"/>
          <w:szCs w:val="24"/>
        </w:rPr>
        <w:t>发的</w:t>
      </w:r>
      <w:r>
        <w:rPr>
          <w:rFonts w:ascii="宋体" w:hAnsi="宋体" w:cs="宋体"/>
          <w:color w:val="auto"/>
          <w:kern w:val="0"/>
          <w:sz w:val="24"/>
          <w:szCs w:val="24"/>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cs="宋体"/>
          <w:color w:val="auto"/>
          <w:kern w:val="0"/>
          <w:sz w:val="24"/>
          <w:szCs w:val="24"/>
        </w:rPr>
        <w:t>中国国家信息安全产品认证证书</w:t>
      </w:r>
      <w:r>
        <w:rPr>
          <w:rFonts w:hint="eastAsia" w:ascii="宋体" w:hAnsi="宋体" w:cs="宋体"/>
          <w:color w:val="auto"/>
          <w:kern w:val="0"/>
          <w:sz w:val="24"/>
          <w:szCs w:val="24"/>
        </w:rPr>
        <w:fldChar w:fldCharType="end"/>
      </w:r>
      <w:r>
        <w:rPr>
          <w:rFonts w:ascii="宋体" w:hAnsi="宋体" w:cs="宋体"/>
          <w:color w:val="auto"/>
          <w:kern w:val="0"/>
          <w:sz w:val="24"/>
          <w:szCs w:val="24"/>
        </w:rPr>
        <w:t>》。</w:t>
      </w:r>
      <w:r>
        <w:rPr>
          <w:rFonts w:hint="eastAsia" w:ascii="宋体" w:hAnsi="宋体" w:cs="宋体"/>
          <w:color w:val="auto"/>
          <w:kern w:val="0"/>
          <w:sz w:val="24"/>
          <w:szCs w:val="24"/>
        </w:rPr>
        <w:t>投标人</w:t>
      </w:r>
      <w:r>
        <w:rPr>
          <w:rFonts w:ascii="宋体" w:hAnsi="宋体" w:cs="宋体"/>
          <w:color w:val="auto"/>
          <w:kern w:val="0"/>
          <w:sz w:val="24"/>
          <w:szCs w:val="24"/>
        </w:rPr>
        <w:t>不能提供超出此目录范畴外的替代品</w:t>
      </w:r>
      <w:r>
        <w:rPr>
          <w:rFonts w:hint="eastAsia" w:ascii="宋体" w:hAnsi="宋体" w:cs="宋体"/>
          <w:color w:val="auto"/>
          <w:kern w:val="0"/>
          <w:sz w:val="24"/>
          <w:szCs w:val="24"/>
        </w:rPr>
        <w:t>。</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5．投标费用</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6．信息发布</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auto"/>
          <w:sz w:val="24"/>
          <w:szCs w:val="24"/>
        </w:rPr>
        <w:t>《中国政府采购网》、《河南省政府采购网》、《许昌市政府采购网》</w:t>
      </w:r>
      <w:r>
        <w:rPr>
          <w:rFonts w:hint="eastAsia" w:ascii="宋体" w:hAnsi="宋体" w:cs="宋体"/>
          <w:color w:val="auto"/>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7.采购代理机构代理费用收取标准和方式</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7.1 收取标准:按照中标合同金额的比例收取。详</w:t>
      </w:r>
      <w:r>
        <w:rPr>
          <w:rFonts w:hint="eastAsia" w:ascii="宋体" w:hAnsi="宋体" w:cs="仿宋_GB2312"/>
          <w:color w:val="auto"/>
          <w:sz w:val="24"/>
          <w:szCs w:val="24"/>
          <w:lang w:val="zh-CN"/>
        </w:rPr>
        <w:t>见投标人须知前附表。</w:t>
      </w:r>
    </w:p>
    <w:p>
      <w:pPr>
        <w:widowControl/>
        <w:tabs>
          <w:tab w:val="left" w:pos="636"/>
        </w:tabs>
        <w:spacing w:line="360" w:lineRule="auto"/>
        <w:contextualSpacing/>
        <w:jc w:val="left"/>
        <w:rPr>
          <w:rFonts w:ascii="宋体" w:hAnsi="宋体" w:cs="宋体"/>
          <w:color w:val="auto"/>
          <w:kern w:val="0"/>
          <w:sz w:val="24"/>
          <w:szCs w:val="24"/>
        </w:rPr>
      </w:pPr>
      <w:r>
        <w:rPr>
          <w:rFonts w:hint="eastAsia" w:ascii="宋体" w:hAnsi="宋体" w:cs="宋体"/>
          <w:color w:val="auto"/>
          <w:kern w:val="0"/>
          <w:sz w:val="24"/>
          <w:szCs w:val="24"/>
        </w:rPr>
        <w:t>7.2 收取方式：一次性以银行划账、电汇、汇票或支票的形式支付。</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8. 其他</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cs="宋体"/>
          <w:color w:val="auto"/>
          <w:kern w:val="0"/>
          <w:sz w:val="24"/>
          <w:szCs w:val="24"/>
        </w:rPr>
      </w:pPr>
    </w:p>
    <w:p>
      <w:pPr>
        <w:autoSpaceDE w:val="0"/>
        <w:autoSpaceDN w:val="0"/>
        <w:spacing w:line="360" w:lineRule="auto"/>
        <w:contextualSpacing/>
        <w:rPr>
          <w:rFonts w:ascii="宋体" w:hAnsi="宋体" w:cs="宋体"/>
          <w:color w:val="auto"/>
          <w:kern w:val="0"/>
          <w:sz w:val="24"/>
          <w:szCs w:val="24"/>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二、招标文件说明</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9．招标文件构成</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9.1 招标文件由以下部分组成：</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（1）投标邀请（招标公告）</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（2）项目需求</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（3）投标人须知前附表</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（4）投标人须知</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（5）政府采购政策功能</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（6）资格审查与评标</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（7）合同条款及格式</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（8）投标文件有关格式</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（9）本项目招标文件的澄清、答复、修改、补充内容（如有的话）</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10.现场考察、开标前答疑会</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11.招标文件的澄清或修改</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11</w:t>
      </w:r>
      <w:r>
        <w:rPr>
          <w:rFonts w:ascii="宋体" w:hAnsi="宋体" w:cs="宋体"/>
          <w:color w:val="auto"/>
          <w:kern w:val="0"/>
          <w:sz w:val="24"/>
          <w:szCs w:val="24"/>
        </w:rPr>
        <w:t>.</w:t>
      </w:r>
      <w:r>
        <w:rPr>
          <w:rFonts w:hint="eastAsia" w:ascii="宋体" w:hAnsi="宋体" w:cs="宋体"/>
          <w:color w:val="auto"/>
          <w:kern w:val="0"/>
          <w:sz w:val="24"/>
          <w:szCs w:val="24"/>
        </w:rPr>
        <w:t>2</w:t>
      </w:r>
      <w:r>
        <w:rPr>
          <w:rFonts w:ascii="宋体" w:hAnsi="宋体" w:cs="宋体"/>
          <w:color w:val="auto"/>
          <w:kern w:val="0"/>
          <w:sz w:val="24"/>
          <w:szCs w:val="24"/>
        </w:rPr>
        <w:t xml:space="preserve"> </w:t>
      </w:r>
      <w:r>
        <w:rPr>
          <w:rFonts w:hint="eastAsia" w:ascii="宋体" w:hAnsi="宋体" w:cs="宋体"/>
          <w:color w:val="auto"/>
          <w:kern w:val="0"/>
          <w:sz w:val="24"/>
          <w:szCs w:val="24"/>
        </w:rPr>
        <w:t>招标人可以对已发出的招标文件进行必要的澄清或者修改。澄清或者修改的内容可能影响投标文件编制的，招标人将在投标截止时间</w:t>
      </w:r>
      <w:r>
        <w:rPr>
          <w:rFonts w:ascii="宋体" w:hAnsi="宋体" w:cs="宋体"/>
          <w:color w:val="auto"/>
          <w:kern w:val="0"/>
          <w:sz w:val="24"/>
          <w:szCs w:val="24"/>
        </w:rPr>
        <w:t>15</w:t>
      </w:r>
      <w:r>
        <w:rPr>
          <w:rFonts w:hint="eastAsia" w:ascii="宋体" w:hAnsi="宋体" w:cs="宋体"/>
          <w:color w:val="auto"/>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ascii="宋体" w:hAnsi="宋体" w:cs="宋体"/>
          <w:color w:val="auto"/>
          <w:kern w:val="0"/>
          <w:sz w:val="24"/>
          <w:szCs w:val="24"/>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三、投标文件的编制</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12． 投标的语言及计量单位</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13</w:t>
      </w:r>
      <w:r>
        <w:rPr>
          <w:rFonts w:ascii="宋体" w:hAnsi="宋体" w:cs="宋体"/>
          <w:b/>
          <w:color w:val="auto"/>
          <w:kern w:val="0"/>
          <w:sz w:val="24"/>
          <w:szCs w:val="24"/>
        </w:rPr>
        <w:t xml:space="preserve">. </w:t>
      </w:r>
      <w:r>
        <w:rPr>
          <w:rFonts w:hint="eastAsia" w:ascii="宋体" w:hAnsi="宋体" w:cs="宋体"/>
          <w:b/>
          <w:color w:val="auto"/>
          <w:kern w:val="0"/>
          <w:sz w:val="24"/>
          <w:szCs w:val="24"/>
        </w:rPr>
        <w:t>投标报价</w:t>
      </w:r>
      <w:r>
        <w:rPr>
          <w:rFonts w:ascii="宋体" w:hAnsi="宋体" w:cs="宋体"/>
          <w:b/>
          <w:color w:val="auto"/>
          <w:kern w:val="0"/>
          <w:sz w:val="24"/>
          <w:szCs w:val="24"/>
        </w:rPr>
        <w:t xml:space="preserve"> </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13.1 本次招标项目的投标均以</w:t>
      </w:r>
      <w:r>
        <w:rPr>
          <w:rFonts w:hint="eastAsia" w:ascii="宋体" w:hAnsi="宋体" w:cs="宋体"/>
          <w:b/>
          <w:color w:val="auto"/>
          <w:kern w:val="0"/>
          <w:sz w:val="24"/>
          <w:szCs w:val="24"/>
        </w:rPr>
        <w:t>人民币</w:t>
      </w:r>
      <w:r>
        <w:rPr>
          <w:rFonts w:hint="eastAsia" w:ascii="宋体" w:hAnsi="宋体" w:cs="宋体"/>
          <w:color w:val="auto"/>
          <w:kern w:val="0"/>
          <w:sz w:val="24"/>
          <w:szCs w:val="24"/>
        </w:rPr>
        <w:t>为计算单位。</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13.2 采购人不得向投标人索要或者接受其给予的赠品、回扣或者与采购无关的其他商品、服务。</w:t>
      </w:r>
    </w:p>
    <w:p>
      <w:pPr>
        <w:pStyle w:val="41"/>
        <w:spacing w:line="374" w:lineRule="auto"/>
        <w:ind w:firstLine="0" w:firstLineChars="0"/>
        <w:rPr>
          <w:rFonts w:ascii="宋体" w:hAnsi="宋体" w:cs="宋体"/>
          <w:color w:val="auto"/>
          <w:kern w:val="0"/>
          <w:sz w:val="24"/>
          <w:szCs w:val="24"/>
        </w:rPr>
      </w:pPr>
      <w:r>
        <w:rPr>
          <w:rFonts w:hint="eastAsia" w:ascii="宋体" w:hAnsi="宋体" w:cs="宋体"/>
          <w:color w:val="auto"/>
          <w:kern w:val="0"/>
          <w:sz w:val="24"/>
          <w:szCs w:val="24"/>
        </w:rPr>
        <w:t>13.3 投标人应对项目要求的全部内容进行报价，少报漏报将导致其投标</w:t>
      </w:r>
      <w:r>
        <w:rPr>
          <w:rFonts w:hint="eastAsia" w:ascii="宋体" w:hAnsi="宋体" w:cs="宋体"/>
          <w:color w:val="auto"/>
          <w:sz w:val="24"/>
          <w:szCs w:val="24"/>
        </w:rPr>
        <w:t>为非实质性响应予以拒绝。</w:t>
      </w:r>
    </w:p>
    <w:p>
      <w:pPr>
        <w:spacing w:line="360" w:lineRule="auto"/>
        <w:outlineLvl w:val="0"/>
        <w:rPr>
          <w:rFonts w:ascii="宋体" w:hAnsi="宋体" w:cs="宋体"/>
          <w:color w:val="auto"/>
          <w:kern w:val="0"/>
          <w:sz w:val="24"/>
          <w:szCs w:val="24"/>
        </w:rPr>
      </w:pPr>
      <w:r>
        <w:rPr>
          <w:rFonts w:hint="eastAsia" w:ascii="宋体" w:hAnsi="宋体" w:cs="宋体"/>
          <w:color w:val="auto"/>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13.7 报价不得高于本项目最高限价，且不低于成本价。</w:t>
      </w:r>
      <w:r>
        <w:rPr>
          <w:rFonts w:hint="eastAsia" w:ascii="宋体" w:hAnsi="宋体" w:cs="宋体"/>
          <w:color w:val="auto"/>
          <w:sz w:val="24"/>
          <w:szCs w:val="24"/>
        </w:rPr>
        <w:t>本次招标实行</w:t>
      </w:r>
      <w:r>
        <w:rPr>
          <w:rFonts w:hint="eastAsia" w:ascii="宋体" w:cs="宋体"/>
          <w:color w:val="auto"/>
          <w:sz w:val="24"/>
          <w:szCs w:val="24"/>
        </w:rPr>
        <w:t>“</w:t>
      </w:r>
      <w:r>
        <w:rPr>
          <w:rFonts w:hint="eastAsia" w:ascii="宋体" w:hAnsi="宋体" w:cs="宋体"/>
          <w:color w:val="auto"/>
          <w:sz w:val="24"/>
          <w:szCs w:val="24"/>
        </w:rPr>
        <w:t>最高限价（项目控制金额上限）</w:t>
      </w:r>
      <w:r>
        <w:rPr>
          <w:rFonts w:hint="eastAsia" w:ascii="宋体" w:cs="宋体"/>
          <w:color w:val="auto"/>
          <w:sz w:val="24"/>
          <w:szCs w:val="24"/>
        </w:rPr>
        <w:t>”</w:t>
      </w:r>
      <w:r>
        <w:rPr>
          <w:rFonts w:hint="eastAsia" w:ascii="宋体" w:hAnsi="宋体" w:cs="宋体"/>
          <w:color w:val="auto"/>
          <w:sz w:val="24"/>
          <w:szCs w:val="24"/>
        </w:rPr>
        <w:t>,投标人的投标报价高于最高限价（项目控制金额上限）的，该投标人的投标文件将被视为非实质性响应予以拒绝。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13.8 最低报价不能作为中标的保证。</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14．投标有效期</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14.1 投标有效期从提交投标文件的截止之日起算。本项目投标有效期详</w:t>
      </w:r>
      <w:r>
        <w:rPr>
          <w:rFonts w:hint="eastAsia" w:ascii="宋体" w:hAnsi="宋体" w:cs="仿宋_GB2312"/>
          <w:color w:val="auto"/>
          <w:sz w:val="24"/>
          <w:szCs w:val="24"/>
          <w:lang w:val="zh-CN"/>
        </w:rPr>
        <w:t>见投标人须知前附表。</w:t>
      </w:r>
      <w:r>
        <w:rPr>
          <w:rFonts w:hint="eastAsia" w:ascii="宋体" w:hAnsi="宋体" w:cs="宋体"/>
          <w:color w:val="auto"/>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14.2 投标有效期内投标人撤销投标文件的，招标人将不退还投标保证金。</w:t>
      </w:r>
    </w:p>
    <w:p>
      <w:pPr>
        <w:widowControl/>
        <w:tabs>
          <w:tab w:val="left" w:pos="636"/>
        </w:tabs>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14.4 中标人的投标文件作为项目合同的附件，其有效期至中标人全部合同义务履行完毕为止。</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15．投标文件构成</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15.1 投标文件的构成应符合法律法规及招标文件的要求。</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15.2 投标人应当按照招标文件的要求编制投标文件。投标文件应当对招标文件提出的要求和条件作出明确响应。</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15.3 投标文件由资格证明材料、符合性证明材料、其它材料等组成。</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auto"/>
          <w:sz w:val="24"/>
          <w:szCs w:val="24"/>
        </w:rPr>
      </w:pPr>
      <w:r>
        <w:rPr>
          <w:rFonts w:hint="eastAsia" w:ascii="宋体" w:hAnsi="宋体" w:cs="宋体"/>
          <w:color w:val="auto"/>
          <w:kern w:val="0"/>
          <w:sz w:val="24"/>
          <w:szCs w:val="24"/>
        </w:rPr>
        <w:t xml:space="preserve">15.5 </w:t>
      </w:r>
      <w:r>
        <w:rPr>
          <w:rFonts w:hint="eastAsia" w:ascii="Calibri" w:hAnsi="宋体" w:eastAsia="宋体" w:cs="Times New Roman"/>
          <w:color w:val="auto"/>
          <w:sz w:val="24"/>
          <w:szCs w:val="24"/>
        </w:rPr>
        <w:t>投标人登录许昌公共资源交易系统下载“许昌投标文件制作系统SEARUN V1.0”，按招标文件要求</w:t>
      </w:r>
      <w:r>
        <w:rPr>
          <w:rFonts w:hint="eastAsia" w:hAnsi="宋体"/>
          <w:color w:val="auto"/>
          <w:sz w:val="24"/>
          <w:szCs w:val="24"/>
        </w:rPr>
        <w:t>根据所投标段</w:t>
      </w:r>
      <w:r>
        <w:rPr>
          <w:rFonts w:hint="eastAsia" w:ascii="Calibri" w:hAnsi="宋体" w:eastAsia="宋体" w:cs="Times New Roman"/>
          <w:color w:val="auto"/>
          <w:sz w:val="24"/>
          <w:szCs w:val="24"/>
        </w:rPr>
        <w:t>制作电子投标文件。</w:t>
      </w:r>
      <w:r>
        <w:rPr>
          <w:rFonts w:hint="eastAsia" w:hAnsi="宋体"/>
          <w:color w:val="auto"/>
          <w:sz w:val="24"/>
          <w:szCs w:val="24"/>
        </w:rPr>
        <w:t xml:space="preserve"> </w:t>
      </w:r>
    </w:p>
    <w:p>
      <w:pPr>
        <w:tabs>
          <w:tab w:val="left" w:pos="7095"/>
        </w:tabs>
        <w:spacing w:line="360" w:lineRule="auto"/>
        <w:rPr>
          <w:rFonts w:ascii="Calibri" w:hAnsi="宋体" w:eastAsia="宋体" w:cs="Times New Roman"/>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ascii="宋体" w:hAnsi="宋体" w:cs="宋体"/>
          <w:b/>
          <w:color w:val="auto"/>
          <w:kern w:val="0"/>
          <w:sz w:val="24"/>
          <w:szCs w:val="24"/>
        </w:rPr>
      </w:pPr>
      <w:r>
        <w:rPr>
          <w:rFonts w:hint="eastAsia" w:hAnsi="宋体" w:cs="宋体"/>
          <w:color w:val="auto"/>
          <w:sz w:val="24"/>
        </w:rPr>
        <w:t>电子</w:t>
      </w:r>
      <w:r>
        <w:rPr>
          <w:rFonts w:hint="eastAsia" w:ascii="Calibri" w:hAnsi="宋体" w:eastAsia="宋体" w:cs="宋体"/>
          <w:color w:val="auto"/>
          <w:sz w:val="24"/>
        </w:rPr>
        <w:t>投标文件制作技术咨询：</w:t>
      </w:r>
      <w:r>
        <w:rPr>
          <w:rFonts w:hint="eastAsia" w:ascii="宋体" w:hAnsi="宋体" w:eastAsia="宋体" w:cs="宋体"/>
          <w:b/>
          <w:color w:val="auto"/>
          <w:kern w:val="0"/>
          <w:sz w:val="24"/>
          <w:szCs w:val="24"/>
        </w:rPr>
        <w:t>0374-2961598</w:t>
      </w:r>
      <w:r>
        <w:rPr>
          <w:rFonts w:hint="eastAsia" w:ascii="宋体" w:hAnsi="宋体" w:eastAsia="宋体" w:cs="宋体"/>
          <w:color w:val="auto"/>
          <w:kern w:val="0"/>
          <w:sz w:val="24"/>
          <w:szCs w:val="24"/>
        </w:rPr>
        <w:t>。</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16.投标文件格式</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16.1 投标文件应参照招标文件第七部分（投标文件有关格式）的内容要求、编排顺序和格式要求，投标人应按照以上要求将投标文件编上唯一的连贯页码并以</w:t>
      </w:r>
      <w:r>
        <w:rPr>
          <w:rFonts w:hint="eastAsia" w:ascii="宋体" w:hAnsi="宋体" w:cs="宋体"/>
          <w:b/>
          <w:color w:val="auto"/>
          <w:kern w:val="0"/>
          <w:sz w:val="24"/>
          <w:szCs w:val="24"/>
        </w:rPr>
        <w:t>A4</w:t>
      </w:r>
      <w:r>
        <w:rPr>
          <w:rFonts w:hint="eastAsia" w:ascii="宋体" w:hAnsi="宋体" w:cs="宋体"/>
          <w:color w:val="auto"/>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17.</w:t>
      </w:r>
      <w:r>
        <w:rPr>
          <w:rFonts w:hint="eastAsia" w:ascii="宋体" w:hAnsi="宋体" w:cs="宋体"/>
          <w:color w:val="auto"/>
          <w:kern w:val="0"/>
          <w:sz w:val="24"/>
          <w:szCs w:val="24"/>
        </w:rPr>
        <w:t xml:space="preserve"> </w:t>
      </w:r>
      <w:r>
        <w:rPr>
          <w:rFonts w:hint="eastAsia" w:ascii="宋体" w:hAnsi="宋体" w:cs="宋体"/>
          <w:b/>
          <w:color w:val="auto"/>
          <w:kern w:val="0"/>
          <w:sz w:val="24"/>
          <w:szCs w:val="24"/>
        </w:rPr>
        <w:t>投标保证金</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17.1投标保证金的缴纳</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5 投标保证金缴纳方式：</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5.1 投标人网上下载招标文件后</w:t>
      </w:r>
      <w:r>
        <w:rPr>
          <w:rFonts w:hint="eastAsia" w:ascii="宋体" w:hAnsi="宋体" w:cs="仿宋_GB2312"/>
          <w:color w:val="auto"/>
          <w:sz w:val="24"/>
          <w:szCs w:val="24"/>
        </w:rPr>
        <w:t>，</w:t>
      </w:r>
      <w:r>
        <w:rPr>
          <w:rFonts w:hint="eastAsia" w:ascii="宋体" w:hAnsi="宋体" w:cs="仿宋_GB2312"/>
          <w:color w:val="auto"/>
          <w:sz w:val="24"/>
          <w:szCs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cs="仿宋_GB2312"/>
          <w:color w:val="auto"/>
          <w:sz w:val="24"/>
          <w:szCs w:val="24"/>
        </w:rPr>
        <w:t>http://221.14.6.70:8088/ggzy</w:t>
      </w:r>
      <w:r>
        <w:rPr>
          <w:rFonts w:hint="eastAsia" w:ascii="宋体" w:hAnsi="宋体" w:cs="仿宋_GB2312"/>
          <w:color w:val="auto"/>
          <w:sz w:val="24"/>
          <w:szCs w:val="24"/>
        </w:rPr>
        <w:fldChar w:fldCharType="end"/>
      </w:r>
      <w:r>
        <w:rPr>
          <w:rFonts w:hint="eastAsia" w:ascii="宋体" w:hAnsi="宋体" w:cs="仿宋_GB2312"/>
          <w:color w:val="auto"/>
          <w:sz w:val="24"/>
          <w:szCs w:val="24"/>
          <w:lang w:val="zh-CN"/>
        </w:rPr>
        <w:t>系统</w:t>
      </w:r>
      <w:r>
        <w:rPr>
          <w:rFonts w:hint="eastAsia" w:ascii="宋体" w:hAnsi="宋体" w:cs="仿宋_GB2312"/>
          <w:color w:val="auto"/>
          <w:sz w:val="24"/>
          <w:szCs w:val="24"/>
        </w:rPr>
        <w:t>，</w:t>
      </w:r>
      <w:r>
        <w:rPr>
          <w:rFonts w:hint="eastAsia" w:ascii="宋体" w:hAnsi="宋体" w:cs="仿宋_GB2312"/>
          <w:color w:val="auto"/>
          <w:sz w:val="24"/>
          <w:szCs w:val="24"/>
          <w:lang w:val="zh-CN"/>
        </w:rPr>
        <w:t>依次点击</w:t>
      </w:r>
      <w:r>
        <w:rPr>
          <w:rFonts w:hint="eastAsia" w:ascii="宋体" w:hAnsi="宋体" w:cs="仿宋_GB2312"/>
          <w:color w:val="auto"/>
          <w:sz w:val="24"/>
          <w:szCs w:val="24"/>
        </w:rPr>
        <w:t>“</w:t>
      </w:r>
      <w:r>
        <w:rPr>
          <w:rFonts w:hint="eastAsia" w:ascii="宋体" w:hAnsi="宋体" w:cs="仿宋_GB2312"/>
          <w:color w:val="auto"/>
          <w:sz w:val="24"/>
          <w:szCs w:val="24"/>
          <w:lang w:val="zh-CN"/>
        </w:rPr>
        <w:t>会员向导</w:t>
      </w:r>
      <w:r>
        <w:rPr>
          <w:rFonts w:hint="eastAsia" w:ascii="宋体" w:hAnsi="宋体" w:cs="仿宋_GB2312"/>
          <w:color w:val="auto"/>
          <w:sz w:val="24"/>
          <w:szCs w:val="24"/>
        </w:rPr>
        <w:t>”→“</w:t>
      </w:r>
      <w:r>
        <w:rPr>
          <w:rFonts w:hint="eastAsia" w:ascii="宋体" w:hAnsi="宋体" w:cs="仿宋_GB2312"/>
          <w:color w:val="auto"/>
          <w:sz w:val="24"/>
          <w:szCs w:val="24"/>
          <w:lang w:val="zh-CN"/>
        </w:rPr>
        <w:t>参与投标</w:t>
      </w:r>
      <w:r>
        <w:rPr>
          <w:rFonts w:hint="eastAsia" w:ascii="宋体" w:hAnsi="宋体" w:cs="仿宋_GB2312"/>
          <w:color w:val="auto"/>
          <w:sz w:val="24"/>
          <w:szCs w:val="24"/>
        </w:rPr>
        <w:t>”→“</w:t>
      </w:r>
      <w:r>
        <w:rPr>
          <w:rFonts w:hint="eastAsia" w:ascii="宋体" w:hAnsi="宋体" w:cs="仿宋_GB2312"/>
          <w:color w:val="auto"/>
          <w:sz w:val="24"/>
          <w:szCs w:val="24"/>
          <w:lang w:val="zh-CN"/>
        </w:rPr>
        <w:t>费用缴纳说明</w:t>
      </w:r>
      <w:r>
        <w:rPr>
          <w:rFonts w:hint="eastAsia" w:ascii="宋体" w:hAnsi="宋体" w:cs="仿宋_GB2312"/>
          <w:color w:val="auto"/>
          <w:sz w:val="24"/>
          <w:szCs w:val="24"/>
        </w:rPr>
        <w:t>”→“</w:t>
      </w:r>
      <w:r>
        <w:rPr>
          <w:rFonts w:hint="eastAsia" w:ascii="宋体" w:hAnsi="宋体" w:cs="仿宋_GB2312"/>
          <w:color w:val="auto"/>
          <w:sz w:val="24"/>
          <w:szCs w:val="24"/>
          <w:lang w:val="zh-CN"/>
        </w:rPr>
        <w:t>保证金缴纳说明单</w:t>
      </w:r>
      <w:r>
        <w:rPr>
          <w:rFonts w:hint="eastAsia" w:ascii="宋体" w:hAnsi="宋体" w:cs="仿宋_GB2312"/>
          <w:color w:val="auto"/>
          <w:sz w:val="24"/>
          <w:szCs w:val="24"/>
        </w:rPr>
        <w:t>”，</w:t>
      </w:r>
      <w:r>
        <w:rPr>
          <w:rFonts w:hint="eastAsia" w:ascii="宋体" w:hAnsi="宋体" w:cs="仿宋_GB2312"/>
          <w:color w:val="auto"/>
          <w:sz w:val="24"/>
          <w:szCs w:val="24"/>
          <w:lang w:val="zh-CN"/>
        </w:rPr>
        <w:t>获取缴费说明单</w:t>
      </w:r>
      <w:r>
        <w:rPr>
          <w:rFonts w:hint="eastAsia" w:ascii="宋体" w:hAnsi="宋体" w:cs="仿宋_GB2312"/>
          <w:color w:val="auto"/>
          <w:sz w:val="24"/>
          <w:szCs w:val="24"/>
        </w:rPr>
        <w:t>，</w:t>
      </w:r>
      <w:r>
        <w:rPr>
          <w:rFonts w:hint="eastAsia" w:ascii="宋体" w:hAnsi="宋体" w:cs="仿宋_GB2312"/>
          <w:color w:val="auto"/>
          <w:sz w:val="24"/>
          <w:szCs w:val="24"/>
          <w:lang w:val="zh-CN"/>
        </w:rPr>
        <w:t>根据每个标段的缴纳说明单在缴纳截止时间前缴纳</w:t>
      </w:r>
      <w:r>
        <w:rPr>
          <w:rFonts w:hint="eastAsia" w:ascii="宋体" w:hAnsi="宋体" w:cs="仿宋_GB2312"/>
          <w:color w:val="auto"/>
          <w:sz w:val="24"/>
          <w:szCs w:val="24"/>
        </w:rPr>
        <w:t>；</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5.2 成功缴纳后重新登录前述系统</w:t>
      </w:r>
      <w:r>
        <w:rPr>
          <w:rFonts w:hint="eastAsia" w:ascii="宋体" w:hAnsi="宋体" w:cs="仿宋_GB2312"/>
          <w:color w:val="auto"/>
          <w:sz w:val="24"/>
          <w:szCs w:val="24"/>
        </w:rPr>
        <w:t>，</w:t>
      </w:r>
      <w:r>
        <w:rPr>
          <w:rFonts w:hint="eastAsia" w:ascii="宋体" w:hAnsi="宋体" w:cs="仿宋_GB2312"/>
          <w:color w:val="auto"/>
          <w:sz w:val="24"/>
          <w:szCs w:val="24"/>
          <w:lang w:val="zh-CN"/>
        </w:rPr>
        <w:t>依次点击</w:t>
      </w:r>
      <w:r>
        <w:rPr>
          <w:rFonts w:hint="eastAsia" w:ascii="宋体" w:hAnsi="宋体" w:cs="仿宋_GB2312"/>
          <w:color w:val="auto"/>
          <w:sz w:val="24"/>
          <w:szCs w:val="24"/>
        </w:rPr>
        <w:t>“</w:t>
      </w:r>
      <w:r>
        <w:rPr>
          <w:rFonts w:hint="eastAsia" w:ascii="宋体" w:hAnsi="宋体" w:cs="仿宋_GB2312"/>
          <w:color w:val="auto"/>
          <w:sz w:val="24"/>
          <w:szCs w:val="24"/>
          <w:lang w:val="zh-CN"/>
        </w:rPr>
        <w:t>会员向导</w:t>
      </w:r>
      <w:r>
        <w:rPr>
          <w:rFonts w:hint="eastAsia" w:ascii="宋体" w:hAnsi="宋体" w:cs="仿宋_GB2312"/>
          <w:color w:val="auto"/>
          <w:sz w:val="24"/>
          <w:szCs w:val="24"/>
        </w:rPr>
        <w:t>”→“</w:t>
      </w:r>
      <w:r>
        <w:rPr>
          <w:rFonts w:hint="eastAsia" w:ascii="宋体" w:hAnsi="宋体" w:cs="仿宋_GB2312"/>
          <w:color w:val="auto"/>
          <w:sz w:val="24"/>
          <w:szCs w:val="24"/>
          <w:lang w:val="zh-CN"/>
        </w:rPr>
        <w:t>参与投标</w:t>
      </w:r>
      <w:r>
        <w:rPr>
          <w:rFonts w:hint="eastAsia" w:ascii="宋体" w:hAnsi="宋体" w:cs="仿宋_GB2312"/>
          <w:color w:val="auto"/>
          <w:sz w:val="24"/>
          <w:szCs w:val="24"/>
        </w:rPr>
        <w:t>”→“</w:t>
      </w:r>
      <w:r>
        <w:rPr>
          <w:rFonts w:hint="eastAsia" w:ascii="宋体" w:hAnsi="宋体" w:cs="仿宋_GB2312"/>
          <w:color w:val="auto"/>
          <w:sz w:val="24"/>
          <w:szCs w:val="24"/>
          <w:lang w:val="zh-CN"/>
        </w:rPr>
        <w:t>保证金绑定</w:t>
      </w:r>
      <w:r>
        <w:rPr>
          <w:rFonts w:hint="eastAsia" w:ascii="宋体" w:hAnsi="宋体" w:cs="仿宋_GB2312"/>
          <w:color w:val="auto"/>
          <w:sz w:val="24"/>
          <w:szCs w:val="24"/>
        </w:rPr>
        <w:t>”→“</w:t>
      </w:r>
      <w:r>
        <w:rPr>
          <w:rFonts w:hint="eastAsia" w:ascii="宋体" w:hAnsi="宋体" w:cs="仿宋_GB2312"/>
          <w:color w:val="auto"/>
          <w:sz w:val="24"/>
          <w:szCs w:val="24"/>
          <w:lang w:val="zh-CN"/>
        </w:rPr>
        <w:t>绑定</w:t>
      </w:r>
      <w:r>
        <w:rPr>
          <w:rFonts w:hint="eastAsia" w:ascii="宋体" w:hAnsi="宋体" w:cs="仿宋_GB2312"/>
          <w:color w:val="auto"/>
          <w:sz w:val="24"/>
          <w:szCs w:val="24"/>
        </w:rPr>
        <w:t>”</w:t>
      </w:r>
      <w:r>
        <w:rPr>
          <w:rFonts w:hint="eastAsia" w:ascii="宋体" w:hAnsi="宋体" w:cs="仿宋_GB2312"/>
          <w:color w:val="auto"/>
          <w:sz w:val="24"/>
          <w:szCs w:val="24"/>
          <w:lang w:val="zh-CN"/>
        </w:rPr>
        <w:t>进行投标保证金绑定。</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5.</w:t>
      </w:r>
      <w:r>
        <w:rPr>
          <w:rFonts w:hint="eastAsia" w:ascii="宋体" w:hAnsi="宋体" w:cs="仿宋_GB2312"/>
          <w:color w:val="auto"/>
          <w:sz w:val="24"/>
          <w:szCs w:val="24"/>
        </w:rPr>
        <w:t>3</w:t>
      </w:r>
      <w:r>
        <w:rPr>
          <w:rFonts w:hint="eastAsia" w:ascii="宋体" w:hAnsi="宋体" w:cs="仿宋_GB2312"/>
          <w:color w:val="auto"/>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5.</w:t>
      </w:r>
      <w:r>
        <w:rPr>
          <w:rFonts w:hint="eastAsia" w:ascii="宋体" w:hAnsi="宋体" w:cs="仿宋_GB2312"/>
          <w:color w:val="auto"/>
          <w:sz w:val="24"/>
          <w:szCs w:val="24"/>
        </w:rPr>
        <w:t>4</w:t>
      </w:r>
      <w:r>
        <w:rPr>
          <w:rFonts w:hint="eastAsia" w:ascii="宋体" w:hAnsi="宋体" w:cs="仿宋_GB2312"/>
          <w:color w:val="auto"/>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1.9</w:t>
      </w:r>
      <w:r>
        <w:rPr>
          <w:rFonts w:hint="eastAsia" w:ascii="宋体" w:hAnsi="宋体" w:cs="仿宋_GB2312"/>
          <w:color w:val="auto"/>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rPr>
        <w:t xml:space="preserve">17.1.10 </w:t>
      </w:r>
      <w:r>
        <w:rPr>
          <w:rFonts w:hint="eastAsia" w:ascii="宋体" w:hAnsi="宋体" w:cs="仿宋_GB2312"/>
          <w:color w:val="auto"/>
          <w:sz w:val="24"/>
          <w:szCs w:val="24"/>
          <w:lang w:val="zh-CN"/>
        </w:rPr>
        <w:t>汇款凭证无需备注项目编号和项目名称。</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宋体"/>
          <w:b/>
          <w:color w:val="auto"/>
          <w:kern w:val="0"/>
          <w:sz w:val="24"/>
          <w:szCs w:val="24"/>
        </w:rPr>
        <w:t>17.2 投标保证金的退还</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 xml:space="preserve">2.1 </w:t>
      </w:r>
      <w:r>
        <w:rPr>
          <w:rFonts w:hint="eastAsia" w:ascii="宋体" w:hAnsi="宋体" w:cs="仿宋_GB2312"/>
          <w:color w:val="auto"/>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2.1.1</w:t>
      </w:r>
      <w:r>
        <w:rPr>
          <w:rFonts w:hint="eastAsia" w:ascii="宋体" w:hAnsi="宋体" w:cs="仿宋_GB2312"/>
          <w:color w:val="auto"/>
          <w:sz w:val="24"/>
          <w:szCs w:val="24"/>
          <w:lang w:val="zh-CN"/>
        </w:rPr>
        <w:t xml:space="preserve"> 自中标通知书发出之日起</w:t>
      </w:r>
      <w:r>
        <w:rPr>
          <w:rFonts w:ascii="宋体" w:hAnsi="宋体" w:cs="仿宋_GB2312"/>
          <w:color w:val="auto"/>
          <w:sz w:val="24"/>
          <w:szCs w:val="24"/>
          <w:lang w:val="zh-CN"/>
        </w:rPr>
        <w:t>5</w:t>
      </w:r>
      <w:r>
        <w:rPr>
          <w:rFonts w:hint="eastAsia" w:ascii="宋体" w:hAnsi="宋体" w:cs="仿宋_GB2312"/>
          <w:color w:val="auto"/>
          <w:sz w:val="24"/>
          <w:szCs w:val="24"/>
          <w:lang w:val="zh-CN"/>
        </w:rPr>
        <w:t>个工作日内退还未中标人的投标保证金。</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2.1.2</w:t>
      </w:r>
      <w:r>
        <w:rPr>
          <w:rFonts w:hint="eastAsia" w:ascii="宋体" w:hAnsi="宋体" w:cs="仿宋_GB2312"/>
          <w:color w:val="auto"/>
          <w:sz w:val="24"/>
          <w:szCs w:val="24"/>
          <w:lang w:val="zh-CN"/>
        </w:rPr>
        <w:t xml:space="preserve"> 自采购合同签订之日起</w:t>
      </w:r>
      <w:r>
        <w:rPr>
          <w:rFonts w:ascii="宋体" w:hAnsi="宋体" w:cs="仿宋_GB2312"/>
          <w:color w:val="auto"/>
          <w:sz w:val="24"/>
          <w:szCs w:val="24"/>
          <w:lang w:val="zh-CN"/>
        </w:rPr>
        <w:t>5</w:t>
      </w:r>
      <w:r>
        <w:rPr>
          <w:rFonts w:hint="eastAsia" w:ascii="宋体" w:hAnsi="宋体" w:cs="仿宋_GB2312"/>
          <w:color w:val="auto"/>
          <w:sz w:val="24"/>
          <w:szCs w:val="24"/>
          <w:lang w:val="zh-CN"/>
        </w:rPr>
        <w:t>个工作日内退还中标人的投标保证金。</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w:t>
      </w:r>
      <w:r>
        <w:rPr>
          <w:rFonts w:hint="eastAsia" w:ascii="宋体" w:hAnsi="宋体" w:cs="仿宋_GB2312"/>
          <w:color w:val="auto"/>
          <w:sz w:val="24"/>
          <w:szCs w:val="24"/>
          <w:lang w:eastAsia="zh-CN"/>
        </w:rPr>
        <w:t>一</w:t>
      </w:r>
      <w:r>
        <w:rPr>
          <w:rFonts w:hint="eastAsia" w:ascii="宋体" w:hAnsi="宋体" w:cs="仿宋_GB2312"/>
          <w:color w:val="auto"/>
          <w:sz w:val="24"/>
          <w:szCs w:val="24"/>
        </w:rPr>
        <w:t>楼交易见证部办理退款手续（0374-2968027）。</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2.2</w:t>
      </w:r>
      <w:r>
        <w:rPr>
          <w:rFonts w:hint="eastAsia" w:ascii="宋体" w:hAnsi="宋体" w:cs="仿宋_GB2312"/>
          <w:color w:val="auto"/>
          <w:sz w:val="24"/>
          <w:szCs w:val="24"/>
          <w:lang w:val="zh-CN"/>
        </w:rPr>
        <w:t xml:space="preserve"> 有下列情形之一的，投标保证金不予退还</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 xml:space="preserve">2.2.1 </w:t>
      </w:r>
      <w:r>
        <w:rPr>
          <w:rFonts w:hint="eastAsia" w:ascii="宋体" w:hAnsi="宋体" w:cs="仿宋_GB2312"/>
          <w:color w:val="auto"/>
          <w:sz w:val="24"/>
          <w:szCs w:val="24"/>
          <w:lang w:val="zh-CN"/>
        </w:rPr>
        <w:t>投标有效期内投标人撤销投标文件的；</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 xml:space="preserve">2.2.2 </w:t>
      </w:r>
      <w:r>
        <w:rPr>
          <w:rFonts w:hint="eastAsia" w:ascii="宋体" w:hAnsi="宋体" w:cs="仿宋_GB2312"/>
          <w:color w:val="auto"/>
          <w:sz w:val="24"/>
          <w:szCs w:val="24"/>
          <w:lang w:val="zh-CN"/>
        </w:rPr>
        <w:t>投标人在投标文件中提供虚假材料的；</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17.2.2.4 投标人与采购人、其他投标人或者采购代理机构恶意串通的；</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17.2.2.5 法律法规及招标文件规定的其他情形。</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 xml:space="preserve">17.3 </w:t>
      </w:r>
      <w:r>
        <w:rPr>
          <w:rFonts w:hint="eastAsia" w:ascii="宋体" w:hAnsi="宋体" w:cs="仿宋_GB2312"/>
          <w:color w:val="auto"/>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1</w:t>
      </w:r>
      <w:r>
        <w:rPr>
          <w:rFonts w:hint="eastAsia" w:ascii="宋体" w:hAnsi="宋体" w:cs="仿宋_GB2312"/>
          <w:b/>
          <w:color w:val="auto"/>
          <w:sz w:val="24"/>
          <w:szCs w:val="24"/>
        </w:rPr>
        <w:t>8</w:t>
      </w:r>
      <w:r>
        <w:rPr>
          <w:rFonts w:hint="eastAsia" w:ascii="宋体" w:hAnsi="宋体" w:cs="仿宋_GB2312"/>
          <w:b/>
          <w:color w:val="auto"/>
          <w:sz w:val="24"/>
          <w:szCs w:val="24"/>
          <w:lang w:val="zh-CN"/>
        </w:rPr>
        <w:t>. 投标文件的数量和签署盖章</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8</w:t>
      </w:r>
      <w:r>
        <w:rPr>
          <w:rFonts w:hint="eastAsia" w:ascii="宋体" w:hAnsi="宋体" w:cs="仿宋_GB2312"/>
          <w:color w:val="auto"/>
          <w:sz w:val="24"/>
          <w:szCs w:val="24"/>
          <w:lang w:val="zh-CN"/>
        </w:rPr>
        <w:t>.1 投标人应提交投标文件份数见“投标人须知前附表”。</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8</w:t>
      </w:r>
      <w:r>
        <w:rPr>
          <w:rFonts w:hint="eastAsia" w:ascii="宋体" w:hAnsi="宋体" w:cs="仿宋_GB2312"/>
          <w:color w:val="auto"/>
          <w:sz w:val="24"/>
          <w:szCs w:val="24"/>
          <w:lang w:val="zh-CN"/>
        </w:rPr>
        <w:t>.2 在招标文件中已明示需盖章及签名之处，</w:t>
      </w:r>
      <w:r>
        <w:rPr>
          <w:rFonts w:hint="eastAsia" w:ascii="新宋体" w:hAnsi="新宋体" w:eastAsia="新宋体"/>
          <w:color w:val="auto"/>
          <w:sz w:val="24"/>
        </w:rPr>
        <w:t>电子投标文件应按招标文件要求加盖投标人电子印章和法人电子印章或授权代表电子印章。</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18.3 纸质投标文件</w:t>
      </w:r>
      <w:r>
        <w:rPr>
          <w:rFonts w:hint="eastAsia" w:ascii="新宋体" w:hAnsi="新宋体" w:eastAsia="新宋体"/>
          <w:color w:val="auto"/>
          <w:sz w:val="24"/>
        </w:rPr>
        <w:t>是指投标人电子投标文件制作完成后生成的后缀名为</w:t>
      </w:r>
      <w:r>
        <w:rPr>
          <w:rFonts w:hint="eastAsia" w:hAnsi="宋体"/>
          <w:color w:val="auto"/>
          <w:sz w:val="24"/>
          <w:szCs w:val="24"/>
        </w:rPr>
        <w:t>“.PDF”的文件打印的投标文件。</w:t>
      </w:r>
      <w:r>
        <w:rPr>
          <w:rFonts w:hint="eastAsia" w:ascii="宋体" w:hAnsi="宋体" w:cs="仿宋_GB2312"/>
          <w:color w:val="auto"/>
          <w:sz w:val="24"/>
          <w:szCs w:val="24"/>
          <w:lang w:val="zh-CN"/>
        </w:rPr>
        <w:t>纸质投标文件正本和副本封面上应清楚标明</w:t>
      </w:r>
      <w:r>
        <w:rPr>
          <w:rFonts w:ascii="宋体" w:hAnsi="宋体" w:cs="仿宋_GB2312"/>
          <w:color w:val="auto"/>
          <w:sz w:val="24"/>
          <w:szCs w:val="24"/>
          <w:lang w:val="zh-CN"/>
        </w:rPr>
        <w:t>“</w:t>
      </w:r>
      <w:r>
        <w:rPr>
          <w:rFonts w:hint="eastAsia" w:ascii="宋体" w:hAnsi="宋体" w:cs="仿宋_GB2312"/>
          <w:color w:val="auto"/>
          <w:sz w:val="24"/>
          <w:szCs w:val="24"/>
          <w:lang w:val="zh-CN"/>
        </w:rPr>
        <w:t>正本</w:t>
      </w:r>
      <w:r>
        <w:rPr>
          <w:rFonts w:ascii="宋体" w:hAnsi="宋体" w:cs="仿宋_GB2312"/>
          <w:color w:val="auto"/>
          <w:sz w:val="24"/>
          <w:szCs w:val="24"/>
          <w:lang w:val="zh-CN"/>
        </w:rPr>
        <w:t>”</w:t>
      </w:r>
      <w:r>
        <w:rPr>
          <w:rFonts w:hint="eastAsia" w:ascii="宋体" w:hAnsi="宋体" w:cs="仿宋_GB2312"/>
          <w:color w:val="auto"/>
          <w:sz w:val="24"/>
          <w:szCs w:val="24"/>
          <w:lang w:val="zh-CN"/>
        </w:rPr>
        <w:t>或</w:t>
      </w:r>
      <w:r>
        <w:rPr>
          <w:rFonts w:ascii="宋体" w:hAnsi="宋体" w:cs="仿宋_GB2312"/>
          <w:color w:val="auto"/>
          <w:sz w:val="24"/>
          <w:szCs w:val="24"/>
          <w:lang w:val="zh-CN"/>
        </w:rPr>
        <w:t>“</w:t>
      </w:r>
      <w:r>
        <w:rPr>
          <w:rFonts w:hint="eastAsia" w:ascii="宋体" w:hAnsi="宋体" w:cs="仿宋_GB2312"/>
          <w:color w:val="auto"/>
          <w:sz w:val="24"/>
          <w:szCs w:val="24"/>
          <w:lang w:val="zh-CN"/>
        </w:rPr>
        <w:t>副本</w:t>
      </w:r>
      <w:r>
        <w:rPr>
          <w:rFonts w:ascii="宋体" w:hAnsi="宋体" w:cs="仿宋_GB2312"/>
          <w:color w:val="auto"/>
          <w:sz w:val="24"/>
          <w:szCs w:val="24"/>
          <w:lang w:val="zh-CN"/>
        </w:rPr>
        <w:t>”</w:t>
      </w:r>
      <w:r>
        <w:rPr>
          <w:rFonts w:hint="eastAsia" w:ascii="宋体" w:hAnsi="宋体" w:cs="仿宋_GB2312"/>
          <w:color w:val="auto"/>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8</w:t>
      </w:r>
      <w:r>
        <w:rPr>
          <w:rFonts w:hint="eastAsia" w:ascii="宋体" w:hAnsi="宋体" w:cs="仿宋_GB2312"/>
          <w:color w:val="auto"/>
          <w:sz w:val="24"/>
          <w:szCs w:val="24"/>
          <w:lang w:val="zh-CN"/>
        </w:rPr>
        <w:t>.4 纸质投标文件副本可以是纸质投标文件的正本复印而成。</w:t>
      </w:r>
    </w:p>
    <w:p>
      <w:pPr>
        <w:tabs>
          <w:tab w:val="left" w:pos="1260"/>
        </w:tabs>
        <w:autoSpaceDE w:val="0"/>
        <w:autoSpaceDN w:val="0"/>
        <w:spacing w:line="360" w:lineRule="auto"/>
        <w:contextualSpacing/>
        <w:rPr>
          <w:rFonts w:ascii="宋体" w:hAnsi="宋体" w:cs="仿宋_GB2312"/>
          <w:color w:val="auto"/>
          <w:sz w:val="24"/>
          <w:szCs w:val="24"/>
          <w:lang w:val="zh-CN"/>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四、投标文件的递交</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rPr>
        <w:t>19</w:t>
      </w:r>
      <w:r>
        <w:rPr>
          <w:rFonts w:hint="eastAsia" w:ascii="宋体" w:hAnsi="宋体" w:cs="仿宋_GB2312"/>
          <w:b/>
          <w:color w:val="auto"/>
          <w:sz w:val="24"/>
          <w:szCs w:val="24"/>
          <w:lang w:val="zh-CN"/>
        </w:rPr>
        <w:t>.投标文件的密封</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rPr>
        <w:t>19</w:t>
      </w:r>
      <w:r>
        <w:rPr>
          <w:rFonts w:hint="eastAsia" w:ascii="宋体" w:hAnsi="宋体" w:cs="仿宋_GB2312"/>
          <w:color w:val="auto"/>
          <w:sz w:val="24"/>
          <w:szCs w:val="24"/>
          <w:lang w:val="zh-CN"/>
        </w:rPr>
        <w:t>.1 投标人应将纸质投标文件“正本”、“ 副本”密封包装。</w:t>
      </w:r>
      <w:r>
        <w:rPr>
          <w:rFonts w:hint="eastAsia" w:hAnsi="宋体" w:cs="宋体"/>
          <w:color w:val="auto"/>
          <w:sz w:val="24"/>
        </w:rPr>
        <w:t>使用电子介质存储的投标文件单独密封包装，并随纸质投标文件一并提交。</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rPr>
        <w:t>19</w:t>
      </w:r>
      <w:r>
        <w:rPr>
          <w:rFonts w:hint="eastAsia" w:ascii="宋体" w:hAnsi="宋体" w:cs="仿宋_GB2312"/>
          <w:color w:val="auto"/>
          <w:sz w:val="24"/>
          <w:szCs w:val="24"/>
          <w:lang w:val="zh-CN"/>
        </w:rPr>
        <w:t>.2 投标文件如果未按规定密封，招标人将拒绝接收。</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rPr>
        <w:t>20</w:t>
      </w:r>
      <w:r>
        <w:rPr>
          <w:rFonts w:hint="eastAsia" w:ascii="宋体" w:hAnsi="宋体" w:cs="仿宋_GB2312"/>
          <w:b/>
          <w:color w:val="auto"/>
          <w:sz w:val="24"/>
          <w:szCs w:val="24"/>
          <w:lang w:val="zh-CN"/>
        </w:rPr>
        <w:t>．投标截止时间</w:t>
      </w:r>
    </w:p>
    <w:p>
      <w:pPr>
        <w:tabs>
          <w:tab w:val="left" w:pos="1260"/>
        </w:tabs>
        <w:autoSpaceDE w:val="0"/>
        <w:autoSpaceDN w:val="0"/>
        <w:spacing w:line="360" w:lineRule="auto"/>
        <w:contextualSpacing/>
        <w:rPr>
          <w:rFonts w:ascii="宋体" w:hAnsi="宋体"/>
          <w:bCs/>
          <w:color w:val="auto"/>
          <w:sz w:val="24"/>
          <w:szCs w:val="24"/>
        </w:rPr>
      </w:pPr>
      <w:r>
        <w:rPr>
          <w:rFonts w:hint="eastAsia" w:ascii="宋体" w:hAnsi="宋体" w:cs="仿宋_GB2312"/>
          <w:color w:val="auto"/>
          <w:sz w:val="24"/>
          <w:szCs w:val="24"/>
        </w:rPr>
        <w:t>20</w:t>
      </w:r>
      <w:r>
        <w:rPr>
          <w:rFonts w:hint="eastAsia" w:ascii="宋体" w:hAnsi="宋体" w:cs="仿宋_GB2312"/>
          <w:color w:val="auto"/>
          <w:sz w:val="24"/>
          <w:szCs w:val="24"/>
          <w:lang w:val="zh-CN"/>
        </w:rPr>
        <w:t>．1 投标人必须在</w:t>
      </w:r>
      <w:r>
        <w:rPr>
          <w:rFonts w:hint="eastAsia" w:ascii="宋体" w:hAnsi="宋体" w:cs="宋体"/>
          <w:color w:val="auto"/>
          <w:kern w:val="0"/>
          <w:sz w:val="24"/>
          <w:szCs w:val="24"/>
        </w:rPr>
        <w:t>“投标邀请”</w:t>
      </w:r>
      <w:r>
        <w:rPr>
          <w:rFonts w:hint="eastAsia" w:ascii="宋体" w:hAnsi="宋体"/>
          <w:bCs/>
          <w:color w:val="auto"/>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宋体" w:hAnsi="宋体"/>
          <w:bCs/>
          <w:color w:val="auto"/>
          <w:sz w:val="24"/>
          <w:szCs w:val="24"/>
        </w:rPr>
      </w:pPr>
      <w:r>
        <w:rPr>
          <w:rFonts w:hint="eastAsia" w:ascii="宋体" w:hAnsi="宋体"/>
          <w:bCs/>
          <w:color w:val="auto"/>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hAnsi="宋体"/>
          <w:bCs/>
          <w:color w:val="auto"/>
          <w:sz w:val="24"/>
          <w:szCs w:val="24"/>
        </w:rPr>
      </w:pPr>
      <w:r>
        <w:rPr>
          <w:rFonts w:hint="eastAsia" w:ascii="宋体" w:hAnsi="宋体" w:cs="仿宋_GB2312"/>
          <w:color w:val="auto"/>
          <w:sz w:val="24"/>
          <w:szCs w:val="24"/>
          <w:lang w:val="zh-CN"/>
        </w:rPr>
        <w:t xml:space="preserve">20.3 </w:t>
      </w:r>
      <w:r>
        <w:rPr>
          <w:rFonts w:hint="eastAsia" w:ascii="宋体" w:hAnsi="宋体"/>
          <w:bCs/>
          <w:color w:val="auto"/>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rPr>
        <w:t>21</w:t>
      </w:r>
      <w:r>
        <w:rPr>
          <w:rFonts w:hint="eastAsia" w:ascii="宋体" w:hAnsi="宋体" w:cs="仿宋_GB2312"/>
          <w:b/>
          <w:color w:val="auto"/>
          <w:sz w:val="24"/>
          <w:szCs w:val="24"/>
          <w:lang w:val="zh-CN"/>
        </w:rPr>
        <w:t>. 迟交的投标文件</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投标截止时间之后送达/上传的投标文件，招标人将拒绝接收。</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rPr>
        <w:t>2</w:t>
      </w:r>
      <w:r>
        <w:rPr>
          <w:rFonts w:hint="eastAsia" w:ascii="宋体" w:hAnsi="宋体" w:cs="仿宋_GB2312"/>
          <w:b/>
          <w:color w:val="auto"/>
          <w:sz w:val="24"/>
          <w:szCs w:val="24"/>
          <w:lang w:val="zh-CN"/>
        </w:rPr>
        <w:t>. 投标文件的修改和撤回</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2</w:t>
      </w:r>
      <w:r>
        <w:rPr>
          <w:rFonts w:hint="eastAsia" w:ascii="宋体" w:hAnsi="宋体" w:cs="仿宋_GB2312"/>
          <w:color w:val="auto"/>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hAnsi="宋体" w:cs="宋体"/>
          <w:color w:val="auto"/>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2</w:t>
      </w:r>
      <w:r>
        <w:rPr>
          <w:rFonts w:hint="eastAsia" w:ascii="宋体" w:hAnsi="宋体" w:cs="仿宋_GB2312"/>
          <w:color w:val="auto"/>
          <w:sz w:val="24"/>
          <w:szCs w:val="24"/>
          <w:lang w:val="zh-CN"/>
        </w:rPr>
        <w:t xml:space="preserve">.2 </w:t>
      </w:r>
      <w:r>
        <w:rPr>
          <w:rFonts w:hint="eastAsia" w:ascii="宋体" w:hAnsi="宋体"/>
          <w:bCs/>
          <w:color w:val="auto"/>
          <w:sz w:val="24"/>
          <w:szCs w:val="24"/>
        </w:rPr>
        <w:t>投标人</w:t>
      </w:r>
      <w:r>
        <w:rPr>
          <w:rFonts w:hint="eastAsia" w:ascii="宋体" w:hAnsi="宋体" w:cs="仿宋_GB2312"/>
          <w:color w:val="auto"/>
          <w:sz w:val="24"/>
          <w:szCs w:val="24"/>
          <w:lang w:val="zh-CN"/>
        </w:rPr>
        <w:t>补充、修改的内容并作为投标文件的组成部分。</w:t>
      </w:r>
      <w:r>
        <w:rPr>
          <w:rFonts w:hint="eastAsia" w:ascii="宋体" w:hAnsi="宋体"/>
          <w:bCs/>
          <w:color w:val="auto"/>
          <w:sz w:val="24"/>
          <w:szCs w:val="24"/>
        </w:rPr>
        <w:t>补充或修改</w:t>
      </w:r>
      <w:r>
        <w:rPr>
          <w:rFonts w:hint="eastAsia" w:ascii="宋体" w:hAnsi="宋体" w:cs="仿宋_GB2312"/>
          <w:color w:val="auto"/>
          <w:sz w:val="24"/>
          <w:szCs w:val="24"/>
          <w:lang w:val="zh-CN"/>
        </w:rPr>
        <w:t>应当按招标文件要求签署、盖章、</w:t>
      </w:r>
      <w:r>
        <w:rPr>
          <w:rFonts w:hint="eastAsia" w:ascii="宋体" w:hAnsi="宋体"/>
          <w:bCs/>
          <w:color w:val="auto"/>
          <w:sz w:val="24"/>
          <w:szCs w:val="24"/>
        </w:rPr>
        <w:t>密封</w:t>
      </w:r>
      <w:r>
        <w:rPr>
          <w:rFonts w:hint="eastAsia" w:ascii="宋体" w:hAnsi="宋体" w:cs="仿宋_GB2312"/>
          <w:color w:val="auto"/>
          <w:sz w:val="24"/>
          <w:szCs w:val="24"/>
          <w:lang w:val="zh-CN"/>
        </w:rPr>
        <w:t>、递交，</w:t>
      </w:r>
      <w:r>
        <w:rPr>
          <w:rFonts w:hint="eastAsia" w:ascii="宋体" w:hAnsi="宋体"/>
          <w:bCs/>
          <w:color w:val="auto"/>
          <w:sz w:val="24"/>
          <w:szCs w:val="24"/>
        </w:rPr>
        <w:t>并应注明“修改</w:t>
      </w:r>
      <w:r>
        <w:rPr>
          <w:rFonts w:ascii="宋体" w:hAnsi="宋体"/>
          <w:bCs/>
          <w:color w:val="auto"/>
          <w:sz w:val="24"/>
          <w:szCs w:val="24"/>
        </w:rPr>
        <w:t>”</w:t>
      </w:r>
      <w:r>
        <w:rPr>
          <w:rFonts w:hint="eastAsia" w:ascii="宋体" w:hAnsi="宋体"/>
          <w:bCs/>
          <w:color w:val="auto"/>
          <w:sz w:val="24"/>
          <w:szCs w:val="24"/>
        </w:rPr>
        <w:t>或“补充</w:t>
      </w:r>
      <w:r>
        <w:rPr>
          <w:rFonts w:ascii="宋体" w:hAnsi="宋体"/>
          <w:bCs/>
          <w:color w:val="auto"/>
          <w:sz w:val="24"/>
          <w:szCs w:val="24"/>
        </w:rPr>
        <w:t>”</w:t>
      </w:r>
      <w:r>
        <w:rPr>
          <w:rFonts w:hint="eastAsia" w:ascii="宋体" w:hAnsi="宋体"/>
          <w:bCs/>
          <w:color w:val="auto"/>
          <w:sz w:val="24"/>
          <w:szCs w:val="24"/>
        </w:rPr>
        <w:t>字样。</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2</w:t>
      </w:r>
      <w:r>
        <w:rPr>
          <w:rFonts w:hint="eastAsia" w:ascii="宋体" w:hAnsi="宋体" w:cs="仿宋_GB2312"/>
          <w:color w:val="auto"/>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cs="宋体"/>
          <w:color w:val="auto"/>
          <w:kern w:val="0"/>
          <w:sz w:val="24"/>
          <w:szCs w:val="24"/>
        </w:rPr>
      </w:pPr>
      <w:r>
        <w:rPr>
          <w:rFonts w:hint="eastAsia" w:ascii="宋体" w:hAnsi="宋体" w:cs="仿宋_GB2312"/>
          <w:color w:val="auto"/>
          <w:sz w:val="24"/>
          <w:szCs w:val="24"/>
          <w:lang w:val="zh-CN"/>
        </w:rPr>
        <w:t>2</w:t>
      </w:r>
      <w:r>
        <w:rPr>
          <w:rFonts w:hint="eastAsia" w:ascii="宋体" w:hAnsi="宋体" w:cs="仿宋_GB2312"/>
          <w:color w:val="auto"/>
          <w:sz w:val="24"/>
          <w:szCs w:val="24"/>
        </w:rPr>
        <w:t>2</w:t>
      </w:r>
      <w:r>
        <w:rPr>
          <w:rFonts w:hint="eastAsia" w:ascii="宋体" w:hAnsi="宋体" w:cs="仿宋_GB2312"/>
          <w:color w:val="auto"/>
          <w:sz w:val="24"/>
          <w:szCs w:val="24"/>
          <w:lang w:val="zh-CN"/>
        </w:rPr>
        <w:t xml:space="preserve">.4  </w:t>
      </w:r>
      <w:r>
        <w:rPr>
          <w:rFonts w:hint="eastAsia" w:ascii="宋体" w:hAnsi="宋体" w:cs="宋体"/>
          <w:color w:val="auto"/>
          <w:kern w:val="0"/>
          <w:sz w:val="24"/>
          <w:szCs w:val="24"/>
        </w:rPr>
        <w:t>投标人不得在投标有效期内撤销投标文件，否则招标人将不退还其投标保证金。</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23．</w:t>
      </w:r>
      <w:r>
        <w:rPr>
          <w:rFonts w:hint="eastAsia" w:hAnsi="宋体" w:cs="宋体"/>
          <w:b/>
          <w:color w:val="auto"/>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color w:val="auto"/>
          <w:kern w:val="0"/>
          <w:sz w:val="24"/>
          <w:szCs w:val="24"/>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五、开标和评标</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rPr>
        <w:t>4</w:t>
      </w:r>
      <w:r>
        <w:rPr>
          <w:rFonts w:hint="eastAsia" w:ascii="宋体" w:hAnsi="宋体" w:cs="仿宋_GB2312"/>
          <w:b/>
          <w:color w:val="auto"/>
          <w:sz w:val="24"/>
          <w:szCs w:val="24"/>
          <w:lang w:val="zh-CN"/>
        </w:rPr>
        <w:t>. 开标</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4</w:t>
      </w:r>
      <w:r>
        <w:rPr>
          <w:rFonts w:hint="eastAsia" w:ascii="宋体" w:hAnsi="宋体" w:cs="仿宋_GB2312"/>
          <w:color w:val="auto"/>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4</w:t>
      </w:r>
      <w:r>
        <w:rPr>
          <w:rFonts w:hint="eastAsia" w:ascii="宋体" w:hAnsi="宋体" w:cs="仿宋_GB2312"/>
          <w:color w:val="auto"/>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4</w:t>
      </w:r>
      <w:r>
        <w:rPr>
          <w:rFonts w:hint="eastAsia" w:ascii="宋体" w:hAnsi="宋体" w:cs="仿宋_GB2312"/>
          <w:color w:val="auto"/>
          <w:sz w:val="24"/>
          <w:szCs w:val="24"/>
          <w:lang w:val="zh-CN"/>
        </w:rPr>
        <w:t>.3 开标时，由投标人或者其推选的代表检查纸质投标文件和</w:t>
      </w:r>
      <w:r>
        <w:rPr>
          <w:rFonts w:hint="eastAsia" w:hAnsi="宋体" w:cs="宋体"/>
          <w:color w:val="auto"/>
          <w:sz w:val="24"/>
        </w:rPr>
        <w:t>备份文件</w:t>
      </w:r>
      <w:r>
        <w:rPr>
          <w:rFonts w:hint="eastAsia" w:ascii="宋体" w:hAnsi="宋体" w:cs="仿宋_GB2312"/>
          <w:color w:val="auto"/>
          <w:sz w:val="24"/>
          <w:szCs w:val="24"/>
          <w:lang w:val="zh-CN"/>
        </w:rPr>
        <w:t>（</w:t>
      </w:r>
      <w:r>
        <w:rPr>
          <w:rFonts w:hint="eastAsia" w:hAnsi="宋体" w:cs="宋体"/>
          <w:color w:val="auto"/>
          <w:sz w:val="24"/>
        </w:rPr>
        <w:t>使用电子介质存储</w:t>
      </w:r>
      <w:r>
        <w:rPr>
          <w:rFonts w:hint="eastAsia" w:ascii="宋体" w:hAnsi="宋体" w:cs="仿宋_GB2312"/>
          <w:color w:val="auto"/>
          <w:sz w:val="24"/>
          <w:szCs w:val="24"/>
          <w:lang w:val="zh-CN"/>
        </w:rPr>
        <w:t>）</w:t>
      </w:r>
      <w:r>
        <w:rPr>
          <w:rFonts w:hint="eastAsia" w:hAnsi="宋体" w:cs="宋体"/>
          <w:color w:val="auto"/>
          <w:sz w:val="24"/>
        </w:rPr>
        <w:t>的</w:t>
      </w:r>
      <w:r>
        <w:rPr>
          <w:rFonts w:hint="eastAsia" w:ascii="宋体" w:hAnsi="宋体" w:cs="仿宋_GB2312"/>
          <w:color w:val="auto"/>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24.3.1 电子投标文件的解密</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（2）代理机构解密：代理机构</w:t>
      </w:r>
      <w:r>
        <w:rPr>
          <w:rFonts w:ascii="宋体" w:hAnsi="宋体" w:cs="仿宋_GB2312"/>
          <w:color w:val="auto"/>
          <w:sz w:val="24"/>
          <w:szCs w:val="24"/>
          <w:lang w:val="zh-CN"/>
        </w:rPr>
        <w:t>按</w:t>
      </w:r>
      <w:r>
        <w:rPr>
          <w:rFonts w:hint="eastAsia" w:ascii="宋体" w:hAnsi="宋体" w:cs="仿宋_GB2312"/>
          <w:color w:val="auto"/>
          <w:sz w:val="24"/>
          <w:szCs w:val="24"/>
          <w:lang w:val="zh-CN"/>
        </w:rPr>
        <w:t>电子</w:t>
      </w:r>
      <w:r>
        <w:rPr>
          <w:rFonts w:ascii="宋体" w:hAnsi="宋体" w:cs="仿宋_GB2312"/>
          <w:color w:val="auto"/>
          <w:sz w:val="24"/>
          <w:szCs w:val="24"/>
          <w:lang w:val="zh-CN"/>
        </w:rPr>
        <w:t>投标</w:t>
      </w:r>
      <w:r>
        <w:rPr>
          <w:rFonts w:hint="eastAsia" w:ascii="宋体" w:hAnsi="宋体" w:cs="仿宋_GB2312"/>
          <w:color w:val="auto"/>
          <w:sz w:val="24"/>
          <w:szCs w:val="24"/>
          <w:lang w:val="zh-CN"/>
        </w:rPr>
        <w:t>文件到达交易系统</w:t>
      </w:r>
      <w:r>
        <w:rPr>
          <w:rFonts w:ascii="宋体" w:hAnsi="宋体" w:cs="仿宋_GB2312"/>
          <w:color w:val="auto"/>
          <w:sz w:val="24"/>
          <w:szCs w:val="24"/>
          <w:lang w:val="zh-CN"/>
        </w:rPr>
        <w:t>的先后顺序</w:t>
      </w:r>
      <w:r>
        <w:rPr>
          <w:rFonts w:hint="eastAsia" w:ascii="宋体" w:hAnsi="宋体" w:cs="仿宋_GB2312"/>
          <w:color w:val="auto"/>
          <w:sz w:val="24"/>
          <w:szCs w:val="24"/>
          <w:lang w:val="zh-CN"/>
        </w:rPr>
        <w:t>，使用本单位CA数字证书进行再次解密。</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24.3.2 电子投标文件解密异常情况处理</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w:t>
      </w:r>
      <w:r>
        <w:rPr>
          <w:rFonts w:ascii="宋体" w:hAnsi="宋体" w:cs="仿宋_GB2312"/>
          <w:color w:val="auto"/>
          <w:sz w:val="24"/>
          <w:szCs w:val="24"/>
          <w:lang w:val="zh-CN"/>
        </w:rPr>
        <w:t>1</w:t>
      </w:r>
      <w:r>
        <w:rPr>
          <w:rFonts w:hint="eastAsia" w:ascii="宋体" w:hAnsi="宋体" w:cs="仿宋_GB2312"/>
          <w:color w:val="auto"/>
          <w:sz w:val="24"/>
          <w:szCs w:val="24"/>
          <w:lang w:val="zh-CN"/>
        </w:rPr>
        <w:t>）因电子交易系统异常无法解密电子投标文件的，使用纸质投标文件以人工方式进行。</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4</w:t>
      </w:r>
      <w:r>
        <w:rPr>
          <w:rFonts w:hint="eastAsia" w:ascii="宋体" w:hAnsi="宋体" w:cs="仿宋_GB2312"/>
          <w:color w:val="auto"/>
          <w:sz w:val="24"/>
          <w:szCs w:val="24"/>
          <w:lang w:val="zh-CN"/>
        </w:rPr>
        <w:t>.4 投标人不足3家的，不得开标。</w:t>
      </w:r>
    </w:p>
    <w:p>
      <w:pPr>
        <w:tabs>
          <w:tab w:val="left" w:pos="1260"/>
        </w:tabs>
        <w:autoSpaceDE w:val="0"/>
        <w:autoSpaceDN w:val="0"/>
        <w:spacing w:line="360" w:lineRule="auto"/>
        <w:contextualSpacing/>
        <w:rPr>
          <w:rFonts w:ascii="宋体" w:hAnsi="宋体"/>
          <w:bCs/>
          <w:color w:val="auto"/>
          <w:sz w:val="24"/>
          <w:szCs w:val="24"/>
        </w:rPr>
      </w:pPr>
      <w:r>
        <w:rPr>
          <w:rFonts w:hint="eastAsia" w:ascii="宋体" w:hAnsi="宋体" w:cs="仿宋_GB2312"/>
          <w:color w:val="auto"/>
          <w:sz w:val="24"/>
          <w:szCs w:val="24"/>
          <w:lang w:val="zh-CN"/>
        </w:rPr>
        <w:t>2</w:t>
      </w:r>
      <w:r>
        <w:rPr>
          <w:rFonts w:hint="eastAsia" w:ascii="宋体" w:hAnsi="宋体" w:cs="仿宋_GB2312"/>
          <w:color w:val="auto"/>
          <w:sz w:val="24"/>
          <w:szCs w:val="24"/>
        </w:rPr>
        <w:t>4</w:t>
      </w:r>
      <w:r>
        <w:rPr>
          <w:rFonts w:hint="eastAsia" w:ascii="宋体" w:hAnsi="宋体" w:cs="仿宋_GB2312"/>
          <w:color w:val="auto"/>
          <w:sz w:val="24"/>
          <w:szCs w:val="24"/>
          <w:lang w:val="zh-CN"/>
        </w:rPr>
        <w:t>.</w:t>
      </w:r>
      <w:r>
        <w:rPr>
          <w:rFonts w:hint="eastAsia" w:ascii="宋体" w:hAnsi="宋体"/>
          <w:bCs/>
          <w:color w:val="auto"/>
          <w:sz w:val="24"/>
          <w:szCs w:val="24"/>
        </w:rPr>
        <w:t>5 开标过程</w:t>
      </w:r>
      <w:r>
        <w:rPr>
          <w:rFonts w:hint="eastAsia" w:ascii="宋体" w:hAnsi="宋体" w:cs="仿宋_GB2312"/>
          <w:color w:val="auto"/>
          <w:sz w:val="24"/>
          <w:szCs w:val="24"/>
          <w:lang w:val="zh-CN"/>
        </w:rPr>
        <w:t>由采购代理机构负</w:t>
      </w:r>
      <w:r>
        <w:rPr>
          <w:rFonts w:hint="eastAsia" w:ascii="宋体" w:hAnsi="宋体"/>
          <w:bCs/>
          <w:color w:val="auto"/>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bCs/>
          <w:color w:val="auto"/>
          <w:sz w:val="24"/>
          <w:szCs w:val="24"/>
        </w:rPr>
        <w:t xml:space="preserve">24.6 </w:t>
      </w:r>
      <w:r>
        <w:rPr>
          <w:rFonts w:hint="eastAsia" w:ascii="宋体" w:hAnsi="宋体" w:cs="仿宋_GB2312"/>
          <w:color w:val="auto"/>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4</w:t>
      </w:r>
      <w:r>
        <w:rPr>
          <w:rFonts w:hint="eastAsia" w:ascii="宋体" w:hAnsi="宋体" w:cs="仿宋_GB2312"/>
          <w:color w:val="auto"/>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rPr>
        <w:t>5</w:t>
      </w:r>
      <w:r>
        <w:rPr>
          <w:rFonts w:hint="eastAsia" w:ascii="宋体" w:hAnsi="宋体" w:cs="仿宋_GB2312"/>
          <w:b/>
          <w:color w:val="auto"/>
          <w:sz w:val="24"/>
          <w:szCs w:val="24"/>
          <w:lang w:val="zh-CN"/>
        </w:rPr>
        <w:t>. 资格审查</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bCs/>
          <w:color w:val="auto"/>
          <w:sz w:val="24"/>
          <w:szCs w:val="24"/>
        </w:rPr>
        <w:t>开标结束后，采购人依法对投标人的资格进行审查。</w:t>
      </w:r>
      <w:r>
        <w:rPr>
          <w:rFonts w:hint="eastAsia" w:ascii="宋体" w:hAnsi="宋体" w:cs="仿宋_GB2312"/>
          <w:color w:val="auto"/>
          <w:sz w:val="24"/>
          <w:szCs w:val="24"/>
          <w:lang w:val="zh-CN"/>
        </w:rPr>
        <w:t>合格投标人不足3家的，不得评标。</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rPr>
        <w:t>6</w:t>
      </w:r>
      <w:r>
        <w:rPr>
          <w:rFonts w:hint="eastAsia" w:ascii="宋体" w:hAnsi="宋体" w:cs="仿宋_GB2312"/>
          <w:b/>
          <w:color w:val="auto"/>
          <w:sz w:val="24"/>
          <w:szCs w:val="24"/>
          <w:lang w:val="zh-CN"/>
        </w:rPr>
        <w:t>.评标委员会的组成</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6</w:t>
      </w:r>
      <w:r>
        <w:rPr>
          <w:rFonts w:hint="eastAsia" w:ascii="宋体" w:hAnsi="宋体" w:cs="仿宋_GB2312"/>
          <w:color w:val="auto"/>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（一）采购预算金额在1000万元以上；</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（二）技术复杂；</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（三）社会影响较大。</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6</w:t>
      </w:r>
      <w:r>
        <w:rPr>
          <w:rFonts w:hint="eastAsia" w:ascii="宋体" w:hAnsi="宋体" w:cs="仿宋_GB2312"/>
          <w:color w:val="auto"/>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6</w:t>
      </w:r>
      <w:r>
        <w:rPr>
          <w:rFonts w:hint="eastAsia" w:ascii="宋体" w:hAnsi="宋体" w:cs="仿宋_GB2312"/>
          <w:color w:val="auto"/>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6</w:t>
      </w:r>
      <w:r>
        <w:rPr>
          <w:rFonts w:hint="eastAsia" w:ascii="宋体" w:hAnsi="宋体" w:cs="仿宋_GB2312"/>
          <w:color w:val="auto"/>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6</w:t>
      </w:r>
      <w:r>
        <w:rPr>
          <w:rFonts w:hint="eastAsia" w:ascii="宋体" w:hAnsi="宋体" w:cs="仿宋_GB2312"/>
          <w:color w:val="auto"/>
          <w:sz w:val="24"/>
          <w:szCs w:val="24"/>
          <w:lang w:val="zh-CN"/>
        </w:rPr>
        <w:t>.5 采购人不得担任评标小组长。</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6</w:t>
      </w:r>
      <w:r>
        <w:rPr>
          <w:rFonts w:hint="eastAsia" w:ascii="宋体" w:hAnsi="宋体" w:cs="仿宋_GB2312"/>
          <w:color w:val="auto"/>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26.7 评标委员会成员名单在评标结果公告前应当保密。</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rPr>
        <w:t>7</w:t>
      </w:r>
      <w:r>
        <w:rPr>
          <w:rFonts w:hint="eastAsia" w:ascii="宋体" w:hAnsi="宋体" w:cs="仿宋_GB2312"/>
          <w:b/>
          <w:color w:val="auto"/>
          <w:sz w:val="24"/>
          <w:szCs w:val="24"/>
          <w:lang w:val="zh-CN"/>
        </w:rPr>
        <w:t>. 符合性审查</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7</w:t>
      </w:r>
      <w:r>
        <w:rPr>
          <w:rFonts w:hint="eastAsia" w:ascii="宋体" w:hAnsi="宋体" w:cs="仿宋_GB2312"/>
          <w:color w:val="auto"/>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7</w:t>
      </w:r>
      <w:r>
        <w:rPr>
          <w:rFonts w:hint="eastAsia" w:ascii="宋体" w:hAnsi="宋体" w:cs="仿宋_GB2312"/>
          <w:color w:val="auto"/>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7</w:t>
      </w:r>
      <w:r>
        <w:rPr>
          <w:rFonts w:hint="eastAsia" w:ascii="宋体" w:hAnsi="宋体" w:cs="仿宋_GB2312"/>
          <w:color w:val="auto"/>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rPr>
        <w:t>8</w:t>
      </w:r>
      <w:r>
        <w:rPr>
          <w:rFonts w:hint="eastAsia" w:ascii="宋体" w:hAnsi="宋体" w:cs="仿宋_GB2312"/>
          <w:b/>
          <w:color w:val="auto"/>
          <w:sz w:val="24"/>
          <w:szCs w:val="24"/>
          <w:lang w:val="zh-CN"/>
        </w:rPr>
        <w:t>. 投标文件的澄清</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8</w:t>
      </w:r>
      <w:r>
        <w:rPr>
          <w:rFonts w:hint="eastAsia" w:ascii="宋体" w:hAnsi="宋体" w:cs="仿宋_GB2312"/>
          <w:color w:val="auto"/>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8</w:t>
      </w:r>
      <w:r>
        <w:rPr>
          <w:rFonts w:hint="eastAsia" w:ascii="宋体" w:hAnsi="宋体" w:cs="仿宋_GB2312"/>
          <w:color w:val="auto"/>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8</w:t>
      </w:r>
      <w:r>
        <w:rPr>
          <w:rFonts w:hint="eastAsia" w:ascii="宋体" w:hAnsi="宋体" w:cs="仿宋_GB2312"/>
          <w:color w:val="auto"/>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rPr>
        <w:t>9</w:t>
      </w:r>
      <w:r>
        <w:rPr>
          <w:rFonts w:hint="eastAsia" w:ascii="宋体" w:hAnsi="宋体" w:cs="仿宋_GB2312"/>
          <w:b/>
          <w:color w:val="auto"/>
          <w:sz w:val="24"/>
          <w:szCs w:val="24"/>
          <w:lang w:val="zh-CN"/>
        </w:rPr>
        <w:t>. 投标文件报价出现前后不一致的修正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9</w:t>
      </w:r>
      <w:r>
        <w:rPr>
          <w:rFonts w:hint="eastAsia" w:ascii="宋体" w:hAnsi="宋体" w:cs="仿宋_GB2312"/>
          <w:color w:val="auto"/>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9</w:t>
      </w:r>
      <w:r>
        <w:rPr>
          <w:rFonts w:hint="eastAsia" w:ascii="宋体" w:hAnsi="宋体" w:cs="仿宋_GB2312"/>
          <w:color w:val="auto"/>
          <w:sz w:val="24"/>
          <w:szCs w:val="24"/>
          <w:lang w:val="zh-CN"/>
        </w:rPr>
        <w:t>.2 大写金额和小写金额不一致的，以大写金额为准；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9</w:t>
      </w:r>
      <w:r>
        <w:rPr>
          <w:rFonts w:hint="eastAsia" w:ascii="宋体" w:hAnsi="宋体" w:cs="仿宋_GB2312"/>
          <w:color w:val="auto"/>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9</w:t>
      </w:r>
      <w:r>
        <w:rPr>
          <w:rFonts w:hint="eastAsia" w:ascii="宋体" w:hAnsi="宋体" w:cs="仿宋_GB2312"/>
          <w:color w:val="auto"/>
          <w:sz w:val="24"/>
          <w:szCs w:val="24"/>
          <w:lang w:val="zh-CN"/>
        </w:rPr>
        <w:t>.4 总价金额与按单价汇总金额不一致的，以单价金额计算结果为准。同时出现两种以上不一致的，按照前款规定的顺序修正。修正后的报价按照“投标人须知”2</w:t>
      </w:r>
      <w:r>
        <w:rPr>
          <w:rFonts w:hint="eastAsia" w:ascii="宋体" w:hAnsi="宋体" w:cs="仿宋_GB2312"/>
          <w:color w:val="auto"/>
          <w:sz w:val="24"/>
          <w:szCs w:val="24"/>
        </w:rPr>
        <w:t>8</w:t>
      </w:r>
      <w:r>
        <w:rPr>
          <w:rFonts w:hint="eastAsia" w:ascii="宋体" w:hAnsi="宋体" w:cs="仿宋_GB2312"/>
          <w:color w:val="auto"/>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30.投标无效情形</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30.1 投标文件属下列情况之一的，按照无效投标处理：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30.1.1 未按照招标文件的规定提交投标保证金的；</w:t>
      </w:r>
      <w:r>
        <w:rPr>
          <w:rFonts w:ascii="宋体" w:hAnsi="宋体" w:cs="仿宋_GB2312"/>
          <w:color w:val="auto"/>
          <w:sz w:val="24"/>
          <w:szCs w:val="24"/>
          <w:lang w:val="zh-CN"/>
        </w:rPr>
        <w:t xml:space="preserve"> </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30.1.2 投标文件未按招标文件要求签署、盖章的；</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30.1.3 不具备招标文件中规定的资格要求的；</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30.1.4 报价超过招标文件中规定的预算金额或者最高限价的；</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30.1.5 </w:t>
      </w:r>
      <w:r>
        <w:rPr>
          <w:rFonts w:ascii="宋体" w:hAnsi="宋体" w:cs="仿宋_GB2312"/>
          <w:color w:val="auto"/>
          <w:sz w:val="24"/>
          <w:szCs w:val="24"/>
          <w:lang w:val="zh-CN"/>
        </w:rPr>
        <w:t>投标文件含有采购人不能接受的附加条件的</w:t>
      </w:r>
      <w:r>
        <w:rPr>
          <w:rFonts w:hint="eastAsia" w:ascii="宋体" w:hAnsi="宋体" w:cs="仿宋_GB2312"/>
          <w:color w:val="auto"/>
          <w:sz w:val="24"/>
          <w:szCs w:val="24"/>
          <w:lang w:val="zh-CN"/>
        </w:rPr>
        <w:t>。</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30.2 有下列情形之一的，视为投标人串通投标，其投标无效：</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30.2.1 不同投标人的投标文件由同一单位或者个人编制；</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30.2.2 不同投标人委托同一单位或者个人办理投标事宜；</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30.2.5 不同投标人的投标文件相互混装；</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30.5 </w:t>
      </w:r>
      <w:r>
        <w:rPr>
          <w:rFonts w:ascii="宋体" w:hAnsi="宋体" w:cs="仿宋_GB2312"/>
          <w:color w:val="auto"/>
          <w:sz w:val="24"/>
          <w:szCs w:val="24"/>
          <w:lang w:val="zh-CN"/>
        </w:rPr>
        <w:t>法律、法规和招标文件规定的其他无效情形。</w:t>
      </w:r>
    </w:p>
    <w:p>
      <w:pPr>
        <w:tabs>
          <w:tab w:val="left" w:pos="1260"/>
        </w:tabs>
        <w:autoSpaceDE w:val="0"/>
        <w:autoSpaceDN w:val="0"/>
        <w:spacing w:line="360" w:lineRule="auto"/>
        <w:contextualSpacing/>
        <w:rPr>
          <w:rFonts w:ascii="宋体" w:hAnsi="宋体"/>
          <w:b/>
          <w:bCs/>
          <w:color w:val="auto"/>
          <w:sz w:val="24"/>
          <w:szCs w:val="24"/>
          <w:lang w:val="zh-CN"/>
        </w:rPr>
      </w:pPr>
      <w:r>
        <w:rPr>
          <w:rFonts w:hint="eastAsia" w:ascii="宋体" w:hAnsi="宋体" w:cs="仿宋_GB2312"/>
          <w:color w:val="auto"/>
          <w:sz w:val="24"/>
          <w:szCs w:val="24"/>
          <w:lang w:val="zh-CN"/>
        </w:rPr>
        <w:t>31.</w:t>
      </w:r>
      <w:r>
        <w:rPr>
          <w:rFonts w:hint="eastAsia" w:ascii="宋体" w:hAnsi="宋体"/>
          <w:b/>
          <w:bCs/>
          <w:color w:val="auto"/>
          <w:sz w:val="24"/>
          <w:szCs w:val="24"/>
          <w:lang w:val="zh-CN"/>
        </w:rPr>
        <w:t xml:space="preserve"> 相同品牌投标人的认定</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rPr>
        <w:t>32</w:t>
      </w:r>
      <w:r>
        <w:rPr>
          <w:rFonts w:hint="eastAsia" w:ascii="宋体" w:hAnsi="宋体" w:cs="仿宋_GB2312"/>
          <w:b/>
          <w:color w:val="auto"/>
          <w:sz w:val="24"/>
          <w:szCs w:val="24"/>
          <w:lang w:val="zh-CN"/>
        </w:rPr>
        <w:t>. 投标文件的比较与评价</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33.评标方法、评标标准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.1 评标方法分为最低评标价法和综合评分法。</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.1.1 最低评标价法</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rPr>
        <w:t>33</w:t>
      </w:r>
      <w:r>
        <w:rPr>
          <w:rFonts w:hint="eastAsia" w:ascii="宋体" w:hAnsi="宋体" w:cs="仿宋_GB2312"/>
          <w:color w:val="auto"/>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.2 价格分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投标报价得分=(评标基准价/投标报价)×100</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评标总得分=F1×A1+F2×A2+……+Fn×An</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F1、F2……Fn分别为各项评审因素的得分;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A1、A2、……An 分别为各项评审因素所占的权重(A1+A2+……+An=1)。</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.2.2 评标过程中，不得去掉报价中的最高报价和最低报价。</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.3</w:t>
      </w:r>
      <w:r>
        <w:rPr>
          <w:rFonts w:hint="eastAsia" w:ascii="宋体" w:hAnsi="宋体" w:cs="仿宋_GB2312"/>
          <w:b/>
          <w:color w:val="auto"/>
          <w:sz w:val="24"/>
          <w:szCs w:val="24"/>
          <w:lang w:val="zh-CN"/>
        </w:rPr>
        <w:t xml:space="preserve"> 本次评标具体评标方法、评标标准见（第六章 资格审查与</w:t>
      </w:r>
      <w:r>
        <w:rPr>
          <w:rFonts w:hint="eastAsia" w:ascii="宋体" w:hAnsi="宋体" w:cs="宋体"/>
          <w:b/>
          <w:color w:val="auto"/>
          <w:kern w:val="0"/>
          <w:sz w:val="24"/>
          <w:szCs w:val="24"/>
        </w:rPr>
        <w:t>评标</w:t>
      </w:r>
      <w:r>
        <w:rPr>
          <w:rFonts w:hint="eastAsia" w:ascii="宋体" w:hAnsi="宋体" w:cs="仿宋_GB2312"/>
          <w:b/>
          <w:color w:val="auto"/>
          <w:sz w:val="24"/>
          <w:szCs w:val="24"/>
          <w:lang w:val="zh-CN"/>
        </w:rPr>
        <w:t>）。</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b/>
          <w:bCs/>
          <w:color w:val="auto"/>
          <w:sz w:val="24"/>
          <w:szCs w:val="24"/>
          <w:lang w:val="zh-CN"/>
        </w:rPr>
        <w:t>3</w:t>
      </w:r>
      <w:r>
        <w:rPr>
          <w:rFonts w:hint="eastAsia" w:ascii="宋体" w:hAnsi="宋体"/>
          <w:b/>
          <w:bCs/>
          <w:color w:val="auto"/>
          <w:sz w:val="24"/>
          <w:szCs w:val="24"/>
        </w:rPr>
        <w:t>4</w:t>
      </w:r>
      <w:r>
        <w:rPr>
          <w:rFonts w:hint="eastAsia" w:ascii="宋体" w:hAnsi="宋体"/>
          <w:b/>
          <w:bCs/>
          <w:color w:val="auto"/>
          <w:sz w:val="24"/>
          <w:szCs w:val="24"/>
          <w:lang w:val="zh-CN"/>
        </w:rPr>
        <w:t>. 推荐中标候选人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4</w:t>
      </w:r>
      <w:r>
        <w:rPr>
          <w:rFonts w:hint="eastAsia" w:ascii="宋体" w:hAnsi="宋体" w:cs="仿宋_GB2312"/>
          <w:color w:val="auto"/>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4</w:t>
      </w:r>
      <w:r>
        <w:rPr>
          <w:rFonts w:hint="eastAsia" w:ascii="宋体" w:hAnsi="宋体" w:cs="仿宋_GB2312"/>
          <w:color w:val="auto"/>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w:t>
      </w:r>
      <w:r>
        <w:rPr>
          <w:rFonts w:hint="eastAsia" w:ascii="宋体" w:hAnsi="宋体" w:cs="仿宋_GB2312"/>
          <w:b/>
          <w:color w:val="auto"/>
          <w:sz w:val="24"/>
          <w:szCs w:val="24"/>
        </w:rPr>
        <w:t>5</w:t>
      </w:r>
      <w:r>
        <w:rPr>
          <w:rFonts w:hint="eastAsia" w:ascii="宋体" w:hAnsi="宋体" w:cs="仿宋_GB2312"/>
          <w:b/>
          <w:color w:val="auto"/>
          <w:sz w:val="24"/>
          <w:szCs w:val="24"/>
          <w:lang w:val="zh-CN"/>
        </w:rPr>
        <w:t>.评审意见无效情形</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评标委员会及其成员有下列行为之一的，其评审意见无效：</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5</w:t>
      </w:r>
      <w:r>
        <w:rPr>
          <w:rFonts w:hint="eastAsia" w:ascii="宋体" w:hAnsi="宋体" w:cs="仿宋_GB2312"/>
          <w:color w:val="auto"/>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5</w:t>
      </w:r>
      <w:r>
        <w:rPr>
          <w:rFonts w:hint="eastAsia" w:ascii="宋体" w:hAnsi="宋体" w:cs="仿宋_GB2312"/>
          <w:color w:val="auto"/>
          <w:sz w:val="24"/>
          <w:szCs w:val="24"/>
          <w:lang w:val="zh-CN"/>
        </w:rPr>
        <w:t>.2 接受投标人提出的与投标文件不一致的澄清或者说明，《投标人须知》2</w:t>
      </w:r>
      <w:r>
        <w:rPr>
          <w:rFonts w:hint="eastAsia" w:ascii="宋体" w:hAnsi="宋体" w:cs="仿宋_GB2312"/>
          <w:color w:val="auto"/>
          <w:sz w:val="24"/>
          <w:szCs w:val="24"/>
        </w:rPr>
        <w:t>6</w:t>
      </w:r>
      <w:r>
        <w:rPr>
          <w:rFonts w:hint="eastAsia" w:ascii="宋体" w:hAnsi="宋体" w:cs="仿宋_GB2312"/>
          <w:color w:val="auto"/>
          <w:sz w:val="24"/>
          <w:szCs w:val="24"/>
          <w:lang w:val="zh-CN"/>
        </w:rPr>
        <w:t>条规定的情形除外；</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5</w:t>
      </w:r>
      <w:r>
        <w:rPr>
          <w:rFonts w:hint="eastAsia" w:ascii="宋体" w:hAnsi="宋体" w:cs="仿宋_GB2312"/>
          <w:color w:val="auto"/>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5</w:t>
      </w:r>
      <w:r>
        <w:rPr>
          <w:rFonts w:hint="eastAsia" w:ascii="宋体" w:hAnsi="宋体" w:cs="仿宋_GB2312"/>
          <w:color w:val="auto"/>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35.5 在评标过程中擅离职守，影响评标程序正常进行的；</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5</w:t>
      </w:r>
      <w:r>
        <w:rPr>
          <w:rFonts w:hint="eastAsia" w:ascii="宋体" w:hAnsi="宋体" w:cs="仿宋_GB2312"/>
          <w:color w:val="auto"/>
          <w:sz w:val="24"/>
          <w:szCs w:val="24"/>
          <w:lang w:val="zh-CN"/>
        </w:rPr>
        <w:t>.6 记录、复制或者带走任何评标资料；</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5</w:t>
      </w:r>
      <w:r>
        <w:rPr>
          <w:rFonts w:hint="eastAsia" w:ascii="宋体" w:hAnsi="宋体" w:cs="仿宋_GB2312"/>
          <w:color w:val="auto"/>
          <w:sz w:val="24"/>
          <w:szCs w:val="24"/>
          <w:lang w:val="zh-CN"/>
        </w:rPr>
        <w:t>.7 其他不遵守评标纪律的行为。</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w:t>
      </w:r>
      <w:r>
        <w:rPr>
          <w:rFonts w:hint="eastAsia" w:ascii="宋体" w:hAnsi="宋体" w:cs="仿宋_GB2312"/>
          <w:b/>
          <w:color w:val="auto"/>
          <w:sz w:val="24"/>
          <w:szCs w:val="24"/>
        </w:rPr>
        <w:t>6</w:t>
      </w:r>
      <w:r>
        <w:rPr>
          <w:rFonts w:hint="eastAsia" w:ascii="宋体" w:hAnsi="宋体" w:cs="仿宋_GB2312"/>
          <w:b/>
          <w:color w:val="auto"/>
          <w:sz w:val="24"/>
          <w:szCs w:val="24"/>
          <w:lang w:val="zh-CN"/>
        </w:rPr>
        <w:t>. 保密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6</w:t>
      </w:r>
      <w:r>
        <w:rPr>
          <w:rFonts w:hint="eastAsia" w:ascii="宋体" w:hAnsi="宋体" w:cs="仿宋_GB2312"/>
          <w:color w:val="auto"/>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6</w:t>
      </w:r>
      <w:r>
        <w:rPr>
          <w:rFonts w:hint="eastAsia" w:ascii="宋体" w:hAnsi="宋体" w:cs="仿宋_GB2312"/>
          <w:color w:val="auto"/>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color w:val="auto"/>
          <w:sz w:val="24"/>
          <w:szCs w:val="24"/>
          <w:lang w:val="zh-CN"/>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六、定标和授予合同</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w:t>
      </w:r>
      <w:r>
        <w:rPr>
          <w:rFonts w:hint="eastAsia" w:ascii="宋体" w:hAnsi="宋体" w:cs="仿宋_GB2312"/>
          <w:b/>
          <w:color w:val="auto"/>
          <w:sz w:val="24"/>
          <w:szCs w:val="24"/>
        </w:rPr>
        <w:t>7</w:t>
      </w:r>
      <w:r>
        <w:rPr>
          <w:rFonts w:hint="eastAsia" w:ascii="宋体" w:hAnsi="宋体" w:cs="仿宋_GB2312"/>
          <w:b/>
          <w:color w:val="auto"/>
          <w:sz w:val="24"/>
          <w:szCs w:val="24"/>
          <w:lang w:val="zh-CN"/>
        </w:rPr>
        <w:t>. 确定中标人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7</w:t>
      </w:r>
      <w:r>
        <w:rPr>
          <w:rFonts w:hint="eastAsia" w:ascii="宋体" w:hAnsi="宋体" w:cs="仿宋_GB2312"/>
          <w:color w:val="auto"/>
          <w:sz w:val="24"/>
          <w:szCs w:val="24"/>
          <w:lang w:val="zh-CN"/>
        </w:rPr>
        <w:t>.1 采购人应当自收到评标报告之日起</w:t>
      </w:r>
      <w:r>
        <w:rPr>
          <w:rFonts w:hint="eastAsia" w:ascii="宋体" w:hAnsi="宋体" w:cs="仿宋_GB2312"/>
          <w:color w:val="auto"/>
          <w:sz w:val="24"/>
          <w:szCs w:val="24"/>
        </w:rPr>
        <w:t>5</w:t>
      </w:r>
      <w:r>
        <w:rPr>
          <w:rFonts w:hint="eastAsia" w:ascii="宋体" w:hAnsi="宋体" w:cs="仿宋_GB2312"/>
          <w:color w:val="auto"/>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7</w:t>
      </w:r>
      <w:r>
        <w:rPr>
          <w:rFonts w:hint="eastAsia" w:ascii="宋体" w:hAnsi="宋体" w:cs="仿宋_GB2312"/>
          <w:color w:val="auto"/>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w:t>
      </w:r>
      <w:r>
        <w:rPr>
          <w:rFonts w:hint="eastAsia" w:ascii="宋体" w:hAnsi="宋体" w:cs="仿宋_GB2312"/>
          <w:b/>
          <w:color w:val="auto"/>
          <w:sz w:val="24"/>
          <w:szCs w:val="24"/>
        </w:rPr>
        <w:t>8</w:t>
      </w:r>
      <w:r>
        <w:rPr>
          <w:rFonts w:hint="eastAsia" w:ascii="宋体" w:hAnsi="宋体" w:cs="仿宋_GB2312"/>
          <w:b/>
          <w:color w:val="auto"/>
          <w:sz w:val="24"/>
          <w:szCs w:val="24"/>
          <w:lang w:val="zh-CN"/>
        </w:rPr>
        <w:t>. 中标公告、发出中标通知书</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8</w:t>
      </w:r>
      <w:r>
        <w:rPr>
          <w:rFonts w:hint="eastAsia" w:ascii="宋体" w:hAnsi="宋体" w:cs="仿宋_GB2312"/>
          <w:color w:val="auto"/>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8</w:t>
      </w:r>
      <w:r>
        <w:rPr>
          <w:rFonts w:hint="eastAsia" w:ascii="宋体" w:hAnsi="宋体" w:cs="仿宋_GB2312"/>
          <w:color w:val="auto"/>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ascii="宋体" w:hAnsi="宋体" w:cs="宋体"/>
          <w:bCs/>
          <w:color w:val="auto"/>
          <w:sz w:val="24"/>
          <w:szCs w:val="24"/>
          <w:lang w:val="zh-CN"/>
        </w:rPr>
      </w:pPr>
      <w:r>
        <w:rPr>
          <w:rFonts w:hint="eastAsia" w:ascii="宋体" w:hAnsi="宋体" w:cs="仿宋_GB2312"/>
          <w:color w:val="auto"/>
          <w:sz w:val="24"/>
          <w:szCs w:val="24"/>
        </w:rPr>
        <w:t xml:space="preserve">38.3 </w:t>
      </w:r>
      <w:r>
        <w:rPr>
          <w:rFonts w:hint="eastAsia" w:ascii="宋体" w:hAnsi="宋体" w:cs="宋体"/>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rPr>
        <w:t>39.</w:t>
      </w:r>
      <w:r>
        <w:rPr>
          <w:rFonts w:hint="eastAsia" w:ascii="宋体" w:hAnsi="宋体" w:cs="仿宋_GB2312"/>
          <w:b/>
          <w:color w:val="auto"/>
          <w:sz w:val="24"/>
          <w:szCs w:val="24"/>
          <w:lang w:val="zh-CN"/>
        </w:rPr>
        <w:t>质疑提出与答复</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39.1 供应商认为采购文件、采购过程和中标结果使自己的权益受到损害的，可以依法向采购人</w:t>
      </w:r>
      <w:r>
        <w:rPr>
          <w:rFonts w:hint="eastAsia" w:ascii="宋体" w:hAnsi="宋体" w:cs="宋体"/>
          <w:bCs/>
          <w:color w:val="auto"/>
          <w:sz w:val="24"/>
          <w:szCs w:val="24"/>
          <w:lang w:val="zh-CN"/>
        </w:rPr>
        <w:t>、采购代理机构提出质</w:t>
      </w:r>
      <w:r>
        <w:rPr>
          <w:rFonts w:hint="eastAsia" w:ascii="宋体" w:hAnsi="宋体" w:cs="仿宋_GB2312"/>
          <w:color w:val="auto"/>
          <w:sz w:val="24"/>
          <w:szCs w:val="24"/>
        </w:rPr>
        <w:t>疑。</w:t>
      </w:r>
      <w:r>
        <w:rPr>
          <w:rFonts w:ascii="宋体" w:hAnsi="宋体" w:cs="仿宋_GB2312"/>
          <w:color w:val="auto"/>
          <w:sz w:val="24"/>
          <w:szCs w:val="24"/>
        </w:rPr>
        <w:t>提出质疑的供应商应当是参与</w:t>
      </w:r>
      <w:r>
        <w:rPr>
          <w:rFonts w:hint="eastAsia" w:ascii="宋体" w:hAnsi="宋体" w:cs="仿宋_GB2312"/>
          <w:color w:val="auto"/>
          <w:sz w:val="24"/>
          <w:szCs w:val="24"/>
        </w:rPr>
        <w:t>本</w:t>
      </w:r>
      <w:r>
        <w:rPr>
          <w:rFonts w:ascii="宋体" w:hAnsi="宋体" w:cs="仿宋_GB2312"/>
          <w:color w:val="auto"/>
          <w:sz w:val="24"/>
          <w:szCs w:val="24"/>
        </w:rPr>
        <w:t>项目采购活动的供应商。</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39.1.1对采购文件提出质疑的，</w:t>
      </w:r>
      <w:r>
        <w:rPr>
          <w:rFonts w:ascii="宋体" w:hAnsi="宋体" w:cs="仿宋_GB2312"/>
          <w:color w:val="auto"/>
          <w:sz w:val="24"/>
          <w:szCs w:val="24"/>
        </w:rPr>
        <w:t>潜在</w:t>
      </w:r>
      <w:r>
        <w:rPr>
          <w:rFonts w:hint="eastAsia" w:ascii="宋体" w:hAnsi="宋体" w:cs="仿宋_GB2312"/>
          <w:color w:val="auto"/>
          <w:sz w:val="24"/>
          <w:szCs w:val="24"/>
        </w:rPr>
        <w:t>投标人应</w:t>
      </w:r>
      <w:r>
        <w:rPr>
          <w:rFonts w:ascii="宋体" w:hAnsi="宋体" w:cs="仿宋_GB2312"/>
          <w:color w:val="auto"/>
          <w:sz w:val="24"/>
          <w:szCs w:val="24"/>
        </w:rPr>
        <w:t>已依法获取采购文件</w:t>
      </w:r>
      <w:r>
        <w:rPr>
          <w:rFonts w:hint="eastAsia" w:ascii="宋体" w:hAnsi="宋体" w:cs="仿宋_GB2312"/>
          <w:color w:val="auto"/>
          <w:sz w:val="24"/>
          <w:szCs w:val="24"/>
        </w:rPr>
        <w:t>，且应当在</w:t>
      </w:r>
      <w:r>
        <w:rPr>
          <w:rFonts w:ascii="宋体" w:hAnsi="宋体" w:cs="仿宋_GB2312"/>
          <w:color w:val="auto"/>
          <w:sz w:val="24"/>
          <w:szCs w:val="24"/>
        </w:rPr>
        <w:t>获取采购文件或者采购文件公告期限届满之日起7个工作日内</w:t>
      </w:r>
      <w:r>
        <w:rPr>
          <w:rFonts w:hint="eastAsia" w:ascii="宋体" w:hAnsi="宋体" w:cs="仿宋_GB2312"/>
          <w:color w:val="auto"/>
          <w:sz w:val="24"/>
          <w:szCs w:val="24"/>
        </w:rPr>
        <w:t>通过《全国公共资源交易平台（河南省·许昌市）》一次性提出，如未提出视为全面接受；</w:t>
      </w:r>
      <w:r>
        <w:rPr>
          <w:rFonts w:hint="eastAsia" w:ascii="宋体" w:hAnsi="宋体" w:cs="仿宋_GB2312"/>
          <w:color w:val="auto"/>
          <w:sz w:val="24"/>
          <w:szCs w:val="24"/>
        </w:rPr>
        <w:br w:type="textWrapping"/>
      </w:r>
      <w:r>
        <w:rPr>
          <w:rFonts w:hint="eastAsia" w:ascii="宋体" w:hAnsi="宋体" w:cs="仿宋_GB2312"/>
          <w:color w:val="auto"/>
          <w:sz w:val="24"/>
          <w:szCs w:val="24"/>
        </w:rPr>
        <w:t>39.1.2 对采购过程提出质疑的，为各采购程序环节结束之日起七个工作日内，以书面形式向采购人和采购代理机构一次性提出；</w:t>
      </w:r>
      <w:r>
        <w:rPr>
          <w:rFonts w:hint="eastAsia" w:ascii="宋体" w:hAnsi="宋体" w:cs="仿宋_GB2312"/>
          <w:color w:val="auto"/>
          <w:sz w:val="24"/>
          <w:szCs w:val="24"/>
        </w:rPr>
        <w:br w:type="textWrapping"/>
      </w:r>
      <w:r>
        <w:rPr>
          <w:rFonts w:hint="eastAsia" w:ascii="宋体" w:hAnsi="宋体" w:cs="仿宋_GB2312"/>
          <w:color w:val="auto"/>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 xml:space="preserve">39.2 </w:t>
      </w:r>
      <w:r>
        <w:rPr>
          <w:rFonts w:ascii="宋体" w:hAnsi="宋体" w:cs="仿宋_GB2312"/>
          <w:color w:val="auto"/>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 xml:space="preserve">39.2.1 </w:t>
      </w:r>
      <w:r>
        <w:rPr>
          <w:rFonts w:ascii="宋体" w:hAnsi="宋体" w:cs="仿宋_GB2312"/>
          <w:color w:val="auto"/>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 xml:space="preserve">39.2.2 </w:t>
      </w:r>
      <w:r>
        <w:rPr>
          <w:rFonts w:ascii="宋体" w:hAnsi="宋体" w:cs="仿宋_GB2312"/>
          <w:color w:val="auto"/>
          <w:sz w:val="24"/>
          <w:szCs w:val="24"/>
        </w:rPr>
        <w:t>对采购过程、中标结果提出的质疑，合格供应商符合法定数量时，可以从合格的中标</w:t>
      </w:r>
      <w:r>
        <w:rPr>
          <w:rFonts w:hint="eastAsia" w:ascii="宋体" w:hAnsi="宋体" w:cs="仿宋_GB2312"/>
          <w:color w:val="auto"/>
          <w:sz w:val="24"/>
          <w:szCs w:val="24"/>
        </w:rPr>
        <w:t>候选人</w:t>
      </w:r>
      <w:r>
        <w:rPr>
          <w:rFonts w:ascii="宋体" w:hAnsi="宋体" w:cs="仿宋_GB2312"/>
          <w:color w:val="auto"/>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b/>
          <w:color w:val="auto"/>
          <w:sz w:val="24"/>
          <w:szCs w:val="24"/>
        </w:rPr>
      </w:pPr>
      <w:r>
        <w:rPr>
          <w:rFonts w:hint="eastAsia" w:ascii="宋体" w:hAnsi="宋体" w:cs="仿宋_GB2312"/>
          <w:b/>
          <w:color w:val="auto"/>
          <w:sz w:val="24"/>
          <w:szCs w:val="24"/>
        </w:rPr>
        <w:t>40.</w:t>
      </w:r>
      <w:r>
        <w:rPr>
          <w:rFonts w:hint="eastAsia" w:ascii="宋体" w:hAnsi="宋体" w:cs="仿宋_GB2312"/>
          <w:b/>
          <w:color w:val="auto"/>
          <w:sz w:val="24"/>
          <w:szCs w:val="24"/>
          <w:lang w:val="zh-CN"/>
        </w:rPr>
        <w:t>签订合同</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hAnsi="宋体" w:cs="仿宋_GB2312"/>
          <w:b/>
          <w:color w:val="auto"/>
          <w:sz w:val="24"/>
          <w:szCs w:val="24"/>
        </w:rPr>
      </w:pPr>
      <w:r>
        <w:rPr>
          <w:rFonts w:hint="eastAsia" w:ascii="宋体" w:hAnsi="宋体" w:cs="仿宋_GB2312"/>
          <w:b/>
          <w:color w:val="auto"/>
          <w:sz w:val="24"/>
          <w:szCs w:val="24"/>
        </w:rPr>
        <w:t>41.履约保证金</w:t>
      </w:r>
    </w:p>
    <w:p>
      <w:pPr>
        <w:tabs>
          <w:tab w:val="left" w:pos="1260"/>
        </w:tabs>
        <w:autoSpaceDE w:val="0"/>
        <w:autoSpaceDN w:val="0"/>
        <w:spacing w:line="360" w:lineRule="auto"/>
        <w:contextualSpacing/>
        <w:jc w:val="left"/>
        <w:rPr>
          <w:rFonts w:hint="eastAsia" w:ascii="宋体" w:hAnsi="宋体" w:eastAsia="宋体" w:cs="宋体"/>
          <w:b/>
          <w:color w:val="auto"/>
          <w:kern w:val="0"/>
          <w:sz w:val="36"/>
          <w:szCs w:val="36"/>
        </w:rPr>
      </w:pPr>
      <w:r>
        <w:rPr>
          <w:rFonts w:hint="eastAsia" w:ascii="宋体" w:hAnsi="宋体" w:cs="宋体"/>
          <w:color w:val="auto"/>
          <w:kern w:val="0"/>
          <w:sz w:val="24"/>
          <w:szCs w:val="24"/>
        </w:rPr>
        <w:t>“投标人须知前附表”中规定</w:t>
      </w:r>
      <w:r>
        <w:rPr>
          <w:rFonts w:hint="eastAsia" w:ascii="宋体" w:hAnsi="宋体" w:cs="宋体"/>
          <w:color w:val="auto"/>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br w:type="page"/>
      </w:r>
      <w:r>
        <w:rPr>
          <w:rFonts w:hint="eastAsia" w:ascii="宋体" w:hAnsi="宋体" w:eastAsia="宋体" w:cs="宋体"/>
          <w:b/>
          <w:color w:val="auto"/>
          <w:kern w:val="0"/>
          <w:sz w:val="36"/>
          <w:szCs w:val="36"/>
        </w:rPr>
        <w:t>第五章 政府采购政策功能</w:t>
      </w:r>
    </w:p>
    <w:p>
      <w:pPr>
        <w:jc w:val="center"/>
        <w:rPr>
          <w:rFonts w:ascii="宋体" w:hAnsi="宋体" w:eastAsia="宋体" w:cs="宋体"/>
          <w:b/>
          <w:color w:val="auto"/>
          <w:kern w:val="0"/>
          <w:sz w:val="36"/>
          <w:szCs w:val="36"/>
        </w:rPr>
      </w:pP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29"/>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一、节能能源、保护环境</w:t>
      </w:r>
    </w:p>
    <w:p>
      <w:pPr>
        <w:pStyle w:val="29"/>
        <w:spacing w:line="360" w:lineRule="auto"/>
        <w:ind w:firstLine="480" w:firstLineChars="200"/>
        <w:contextualSpacing/>
        <w:rPr>
          <w:rFonts w:ascii="宋体" w:hAnsi="宋体" w:eastAsia="宋体" w:cs="仿宋_GB2312"/>
          <w:color w:val="auto"/>
          <w:szCs w:val="24"/>
        </w:rPr>
      </w:pPr>
      <w:r>
        <w:rPr>
          <w:rFonts w:hint="eastAsia" w:ascii="宋体" w:hAnsi="宋体" w:eastAsia="宋体" w:cs="仿宋_GB2312"/>
          <w:color w:val="auto"/>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ascii="宋体" w:hAnsi="宋体" w:eastAsia="宋体" w:cs="仿宋_GB2312"/>
          <w:color w:val="auto"/>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29"/>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eastAsia="宋体" w:cs="仿宋_GB2312"/>
          <w:color w:val="auto"/>
          <w:szCs w:val="24"/>
        </w:rPr>
        <w:t>并加盖投标人公章的原件扫描件（或图片）</w:t>
      </w:r>
      <w:r>
        <w:rPr>
          <w:rFonts w:hint="eastAsia" w:ascii="宋体" w:hAnsi="宋体" w:eastAsia="宋体" w:cs="仿宋_GB2312"/>
          <w:color w:val="auto"/>
          <w:szCs w:val="24"/>
          <w:lang w:val="zh-CN"/>
        </w:rPr>
        <w:t>。投标人所投其他产品若属于“节能产品政府采购清单”优先采购产品，在同等条件下，优先采购清单中的产品。</w:t>
      </w:r>
    </w:p>
    <w:p>
      <w:pPr>
        <w:pStyle w:val="29"/>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二、促进中小企业发展</w:t>
      </w:r>
    </w:p>
    <w:p>
      <w:pPr>
        <w:topLinePunct/>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三、支持监狱企业发展</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按照财政部、司法部发布的《关于政府采购支持监狱企业发展有关问题的通知》（</w:t>
      </w:r>
      <w:bookmarkStart w:id="0" w:name="OLE_LINK6"/>
      <w:r>
        <w:rPr>
          <w:rFonts w:hint="eastAsia" w:ascii="宋体" w:hAnsi="宋体" w:cs="仿宋_GB2312"/>
          <w:color w:val="auto"/>
          <w:sz w:val="24"/>
          <w:szCs w:val="24"/>
          <w:lang w:val="zh-CN"/>
        </w:rPr>
        <w:t>财库[2014]68号</w:t>
      </w:r>
      <w:bookmarkEnd w:id="0"/>
      <w:r>
        <w:rPr>
          <w:rFonts w:hint="eastAsia" w:ascii="宋体" w:hAnsi="宋体" w:cs="仿宋_GB2312"/>
          <w:color w:val="auto"/>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四、促进残疾人就业</w:t>
      </w:r>
    </w:p>
    <w:p>
      <w:pPr>
        <w:pStyle w:val="29"/>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olor w:val="auto"/>
          <w:szCs w:val="24"/>
        </w:rPr>
        <w:t>残疾人福利性单位属于小型、微型企业的，不重复享受政策。</w:t>
      </w:r>
    </w:p>
    <w:p>
      <w:pPr>
        <w:pStyle w:val="29"/>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29"/>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3、中标人为残疾人福利性单位的，招标人应当随中标结果同时公告其《残疾人福利性单位声明函》，接受社会监督。</w:t>
      </w:r>
    </w:p>
    <w:p>
      <w:pPr>
        <w:pStyle w:val="29"/>
        <w:spacing w:line="360" w:lineRule="auto"/>
        <w:contextualSpacing/>
        <w:jc w:val="both"/>
        <w:rPr>
          <w:rFonts w:hint="eastAsia" w:ascii="宋体" w:hAnsi="宋体" w:eastAsia="宋体" w:cs="宋体"/>
          <w:b/>
          <w:color w:val="auto"/>
          <w:kern w:val="0"/>
          <w:sz w:val="36"/>
          <w:szCs w:val="36"/>
        </w:rPr>
      </w:pPr>
    </w:p>
    <w:p>
      <w:pPr>
        <w:pStyle w:val="29"/>
        <w:spacing w:line="360" w:lineRule="auto"/>
        <w:ind w:left="282" w:hanging="282" w:hangingChars="78"/>
        <w:contextualSpacing/>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br w:type="page"/>
      </w:r>
      <w:r>
        <w:rPr>
          <w:rFonts w:hint="eastAsia" w:ascii="宋体" w:hAnsi="宋体" w:eastAsia="宋体" w:cs="宋体"/>
          <w:b/>
          <w:color w:val="auto"/>
          <w:kern w:val="0"/>
          <w:sz w:val="36"/>
          <w:szCs w:val="36"/>
        </w:rPr>
        <w:t>第六章 资格审查与评标</w:t>
      </w:r>
    </w:p>
    <w:p>
      <w:pPr>
        <w:pStyle w:val="29"/>
        <w:spacing w:line="360" w:lineRule="auto"/>
        <w:contextualSpacing/>
        <w:rPr>
          <w:rFonts w:ascii="宋体" w:hAnsi="宋体" w:cs="仿宋_GB2312"/>
          <w:color w:val="auto"/>
          <w:lang w:val="zh-CN"/>
        </w:rPr>
      </w:pPr>
    </w:p>
    <w:p>
      <w:pPr>
        <w:pStyle w:val="29"/>
        <w:spacing w:line="360" w:lineRule="auto"/>
        <w:contextualSpacing/>
        <w:jc w:val="center"/>
        <w:rPr>
          <w:rFonts w:ascii="宋体" w:hAnsi="宋体" w:eastAsia="宋体" w:cs="仿宋_GB2312"/>
          <w:b/>
          <w:color w:val="auto"/>
          <w:sz w:val="32"/>
          <w:szCs w:val="32"/>
          <w:lang w:val="zh-CN"/>
        </w:rPr>
      </w:pPr>
      <w:r>
        <w:rPr>
          <w:rFonts w:ascii="宋体" w:hAnsi="宋体" w:eastAsia="宋体" w:cs="仿宋_GB2312"/>
          <w:b/>
          <w:color w:val="auto"/>
          <w:sz w:val="32"/>
          <w:szCs w:val="32"/>
          <w:lang w:val="zh-CN"/>
        </w:rPr>
        <w:t>一、资格审查</w:t>
      </w:r>
    </w:p>
    <w:p>
      <w:pPr>
        <w:pStyle w:val="29"/>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（一）</w:t>
      </w:r>
      <w:r>
        <w:rPr>
          <w:rFonts w:ascii="宋体" w:hAnsi="宋体" w:eastAsia="宋体" w:cs="仿宋_GB2312"/>
          <w:color w:val="auto"/>
          <w:szCs w:val="24"/>
          <w:lang w:val="zh-CN"/>
        </w:rPr>
        <w:t>开标结束后，</w:t>
      </w:r>
      <w:r>
        <w:rPr>
          <w:rFonts w:hint="eastAsia" w:ascii="宋体" w:hAnsi="宋体" w:eastAsia="宋体" w:cs="仿宋_GB2312"/>
          <w:color w:val="auto"/>
          <w:szCs w:val="24"/>
          <w:lang w:val="zh-CN"/>
        </w:rPr>
        <w:t>采购人依法对投标人资格进行审查</w:t>
      </w:r>
      <w:r>
        <w:rPr>
          <w:rFonts w:ascii="宋体" w:hAnsi="宋体" w:eastAsia="宋体" w:cs="仿宋_GB2312"/>
          <w:color w:val="auto"/>
          <w:szCs w:val="24"/>
          <w:lang w:val="zh-CN"/>
        </w:rPr>
        <w:t>。</w:t>
      </w:r>
    </w:p>
    <w:p>
      <w:pPr>
        <w:spacing w:line="360" w:lineRule="auto"/>
        <w:ind w:right="420" w:rightChars="200"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（三）资格审查中所涉及到的证书及材料，均须在电子投标文件中提供原件扫描件（或图片）。</w:t>
      </w:r>
    </w:p>
    <w:tbl>
      <w:tblPr>
        <w:tblStyle w:val="1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b/>
                <w:color w:val="auto"/>
                <w:sz w:val="24"/>
                <w:szCs w:val="24"/>
              </w:rPr>
            </w:pPr>
            <w:r>
              <w:rPr>
                <w:rFonts w:hint="eastAsia" w:ascii="宋体" w:hAnsi="宋体"/>
                <w:b/>
                <w:color w:val="auto"/>
                <w:sz w:val="24"/>
                <w:szCs w:val="24"/>
              </w:rPr>
              <w:t>资格审查</w:t>
            </w:r>
            <w:r>
              <w:rPr>
                <w:rFonts w:ascii="宋体" w:hAnsi="宋体"/>
                <w:b/>
                <w:color w:val="auto"/>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b/>
                <w:color w:val="auto"/>
                <w:sz w:val="24"/>
                <w:szCs w:val="24"/>
              </w:rPr>
            </w:pPr>
            <w:r>
              <w:rPr>
                <w:rFonts w:hint="eastAsia" w:ascii="宋体" w:hAnsi="宋体"/>
                <w:b/>
                <w:color w:val="auto"/>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color w:val="auto"/>
                <w:sz w:val="24"/>
                <w:szCs w:val="24"/>
              </w:rPr>
            </w:pPr>
            <w:r>
              <w:rPr>
                <w:rFonts w:hint="eastAsia" w:ascii="宋体" w:hAnsi="宋体"/>
                <w:b/>
                <w:bCs/>
                <w:color w:val="auto"/>
                <w:sz w:val="24"/>
                <w:szCs w:val="24"/>
              </w:rPr>
              <w:t>2、法人或者其他组织的营业执照等证明文件，自然人的身份证明</w:t>
            </w:r>
          </w:p>
          <w:p>
            <w:pPr>
              <w:spacing w:line="360" w:lineRule="auto"/>
              <w:rPr>
                <w:rFonts w:ascii="宋体" w:hAnsi="宋体"/>
                <w:bCs/>
                <w:color w:val="auto"/>
                <w:sz w:val="24"/>
                <w:szCs w:val="24"/>
              </w:rPr>
            </w:pPr>
            <w:r>
              <w:rPr>
                <w:rFonts w:hint="eastAsia" w:ascii="宋体" w:hAnsi="宋体"/>
                <w:bCs/>
                <w:color w:val="auto"/>
                <w:sz w:val="24"/>
                <w:szCs w:val="24"/>
              </w:rPr>
              <w:t>（1）企业法人营业执照或营业执照。（企业投标提供）</w:t>
            </w:r>
          </w:p>
          <w:p>
            <w:pPr>
              <w:spacing w:line="360" w:lineRule="auto"/>
              <w:rPr>
                <w:rFonts w:ascii="宋体" w:hAnsi="宋体"/>
                <w:bCs/>
                <w:color w:val="auto"/>
                <w:sz w:val="24"/>
                <w:szCs w:val="24"/>
              </w:rPr>
            </w:pPr>
            <w:r>
              <w:rPr>
                <w:rFonts w:hint="eastAsia" w:ascii="宋体" w:hAnsi="宋体"/>
                <w:bCs/>
                <w:color w:val="auto"/>
                <w:sz w:val="24"/>
                <w:szCs w:val="24"/>
              </w:rPr>
              <w:t>（2）事业单位法人证书。（事业单位投标提供）</w:t>
            </w:r>
          </w:p>
          <w:p>
            <w:pPr>
              <w:spacing w:line="360" w:lineRule="auto"/>
              <w:rPr>
                <w:rFonts w:ascii="宋体" w:hAnsi="宋体"/>
                <w:bCs/>
                <w:color w:val="auto"/>
                <w:sz w:val="24"/>
                <w:szCs w:val="24"/>
              </w:rPr>
            </w:pPr>
            <w:r>
              <w:rPr>
                <w:rFonts w:hint="eastAsia" w:ascii="宋体" w:hAnsi="宋体"/>
                <w:bCs/>
                <w:color w:val="auto"/>
                <w:sz w:val="24"/>
                <w:szCs w:val="24"/>
              </w:rPr>
              <w:t>（3）执业许可证。（非专业服务机构投标提供）</w:t>
            </w:r>
          </w:p>
          <w:p>
            <w:pPr>
              <w:spacing w:line="360" w:lineRule="auto"/>
              <w:rPr>
                <w:rFonts w:ascii="宋体" w:hAnsi="宋体"/>
                <w:bCs/>
                <w:color w:val="auto"/>
                <w:sz w:val="24"/>
                <w:szCs w:val="24"/>
              </w:rPr>
            </w:pPr>
            <w:r>
              <w:rPr>
                <w:rFonts w:hint="eastAsia" w:ascii="宋体" w:hAnsi="宋体"/>
                <w:bCs/>
                <w:color w:val="auto"/>
                <w:sz w:val="24"/>
                <w:szCs w:val="24"/>
              </w:rPr>
              <w:t>（4）个体工商户营业执照。（个体工商户投标提供）</w:t>
            </w:r>
          </w:p>
          <w:p>
            <w:pPr>
              <w:spacing w:line="360" w:lineRule="auto"/>
              <w:rPr>
                <w:rFonts w:ascii="宋体" w:hAnsi="宋体"/>
                <w:b/>
                <w:color w:val="auto"/>
                <w:sz w:val="24"/>
                <w:szCs w:val="24"/>
              </w:rPr>
            </w:pPr>
            <w:r>
              <w:rPr>
                <w:rFonts w:hint="eastAsia" w:ascii="宋体" w:hAnsi="宋体"/>
                <w:bCs/>
                <w:color w:val="auto"/>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color w:val="auto"/>
                <w:sz w:val="24"/>
                <w:szCs w:val="24"/>
              </w:rPr>
            </w:pPr>
            <w:r>
              <w:rPr>
                <w:rFonts w:hint="eastAsia" w:ascii="宋体" w:hAnsi="宋体"/>
                <w:b/>
                <w:bCs/>
                <w:color w:val="auto"/>
                <w:sz w:val="24"/>
                <w:szCs w:val="24"/>
              </w:rPr>
              <w:t>3、财务状况报告相关材料</w:t>
            </w:r>
          </w:p>
          <w:p>
            <w:pPr>
              <w:spacing w:line="360" w:lineRule="auto"/>
              <w:rPr>
                <w:rFonts w:ascii="宋体" w:hAnsi="宋体"/>
                <w:bCs/>
                <w:color w:val="auto"/>
                <w:sz w:val="24"/>
                <w:szCs w:val="24"/>
              </w:rPr>
            </w:pPr>
            <w:r>
              <w:rPr>
                <w:rFonts w:hint="eastAsia" w:ascii="宋体" w:hAnsi="宋体"/>
                <w:bCs/>
                <w:color w:val="auto"/>
                <w:sz w:val="24"/>
                <w:szCs w:val="24"/>
              </w:rPr>
              <w:t>（1）201</w:t>
            </w:r>
            <w:r>
              <w:rPr>
                <w:rFonts w:hint="eastAsia" w:ascii="宋体" w:hAnsi="宋体"/>
                <w:bCs/>
                <w:color w:val="auto"/>
                <w:sz w:val="24"/>
                <w:szCs w:val="24"/>
                <w:lang w:val="en-US" w:eastAsia="zh-CN"/>
              </w:rPr>
              <w:t>7</w:t>
            </w:r>
            <w:r>
              <w:rPr>
                <w:rFonts w:hint="eastAsia" w:ascii="宋体" w:hAnsi="宋体"/>
                <w:bCs/>
                <w:color w:val="auto"/>
                <w:sz w:val="24"/>
                <w:szCs w:val="24"/>
              </w:rPr>
              <w:t>年度经审计的财务报告，包括资产负债表、利润表、现金流量表、所有者权益变动表及其附注；</w:t>
            </w:r>
            <w:r>
              <w:rPr>
                <w:rFonts w:hint="eastAsia" w:ascii="宋体" w:hAnsi="宋体"/>
                <w:bCs/>
                <w:color w:val="auto"/>
                <w:sz w:val="24"/>
                <w:szCs w:val="24"/>
              </w:rPr>
              <w:t>或</w:t>
            </w:r>
            <w:r>
              <w:rPr>
                <w:rFonts w:hint="eastAsia" w:ascii="宋体" w:hAnsi="宋体"/>
                <w:bCs/>
                <w:color w:val="auto"/>
                <w:sz w:val="24"/>
                <w:szCs w:val="24"/>
              </w:rPr>
              <w:t>基本开户银行出具的资信证明；</w:t>
            </w:r>
            <w:r>
              <w:rPr>
                <w:rFonts w:hint="eastAsia" w:ascii="宋体" w:hAnsi="宋体"/>
                <w:bCs/>
                <w:color w:val="auto"/>
                <w:sz w:val="24"/>
                <w:szCs w:val="24"/>
              </w:rPr>
              <w:t>或</w:t>
            </w:r>
            <w:r>
              <w:rPr>
                <w:rFonts w:hint="eastAsia" w:ascii="宋体" w:hAnsi="宋体"/>
                <w:bCs/>
                <w:color w:val="auto"/>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
                <w:color w:val="auto"/>
                <w:sz w:val="24"/>
                <w:szCs w:val="24"/>
              </w:rPr>
            </w:pPr>
            <w:r>
              <w:rPr>
                <w:rFonts w:hint="eastAsia" w:ascii="宋体" w:hAnsi="宋体"/>
                <w:bCs/>
                <w:color w:val="auto"/>
                <w:sz w:val="24"/>
                <w:szCs w:val="24"/>
              </w:rPr>
              <w:t>（2）银行出具的资信证明；</w:t>
            </w:r>
            <w:r>
              <w:rPr>
                <w:rFonts w:hint="eastAsia" w:ascii="宋体" w:hAnsi="宋体"/>
                <w:bCs/>
                <w:color w:val="auto"/>
                <w:sz w:val="24"/>
                <w:szCs w:val="24"/>
              </w:rPr>
              <w:t>或</w:t>
            </w:r>
            <w:r>
              <w:rPr>
                <w:rFonts w:hint="eastAsia" w:ascii="宋体" w:hAnsi="宋体"/>
                <w:bCs/>
                <w:color w:val="auto"/>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color w:val="auto"/>
                <w:sz w:val="24"/>
                <w:szCs w:val="24"/>
              </w:rPr>
            </w:pPr>
            <w:r>
              <w:rPr>
                <w:rFonts w:hint="eastAsia" w:ascii="宋体" w:hAnsi="宋体"/>
                <w:b/>
                <w:bCs/>
                <w:color w:val="auto"/>
                <w:sz w:val="24"/>
                <w:szCs w:val="24"/>
              </w:rPr>
              <w:t>4、依法缴纳税收相关材料</w:t>
            </w:r>
          </w:p>
          <w:p>
            <w:pPr>
              <w:spacing w:line="360" w:lineRule="auto"/>
              <w:rPr>
                <w:rFonts w:ascii="宋体" w:hAnsi="宋体"/>
                <w:b/>
                <w:color w:val="auto"/>
                <w:sz w:val="24"/>
                <w:szCs w:val="24"/>
              </w:rPr>
            </w:pPr>
            <w:r>
              <w:rPr>
                <w:rFonts w:hint="eastAsia" w:ascii="宋体" w:hAnsi="宋体"/>
                <w:bCs/>
                <w:color w:val="auto"/>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color w:val="auto"/>
                <w:sz w:val="24"/>
                <w:szCs w:val="24"/>
              </w:rPr>
            </w:pPr>
            <w:r>
              <w:rPr>
                <w:rFonts w:hint="eastAsia" w:ascii="宋体" w:hAnsi="宋体"/>
                <w:b/>
                <w:bCs/>
                <w:color w:val="auto"/>
                <w:sz w:val="24"/>
                <w:szCs w:val="24"/>
              </w:rPr>
              <w:t>5、依法缴纳社会保障资金的证明材料</w:t>
            </w:r>
          </w:p>
          <w:p>
            <w:pPr>
              <w:spacing w:line="360" w:lineRule="auto"/>
              <w:rPr>
                <w:rFonts w:ascii="宋体" w:hAnsi="宋体"/>
                <w:bCs/>
                <w:color w:val="auto"/>
                <w:sz w:val="24"/>
                <w:szCs w:val="24"/>
              </w:rPr>
            </w:pPr>
            <w:r>
              <w:rPr>
                <w:rFonts w:hint="eastAsia" w:ascii="宋体" w:hAnsi="宋体"/>
                <w:bCs/>
                <w:color w:val="auto"/>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color w:val="auto"/>
                <w:sz w:val="24"/>
                <w:szCs w:val="24"/>
              </w:rPr>
            </w:pPr>
            <w:r>
              <w:rPr>
                <w:rFonts w:hint="eastAsia" w:ascii="宋体" w:hAnsi="宋体"/>
                <w:b/>
                <w:bCs/>
                <w:color w:val="auto"/>
                <w:sz w:val="24"/>
                <w:szCs w:val="24"/>
              </w:rPr>
              <w:t>6、履行合同所必须的设备和专业技术能力的证明材料</w:t>
            </w:r>
          </w:p>
          <w:p>
            <w:pPr>
              <w:spacing w:line="360" w:lineRule="auto"/>
              <w:rPr>
                <w:rFonts w:ascii="宋体" w:hAnsi="宋体"/>
                <w:b/>
                <w:color w:val="auto"/>
                <w:sz w:val="24"/>
                <w:szCs w:val="24"/>
              </w:rPr>
            </w:pPr>
            <w:r>
              <w:rPr>
                <w:rFonts w:hint="eastAsia" w:ascii="宋体" w:hAnsi="宋体"/>
                <w:bCs/>
                <w:color w:val="auto"/>
                <w:sz w:val="24"/>
                <w:szCs w:val="24"/>
              </w:rPr>
              <w:t>相关设备的购置发票、专业技术人员职称证书、用工合同等</w:t>
            </w:r>
            <w:r>
              <w:rPr>
                <w:rFonts w:hint="eastAsia" w:ascii="宋体" w:hAnsi="宋体"/>
                <w:bCs/>
                <w:color w:val="auto"/>
                <w:sz w:val="24"/>
                <w:szCs w:val="24"/>
              </w:rPr>
              <w:t>或者</w:t>
            </w:r>
            <w:r>
              <w:rPr>
                <w:rFonts w:hint="eastAsia" w:ascii="宋体" w:hAnsi="宋体"/>
                <w:bCs/>
                <w:color w:val="auto"/>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color w:val="auto"/>
                <w:sz w:val="24"/>
                <w:szCs w:val="24"/>
              </w:rPr>
            </w:pPr>
            <w:r>
              <w:rPr>
                <w:rFonts w:hint="eastAsia" w:ascii="宋体" w:hAnsi="宋体"/>
                <w:b/>
                <w:bCs/>
                <w:color w:val="auto"/>
                <w:sz w:val="24"/>
                <w:szCs w:val="24"/>
              </w:rPr>
              <w:t>7、参加政府采购活动前3年内在经营活动中没有重大违法记录的声明</w:t>
            </w:r>
          </w:p>
          <w:p>
            <w:pPr>
              <w:spacing w:line="360" w:lineRule="auto"/>
              <w:rPr>
                <w:rFonts w:ascii="宋体" w:hAnsi="宋体"/>
                <w:bCs/>
                <w:color w:val="auto"/>
                <w:sz w:val="24"/>
                <w:szCs w:val="24"/>
              </w:rPr>
            </w:pPr>
            <w:r>
              <w:rPr>
                <w:rFonts w:hint="eastAsia" w:ascii="宋体" w:hAnsi="宋体"/>
                <w:bCs/>
                <w:color w:val="auto"/>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widowControl w:val="0"/>
              <w:numPr>
                <w:ilvl w:val="0"/>
                <w:numId w:val="0"/>
              </w:numPr>
              <w:spacing w:line="360" w:lineRule="auto"/>
              <w:jc w:val="both"/>
              <w:rPr>
                <w:rFonts w:hint="eastAsia" w:ascii="宋体" w:hAnsi="宋体"/>
                <w:b/>
                <w:bCs/>
                <w:color w:val="auto"/>
                <w:sz w:val="24"/>
                <w:szCs w:val="24"/>
              </w:rPr>
            </w:pPr>
            <w:r>
              <w:rPr>
                <w:rFonts w:hint="eastAsia" w:ascii="宋体" w:hAnsi="宋体" w:cs="宋体"/>
                <w:b/>
                <w:bCs/>
                <w:color w:val="auto"/>
                <w:sz w:val="24"/>
                <w:szCs w:val="24"/>
                <w:lang w:val="en-US" w:eastAsia="zh-CN"/>
              </w:rPr>
              <w:t>8、</w:t>
            </w:r>
            <w:r>
              <w:rPr>
                <w:rFonts w:hint="eastAsia" w:ascii="宋体" w:hAnsi="宋体" w:cs="宋体"/>
                <w:b/>
                <w:bCs/>
                <w:color w:val="auto"/>
                <w:sz w:val="24"/>
                <w:szCs w:val="24"/>
                <w:lang w:val="zh-CN"/>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cs="仿宋_GB2312"/>
                <w:b/>
                <w:color w:val="auto"/>
                <w:sz w:val="24"/>
                <w:szCs w:val="24"/>
                <w:shd w:val="clear" w:color="auto" w:fill="FFFFFF"/>
                <w:lang w:val="zh-CN"/>
              </w:rPr>
              <w:t>。</w:t>
            </w:r>
          </w:p>
          <w:p>
            <w:pPr>
              <w:spacing w:line="360" w:lineRule="auto"/>
              <w:rPr>
                <w:rFonts w:hint="eastAsia" w:ascii="宋体" w:hAnsi="宋体"/>
                <w:bCs/>
                <w:color w:val="auto"/>
                <w:sz w:val="24"/>
                <w:szCs w:val="24"/>
              </w:rPr>
            </w:pPr>
            <w:r>
              <w:rPr>
                <w:rFonts w:hint="eastAsia" w:ascii="宋体" w:hAnsi="宋体"/>
                <w:bCs/>
                <w:color w:val="auto"/>
                <w:sz w:val="24"/>
                <w:szCs w:val="24"/>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hint="eastAsia" w:ascii="宋体" w:hAnsi="宋体"/>
                <w:bCs/>
                <w:color w:val="auto"/>
                <w:sz w:val="24"/>
                <w:szCs w:val="24"/>
              </w:rPr>
            </w:pPr>
            <w:r>
              <w:rPr>
                <w:rFonts w:hint="eastAsia" w:ascii="宋体" w:hAnsi="宋体"/>
                <w:bCs/>
                <w:color w:val="auto"/>
                <w:sz w:val="24"/>
                <w:szCs w:val="24"/>
              </w:rPr>
              <w:t>（1）查询渠道：“信用中国”网站（www.creditchina.gov.cn）</w:t>
            </w:r>
            <w:r>
              <w:rPr>
                <w:rFonts w:hint="eastAsia" w:ascii="宋体" w:hAnsi="宋体"/>
                <w:bCs/>
                <w:color w:val="auto"/>
                <w:sz w:val="24"/>
                <w:szCs w:val="24"/>
                <w:lang w:eastAsia="zh-CN"/>
              </w:rPr>
              <w:t>、</w:t>
            </w:r>
            <w:r>
              <w:rPr>
                <w:rFonts w:hint="eastAsia" w:ascii="宋体" w:hAnsi="宋体"/>
                <w:bCs/>
                <w:color w:val="auto"/>
                <w:sz w:val="24"/>
                <w:szCs w:val="24"/>
              </w:rPr>
              <w:t>“中国政府采购网”（www.ccgp.gov.cn）</w:t>
            </w:r>
            <w:r>
              <w:rPr>
                <w:rFonts w:hint="eastAsia" w:ascii="宋体" w:hAnsi="宋体"/>
                <w:bCs/>
                <w:color w:val="auto"/>
                <w:sz w:val="24"/>
                <w:szCs w:val="24"/>
                <w:lang w:eastAsia="zh-CN"/>
              </w:rPr>
              <w:t>、</w:t>
            </w:r>
            <w:r>
              <w:rPr>
                <w:rFonts w:hint="eastAsia" w:ascii="宋体" w:hAnsi="宋体"/>
                <w:bCs/>
                <w:color w:val="auto"/>
                <w:sz w:val="24"/>
                <w:szCs w:val="24"/>
              </w:rPr>
              <w:t>“国家企业信用公示系统”网站（www.gsxt.gov.cn）</w:t>
            </w:r>
            <w:r>
              <w:rPr>
                <w:rFonts w:hint="eastAsia" w:ascii="宋体" w:hAnsi="宋体"/>
                <w:bCs/>
                <w:color w:val="auto"/>
                <w:sz w:val="24"/>
                <w:szCs w:val="24"/>
                <w:lang w:eastAsia="zh-CN"/>
              </w:rPr>
              <w:t>；</w:t>
            </w:r>
          </w:p>
          <w:p>
            <w:pPr>
              <w:spacing w:line="360" w:lineRule="auto"/>
              <w:rPr>
                <w:rFonts w:hint="eastAsia" w:ascii="宋体" w:hAnsi="宋体"/>
                <w:bCs/>
                <w:color w:val="auto"/>
                <w:sz w:val="24"/>
                <w:szCs w:val="24"/>
              </w:rPr>
            </w:pPr>
            <w:r>
              <w:rPr>
                <w:rFonts w:hint="eastAsia" w:ascii="宋体" w:hAnsi="宋体"/>
                <w:bCs/>
                <w:color w:val="auto"/>
                <w:sz w:val="24"/>
                <w:szCs w:val="24"/>
              </w:rPr>
              <w:t>（2）截止时间：同投标截止时间；</w:t>
            </w:r>
          </w:p>
          <w:p>
            <w:pPr>
              <w:spacing w:line="360" w:lineRule="auto"/>
              <w:rPr>
                <w:rFonts w:ascii="宋体" w:hAnsi="宋体"/>
                <w:bCs/>
                <w:color w:val="auto"/>
                <w:sz w:val="24"/>
                <w:szCs w:val="24"/>
              </w:rPr>
            </w:pPr>
            <w:r>
              <w:rPr>
                <w:rFonts w:hint="eastAsia" w:ascii="宋体" w:hAnsi="宋体"/>
                <w:bCs/>
                <w:color w:val="auto"/>
                <w:sz w:val="24"/>
                <w:szCs w:val="24"/>
              </w:rPr>
              <w:t>（3）信用信息查询记录和证据留存具体方式：经采购人确认的查询结果网页截图作为查询记录和证据，与其他采购文件一并保存；</w:t>
            </w:r>
          </w:p>
          <w:p>
            <w:pPr>
              <w:spacing w:line="360" w:lineRule="auto"/>
              <w:rPr>
                <w:rFonts w:ascii="宋体" w:hAnsi="宋体"/>
                <w:bCs/>
                <w:color w:val="auto"/>
                <w:sz w:val="24"/>
                <w:szCs w:val="24"/>
              </w:rPr>
            </w:pPr>
            <w:r>
              <w:rPr>
                <w:rFonts w:hint="eastAsia" w:ascii="宋体" w:hAnsi="宋体"/>
                <w:bCs/>
                <w:color w:val="auto"/>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cs="仿宋_GB2312"/>
                <w:b/>
                <w:color w:val="auto"/>
                <w:sz w:val="24"/>
                <w:szCs w:val="24"/>
                <w:lang w:val="zh-CN"/>
              </w:rPr>
            </w:pPr>
            <w:r>
              <w:rPr>
                <w:rFonts w:hint="eastAsia" w:ascii="宋体" w:hAnsi="宋体"/>
                <w:b/>
                <w:bCs/>
                <w:color w:val="auto"/>
                <w:sz w:val="24"/>
                <w:szCs w:val="24"/>
              </w:rPr>
              <w:t>9、</w:t>
            </w:r>
            <w:r>
              <w:rPr>
                <w:rFonts w:hint="eastAsia" w:ascii="宋体" w:hAnsi="宋体" w:cs="仿宋_GB2312"/>
                <w:b/>
                <w:color w:val="auto"/>
                <w:sz w:val="24"/>
                <w:szCs w:val="24"/>
                <w:lang w:val="zh-CN"/>
              </w:rPr>
              <w:t>报价</w:t>
            </w:r>
          </w:p>
          <w:p>
            <w:pPr>
              <w:spacing w:line="360" w:lineRule="auto"/>
              <w:rPr>
                <w:rFonts w:ascii="宋体" w:hAnsi="宋体"/>
                <w:b/>
                <w:bCs/>
                <w:color w:val="auto"/>
                <w:sz w:val="24"/>
                <w:szCs w:val="24"/>
              </w:rPr>
            </w:pPr>
            <w:r>
              <w:rPr>
                <w:rFonts w:hint="eastAsia" w:ascii="宋体" w:hAnsi="宋体" w:cs="仿宋_GB2312"/>
                <w:color w:val="auto"/>
                <w:sz w:val="24"/>
                <w:szCs w:val="24"/>
                <w:lang w:val="zh-CN"/>
              </w:rPr>
              <w:t>是否超出招标文件中规定的预算金额，超出预算金额的投标无效。如投标人须知前附表规定最高限价，则</w:t>
            </w:r>
            <w:r>
              <w:rPr>
                <w:rFonts w:hint="eastAsia" w:ascii="宋体" w:hAnsi="宋体" w:cs="宋体"/>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bCs/>
                <w:color w:val="auto"/>
                <w:sz w:val="24"/>
                <w:szCs w:val="24"/>
              </w:rPr>
            </w:pPr>
            <w:r>
              <w:rPr>
                <w:rFonts w:hint="eastAsia" w:ascii="宋体" w:hAnsi="宋体"/>
                <w:b/>
                <w:bCs/>
                <w:color w:val="auto"/>
                <w:sz w:val="24"/>
                <w:szCs w:val="24"/>
              </w:rPr>
              <w:t>10、联合体协议</w:t>
            </w:r>
          </w:p>
          <w:p>
            <w:pPr>
              <w:spacing w:line="360" w:lineRule="auto"/>
              <w:rPr>
                <w:rFonts w:ascii="宋体" w:hAnsi="宋体"/>
                <w:b/>
                <w:bCs/>
                <w:color w:val="auto"/>
                <w:sz w:val="24"/>
                <w:szCs w:val="24"/>
              </w:rPr>
            </w:pPr>
            <w:r>
              <w:rPr>
                <w:rFonts w:hint="eastAsia" w:ascii="宋体" w:hAnsi="宋体"/>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color w:val="auto"/>
                <w:sz w:val="24"/>
                <w:szCs w:val="24"/>
              </w:rPr>
            </w:pPr>
            <w:r>
              <w:rPr>
                <w:rFonts w:hint="eastAsia" w:ascii="宋体" w:hAnsi="宋体"/>
                <w:b/>
                <w:color w:val="auto"/>
                <w:sz w:val="24"/>
                <w:szCs w:val="24"/>
              </w:rPr>
              <w:t>11、投标保证金</w:t>
            </w:r>
          </w:p>
          <w:p>
            <w:pPr>
              <w:spacing w:line="360" w:lineRule="auto"/>
              <w:rPr>
                <w:rFonts w:ascii="宋体" w:hAnsi="宋体"/>
                <w:color w:val="auto"/>
                <w:sz w:val="24"/>
                <w:szCs w:val="24"/>
              </w:rPr>
            </w:pPr>
            <w:r>
              <w:rPr>
                <w:rFonts w:hint="eastAsia" w:ascii="宋体" w:hAnsi="宋体"/>
                <w:color w:val="auto"/>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b/>
                <w:color w:val="auto"/>
                <w:sz w:val="24"/>
                <w:szCs w:val="24"/>
              </w:rPr>
            </w:pPr>
            <w:r>
              <w:rPr>
                <w:rFonts w:hint="eastAsia" w:ascii="宋体" w:hAnsi="宋体"/>
                <w:b/>
                <w:color w:val="auto"/>
                <w:sz w:val="24"/>
                <w:szCs w:val="24"/>
              </w:rPr>
              <w:t>12、法定代表人身份证明或提供法定代表人授权委托书及被授权人身份证明。</w:t>
            </w:r>
          </w:p>
        </w:tc>
      </w:tr>
    </w:tbl>
    <w:p>
      <w:pPr>
        <w:pStyle w:val="29"/>
        <w:spacing w:line="360" w:lineRule="auto"/>
        <w:ind w:firstLine="482" w:firstLineChars="200"/>
        <w:contextualSpacing/>
        <w:rPr>
          <w:rFonts w:ascii="宋体" w:hAnsi="宋体" w:eastAsia="宋体" w:cs="仿宋_GB2312"/>
          <w:b/>
          <w:color w:val="auto"/>
          <w:szCs w:val="24"/>
          <w:lang w:val="zh-CN"/>
        </w:rPr>
      </w:pPr>
    </w:p>
    <w:p>
      <w:pPr>
        <w:pStyle w:val="29"/>
        <w:spacing w:line="360" w:lineRule="auto"/>
        <w:contextualSpacing/>
        <w:jc w:val="center"/>
        <w:rPr>
          <w:rFonts w:ascii="宋体" w:hAnsi="宋体" w:eastAsia="宋体" w:cs="仿宋_GB2312"/>
          <w:b/>
          <w:color w:val="auto"/>
          <w:sz w:val="32"/>
          <w:szCs w:val="32"/>
          <w:lang w:val="zh-CN"/>
        </w:rPr>
      </w:pPr>
      <w:r>
        <w:rPr>
          <w:rFonts w:hint="eastAsia" w:ascii="宋体" w:hAnsi="宋体" w:eastAsia="宋体" w:cs="仿宋_GB2312"/>
          <w:b/>
          <w:color w:val="auto"/>
          <w:sz w:val="32"/>
          <w:szCs w:val="32"/>
          <w:lang w:val="zh-CN"/>
        </w:rPr>
        <w:t>二、评标</w:t>
      </w:r>
    </w:p>
    <w:p>
      <w:pPr>
        <w:pStyle w:val="29"/>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（一）评标方法</w:t>
      </w:r>
    </w:p>
    <w:p>
      <w:pPr>
        <w:pStyle w:val="29"/>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本项目采用综合评分法。总分为100分。</w:t>
      </w:r>
    </w:p>
    <w:p>
      <w:pPr>
        <w:pStyle w:val="29"/>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（二）</w:t>
      </w:r>
      <w:r>
        <w:rPr>
          <w:rFonts w:ascii="宋体" w:hAnsi="宋体" w:eastAsia="宋体" w:cs="仿宋_GB2312"/>
          <w:b/>
          <w:color w:val="auto"/>
          <w:szCs w:val="24"/>
          <w:lang w:val="zh-CN"/>
        </w:rPr>
        <w:t>评标委员会负责具体评标事务，并独立履行下列职责</w:t>
      </w:r>
    </w:p>
    <w:p>
      <w:pPr>
        <w:pStyle w:val="29"/>
        <w:spacing w:line="360" w:lineRule="auto"/>
        <w:ind w:firstLine="482" w:firstLineChars="200"/>
        <w:contextualSpacing/>
        <w:jc w:val="left"/>
        <w:rPr>
          <w:rFonts w:ascii="宋体" w:hAnsi="宋体" w:eastAsia="宋体" w:cs="仿宋_GB2312"/>
          <w:b/>
          <w:color w:val="auto"/>
          <w:szCs w:val="24"/>
          <w:lang w:val="zh-CN"/>
        </w:rPr>
      </w:pPr>
      <w:r>
        <w:rPr>
          <w:rFonts w:hint="eastAsia" w:ascii="宋体" w:hAnsi="宋体" w:eastAsia="宋体" w:cs="仿宋_GB2312"/>
          <w:b/>
          <w:color w:val="auto"/>
          <w:szCs w:val="24"/>
          <w:lang w:val="zh-CN"/>
        </w:rPr>
        <w:t>1、</w:t>
      </w:r>
      <w:r>
        <w:rPr>
          <w:rFonts w:ascii="宋体" w:hAnsi="宋体" w:eastAsia="宋体" w:cs="仿宋_GB2312"/>
          <w:b/>
          <w:color w:val="auto"/>
          <w:szCs w:val="24"/>
          <w:lang w:val="zh-CN"/>
        </w:rPr>
        <w:t>审查、评价投标文件是否符合招标文件的商务、技术等实质性要求；</w:t>
      </w:r>
    </w:p>
    <w:p>
      <w:pPr>
        <w:pStyle w:val="29"/>
        <w:spacing w:line="360" w:lineRule="auto"/>
        <w:ind w:firstLine="480" w:firstLineChars="200"/>
        <w:contextualSpacing/>
        <w:jc w:val="left"/>
        <w:rPr>
          <w:rFonts w:ascii="宋体" w:hAnsi="宋体" w:eastAsia="宋体" w:cs="仿宋_GB2312"/>
          <w:color w:val="auto"/>
          <w:szCs w:val="24"/>
          <w:lang w:val="zh-CN"/>
        </w:rPr>
      </w:pPr>
      <w:r>
        <w:rPr>
          <w:rFonts w:hint="eastAsia" w:ascii="宋体" w:hAnsi="宋体" w:eastAsia="宋体" w:cs="仿宋_GB2312"/>
          <w:color w:val="auto"/>
          <w:szCs w:val="24"/>
          <w:lang w:val="zh-CN"/>
        </w:rPr>
        <w:t>评标委员会对符合资格的投标人的投标文件进行符合性审查，以确定其是否满足招标文件的商务、技术等实质性要求。</w:t>
      </w:r>
    </w:p>
    <w:p>
      <w:pPr>
        <w:pStyle w:val="29"/>
        <w:spacing w:line="360" w:lineRule="auto"/>
        <w:ind w:firstLine="480" w:firstLineChars="200"/>
        <w:contextualSpacing/>
        <w:jc w:val="left"/>
        <w:rPr>
          <w:rFonts w:ascii="宋体" w:hAnsi="宋体" w:cs="仿宋_GB2312"/>
          <w:color w:val="auto"/>
          <w:szCs w:val="24"/>
          <w:lang w:val="zh-CN"/>
        </w:rPr>
      </w:pPr>
      <w:r>
        <w:rPr>
          <w:rFonts w:hint="eastAsia" w:ascii="宋体" w:hAnsi="宋体" w:cs="仿宋_GB2312"/>
          <w:color w:val="auto"/>
          <w:szCs w:val="24"/>
          <w:lang w:val="zh-CN"/>
        </w:rPr>
        <w:t>注：符合性审查中所涉及到的证书及材料，均应在电子投标文件中提供原件扫描件（或图片）。</w:t>
      </w:r>
    </w:p>
    <w:p>
      <w:pPr>
        <w:pStyle w:val="29"/>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2、</w:t>
      </w:r>
      <w:r>
        <w:rPr>
          <w:rFonts w:ascii="宋体" w:hAnsi="宋体" w:eastAsia="宋体" w:cs="仿宋_GB2312"/>
          <w:b/>
          <w:color w:val="auto"/>
          <w:szCs w:val="24"/>
          <w:lang w:val="zh-CN"/>
        </w:rPr>
        <w:t>要求投标人对投标文件有关事项作出澄清或者说明；</w:t>
      </w:r>
    </w:p>
    <w:p>
      <w:pPr>
        <w:pStyle w:val="29"/>
        <w:spacing w:line="360" w:lineRule="auto"/>
        <w:ind w:firstLine="480" w:firstLineChars="200"/>
        <w:contextualSpacing/>
        <w:rPr>
          <w:rFonts w:ascii="宋体" w:hAnsi="宋体" w:eastAsia="宋体" w:cs="仿宋_GB2312"/>
          <w:color w:val="auto"/>
          <w:szCs w:val="24"/>
          <w:lang w:val="zh-CN"/>
        </w:rPr>
      </w:pPr>
      <w:r>
        <w:rPr>
          <w:rFonts w:ascii="宋体" w:hAnsi="宋体" w:eastAsia="宋体" w:cs="仿宋_GB2312"/>
          <w:color w:val="auto"/>
          <w:szCs w:val="24"/>
          <w:lang w:val="zh-CN"/>
        </w:rPr>
        <w:t>对于投标文件中含义不明确、同类问题表述不一致或者有明显文字和计算错误的内容，评标委员会应当以书面形式要求投标人作出必要的澄清、说明或者补正。</w:t>
      </w:r>
    </w:p>
    <w:p>
      <w:pPr>
        <w:pStyle w:val="29"/>
        <w:spacing w:line="360" w:lineRule="auto"/>
        <w:ind w:firstLine="480" w:firstLineChars="200"/>
        <w:contextualSpacing/>
        <w:rPr>
          <w:rFonts w:ascii="宋体" w:hAnsi="宋体" w:eastAsia="宋体" w:cs="仿宋_GB2312"/>
          <w:color w:val="auto"/>
          <w:szCs w:val="24"/>
          <w:lang w:val="zh-CN"/>
        </w:rPr>
      </w:pPr>
      <w:r>
        <w:rPr>
          <w:rFonts w:ascii="宋体" w:hAnsi="宋体" w:eastAsia="宋体" w:cs="仿宋_GB2312"/>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29"/>
        <w:spacing w:line="360" w:lineRule="auto"/>
        <w:ind w:firstLine="465"/>
        <w:contextualSpacing/>
        <w:jc w:val="left"/>
        <w:rPr>
          <w:rFonts w:ascii="宋体" w:hAnsi="宋体" w:eastAsia="宋体" w:cs="仿宋_GB2312"/>
          <w:b/>
          <w:color w:val="auto"/>
          <w:szCs w:val="24"/>
          <w:lang w:val="zh-CN"/>
        </w:rPr>
      </w:pPr>
      <w:r>
        <w:rPr>
          <w:rFonts w:hint="eastAsia" w:ascii="宋体" w:hAnsi="宋体" w:eastAsia="宋体" w:cs="仿宋_GB2312"/>
          <w:b/>
          <w:color w:val="auto"/>
          <w:szCs w:val="24"/>
          <w:lang w:val="zh-CN"/>
        </w:rPr>
        <w:t>3、</w:t>
      </w:r>
      <w:r>
        <w:rPr>
          <w:rFonts w:ascii="宋体" w:hAnsi="宋体" w:eastAsia="宋体" w:cs="仿宋_GB2312"/>
          <w:b/>
          <w:color w:val="auto"/>
          <w:szCs w:val="24"/>
          <w:lang w:val="zh-CN"/>
        </w:rPr>
        <w:t>对投标文件进行比较和评价；</w:t>
      </w:r>
    </w:p>
    <w:p>
      <w:pPr>
        <w:pStyle w:val="29"/>
        <w:spacing w:line="360" w:lineRule="auto"/>
        <w:ind w:firstLine="480" w:firstLineChars="200"/>
        <w:contextualSpacing/>
        <w:rPr>
          <w:rFonts w:ascii="宋体" w:hAnsi="宋体" w:cs="仿宋_GB2312"/>
          <w:color w:val="auto"/>
          <w:szCs w:val="24"/>
          <w:lang w:val="zh-CN"/>
        </w:rPr>
      </w:pPr>
      <w:r>
        <w:rPr>
          <w:rFonts w:hint="eastAsia" w:ascii="宋体" w:hAnsi="宋体" w:eastAsia="宋体" w:cs="仿宋_GB2312"/>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ascii="宋体" w:hAnsi="宋体" w:cs="仿宋_GB2312"/>
          <w:color w:val="auto"/>
          <w:szCs w:val="24"/>
          <w:lang w:val="zh-CN"/>
        </w:rPr>
        <w:t>评标过程中，不得去掉报价中的最高报价和最低报价。</w:t>
      </w:r>
    </w:p>
    <w:p>
      <w:pPr>
        <w:pStyle w:val="29"/>
        <w:spacing w:line="360" w:lineRule="auto"/>
        <w:ind w:firstLine="480" w:firstLineChars="200"/>
        <w:contextualSpacing/>
        <w:rPr>
          <w:rFonts w:ascii="宋体" w:hAnsi="宋体" w:cs="仿宋_GB2312"/>
          <w:color w:val="auto"/>
          <w:szCs w:val="24"/>
          <w:lang w:val="zh-CN"/>
        </w:rPr>
      </w:pPr>
      <w:r>
        <w:rPr>
          <w:rFonts w:hint="eastAsia" w:ascii="宋体" w:hAnsi="宋体" w:cs="仿宋_GB2312"/>
          <w:color w:val="auto"/>
          <w:szCs w:val="24"/>
          <w:lang w:val="zh-CN"/>
        </w:rPr>
        <w:t>注：评标标准中所涉及到的证书及材料，均应在电子投标文件中提供原件扫描件（或图片）。</w:t>
      </w:r>
    </w:p>
    <w:p>
      <w:pPr>
        <w:pStyle w:val="29"/>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（1）价格分计算</w:t>
      </w:r>
    </w:p>
    <w:p>
      <w:pPr>
        <w:pStyle w:val="29"/>
        <w:spacing w:line="360" w:lineRule="auto"/>
        <w:ind w:firstLine="480" w:firstLineChars="200"/>
        <w:contextualSpacing/>
        <w:rPr>
          <w:rFonts w:ascii="宋体" w:hAnsi="宋体" w:eastAsia="宋体" w:cs="仿宋_GB2312"/>
          <w:color w:val="auto"/>
          <w:szCs w:val="24"/>
          <w:lang w:val="zh-CN"/>
        </w:rPr>
      </w:pPr>
      <w:r>
        <w:rPr>
          <w:rFonts w:ascii="宋体" w:hAnsi="宋体" w:eastAsia="宋体" w:cs="仿宋_GB2312"/>
          <w:color w:val="auto"/>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29"/>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29"/>
        <w:spacing w:line="360" w:lineRule="auto"/>
        <w:ind w:firstLine="480" w:firstLineChars="200"/>
        <w:contextualSpacing/>
        <w:rPr>
          <w:rFonts w:ascii="宋体" w:hAnsi="宋体" w:eastAsia="宋体"/>
          <w:color w:val="auto"/>
          <w:szCs w:val="24"/>
        </w:rPr>
      </w:pPr>
      <w:r>
        <w:rPr>
          <w:rFonts w:hint="eastAsia" w:ascii="宋体" w:hAnsi="宋体" w:eastAsia="宋体" w:cs="仿宋_GB2312"/>
          <w:color w:val="auto"/>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olor w:val="auto"/>
          <w:szCs w:val="24"/>
        </w:rPr>
        <w:t>残疾人福利性单位属于小型、微型企业的，不重复享受政策。</w:t>
      </w:r>
    </w:p>
    <w:p>
      <w:pPr>
        <w:pStyle w:val="29"/>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b/>
          <w:color w:val="auto"/>
          <w:szCs w:val="24"/>
        </w:rPr>
        <w:t>（2）强制采购节能产品和优先采购节能产品、优先采购环保产品</w:t>
      </w:r>
    </w:p>
    <w:p>
      <w:pPr>
        <w:pStyle w:val="29"/>
        <w:spacing w:line="360" w:lineRule="auto"/>
        <w:ind w:firstLine="465"/>
        <w:contextualSpacing/>
        <w:jc w:val="left"/>
        <w:rPr>
          <w:rFonts w:ascii="宋体" w:hAnsi="宋体" w:eastAsia="宋体" w:cs="仿宋_GB2312"/>
          <w:color w:val="auto"/>
          <w:szCs w:val="24"/>
          <w:lang w:val="zh-CN"/>
        </w:rPr>
      </w:pPr>
      <w:r>
        <w:rPr>
          <w:rFonts w:hint="eastAsia" w:ascii="宋体" w:hAnsi="宋体" w:eastAsia="宋体" w:cs="仿宋_GB2312"/>
          <w:color w:val="auto"/>
          <w:szCs w:val="24"/>
          <w:lang w:val="zh-CN"/>
        </w:rPr>
        <w:t>1）对《节能产品政府采购清单》所列的政府强制采购节能产品</w:t>
      </w:r>
      <w:r>
        <w:rPr>
          <w:rFonts w:hint="eastAsia" w:ascii="宋体" w:hAnsi="宋体" w:eastAsia="宋体" w:cs="仿宋_GB2312"/>
          <w:color w:val="auto"/>
          <w:szCs w:val="24"/>
        </w:rPr>
        <w:t>，</w:t>
      </w:r>
      <w:r>
        <w:rPr>
          <w:rFonts w:hint="eastAsia" w:ascii="宋体" w:hAnsi="宋体" w:eastAsia="宋体" w:cs="仿宋_GB2312"/>
          <w:color w:val="auto"/>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29"/>
        <w:spacing w:line="360" w:lineRule="auto"/>
        <w:ind w:firstLine="465"/>
        <w:contextualSpacing/>
        <w:jc w:val="left"/>
        <w:rPr>
          <w:rFonts w:ascii="宋体" w:hAnsi="宋体" w:eastAsia="宋体" w:cs="仿宋_GB2312"/>
          <w:color w:val="auto"/>
          <w:szCs w:val="24"/>
          <w:lang w:val="zh-CN"/>
        </w:rPr>
      </w:pPr>
      <w:r>
        <w:rPr>
          <w:rFonts w:hint="eastAsia" w:ascii="宋体" w:hAnsi="宋体" w:eastAsia="宋体" w:cs="仿宋_GB2312"/>
          <w:color w:val="auto"/>
          <w:szCs w:val="24"/>
          <w:lang w:val="zh-CN"/>
        </w:rPr>
        <w:t>投标人所投其他产品若属于“节能产品政府采购清单”优先采购产品，</w:t>
      </w:r>
      <w:r>
        <w:rPr>
          <w:rFonts w:hint="eastAsia" w:ascii="宋体" w:hAnsi="宋体" w:cs="仿宋_GB2312"/>
          <w:color w:val="auto"/>
          <w:szCs w:val="24"/>
          <w:lang w:val="zh-CN"/>
        </w:rPr>
        <w:t>投标文件中须提供最新一期《节能产品政府采购清单》中产品所在页并加盖投标人公章的原件扫描件（或图片），评标委员会根据本项目评标标准予以判定并赋分。</w:t>
      </w:r>
    </w:p>
    <w:p>
      <w:pPr>
        <w:pStyle w:val="29"/>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2）</w:t>
      </w:r>
      <w:r>
        <w:rPr>
          <w:rFonts w:hint="eastAsia" w:ascii="宋体" w:hAnsi="宋体" w:cs="仿宋_GB2312"/>
          <w:color w:val="auto"/>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ascii="宋体" w:hAnsi="宋体" w:eastAsia="宋体" w:cs="仿宋_GB2312"/>
          <w:color w:val="auto"/>
          <w:szCs w:val="24"/>
          <w:lang w:val="zh-CN"/>
        </w:rPr>
        <w:t>评标委员会根据本项目评标标准予以判定并赋分。</w:t>
      </w:r>
    </w:p>
    <w:p>
      <w:pPr>
        <w:pStyle w:val="29"/>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（3）</w:t>
      </w:r>
      <w:r>
        <w:rPr>
          <w:rFonts w:ascii="宋体" w:hAnsi="宋体" w:eastAsia="宋体" w:cs="仿宋_GB2312"/>
          <w:b/>
          <w:color w:val="auto"/>
          <w:szCs w:val="24"/>
          <w:lang w:val="zh-CN"/>
        </w:rPr>
        <w:t>关于相同品牌产品</w:t>
      </w:r>
    </w:p>
    <w:p>
      <w:pPr>
        <w:pStyle w:val="29"/>
        <w:spacing w:line="360" w:lineRule="auto"/>
        <w:ind w:firstLine="465"/>
        <w:contextualSpacing/>
        <w:jc w:val="left"/>
        <w:rPr>
          <w:rFonts w:ascii="宋体" w:hAnsi="宋体" w:eastAsia="宋体" w:cs="仿宋_GB2312"/>
          <w:color w:val="auto"/>
          <w:szCs w:val="24"/>
          <w:lang w:val="zh-CN"/>
        </w:rPr>
      </w:pPr>
      <w:r>
        <w:rPr>
          <w:rFonts w:ascii="宋体" w:hAnsi="宋体" w:eastAsia="宋体" w:cs="仿宋_GB2312"/>
          <w:color w:val="auto"/>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eastAsia="宋体" w:cs="仿宋_GB2312"/>
          <w:color w:val="auto"/>
          <w:szCs w:val="24"/>
          <w:lang w:val="zh-CN"/>
        </w:rPr>
        <w:t>采取随机抽取</w:t>
      </w:r>
      <w:r>
        <w:rPr>
          <w:rFonts w:ascii="宋体" w:hAnsi="宋体" w:eastAsia="宋体" w:cs="仿宋_GB2312"/>
          <w:color w:val="auto"/>
          <w:szCs w:val="24"/>
          <w:lang w:val="zh-CN"/>
        </w:rPr>
        <w:t>方式确定一个参加评标的投标人，其他投标无效。</w:t>
      </w:r>
    </w:p>
    <w:p>
      <w:pPr>
        <w:pStyle w:val="29"/>
        <w:spacing w:line="360" w:lineRule="auto"/>
        <w:ind w:firstLine="465"/>
        <w:contextualSpacing/>
        <w:jc w:val="left"/>
        <w:rPr>
          <w:rFonts w:ascii="宋体" w:hAnsi="宋体" w:eastAsia="宋体" w:cs="仿宋_GB2312"/>
          <w:color w:val="auto"/>
          <w:szCs w:val="24"/>
          <w:lang w:val="zh-CN"/>
        </w:rPr>
      </w:pPr>
      <w:r>
        <w:rPr>
          <w:rFonts w:ascii="宋体" w:hAnsi="宋体" w:eastAsia="宋体" w:cs="仿宋_GB2312"/>
          <w:color w:val="auto"/>
          <w:szCs w:val="24"/>
          <w:lang w:val="zh-CN"/>
        </w:rPr>
        <w:t>采用综合评分法的，提供相同品牌产品</w:t>
      </w:r>
      <w:r>
        <w:rPr>
          <w:rFonts w:hint="eastAsia" w:ascii="宋体" w:hAnsi="宋体" w:eastAsia="宋体" w:cs="仿宋_GB2312"/>
          <w:color w:val="auto"/>
          <w:szCs w:val="24"/>
          <w:lang w:val="zh-CN"/>
        </w:rPr>
        <w:t>（</w:t>
      </w:r>
      <w:r>
        <w:rPr>
          <w:rFonts w:ascii="宋体" w:hAnsi="宋体" w:eastAsia="宋体" w:cs="仿宋_GB2312"/>
          <w:color w:val="auto"/>
          <w:szCs w:val="24"/>
          <w:lang w:val="zh-CN"/>
        </w:rPr>
        <w:t>非单一产品采购项目，多家投标人提供的核心产品品牌相同</w:t>
      </w:r>
      <w:r>
        <w:rPr>
          <w:rFonts w:hint="eastAsia" w:ascii="宋体" w:hAnsi="宋体" w:eastAsia="宋体" w:cs="仿宋_GB2312"/>
          <w:color w:val="auto"/>
          <w:szCs w:val="24"/>
          <w:lang w:val="zh-CN"/>
        </w:rPr>
        <w:t>）</w:t>
      </w:r>
      <w:r>
        <w:rPr>
          <w:rFonts w:ascii="宋体" w:hAnsi="宋体" w:eastAsia="宋体" w:cs="仿宋_GB2312"/>
          <w:color w:val="auto"/>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eastAsia="宋体" w:cs="仿宋_GB2312"/>
          <w:color w:val="auto"/>
          <w:szCs w:val="24"/>
          <w:lang w:val="zh-CN"/>
        </w:rPr>
        <w:t>由采购人或者采购人委托评标委员会</w:t>
      </w:r>
      <w:r>
        <w:rPr>
          <w:rFonts w:ascii="宋体" w:hAnsi="宋体" w:eastAsia="宋体" w:cs="仿宋_GB2312"/>
          <w:color w:val="auto"/>
          <w:szCs w:val="24"/>
          <w:lang w:val="zh-CN"/>
        </w:rPr>
        <w:t>采取随机抽取方式确定</w:t>
      </w:r>
      <w:r>
        <w:rPr>
          <w:rFonts w:hint="eastAsia" w:ascii="宋体" w:hAnsi="宋体" w:eastAsia="宋体" w:cs="仿宋_GB2312"/>
          <w:color w:val="auto"/>
          <w:szCs w:val="24"/>
          <w:lang w:val="zh-CN"/>
        </w:rPr>
        <w:t>一个投标人获得中标人推荐资格</w:t>
      </w:r>
      <w:r>
        <w:rPr>
          <w:rFonts w:ascii="宋体" w:hAnsi="宋体" w:eastAsia="宋体" w:cs="仿宋_GB2312"/>
          <w:color w:val="auto"/>
          <w:szCs w:val="24"/>
          <w:lang w:val="zh-CN"/>
        </w:rPr>
        <w:t>，其他同品牌投标人不作为中标候选人。</w:t>
      </w:r>
    </w:p>
    <w:p>
      <w:pPr>
        <w:pStyle w:val="29"/>
        <w:spacing w:line="360" w:lineRule="auto"/>
        <w:ind w:firstLine="465"/>
        <w:contextualSpacing/>
        <w:jc w:val="left"/>
        <w:rPr>
          <w:rFonts w:ascii="宋体" w:hAnsi="宋体" w:eastAsia="宋体" w:cs="仿宋_GB2312"/>
          <w:b/>
          <w:color w:val="auto"/>
          <w:szCs w:val="24"/>
          <w:lang w:val="zh-CN"/>
        </w:rPr>
      </w:pPr>
      <w:r>
        <w:rPr>
          <w:rFonts w:hint="eastAsia" w:ascii="宋体" w:hAnsi="宋体" w:eastAsia="宋体" w:cs="仿宋_GB2312"/>
          <w:b/>
          <w:color w:val="auto"/>
          <w:szCs w:val="24"/>
          <w:lang w:val="zh-CN"/>
        </w:rPr>
        <w:t>（4）关于强制性产品认证</w:t>
      </w:r>
    </w:p>
    <w:p>
      <w:pPr>
        <w:spacing w:line="360" w:lineRule="auto"/>
        <w:ind w:firstLine="480" w:firstLineChars="200"/>
        <w:contextualSpacing/>
        <w:rPr>
          <w:rFonts w:ascii="宋体" w:hAnsi="宋体" w:cs="宋体"/>
          <w:color w:val="auto"/>
          <w:kern w:val="0"/>
          <w:sz w:val="24"/>
          <w:szCs w:val="24"/>
        </w:rPr>
      </w:pPr>
      <w:r>
        <w:rPr>
          <w:rFonts w:hint="eastAsia" w:ascii="宋体" w:hAnsi="宋体" w:cs="仿宋_GB2312"/>
          <w:color w:val="auto"/>
          <w:sz w:val="24"/>
          <w:szCs w:val="24"/>
          <w:lang w:val="zh-CN"/>
        </w:rPr>
        <w:t>1）如投标人所投产品属于“中国强制性产品认证”（3C认证）范围内,则必须承诺采用</w:t>
      </w:r>
      <w:r>
        <w:rPr>
          <w:rFonts w:ascii="宋体" w:hAnsi="宋体" w:cs="仿宋_GB2312"/>
          <w:color w:val="auto"/>
          <w:sz w:val="24"/>
          <w:szCs w:val="24"/>
          <w:lang w:val="zh-CN"/>
        </w:rPr>
        <w:t>《中华人民共和国实施强制性产品认证的产品目录》</w:t>
      </w:r>
      <w:r>
        <w:rPr>
          <w:rFonts w:hint="eastAsia" w:ascii="宋体" w:hAnsi="宋体" w:cs="仿宋_GB2312"/>
          <w:color w:val="auto"/>
          <w:sz w:val="24"/>
          <w:szCs w:val="24"/>
          <w:lang w:val="zh-CN"/>
        </w:rPr>
        <w:t>并在有效期内的产品，应在投标文件中提供</w:t>
      </w:r>
      <w:r>
        <w:rPr>
          <w:rFonts w:hint="eastAsia" w:ascii="宋体" w:hAnsi="宋体" w:cs="仿宋_GB2312"/>
          <w:color w:val="auto"/>
          <w:lang w:val="zh-CN"/>
        </w:rPr>
        <w:t>“</w:t>
      </w:r>
      <w:r>
        <w:rPr>
          <w:rFonts w:hint="eastAsia" w:ascii="宋体" w:hAnsi="宋体" w:cs="仿宋_GB2312"/>
          <w:color w:val="auto"/>
          <w:sz w:val="24"/>
          <w:szCs w:val="24"/>
          <w:lang w:val="zh-CN"/>
        </w:rPr>
        <w:t>所投产品符合国家强制性要求承诺函</w:t>
      </w:r>
      <w:r>
        <w:rPr>
          <w:rFonts w:hint="eastAsia" w:ascii="宋体" w:hAnsi="宋体" w:cs="仿宋_GB2312"/>
          <w:color w:val="auto"/>
          <w:lang w:val="zh-CN"/>
        </w:rPr>
        <w:t>”</w:t>
      </w:r>
      <w:r>
        <w:rPr>
          <w:rFonts w:hint="eastAsia" w:ascii="宋体" w:hAnsi="宋体" w:cs="仿宋_GB2312"/>
          <w:color w:val="auto"/>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宋体"/>
          <w:color w:val="auto"/>
          <w:kern w:val="0"/>
          <w:sz w:val="24"/>
          <w:szCs w:val="24"/>
        </w:rPr>
        <w:t>2)投标人所投产品如被列入</w:t>
      </w:r>
      <w:r>
        <w:rPr>
          <w:rFonts w:ascii="宋体" w:hAnsi="宋体" w:cs="宋体"/>
          <w:color w:val="auto"/>
          <w:kern w:val="0"/>
          <w:sz w:val="24"/>
          <w:szCs w:val="24"/>
        </w:rPr>
        <w:t>《信息安全产品强制性认证目录》，</w:t>
      </w:r>
      <w:r>
        <w:rPr>
          <w:rFonts w:hint="eastAsia" w:ascii="宋体" w:hAnsi="宋体" w:cs="仿宋_GB2312"/>
          <w:color w:val="auto"/>
          <w:sz w:val="24"/>
          <w:szCs w:val="24"/>
          <w:lang w:val="zh-CN"/>
        </w:rPr>
        <w:t>则投标文件中应根据本项目招标文件“第二章 项目需求”</w:t>
      </w:r>
      <w:r>
        <w:rPr>
          <w:rFonts w:ascii="宋体" w:hAnsi="宋体" w:cs="仿宋_GB2312"/>
          <w:color w:val="auto"/>
          <w:sz w:val="24"/>
          <w:szCs w:val="24"/>
          <w:lang w:val="zh-CN"/>
        </w:rPr>
        <w:t>提供</w:t>
      </w:r>
      <w:r>
        <w:rPr>
          <w:rFonts w:hint="eastAsia" w:ascii="宋体" w:hAnsi="宋体" w:cs="仿宋_GB2312"/>
          <w:color w:val="auto"/>
          <w:sz w:val="24"/>
          <w:szCs w:val="24"/>
          <w:lang w:val="zh-CN"/>
        </w:rPr>
        <w:t>：</w:t>
      </w:r>
    </w:p>
    <w:p>
      <w:pPr>
        <w:wordWrap w:val="0"/>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宋体"/>
          <w:color w:val="auto"/>
          <w:kern w:val="0"/>
          <w:sz w:val="24"/>
          <w:szCs w:val="24"/>
        </w:rPr>
        <w:t>中国信息安全认证中心官网（</w:t>
      </w:r>
      <w:r>
        <w:rPr>
          <w:rFonts w:ascii="宋体" w:hAnsi="宋体" w:cs="宋体"/>
          <w:color w:val="auto"/>
          <w:kern w:val="0"/>
          <w:sz w:val="24"/>
          <w:szCs w:val="24"/>
        </w:rPr>
        <w:t>http://www.isccc.gov.cn/index.shtml</w:t>
      </w:r>
      <w:r>
        <w:rPr>
          <w:rFonts w:hint="eastAsia" w:ascii="宋体" w:hAnsi="宋体" w:cs="宋体"/>
          <w:color w:val="auto"/>
          <w:kern w:val="0"/>
          <w:sz w:val="24"/>
          <w:szCs w:val="24"/>
        </w:rPr>
        <w:t>）产品查询结果截图并加盖投标人公章或中国信息安全认证中心</w:t>
      </w:r>
      <w:r>
        <w:rPr>
          <w:rFonts w:hint="eastAsia" w:ascii="宋体" w:hAnsi="宋体" w:cs="仿宋_GB2312"/>
          <w:color w:val="auto"/>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（5）投标无效情形</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e.不同投标人的投标文件相互混装；</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5）</w:t>
      </w:r>
      <w:r>
        <w:rPr>
          <w:rFonts w:ascii="宋体" w:hAnsi="宋体" w:cs="仿宋_GB2312"/>
          <w:color w:val="auto"/>
          <w:sz w:val="24"/>
          <w:szCs w:val="24"/>
          <w:lang w:val="zh-CN"/>
        </w:rPr>
        <w:t>法律、法规和招标文件规定的其他无效情形。</w:t>
      </w:r>
    </w:p>
    <w:p>
      <w:pPr>
        <w:pStyle w:val="29"/>
        <w:spacing w:line="360" w:lineRule="auto"/>
        <w:ind w:firstLine="482" w:firstLineChars="200"/>
        <w:contextualSpacing/>
        <w:rPr>
          <w:rFonts w:hint="eastAsia" w:ascii="宋体" w:hAnsi="宋体" w:eastAsia="宋体" w:cs="仿宋_GB2312"/>
          <w:b/>
          <w:color w:val="auto"/>
          <w:szCs w:val="24"/>
          <w:lang w:val="zh-CN"/>
        </w:rPr>
      </w:pPr>
    </w:p>
    <w:p>
      <w:pPr>
        <w:pStyle w:val="29"/>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（6）评标标准</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050"/>
        <w:gridCol w:w="5968"/>
        <w:gridCol w:w="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trPr>
        <w:tc>
          <w:tcPr>
            <w:tcW w:w="1036" w:type="dxa"/>
            <w:noWrap w:val="0"/>
            <w:vAlign w:val="center"/>
          </w:tcPr>
          <w:p>
            <w:pPr>
              <w:pStyle w:val="39"/>
              <w:jc w:val="center"/>
              <w:rPr>
                <w:rFonts w:hint="eastAsia" w:hAnsi="宋体"/>
                <w:color w:val="auto"/>
                <w:sz w:val="21"/>
                <w:szCs w:val="21"/>
              </w:rPr>
            </w:pPr>
            <w:r>
              <w:rPr>
                <w:rFonts w:hint="eastAsia" w:hAnsi="宋体"/>
                <w:color w:val="auto"/>
                <w:sz w:val="21"/>
                <w:szCs w:val="21"/>
              </w:rPr>
              <w:t>分值组成</w:t>
            </w:r>
          </w:p>
          <w:p>
            <w:pPr>
              <w:pStyle w:val="39"/>
              <w:rPr>
                <w:rFonts w:hint="eastAsia" w:ascii="宋体" w:hAnsi="宋体" w:cs="宋体"/>
                <w:color w:val="auto"/>
                <w:sz w:val="21"/>
                <w:szCs w:val="21"/>
              </w:rPr>
            </w:pPr>
            <w:r>
              <w:rPr>
                <w:rFonts w:hint="eastAsia" w:ascii="宋体" w:hAnsi="宋体" w:cs="宋体"/>
                <w:color w:val="auto"/>
                <w:sz w:val="21"/>
                <w:szCs w:val="21"/>
              </w:rPr>
              <w:t>（</w:t>
            </w:r>
            <w:r>
              <w:rPr>
                <w:rFonts w:hint="eastAsia" w:hAnsi="宋体" w:cs="宋体"/>
                <w:color w:val="auto"/>
                <w:sz w:val="21"/>
                <w:szCs w:val="21"/>
                <w:lang w:eastAsia="zh-CN"/>
              </w:rPr>
              <w:t>总分</w:t>
            </w:r>
            <w:r>
              <w:rPr>
                <w:rFonts w:hint="eastAsia" w:ascii="宋体" w:hAnsi="宋体" w:cs="宋体"/>
                <w:color w:val="auto"/>
                <w:sz w:val="21"/>
                <w:szCs w:val="21"/>
              </w:rPr>
              <w:t>10</w:t>
            </w:r>
            <w:r>
              <w:rPr>
                <w:rFonts w:hint="eastAsia" w:hAnsi="宋体" w:cs="宋体"/>
                <w:color w:val="auto"/>
                <w:sz w:val="21"/>
                <w:szCs w:val="21"/>
                <w:lang w:val="en-US" w:eastAsia="zh-CN"/>
              </w:rPr>
              <w:t>0</w:t>
            </w:r>
            <w:r>
              <w:rPr>
                <w:rFonts w:hint="eastAsia" w:ascii="宋体" w:hAnsi="宋体" w:cs="宋体"/>
                <w:color w:val="auto"/>
                <w:sz w:val="21"/>
                <w:szCs w:val="21"/>
              </w:rPr>
              <w:t>分）</w:t>
            </w:r>
          </w:p>
        </w:tc>
        <w:tc>
          <w:tcPr>
            <w:tcW w:w="7486" w:type="dxa"/>
            <w:gridSpan w:val="3"/>
            <w:noWrap w:val="0"/>
            <w:vAlign w:val="center"/>
          </w:tcPr>
          <w:p>
            <w:pPr>
              <w:ind w:firstLine="480"/>
              <w:jc w:val="center"/>
              <w:rPr>
                <w:rFonts w:hint="eastAsia" w:ascii="宋体" w:hAnsi="宋体" w:cs="宋体"/>
                <w:color w:val="auto"/>
                <w:sz w:val="21"/>
                <w:szCs w:val="21"/>
              </w:rPr>
            </w:pPr>
            <w:r>
              <w:rPr>
                <w:rFonts w:hint="eastAsia" w:ascii="宋体" w:hAnsi="宋体" w:cs="宋体"/>
                <w:color w:val="auto"/>
                <w:sz w:val="21"/>
                <w:szCs w:val="21"/>
              </w:rPr>
              <w:t>投标报价：</w:t>
            </w:r>
            <w:r>
              <w:rPr>
                <w:rFonts w:hint="eastAsia" w:ascii="宋体" w:hAnsi="宋体" w:cs="宋体"/>
                <w:color w:val="auto"/>
                <w:sz w:val="21"/>
                <w:szCs w:val="21"/>
                <w:u w:val="single"/>
              </w:rPr>
              <w:t xml:space="preserve"> 30</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rPr>
              <w:t>分</w:t>
            </w:r>
          </w:p>
          <w:p>
            <w:pPr>
              <w:ind w:firstLine="480"/>
              <w:jc w:val="center"/>
              <w:rPr>
                <w:rFonts w:hint="eastAsia" w:ascii="宋体" w:hAnsi="宋体" w:cs="宋体"/>
                <w:color w:val="auto"/>
                <w:sz w:val="21"/>
                <w:szCs w:val="21"/>
              </w:rPr>
            </w:pPr>
            <w:r>
              <w:rPr>
                <w:rFonts w:hint="eastAsia" w:ascii="宋体" w:hAnsi="宋体" w:cs="宋体"/>
                <w:color w:val="auto"/>
                <w:sz w:val="21"/>
                <w:szCs w:val="21"/>
              </w:rPr>
              <w:t>商务部分：</w:t>
            </w:r>
            <w:r>
              <w:rPr>
                <w:rFonts w:hint="eastAsia" w:ascii="宋体" w:hAnsi="宋体" w:cs="宋体"/>
                <w:color w:val="auto"/>
                <w:sz w:val="21"/>
                <w:szCs w:val="21"/>
                <w:u w:val="single"/>
              </w:rPr>
              <w:t>18</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rPr>
              <w:t xml:space="preserve">分  </w:t>
            </w:r>
          </w:p>
          <w:p>
            <w:pPr>
              <w:ind w:firstLine="480"/>
              <w:jc w:val="center"/>
              <w:rPr>
                <w:rFonts w:hint="eastAsia" w:ascii="宋体" w:hAnsi="宋体" w:cs="宋体"/>
                <w:color w:val="auto"/>
                <w:sz w:val="21"/>
                <w:szCs w:val="21"/>
              </w:rPr>
            </w:pPr>
            <w:r>
              <w:rPr>
                <w:rFonts w:hint="eastAsia" w:ascii="宋体" w:hAnsi="宋体" w:cs="宋体"/>
                <w:color w:val="auto"/>
                <w:sz w:val="21"/>
                <w:szCs w:val="21"/>
              </w:rPr>
              <w:t>技术部分：</w:t>
            </w:r>
            <w:r>
              <w:rPr>
                <w:rFonts w:hint="eastAsia" w:ascii="宋体" w:hAnsi="宋体" w:cs="宋体"/>
                <w:color w:val="auto"/>
                <w:sz w:val="21"/>
                <w:szCs w:val="21"/>
                <w:u w:val="single"/>
              </w:rPr>
              <w:t xml:space="preserve"> 52 </w:t>
            </w:r>
            <w:r>
              <w:rPr>
                <w:rFonts w:hint="eastAsia" w:ascii="宋体" w:hAnsi="宋体" w:cs="宋体"/>
                <w:color w:val="auto"/>
                <w:sz w:val="21"/>
                <w:szCs w:val="21"/>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8522" w:type="dxa"/>
            <w:gridSpan w:val="4"/>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36"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评分因素</w:t>
            </w:r>
          </w:p>
        </w:tc>
        <w:tc>
          <w:tcPr>
            <w:tcW w:w="1050"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评分内容</w:t>
            </w:r>
          </w:p>
        </w:tc>
        <w:tc>
          <w:tcPr>
            <w:tcW w:w="5968"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评分标准</w:t>
            </w:r>
          </w:p>
        </w:tc>
        <w:tc>
          <w:tcPr>
            <w:tcW w:w="468"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1036"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报价</w:t>
            </w:r>
          </w:p>
          <w:p>
            <w:pPr>
              <w:jc w:val="center"/>
              <w:rPr>
                <w:rFonts w:hint="eastAsia" w:ascii="宋体" w:hAnsi="宋体" w:cs="宋体"/>
                <w:color w:val="auto"/>
                <w:sz w:val="21"/>
                <w:szCs w:val="21"/>
              </w:rPr>
            </w:pPr>
            <w:r>
              <w:rPr>
                <w:rFonts w:hint="eastAsia" w:ascii="宋体" w:hAnsi="宋体" w:cs="宋体"/>
                <w:color w:val="auto"/>
                <w:sz w:val="21"/>
                <w:szCs w:val="21"/>
              </w:rPr>
              <w:t>（30分）</w:t>
            </w:r>
          </w:p>
        </w:tc>
        <w:tc>
          <w:tcPr>
            <w:tcW w:w="1050"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投标报价</w:t>
            </w:r>
          </w:p>
        </w:tc>
        <w:tc>
          <w:tcPr>
            <w:tcW w:w="5968" w:type="dxa"/>
            <w:noWrap w:val="0"/>
            <w:vAlign w:val="top"/>
          </w:tcPr>
          <w:p>
            <w:pPr>
              <w:ind w:firstLine="480"/>
              <w:rPr>
                <w:rFonts w:hint="eastAsia" w:ascii="宋体" w:hAnsi="宋体" w:cs="宋体"/>
                <w:color w:val="auto"/>
                <w:sz w:val="21"/>
                <w:szCs w:val="21"/>
              </w:rPr>
            </w:pPr>
            <w:r>
              <w:rPr>
                <w:rFonts w:hint="eastAsia" w:ascii="宋体" w:hAnsi="宋体" w:cs="宋体"/>
                <w:color w:val="auto"/>
                <w:sz w:val="21"/>
                <w:szCs w:val="21"/>
              </w:rPr>
              <w:t>评标基准价：满足招标文件要求的有效投标报价中，最低的投标报价为评标基准价。</w:t>
            </w:r>
          </w:p>
          <w:p>
            <w:pPr>
              <w:ind w:firstLine="480"/>
              <w:rPr>
                <w:rFonts w:hint="eastAsia" w:ascii="宋体" w:hAnsi="宋体" w:cs="宋体"/>
                <w:color w:val="auto"/>
                <w:sz w:val="21"/>
                <w:szCs w:val="21"/>
              </w:rPr>
            </w:pPr>
            <w:r>
              <w:rPr>
                <w:rFonts w:hint="eastAsia" w:ascii="宋体" w:hAnsi="宋体" w:cs="宋体"/>
                <w:color w:val="auto"/>
                <w:sz w:val="21"/>
                <w:szCs w:val="21"/>
              </w:rPr>
              <w:t xml:space="preserve">投标报价得分=（评标基准价/投标报价）× 30  </w:t>
            </w:r>
          </w:p>
        </w:tc>
        <w:tc>
          <w:tcPr>
            <w:tcW w:w="468"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1036"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商务部分</w:t>
            </w:r>
            <w:r>
              <w:rPr>
                <w:rFonts w:hint="eastAsia" w:ascii="宋体" w:hAnsi="宋体" w:cs="宋体"/>
                <w:color w:val="auto"/>
                <w:sz w:val="21"/>
                <w:szCs w:val="21"/>
              </w:rPr>
              <w:br w:type="textWrapping"/>
            </w:r>
            <w:r>
              <w:rPr>
                <w:rFonts w:hint="eastAsia" w:ascii="宋体" w:hAnsi="宋体" w:cs="宋体"/>
                <w:color w:val="auto"/>
                <w:sz w:val="21"/>
                <w:szCs w:val="21"/>
              </w:rPr>
              <w:t>（18分）</w:t>
            </w:r>
          </w:p>
        </w:tc>
        <w:tc>
          <w:tcPr>
            <w:tcW w:w="1050"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企业实力</w:t>
            </w:r>
          </w:p>
        </w:tc>
        <w:tc>
          <w:tcPr>
            <w:tcW w:w="5968" w:type="dxa"/>
            <w:noWrap w:val="0"/>
            <w:vAlign w:val="top"/>
          </w:tcPr>
          <w:p>
            <w:pPr>
              <w:rPr>
                <w:rFonts w:hint="eastAsia" w:ascii="宋体" w:hAnsi="宋体" w:cs="宋体"/>
                <w:color w:val="auto"/>
                <w:sz w:val="21"/>
                <w:szCs w:val="21"/>
              </w:rPr>
            </w:pPr>
            <w:r>
              <w:rPr>
                <w:rFonts w:hint="eastAsia" w:ascii="宋体" w:hAnsi="宋体" w:cs="宋体"/>
                <w:color w:val="auto"/>
                <w:sz w:val="21"/>
                <w:szCs w:val="21"/>
              </w:rPr>
              <w:t>1、投标单位具有AAA级证书及信用等级评估报告的得2分，未提供不得分。</w:t>
            </w:r>
          </w:p>
          <w:p>
            <w:pPr>
              <w:rPr>
                <w:rFonts w:hint="eastAsia" w:ascii="宋体" w:hAnsi="宋体" w:cs="宋体"/>
                <w:color w:val="auto"/>
                <w:sz w:val="21"/>
                <w:szCs w:val="21"/>
              </w:rPr>
            </w:pPr>
            <w:r>
              <w:rPr>
                <w:rFonts w:hint="eastAsia" w:ascii="宋体" w:hAnsi="宋体" w:cs="宋体"/>
                <w:color w:val="auto"/>
                <w:sz w:val="21"/>
                <w:szCs w:val="21"/>
              </w:rPr>
              <w:t>2、投标单位具有质量、环境、职业健康安全管理体系认证证书、信息安全管理体系认证证书,每提供一项得1分最高得4分，未提供不得分。</w:t>
            </w:r>
          </w:p>
          <w:p>
            <w:pPr>
              <w:rPr>
                <w:rFonts w:hint="eastAsia" w:ascii="宋体" w:hAnsi="宋体" w:cs="宋体"/>
                <w:color w:val="auto"/>
                <w:sz w:val="21"/>
                <w:szCs w:val="21"/>
              </w:rPr>
            </w:pPr>
            <w:r>
              <w:rPr>
                <w:rFonts w:hint="eastAsia" w:ascii="宋体" w:hAnsi="宋体" w:cs="宋体"/>
                <w:color w:val="auto"/>
                <w:sz w:val="21"/>
                <w:szCs w:val="21"/>
              </w:rPr>
              <w:t>3、投标单位具有信息系统集成及服务资质证书的得2分，未提供不得分。</w:t>
            </w:r>
          </w:p>
          <w:p>
            <w:pPr>
              <w:rPr>
                <w:rFonts w:hint="eastAsia" w:ascii="宋体" w:hAnsi="宋体" w:cs="宋体"/>
                <w:color w:val="auto"/>
                <w:sz w:val="21"/>
                <w:szCs w:val="21"/>
              </w:rPr>
            </w:pPr>
            <w:r>
              <w:rPr>
                <w:rFonts w:hint="eastAsia" w:ascii="宋体" w:hAnsi="宋体" w:cs="宋体"/>
                <w:color w:val="auto"/>
                <w:sz w:val="21"/>
                <w:szCs w:val="21"/>
              </w:rPr>
              <w:t>4、投标单位具有CMMI 3 级 或3级以上证书的得2分，未提供不得分。</w:t>
            </w:r>
          </w:p>
          <w:p>
            <w:pPr>
              <w:rPr>
                <w:rFonts w:hint="eastAsia" w:ascii="宋体" w:hAnsi="宋体" w:cs="宋体"/>
                <w:color w:val="auto"/>
                <w:sz w:val="21"/>
                <w:szCs w:val="21"/>
              </w:rPr>
            </w:pPr>
            <w:r>
              <w:rPr>
                <w:rFonts w:hint="eastAsia" w:ascii="宋体" w:hAnsi="宋体" w:cs="宋体"/>
                <w:color w:val="auto"/>
                <w:sz w:val="21"/>
                <w:szCs w:val="21"/>
              </w:rPr>
              <w:t>5、投标单位具有涉密信息系统集成资质证书乙级或以上的得2分，未提供不得分。</w:t>
            </w:r>
          </w:p>
          <w:p>
            <w:pPr>
              <w:rPr>
                <w:rFonts w:hint="eastAsia" w:ascii="宋体" w:hAnsi="宋体" w:cs="宋体"/>
                <w:color w:val="auto"/>
                <w:sz w:val="21"/>
                <w:szCs w:val="21"/>
              </w:rPr>
            </w:pPr>
            <w:r>
              <w:rPr>
                <w:rFonts w:hint="eastAsia" w:ascii="宋体" w:hAnsi="宋体" w:cs="宋体"/>
                <w:color w:val="auto"/>
                <w:sz w:val="21"/>
                <w:szCs w:val="21"/>
              </w:rPr>
              <w:t>6、投标单位具有国家秘密载体印制资质证书（档案数字化加工）乙级或以上的得2分，未提供不得分。</w:t>
            </w:r>
          </w:p>
          <w:p>
            <w:pPr>
              <w:rPr>
                <w:rFonts w:hint="eastAsia" w:ascii="宋体" w:hAnsi="宋体" w:cs="宋体"/>
                <w:color w:val="auto"/>
                <w:sz w:val="21"/>
                <w:szCs w:val="21"/>
              </w:rPr>
            </w:pPr>
            <w:r>
              <w:rPr>
                <w:rFonts w:hint="eastAsia" w:ascii="宋体" w:hAnsi="宋体" w:cs="宋体"/>
                <w:color w:val="auto"/>
                <w:sz w:val="21"/>
                <w:szCs w:val="21"/>
              </w:rPr>
              <w:t>7、投标单位参与本项目的工程人员具有人力资源和社会保障厅颁发的系统集成项目管理工程师证书并提供用工合同和社保证明的每提供一项得1分最高得2分，未提供不得分。</w:t>
            </w:r>
          </w:p>
          <w:p>
            <w:pPr>
              <w:rPr>
                <w:rFonts w:hint="eastAsia" w:ascii="宋体" w:hAnsi="宋体" w:cs="宋体"/>
                <w:color w:val="auto"/>
                <w:sz w:val="21"/>
                <w:szCs w:val="21"/>
              </w:rPr>
            </w:pPr>
            <w:r>
              <w:rPr>
                <w:rFonts w:hint="eastAsia" w:ascii="宋体" w:hAnsi="宋体" w:cs="宋体"/>
                <w:color w:val="auto"/>
                <w:sz w:val="21"/>
                <w:szCs w:val="21"/>
              </w:rPr>
              <w:t>8、投标人提供近三年以来同类业绩200万元（含200万元）以上的单个项目得1分；最多得2分（包含合同、中标通知书），未提供不得分。</w:t>
            </w:r>
          </w:p>
        </w:tc>
        <w:tc>
          <w:tcPr>
            <w:tcW w:w="468" w:type="dxa"/>
            <w:tcBorders>
              <w:bottom w:val="nil"/>
            </w:tcBorders>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36" w:type="dxa"/>
            <w:vMerge w:val="restart"/>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技术部分</w:t>
            </w:r>
            <w:r>
              <w:rPr>
                <w:rFonts w:hint="eastAsia" w:ascii="宋体" w:hAnsi="宋体" w:cs="宋体"/>
                <w:color w:val="auto"/>
                <w:sz w:val="21"/>
                <w:szCs w:val="21"/>
              </w:rPr>
              <w:br w:type="textWrapping"/>
            </w:r>
            <w:r>
              <w:rPr>
                <w:rFonts w:hint="eastAsia" w:ascii="宋体" w:hAnsi="宋体" w:cs="宋体"/>
                <w:color w:val="auto"/>
                <w:sz w:val="21"/>
                <w:szCs w:val="21"/>
              </w:rPr>
              <w:t>（52分）</w:t>
            </w:r>
          </w:p>
        </w:tc>
        <w:tc>
          <w:tcPr>
            <w:tcW w:w="1050"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技术规格响应程度</w:t>
            </w:r>
          </w:p>
        </w:tc>
        <w:tc>
          <w:tcPr>
            <w:tcW w:w="5968" w:type="dxa"/>
            <w:noWrap w:val="0"/>
            <w:vAlign w:val="top"/>
          </w:tcPr>
          <w:p>
            <w:pPr>
              <w:rPr>
                <w:rFonts w:hint="eastAsia" w:ascii="宋体" w:hAnsi="宋体" w:cs="宋体"/>
                <w:color w:val="auto"/>
                <w:sz w:val="21"/>
                <w:szCs w:val="21"/>
              </w:rPr>
            </w:pPr>
            <w:r>
              <w:rPr>
                <w:rFonts w:hint="eastAsia" w:ascii="宋体" w:hAnsi="宋体" w:cs="宋体"/>
                <w:color w:val="auto"/>
                <w:sz w:val="21"/>
                <w:szCs w:val="21"/>
              </w:rPr>
              <w:t>1、所投序号2管理平台产品是由厂商自主研发生产，并提供自2011年以来80项服务器专利清单的得6分（复印件加盖生产厂商公章），未提供不得分。</w:t>
            </w:r>
          </w:p>
          <w:p>
            <w:pPr>
              <w:rPr>
                <w:rFonts w:hint="eastAsia" w:ascii="宋体" w:hAnsi="宋体" w:cs="宋体"/>
                <w:color w:val="auto"/>
                <w:sz w:val="21"/>
                <w:szCs w:val="21"/>
              </w:rPr>
            </w:pPr>
            <w:r>
              <w:rPr>
                <w:rFonts w:hint="eastAsia" w:ascii="宋体" w:hAnsi="宋体" w:cs="宋体"/>
                <w:color w:val="auto"/>
                <w:sz w:val="21"/>
                <w:szCs w:val="21"/>
              </w:rPr>
              <w:t>2、所投序号2管理平台产品管理芯片使用国产自研，并提供证明的得6分（复印件加盖生产厂商公章），未提供不得分。</w:t>
            </w:r>
          </w:p>
          <w:p>
            <w:pPr>
              <w:rPr>
                <w:rFonts w:hint="eastAsia" w:ascii="宋体" w:hAnsi="宋体" w:cs="宋体"/>
                <w:color w:val="auto"/>
                <w:sz w:val="21"/>
                <w:szCs w:val="21"/>
              </w:rPr>
            </w:pPr>
            <w:r>
              <w:rPr>
                <w:rFonts w:hint="eastAsia" w:ascii="宋体" w:hAnsi="宋体" w:cs="宋体"/>
                <w:color w:val="auto"/>
                <w:sz w:val="21"/>
                <w:szCs w:val="21"/>
              </w:rPr>
              <w:t>3、所投序号2管理平台产品厂商严格遵守国家相关法律、法规和标准的要求，软硬件技术能力均达到中国质量认证中心要求，能提供中国质量认证中心（CQC）颁发的CCC现场检测实验室证书的</w:t>
            </w:r>
            <w:r>
              <w:rPr>
                <w:rFonts w:hint="eastAsia" w:ascii="宋体" w:hAnsi="宋体" w:cs="宋体"/>
                <w:color w:val="auto"/>
                <w:sz w:val="21"/>
                <w:szCs w:val="21"/>
              </w:rPr>
              <w:t>得5分</w:t>
            </w:r>
            <w:r>
              <w:rPr>
                <w:rFonts w:hint="eastAsia" w:ascii="宋体" w:hAnsi="宋体" w:cs="宋体"/>
                <w:color w:val="auto"/>
                <w:sz w:val="21"/>
                <w:szCs w:val="21"/>
              </w:rPr>
              <w:t>（复印件加盖生产厂商公章），未提供不得分。</w:t>
            </w:r>
          </w:p>
          <w:p>
            <w:pPr>
              <w:rPr>
                <w:rFonts w:hint="eastAsia" w:ascii="宋体" w:hAnsi="宋体" w:cs="宋体"/>
                <w:color w:val="auto"/>
                <w:sz w:val="21"/>
                <w:szCs w:val="21"/>
              </w:rPr>
            </w:pPr>
            <w:r>
              <w:rPr>
                <w:rFonts w:hint="eastAsia" w:ascii="宋体" w:hAnsi="宋体" w:cs="宋体"/>
                <w:color w:val="auto"/>
                <w:sz w:val="21"/>
                <w:szCs w:val="21"/>
              </w:rPr>
              <w:t>4、所投序号3案卷存储端产品中“支持RAID 0, 1,  SRAID4, SRAID5，支持逻辑磁盘从一种RAID级别转变成另一种RAID级别而不影响原有数据”提供功能截图的得6分（复印件加盖生产厂商公章），未提供不得分。</w:t>
            </w:r>
          </w:p>
          <w:p>
            <w:pPr>
              <w:rPr>
                <w:rFonts w:hint="eastAsia" w:ascii="宋体" w:hAnsi="宋体" w:cs="宋体"/>
                <w:color w:val="auto"/>
                <w:sz w:val="21"/>
                <w:szCs w:val="21"/>
              </w:rPr>
            </w:pPr>
            <w:r>
              <w:rPr>
                <w:rFonts w:hint="eastAsia" w:ascii="宋体" w:hAnsi="宋体" w:cs="宋体"/>
                <w:color w:val="auto"/>
                <w:sz w:val="21"/>
                <w:szCs w:val="21"/>
              </w:rPr>
              <w:t>5、所投序号3案卷</w:t>
            </w:r>
            <w:r>
              <w:rPr>
                <w:rFonts w:hint="eastAsia" w:ascii="宋体" w:hAnsi="宋体" w:cs="宋体"/>
                <w:color w:val="auto"/>
                <w:sz w:val="21"/>
                <w:szCs w:val="21"/>
              </w:rPr>
              <w:t>存储端产品提供生产厂商支持异构虚拟化及继承高级功能承诺函的得6分（复印件加盖生产厂商公章），未提供不得分。</w:t>
            </w:r>
          </w:p>
          <w:p>
            <w:pPr>
              <w:rPr>
                <w:rFonts w:hint="eastAsia" w:ascii="宋体" w:hAnsi="宋体" w:cs="宋体"/>
                <w:color w:val="auto"/>
                <w:sz w:val="21"/>
                <w:szCs w:val="21"/>
              </w:rPr>
            </w:pPr>
            <w:r>
              <w:rPr>
                <w:rFonts w:hint="eastAsia" w:ascii="宋体" w:hAnsi="宋体" w:cs="宋体"/>
                <w:color w:val="auto"/>
                <w:sz w:val="21"/>
                <w:szCs w:val="21"/>
              </w:rPr>
              <w:t>6、所投序号3案卷存储端产品中“支持数据压缩功能，独立的压缩硬件和独立的压缩缓存，采用无损压缩技术，数据写入立即压缩，且利用压缩缓存可以大大提升数据读写速度，对存储系统性能无影响，同时提高空间利用率”能提供功能证明图片的得4分（复印件加盖生产厂商公章），未提供不得分。</w:t>
            </w:r>
          </w:p>
          <w:p>
            <w:pPr>
              <w:pStyle w:val="41"/>
              <w:ind w:firstLine="0" w:firstLineChars="0"/>
              <w:rPr>
                <w:rFonts w:hint="eastAsia" w:ascii="宋体" w:hAnsi="宋体" w:cs="宋体"/>
                <w:color w:val="auto"/>
                <w:kern w:val="0"/>
                <w:sz w:val="21"/>
                <w:szCs w:val="21"/>
              </w:rPr>
            </w:pPr>
            <w:r>
              <w:rPr>
                <w:rFonts w:hint="eastAsia" w:ascii="宋体" w:hAnsi="宋体" w:cs="宋体"/>
                <w:color w:val="auto"/>
                <w:sz w:val="21"/>
                <w:szCs w:val="21"/>
              </w:rPr>
              <w:t>7、所投序号3案卷存储端产品中“对于已经作废的数据，要求磁盘阵列可通过特殊逻辑手段和物理手段将数据彻底清除，即便使用磁盘取证工具也无法访问已“清除”的数据”提供厂家技术功能证明文件的得4分（复印件加盖生产厂商公章），未提供不得分。</w:t>
            </w:r>
          </w:p>
        </w:tc>
        <w:tc>
          <w:tcPr>
            <w:tcW w:w="468"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8" w:hRule="atLeast"/>
        </w:trPr>
        <w:tc>
          <w:tcPr>
            <w:tcW w:w="1036" w:type="dxa"/>
            <w:vMerge w:val="continue"/>
            <w:noWrap w:val="0"/>
            <w:vAlign w:val="center"/>
          </w:tcPr>
          <w:p>
            <w:pPr>
              <w:jc w:val="center"/>
              <w:rPr>
                <w:rFonts w:hint="eastAsia" w:ascii="宋体" w:hAnsi="宋体" w:cs="宋体"/>
                <w:color w:val="auto"/>
                <w:sz w:val="21"/>
                <w:szCs w:val="21"/>
              </w:rPr>
            </w:pPr>
          </w:p>
        </w:tc>
        <w:tc>
          <w:tcPr>
            <w:tcW w:w="1050" w:type="dxa"/>
            <w:tcBorders>
              <w:top w:val="nil"/>
            </w:tcBorders>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质保期及售后服务承诺</w:t>
            </w:r>
          </w:p>
        </w:tc>
        <w:tc>
          <w:tcPr>
            <w:tcW w:w="5968" w:type="dxa"/>
            <w:noWrap w:val="0"/>
            <w:vAlign w:val="top"/>
          </w:tcPr>
          <w:p>
            <w:pPr>
              <w:rPr>
                <w:rFonts w:hint="eastAsia" w:ascii="宋体" w:hAnsi="宋体"/>
                <w:color w:val="auto"/>
                <w:sz w:val="21"/>
                <w:szCs w:val="21"/>
              </w:rPr>
            </w:pPr>
            <w:r>
              <w:rPr>
                <w:rFonts w:hint="eastAsia" w:ascii="宋体" w:hAnsi="宋体"/>
                <w:color w:val="auto"/>
                <w:sz w:val="21"/>
                <w:szCs w:val="21"/>
              </w:rPr>
              <w:t>1、投标人提供2年质保期得1分，质保期每增加1年得1分，最多得2分；</w:t>
            </w:r>
          </w:p>
          <w:p>
            <w:pPr>
              <w:rPr>
                <w:rFonts w:hint="eastAsia" w:ascii="宋体" w:hAnsi="宋体"/>
                <w:color w:val="auto"/>
                <w:sz w:val="21"/>
                <w:szCs w:val="21"/>
              </w:rPr>
            </w:pPr>
            <w:r>
              <w:rPr>
                <w:rFonts w:hint="eastAsia" w:ascii="宋体" w:hAnsi="宋体"/>
                <w:color w:val="auto"/>
                <w:sz w:val="21"/>
                <w:szCs w:val="21"/>
              </w:rPr>
              <w:t>2、投标人有质保期内、外服务和承诺计划的，得1分；</w:t>
            </w:r>
          </w:p>
          <w:p>
            <w:pPr>
              <w:rPr>
                <w:rFonts w:hint="eastAsia" w:ascii="宋体" w:hAnsi="宋体" w:cs="宋体"/>
                <w:color w:val="auto"/>
                <w:sz w:val="21"/>
                <w:szCs w:val="21"/>
              </w:rPr>
            </w:pPr>
            <w:r>
              <w:rPr>
                <w:rFonts w:hint="eastAsia" w:ascii="宋体" w:hAnsi="宋体" w:cs="宋体"/>
                <w:color w:val="auto"/>
                <w:sz w:val="21"/>
                <w:szCs w:val="21"/>
              </w:rPr>
              <w:t>3、所投序号2管理平台产品能提供三年原厂7*10小时现</w:t>
            </w:r>
            <w:r>
              <w:rPr>
                <w:rFonts w:hint="eastAsia" w:ascii="宋体" w:hAnsi="宋体" w:cs="宋体"/>
                <w:color w:val="auto"/>
                <w:sz w:val="21"/>
                <w:szCs w:val="21"/>
              </w:rPr>
              <w:t>场服务，并提供原厂商针对本项目加盖公章的售后服务承诺函和授权书的得6分，未提供不得分。</w:t>
            </w:r>
          </w:p>
          <w:p>
            <w:pPr>
              <w:rPr>
                <w:rFonts w:hint="eastAsia" w:ascii="宋体" w:hAnsi="宋体" w:cs="宋体"/>
                <w:color w:val="auto"/>
                <w:sz w:val="21"/>
                <w:szCs w:val="21"/>
              </w:rPr>
            </w:pPr>
            <w:r>
              <w:rPr>
                <w:rFonts w:hint="eastAsia" w:ascii="宋体" w:hAnsi="宋体" w:cs="宋体"/>
                <w:color w:val="auto"/>
                <w:sz w:val="21"/>
                <w:szCs w:val="21"/>
              </w:rPr>
              <w:t>4、所投序号3案卷存储端产品能提供三年原厂7*10小时现场服务，并提供原厂商针对本项目加盖公章的售后服务承诺函和授权书的得6分，未提供不得分。</w:t>
            </w:r>
          </w:p>
        </w:tc>
        <w:tc>
          <w:tcPr>
            <w:tcW w:w="468" w:type="dxa"/>
            <w:noWrap w:val="0"/>
            <w:vAlign w:val="center"/>
          </w:tcPr>
          <w:p>
            <w:pPr>
              <w:rPr>
                <w:rFonts w:ascii="宋体" w:hAnsi="宋体" w:cs="宋体"/>
                <w:color w:val="auto"/>
                <w:sz w:val="21"/>
                <w:szCs w:val="21"/>
              </w:rPr>
            </w:pPr>
            <w:r>
              <w:rPr>
                <w:rFonts w:hint="eastAsia" w:ascii="宋体" w:hAnsi="宋体" w:cs="宋体"/>
                <w:color w:val="auto"/>
                <w:sz w:val="21"/>
                <w:szCs w:val="21"/>
              </w:rPr>
              <w:t>15</w:t>
            </w:r>
          </w:p>
        </w:tc>
      </w:tr>
    </w:tbl>
    <w:p>
      <w:pPr>
        <w:spacing w:line="360" w:lineRule="auto"/>
        <w:rPr>
          <w:rFonts w:hint="eastAsia" w:ascii="宋体" w:hAnsi="宋体" w:cs="仿宋_GB2312"/>
          <w:b/>
          <w:color w:val="auto"/>
          <w:sz w:val="24"/>
          <w:szCs w:val="24"/>
          <w:lang w:val="zh-CN"/>
        </w:rPr>
      </w:pPr>
    </w:p>
    <w:p>
      <w:pPr>
        <w:spacing w:line="360" w:lineRule="auto"/>
        <w:ind w:firstLine="482" w:firstLineChars="200"/>
        <w:rPr>
          <w:rFonts w:ascii="宋体" w:hAnsi="宋体" w:cs="仿宋_GB2312"/>
          <w:b/>
          <w:color w:val="auto"/>
          <w:sz w:val="24"/>
          <w:szCs w:val="24"/>
          <w:lang w:val="zh-CN"/>
        </w:rPr>
      </w:pPr>
      <w:r>
        <w:rPr>
          <w:rFonts w:hint="eastAsia" w:ascii="宋体" w:hAnsi="宋体" w:cs="仿宋_GB2312"/>
          <w:b/>
          <w:color w:val="auto"/>
          <w:sz w:val="24"/>
          <w:szCs w:val="24"/>
          <w:lang w:val="zh-CN"/>
        </w:rPr>
        <w:t>其中：价格分计算（落实政府采购政策价格调整部分）</w:t>
      </w:r>
    </w:p>
    <w:tbl>
      <w:tblPr>
        <w:tblStyle w:val="14"/>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3545"/>
        <w:gridCol w:w="1718"/>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552" w:type="dxa"/>
            <w:vAlign w:val="center"/>
          </w:tcPr>
          <w:p>
            <w:pPr>
              <w:jc w:val="center"/>
              <w:rPr>
                <w:rFonts w:ascii="宋体" w:hAnsi="宋体"/>
                <w:b/>
                <w:color w:val="auto"/>
                <w:sz w:val="24"/>
                <w:szCs w:val="24"/>
              </w:rPr>
            </w:pPr>
            <w:r>
              <w:rPr>
                <w:rFonts w:hint="eastAsia" w:ascii="宋体" w:hAnsi="宋体"/>
                <w:b/>
                <w:color w:val="auto"/>
                <w:sz w:val="24"/>
                <w:szCs w:val="24"/>
              </w:rPr>
              <w:t>序号</w:t>
            </w:r>
          </w:p>
        </w:tc>
        <w:tc>
          <w:tcPr>
            <w:tcW w:w="3545" w:type="dxa"/>
            <w:vAlign w:val="center"/>
          </w:tcPr>
          <w:p>
            <w:pPr>
              <w:jc w:val="center"/>
              <w:rPr>
                <w:rFonts w:ascii="宋体" w:hAnsi="宋体"/>
                <w:b/>
                <w:color w:val="auto"/>
                <w:sz w:val="24"/>
                <w:szCs w:val="24"/>
              </w:rPr>
            </w:pPr>
            <w:r>
              <w:rPr>
                <w:rFonts w:hint="eastAsia" w:ascii="宋体" w:hAnsi="宋体"/>
                <w:b/>
                <w:color w:val="auto"/>
                <w:sz w:val="24"/>
                <w:szCs w:val="24"/>
              </w:rPr>
              <w:t>情形</w:t>
            </w:r>
          </w:p>
        </w:tc>
        <w:tc>
          <w:tcPr>
            <w:tcW w:w="1718" w:type="dxa"/>
            <w:vAlign w:val="center"/>
          </w:tcPr>
          <w:p>
            <w:pPr>
              <w:jc w:val="center"/>
              <w:rPr>
                <w:rFonts w:ascii="宋体" w:hAnsi="宋体"/>
                <w:b/>
                <w:color w:val="auto"/>
                <w:sz w:val="24"/>
                <w:szCs w:val="24"/>
              </w:rPr>
            </w:pPr>
            <w:r>
              <w:rPr>
                <w:rFonts w:hint="eastAsia" w:ascii="宋体" w:hAnsi="宋体"/>
                <w:b/>
                <w:color w:val="auto"/>
                <w:sz w:val="24"/>
                <w:szCs w:val="24"/>
              </w:rPr>
              <w:t>价格扣除比例</w:t>
            </w:r>
          </w:p>
        </w:tc>
        <w:tc>
          <w:tcPr>
            <w:tcW w:w="2707" w:type="dxa"/>
            <w:vAlign w:val="center"/>
          </w:tcPr>
          <w:p>
            <w:pPr>
              <w:jc w:val="center"/>
              <w:rPr>
                <w:rFonts w:ascii="宋体" w:hAnsi="宋体"/>
                <w:b/>
                <w:color w:val="auto"/>
                <w:sz w:val="24"/>
                <w:szCs w:val="24"/>
              </w:rPr>
            </w:pPr>
            <w:r>
              <w:rPr>
                <w:rFonts w:hint="eastAsia" w:ascii="宋体" w:hAnsi="宋体"/>
                <w:b/>
                <w:color w:val="auto"/>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552" w:type="dxa"/>
            <w:vAlign w:val="center"/>
          </w:tcPr>
          <w:p>
            <w:pPr>
              <w:jc w:val="center"/>
              <w:rPr>
                <w:rFonts w:ascii="宋体" w:hAnsi="宋体"/>
                <w:b/>
                <w:color w:val="auto"/>
                <w:sz w:val="24"/>
                <w:szCs w:val="24"/>
              </w:rPr>
            </w:pPr>
            <w:r>
              <w:rPr>
                <w:rFonts w:hint="eastAsia" w:ascii="宋体" w:hAnsi="宋体"/>
                <w:b/>
                <w:color w:val="auto"/>
                <w:sz w:val="24"/>
                <w:szCs w:val="24"/>
              </w:rPr>
              <w:t>1</w:t>
            </w:r>
          </w:p>
        </w:tc>
        <w:tc>
          <w:tcPr>
            <w:tcW w:w="3545" w:type="dxa"/>
            <w:vAlign w:val="center"/>
          </w:tcPr>
          <w:p>
            <w:pPr>
              <w:jc w:val="center"/>
              <w:rPr>
                <w:rFonts w:ascii="宋体" w:hAnsi="宋体"/>
                <w:color w:val="auto"/>
                <w:sz w:val="24"/>
                <w:szCs w:val="24"/>
              </w:rPr>
            </w:pPr>
            <w:r>
              <w:rPr>
                <w:rFonts w:hint="eastAsia" w:ascii="宋体" w:hAnsi="宋体"/>
                <w:color w:val="auto"/>
                <w:sz w:val="24"/>
                <w:szCs w:val="24"/>
              </w:rPr>
              <w:t>非联合体投标人</w:t>
            </w:r>
          </w:p>
          <w:p>
            <w:pPr>
              <w:jc w:val="center"/>
              <w:rPr>
                <w:rFonts w:ascii="宋体" w:hAnsi="宋体"/>
                <w:b/>
                <w:color w:val="auto"/>
                <w:sz w:val="24"/>
                <w:szCs w:val="24"/>
              </w:rPr>
            </w:pPr>
            <w:r>
              <w:rPr>
                <w:rFonts w:hint="eastAsia" w:ascii="宋体" w:hAnsi="宋体"/>
                <w:color w:val="auto"/>
                <w:sz w:val="24"/>
                <w:szCs w:val="24"/>
              </w:rPr>
              <w:t>（投标人须为中小企业）</w:t>
            </w:r>
          </w:p>
        </w:tc>
        <w:tc>
          <w:tcPr>
            <w:tcW w:w="1718" w:type="dxa"/>
            <w:vAlign w:val="center"/>
          </w:tcPr>
          <w:p>
            <w:pPr>
              <w:jc w:val="center"/>
              <w:rPr>
                <w:rFonts w:ascii="宋体" w:hAnsi="宋体"/>
                <w:b/>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tc>
        <w:tc>
          <w:tcPr>
            <w:tcW w:w="2707" w:type="dxa"/>
            <w:vMerge w:val="restart"/>
            <w:vAlign w:val="center"/>
          </w:tcPr>
          <w:p>
            <w:pPr>
              <w:jc w:val="center"/>
              <w:rPr>
                <w:color w:val="auto"/>
                <w:sz w:val="24"/>
                <w:szCs w:val="24"/>
              </w:rPr>
            </w:pPr>
            <w:r>
              <w:rPr>
                <w:rFonts w:hint="eastAsia"/>
                <w:color w:val="auto"/>
                <w:sz w:val="24"/>
                <w:szCs w:val="24"/>
              </w:rPr>
              <w:t>评标价格＝投标报价—小型和微型企业产品的价格</w:t>
            </w:r>
            <w:r>
              <w:rPr>
                <w:rFonts w:hint="eastAsia" w:ascii="宋体" w:hAnsi="宋体"/>
                <w:color w:val="auto"/>
                <w:sz w:val="24"/>
                <w:szCs w:val="24"/>
              </w:rPr>
              <w:t>×</w:t>
            </w:r>
            <w:r>
              <w:rPr>
                <w:rFonts w:hint="eastAsia"/>
                <w:color w:val="auto"/>
                <w:sz w:val="24"/>
                <w:szCs w:val="24"/>
              </w:rPr>
              <w:t>6%</w:t>
            </w:r>
          </w:p>
          <w:p>
            <w:pPr>
              <w:jc w:val="center"/>
              <w:rPr>
                <w:rFonts w:ascii="宋体" w:hAnsi="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552" w:type="dxa"/>
            <w:vAlign w:val="center"/>
          </w:tcPr>
          <w:p>
            <w:pPr>
              <w:jc w:val="center"/>
              <w:rPr>
                <w:rFonts w:ascii="宋体" w:hAnsi="宋体"/>
                <w:b/>
                <w:color w:val="auto"/>
                <w:sz w:val="24"/>
                <w:szCs w:val="24"/>
              </w:rPr>
            </w:pPr>
            <w:r>
              <w:rPr>
                <w:rFonts w:hint="eastAsia" w:ascii="宋体" w:hAnsi="宋体"/>
                <w:b/>
                <w:color w:val="auto"/>
                <w:sz w:val="24"/>
                <w:szCs w:val="24"/>
              </w:rPr>
              <w:t>2</w:t>
            </w:r>
          </w:p>
        </w:tc>
        <w:tc>
          <w:tcPr>
            <w:tcW w:w="3545" w:type="dxa"/>
            <w:vAlign w:val="center"/>
          </w:tcPr>
          <w:p>
            <w:pPr>
              <w:jc w:val="center"/>
              <w:rPr>
                <w:rFonts w:ascii="宋体" w:hAnsi="宋体"/>
                <w:b/>
                <w:color w:val="auto"/>
                <w:sz w:val="24"/>
                <w:szCs w:val="24"/>
              </w:rPr>
            </w:pPr>
            <w:r>
              <w:rPr>
                <w:rFonts w:hint="eastAsia" w:ascii="宋体" w:hAnsi="宋体"/>
                <w:color w:val="auto"/>
                <w:sz w:val="24"/>
                <w:szCs w:val="24"/>
              </w:rPr>
              <w:t>联合体各方均为小型、微型企业</w:t>
            </w:r>
          </w:p>
        </w:tc>
        <w:tc>
          <w:tcPr>
            <w:tcW w:w="1718"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p>
            <w:pPr>
              <w:jc w:val="center"/>
              <w:rPr>
                <w:rFonts w:ascii="宋体" w:hAnsi="宋体"/>
                <w:b/>
                <w:color w:val="auto"/>
                <w:sz w:val="24"/>
                <w:szCs w:val="24"/>
              </w:rPr>
            </w:pPr>
            <w:r>
              <w:rPr>
                <w:rFonts w:hint="eastAsia" w:ascii="宋体" w:hAnsi="宋体"/>
                <w:color w:val="auto"/>
                <w:sz w:val="24"/>
                <w:szCs w:val="24"/>
              </w:rPr>
              <w:t>（不再享受序号3的价格折扣）</w:t>
            </w:r>
          </w:p>
        </w:tc>
        <w:tc>
          <w:tcPr>
            <w:tcW w:w="2707" w:type="dxa"/>
            <w:vMerge w:val="continue"/>
            <w:vAlign w:val="top"/>
          </w:tcPr>
          <w:p>
            <w:pP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552" w:type="dxa"/>
            <w:vAlign w:val="center"/>
          </w:tcPr>
          <w:p>
            <w:pPr>
              <w:jc w:val="center"/>
              <w:rPr>
                <w:rFonts w:ascii="宋体" w:hAnsi="宋体"/>
                <w:b/>
                <w:color w:val="auto"/>
                <w:sz w:val="24"/>
                <w:szCs w:val="24"/>
              </w:rPr>
            </w:pPr>
            <w:r>
              <w:rPr>
                <w:rFonts w:hint="eastAsia" w:ascii="宋体" w:hAnsi="宋体"/>
                <w:b/>
                <w:color w:val="auto"/>
                <w:sz w:val="24"/>
                <w:szCs w:val="24"/>
              </w:rPr>
              <w:t>3</w:t>
            </w:r>
          </w:p>
        </w:tc>
        <w:tc>
          <w:tcPr>
            <w:tcW w:w="3545" w:type="dxa"/>
            <w:vAlign w:val="center"/>
          </w:tcPr>
          <w:p>
            <w:pPr>
              <w:jc w:val="center"/>
              <w:rPr>
                <w:rFonts w:ascii="宋体" w:hAnsi="宋体"/>
                <w:b/>
                <w:color w:val="auto"/>
                <w:sz w:val="24"/>
                <w:szCs w:val="24"/>
              </w:rPr>
            </w:pPr>
            <w:r>
              <w:rPr>
                <w:rFonts w:hint="eastAsia" w:ascii="宋体" w:hAnsi="宋体"/>
                <w:color w:val="auto"/>
                <w:sz w:val="24"/>
                <w:szCs w:val="24"/>
              </w:rPr>
              <w:t>联合体一方为小型、微型企业且小型、微型企业协议合同金额占联合体协议合同总金额30%以上的</w:t>
            </w:r>
          </w:p>
        </w:tc>
        <w:tc>
          <w:tcPr>
            <w:tcW w:w="1718" w:type="dxa"/>
            <w:vAlign w:val="center"/>
          </w:tcPr>
          <w:p>
            <w:pPr>
              <w:jc w:val="center"/>
              <w:rPr>
                <w:rFonts w:ascii="宋体" w:hAnsi="宋体"/>
                <w:color w:val="auto"/>
                <w:sz w:val="24"/>
                <w:szCs w:val="24"/>
              </w:rPr>
            </w:pPr>
            <w:r>
              <w:rPr>
                <w:rFonts w:hint="eastAsia" w:ascii="宋体" w:hAnsi="宋体"/>
                <w:color w:val="auto"/>
                <w:sz w:val="24"/>
                <w:szCs w:val="24"/>
              </w:rPr>
              <w:t>对联合体总金额扣除</w:t>
            </w:r>
          </w:p>
          <w:p>
            <w:pPr>
              <w:jc w:val="center"/>
              <w:rPr>
                <w:rFonts w:ascii="宋体" w:hAnsi="宋体"/>
                <w:b/>
                <w:color w:val="auto"/>
                <w:sz w:val="24"/>
                <w:szCs w:val="24"/>
              </w:rPr>
            </w:pPr>
            <w:r>
              <w:rPr>
                <w:rFonts w:hint="eastAsia" w:ascii="宋体" w:hAnsi="宋体"/>
                <w:color w:val="auto"/>
                <w:sz w:val="24"/>
                <w:szCs w:val="24"/>
                <w:u w:val="single"/>
              </w:rPr>
              <w:t xml:space="preserve"> </w:t>
            </w:r>
            <w:r>
              <w:rPr>
                <w:rFonts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w:t>
            </w:r>
          </w:p>
        </w:tc>
        <w:tc>
          <w:tcPr>
            <w:tcW w:w="2707" w:type="dxa"/>
            <w:vAlign w:val="center"/>
          </w:tcPr>
          <w:p>
            <w:pPr>
              <w:jc w:val="center"/>
              <w:rPr>
                <w:rFonts w:ascii="宋体" w:hAnsi="宋体"/>
                <w:color w:val="auto"/>
                <w:sz w:val="24"/>
                <w:szCs w:val="24"/>
                <w:u w:val="single"/>
              </w:rPr>
            </w:pPr>
            <w:r>
              <w:rPr>
                <w:rFonts w:hint="eastAsia" w:ascii="宋体" w:hAnsi="宋体"/>
                <w:color w:val="auto"/>
                <w:sz w:val="24"/>
                <w:szCs w:val="24"/>
              </w:rPr>
              <w:t>评标价格＝投标报价×(1-</w:t>
            </w:r>
            <w:r>
              <w:rPr>
                <w:rFonts w:ascii="宋体" w:hAnsi="宋体"/>
                <w:color w:val="auto"/>
                <w:sz w:val="24"/>
                <w:szCs w:val="24"/>
                <w:u w:val="single"/>
              </w:rPr>
              <w:t>2</w:t>
            </w:r>
            <w:r>
              <w:rPr>
                <w:rFonts w:hint="eastAsia" w:ascii="宋体" w:hAnsi="宋体"/>
                <w:color w:val="auto"/>
                <w:sz w:val="24"/>
                <w:szCs w:val="24"/>
                <w:u w:val="single"/>
              </w:rPr>
              <w:t>%)</w:t>
            </w:r>
          </w:p>
          <w:p>
            <w:pPr>
              <w:jc w:val="center"/>
              <w:rPr>
                <w:rFonts w:ascii="宋体" w:hAnsi="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552" w:type="dxa"/>
            <w:vAlign w:val="center"/>
          </w:tcPr>
          <w:p>
            <w:pPr>
              <w:jc w:val="center"/>
              <w:rPr>
                <w:rFonts w:ascii="宋体" w:hAnsi="宋体"/>
                <w:b/>
                <w:color w:val="auto"/>
                <w:sz w:val="24"/>
                <w:szCs w:val="24"/>
              </w:rPr>
            </w:pPr>
            <w:r>
              <w:rPr>
                <w:rFonts w:hint="eastAsia" w:ascii="宋体" w:hAnsi="宋体"/>
                <w:b/>
                <w:color w:val="auto"/>
                <w:sz w:val="24"/>
                <w:szCs w:val="24"/>
              </w:rPr>
              <w:t>4</w:t>
            </w:r>
          </w:p>
        </w:tc>
        <w:tc>
          <w:tcPr>
            <w:tcW w:w="3545" w:type="dxa"/>
            <w:vAlign w:val="center"/>
          </w:tcPr>
          <w:p>
            <w:pPr>
              <w:jc w:val="center"/>
              <w:rPr>
                <w:rFonts w:ascii="宋体" w:hAnsi="宋体"/>
                <w:color w:val="auto"/>
                <w:sz w:val="24"/>
                <w:szCs w:val="24"/>
              </w:rPr>
            </w:pPr>
            <w:r>
              <w:rPr>
                <w:rFonts w:hint="eastAsia" w:ascii="宋体" w:hAnsi="宋体"/>
                <w:color w:val="auto"/>
                <w:sz w:val="24"/>
                <w:szCs w:val="24"/>
              </w:rPr>
              <w:t>监狱企业</w:t>
            </w:r>
          </w:p>
        </w:tc>
        <w:tc>
          <w:tcPr>
            <w:tcW w:w="1718" w:type="dxa"/>
            <w:vAlign w:val="center"/>
          </w:tcPr>
          <w:p>
            <w:pPr>
              <w:jc w:val="center"/>
              <w:rPr>
                <w:rFonts w:ascii="宋体" w:hAnsi="宋体"/>
                <w:color w:val="auto"/>
                <w:sz w:val="24"/>
                <w:szCs w:val="24"/>
              </w:rPr>
            </w:pPr>
            <w:r>
              <w:rPr>
                <w:rFonts w:hint="eastAsia" w:ascii="宋体" w:hAnsi="宋体"/>
                <w:color w:val="auto"/>
                <w:sz w:val="24"/>
                <w:szCs w:val="24"/>
              </w:rPr>
              <w:t>视同小型、微型企业</w:t>
            </w:r>
          </w:p>
          <w:p>
            <w:pPr>
              <w:jc w:val="center"/>
              <w:rPr>
                <w:rFonts w:ascii="宋体" w:hAnsi="宋体"/>
                <w:color w:val="auto"/>
                <w:sz w:val="24"/>
                <w:szCs w:val="24"/>
              </w:rPr>
            </w:pPr>
            <w:r>
              <w:rPr>
                <w:rFonts w:hint="eastAsia" w:ascii="宋体" w:hAnsi="宋体"/>
                <w:color w:val="auto"/>
                <w:sz w:val="24"/>
                <w:szCs w:val="24"/>
              </w:rPr>
              <w:t>对监狱企业产品价格扣除</w:t>
            </w:r>
            <w:r>
              <w:rPr>
                <w:rFonts w:ascii="宋体" w:hAnsi="宋体"/>
                <w:color w:val="auto"/>
                <w:sz w:val="24"/>
                <w:szCs w:val="24"/>
                <w:u w:val="single"/>
              </w:rPr>
              <w:t>6</w:t>
            </w:r>
            <w:r>
              <w:rPr>
                <w:rFonts w:hint="eastAsia" w:ascii="宋体" w:hAnsi="宋体"/>
                <w:color w:val="auto"/>
                <w:sz w:val="24"/>
                <w:szCs w:val="24"/>
              </w:rPr>
              <w:t>%</w:t>
            </w:r>
          </w:p>
        </w:tc>
        <w:tc>
          <w:tcPr>
            <w:tcW w:w="2707" w:type="dxa"/>
            <w:vAlign w:val="center"/>
          </w:tcPr>
          <w:p>
            <w:pPr>
              <w:jc w:val="center"/>
              <w:rPr>
                <w:rFonts w:ascii="宋体" w:hAnsi="宋体"/>
                <w:color w:val="auto"/>
                <w:sz w:val="24"/>
                <w:szCs w:val="24"/>
              </w:rPr>
            </w:pPr>
            <w:r>
              <w:rPr>
                <w:rFonts w:hint="eastAsia"/>
                <w:color w:val="auto"/>
                <w:sz w:val="24"/>
                <w:szCs w:val="24"/>
              </w:rPr>
              <w:t>评标价格＝投标报价—监狱企业产品的价格</w:t>
            </w:r>
            <w:r>
              <w:rPr>
                <w:rFonts w:hint="eastAsia" w:ascii="宋体" w:hAnsi="宋体"/>
                <w:color w:val="auto"/>
                <w:sz w:val="24"/>
                <w:szCs w:val="24"/>
              </w:rPr>
              <w:t>×</w:t>
            </w:r>
            <w:r>
              <w:rPr>
                <w:rFonts w:hint="eastAsia"/>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552" w:type="dxa"/>
            <w:vAlign w:val="center"/>
          </w:tcPr>
          <w:p>
            <w:pPr>
              <w:jc w:val="center"/>
              <w:rPr>
                <w:rFonts w:ascii="宋体" w:hAnsi="宋体"/>
                <w:b/>
                <w:color w:val="auto"/>
                <w:sz w:val="24"/>
                <w:szCs w:val="24"/>
              </w:rPr>
            </w:pPr>
            <w:r>
              <w:rPr>
                <w:rFonts w:hint="eastAsia" w:ascii="宋体" w:hAnsi="宋体"/>
                <w:b/>
                <w:color w:val="auto"/>
                <w:sz w:val="24"/>
                <w:szCs w:val="24"/>
              </w:rPr>
              <w:t>5</w:t>
            </w:r>
          </w:p>
        </w:tc>
        <w:tc>
          <w:tcPr>
            <w:tcW w:w="3545" w:type="dxa"/>
            <w:vAlign w:val="center"/>
          </w:tcPr>
          <w:p>
            <w:pPr>
              <w:jc w:val="center"/>
              <w:rPr>
                <w:rFonts w:ascii="宋体" w:hAnsi="宋体"/>
                <w:color w:val="auto"/>
                <w:sz w:val="24"/>
                <w:szCs w:val="24"/>
              </w:rPr>
            </w:pPr>
            <w:r>
              <w:rPr>
                <w:rFonts w:hint="eastAsia" w:ascii="宋体" w:hAnsi="宋体"/>
                <w:color w:val="auto"/>
                <w:sz w:val="24"/>
                <w:szCs w:val="24"/>
              </w:rPr>
              <w:t>残疾人福利性单位</w:t>
            </w:r>
          </w:p>
        </w:tc>
        <w:tc>
          <w:tcPr>
            <w:tcW w:w="1718" w:type="dxa"/>
            <w:vAlign w:val="center"/>
          </w:tcPr>
          <w:p>
            <w:pPr>
              <w:jc w:val="center"/>
              <w:rPr>
                <w:rFonts w:ascii="宋体" w:hAnsi="宋体"/>
                <w:color w:val="auto"/>
                <w:sz w:val="24"/>
                <w:szCs w:val="24"/>
              </w:rPr>
            </w:pPr>
            <w:r>
              <w:rPr>
                <w:rFonts w:hint="eastAsia" w:ascii="宋体" w:hAnsi="宋体"/>
                <w:color w:val="auto"/>
                <w:sz w:val="24"/>
                <w:szCs w:val="24"/>
              </w:rPr>
              <w:t>视同小型、微型企业</w:t>
            </w:r>
          </w:p>
          <w:p>
            <w:pPr>
              <w:jc w:val="center"/>
              <w:rPr>
                <w:rFonts w:ascii="宋体" w:hAnsi="宋体"/>
                <w:color w:val="auto"/>
                <w:sz w:val="24"/>
                <w:szCs w:val="24"/>
              </w:rPr>
            </w:pPr>
            <w:r>
              <w:rPr>
                <w:rFonts w:hint="eastAsia" w:ascii="宋体" w:hAnsi="宋体"/>
                <w:color w:val="auto"/>
                <w:sz w:val="24"/>
                <w:szCs w:val="24"/>
              </w:rPr>
              <w:t>对残疾人福利性单位产品价格扣除</w:t>
            </w:r>
            <w:r>
              <w:rPr>
                <w:rFonts w:ascii="宋体" w:hAnsi="宋体"/>
                <w:color w:val="auto"/>
                <w:sz w:val="24"/>
                <w:szCs w:val="24"/>
                <w:u w:val="single"/>
              </w:rPr>
              <w:t>6</w:t>
            </w:r>
            <w:r>
              <w:rPr>
                <w:rFonts w:hint="eastAsia" w:ascii="宋体" w:hAnsi="宋体"/>
                <w:color w:val="auto"/>
                <w:sz w:val="24"/>
                <w:szCs w:val="24"/>
              </w:rPr>
              <w:t>%</w:t>
            </w:r>
          </w:p>
        </w:tc>
        <w:tc>
          <w:tcPr>
            <w:tcW w:w="2707" w:type="dxa"/>
            <w:vAlign w:val="center"/>
          </w:tcPr>
          <w:p>
            <w:pPr>
              <w:jc w:val="center"/>
              <w:rPr>
                <w:color w:val="auto"/>
                <w:sz w:val="24"/>
                <w:szCs w:val="24"/>
              </w:rPr>
            </w:pPr>
            <w:r>
              <w:rPr>
                <w:rFonts w:hint="eastAsia"/>
                <w:color w:val="auto"/>
                <w:sz w:val="24"/>
                <w:szCs w:val="24"/>
              </w:rPr>
              <w:t>评标价格＝投标报价—残疾人福利性单位产品的价格</w:t>
            </w:r>
            <w:r>
              <w:rPr>
                <w:rFonts w:hint="eastAsia" w:ascii="宋体" w:hAnsi="宋体"/>
                <w:color w:val="auto"/>
                <w:sz w:val="24"/>
                <w:szCs w:val="24"/>
              </w:rPr>
              <w:t>×</w:t>
            </w:r>
            <w:r>
              <w:rPr>
                <w:rFonts w:hint="eastAsia"/>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522" w:type="dxa"/>
            <w:gridSpan w:val="4"/>
            <w:vAlign w:val="center"/>
          </w:tcPr>
          <w:p>
            <w:pPr>
              <w:widowControl/>
              <w:adjustRightInd w:val="0"/>
              <w:spacing w:line="360" w:lineRule="auto"/>
              <w:ind w:left="-2" w:firstLine="480" w:firstLineChars="200"/>
              <w:jc w:val="left"/>
              <w:rPr>
                <w:rFonts w:ascii="宋体" w:hAnsi="宋体" w:cs="仿宋_GB2312"/>
                <w:color w:val="auto"/>
                <w:sz w:val="24"/>
                <w:szCs w:val="24"/>
                <w:lang w:val="zh-CN"/>
              </w:rPr>
            </w:pPr>
            <w:r>
              <w:rPr>
                <w:rFonts w:hint="eastAsia" w:ascii="宋体" w:hAnsi="宋体" w:cs="仿宋_GB2312"/>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firstLine="480" w:firstLineChars="200"/>
              <w:jc w:val="left"/>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ascii="宋体" w:hAnsi="宋体" w:cs="仿宋_GB2312"/>
                <w:color w:val="auto"/>
                <w:sz w:val="24"/>
                <w:szCs w:val="24"/>
                <w:lang w:val="zh-CN"/>
              </w:rPr>
              <w:t>经评标委员会</w:t>
            </w:r>
            <w:r>
              <w:rPr>
                <w:rFonts w:hint="eastAsia" w:ascii="宋体" w:hAnsi="宋体" w:cs="仿宋_GB2312"/>
                <w:color w:val="auto"/>
                <w:sz w:val="24"/>
                <w:szCs w:val="24"/>
                <w:lang w:val="zh-CN"/>
              </w:rPr>
              <w:t>审查、评价</w:t>
            </w:r>
            <w:r>
              <w:rPr>
                <w:rFonts w:ascii="宋体" w:hAnsi="宋体" w:cs="仿宋_GB2312"/>
                <w:color w:val="auto"/>
                <w:sz w:val="24"/>
                <w:szCs w:val="24"/>
                <w:lang w:val="zh-CN"/>
              </w:rPr>
              <w:t>，</w:t>
            </w:r>
            <w:r>
              <w:rPr>
                <w:rFonts w:hint="eastAsia" w:ascii="宋体" w:hAnsi="宋体" w:cs="仿宋_GB2312"/>
                <w:color w:val="auto"/>
                <w:sz w:val="24"/>
                <w:szCs w:val="24"/>
                <w:lang w:val="zh-CN"/>
              </w:rPr>
              <w:t>投标文件符合</w:t>
            </w:r>
            <w:r>
              <w:rPr>
                <w:rFonts w:ascii="宋体" w:hAnsi="宋体" w:cs="仿宋_GB2312"/>
                <w:color w:val="auto"/>
                <w:sz w:val="24"/>
                <w:szCs w:val="24"/>
                <w:lang w:val="zh-CN"/>
              </w:rPr>
              <w:t>招标文件</w:t>
            </w:r>
            <w:r>
              <w:rPr>
                <w:rFonts w:hint="eastAsia" w:ascii="宋体" w:hAnsi="宋体" w:cs="仿宋_GB2312"/>
                <w:color w:val="auto"/>
                <w:sz w:val="24"/>
                <w:szCs w:val="24"/>
                <w:lang w:val="zh-CN"/>
              </w:rPr>
              <w:t>实质性</w:t>
            </w:r>
            <w:r>
              <w:rPr>
                <w:rFonts w:ascii="宋体" w:hAnsi="宋体" w:cs="仿宋_GB2312"/>
                <w:color w:val="auto"/>
                <w:sz w:val="24"/>
                <w:szCs w:val="24"/>
                <w:lang w:val="zh-CN"/>
              </w:rPr>
              <w:t>要求且</w:t>
            </w:r>
            <w:r>
              <w:rPr>
                <w:rFonts w:hint="eastAsia" w:ascii="宋体" w:hAnsi="宋体" w:cs="仿宋_GB2312"/>
                <w:color w:val="auto"/>
                <w:sz w:val="24"/>
                <w:szCs w:val="24"/>
                <w:lang w:val="zh-CN"/>
              </w:rPr>
              <w:t>进行了政策性价格扣除后，</w:t>
            </w:r>
            <w:r>
              <w:rPr>
                <w:rFonts w:ascii="宋体" w:hAnsi="宋体" w:cs="仿宋_GB2312"/>
                <w:color w:val="auto"/>
                <w:sz w:val="24"/>
                <w:szCs w:val="24"/>
                <w:lang w:val="zh-CN"/>
              </w:rPr>
              <w:t>以</w:t>
            </w:r>
            <w:r>
              <w:rPr>
                <w:rFonts w:hint="eastAsia" w:ascii="宋体" w:hAnsi="宋体" w:cs="仿宋_GB2312"/>
                <w:color w:val="auto"/>
                <w:sz w:val="24"/>
                <w:szCs w:val="24"/>
                <w:lang w:val="zh-CN"/>
              </w:rPr>
              <w:t>评标价格的</w:t>
            </w:r>
            <w:r>
              <w:rPr>
                <w:rFonts w:ascii="宋体" w:hAnsi="宋体" w:cs="仿宋_GB2312"/>
                <w:color w:val="auto"/>
                <w:sz w:val="24"/>
                <w:szCs w:val="24"/>
                <w:lang w:val="zh-CN"/>
              </w:rPr>
              <w:t>最低价者定为评标基准价，其价格分为满分。其他投标人的价格分统一按下列公式</w:t>
            </w:r>
            <w:r>
              <w:rPr>
                <w:rFonts w:hint="eastAsia" w:ascii="宋体" w:hAnsi="宋体" w:cs="仿宋_GB2312"/>
                <w:color w:val="auto"/>
                <w:sz w:val="24"/>
                <w:szCs w:val="24"/>
                <w:lang w:val="zh-CN"/>
              </w:rPr>
              <w:t>计算</w:t>
            </w:r>
            <w:r>
              <w:rPr>
                <w:rFonts w:ascii="宋体" w:hAnsi="宋体" w:cs="仿宋_GB2312"/>
                <w:color w:val="auto"/>
                <w:sz w:val="24"/>
                <w:szCs w:val="24"/>
                <w:lang w:val="zh-CN"/>
              </w:rPr>
              <w:t>。即：</w:t>
            </w:r>
          </w:p>
          <w:p>
            <w:pPr>
              <w:widowControl/>
              <w:adjustRightInd w:val="0"/>
              <w:spacing w:line="360" w:lineRule="auto"/>
              <w:ind w:left="-88" w:leftChars="-42" w:firstLine="513" w:firstLineChars="214"/>
              <w:jc w:val="left"/>
              <w:rPr>
                <w:rFonts w:ascii="宋体" w:hAnsi="宋体" w:cs="仿宋_GB2312"/>
                <w:color w:val="auto"/>
                <w:sz w:val="24"/>
                <w:szCs w:val="24"/>
                <w:lang w:val="zh-CN"/>
              </w:rPr>
            </w:pPr>
            <w:r>
              <w:rPr>
                <w:rFonts w:ascii="宋体" w:hAnsi="宋体" w:cs="仿宋_GB2312"/>
                <w:color w:val="auto"/>
                <w:sz w:val="24"/>
                <w:szCs w:val="24"/>
                <w:lang w:val="zh-CN"/>
              </w:rPr>
              <w:t>评标基准价</w:t>
            </w:r>
            <w:r>
              <w:rPr>
                <w:rFonts w:hint="eastAsia" w:ascii="宋体" w:hAnsi="宋体" w:cs="仿宋_GB2312"/>
                <w:color w:val="auto"/>
                <w:sz w:val="24"/>
                <w:szCs w:val="24"/>
                <w:lang w:val="zh-CN"/>
              </w:rPr>
              <w:t>=评标价格的最低价</w:t>
            </w:r>
          </w:p>
          <w:p>
            <w:pPr>
              <w:adjustRightInd w:val="0"/>
              <w:spacing w:line="360" w:lineRule="auto"/>
              <w:ind w:left="-88" w:leftChars="-42" w:firstLine="513" w:firstLineChars="214"/>
              <w:jc w:val="left"/>
              <w:rPr>
                <w:rFonts w:ascii="宋体" w:hAnsi="宋体" w:cs="仿宋_GB2312"/>
                <w:color w:val="auto"/>
                <w:sz w:val="24"/>
                <w:szCs w:val="24"/>
                <w:lang w:val="zh-CN"/>
              </w:rPr>
            </w:pPr>
            <w:r>
              <w:rPr>
                <w:rFonts w:ascii="宋体" w:hAnsi="宋体" w:cs="仿宋_GB2312"/>
                <w:color w:val="auto"/>
                <w:sz w:val="24"/>
                <w:szCs w:val="24"/>
                <w:lang w:val="zh-CN"/>
              </w:rPr>
              <w:t>其他投标报价得分</w:t>
            </w:r>
            <w:r>
              <w:rPr>
                <w:rFonts w:hint="eastAsia" w:ascii="宋体" w:hAnsi="宋体" w:cs="仿宋_GB2312"/>
                <w:color w:val="auto"/>
                <w:sz w:val="24"/>
                <w:szCs w:val="24"/>
                <w:lang w:val="zh-CN"/>
              </w:rPr>
              <w:t>=（</w:t>
            </w:r>
            <w:r>
              <w:rPr>
                <w:rFonts w:ascii="宋体" w:hAnsi="宋体" w:cs="仿宋_GB2312"/>
                <w:color w:val="auto"/>
                <w:sz w:val="24"/>
                <w:szCs w:val="24"/>
                <w:lang w:val="zh-CN"/>
              </w:rPr>
              <w:t>评标基准价</w:t>
            </w:r>
            <w:r>
              <w:rPr>
                <w:rFonts w:hint="eastAsia" w:ascii="宋体" w:hAnsi="宋体" w:cs="仿宋_GB2312"/>
                <w:color w:val="auto"/>
                <w:sz w:val="24"/>
                <w:szCs w:val="24"/>
                <w:lang w:val="zh-CN"/>
              </w:rPr>
              <w:t>/评标价格）</w:t>
            </w:r>
            <w:r>
              <w:rPr>
                <w:rFonts w:ascii="宋体" w:hAnsi="宋体" w:cs="仿宋_GB2312"/>
                <w:color w:val="auto"/>
                <w:sz w:val="24"/>
                <w:szCs w:val="24"/>
                <w:lang w:val="zh-CN"/>
              </w:rPr>
              <w:t>×</w:t>
            </w:r>
            <w:r>
              <w:rPr>
                <w:rFonts w:hint="eastAsia" w:ascii="宋体" w:hAnsi="宋体" w:cs="仿宋_GB2312"/>
                <w:color w:val="auto"/>
                <w:sz w:val="24"/>
                <w:szCs w:val="24"/>
                <w:lang w:val="zh-CN"/>
              </w:rPr>
              <w:t>评标标准中价格分值</w:t>
            </w:r>
          </w:p>
        </w:tc>
      </w:tr>
    </w:tbl>
    <w:p>
      <w:pPr>
        <w:spacing w:line="360" w:lineRule="auto"/>
        <w:rPr>
          <w:rFonts w:ascii="宋体" w:hAnsi="宋体"/>
          <w:bCs/>
          <w:color w:val="auto"/>
          <w:sz w:val="24"/>
          <w:szCs w:val="24"/>
        </w:rPr>
      </w:pPr>
      <w:r>
        <w:rPr>
          <w:rFonts w:hint="eastAsia" w:ascii="宋体" w:hAnsi="宋体"/>
          <w:bCs/>
          <w:color w:val="auto"/>
          <w:sz w:val="24"/>
          <w:szCs w:val="24"/>
        </w:rPr>
        <w:t>备注：</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a、不接受联合体投标的项目，本表中第2项、第3项情形不适用。</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b、小型和微型企业产品包括货物及其提供的服务与工程。</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d、残疾人福利性单位属于小型、微型企业的，不重复享受政策。</w:t>
      </w:r>
    </w:p>
    <w:p>
      <w:pPr>
        <w:pStyle w:val="29"/>
        <w:spacing w:line="360" w:lineRule="auto"/>
        <w:ind w:firstLine="482" w:firstLineChars="200"/>
        <w:contextualSpacing/>
        <w:rPr>
          <w:rFonts w:ascii="宋体" w:hAnsi="宋体" w:eastAsia="宋体" w:cs="仿宋_GB2312"/>
          <w:color w:val="auto"/>
          <w:szCs w:val="24"/>
          <w:lang w:val="zh-CN"/>
        </w:rPr>
      </w:pPr>
      <w:r>
        <w:rPr>
          <w:rFonts w:hint="eastAsia" w:ascii="宋体" w:hAnsi="宋体" w:eastAsia="宋体" w:cs="仿宋_GB2312"/>
          <w:b/>
          <w:color w:val="auto"/>
          <w:szCs w:val="24"/>
          <w:lang w:val="zh-CN"/>
        </w:rPr>
        <w:t>（7）</w:t>
      </w:r>
      <w:r>
        <w:rPr>
          <w:rFonts w:ascii="宋体" w:hAnsi="宋体" w:eastAsia="宋体" w:cs="仿宋_GB2312"/>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1） </w:t>
      </w:r>
      <w:r>
        <w:rPr>
          <w:rFonts w:ascii="宋体" w:hAnsi="宋体" w:cs="仿宋_GB2312"/>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2） </w:t>
      </w:r>
      <w:r>
        <w:rPr>
          <w:rFonts w:ascii="宋体" w:hAnsi="宋体" w:cs="仿宋_GB2312"/>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3） </w:t>
      </w:r>
      <w:r>
        <w:rPr>
          <w:rFonts w:ascii="宋体" w:hAnsi="宋体" w:cs="仿宋_GB2312"/>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4） </w:t>
      </w:r>
      <w:r>
        <w:rPr>
          <w:rFonts w:ascii="宋体" w:hAnsi="宋体" w:cs="仿宋_GB2312"/>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ascii="宋体" w:hAnsi="宋体" w:cs="仿宋_GB2312"/>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ascii="宋体" w:hAnsi="宋体" w:cs="仿宋_GB2312"/>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（8）</w:t>
      </w:r>
      <w:r>
        <w:rPr>
          <w:rFonts w:ascii="宋体" w:hAnsi="宋体" w:cs="仿宋_GB2312"/>
          <w:b/>
          <w:color w:val="auto"/>
          <w:sz w:val="24"/>
          <w:szCs w:val="24"/>
          <w:lang w:val="zh-CN"/>
        </w:rPr>
        <w:t>评标委员会</w:t>
      </w:r>
      <w:r>
        <w:rPr>
          <w:rFonts w:hint="eastAsia" w:ascii="宋体" w:hAnsi="宋体" w:cs="仿宋_GB2312"/>
          <w:b/>
          <w:color w:val="auto"/>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ascii="宋体" w:hAnsi="宋体" w:cs="仿宋_GB2312"/>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cs="仿宋_GB2312"/>
          <w:b/>
          <w:color w:val="auto"/>
          <w:sz w:val="24"/>
          <w:szCs w:val="24"/>
          <w:lang w:val="zh-CN"/>
        </w:rPr>
      </w:pPr>
      <w:r>
        <w:rPr>
          <w:rFonts w:ascii="宋体" w:hAnsi="宋体" w:cs="仿宋_GB2312"/>
          <w:b/>
          <w:color w:val="auto"/>
          <w:sz w:val="24"/>
          <w:szCs w:val="24"/>
          <w:lang w:val="zh-CN"/>
        </w:rPr>
        <w:t>确定中标候选人名单，以及根据采购人委托直接确定中标人</w:t>
      </w:r>
      <w:r>
        <w:rPr>
          <w:rFonts w:hint="eastAsia" w:ascii="宋体" w:hAnsi="宋体" w:cs="仿宋_GB2312"/>
          <w:b/>
          <w:color w:val="auto"/>
          <w:sz w:val="24"/>
          <w:szCs w:val="24"/>
          <w:lang w:val="zh-CN"/>
        </w:rPr>
        <w:t>。</w:t>
      </w:r>
    </w:p>
    <w:p>
      <w:pPr>
        <w:pStyle w:val="29"/>
        <w:spacing w:line="360" w:lineRule="auto"/>
        <w:contextualSpacing/>
        <w:jc w:val="both"/>
        <w:rPr>
          <w:rFonts w:hint="eastAsia" w:ascii="宋体" w:hAnsi="宋体" w:eastAsia="宋体" w:cs="宋体"/>
          <w:b/>
          <w:color w:val="auto"/>
          <w:kern w:val="0"/>
          <w:sz w:val="36"/>
          <w:szCs w:val="36"/>
        </w:rPr>
      </w:pPr>
    </w:p>
    <w:p>
      <w:pPr>
        <w:pStyle w:val="29"/>
        <w:spacing w:line="360" w:lineRule="auto"/>
        <w:contextualSpacing/>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br w:type="page"/>
      </w:r>
      <w:r>
        <w:rPr>
          <w:rFonts w:hint="eastAsia" w:ascii="宋体" w:hAnsi="宋体" w:eastAsia="宋体" w:cs="宋体"/>
          <w:b/>
          <w:color w:val="auto"/>
          <w:kern w:val="0"/>
          <w:sz w:val="36"/>
          <w:szCs w:val="36"/>
        </w:rPr>
        <w:t>第七章</w:t>
      </w:r>
      <w:r>
        <w:rPr>
          <w:rFonts w:hint="eastAsia" w:ascii="宋体" w:hAnsi="宋体" w:eastAsia="宋体" w:cs="宋体"/>
          <w:b/>
          <w:color w:val="auto"/>
          <w:kern w:val="0"/>
          <w:sz w:val="36"/>
          <w:szCs w:val="36"/>
          <w:lang w:val="en-US" w:eastAsia="zh-CN"/>
        </w:rPr>
        <w:t xml:space="preserve"> </w:t>
      </w:r>
      <w:r>
        <w:rPr>
          <w:rFonts w:hint="eastAsia" w:ascii="宋体" w:hAnsi="宋体" w:eastAsia="宋体" w:cs="宋体"/>
          <w:b/>
          <w:color w:val="auto"/>
          <w:kern w:val="0"/>
          <w:sz w:val="36"/>
          <w:szCs w:val="36"/>
        </w:rPr>
        <w:t>合同条款及格式</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合同编号：</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w:t>
      </w:r>
      <w:r>
        <w:rPr>
          <w:rFonts w:hint="eastAsia" w:ascii="宋体" w:cs="宋体"/>
          <w:color w:val="auto"/>
          <w:sz w:val="24"/>
          <w:lang w:val="zh-CN"/>
        </w:rPr>
        <w:t>供、需双方根据</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二、货物名称、数量、规格、型号、金额及交货期</w:t>
      </w:r>
    </w:p>
    <w:tbl>
      <w:tblPr>
        <w:tblStyle w:val="14"/>
        <w:tblW w:w="9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w:t>
            </w:r>
            <w:r>
              <w:rPr>
                <w:color w:val="auto"/>
                <w:sz w:val="24"/>
              </w:rPr>
              <w:t xml:space="preserve"> </w:t>
            </w:r>
            <w:r>
              <w:rPr>
                <w:rFonts w:hint="eastAsia" w:ascii="宋体" w:cs="宋体"/>
                <w:color w:val="auto"/>
                <w:sz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w:t>
            </w:r>
            <w:r>
              <w:rPr>
                <w:color w:val="auto"/>
                <w:sz w:val="24"/>
              </w:rPr>
              <w:t xml:space="preserve"> </w:t>
            </w:r>
            <w:r>
              <w:rPr>
                <w:rFonts w:hint="eastAsia" w:ascii="宋体" w:cs="宋体"/>
                <w:color w:val="auto"/>
                <w:sz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w:t>
            </w:r>
            <w:r>
              <w:rPr>
                <w:color w:val="auto"/>
                <w:sz w:val="24"/>
              </w:rPr>
              <w:t xml:space="preserve">  </w:t>
            </w:r>
            <w:r>
              <w:rPr>
                <w:rFonts w:hint="eastAsia" w:ascii="宋体" w:cs="宋体"/>
                <w:color w:val="auto"/>
                <w:sz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w:t>
            </w:r>
            <w:r>
              <w:rPr>
                <w:color w:val="auto"/>
                <w:sz w:val="24"/>
              </w:rPr>
              <w:t xml:space="preserve">           </w:t>
            </w:r>
            <w:r>
              <w:rPr>
                <w:rFonts w:hint="eastAsia" w:ascii="宋体" w:cs="宋体"/>
                <w:color w:val="auto"/>
                <w:sz w:val="24"/>
                <w:lang w:val="zh-CN"/>
              </w:rPr>
              <w:t>小写：</w:t>
            </w:r>
          </w:p>
        </w:tc>
      </w:tr>
    </w:tbl>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三、设备质量要求及供方对质量负责的条件和期限</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、供方提供的货物须是全新的且保证不是库存或积压品</w:t>
      </w:r>
      <w:r>
        <w:rPr>
          <w:rFonts w:ascii="宋体" w:cs="宋体"/>
          <w:color w:val="auto"/>
          <w:sz w:val="24"/>
          <w:lang w:val="zh-CN"/>
        </w:rPr>
        <w:t>(</w:t>
      </w:r>
      <w:r>
        <w:rPr>
          <w:rFonts w:hint="eastAsia" w:ascii="宋体" w:cs="宋体"/>
          <w:color w:val="auto"/>
          <w:sz w:val="24"/>
          <w:lang w:val="zh-CN"/>
        </w:rPr>
        <w:t>包括零部件</w:t>
      </w:r>
      <w:r>
        <w:rPr>
          <w:rFonts w:ascii="宋体" w:cs="宋体"/>
          <w:color w:val="auto"/>
          <w:sz w:val="24"/>
          <w:lang w:val="zh-CN"/>
        </w:rPr>
        <w:t>)</w:t>
      </w:r>
      <w:r>
        <w:rPr>
          <w:rFonts w:hint="eastAsia" w:ascii="宋体" w:cs="宋体"/>
          <w:color w:val="auto"/>
          <w:sz w:val="24"/>
          <w:lang w:val="zh-CN"/>
        </w:rPr>
        <w:t>，符合国家、部委或地方相关标准以及该产品的出厂标准。</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、供方应在产品使用期限内，承担所提供的货物因自身质量原因产生的责任。</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hint="eastAsia" w:ascii="宋体" w:cs="宋体"/>
          <w:color w:val="auto"/>
          <w:sz w:val="24"/>
          <w:lang w:val="zh-CN"/>
        </w:rPr>
        <w:t>四、交货时间、地点、方式：</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日前，供方负责将货物按需方规定的地点交货、安装、调试完毕，并具备验收条件。</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五、货物标志、包装、运输：按招标文件办理。供方将货物直接运至规定的地点，运费自理。</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六、技术资料及技术服务：供方在交货时应执行招标文件中有关技术资料、技术服务的规定，向需方交付技术资料并进行技术培训。</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七、货物验收：验收标准按招标文件规定执行。需方有权对供方所交货物抽样做试运行实验、实验室检查。</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八、售后服务：按招标文件及投标文件相应条款执行。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九、结算方式：设备到货经验收合格后付总价的</w:t>
      </w:r>
      <w:r>
        <w:rPr>
          <w:rFonts w:ascii="宋体" w:cs="宋体"/>
          <w:color w:val="auto"/>
          <w:sz w:val="24"/>
          <w:lang w:val="zh-CN"/>
        </w:rPr>
        <w:t xml:space="preserve">   %</w:t>
      </w:r>
      <w:r>
        <w:rPr>
          <w:rFonts w:hint="eastAsia" w:ascii="宋体" w:cs="宋体"/>
          <w:color w:val="auto"/>
          <w:sz w:val="24"/>
          <w:lang w:val="zh-CN"/>
        </w:rPr>
        <w:t>，剩余</w:t>
      </w:r>
      <w:r>
        <w:rPr>
          <w:rFonts w:ascii="宋体" w:cs="宋体"/>
          <w:color w:val="auto"/>
          <w:sz w:val="24"/>
          <w:lang w:val="zh-CN"/>
        </w:rPr>
        <w:t xml:space="preserve">    %</w:t>
      </w:r>
      <w:r>
        <w:rPr>
          <w:rFonts w:hint="eastAsia" w:ascii="宋体" w:cs="宋体"/>
          <w:color w:val="auto"/>
          <w:sz w:val="24"/>
          <w:lang w:val="zh-CN"/>
        </w:rPr>
        <w:t>满一年无质量问题一次付清。</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十、法律责任</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2</w:t>
      </w:r>
      <w:r>
        <w:rPr>
          <w:rFonts w:hint="eastAsia" w:ascii="宋体" w:cs="宋体"/>
          <w:color w:val="auto"/>
          <w:sz w:val="24"/>
          <w:lang w:val="zh-CN"/>
        </w:rPr>
        <w:t>、供方逾期交付货物，应向需方每日支付逾期交货部分货款总值</w:t>
      </w:r>
      <w:r>
        <w:rPr>
          <w:rFonts w:ascii="宋体" w:cs="宋体"/>
          <w:color w:val="auto"/>
          <w:sz w:val="24"/>
          <w:lang w:val="zh-CN"/>
        </w:rPr>
        <w:t>5%</w:t>
      </w:r>
      <w:r>
        <w:rPr>
          <w:rFonts w:hint="eastAsia" w:ascii="宋体" w:cs="宋体"/>
          <w:color w:val="auto"/>
          <w:sz w:val="24"/>
          <w:lang w:val="zh-CN"/>
        </w:rPr>
        <w:t>的违约金；在合同规定的交货期满</w:t>
      </w:r>
      <w:r>
        <w:rPr>
          <w:rFonts w:ascii="宋体" w:cs="宋体"/>
          <w:color w:val="auto"/>
          <w:sz w:val="24"/>
          <w:lang w:val="zh-CN"/>
        </w:rPr>
        <w:t>15</w:t>
      </w:r>
      <w:r>
        <w:rPr>
          <w:rFonts w:hint="eastAsia" w:ascii="宋体" w:cs="宋体"/>
          <w:color w:val="auto"/>
          <w:sz w:val="24"/>
          <w:lang w:val="zh-CN"/>
        </w:rPr>
        <w:t>日仍未全部交货，按不能交货处理。仅支付已验收货物的货款，供方应承担由此发生的全部费用。</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3</w:t>
      </w:r>
      <w:r>
        <w:rPr>
          <w:rFonts w:hint="eastAsia" w:ascii="宋体" w:cs="宋体"/>
          <w:color w:val="auto"/>
          <w:sz w:val="24"/>
          <w:lang w:val="zh-CN"/>
        </w:rPr>
        <w:t>、供方在本合同规定的交货期内不能交货，应向需方支付全部合同金额</w:t>
      </w:r>
      <w:r>
        <w:rPr>
          <w:rFonts w:ascii="宋体" w:cs="宋体"/>
          <w:color w:val="auto"/>
          <w:sz w:val="24"/>
          <w:lang w:val="zh-CN"/>
        </w:rPr>
        <w:t>5%</w:t>
      </w:r>
      <w:r>
        <w:rPr>
          <w:rFonts w:hint="eastAsia" w:ascii="宋体" w:cs="宋体"/>
          <w:color w:val="auto"/>
          <w:sz w:val="24"/>
          <w:lang w:val="zh-CN"/>
        </w:rPr>
        <w:t>的违约金，需方有权终止合同。</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4</w:t>
      </w:r>
      <w:r>
        <w:rPr>
          <w:rFonts w:hint="eastAsia" w:ascii="宋体" w:cs="宋体"/>
          <w:color w:val="auto"/>
          <w:sz w:val="24"/>
          <w:lang w:val="zh-CN"/>
        </w:rPr>
        <w:t>、需方无正当理由拒收设备，应向供方支付无正当理由拒收设备金额</w:t>
      </w:r>
      <w:r>
        <w:rPr>
          <w:rFonts w:ascii="宋体" w:cs="宋体"/>
          <w:color w:val="auto"/>
          <w:sz w:val="24"/>
          <w:lang w:val="zh-CN"/>
        </w:rPr>
        <w:t>5%</w:t>
      </w:r>
      <w:r>
        <w:rPr>
          <w:rFonts w:hint="eastAsia" w:ascii="宋体" w:cs="宋体"/>
          <w:color w:val="auto"/>
          <w:sz w:val="24"/>
          <w:lang w:val="zh-CN"/>
        </w:rPr>
        <w:t>的违约金。</w:t>
      </w:r>
      <w:r>
        <w:rPr>
          <w:rFonts w:ascii="宋体" w:cs="宋体"/>
          <w:color w:val="auto"/>
          <w:sz w:val="24"/>
          <w:lang w:val="zh-CN"/>
        </w:rPr>
        <w:t xml:space="preserve">  </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5</w:t>
      </w:r>
      <w:r>
        <w:rPr>
          <w:rFonts w:hint="eastAsia" w:ascii="宋体" w:cs="宋体"/>
          <w:color w:val="auto"/>
          <w:sz w:val="24"/>
          <w:lang w:val="zh-CN"/>
        </w:rPr>
        <w:t>、因供方原因造成逾期付款，需方不承担责任。</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十一、质量鉴定：因质量问题发生争议，由许昌市技术监督局或其指定的机构进行质量鉴定，该鉴定结论是终局的，供需双方均应当接受鉴定结论。</w:t>
      </w:r>
    </w:p>
    <w:p>
      <w:pPr>
        <w:widowControl w:val="0"/>
        <w:wordWrap/>
        <w:autoSpaceDE w:val="0"/>
        <w:autoSpaceDN w:val="0"/>
        <w:adjustRightInd w:val="0"/>
        <w:snapToGrid/>
        <w:spacing w:before="0" w:after="0" w:line="440" w:lineRule="exact"/>
        <w:ind w:left="0" w:leftChars="0" w:right="0" w:firstLine="360"/>
        <w:jc w:val="both"/>
        <w:textAlignment w:val="auto"/>
        <w:outlineLvl w:val="9"/>
        <w:rPr>
          <w:rFonts w:ascii="宋体" w:cs="宋体"/>
          <w:color w:val="auto"/>
          <w:sz w:val="24"/>
          <w:lang w:val="zh-CN"/>
        </w:rPr>
      </w:pPr>
      <w:r>
        <w:rPr>
          <w:rFonts w:hint="eastAsia" w:ascii="宋体" w:cs="宋体"/>
          <w:color w:val="auto"/>
          <w:sz w:val="24"/>
          <w:lang w:val="zh-CN"/>
        </w:rPr>
        <w:t>十二、合同生效及其它：本合同经双方法定代表人或委托代理人签字并加盖公章后生效。本合同一式　份，供需双方各一份、相关部门</w:t>
      </w:r>
      <w:r>
        <w:rPr>
          <w:rFonts w:hint="eastAsia" w:ascii="宋体" w:cs="宋体"/>
          <w:color w:val="auto"/>
          <w:sz w:val="24"/>
          <w:lang w:val="en-US" w:eastAsia="zh-CN"/>
        </w:rPr>
        <w:t xml:space="preserve"> </w:t>
      </w:r>
      <w:r>
        <w:rPr>
          <w:rFonts w:hint="eastAsia" w:ascii="宋体" w:cs="宋体"/>
          <w:color w:val="auto"/>
          <w:sz w:val="24"/>
          <w:lang w:val="zh-CN"/>
        </w:rPr>
        <w:t>　份。</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地址：</w:t>
      </w:r>
      <w:r>
        <w:rPr>
          <w:rFonts w:ascii="宋体" w:cs="宋体"/>
          <w:color w:val="auto"/>
          <w:sz w:val="24"/>
          <w:lang w:val="zh-CN"/>
        </w:rPr>
        <w:t xml:space="preserve">                              </w:t>
      </w:r>
      <w:r>
        <w:rPr>
          <w:rFonts w:hint="eastAsia" w:ascii="宋体" w:cs="宋体"/>
          <w:color w:val="auto"/>
          <w:sz w:val="24"/>
          <w:lang w:val="zh-CN"/>
        </w:rPr>
        <w:t>地址：</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法定代表人：</w:t>
      </w:r>
      <w:r>
        <w:rPr>
          <w:rFonts w:ascii="宋体" w:cs="宋体"/>
          <w:color w:val="auto"/>
          <w:sz w:val="24"/>
          <w:lang w:val="zh-CN"/>
        </w:rPr>
        <w:t xml:space="preserve">                        </w:t>
      </w:r>
      <w:r>
        <w:rPr>
          <w:rFonts w:hint="eastAsia" w:ascii="宋体" w:cs="宋体"/>
          <w:color w:val="auto"/>
          <w:sz w:val="24"/>
          <w:lang w:val="zh-CN"/>
        </w:rPr>
        <w:t>法定代表人：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委托代理人：</w:t>
      </w:r>
      <w:r>
        <w:rPr>
          <w:rFonts w:ascii="宋体" w:cs="宋体"/>
          <w:color w:val="auto"/>
          <w:sz w:val="24"/>
          <w:lang w:val="zh-CN"/>
        </w:rPr>
        <w:t xml:space="preserve">                        </w:t>
      </w:r>
      <w:r>
        <w:rPr>
          <w:rFonts w:hint="eastAsia" w:ascii="宋体" w:cs="宋体"/>
          <w:color w:val="auto"/>
          <w:sz w:val="24"/>
          <w:lang w:val="zh-CN"/>
        </w:rPr>
        <w:t>委托代理人：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电话：</w:t>
      </w:r>
      <w:r>
        <w:rPr>
          <w:rFonts w:ascii="宋体" w:cs="宋体"/>
          <w:color w:val="auto"/>
          <w:sz w:val="24"/>
          <w:lang w:val="zh-CN"/>
        </w:rPr>
        <w:t xml:space="preserve">                              </w:t>
      </w:r>
      <w:r>
        <w:rPr>
          <w:rFonts w:hint="eastAsia" w:ascii="宋体" w:cs="宋体"/>
          <w:color w:val="auto"/>
          <w:sz w:val="24"/>
          <w:lang w:val="zh-CN"/>
        </w:rPr>
        <w:t>电话：</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开户银行：</w:t>
      </w:r>
      <w:r>
        <w:rPr>
          <w:rFonts w:ascii="宋体" w:cs="宋体"/>
          <w:color w:val="auto"/>
          <w:sz w:val="24"/>
          <w:lang w:val="zh-CN"/>
        </w:rPr>
        <w:t xml:space="preserve">                          </w:t>
      </w:r>
      <w:r>
        <w:rPr>
          <w:rFonts w:hint="eastAsia" w:ascii="宋体" w:cs="宋体"/>
          <w:color w:val="auto"/>
          <w:sz w:val="24"/>
          <w:lang w:val="zh-CN"/>
        </w:rPr>
        <w:t>开户银行：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帐号：</w:t>
      </w:r>
      <w:r>
        <w:rPr>
          <w:rFonts w:ascii="宋体" w:cs="宋体"/>
          <w:color w:val="auto"/>
          <w:sz w:val="24"/>
          <w:lang w:val="zh-CN"/>
        </w:rPr>
        <w:t xml:space="preserve">                              </w:t>
      </w:r>
      <w:r>
        <w:rPr>
          <w:rFonts w:hint="eastAsia" w:ascii="宋体" w:cs="宋体"/>
          <w:color w:val="auto"/>
          <w:sz w:val="24"/>
          <w:lang w:val="zh-CN"/>
        </w:rPr>
        <w:t>帐号：</w:t>
      </w:r>
    </w:p>
    <w:p>
      <w:pPr>
        <w:pStyle w:val="29"/>
        <w:widowControl w:val="0"/>
        <w:wordWrap/>
        <w:snapToGrid/>
        <w:spacing w:before="0" w:after="0" w:line="440" w:lineRule="exact"/>
        <w:ind w:left="0" w:leftChars="0" w:right="0"/>
        <w:contextualSpacing/>
        <w:jc w:val="both"/>
        <w:textAlignment w:val="auto"/>
        <w:outlineLvl w:val="9"/>
        <w:rPr>
          <w:rFonts w:ascii="宋体" w:hAnsi="宋体" w:eastAsia="宋体" w:cs="宋体"/>
          <w:b/>
          <w:color w:val="auto"/>
          <w:kern w:val="0"/>
          <w:sz w:val="36"/>
          <w:szCs w:val="36"/>
        </w:rPr>
      </w:pPr>
      <w:r>
        <w:rPr>
          <w:rFonts w:hint="eastAsia" w:ascii="宋体" w:cs="宋体"/>
          <w:color w:val="auto"/>
          <w:sz w:val="24"/>
          <w:lang w:val="en-US" w:eastAsia="zh-CN"/>
        </w:rPr>
        <w:t xml:space="preserve">    </w:t>
      </w:r>
      <w:r>
        <w:rPr>
          <w:rFonts w:hint="eastAsia" w:ascii="宋体" w:cs="宋体"/>
          <w:color w:val="auto"/>
          <w:sz w:val="24"/>
          <w:lang w:val="zh-CN"/>
        </w:rPr>
        <w:t>税务登记证号：</w:t>
      </w:r>
      <w:r>
        <w:rPr>
          <w:rFonts w:ascii="宋体" w:cs="宋体"/>
          <w:color w:val="auto"/>
          <w:sz w:val="24"/>
          <w:lang w:val="zh-CN"/>
        </w:rPr>
        <w:t xml:space="preserve">                      </w:t>
      </w:r>
      <w:r>
        <w:rPr>
          <w:rFonts w:hint="eastAsia" w:ascii="宋体" w:cs="宋体"/>
          <w:color w:val="auto"/>
          <w:sz w:val="24"/>
          <w:lang w:val="zh-CN"/>
        </w:rPr>
        <w:t>签定时间：</w:t>
      </w:r>
    </w:p>
    <w:p>
      <w:pPr>
        <w:pStyle w:val="29"/>
        <w:spacing w:line="360" w:lineRule="auto"/>
        <w:contextualSpacing/>
        <w:jc w:val="both"/>
        <w:rPr>
          <w:rFonts w:hint="eastAsia" w:ascii="宋体" w:hAnsi="宋体" w:eastAsia="宋体" w:cs="宋体"/>
          <w:b/>
          <w:color w:val="auto"/>
          <w:kern w:val="0"/>
          <w:sz w:val="36"/>
          <w:szCs w:val="36"/>
        </w:rPr>
      </w:pPr>
    </w:p>
    <w:p>
      <w:pPr>
        <w:pStyle w:val="29"/>
        <w:spacing w:line="360" w:lineRule="auto"/>
        <w:contextualSpacing/>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br w:type="page"/>
      </w:r>
      <w:r>
        <w:rPr>
          <w:rFonts w:hint="eastAsia" w:ascii="宋体" w:hAnsi="宋体" w:eastAsia="宋体" w:cs="宋体"/>
          <w:b/>
          <w:color w:val="auto"/>
          <w:kern w:val="0"/>
          <w:sz w:val="36"/>
          <w:szCs w:val="36"/>
        </w:rPr>
        <w:t>第八章 投标文件有关格式</w:t>
      </w:r>
    </w:p>
    <w:p>
      <w:pPr>
        <w:pStyle w:val="48"/>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bookmarkStart w:id="1" w:name="_Toc174185203"/>
      <w:bookmarkStart w:id="2" w:name="_Toc186274126"/>
      <w:bookmarkStart w:id="3" w:name="_Toc184023138"/>
    </w:p>
    <w:p>
      <w:pPr>
        <w:pStyle w:val="48"/>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p>
    <w:p>
      <w:pPr>
        <w:pStyle w:val="48"/>
        <w:numPr>
          <w:ilvl w:val="0"/>
          <w:numId w:val="5"/>
        </w:numPr>
        <w:tabs>
          <w:tab w:val="left" w:pos="660"/>
        </w:tabs>
        <w:snapToGrid w:val="0"/>
        <w:spacing w:before="0" w:line="400" w:lineRule="exact"/>
        <w:jc w:val="center"/>
        <w:rPr>
          <w:rFonts w:hint="eastAsia" w:ascii="宋体" w:hAnsi="宋体" w:eastAsia="宋体" w:cs="黑体"/>
          <w:color w:val="auto"/>
          <w:kern w:val="2"/>
          <w:sz w:val="36"/>
          <w:szCs w:val="36"/>
          <w:lang w:val="zh-CN"/>
        </w:rPr>
      </w:pPr>
      <w:r>
        <w:rPr>
          <w:rFonts w:hint="eastAsia" w:ascii="宋体" w:hAnsi="宋体" w:eastAsia="宋体" w:cs="黑体"/>
          <w:color w:val="auto"/>
          <w:kern w:val="2"/>
          <w:sz w:val="36"/>
          <w:szCs w:val="36"/>
          <w:lang w:val="zh-CN"/>
        </w:rPr>
        <w:t>投标人应答索引表</w:t>
      </w:r>
      <w:bookmarkEnd w:id="1"/>
      <w:bookmarkEnd w:id="2"/>
      <w:bookmarkEnd w:id="3"/>
    </w:p>
    <w:p>
      <w:pPr>
        <w:pStyle w:val="48"/>
        <w:numPr>
          <w:ilvl w:val="0"/>
          <w:numId w:val="0"/>
        </w:numPr>
        <w:tabs>
          <w:tab w:val="left" w:pos="660"/>
        </w:tabs>
        <w:snapToGrid w:val="0"/>
        <w:spacing w:before="0" w:line="400" w:lineRule="exact"/>
        <w:jc w:val="both"/>
        <w:rPr>
          <w:rFonts w:hint="eastAsia" w:ascii="宋体" w:hAnsi="宋体" w:eastAsia="宋体" w:cs="黑体"/>
          <w:color w:val="auto"/>
          <w:kern w:val="2"/>
          <w:sz w:val="36"/>
          <w:szCs w:val="36"/>
          <w:lang w:val="zh-CN"/>
        </w:rPr>
      </w:pPr>
    </w:p>
    <w:tbl>
      <w:tblPr>
        <w:tblStyle w:val="14"/>
        <w:tblW w:w="852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7"/>
        <w:gridCol w:w="1131"/>
        <w:gridCol w:w="631"/>
        <w:gridCol w:w="881"/>
        <w:gridCol w:w="1955"/>
        <w:gridCol w:w="1117"/>
        <w:gridCol w:w="1414"/>
        <w:gridCol w:w="8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577"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序号</w:t>
            </w:r>
          </w:p>
        </w:tc>
        <w:tc>
          <w:tcPr>
            <w:tcW w:w="4598" w:type="dxa"/>
            <w:gridSpan w:val="4"/>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项目</w:t>
            </w:r>
          </w:p>
        </w:tc>
        <w:tc>
          <w:tcPr>
            <w:tcW w:w="1117"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（有/没有）</w:t>
            </w:r>
          </w:p>
        </w:tc>
        <w:tc>
          <w:tcPr>
            <w:tcW w:w="1414"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投标文件中所在页码</w:t>
            </w:r>
          </w:p>
        </w:tc>
        <w:tc>
          <w:tcPr>
            <w:tcW w:w="816"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577"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4598" w:type="dxa"/>
            <w:gridSpan w:val="4"/>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olor w:val="auto"/>
                <w:kern w:val="0"/>
              </w:rPr>
              <w:t>投标人应答索引表</w:t>
            </w:r>
          </w:p>
        </w:tc>
        <w:tc>
          <w:tcPr>
            <w:tcW w:w="1117" w:type="dxa"/>
            <w:vAlign w:val="center"/>
          </w:tcPr>
          <w:p>
            <w:pPr>
              <w:snapToGrid w:val="0"/>
              <w:spacing w:line="400" w:lineRule="exact"/>
              <w:jc w:val="center"/>
              <w:rPr>
                <w:rFonts w:ascii="宋体" w:hAnsi="宋体" w:cs="微软雅黑"/>
                <w:color w:val="auto"/>
                <w:szCs w:val="21"/>
              </w:rPr>
            </w:pPr>
          </w:p>
        </w:tc>
        <w:tc>
          <w:tcPr>
            <w:tcW w:w="1414" w:type="dxa"/>
            <w:vAlign w:val="center"/>
          </w:tcPr>
          <w:p>
            <w:pPr>
              <w:snapToGrid w:val="0"/>
              <w:spacing w:line="400" w:lineRule="exact"/>
              <w:rPr>
                <w:rFonts w:ascii="宋体" w:hAnsi="宋体" w:cs="微软雅黑"/>
                <w:color w:val="auto"/>
                <w:szCs w:val="21"/>
              </w:rPr>
            </w:pPr>
          </w:p>
        </w:tc>
        <w:tc>
          <w:tcPr>
            <w:tcW w:w="816"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577"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4598" w:type="dxa"/>
            <w:gridSpan w:val="4"/>
            <w:vAlign w:val="center"/>
          </w:tcPr>
          <w:p>
            <w:pPr>
              <w:pStyle w:val="29"/>
              <w:kinsoku w:val="0"/>
              <w:overflowPunct w:val="0"/>
              <w:autoSpaceDE w:val="0"/>
              <w:autoSpaceDN w:val="0"/>
              <w:spacing w:line="320" w:lineRule="exact"/>
              <w:rPr>
                <w:rFonts w:hAnsi="宋体"/>
                <w:color w:val="auto"/>
                <w:kern w:val="0"/>
              </w:rPr>
            </w:pPr>
            <w:r>
              <w:rPr>
                <w:rFonts w:hint="eastAsia" w:hAnsi="宋体"/>
                <w:color w:val="auto"/>
                <w:kern w:val="0"/>
              </w:rPr>
              <w:t>开标一览表</w:t>
            </w:r>
          </w:p>
        </w:tc>
        <w:tc>
          <w:tcPr>
            <w:tcW w:w="1117" w:type="dxa"/>
            <w:vAlign w:val="center"/>
          </w:tcPr>
          <w:p>
            <w:pPr>
              <w:snapToGrid w:val="0"/>
              <w:spacing w:line="400" w:lineRule="exact"/>
              <w:jc w:val="center"/>
              <w:rPr>
                <w:rFonts w:ascii="宋体" w:hAnsi="宋体" w:cs="微软雅黑"/>
                <w:color w:val="auto"/>
                <w:szCs w:val="21"/>
              </w:rPr>
            </w:pPr>
          </w:p>
        </w:tc>
        <w:tc>
          <w:tcPr>
            <w:tcW w:w="1414" w:type="dxa"/>
            <w:vAlign w:val="center"/>
          </w:tcPr>
          <w:p>
            <w:pPr>
              <w:snapToGrid w:val="0"/>
              <w:spacing w:line="400" w:lineRule="exact"/>
              <w:rPr>
                <w:rFonts w:ascii="宋体" w:hAnsi="宋体" w:cs="微软雅黑"/>
                <w:color w:val="auto"/>
                <w:szCs w:val="21"/>
              </w:rPr>
            </w:pPr>
          </w:p>
        </w:tc>
        <w:tc>
          <w:tcPr>
            <w:tcW w:w="816"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577"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4598" w:type="dxa"/>
            <w:gridSpan w:val="4"/>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olor w:val="auto"/>
                <w:kern w:val="0"/>
              </w:rPr>
              <w:t>投标函</w:t>
            </w:r>
          </w:p>
        </w:tc>
        <w:tc>
          <w:tcPr>
            <w:tcW w:w="1117" w:type="dxa"/>
            <w:vAlign w:val="center"/>
          </w:tcPr>
          <w:p>
            <w:pPr>
              <w:snapToGrid w:val="0"/>
              <w:spacing w:line="400" w:lineRule="exact"/>
              <w:jc w:val="center"/>
              <w:rPr>
                <w:rFonts w:ascii="宋体" w:hAnsi="宋体" w:cs="微软雅黑"/>
                <w:color w:val="auto"/>
                <w:szCs w:val="21"/>
              </w:rPr>
            </w:pPr>
          </w:p>
        </w:tc>
        <w:tc>
          <w:tcPr>
            <w:tcW w:w="1414" w:type="dxa"/>
            <w:vAlign w:val="center"/>
          </w:tcPr>
          <w:p>
            <w:pPr>
              <w:snapToGrid w:val="0"/>
              <w:spacing w:line="400" w:lineRule="exact"/>
              <w:rPr>
                <w:rFonts w:ascii="宋体" w:hAnsi="宋体" w:cs="微软雅黑"/>
                <w:color w:val="auto"/>
                <w:szCs w:val="21"/>
              </w:rPr>
            </w:pPr>
          </w:p>
        </w:tc>
        <w:tc>
          <w:tcPr>
            <w:tcW w:w="816"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577"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4598" w:type="dxa"/>
            <w:gridSpan w:val="4"/>
            <w:vAlign w:val="center"/>
          </w:tcPr>
          <w:p>
            <w:pPr>
              <w:pStyle w:val="29"/>
              <w:kinsoku w:val="0"/>
              <w:overflowPunct w:val="0"/>
              <w:autoSpaceDE w:val="0"/>
              <w:autoSpaceDN w:val="0"/>
              <w:spacing w:line="320" w:lineRule="exact"/>
              <w:rPr>
                <w:rFonts w:hAnsi="宋体"/>
                <w:color w:val="auto"/>
                <w:kern w:val="0"/>
              </w:rPr>
            </w:pPr>
            <w:r>
              <w:rPr>
                <w:rFonts w:hint="eastAsia" w:ascii="宋体" w:hAnsi="宋体" w:eastAsia="宋体" w:cs="宋体"/>
                <w:bCs/>
                <w:color w:val="auto"/>
                <w:szCs w:val="24"/>
                <w:lang w:val="zh-CN"/>
              </w:rPr>
              <w:t>法定代表人</w:t>
            </w:r>
            <w:r>
              <w:rPr>
                <w:rFonts w:ascii="宋体" w:hAnsi="宋体" w:eastAsia="宋体" w:cs="宋体"/>
                <w:bCs/>
                <w:color w:val="auto"/>
                <w:szCs w:val="24"/>
                <w:lang w:val="zh-CN"/>
              </w:rPr>
              <w:t>资</w:t>
            </w:r>
            <w:r>
              <w:rPr>
                <w:rFonts w:hint="eastAsia" w:ascii="宋体" w:hAnsi="宋体" w:eastAsia="宋体" w:cs="宋体"/>
                <w:bCs/>
                <w:color w:val="auto"/>
                <w:szCs w:val="24"/>
                <w:lang w:val="zh-CN"/>
              </w:rPr>
              <w:t>格</w:t>
            </w:r>
            <w:r>
              <w:rPr>
                <w:rFonts w:ascii="宋体" w:hAnsi="宋体" w:eastAsia="宋体" w:cs="宋体"/>
                <w:bCs/>
                <w:color w:val="auto"/>
                <w:szCs w:val="24"/>
                <w:lang w:val="zh-CN"/>
              </w:rPr>
              <w:t>证</w:t>
            </w:r>
            <w:r>
              <w:rPr>
                <w:rFonts w:hint="eastAsia" w:ascii="宋体" w:hAnsi="宋体" w:eastAsia="宋体" w:cs="宋体"/>
                <w:bCs/>
                <w:color w:val="auto"/>
                <w:szCs w:val="24"/>
                <w:lang w:val="zh-CN"/>
              </w:rPr>
              <w:t>明</w:t>
            </w:r>
            <w:r>
              <w:rPr>
                <w:rFonts w:ascii="宋体" w:hAnsi="宋体" w:eastAsia="宋体" w:cs="宋体"/>
                <w:bCs/>
                <w:color w:val="auto"/>
                <w:szCs w:val="24"/>
                <w:lang w:val="zh-CN"/>
              </w:rPr>
              <w:t>书</w:t>
            </w:r>
          </w:p>
        </w:tc>
        <w:tc>
          <w:tcPr>
            <w:tcW w:w="1117" w:type="dxa"/>
            <w:vAlign w:val="center"/>
          </w:tcPr>
          <w:p>
            <w:pPr>
              <w:snapToGrid w:val="0"/>
              <w:spacing w:line="400" w:lineRule="exact"/>
              <w:jc w:val="center"/>
              <w:rPr>
                <w:rFonts w:ascii="宋体" w:hAnsi="宋体" w:cs="微软雅黑"/>
                <w:color w:val="auto"/>
                <w:szCs w:val="21"/>
              </w:rPr>
            </w:pPr>
          </w:p>
        </w:tc>
        <w:tc>
          <w:tcPr>
            <w:tcW w:w="1414" w:type="dxa"/>
            <w:vAlign w:val="center"/>
          </w:tcPr>
          <w:p>
            <w:pPr>
              <w:snapToGrid w:val="0"/>
              <w:spacing w:line="400" w:lineRule="exact"/>
              <w:rPr>
                <w:rFonts w:ascii="宋体" w:hAnsi="宋体" w:cs="微软雅黑"/>
                <w:color w:val="auto"/>
                <w:szCs w:val="21"/>
              </w:rPr>
            </w:pPr>
          </w:p>
        </w:tc>
        <w:tc>
          <w:tcPr>
            <w:tcW w:w="816"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577"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4598" w:type="dxa"/>
            <w:gridSpan w:val="4"/>
            <w:vAlign w:val="center"/>
          </w:tcPr>
          <w:p>
            <w:pPr>
              <w:pStyle w:val="29"/>
              <w:kinsoku w:val="0"/>
              <w:overflowPunct w:val="0"/>
              <w:autoSpaceDE w:val="0"/>
              <w:autoSpaceDN w:val="0"/>
              <w:spacing w:line="320" w:lineRule="exact"/>
              <w:rPr>
                <w:rFonts w:hAnsi="宋体"/>
                <w:color w:val="auto"/>
                <w:kern w:val="0"/>
              </w:rPr>
            </w:pPr>
            <w:r>
              <w:rPr>
                <w:rFonts w:hint="eastAsia" w:hAnsi="宋体"/>
                <w:color w:val="auto"/>
                <w:kern w:val="0"/>
              </w:rPr>
              <w:t>法定代表人授权书</w:t>
            </w:r>
          </w:p>
        </w:tc>
        <w:tc>
          <w:tcPr>
            <w:tcW w:w="1117" w:type="dxa"/>
            <w:vAlign w:val="center"/>
          </w:tcPr>
          <w:p>
            <w:pPr>
              <w:snapToGrid w:val="0"/>
              <w:spacing w:line="400" w:lineRule="exact"/>
              <w:jc w:val="center"/>
              <w:rPr>
                <w:rFonts w:ascii="宋体" w:hAnsi="宋体" w:cs="微软雅黑"/>
                <w:color w:val="auto"/>
                <w:szCs w:val="21"/>
              </w:rPr>
            </w:pPr>
          </w:p>
        </w:tc>
        <w:tc>
          <w:tcPr>
            <w:tcW w:w="1414" w:type="dxa"/>
            <w:vAlign w:val="center"/>
          </w:tcPr>
          <w:p>
            <w:pPr>
              <w:snapToGrid w:val="0"/>
              <w:spacing w:line="400" w:lineRule="exact"/>
              <w:rPr>
                <w:rFonts w:ascii="宋体" w:hAnsi="宋体" w:cs="微软雅黑"/>
                <w:color w:val="auto"/>
                <w:szCs w:val="21"/>
              </w:rPr>
            </w:pPr>
          </w:p>
        </w:tc>
        <w:tc>
          <w:tcPr>
            <w:tcW w:w="816"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577"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4598" w:type="dxa"/>
            <w:gridSpan w:val="4"/>
            <w:vAlign w:val="center"/>
          </w:tcPr>
          <w:p>
            <w:pPr>
              <w:pStyle w:val="29"/>
              <w:kinsoku w:val="0"/>
              <w:overflowPunct w:val="0"/>
              <w:autoSpaceDE w:val="0"/>
              <w:autoSpaceDN w:val="0"/>
              <w:spacing w:line="320" w:lineRule="exact"/>
              <w:rPr>
                <w:rFonts w:hAnsi="宋体"/>
                <w:color w:val="auto"/>
                <w:kern w:val="0"/>
              </w:rPr>
            </w:pPr>
            <w:r>
              <w:rPr>
                <w:rFonts w:hint="eastAsia" w:hAnsi="宋体"/>
                <w:color w:val="auto"/>
                <w:kern w:val="0"/>
              </w:rPr>
              <w:t>营业执照等证明</w:t>
            </w:r>
          </w:p>
        </w:tc>
        <w:tc>
          <w:tcPr>
            <w:tcW w:w="1117" w:type="dxa"/>
            <w:vAlign w:val="center"/>
          </w:tcPr>
          <w:p>
            <w:pPr>
              <w:snapToGrid w:val="0"/>
              <w:spacing w:line="400" w:lineRule="exact"/>
              <w:jc w:val="center"/>
              <w:rPr>
                <w:rFonts w:ascii="宋体" w:hAnsi="宋体" w:cs="微软雅黑"/>
                <w:color w:val="auto"/>
                <w:szCs w:val="21"/>
              </w:rPr>
            </w:pPr>
          </w:p>
        </w:tc>
        <w:tc>
          <w:tcPr>
            <w:tcW w:w="1414" w:type="dxa"/>
            <w:vAlign w:val="center"/>
          </w:tcPr>
          <w:p>
            <w:pPr>
              <w:snapToGrid w:val="0"/>
              <w:spacing w:line="400" w:lineRule="exact"/>
              <w:rPr>
                <w:rFonts w:ascii="宋体" w:hAnsi="宋体" w:cs="微软雅黑"/>
                <w:color w:val="auto"/>
                <w:szCs w:val="21"/>
              </w:rPr>
            </w:pPr>
          </w:p>
        </w:tc>
        <w:tc>
          <w:tcPr>
            <w:tcW w:w="816"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577"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1131" w:type="dxa"/>
            <w:vMerge w:val="restart"/>
            <w:tcBorders>
              <w:right w:val="single" w:color="auto" w:sz="6" w:space="0"/>
            </w:tcBorders>
            <w:vAlign w:val="center"/>
          </w:tcPr>
          <w:p>
            <w:pPr>
              <w:pStyle w:val="29"/>
              <w:kinsoku w:val="0"/>
              <w:overflowPunct w:val="0"/>
              <w:autoSpaceDE w:val="0"/>
              <w:autoSpaceDN w:val="0"/>
              <w:spacing w:line="320" w:lineRule="exact"/>
              <w:jc w:val="center"/>
              <w:rPr>
                <w:rFonts w:hAnsi="宋体" w:cs="微软雅黑"/>
                <w:bCs/>
                <w:color w:val="auto"/>
                <w:kern w:val="0"/>
              </w:rPr>
            </w:pPr>
            <w:r>
              <w:rPr>
                <w:rFonts w:hint="eastAsia" w:hAnsi="宋体"/>
                <w:color w:val="auto"/>
                <w:kern w:val="0"/>
                <w:szCs w:val="24"/>
              </w:rPr>
              <w:t>纳税证明</w:t>
            </w:r>
          </w:p>
        </w:tc>
        <w:tc>
          <w:tcPr>
            <w:tcW w:w="3467" w:type="dxa"/>
            <w:gridSpan w:val="3"/>
            <w:tcBorders>
              <w:left w:val="single" w:color="auto" w:sz="6" w:space="0"/>
            </w:tcBorders>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税务登记证</w:t>
            </w:r>
          </w:p>
        </w:tc>
        <w:tc>
          <w:tcPr>
            <w:tcW w:w="1117" w:type="dxa"/>
            <w:vAlign w:val="center"/>
          </w:tcPr>
          <w:p>
            <w:pPr>
              <w:snapToGrid w:val="0"/>
              <w:spacing w:line="400" w:lineRule="exact"/>
              <w:jc w:val="center"/>
              <w:rPr>
                <w:rFonts w:ascii="宋体" w:hAnsi="宋体" w:cs="微软雅黑"/>
                <w:color w:val="auto"/>
                <w:szCs w:val="21"/>
              </w:rPr>
            </w:pPr>
          </w:p>
        </w:tc>
        <w:tc>
          <w:tcPr>
            <w:tcW w:w="1414" w:type="dxa"/>
            <w:vAlign w:val="center"/>
          </w:tcPr>
          <w:p>
            <w:pPr>
              <w:snapToGrid w:val="0"/>
              <w:spacing w:line="400" w:lineRule="exact"/>
              <w:rPr>
                <w:rFonts w:ascii="宋体" w:hAnsi="宋体" w:cs="微软雅黑"/>
                <w:color w:val="auto"/>
                <w:szCs w:val="21"/>
              </w:rPr>
            </w:pPr>
          </w:p>
        </w:tc>
        <w:tc>
          <w:tcPr>
            <w:tcW w:w="816"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577"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131" w:type="dxa"/>
            <w:vMerge w:val="continue"/>
            <w:tcBorders>
              <w:right w:val="single" w:color="auto" w:sz="6" w:space="0"/>
            </w:tcBorders>
            <w:vAlign w:val="center"/>
          </w:tcPr>
          <w:p>
            <w:pPr>
              <w:pStyle w:val="29"/>
              <w:kinsoku w:val="0"/>
              <w:overflowPunct w:val="0"/>
              <w:autoSpaceDE w:val="0"/>
              <w:autoSpaceDN w:val="0"/>
              <w:spacing w:line="320" w:lineRule="exact"/>
              <w:rPr>
                <w:rFonts w:hAnsi="宋体"/>
                <w:color w:val="auto"/>
                <w:kern w:val="0"/>
                <w:szCs w:val="24"/>
              </w:rPr>
            </w:pPr>
          </w:p>
        </w:tc>
        <w:tc>
          <w:tcPr>
            <w:tcW w:w="3467" w:type="dxa"/>
            <w:gridSpan w:val="3"/>
            <w:tcBorders>
              <w:left w:val="single" w:color="auto" w:sz="6" w:space="0"/>
            </w:tcBorders>
            <w:vAlign w:val="center"/>
          </w:tcPr>
          <w:p>
            <w:pPr>
              <w:pStyle w:val="29"/>
              <w:kinsoku w:val="0"/>
              <w:overflowPunct w:val="0"/>
              <w:autoSpaceDE w:val="0"/>
              <w:autoSpaceDN w:val="0"/>
              <w:spacing w:line="320" w:lineRule="exact"/>
              <w:rPr>
                <w:rFonts w:hAnsi="宋体"/>
                <w:color w:val="auto"/>
                <w:kern w:val="0"/>
                <w:szCs w:val="24"/>
              </w:rPr>
            </w:pPr>
            <w:r>
              <w:rPr>
                <w:rFonts w:hint="eastAsia" w:ascii="宋体" w:hAnsi="宋体"/>
                <w:bCs/>
                <w:color w:val="auto"/>
                <w:szCs w:val="24"/>
              </w:rPr>
              <w:t>纳税凭据复印件</w:t>
            </w:r>
          </w:p>
        </w:tc>
        <w:tc>
          <w:tcPr>
            <w:tcW w:w="1117" w:type="dxa"/>
            <w:vAlign w:val="center"/>
          </w:tcPr>
          <w:p>
            <w:pPr>
              <w:pStyle w:val="29"/>
              <w:rPr>
                <w:rFonts w:ascii="宋体" w:hAnsi="宋体" w:cs="微软雅黑"/>
                <w:color w:val="auto"/>
                <w:szCs w:val="21"/>
              </w:rPr>
            </w:pPr>
          </w:p>
        </w:tc>
        <w:tc>
          <w:tcPr>
            <w:tcW w:w="1414" w:type="dxa"/>
            <w:vAlign w:val="center"/>
          </w:tcPr>
          <w:p>
            <w:pPr>
              <w:snapToGrid w:val="0"/>
              <w:spacing w:line="400" w:lineRule="exact"/>
              <w:rPr>
                <w:rFonts w:ascii="宋体" w:hAnsi="宋体" w:cs="微软雅黑"/>
                <w:color w:val="auto"/>
                <w:szCs w:val="21"/>
              </w:rPr>
            </w:pPr>
          </w:p>
        </w:tc>
        <w:tc>
          <w:tcPr>
            <w:tcW w:w="816"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577"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1131" w:type="dxa"/>
            <w:vMerge w:val="restart"/>
            <w:tcBorders>
              <w:right w:val="single" w:color="auto" w:sz="4"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财务状况报告</w:t>
            </w:r>
          </w:p>
        </w:tc>
        <w:tc>
          <w:tcPr>
            <w:tcW w:w="1512"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经审计财务报告</w:t>
            </w:r>
          </w:p>
        </w:tc>
        <w:tc>
          <w:tcPr>
            <w:tcW w:w="1955"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资产负债表</w:t>
            </w:r>
          </w:p>
        </w:tc>
        <w:tc>
          <w:tcPr>
            <w:tcW w:w="1117" w:type="dxa"/>
            <w:vAlign w:val="center"/>
          </w:tcPr>
          <w:p>
            <w:pPr>
              <w:snapToGrid w:val="0"/>
              <w:spacing w:line="400" w:lineRule="exact"/>
              <w:jc w:val="center"/>
              <w:rPr>
                <w:rFonts w:ascii="宋体" w:hAnsi="宋体" w:cs="微软雅黑"/>
                <w:color w:val="auto"/>
                <w:szCs w:val="21"/>
              </w:rPr>
            </w:pPr>
          </w:p>
        </w:tc>
        <w:tc>
          <w:tcPr>
            <w:tcW w:w="1414" w:type="dxa"/>
            <w:vAlign w:val="center"/>
          </w:tcPr>
          <w:p>
            <w:pPr>
              <w:snapToGrid w:val="0"/>
              <w:spacing w:line="400" w:lineRule="exact"/>
              <w:rPr>
                <w:rFonts w:ascii="宋体" w:hAnsi="宋体" w:cs="微软雅黑"/>
                <w:color w:val="auto"/>
                <w:szCs w:val="21"/>
              </w:rPr>
            </w:pPr>
          </w:p>
        </w:tc>
        <w:tc>
          <w:tcPr>
            <w:tcW w:w="816"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577"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1131"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1512"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1955"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利润表</w:t>
            </w:r>
          </w:p>
        </w:tc>
        <w:tc>
          <w:tcPr>
            <w:tcW w:w="1117" w:type="dxa"/>
            <w:vAlign w:val="center"/>
          </w:tcPr>
          <w:p>
            <w:pPr>
              <w:snapToGrid w:val="0"/>
              <w:spacing w:line="400" w:lineRule="exact"/>
              <w:jc w:val="center"/>
              <w:rPr>
                <w:rFonts w:ascii="宋体" w:hAnsi="宋体" w:cs="微软雅黑"/>
                <w:color w:val="auto"/>
                <w:szCs w:val="21"/>
              </w:rPr>
            </w:pPr>
          </w:p>
        </w:tc>
        <w:tc>
          <w:tcPr>
            <w:tcW w:w="1414" w:type="dxa"/>
            <w:vAlign w:val="center"/>
          </w:tcPr>
          <w:p>
            <w:pPr>
              <w:snapToGrid w:val="0"/>
              <w:spacing w:line="400" w:lineRule="exact"/>
              <w:rPr>
                <w:rFonts w:ascii="宋体" w:hAnsi="宋体" w:cs="微软雅黑"/>
                <w:color w:val="auto"/>
                <w:szCs w:val="21"/>
              </w:rPr>
            </w:pPr>
          </w:p>
        </w:tc>
        <w:tc>
          <w:tcPr>
            <w:tcW w:w="816"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577"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1131"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1512"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1955"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现金流量表</w:t>
            </w:r>
          </w:p>
        </w:tc>
        <w:tc>
          <w:tcPr>
            <w:tcW w:w="1117" w:type="dxa"/>
            <w:vAlign w:val="center"/>
          </w:tcPr>
          <w:p>
            <w:pPr>
              <w:snapToGrid w:val="0"/>
              <w:spacing w:line="400" w:lineRule="exact"/>
              <w:jc w:val="center"/>
              <w:rPr>
                <w:rFonts w:ascii="宋体" w:hAnsi="宋体" w:cs="微软雅黑"/>
                <w:color w:val="auto"/>
                <w:szCs w:val="21"/>
              </w:rPr>
            </w:pPr>
          </w:p>
        </w:tc>
        <w:tc>
          <w:tcPr>
            <w:tcW w:w="1414" w:type="dxa"/>
            <w:vAlign w:val="center"/>
          </w:tcPr>
          <w:p>
            <w:pPr>
              <w:snapToGrid w:val="0"/>
              <w:spacing w:line="400" w:lineRule="exact"/>
              <w:rPr>
                <w:rFonts w:ascii="宋体" w:hAnsi="宋体" w:cs="微软雅黑"/>
                <w:color w:val="auto"/>
                <w:szCs w:val="21"/>
              </w:rPr>
            </w:pPr>
          </w:p>
        </w:tc>
        <w:tc>
          <w:tcPr>
            <w:tcW w:w="816"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577"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1131"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1512"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1955"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所有者权益变动表</w:t>
            </w:r>
          </w:p>
        </w:tc>
        <w:tc>
          <w:tcPr>
            <w:tcW w:w="1117" w:type="dxa"/>
            <w:vAlign w:val="center"/>
          </w:tcPr>
          <w:p>
            <w:pPr>
              <w:snapToGrid w:val="0"/>
              <w:spacing w:line="400" w:lineRule="exact"/>
              <w:jc w:val="center"/>
              <w:rPr>
                <w:rFonts w:ascii="宋体" w:hAnsi="宋体" w:cs="微软雅黑"/>
                <w:color w:val="auto"/>
                <w:szCs w:val="21"/>
              </w:rPr>
            </w:pPr>
          </w:p>
        </w:tc>
        <w:tc>
          <w:tcPr>
            <w:tcW w:w="1414" w:type="dxa"/>
            <w:vAlign w:val="center"/>
          </w:tcPr>
          <w:p>
            <w:pPr>
              <w:snapToGrid w:val="0"/>
              <w:spacing w:line="400" w:lineRule="exact"/>
              <w:rPr>
                <w:rFonts w:ascii="宋体" w:hAnsi="宋体" w:cs="微软雅黑"/>
                <w:color w:val="auto"/>
                <w:szCs w:val="21"/>
              </w:rPr>
            </w:pPr>
          </w:p>
        </w:tc>
        <w:tc>
          <w:tcPr>
            <w:tcW w:w="816"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577"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1131"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1512"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1955"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附注</w:t>
            </w:r>
          </w:p>
        </w:tc>
        <w:tc>
          <w:tcPr>
            <w:tcW w:w="1117" w:type="dxa"/>
            <w:vAlign w:val="center"/>
          </w:tcPr>
          <w:p>
            <w:pPr>
              <w:snapToGrid w:val="0"/>
              <w:spacing w:line="400" w:lineRule="exact"/>
              <w:jc w:val="center"/>
              <w:rPr>
                <w:rFonts w:ascii="宋体" w:hAnsi="宋体" w:cs="微软雅黑"/>
                <w:color w:val="auto"/>
                <w:szCs w:val="21"/>
              </w:rPr>
            </w:pPr>
          </w:p>
        </w:tc>
        <w:tc>
          <w:tcPr>
            <w:tcW w:w="1414" w:type="dxa"/>
            <w:vAlign w:val="center"/>
          </w:tcPr>
          <w:p>
            <w:pPr>
              <w:snapToGrid w:val="0"/>
              <w:spacing w:line="400" w:lineRule="exact"/>
              <w:rPr>
                <w:rFonts w:ascii="宋体" w:hAnsi="宋体" w:cs="微软雅黑"/>
                <w:color w:val="auto"/>
                <w:szCs w:val="21"/>
              </w:rPr>
            </w:pPr>
          </w:p>
        </w:tc>
        <w:tc>
          <w:tcPr>
            <w:tcW w:w="816"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577"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1131"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346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基本开户银行资信证明</w:t>
            </w:r>
          </w:p>
        </w:tc>
        <w:tc>
          <w:tcPr>
            <w:tcW w:w="1117" w:type="dxa"/>
            <w:vAlign w:val="center"/>
          </w:tcPr>
          <w:p>
            <w:pPr>
              <w:snapToGrid w:val="0"/>
              <w:spacing w:line="400" w:lineRule="exact"/>
              <w:jc w:val="center"/>
              <w:rPr>
                <w:rFonts w:ascii="宋体" w:hAnsi="宋体" w:cs="微软雅黑"/>
                <w:color w:val="auto"/>
                <w:szCs w:val="21"/>
              </w:rPr>
            </w:pPr>
          </w:p>
        </w:tc>
        <w:tc>
          <w:tcPr>
            <w:tcW w:w="1414" w:type="dxa"/>
            <w:vAlign w:val="center"/>
          </w:tcPr>
          <w:p>
            <w:pPr>
              <w:snapToGrid w:val="0"/>
              <w:spacing w:line="400" w:lineRule="exact"/>
              <w:rPr>
                <w:rFonts w:ascii="宋体" w:hAnsi="宋体" w:cs="微软雅黑"/>
                <w:color w:val="auto"/>
                <w:szCs w:val="21"/>
              </w:rPr>
            </w:pPr>
          </w:p>
        </w:tc>
        <w:tc>
          <w:tcPr>
            <w:tcW w:w="816"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577"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1131"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346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银行资信证明</w:t>
            </w:r>
          </w:p>
        </w:tc>
        <w:tc>
          <w:tcPr>
            <w:tcW w:w="1117" w:type="dxa"/>
            <w:vAlign w:val="center"/>
          </w:tcPr>
          <w:p>
            <w:pPr>
              <w:snapToGrid w:val="0"/>
              <w:spacing w:line="400" w:lineRule="exact"/>
              <w:jc w:val="center"/>
              <w:rPr>
                <w:rFonts w:ascii="宋体" w:hAnsi="宋体" w:cs="微软雅黑"/>
                <w:color w:val="auto"/>
                <w:szCs w:val="21"/>
              </w:rPr>
            </w:pPr>
          </w:p>
        </w:tc>
        <w:tc>
          <w:tcPr>
            <w:tcW w:w="1414" w:type="dxa"/>
            <w:vAlign w:val="center"/>
          </w:tcPr>
          <w:p>
            <w:pPr>
              <w:snapToGrid w:val="0"/>
              <w:spacing w:line="400" w:lineRule="exact"/>
              <w:rPr>
                <w:rFonts w:ascii="宋体" w:hAnsi="宋体" w:cs="微软雅黑"/>
                <w:color w:val="auto"/>
                <w:szCs w:val="21"/>
              </w:rPr>
            </w:pPr>
          </w:p>
        </w:tc>
        <w:tc>
          <w:tcPr>
            <w:tcW w:w="816"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577"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1131"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346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政府采购投标担保函</w:t>
            </w:r>
          </w:p>
        </w:tc>
        <w:tc>
          <w:tcPr>
            <w:tcW w:w="1117" w:type="dxa"/>
            <w:vAlign w:val="center"/>
          </w:tcPr>
          <w:p>
            <w:pPr>
              <w:snapToGrid w:val="0"/>
              <w:spacing w:line="400" w:lineRule="exact"/>
              <w:jc w:val="center"/>
              <w:rPr>
                <w:rFonts w:ascii="宋体" w:hAnsi="宋体" w:cs="微软雅黑"/>
                <w:color w:val="auto"/>
                <w:szCs w:val="21"/>
              </w:rPr>
            </w:pPr>
          </w:p>
        </w:tc>
        <w:tc>
          <w:tcPr>
            <w:tcW w:w="1414" w:type="dxa"/>
            <w:vAlign w:val="center"/>
          </w:tcPr>
          <w:p>
            <w:pPr>
              <w:snapToGrid w:val="0"/>
              <w:spacing w:line="400" w:lineRule="exact"/>
              <w:rPr>
                <w:rFonts w:ascii="宋体" w:hAnsi="宋体" w:cs="微软雅黑"/>
                <w:color w:val="auto"/>
                <w:szCs w:val="21"/>
              </w:rPr>
            </w:pPr>
          </w:p>
        </w:tc>
        <w:tc>
          <w:tcPr>
            <w:tcW w:w="816"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577"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4598" w:type="dxa"/>
            <w:gridSpan w:val="4"/>
            <w:vAlign w:val="center"/>
          </w:tcPr>
          <w:p>
            <w:pPr>
              <w:snapToGrid w:val="0"/>
              <w:spacing w:line="400" w:lineRule="exact"/>
              <w:rPr>
                <w:rFonts w:ascii="宋体" w:hAnsi="宋体" w:cs="微软雅黑"/>
                <w:color w:val="auto"/>
                <w:sz w:val="24"/>
                <w:szCs w:val="24"/>
              </w:rPr>
            </w:pPr>
            <w:r>
              <w:rPr>
                <w:rFonts w:hint="eastAsia" w:ascii="宋体" w:hAnsi="宋体"/>
                <w:bCs/>
                <w:color w:val="auto"/>
                <w:sz w:val="24"/>
                <w:szCs w:val="24"/>
              </w:rPr>
              <w:t>依法缴纳社会保险凭据复印件</w:t>
            </w:r>
          </w:p>
        </w:tc>
        <w:tc>
          <w:tcPr>
            <w:tcW w:w="1117" w:type="dxa"/>
            <w:vAlign w:val="center"/>
          </w:tcPr>
          <w:p>
            <w:pPr>
              <w:snapToGrid w:val="0"/>
              <w:spacing w:line="400" w:lineRule="exact"/>
              <w:jc w:val="center"/>
              <w:rPr>
                <w:rFonts w:ascii="宋体" w:hAnsi="宋体" w:cs="微软雅黑"/>
                <w:color w:val="auto"/>
                <w:szCs w:val="21"/>
              </w:rPr>
            </w:pPr>
          </w:p>
        </w:tc>
        <w:tc>
          <w:tcPr>
            <w:tcW w:w="1414" w:type="dxa"/>
            <w:vAlign w:val="center"/>
          </w:tcPr>
          <w:p>
            <w:pPr>
              <w:snapToGrid w:val="0"/>
              <w:spacing w:line="400" w:lineRule="exact"/>
              <w:rPr>
                <w:rFonts w:ascii="宋体" w:hAnsi="宋体" w:cs="微软雅黑"/>
                <w:color w:val="auto"/>
                <w:szCs w:val="21"/>
              </w:rPr>
            </w:pPr>
          </w:p>
        </w:tc>
        <w:tc>
          <w:tcPr>
            <w:tcW w:w="816"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577"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1131" w:type="dxa"/>
            <w:vMerge w:val="restart"/>
            <w:tcBorders>
              <w:right w:val="single" w:color="auto" w:sz="6"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证明或承诺函</w:t>
            </w:r>
          </w:p>
        </w:tc>
        <w:tc>
          <w:tcPr>
            <w:tcW w:w="1512"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证明材料</w:t>
            </w:r>
          </w:p>
        </w:tc>
        <w:tc>
          <w:tcPr>
            <w:tcW w:w="1955"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设备购置发票</w:t>
            </w:r>
          </w:p>
        </w:tc>
        <w:tc>
          <w:tcPr>
            <w:tcW w:w="1117" w:type="dxa"/>
            <w:vAlign w:val="center"/>
          </w:tcPr>
          <w:p>
            <w:pPr>
              <w:jc w:val="center"/>
              <w:rPr>
                <w:color w:val="auto"/>
              </w:rPr>
            </w:pPr>
          </w:p>
        </w:tc>
        <w:tc>
          <w:tcPr>
            <w:tcW w:w="1414" w:type="dxa"/>
            <w:vAlign w:val="center"/>
          </w:tcPr>
          <w:p>
            <w:pPr>
              <w:snapToGrid w:val="0"/>
              <w:spacing w:line="400" w:lineRule="exact"/>
              <w:rPr>
                <w:rFonts w:ascii="宋体" w:hAnsi="宋体" w:cs="微软雅黑"/>
                <w:color w:val="auto"/>
                <w:szCs w:val="21"/>
              </w:rPr>
            </w:pPr>
          </w:p>
        </w:tc>
        <w:tc>
          <w:tcPr>
            <w:tcW w:w="816"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577"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1131" w:type="dxa"/>
            <w:vMerge w:val="continue"/>
            <w:tcBorders>
              <w:right w:val="single" w:color="auto" w:sz="6" w:space="0"/>
            </w:tcBorders>
            <w:vAlign w:val="center"/>
          </w:tcPr>
          <w:p>
            <w:pPr>
              <w:pStyle w:val="29"/>
              <w:kinsoku w:val="0"/>
              <w:overflowPunct w:val="0"/>
              <w:autoSpaceDE w:val="0"/>
              <w:autoSpaceDN w:val="0"/>
              <w:spacing w:line="320" w:lineRule="exact"/>
              <w:rPr>
                <w:rFonts w:hAnsi="宋体" w:cs="微软雅黑"/>
                <w:bCs/>
                <w:color w:val="auto"/>
                <w:kern w:val="0"/>
                <w:szCs w:val="24"/>
              </w:rPr>
            </w:pPr>
          </w:p>
        </w:tc>
        <w:tc>
          <w:tcPr>
            <w:tcW w:w="1512" w:type="dxa"/>
            <w:gridSpan w:val="2"/>
            <w:vMerge w:val="continue"/>
            <w:tcBorders>
              <w:left w:val="single" w:color="auto" w:sz="6" w:space="0"/>
              <w:right w:val="single" w:color="auto" w:sz="6" w:space="0"/>
            </w:tcBorders>
            <w:vAlign w:val="center"/>
          </w:tcPr>
          <w:p>
            <w:pPr>
              <w:pStyle w:val="29"/>
              <w:kinsoku w:val="0"/>
              <w:overflowPunct w:val="0"/>
              <w:autoSpaceDE w:val="0"/>
              <w:autoSpaceDN w:val="0"/>
              <w:spacing w:line="320" w:lineRule="exact"/>
              <w:rPr>
                <w:rFonts w:hAnsi="宋体" w:cs="微软雅黑"/>
                <w:bCs/>
                <w:color w:val="auto"/>
                <w:kern w:val="0"/>
                <w:szCs w:val="24"/>
              </w:rPr>
            </w:pPr>
          </w:p>
        </w:tc>
        <w:tc>
          <w:tcPr>
            <w:tcW w:w="1955" w:type="dxa"/>
            <w:tcBorders>
              <w:left w:val="single" w:color="auto" w:sz="6" w:space="0"/>
            </w:tcBorders>
            <w:vAlign w:val="center"/>
          </w:tcPr>
          <w:p>
            <w:pPr>
              <w:pStyle w:val="29"/>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技术人员职称证书</w:t>
            </w:r>
          </w:p>
        </w:tc>
        <w:tc>
          <w:tcPr>
            <w:tcW w:w="1117" w:type="dxa"/>
            <w:vAlign w:val="center"/>
          </w:tcPr>
          <w:p>
            <w:pPr>
              <w:pStyle w:val="29"/>
              <w:rPr>
                <w:color w:val="auto"/>
              </w:rPr>
            </w:pPr>
          </w:p>
        </w:tc>
        <w:tc>
          <w:tcPr>
            <w:tcW w:w="1414" w:type="dxa"/>
            <w:vAlign w:val="center"/>
          </w:tcPr>
          <w:p>
            <w:pPr>
              <w:snapToGrid w:val="0"/>
              <w:spacing w:line="400" w:lineRule="exact"/>
              <w:rPr>
                <w:rFonts w:ascii="宋体" w:hAnsi="宋体" w:cs="微软雅黑"/>
                <w:color w:val="auto"/>
                <w:szCs w:val="21"/>
              </w:rPr>
            </w:pPr>
          </w:p>
        </w:tc>
        <w:tc>
          <w:tcPr>
            <w:tcW w:w="816" w:type="dxa"/>
            <w:vAlign w:val="center"/>
          </w:tcPr>
          <w:p>
            <w:pPr>
              <w:pStyle w:val="29"/>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577"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1131" w:type="dxa"/>
            <w:vMerge w:val="continue"/>
            <w:tcBorders>
              <w:right w:val="single" w:color="auto" w:sz="6" w:space="0"/>
            </w:tcBorders>
            <w:vAlign w:val="center"/>
          </w:tcPr>
          <w:p>
            <w:pPr>
              <w:pStyle w:val="29"/>
              <w:kinsoku w:val="0"/>
              <w:overflowPunct w:val="0"/>
              <w:autoSpaceDE w:val="0"/>
              <w:autoSpaceDN w:val="0"/>
              <w:spacing w:line="320" w:lineRule="exact"/>
              <w:rPr>
                <w:rFonts w:hAnsi="宋体" w:cs="微软雅黑"/>
                <w:bCs/>
                <w:color w:val="auto"/>
                <w:kern w:val="0"/>
                <w:szCs w:val="24"/>
              </w:rPr>
            </w:pPr>
          </w:p>
        </w:tc>
        <w:tc>
          <w:tcPr>
            <w:tcW w:w="1512" w:type="dxa"/>
            <w:gridSpan w:val="2"/>
            <w:vMerge w:val="continue"/>
            <w:tcBorders>
              <w:left w:val="single" w:color="auto" w:sz="6" w:space="0"/>
              <w:right w:val="single" w:color="auto" w:sz="6" w:space="0"/>
            </w:tcBorders>
            <w:vAlign w:val="center"/>
          </w:tcPr>
          <w:p>
            <w:pPr>
              <w:pStyle w:val="29"/>
              <w:kinsoku w:val="0"/>
              <w:overflowPunct w:val="0"/>
              <w:autoSpaceDE w:val="0"/>
              <w:autoSpaceDN w:val="0"/>
              <w:spacing w:line="320" w:lineRule="exact"/>
              <w:rPr>
                <w:rFonts w:hAnsi="宋体" w:cs="微软雅黑"/>
                <w:bCs/>
                <w:color w:val="auto"/>
                <w:kern w:val="0"/>
                <w:szCs w:val="24"/>
              </w:rPr>
            </w:pPr>
          </w:p>
        </w:tc>
        <w:tc>
          <w:tcPr>
            <w:tcW w:w="1955" w:type="dxa"/>
            <w:tcBorders>
              <w:left w:val="single" w:color="auto" w:sz="6" w:space="0"/>
            </w:tcBorders>
            <w:vAlign w:val="center"/>
          </w:tcPr>
          <w:p>
            <w:pPr>
              <w:pStyle w:val="29"/>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用工合同</w:t>
            </w:r>
          </w:p>
        </w:tc>
        <w:tc>
          <w:tcPr>
            <w:tcW w:w="1117" w:type="dxa"/>
            <w:vAlign w:val="center"/>
          </w:tcPr>
          <w:p>
            <w:pPr>
              <w:pStyle w:val="29"/>
              <w:rPr>
                <w:color w:val="auto"/>
              </w:rPr>
            </w:pPr>
          </w:p>
        </w:tc>
        <w:tc>
          <w:tcPr>
            <w:tcW w:w="1414" w:type="dxa"/>
            <w:vAlign w:val="center"/>
          </w:tcPr>
          <w:p>
            <w:pPr>
              <w:snapToGrid w:val="0"/>
              <w:spacing w:line="400" w:lineRule="exact"/>
              <w:rPr>
                <w:rFonts w:ascii="宋体" w:hAnsi="宋体" w:cs="微软雅黑"/>
                <w:color w:val="auto"/>
                <w:szCs w:val="21"/>
              </w:rPr>
            </w:pPr>
          </w:p>
        </w:tc>
        <w:tc>
          <w:tcPr>
            <w:tcW w:w="816" w:type="dxa"/>
            <w:vAlign w:val="center"/>
          </w:tcPr>
          <w:p>
            <w:pPr>
              <w:pStyle w:val="29"/>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577"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1131" w:type="dxa"/>
            <w:vMerge w:val="continue"/>
            <w:tcBorders>
              <w:right w:val="single" w:color="auto" w:sz="6" w:space="0"/>
            </w:tcBorders>
            <w:vAlign w:val="center"/>
          </w:tcPr>
          <w:p>
            <w:pPr>
              <w:pStyle w:val="29"/>
              <w:kinsoku w:val="0"/>
              <w:overflowPunct w:val="0"/>
              <w:autoSpaceDE w:val="0"/>
              <w:autoSpaceDN w:val="0"/>
              <w:spacing w:line="320" w:lineRule="exact"/>
              <w:rPr>
                <w:rFonts w:hAnsi="宋体" w:cs="微软雅黑"/>
                <w:bCs/>
                <w:color w:val="auto"/>
                <w:kern w:val="0"/>
                <w:szCs w:val="24"/>
              </w:rPr>
            </w:pPr>
          </w:p>
        </w:tc>
        <w:tc>
          <w:tcPr>
            <w:tcW w:w="3467" w:type="dxa"/>
            <w:gridSpan w:val="3"/>
            <w:tcBorders>
              <w:left w:val="single" w:color="auto" w:sz="6" w:space="0"/>
            </w:tcBorders>
            <w:vAlign w:val="center"/>
          </w:tcPr>
          <w:p>
            <w:pPr>
              <w:pStyle w:val="29"/>
              <w:kinsoku w:val="0"/>
              <w:overflowPunct w:val="0"/>
              <w:autoSpaceDE w:val="0"/>
              <w:autoSpaceDN w:val="0"/>
              <w:spacing w:line="320" w:lineRule="exact"/>
              <w:rPr>
                <w:rFonts w:hAnsi="宋体" w:cs="微软雅黑"/>
                <w:bCs/>
                <w:color w:val="auto"/>
                <w:kern w:val="0"/>
                <w:szCs w:val="24"/>
              </w:rPr>
            </w:pPr>
            <w:r>
              <w:rPr>
                <w:rFonts w:hint="eastAsia" w:ascii="宋体" w:hAnsi="宋体"/>
                <w:bCs/>
                <w:color w:val="auto"/>
                <w:szCs w:val="24"/>
              </w:rPr>
              <w:t>投标人相关承诺函或声明</w:t>
            </w:r>
          </w:p>
        </w:tc>
        <w:tc>
          <w:tcPr>
            <w:tcW w:w="1117" w:type="dxa"/>
            <w:vAlign w:val="center"/>
          </w:tcPr>
          <w:p>
            <w:pPr>
              <w:pStyle w:val="29"/>
              <w:rPr>
                <w:color w:val="auto"/>
              </w:rPr>
            </w:pPr>
          </w:p>
        </w:tc>
        <w:tc>
          <w:tcPr>
            <w:tcW w:w="1414" w:type="dxa"/>
            <w:vAlign w:val="center"/>
          </w:tcPr>
          <w:p>
            <w:pPr>
              <w:snapToGrid w:val="0"/>
              <w:spacing w:line="400" w:lineRule="exact"/>
              <w:rPr>
                <w:rFonts w:ascii="宋体" w:hAnsi="宋体" w:cs="微软雅黑"/>
                <w:color w:val="auto"/>
                <w:szCs w:val="21"/>
              </w:rPr>
            </w:pPr>
          </w:p>
        </w:tc>
        <w:tc>
          <w:tcPr>
            <w:tcW w:w="816"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577"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4598" w:type="dxa"/>
            <w:gridSpan w:val="4"/>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olor w:val="auto"/>
                <w:kern w:val="0"/>
              </w:rPr>
              <w:t>没有重大违法记录的声明</w:t>
            </w:r>
          </w:p>
        </w:tc>
        <w:tc>
          <w:tcPr>
            <w:tcW w:w="1117" w:type="dxa"/>
            <w:vAlign w:val="center"/>
          </w:tcPr>
          <w:p>
            <w:pPr>
              <w:jc w:val="center"/>
              <w:rPr>
                <w:color w:val="auto"/>
              </w:rPr>
            </w:pPr>
          </w:p>
        </w:tc>
        <w:tc>
          <w:tcPr>
            <w:tcW w:w="1414" w:type="dxa"/>
            <w:vAlign w:val="center"/>
          </w:tcPr>
          <w:p>
            <w:pPr>
              <w:snapToGrid w:val="0"/>
              <w:spacing w:line="400" w:lineRule="exact"/>
              <w:rPr>
                <w:rFonts w:ascii="宋体" w:hAnsi="宋体" w:cs="微软雅黑"/>
                <w:color w:val="auto"/>
                <w:szCs w:val="21"/>
              </w:rPr>
            </w:pPr>
          </w:p>
        </w:tc>
        <w:tc>
          <w:tcPr>
            <w:tcW w:w="816"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577"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4598" w:type="dxa"/>
            <w:gridSpan w:val="4"/>
            <w:vAlign w:val="center"/>
          </w:tcPr>
          <w:p>
            <w:pPr>
              <w:pStyle w:val="29"/>
              <w:kinsoku w:val="0"/>
              <w:overflowPunct w:val="0"/>
              <w:autoSpaceDE w:val="0"/>
              <w:autoSpaceDN w:val="0"/>
              <w:spacing w:line="320" w:lineRule="exact"/>
              <w:rPr>
                <w:rFonts w:hAnsi="宋体"/>
                <w:color w:val="auto"/>
                <w:kern w:val="0"/>
              </w:rPr>
            </w:pPr>
            <w:r>
              <w:rPr>
                <w:rFonts w:hint="eastAsia" w:hAnsi="宋体" w:cs="微软雅黑"/>
                <w:bCs/>
                <w:color w:val="auto"/>
                <w:kern w:val="0"/>
              </w:rPr>
              <w:t>投标人须具备的特殊资质证书</w:t>
            </w:r>
          </w:p>
        </w:tc>
        <w:tc>
          <w:tcPr>
            <w:tcW w:w="1117" w:type="dxa"/>
            <w:vAlign w:val="center"/>
          </w:tcPr>
          <w:p>
            <w:pPr>
              <w:jc w:val="center"/>
              <w:rPr>
                <w:color w:val="auto"/>
              </w:rPr>
            </w:pPr>
          </w:p>
        </w:tc>
        <w:tc>
          <w:tcPr>
            <w:tcW w:w="1414" w:type="dxa"/>
            <w:vAlign w:val="center"/>
          </w:tcPr>
          <w:p>
            <w:pPr>
              <w:snapToGrid w:val="0"/>
              <w:spacing w:line="400" w:lineRule="exact"/>
              <w:rPr>
                <w:rFonts w:ascii="宋体" w:hAnsi="宋体" w:cs="微软雅黑"/>
                <w:color w:val="auto"/>
                <w:szCs w:val="21"/>
              </w:rPr>
            </w:pPr>
          </w:p>
        </w:tc>
        <w:tc>
          <w:tcPr>
            <w:tcW w:w="816"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577"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4598" w:type="dxa"/>
            <w:gridSpan w:val="4"/>
            <w:vAlign w:val="center"/>
          </w:tcPr>
          <w:p>
            <w:pPr>
              <w:pStyle w:val="29"/>
              <w:kinsoku w:val="0"/>
              <w:overflowPunct w:val="0"/>
              <w:autoSpaceDE w:val="0"/>
              <w:autoSpaceDN w:val="0"/>
              <w:spacing w:line="320" w:lineRule="exact"/>
              <w:rPr>
                <w:rFonts w:hAnsi="宋体" w:cs="微软雅黑"/>
                <w:bCs/>
                <w:color w:val="auto"/>
                <w:kern w:val="0"/>
              </w:rPr>
            </w:pPr>
            <w:r>
              <w:rPr>
                <w:rFonts w:hint="eastAsia" w:ascii="宋体" w:hAnsi="宋体" w:eastAsia="宋体" w:cs="宋体"/>
                <w:bCs/>
                <w:color w:val="auto"/>
                <w:szCs w:val="24"/>
                <w:lang w:val="zh-CN"/>
              </w:rPr>
              <w:t>投标保证金缴纳回执</w:t>
            </w:r>
          </w:p>
        </w:tc>
        <w:tc>
          <w:tcPr>
            <w:tcW w:w="1117" w:type="dxa"/>
            <w:vAlign w:val="center"/>
          </w:tcPr>
          <w:p>
            <w:pPr>
              <w:jc w:val="center"/>
              <w:rPr>
                <w:color w:val="auto"/>
              </w:rPr>
            </w:pPr>
          </w:p>
        </w:tc>
        <w:tc>
          <w:tcPr>
            <w:tcW w:w="1414" w:type="dxa"/>
            <w:vAlign w:val="center"/>
          </w:tcPr>
          <w:p>
            <w:pPr>
              <w:snapToGrid w:val="0"/>
              <w:spacing w:line="400" w:lineRule="exact"/>
              <w:rPr>
                <w:rFonts w:ascii="宋体" w:hAnsi="宋体" w:cs="微软雅黑"/>
                <w:color w:val="auto"/>
                <w:szCs w:val="21"/>
              </w:rPr>
            </w:pPr>
          </w:p>
        </w:tc>
        <w:tc>
          <w:tcPr>
            <w:tcW w:w="816"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577" w:type="dxa"/>
            <w:vAlign w:val="center"/>
          </w:tcPr>
          <w:p>
            <w:pPr>
              <w:adjustRightInd w:val="0"/>
              <w:snapToGrid w:val="0"/>
              <w:spacing w:line="400" w:lineRule="exact"/>
              <w:jc w:val="center"/>
              <w:textAlignment w:val="baseline"/>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14</w:t>
            </w:r>
          </w:p>
        </w:tc>
        <w:tc>
          <w:tcPr>
            <w:tcW w:w="4598" w:type="dxa"/>
            <w:gridSpan w:val="4"/>
            <w:vAlign w:val="center"/>
          </w:tcPr>
          <w:p>
            <w:pPr>
              <w:pStyle w:val="29"/>
              <w:kinsoku w:val="0"/>
              <w:overflowPunct w:val="0"/>
              <w:autoSpaceDE w:val="0"/>
              <w:autoSpaceDN w:val="0"/>
              <w:spacing w:line="320" w:lineRule="exact"/>
              <w:rPr>
                <w:rFonts w:ascii="宋体" w:hAnsi="宋体" w:eastAsia="宋体" w:cs="宋体"/>
                <w:bCs/>
                <w:color w:val="auto"/>
                <w:szCs w:val="24"/>
                <w:lang w:val="zh-CN"/>
              </w:rPr>
            </w:pPr>
            <w:r>
              <w:rPr>
                <w:rFonts w:hint="eastAsia" w:ascii="宋体" w:hAnsi="宋体" w:eastAsia="宋体" w:cs="宋体"/>
                <w:bCs/>
                <w:color w:val="auto"/>
                <w:szCs w:val="24"/>
                <w:lang w:val="zh-CN"/>
              </w:rPr>
              <w:t>联合体协议</w:t>
            </w:r>
          </w:p>
        </w:tc>
        <w:tc>
          <w:tcPr>
            <w:tcW w:w="1117" w:type="dxa"/>
            <w:vAlign w:val="center"/>
          </w:tcPr>
          <w:p>
            <w:pPr>
              <w:jc w:val="center"/>
              <w:rPr>
                <w:color w:val="auto"/>
              </w:rPr>
            </w:pPr>
          </w:p>
        </w:tc>
        <w:tc>
          <w:tcPr>
            <w:tcW w:w="1414" w:type="dxa"/>
            <w:vAlign w:val="center"/>
          </w:tcPr>
          <w:p>
            <w:pPr>
              <w:snapToGrid w:val="0"/>
              <w:spacing w:line="400" w:lineRule="exact"/>
              <w:rPr>
                <w:rFonts w:ascii="宋体" w:hAnsi="宋体" w:cs="微软雅黑"/>
                <w:color w:val="auto"/>
                <w:szCs w:val="21"/>
              </w:rPr>
            </w:pPr>
          </w:p>
        </w:tc>
        <w:tc>
          <w:tcPr>
            <w:tcW w:w="816"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577"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4598" w:type="dxa"/>
            <w:gridSpan w:val="4"/>
            <w:tcBorders>
              <w:top w:val="double" w:color="auto" w:sz="4" w:space="0"/>
            </w:tcBorders>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投标分项报价表</w:t>
            </w:r>
          </w:p>
        </w:tc>
        <w:tc>
          <w:tcPr>
            <w:tcW w:w="1117" w:type="dxa"/>
            <w:tcBorders>
              <w:top w:val="double" w:color="auto" w:sz="4" w:space="0"/>
            </w:tcBorders>
            <w:vAlign w:val="center"/>
          </w:tcPr>
          <w:p>
            <w:pPr>
              <w:jc w:val="center"/>
              <w:rPr>
                <w:color w:val="auto"/>
              </w:rPr>
            </w:pPr>
          </w:p>
        </w:tc>
        <w:tc>
          <w:tcPr>
            <w:tcW w:w="1414" w:type="dxa"/>
            <w:tcBorders>
              <w:top w:val="double" w:color="auto" w:sz="4" w:space="0"/>
            </w:tcBorders>
            <w:vAlign w:val="center"/>
          </w:tcPr>
          <w:p>
            <w:pPr>
              <w:snapToGrid w:val="0"/>
              <w:spacing w:line="400" w:lineRule="exact"/>
              <w:rPr>
                <w:rFonts w:ascii="宋体" w:hAnsi="宋体" w:cs="微软雅黑"/>
                <w:color w:val="auto"/>
                <w:szCs w:val="21"/>
              </w:rPr>
            </w:pPr>
          </w:p>
        </w:tc>
        <w:tc>
          <w:tcPr>
            <w:tcW w:w="816"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577"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4598" w:type="dxa"/>
            <w:gridSpan w:val="4"/>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技术规格偏离表</w:t>
            </w:r>
          </w:p>
        </w:tc>
        <w:tc>
          <w:tcPr>
            <w:tcW w:w="1117" w:type="dxa"/>
            <w:vAlign w:val="center"/>
          </w:tcPr>
          <w:p>
            <w:pPr>
              <w:jc w:val="center"/>
              <w:rPr>
                <w:color w:val="auto"/>
              </w:rPr>
            </w:pPr>
          </w:p>
        </w:tc>
        <w:tc>
          <w:tcPr>
            <w:tcW w:w="1414" w:type="dxa"/>
            <w:vAlign w:val="center"/>
          </w:tcPr>
          <w:p>
            <w:pPr>
              <w:snapToGrid w:val="0"/>
              <w:spacing w:line="400" w:lineRule="exact"/>
              <w:rPr>
                <w:rFonts w:ascii="宋体" w:hAnsi="宋体" w:cs="微软雅黑"/>
                <w:color w:val="auto"/>
                <w:szCs w:val="21"/>
              </w:rPr>
            </w:pPr>
          </w:p>
        </w:tc>
        <w:tc>
          <w:tcPr>
            <w:tcW w:w="816"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577"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4598" w:type="dxa"/>
            <w:gridSpan w:val="4"/>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技术方案（实施方案）</w:t>
            </w:r>
          </w:p>
        </w:tc>
        <w:tc>
          <w:tcPr>
            <w:tcW w:w="1117" w:type="dxa"/>
            <w:vAlign w:val="center"/>
          </w:tcPr>
          <w:p>
            <w:pPr>
              <w:jc w:val="center"/>
              <w:rPr>
                <w:color w:val="auto"/>
              </w:rPr>
            </w:pPr>
          </w:p>
        </w:tc>
        <w:tc>
          <w:tcPr>
            <w:tcW w:w="1414" w:type="dxa"/>
            <w:tcBorders>
              <w:top w:val="single" w:color="auto" w:sz="4" w:space="0"/>
            </w:tcBorders>
            <w:vAlign w:val="center"/>
          </w:tcPr>
          <w:p>
            <w:pPr>
              <w:snapToGrid w:val="0"/>
              <w:spacing w:line="400" w:lineRule="exact"/>
              <w:rPr>
                <w:rFonts w:ascii="宋体" w:hAnsi="宋体" w:cs="微软雅黑"/>
                <w:color w:val="auto"/>
                <w:szCs w:val="21"/>
              </w:rPr>
            </w:pPr>
          </w:p>
        </w:tc>
        <w:tc>
          <w:tcPr>
            <w:tcW w:w="816"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577"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4598" w:type="dxa"/>
            <w:gridSpan w:val="4"/>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售后服务方案</w:t>
            </w:r>
          </w:p>
        </w:tc>
        <w:tc>
          <w:tcPr>
            <w:tcW w:w="1117" w:type="dxa"/>
            <w:vAlign w:val="center"/>
          </w:tcPr>
          <w:p>
            <w:pPr>
              <w:jc w:val="center"/>
              <w:rPr>
                <w:color w:val="auto"/>
              </w:rPr>
            </w:pPr>
          </w:p>
        </w:tc>
        <w:tc>
          <w:tcPr>
            <w:tcW w:w="1414" w:type="dxa"/>
            <w:vAlign w:val="center"/>
          </w:tcPr>
          <w:p>
            <w:pPr>
              <w:snapToGrid w:val="0"/>
              <w:spacing w:line="400" w:lineRule="exact"/>
              <w:rPr>
                <w:rFonts w:ascii="宋体" w:hAnsi="宋体" w:cs="微软雅黑"/>
                <w:color w:val="auto"/>
                <w:szCs w:val="21"/>
              </w:rPr>
            </w:pPr>
          </w:p>
        </w:tc>
        <w:tc>
          <w:tcPr>
            <w:tcW w:w="816"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577"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4598" w:type="dxa"/>
            <w:gridSpan w:val="4"/>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业绩情况表</w:t>
            </w:r>
          </w:p>
        </w:tc>
        <w:tc>
          <w:tcPr>
            <w:tcW w:w="1117" w:type="dxa"/>
            <w:vAlign w:val="center"/>
          </w:tcPr>
          <w:p>
            <w:pPr>
              <w:jc w:val="center"/>
              <w:rPr>
                <w:color w:val="auto"/>
              </w:rPr>
            </w:pPr>
          </w:p>
        </w:tc>
        <w:tc>
          <w:tcPr>
            <w:tcW w:w="1414" w:type="dxa"/>
            <w:vAlign w:val="center"/>
          </w:tcPr>
          <w:p>
            <w:pPr>
              <w:snapToGrid w:val="0"/>
              <w:spacing w:line="400" w:lineRule="exact"/>
              <w:rPr>
                <w:rFonts w:ascii="宋体" w:hAnsi="宋体" w:cs="微软雅黑"/>
                <w:color w:val="auto"/>
                <w:szCs w:val="21"/>
              </w:rPr>
            </w:pPr>
          </w:p>
        </w:tc>
        <w:tc>
          <w:tcPr>
            <w:tcW w:w="816"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577"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4598" w:type="dxa"/>
            <w:gridSpan w:val="4"/>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强制节能产品政府采购清单情况</w:t>
            </w:r>
          </w:p>
        </w:tc>
        <w:tc>
          <w:tcPr>
            <w:tcW w:w="1117" w:type="dxa"/>
            <w:vAlign w:val="center"/>
          </w:tcPr>
          <w:p>
            <w:pPr>
              <w:jc w:val="center"/>
              <w:rPr>
                <w:color w:val="auto"/>
              </w:rPr>
            </w:pPr>
          </w:p>
        </w:tc>
        <w:tc>
          <w:tcPr>
            <w:tcW w:w="1414" w:type="dxa"/>
            <w:vAlign w:val="center"/>
          </w:tcPr>
          <w:p>
            <w:pPr>
              <w:snapToGrid w:val="0"/>
              <w:spacing w:line="400" w:lineRule="exact"/>
              <w:rPr>
                <w:rFonts w:ascii="宋体" w:hAnsi="宋体" w:cs="微软雅黑"/>
                <w:color w:val="auto"/>
                <w:szCs w:val="21"/>
              </w:rPr>
            </w:pPr>
          </w:p>
        </w:tc>
        <w:tc>
          <w:tcPr>
            <w:tcW w:w="816"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577"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4598" w:type="dxa"/>
            <w:gridSpan w:val="4"/>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优先采购节能产品政府采购清单情况</w:t>
            </w:r>
          </w:p>
        </w:tc>
        <w:tc>
          <w:tcPr>
            <w:tcW w:w="1117" w:type="dxa"/>
            <w:vAlign w:val="center"/>
          </w:tcPr>
          <w:p>
            <w:pPr>
              <w:jc w:val="center"/>
              <w:rPr>
                <w:color w:val="auto"/>
              </w:rPr>
            </w:pPr>
          </w:p>
        </w:tc>
        <w:tc>
          <w:tcPr>
            <w:tcW w:w="1414" w:type="dxa"/>
            <w:vAlign w:val="center"/>
          </w:tcPr>
          <w:p>
            <w:pPr>
              <w:snapToGrid w:val="0"/>
              <w:spacing w:line="400" w:lineRule="exact"/>
              <w:rPr>
                <w:rFonts w:ascii="宋体" w:hAnsi="宋体" w:cs="微软雅黑"/>
                <w:color w:val="auto"/>
                <w:szCs w:val="21"/>
              </w:rPr>
            </w:pPr>
          </w:p>
        </w:tc>
        <w:tc>
          <w:tcPr>
            <w:tcW w:w="816"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577"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4598" w:type="dxa"/>
            <w:gridSpan w:val="4"/>
            <w:vAlign w:val="center"/>
          </w:tcPr>
          <w:p>
            <w:pPr>
              <w:pStyle w:val="29"/>
              <w:kinsoku w:val="0"/>
              <w:overflowPunct w:val="0"/>
              <w:autoSpaceDE w:val="0"/>
              <w:autoSpaceDN w:val="0"/>
              <w:spacing w:line="320" w:lineRule="exact"/>
              <w:rPr>
                <w:rFonts w:hAnsi="宋体" w:cs="微软雅黑"/>
                <w:bCs/>
                <w:color w:val="auto"/>
                <w:kern w:val="0"/>
              </w:rPr>
            </w:pPr>
            <w:r>
              <w:rPr>
                <w:rFonts w:hint="eastAsia" w:ascii="宋体" w:hAnsi="宋体"/>
                <w:color w:val="auto"/>
                <w:szCs w:val="24"/>
              </w:rPr>
              <w:t>环境标志产品政府采购清单情况</w:t>
            </w:r>
          </w:p>
        </w:tc>
        <w:tc>
          <w:tcPr>
            <w:tcW w:w="1117" w:type="dxa"/>
            <w:vAlign w:val="center"/>
          </w:tcPr>
          <w:p>
            <w:pPr>
              <w:jc w:val="center"/>
              <w:rPr>
                <w:color w:val="auto"/>
              </w:rPr>
            </w:pPr>
          </w:p>
        </w:tc>
        <w:tc>
          <w:tcPr>
            <w:tcW w:w="1414" w:type="dxa"/>
            <w:vAlign w:val="center"/>
          </w:tcPr>
          <w:p>
            <w:pPr>
              <w:snapToGrid w:val="0"/>
              <w:spacing w:line="400" w:lineRule="exact"/>
              <w:rPr>
                <w:rFonts w:ascii="宋体" w:hAnsi="宋体" w:cs="微软雅黑"/>
                <w:color w:val="auto"/>
                <w:szCs w:val="21"/>
              </w:rPr>
            </w:pPr>
          </w:p>
        </w:tc>
        <w:tc>
          <w:tcPr>
            <w:tcW w:w="816"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577"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4598" w:type="dxa"/>
            <w:gridSpan w:val="4"/>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中小企业声明函</w:t>
            </w:r>
          </w:p>
        </w:tc>
        <w:tc>
          <w:tcPr>
            <w:tcW w:w="1117" w:type="dxa"/>
            <w:vAlign w:val="center"/>
          </w:tcPr>
          <w:p>
            <w:pPr>
              <w:jc w:val="center"/>
              <w:rPr>
                <w:color w:val="auto"/>
              </w:rPr>
            </w:pPr>
          </w:p>
        </w:tc>
        <w:tc>
          <w:tcPr>
            <w:tcW w:w="1414" w:type="dxa"/>
            <w:vAlign w:val="center"/>
          </w:tcPr>
          <w:p>
            <w:pPr>
              <w:snapToGrid w:val="0"/>
              <w:spacing w:line="400" w:lineRule="exact"/>
              <w:rPr>
                <w:rFonts w:ascii="宋体" w:hAnsi="宋体" w:cs="微软雅黑"/>
                <w:color w:val="auto"/>
                <w:szCs w:val="21"/>
              </w:rPr>
            </w:pPr>
          </w:p>
        </w:tc>
        <w:tc>
          <w:tcPr>
            <w:tcW w:w="816"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577"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4598" w:type="dxa"/>
            <w:gridSpan w:val="4"/>
            <w:vAlign w:val="center"/>
          </w:tcPr>
          <w:p>
            <w:pPr>
              <w:pStyle w:val="29"/>
              <w:kinsoku w:val="0"/>
              <w:overflowPunct w:val="0"/>
              <w:autoSpaceDE w:val="0"/>
              <w:autoSpaceDN w:val="0"/>
              <w:spacing w:line="320" w:lineRule="exact"/>
              <w:rPr>
                <w:rFonts w:hAnsi="宋体" w:cs="微软雅黑"/>
                <w:bCs/>
                <w:color w:val="auto"/>
                <w:kern w:val="0"/>
              </w:rPr>
            </w:pPr>
            <w:r>
              <w:rPr>
                <w:rFonts w:hint="eastAsia" w:ascii="宋体" w:hAnsi="宋体" w:eastAsia="宋体" w:cs="仿宋_GB2312"/>
                <w:color w:val="auto"/>
                <w:szCs w:val="24"/>
                <w:lang w:val="zh-CN"/>
              </w:rPr>
              <w:t>残疾人福利性单位声明函</w:t>
            </w:r>
          </w:p>
        </w:tc>
        <w:tc>
          <w:tcPr>
            <w:tcW w:w="1117" w:type="dxa"/>
            <w:vAlign w:val="center"/>
          </w:tcPr>
          <w:p>
            <w:pPr>
              <w:jc w:val="center"/>
              <w:rPr>
                <w:color w:val="auto"/>
              </w:rPr>
            </w:pPr>
          </w:p>
        </w:tc>
        <w:tc>
          <w:tcPr>
            <w:tcW w:w="1414" w:type="dxa"/>
            <w:vAlign w:val="center"/>
          </w:tcPr>
          <w:p>
            <w:pPr>
              <w:snapToGrid w:val="0"/>
              <w:spacing w:line="400" w:lineRule="exact"/>
              <w:rPr>
                <w:rFonts w:ascii="宋体" w:hAnsi="宋体" w:cs="微软雅黑"/>
                <w:color w:val="auto"/>
                <w:szCs w:val="21"/>
              </w:rPr>
            </w:pPr>
          </w:p>
        </w:tc>
        <w:tc>
          <w:tcPr>
            <w:tcW w:w="816"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577"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4598" w:type="dxa"/>
            <w:gridSpan w:val="4"/>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监狱企业证明文件</w:t>
            </w:r>
          </w:p>
        </w:tc>
        <w:tc>
          <w:tcPr>
            <w:tcW w:w="1117" w:type="dxa"/>
            <w:vAlign w:val="center"/>
          </w:tcPr>
          <w:p>
            <w:pPr>
              <w:jc w:val="center"/>
              <w:rPr>
                <w:color w:val="auto"/>
              </w:rPr>
            </w:pPr>
          </w:p>
        </w:tc>
        <w:tc>
          <w:tcPr>
            <w:tcW w:w="1414" w:type="dxa"/>
            <w:vAlign w:val="center"/>
          </w:tcPr>
          <w:p>
            <w:pPr>
              <w:snapToGrid w:val="0"/>
              <w:spacing w:line="400" w:lineRule="exact"/>
              <w:rPr>
                <w:rFonts w:ascii="宋体" w:hAnsi="宋体" w:cs="微软雅黑"/>
                <w:color w:val="auto"/>
                <w:szCs w:val="21"/>
              </w:rPr>
            </w:pPr>
          </w:p>
        </w:tc>
        <w:tc>
          <w:tcPr>
            <w:tcW w:w="816"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577"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1762" w:type="dxa"/>
            <w:gridSpan w:val="2"/>
            <w:tcBorders>
              <w:right w:val="single" w:color="auto" w:sz="4" w:space="0"/>
            </w:tcBorders>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CCC强制性产品认证</w:t>
            </w:r>
          </w:p>
        </w:tc>
        <w:tc>
          <w:tcPr>
            <w:tcW w:w="2836" w:type="dxa"/>
            <w:gridSpan w:val="2"/>
            <w:tcBorders>
              <w:left w:val="single" w:color="auto" w:sz="4" w:space="0"/>
            </w:tcBorders>
            <w:vAlign w:val="center"/>
          </w:tcPr>
          <w:p>
            <w:pPr>
              <w:pStyle w:val="29"/>
              <w:kinsoku w:val="0"/>
              <w:overflowPunct w:val="0"/>
              <w:autoSpaceDE w:val="0"/>
              <w:autoSpaceDN w:val="0"/>
              <w:spacing w:line="320" w:lineRule="exact"/>
              <w:rPr>
                <w:rFonts w:hAnsi="宋体" w:cs="微软雅黑"/>
                <w:bCs/>
                <w:color w:val="auto"/>
                <w:kern w:val="0"/>
              </w:rPr>
            </w:pPr>
            <w:r>
              <w:rPr>
                <w:rFonts w:hint="eastAsia" w:ascii="宋体" w:hAnsi="宋体" w:eastAsia="宋体" w:cs="宋体"/>
                <w:bCs/>
                <w:color w:val="auto"/>
                <w:szCs w:val="24"/>
                <w:lang w:val="zh-CN"/>
              </w:rPr>
              <w:t>所投产品符合国家强制性要求承诺函</w:t>
            </w:r>
          </w:p>
        </w:tc>
        <w:tc>
          <w:tcPr>
            <w:tcW w:w="1117" w:type="dxa"/>
            <w:vAlign w:val="center"/>
          </w:tcPr>
          <w:p>
            <w:pPr>
              <w:pStyle w:val="29"/>
              <w:rPr>
                <w:color w:val="auto"/>
              </w:rPr>
            </w:pPr>
          </w:p>
        </w:tc>
        <w:tc>
          <w:tcPr>
            <w:tcW w:w="1414" w:type="dxa"/>
            <w:vAlign w:val="center"/>
          </w:tcPr>
          <w:p>
            <w:pPr>
              <w:snapToGrid w:val="0"/>
              <w:spacing w:line="400" w:lineRule="exact"/>
              <w:rPr>
                <w:rFonts w:ascii="宋体" w:hAnsi="宋体" w:cs="微软雅黑"/>
                <w:color w:val="auto"/>
                <w:szCs w:val="21"/>
              </w:rPr>
            </w:pPr>
          </w:p>
        </w:tc>
        <w:tc>
          <w:tcPr>
            <w:tcW w:w="816"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577"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1762" w:type="dxa"/>
            <w:gridSpan w:val="2"/>
            <w:vMerge w:val="restart"/>
            <w:tcBorders>
              <w:right w:val="single" w:color="auto" w:sz="4" w:space="0"/>
            </w:tcBorders>
            <w:vAlign w:val="center"/>
          </w:tcPr>
          <w:p>
            <w:pPr>
              <w:pStyle w:val="29"/>
              <w:kinsoku w:val="0"/>
              <w:overflowPunct w:val="0"/>
              <w:autoSpaceDE w:val="0"/>
              <w:autoSpaceDN w:val="0"/>
              <w:spacing w:line="320" w:lineRule="exact"/>
              <w:rPr>
                <w:rFonts w:ascii="宋体" w:hAnsi="宋体" w:cs="宋体"/>
                <w:color w:val="auto"/>
                <w:kern w:val="0"/>
                <w:szCs w:val="24"/>
              </w:rPr>
            </w:pPr>
            <w:r>
              <w:rPr>
                <w:rFonts w:ascii="宋体" w:hAnsi="宋体" w:cs="宋体"/>
                <w:color w:val="auto"/>
                <w:kern w:val="0"/>
                <w:szCs w:val="24"/>
              </w:rPr>
              <w:t>信息安全产品强制性认证</w:t>
            </w:r>
          </w:p>
        </w:tc>
        <w:tc>
          <w:tcPr>
            <w:tcW w:w="2836" w:type="dxa"/>
            <w:gridSpan w:val="2"/>
            <w:tcBorders>
              <w:left w:val="single" w:color="auto" w:sz="4" w:space="0"/>
            </w:tcBorders>
            <w:vAlign w:val="center"/>
          </w:tcPr>
          <w:p>
            <w:pPr>
              <w:pStyle w:val="29"/>
              <w:kinsoku w:val="0"/>
              <w:overflowPunct w:val="0"/>
              <w:autoSpaceDE w:val="0"/>
              <w:autoSpaceDN w:val="0"/>
              <w:spacing w:line="320" w:lineRule="exact"/>
              <w:rPr>
                <w:rFonts w:ascii="宋体" w:hAnsi="宋体" w:eastAsia="宋体" w:cs="宋体"/>
                <w:bCs/>
                <w:color w:val="auto"/>
                <w:szCs w:val="24"/>
                <w:lang w:val="zh-CN"/>
              </w:rPr>
            </w:pPr>
            <w:r>
              <w:rPr>
                <w:rFonts w:hint="eastAsia" w:ascii="宋体" w:hAnsi="宋体" w:cs="宋体"/>
                <w:color w:val="auto"/>
                <w:kern w:val="0"/>
                <w:szCs w:val="24"/>
              </w:rPr>
              <w:t>认证机构颁发的认证证书</w:t>
            </w:r>
          </w:p>
        </w:tc>
        <w:tc>
          <w:tcPr>
            <w:tcW w:w="1117" w:type="dxa"/>
            <w:vAlign w:val="center"/>
          </w:tcPr>
          <w:p>
            <w:pPr>
              <w:pStyle w:val="29"/>
              <w:rPr>
                <w:color w:val="auto"/>
              </w:rPr>
            </w:pPr>
          </w:p>
        </w:tc>
        <w:tc>
          <w:tcPr>
            <w:tcW w:w="1414" w:type="dxa"/>
            <w:vAlign w:val="center"/>
          </w:tcPr>
          <w:p>
            <w:pPr>
              <w:snapToGrid w:val="0"/>
              <w:spacing w:line="400" w:lineRule="exact"/>
              <w:rPr>
                <w:rFonts w:ascii="宋体" w:hAnsi="宋体" w:cs="微软雅黑"/>
                <w:color w:val="auto"/>
                <w:szCs w:val="21"/>
              </w:rPr>
            </w:pPr>
          </w:p>
        </w:tc>
        <w:tc>
          <w:tcPr>
            <w:tcW w:w="816"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577"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762" w:type="dxa"/>
            <w:gridSpan w:val="2"/>
            <w:vMerge w:val="continue"/>
            <w:tcBorders>
              <w:right w:val="single" w:color="auto" w:sz="4" w:space="0"/>
            </w:tcBorders>
            <w:vAlign w:val="center"/>
          </w:tcPr>
          <w:p>
            <w:pPr>
              <w:pStyle w:val="29"/>
              <w:kinsoku w:val="0"/>
              <w:overflowPunct w:val="0"/>
              <w:autoSpaceDE w:val="0"/>
              <w:autoSpaceDN w:val="0"/>
              <w:spacing w:line="320" w:lineRule="exact"/>
              <w:rPr>
                <w:rFonts w:ascii="宋体" w:hAnsi="宋体" w:eastAsia="宋体" w:cs="宋体"/>
                <w:bCs/>
                <w:color w:val="auto"/>
                <w:szCs w:val="24"/>
                <w:lang w:val="zh-CN"/>
              </w:rPr>
            </w:pPr>
          </w:p>
        </w:tc>
        <w:tc>
          <w:tcPr>
            <w:tcW w:w="2836" w:type="dxa"/>
            <w:gridSpan w:val="2"/>
            <w:tcBorders>
              <w:left w:val="single" w:color="auto" w:sz="4" w:space="0"/>
            </w:tcBorders>
            <w:vAlign w:val="center"/>
          </w:tcPr>
          <w:p>
            <w:pPr>
              <w:pStyle w:val="29"/>
              <w:kinsoku w:val="0"/>
              <w:overflowPunct w:val="0"/>
              <w:autoSpaceDE w:val="0"/>
              <w:autoSpaceDN w:val="0"/>
              <w:spacing w:line="320" w:lineRule="exact"/>
              <w:rPr>
                <w:rFonts w:ascii="宋体" w:hAnsi="宋体" w:eastAsia="宋体" w:cs="宋体"/>
                <w:bCs/>
                <w:color w:val="auto"/>
                <w:szCs w:val="24"/>
                <w:lang w:val="zh-CN"/>
              </w:rPr>
            </w:pPr>
            <w:r>
              <w:rPr>
                <w:rFonts w:hint="eastAsia" w:ascii="宋体" w:hAnsi="宋体" w:cs="宋体"/>
                <w:color w:val="auto"/>
                <w:kern w:val="0"/>
                <w:szCs w:val="24"/>
              </w:rPr>
              <w:t>中国信息安全认证中心官网产品查询结果截图</w:t>
            </w:r>
          </w:p>
        </w:tc>
        <w:tc>
          <w:tcPr>
            <w:tcW w:w="1117" w:type="dxa"/>
            <w:vAlign w:val="center"/>
          </w:tcPr>
          <w:p>
            <w:pPr>
              <w:pStyle w:val="29"/>
              <w:rPr>
                <w:color w:val="auto"/>
              </w:rPr>
            </w:pPr>
          </w:p>
        </w:tc>
        <w:tc>
          <w:tcPr>
            <w:tcW w:w="1414" w:type="dxa"/>
            <w:vAlign w:val="center"/>
          </w:tcPr>
          <w:p>
            <w:pPr>
              <w:snapToGrid w:val="0"/>
              <w:spacing w:line="400" w:lineRule="exact"/>
              <w:rPr>
                <w:rFonts w:ascii="宋体" w:hAnsi="宋体" w:cs="微软雅黑"/>
                <w:color w:val="auto"/>
                <w:szCs w:val="21"/>
              </w:rPr>
            </w:pPr>
          </w:p>
        </w:tc>
        <w:tc>
          <w:tcPr>
            <w:tcW w:w="816"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577"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4598" w:type="dxa"/>
            <w:gridSpan w:val="4"/>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其它资料</w:t>
            </w:r>
          </w:p>
        </w:tc>
        <w:tc>
          <w:tcPr>
            <w:tcW w:w="1117" w:type="dxa"/>
            <w:vAlign w:val="center"/>
          </w:tcPr>
          <w:p>
            <w:pPr>
              <w:jc w:val="center"/>
              <w:rPr>
                <w:color w:val="auto"/>
              </w:rPr>
            </w:pPr>
          </w:p>
        </w:tc>
        <w:tc>
          <w:tcPr>
            <w:tcW w:w="1414" w:type="dxa"/>
            <w:vAlign w:val="center"/>
          </w:tcPr>
          <w:p>
            <w:pPr>
              <w:snapToGrid w:val="0"/>
              <w:spacing w:line="400" w:lineRule="exact"/>
              <w:rPr>
                <w:rFonts w:ascii="宋体" w:hAnsi="宋体" w:cs="微软雅黑"/>
                <w:color w:val="auto"/>
                <w:szCs w:val="21"/>
              </w:rPr>
            </w:pPr>
          </w:p>
        </w:tc>
        <w:tc>
          <w:tcPr>
            <w:tcW w:w="816"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577" w:type="dxa"/>
            <w:vAlign w:val="center"/>
          </w:tcPr>
          <w:p>
            <w:pPr>
              <w:adjustRightInd w:val="0"/>
              <w:snapToGrid w:val="0"/>
              <w:spacing w:line="400" w:lineRule="exact"/>
              <w:jc w:val="center"/>
              <w:textAlignment w:val="baseline"/>
              <w:rPr>
                <w:rFonts w:ascii="宋体" w:hAnsi="宋体" w:cs="微软雅黑"/>
                <w:color w:val="auto"/>
                <w:szCs w:val="21"/>
              </w:rPr>
            </w:pPr>
          </w:p>
        </w:tc>
        <w:tc>
          <w:tcPr>
            <w:tcW w:w="4598" w:type="dxa"/>
            <w:gridSpan w:val="4"/>
            <w:vAlign w:val="center"/>
          </w:tcPr>
          <w:p>
            <w:pPr>
              <w:pStyle w:val="29"/>
              <w:kinsoku w:val="0"/>
              <w:overflowPunct w:val="0"/>
              <w:autoSpaceDE w:val="0"/>
              <w:autoSpaceDN w:val="0"/>
              <w:spacing w:line="320" w:lineRule="exact"/>
              <w:rPr>
                <w:rFonts w:hAnsi="宋体" w:cs="微软雅黑"/>
                <w:bCs/>
                <w:color w:val="auto"/>
                <w:kern w:val="0"/>
              </w:rPr>
            </w:pPr>
          </w:p>
        </w:tc>
        <w:tc>
          <w:tcPr>
            <w:tcW w:w="1117" w:type="dxa"/>
            <w:vAlign w:val="center"/>
          </w:tcPr>
          <w:p>
            <w:pPr>
              <w:jc w:val="center"/>
              <w:rPr>
                <w:color w:val="auto"/>
              </w:rPr>
            </w:pPr>
          </w:p>
        </w:tc>
        <w:tc>
          <w:tcPr>
            <w:tcW w:w="1414" w:type="dxa"/>
            <w:vAlign w:val="center"/>
          </w:tcPr>
          <w:p>
            <w:pPr>
              <w:snapToGrid w:val="0"/>
              <w:spacing w:line="400" w:lineRule="exact"/>
              <w:rPr>
                <w:rFonts w:ascii="宋体" w:hAnsi="宋体" w:cs="微软雅黑"/>
                <w:color w:val="auto"/>
                <w:szCs w:val="21"/>
              </w:rPr>
            </w:pPr>
          </w:p>
        </w:tc>
        <w:tc>
          <w:tcPr>
            <w:tcW w:w="816" w:type="dxa"/>
            <w:vAlign w:val="center"/>
          </w:tcPr>
          <w:p>
            <w:pPr>
              <w:snapToGrid w:val="0"/>
              <w:spacing w:line="400" w:lineRule="exact"/>
              <w:rPr>
                <w:rFonts w:ascii="宋体" w:hAnsi="宋体" w:cs="微软雅黑"/>
                <w:color w:val="auto"/>
                <w:szCs w:val="21"/>
              </w:rPr>
            </w:pPr>
          </w:p>
        </w:tc>
      </w:tr>
    </w:tbl>
    <w:p>
      <w:pPr>
        <w:pStyle w:val="29"/>
        <w:spacing w:line="360" w:lineRule="auto"/>
        <w:jc w:val="both"/>
        <w:rPr>
          <w:rFonts w:ascii="宋体" w:hAnsi="宋体" w:eastAsia="宋体"/>
          <w:b/>
          <w:snapToGrid w:val="0"/>
          <w:color w:val="auto"/>
          <w:kern w:val="0"/>
          <w:sz w:val="36"/>
          <w:szCs w:val="36"/>
        </w:rPr>
      </w:pPr>
    </w:p>
    <w:p>
      <w:pPr>
        <w:pStyle w:val="29"/>
        <w:spacing w:line="360" w:lineRule="auto"/>
        <w:jc w:val="center"/>
        <w:rPr>
          <w:rFonts w:ascii="宋体" w:hAnsi="宋体" w:eastAsia="宋体"/>
          <w:b/>
          <w:snapToGrid w:val="0"/>
          <w:color w:val="auto"/>
          <w:kern w:val="0"/>
          <w:sz w:val="36"/>
          <w:szCs w:val="36"/>
        </w:rPr>
      </w:pPr>
      <w:r>
        <w:rPr>
          <w:rFonts w:hint="eastAsia" w:ascii="宋体" w:hAnsi="宋体" w:eastAsia="宋体"/>
          <w:b/>
          <w:snapToGrid w:val="0"/>
          <w:color w:val="auto"/>
          <w:kern w:val="0"/>
          <w:sz w:val="36"/>
          <w:szCs w:val="36"/>
        </w:rPr>
        <w:t>二、开标一览表</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spacing w:line="360" w:lineRule="auto"/>
        <w:contextualSpacing/>
        <w:rPr>
          <w:rFonts w:ascii="宋体" w:hAnsi="宋体"/>
          <w:color w:val="auto"/>
          <w:sz w:val="24"/>
          <w:szCs w:val="24"/>
        </w:rPr>
      </w:pPr>
      <w:r>
        <w:rPr>
          <w:rFonts w:hint="eastAsia" w:ascii="宋体" w:hAnsi="宋体"/>
          <w:color w:val="auto"/>
          <w:sz w:val="24"/>
          <w:szCs w:val="24"/>
        </w:rPr>
        <w:t xml:space="preserve">项目名称：                                             </w:t>
      </w:r>
      <w:r>
        <w:rPr>
          <w:rFonts w:hint="eastAsia" w:ascii="宋体" w:hAnsi="宋体" w:cs="Arial"/>
          <w:color w:val="auto"/>
          <w:sz w:val="24"/>
          <w:szCs w:val="24"/>
        </w:rPr>
        <w:t>单位：元（人民币）</w:t>
      </w:r>
    </w:p>
    <w:tbl>
      <w:tblPr>
        <w:tblStyle w:val="14"/>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auto"/>
                <w:sz w:val="24"/>
                <w:szCs w:val="24"/>
                <w:lang w:val="zh-CN"/>
              </w:rPr>
            </w:pPr>
            <w:r>
              <w:rPr>
                <w:rFonts w:hint="eastAsia" w:ascii="宋体" w:hAnsi="宋体" w:cs="宋体"/>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szCs w:val="24"/>
              </w:rPr>
            </w:pPr>
            <w:r>
              <w:rPr>
                <w:rFonts w:ascii="宋体" w:hAnsi="宋体" w:cs="Arial"/>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auto"/>
                <w:sz w:val="24"/>
                <w:szCs w:val="24"/>
                <w:lang w:val="zh-CN"/>
              </w:rPr>
            </w:pPr>
            <w:r>
              <w:rPr>
                <w:rFonts w:hint="eastAsia" w:ascii="宋体" w:hAnsi="宋体" w:cs="宋体"/>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szCs w:val="24"/>
                <w:lang w:val="zh-CN"/>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投标人名称：</w:t>
      </w:r>
      <w:r>
        <w:rPr>
          <w:rFonts w:hint="eastAsia" w:ascii="宋体" w:hAnsi="宋体" w:cs="宋体"/>
          <w:color w:val="auto"/>
          <w:sz w:val="24"/>
          <w:szCs w:val="24"/>
          <w:u w:val="single"/>
          <w:lang w:val="zh-CN"/>
        </w:rPr>
        <w:t xml:space="preserve">     （全称）   </w:t>
      </w:r>
      <w:r>
        <w:rPr>
          <w:rFonts w:hint="eastAsia" w:ascii="宋体" w:hAnsi="宋体" w:cs="宋体"/>
          <w:color w:val="auto"/>
          <w:sz w:val="24"/>
          <w:szCs w:val="24"/>
          <w:lang w:val="zh-CN"/>
        </w:rPr>
        <w:t>（公章）：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日期：</w:t>
      </w:r>
      <w:r>
        <w:rPr>
          <w:rFonts w:ascii="宋体" w:hAnsi="宋体" w:cs="宋体"/>
          <w:color w:val="auto"/>
          <w:sz w:val="24"/>
          <w:szCs w:val="24"/>
          <w:lang w:val="zh-CN"/>
        </w:rPr>
        <w:t xml:space="preserve">    </w:t>
      </w:r>
      <w:r>
        <w:rPr>
          <w:rFonts w:hint="eastAsia" w:ascii="宋体" w:hAnsi="宋体" w:cs="宋体"/>
          <w:color w:val="auto"/>
          <w:sz w:val="24"/>
          <w:szCs w:val="24"/>
          <w:lang w:val="zh-CN"/>
        </w:rPr>
        <w:t>年</w:t>
      </w:r>
      <w:r>
        <w:rPr>
          <w:rFonts w:ascii="宋体" w:hAnsi="宋体" w:cs="宋体"/>
          <w:color w:val="auto"/>
          <w:sz w:val="24"/>
          <w:szCs w:val="24"/>
          <w:lang w:val="zh-CN"/>
        </w:rPr>
        <w:t xml:space="preserve">    </w:t>
      </w:r>
      <w:r>
        <w:rPr>
          <w:rFonts w:hint="eastAsia" w:ascii="宋体" w:hAnsi="宋体" w:cs="宋体"/>
          <w:color w:val="auto"/>
          <w:sz w:val="24"/>
          <w:szCs w:val="24"/>
          <w:lang w:val="zh-CN"/>
        </w:rPr>
        <w:t>月</w:t>
      </w:r>
      <w:r>
        <w:rPr>
          <w:rFonts w:ascii="宋体" w:hAnsi="宋体" w:cs="宋体"/>
          <w:color w:val="auto"/>
          <w:sz w:val="24"/>
          <w:szCs w:val="24"/>
          <w:lang w:val="zh-CN"/>
        </w:rPr>
        <w:t xml:space="preserve">    </w:t>
      </w:r>
      <w:r>
        <w:rPr>
          <w:rFonts w:hint="eastAsia" w:ascii="宋体" w:hAnsi="宋体" w:cs="宋体"/>
          <w:color w:val="auto"/>
          <w:sz w:val="24"/>
          <w:szCs w:val="24"/>
          <w:lang w:val="zh-CN"/>
        </w:rPr>
        <w:t>日</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注：交付日期指完成该项目的最终时间（日历天）。</w:t>
      </w:r>
    </w:p>
    <w:p>
      <w:pPr>
        <w:autoSpaceDE w:val="0"/>
        <w:autoSpaceDN w:val="0"/>
        <w:adjustRightInd w:val="0"/>
        <w:spacing w:line="360" w:lineRule="auto"/>
        <w:jc w:val="both"/>
        <w:rPr>
          <w:rFonts w:ascii="宋体" w:hAnsi="宋体" w:cs="黑体"/>
          <w:b/>
          <w:bCs/>
          <w:color w:val="auto"/>
          <w:sz w:val="44"/>
          <w:szCs w:val="44"/>
          <w:lang w:val="zh-CN"/>
        </w:rPr>
      </w:pPr>
    </w:p>
    <w:p>
      <w:pPr>
        <w:autoSpaceDE w:val="0"/>
        <w:autoSpaceDN w:val="0"/>
        <w:adjustRightInd w:val="0"/>
        <w:spacing w:line="360" w:lineRule="auto"/>
        <w:jc w:val="center"/>
        <w:rPr>
          <w:rFonts w:hint="eastAsia" w:ascii="宋体" w:hAnsi="宋体" w:eastAsia="宋体" w:cs="黑体"/>
          <w:b/>
          <w:snapToGrid w:val="0"/>
          <w:color w:val="auto"/>
          <w:kern w:val="0"/>
          <w:sz w:val="36"/>
          <w:szCs w:val="36"/>
          <w:lang w:val="en-US" w:eastAsia="zh-CN" w:bidi="ar-SA"/>
        </w:rPr>
      </w:pPr>
      <w:r>
        <w:rPr>
          <w:rFonts w:hint="eastAsia" w:ascii="宋体" w:hAnsi="宋体" w:eastAsia="宋体" w:cs="黑体"/>
          <w:b/>
          <w:snapToGrid w:val="0"/>
          <w:color w:val="auto"/>
          <w:kern w:val="0"/>
          <w:sz w:val="36"/>
          <w:szCs w:val="36"/>
          <w:lang w:val="zh-CN" w:eastAsia="zh-CN" w:bidi="ar-SA"/>
        </w:rPr>
        <w:t>三、资格审查证明材料</w:t>
      </w:r>
    </w:p>
    <w:p>
      <w:pPr>
        <w:pStyle w:val="29"/>
        <w:spacing w:line="360" w:lineRule="auto"/>
        <w:jc w:val="center"/>
        <w:rPr>
          <w:rFonts w:ascii="宋体" w:hAnsi="宋体" w:eastAsia="宋体"/>
          <w:b/>
          <w:snapToGrid w:val="0"/>
          <w:color w:val="auto"/>
          <w:kern w:val="0"/>
          <w:sz w:val="36"/>
          <w:szCs w:val="36"/>
        </w:rPr>
      </w:pPr>
      <w:r>
        <w:rPr>
          <w:rFonts w:hint="eastAsia" w:ascii="宋体" w:hAnsi="宋体" w:eastAsia="宋体"/>
          <w:b/>
          <w:snapToGrid w:val="0"/>
          <w:color w:val="auto"/>
          <w:kern w:val="0"/>
          <w:sz w:val="36"/>
          <w:szCs w:val="36"/>
        </w:rPr>
        <w:t>3.1 投 标 函</w:t>
      </w:r>
    </w:p>
    <w:p>
      <w:pPr>
        <w:adjustRightInd w:val="0"/>
        <w:spacing w:line="360" w:lineRule="auto"/>
        <w:contextualSpacing/>
        <w:rPr>
          <w:rFonts w:ascii="宋体" w:hAnsi="宋体"/>
          <w:b/>
          <w:snapToGrid w:val="0"/>
          <w:color w:val="auto"/>
          <w:kern w:val="0"/>
          <w:sz w:val="24"/>
          <w:szCs w:val="24"/>
        </w:rPr>
      </w:pPr>
      <w:r>
        <w:rPr>
          <w:rFonts w:hint="eastAsia" w:ascii="宋体" w:hAnsi="宋体"/>
          <w:snapToGrid w:val="0"/>
          <w:color w:val="auto"/>
          <w:kern w:val="0"/>
          <w:sz w:val="24"/>
          <w:szCs w:val="24"/>
        </w:rPr>
        <w:t>致：</w:t>
      </w:r>
      <w:r>
        <w:rPr>
          <w:rFonts w:hint="eastAsia" w:ascii="宋体" w:hAnsi="宋体"/>
          <w:b/>
          <w:snapToGrid w:val="0"/>
          <w:color w:val="auto"/>
          <w:kern w:val="0"/>
          <w:sz w:val="24"/>
          <w:szCs w:val="24"/>
        </w:rPr>
        <w:t>（采购人）</w:t>
      </w:r>
    </w:p>
    <w:p>
      <w:pPr>
        <w:adjustRightInd w:val="0"/>
        <w:spacing w:line="360" w:lineRule="auto"/>
        <w:ind w:firstLine="480" w:firstLineChars="200"/>
        <w:contextualSpacing/>
        <w:outlineLvl w:val="0"/>
        <w:rPr>
          <w:rFonts w:ascii="宋体" w:hAnsi="宋体"/>
          <w:snapToGrid w:val="0"/>
          <w:color w:val="auto"/>
          <w:kern w:val="0"/>
          <w:sz w:val="24"/>
          <w:szCs w:val="24"/>
        </w:rPr>
      </w:pPr>
      <w:r>
        <w:rPr>
          <w:rFonts w:hint="eastAsia" w:ascii="宋体" w:hAnsi="宋体"/>
          <w:snapToGrid w:val="0"/>
          <w:color w:val="auto"/>
          <w:kern w:val="0"/>
          <w:sz w:val="24"/>
          <w:szCs w:val="24"/>
        </w:rPr>
        <w:t>根据贵方_</w:t>
      </w:r>
      <w:r>
        <w:rPr>
          <w:rFonts w:hint="eastAsia" w:ascii="宋体" w:hAnsi="宋体"/>
          <w:snapToGrid w:val="0"/>
          <w:color w:val="auto"/>
          <w:kern w:val="0"/>
          <w:sz w:val="24"/>
          <w:szCs w:val="24"/>
          <w:u w:val="single"/>
        </w:rPr>
        <w:t xml:space="preserve">_    </w:t>
      </w:r>
      <w:r>
        <w:rPr>
          <w:rFonts w:hint="eastAsia" w:ascii="宋体" w:hAnsi="宋体"/>
          <w:snapToGrid w:val="0"/>
          <w:color w:val="auto"/>
          <w:kern w:val="0"/>
          <w:sz w:val="24"/>
          <w:szCs w:val="24"/>
        </w:rPr>
        <w:t>_（项目名称、招标编号）采购的招标公告及投标邀请，_______（姓名和职务）被正式授权并代表投标人</w:t>
      </w:r>
      <w:r>
        <w:rPr>
          <w:rFonts w:hint="eastAsia" w:ascii="宋体" w:hAnsi="宋体"/>
          <w:snapToGrid w:val="0"/>
          <w:color w:val="auto"/>
          <w:kern w:val="0"/>
          <w:sz w:val="24"/>
          <w:szCs w:val="24"/>
          <w:u w:val="single"/>
        </w:rPr>
        <w:t xml:space="preserve">         </w:t>
      </w:r>
      <w:r>
        <w:rPr>
          <w:rFonts w:hint="eastAsia" w:ascii="宋体" w:hAnsi="宋体"/>
          <w:snapToGrid w:val="0"/>
          <w:color w:val="auto"/>
          <w:kern w:val="0"/>
          <w:sz w:val="24"/>
          <w:szCs w:val="24"/>
        </w:rPr>
        <w:t>（投标人名称、地址）提交。</w:t>
      </w:r>
    </w:p>
    <w:p>
      <w:pPr>
        <w:pStyle w:val="29"/>
        <w:adjustRightInd w:val="0"/>
        <w:spacing w:line="360" w:lineRule="auto"/>
        <w:ind w:firstLine="480" w:firstLineChars="200"/>
        <w:contextualSpacing/>
        <w:rPr>
          <w:rFonts w:ascii="宋体" w:hAnsi="宋体" w:eastAsia="宋体"/>
          <w:snapToGrid w:val="0"/>
          <w:color w:val="auto"/>
          <w:kern w:val="0"/>
          <w:szCs w:val="24"/>
        </w:rPr>
      </w:pPr>
      <w:r>
        <w:rPr>
          <w:rFonts w:hint="eastAsia" w:ascii="宋体" w:hAnsi="宋体" w:eastAsia="宋体"/>
          <w:snapToGrid w:val="0"/>
          <w:color w:val="auto"/>
          <w:kern w:val="0"/>
          <w:szCs w:val="24"/>
        </w:rPr>
        <w:t>我方确认收到贵方提供的</w:t>
      </w:r>
      <w:r>
        <w:rPr>
          <w:rFonts w:ascii="宋体" w:hAnsi="宋体" w:eastAsia="宋体"/>
          <w:snapToGrid w:val="0"/>
          <w:color w:val="auto"/>
          <w:kern w:val="0"/>
          <w:szCs w:val="24"/>
          <w:u w:val="single"/>
        </w:rPr>
        <w:t xml:space="preserve">  </w:t>
      </w:r>
      <w:r>
        <w:rPr>
          <w:rFonts w:hint="eastAsia" w:ascii="宋体" w:hAnsi="宋体" w:eastAsia="宋体"/>
          <w:snapToGrid w:val="0"/>
          <w:color w:val="auto"/>
          <w:kern w:val="0"/>
          <w:szCs w:val="24"/>
          <w:u w:val="single"/>
        </w:rPr>
        <w:t xml:space="preserve">           </w:t>
      </w:r>
      <w:r>
        <w:rPr>
          <w:rFonts w:ascii="宋体" w:hAnsi="宋体" w:eastAsia="宋体"/>
          <w:snapToGrid w:val="0"/>
          <w:color w:val="auto"/>
          <w:kern w:val="0"/>
          <w:szCs w:val="24"/>
          <w:u w:val="single"/>
        </w:rPr>
        <w:t xml:space="preserve">  </w:t>
      </w:r>
      <w:r>
        <w:rPr>
          <w:rFonts w:hint="eastAsia" w:ascii="宋体" w:hAnsi="宋体" w:eastAsia="宋体"/>
          <w:snapToGrid w:val="0"/>
          <w:color w:val="auto"/>
          <w:kern w:val="0"/>
          <w:szCs w:val="24"/>
        </w:rPr>
        <w:t>（项目名称、招标编号）招标文件的全部内容。</w:t>
      </w:r>
    </w:p>
    <w:p>
      <w:pPr>
        <w:pStyle w:val="29"/>
        <w:adjustRightInd w:val="0"/>
        <w:spacing w:line="360" w:lineRule="auto"/>
        <w:ind w:firstLine="480" w:firstLineChars="200"/>
        <w:contextualSpacing/>
        <w:rPr>
          <w:rFonts w:ascii="宋体" w:hAnsi="宋体" w:eastAsia="宋体"/>
          <w:snapToGrid w:val="0"/>
          <w:color w:val="auto"/>
          <w:kern w:val="0"/>
          <w:szCs w:val="24"/>
        </w:rPr>
      </w:pPr>
      <w:r>
        <w:rPr>
          <w:rFonts w:hint="eastAsia" w:ascii="宋体" w:hAnsi="宋体" w:eastAsia="宋体"/>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color w:val="auto"/>
          <w:kern w:val="0"/>
          <w:sz w:val="24"/>
          <w:szCs w:val="24"/>
        </w:rPr>
      </w:pPr>
      <w:r>
        <w:rPr>
          <w:rFonts w:hint="eastAsia" w:ascii="宋体" w:hAnsi="宋体"/>
          <w:snapToGrid w:val="0"/>
          <w:color w:val="auto"/>
          <w:kern w:val="0"/>
          <w:sz w:val="24"/>
          <w:szCs w:val="24"/>
          <w:u w:val="single"/>
        </w:rPr>
        <w:t xml:space="preserve">      </w:t>
      </w:r>
      <w:r>
        <w:rPr>
          <w:rFonts w:hint="eastAsia" w:ascii="宋体" w:hAnsi="宋体"/>
          <w:i/>
          <w:snapToGrid w:val="0"/>
          <w:color w:val="auto"/>
          <w:kern w:val="0"/>
          <w:sz w:val="24"/>
          <w:szCs w:val="24"/>
          <w:u w:val="single"/>
        </w:rPr>
        <w:t xml:space="preserve">(投标人名称)     </w:t>
      </w:r>
      <w:r>
        <w:rPr>
          <w:rFonts w:hint="eastAsia" w:ascii="宋体" w:hAnsi="宋体"/>
          <w:snapToGrid w:val="0"/>
          <w:color w:val="auto"/>
          <w:kern w:val="0"/>
          <w:sz w:val="24"/>
          <w:szCs w:val="24"/>
        </w:rPr>
        <w:t>作为投标人正式授权</w:t>
      </w:r>
      <w:r>
        <w:rPr>
          <w:rFonts w:hint="eastAsia" w:ascii="宋体" w:hAnsi="宋体"/>
          <w:snapToGrid w:val="0"/>
          <w:color w:val="auto"/>
          <w:kern w:val="0"/>
          <w:sz w:val="24"/>
          <w:szCs w:val="24"/>
          <w:u w:val="single"/>
        </w:rPr>
        <w:t xml:space="preserve">     </w:t>
      </w:r>
      <w:r>
        <w:rPr>
          <w:rFonts w:hint="eastAsia" w:ascii="宋体" w:hAnsi="宋体"/>
          <w:i/>
          <w:snapToGrid w:val="0"/>
          <w:color w:val="auto"/>
          <w:kern w:val="0"/>
          <w:sz w:val="24"/>
          <w:szCs w:val="24"/>
          <w:u w:val="single"/>
        </w:rPr>
        <w:t xml:space="preserve">(授权代表全名, 职务)       </w:t>
      </w:r>
      <w:r>
        <w:rPr>
          <w:rFonts w:hint="eastAsia" w:ascii="宋体" w:hAnsi="宋体"/>
          <w:snapToGrid w:val="0"/>
          <w:color w:val="auto"/>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color w:val="auto"/>
          <w:kern w:val="0"/>
          <w:sz w:val="24"/>
          <w:szCs w:val="24"/>
        </w:rPr>
      </w:pPr>
      <w:r>
        <w:rPr>
          <w:rFonts w:hint="eastAsia" w:ascii="宋体" w:hAnsi="宋体"/>
          <w:snapToGrid w:val="0"/>
          <w:color w:val="auto"/>
          <w:kern w:val="0"/>
          <w:sz w:val="24"/>
          <w:szCs w:val="24"/>
        </w:rPr>
        <w:t>在此提交的投标文件，正本一份，副本</w:t>
      </w:r>
      <w:r>
        <w:rPr>
          <w:rFonts w:hint="eastAsia" w:ascii="宋体" w:hAnsi="宋体"/>
          <w:snapToGrid w:val="0"/>
          <w:color w:val="auto"/>
          <w:kern w:val="0"/>
          <w:sz w:val="24"/>
          <w:szCs w:val="24"/>
          <w:u w:val="single"/>
        </w:rPr>
        <w:t xml:space="preserve">    </w:t>
      </w:r>
      <w:r>
        <w:rPr>
          <w:rFonts w:hint="eastAsia" w:ascii="宋体" w:hAnsi="宋体"/>
          <w:snapToGrid w:val="0"/>
          <w:color w:val="auto"/>
          <w:kern w:val="0"/>
          <w:sz w:val="24"/>
          <w:szCs w:val="24"/>
        </w:rPr>
        <w:t>份。</w:t>
      </w:r>
    </w:p>
    <w:p>
      <w:pPr>
        <w:adjustRightInd w:val="0"/>
        <w:spacing w:line="360" w:lineRule="auto"/>
        <w:ind w:firstLine="480" w:firstLineChars="200"/>
        <w:contextualSpacing/>
        <w:rPr>
          <w:rFonts w:ascii="宋体" w:hAnsi="宋体" w:cs="Courier New"/>
          <w:color w:val="auto"/>
          <w:sz w:val="24"/>
          <w:szCs w:val="24"/>
        </w:rPr>
      </w:pPr>
      <w:r>
        <w:rPr>
          <w:rFonts w:hint="eastAsia" w:ascii="宋体" w:hAnsi="宋体" w:cs="Courier New"/>
          <w:color w:val="auto"/>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color w:val="auto"/>
          <w:sz w:val="24"/>
          <w:szCs w:val="24"/>
        </w:rPr>
      </w:pPr>
      <w:r>
        <w:rPr>
          <w:rFonts w:hint="eastAsia" w:ascii="宋体" w:hAnsi="宋体" w:cs="Courier New"/>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color w:val="auto"/>
          <w:sz w:val="24"/>
          <w:szCs w:val="24"/>
        </w:rPr>
      </w:pPr>
      <w:r>
        <w:rPr>
          <w:rFonts w:hint="eastAsia" w:ascii="宋体" w:hAnsi="宋体" w:cs="Courier New"/>
          <w:color w:val="auto"/>
          <w:sz w:val="24"/>
          <w:szCs w:val="24"/>
        </w:rPr>
        <w:t>二、本投标文件的有效期为投标截止时间起</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8"/>
        <w:adjustRightInd w:val="0"/>
        <w:spacing w:line="360" w:lineRule="auto"/>
        <w:ind w:firstLine="480" w:firstLineChars="200"/>
        <w:contextualSpacing/>
        <w:rPr>
          <w:rFonts w:ascii="宋体" w:hAnsi="宋体" w:eastAsia="宋体" w:cs="Courier New"/>
          <w:color w:val="auto"/>
        </w:rPr>
      </w:pPr>
      <w:r>
        <w:rPr>
          <w:rFonts w:hint="eastAsia" w:ascii="宋体" w:hAnsi="宋体" w:eastAsia="宋体" w:cs="Courier New"/>
          <w:color w:val="auto"/>
        </w:rPr>
        <w:t>三、我方明白并同意，在规定的开标日之后，投标有效期之内撤销投标的，则贵方将不予退还投标保证金。</w:t>
      </w:r>
    </w:p>
    <w:p>
      <w:pPr>
        <w:pStyle w:val="38"/>
        <w:adjustRightInd w:val="0"/>
        <w:spacing w:line="360" w:lineRule="auto"/>
        <w:ind w:firstLine="480" w:firstLineChars="200"/>
        <w:contextualSpacing/>
        <w:rPr>
          <w:rFonts w:ascii="宋体" w:hAnsi="宋体" w:eastAsia="宋体" w:cs="Courier New"/>
          <w:color w:val="auto"/>
        </w:rPr>
      </w:pPr>
      <w:r>
        <w:rPr>
          <w:rFonts w:hint="eastAsia" w:ascii="宋体" w:hAnsi="宋体" w:eastAsia="宋体" w:cs="Courier New"/>
          <w:color w:val="auto"/>
        </w:rPr>
        <w:t>四、我方同意按照贵方可能提出的要求而提供与投标有关的任何其它数据、信息或资料。</w:t>
      </w:r>
    </w:p>
    <w:p>
      <w:pPr>
        <w:pStyle w:val="38"/>
        <w:adjustRightInd w:val="0"/>
        <w:spacing w:line="360" w:lineRule="auto"/>
        <w:ind w:firstLine="480" w:firstLineChars="200"/>
        <w:contextualSpacing/>
        <w:rPr>
          <w:rFonts w:ascii="宋体" w:hAnsi="宋体" w:eastAsia="宋体" w:cs="Courier New"/>
          <w:color w:val="auto"/>
        </w:rPr>
      </w:pPr>
      <w:r>
        <w:rPr>
          <w:rFonts w:hint="eastAsia" w:ascii="宋体" w:hAnsi="宋体" w:eastAsia="宋体" w:cs="Courier New"/>
          <w:color w:val="auto"/>
        </w:rPr>
        <w:t>五、我方理解贵方不一定接受最低投标价或任何贵方可能收到的投标。</w:t>
      </w:r>
    </w:p>
    <w:p>
      <w:pPr>
        <w:pStyle w:val="38"/>
        <w:adjustRightInd w:val="0"/>
        <w:spacing w:line="360" w:lineRule="auto"/>
        <w:ind w:firstLine="480" w:firstLineChars="200"/>
        <w:contextualSpacing/>
        <w:rPr>
          <w:rFonts w:ascii="宋体" w:hAnsi="宋体" w:eastAsia="宋体" w:cs="Courier New"/>
          <w:color w:val="auto"/>
        </w:rPr>
      </w:pPr>
      <w:r>
        <w:rPr>
          <w:rFonts w:hint="eastAsia" w:ascii="宋体" w:hAnsi="宋体" w:eastAsia="宋体" w:cs="Courier New"/>
          <w:color w:val="auto"/>
        </w:rPr>
        <w:t>六、我方如果中标，将保证履行招标文件及其澄清、修改文件（如果有）中的全部责任和义务，按质、按量、按期完成《项目需求》及《合同书》中的全部任务。</w:t>
      </w:r>
    </w:p>
    <w:p>
      <w:pPr>
        <w:pStyle w:val="38"/>
        <w:adjustRightInd w:val="0"/>
        <w:spacing w:line="360" w:lineRule="auto"/>
        <w:ind w:firstLine="480" w:firstLineChars="200"/>
        <w:contextualSpacing/>
        <w:rPr>
          <w:rFonts w:ascii="宋体" w:hAnsi="宋体" w:eastAsia="宋体" w:cs="宋体"/>
          <w:color w:val="auto"/>
        </w:rPr>
      </w:pPr>
      <w:r>
        <w:rPr>
          <w:rFonts w:hint="eastAsia" w:ascii="宋体" w:hAnsi="宋体" w:eastAsia="宋体" w:cs="Courier New"/>
          <w:color w:val="auto"/>
        </w:rPr>
        <w:t>七、我方在此保证所提交的所有文件和全部说明是真实的和正确的。</w:t>
      </w:r>
    </w:p>
    <w:p>
      <w:pPr>
        <w:pStyle w:val="29"/>
        <w:adjustRightInd w:val="0"/>
        <w:spacing w:line="360" w:lineRule="auto"/>
        <w:ind w:firstLine="480" w:firstLineChars="200"/>
        <w:contextualSpacing/>
        <w:rPr>
          <w:rFonts w:ascii="宋体" w:hAnsi="宋体" w:eastAsia="宋体"/>
          <w:color w:val="auto"/>
          <w:szCs w:val="24"/>
        </w:rPr>
      </w:pPr>
      <w:r>
        <w:rPr>
          <w:rFonts w:hint="eastAsia" w:ascii="宋体" w:hAnsi="宋体" w:eastAsia="宋体"/>
          <w:color w:val="auto"/>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29"/>
        <w:adjustRightInd w:val="0"/>
        <w:spacing w:line="360" w:lineRule="auto"/>
        <w:ind w:firstLine="480" w:firstLineChars="200"/>
        <w:contextualSpacing/>
        <w:rPr>
          <w:rFonts w:ascii="宋体" w:hAnsi="宋体" w:eastAsia="宋体" w:cs="Arial"/>
          <w:color w:val="auto"/>
          <w:szCs w:val="24"/>
        </w:rPr>
      </w:pPr>
      <w:r>
        <w:rPr>
          <w:rFonts w:hint="eastAsia" w:ascii="宋体" w:hAnsi="宋体" w:eastAsia="宋体" w:cs="Arial"/>
          <w:color w:val="auto"/>
          <w:szCs w:val="24"/>
        </w:rPr>
        <w:t>九、我方具备《政府采购法》第二十二条规定的条件；承诺如下：</w:t>
      </w:r>
    </w:p>
    <w:p>
      <w:pPr>
        <w:pStyle w:val="29"/>
        <w:adjustRightInd w:val="0"/>
        <w:spacing w:line="360" w:lineRule="auto"/>
        <w:ind w:firstLine="480" w:firstLineChars="200"/>
        <w:contextualSpacing/>
        <w:rPr>
          <w:rFonts w:ascii="宋体" w:hAnsi="宋体" w:eastAsia="宋体" w:cs="Arial"/>
          <w:color w:val="auto"/>
          <w:szCs w:val="24"/>
        </w:rPr>
      </w:pPr>
      <w:r>
        <w:rPr>
          <w:rFonts w:hint="eastAsia" w:ascii="宋体" w:hAnsi="宋体" w:eastAsia="宋体" w:cs="Arial"/>
          <w:color w:val="auto"/>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（5）符合法律、行政法规规定的其他条件。</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宋体"/>
          <w:color w:val="auto"/>
          <w:sz w:val="24"/>
          <w:szCs w:val="24"/>
        </w:rPr>
        <w:t>以上内容如有虚假或与事实不符的，评审委员会可将</w:t>
      </w:r>
      <w:r>
        <w:rPr>
          <w:rFonts w:hint="eastAsia" w:ascii="宋体" w:hAnsi="宋体" w:cs="Arial"/>
          <w:color w:val="auto"/>
          <w:sz w:val="24"/>
          <w:szCs w:val="24"/>
        </w:rPr>
        <w:t>我方做无效投标处理，我方愿意承担相应的法律责任。</w:t>
      </w:r>
    </w:p>
    <w:p>
      <w:pPr>
        <w:pStyle w:val="29"/>
        <w:adjustRightInd w:val="0"/>
        <w:spacing w:line="360" w:lineRule="auto"/>
        <w:ind w:firstLine="480" w:firstLineChars="200"/>
        <w:contextualSpacing/>
        <w:rPr>
          <w:rFonts w:ascii="宋体" w:hAnsi="宋体" w:eastAsia="宋体"/>
          <w:color w:val="auto"/>
          <w:szCs w:val="24"/>
        </w:rPr>
      </w:pPr>
      <w:r>
        <w:rPr>
          <w:rFonts w:hint="eastAsia" w:ascii="宋体" w:hAnsi="宋体" w:eastAsia="宋体"/>
          <w:color w:val="auto"/>
          <w:szCs w:val="24"/>
        </w:rPr>
        <w:t>十、我方具备履行合同所必需的设备和专业技术能力。</w:t>
      </w:r>
    </w:p>
    <w:p>
      <w:pPr>
        <w:pStyle w:val="29"/>
        <w:adjustRightInd w:val="0"/>
        <w:spacing w:line="360" w:lineRule="auto"/>
        <w:ind w:firstLine="480" w:firstLineChars="200"/>
        <w:contextualSpacing/>
        <w:rPr>
          <w:rFonts w:ascii="宋体" w:hAnsi="宋体" w:eastAsia="宋体"/>
          <w:color w:val="auto"/>
          <w:szCs w:val="24"/>
        </w:rPr>
      </w:pPr>
      <w:r>
        <w:rPr>
          <w:rFonts w:hint="eastAsia" w:ascii="宋体" w:hAnsi="宋体" w:eastAsia="宋体"/>
          <w:snapToGrid w:val="0"/>
          <w:color w:val="auto"/>
          <w:kern w:val="0"/>
          <w:szCs w:val="24"/>
        </w:rPr>
        <w:t>十一、</w:t>
      </w:r>
      <w:r>
        <w:rPr>
          <w:rFonts w:hint="eastAsia" w:ascii="宋体" w:hAnsi="宋体" w:eastAsia="宋体"/>
          <w:color w:val="auto"/>
          <w:szCs w:val="24"/>
        </w:rPr>
        <w:t>我方对在本函及投标文件中所作的所有承诺承担法律责任。</w:t>
      </w:r>
    </w:p>
    <w:p>
      <w:pPr>
        <w:pStyle w:val="29"/>
        <w:adjustRightInd w:val="0"/>
        <w:snapToGrid w:val="0"/>
        <w:spacing w:line="360" w:lineRule="auto"/>
        <w:rPr>
          <w:rFonts w:ascii="宋体" w:hAnsi="宋体" w:eastAsia="宋体"/>
          <w:color w:val="auto"/>
          <w:szCs w:val="24"/>
        </w:rPr>
      </w:pPr>
    </w:p>
    <w:p>
      <w:pPr>
        <w:pStyle w:val="29"/>
        <w:adjustRightInd w:val="0"/>
        <w:snapToGrid w:val="0"/>
        <w:spacing w:line="360" w:lineRule="auto"/>
        <w:rPr>
          <w:rFonts w:ascii="宋体" w:hAnsi="宋体" w:eastAsia="宋体"/>
          <w:color w:val="auto"/>
          <w:szCs w:val="24"/>
        </w:rPr>
      </w:pPr>
      <w:r>
        <w:rPr>
          <w:rFonts w:hint="eastAsia" w:ascii="宋体" w:hAnsi="宋体" w:eastAsia="宋体"/>
          <w:color w:val="auto"/>
          <w:szCs w:val="24"/>
        </w:rPr>
        <w:t>所有与本招标有关的一切正式往来请寄：</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地    址：</w:t>
      </w:r>
      <w:r>
        <w:rPr>
          <w:rFonts w:hint="eastAsia" w:ascii="宋体" w:hAnsi="宋体" w:cs="宋体"/>
          <w:color w:val="auto"/>
          <w:sz w:val="24"/>
          <w:szCs w:val="24"/>
          <w:u w:val="single"/>
        </w:rPr>
        <w:t xml:space="preserve">                     </w:t>
      </w:r>
      <w:r>
        <w:rPr>
          <w:rFonts w:hint="eastAsia" w:ascii="宋体" w:hAnsi="宋体" w:cs="宋体"/>
          <w:color w:val="auto"/>
          <w:sz w:val="24"/>
          <w:szCs w:val="24"/>
        </w:rPr>
        <w:t>.  邮政编码：</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电    话：</w:t>
      </w:r>
      <w:r>
        <w:rPr>
          <w:rFonts w:hint="eastAsia" w:ascii="宋体" w:hAnsi="宋体" w:cs="宋体"/>
          <w:color w:val="auto"/>
          <w:sz w:val="24"/>
          <w:szCs w:val="24"/>
          <w:u w:val="single"/>
        </w:rPr>
        <w:t xml:space="preserve">                     </w:t>
      </w:r>
      <w:r>
        <w:rPr>
          <w:rFonts w:hint="eastAsia" w:ascii="宋体" w:hAnsi="宋体" w:cs="宋体"/>
          <w:color w:val="auto"/>
          <w:sz w:val="24"/>
          <w:szCs w:val="24"/>
        </w:rPr>
        <w:t>.  传    真：</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adjustRightInd w:val="0"/>
        <w:snapToGrid w:val="0"/>
        <w:spacing w:line="360" w:lineRule="auto"/>
        <w:rPr>
          <w:rFonts w:ascii="宋体" w:hAnsi="宋体" w:cs="宋体"/>
          <w:color w:val="auto"/>
          <w:sz w:val="24"/>
          <w:szCs w:val="24"/>
          <w:u w:val="single"/>
        </w:rPr>
      </w:pPr>
      <w:r>
        <w:rPr>
          <w:rFonts w:hint="eastAsia" w:ascii="宋体" w:hAnsi="宋体" w:cs="宋体"/>
          <w:color w:val="auto"/>
          <w:sz w:val="24"/>
          <w:szCs w:val="24"/>
        </w:rPr>
        <w:t>投标人代表姓名：</w:t>
      </w:r>
      <w:r>
        <w:rPr>
          <w:rFonts w:hint="eastAsia" w:ascii="宋体" w:hAnsi="宋体" w:cs="宋体"/>
          <w:color w:val="auto"/>
          <w:sz w:val="24"/>
          <w:szCs w:val="24"/>
          <w:u w:val="single"/>
        </w:rPr>
        <w:t xml:space="preserve">               </w:t>
      </w:r>
      <w:r>
        <w:rPr>
          <w:rFonts w:hint="eastAsia" w:ascii="宋体" w:hAnsi="宋体" w:cs="宋体"/>
          <w:color w:val="auto"/>
          <w:sz w:val="24"/>
          <w:szCs w:val="24"/>
        </w:rPr>
        <w:t>.  职    务：</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adjustRightInd w:val="0"/>
        <w:snapToGrid w:val="0"/>
        <w:spacing w:line="360" w:lineRule="auto"/>
        <w:rPr>
          <w:rFonts w:ascii="宋体" w:hAnsi="宋体" w:cs="宋体"/>
          <w:color w:val="auto"/>
          <w:sz w:val="24"/>
          <w:szCs w:val="24"/>
          <w:u w:val="single"/>
        </w:rPr>
      </w:pP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投标人法定代表人（或法定代表人授权代表）签字或盖章：</w:t>
      </w:r>
      <w:r>
        <w:rPr>
          <w:rFonts w:hint="eastAsia" w:ascii="宋体" w:hAnsi="宋体" w:cs="宋体"/>
          <w:color w:val="auto"/>
          <w:sz w:val="24"/>
          <w:szCs w:val="24"/>
          <w:u w:val="single"/>
        </w:rPr>
        <w:t xml:space="preserve">         </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投标人名称（盖章）：</w:t>
      </w:r>
      <w:r>
        <w:rPr>
          <w:rFonts w:hint="eastAsia" w:ascii="宋体" w:hAnsi="宋体" w:cs="宋体"/>
          <w:color w:val="auto"/>
          <w:sz w:val="24"/>
          <w:szCs w:val="24"/>
          <w:u w:val="single"/>
        </w:rPr>
        <w:t xml:space="preserve">                   </w:t>
      </w:r>
    </w:p>
    <w:p>
      <w:pPr>
        <w:adjustRightInd w:val="0"/>
        <w:snapToGrid w:val="0"/>
        <w:spacing w:line="360" w:lineRule="auto"/>
        <w:ind w:firstLine="4920" w:firstLineChars="2050"/>
        <w:rPr>
          <w:rFonts w:ascii="宋体" w:hAnsi="宋体" w:cs="宋体"/>
          <w:color w:val="auto"/>
          <w:sz w:val="24"/>
          <w:szCs w:val="24"/>
        </w:rPr>
      </w:pPr>
    </w:p>
    <w:p>
      <w:pPr>
        <w:adjustRightInd w:val="0"/>
        <w:snapToGrid w:val="0"/>
        <w:spacing w:line="360" w:lineRule="auto"/>
        <w:ind w:firstLine="4920" w:firstLineChars="2050"/>
        <w:rPr>
          <w:rFonts w:ascii="宋体" w:hAnsi="宋体" w:cs="宋体"/>
          <w:color w:val="auto"/>
          <w:sz w:val="24"/>
          <w:szCs w:val="24"/>
        </w:rPr>
      </w:pPr>
      <w:r>
        <w:rPr>
          <w:rFonts w:hint="eastAsia" w:ascii="宋体" w:hAnsi="宋体" w:cs="宋体"/>
          <w:color w:val="auto"/>
          <w:sz w:val="24"/>
          <w:szCs w:val="24"/>
        </w:rPr>
        <w:t>日期：   年   月   日</w:t>
      </w:r>
    </w:p>
    <w:p>
      <w:pPr>
        <w:spacing w:line="480" w:lineRule="exact"/>
        <w:jc w:val="center"/>
        <w:rPr>
          <w:rFonts w:hint="eastAsia" w:ascii="宋体" w:hAnsi="宋体" w:eastAsia="宋体"/>
          <w:b/>
          <w:bCs/>
          <w:color w:val="auto"/>
          <w:sz w:val="36"/>
          <w:szCs w:val="36"/>
        </w:rPr>
      </w:pPr>
    </w:p>
    <w:p>
      <w:pPr>
        <w:spacing w:line="480" w:lineRule="exact"/>
        <w:jc w:val="center"/>
        <w:rPr>
          <w:rFonts w:ascii="宋体" w:hAnsi="宋体" w:eastAsia="宋体"/>
          <w:b/>
          <w:bCs/>
          <w:color w:val="auto"/>
          <w:sz w:val="36"/>
          <w:szCs w:val="36"/>
        </w:rPr>
      </w:pPr>
      <w:r>
        <w:rPr>
          <w:rFonts w:hint="eastAsia" w:ascii="宋体" w:hAnsi="宋体" w:eastAsia="宋体"/>
          <w:b/>
          <w:bCs/>
          <w:color w:val="auto"/>
          <w:sz w:val="36"/>
          <w:szCs w:val="36"/>
        </w:rPr>
        <w:t>3.2 法定代表人</w:t>
      </w:r>
      <w:r>
        <w:rPr>
          <w:rFonts w:ascii="宋体" w:hAnsi="宋体" w:eastAsia="宋体"/>
          <w:b/>
          <w:bCs/>
          <w:color w:val="auto"/>
          <w:sz w:val="36"/>
          <w:szCs w:val="36"/>
        </w:rPr>
        <w:t>资</w:t>
      </w:r>
      <w:r>
        <w:rPr>
          <w:rFonts w:hint="eastAsia" w:ascii="宋体" w:hAnsi="宋体" w:eastAsia="宋体"/>
          <w:b/>
          <w:bCs/>
          <w:color w:val="auto"/>
          <w:sz w:val="36"/>
          <w:szCs w:val="36"/>
        </w:rPr>
        <w:t>格</w:t>
      </w:r>
      <w:r>
        <w:rPr>
          <w:rFonts w:ascii="宋体" w:hAnsi="宋体" w:eastAsia="宋体"/>
          <w:b/>
          <w:bCs/>
          <w:color w:val="auto"/>
          <w:sz w:val="36"/>
          <w:szCs w:val="36"/>
        </w:rPr>
        <w:t>证</w:t>
      </w:r>
      <w:r>
        <w:rPr>
          <w:rFonts w:hint="eastAsia" w:ascii="宋体" w:hAnsi="宋体" w:eastAsia="宋体"/>
          <w:b/>
          <w:bCs/>
          <w:color w:val="auto"/>
          <w:sz w:val="36"/>
          <w:szCs w:val="36"/>
        </w:rPr>
        <w:t>明</w:t>
      </w:r>
      <w:r>
        <w:rPr>
          <w:rFonts w:ascii="宋体" w:hAnsi="宋体" w:eastAsia="宋体"/>
          <w:b/>
          <w:bCs/>
          <w:color w:val="auto"/>
          <w:sz w:val="36"/>
          <w:szCs w:val="36"/>
        </w:rPr>
        <w:t>书</w:t>
      </w:r>
    </w:p>
    <w:p>
      <w:pPr>
        <w:autoSpaceDE w:val="0"/>
        <w:autoSpaceDN w:val="0"/>
        <w:adjustRightInd w:val="0"/>
        <w:spacing w:line="480" w:lineRule="auto"/>
        <w:rPr>
          <w:rFonts w:ascii="宋体" w:hAnsi="宋体"/>
          <w:color w:val="auto"/>
          <w:sz w:val="24"/>
          <w:szCs w:val="24"/>
        </w:rPr>
      </w:pPr>
    </w:p>
    <w:p>
      <w:pPr>
        <w:pStyle w:val="42"/>
        <w:spacing w:line="480" w:lineRule="auto"/>
        <w:ind w:firstLine="540" w:firstLineChars="225"/>
        <w:jc w:val="left"/>
        <w:rPr>
          <w:rFonts w:ascii="宋体" w:hAnsi="宋体"/>
          <w:color w:val="auto"/>
          <w:szCs w:val="24"/>
        </w:rPr>
      </w:pPr>
      <w:r>
        <w:rPr>
          <w:rFonts w:ascii="宋体" w:hAnsi="宋体"/>
          <w:color w:val="auto"/>
          <w:szCs w:val="24"/>
        </w:rPr>
        <w:t>单</w:t>
      </w:r>
      <w:r>
        <w:rPr>
          <w:rFonts w:hint="eastAsia" w:ascii="宋体" w:hAnsi="宋体"/>
          <w:color w:val="auto"/>
          <w:szCs w:val="24"/>
        </w:rPr>
        <w:t>位名</w:t>
      </w:r>
      <w:r>
        <w:rPr>
          <w:rFonts w:ascii="宋体" w:hAnsi="宋体"/>
          <w:color w:val="auto"/>
          <w:szCs w:val="24"/>
        </w:rPr>
        <w:t>称</w:t>
      </w:r>
      <w:r>
        <w:rPr>
          <w:rFonts w:hint="eastAsia" w:ascii="宋体" w:hAnsi="宋体"/>
          <w:color w:val="auto"/>
          <w:szCs w:val="24"/>
        </w:rPr>
        <w:t>：</w:t>
      </w:r>
    </w:p>
    <w:p>
      <w:pPr>
        <w:pStyle w:val="42"/>
        <w:spacing w:line="480" w:lineRule="auto"/>
        <w:ind w:firstLine="540" w:firstLineChars="225"/>
        <w:jc w:val="left"/>
        <w:rPr>
          <w:rFonts w:ascii="宋体" w:hAnsi="宋体"/>
          <w:color w:val="auto"/>
          <w:szCs w:val="24"/>
        </w:rPr>
      </w:pPr>
      <w:r>
        <w:rPr>
          <w:rFonts w:hint="eastAsia" w:ascii="宋体" w:hAnsi="宋体"/>
          <w:color w:val="auto"/>
          <w:szCs w:val="24"/>
        </w:rPr>
        <w:t>地址：</w:t>
      </w:r>
    </w:p>
    <w:p>
      <w:pPr>
        <w:pStyle w:val="42"/>
        <w:spacing w:line="480" w:lineRule="auto"/>
        <w:ind w:firstLine="540" w:firstLineChars="225"/>
        <w:jc w:val="left"/>
        <w:rPr>
          <w:rFonts w:ascii="宋体" w:hAnsi="宋体"/>
          <w:color w:val="auto"/>
          <w:szCs w:val="24"/>
        </w:rPr>
      </w:pPr>
      <w:r>
        <w:rPr>
          <w:rFonts w:hint="eastAsia" w:ascii="宋体" w:hAnsi="宋体"/>
          <w:color w:val="auto"/>
          <w:szCs w:val="24"/>
        </w:rPr>
        <w:t>姓名：       性</w:t>
      </w:r>
      <w:r>
        <w:rPr>
          <w:rFonts w:ascii="宋体" w:hAnsi="宋体"/>
          <w:color w:val="auto"/>
          <w:szCs w:val="24"/>
        </w:rPr>
        <w:t>别</w:t>
      </w:r>
      <w:r>
        <w:rPr>
          <w:rFonts w:hint="eastAsia" w:ascii="宋体" w:hAnsi="宋体"/>
          <w:color w:val="auto"/>
          <w:szCs w:val="24"/>
        </w:rPr>
        <w:t>：     年</w:t>
      </w:r>
      <w:r>
        <w:rPr>
          <w:rFonts w:ascii="宋体" w:hAnsi="宋体"/>
          <w:color w:val="auto"/>
          <w:szCs w:val="24"/>
        </w:rPr>
        <w:t>龄</w:t>
      </w:r>
      <w:r>
        <w:rPr>
          <w:rFonts w:hint="eastAsia" w:ascii="宋体" w:hAnsi="宋体"/>
          <w:color w:val="auto"/>
          <w:szCs w:val="24"/>
        </w:rPr>
        <w:t>：</w:t>
      </w:r>
      <w:r>
        <w:rPr>
          <w:rFonts w:ascii="宋体" w:hAnsi="宋体"/>
          <w:color w:val="auto"/>
          <w:szCs w:val="24"/>
        </w:rPr>
        <w:t xml:space="preserve">     职务</w:t>
      </w:r>
      <w:r>
        <w:rPr>
          <w:rFonts w:hint="eastAsia" w:ascii="宋体" w:hAnsi="宋体"/>
          <w:color w:val="auto"/>
          <w:szCs w:val="24"/>
        </w:rPr>
        <w:t xml:space="preserve">：        </w:t>
      </w:r>
    </w:p>
    <w:p>
      <w:pPr>
        <w:pStyle w:val="42"/>
        <w:spacing w:line="480" w:lineRule="auto"/>
        <w:ind w:firstLine="540" w:firstLineChars="225"/>
        <w:jc w:val="left"/>
        <w:rPr>
          <w:rFonts w:ascii="宋体" w:hAnsi="宋体"/>
          <w:color w:val="auto"/>
          <w:szCs w:val="24"/>
        </w:rPr>
      </w:pPr>
      <w:r>
        <w:rPr>
          <w:rFonts w:hint="eastAsia" w:ascii="宋体" w:hAnsi="宋体"/>
          <w:color w:val="auto"/>
          <w:szCs w:val="24"/>
        </w:rPr>
        <w:t>本人系</w:t>
      </w:r>
      <w:r>
        <w:rPr>
          <w:rFonts w:hint="eastAsia" w:ascii="宋体" w:hAnsi="宋体"/>
          <w:color w:val="auto"/>
          <w:szCs w:val="24"/>
          <w:u w:val="single"/>
        </w:rPr>
        <w:t xml:space="preserve">  </w:t>
      </w:r>
      <w:r>
        <w:rPr>
          <w:rFonts w:hint="eastAsia" w:ascii="宋体" w:hAnsi="宋体"/>
          <w:i/>
          <w:snapToGrid w:val="0"/>
          <w:color w:val="auto"/>
          <w:szCs w:val="24"/>
          <w:u w:val="single"/>
        </w:rPr>
        <w:t>投</w:t>
      </w:r>
      <w:r>
        <w:rPr>
          <w:rFonts w:ascii="宋体" w:hAnsi="宋体"/>
          <w:i/>
          <w:snapToGrid w:val="0"/>
          <w:color w:val="auto"/>
          <w:szCs w:val="24"/>
          <w:u w:val="single"/>
        </w:rPr>
        <w:t>标</w:t>
      </w:r>
      <w:r>
        <w:rPr>
          <w:rFonts w:hint="eastAsia" w:ascii="宋体" w:hAnsi="宋体"/>
          <w:i/>
          <w:snapToGrid w:val="0"/>
          <w:color w:val="auto"/>
          <w:szCs w:val="24"/>
          <w:u w:val="single"/>
        </w:rPr>
        <w:t>人名</w:t>
      </w:r>
      <w:r>
        <w:rPr>
          <w:rFonts w:ascii="宋体" w:hAnsi="宋体"/>
          <w:i/>
          <w:snapToGrid w:val="0"/>
          <w:color w:val="auto"/>
          <w:szCs w:val="24"/>
          <w:u w:val="single"/>
        </w:rPr>
        <w:t>称</w:t>
      </w:r>
      <w:r>
        <w:rPr>
          <w:rFonts w:hint="eastAsia" w:ascii="宋体" w:hAnsi="宋体"/>
          <w:i/>
          <w:snapToGrid w:val="0"/>
          <w:color w:val="auto"/>
          <w:szCs w:val="24"/>
          <w:u w:val="single"/>
        </w:rPr>
        <w:t xml:space="preserve">  </w:t>
      </w:r>
      <w:r>
        <w:rPr>
          <w:rFonts w:hint="eastAsia" w:ascii="宋体" w:hAnsi="宋体"/>
          <w:color w:val="auto"/>
          <w:szCs w:val="24"/>
        </w:rPr>
        <w:t>的法定代表人。就</w:t>
      </w:r>
      <w:r>
        <w:rPr>
          <w:rFonts w:ascii="宋体" w:hAnsi="宋体"/>
          <w:color w:val="auto"/>
          <w:szCs w:val="24"/>
        </w:rPr>
        <w:t>参</w:t>
      </w:r>
      <w:r>
        <w:rPr>
          <w:rFonts w:hint="eastAsia" w:ascii="宋体" w:hAnsi="宋体"/>
          <w:color w:val="auto"/>
          <w:szCs w:val="24"/>
        </w:rPr>
        <w:t>加贵方招</w:t>
      </w:r>
      <w:r>
        <w:rPr>
          <w:rFonts w:ascii="宋体" w:hAnsi="宋体"/>
          <w:color w:val="auto"/>
          <w:szCs w:val="24"/>
        </w:rPr>
        <w:t>标编号为</w:t>
      </w:r>
      <w:r>
        <w:rPr>
          <w:rFonts w:hint="eastAsia" w:ascii="宋体" w:hAnsi="宋体"/>
          <w:color w:val="auto"/>
          <w:szCs w:val="24"/>
          <w:u w:val="single"/>
        </w:rPr>
        <w:t xml:space="preserve">  </w:t>
      </w:r>
      <w:r>
        <w:rPr>
          <w:rFonts w:ascii="宋体" w:hAnsi="宋体"/>
          <w:i/>
          <w:color w:val="auto"/>
          <w:szCs w:val="24"/>
          <w:u w:val="single"/>
        </w:rPr>
        <w:t>项目编号</w:t>
      </w:r>
      <w:r>
        <w:rPr>
          <w:rFonts w:hint="eastAsia" w:ascii="宋体" w:hAnsi="宋体"/>
          <w:i/>
          <w:color w:val="auto"/>
          <w:szCs w:val="24"/>
          <w:u w:val="single"/>
        </w:rPr>
        <w:t xml:space="preserve"> </w:t>
      </w:r>
      <w:r>
        <w:rPr>
          <w:rFonts w:hint="eastAsia" w:ascii="宋体" w:hAnsi="宋体"/>
          <w:color w:val="auto"/>
          <w:szCs w:val="24"/>
          <w:u w:val="single"/>
        </w:rPr>
        <w:t xml:space="preserve">  </w:t>
      </w:r>
      <w:r>
        <w:rPr>
          <w:rFonts w:hint="eastAsia" w:ascii="宋体" w:hAnsi="宋体"/>
          <w:color w:val="auto"/>
          <w:szCs w:val="24"/>
        </w:rPr>
        <w:t>的</w:t>
      </w:r>
      <w:r>
        <w:rPr>
          <w:rFonts w:hint="eastAsia" w:ascii="宋体" w:hAnsi="宋体"/>
          <w:color w:val="auto"/>
          <w:szCs w:val="24"/>
          <w:u w:val="single"/>
        </w:rPr>
        <w:t xml:space="preserve">  </w:t>
      </w:r>
      <w:r>
        <w:rPr>
          <w:rFonts w:ascii="宋体" w:hAnsi="宋体"/>
          <w:i/>
          <w:color w:val="auto"/>
          <w:szCs w:val="24"/>
          <w:u w:val="single"/>
        </w:rPr>
        <w:t>项目</w:t>
      </w:r>
      <w:r>
        <w:rPr>
          <w:rFonts w:hint="eastAsia" w:ascii="宋体" w:hAnsi="宋体"/>
          <w:i/>
          <w:color w:val="auto"/>
          <w:szCs w:val="24"/>
          <w:u w:val="single"/>
        </w:rPr>
        <w:t>名</w:t>
      </w:r>
      <w:r>
        <w:rPr>
          <w:rFonts w:ascii="宋体" w:hAnsi="宋体"/>
          <w:i/>
          <w:color w:val="auto"/>
          <w:szCs w:val="24"/>
          <w:u w:val="single"/>
        </w:rPr>
        <w:t>称</w:t>
      </w:r>
      <w:r>
        <w:rPr>
          <w:rFonts w:hint="eastAsia" w:ascii="宋体" w:hAnsi="宋体"/>
          <w:i/>
          <w:color w:val="auto"/>
          <w:szCs w:val="24"/>
          <w:u w:val="single"/>
        </w:rPr>
        <w:t xml:space="preserve"> </w:t>
      </w:r>
      <w:r>
        <w:rPr>
          <w:rFonts w:hint="eastAsia" w:ascii="宋体" w:hAnsi="宋体"/>
          <w:color w:val="auto"/>
          <w:szCs w:val="24"/>
          <w:u w:val="single"/>
        </w:rPr>
        <w:t xml:space="preserve">   </w:t>
      </w:r>
      <w:r>
        <w:rPr>
          <w:rFonts w:hint="eastAsia" w:ascii="宋体" w:hAnsi="宋体"/>
          <w:color w:val="auto"/>
          <w:szCs w:val="24"/>
        </w:rPr>
        <w:t>公</w:t>
      </w:r>
      <w:r>
        <w:rPr>
          <w:rFonts w:ascii="宋体" w:hAnsi="宋体"/>
          <w:color w:val="auto"/>
          <w:szCs w:val="24"/>
        </w:rPr>
        <w:t>开</w:t>
      </w:r>
      <w:r>
        <w:rPr>
          <w:rFonts w:hint="eastAsia" w:ascii="宋体" w:hAnsi="宋体"/>
          <w:color w:val="auto"/>
          <w:szCs w:val="24"/>
        </w:rPr>
        <w:t>招</w:t>
      </w:r>
      <w:r>
        <w:rPr>
          <w:rFonts w:ascii="宋体" w:hAnsi="宋体"/>
          <w:color w:val="auto"/>
          <w:szCs w:val="24"/>
        </w:rPr>
        <w:t>标项目</w:t>
      </w:r>
      <w:r>
        <w:rPr>
          <w:rFonts w:hint="eastAsia" w:ascii="宋体" w:hAnsi="宋体"/>
          <w:color w:val="auto"/>
          <w:szCs w:val="24"/>
        </w:rPr>
        <w:t>的投</w:t>
      </w:r>
      <w:r>
        <w:rPr>
          <w:rFonts w:ascii="宋体" w:hAnsi="宋体"/>
          <w:color w:val="auto"/>
          <w:szCs w:val="24"/>
        </w:rPr>
        <w:t>标报价</w:t>
      </w:r>
      <w:r>
        <w:rPr>
          <w:rFonts w:hint="eastAsia" w:ascii="宋体" w:hAnsi="宋体"/>
          <w:color w:val="auto"/>
          <w:szCs w:val="24"/>
        </w:rPr>
        <w:t>，</w:t>
      </w:r>
      <w:r>
        <w:rPr>
          <w:rFonts w:ascii="宋体" w:hAnsi="宋体"/>
          <w:color w:val="auto"/>
          <w:szCs w:val="24"/>
        </w:rPr>
        <w:t>签</w:t>
      </w:r>
      <w:r>
        <w:rPr>
          <w:rFonts w:hint="eastAsia" w:ascii="宋体" w:hAnsi="宋体"/>
          <w:color w:val="auto"/>
          <w:szCs w:val="24"/>
        </w:rPr>
        <w:t>署上</w:t>
      </w:r>
      <w:r>
        <w:rPr>
          <w:rFonts w:ascii="宋体" w:hAnsi="宋体"/>
          <w:color w:val="auto"/>
          <w:szCs w:val="24"/>
        </w:rPr>
        <w:t>述项目</w:t>
      </w:r>
      <w:r>
        <w:rPr>
          <w:rFonts w:hint="eastAsia" w:ascii="宋体" w:hAnsi="宋体"/>
          <w:color w:val="auto"/>
          <w:szCs w:val="24"/>
        </w:rPr>
        <w:t>的投</w:t>
      </w:r>
      <w:r>
        <w:rPr>
          <w:rFonts w:ascii="宋体" w:hAnsi="宋体"/>
          <w:color w:val="auto"/>
          <w:szCs w:val="24"/>
        </w:rPr>
        <w:t>标</w:t>
      </w:r>
      <w:r>
        <w:rPr>
          <w:rFonts w:hint="eastAsia" w:ascii="宋体" w:hAnsi="宋体"/>
          <w:color w:val="auto"/>
          <w:szCs w:val="24"/>
        </w:rPr>
        <w:t>文件及合同的</w:t>
      </w:r>
      <w:r>
        <w:rPr>
          <w:rFonts w:ascii="宋体" w:hAnsi="宋体"/>
          <w:color w:val="auto"/>
          <w:szCs w:val="24"/>
        </w:rPr>
        <w:t>执</w:t>
      </w:r>
      <w:r>
        <w:rPr>
          <w:rFonts w:hint="eastAsia" w:ascii="宋体" w:hAnsi="宋体"/>
          <w:color w:val="auto"/>
          <w:szCs w:val="24"/>
        </w:rPr>
        <w:t>行、完成、服</w:t>
      </w:r>
      <w:r>
        <w:rPr>
          <w:rFonts w:ascii="宋体" w:hAnsi="宋体"/>
          <w:color w:val="auto"/>
          <w:szCs w:val="24"/>
        </w:rPr>
        <w:t>务</w:t>
      </w:r>
      <w:r>
        <w:rPr>
          <w:rFonts w:hint="eastAsia" w:ascii="宋体" w:hAnsi="宋体"/>
          <w:color w:val="auto"/>
          <w:szCs w:val="24"/>
        </w:rPr>
        <w:t>和保修，</w:t>
      </w:r>
      <w:r>
        <w:rPr>
          <w:rFonts w:ascii="宋体" w:hAnsi="宋体"/>
          <w:color w:val="auto"/>
          <w:szCs w:val="24"/>
        </w:rPr>
        <w:t>签</w:t>
      </w:r>
      <w:r>
        <w:rPr>
          <w:rFonts w:hint="eastAsia" w:ascii="宋体" w:hAnsi="宋体"/>
          <w:color w:val="auto"/>
          <w:szCs w:val="24"/>
        </w:rPr>
        <w:t>署合同和</w:t>
      </w:r>
      <w:r>
        <w:rPr>
          <w:rFonts w:ascii="宋体" w:hAnsi="宋体"/>
          <w:color w:val="auto"/>
          <w:szCs w:val="24"/>
        </w:rPr>
        <w:t>处</w:t>
      </w:r>
      <w:r>
        <w:rPr>
          <w:rFonts w:hint="eastAsia" w:ascii="宋体" w:hAnsi="宋体"/>
          <w:color w:val="auto"/>
          <w:szCs w:val="24"/>
        </w:rPr>
        <w:t>理与之有</w:t>
      </w:r>
      <w:r>
        <w:rPr>
          <w:rFonts w:ascii="宋体" w:hAnsi="宋体"/>
          <w:color w:val="auto"/>
          <w:szCs w:val="24"/>
        </w:rPr>
        <w:t>关的</w:t>
      </w:r>
      <w:r>
        <w:rPr>
          <w:rFonts w:hint="eastAsia" w:ascii="宋体" w:hAnsi="宋体"/>
          <w:color w:val="auto"/>
          <w:szCs w:val="24"/>
        </w:rPr>
        <w:t>一切事</w:t>
      </w:r>
      <w:r>
        <w:rPr>
          <w:rFonts w:ascii="宋体" w:hAnsi="宋体"/>
          <w:color w:val="auto"/>
          <w:szCs w:val="24"/>
        </w:rPr>
        <w:t>务</w:t>
      </w:r>
      <w:r>
        <w:rPr>
          <w:rFonts w:hint="eastAsia" w:ascii="宋体" w:hAnsi="宋体"/>
          <w:color w:val="auto"/>
          <w:szCs w:val="24"/>
        </w:rPr>
        <w:t>。</w:t>
      </w:r>
    </w:p>
    <w:p>
      <w:pPr>
        <w:pStyle w:val="42"/>
        <w:spacing w:line="480" w:lineRule="auto"/>
        <w:ind w:firstLine="540" w:firstLineChars="225"/>
        <w:jc w:val="left"/>
        <w:rPr>
          <w:rFonts w:ascii="宋体" w:hAnsi="宋体"/>
          <w:color w:val="auto"/>
          <w:szCs w:val="24"/>
        </w:rPr>
      </w:pPr>
      <w:r>
        <w:rPr>
          <w:rFonts w:hint="eastAsia" w:ascii="宋体" w:hAnsi="宋体"/>
          <w:color w:val="auto"/>
          <w:szCs w:val="24"/>
        </w:rPr>
        <w:t>特此</w:t>
      </w:r>
      <w:r>
        <w:rPr>
          <w:rFonts w:ascii="宋体" w:hAnsi="宋体"/>
          <w:color w:val="auto"/>
          <w:szCs w:val="24"/>
        </w:rPr>
        <w:t>证</w:t>
      </w:r>
      <w:r>
        <w:rPr>
          <w:rFonts w:hint="eastAsia" w:ascii="宋体" w:hAnsi="宋体"/>
          <w:color w:val="auto"/>
          <w:szCs w:val="24"/>
        </w:rPr>
        <w:t>明。</w:t>
      </w:r>
    </w:p>
    <w:p>
      <w:pPr>
        <w:pStyle w:val="42"/>
        <w:spacing w:line="480" w:lineRule="auto"/>
        <w:ind w:firstLine="540" w:firstLineChars="225"/>
        <w:jc w:val="left"/>
        <w:rPr>
          <w:rFonts w:ascii="宋体" w:hAnsi="宋体"/>
          <w:color w:val="auto"/>
          <w:szCs w:val="24"/>
        </w:rPr>
      </w:pPr>
    </w:p>
    <w:p>
      <w:pPr>
        <w:pStyle w:val="42"/>
        <w:spacing w:line="480" w:lineRule="auto"/>
        <w:ind w:firstLine="540" w:firstLineChars="225"/>
        <w:jc w:val="left"/>
        <w:rPr>
          <w:rFonts w:ascii="宋体" w:hAnsi="宋体"/>
          <w:color w:val="auto"/>
          <w:szCs w:val="24"/>
        </w:rPr>
      </w:pPr>
    </w:p>
    <w:p>
      <w:pPr>
        <w:pStyle w:val="42"/>
        <w:spacing w:line="480" w:lineRule="auto"/>
        <w:ind w:left="-538" w:leftChars="-256" w:firstLine="616" w:firstLineChars="257"/>
        <w:jc w:val="center"/>
        <w:rPr>
          <w:rFonts w:ascii="宋体" w:hAnsi="宋体"/>
          <w:bCs/>
          <w:color w:val="auto"/>
          <w:szCs w:val="24"/>
        </w:rPr>
      </w:pPr>
      <w:r>
        <w:rPr>
          <w:rFonts w:hint="eastAsia" w:ascii="宋体" w:hAnsi="宋体"/>
          <w:bCs/>
          <w:color w:val="auto"/>
          <w:szCs w:val="24"/>
        </w:rPr>
        <w:t>【此</w:t>
      </w:r>
      <w:r>
        <w:rPr>
          <w:rFonts w:ascii="宋体" w:hAnsi="宋体"/>
          <w:bCs/>
          <w:color w:val="auto"/>
          <w:szCs w:val="24"/>
        </w:rPr>
        <w:t>处请</w:t>
      </w:r>
      <w:r>
        <w:rPr>
          <w:rFonts w:hint="eastAsia" w:ascii="宋体" w:hAnsi="宋体"/>
          <w:bCs/>
          <w:color w:val="auto"/>
          <w:szCs w:val="24"/>
        </w:rPr>
        <w:t>粘</w:t>
      </w:r>
      <w:r>
        <w:rPr>
          <w:rFonts w:ascii="宋体" w:hAnsi="宋体"/>
          <w:bCs/>
          <w:color w:val="auto"/>
          <w:szCs w:val="24"/>
        </w:rPr>
        <w:t>贴</w:t>
      </w:r>
      <w:r>
        <w:rPr>
          <w:rFonts w:hint="eastAsia" w:ascii="宋体" w:hAnsi="宋体"/>
          <w:bCs/>
          <w:color w:val="auto"/>
          <w:szCs w:val="24"/>
        </w:rPr>
        <w:t>法定代表人身份</w:t>
      </w:r>
      <w:r>
        <w:rPr>
          <w:rFonts w:ascii="宋体" w:hAnsi="宋体"/>
          <w:bCs/>
          <w:color w:val="auto"/>
          <w:szCs w:val="24"/>
        </w:rPr>
        <w:t>证复</w:t>
      </w:r>
      <w:r>
        <w:rPr>
          <w:rFonts w:hint="eastAsia" w:ascii="宋体" w:hAnsi="宋体"/>
          <w:bCs/>
          <w:color w:val="auto"/>
          <w:szCs w:val="24"/>
        </w:rPr>
        <w:t>印件，需清晰反映身份证有效期限】</w:t>
      </w:r>
    </w:p>
    <w:p>
      <w:pPr>
        <w:pStyle w:val="42"/>
        <w:spacing w:line="480" w:lineRule="auto"/>
        <w:ind w:left="-538" w:leftChars="-256" w:firstLine="616" w:firstLineChars="257"/>
        <w:jc w:val="center"/>
        <w:rPr>
          <w:rFonts w:ascii="宋体" w:hAnsi="宋体"/>
          <w:bCs/>
          <w:color w:val="auto"/>
          <w:szCs w:val="24"/>
        </w:rPr>
      </w:pPr>
    </w:p>
    <w:p>
      <w:pPr>
        <w:autoSpaceDE w:val="0"/>
        <w:autoSpaceDN w:val="0"/>
        <w:adjustRightInd w:val="0"/>
        <w:spacing w:line="360" w:lineRule="auto"/>
        <w:ind w:right="-11"/>
        <w:rPr>
          <w:rFonts w:ascii="宋体" w:hAnsi="宋体" w:cs="宋体"/>
          <w:color w:val="auto"/>
          <w:sz w:val="24"/>
          <w:szCs w:val="24"/>
          <w:lang w:val="zh-CN"/>
        </w:rPr>
      </w:pPr>
    </w:p>
    <w:p>
      <w:pPr>
        <w:autoSpaceDE w:val="0"/>
        <w:autoSpaceDN w:val="0"/>
        <w:adjustRightInd w:val="0"/>
        <w:spacing w:line="360" w:lineRule="auto"/>
        <w:ind w:right="-11"/>
        <w:rPr>
          <w:rFonts w:ascii="宋体" w:hAnsi="宋体" w:cs="宋体"/>
          <w:color w:val="auto"/>
          <w:sz w:val="24"/>
          <w:szCs w:val="24"/>
          <w:lang w:val="zh-CN"/>
        </w:rPr>
      </w:pPr>
    </w:p>
    <w:p>
      <w:pPr>
        <w:autoSpaceDE w:val="0"/>
        <w:autoSpaceDN w:val="0"/>
        <w:adjustRightInd w:val="0"/>
        <w:spacing w:line="360" w:lineRule="auto"/>
        <w:ind w:right="-11"/>
        <w:rPr>
          <w:rFonts w:ascii="宋体" w:hAnsi="宋体" w:cs="宋体"/>
          <w:color w:val="auto"/>
          <w:sz w:val="24"/>
          <w:szCs w:val="24"/>
          <w:lang w:val="zh-CN"/>
        </w:rPr>
      </w:pPr>
    </w:p>
    <w:p>
      <w:pPr>
        <w:spacing w:line="480" w:lineRule="auto"/>
        <w:ind w:firstLine="3900" w:firstLineChars="1625"/>
        <w:rPr>
          <w:rFonts w:ascii="宋体" w:hAnsi="宋体" w:cs="Arial"/>
          <w:color w:val="auto"/>
          <w:sz w:val="24"/>
          <w:szCs w:val="24"/>
          <w:u w:val="single"/>
        </w:rPr>
      </w:pPr>
      <w:r>
        <w:rPr>
          <w:rFonts w:hint="eastAsia" w:ascii="宋体" w:hAnsi="宋体" w:cs="Arial"/>
          <w:color w:val="auto"/>
          <w:sz w:val="24"/>
          <w:szCs w:val="24"/>
        </w:rPr>
        <w:t>投标人名称（并加盖公章）：</w:t>
      </w:r>
    </w:p>
    <w:p>
      <w:pPr>
        <w:pStyle w:val="44"/>
        <w:spacing w:before="60" w:line="480" w:lineRule="auto"/>
        <w:ind w:firstLine="3900" w:firstLineChars="1625"/>
        <w:rPr>
          <w:rFonts w:ascii="宋体" w:hAnsi="宋体" w:eastAsia="宋体" w:cs="Arial"/>
          <w:color w:val="auto"/>
          <w:szCs w:val="24"/>
        </w:rPr>
      </w:pPr>
      <w:r>
        <w:rPr>
          <w:rFonts w:hint="eastAsia" w:ascii="宋体" w:hAnsi="宋体" w:eastAsia="宋体" w:cs="Arial"/>
          <w:color w:val="auto"/>
          <w:szCs w:val="24"/>
        </w:rPr>
        <w:t>签署日期：   年   月  日</w:t>
      </w:r>
    </w:p>
    <w:p>
      <w:pPr>
        <w:pStyle w:val="43"/>
        <w:spacing w:line="480" w:lineRule="auto"/>
        <w:rPr>
          <w:rFonts w:ascii="宋体" w:hAnsi="宋体" w:cs="Arial"/>
          <w:color w:val="auto"/>
          <w:szCs w:val="24"/>
        </w:rPr>
      </w:pPr>
    </w:p>
    <w:p>
      <w:pPr>
        <w:rPr>
          <w:color w:val="auto"/>
        </w:rPr>
      </w:pPr>
    </w:p>
    <w:p>
      <w:pPr>
        <w:spacing w:line="320" w:lineRule="exact"/>
        <w:rPr>
          <w:rFonts w:ascii="宋体" w:hAnsi="宋体"/>
          <w:bCs/>
          <w:color w:val="auto"/>
          <w:kern w:val="12"/>
          <w:sz w:val="24"/>
          <w:szCs w:val="24"/>
        </w:rPr>
      </w:pPr>
      <w:r>
        <w:rPr>
          <w:rFonts w:hint="eastAsia" w:ascii="宋体" w:hAnsi="宋体"/>
          <w:bCs/>
          <w:color w:val="auto"/>
          <w:kern w:val="12"/>
          <w:sz w:val="24"/>
          <w:szCs w:val="24"/>
        </w:rPr>
        <w:t>说明：法定代表人</w:t>
      </w:r>
      <w:r>
        <w:rPr>
          <w:rFonts w:ascii="宋体" w:hAnsi="宋体"/>
          <w:bCs/>
          <w:color w:val="auto"/>
          <w:kern w:val="12"/>
          <w:sz w:val="24"/>
          <w:szCs w:val="24"/>
        </w:rPr>
        <w:t>参</w:t>
      </w:r>
      <w:r>
        <w:rPr>
          <w:rFonts w:hint="eastAsia" w:ascii="宋体" w:hAnsi="宋体"/>
          <w:bCs/>
          <w:color w:val="auto"/>
          <w:kern w:val="12"/>
          <w:sz w:val="24"/>
          <w:szCs w:val="24"/>
        </w:rPr>
        <w:t>加本招</w:t>
      </w:r>
      <w:r>
        <w:rPr>
          <w:rFonts w:ascii="宋体" w:hAnsi="宋体"/>
          <w:bCs/>
          <w:color w:val="auto"/>
          <w:kern w:val="12"/>
          <w:sz w:val="24"/>
          <w:szCs w:val="24"/>
        </w:rPr>
        <w:t>标项目</w:t>
      </w:r>
      <w:r>
        <w:rPr>
          <w:rFonts w:hint="eastAsia" w:ascii="宋体" w:hAnsi="宋体"/>
          <w:bCs/>
          <w:color w:val="auto"/>
          <w:kern w:val="12"/>
          <w:sz w:val="24"/>
          <w:szCs w:val="24"/>
        </w:rPr>
        <w:t>投</w:t>
      </w:r>
      <w:r>
        <w:rPr>
          <w:rFonts w:ascii="宋体" w:hAnsi="宋体"/>
          <w:bCs/>
          <w:color w:val="auto"/>
          <w:kern w:val="12"/>
          <w:sz w:val="24"/>
          <w:szCs w:val="24"/>
        </w:rPr>
        <w:t>标</w:t>
      </w:r>
      <w:r>
        <w:rPr>
          <w:rFonts w:hint="eastAsia" w:ascii="宋体" w:hAnsi="宋体"/>
          <w:bCs/>
          <w:color w:val="auto"/>
          <w:kern w:val="12"/>
          <w:sz w:val="24"/>
          <w:szCs w:val="24"/>
        </w:rPr>
        <w:t>的，</w:t>
      </w:r>
      <w:r>
        <w:rPr>
          <w:rFonts w:ascii="宋体" w:hAnsi="宋体"/>
          <w:bCs/>
          <w:color w:val="auto"/>
          <w:kern w:val="12"/>
          <w:sz w:val="24"/>
          <w:szCs w:val="24"/>
        </w:rPr>
        <w:t>仅须</w:t>
      </w:r>
      <w:r>
        <w:rPr>
          <w:rFonts w:hint="eastAsia" w:ascii="宋体" w:hAnsi="宋体"/>
          <w:bCs/>
          <w:color w:val="auto"/>
          <w:kern w:val="12"/>
          <w:sz w:val="24"/>
          <w:szCs w:val="24"/>
        </w:rPr>
        <w:t>出具此</w:t>
      </w:r>
      <w:r>
        <w:rPr>
          <w:rFonts w:ascii="宋体" w:hAnsi="宋体"/>
          <w:bCs/>
          <w:color w:val="auto"/>
          <w:kern w:val="12"/>
          <w:sz w:val="24"/>
          <w:szCs w:val="24"/>
        </w:rPr>
        <w:t>证</w:t>
      </w:r>
      <w:r>
        <w:rPr>
          <w:rFonts w:hint="eastAsia" w:ascii="宋体" w:hAnsi="宋体"/>
          <w:bCs/>
          <w:color w:val="auto"/>
          <w:kern w:val="12"/>
          <w:sz w:val="24"/>
          <w:szCs w:val="24"/>
        </w:rPr>
        <w:t>明</w:t>
      </w:r>
      <w:r>
        <w:rPr>
          <w:rFonts w:ascii="宋体" w:hAnsi="宋体"/>
          <w:bCs/>
          <w:color w:val="auto"/>
          <w:kern w:val="12"/>
          <w:sz w:val="24"/>
          <w:szCs w:val="24"/>
        </w:rPr>
        <w:t>书</w:t>
      </w:r>
      <w:r>
        <w:rPr>
          <w:rFonts w:hint="eastAsia" w:ascii="宋体" w:hAnsi="宋体"/>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olor w:val="auto"/>
          <w:sz w:val="24"/>
          <w:szCs w:val="24"/>
        </w:rPr>
        <w:t xml:space="preserve"> </w:t>
      </w:r>
      <w:r>
        <w:rPr>
          <w:rFonts w:hint="eastAsia" w:ascii="宋体" w:hAnsi="宋体" w:cs="Arial"/>
          <w:color w:val="auto"/>
          <w:sz w:val="24"/>
          <w:szCs w:val="24"/>
        </w:rPr>
        <w:t>本人</w:t>
      </w:r>
      <w:r>
        <w:rPr>
          <w:rFonts w:hint="eastAsia" w:ascii="宋体" w:hAnsi="宋体" w:cs="Arial"/>
          <w:color w:val="auto"/>
          <w:sz w:val="24"/>
          <w:szCs w:val="24"/>
          <w:u w:val="single"/>
        </w:rPr>
        <w:t xml:space="preserve">　 </w:t>
      </w:r>
      <w:r>
        <w:rPr>
          <w:rFonts w:hint="eastAsia" w:ascii="宋体" w:hAnsi="宋体"/>
          <w:i/>
          <w:snapToGrid w:val="0"/>
          <w:color w:val="auto"/>
          <w:sz w:val="24"/>
          <w:szCs w:val="24"/>
          <w:u w:val="single"/>
        </w:rPr>
        <w:t>法人姓名</w:t>
      </w:r>
      <w:r>
        <w:rPr>
          <w:rFonts w:hint="eastAsia" w:ascii="宋体" w:hAnsi="宋体" w:cs="Arial"/>
          <w:color w:val="auto"/>
          <w:sz w:val="24"/>
          <w:szCs w:val="24"/>
          <w:u w:val="single"/>
        </w:rPr>
        <w:t xml:space="preserve">  </w:t>
      </w:r>
      <w:r>
        <w:rPr>
          <w:rFonts w:hint="eastAsia" w:ascii="宋体" w:hAnsi="宋体" w:cs="Arial"/>
          <w:color w:val="auto"/>
          <w:sz w:val="24"/>
          <w:szCs w:val="24"/>
        </w:rPr>
        <w:t>系</w:t>
      </w:r>
      <w:r>
        <w:rPr>
          <w:rFonts w:hint="eastAsia" w:ascii="宋体" w:hAnsi="宋体" w:cs="Arial"/>
          <w:color w:val="auto"/>
          <w:sz w:val="24"/>
          <w:szCs w:val="24"/>
          <w:u w:val="single"/>
        </w:rPr>
        <w:t>　</w:t>
      </w:r>
      <w:r>
        <w:rPr>
          <w:rFonts w:hint="eastAsia" w:ascii="宋体" w:hAnsi="宋体"/>
          <w:i/>
          <w:snapToGrid w:val="0"/>
          <w:color w:val="auto"/>
          <w:sz w:val="24"/>
          <w:szCs w:val="24"/>
          <w:u w:val="single"/>
        </w:rPr>
        <w:t xml:space="preserve">投标人名称  </w:t>
      </w:r>
      <w:r>
        <w:rPr>
          <w:rFonts w:hint="eastAsia" w:ascii="宋体" w:hAnsi="宋体" w:cs="Arial"/>
          <w:color w:val="auto"/>
          <w:sz w:val="24"/>
          <w:szCs w:val="24"/>
          <w:u w:val="single"/>
        </w:rPr>
        <w:t xml:space="preserve"> </w:t>
      </w:r>
      <w:r>
        <w:rPr>
          <w:rFonts w:hint="eastAsia" w:ascii="宋体" w:hAnsi="宋体" w:cs="Arial"/>
          <w:color w:val="auto"/>
          <w:sz w:val="24"/>
          <w:szCs w:val="24"/>
        </w:rPr>
        <w:t>的法定代表人，现委托</w:t>
      </w:r>
      <w:r>
        <w:rPr>
          <w:rFonts w:hint="eastAsia" w:ascii="宋体" w:hAnsi="宋体" w:cs="Arial"/>
          <w:color w:val="auto"/>
          <w:sz w:val="24"/>
          <w:szCs w:val="24"/>
          <w:u w:val="single"/>
        </w:rPr>
        <w:t xml:space="preserve">　 </w:t>
      </w:r>
      <w:r>
        <w:rPr>
          <w:rFonts w:hint="eastAsia" w:ascii="宋体" w:hAnsi="宋体"/>
          <w:i/>
          <w:snapToGrid w:val="0"/>
          <w:color w:val="auto"/>
          <w:sz w:val="24"/>
          <w:szCs w:val="24"/>
          <w:u w:val="single"/>
        </w:rPr>
        <w:t>姓名，职务</w:t>
      </w:r>
      <w:r>
        <w:rPr>
          <w:rFonts w:hint="eastAsia" w:ascii="宋体" w:hAnsi="宋体" w:cs="Arial"/>
          <w:color w:val="auto"/>
          <w:sz w:val="24"/>
          <w:szCs w:val="24"/>
          <w:u w:val="single"/>
        </w:rPr>
        <w:t xml:space="preserve">    </w:t>
      </w:r>
      <w:r>
        <w:rPr>
          <w:rFonts w:hint="eastAsia" w:ascii="宋体" w:hAnsi="宋体" w:cs="Arial"/>
          <w:color w:val="auto"/>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我方对被授权人的签名事项负全部责任。</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被授权人无转委托权，特此委托。</w:t>
      </w:r>
    </w:p>
    <w:p>
      <w:pPr>
        <w:spacing w:line="480" w:lineRule="auto"/>
        <w:ind w:firstLine="480" w:firstLineChars="200"/>
        <w:rPr>
          <w:rFonts w:ascii="宋体" w:hAnsi="宋体"/>
          <w:color w:val="auto"/>
          <w:sz w:val="24"/>
          <w:szCs w:val="24"/>
        </w:rPr>
      </w:pPr>
      <w:r>
        <w:rPr>
          <w:rFonts w:hint="eastAsia" w:ascii="宋体" w:hAnsi="宋体"/>
          <w:color w:val="auto"/>
          <w:sz w:val="24"/>
          <w:szCs w:val="24"/>
        </w:rPr>
        <w:t xml:space="preserve">投标人名称： </w:t>
      </w:r>
      <w:r>
        <w:rPr>
          <w:rFonts w:hint="eastAsia" w:ascii="宋体" w:hAnsi="宋体"/>
          <w:color w:val="auto"/>
          <w:sz w:val="24"/>
          <w:szCs w:val="24"/>
          <w:u w:val="single"/>
        </w:rPr>
        <w:t xml:space="preserve">       （全称）       </w:t>
      </w:r>
      <w:r>
        <w:rPr>
          <w:rFonts w:hint="eastAsia" w:ascii="宋体" w:hAnsi="宋体"/>
          <w:color w:val="auto"/>
          <w:sz w:val="24"/>
          <w:szCs w:val="24"/>
        </w:rPr>
        <w:t xml:space="preserve"> （盖单位公章）</w:t>
      </w:r>
    </w:p>
    <w:p>
      <w:pPr>
        <w:spacing w:line="480" w:lineRule="auto"/>
        <w:ind w:firstLine="480" w:firstLineChars="200"/>
        <w:rPr>
          <w:rFonts w:ascii="宋体" w:hAnsi="宋体"/>
          <w:color w:val="auto"/>
          <w:sz w:val="24"/>
          <w:szCs w:val="24"/>
        </w:rPr>
      </w:pPr>
      <w:r>
        <w:rPr>
          <w:rFonts w:hint="eastAsia" w:ascii="宋体" w:hAnsi="宋体"/>
          <w:color w:val="auto"/>
          <w:sz w:val="24"/>
          <w:szCs w:val="24"/>
        </w:rPr>
        <w:t xml:space="preserve">法定代表人： </w:t>
      </w:r>
      <w:r>
        <w:rPr>
          <w:rFonts w:hint="eastAsia" w:ascii="宋体" w:hAnsi="宋体"/>
          <w:color w:val="auto"/>
          <w:sz w:val="24"/>
          <w:szCs w:val="24"/>
          <w:u w:val="single"/>
        </w:rPr>
        <w:t xml:space="preserve">            </w:t>
      </w:r>
      <w:r>
        <w:rPr>
          <w:rFonts w:hint="eastAsia" w:ascii="宋体" w:hAnsi="宋体"/>
          <w:color w:val="auto"/>
          <w:sz w:val="24"/>
          <w:szCs w:val="24"/>
        </w:rPr>
        <w:t xml:space="preserve"> （签字或加盖名章）</w:t>
      </w:r>
    </w:p>
    <w:p>
      <w:pPr>
        <w:spacing w:line="480" w:lineRule="auto"/>
        <w:ind w:firstLine="480" w:firstLineChars="200"/>
        <w:rPr>
          <w:rFonts w:ascii="宋体" w:hAnsi="宋体"/>
          <w:color w:val="auto"/>
          <w:sz w:val="24"/>
          <w:szCs w:val="24"/>
        </w:rPr>
      </w:pPr>
      <w:r>
        <w:rPr>
          <w:rFonts w:hint="eastAsia" w:ascii="宋体" w:hAnsi="宋体"/>
          <w:color w:val="auto"/>
          <w:sz w:val="24"/>
          <w:szCs w:val="24"/>
        </w:rPr>
        <w:t xml:space="preserve">法定代表人授权代表： </w:t>
      </w:r>
      <w:r>
        <w:rPr>
          <w:rFonts w:hint="eastAsia" w:ascii="宋体" w:hAnsi="宋体"/>
          <w:color w:val="auto"/>
          <w:sz w:val="24"/>
          <w:szCs w:val="24"/>
          <w:u w:val="single"/>
        </w:rPr>
        <w:t xml:space="preserve">         </w:t>
      </w:r>
      <w:r>
        <w:rPr>
          <w:rFonts w:hint="eastAsia" w:ascii="宋体" w:hAnsi="宋体"/>
          <w:color w:val="auto"/>
          <w:sz w:val="24"/>
          <w:szCs w:val="24"/>
        </w:rPr>
        <w:t xml:space="preserve"> （签字或加盖名章）</w:t>
      </w:r>
    </w:p>
    <w:tbl>
      <w:tblPr>
        <w:tblStyle w:val="1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color w:val="auto"/>
                <w:sz w:val="24"/>
                <w:szCs w:val="24"/>
              </w:rPr>
            </w:pPr>
            <w:r>
              <w:rPr>
                <w:rFonts w:hint="eastAsia" w:ascii="宋体" w:hAnsi="宋体"/>
                <w:color w:val="auto"/>
                <w:sz w:val="24"/>
                <w:szCs w:val="24"/>
              </w:rPr>
              <w:t>法定代表人身份证（正面）</w:t>
            </w:r>
          </w:p>
        </w:tc>
        <w:tc>
          <w:tcPr>
            <w:tcW w:w="4485" w:type="dxa"/>
            <w:gridSpan w:val="2"/>
            <w:vAlign w:val="center"/>
          </w:tcPr>
          <w:p>
            <w:pPr>
              <w:jc w:val="center"/>
              <w:rPr>
                <w:rFonts w:ascii="宋体" w:hAnsi="宋体"/>
                <w:color w:val="auto"/>
                <w:sz w:val="24"/>
                <w:szCs w:val="24"/>
              </w:rPr>
            </w:pPr>
            <w:r>
              <w:rPr>
                <w:rFonts w:hint="eastAsia" w:ascii="宋体" w:hAnsi="宋体"/>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color w:val="auto"/>
                <w:sz w:val="24"/>
                <w:szCs w:val="24"/>
              </w:rPr>
            </w:pPr>
            <w:bookmarkStart w:id="4" w:name="_资格证明文件"/>
            <w:bookmarkEnd w:id="4"/>
            <w:bookmarkStart w:id="5" w:name="_Toc364329026"/>
            <w:r>
              <w:rPr>
                <w:rFonts w:hint="eastAsia" w:ascii="宋体" w:hAnsi="宋体"/>
                <w:color w:val="auto"/>
                <w:sz w:val="24"/>
                <w:szCs w:val="24"/>
              </w:rPr>
              <w:t>法定代表人授权代表身份证（正面）</w:t>
            </w:r>
            <w:bookmarkEnd w:id="5"/>
          </w:p>
        </w:tc>
        <w:tc>
          <w:tcPr>
            <w:tcW w:w="4492" w:type="dxa"/>
            <w:gridSpan w:val="2"/>
            <w:vAlign w:val="center"/>
          </w:tcPr>
          <w:p>
            <w:pPr>
              <w:jc w:val="center"/>
              <w:rPr>
                <w:rFonts w:ascii="宋体" w:hAnsi="宋体"/>
                <w:color w:val="auto"/>
                <w:sz w:val="24"/>
                <w:szCs w:val="24"/>
              </w:rPr>
            </w:pPr>
            <w:bookmarkStart w:id="6" w:name="_Toc364329027"/>
            <w:r>
              <w:rPr>
                <w:rFonts w:hint="eastAsia" w:ascii="宋体" w:hAnsi="宋体"/>
                <w:color w:val="auto"/>
                <w:sz w:val="24"/>
                <w:szCs w:val="24"/>
              </w:rPr>
              <w:t>法定代表人授权代表身份证（反面）</w:t>
            </w:r>
            <w:bookmarkEnd w:id="6"/>
          </w:p>
        </w:tc>
      </w:tr>
    </w:tbl>
    <w:p>
      <w:pPr>
        <w:spacing w:line="320" w:lineRule="exact"/>
        <w:ind w:left="2" w:firstLine="357" w:firstLineChars="149"/>
        <w:rPr>
          <w:rFonts w:ascii="宋体" w:hAnsi="宋体" w:cs="Courier New"/>
          <w:color w:val="auto"/>
          <w:sz w:val="24"/>
          <w:szCs w:val="24"/>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3.4 没有重大违法记录的声明</w:t>
      </w:r>
    </w:p>
    <w:p>
      <w:pPr>
        <w:spacing w:beforeLines="50"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Lines="50" w:afterLines="50"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color w:val="auto"/>
          <w:sz w:val="24"/>
          <w:szCs w:val="24"/>
          <w:lang w:val="zh-CN"/>
        </w:rPr>
      </w:pPr>
      <w:r>
        <w:rPr>
          <w:rFonts w:hint="eastAsia" w:ascii="宋体" w:hAnsi="宋体" w:cs="宋体"/>
          <w:color w:val="auto"/>
          <w:sz w:val="24"/>
          <w:szCs w:val="24"/>
          <w:lang w:val="zh-CN"/>
        </w:rPr>
        <w:t>特此声明。</w:t>
      </w:r>
    </w:p>
    <w:p>
      <w:pPr>
        <w:spacing w:beforeLines="50" w:afterLines="50"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color w:val="auto"/>
          <w:sz w:val="24"/>
          <w:szCs w:val="24"/>
          <w:lang w:val="zh-CN"/>
        </w:rPr>
      </w:pPr>
    </w:p>
    <w:p>
      <w:pPr>
        <w:spacing w:beforeLines="50" w:afterLines="50" w:line="360" w:lineRule="auto"/>
        <w:ind w:right="420" w:firstLine="5486" w:firstLineChars="2286"/>
        <w:rPr>
          <w:rFonts w:ascii="宋体" w:hAnsi="宋体" w:cs="宋体"/>
          <w:color w:val="auto"/>
          <w:sz w:val="24"/>
          <w:szCs w:val="24"/>
          <w:lang w:val="zh-CN"/>
        </w:rPr>
      </w:pPr>
      <w:r>
        <w:rPr>
          <w:rFonts w:hint="eastAsia" w:ascii="宋体" w:hAnsi="宋体" w:cs="宋体"/>
          <w:color w:val="auto"/>
          <w:sz w:val="24"/>
          <w:szCs w:val="24"/>
          <w:lang w:val="zh-CN"/>
        </w:rPr>
        <w:t>单位名称（盖章）：</w:t>
      </w:r>
    </w:p>
    <w:p>
      <w:pPr>
        <w:spacing w:beforeLines="50" w:afterLines="50" w:line="360" w:lineRule="auto"/>
        <w:ind w:right="420" w:firstLine="5486" w:firstLineChars="2286"/>
        <w:rPr>
          <w:rFonts w:ascii="宋体" w:hAnsi="宋体" w:cs="宋体"/>
          <w:color w:val="auto"/>
          <w:sz w:val="24"/>
          <w:szCs w:val="24"/>
          <w:lang w:val="zh-CN"/>
        </w:rPr>
      </w:pPr>
      <w:r>
        <w:rPr>
          <w:rFonts w:hint="eastAsia" w:ascii="宋体" w:hAnsi="宋体" w:cs="宋体"/>
          <w:color w:val="auto"/>
          <w:sz w:val="24"/>
          <w:szCs w:val="24"/>
          <w:lang w:val="zh-CN"/>
        </w:rPr>
        <w:t>日    期：</w:t>
      </w:r>
    </w:p>
    <w:p>
      <w:pPr>
        <w:spacing w:beforeLines="50" w:afterLines="50" w:line="360" w:lineRule="auto"/>
        <w:ind w:right="420" w:firstLine="5486" w:firstLineChars="2286"/>
        <w:rPr>
          <w:rFonts w:ascii="宋体" w:hAnsi="宋体" w:cs="宋体"/>
          <w:color w:val="auto"/>
          <w:sz w:val="24"/>
          <w:szCs w:val="24"/>
          <w:lang w:val="zh-CN"/>
        </w:rPr>
      </w:pPr>
    </w:p>
    <w:p>
      <w:pPr>
        <w:widowControl/>
        <w:spacing w:before="100" w:beforeAutospacing="1" w:after="100" w:afterAutospacing="1" w:line="360" w:lineRule="auto"/>
        <w:jc w:val="center"/>
        <w:rPr>
          <w:rFonts w:hint="eastAsia" w:ascii="宋体" w:hAnsi="宋体"/>
          <w:b/>
          <w:bCs/>
          <w:color w:val="auto"/>
          <w:sz w:val="36"/>
          <w:szCs w:val="36"/>
          <w:lang w:val="en-US" w:eastAsia="zh-CN"/>
        </w:rPr>
      </w:pPr>
      <w:r>
        <w:rPr>
          <w:rFonts w:hint="eastAsia" w:ascii="宋体" w:hAnsi="宋体"/>
          <w:b/>
          <w:bCs/>
          <w:color w:val="auto"/>
          <w:sz w:val="36"/>
          <w:szCs w:val="36"/>
          <w:lang w:val="en-US" w:eastAsia="zh-CN"/>
        </w:rPr>
        <w:t>3.5 无违反政府采购法律法规的承诺函</w:t>
      </w:r>
    </w:p>
    <w:p>
      <w:pPr>
        <w:spacing w:beforeLines="50" w:afterLines="50"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zh-CN" w:eastAsia="zh-CN"/>
        </w:rPr>
        <w:t>许昌市魏都区政府采购中心：</w:t>
      </w:r>
    </w:p>
    <w:p>
      <w:pPr>
        <w:spacing w:beforeLines="50" w:afterLines="50"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spacing w:beforeLines="50" w:afterLines="50" w:line="360" w:lineRule="auto"/>
        <w:ind w:firstLine="480" w:firstLineChars="200"/>
        <w:rPr>
          <w:rFonts w:hint="eastAsia" w:ascii="宋体" w:hAnsi="宋体" w:cs="宋体"/>
          <w:color w:val="auto"/>
          <w:sz w:val="24"/>
          <w:szCs w:val="24"/>
          <w:lang w:val="en-US" w:eastAsia="zh-CN"/>
        </w:rPr>
      </w:pPr>
    </w:p>
    <w:p>
      <w:pPr>
        <w:spacing w:beforeLines="50" w:afterLines="50"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投标人（公章）：</w:t>
      </w:r>
    </w:p>
    <w:p>
      <w:pPr>
        <w:spacing w:beforeLines="50" w:afterLines="50"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投标人法定代表人（签字或盖章）：</w:t>
      </w:r>
    </w:p>
    <w:p>
      <w:pPr>
        <w:spacing w:beforeLines="50" w:afterLines="50"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日期：     年    月    日</w:t>
      </w:r>
      <w:r>
        <w:rPr>
          <w:rFonts w:hint="eastAsia" w:ascii="宋体" w:hAnsi="宋体" w:cs="宋体"/>
          <w:color w:val="auto"/>
          <w:sz w:val="24"/>
          <w:szCs w:val="24"/>
          <w:lang w:val="en-US" w:eastAsia="zh-CN"/>
        </w:rPr>
        <w:t xml:space="preserve">    </w:t>
      </w:r>
    </w:p>
    <w:p>
      <w:pPr>
        <w:spacing w:line="360" w:lineRule="auto"/>
        <w:jc w:val="center"/>
        <w:rPr>
          <w:rFonts w:hint="eastAsia" w:ascii="宋体" w:hAnsi="宋体"/>
          <w:b/>
          <w:bCs/>
          <w:color w:val="auto"/>
          <w:sz w:val="24"/>
          <w:lang w:val="en-US" w:eastAsia="zh-CN"/>
        </w:rPr>
      </w:pPr>
    </w:p>
    <w:p>
      <w:pPr>
        <w:widowControl/>
        <w:spacing w:before="100" w:beforeAutospacing="1" w:after="100" w:afterAutospacing="1" w:line="360" w:lineRule="auto"/>
        <w:jc w:val="center"/>
        <w:rPr>
          <w:rFonts w:hint="eastAsia" w:ascii="宋体" w:hAnsi="宋体"/>
          <w:b/>
          <w:bCs/>
          <w:color w:val="auto"/>
          <w:sz w:val="36"/>
          <w:szCs w:val="36"/>
          <w:lang w:val="en-US" w:eastAsia="zh-CN"/>
        </w:rPr>
      </w:pPr>
      <w:r>
        <w:rPr>
          <w:rFonts w:hint="eastAsia" w:ascii="宋体" w:hAnsi="宋体"/>
          <w:b/>
          <w:bCs/>
          <w:color w:val="auto"/>
          <w:sz w:val="36"/>
          <w:szCs w:val="36"/>
          <w:lang w:val="en-US" w:eastAsia="zh-CN"/>
        </w:rPr>
        <w:t>3.6 投标报价不高于市场平均价承诺函</w:t>
      </w:r>
    </w:p>
    <w:p>
      <w:pPr>
        <w:spacing w:beforeLines="50" w:afterLines="50"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zh-CN" w:eastAsia="zh-CN"/>
        </w:rPr>
        <w:t>许昌市魏都区政府采购中心：</w:t>
      </w:r>
    </w:p>
    <w:p>
      <w:pPr>
        <w:spacing w:beforeLines="50" w:afterLines="50"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根据《政府采购法》第十七条规定：“集中采购机构进行政府采购活动，应当符合采购价格低于市场平均价格、采购效率更高、采购质量优良和服务良好的要求。”我单位向评标委员会保证，本次所投产品的分项报价和总报价均不高于市场平均价，并保证我单位的服务质量和信誉良好。如果违反相关规定，我单位自愿承担所有后果及相应法律责任。</w:t>
      </w:r>
    </w:p>
    <w:p>
      <w:pPr>
        <w:spacing w:beforeLines="50" w:afterLines="50" w:line="360" w:lineRule="auto"/>
        <w:ind w:firstLine="480" w:firstLineChars="200"/>
        <w:rPr>
          <w:rFonts w:hint="eastAsia" w:ascii="宋体" w:hAnsi="宋体" w:cs="宋体"/>
          <w:color w:val="auto"/>
          <w:sz w:val="24"/>
          <w:szCs w:val="24"/>
          <w:lang w:val="en-US" w:eastAsia="zh-CN"/>
        </w:rPr>
      </w:pPr>
    </w:p>
    <w:p>
      <w:pPr>
        <w:spacing w:beforeLines="50" w:afterLines="50" w:line="360" w:lineRule="auto"/>
        <w:ind w:firstLine="480" w:firstLineChars="200"/>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投标人（公章）：</w:t>
      </w:r>
    </w:p>
    <w:p>
      <w:pPr>
        <w:spacing w:beforeLines="50" w:afterLines="50" w:line="360" w:lineRule="auto"/>
        <w:ind w:firstLine="480" w:firstLineChars="200"/>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投标人法定代表人（签字或盖章）：</w:t>
      </w:r>
    </w:p>
    <w:p>
      <w:pPr>
        <w:spacing w:beforeLines="50" w:afterLines="50"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eastAsia="zh-CN"/>
        </w:rPr>
        <w:t>日期：     年    月    日</w:t>
      </w:r>
      <w:r>
        <w:rPr>
          <w:rFonts w:hint="eastAsia" w:ascii="宋体" w:hAnsi="宋体" w:cs="宋体"/>
          <w:color w:val="auto"/>
          <w:sz w:val="24"/>
          <w:szCs w:val="24"/>
          <w:lang w:val="en-US" w:eastAsia="zh-CN"/>
        </w:rPr>
        <w:t xml:space="preserve"> </w:t>
      </w:r>
    </w:p>
    <w:p>
      <w:pPr>
        <w:spacing w:beforeLines="50" w:afterLines="50" w:line="360" w:lineRule="auto"/>
        <w:ind w:right="420"/>
        <w:rPr>
          <w:rFonts w:ascii="宋体" w:hAnsi="宋体" w:cs="宋体"/>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3.</w:t>
      </w:r>
      <w:r>
        <w:rPr>
          <w:rFonts w:hint="eastAsia" w:ascii="宋体" w:hAnsi="宋体"/>
          <w:b/>
          <w:bCs/>
          <w:color w:val="auto"/>
          <w:sz w:val="36"/>
          <w:szCs w:val="36"/>
          <w:lang w:val="en-US" w:eastAsia="zh-CN"/>
        </w:rPr>
        <w:t>7</w:t>
      </w:r>
      <w:r>
        <w:rPr>
          <w:rFonts w:hint="eastAsia" w:ascii="宋体" w:hAnsi="宋体"/>
          <w:b/>
          <w:bCs/>
          <w:color w:val="auto"/>
          <w:sz w:val="36"/>
          <w:szCs w:val="36"/>
        </w:rPr>
        <w:t xml:space="preserve">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ascii="宋体" w:hAnsi="宋体" w:cs="宋体"/>
          <w:color w:val="auto"/>
          <w:sz w:val="24"/>
          <w:szCs w:val="24"/>
          <w:lang w:val="zh-CN"/>
        </w:rPr>
      </w:pPr>
      <w:r>
        <w:rPr>
          <w:rFonts w:hint="eastAsia" w:ascii="宋体" w:hAnsi="宋体" w:cs="宋体"/>
          <w:color w:val="auto"/>
          <w:sz w:val="24"/>
          <w:szCs w:val="24"/>
          <w:lang w:val="zh-CN"/>
        </w:rPr>
        <w:t>许昌公共资源交易中心保证金缴纳回执</w:t>
      </w:r>
    </w:p>
    <w:p>
      <w:pPr>
        <w:autoSpaceDE w:val="0"/>
        <w:autoSpaceDN w:val="0"/>
        <w:adjustRightInd w:val="0"/>
        <w:spacing w:line="360" w:lineRule="auto"/>
        <w:jc w:val="center"/>
        <w:rPr>
          <w:rFonts w:ascii="宋体" w:cs="宋体"/>
          <w:color w:val="auto"/>
          <w:sz w:val="24"/>
          <w:lang w:val="zh-CN"/>
        </w:rPr>
      </w:pPr>
    </w:p>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（注：开标现场单独提供一份“许昌公共资源交易中心保证金缴纳回执”以备查询）</w:t>
      </w: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w:t>
      </w:r>
      <w:r>
        <w:rPr>
          <w:rFonts w:hint="eastAsia" w:ascii="宋体" w:hAnsi="宋体"/>
          <w:b/>
          <w:bCs/>
          <w:color w:val="auto"/>
          <w:sz w:val="36"/>
          <w:szCs w:val="36"/>
          <w:lang w:val="en-US" w:eastAsia="zh-CN"/>
        </w:rPr>
        <w:t>8</w:t>
      </w:r>
      <w:r>
        <w:rPr>
          <w:rFonts w:hint="eastAsia" w:ascii="宋体" w:hAnsi="宋体"/>
          <w:b/>
          <w:bCs/>
          <w:color w:val="auto"/>
          <w:sz w:val="36"/>
          <w:szCs w:val="36"/>
        </w:rPr>
        <w:t xml:space="preserve"> 其他资格证书或材料 </w:t>
      </w: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ascii="宋体" w:hAnsi="宋体" w:cs="黑体"/>
          <w:b/>
          <w:bCs/>
          <w:color w:val="auto"/>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4.1 </w:t>
      </w:r>
      <w:r>
        <w:rPr>
          <w:rFonts w:hint="eastAsia" w:hAnsi="宋体" w:eastAsia="宋体"/>
          <w:b/>
          <w:snapToGrid w:val="0"/>
          <w:color w:val="auto"/>
          <w:kern w:val="0"/>
          <w:sz w:val="36"/>
          <w:szCs w:val="36"/>
        </w:rPr>
        <w:t>投标分项报价表</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宋体" w:hAnsi="宋体"/>
          <w:color w:val="auto"/>
          <w:sz w:val="24"/>
          <w:szCs w:val="24"/>
        </w:rPr>
        <w:t xml:space="preserve">项目名称：   </w:t>
      </w:r>
    </w:p>
    <w:tbl>
      <w:tblPr>
        <w:tblStyle w:val="14"/>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名</w:t>
            </w:r>
            <w:r>
              <w:rPr>
                <w:rFonts w:ascii="宋体" w:hAnsi="宋体" w:cs="宋体"/>
                <w:b/>
                <w:color w:val="auto"/>
                <w:sz w:val="24"/>
                <w:szCs w:val="24"/>
                <w:lang w:val="zh-CN"/>
              </w:rPr>
              <w:t xml:space="preserve"> </w:t>
            </w:r>
            <w:r>
              <w:rPr>
                <w:rFonts w:hint="eastAsia" w:ascii="宋体" w:hAnsi="宋体" w:cs="宋体"/>
                <w:b/>
                <w:color w:val="auto"/>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color w:val="auto"/>
                <w:sz w:val="24"/>
                <w:szCs w:val="24"/>
                <w:lang w:val="zh-CN"/>
              </w:rPr>
            </w:pPr>
            <w:r>
              <w:rPr>
                <w:rFonts w:hint="eastAsia" w:ascii="宋体" w:hAnsi="宋体" w:cs="宋体"/>
                <w:b/>
                <w:color w:val="auto"/>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技术</w:t>
            </w:r>
          </w:p>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单</w:t>
            </w:r>
            <w:r>
              <w:rPr>
                <w:rFonts w:ascii="宋体" w:hAnsi="宋体" w:cs="宋体"/>
                <w:b/>
                <w:color w:val="auto"/>
                <w:sz w:val="24"/>
                <w:szCs w:val="24"/>
                <w:lang w:val="zh-CN"/>
              </w:rPr>
              <w:t xml:space="preserve"> </w:t>
            </w:r>
            <w:r>
              <w:rPr>
                <w:rFonts w:hint="eastAsia" w:ascii="宋体" w:hAnsi="宋体" w:cs="宋体"/>
                <w:b/>
                <w:color w:val="auto"/>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数</w:t>
            </w:r>
            <w:r>
              <w:rPr>
                <w:rFonts w:ascii="宋体" w:hAnsi="宋体" w:cs="宋体"/>
                <w:b/>
                <w:color w:val="auto"/>
                <w:sz w:val="24"/>
                <w:szCs w:val="24"/>
                <w:lang w:val="zh-CN"/>
              </w:rPr>
              <w:t xml:space="preserve"> </w:t>
            </w:r>
            <w:r>
              <w:rPr>
                <w:rFonts w:hint="eastAsia" w:ascii="宋体" w:hAnsi="宋体" w:cs="宋体"/>
                <w:b/>
                <w:color w:val="auto"/>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color w:val="auto"/>
                <w:sz w:val="24"/>
                <w:szCs w:val="24"/>
                <w:lang w:val="zh-CN"/>
              </w:rPr>
            </w:pPr>
            <w:r>
              <w:rPr>
                <w:rFonts w:hint="eastAsia" w:ascii="宋体" w:hAnsi="宋体" w:cs="宋体"/>
                <w:b/>
                <w:color w:val="auto"/>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cs="宋体"/>
                <w:b/>
                <w:color w:val="auto"/>
                <w:sz w:val="24"/>
                <w:szCs w:val="24"/>
                <w:lang w:val="zh-CN"/>
              </w:rPr>
            </w:pPr>
            <w:r>
              <w:rPr>
                <w:rFonts w:hint="eastAsia" w:ascii="宋体" w:hAnsi="宋体" w:cs="宋体"/>
                <w:b/>
                <w:color w:val="auto"/>
                <w:sz w:val="24"/>
                <w:szCs w:val="24"/>
                <w:lang w:val="zh-CN"/>
              </w:rPr>
              <w:t>产地及</w:t>
            </w:r>
          </w:p>
          <w:p>
            <w:pPr>
              <w:autoSpaceDE w:val="0"/>
              <w:autoSpaceDN w:val="0"/>
              <w:adjustRightInd w:val="0"/>
              <w:spacing w:line="360" w:lineRule="auto"/>
              <w:ind w:left="120" w:hanging="120"/>
              <w:jc w:val="center"/>
              <w:rPr>
                <w:rFonts w:ascii="宋体" w:hAnsi="宋体" w:cs="宋体"/>
                <w:b/>
                <w:color w:val="auto"/>
                <w:sz w:val="24"/>
                <w:szCs w:val="24"/>
                <w:lang w:val="zh-CN"/>
              </w:rPr>
            </w:pPr>
            <w:r>
              <w:rPr>
                <w:rFonts w:hint="eastAsia" w:ascii="宋体" w:hAnsi="宋体" w:cs="宋体"/>
                <w:b/>
                <w:color w:val="auto"/>
                <w:sz w:val="24"/>
                <w:szCs w:val="24"/>
                <w:lang w:val="zh-CN"/>
              </w:rPr>
              <w:t>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auto"/>
                <w:sz w:val="24"/>
                <w:szCs w:val="24"/>
              </w:rPr>
            </w:pPr>
            <w:r>
              <w:rPr>
                <w:rFonts w:hint="eastAsia" w:ascii="宋体" w:hAnsi="宋体"/>
                <w:color w:val="auto"/>
                <w:sz w:val="24"/>
                <w:szCs w:val="24"/>
              </w:rPr>
              <w:t>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auto"/>
                <w:sz w:val="24"/>
                <w:szCs w:val="24"/>
              </w:rPr>
            </w:pPr>
            <w:r>
              <w:rPr>
                <w:rFonts w:hint="eastAsia" w:ascii="宋体" w:hAnsi="宋体"/>
                <w:color w:val="auto"/>
                <w:sz w:val="24"/>
                <w:szCs w:val="24"/>
              </w:rPr>
              <w:t>…</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s="宋体"/>
                <w:color w:val="auto"/>
                <w:sz w:val="24"/>
                <w:szCs w:val="24"/>
                <w:lang w:val="zh-CN"/>
              </w:rPr>
              <w:t>合</w:t>
            </w:r>
            <w:r>
              <w:rPr>
                <w:rFonts w:ascii="宋体" w:hAnsi="宋体"/>
                <w:color w:val="auto"/>
                <w:sz w:val="24"/>
                <w:szCs w:val="24"/>
              </w:rPr>
              <w:t xml:space="preserve">  </w:t>
            </w:r>
            <w:r>
              <w:rPr>
                <w:rFonts w:hint="eastAsia" w:ascii="宋体" w:hAnsi="宋体" w:cs="宋体"/>
                <w:color w:val="auto"/>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hAnsi="宋体" w:cs="宋体"/>
                <w:color w:val="auto"/>
                <w:sz w:val="24"/>
                <w:szCs w:val="24"/>
                <w:lang w:val="zh-CN"/>
              </w:rPr>
            </w:pPr>
            <w:r>
              <w:rPr>
                <w:rFonts w:hint="eastAsia" w:ascii="宋体" w:hAnsi="宋体" w:cs="宋体"/>
                <w:color w:val="auto"/>
                <w:sz w:val="24"/>
                <w:szCs w:val="24"/>
                <w:lang w:val="zh-CN"/>
              </w:rPr>
              <w:t>大写：　　　　　　</w:t>
            </w:r>
            <w:r>
              <w:rPr>
                <w:rFonts w:ascii="宋体" w:hAnsi="宋体"/>
                <w:color w:val="auto"/>
                <w:sz w:val="24"/>
                <w:szCs w:val="24"/>
              </w:rPr>
              <w:t xml:space="preserve">              </w:t>
            </w:r>
            <w:r>
              <w:rPr>
                <w:rFonts w:hint="eastAsia" w:ascii="宋体" w:hAnsi="宋体" w:cs="宋体"/>
                <w:color w:val="auto"/>
                <w:sz w:val="24"/>
                <w:szCs w:val="24"/>
                <w:lang w:val="zh-CN"/>
              </w:rPr>
              <w:t>小写：</w:t>
            </w: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w:t>
      </w:r>
      <w:r>
        <w:rPr>
          <w:rFonts w:ascii="宋体" w:hAnsi="宋体" w:cs="宋体"/>
          <w:color w:val="auto"/>
          <w:sz w:val="24"/>
          <w:szCs w:val="24"/>
          <w:lang w:val="zh-CN"/>
        </w:rPr>
        <w:t xml:space="preserve"> </w:t>
      </w:r>
      <w:r>
        <w:rPr>
          <w:rFonts w:hint="eastAsia" w:ascii="宋体" w:hAnsi="宋体" w:cs="宋体"/>
          <w:color w:val="auto"/>
          <w:sz w:val="24"/>
          <w:szCs w:val="24"/>
          <w:lang w:val="zh-CN"/>
        </w:rPr>
        <w:t>（或授权代表）签字：</w:t>
      </w:r>
    </w:p>
    <w:p>
      <w:pPr>
        <w:spacing w:line="300" w:lineRule="exact"/>
        <w:rPr>
          <w:rFonts w:ascii="宋体" w:hAnsi="宋体"/>
          <w:color w:val="auto"/>
          <w:sz w:val="24"/>
          <w:szCs w:val="24"/>
        </w:rPr>
      </w:pP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4.2 </w:t>
      </w:r>
      <w:r>
        <w:rPr>
          <w:rFonts w:hint="eastAsia" w:hAnsi="宋体" w:eastAsia="宋体"/>
          <w:b/>
          <w:snapToGrid w:val="0"/>
          <w:color w:val="auto"/>
          <w:kern w:val="0"/>
          <w:sz w:val="36"/>
          <w:szCs w:val="36"/>
        </w:rPr>
        <w:t>技术规格偏离表</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宋体" w:hAnsi="宋体"/>
          <w:color w:val="auto"/>
          <w:sz w:val="24"/>
          <w:szCs w:val="24"/>
        </w:rPr>
        <w:t xml:space="preserve">项目名称：   </w:t>
      </w:r>
    </w:p>
    <w:tbl>
      <w:tblPr>
        <w:tblStyle w:val="14"/>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货物服务</w:t>
            </w:r>
          </w:p>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w:t>
            </w:r>
          </w:p>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投标技术</w:t>
            </w:r>
          </w:p>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color w:val="auto"/>
                <w:sz w:val="24"/>
                <w:szCs w:val="24"/>
              </w:rPr>
            </w:pPr>
            <w:r>
              <w:rPr>
                <w:rFonts w:hint="eastAsia" w:ascii="宋体" w:hAnsi="宋体"/>
                <w:bCs/>
                <w:color w:val="auto"/>
                <w:sz w:val="24"/>
                <w:szCs w:val="24"/>
              </w:rPr>
              <w:t>1</w:t>
            </w:r>
          </w:p>
        </w:tc>
        <w:tc>
          <w:tcPr>
            <w:tcW w:w="126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color w:val="auto"/>
                <w:sz w:val="24"/>
                <w:szCs w:val="24"/>
              </w:rPr>
            </w:pPr>
            <w:r>
              <w:rPr>
                <w:rFonts w:hint="eastAsia" w:ascii="宋体" w:hAnsi="宋体"/>
                <w:color w:val="auto"/>
                <w:sz w:val="24"/>
                <w:szCs w:val="24"/>
              </w:rPr>
              <w:t>…</w:t>
            </w:r>
          </w:p>
        </w:tc>
        <w:tc>
          <w:tcPr>
            <w:tcW w:w="126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color w:val="auto"/>
                <w:sz w:val="24"/>
                <w:szCs w:val="24"/>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r>
        <w:rPr>
          <w:rFonts w:ascii="宋体" w:hAnsi="宋体" w:cs="宋体"/>
          <w:color w:val="auto"/>
          <w:sz w:val="24"/>
          <w:szCs w:val="24"/>
          <w:lang w:val="zh-CN"/>
        </w:rPr>
        <w:t xml:space="preserve"> </w:t>
      </w:r>
    </w:p>
    <w:p>
      <w:pPr>
        <w:autoSpaceDE w:val="0"/>
        <w:autoSpaceDN w:val="0"/>
        <w:adjustRightInd w:val="0"/>
        <w:spacing w:line="360" w:lineRule="auto"/>
        <w:jc w:val="center"/>
        <w:rPr>
          <w:rFonts w:ascii="宋体" w:hAnsi="宋体" w:cs="黑体"/>
          <w:b/>
          <w:bCs/>
          <w:color w:val="auto"/>
          <w:sz w:val="44"/>
          <w:szCs w:val="44"/>
          <w:lang w:val="zh-CN"/>
        </w:rPr>
      </w:pPr>
      <w:r>
        <w:rPr>
          <w:rFonts w:hint="eastAsia" w:ascii="宋体" w:hAnsi="宋体"/>
          <w:b/>
          <w:bCs/>
          <w:color w:val="auto"/>
          <w:sz w:val="36"/>
          <w:szCs w:val="36"/>
        </w:rPr>
        <w:t xml:space="preserve">4.3 </w:t>
      </w:r>
      <w:r>
        <w:rPr>
          <w:rFonts w:hint="eastAsia" w:hAnsi="宋体" w:eastAsia="宋体"/>
          <w:b/>
          <w:snapToGrid w:val="0"/>
          <w:color w:val="auto"/>
          <w:kern w:val="0"/>
          <w:sz w:val="36"/>
          <w:szCs w:val="36"/>
        </w:rPr>
        <w:t>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ascii="宋体" w:hAnsi="宋体" w:cs="宋体"/>
          <w:color w:val="auto"/>
          <w:sz w:val="24"/>
          <w:szCs w:val="24"/>
          <w:lang w:val="zh-CN"/>
        </w:rPr>
      </w:pPr>
      <w:r>
        <w:rPr>
          <w:rFonts w:hint="eastAsia" w:ascii="宋体" w:hAnsi="宋体" w:cs="宋体"/>
          <w:color w:val="auto"/>
          <w:sz w:val="24"/>
          <w:szCs w:val="24"/>
          <w:lang w:val="zh-CN"/>
        </w:rPr>
        <w:t>（投标人根据招标文件要求自行编制）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both"/>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r>
        <w:rPr>
          <w:rFonts w:hint="eastAsia" w:ascii="宋体" w:hAnsi="宋体"/>
          <w:b/>
          <w:bCs/>
          <w:color w:val="auto"/>
          <w:sz w:val="36"/>
          <w:szCs w:val="36"/>
        </w:rPr>
        <w:t xml:space="preserve">4.4 </w:t>
      </w:r>
      <w:r>
        <w:rPr>
          <w:rFonts w:hint="eastAsia" w:hAnsi="宋体" w:eastAsia="宋体"/>
          <w:b/>
          <w:snapToGrid w:val="0"/>
          <w:color w:val="auto"/>
          <w:kern w:val="0"/>
          <w:sz w:val="36"/>
          <w:szCs w:val="36"/>
        </w:rPr>
        <w:t>业绩情况表</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宋体" w:hAnsi="宋体"/>
          <w:color w:val="auto"/>
          <w:sz w:val="24"/>
          <w:szCs w:val="24"/>
        </w:rPr>
        <w:t xml:space="preserve">项目名称：   </w:t>
      </w:r>
    </w:p>
    <w:tbl>
      <w:tblPr>
        <w:tblStyle w:val="1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6"/>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6"/>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6"/>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6"/>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6"/>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6"/>
              <w:spacing w:line="360" w:lineRule="auto"/>
              <w:rPr>
                <w:rFonts w:ascii="宋体" w:hAnsi="宋体" w:eastAsia="宋体" w:cs="Times New Roman"/>
                <w:color w:val="auto"/>
                <w:sz w:val="24"/>
                <w:szCs w:val="24"/>
              </w:rPr>
            </w:pPr>
          </w:p>
        </w:tc>
        <w:tc>
          <w:tcPr>
            <w:tcW w:w="3579" w:type="dxa"/>
            <w:vAlign w:val="center"/>
          </w:tcPr>
          <w:p>
            <w:pPr>
              <w:pStyle w:val="6"/>
              <w:spacing w:line="360" w:lineRule="auto"/>
              <w:rPr>
                <w:rFonts w:ascii="宋体" w:hAnsi="宋体" w:eastAsia="宋体" w:cs="Times New Roman"/>
                <w:color w:val="auto"/>
                <w:sz w:val="24"/>
                <w:szCs w:val="24"/>
              </w:rPr>
            </w:pPr>
          </w:p>
        </w:tc>
        <w:tc>
          <w:tcPr>
            <w:tcW w:w="1440" w:type="dxa"/>
            <w:vAlign w:val="center"/>
          </w:tcPr>
          <w:p>
            <w:pPr>
              <w:pStyle w:val="6"/>
              <w:spacing w:line="360" w:lineRule="auto"/>
              <w:rPr>
                <w:rFonts w:ascii="宋体" w:hAnsi="宋体" w:eastAsia="宋体" w:cs="Times New Roman"/>
                <w:color w:val="auto"/>
                <w:sz w:val="24"/>
                <w:szCs w:val="24"/>
              </w:rPr>
            </w:pPr>
          </w:p>
        </w:tc>
        <w:tc>
          <w:tcPr>
            <w:tcW w:w="1706" w:type="dxa"/>
            <w:vAlign w:val="center"/>
          </w:tcPr>
          <w:p>
            <w:pPr>
              <w:pStyle w:val="6"/>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6"/>
              <w:spacing w:line="360" w:lineRule="auto"/>
              <w:rPr>
                <w:rFonts w:ascii="宋体" w:hAnsi="宋体" w:eastAsia="宋体" w:cs="Times New Roman"/>
                <w:color w:val="auto"/>
                <w:sz w:val="24"/>
                <w:szCs w:val="24"/>
              </w:rPr>
            </w:pPr>
          </w:p>
        </w:tc>
        <w:tc>
          <w:tcPr>
            <w:tcW w:w="3579" w:type="dxa"/>
            <w:vAlign w:val="center"/>
          </w:tcPr>
          <w:p>
            <w:pPr>
              <w:pStyle w:val="6"/>
              <w:spacing w:line="360" w:lineRule="auto"/>
              <w:rPr>
                <w:rFonts w:ascii="宋体" w:hAnsi="宋体" w:eastAsia="宋体" w:cs="Times New Roman"/>
                <w:color w:val="auto"/>
                <w:sz w:val="24"/>
                <w:szCs w:val="24"/>
              </w:rPr>
            </w:pPr>
          </w:p>
        </w:tc>
        <w:tc>
          <w:tcPr>
            <w:tcW w:w="1440" w:type="dxa"/>
            <w:vAlign w:val="center"/>
          </w:tcPr>
          <w:p>
            <w:pPr>
              <w:pStyle w:val="6"/>
              <w:spacing w:line="360" w:lineRule="auto"/>
              <w:rPr>
                <w:rFonts w:ascii="宋体" w:hAnsi="宋体" w:eastAsia="宋体" w:cs="Times New Roman"/>
                <w:color w:val="auto"/>
                <w:sz w:val="24"/>
                <w:szCs w:val="24"/>
              </w:rPr>
            </w:pPr>
          </w:p>
        </w:tc>
        <w:tc>
          <w:tcPr>
            <w:tcW w:w="1706" w:type="dxa"/>
            <w:vAlign w:val="center"/>
          </w:tcPr>
          <w:p>
            <w:pPr>
              <w:pStyle w:val="6"/>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6"/>
              <w:spacing w:line="360" w:lineRule="auto"/>
              <w:rPr>
                <w:rFonts w:ascii="宋体" w:hAnsi="宋体" w:eastAsia="宋体" w:cs="Times New Roman"/>
                <w:color w:val="auto"/>
                <w:sz w:val="24"/>
                <w:szCs w:val="24"/>
              </w:rPr>
            </w:pPr>
          </w:p>
        </w:tc>
        <w:tc>
          <w:tcPr>
            <w:tcW w:w="3579" w:type="dxa"/>
            <w:vAlign w:val="center"/>
          </w:tcPr>
          <w:p>
            <w:pPr>
              <w:pStyle w:val="6"/>
              <w:spacing w:line="360" w:lineRule="auto"/>
              <w:rPr>
                <w:rFonts w:ascii="宋体" w:hAnsi="宋体" w:eastAsia="宋体" w:cs="Times New Roman"/>
                <w:color w:val="auto"/>
                <w:sz w:val="24"/>
                <w:szCs w:val="24"/>
              </w:rPr>
            </w:pPr>
          </w:p>
        </w:tc>
        <w:tc>
          <w:tcPr>
            <w:tcW w:w="1440" w:type="dxa"/>
            <w:vAlign w:val="center"/>
          </w:tcPr>
          <w:p>
            <w:pPr>
              <w:pStyle w:val="6"/>
              <w:spacing w:line="360" w:lineRule="auto"/>
              <w:rPr>
                <w:rFonts w:ascii="宋体" w:hAnsi="宋体" w:eastAsia="宋体" w:cs="Times New Roman"/>
                <w:color w:val="auto"/>
                <w:sz w:val="24"/>
                <w:szCs w:val="24"/>
              </w:rPr>
            </w:pPr>
          </w:p>
        </w:tc>
        <w:tc>
          <w:tcPr>
            <w:tcW w:w="1706" w:type="dxa"/>
            <w:vAlign w:val="center"/>
          </w:tcPr>
          <w:p>
            <w:pPr>
              <w:pStyle w:val="6"/>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r>
        <w:rPr>
          <w:rFonts w:ascii="宋体" w:hAnsi="宋体" w:cs="宋体"/>
          <w:color w:val="auto"/>
          <w:sz w:val="24"/>
          <w:szCs w:val="24"/>
          <w:lang w:val="zh-CN"/>
        </w:rPr>
        <w:t xml:space="preserve"> </w:t>
      </w:r>
    </w:p>
    <w:p>
      <w:pPr>
        <w:autoSpaceDE w:val="0"/>
        <w:autoSpaceDN w:val="0"/>
        <w:adjustRightInd w:val="0"/>
        <w:spacing w:line="360" w:lineRule="auto"/>
        <w:jc w:val="both"/>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ascii="宋体" w:hAnsi="宋体" w:cs="宋体"/>
          <w:color w:val="auto"/>
          <w:sz w:val="24"/>
          <w:szCs w:val="24"/>
          <w:lang w:val="zh-CN"/>
        </w:rPr>
      </w:pPr>
      <w:r>
        <w:rPr>
          <w:rFonts w:hint="eastAsia" w:ascii="宋体" w:hAnsi="宋体" w:cs="宋体"/>
          <w:color w:val="auto"/>
          <w:sz w:val="24"/>
          <w:szCs w:val="24"/>
          <w:lang w:val="zh-CN"/>
        </w:rPr>
        <w:t>（投标人根据招标文件要求自行编制）</w:t>
      </w:r>
    </w:p>
    <w:p>
      <w:pPr>
        <w:autoSpaceDE w:val="0"/>
        <w:autoSpaceDN w:val="0"/>
        <w:adjustRightInd w:val="0"/>
        <w:spacing w:line="360" w:lineRule="auto"/>
        <w:jc w:val="center"/>
        <w:outlineLvl w:val="0"/>
        <w:rPr>
          <w:rFonts w:hAnsi="宋体" w:cs="微软雅黑"/>
          <w:bCs/>
          <w:color w:val="auto"/>
          <w:kern w:val="0"/>
        </w:rPr>
      </w:pPr>
    </w:p>
    <w:p>
      <w:pPr>
        <w:autoSpaceDE w:val="0"/>
        <w:autoSpaceDN w:val="0"/>
        <w:adjustRightInd w:val="0"/>
        <w:spacing w:line="360" w:lineRule="auto"/>
        <w:jc w:val="center"/>
        <w:outlineLvl w:val="0"/>
        <w:rPr>
          <w:rFonts w:hAnsi="宋体" w:cs="微软雅黑"/>
          <w:bCs/>
          <w:color w:val="auto"/>
          <w:kern w:val="0"/>
        </w:rPr>
      </w:pPr>
    </w:p>
    <w:p>
      <w:pPr>
        <w:jc w:val="center"/>
        <w:rPr>
          <w:rFonts w:ascii="宋体" w:hAnsi="宋体"/>
          <w:b/>
          <w:bCs/>
          <w:color w:val="auto"/>
          <w:sz w:val="36"/>
          <w:szCs w:val="36"/>
        </w:rPr>
      </w:pPr>
      <w:r>
        <w:rPr>
          <w:rFonts w:hint="eastAsia" w:ascii="宋体" w:hAnsi="宋体"/>
          <w:b/>
          <w:bCs/>
          <w:color w:val="auto"/>
          <w:sz w:val="36"/>
          <w:szCs w:val="36"/>
        </w:rPr>
        <w:t>4.6“节能产品政府采购清单”强制节能产品情况</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宋体" w:hAnsi="宋体"/>
          <w:color w:val="auto"/>
          <w:sz w:val="24"/>
          <w:szCs w:val="24"/>
        </w:rPr>
        <w:t>项目名称：</w:t>
      </w:r>
    </w:p>
    <w:tbl>
      <w:tblPr>
        <w:tblStyle w:val="1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6"/>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6"/>
              <w:spacing w:line="360" w:lineRule="auto"/>
              <w:rPr>
                <w:rFonts w:ascii="宋体" w:hAnsi="宋体" w:eastAsia="宋体" w:cs="Times New Roman"/>
                <w:color w:val="auto"/>
                <w:sz w:val="24"/>
                <w:szCs w:val="24"/>
              </w:rPr>
            </w:pPr>
          </w:p>
        </w:tc>
        <w:tc>
          <w:tcPr>
            <w:tcW w:w="991" w:type="dxa"/>
            <w:vAlign w:val="center"/>
          </w:tcPr>
          <w:p>
            <w:pPr>
              <w:pStyle w:val="6"/>
              <w:spacing w:line="360" w:lineRule="auto"/>
              <w:rPr>
                <w:rFonts w:ascii="宋体" w:hAnsi="宋体" w:eastAsia="宋体" w:cs="Times New Roman"/>
                <w:color w:val="auto"/>
                <w:sz w:val="24"/>
                <w:szCs w:val="24"/>
              </w:rPr>
            </w:pPr>
          </w:p>
        </w:tc>
        <w:tc>
          <w:tcPr>
            <w:tcW w:w="1276" w:type="dxa"/>
            <w:vAlign w:val="top"/>
          </w:tcPr>
          <w:p>
            <w:pPr>
              <w:pStyle w:val="6"/>
              <w:spacing w:line="360" w:lineRule="auto"/>
              <w:rPr>
                <w:rFonts w:ascii="宋体" w:hAnsi="宋体" w:eastAsia="宋体" w:cs="Times New Roman"/>
                <w:color w:val="auto"/>
                <w:sz w:val="24"/>
                <w:szCs w:val="24"/>
              </w:rPr>
            </w:pPr>
          </w:p>
        </w:tc>
        <w:tc>
          <w:tcPr>
            <w:tcW w:w="1135" w:type="dxa"/>
            <w:vAlign w:val="top"/>
          </w:tcPr>
          <w:p>
            <w:pPr>
              <w:pStyle w:val="6"/>
              <w:spacing w:line="360" w:lineRule="auto"/>
              <w:rPr>
                <w:rFonts w:ascii="宋体" w:hAnsi="宋体" w:eastAsia="宋体" w:cs="Times New Roman"/>
                <w:color w:val="auto"/>
                <w:sz w:val="24"/>
                <w:szCs w:val="24"/>
              </w:rPr>
            </w:pPr>
          </w:p>
        </w:tc>
        <w:tc>
          <w:tcPr>
            <w:tcW w:w="1276" w:type="dxa"/>
            <w:vAlign w:val="top"/>
          </w:tcPr>
          <w:p>
            <w:pPr>
              <w:pStyle w:val="6"/>
              <w:spacing w:line="360" w:lineRule="auto"/>
              <w:rPr>
                <w:rFonts w:ascii="宋体" w:hAnsi="宋体" w:eastAsia="宋体" w:cs="Times New Roman"/>
                <w:color w:val="auto"/>
                <w:sz w:val="24"/>
                <w:szCs w:val="24"/>
              </w:rPr>
            </w:pPr>
          </w:p>
        </w:tc>
        <w:tc>
          <w:tcPr>
            <w:tcW w:w="1439" w:type="dxa"/>
            <w:vAlign w:val="top"/>
          </w:tcPr>
          <w:p>
            <w:pPr>
              <w:pStyle w:val="6"/>
              <w:spacing w:line="360" w:lineRule="auto"/>
              <w:rPr>
                <w:rFonts w:ascii="宋体" w:hAnsi="宋体" w:eastAsia="宋体" w:cs="Times New Roman"/>
                <w:color w:val="auto"/>
                <w:sz w:val="24"/>
                <w:szCs w:val="24"/>
              </w:rPr>
            </w:pPr>
          </w:p>
        </w:tc>
        <w:tc>
          <w:tcPr>
            <w:tcW w:w="1252" w:type="dxa"/>
            <w:vAlign w:val="top"/>
          </w:tcPr>
          <w:p>
            <w:pPr>
              <w:pStyle w:val="6"/>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6"/>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6"/>
              <w:spacing w:line="360" w:lineRule="auto"/>
              <w:rPr>
                <w:rFonts w:ascii="宋体" w:hAnsi="宋体" w:eastAsia="宋体" w:cs="Times New Roman"/>
                <w:color w:val="auto"/>
                <w:sz w:val="24"/>
                <w:szCs w:val="24"/>
              </w:rPr>
            </w:pPr>
          </w:p>
        </w:tc>
        <w:tc>
          <w:tcPr>
            <w:tcW w:w="991" w:type="dxa"/>
            <w:vAlign w:val="center"/>
          </w:tcPr>
          <w:p>
            <w:pPr>
              <w:pStyle w:val="6"/>
              <w:spacing w:line="360" w:lineRule="auto"/>
              <w:rPr>
                <w:rFonts w:ascii="宋体" w:hAnsi="宋体" w:eastAsia="宋体" w:cs="Times New Roman"/>
                <w:color w:val="auto"/>
                <w:sz w:val="24"/>
                <w:szCs w:val="24"/>
              </w:rPr>
            </w:pPr>
          </w:p>
        </w:tc>
        <w:tc>
          <w:tcPr>
            <w:tcW w:w="1276" w:type="dxa"/>
            <w:vAlign w:val="top"/>
          </w:tcPr>
          <w:p>
            <w:pPr>
              <w:pStyle w:val="6"/>
              <w:spacing w:line="360" w:lineRule="auto"/>
              <w:rPr>
                <w:rFonts w:ascii="宋体" w:hAnsi="宋体" w:eastAsia="宋体" w:cs="Times New Roman"/>
                <w:color w:val="auto"/>
                <w:sz w:val="24"/>
                <w:szCs w:val="24"/>
              </w:rPr>
            </w:pPr>
          </w:p>
        </w:tc>
        <w:tc>
          <w:tcPr>
            <w:tcW w:w="1135" w:type="dxa"/>
            <w:vAlign w:val="top"/>
          </w:tcPr>
          <w:p>
            <w:pPr>
              <w:pStyle w:val="6"/>
              <w:spacing w:line="360" w:lineRule="auto"/>
              <w:rPr>
                <w:rFonts w:ascii="宋体" w:hAnsi="宋体" w:eastAsia="宋体" w:cs="Times New Roman"/>
                <w:color w:val="auto"/>
                <w:sz w:val="24"/>
                <w:szCs w:val="24"/>
              </w:rPr>
            </w:pPr>
          </w:p>
        </w:tc>
        <w:tc>
          <w:tcPr>
            <w:tcW w:w="1276" w:type="dxa"/>
            <w:vAlign w:val="top"/>
          </w:tcPr>
          <w:p>
            <w:pPr>
              <w:pStyle w:val="6"/>
              <w:spacing w:line="360" w:lineRule="auto"/>
              <w:rPr>
                <w:rFonts w:ascii="宋体" w:hAnsi="宋体" w:eastAsia="宋体" w:cs="Times New Roman"/>
                <w:color w:val="auto"/>
                <w:sz w:val="24"/>
                <w:szCs w:val="24"/>
              </w:rPr>
            </w:pPr>
          </w:p>
        </w:tc>
        <w:tc>
          <w:tcPr>
            <w:tcW w:w="1439" w:type="dxa"/>
            <w:vAlign w:val="top"/>
          </w:tcPr>
          <w:p>
            <w:pPr>
              <w:pStyle w:val="6"/>
              <w:spacing w:line="360" w:lineRule="auto"/>
              <w:rPr>
                <w:rFonts w:ascii="宋体" w:hAnsi="宋体" w:eastAsia="宋体" w:cs="Times New Roman"/>
                <w:color w:val="auto"/>
                <w:sz w:val="24"/>
                <w:szCs w:val="24"/>
              </w:rPr>
            </w:pPr>
          </w:p>
        </w:tc>
        <w:tc>
          <w:tcPr>
            <w:tcW w:w="1252" w:type="dxa"/>
            <w:vAlign w:val="top"/>
          </w:tcPr>
          <w:p>
            <w:pPr>
              <w:pStyle w:val="6"/>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6"/>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274" w:type="dxa"/>
            <w:vAlign w:val="center"/>
          </w:tcPr>
          <w:p>
            <w:pPr>
              <w:pStyle w:val="6"/>
              <w:spacing w:line="360" w:lineRule="auto"/>
              <w:rPr>
                <w:rFonts w:ascii="宋体" w:hAnsi="宋体" w:eastAsia="宋体" w:cs="Times New Roman"/>
                <w:color w:val="auto"/>
                <w:sz w:val="24"/>
                <w:szCs w:val="24"/>
              </w:rPr>
            </w:pPr>
          </w:p>
        </w:tc>
        <w:tc>
          <w:tcPr>
            <w:tcW w:w="991" w:type="dxa"/>
            <w:vAlign w:val="center"/>
          </w:tcPr>
          <w:p>
            <w:pPr>
              <w:pStyle w:val="6"/>
              <w:spacing w:line="360" w:lineRule="auto"/>
              <w:rPr>
                <w:rFonts w:ascii="宋体" w:hAnsi="宋体" w:eastAsia="宋体" w:cs="Times New Roman"/>
                <w:color w:val="auto"/>
                <w:sz w:val="24"/>
                <w:szCs w:val="24"/>
              </w:rPr>
            </w:pPr>
          </w:p>
        </w:tc>
        <w:tc>
          <w:tcPr>
            <w:tcW w:w="1276" w:type="dxa"/>
            <w:vAlign w:val="top"/>
          </w:tcPr>
          <w:p>
            <w:pPr>
              <w:pStyle w:val="6"/>
              <w:spacing w:line="360" w:lineRule="auto"/>
              <w:rPr>
                <w:rFonts w:ascii="宋体" w:hAnsi="宋体" w:eastAsia="宋体" w:cs="Times New Roman"/>
                <w:color w:val="auto"/>
                <w:sz w:val="24"/>
                <w:szCs w:val="24"/>
              </w:rPr>
            </w:pPr>
          </w:p>
        </w:tc>
        <w:tc>
          <w:tcPr>
            <w:tcW w:w="1135" w:type="dxa"/>
            <w:vAlign w:val="top"/>
          </w:tcPr>
          <w:p>
            <w:pPr>
              <w:pStyle w:val="6"/>
              <w:spacing w:line="360" w:lineRule="auto"/>
              <w:rPr>
                <w:rFonts w:ascii="宋体" w:hAnsi="宋体" w:eastAsia="宋体" w:cs="Times New Roman"/>
                <w:color w:val="auto"/>
                <w:sz w:val="24"/>
                <w:szCs w:val="24"/>
              </w:rPr>
            </w:pPr>
          </w:p>
        </w:tc>
        <w:tc>
          <w:tcPr>
            <w:tcW w:w="1276" w:type="dxa"/>
            <w:vAlign w:val="top"/>
          </w:tcPr>
          <w:p>
            <w:pPr>
              <w:pStyle w:val="6"/>
              <w:spacing w:line="360" w:lineRule="auto"/>
              <w:rPr>
                <w:rFonts w:ascii="宋体" w:hAnsi="宋体" w:eastAsia="宋体" w:cs="Times New Roman"/>
                <w:color w:val="auto"/>
                <w:sz w:val="24"/>
                <w:szCs w:val="24"/>
              </w:rPr>
            </w:pPr>
          </w:p>
        </w:tc>
        <w:tc>
          <w:tcPr>
            <w:tcW w:w="1439" w:type="dxa"/>
            <w:vAlign w:val="top"/>
          </w:tcPr>
          <w:p>
            <w:pPr>
              <w:pStyle w:val="6"/>
              <w:spacing w:line="360" w:lineRule="auto"/>
              <w:rPr>
                <w:rFonts w:ascii="宋体" w:hAnsi="宋体" w:eastAsia="宋体" w:cs="Times New Roman"/>
                <w:color w:val="auto"/>
                <w:sz w:val="24"/>
                <w:szCs w:val="24"/>
              </w:rPr>
            </w:pPr>
          </w:p>
        </w:tc>
        <w:tc>
          <w:tcPr>
            <w:tcW w:w="1252" w:type="dxa"/>
            <w:vAlign w:val="top"/>
          </w:tcPr>
          <w:p>
            <w:pPr>
              <w:pStyle w:val="6"/>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r>
        <w:rPr>
          <w:rFonts w:ascii="宋体" w:hAnsi="宋体" w:cs="宋体"/>
          <w:color w:val="auto"/>
          <w:sz w:val="24"/>
          <w:szCs w:val="24"/>
          <w:lang w:val="zh-CN"/>
        </w:rPr>
        <w:t xml:space="preserve"> </w:t>
      </w:r>
    </w:p>
    <w:p>
      <w:pPr>
        <w:snapToGrid w:val="0"/>
        <w:spacing w:line="500" w:lineRule="exact"/>
        <w:rPr>
          <w:rFonts w:ascii="宋体" w:hAnsi="宋体" w:cs="宋体"/>
          <w:color w:val="auto"/>
          <w:sz w:val="24"/>
          <w:szCs w:val="24"/>
          <w:lang w:val="zh-CN"/>
        </w:rPr>
      </w:pPr>
    </w:p>
    <w:p>
      <w:pPr>
        <w:rPr>
          <w:rFonts w:ascii="宋体" w:hAnsi="宋体" w:cs="宋体"/>
          <w:color w:val="auto"/>
          <w:sz w:val="24"/>
          <w:szCs w:val="24"/>
          <w:lang w:val="zh-CN"/>
        </w:rPr>
      </w:pPr>
      <w:r>
        <w:rPr>
          <w:rFonts w:hint="eastAsia" w:ascii="宋体" w:hAnsi="宋体" w:cs="宋体"/>
          <w:color w:val="auto"/>
          <w:sz w:val="24"/>
          <w:szCs w:val="24"/>
          <w:lang w:val="zh-CN"/>
        </w:rPr>
        <w:t>说明：所投产品节能清单所在页复印件并加盖投标人公章须附后。</w:t>
      </w:r>
    </w:p>
    <w:p>
      <w:pPr>
        <w:rPr>
          <w:rFonts w:ascii="宋体" w:hAnsi="宋体" w:cs="宋体"/>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4.7 “节能产品政府采购清单”优先采购产品情况</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宋体" w:hAnsi="宋体"/>
          <w:color w:val="auto"/>
          <w:sz w:val="24"/>
          <w:szCs w:val="24"/>
        </w:rPr>
        <w:t>项目名称：</w:t>
      </w:r>
    </w:p>
    <w:tbl>
      <w:tblPr>
        <w:tblStyle w:val="1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6"/>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6"/>
              <w:spacing w:line="360" w:lineRule="auto"/>
              <w:rPr>
                <w:rFonts w:ascii="宋体" w:hAnsi="宋体" w:eastAsia="宋体" w:cs="Times New Roman"/>
                <w:color w:val="auto"/>
                <w:sz w:val="24"/>
                <w:szCs w:val="24"/>
              </w:rPr>
            </w:pPr>
          </w:p>
        </w:tc>
        <w:tc>
          <w:tcPr>
            <w:tcW w:w="991" w:type="dxa"/>
            <w:vAlign w:val="center"/>
          </w:tcPr>
          <w:p>
            <w:pPr>
              <w:pStyle w:val="6"/>
              <w:spacing w:line="360" w:lineRule="auto"/>
              <w:rPr>
                <w:rFonts w:ascii="宋体" w:hAnsi="宋体" w:eastAsia="宋体" w:cs="Times New Roman"/>
                <w:color w:val="auto"/>
                <w:sz w:val="24"/>
                <w:szCs w:val="24"/>
              </w:rPr>
            </w:pPr>
          </w:p>
        </w:tc>
        <w:tc>
          <w:tcPr>
            <w:tcW w:w="1276" w:type="dxa"/>
            <w:vAlign w:val="top"/>
          </w:tcPr>
          <w:p>
            <w:pPr>
              <w:pStyle w:val="6"/>
              <w:spacing w:line="360" w:lineRule="auto"/>
              <w:rPr>
                <w:rFonts w:ascii="宋体" w:hAnsi="宋体" w:eastAsia="宋体" w:cs="Times New Roman"/>
                <w:color w:val="auto"/>
                <w:sz w:val="24"/>
                <w:szCs w:val="24"/>
              </w:rPr>
            </w:pPr>
          </w:p>
        </w:tc>
        <w:tc>
          <w:tcPr>
            <w:tcW w:w="1135" w:type="dxa"/>
            <w:vAlign w:val="top"/>
          </w:tcPr>
          <w:p>
            <w:pPr>
              <w:pStyle w:val="6"/>
              <w:spacing w:line="360" w:lineRule="auto"/>
              <w:rPr>
                <w:rFonts w:ascii="宋体" w:hAnsi="宋体" w:eastAsia="宋体" w:cs="Times New Roman"/>
                <w:color w:val="auto"/>
                <w:sz w:val="24"/>
                <w:szCs w:val="24"/>
              </w:rPr>
            </w:pPr>
          </w:p>
        </w:tc>
        <w:tc>
          <w:tcPr>
            <w:tcW w:w="1276" w:type="dxa"/>
            <w:vAlign w:val="top"/>
          </w:tcPr>
          <w:p>
            <w:pPr>
              <w:pStyle w:val="6"/>
              <w:spacing w:line="360" w:lineRule="auto"/>
              <w:rPr>
                <w:rFonts w:ascii="宋体" w:hAnsi="宋体" w:eastAsia="宋体" w:cs="Times New Roman"/>
                <w:color w:val="auto"/>
                <w:sz w:val="24"/>
                <w:szCs w:val="24"/>
              </w:rPr>
            </w:pPr>
          </w:p>
        </w:tc>
        <w:tc>
          <w:tcPr>
            <w:tcW w:w="1439" w:type="dxa"/>
            <w:vAlign w:val="top"/>
          </w:tcPr>
          <w:p>
            <w:pPr>
              <w:pStyle w:val="6"/>
              <w:spacing w:line="360" w:lineRule="auto"/>
              <w:rPr>
                <w:rFonts w:ascii="宋体" w:hAnsi="宋体" w:eastAsia="宋体" w:cs="Times New Roman"/>
                <w:color w:val="auto"/>
                <w:sz w:val="24"/>
                <w:szCs w:val="24"/>
              </w:rPr>
            </w:pPr>
          </w:p>
        </w:tc>
        <w:tc>
          <w:tcPr>
            <w:tcW w:w="1252" w:type="dxa"/>
            <w:vAlign w:val="top"/>
          </w:tcPr>
          <w:p>
            <w:pPr>
              <w:pStyle w:val="6"/>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6"/>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6"/>
              <w:spacing w:line="360" w:lineRule="auto"/>
              <w:rPr>
                <w:rFonts w:ascii="宋体" w:hAnsi="宋体" w:eastAsia="宋体" w:cs="Times New Roman"/>
                <w:color w:val="auto"/>
                <w:sz w:val="24"/>
                <w:szCs w:val="24"/>
              </w:rPr>
            </w:pPr>
          </w:p>
        </w:tc>
        <w:tc>
          <w:tcPr>
            <w:tcW w:w="991" w:type="dxa"/>
            <w:vAlign w:val="center"/>
          </w:tcPr>
          <w:p>
            <w:pPr>
              <w:pStyle w:val="6"/>
              <w:spacing w:line="360" w:lineRule="auto"/>
              <w:rPr>
                <w:rFonts w:ascii="宋体" w:hAnsi="宋体" w:eastAsia="宋体" w:cs="Times New Roman"/>
                <w:color w:val="auto"/>
                <w:sz w:val="24"/>
                <w:szCs w:val="24"/>
              </w:rPr>
            </w:pPr>
          </w:p>
        </w:tc>
        <w:tc>
          <w:tcPr>
            <w:tcW w:w="1276" w:type="dxa"/>
            <w:vAlign w:val="top"/>
          </w:tcPr>
          <w:p>
            <w:pPr>
              <w:pStyle w:val="6"/>
              <w:spacing w:line="360" w:lineRule="auto"/>
              <w:rPr>
                <w:rFonts w:ascii="宋体" w:hAnsi="宋体" w:eastAsia="宋体" w:cs="Times New Roman"/>
                <w:color w:val="auto"/>
                <w:sz w:val="24"/>
                <w:szCs w:val="24"/>
              </w:rPr>
            </w:pPr>
          </w:p>
        </w:tc>
        <w:tc>
          <w:tcPr>
            <w:tcW w:w="1135" w:type="dxa"/>
            <w:vAlign w:val="top"/>
          </w:tcPr>
          <w:p>
            <w:pPr>
              <w:pStyle w:val="6"/>
              <w:spacing w:line="360" w:lineRule="auto"/>
              <w:rPr>
                <w:rFonts w:ascii="宋体" w:hAnsi="宋体" w:eastAsia="宋体" w:cs="Times New Roman"/>
                <w:color w:val="auto"/>
                <w:sz w:val="24"/>
                <w:szCs w:val="24"/>
              </w:rPr>
            </w:pPr>
          </w:p>
        </w:tc>
        <w:tc>
          <w:tcPr>
            <w:tcW w:w="1276" w:type="dxa"/>
            <w:vAlign w:val="top"/>
          </w:tcPr>
          <w:p>
            <w:pPr>
              <w:pStyle w:val="6"/>
              <w:spacing w:line="360" w:lineRule="auto"/>
              <w:rPr>
                <w:rFonts w:ascii="宋体" w:hAnsi="宋体" w:eastAsia="宋体" w:cs="Times New Roman"/>
                <w:color w:val="auto"/>
                <w:sz w:val="24"/>
                <w:szCs w:val="24"/>
              </w:rPr>
            </w:pPr>
          </w:p>
        </w:tc>
        <w:tc>
          <w:tcPr>
            <w:tcW w:w="1439" w:type="dxa"/>
            <w:vAlign w:val="top"/>
          </w:tcPr>
          <w:p>
            <w:pPr>
              <w:pStyle w:val="6"/>
              <w:spacing w:line="360" w:lineRule="auto"/>
              <w:rPr>
                <w:rFonts w:ascii="宋体" w:hAnsi="宋体" w:eastAsia="宋体" w:cs="Times New Roman"/>
                <w:color w:val="auto"/>
                <w:sz w:val="24"/>
                <w:szCs w:val="24"/>
              </w:rPr>
            </w:pPr>
          </w:p>
        </w:tc>
        <w:tc>
          <w:tcPr>
            <w:tcW w:w="1252" w:type="dxa"/>
            <w:vAlign w:val="top"/>
          </w:tcPr>
          <w:p>
            <w:pPr>
              <w:pStyle w:val="6"/>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6"/>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6"/>
              <w:spacing w:line="360" w:lineRule="auto"/>
              <w:rPr>
                <w:rFonts w:ascii="宋体" w:hAnsi="宋体" w:eastAsia="宋体" w:cs="Times New Roman"/>
                <w:color w:val="auto"/>
                <w:sz w:val="24"/>
                <w:szCs w:val="24"/>
              </w:rPr>
            </w:pPr>
          </w:p>
        </w:tc>
        <w:tc>
          <w:tcPr>
            <w:tcW w:w="991" w:type="dxa"/>
            <w:vAlign w:val="center"/>
          </w:tcPr>
          <w:p>
            <w:pPr>
              <w:pStyle w:val="6"/>
              <w:spacing w:line="360" w:lineRule="auto"/>
              <w:rPr>
                <w:rFonts w:ascii="宋体" w:hAnsi="宋体" w:eastAsia="宋体" w:cs="Times New Roman"/>
                <w:color w:val="auto"/>
                <w:sz w:val="24"/>
                <w:szCs w:val="24"/>
              </w:rPr>
            </w:pPr>
          </w:p>
        </w:tc>
        <w:tc>
          <w:tcPr>
            <w:tcW w:w="1276" w:type="dxa"/>
            <w:vAlign w:val="top"/>
          </w:tcPr>
          <w:p>
            <w:pPr>
              <w:pStyle w:val="6"/>
              <w:spacing w:line="360" w:lineRule="auto"/>
              <w:rPr>
                <w:rFonts w:ascii="宋体" w:hAnsi="宋体" w:eastAsia="宋体" w:cs="Times New Roman"/>
                <w:color w:val="auto"/>
                <w:sz w:val="24"/>
                <w:szCs w:val="24"/>
              </w:rPr>
            </w:pPr>
          </w:p>
        </w:tc>
        <w:tc>
          <w:tcPr>
            <w:tcW w:w="1135" w:type="dxa"/>
            <w:vAlign w:val="top"/>
          </w:tcPr>
          <w:p>
            <w:pPr>
              <w:pStyle w:val="6"/>
              <w:spacing w:line="360" w:lineRule="auto"/>
              <w:rPr>
                <w:rFonts w:ascii="宋体" w:hAnsi="宋体" w:eastAsia="宋体" w:cs="Times New Roman"/>
                <w:color w:val="auto"/>
                <w:sz w:val="24"/>
                <w:szCs w:val="24"/>
              </w:rPr>
            </w:pPr>
          </w:p>
        </w:tc>
        <w:tc>
          <w:tcPr>
            <w:tcW w:w="1276" w:type="dxa"/>
            <w:vAlign w:val="top"/>
          </w:tcPr>
          <w:p>
            <w:pPr>
              <w:pStyle w:val="6"/>
              <w:spacing w:line="360" w:lineRule="auto"/>
              <w:rPr>
                <w:rFonts w:ascii="宋体" w:hAnsi="宋体" w:eastAsia="宋体" w:cs="Times New Roman"/>
                <w:color w:val="auto"/>
                <w:sz w:val="24"/>
                <w:szCs w:val="24"/>
              </w:rPr>
            </w:pPr>
          </w:p>
        </w:tc>
        <w:tc>
          <w:tcPr>
            <w:tcW w:w="1439" w:type="dxa"/>
            <w:vAlign w:val="top"/>
          </w:tcPr>
          <w:p>
            <w:pPr>
              <w:pStyle w:val="6"/>
              <w:spacing w:line="360" w:lineRule="auto"/>
              <w:rPr>
                <w:rFonts w:ascii="宋体" w:hAnsi="宋体" w:eastAsia="宋体" w:cs="Times New Roman"/>
                <w:color w:val="auto"/>
                <w:sz w:val="24"/>
                <w:szCs w:val="24"/>
              </w:rPr>
            </w:pPr>
          </w:p>
        </w:tc>
        <w:tc>
          <w:tcPr>
            <w:tcW w:w="1252" w:type="dxa"/>
            <w:vAlign w:val="top"/>
          </w:tcPr>
          <w:p>
            <w:pPr>
              <w:pStyle w:val="6"/>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r>
        <w:rPr>
          <w:rFonts w:ascii="宋体" w:hAnsi="宋体" w:cs="宋体"/>
          <w:color w:val="auto"/>
          <w:sz w:val="24"/>
          <w:szCs w:val="24"/>
          <w:lang w:val="zh-CN"/>
        </w:rPr>
        <w:t xml:space="preserve"> </w:t>
      </w:r>
    </w:p>
    <w:p>
      <w:pPr>
        <w:snapToGrid w:val="0"/>
        <w:spacing w:line="500" w:lineRule="exact"/>
        <w:rPr>
          <w:rFonts w:ascii="宋体" w:hAnsi="宋体" w:cs="宋体"/>
          <w:color w:val="auto"/>
          <w:sz w:val="24"/>
          <w:szCs w:val="24"/>
          <w:lang w:val="zh-CN"/>
        </w:rPr>
      </w:pPr>
    </w:p>
    <w:p>
      <w:pPr>
        <w:snapToGrid w:val="0"/>
        <w:spacing w:line="500" w:lineRule="exact"/>
        <w:rPr>
          <w:rFonts w:ascii="宋体" w:hAnsi="宋体" w:cs="宋体"/>
          <w:color w:val="auto"/>
          <w:sz w:val="24"/>
          <w:szCs w:val="24"/>
          <w:lang w:val="zh-CN"/>
        </w:rPr>
      </w:pPr>
    </w:p>
    <w:p>
      <w:pPr>
        <w:rPr>
          <w:rFonts w:ascii="宋体" w:hAnsi="宋体" w:cs="宋体"/>
          <w:color w:val="auto"/>
          <w:sz w:val="24"/>
          <w:szCs w:val="24"/>
          <w:lang w:val="zh-CN"/>
        </w:rPr>
      </w:pPr>
      <w:r>
        <w:rPr>
          <w:rFonts w:hint="eastAsia" w:ascii="宋体" w:hAnsi="宋体" w:cs="宋体"/>
          <w:color w:val="auto"/>
          <w:sz w:val="24"/>
          <w:szCs w:val="24"/>
          <w:lang w:val="zh-CN"/>
        </w:rPr>
        <w:t>说明：所投产品“节能产品政府采购清单”所在页复印件并加盖投标人公章须附后。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4.8 “环境标志产品政府采购清单”优先采购产品情况</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宋体" w:hAnsi="宋体"/>
          <w:color w:val="auto"/>
          <w:sz w:val="24"/>
          <w:szCs w:val="24"/>
        </w:rPr>
        <w:t>项目名称：</w:t>
      </w:r>
    </w:p>
    <w:tbl>
      <w:tblPr>
        <w:tblStyle w:val="1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中国环境标志认证证书编号</w:t>
            </w:r>
          </w:p>
        </w:tc>
        <w:tc>
          <w:tcPr>
            <w:tcW w:w="1439" w:type="dxa"/>
            <w:shd w:val="clear" w:color="auto" w:fill="F1F1F1"/>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提供环境标志产品所在页复印件</w:t>
            </w:r>
          </w:p>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6"/>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6"/>
              <w:spacing w:line="360" w:lineRule="auto"/>
              <w:rPr>
                <w:rFonts w:ascii="宋体" w:hAnsi="宋体" w:eastAsia="宋体" w:cs="Times New Roman"/>
                <w:color w:val="auto"/>
                <w:sz w:val="24"/>
                <w:szCs w:val="24"/>
              </w:rPr>
            </w:pPr>
          </w:p>
        </w:tc>
        <w:tc>
          <w:tcPr>
            <w:tcW w:w="991" w:type="dxa"/>
            <w:vAlign w:val="center"/>
          </w:tcPr>
          <w:p>
            <w:pPr>
              <w:pStyle w:val="6"/>
              <w:spacing w:line="360" w:lineRule="auto"/>
              <w:rPr>
                <w:rFonts w:ascii="宋体" w:hAnsi="宋体" w:eastAsia="宋体" w:cs="Times New Roman"/>
                <w:color w:val="auto"/>
                <w:sz w:val="24"/>
                <w:szCs w:val="24"/>
              </w:rPr>
            </w:pPr>
          </w:p>
        </w:tc>
        <w:tc>
          <w:tcPr>
            <w:tcW w:w="1276" w:type="dxa"/>
            <w:vAlign w:val="top"/>
          </w:tcPr>
          <w:p>
            <w:pPr>
              <w:pStyle w:val="6"/>
              <w:spacing w:line="360" w:lineRule="auto"/>
              <w:rPr>
                <w:rFonts w:ascii="宋体" w:hAnsi="宋体" w:eastAsia="宋体" w:cs="Times New Roman"/>
                <w:color w:val="auto"/>
                <w:sz w:val="24"/>
                <w:szCs w:val="24"/>
              </w:rPr>
            </w:pPr>
          </w:p>
        </w:tc>
        <w:tc>
          <w:tcPr>
            <w:tcW w:w="1135" w:type="dxa"/>
            <w:vAlign w:val="top"/>
          </w:tcPr>
          <w:p>
            <w:pPr>
              <w:pStyle w:val="6"/>
              <w:spacing w:line="360" w:lineRule="auto"/>
              <w:rPr>
                <w:rFonts w:ascii="宋体" w:hAnsi="宋体" w:eastAsia="宋体" w:cs="Times New Roman"/>
                <w:color w:val="auto"/>
                <w:sz w:val="24"/>
                <w:szCs w:val="24"/>
              </w:rPr>
            </w:pPr>
          </w:p>
        </w:tc>
        <w:tc>
          <w:tcPr>
            <w:tcW w:w="1276" w:type="dxa"/>
            <w:vAlign w:val="top"/>
          </w:tcPr>
          <w:p>
            <w:pPr>
              <w:pStyle w:val="6"/>
              <w:spacing w:line="360" w:lineRule="auto"/>
              <w:rPr>
                <w:rFonts w:ascii="宋体" w:hAnsi="宋体" w:eastAsia="宋体" w:cs="Times New Roman"/>
                <w:color w:val="auto"/>
                <w:sz w:val="24"/>
                <w:szCs w:val="24"/>
              </w:rPr>
            </w:pPr>
          </w:p>
        </w:tc>
        <w:tc>
          <w:tcPr>
            <w:tcW w:w="1439" w:type="dxa"/>
            <w:vAlign w:val="top"/>
          </w:tcPr>
          <w:p>
            <w:pPr>
              <w:pStyle w:val="6"/>
              <w:spacing w:line="360" w:lineRule="auto"/>
              <w:rPr>
                <w:rFonts w:ascii="宋体" w:hAnsi="宋体" w:eastAsia="宋体" w:cs="Times New Roman"/>
                <w:color w:val="auto"/>
                <w:sz w:val="24"/>
                <w:szCs w:val="24"/>
              </w:rPr>
            </w:pPr>
          </w:p>
        </w:tc>
        <w:tc>
          <w:tcPr>
            <w:tcW w:w="1252" w:type="dxa"/>
            <w:vAlign w:val="top"/>
          </w:tcPr>
          <w:p>
            <w:pPr>
              <w:pStyle w:val="6"/>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6"/>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6"/>
              <w:spacing w:line="360" w:lineRule="auto"/>
              <w:rPr>
                <w:rFonts w:ascii="宋体" w:hAnsi="宋体" w:eastAsia="宋体" w:cs="Times New Roman"/>
                <w:color w:val="auto"/>
                <w:sz w:val="24"/>
                <w:szCs w:val="24"/>
              </w:rPr>
            </w:pPr>
          </w:p>
        </w:tc>
        <w:tc>
          <w:tcPr>
            <w:tcW w:w="991" w:type="dxa"/>
            <w:vAlign w:val="center"/>
          </w:tcPr>
          <w:p>
            <w:pPr>
              <w:pStyle w:val="6"/>
              <w:spacing w:line="360" w:lineRule="auto"/>
              <w:rPr>
                <w:rFonts w:ascii="宋体" w:hAnsi="宋体" w:eastAsia="宋体" w:cs="Times New Roman"/>
                <w:color w:val="auto"/>
                <w:sz w:val="24"/>
                <w:szCs w:val="24"/>
              </w:rPr>
            </w:pPr>
          </w:p>
        </w:tc>
        <w:tc>
          <w:tcPr>
            <w:tcW w:w="1276" w:type="dxa"/>
            <w:vAlign w:val="top"/>
          </w:tcPr>
          <w:p>
            <w:pPr>
              <w:pStyle w:val="6"/>
              <w:spacing w:line="360" w:lineRule="auto"/>
              <w:rPr>
                <w:rFonts w:ascii="宋体" w:hAnsi="宋体" w:eastAsia="宋体" w:cs="Times New Roman"/>
                <w:color w:val="auto"/>
                <w:sz w:val="24"/>
                <w:szCs w:val="24"/>
              </w:rPr>
            </w:pPr>
          </w:p>
        </w:tc>
        <w:tc>
          <w:tcPr>
            <w:tcW w:w="1135" w:type="dxa"/>
            <w:vAlign w:val="top"/>
          </w:tcPr>
          <w:p>
            <w:pPr>
              <w:pStyle w:val="6"/>
              <w:spacing w:line="360" w:lineRule="auto"/>
              <w:rPr>
                <w:rFonts w:ascii="宋体" w:hAnsi="宋体" w:eastAsia="宋体" w:cs="Times New Roman"/>
                <w:color w:val="auto"/>
                <w:sz w:val="24"/>
                <w:szCs w:val="24"/>
              </w:rPr>
            </w:pPr>
          </w:p>
        </w:tc>
        <w:tc>
          <w:tcPr>
            <w:tcW w:w="1276" w:type="dxa"/>
            <w:vAlign w:val="top"/>
          </w:tcPr>
          <w:p>
            <w:pPr>
              <w:pStyle w:val="6"/>
              <w:spacing w:line="360" w:lineRule="auto"/>
              <w:rPr>
                <w:rFonts w:ascii="宋体" w:hAnsi="宋体" w:eastAsia="宋体" w:cs="Times New Roman"/>
                <w:color w:val="auto"/>
                <w:sz w:val="24"/>
                <w:szCs w:val="24"/>
              </w:rPr>
            </w:pPr>
          </w:p>
        </w:tc>
        <w:tc>
          <w:tcPr>
            <w:tcW w:w="1439" w:type="dxa"/>
            <w:vAlign w:val="top"/>
          </w:tcPr>
          <w:p>
            <w:pPr>
              <w:pStyle w:val="6"/>
              <w:spacing w:line="360" w:lineRule="auto"/>
              <w:rPr>
                <w:rFonts w:ascii="宋体" w:hAnsi="宋体" w:eastAsia="宋体" w:cs="Times New Roman"/>
                <w:color w:val="auto"/>
                <w:sz w:val="24"/>
                <w:szCs w:val="24"/>
              </w:rPr>
            </w:pPr>
          </w:p>
        </w:tc>
        <w:tc>
          <w:tcPr>
            <w:tcW w:w="1252" w:type="dxa"/>
            <w:vAlign w:val="top"/>
          </w:tcPr>
          <w:p>
            <w:pPr>
              <w:pStyle w:val="6"/>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6"/>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6"/>
              <w:spacing w:line="360" w:lineRule="auto"/>
              <w:rPr>
                <w:rFonts w:ascii="宋体" w:hAnsi="宋体" w:eastAsia="宋体" w:cs="Times New Roman"/>
                <w:color w:val="auto"/>
                <w:sz w:val="24"/>
                <w:szCs w:val="24"/>
              </w:rPr>
            </w:pPr>
          </w:p>
        </w:tc>
        <w:tc>
          <w:tcPr>
            <w:tcW w:w="991" w:type="dxa"/>
            <w:vAlign w:val="center"/>
          </w:tcPr>
          <w:p>
            <w:pPr>
              <w:pStyle w:val="6"/>
              <w:spacing w:line="360" w:lineRule="auto"/>
              <w:rPr>
                <w:rFonts w:ascii="宋体" w:hAnsi="宋体" w:eastAsia="宋体" w:cs="Times New Roman"/>
                <w:color w:val="auto"/>
                <w:sz w:val="24"/>
                <w:szCs w:val="24"/>
              </w:rPr>
            </w:pPr>
          </w:p>
        </w:tc>
        <w:tc>
          <w:tcPr>
            <w:tcW w:w="1276" w:type="dxa"/>
            <w:vAlign w:val="top"/>
          </w:tcPr>
          <w:p>
            <w:pPr>
              <w:pStyle w:val="6"/>
              <w:spacing w:line="360" w:lineRule="auto"/>
              <w:rPr>
                <w:rFonts w:ascii="宋体" w:hAnsi="宋体" w:eastAsia="宋体" w:cs="Times New Roman"/>
                <w:color w:val="auto"/>
                <w:sz w:val="24"/>
                <w:szCs w:val="24"/>
              </w:rPr>
            </w:pPr>
          </w:p>
        </w:tc>
        <w:tc>
          <w:tcPr>
            <w:tcW w:w="1135" w:type="dxa"/>
            <w:vAlign w:val="top"/>
          </w:tcPr>
          <w:p>
            <w:pPr>
              <w:pStyle w:val="6"/>
              <w:spacing w:line="360" w:lineRule="auto"/>
              <w:rPr>
                <w:rFonts w:ascii="宋体" w:hAnsi="宋体" w:eastAsia="宋体" w:cs="Times New Roman"/>
                <w:color w:val="auto"/>
                <w:sz w:val="24"/>
                <w:szCs w:val="24"/>
              </w:rPr>
            </w:pPr>
          </w:p>
        </w:tc>
        <w:tc>
          <w:tcPr>
            <w:tcW w:w="1276" w:type="dxa"/>
            <w:vAlign w:val="top"/>
          </w:tcPr>
          <w:p>
            <w:pPr>
              <w:pStyle w:val="6"/>
              <w:spacing w:line="360" w:lineRule="auto"/>
              <w:rPr>
                <w:rFonts w:ascii="宋体" w:hAnsi="宋体" w:eastAsia="宋体" w:cs="Times New Roman"/>
                <w:color w:val="auto"/>
                <w:sz w:val="24"/>
                <w:szCs w:val="24"/>
              </w:rPr>
            </w:pPr>
          </w:p>
        </w:tc>
        <w:tc>
          <w:tcPr>
            <w:tcW w:w="1439" w:type="dxa"/>
            <w:vAlign w:val="top"/>
          </w:tcPr>
          <w:p>
            <w:pPr>
              <w:pStyle w:val="6"/>
              <w:spacing w:line="360" w:lineRule="auto"/>
              <w:rPr>
                <w:rFonts w:ascii="宋体" w:hAnsi="宋体" w:eastAsia="宋体" w:cs="Times New Roman"/>
                <w:color w:val="auto"/>
                <w:sz w:val="24"/>
                <w:szCs w:val="24"/>
              </w:rPr>
            </w:pPr>
          </w:p>
        </w:tc>
        <w:tc>
          <w:tcPr>
            <w:tcW w:w="1252" w:type="dxa"/>
            <w:vAlign w:val="top"/>
          </w:tcPr>
          <w:p>
            <w:pPr>
              <w:pStyle w:val="6"/>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r>
        <w:rPr>
          <w:rFonts w:ascii="宋体" w:hAnsi="宋体" w:cs="宋体"/>
          <w:color w:val="auto"/>
          <w:sz w:val="24"/>
          <w:szCs w:val="24"/>
          <w:lang w:val="zh-CN"/>
        </w:rPr>
        <w:t xml:space="preserve"> </w:t>
      </w:r>
    </w:p>
    <w:p>
      <w:pPr>
        <w:snapToGrid w:val="0"/>
        <w:spacing w:line="500" w:lineRule="exact"/>
        <w:rPr>
          <w:rFonts w:ascii="宋体" w:hAnsi="宋体" w:cs="宋体"/>
          <w:color w:val="auto"/>
          <w:sz w:val="24"/>
          <w:szCs w:val="24"/>
          <w:lang w:val="zh-CN"/>
        </w:rPr>
      </w:pPr>
    </w:p>
    <w:p>
      <w:pPr>
        <w:snapToGrid w:val="0"/>
        <w:spacing w:line="500" w:lineRule="exact"/>
        <w:rPr>
          <w:rFonts w:ascii="宋体" w:hAnsi="宋体" w:cs="宋体"/>
          <w:color w:val="auto"/>
          <w:sz w:val="24"/>
          <w:szCs w:val="24"/>
          <w:lang w:val="zh-CN"/>
        </w:rPr>
      </w:pPr>
    </w:p>
    <w:p>
      <w:pPr>
        <w:ind w:left="720" w:hanging="720" w:hangingChars="300"/>
        <w:rPr>
          <w:rFonts w:ascii="宋体" w:hAnsi="宋体" w:cs="宋体"/>
          <w:color w:val="auto"/>
          <w:sz w:val="24"/>
          <w:szCs w:val="24"/>
          <w:lang w:val="zh-CN"/>
        </w:rPr>
      </w:pPr>
      <w:r>
        <w:rPr>
          <w:rFonts w:hint="eastAsia" w:ascii="宋体" w:hAnsi="宋体" w:cs="宋体"/>
          <w:color w:val="auto"/>
          <w:sz w:val="24"/>
          <w:szCs w:val="24"/>
          <w:lang w:val="zh-CN"/>
        </w:rPr>
        <w:t>说明：所投产品“环境标志产品政府采购清单”所在页复印件并加盖投标人公章须附后。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4.9 中小企业声明函</w:t>
      </w:r>
    </w:p>
    <w:p>
      <w:pPr>
        <w:spacing w:line="360" w:lineRule="auto"/>
        <w:jc w:val="center"/>
        <w:rPr>
          <w:rFonts w:ascii="宋体" w:hAnsi="宋体"/>
          <w:b/>
          <w:bCs/>
          <w:color w:val="auto"/>
          <w:sz w:val="36"/>
          <w:szCs w:val="36"/>
        </w:rPr>
      </w:pP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根据《工业和信息化部、国家统计局、国家发展和改革委员会、财政部关于印发中小企业划型标准规定的通知》（工信部联企业[2011]300号）规定的划分标准，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企业名称（盖章）：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bookmarkStart w:id="7" w:name="OLE_LINK13"/>
      <w:bookmarkStart w:id="8" w:name="OLE_LINK14"/>
      <w:r>
        <w:rPr>
          <w:rFonts w:hint="eastAsia" w:ascii="宋体" w:hAnsi="宋体"/>
          <w:b/>
          <w:bCs/>
          <w:color w:val="auto"/>
          <w:sz w:val="36"/>
          <w:szCs w:val="36"/>
        </w:rPr>
        <w:t>4.10 残疾人福利性单位声明函</w:t>
      </w:r>
      <w:bookmarkEnd w:id="7"/>
      <w:bookmarkEnd w:id="8"/>
    </w:p>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w:t>
      </w:r>
    </w:p>
    <w:p>
      <w:pPr>
        <w:rPr>
          <w:color w:val="auto"/>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4.11 所投产品符合国家强制性要求承诺函 </w:t>
      </w:r>
    </w:p>
    <w:p>
      <w:pPr>
        <w:spacing w:line="360" w:lineRule="auto"/>
        <w:jc w:val="center"/>
        <w:rPr>
          <w:rFonts w:ascii="宋体" w:hAnsi="宋体" w:cs="Arial"/>
          <w:color w:val="auto"/>
          <w:kern w:val="0"/>
          <w:sz w:val="24"/>
          <w:szCs w:val="24"/>
        </w:rPr>
      </w:pPr>
      <w:r>
        <w:rPr>
          <w:rFonts w:hint="eastAsia" w:ascii="宋体" w:hAnsi="宋体" w:cs="Arial"/>
          <w:color w:val="auto"/>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ascii="宋体" w:hAnsi="宋体" w:cs="黑体"/>
          <w:b/>
          <w:bCs/>
          <w:color w:val="auto"/>
          <w:sz w:val="44"/>
          <w:szCs w:val="44"/>
          <w:lang w:val="zh-CN"/>
        </w:rPr>
      </w:pPr>
      <w:r>
        <w:rPr>
          <w:rFonts w:hint="eastAsia" w:ascii="宋体" w:hAnsi="宋体" w:cs="黑体"/>
          <w:b/>
          <w:bCs/>
          <w:color w:val="auto"/>
          <w:sz w:val="44"/>
          <w:szCs w:val="44"/>
          <w:lang w:val="zh-CN"/>
        </w:rPr>
        <w:t>五、</w:t>
      </w:r>
      <w:r>
        <w:rPr>
          <w:rFonts w:ascii="宋体" w:hAnsi="宋体" w:cs="黑体"/>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rPr>
          <w:color w:val="auto"/>
        </w:rPr>
      </w:pPr>
    </w:p>
    <w:bookmarkEnd w:id="9"/>
    <w:sectPr>
      <w:footerReference r:id="rId4"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imesNewRomanPSMT">
    <w:altName w:val="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jc w:val="center"/>
    </w:pPr>
    <w:r>
      <w:rPr>
        <w:rFonts w:ascii="Calibri" w:hAnsi="Calibri" w:eastAsia="宋体" w:cs="黑体"/>
        <w:kern w:val="2"/>
        <w:sz w:val="18"/>
        <w:szCs w:val="18"/>
        <w:lang w:val="en-US" w:eastAsia="zh-CN" w:bidi="ar-SA"/>
      </w:rPr>
      <w:pict>
        <v:shape id="_x0000_s4097"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C67EA8"/>
    <w:multiLevelType w:val="singleLevel"/>
    <w:tmpl w:val="A6C67EA8"/>
    <w:lvl w:ilvl="0" w:tentative="0">
      <w:start w:val="1"/>
      <w:numFmt w:val="chineseCounting"/>
      <w:suff w:val="nothing"/>
      <w:lvlText w:val="%1、"/>
      <w:lvlJc w:val="left"/>
      <w:rPr>
        <w:rFonts w:hint="eastAsia"/>
      </w:rPr>
    </w:lvl>
  </w:abstractNum>
  <w:abstractNum w:abstractNumId="1">
    <w:nsid w:val="0000000A"/>
    <w:multiLevelType w:val="multilevel"/>
    <w:tmpl w:val="0000000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multilevel"/>
    <w:tmpl w:val="0000000B"/>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0C"/>
    <w:multiLevelType w:val="multilevel"/>
    <w:tmpl w:val="0000000C"/>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0D"/>
    <w:multiLevelType w:val="singleLevel"/>
    <w:tmpl w:val="0000000D"/>
    <w:lvl w:ilvl="0" w:tentative="0">
      <w:start w:val="1"/>
      <w:numFmt w:val="chineseCounting"/>
      <w:pStyle w:val="48"/>
      <w:suff w:val="nothing"/>
      <w:lvlText w:val="%1、"/>
      <w:lvlJc w:val="left"/>
    </w:lvl>
  </w:abstractNum>
  <w:abstractNum w:abstractNumId="5">
    <w:nsid w:val="57A7E603"/>
    <w:multiLevelType w:val="singleLevel"/>
    <w:tmpl w:val="57A7E603"/>
    <w:lvl w:ilvl="0" w:tentative="0">
      <w:start w:val="1"/>
      <w:numFmt w:val="decimal"/>
      <w:suff w:val="nothing"/>
      <w:lvlText w:val="%1、"/>
      <w:lvlJc w:val="left"/>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7F31CF2"/>
    <w:rsid w:val="083B0BAA"/>
    <w:rsid w:val="0870063E"/>
    <w:rsid w:val="08745385"/>
    <w:rsid w:val="0D9F4B8F"/>
    <w:rsid w:val="13BA13E8"/>
    <w:rsid w:val="146C5B33"/>
    <w:rsid w:val="1E4B6D2C"/>
    <w:rsid w:val="25BE0ACF"/>
    <w:rsid w:val="26777539"/>
    <w:rsid w:val="2A3B3D1C"/>
    <w:rsid w:val="2B035A47"/>
    <w:rsid w:val="2B0652FF"/>
    <w:rsid w:val="30801516"/>
    <w:rsid w:val="33632CE3"/>
    <w:rsid w:val="33A4452B"/>
    <w:rsid w:val="3677017D"/>
    <w:rsid w:val="38703931"/>
    <w:rsid w:val="401E105A"/>
    <w:rsid w:val="458560F2"/>
    <w:rsid w:val="483A41C8"/>
    <w:rsid w:val="49F04979"/>
    <w:rsid w:val="629338B0"/>
    <w:rsid w:val="665D53A4"/>
    <w:rsid w:val="6A82588F"/>
    <w:rsid w:val="6CB66574"/>
    <w:rsid w:val="71544961"/>
    <w:rsid w:val="72B741DD"/>
    <w:rsid w:val="763B3307"/>
    <w:rsid w:val="76836395"/>
    <w:rsid w:val="7AF04D6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5">
    <w:name w:val="heading 4"/>
    <w:basedOn w:val="1"/>
    <w:next w:val="1"/>
    <w:link w:val="2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15">
    <w:name w:val="Default Paragraph Font"/>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6">
    <w:name w:val="caption"/>
    <w:basedOn w:val="1"/>
    <w:next w:val="1"/>
    <w:qFormat/>
    <w:uiPriority w:val="0"/>
    <w:rPr>
      <w:rFonts w:ascii="Arial" w:hAnsi="Arial" w:eastAsia="黑体" w:cs="Arial"/>
      <w:sz w:val="20"/>
      <w:szCs w:val="20"/>
    </w:rPr>
  </w:style>
  <w:style w:type="paragraph" w:styleId="7">
    <w:name w:val="Body Text"/>
    <w:basedOn w:val="1"/>
    <w:link w:val="24"/>
    <w:qFormat/>
    <w:uiPriority w:val="0"/>
    <w:pPr>
      <w:spacing w:after="120"/>
    </w:pPr>
  </w:style>
  <w:style w:type="paragraph" w:styleId="8">
    <w:name w:val="toc 5"/>
    <w:basedOn w:val="1"/>
    <w:next w:val="1"/>
    <w:qFormat/>
    <w:uiPriority w:val="0"/>
    <w:pPr>
      <w:spacing w:line="276" w:lineRule="auto"/>
      <w:ind w:left="960"/>
      <w:jc w:val="center"/>
    </w:pPr>
    <w:rPr>
      <w:rFonts w:ascii="Times New Roman" w:hAnsi="Times New Roman" w:eastAsia="宋体" w:cs="Times New Roman"/>
      <w:b/>
      <w:color w:val="000000"/>
      <w:sz w:val="36"/>
      <w:szCs w:val="36"/>
    </w:rPr>
  </w:style>
  <w:style w:type="paragraph" w:styleId="9">
    <w:name w:val="toc 3"/>
    <w:basedOn w:val="1"/>
    <w:next w:val="1"/>
    <w:qFormat/>
    <w:uiPriority w:val="0"/>
    <w:pPr>
      <w:ind w:left="480"/>
      <w:jc w:val="left"/>
    </w:pPr>
    <w:rPr>
      <w:rFonts w:ascii="Times New Roman" w:hAnsi="Times New Roman" w:eastAsia="宋体" w:cs="Times New Roman"/>
      <w:i/>
      <w:iCs/>
      <w:color w:val="0000FF"/>
      <w:sz w:val="20"/>
      <w:szCs w:val="20"/>
    </w:rPr>
  </w:style>
  <w:style w:type="paragraph" w:styleId="10">
    <w:name w:val="footer"/>
    <w:basedOn w:val="1"/>
    <w:link w:val="32"/>
    <w:qFormat/>
    <w:uiPriority w:val="0"/>
    <w:pPr>
      <w:tabs>
        <w:tab w:val="center" w:pos="4153"/>
        <w:tab w:val="right" w:pos="8306"/>
      </w:tabs>
      <w:snapToGrid w:val="0"/>
      <w:jc w:val="left"/>
    </w:pPr>
    <w:rPr>
      <w:sz w:val="18"/>
      <w:szCs w:val="18"/>
    </w:rPr>
  </w:style>
  <w:style w:type="paragraph" w:styleId="11">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before="120" w:after="120"/>
      <w:jc w:val="left"/>
    </w:pPr>
    <w:rPr>
      <w:rFonts w:ascii="Times New Roman" w:hAnsi="Times New Roman" w:eastAsia="宋体" w:cs="Times New Roman"/>
      <w:b/>
      <w:bCs/>
      <w:caps/>
      <w:color w:val="0000FF"/>
      <w:sz w:val="20"/>
      <w:szCs w:val="20"/>
    </w:rPr>
  </w:style>
  <w:style w:type="paragraph" w:styleId="13">
    <w:name w:val="Normal (Web)"/>
    <w:basedOn w:val="1"/>
    <w:qFormat/>
    <w:uiPriority w:val="99"/>
    <w:rPr>
      <w:rFonts w:ascii="Calibri" w:hAnsi="Calibri" w:eastAsia="宋体" w:cs="Times New Roman"/>
      <w:sz w:val="24"/>
      <w:szCs w:val="24"/>
    </w:rPr>
  </w:style>
  <w:style w:type="character" w:styleId="16">
    <w:name w:val="Strong"/>
    <w:basedOn w:val="15"/>
    <w:qFormat/>
    <w:uiPriority w:val="0"/>
    <w:rPr>
      <w:b/>
      <w:bCs/>
    </w:rPr>
  </w:style>
  <w:style w:type="character" w:styleId="17">
    <w:name w:val="FollowedHyperlink"/>
    <w:basedOn w:val="15"/>
    <w:qFormat/>
    <w:uiPriority w:val="0"/>
    <w:rPr>
      <w:color w:val="800080"/>
      <w:u w:val="single"/>
    </w:rPr>
  </w:style>
  <w:style w:type="character" w:styleId="18">
    <w:name w:val="Hyperlink"/>
    <w:basedOn w:val="15"/>
    <w:qFormat/>
    <w:uiPriority w:val="0"/>
    <w:rPr>
      <w:color w:val="0000FF"/>
      <w:u w:val="single"/>
    </w:rPr>
  </w:style>
  <w:style w:type="character" w:customStyle="1" w:styleId="19">
    <w:name w:val="标题 1 Char"/>
    <w:basedOn w:val="15"/>
    <w:link w:val="2"/>
    <w:semiHidden/>
    <w:qFormat/>
    <w:uiPriority w:val="0"/>
    <w:rPr>
      <w:rFonts w:ascii="Calibri" w:hAnsi="Calibri" w:eastAsia="宋体" w:cs="Times New Roman"/>
      <w:b/>
      <w:bCs/>
      <w:kern w:val="44"/>
      <w:sz w:val="44"/>
      <w:szCs w:val="44"/>
    </w:rPr>
  </w:style>
  <w:style w:type="character" w:customStyle="1" w:styleId="20">
    <w:name w:val="标题 2 Char"/>
    <w:basedOn w:val="15"/>
    <w:link w:val="3"/>
    <w:semiHidden/>
    <w:qFormat/>
    <w:uiPriority w:val="0"/>
    <w:rPr>
      <w:rFonts w:ascii="Arial" w:hAnsi="Arial" w:eastAsia="黑体" w:cs="Times New Roman"/>
      <w:b/>
      <w:bCs/>
      <w:kern w:val="0"/>
      <w:sz w:val="32"/>
      <w:szCs w:val="32"/>
    </w:rPr>
  </w:style>
  <w:style w:type="character" w:customStyle="1" w:styleId="21">
    <w:name w:val="标题 3 Char"/>
    <w:basedOn w:val="15"/>
    <w:link w:val="4"/>
    <w:semiHidden/>
    <w:qFormat/>
    <w:uiPriority w:val="0"/>
    <w:rPr>
      <w:rFonts w:ascii="宋体" w:hAnsi="宋体" w:eastAsia="宋体" w:cs="Times New Roman"/>
      <w:b/>
      <w:color w:val="000000"/>
      <w:kern w:val="0"/>
      <w:sz w:val="24"/>
      <w:szCs w:val="20"/>
    </w:rPr>
  </w:style>
  <w:style w:type="character" w:customStyle="1" w:styleId="22">
    <w:name w:val="标题 4 Char"/>
    <w:basedOn w:val="15"/>
    <w:link w:val="5"/>
    <w:semiHidden/>
    <w:qFormat/>
    <w:uiPriority w:val="0"/>
    <w:rPr>
      <w:rFonts w:ascii="Arial" w:hAnsi="Arial" w:eastAsia="黑体" w:cs="Times New Roman"/>
      <w:b/>
      <w:bCs/>
      <w:kern w:val="0"/>
      <w:sz w:val="28"/>
      <w:szCs w:val="28"/>
    </w:rPr>
  </w:style>
  <w:style w:type="character" w:customStyle="1" w:styleId="23">
    <w:name w:val="正文首行缩进 Char"/>
    <w:basedOn w:val="24"/>
    <w:link w:val="25"/>
    <w:semiHidden/>
    <w:qFormat/>
    <w:uiPriority w:val="0"/>
    <w:rPr>
      <w:rFonts w:ascii="宋体" w:hAnsi="Times New Roman" w:eastAsia="宋体" w:cs="Times New Roman"/>
      <w:kern w:val="0"/>
      <w:sz w:val="34"/>
      <w:szCs w:val="20"/>
    </w:rPr>
  </w:style>
  <w:style w:type="character" w:customStyle="1" w:styleId="24">
    <w:name w:val="正文文本 Char"/>
    <w:basedOn w:val="15"/>
    <w:link w:val="7"/>
    <w:semiHidden/>
    <w:qFormat/>
    <w:uiPriority w:val="0"/>
  </w:style>
  <w:style w:type="paragraph" w:customStyle="1" w:styleId="25">
    <w:name w:val="Body Text First Indent"/>
    <w:basedOn w:val="7"/>
    <w:link w:val="23"/>
    <w:qFormat/>
    <w:uiPriority w:val="0"/>
    <w:pPr>
      <w:ind w:firstLine="420" w:firstLineChars="100"/>
    </w:pPr>
    <w:rPr>
      <w:rFonts w:ascii="宋体" w:hAnsi="Times New Roman" w:eastAsia="宋体" w:cs="Times New Roman"/>
      <w:kern w:val="0"/>
      <w:sz w:val="34"/>
      <w:szCs w:val="20"/>
    </w:rPr>
  </w:style>
  <w:style w:type="character" w:customStyle="1" w:styleId="26">
    <w:name w:val="正文文本 3 Char"/>
    <w:basedOn w:val="15"/>
    <w:link w:val="27"/>
    <w:semiHidden/>
    <w:qFormat/>
    <w:uiPriority w:val="0"/>
    <w:rPr>
      <w:rFonts w:ascii="Times New Roman" w:hAnsi="Times New Roman" w:eastAsia="宋体" w:cs="Times New Roman"/>
      <w:color w:val="FF0000"/>
      <w:sz w:val="24"/>
      <w:szCs w:val="24"/>
    </w:rPr>
  </w:style>
  <w:style w:type="paragraph" w:customStyle="1" w:styleId="27">
    <w:name w:val="Body Text 3"/>
    <w:basedOn w:val="1"/>
    <w:link w:val="26"/>
    <w:qFormat/>
    <w:uiPriority w:val="0"/>
    <w:rPr>
      <w:rFonts w:ascii="Times New Roman" w:hAnsi="Times New Roman" w:eastAsia="宋体" w:cs="Times New Roman"/>
      <w:color w:val="FF0000"/>
      <w:sz w:val="24"/>
      <w:szCs w:val="24"/>
    </w:rPr>
  </w:style>
  <w:style w:type="character" w:customStyle="1" w:styleId="28">
    <w:name w:val="纯文本 Char"/>
    <w:basedOn w:val="15"/>
    <w:link w:val="29"/>
    <w:semiHidden/>
    <w:qFormat/>
    <w:uiPriority w:val="0"/>
    <w:rPr>
      <w:rFonts w:eastAsia="宋体"/>
      <w:sz w:val="24"/>
    </w:rPr>
  </w:style>
  <w:style w:type="paragraph" w:customStyle="1" w:styleId="29">
    <w:name w:val="Plain Text"/>
    <w:basedOn w:val="1"/>
    <w:link w:val="28"/>
    <w:qFormat/>
    <w:uiPriority w:val="0"/>
    <w:rPr>
      <w:rFonts w:eastAsia="宋体"/>
      <w:sz w:val="24"/>
    </w:rPr>
  </w:style>
  <w:style w:type="character" w:customStyle="1" w:styleId="30">
    <w:name w:val="日期 Char"/>
    <w:basedOn w:val="15"/>
    <w:link w:val="31"/>
    <w:semiHidden/>
    <w:qFormat/>
    <w:uiPriority w:val="0"/>
  </w:style>
  <w:style w:type="paragraph" w:customStyle="1" w:styleId="31">
    <w:name w:val="Date"/>
    <w:basedOn w:val="1"/>
    <w:next w:val="1"/>
    <w:link w:val="30"/>
    <w:qFormat/>
    <w:uiPriority w:val="0"/>
    <w:pPr>
      <w:ind w:left="100" w:leftChars="2500"/>
    </w:pPr>
  </w:style>
  <w:style w:type="character" w:customStyle="1" w:styleId="32">
    <w:name w:val="页脚 Char"/>
    <w:basedOn w:val="15"/>
    <w:link w:val="10"/>
    <w:semiHidden/>
    <w:qFormat/>
    <w:uiPriority w:val="0"/>
    <w:rPr>
      <w:sz w:val="18"/>
      <w:szCs w:val="18"/>
    </w:rPr>
  </w:style>
  <w:style w:type="character" w:customStyle="1" w:styleId="33">
    <w:name w:val="页眉 Char"/>
    <w:basedOn w:val="15"/>
    <w:link w:val="11"/>
    <w:semiHidden/>
    <w:qFormat/>
    <w:uiPriority w:val="0"/>
    <w:rPr>
      <w:sz w:val="18"/>
      <w:szCs w:val="18"/>
    </w:rPr>
  </w:style>
  <w:style w:type="character" w:customStyle="1" w:styleId="34">
    <w:name w:val="HTML 预设格式 Char"/>
    <w:basedOn w:val="15"/>
    <w:link w:val="35"/>
    <w:semiHidden/>
    <w:qFormat/>
    <w:uiPriority w:val="0"/>
    <w:rPr>
      <w:rFonts w:ascii="宋体" w:hAnsi="宋体" w:eastAsia="宋体" w:cs="宋体"/>
      <w:kern w:val="0"/>
      <w:sz w:val="24"/>
      <w:szCs w:val="24"/>
    </w:rPr>
  </w:style>
  <w:style w:type="paragraph" w:customStyle="1" w:styleId="35">
    <w:name w:val="HTML Preformatted"/>
    <w:basedOn w:val="1"/>
    <w:link w:val="3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36">
    <w:name w:val="Normal Indent"/>
    <w:basedOn w:val="1"/>
    <w:qFormat/>
    <w:uiPriority w:val="0"/>
    <w:pPr>
      <w:ind w:firstLine="425"/>
    </w:pPr>
    <w:rPr>
      <w:rFonts w:ascii="Times New Roman" w:hAnsi="Times New Roman" w:eastAsia="宋体" w:cs="Times New Roman"/>
      <w:szCs w:val="20"/>
    </w:rPr>
  </w:style>
  <w:style w:type="paragraph" w:customStyle="1" w:styleId="3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customStyle="1" w:styleId="38">
    <w:name w:val="Normal (Web)"/>
    <w:basedOn w:val="1"/>
    <w:qFormat/>
    <w:uiPriority w:val="0"/>
    <w:rPr>
      <w:rFonts w:ascii="Calibri" w:hAnsi="Calibri" w:eastAsia="宋体" w:cs="Times New Roman"/>
      <w:sz w:val="24"/>
      <w:szCs w:val="24"/>
    </w:rPr>
  </w:style>
  <w:style w:type="paragraph" w:customStyle="1" w:styleId="39">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40">
    <w:name w:val="列出段落1"/>
    <w:basedOn w:val="1"/>
    <w:qFormat/>
    <w:uiPriority w:val="0"/>
    <w:pPr>
      <w:ind w:firstLine="420" w:firstLineChars="200"/>
    </w:pPr>
  </w:style>
  <w:style w:type="paragraph" w:customStyle="1" w:styleId="41">
    <w:name w:val="List Paragraph"/>
    <w:basedOn w:val="1"/>
    <w:qFormat/>
    <w:uiPriority w:val="0"/>
    <w:pPr>
      <w:ind w:firstLine="420" w:firstLineChars="200"/>
    </w:pPr>
  </w:style>
  <w:style w:type="paragraph" w:customStyle="1" w:styleId="42">
    <w:name w:val="正文文本缩进1"/>
    <w:basedOn w:val="1"/>
    <w:link w:val="50"/>
    <w:qFormat/>
    <w:uiPriority w:val="0"/>
    <w:pPr>
      <w:spacing w:line="360" w:lineRule="auto"/>
      <w:ind w:firstLine="480" w:firstLineChars="200"/>
    </w:pPr>
    <w:rPr>
      <w:rFonts w:ascii="宋体"/>
      <w:sz w:val="24"/>
    </w:rPr>
  </w:style>
  <w:style w:type="paragraph" w:customStyle="1" w:styleId="43">
    <w:name w:val="日期1"/>
    <w:basedOn w:val="1"/>
    <w:next w:val="1"/>
    <w:link w:val="51"/>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纯文本 Char1"/>
    <w:qFormat/>
    <w:uiPriority w:val="0"/>
    <w:rPr>
      <w:rFonts w:eastAsia="宋体"/>
      <w:sz w:val="24"/>
    </w:rPr>
  </w:style>
  <w:style w:type="character" w:customStyle="1" w:styleId="50">
    <w:name w:val="正文文本缩进 Char Char"/>
    <w:link w:val="42"/>
    <w:semiHidden/>
    <w:qFormat/>
    <w:uiPriority w:val="0"/>
    <w:rPr>
      <w:rFonts w:ascii="宋体"/>
      <w:sz w:val="24"/>
    </w:rPr>
  </w:style>
  <w:style w:type="character" w:customStyle="1" w:styleId="51">
    <w:name w:val="日期 Char Char"/>
    <w:link w:val="43"/>
    <w:semiHidden/>
    <w:qFormat/>
    <w:uiPriority w:val="0"/>
    <w:rPr>
      <w:sz w:val="24"/>
    </w:rPr>
  </w:style>
  <w:style w:type="character" w:customStyle="1" w:styleId="52">
    <w:name w:val="edittexttarea"/>
    <w:basedOn w:val="15"/>
    <w:qFormat/>
    <w:uiPriority w:val="0"/>
  </w:style>
  <w:style w:type="paragraph" w:customStyle="1" w:styleId="53">
    <w:name w:val="普通(网站)1"/>
    <w:basedOn w:val="1"/>
    <w:qFormat/>
    <w:uiPriority w:val="0"/>
    <w:pPr>
      <w:widowControl w:val="0"/>
      <w:spacing w:beforeAutospacing="1" w:afterAutospacing="1"/>
    </w:pPr>
    <w:rPr>
      <w:rFonts w:ascii="Calibri" w:hAnsi="Calibri" w:cs="黑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5415</Words>
  <Characters>30871</Characters>
  <Lines>257</Lines>
  <Paragraphs>72</Paragraphs>
  <TotalTime>390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2018-05-14T09:56:00Z</dcterms:created>
  <dc:creator>许昌市公共资源交易中心:孟莉</dc:creator>
  <cp:lastModifiedBy>吉旦</cp:lastModifiedBy>
  <cp:lastPrinted>2019-03-14T07:07:00Z</cp:lastPrinted>
  <dcterms:modified xsi:type="dcterms:W3CDTF">2019-04-15T08:34:55Z</dcterms:modified>
  <dc:title>吉旦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