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禹州市中医院新病房楼病床采购项目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评标</w:t>
      </w:r>
      <w:r>
        <w:rPr>
          <w:rFonts w:hint="eastAsia" w:ascii="宋体" w:hAnsi="宋体"/>
          <w:b/>
          <w:sz w:val="36"/>
          <w:szCs w:val="36"/>
        </w:rPr>
        <w:t>公示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一、项目概况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（一）项目名称：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禹州市中医院新病房楼病床采购项目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（二）采购编号：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YZCG-DL201</w:t>
      </w:r>
      <w:r>
        <w:rPr>
          <w:rFonts w:cs="仿宋_GB2312" w:asciiTheme="minorEastAsia" w:hAnsiTheme="minorEastAsia"/>
          <w:color w:val="000000"/>
          <w:sz w:val="24"/>
          <w:szCs w:val="24"/>
        </w:rPr>
        <w:t>9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007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（三）招标公告发布日期：201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（四）开标时间：201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：00时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（五）评标地点：禹州市公共资源交易中心评标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（六）招标方式：公开招标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（七）采购限价：</w:t>
      </w:r>
      <w:r>
        <w:rPr>
          <w:rFonts w:hint="eastAsia" w:cs="仿宋_GB2312" w:asciiTheme="minorEastAsia" w:hAnsiTheme="minorEastAsia"/>
          <w:color w:val="000000"/>
          <w:sz w:val="24"/>
          <w:szCs w:val="24"/>
          <w:lang w:val="en-US" w:eastAsia="zh-CN"/>
        </w:rPr>
        <w:t>223.69万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元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（八）评标办法：综合评分法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（九）资格审查方式：资格后审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 刊登的媒体：：</w:t>
      </w:r>
      <w:r>
        <w:rPr>
          <w:rFonts w:hint="eastAsia" w:cs="仿宋_GB2312" w:asciiTheme="minorEastAsia" w:hAnsiTheme="minorEastAsia"/>
          <w:color w:val="000000"/>
          <w:sz w:val="24"/>
          <w:szCs w:val="24"/>
        </w:rPr>
        <w:t>《中国政府采购网》、《河南省政府采购网》、《全国公共资源交易平台（河南省•许昌市）》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二、开标记录及投标报价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递交纸质版供应商：该项目投标截止时间（2019年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日上午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:00整），</w:t>
      </w:r>
      <w:r>
        <w:rPr>
          <w:rFonts w:hint="eastAsia" w:ascii="宋体" w:hAnsi="宋体"/>
          <w:color w:val="C00000"/>
          <w:sz w:val="24"/>
          <w:szCs w:val="24"/>
        </w:rPr>
        <w:t>共</w:t>
      </w:r>
      <w:r>
        <w:rPr>
          <w:rFonts w:hint="eastAsia" w:ascii="宋体" w:hAnsi="宋体"/>
          <w:color w:val="C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color w:val="C00000"/>
          <w:sz w:val="24"/>
          <w:szCs w:val="24"/>
        </w:rPr>
        <w:t>家</w:t>
      </w:r>
      <w:r>
        <w:rPr>
          <w:rFonts w:hint="eastAsia" w:ascii="宋体" w:hAnsi="宋体"/>
          <w:sz w:val="24"/>
          <w:szCs w:val="24"/>
        </w:rPr>
        <w:t xml:space="preserve">投标企业递交纸质版投标文件。 </w:t>
      </w:r>
    </w:p>
    <w:tbl>
      <w:tblPr>
        <w:tblStyle w:val="4"/>
        <w:tblW w:w="935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439"/>
        <w:gridCol w:w="1984"/>
        <w:gridCol w:w="382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9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交付日期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河南恩特利医疗器械有限公司 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2062945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密封完好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项城市豫林医疗器械有限公司 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1928150</w:t>
            </w:r>
          </w:p>
        </w:tc>
        <w:tc>
          <w:tcPr>
            <w:tcW w:w="382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密封完好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河南亚星医疗器械有限公司 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2128830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密封完好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项城市惠泰医疗器械有限公司 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2091030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密封完好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三、资格审查情况</w:t>
      </w: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通过资格审查的供应商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河南恩特利医疗器械有限公司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项城市豫林医疗器械有限公司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河南亚星医疗器械有限公司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项城市惠泰医疗器械有限公司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未通过资格审查的供应商及原因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四、详审情况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（一）符合性审查</w:t>
      </w:r>
    </w:p>
    <w:p>
      <w:pPr>
        <w:spacing w:line="360" w:lineRule="auto"/>
        <w:ind w:firstLine="240" w:firstLineChars="100"/>
        <w:rPr>
          <w:rFonts w:ascii="宋体" w:hAnsi="宋体"/>
          <w:color w:val="C00000"/>
          <w:sz w:val="24"/>
          <w:szCs w:val="24"/>
        </w:rPr>
      </w:pPr>
      <w:r>
        <w:rPr>
          <w:rFonts w:hint="eastAsia" w:ascii="宋体" w:hAnsi="宋体"/>
          <w:color w:val="C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C00000"/>
          <w:sz w:val="24"/>
          <w:szCs w:val="24"/>
        </w:rPr>
        <w:t>家通过资格审查的供应商均通过符合性审查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（二）综合比较与评价</w:t>
      </w: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项城市豫林医疗器械有限公司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投标报价（30分）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企业业绩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15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综合实力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企业</w:t>
            </w:r>
            <w:r>
              <w:rPr>
                <w:rFonts w:hint="eastAsia" w:cs="宋体"/>
              </w:rPr>
              <w:t>信誉（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投标文件的规范响应程度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40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95</w:t>
            </w:r>
          </w:p>
        </w:tc>
      </w:tr>
    </w:tbl>
    <w:p>
      <w:pPr>
        <w:spacing w:line="360" w:lineRule="auto"/>
        <w:ind w:firstLine="210" w:firstLineChars="100"/>
      </w:pP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河南亚星医疗器械有限公司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投标报价（30分）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27.17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  <w:lang w:val="en-US" w:eastAsia="zh-CN"/>
              </w:rPr>
              <w:t>27.17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  <w:lang w:val="en-US" w:eastAsia="zh-CN"/>
              </w:rPr>
              <w:t>27.17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  <w:lang w:val="en-US" w:eastAsia="zh-CN"/>
              </w:rPr>
              <w:t>27.17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  <w:lang w:val="en-US" w:eastAsia="zh-CN"/>
              </w:rPr>
              <w:t>27.17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企业业绩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15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综合实力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企业</w:t>
            </w:r>
            <w:r>
              <w:rPr>
                <w:rFonts w:hint="eastAsia" w:cs="宋体"/>
              </w:rPr>
              <w:t>信誉（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投标文件的规范响应程度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40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75.17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75.17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75.17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75.17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75.17</w:t>
            </w:r>
          </w:p>
        </w:tc>
      </w:tr>
    </w:tbl>
    <w:p>
      <w:pPr>
        <w:pStyle w:val="3"/>
        <w:ind w:firstLine="210"/>
      </w:pPr>
    </w:p>
    <w:tbl>
      <w:tblPr>
        <w:tblStyle w:val="4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1155"/>
        <w:gridCol w:w="1155"/>
        <w:gridCol w:w="1155"/>
        <w:gridCol w:w="11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河南恩特利医疗器械有限公司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评委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投标报价（30分）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26.36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26.36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26.36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26.36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企业业绩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15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综合实力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8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企业</w:t>
            </w:r>
            <w:r>
              <w:rPr>
                <w:rFonts w:hint="eastAsia" w:cs="宋体"/>
              </w:rPr>
              <w:t>信誉（</w:t>
            </w:r>
            <w:r>
              <w:rPr>
                <w:rFonts w:hint="eastAsia" w:cs="宋体"/>
                <w:lang w:val="en-US" w:eastAsia="zh-CN"/>
              </w:rPr>
              <w:t>7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投标文件的规范响应程度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40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57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小   计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65.36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65.36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65.36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65.36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65.36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7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65.36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五、评标委员会推荐中标候选人（或采购人授权确定中标人）情况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第一中标候选人：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项城市豫林医疗器械有限公司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pacing w:line="480" w:lineRule="exact"/>
        <w:ind w:right="-691" w:rightChars="-329"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eastAsia" w:ascii="宋体" w:hAnsi="宋体"/>
          <w:sz w:val="24"/>
          <w:szCs w:val="24"/>
          <w:lang w:val="en-US" w:eastAsia="zh-CN"/>
        </w:rPr>
        <w:t>1928150.00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小型企业报价分计算时投标价格给予6%扣除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第二中标候选人：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河南亚星医疗器械有限公司  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eastAsia" w:ascii="宋体" w:hAnsi="宋体"/>
          <w:sz w:val="24"/>
          <w:szCs w:val="24"/>
          <w:lang w:val="en-US" w:eastAsia="zh-CN"/>
        </w:rPr>
        <w:t>2128830.00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小型企业报价分计算时投标价格给予6%扣除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第三中标候选人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：河南恩特利医疗器械有限公司  </w:t>
      </w:r>
    </w:p>
    <w:p>
      <w:pPr>
        <w:adjustRightInd w:val="0"/>
        <w:spacing w:line="480" w:lineRule="exact"/>
        <w:ind w:right="-691" w:rightChars="-329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投标报价：</w:t>
      </w:r>
      <w:r>
        <w:rPr>
          <w:rFonts w:hint="eastAsia" w:ascii="宋体" w:hAnsi="宋体"/>
          <w:sz w:val="24"/>
          <w:szCs w:val="24"/>
          <w:lang w:val="en-US" w:eastAsia="zh-CN"/>
        </w:rPr>
        <w:t>2062945.00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djustRightInd w:val="0"/>
        <w:spacing w:line="480" w:lineRule="exact"/>
        <w:ind w:right="-691" w:rightChars="-329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评标委员会成员：张国民、朱亚平、杜建业、杨柯歆、黄冠锦</w:t>
      </w:r>
      <w:r>
        <w:rPr>
          <w:rFonts w:hint="eastAsia" w:ascii="宋体" w:hAnsi="宋体"/>
          <w:sz w:val="24"/>
          <w:szCs w:val="24"/>
        </w:rPr>
        <w:t xml:space="preserve">（业主代表） </w:t>
      </w:r>
    </w:p>
    <w:p>
      <w:pPr>
        <w:adjustRightInd w:val="0"/>
        <w:spacing w:line="480" w:lineRule="exact"/>
        <w:ind w:right="-691" w:rightChars="-32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六、代理机构及采购单位地址、联系人、联系电话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采购单位：禹州市中医院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地址：禹州市钧官窑路69号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联系人： 赵先生   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联系电话：13937419663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代理机构：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国咨项目管理有限公司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仿宋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闫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 xml:space="preserve">先生        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</w:rPr>
        <w:t>联系电话：0374-</w:t>
      </w: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8080008</w:t>
      </w:r>
    </w:p>
    <w:p>
      <w:pPr>
        <w:adjustRightInd w:val="0"/>
        <w:spacing w:line="480" w:lineRule="exact"/>
        <w:ind w:right="-691" w:rightChars="-329" w:firstLine="720" w:firstLineChars="3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  <w:t>行政主管部门：禹州市卫生健康委员会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pStyle w:val="3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宋体" w:hAnsi="宋体" w:eastAsia="宋体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3"/>
        <w:ind w:firstLine="210"/>
      </w:pPr>
    </w:p>
    <w:p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/>
          <w:sz w:val="24"/>
          <w:szCs w:val="24"/>
        </w:rPr>
        <w:t xml:space="preserve"> 201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0CC5"/>
    <w:rsid w:val="04F516D5"/>
    <w:rsid w:val="3CC20CC5"/>
    <w:rsid w:val="45AB4104"/>
    <w:rsid w:val="4B834915"/>
    <w:rsid w:val="5A2A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red"/>
    <w:basedOn w:val="5"/>
    <w:uiPriority w:val="0"/>
    <w:rPr>
      <w:color w:val="FF0000"/>
      <w:sz w:val="18"/>
      <w:szCs w:val="18"/>
    </w:rPr>
  </w:style>
  <w:style w:type="character" w:customStyle="1" w:styleId="10">
    <w:name w:val="red1"/>
    <w:basedOn w:val="5"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uiPriority w:val="0"/>
    <w:rPr>
      <w:color w:val="CC0000"/>
    </w:rPr>
  </w:style>
  <w:style w:type="character" w:customStyle="1" w:styleId="12">
    <w:name w:val="red3"/>
    <w:basedOn w:val="5"/>
    <w:uiPriority w:val="0"/>
    <w:rPr>
      <w:color w:val="FF0000"/>
    </w:rPr>
  </w:style>
  <w:style w:type="character" w:customStyle="1" w:styleId="13">
    <w:name w:val="green"/>
    <w:basedOn w:val="5"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uiPriority w:val="0"/>
    <w:rPr>
      <w:color w:val="66AE00"/>
      <w:sz w:val="18"/>
      <w:szCs w:val="18"/>
    </w:rPr>
  </w:style>
  <w:style w:type="character" w:customStyle="1" w:styleId="15">
    <w:name w:val="hover25"/>
    <w:basedOn w:val="5"/>
    <w:uiPriority w:val="0"/>
  </w:style>
  <w:style w:type="character" w:customStyle="1" w:styleId="16">
    <w:name w:val="gb-jt"/>
    <w:basedOn w:val="5"/>
    <w:uiPriority w:val="0"/>
  </w:style>
  <w:style w:type="character" w:customStyle="1" w:styleId="17">
    <w:name w:val="right"/>
    <w:basedOn w:val="5"/>
    <w:uiPriority w:val="0"/>
    <w:rPr>
      <w:color w:val="999999"/>
      <w:sz w:val="18"/>
      <w:szCs w:val="18"/>
    </w:rPr>
  </w:style>
  <w:style w:type="character" w:customStyle="1" w:styleId="18">
    <w:name w:val="blue"/>
    <w:basedOn w:val="5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2019-04-16T08:15:00Z</dcterms:created>
  <dc:creator>.唯一 D.se彩</dc:creator>
  <cp:lastModifiedBy>.唯一 D.se彩</cp:lastModifiedBy>
  <dcterms:modified xsi:type="dcterms:W3CDTF">2019-04-17T02:11:41Z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