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Hlk517774989"/>
      <w:r>
        <w:rPr>
          <w:rFonts w:hint="eastAsia" w:asciiTheme="majorEastAsia" w:hAnsiTheme="majorEastAsia" w:eastAsiaTheme="majorEastAsia" w:cstheme="majorEastAsia"/>
          <w:b/>
          <w:bCs/>
          <w:sz w:val="44"/>
          <w:szCs w:val="44"/>
          <w:lang w:eastAsia="zh-CN"/>
        </w:rPr>
        <w:t>YLZB-G2019006-1号襄城县中医院“麻醉机（进口）等医疗设备采购项目”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bookmarkStart w:id="11" w:name="_GoBack"/>
      <w:bookmarkEnd w:id="11"/>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YLZB-G2019006-1号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襄城县中医院</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北京时代建业建设项目管理有限公司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eastAsia="zh-CN"/>
        </w:rPr>
        <w:t>襄城县中医院“麻醉机（进口）等医疗设备采购项目”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eastAsia="zh-CN"/>
        </w:rPr>
        <w:t>YLZB-G2019006-1号</w:t>
      </w:r>
      <w:r>
        <w:rPr>
          <w:rFonts w:hint="eastAsia" w:cs="仿宋_GB2312" w:asciiTheme="minorEastAsia" w:hAnsiTheme="minorEastAsia" w:eastAsiaTheme="minorEastAsia"/>
          <w:shd w:val="clear" w:color="auto" w:fill="FFFFFF"/>
        </w:rPr>
        <w:t xml:space="preserve">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（四）项目主要内容、数量及要求：</w:t>
      </w:r>
      <w:r>
        <w:rPr>
          <w:rFonts w:hint="eastAsia" w:cs="仿宋_GB2312" w:asciiTheme="minorEastAsia" w:hAnsiTheme="minorEastAsia" w:eastAsiaTheme="minorEastAsia"/>
          <w:shd w:val="clear" w:color="auto" w:fill="FFFFFF"/>
          <w:lang w:val="en-US" w:eastAsia="zh-CN"/>
        </w:rPr>
        <w:t>A包：</w:t>
      </w:r>
      <w:r>
        <w:rPr>
          <w:rFonts w:hint="eastAsia" w:cs="仿宋_GB2312" w:asciiTheme="minorEastAsia" w:hAnsiTheme="minorEastAsia" w:eastAsiaTheme="minorEastAsia"/>
          <w:color w:val="auto"/>
          <w:shd w:val="clear" w:color="auto" w:fill="FFFFFF"/>
          <w:lang w:val="en-US" w:eastAsia="zh-CN"/>
        </w:rPr>
        <w:t>麻醉机</w:t>
      </w:r>
      <w:r>
        <w:rPr>
          <w:rFonts w:hint="eastAsia" w:cs="仿宋_GB2312" w:asciiTheme="minorEastAsia" w:hAnsiTheme="minorEastAsia" w:eastAsiaTheme="minorEastAsia"/>
          <w:color w:val="auto"/>
          <w:shd w:val="clear" w:color="auto" w:fill="FFFFFF"/>
        </w:rPr>
        <w:t>（进口）1</w:t>
      </w:r>
      <w:r>
        <w:rPr>
          <w:rFonts w:hint="eastAsia" w:cs="仿宋_GB2312" w:asciiTheme="minorEastAsia" w:hAnsiTheme="minorEastAsia" w:eastAsiaTheme="minorEastAsia"/>
          <w:color w:val="auto"/>
          <w:shd w:val="clear" w:color="auto" w:fill="FFFFFF"/>
          <w:lang w:val="en-US" w:eastAsia="zh-CN"/>
        </w:rPr>
        <w:t>台</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呼吸机</w:t>
      </w:r>
      <w:r>
        <w:rPr>
          <w:rFonts w:hint="eastAsia" w:cs="仿宋_GB2312" w:asciiTheme="minorEastAsia" w:hAnsiTheme="minorEastAsia" w:eastAsiaTheme="minorEastAsia"/>
          <w:color w:val="auto"/>
          <w:shd w:val="clear" w:color="auto" w:fill="FFFFFF"/>
        </w:rPr>
        <w:t>（进口）</w:t>
      </w:r>
      <w:r>
        <w:rPr>
          <w:rFonts w:hint="eastAsia" w:cs="仿宋_GB2312" w:asciiTheme="minorEastAsia" w:hAnsiTheme="minorEastAsia" w:eastAsiaTheme="minorEastAsia"/>
          <w:color w:val="auto"/>
          <w:shd w:val="clear" w:color="auto" w:fill="FFFFFF"/>
          <w:lang w:val="en-US" w:eastAsia="zh-CN"/>
        </w:rPr>
        <w:t>1台；B包：监护仪</w:t>
      </w:r>
      <w:r>
        <w:rPr>
          <w:rFonts w:hint="eastAsia" w:cs="仿宋_GB2312" w:asciiTheme="minorEastAsia" w:hAnsiTheme="minorEastAsia" w:eastAsiaTheme="minorEastAsia"/>
          <w:color w:val="auto"/>
          <w:shd w:val="clear" w:color="auto" w:fill="FFFFFF"/>
        </w:rPr>
        <w:t>1</w:t>
      </w:r>
      <w:r>
        <w:rPr>
          <w:rFonts w:hint="eastAsia" w:cs="仿宋_GB2312" w:asciiTheme="minorEastAsia" w:hAnsiTheme="minorEastAsia" w:eastAsiaTheme="minorEastAsia"/>
          <w:color w:val="auto"/>
          <w:shd w:val="clear" w:color="auto" w:fill="FFFFFF"/>
          <w:lang w:val="en-US" w:eastAsia="zh-CN"/>
        </w:rPr>
        <w:t>5</w:t>
      </w:r>
      <w:r>
        <w:rPr>
          <w:rFonts w:hint="eastAsia" w:cs="仿宋_GB2312" w:asciiTheme="minorEastAsia" w:hAnsiTheme="minorEastAsia" w:eastAsiaTheme="minorEastAsia"/>
          <w:color w:val="auto"/>
          <w:shd w:val="clear" w:color="auto" w:fill="FFFFFF"/>
        </w:rPr>
        <w:t>台，</w:t>
      </w:r>
      <w:r>
        <w:rPr>
          <w:rFonts w:hint="eastAsia" w:cs="仿宋_GB2312" w:asciiTheme="minorEastAsia" w:hAnsiTheme="minorEastAsia" w:eastAsiaTheme="minorEastAsia"/>
          <w:color w:val="auto"/>
          <w:shd w:val="clear" w:color="auto" w:fill="FFFFFF"/>
          <w:lang w:val="en-US" w:eastAsia="zh-CN"/>
        </w:rPr>
        <w:t>胰岛素泵</w:t>
      </w:r>
      <w:r>
        <w:rPr>
          <w:rFonts w:hint="eastAsia" w:cs="仿宋_GB2312" w:asciiTheme="minorEastAsia" w:hAnsiTheme="minorEastAsia" w:eastAsiaTheme="minorEastAsia"/>
          <w:color w:val="auto"/>
          <w:shd w:val="clear" w:color="auto" w:fill="FFFFFF"/>
        </w:rPr>
        <w:t>（进口）</w:t>
      </w:r>
      <w:r>
        <w:rPr>
          <w:rFonts w:hint="eastAsia" w:cs="仿宋_GB2312" w:asciiTheme="minorEastAsia" w:hAnsiTheme="minorEastAsia" w:eastAsiaTheme="minorEastAsia"/>
          <w:color w:val="auto"/>
          <w:shd w:val="clear" w:color="auto" w:fill="FFFFFF"/>
          <w:lang w:val="en-US" w:eastAsia="zh-CN"/>
        </w:rPr>
        <w:t>2</w:t>
      </w:r>
      <w:r>
        <w:rPr>
          <w:rFonts w:hint="eastAsia" w:cs="仿宋_GB2312" w:asciiTheme="minorEastAsia" w:hAnsiTheme="minorEastAsia" w:eastAsiaTheme="minorEastAsia"/>
          <w:color w:val="auto"/>
          <w:shd w:val="clear" w:color="auto" w:fill="FFFFFF"/>
        </w:rPr>
        <w:t>台</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艾灸仪2台，除颤仪1台，等离子手术系统1套</w:t>
      </w:r>
      <w:r>
        <w:rPr>
          <w:rFonts w:hint="eastAsia" w:cs="仿宋_GB2312" w:asciiTheme="minorEastAsia" w:hAnsiTheme="minorEastAsia" w:eastAsiaTheme="minorEastAsia"/>
          <w:color w:val="auto"/>
          <w:shd w:val="clear" w:color="auto" w:fill="FFFFFF"/>
        </w:rPr>
        <w:t>（具体详见招标文件）</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（五）标包划分：本项目共设</w:t>
      </w:r>
      <w:r>
        <w:rPr>
          <w:rFonts w:hint="eastAsia" w:cs="仿宋_GB2312" w:asciiTheme="minorEastAsia" w:hAnsiTheme="minorEastAsia" w:eastAsiaTheme="minorEastAsia"/>
          <w:shd w:val="clear" w:color="auto" w:fill="FFFFFF"/>
          <w:lang w:val="en-US" w:eastAsia="zh-CN"/>
        </w:rPr>
        <w:t>两个</w:t>
      </w:r>
      <w:r>
        <w:rPr>
          <w:rFonts w:hint="eastAsia" w:cs="仿宋_GB2312" w:asciiTheme="minorEastAsia" w:hAnsiTheme="minorEastAsia" w:eastAsiaTheme="minorEastAsia"/>
          <w:shd w:val="clear" w:color="auto" w:fill="FFFFFF"/>
        </w:rPr>
        <w:t>个包</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rPr>
        <w:t>（六）预算金额：</w:t>
      </w:r>
      <w:r>
        <w:rPr>
          <w:rFonts w:hint="eastAsia" w:cs="仿宋_GB2312" w:asciiTheme="minorEastAsia" w:hAnsiTheme="minorEastAsia" w:eastAsiaTheme="minorEastAsia"/>
          <w:shd w:val="clear" w:color="auto" w:fill="FFFFFF"/>
          <w:lang w:val="en-US" w:eastAsia="zh-CN"/>
        </w:rPr>
        <w:t>A包：47万元，最高限价47万元</w:t>
      </w:r>
    </w:p>
    <w:p>
      <w:pPr>
        <w:pStyle w:val="22"/>
        <w:widowControl/>
        <w:shd w:val="clear" w:color="auto" w:fill="FFFFFF"/>
        <w:spacing w:line="360" w:lineRule="auto"/>
        <w:ind w:firstLine="2400" w:firstLineChars="1000"/>
        <w:contextualSpacing/>
        <w:jc w:val="left"/>
        <w:rPr>
          <w:rFonts w:hint="eastAsia" w:cs="仿宋_GB2312" w:asciiTheme="minorEastAsia" w:hAnsiTheme="minorEastAsia" w:eastAsiaTheme="minorEastAsia"/>
          <w:shd w:val="clear" w:color="auto" w:fill="FFFFFF"/>
          <w:lang w:val="en-US"/>
        </w:rPr>
      </w:pPr>
      <w:r>
        <w:rPr>
          <w:rFonts w:hint="eastAsia" w:cs="仿宋_GB2312" w:asciiTheme="minorEastAsia" w:hAnsiTheme="minorEastAsia" w:eastAsiaTheme="minorEastAsia"/>
          <w:shd w:val="clear" w:color="auto" w:fill="FFFFFF"/>
          <w:lang w:val="en-US" w:eastAsia="zh-CN"/>
        </w:rPr>
        <w:t>B包：68万元，最高限价68万元</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lang w:eastAsia="zh-CN"/>
        </w:rPr>
        <w:t>（</w:t>
      </w:r>
      <w:r>
        <w:rPr>
          <w:rFonts w:hint="eastAsia" w:cs="仿宋_GB2312" w:asciiTheme="minorEastAsia" w:hAnsiTheme="minorEastAsia" w:eastAsiaTheme="minorEastAsia"/>
          <w:shd w:val="clear" w:color="auto" w:fill="FFFFFF"/>
          <w:lang w:val="en-US" w:eastAsia="zh-CN"/>
        </w:rPr>
        <w:t>七</w:t>
      </w:r>
      <w:r>
        <w:rPr>
          <w:rFonts w:hint="eastAsia" w:cs="仿宋_GB2312" w:asciiTheme="minorEastAsia" w:hAnsiTheme="minorEastAsia" w:eastAsiaTheme="minorEastAsia"/>
          <w:shd w:val="clear" w:color="auto" w:fill="FFFFFF"/>
          <w:lang w:eastAsia="zh-CN"/>
        </w:rPr>
        <w:t>）</w:t>
      </w:r>
      <w:r>
        <w:rPr>
          <w:rFonts w:hint="eastAsia" w:cs="仿宋_GB2312" w:asciiTheme="minorEastAsia" w:hAnsiTheme="minorEastAsia" w:eastAsiaTheme="minorEastAsia"/>
          <w:shd w:val="clear" w:color="auto" w:fill="FFFFFF"/>
          <w:lang w:val="en-US" w:eastAsia="zh-CN"/>
        </w:rPr>
        <w:t>资金来源：自筹资金；</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八</w:t>
      </w:r>
      <w:r>
        <w:rPr>
          <w:rFonts w:hint="eastAsia" w:cs="仿宋_GB2312" w:asciiTheme="minorEastAsia" w:hAnsiTheme="minorEastAsia" w:eastAsiaTheme="minorEastAsia"/>
          <w:shd w:val="clear" w:color="auto" w:fill="FFFFFF"/>
        </w:rPr>
        <w:t>）交付时间 ：合同签订后30天内</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九</w:t>
      </w:r>
      <w:r>
        <w:rPr>
          <w:rFonts w:hint="eastAsia" w:cs="仿宋_GB2312" w:asciiTheme="minorEastAsia" w:hAnsiTheme="minorEastAsia" w:eastAsiaTheme="minorEastAsia"/>
          <w:shd w:val="clear" w:color="auto" w:fill="FFFFFF"/>
        </w:rPr>
        <w:t>）交付地点：</w:t>
      </w:r>
      <w:r>
        <w:rPr>
          <w:rFonts w:hint="eastAsia" w:cs="仿宋_GB2312" w:asciiTheme="minorEastAsia" w:hAnsiTheme="minorEastAsia" w:eastAsiaTheme="minorEastAsia"/>
          <w:shd w:val="clear" w:color="auto" w:fill="FFFFFF"/>
          <w:lang w:eastAsia="zh-CN"/>
        </w:rPr>
        <w:t>襄城县中医院</w:t>
      </w:r>
      <w:r>
        <w:rPr>
          <w:rFonts w:hint="eastAsia" w:cs="仿宋_GB2312" w:asciiTheme="minorEastAsia" w:hAnsiTheme="minorEastAsia" w:eastAsiaTheme="minorEastAsia"/>
          <w:shd w:val="clear" w:color="auto" w:fill="FFFFFF"/>
        </w:rPr>
        <w:t>院区</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十</w:t>
      </w:r>
      <w:r>
        <w:rPr>
          <w:rFonts w:hint="eastAsia" w:cs="仿宋_GB2312" w:asciiTheme="minorEastAsia" w:hAnsiTheme="minorEastAsia" w:eastAsiaTheme="minorEastAsia"/>
          <w:shd w:val="clear" w:color="auto" w:fill="FFFFFF"/>
        </w:rPr>
        <w:t>）进口产品：</w:t>
      </w:r>
      <w:r>
        <w:rPr>
          <w:rFonts w:hint="eastAsia" w:cs="仿宋_GB2312" w:asciiTheme="minorEastAsia" w:hAnsiTheme="minorEastAsia" w:eastAsiaTheme="minorEastAsia"/>
          <w:shd w:val="clear" w:color="auto" w:fill="FFFFFF"/>
          <w:lang w:val="en-US" w:eastAsia="zh-CN"/>
        </w:rPr>
        <w:t>A包：</w:t>
      </w:r>
      <w:r>
        <w:rPr>
          <w:rFonts w:hint="eastAsia" w:cs="仿宋_GB2312" w:asciiTheme="minorEastAsia" w:hAnsiTheme="minorEastAsia" w:eastAsiaTheme="minorEastAsia"/>
          <w:shd w:val="clear" w:color="auto" w:fill="FFFFFF"/>
        </w:rPr>
        <w:t>允许；</w:t>
      </w:r>
      <w:r>
        <w:rPr>
          <w:rFonts w:hint="eastAsia" w:cs="仿宋_GB2312" w:asciiTheme="minorEastAsia" w:hAnsiTheme="minorEastAsia" w:eastAsiaTheme="minorEastAsia"/>
          <w:shd w:val="clear" w:color="auto" w:fill="FFFFFF"/>
          <w:lang w:val="en-US" w:eastAsia="zh-CN"/>
        </w:rPr>
        <w:t>B包：</w:t>
      </w:r>
      <w:r>
        <w:rPr>
          <w:rFonts w:hint="eastAsia" w:cs="仿宋_GB2312" w:asciiTheme="minorEastAsia" w:hAnsiTheme="minorEastAsia" w:eastAsiaTheme="minorEastAsia"/>
          <w:shd w:val="clear" w:color="auto" w:fill="FFFFFF"/>
        </w:rPr>
        <w:t>允许；</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（十</w:t>
      </w:r>
      <w:r>
        <w:rPr>
          <w:rFonts w:hint="eastAsia" w:cs="仿宋_GB2312" w:asciiTheme="minorEastAsia" w:hAnsiTheme="minorEastAsia" w:eastAsiaTheme="minorEastAsia"/>
          <w:shd w:val="clear" w:color="auto" w:fill="FFFFFF"/>
          <w:lang w:val="en-US" w:eastAsia="zh-CN"/>
        </w:rPr>
        <w:t>一</w:t>
      </w:r>
      <w:r>
        <w:rPr>
          <w:rFonts w:hint="eastAsia" w:cs="仿宋_GB2312" w:asciiTheme="minorEastAsia" w:hAnsiTheme="minorEastAsia" w:eastAsiaTheme="minorEastAsia"/>
          <w:shd w:val="clear" w:color="auto" w:fill="FFFFFF"/>
        </w:rPr>
        <w:t>）分包：不允许</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hint="eastAsia"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color w:val="FF0000"/>
          <w:highlight w:val="none"/>
          <w:lang w:eastAsia="zh-CN"/>
        </w:rPr>
        <w:t>2019</w:t>
      </w:r>
      <w:r>
        <w:rPr>
          <w:rFonts w:hint="eastAsia" w:cs="仿宋_GB2312" w:asciiTheme="minorEastAsia" w:hAnsiTheme="minorEastAsia" w:eastAsiaTheme="minorEastAsia"/>
          <w:color w:val="FF0000"/>
          <w:highlight w:val="none"/>
        </w:rPr>
        <w:t>年</w:t>
      </w:r>
      <w:r>
        <w:rPr>
          <w:rFonts w:hint="eastAsia" w:cs="仿宋_GB2312" w:asciiTheme="minorEastAsia" w:hAnsiTheme="minorEastAsia" w:eastAsiaTheme="minorEastAsia"/>
          <w:color w:val="FF0000"/>
          <w:highlight w:val="none"/>
          <w:u w:val="single"/>
          <w:lang w:val="en-US" w:eastAsia="zh-CN"/>
        </w:rPr>
        <w:t xml:space="preserve"> 4 </w:t>
      </w:r>
      <w:r>
        <w:rPr>
          <w:rFonts w:hint="eastAsia" w:cs="仿宋_GB2312" w:asciiTheme="minorEastAsia" w:hAnsiTheme="minorEastAsia" w:eastAsiaTheme="minorEastAsia"/>
          <w:color w:val="FF0000"/>
          <w:highlight w:val="none"/>
        </w:rPr>
        <w:t>月</w:t>
      </w:r>
      <w:r>
        <w:rPr>
          <w:rFonts w:hint="eastAsia" w:cs="仿宋_GB2312" w:asciiTheme="minorEastAsia" w:hAnsiTheme="minorEastAsia" w:eastAsiaTheme="minorEastAsia"/>
          <w:color w:val="FF0000"/>
          <w:highlight w:val="none"/>
          <w:u w:val="single"/>
          <w:lang w:val="en-US" w:eastAsia="zh-CN"/>
        </w:rPr>
        <w:t xml:space="preserve"> 15 </w:t>
      </w:r>
      <w:r>
        <w:rPr>
          <w:rFonts w:hint="eastAsia" w:cs="仿宋_GB2312" w:asciiTheme="minorEastAsia" w:hAnsiTheme="minorEastAsia" w:eastAsiaTheme="minorEastAsia"/>
          <w:color w:val="FF0000"/>
          <w:highlight w:val="none"/>
        </w:rPr>
        <w:t>日</w:t>
      </w:r>
      <w:r>
        <w:rPr>
          <w:rFonts w:hint="eastAsia" w:cs="仿宋_GB2312" w:asciiTheme="minorEastAsia" w:hAnsiTheme="minorEastAsia" w:eastAsiaTheme="minorEastAsia"/>
          <w:color w:val="FF0000"/>
          <w:highlight w:val="none"/>
          <w:u w:val="single"/>
          <w:lang w:val="en-US" w:eastAsia="zh-CN"/>
        </w:rPr>
        <w:t xml:space="preserve"> 9  </w:t>
      </w:r>
      <w:r>
        <w:rPr>
          <w:rFonts w:hint="eastAsia" w:cs="仿宋_GB2312" w:asciiTheme="minorEastAsia" w:hAnsiTheme="minorEastAsia" w:eastAsiaTheme="minorEastAsia"/>
          <w:color w:val="FF0000"/>
          <w:highlight w:val="none"/>
        </w:rPr>
        <w:t>时</w:t>
      </w:r>
      <w:r>
        <w:rPr>
          <w:rFonts w:hint="eastAsia" w:cs="仿宋_GB2312" w:asciiTheme="minorEastAsia" w:hAnsiTheme="minorEastAsia" w:eastAsiaTheme="minorEastAsia"/>
          <w:color w:val="FF0000"/>
          <w:highlight w:val="none"/>
          <w:u w:val="single"/>
          <w:lang w:val="en-US" w:eastAsia="zh-CN"/>
        </w:rPr>
        <w:t xml:space="preserve"> 30 </w:t>
      </w:r>
      <w:r>
        <w:rPr>
          <w:rFonts w:hint="eastAsia" w:cs="仿宋_GB2312" w:asciiTheme="minorEastAsia" w:hAnsiTheme="minorEastAsia" w:eastAsiaTheme="minorEastAsia"/>
          <w:color w:val="FF0000"/>
          <w:highlight w:val="none"/>
        </w:rPr>
        <w:t>分</w:t>
      </w:r>
      <w:r>
        <w:rPr>
          <w:rFonts w:hint="eastAsia" w:cs="仿宋_GB2312" w:asciiTheme="minorEastAsia" w:hAnsiTheme="minorEastAsia" w:eastAsiaTheme="minorEastAsia"/>
        </w:rPr>
        <w:t>（北京时间），逾期提交或不符合规定的投标文件不予接受。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w:t>
      </w:r>
      <w:r>
        <w:rPr>
          <w:rFonts w:hint="eastAsia" w:cs="仿宋_GB2312" w:asciiTheme="minorEastAsia" w:hAnsiTheme="minorEastAsia" w:eastAsiaTheme="minorEastAsia"/>
          <w:color w:val="FF0000"/>
          <w:highlight w:val="none"/>
        </w:rPr>
        <w:t>三楼开标</w:t>
      </w:r>
      <w:r>
        <w:rPr>
          <w:rFonts w:hint="eastAsia" w:cs="仿宋_GB2312" w:asciiTheme="minorEastAsia" w:hAnsiTheme="minorEastAsia" w:eastAsiaTheme="minorEastAsia"/>
          <w:color w:val="FF0000"/>
          <w:highlight w:val="none"/>
          <w:u w:val="single"/>
          <w:lang w:val="en-US" w:eastAsia="zh-CN"/>
        </w:rPr>
        <w:t xml:space="preserve"> 五 </w:t>
      </w:r>
      <w:r>
        <w:rPr>
          <w:rFonts w:hint="eastAsia" w:cs="仿宋_GB2312" w:asciiTheme="minorEastAsia" w:hAnsiTheme="minorEastAsia" w:eastAsiaTheme="minorEastAsia"/>
          <w:color w:val="FF0000"/>
          <w:highlight w:val="none"/>
        </w:rPr>
        <w:t>室</w:t>
      </w:r>
      <w:r>
        <w:rPr>
          <w:rFonts w:hint="eastAsia" w:cs="仿宋_GB2312" w:asciiTheme="minorEastAsia" w:hAnsiTheme="minorEastAsia" w:eastAsiaTheme="minorEastAsia"/>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襄城县中医院</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襄城县泰安路中段260号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马超</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eastAsia="zh-CN"/>
        </w:rPr>
        <w:t>15333852839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代理机构：</w:t>
      </w:r>
      <w:r>
        <w:rPr>
          <w:rFonts w:hint="eastAsia" w:cs="仿宋_GB2312" w:asciiTheme="minorEastAsia" w:hAnsiTheme="minorEastAsia" w:eastAsiaTheme="minorEastAsia"/>
          <w:lang w:eastAsia="zh-CN"/>
        </w:rPr>
        <w:t>北京时代建业建设项目管理有限公司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郑州市金水区纬五路河南合作大厦A1812</w:t>
      </w:r>
      <w:r>
        <w:rPr>
          <w:rFonts w:hint="eastAsia" w:cs="仿宋_GB2312" w:asciiTheme="minorEastAsia" w:hAnsiTheme="minorEastAsia" w:eastAsiaTheme="minorEastAsia"/>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丁曦</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eastAsia="zh-CN"/>
        </w:rPr>
        <w:t>18638778877、18898126698</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襄城县中医院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highlight w:val="none"/>
        </w:rPr>
        <w:t xml:space="preserve"> </w:t>
      </w:r>
      <w:r>
        <w:rPr>
          <w:rFonts w:hint="eastAsia" w:cs="仿宋_GB2312" w:asciiTheme="minorEastAsia" w:hAnsiTheme="minorEastAsia"/>
          <w:color w:val="FF0000"/>
          <w:sz w:val="24"/>
          <w:szCs w:val="24"/>
          <w:highlight w:val="none"/>
        </w:rPr>
        <w:t xml:space="preserve"> </w:t>
      </w:r>
      <w:r>
        <w:rPr>
          <w:rFonts w:hint="eastAsia" w:cs="仿宋_GB2312" w:asciiTheme="minorEastAsia" w:hAnsiTheme="minorEastAsia"/>
          <w:color w:val="FF0000"/>
          <w:sz w:val="24"/>
          <w:szCs w:val="24"/>
          <w:highlight w:val="none"/>
          <w:lang w:eastAsia="zh-CN"/>
        </w:rPr>
        <w:t>2019</w:t>
      </w:r>
      <w:r>
        <w:rPr>
          <w:rFonts w:hint="eastAsia" w:cs="仿宋_GB2312" w:asciiTheme="minorEastAsia" w:hAnsiTheme="minorEastAsia"/>
          <w:color w:val="FF0000"/>
          <w:sz w:val="24"/>
          <w:szCs w:val="24"/>
          <w:highlight w:val="none"/>
        </w:rPr>
        <w:t>年</w:t>
      </w:r>
      <w:r>
        <w:rPr>
          <w:rFonts w:hint="eastAsia" w:cs="仿宋_GB2312" w:asciiTheme="minorEastAsia" w:hAnsiTheme="minorEastAsia"/>
          <w:color w:val="FF0000"/>
          <w:sz w:val="24"/>
          <w:szCs w:val="24"/>
          <w:highlight w:val="none"/>
          <w:lang w:val="en-US" w:eastAsia="zh-CN"/>
        </w:rPr>
        <w:t>3</w:t>
      </w:r>
      <w:r>
        <w:rPr>
          <w:rFonts w:hint="eastAsia" w:cs="仿宋_GB2312" w:asciiTheme="minorEastAsia" w:hAnsiTheme="minorEastAsia"/>
          <w:color w:val="FF0000"/>
          <w:sz w:val="24"/>
          <w:szCs w:val="24"/>
          <w:highlight w:val="none"/>
        </w:rPr>
        <w:t>月</w:t>
      </w:r>
      <w:r>
        <w:rPr>
          <w:rFonts w:hint="eastAsia" w:cs="仿宋_GB2312" w:asciiTheme="minorEastAsia" w:hAnsiTheme="minorEastAsia"/>
          <w:color w:val="FF0000"/>
          <w:sz w:val="24"/>
          <w:szCs w:val="24"/>
          <w:highlight w:val="none"/>
          <w:lang w:val="en-US" w:eastAsia="zh-CN"/>
        </w:rPr>
        <w:t>21</w:t>
      </w:r>
      <w:r>
        <w:rPr>
          <w:rFonts w:hint="eastAsia" w:cs="仿宋_GB2312" w:asciiTheme="minorEastAsia" w:hAnsiTheme="minorEastAsia"/>
          <w:color w:val="FF0000"/>
          <w:sz w:val="24"/>
          <w:szCs w:val="24"/>
          <w:highlight w:val="none"/>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lang w:eastAsia="zh-CN"/>
        </w:rPr>
      </w:pPr>
      <w:r>
        <w:rPr>
          <w:rFonts w:hint="eastAsia" w:cs="黑体" w:asciiTheme="minorEastAsia" w:hAnsiTheme="minorEastAsia"/>
          <w:b/>
          <w:bCs/>
          <w:sz w:val="24"/>
          <w:szCs w:val="24"/>
          <w:shd w:val="clear" w:color="auto" w:fill="FFFFFF"/>
          <w:lang w:val="en-US" w:eastAsia="zh-CN"/>
        </w:rPr>
        <w:t>A包、</w:t>
      </w:r>
      <w:r>
        <w:rPr>
          <w:rFonts w:hint="eastAsia" w:cs="黑体" w:asciiTheme="minorEastAsia" w:hAnsiTheme="minorEastAsia"/>
          <w:b/>
          <w:bCs/>
          <w:sz w:val="24"/>
          <w:szCs w:val="24"/>
          <w:shd w:val="clear" w:color="auto" w:fill="FFFFFF"/>
          <w:lang w:eastAsia="zh-CN"/>
        </w:rPr>
        <w:t>麻醉机（进口）1台，呼吸机（进口）1台；</w:t>
      </w:r>
    </w:p>
    <w:p>
      <w:pPr>
        <w:widowControl/>
        <w:numPr>
          <w:ilvl w:val="0"/>
          <w:numId w:val="0"/>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B包：监护仪15台，胰岛素泵（进口）2台，艾灸仪2台，除颤仪1台，等离子手术系统1套。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sz w:val="24"/>
          <w:szCs w:val="24"/>
          <w:shd w:val="clear" w:color="auto" w:fill="FFFFFF"/>
          <w:lang w:val="en-US" w:eastAsia="zh-CN"/>
        </w:rPr>
        <w:t>A包：</w:t>
      </w:r>
    </w:p>
    <w:tbl>
      <w:tblPr>
        <w:tblStyle w:val="27"/>
        <w:tblW w:w="9515" w:type="dxa"/>
        <w:jc w:val="center"/>
        <w:tblInd w:w="-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782"/>
        <w:gridCol w:w="628"/>
        <w:gridCol w:w="4965"/>
        <w:gridCol w:w="833"/>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7"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包段号</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5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A包</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麻醉机（进口）</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1.*国际一流品牌；</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2.*内置式高亮彩色液晶屏幕≥10寸，适用于成人，儿童、新生儿(以注册证为准）；</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3.内置蓄电池保证整机工作90分钟以上；</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1．标配空气、氧气二气源，氧笑联动装置，确保氧浓度不低于23%；</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2．气源中断后可利用室内空气进行通气；</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1．具备新鲜气体隔离阀；</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2．系统容量小（≤2.8L），响应快；</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≥1.5L二氧化碳吸收罐；</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4.*一体化回路加热系统；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*挥发罐与麻醉机为同一品牌，容量≥250ml；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电动电控或气动电控呼吸机。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2．*通气模式具备手动，容量控制和压力限制模式，压力控制模式，可选配同步间歇指令通气等模式。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3．具备特殊装置，保证潮气量设置精准；</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4．精确设置吸呼比I:E；</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6．具备高精度电子式流量传感器，每台机器配备5个；</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7、能和医院手麻系统相连接</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1.通气模式：手动，自主，IPPV，PCV，PLV等</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2.压力限制：15-70mbar（IPPV）；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3.*容控模式下最小潮气量≤20ml；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4.呼吸频率：4-55bpm；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5.吸呼比：2:1-1:4；</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6.吸气平台时间/吸气时间：0-50％；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7.呼气末正压PEEP：0-20mbar；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8.吸气压力：6-60mbar；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9.吸气流速：10-70Lpm；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10.泄漏：30mbar时小于50ml（泄漏自动检测）；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监测项目：吸入氧浓度、呼吸频率、潮气量、分钟通气量、气道平均压、气道峰压、呼气末正压、新鲜气体流量、波形显示和测量数值列表、智能化的可调节的警报限制等。</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小儿呼吸机（进口）</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屏幕 ≥13寸 触摸带划屏，中文操作软件，滑屏设计（类似于智能手机操作）</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*超静音伺服控制涡轮供气系统可选配空气压缩机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*AVM 智能通气模式（根据监测患者的分钟通气量、呼吸频率和等参数综合评估，自动调整通气参数以适应患者呼吸需求，保证患者的通气安全和舒适）</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*可个性化设置医生界面（根据医生喜好设置呼吸机的监测参数和波形，向量环在界面上的位置）并保存在U盘上，以供下次开机导入使用。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内置雾化器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呼吸模式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 容量控制： V-A/C, VC-SIMV, PLV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2.2压力控制： P-A/C, PC-SIMV, PSV  beLevel, APRV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beLevel, APRV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2.3自主呼吸：（SPONT）窒息后备通气</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2.4无创通气： CPAP, S, S/T, T, P-A/C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2.5压力调节目标容量（PRVC）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技术参数</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  吸气压力(IPAP): 0-80mbar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  压力支持: 0-80mbar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  PEEP(EPAP): 0-40mbar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  CPAP: 4-30mbar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 上升时间: 0-2000ms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 上升斜率: off,5-45min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 潮气量: 2-2500ml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3.8峰流速: ≥260L/min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3.9流速波形: 方波, 递减波, 递减50%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3.10呼吸频率: 1-150bpm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3.11吸气时间: 0.1-10sec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3.12吸呼比: 1:599-49:1</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3.13流速触发: 0.1-20L/min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3.14压力触发: 0.1-15mbar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3.15吸呼切换终止: 5-90%峰流速自动同步切换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3.16窒息后备通气: 关闭, 2-100sec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3.17氧浓度: 21-100%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3.18电池: 4-6hours (Internal)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6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*4.1肺动力学监测: Rinsp（吸气阻力）、Rexp（呼气阻力）、Cstat（静态顺应性）、Cdyn（动态顺应性）、C20/Cdyn（肺泡膨胀系数）、CDyn/kg（每公斤体重动态顺应性）、CStat/kg（每公斤体重静态顺应性）</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4.2压力：峰压，平台压，平均压，PEEP</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4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4.3潮气量：吸入潮气量，分钟吸气量， Vti/kg, MVi/kg呼出潮气量，分钟呼气量，Vte/kg, MVe/kg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4.4呼吸频率，吸气时间，呼气时间，Ti/Tot</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4.5氧气：氧气浓度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 通气报警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 系统报警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 自动测试</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 报警记录（二个星期）</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cs="黑体" w:asciiTheme="minorEastAsia" w:hAnsiTheme="minorEastAsia"/>
          <w:b/>
          <w:bCs/>
          <w:sz w:val="24"/>
          <w:szCs w:val="24"/>
          <w:shd w:val="clear" w:color="auto" w:fill="FFFFFF"/>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cs="黑体" w:asciiTheme="minorEastAsia" w:hAnsiTheme="minorEastAsia"/>
          <w:b/>
          <w:bCs/>
          <w:sz w:val="24"/>
          <w:szCs w:val="24"/>
          <w:shd w:val="clear" w:color="auto" w:fill="FFFFFF"/>
          <w:lang w:val="en-US" w:eastAsia="zh-CN"/>
        </w:rPr>
        <w:t>B包</w:t>
      </w:r>
      <w:r>
        <w:rPr>
          <w:rFonts w:hint="eastAsia" w:ascii="宋体" w:hAnsi="宋体" w:eastAsia="宋体" w:cs="宋体"/>
          <w:i w:val="0"/>
          <w:color w:val="000000"/>
          <w:kern w:val="0"/>
          <w:sz w:val="24"/>
          <w:szCs w:val="24"/>
          <w:u w:val="none"/>
          <w:lang w:val="en-US" w:eastAsia="zh-CN" w:bidi="ar"/>
        </w:rPr>
        <w:t>：</w:t>
      </w:r>
    </w:p>
    <w:tbl>
      <w:tblPr>
        <w:tblStyle w:val="27"/>
        <w:tblW w:w="9515" w:type="dxa"/>
        <w:jc w:val="center"/>
        <w:tblInd w:w="-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782"/>
        <w:gridCol w:w="628"/>
        <w:gridCol w:w="4965"/>
        <w:gridCol w:w="833"/>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B包</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1、机型：便携一体式监护仪；适用于成人、小儿、新生儿</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none"/>
                <w:u w:val="none"/>
                <w:lang w:val="en-US" w:eastAsia="zh-CN" w:bidi="ar"/>
              </w:rPr>
              <w:t>2、显示器：≥10英寸彩色液晶显示屏，分辨率800×600，或优于；同屏显示波形8通道</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3、监测参数要求：心电、无创血压、血氧饱和度、呼吸、脉搏、体温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4、可升级选配参数要求：可升级选配≥2道有创压监测、呼吸末二氧化碳监测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5、抗干扰能力要求：具有抗电刀、抗除颤干扰能力，全参数具备CF抗除颤型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6、心电： ①导联模式：3或5导联    ②心律失常分析：23种  ③ST段监测：双通道，可设报警范围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7、无创血压：测量范围：成人10-270mmHg，小儿10-200mmHg；新生儿10-135mmHg，分辨率1mmHg；测量精确度：5±mmHg；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8、血氧：①弱灌注指数；标配具备弱灌注指数 PI指数  ②脉率；测量范围：20-254次/分钟  ③脉率；测量范围：20-254次/分钟。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存储功能：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 趋势数据： 每个监测参数≥120小时趋势图、表回顾，最小时间间隔为1min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 参数报警事件</w:t>
            </w:r>
            <w:r>
              <w:rPr>
                <w:rFonts w:hint="eastAsia" w:ascii="宋体" w:hAnsi="宋体" w:eastAsia="宋体" w:cs="宋体"/>
                <w:i w:val="0"/>
                <w:color w:val="000000"/>
                <w:kern w:val="0"/>
                <w:sz w:val="24"/>
                <w:szCs w:val="24"/>
                <w:highlight w:val="none"/>
                <w:u w:val="none"/>
                <w:lang w:val="en-US" w:eastAsia="zh-CN" w:bidi="ar"/>
              </w:rPr>
              <w:t>： ≥90个</w:t>
            </w:r>
            <w:r>
              <w:rPr>
                <w:rFonts w:hint="eastAsia" w:ascii="宋体" w:hAnsi="宋体" w:eastAsia="宋体" w:cs="宋体"/>
                <w:i w:val="0"/>
                <w:color w:val="000000"/>
                <w:kern w:val="0"/>
                <w:sz w:val="24"/>
                <w:szCs w:val="24"/>
                <w:u w:val="none"/>
                <w:lang w:val="en-US" w:eastAsia="zh-CN" w:bidi="ar"/>
              </w:rPr>
              <w:t>，包括报警时刻相关的参数波形，波形长度8 s, 16 s, 32 s可选</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 心律失常事件： 100个，包括每个8 s的相关波形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 NIBP测量结果： 1000组，包括收缩压，平均压，舒张压以及测量时间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 全息波形： 48小时全息波形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具有计算功能： 药物计算、血液动力学计算</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联网功能: 与中央站有线或无线联网</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电池： 标配锂电池，</w:t>
            </w:r>
            <w:r>
              <w:rPr>
                <w:rFonts w:hint="eastAsia" w:ascii="宋体" w:hAnsi="宋体" w:eastAsia="宋体" w:cs="宋体"/>
                <w:i w:val="0"/>
                <w:color w:val="000000"/>
                <w:kern w:val="0"/>
                <w:sz w:val="24"/>
                <w:szCs w:val="24"/>
                <w:highlight w:val="none"/>
                <w:u w:val="none"/>
                <w:lang w:val="en-US" w:eastAsia="zh-CN" w:bidi="ar"/>
              </w:rPr>
              <w:t>连续工作时间≥120min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胰岛素泵</w:t>
            </w:r>
          </w:p>
        </w:tc>
        <w:tc>
          <w:tcPr>
            <w:tcW w:w="62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rPr>
              <w:t>1. *基础率时段：48段。</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rPr>
              <w:t xml:space="preserve">2. </w:t>
            </w:r>
            <w:r>
              <w:rPr>
                <w:rFonts w:hint="eastAsia" w:ascii="宋体" w:hAnsi="宋体"/>
                <w:color w:val="auto"/>
                <w:kern w:val="0"/>
                <w:sz w:val="24"/>
                <w:szCs w:val="24"/>
                <w:highlight w:val="none"/>
              </w:rPr>
              <w:t>输注马达控制模式：双C马达输注，</w:t>
            </w:r>
            <w:r>
              <w:rPr>
                <w:rFonts w:hint="eastAsia" w:ascii="宋体" w:hAnsi="宋体"/>
                <w:color w:val="000000"/>
                <w:kern w:val="0"/>
                <w:sz w:val="24"/>
                <w:szCs w:val="24"/>
              </w:rPr>
              <w:t>具有安全电路保护功能，防止过量输注。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rPr>
              <w:t>3. 输注马达工作模式：生理脉冲式输注，根据病人每个时间段需要胰岛素用量不同，定量不定时，自动均匀分布。</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i w:val="0"/>
                <w:color w:val="000000"/>
                <w:sz w:val="24"/>
                <w:szCs w:val="24"/>
                <w:u w:val="none"/>
                <w:lang w:val="en-US" w:eastAsia="zh-CN"/>
              </w:rPr>
            </w:pPr>
            <w:r>
              <w:rPr>
                <w:rFonts w:hint="eastAsia" w:ascii="宋体" w:hAnsi="宋体"/>
                <w:color w:val="000000"/>
                <w:kern w:val="0"/>
                <w:sz w:val="24"/>
                <w:szCs w:val="24"/>
              </w:rPr>
              <w:t>4.</w:t>
            </w:r>
            <w:r>
              <w:rPr>
                <w:rFonts w:hint="eastAsia" w:ascii="宋体" w:hAnsi="宋体"/>
                <w:color w:val="000000"/>
                <w:kern w:val="0"/>
                <w:sz w:val="24"/>
                <w:szCs w:val="24"/>
                <w:highlight w:val="none"/>
              </w:rPr>
              <w:t xml:space="preserve"> 基础率最小精度：≤0.</w:t>
            </w:r>
            <w:r>
              <w:rPr>
                <w:rFonts w:hint="eastAsia" w:ascii="宋体" w:hAnsi="宋体"/>
                <w:color w:val="000000"/>
                <w:kern w:val="0"/>
                <w:sz w:val="24"/>
                <w:szCs w:val="24"/>
                <w:highlight w:val="none"/>
                <w:lang w:val="en-US" w:eastAsia="zh-CN"/>
              </w:rPr>
              <w:t>1</w:t>
            </w:r>
            <w:r>
              <w:rPr>
                <w:rFonts w:hint="eastAsia" w:ascii="宋体" w:hAnsi="宋体"/>
                <w:color w:val="000000"/>
                <w:kern w:val="0"/>
                <w:sz w:val="24"/>
                <w:szCs w:val="24"/>
                <w:highlight w:val="none"/>
              </w:rPr>
              <w:t>U/h。</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highlight w:val="none"/>
              </w:rPr>
              <w:t>5.  *注射精度：≤±5%。</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rPr>
              <w:t>6. 报警检测：24小时自动检测，中英文在线报警提示，报警模式有蜂鸣、振动和时间报警，方便选择。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lang w:val="en-US" w:eastAsia="zh-CN"/>
              </w:rPr>
              <w:t>7</w:t>
            </w:r>
            <w:r>
              <w:rPr>
                <w:rFonts w:hint="eastAsia" w:ascii="宋体" w:hAnsi="宋体"/>
                <w:color w:val="000000"/>
                <w:kern w:val="0"/>
                <w:sz w:val="24"/>
                <w:szCs w:val="24"/>
              </w:rPr>
              <w:t>. *独有方便快捷的大剂量快捷键</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color w:val="000000"/>
                <w:kern w:val="0"/>
                <w:sz w:val="24"/>
                <w:szCs w:val="24"/>
                <w:lang w:val="en-US" w:eastAsia="zh-CN"/>
              </w:rPr>
              <w:t>8</w:t>
            </w:r>
            <w:r>
              <w:rPr>
                <w:rFonts w:hint="eastAsia" w:ascii="宋体" w:hAnsi="宋体"/>
                <w:color w:val="000000"/>
                <w:kern w:val="0"/>
                <w:sz w:val="24"/>
                <w:szCs w:val="24"/>
              </w:rPr>
              <w:t>. *泵用管道要求：直插钢针、软针、斜插软针符合所有人群，管道带有分离器装置，方便患者洗澡。</w:t>
            </w: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olor w:val="000000"/>
                <w:kern w:val="0"/>
                <w:sz w:val="24"/>
                <w:szCs w:val="24"/>
                <w:lang w:val="en-US" w:eastAsia="zh-CN"/>
              </w:rPr>
              <w:t>9</w:t>
            </w:r>
            <w:r>
              <w:rPr>
                <w:rFonts w:hint="eastAsia" w:ascii="宋体" w:hAnsi="宋体"/>
                <w:color w:val="000000"/>
                <w:kern w:val="0"/>
                <w:sz w:val="24"/>
                <w:szCs w:val="24"/>
              </w:rPr>
              <w:t>. 操作系统：中英文操作系统，简单明确。</w:t>
            </w: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olor w:val="000000"/>
                <w:kern w:val="0"/>
                <w:sz w:val="24"/>
                <w:szCs w:val="24"/>
              </w:rPr>
              <w:t>1</w:t>
            </w:r>
            <w:r>
              <w:rPr>
                <w:rFonts w:hint="eastAsia" w:ascii="宋体" w:hAnsi="宋体"/>
                <w:color w:val="000000"/>
                <w:kern w:val="0"/>
                <w:sz w:val="24"/>
                <w:szCs w:val="24"/>
                <w:lang w:val="en-US" w:eastAsia="zh-CN"/>
              </w:rPr>
              <w:t>0</w:t>
            </w:r>
            <w:r>
              <w:rPr>
                <w:rFonts w:hint="eastAsia" w:ascii="宋体" w:hAnsi="宋体"/>
                <w:color w:val="000000"/>
                <w:kern w:val="0"/>
                <w:sz w:val="24"/>
                <w:szCs w:val="24"/>
              </w:rPr>
              <w:t>. 基础率特殊模式：具备临时基础率模式，能应对患者出现的突发情况。</w:t>
            </w: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olor w:val="000000"/>
                <w:kern w:val="0"/>
                <w:sz w:val="24"/>
                <w:szCs w:val="24"/>
              </w:rPr>
              <w:t>1</w:t>
            </w:r>
            <w:r>
              <w:rPr>
                <w:rFonts w:hint="eastAsia" w:ascii="宋体" w:hAnsi="宋体"/>
                <w:color w:val="000000"/>
                <w:kern w:val="0"/>
                <w:sz w:val="24"/>
                <w:szCs w:val="24"/>
                <w:lang w:val="en-US" w:eastAsia="zh-CN"/>
              </w:rPr>
              <w:t>1</w:t>
            </w:r>
            <w:r>
              <w:rPr>
                <w:rFonts w:hint="eastAsia" w:ascii="宋体" w:hAnsi="宋体"/>
                <w:color w:val="000000"/>
                <w:kern w:val="0"/>
                <w:sz w:val="24"/>
                <w:szCs w:val="24"/>
              </w:rPr>
              <w:t>. 具有键盘锁功能，防止儿童，老年人等患者的误操作。</w:t>
            </w: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olor w:val="000000"/>
                <w:kern w:val="0"/>
                <w:sz w:val="24"/>
                <w:szCs w:val="24"/>
                <w:highlight w:val="none"/>
              </w:rPr>
              <w:t>1</w:t>
            </w:r>
            <w:r>
              <w:rPr>
                <w:rFonts w:hint="eastAsia" w:ascii="宋体" w:hAnsi="宋体"/>
                <w:color w:val="000000"/>
                <w:kern w:val="0"/>
                <w:sz w:val="24"/>
                <w:szCs w:val="24"/>
                <w:highlight w:val="none"/>
                <w:lang w:val="en-US" w:eastAsia="zh-CN"/>
              </w:rPr>
              <w:t>2</w:t>
            </w:r>
            <w:r>
              <w:rPr>
                <w:rFonts w:hint="eastAsia" w:ascii="宋体" w:hAnsi="宋体"/>
                <w:color w:val="000000"/>
                <w:kern w:val="0"/>
                <w:sz w:val="24"/>
                <w:szCs w:val="24"/>
                <w:highlight w:val="none"/>
              </w:rPr>
              <w:t>.*安全设置:多种独立的安全系统程序监视，</w:t>
            </w:r>
            <w:r>
              <w:rPr>
                <w:rFonts w:hint="eastAsia" w:ascii="宋体" w:hAnsi="宋体"/>
                <w:color w:val="000000"/>
                <w:kern w:val="0"/>
                <w:sz w:val="24"/>
                <w:szCs w:val="24"/>
                <w:highlight w:val="none"/>
                <w:lang w:val="en-US" w:eastAsia="zh-CN"/>
              </w:rPr>
              <w:t>具有</w:t>
            </w:r>
            <w:r>
              <w:rPr>
                <w:rFonts w:hint="eastAsia" w:ascii="宋体" w:hAnsi="宋体"/>
                <w:color w:val="000000"/>
                <w:kern w:val="0"/>
                <w:sz w:val="24"/>
                <w:szCs w:val="24"/>
                <w:highlight w:val="none"/>
              </w:rPr>
              <w:t>自动检查</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rPr>
              <w:t>手动自检功能。</w:t>
            </w: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艾灸仪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国家中医药管理局2009、2011第一批中医诊疗设备2012年选入年国</w:t>
            </w:r>
            <w:r>
              <w:rPr>
                <w:rFonts w:hint="eastAsia" w:ascii="宋体" w:hAnsi="宋体" w:eastAsia="宋体" w:cs="宋体"/>
                <w:i w:val="0"/>
                <w:color w:val="auto"/>
                <w:kern w:val="0"/>
                <w:sz w:val="24"/>
                <w:szCs w:val="24"/>
                <w:highlight w:val="none"/>
                <w:u w:val="none"/>
                <w:lang w:val="en-US" w:eastAsia="zh-CN" w:bidi="ar"/>
              </w:rPr>
              <w:t>家中管局灸疗设</w:t>
            </w:r>
            <w:r>
              <w:rPr>
                <w:rFonts w:hint="eastAsia" w:ascii="宋体" w:hAnsi="宋体" w:eastAsia="宋体" w:cs="宋体"/>
                <w:i w:val="0"/>
                <w:color w:val="auto"/>
                <w:kern w:val="0"/>
                <w:sz w:val="24"/>
                <w:szCs w:val="24"/>
                <w:u w:val="none"/>
                <w:lang w:val="en-US" w:eastAsia="zh-CN" w:bidi="ar"/>
              </w:rPr>
              <w:t>备投入市场五年以上，临床反映较好</w:t>
            </w:r>
            <w:r>
              <w:rPr>
                <w:rFonts w:hint="eastAsia" w:ascii="宋体" w:hAnsi="宋体" w:eastAsia="宋体" w:cs="宋体"/>
                <w:i w:val="0"/>
                <w:color w:val="000000"/>
                <w:kern w:val="0"/>
                <w:sz w:val="24"/>
                <w:szCs w:val="24"/>
                <w:u w:val="none"/>
                <w:lang w:val="en-US" w:eastAsia="zh-CN" w:bidi="ar"/>
              </w:rPr>
              <w:t>。</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2、同时可以使用</w:t>
            </w:r>
            <w:r>
              <w:rPr>
                <w:rFonts w:hint="eastAsia" w:ascii="宋体" w:hAnsi="宋体" w:eastAsia="宋体" w:cs="宋体"/>
                <w:i w:val="0"/>
                <w:color w:val="000000"/>
                <w:kern w:val="0"/>
                <w:sz w:val="24"/>
                <w:szCs w:val="24"/>
                <w:highlight w:val="none"/>
                <w:u w:val="none"/>
                <w:lang w:val="en-US" w:eastAsia="zh-CN" w:bidi="ar"/>
              </w:rPr>
              <w:t>不低于</w:t>
            </w:r>
            <w:r>
              <w:rPr>
                <w:rFonts w:hint="eastAsia" w:ascii="宋体" w:hAnsi="宋体" w:eastAsia="宋体" w:cs="宋体"/>
                <w:i w:val="0"/>
                <w:color w:val="000000"/>
                <w:kern w:val="0"/>
                <w:sz w:val="24"/>
                <w:szCs w:val="24"/>
                <w:u w:val="none"/>
                <w:lang w:val="en-US" w:eastAsia="zh-CN" w:bidi="ar"/>
              </w:rPr>
              <w:t>10个灸头施灸，每路灸头即可单独调温、也可以统一控制温度蜂鸣提示；一机多用,液晶显示、</w:t>
            </w:r>
            <w:r>
              <w:rPr>
                <w:rFonts w:hint="eastAsia" w:ascii="宋体" w:hAnsi="宋体" w:eastAsia="宋体" w:cs="宋体"/>
                <w:i w:val="0"/>
                <w:color w:val="000000"/>
                <w:kern w:val="0"/>
                <w:sz w:val="24"/>
                <w:szCs w:val="24"/>
                <w:highlight w:val="none"/>
                <w:u w:val="none"/>
                <w:lang w:val="en-US" w:eastAsia="zh-CN" w:bidi="ar"/>
              </w:rPr>
              <w:t>灸头线长≥1.5米</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3、电源电压：AC220V±10% ；电源频率：50Hz±2% ；输入额定功率：140VA±10%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4、输出额定电压：12V±10 c %；单个灸头功率：5W±10% ；灸头阻抗30Ω±10%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5、外壳漏电流：＜0.1mA   患者漏电流：＜0.1mA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6、电介质强度:  4000V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7、电源为 ：AC220V±10%、50Hz±2%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8、熔断丝容量：3A  连续工作时间≤8 h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8"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9、施灸半径0—1800mm；温度控制范围30—70℃；时间控制范围：0-90min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7"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10、艾灸头表面磁通量密度0.023～0.12 T、温针孔4Фmm、隔物灸槽22Фmm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*采用双相波技术，能量选择范围0-360焦耳。</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具备手动除颤、心电监护、呼吸监护、自动体外除颤（AED）功能。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整机带电极板、电池的重量≤6kg。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除颤采用双相波技术，具备自动阻抗补偿功能。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手动除颤分为同步和非同步两种方式，能量分20档以上，可通过体外电极板进行能量选择。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6. 除颤充电迅速，充电至200J&lt;5s。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 配置体外起搏功能，起搏分为固定和按需两种模式。具备慢速起搏功能。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 心电波形扫描时间&gt;10s，扫描长度&gt;100mm。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9. 可选配血氧饱和度监护功能。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10.*标配可充电锂电池，支持100次以上200J除颤。</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具备生理报警和技术报警功能，通过声音、灯光等多种方式进行报警。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成人、小儿一体化电极板，可选用除颤起搏监护多功能电极片。</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 支持中文操作界面、AED中文语音提示。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 *</w:t>
            </w:r>
            <w:r>
              <w:rPr>
                <w:rFonts w:hint="eastAsia" w:ascii="宋体" w:hAnsi="宋体" w:eastAsia="宋体" w:cs="宋体"/>
                <w:i w:val="0"/>
                <w:color w:val="auto"/>
                <w:kern w:val="0"/>
                <w:sz w:val="24"/>
                <w:szCs w:val="24"/>
                <w:highlight w:val="none"/>
                <w:u w:val="none"/>
                <w:lang w:val="en-US" w:eastAsia="zh-CN" w:bidi="ar"/>
              </w:rPr>
              <w:t>彩色TFT显示屏&gt;6”, 分辨率640×480，同等或优于</w:t>
            </w:r>
            <w:r>
              <w:rPr>
                <w:rFonts w:hint="eastAsia" w:ascii="宋体" w:hAnsi="宋体" w:eastAsia="宋体" w:cs="宋体"/>
                <w:i w:val="0"/>
                <w:color w:val="000000"/>
                <w:kern w:val="0"/>
                <w:sz w:val="24"/>
                <w:szCs w:val="24"/>
                <w:u w:val="none"/>
                <w:lang w:val="en-US" w:eastAsia="zh-CN" w:bidi="ar"/>
              </w:rPr>
              <w:t>，最多可显示3通道监护参数波形，有高对比度显示界面。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 50mm记录仪，自动打印除颤记录，可延迟打印心电，延迟时间&gt;10s。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 可存储24小时连续ECG波形，数据可导出至电脑查看。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 符合除颤国际专用安全标准IEC60601-2-4:2002。</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 符合欧盟救护车标准EN1789:2007。</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 具备良好的防水性能，防水级别IPX4</w:t>
            </w:r>
            <w:r>
              <w:rPr>
                <w:rFonts w:hint="eastAsia" w:ascii="宋体" w:hAnsi="宋体" w:eastAsia="宋体" w:cs="宋体"/>
                <w:i w:val="0"/>
                <w:color w:val="000000"/>
                <w:kern w:val="0"/>
                <w:sz w:val="24"/>
                <w:szCs w:val="24"/>
                <w:highlight w:val="none"/>
                <w:u w:val="none"/>
                <w:lang w:val="en-US" w:eastAsia="zh-CN" w:bidi="ar"/>
              </w:rPr>
              <w:t>或优于。</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等离子体手术系统</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用途：腰椎间盘突出消融、颈椎间盘消融、膝关节、肩关节、髋关节及小关节（腕、踝、肘）、关节软骨、腱性疾病手术、半月板成形术、减压术及韧带、关节修复重建术等（一机多用一台主机可用于锥间孔镜下也可用于关节镜下）</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主机性能指标：</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1．工作计时：0-99s循环计时（要求在设备上有对应显示界面）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显示界面：按键式操作界面，采用LED数码显示，面板密封防水设计</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2．阻抗（IMPEDANCE）、功率（POWER）、时间（TIME）显示；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3．切割（ABLATION1）、消融（ABLATION2）、止血（PLACOAG）三种工作模式显示；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4．刀头（ELECTRODE）、脚踏（FOOT SWITCH）</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IP68级防尘防水设计，6为防尘最高等级，8为防水最高等级，具备控制输出模式的切换、输出能量调节。</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主机性能特点：</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1．能实现双极或多极切割、低温消融，切割、止血、</w:t>
            </w:r>
            <w:r>
              <w:rPr>
                <w:rFonts w:hint="eastAsia" w:ascii="宋体" w:hAnsi="宋体" w:eastAsia="宋体" w:cs="宋体"/>
                <w:i w:val="0"/>
                <w:color w:val="000000"/>
                <w:kern w:val="0"/>
                <w:sz w:val="24"/>
                <w:szCs w:val="24"/>
                <w:highlight w:val="none"/>
                <w:u w:val="none"/>
                <w:lang w:val="en-US" w:eastAsia="zh-CN" w:bidi="ar"/>
              </w:rPr>
              <w:t>凝固在一个刀头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2．两种ABLATION(切割、止血、消融)模式，一种PLACOAG(止血、凝固)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3．多刀头可选：根据不同的部位，不同的病症配备不同长短、粗细、弧度、能量级的治疗刀头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4．一个治疗刀头能同时实现消融、止血、切割功能，在一个手柄、同一个输出接口输出，避免手术操作过程中频繁更换治疗刀头的麻烦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5．治疗主机声音大小可调节，能区分ABLATION和PLACOAG的工作声音，避免踏错脚踏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6．阻抗侦测和自动能量检测技术，具有热损毁深度监控系统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7．治疗主机自动识别手柄、脚踏的连接状态</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8．能在连接好脚踏和手柄后主机根据不同刀头自动设置默认功率大小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9．能通过脚踏开关启动、切换ABLATION和PLACOAG模式。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none"/>
                <w:u w:val="none"/>
                <w:lang w:val="en-US" w:eastAsia="zh-CN" w:bidi="ar"/>
              </w:rPr>
              <w:t>*提供Ⅲ类医疗器械注册证书</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0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*为必须满足项</w:t>
            </w: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w:t>
      </w:r>
      <w:r>
        <w:rPr>
          <w:rFonts w:hint="eastAsia" w:cs="微软雅黑" w:asciiTheme="minorEastAsia" w:hAnsiTheme="minorEastAsia"/>
          <w:b/>
          <w:sz w:val="24"/>
          <w:szCs w:val="24"/>
          <w:lang w:val="en-US" w:eastAsia="zh-CN"/>
        </w:rPr>
        <w:t>加“*”</w:t>
      </w:r>
      <w:r>
        <w:rPr>
          <w:rFonts w:hint="eastAsia" w:cs="微软雅黑" w:asciiTheme="minorEastAsia" w:hAnsiTheme="minorEastAsia"/>
          <w:b/>
          <w:sz w:val="24"/>
          <w:szCs w:val="24"/>
        </w:rPr>
        <w:t>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9、自验收合格之日起原厂保修期不低于</w:t>
      </w:r>
      <w:r>
        <w:rPr>
          <w:rFonts w:hint="eastAsia" w:cs="宋体" w:asciiTheme="minorEastAsia" w:hAnsiTheme="minorEastAsia"/>
          <w:bCs/>
          <w:kern w:val="0"/>
          <w:sz w:val="24"/>
          <w:szCs w:val="24"/>
          <w:lang w:val="en-US" w:eastAsia="zh-CN"/>
        </w:rPr>
        <w:t>一</w:t>
      </w:r>
      <w:r>
        <w:rPr>
          <w:rFonts w:hint="eastAsia" w:cs="宋体" w:asciiTheme="minorEastAsia" w:hAnsiTheme="minorEastAsia"/>
          <w:bCs/>
          <w:kern w:val="0"/>
          <w:sz w:val="24"/>
          <w:szCs w:val="24"/>
          <w:lang w:val="zh-CN"/>
        </w:rPr>
        <w:t>年，不响应的为无效投标。</w:t>
      </w:r>
    </w:p>
    <w:p>
      <w:pPr>
        <w:widowControl/>
        <w:shd w:val="clear" w:color="auto" w:fill="FFFFFF"/>
        <w:spacing w:line="360" w:lineRule="auto"/>
        <w:ind w:firstLine="480" w:firstLineChars="200"/>
        <w:contextualSpacing/>
        <w:jc w:val="left"/>
        <w:rPr>
          <w:rFonts w:hint="default" w:cs="宋体" w:asciiTheme="minorEastAsia" w:hAnsiTheme="minorEastAsia"/>
          <w:bCs/>
          <w:color w:val="FF0000"/>
          <w:kern w:val="0"/>
          <w:sz w:val="24"/>
          <w:szCs w:val="24"/>
          <w:highlight w:val="yellow"/>
          <w:lang w:val="en-US" w:eastAsia="zh-CN"/>
        </w:rPr>
      </w:pPr>
      <w:r>
        <w:rPr>
          <w:rFonts w:hint="eastAsia" w:cs="宋体" w:asciiTheme="minorEastAsia" w:hAnsiTheme="minorEastAsia"/>
          <w:bCs/>
          <w:color w:val="FF0000"/>
          <w:kern w:val="0"/>
          <w:sz w:val="24"/>
          <w:szCs w:val="24"/>
          <w:highlight w:val="none"/>
          <w:lang w:val="en-US" w:eastAsia="zh-CN"/>
        </w:rPr>
        <w:t>10、根据《财政部关于印发《政府采购进口产品管理办法》的通知（财库[2007]119号）》、《关于政府采购进口产品管理有关问题的通知（财办库[2008]248号）》相关规定，本项目采购麻醉机、呼吸机、胰岛素泵在满足产品需求的前提下，供应商可以提供我国产品参与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1" w:name="_Hlk517922146"/>
      <w:r>
        <w:rPr>
          <w:rFonts w:hint="eastAsia" w:cs="仿宋_GB2312" w:asciiTheme="minorEastAsia" w:hAnsiTheme="minorEastAsia" w:eastAsiaTheme="minorEastAsia"/>
          <w:shd w:val="clear" w:color="auto" w:fill="FFFFFF"/>
          <w:lang w:val="en-US" w:eastAsia="zh-CN"/>
        </w:rPr>
        <w:t>A包47万元整，B包：68万元整</w:t>
      </w:r>
      <w:r>
        <w:rPr>
          <w:rFonts w:hint="eastAsia" w:cs="仿宋_GB2312" w:asciiTheme="minorEastAsia" w:hAnsiTheme="minorEastAsia" w:eastAsiaTheme="minorEastAsia"/>
          <w:shd w:val="clear" w:color="auto" w:fill="FFFFFF"/>
        </w:rPr>
        <w:t xml:space="preserve">。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1"/>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襄城县中医院麻醉机（进口）等医疗设备采购项目”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YLZB-G2019006-1号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麻醉机（进口）1台，呼吸机（进口）1台；B包：监护仪15台，胰岛素泵（进口）2台，艾灸仪2台，除颤仪1台，等离子手术系统1套</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襄城县中医院</w:t>
            </w:r>
            <w:r>
              <w:rPr>
                <w:rFonts w:hint="eastAsia" w:cs="仿宋_GB2312" w:asciiTheme="minorEastAsia" w:hAnsiTheme="minorEastAsia"/>
                <w:color w:val="auto"/>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襄城县中医院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  址：</w:t>
            </w:r>
            <w:r>
              <w:rPr>
                <w:rFonts w:hint="eastAsia" w:cs="仿宋_GB2312" w:asciiTheme="minorEastAsia" w:hAnsiTheme="minorEastAsia"/>
                <w:color w:val="auto"/>
                <w:sz w:val="24"/>
                <w:szCs w:val="24"/>
                <w:lang w:eastAsia="zh-CN"/>
              </w:rPr>
              <w:t>襄城县泰安路中段260号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马超</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15333852839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北京时代建业建设项目管理有限公司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郑州市金水区纬五路河南合作大厦A1812</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丁曦</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18638778877、18898126698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color w:val="auto"/>
                <w:sz w:val="24"/>
                <w:szCs w:val="24"/>
                <w:shd w:val="clear" w:color="auto" w:fill="FFFFFF"/>
                <w:lang w:eastAsia="zh-CN"/>
              </w:rPr>
            </w:pPr>
            <w:r>
              <w:rPr>
                <w:rFonts w:hint="eastAsia" w:cs="宋体" w:asciiTheme="minorEastAsia" w:hAnsiTheme="minorEastAsia"/>
                <w:b/>
                <w:color w:val="auto"/>
                <w:kern w:val="0"/>
                <w:lang w:val="zh-CN"/>
              </w:rPr>
              <w:t>七、</w:t>
            </w:r>
            <w:r>
              <w:rPr>
                <w:rFonts w:hint="eastAsia" w:cs="宋体" w:asciiTheme="minorEastAsia" w:hAnsiTheme="minorEastAsia"/>
                <w:b/>
                <w:bCs/>
                <w:color w:val="auto"/>
                <w:sz w:val="24"/>
                <w:szCs w:val="24"/>
                <w:lang w:val="zh-CN"/>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color w:val="auto"/>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rPr>
            </w:pPr>
            <w:r>
              <w:rPr>
                <w:rFonts w:hint="eastAsia" w:cs="宋体" w:asciiTheme="minorEastAsia" w:hAnsiTheme="minorEastAsia"/>
                <w:bCs/>
                <w:color w:val="auto"/>
                <w:sz w:val="24"/>
                <w:szCs w:val="24"/>
                <w:lang w:eastAsia="zh-CN"/>
              </w:rPr>
              <w:t>A包</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47</w:t>
            </w:r>
            <w:r>
              <w:rPr>
                <w:rFonts w:hint="eastAsia" w:cs="宋体" w:asciiTheme="minorEastAsia" w:hAnsiTheme="minorEastAsia"/>
                <w:bCs/>
                <w:color w:val="auto"/>
                <w:sz w:val="24"/>
                <w:szCs w:val="24"/>
              </w:rPr>
              <w:t>万元；</w:t>
            </w:r>
            <w:r>
              <w:rPr>
                <w:rFonts w:hint="eastAsia" w:cs="宋体" w:asciiTheme="minorEastAsia" w:hAnsiTheme="minorEastAsia"/>
                <w:bCs/>
                <w:color w:val="auto"/>
                <w:sz w:val="24"/>
                <w:szCs w:val="24"/>
                <w:lang w:eastAsia="zh-CN"/>
              </w:rPr>
              <w:t>B包</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68</w:t>
            </w:r>
            <w:r>
              <w:rPr>
                <w:rFonts w:hint="eastAsia" w:cs="宋体" w:asciiTheme="minorEastAsia" w:hAnsiTheme="minorEastAsia"/>
                <w:bCs/>
                <w:color w:val="auto"/>
                <w:sz w:val="24"/>
                <w:szCs w:val="24"/>
              </w:rPr>
              <w:t>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eastAsia="zh-CN"/>
              </w:rPr>
              <w:t>A包</w:t>
            </w:r>
            <w:r>
              <w:rPr>
                <w:rFonts w:hint="eastAsia" w:asciiTheme="minorEastAsia" w:hAnsiTheme="minorEastAsia"/>
                <w:color w:val="auto"/>
                <w:sz w:val="24"/>
                <w:szCs w:val="24"/>
              </w:rPr>
              <w:t>允许；</w:t>
            </w:r>
            <w:r>
              <w:rPr>
                <w:rFonts w:hint="eastAsia" w:asciiTheme="minorEastAsia" w:hAnsiTheme="minorEastAsia"/>
                <w:color w:val="auto"/>
                <w:sz w:val="24"/>
                <w:szCs w:val="24"/>
                <w:lang w:eastAsia="zh-CN"/>
              </w:rPr>
              <w:t>B包</w:t>
            </w:r>
            <w:r>
              <w:rPr>
                <w:rFonts w:hint="eastAsia" w:asciiTheme="minorEastAsia" w:hAnsiTheme="minorEastAsia"/>
                <w:color w:val="auto"/>
                <w:sz w:val="24"/>
                <w:szCs w:val="24"/>
              </w:rPr>
              <w:t>允许</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FF0000"/>
                <w:sz w:val="24"/>
                <w:szCs w:val="24"/>
                <w:highlight w:val="none"/>
                <w:lang w:val="zh-CN"/>
              </w:rPr>
              <w:t>2019年</w:t>
            </w:r>
            <w:r>
              <w:rPr>
                <w:rFonts w:hint="eastAsia" w:cs="宋体" w:asciiTheme="minorEastAsia" w:hAnsiTheme="minorEastAsia"/>
                <w:bCs/>
                <w:color w:val="FF0000"/>
                <w:sz w:val="24"/>
                <w:szCs w:val="24"/>
                <w:highlight w:val="none"/>
                <w:lang w:val="en-US" w:eastAsia="zh-CN"/>
              </w:rPr>
              <w:t xml:space="preserve"> 4 月 15 </w:t>
            </w:r>
            <w:r>
              <w:rPr>
                <w:rFonts w:hint="eastAsia" w:cs="宋体" w:asciiTheme="minorEastAsia" w:hAnsiTheme="minorEastAsia"/>
                <w:bCs/>
                <w:color w:val="FF0000"/>
                <w:sz w:val="24"/>
                <w:szCs w:val="24"/>
                <w:highlight w:val="none"/>
                <w:lang w:val="zh-CN"/>
              </w:rPr>
              <w:t>日</w:t>
            </w:r>
            <w:r>
              <w:rPr>
                <w:rFonts w:hint="eastAsia" w:cs="宋体" w:asciiTheme="minorEastAsia" w:hAnsiTheme="minorEastAsia"/>
                <w:bCs/>
                <w:color w:val="FF0000"/>
                <w:sz w:val="24"/>
                <w:szCs w:val="24"/>
                <w:highlight w:val="none"/>
                <w:lang w:val="en-US" w:eastAsia="zh-CN"/>
              </w:rPr>
              <w:t xml:space="preserve"> 9 </w:t>
            </w:r>
            <w:r>
              <w:rPr>
                <w:rFonts w:hint="eastAsia" w:cs="宋体" w:asciiTheme="minorEastAsia" w:hAnsiTheme="minorEastAsia"/>
                <w:bCs/>
                <w:color w:val="FF0000"/>
                <w:sz w:val="24"/>
                <w:szCs w:val="24"/>
                <w:highlight w:val="none"/>
                <w:lang w:val="zh-CN"/>
              </w:rPr>
              <w:t>时</w:t>
            </w:r>
            <w:r>
              <w:rPr>
                <w:rFonts w:hint="eastAsia" w:cs="宋体" w:asciiTheme="minorEastAsia" w:hAnsiTheme="minorEastAsia"/>
                <w:bCs/>
                <w:color w:val="FF0000"/>
                <w:sz w:val="24"/>
                <w:szCs w:val="24"/>
                <w:highlight w:val="none"/>
                <w:lang w:val="en-US" w:eastAsia="zh-CN"/>
              </w:rPr>
              <w:t xml:space="preserve"> 30 </w:t>
            </w:r>
            <w:r>
              <w:rPr>
                <w:rFonts w:hint="eastAsia" w:cs="宋体" w:asciiTheme="minorEastAsia" w:hAnsiTheme="minorEastAsia"/>
                <w:bCs/>
                <w:color w:val="FF0000"/>
                <w:sz w:val="24"/>
                <w:szCs w:val="24"/>
                <w:highlight w:val="none"/>
                <w:lang w:val="zh-CN"/>
              </w:rPr>
              <w:t>分</w:t>
            </w:r>
            <w:r>
              <w:rPr>
                <w:rFonts w:hint="eastAsia" w:cs="宋体" w:asciiTheme="minorEastAsia" w:hAnsiTheme="minorEastAsia"/>
                <w:bCs/>
                <w:color w:val="auto"/>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FF0000"/>
                <w:sz w:val="24"/>
                <w:szCs w:val="24"/>
                <w:highlight w:val="none"/>
                <w:lang w:val="zh-CN"/>
              </w:rPr>
              <w:t>许昌市公共资源交易中心三楼开标</w:t>
            </w:r>
            <w:r>
              <w:rPr>
                <w:rFonts w:hint="eastAsia" w:cs="宋体" w:asciiTheme="minorEastAsia" w:hAnsiTheme="minorEastAsia"/>
                <w:bCs/>
                <w:color w:val="FF0000"/>
                <w:sz w:val="24"/>
                <w:szCs w:val="24"/>
                <w:highlight w:val="none"/>
                <w:u w:val="single"/>
                <w:lang w:val="en-US" w:eastAsia="zh-CN"/>
              </w:rPr>
              <w:t xml:space="preserve"> 五  </w:t>
            </w:r>
            <w:r>
              <w:rPr>
                <w:rFonts w:hint="eastAsia" w:cs="宋体" w:asciiTheme="minorEastAsia" w:hAnsiTheme="minorEastAsia"/>
                <w:bCs/>
                <w:color w:val="FF0000"/>
                <w:sz w:val="24"/>
                <w:szCs w:val="24"/>
                <w:highlight w:val="none"/>
                <w:lang w:val="zh-CN"/>
              </w:rPr>
              <w:t>室</w:t>
            </w:r>
            <w:r>
              <w:rPr>
                <w:rFonts w:hint="eastAsia" w:cs="宋体" w:asciiTheme="minorEastAsia" w:hAnsiTheme="minorEastAsia"/>
                <w:bCs/>
                <w:color w:val="auto"/>
                <w:sz w:val="24"/>
                <w:szCs w:val="24"/>
                <w:lang w:val="zh-CN"/>
              </w:rPr>
              <w:t>（</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eastAsia="zh-CN"/>
              </w:rPr>
              <w:t>A包</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玖仟肆佰元整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9400</w:t>
            </w:r>
            <w:r>
              <w:rPr>
                <w:rFonts w:hint="eastAsia" w:cs="仿宋_GB2312" w:asciiTheme="minorEastAsia" w:hAnsiTheme="minorEastAsia"/>
                <w:color w:val="auto"/>
                <w:sz w:val="24"/>
                <w:szCs w:val="24"/>
              </w:rPr>
              <w:t>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eastAsia="zh-CN"/>
              </w:rPr>
              <w:t>B包</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壹万叁仟陆佰元整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13600</w:t>
            </w:r>
            <w:r>
              <w:rPr>
                <w:rFonts w:hint="eastAsia" w:cs="仿宋_GB2312" w:asciiTheme="minorEastAsia" w:hAnsiTheme="minorEastAsia"/>
                <w:color w:val="auto"/>
                <w:sz w:val="24"/>
                <w:szCs w:val="24"/>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highlight w:val="none"/>
                <w:lang w:val="zh-CN"/>
              </w:rPr>
              <w:t>代理服务费</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□不收取</w:t>
            </w:r>
          </w:p>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eq \o\ac(□,√)</w:instrTex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收取中标人。□收取采购人。收取标准:中标合同金额的1.5 %，</w:t>
            </w:r>
            <w:r>
              <w:rPr>
                <w:rFonts w:hint="eastAsia" w:cs="宋体" w:asciiTheme="minorEastAsia" w:hAnsiTheme="minorEastAsia"/>
                <w:bCs/>
                <w:color w:val="auto"/>
                <w:sz w:val="24"/>
                <w:szCs w:val="24"/>
                <w:lang w:val="en-US" w:eastAsia="zh-CN"/>
              </w:rPr>
              <w:t>每标段不足壹万伍仟元的，按照壹万伍仟元收取。</w:t>
            </w:r>
            <w:r>
              <w:rPr>
                <w:rFonts w:hint="eastAsia" w:cs="宋体" w:asciiTheme="minorEastAsia" w:hAnsiTheme="minorEastAsia"/>
                <w:bCs/>
                <w:color w:val="auto"/>
                <w:sz w:val="24"/>
                <w:szCs w:val="24"/>
                <w:lang w:val="zh-CN"/>
              </w:rPr>
              <w:t>一次性以银行划账、电汇、汇票或支票的形式支付。</w:t>
            </w:r>
          </w:p>
          <w:p>
            <w:pPr>
              <w:autoSpaceDE w:val="0"/>
              <w:autoSpaceDN w:val="0"/>
              <w:adjustRightInd w:val="0"/>
              <w:spacing w:line="360" w:lineRule="auto"/>
              <w:rPr>
                <w:rFonts w:hint="eastAsia" w:eastAsia="宋体"/>
                <w:lang w:val="en-US" w:eastAsia="zh-CN"/>
              </w:rPr>
            </w:pPr>
            <w:r>
              <w:rPr>
                <w:rFonts w:hint="eastAsia" w:cs="宋体" w:asciiTheme="minorEastAsia" w:hAnsiTheme="minorEastAsia"/>
                <w:bCs/>
                <w:color w:val="auto"/>
                <w:sz w:val="24"/>
                <w:szCs w:val="24"/>
                <w:lang w:val="en-US" w:eastAsia="zh-CN"/>
              </w:rPr>
              <w:t>进口产品专家论证会议费用由中标人另行支付于代理机构。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sdjy1812@163.com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val="en-US" w:eastAsia="zh-CN" w:bidi="ar"/>
              </w:rPr>
              <w:t>40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val="en-US" w:eastAsia="zh-CN" w:bidi="ar"/>
              </w:rPr>
              <w:t>4</w:t>
            </w:r>
            <w:r>
              <w:rPr>
                <w:rFonts w:hint="eastAsia" w:ascii="宋体" w:hAnsi="宋体" w:eastAsia="宋体" w:cs="宋体"/>
                <w:b/>
                <w:color w:val="000000"/>
                <w:szCs w:val="21"/>
                <w:u w:val="single"/>
                <w:lang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val="en-US" w:eastAsia="zh-CN" w:bidi="ar"/>
              </w:rPr>
              <w:t>4</w:t>
            </w:r>
            <w:r>
              <w:rPr>
                <w:rFonts w:hint="eastAsia" w:ascii="宋体" w:hAnsi="宋体" w:eastAsia="宋体" w:cs="宋体"/>
                <w:szCs w:val="21"/>
                <w:u w:val="single"/>
                <w:lang w:bidi="ar"/>
              </w:rPr>
              <w:t>0</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u w:val="single"/>
                <w:lang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w:t>
            </w:r>
            <w:r>
              <w:rPr>
                <w:rFonts w:hint="eastAsia" w:ascii="宋体" w:hAnsi="宋体" w:eastAsia="宋体" w:cs="宋体"/>
                <w:b/>
                <w:color w:val="000000"/>
                <w:szCs w:val="21"/>
                <w:u w:val="single"/>
                <w:lang w:val="en-US" w:eastAsia="zh-CN"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w:t>
            </w:r>
            <w:r>
              <w:rPr>
                <w:rFonts w:hint="eastAsia" w:ascii="宋体" w:hAnsi="宋体" w:eastAsia="宋体" w:cs="宋体"/>
                <w:szCs w:val="21"/>
                <w:lang w:val="en-US" w:eastAsia="zh-CN" w:bidi="ar"/>
              </w:rPr>
              <w:t>6</w:t>
            </w:r>
            <w:r>
              <w:rPr>
                <w:rFonts w:hint="eastAsia" w:ascii="宋体" w:hAnsi="宋体" w:eastAsia="宋体" w:cs="宋体"/>
                <w:szCs w:val="21"/>
                <w:lang w:bidi="ar"/>
              </w:rPr>
              <w:t>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hint="eastAsia" w:ascii="宋体" w:hAnsi="宋体" w:eastAsia="宋体" w:cs="宋体"/>
                <w:szCs w:val="21"/>
                <w:lang w:val="en-US" w:eastAsia="zh-CN" w:bidi="ar"/>
              </w:rPr>
              <w:t>4</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lang w:val="en-US" w:eastAsia="zh-CN"/>
              </w:rPr>
              <w:t>1</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lang w:bidi="ar"/>
              </w:rPr>
            </w:pPr>
            <w:r>
              <w:rPr>
                <w:rFonts w:hint="eastAsia" w:ascii="宋体" w:hAnsi="宋体" w:eastAsia="宋体" w:cs="宋体"/>
                <w:szCs w:val="21"/>
                <w:lang w:val="en-US" w:eastAsia="zh-CN"/>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w:t>
            </w:r>
            <w:r>
              <w:rPr>
                <w:rFonts w:hint="eastAsia" w:ascii="宋体" w:hAnsi="宋体" w:eastAsia="宋体" w:cs="宋体"/>
                <w:szCs w:val="21"/>
                <w:lang w:val="en-US" w:eastAsia="zh-CN"/>
              </w:rPr>
              <w:t>4</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承诺</w:t>
            </w:r>
            <w:r>
              <w:rPr>
                <w:rFonts w:hint="eastAsia" w:ascii="宋体" w:hAnsi="宋体" w:eastAsia="宋体" w:cs="宋体"/>
                <w:color w:val="auto"/>
                <w:szCs w:val="21"/>
              </w:rPr>
              <w:t>自验收合格之日起原厂保修期</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的得1分，二年的得2分，三年的得3分</w:t>
            </w:r>
            <w:r>
              <w:rPr>
                <w:rFonts w:hint="eastAsia" w:ascii="宋体" w:hAnsi="宋体" w:eastAsia="宋体" w:cs="宋体"/>
                <w:color w:val="auto"/>
                <w:szCs w:val="21"/>
              </w:rPr>
              <w:t>。</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10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val="en-US" w:eastAsia="zh-CN" w:bidi="ar"/>
              </w:rPr>
              <w:t>40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w:t>
            </w:r>
            <w:r>
              <w:rPr>
                <w:rFonts w:hint="eastAsia" w:ascii="宋体" w:hAnsi="宋体" w:eastAsia="宋体" w:cs="宋体"/>
                <w:szCs w:val="21"/>
                <w:lang w:val="en-US" w:eastAsia="zh-CN" w:bidi="ar"/>
              </w:rPr>
              <w:t>20</w:t>
            </w:r>
            <w:r>
              <w:rPr>
                <w:rFonts w:hint="eastAsia" w:ascii="宋体" w:hAnsi="宋体" w:eastAsia="宋体" w:cs="宋体"/>
                <w:szCs w:val="21"/>
                <w:lang w:bidi="ar"/>
              </w:rPr>
              <w:t>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bidi="ar"/>
              </w:rPr>
              <w:t>8</w:t>
            </w:r>
            <w:r>
              <w:rPr>
                <w:rFonts w:hint="eastAsia" w:ascii="宋体" w:hAnsi="宋体" w:eastAsia="宋体" w:cs="宋体"/>
                <w:szCs w:val="21"/>
                <w:lang w:bidi="ar"/>
              </w:rPr>
              <w:t>分（仅进行了简单概况的或不能完整提供有效证明文件的不得分）。满分</w:t>
            </w: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9" w:name="OLE_LINK13"/>
      <w:bookmarkStart w:id="10" w:name="OLE_LINK14"/>
      <w:r>
        <w:rPr>
          <w:rFonts w:hint="eastAsia" w:ascii="宋体" w:hAnsi="宋体"/>
          <w:b/>
          <w:bCs/>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6E1259"/>
    <w:rsid w:val="06904873"/>
    <w:rsid w:val="07174AA9"/>
    <w:rsid w:val="07DA226E"/>
    <w:rsid w:val="07FA5196"/>
    <w:rsid w:val="08A54B31"/>
    <w:rsid w:val="093764EC"/>
    <w:rsid w:val="0A412642"/>
    <w:rsid w:val="0A7C7CD1"/>
    <w:rsid w:val="0C4D20A0"/>
    <w:rsid w:val="0DA43051"/>
    <w:rsid w:val="0E320299"/>
    <w:rsid w:val="0E77567F"/>
    <w:rsid w:val="0F1974C2"/>
    <w:rsid w:val="0F4C353A"/>
    <w:rsid w:val="0F7B78F7"/>
    <w:rsid w:val="0FD55139"/>
    <w:rsid w:val="1007750D"/>
    <w:rsid w:val="101F07CA"/>
    <w:rsid w:val="10EB08FA"/>
    <w:rsid w:val="10ED4AFF"/>
    <w:rsid w:val="11A54A5E"/>
    <w:rsid w:val="12383299"/>
    <w:rsid w:val="12444434"/>
    <w:rsid w:val="12633776"/>
    <w:rsid w:val="13365917"/>
    <w:rsid w:val="1354796F"/>
    <w:rsid w:val="143D23BB"/>
    <w:rsid w:val="144016B6"/>
    <w:rsid w:val="14AF492C"/>
    <w:rsid w:val="14BF58CA"/>
    <w:rsid w:val="151E6543"/>
    <w:rsid w:val="1521458A"/>
    <w:rsid w:val="157107C8"/>
    <w:rsid w:val="15845CAE"/>
    <w:rsid w:val="16120009"/>
    <w:rsid w:val="167102DB"/>
    <w:rsid w:val="172D0BA2"/>
    <w:rsid w:val="18165D0C"/>
    <w:rsid w:val="181929D7"/>
    <w:rsid w:val="18274E5F"/>
    <w:rsid w:val="18F86225"/>
    <w:rsid w:val="190E52D1"/>
    <w:rsid w:val="197E7B14"/>
    <w:rsid w:val="19AE47E0"/>
    <w:rsid w:val="19D73C2E"/>
    <w:rsid w:val="1AEC0950"/>
    <w:rsid w:val="1AF22BAA"/>
    <w:rsid w:val="1AF9052E"/>
    <w:rsid w:val="1B5C7908"/>
    <w:rsid w:val="1BAF271B"/>
    <w:rsid w:val="1BB30F56"/>
    <w:rsid w:val="1BC37BDF"/>
    <w:rsid w:val="1E01467A"/>
    <w:rsid w:val="1E1D6FF7"/>
    <w:rsid w:val="1F395A1E"/>
    <w:rsid w:val="1FA14E3B"/>
    <w:rsid w:val="1FC121F0"/>
    <w:rsid w:val="21014C5D"/>
    <w:rsid w:val="21671591"/>
    <w:rsid w:val="21B26B3F"/>
    <w:rsid w:val="2225104E"/>
    <w:rsid w:val="22260C97"/>
    <w:rsid w:val="22641426"/>
    <w:rsid w:val="237350F3"/>
    <w:rsid w:val="23B63120"/>
    <w:rsid w:val="23C04A76"/>
    <w:rsid w:val="2550061E"/>
    <w:rsid w:val="257768D2"/>
    <w:rsid w:val="25B142AB"/>
    <w:rsid w:val="25CB72A0"/>
    <w:rsid w:val="25F05DC7"/>
    <w:rsid w:val="266333CC"/>
    <w:rsid w:val="266C4862"/>
    <w:rsid w:val="27EB34A5"/>
    <w:rsid w:val="28F025A3"/>
    <w:rsid w:val="29827945"/>
    <w:rsid w:val="2A1D6C96"/>
    <w:rsid w:val="2A622918"/>
    <w:rsid w:val="2B18632B"/>
    <w:rsid w:val="2B955B97"/>
    <w:rsid w:val="2D79511A"/>
    <w:rsid w:val="2F1B757B"/>
    <w:rsid w:val="2F2E6045"/>
    <w:rsid w:val="2F652AF5"/>
    <w:rsid w:val="2F693B27"/>
    <w:rsid w:val="303456C6"/>
    <w:rsid w:val="304460C7"/>
    <w:rsid w:val="30ED3EB7"/>
    <w:rsid w:val="31001BFC"/>
    <w:rsid w:val="312C3F38"/>
    <w:rsid w:val="32C361F8"/>
    <w:rsid w:val="33366490"/>
    <w:rsid w:val="33C24A64"/>
    <w:rsid w:val="3419121C"/>
    <w:rsid w:val="34501561"/>
    <w:rsid w:val="34A2230C"/>
    <w:rsid w:val="34C8683A"/>
    <w:rsid w:val="34D660FC"/>
    <w:rsid w:val="3507643E"/>
    <w:rsid w:val="35105F6B"/>
    <w:rsid w:val="35EE590E"/>
    <w:rsid w:val="360C7BA3"/>
    <w:rsid w:val="36712AB2"/>
    <w:rsid w:val="36977DC0"/>
    <w:rsid w:val="37CD19E1"/>
    <w:rsid w:val="38392496"/>
    <w:rsid w:val="3995744B"/>
    <w:rsid w:val="39CA7A84"/>
    <w:rsid w:val="3A567318"/>
    <w:rsid w:val="3A5D79B2"/>
    <w:rsid w:val="3AB13CB3"/>
    <w:rsid w:val="3BBC644A"/>
    <w:rsid w:val="3BEF5D50"/>
    <w:rsid w:val="3CA11BEC"/>
    <w:rsid w:val="3CB712D2"/>
    <w:rsid w:val="3CDB25D6"/>
    <w:rsid w:val="3CDD2C48"/>
    <w:rsid w:val="3CF72BCF"/>
    <w:rsid w:val="3DE9770A"/>
    <w:rsid w:val="3E0D6724"/>
    <w:rsid w:val="40545EC1"/>
    <w:rsid w:val="405D0B4F"/>
    <w:rsid w:val="40D520C7"/>
    <w:rsid w:val="418F1381"/>
    <w:rsid w:val="436D082F"/>
    <w:rsid w:val="43A12D70"/>
    <w:rsid w:val="442C5709"/>
    <w:rsid w:val="444459A7"/>
    <w:rsid w:val="44484B3D"/>
    <w:rsid w:val="44645D71"/>
    <w:rsid w:val="44813CAF"/>
    <w:rsid w:val="44D06250"/>
    <w:rsid w:val="450B2124"/>
    <w:rsid w:val="45C64FA4"/>
    <w:rsid w:val="46433D37"/>
    <w:rsid w:val="46CC5B0B"/>
    <w:rsid w:val="47535AF9"/>
    <w:rsid w:val="479F493E"/>
    <w:rsid w:val="47A47844"/>
    <w:rsid w:val="47AA72D9"/>
    <w:rsid w:val="47BB458D"/>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7F0744"/>
    <w:rsid w:val="5E9E5CBE"/>
    <w:rsid w:val="5F286048"/>
    <w:rsid w:val="5F445CF0"/>
    <w:rsid w:val="5F4B3C09"/>
    <w:rsid w:val="600B642F"/>
    <w:rsid w:val="608355DF"/>
    <w:rsid w:val="60BB5B26"/>
    <w:rsid w:val="60ED2F3A"/>
    <w:rsid w:val="61B56CA1"/>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463901"/>
    <w:rsid w:val="6A692423"/>
    <w:rsid w:val="6AC8262E"/>
    <w:rsid w:val="6BA73629"/>
    <w:rsid w:val="6BD579B3"/>
    <w:rsid w:val="6C0D5447"/>
    <w:rsid w:val="6C1C3F41"/>
    <w:rsid w:val="6CCD599C"/>
    <w:rsid w:val="6E38670D"/>
    <w:rsid w:val="6ECB2D14"/>
    <w:rsid w:val="6F685480"/>
    <w:rsid w:val="6FDC4587"/>
    <w:rsid w:val="717F55BF"/>
    <w:rsid w:val="718F4562"/>
    <w:rsid w:val="719E0453"/>
    <w:rsid w:val="7243049F"/>
    <w:rsid w:val="728D5BBC"/>
    <w:rsid w:val="72A12EEA"/>
    <w:rsid w:val="72DA38AF"/>
    <w:rsid w:val="73D63E07"/>
    <w:rsid w:val="73FA0EDC"/>
    <w:rsid w:val="742733AB"/>
    <w:rsid w:val="748E2E4F"/>
    <w:rsid w:val="749003E7"/>
    <w:rsid w:val="75111F4F"/>
    <w:rsid w:val="75323C2B"/>
    <w:rsid w:val="756D320E"/>
    <w:rsid w:val="75754C32"/>
    <w:rsid w:val="76BE0E78"/>
    <w:rsid w:val="76F50615"/>
    <w:rsid w:val="77437BD7"/>
    <w:rsid w:val="77691940"/>
    <w:rsid w:val="778E6BE6"/>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23</TotalTime>
  <ScaleCrop>false</ScaleCrop>
  <LinksUpToDate>false</LinksUpToDate>
  <CharactersWithSpaces>41652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壹生不醉醒</cp:lastModifiedBy>
  <cp:lastPrinted>2019-03-10T11:41:00Z</cp:lastPrinted>
  <dcterms:modified xsi:type="dcterms:W3CDTF">2015-03-20T03:38:31Z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