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theme="majorEastAsia"/>
          <w:b/>
          <w:bCs/>
          <w:sz w:val="44"/>
          <w:szCs w:val="44"/>
        </w:rPr>
      </w:pPr>
    </w:p>
    <w:p>
      <w:pPr>
        <w:jc w:val="center"/>
        <w:rPr>
          <w:rFonts w:ascii="宋体" w:hAnsi="宋体" w:eastAsia="宋体" w:cstheme="majorEastAsia"/>
          <w:b/>
          <w:bCs/>
          <w:sz w:val="44"/>
          <w:szCs w:val="44"/>
        </w:rPr>
      </w:pPr>
      <w:r>
        <w:rPr>
          <w:rFonts w:hint="eastAsia" w:ascii="宋体" w:hAnsi="宋体" w:eastAsia="宋体" w:cstheme="majorEastAsia"/>
          <w:b/>
          <w:bCs/>
          <w:sz w:val="44"/>
          <w:szCs w:val="44"/>
        </w:rPr>
        <w:t>许昌市科学技术协会“许昌科技馆</w:t>
      </w:r>
    </w:p>
    <w:p>
      <w:pPr>
        <w:jc w:val="center"/>
        <w:rPr>
          <w:rFonts w:hint="eastAsia" w:ascii="宋体" w:hAnsi="宋体" w:eastAsia="宋体" w:cstheme="majorEastAsia"/>
          <w:b/>
          <w:bCs/>
          <w:sz w:val="44"/>
          <w:szCs w:val="44"/>
          <w:lang w:eastAsia="zh-CN"/>
        </w:rPr>
      </w:pPr>
      <w:r>
        <w:rPr>
          <w:rFonts w:hint="eastAsia" w:ascii="宋体" w:hAnsi="宋体" w:eastAsia="宋体" w:cstheme="majorEastAsia"/>
          <w:b/>
          <w:bCs/>
          <w:sz w:val="44"/>
          <w:szCs w:val="44"/>
        </w:rPr>
        <w:t>实验室设备”</w:t>
      </w:r>
      <w:r>
        <w:rPr>
          <w:rFonts w:hint="eastAsia" w:ascii="宋体" w:hAnsi="宋体" w:eastAsia="宋体" w:cstheme="majorEastAsia"/>
          <w:b/>
          <w:bCs/>
          <w:sz w:val="44"/>
          <w:szCs w:val="44"/>
          <w:lang w:eastAsia="zh-CN"/>
        </w:rPr>
        <w:t>采购项目</w:t>
      </w:r>
    </w:p>
    <w:p>
      <w:pPr>
        <w:rPr>
          <w:rFonts w:ascii="宋体" w:hAnsi="宋体" w:eastAsia="宋体"/>
          <w:u w:val="single"/>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center"/>
        <w:rPr>
          <w:rFonts w:ascii="宋体" w:hAnsi="宋体" w:eastAsia="宋体" w:cstheme="majorEastAsia"/>
          <w:bCs/>
          <w:w w:val="90"/>
          <w:sz w:val="120"/>
          <w:szCs w:val="120"/>
        </w:rPr>
      </w:pPr>
      <w:r>
        <w:rPr>
          <w:rFonts w:hint="eastAsia" w:ascii="宋体" w:hAnsi="宋体" w:eastAsia="宋体" w:cstheme="majorEastAsia"/>
          <w:bCs/>
          <w:spacing w:val="278"/>
          <w:kern w:val="0"/>
          <w:sz w:val="120"/>
          <w:szCs w:val="120"/>
          <w:fitText w:val="6468" w:id="0"/>
        </w:rPr>
        <w:t>招标文</w:t>
      </w:r>
      <w:r>
        <w:rPr>
          <w:rFonts w:hint="eastAsia" w:ascii="宋体" w:hAnsi="宋体" w:eastAsia="宋体" w:cstheme="majorEastAsia"/>
          <w:bCs/>
          <w:kern w:val="0"/>
          <w:sz w:val="120"/>
          <w:szCs w:val="120"/>
          <w:fitText w:val="6468" w:id="0"/>
        </w:rPr>
        <w:t>件</w:t>
      </w: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bookmarkStart w:id="23" w:name="_GoBack"/>
      <w:bookmarkEnd w:id="23"/>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ind w:firstLine="708" w:firstLineChars="196"/>
        <w:rPr>
          <w:rFonts w:ascii="宋体" w:hAnsi="宋体" w:eastAsia="宋体" w:cstheme="majorEastAsia"/>
          <w:b/>
          <w:bCs/>
          <w:sz w:val="36"/>
          <w:szCs w:val="36"/>
        </w:rPr>
      </w:pPr>
      <w:r>
        <w:rPr>
          <w:rFonts w:hint="eastAsia" w:ascii="宋体" w:hAnsi="宋体" w:eastAsia="宋体" w:cstheme="majorEastAsia"/>
          <w:b/>
          <w:bCs/>
          <w:sz w:val="36"/>
          <w:szCs w:val="36"/>
        </w:rPr>
        <w:t>项目编号：JZFCG-G20190</w:t>
      </w:r>
      <w:r>
        <w:rPr>
          <w:rFonts w:hint="eastAsia" w:ascii="宋体" w:hAnsi="宋体" w:eastAsia="宋体" w:cstheme="majorEastAsia"/>
          <w:b/>
          <w:bCs/>
          <w:sz w:val="36"/>
          <w:szCs w:val="36"/>
          <w:lang w:val="en-US" w:eastAsia="zh-CN"/>
        </w:rPr>
        <w:t>25</w:t>
      </w:r>
      <w:r>
        <w:rPr>
          <w:rFonts w:hint="eastAsia" w:ascii="宋体" w:hAnsi="宋体" w:eastAsia="宋体" w:cstheme="majorEastAsia"/>
          <w:b/>
          <w:bCs/>
          <w:sz w:val="36"/>
          <w:szCs w:val="36"/>
        </w:rPr>
        <w:t>号</w:t>
      </w:r>
    </w:p>
    <w:p>
      <w:pPr>
        <w:ind w:firstLine="708" w:firstLineChars="196"/>
        <w:rPr>
          <w:rFonts w:ascii="宋体" w:hAnsi="宋体" w:eastAsia="宋体" w:cstheme="majorEastAsia"/>
          <w:b/>
          <w:bCs/>
          <w:sz w:val="36"/>
          <w:szCs w:val="36"/>
        </w:rPr>
      </w:pPr>
      <w:r>
        <w:rPr>
          <w:rFonts w:hint="eastAsia" w:ascii="宋体" w:hAnsi="宋体" w:eastAsia="宋体" w:cstheme="majorEastAsia"/>
          <w:b/>
          <w:bCs/>
          <w:sz w:val="36"/>
          <w:szCs w:val="36"/>
        </w:rPr>
        <w:t>采购单位：许昌市科学技术协会</w:t>
      </w:r>
    </w:p>
    <w:p>
      <w:pPr>
        <w:ind w:firstLine="708" w:firstLineChars="196"/>
        <w:rPr>
          <w:rFonts w:ascii="宋体" w:hAnsi="宋体" w:eastAsia="宋体" w:cstheme="majorEastAsia"/>
          <w:b/>
          <w:bCs/>
          <w:sz w:val="36"/>
          <w:szCs w:val="36"/>
        </w:rPr>
      </w:pPr>
      <w:r>
        <w:rPr>
          <w:rFonts w:hint="eastAsia" w:ascii="宋体" w:hAnsi="宋体" w:eastAsia="宋体" w:cstheme="majorEastAsia"/>
          <w:b/>
          <w:bCs/>
          <w:sz w:val="36"/>
          <w:szCs w:val="36"/>
        </w:rPr>
        <w:t>代理机构：河南万和工程管理有限公司</w:t>
      </w:r>
    </w:p>
    <w:p>
      <w:pPr>
        <w:rPr>
          <w:rFonts w:ascii="宋体" w:hAnsi="宋体" w:eastAsia="宋体" w:cstheme="majorEastAsia"/>
          <w:b/>
          <w:bCs/>
          <w:sz w:val="36"/>
          <w:szCs w:val="36"/>
        </w:rPr>
      </w:pPr>
      <w:r>
        <w:rPr>
          <w:rFonts w:hint="eastAsia" w:ascii="宋体" w:hAnsi="宋体" w:eastAsia="宋体" w:cstheme="majorEastAsia"/>
          <w:b/>
          <w:bCs/>
          <w:sz w:val="36"/>
          <w:szCs w:val="36"/>
        </w:rPr>
        <w:t xml:space="preserve">      </w:t>
      </w:r>
    </w:p>
    <w:p>
      <w:pPr>
        <w:jc w:val="center"/>
        <w:rPr>
          <w:rFonts w:ascii="宋体" w:hAnsi="宋体" w:eastAsia="宋体" w:cstheme="majorEastAsia"/>
          <w:b/>
          <w:bCs/>
          <w:sz w:val="36"/>
          <w:szCs w:val="36"/>
        </w:rPr>
      </w:pPr>
      <w:r>
        <w:rPr>
          <w:rFonts w:hint="eastAsia" w:ascii="宋体" w:hAnsi="宋体" w:eastAsia="宋体" w:cstheme="majorEastAsia"/>
          <w:b/>
          <w:bCs/>
          <w:sz w:val="36"/>
          <w:szCs w:val="36"/>
        </w:rPr>
        <w:t>二〇一九年</w:t>
      </w:r>
      <w:r>
        <w:rPr>
          <w:rFonts w:hint="eastAsia" w:ascii="宋体" w:hAnsi="宋体" w:eastAsia="宋体" w:cstheme="majorEastAsia"/>
          <w:b/>
          <w:bCs/>
          <w:sz w:val="36"/>
          <w:szCs w:val="36"/>
          <w:lang w:eastAsia="zh-CN"/>
        </w:rPr>
        <w:t>三</w:t>
      </w:r>
      <w:r>
        <w:rPr>
          <w:rFonts w:hint="eastAsia" w:ascii="宋体" w:hAnsi="宋体" w:eastAsia="宋体" w:cstheme="majorEastAsia"/>
          <w:b/>
          <w:bCs/>
          <w:sz w:val="36"/>
          <w:szCs w:val="36"/>
        </w:rPr>
        <w:t>月</w:t>
      </w:r>
    </w:p>
    <w:p>
      <w:pPr>
        <w:rPr>
          <w:rFonts w:ascii="宋体" w:hAnsi="宋体" w:eastAsia="宋体" w:cstheme="majorEastAsia"/>
          <w:b/>
          <w:bCs/>
          <w:sz w:val="36"/>
          <w:szCs w:val="36"/>
        </w:rPr>
      </w:pPr>
    </w:p>
    <w:p>
      <w:pPr>
        <w:autoSpaceDE w:val="0"/>
        <w:autoSpaceDN w:val="0"/>
        <w:adjustRightInd w:val="0"/>
        <w:spacing w:line="700" w:lineRule="exact"/>
        <w:ind w:firstLine="551"/>
        <w:jc w:val="center"/>
        <w:rPr>
          <w:rFonts w:hint="eastAsia" w:ascii="宋体" w:hAnsi="宋体" w:eastAsia="宋体" w:cs="黑体"/>
          <w:b/>
          <w:bCs/>
          <w:sz w:val="44"/>
          <w:szCs w:val="44"/>
          <w:lang w:val="zh-CN"/>
        </w:rPr>
        <w:sectPr>
          <w:footerReference r:id="rId3" w:type="default"/>
          <w:pgSz w:w="11906" w:h="16838"/>
          <w:pgMar w:top="1797" w:right="1440" w:bottom="1797" w:left="1440" w:header="851" w:footer="992" w:gutter="0"/>
          <w:pgNumType w:fmt="decimal"/>
          <w:cols w:space="425" w:num="1"/>
          <w:docGrid w:type="lines" w:linePitch="312" w:charSpace="0"/>
        </w:sectPr>
      </w:pPr>
    </w:p>
    <w:p>
      <w:pPr>
        <w:autoSpaceDE w:val="0"/>
        <w:autoSpaceDN w:val="0"/>
        <w:adjustRightInd w:val="0"/>
        <w:spacing w:line="700" w:lineRule="exact"/>
        <w:ind w:firstLine="551"/>
        <w:jc w:val="center"/>
        <w:rPr>
          <w:rFonts w:ascii="宋体" w:hAnsi="宋体" w:eastAsia="宋体" w:cs="黑体"/>
          <w:b/>
          <w:bCs/>
          <w:sz w:val="44"/>
          <w:szCs w:val="44"/>
          <w:lang w:val="zh-CN"/>
        </w:rPr>
      </w:pPr>
      <w:r>
        <w:rPr>
          <w:rFonts w:hint="eastAsia" w:ascii="宋体" w:hAnsi="宋体" w:eastAsia="宋体" w:cs="黑体"/>
          <w:b/>
          <w:bCs/>
          <w:sz w:val="44"/>
          <w:szCs w:val="44"/>
          <w:lang w:val="zh-CN"/>
        </w:rPr>
        <w:t>招标文件目录</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第一章 投标邀请</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第二章 项目需求</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第三章 </w:t>
      </w:r>
      <w:r>
        <w:rPr>
          <w:rFonts w:hint="eastAsia" w:ascii="宋体" w:hAnsi="宋体" w:eastAsia="宋体" w:cs="宋体"/>
          <w:b/>
          <w:kern w:val="0"/>
          <w:sz w:val="32"/>
          <w:szCs w:val="32"/>
        </w:rPr>
        <w:t>投标人须知前附表</w:t>
      </w:r>
    </w:p>
    <w:p>
      <w:pPr>
        <w:autoSpaceDE w:val="0"/>
        <w:autoSpaceDN w:val="0"/>
        <w:adjustRightInd w:val="0"/>
        <w:spacing w:line="700" w:lineRule="exact"/>
        <w:ind w:firstLine="560"/>
        <w:rPr>
          <w:rFonts w:ascii="宋体" w:hAnsi="宋体" w:eastAsia="宋体" w:cs="宋体"/>
          <w:b/>
          <w:kern w:val="0"/>
          <w:sz w:val="32"/>
          <w:szCs w:val="32"/>
        </w:rPr>
      </w:pPr>
      <w:r>
        <w:rPr>
          <w:rFonts w:hint="eastAsia" w:ascii="宋体" w:hAnsi="宋体" w:eastAsia="宋体" w:cs="宋体"/>
          <w:b/>
          <w:bCs/>
          <w:sz w:val="32"/>
          <w:szCs w:val="32"/>
          <w:lang w:val="zh-CN"/>
        </w:rPr>
        <w:t xml:space="preserve">第四章 </w:t>
      </w:r>
      <w:r>
        <w:rPr>
          <w:rFonts w:hint="eastAsia" w:ascii="宋体" w:hAnsi="宋体" w:eastAsia="宋体" w:cs="宋体"/>
          <w:b/>
          <w:kern w:val="0"/>
          <w:sz w:val="32"/>
          <w:szCs w:val="32"/>
        </w:rPr>
        <w:t>投标人须知</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一、概念释义</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二、招标文件说明</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三、投标文件的编制</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四、投标文件的递交</w:t>
      </w:r>
    </w:p>
    <w:p>
      <w:pPr>
        <w:autoSpaceDE w:val="0"/>
        <w:autoSpaceDN w:val="0"/>
        <w:adjustRightInd w:val="0"/>
        <w:spacing w:line="700" w:lineRule="exact"/>
        <w:ind w:firstLine="560"/>
        <w:rPr>
          <w:rFonts w:ascii="宋体" w:hAnsi="宋体" w:eastAsia="宋体" w:cs="宋体"/>
          <w:sz w:val="32"/>
          <w:szCs w:val="32"/>
          <w:lang w:val="zh-CN"/>
        </w:rPr>
      </w:pPr>
      <w:r>
        <w:rPr>
          <w:rFonts w:hint="eastAsia" w:ascii="宋体" w:hAnsi="宋体" w:eastAsia="宋体" w:cs="宋体"/>
          <w:sz w:val="32"/>
          <w:szCs w:val="32"/>
          <w:lang w:val="zh-CN"/>
        </w:rPr>
        <w:t>五、开标和评标</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sz w:val="32"/>
          <w:szCs w:val="32"/>
          <w:lang w:val="zh-CN"/>
        </w:rPr>
        <w:t>六、定标和授予合同</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第五章 </w:t>
      </w:r>
      <w:r>
        <w:rPr>
          <w:rFonts w:hint="eastAsia" w:ascii="宋体" w:hAnsi="宋体" w:eastAsia="宋体" w:cs="宋体"/>
          <w:b/>
          <w:kern w:val="0"/>
          <w:sz w:val="32"/>
          <w:szCs w:val="32"/>
        </w:rPr>
        <w:t>政府采购政策功能</w:t>
      </w:r>
    </w:p>
    <w:p>
      <w:pPr>
        <w:autoSpaceDE w:val="0"/>
        <w:autoSpaceDN w:val="0"/>
        <w:adjustRightInd w:val="0"/>
        <w:spacing w:line="700" w:lineRule="exact"/>
        <w:ind w:firstLine="551"/>
        <w:rPr>
          <w:rFonts w:ascii="宋体" w:hAnsi="宋体" w:eastAsia="宋体" w:cs="宋体"/>
          <w:b/>
          <w:bCs/>
          <w:sz w:val="32"/>
          <w:szCs w:val="32"/>
          <w:lang w:val="zh-CN"/>
        </w:rPr>
      </w:pPr>
      <w:r>
        <w:rPr>
          <w:rFonts w:hint="eastAsia" w:ascii="宋体" w:hAnsi="宋体" w:eastAsia="宋体" w:cs="宋体"/>
          <w:b/>
          <w:bCs/>
          <w:sz w:val="32"/>
          <w:szCs w:val="32"/>
          <w:lang w:val="zh-CN"/>
        </w:rPr>
        <w:t xml:space="preserve">第六章 </w:t>
      </w:r>
      <w:r>
        <w:rPr>
          <w:rFonts w:hint="eastAsia" w:ascii="宋体" w:hAnsi="宋体" w:eastAsia="宋体" w:cs="宋体"/>
          <w:b/>
          <w:kern w:val="0"/>
          <w:sz w:val="32"/>
          <w:szCs w:val="32"/>
        </w:rPr>
        <w:t>资格审查与评标</w:t>
      </w:r>
    </w:p>
    <w:p>
      <w:pPr>
        <w:autoSpaceDE w:val="0"/>
        <w:autoSpaceDN w:val="0"/>
        <w:adjustRightInd w:val="0"/>
        <w:spacing w:line="700" w:lineRule="exact"/>
        <w:ind w:firstLine="551"/>
        <w:outlineLvl w:val="0"/>
        <w:rPr>
          <w:rFonts w:ascii="宋体" w:hAnsi="宋体" w:eastAsia="宋体" w:cs="宋体"/>
          <w:b/>
          <w:bCs/>
          <w:sz w:val="32"/>
          <w:szCs w:val="32"/>
          <w:lang w:val="zh-CN"/>
        </w:rPr>
      </w:pPr>
      <w:r>
        <w:rPr>
          <w:rFonts w:hint="eastAsia" w:ascii="宋体" w:hAnsi="宋体" w:eastAsia="宋体" w:cs="宋体"/>
          <w:b/>
          <w:bCs/>
          <w:sz w:val="32"/>
          <w:szCs w:val="32"/>
          <w:lang w:val="zh-CN"/>
        </w:rPr>
        <w:t xml:space="preserve">第七章 </w:t>
      </w:r>
      <w:r>
        <w:rPr>
          <w:rFonts w:hint="eastAsia" w:ascii="宋体" w:hAnsi="宋体" w:eastAsia="宋体" w:cs="宋体"/>
          <w:b/>
          <w:kern w:val="0"/>
          <w:sz w:val="32"/>
          <w:szCs w:val="32"/>
        </w:rPr>
        <w:t>合同条款及格式</w:t>
      </w:r>
    </w:p>
    <w:p>
      <w:pPr>
        <w:autoSpaceDE w:val="0"/>
        <w:autoSpaceDN w:val="0"/>
        <w:adjustRightInd w:val="0"/>
        <w:spacing w:line="700" w:lineRule="exact"/>
        <w:ind w:firstLine="551"/>
        <w:rPr>
          <w:rFonts w:ascii="宋体" w:hAnsi="宋体" w:eastAsia="宋体" w:cs="宋体"/>
          <w:b/>
          <w:kern w:val="0"/>
          <w:sz w:val="32"/>
          <w:szCs w:val="32"/>
        </w:rPr>
      </w:pPr>
      <w:r>
        <w:rPr>
          <w:rFonts w:hint="eastAsia" w:ascii="宋体" w:hAnsi="宋体" w:eastAsia="宋体" w:cs="宋体"/>
          <w:b/>
          <w:bCs/>
          <w:sz w:val="32"/>
          <w:szCs w:val="32"/>
          <w:lang w:val="zh-CN"/>
        </w:rPr>
        <w:t xml:space="preserve">第八章 </w:t>
      </w:r>
      <w:r>
        <w:rPr>
          <w:rFonts w:hint="eastAsia" w:ascii="宋体" w:hAnsi="宋体" w:eastAsia="宋体" w:cs="宋体"/>
          <w:b/>
          <w:kern w:val="0"/>
          <w:sz w:val="32"/>
          <w:szCs w:val="32"/>
        </w:rPr>
        <w:t>投标文件有关格式</w:t>
      </w:r>
    </w:p>
    <w:p>
      <w:pPr>
        <w:autoSpaceDE w:val="0"/>
        <w:autoSpaceDN w:val="0"/>
        <w:adjustRightInd w:val="0"/>
        <w:spacing w:line="700" w:lineRule="exact"/>
        <w:ind w:firstLine="551"/>
        <w:rPr>
          <w:rFonts w:ascii="宋体" w:hAnsi="宋体" w:eastAsia="宋体" w:cstheme="majorEastAsia"/>
          <w:b/>
          <w:kern w:val="0"/>
          <w:sz w:val="32"/>
          <w:szCs w:val="32"/>
        </w:rPr>
      </w:pPr>
    </w:p>
    <w:p>
      <w:pPr>
        <w:jc w:val="center"/>
        <w:rPr>
          <w:rFonts w:ascii="宋体" w:hAnsi="宋体" w:eastAsia="宋体" w:cs="宋体"/>
          <w:b/>
          <w:kern w:val="0"/>
          <w:sz w:val="32"/>
          <w:szCs w:val="32"/>
        </w:rPr>
        <w:sectPr>
          <w:footerReference r:id="rId4" w:type="default"/>
          <w:pgSz w:w="11906" w:h="16838"/>
          <w:pgMar w:top="1797" w:right="1440" w:bottom="1797" w:left="1440" w:header="851" w:footer="992" w:gutter="0"/>
          <w:pgNumType w:fmt="decimal" w:start="1"/>
          <w:cols w:space="425" w:num="1"/>
          <w:docGrid w:type="lines" w:linePitch="312" w:charSpace="0"/>
        </w:sectPr>
      </w:pPr>
    </w:p>
    <w:p>
      <w:pPr>
        <w:pStyle w:val="37"/>
        <w:numPr>
          <w:ilvl w:val="0"/>
          <w:numId w:val="4"/>
        </w:numPr>
        <w:ind w:firstLineChars="0"/>
        <w:jc w:val="center"/>
        <w:outlineLvl w:val="0"/>
        <w:rPr>
          <w:rFonts w:hint="eastAsia" w:ascii="宋体" w:hAnsi="宋体" w:eastAsia="宋体" w:cs="宋体"/>
          <w:b/>
          <w:kern w:val="0"/>
          <w:sz w:val="32"/>
          <w:szCs w:val="32"/>
        </w:rPr>
      </w:pPr>
      <w:bookmarkStart w:id="0" w:name="_Toc533099881"/>
      <w:r>
        <w:rPr>
          <w:rFonts w:hint="eastAsia" w:ascii="宋体" w:hAnsi="宋体" w:eastAsia="宋体" w:cs="宋体"/>
          <w:b/>
          <w:kern w:val="0"/>
          <w:sz w:val="32"/>
          <w:szCs w:val="32"/>
        </w:rPr>
        <w:t>投标邀请</w:t>
      </w:r>
      <w:bookmarkEnd w:id="0"/>
    </w:p>
    <w:p>
      <w:pPr>
        <w:pStyle w:val="37"/>
        <w:ind w:left="1170" w:firstLine="0" w:firstLineChars="0"/>
        <w:jc w:val="center"/>
        <w:outlineLvl w:val="0"/>
        <w:rPr>
          <w:rFonts w:ascii="宋体" w:hAnsi="宋体" w:eastAsia="宋体" w:cs="宋体"/>
          <w:b/>
          <w:color w:val="auto"/>
          <w:kern w:val="0"/>
          <w:sz w:val="32"/>
          <w:szCs w:val="32"/>
        </w:rPr>
      </w:pPr>
      <w:r>
        <w:rPr>
          <w:rFonts w:hint="eastAsia" w:ascii="宋体" w:hAnsi="宋体" w:eastAsia="宋体" w:cs="宋体"/>
          <w:b/>
          <w:color w:val="auto"/>
          <w:kern w:val="0"/>
          <w:sz w:val="32"/>
          <w:szCs w:val="32"/>
        </w:rPr>
        <w:t>JZFCG-G20190</w:t>
      </w:r>
      <w:r>
        <w:rPr>
          <w:rFonts w:hint="eastAsia" w:ascii="宋体" w:hAnsi="宋体" w:eastAsia="宋体" w:cs="宋体"/>
          <w:b/>
          <w:color w:val="auto"/>
          <w:kern w:val="0"/>
          <w:sz w:val="32"/>
          <w:szCs w:val="32"/>
          <w:lang w:val="en-US" w:eastAsia="zh-CN"/>
        </w:rPr>
        <w:t>25</w:t>
      </w:r>
      <w:r>
        <w:rPr>
          <w:rFonts w:hint="eastAsia" w:ascii="宋体" w:hAnsi="宋体" w:eastAsia="宋体" w:cs="宋体"/>
          <w:b/>
          <w:color w:val="auto"/>
          <w:kern w:val="0"/>
          <w:sz w:val="32"/>
          <w:szCs w:val="32"/>
        </w:rPr>
        <w:t>号</w:t>
      </w:r>
      <w:r>
        <w:rPr>
          <w:rFonts w:hint="eastAsia" w:ascii="宋体" w:hAnsi="宋体" w:eastAsia="宋体" w:cs="宋体"/>
          <w:b/>
          <w:bCs/>
          <w:color w:val="auto"/>
          <w:kern w:val="0"/>
          <w:sz w:val="32"/>
          <w:szCs w:val="32"/>
        </w:rPr>
        <w:t>许昌市科学技术协会“许昌科技馆实验室设备”</w:t>
      </w:r>
      <w:r>
        <w:rPr>
          <w:rFonts w:hint="eastAsia" w:ascii="宋体" w:hAnsi="宋体" w:eastAsia="宋体" w:cs="宋体"/>
          <w:b/>
          <w:bCs/>
          <w:color w:val="auto"/>
          <w:kern w:val="0"/>
          <w:sz w:val="32"/>
          <w:szCs w:val="32"/>
          <w:lang w:eastAsia="zh-CN"/>
        </w:rPr>
        <w:t>采购</w:t>
      </w:r>
      <w:r>
        <w:rPr>
          <w:rFonts w:hint="eastAsia" w:ascii="宋体" w:hAnsi="宋体" w:eastAsia="宋体" w:cs="宋体"/>
          <w:b/>
          <w:bCs/>
          <w:color w:val="auto"/>
          <w:kern w:val="0"/>
          <w:sz w:val="32"/>
          <w:szCs w:val="32"/>
        </w:rPr>
        <w:t>项目招标公告</w:t>
      </w:r>
    </w:p>
    <w:p>
      <w:pPr>
        <w:pStyle w:val="20"/>
        <w:widowControl/>
        <w:shd w:val="clear" w:color="auto" w:fill="FFFFFF"/>
        <w:spacing w:line="360" w:lineRule="auto"/>
        <w:contextualSpacing/>
        <w:jc w:val="left"/>
        <w:rPr>
          <w:rFonts w:ascii="宋体" w:hAnsi="宋体" w:cs="黑体"/>
          <w:b/>
          <w:bCs/>
          <w:color w:val="auto"/>
        </w:rPr>
      </w:pPr>
      <w:r>
        <w:rPr>
          <w:rFonts w:hint="eastAsia" w:ascii="宋体" w:hAnsi="宋体" w:cs="黑体"/>
          <w:bCs/>
          <w:color w:val="auto"/>
          <w:sz w:val="21"/>
          <w:szCs w:val="21"/>
          <w:shd w:val="clear" w:color="auto" w:fill="FFFFFF"/>
        </w:rPr>
        <w:t xml:space="preserve">  </w:t>
      </w:r>
      <w:r>
        <w:rPr>
          <w:rFonts w:hint="eastAsia" w:ascii="宋体" w:hAnsi="宋体" w:cs="黑体"/>
          <w:bCs/>
          <w:color w:val="auto"/>
          <w:shd w:val="clear" w:color="auto" w:fill="FFFFFF"/>
        </w:rPr>
        <w:t xml:space="preserve">  </w:t>
      </w:r>
      <w:r>
        <w:rPr>
          <w:rFonts w:hint="eastAsia" w:ascii="宋体" w:hAnsi="宋体" w:cs="黑体"/>
          <w:b/>
          <w:bCs/>
          <w:color w:val="auto"/>
          <w:shd w:val="clear" w:color="auto" w:fill="FFFFFF"/>
        </w:rPr>
        <w:t>一、项目基本情况</w:t>
      </w:r>
    </w:p>
    <w:p>
      <w:pPr>
        <w:pStyle w:val="20"/>
        <w:widowControl/>
        <w:spacing w:line="360" w:lineRule="auto"/>
        <w:ind w:firstLine="420"/>
        <w:contextualSpacing/>
        <w:jc w:val="left"/>
        <w:rPr>
          <w:rFonts w:hint="eastAsia" w:ascii="宋体" w:hAnsi="宋体" w:eastAsia="宋体" w:cs="宋体"/>
          <w:color w:val="auto"/>
          <w:shd w:val="clear" w:color="auto" w:fill="FFFFFF"/>
          <w:lang w:eastAsia="zh-CN"/>
        </w:rPr>
      </w:pPr>
      <w:r>
        <w:rPr>
          <w:rFonts w:hint="eastAsia" w:ascii="宋体" w:hAnsi="宋体" w:cs="宋体"/>
          <w:color w:val="auto"/>
          <w:shd w:val="clear" w:color="auto" w:fill="FFFFFF"/>
        </w:rPr>
        <w:t>（一）项目名称：</w:t>
      </w:r>
      <w:r>
        <w:rPr>
          <w:rFonts w:hint="eastAsia" w:ascii="宋体" w:hAnsi="宋体" w:cs="宋体"/>
          <w:bCs/>
          <w:color w:val="auto"/>
          <w:shd w:val="clear" w:color="auto" w:fill="FFFFFF"/>
        </w:rPr>
        <w:t>许昌市科学技术协会“许昌科技馆实验室设备”</w:t>
      </w:r>
      <w:r>
        <w:rPr>
          <w:rFonts w:hint="eastAsia" w:ascii="宋体" w:hAnsi="宋体" w:cs="宋体"/>
          <w:bCs/>
          <w:color w:val="auto"/>
          <w:shd w:val="clear" w:color="auto" w:fill="FFFFFF"/>
          <w:lang w:eastAsia="zh-CN"/>
        </w:rPr>
        <w:t>采购项目</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（二）项目编号：JZFCG-G20190</w:t>
      </w:r>
      <w:r>
        <w:rPr>
          <w:rFonts w:hint="eastAsia" w:ascii="宋体" w:hAnsi="宋体" w:cs="宋体"/>
          <w:color w:val="auto"/>
          <w:shd w:val="clear" w:color="auto" w:fill="FFFFFF"/>
          <w:lang w:val="en-US" w:eastAsia="zh-CN"/>
        </w:rPr>
        <w:t>25</w:t>
      </w:r>
      <w:r>
        <w:rPr>
          <w:rFonts w:hint="eastAsia" w:ascii="宋体" w:hAnsi="宋体" w:cs="宋体"/>
          <w:color w:val="auto"/>
          <w:shd w:val="clear" w:color="auto" w:fill="FFFFFF"/>
        </w:rPr>
        <w:t>号</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（三）采购方式：公开招标</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（四）项目主要内容、数量及要求：许昌科技馆实验室设备一套，包括科学实验仪器等设备采购及安装。</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（五）预算金额：2000000.00元；最高限价：2000000.00元。</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（六）</w:t>
      </w:r>
      <w:r>
        <w:rPr>
          <w:rFonts w:hint="eastAsia" w:ascii="宋体" w:hAnsi="宋体" w:cs="仿宋_GB2312"/>
          <w:color w:val="auto"/>
          <w:shd w:val="clear" w:color="auto" w:fill="FFFFFF"/>
        </w:rPr>
        <w:t>交付（服务、完工）时间</w:t>
      </w:r>
      <w:r>
        <w:rPr>
          <w:rFonts w:hint="eastAsia" w:ascii="宋体" w:hAnsi="宋体" w:cs="宋体"/>
          <w:color w:val="auto"/>
          <w:shd w:val="clear" w:color="auto" w:fill="FFFFFF"/>
        </w:rPr>
        <w:t>：30日历天。</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（七）</w:t>
      </w:r>
      <w:r>
        <w:rPr>
          <w:rFonts w:hint="eastAsia" w:ascii="宋体" w:hAnsi="宋体" w:cs="仿宋_GB2312"/>
          <w:color w:val="auto"/>
          <w:shd w:val="clear" w:color="auto" w:fill="FFFFFF"/>
        </w:rPr>
        <w:t>交付（服务、完工）地点</w:t>
      </w:r>
      <w:r>
        <w:rPr>
          <w:rFonts w:hint="eastAsia" w:ascii="宋体" w:hAnsi="宋体" w:cs="宋体"/>
          <w:color w:val="auto"/>
          <w:shd w:val="clear" w:color="auto" w:fill="FFFFFF"/>
        </w:rPr>
        <w:t>：</w:t>
      </w:r>
      <w:r>
        <w:rPr>
          <w:rFonts w:hint="eastAsia" w:ascii="宋体" w:hAnsi="宋体" w:cs="宋体"/>
          <w:bCs/>
          <w:color w:val="auto"/>
          <w:shd w:val="clear" w:color="auto" w:fill="FFFFFF"/>
        </w:rPr>
        <w:t>许昌科技馆</w:t>
      </w:r>
      <w:r>
        <w:rPr>
          <w:rFonts w:hint="eastAsia" w:ascii="宋体" w:hAnsi="宋体" w:cs="Arial"/>
          <w:color w:val="auto"/>
          <w:kern w:val="0"/>
          <w:shd w:val="clear" w:color="auto" w:fill="FFFFFF"/>
        </w:rPr>
        <w:t>。</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（八）分包：不允许</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二、需要落实的政府采购政策</w:t>
      </w:r>
    </w:p>
    <w:p>
      <w:pPr>
        <w:pStyle w:val="20"/>
        <w:widowControl/>
        <w:spacing w:line="360" w:lineRule="auto"/>
        <w:ind w:firstLine="420"/>
        <w:contextualSpacing/>
        <w:jc w:val="left"/>
        <w:rPr>
          <w:rFonts w:ascii="宋体" w:hAnsi="宋体" w:cs="宋体"/>
          <w:color w:val="auto"/>
          <w:shd w:val="clear" w:color="auto" w:fill="FFFFFF"/>
        </w:rPr>
      </w:pPr>
      <w:r>
        <w:rPr>
          <w:rFonts w:hint="eastAsia" w:ascii="宋体" w:hAnsi="宋体" w:cs="宋体"/>
          <w:color w:val="auto"/>
          <w:shd w:val="clear" w:color="auto" w:fill="FFFFFF"/>
        </w:rPr>
        <w:t>本项目落实节能环保、中小微型企业、监狱企业、残疾人福利性单位扶持等相关政府采购政策。</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三、投标人资格要求</w:t>
      </w:r>
    </w:p>
    <w:p>
      <w:pPr>
        <w:pStyle w:val="20"/>
        <w:widowControl/>
        <w:shd w:val="clear" w:color="auto" w:fill="FFFFFF"/>
        <w:spacing w:line="360" w:lineRule="auto"/>
        <w:ind w:firstLine="420"/>
        <w:contextualSpacing/>
        <w:jc w:val="left"/>
        <w:rPr>
          <w:rFonts w:ascii="宋体" w:hAnsi="宋体" w:cs="宋体"/>
          <w:color w:val="auto"/>
          <w:kern w:val="0"/>
        </w:rPr>
      </w:pPr>
      <w:r>
        <w:rPr>
          <w:rFonts w:hint="eastAsia" w:ascii="宋体" w:hAnsi="宋体" w:cs="宋体"/>
          <w:color w:val="auto"/>
          <w:kern w:val="0"/>
          <w:lang w:val="zh-CN"/>
        </w:rPr>
        <w:t>（一）</w:t>
      </w:r>
      <w:r>
        <w:rPr>
          <w:rFonts w:hint="eastAsia" w:ascii="宋体" w:hAnsi="宋体" w:cs="宋体"/>
          <w:color w:val="auto"/>
          <w:kern w:val="0"/>
        </w:rPr>
        <w:t>符合《中华人民共和国政府采购法》第二十二条之规定</w:t>
      </w:r>
      <w:r>
        <w:rPr>
          <w:rFonts w:hint="eastAsia" w:ascii="宋体" w:hAnsi="宋体" w:cs="宋体"/>
          <w:color w:val="auto"/>
          <w:kern w:val="0"/>
          <w:lang w:val="zh-CN"/>
        </w:rPr>
        <w:t>；</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宋体"/>
          <w:color w:val="auto"/>
          <w:kern w:val="0"/>
        </w:rPr>
        <w:t>（</w:t>
      </w:r>
      <w:r>
        <w:rPr>
          <w:rFonts w:hint="eastAsia" w:ascii="宋体" w:hAnsi="宋体" w:cs="宋体"/>
          <w:color w:val="auto"/>
          <w:kern w:val="0"/>
          <w:lang w:val="zh-CN"/>
        </w:rPr>
        <w:t>二</w:t>
      </w:r>
      <w:r>
        <w:rPr>
          <w:rFonts w:hint="eastAsia" w:ascii="宋体" w:hAnsi="宋体" w:cs="宋体"/>
          <w:color w:val="auto"/>
          <w:kern w:val="0"/>
        </w:rPr>
        <w:t>）</w:t>
      </w:r>
      <w:r>
        <w:rPr>
          <w:rFonts w:hint="eastAsia" w:ascii="宋体" w:hAnsi="宋体" w:cs="仿宋_GB2312"/>
          <w:color w:val="auto"/>
          <w:shd w:val="clear" w:color="auto" w:fill="FFFFFF"/>
        </w:rPr>
        <w:t>未被列入“信用中国”网站</w:t>
      </w:r>
      <w:r>
        <w:rPr>
          <w:rFonts w:ascii="宋体" w:hAnsi="宋体" w:cs="仿宋_GB2312"/>
          <w:color w:val="auto"/>
          <w:shd w:val="clear" w:color="auto" w:fill="FFFFFF"/>
        </w:rPr>
        <w:t>(</w:t>
      </w:r>
      <w:r>
        <w:rPr>
          <w:color w:val="auto"/>
        </w:rPr>
        <w:fldChar w:fldCharType="begin"/>
      </w:r>
      <w:r>
        <w:rPr>
          <w:color w:val="auto"/>
        </w:rPr>
        <w:instrText xml:space="preserve"> HYPERLINK "http://www.creditchina.gov.cn" </w:instrText>
      </w:r>
      <w:r>
        <w:rPr>
          <w:color w:val="auto"/>
        </w:rPr>
        <w:fldChar w:fldCharType="separate"/>
      </w:r>
      <w:r>
        <w:rPr>
          <w:rStyle w:val="25"/>
          <w:rFonts w:ascii="宋体" w:hAnsi="宋体" w:cs="仿宋_GB2312"/>
          <w:color w:val="auto"/>
          <w:u w:val="none"/>
          <w:shd w:val="clear" w:color="auto" w:fill="FFFFFF"/>
        </w:rPr>
        <w:t>www.creditchina.gov.cn</w:t>
      </w:r>
      <w:r>
        <w:rPr>
          <w:rStyle w:val="25"/>
          <w:rFonts w:ascii="宋体" w:hAnsi="宋体" w:cs="仿宋_GB2312"/>
          <w:color w:val="auto"/>
          <w:u w:val="none"/>
          <w:shd w:val="clear" w:color="auto" w:fill="FFFFFF"/>
        </w:rPr>
        <w:fldChar w:fldCharType="end"/>
      </w:r>
      <w:r>
        <w:rPr>
          <w:rFonts w:ascii="宋体" w:hAnsi="宋体" w:cs="仿宋_GB2312"/>
          <w:color w:val="auto"/>
          <w:shd w:val="clear" w:color="auto" w:fill="FFFFFF"/>
        </w:rPr>
        <w:t>)</w:t>
      </w:r>
      <w:r>
        <w:rPr>
          <w:rFonts w:hint="eastAsia" w:ascii="宋体" w:hAnsi="宋体" w:cs="仿宋_GB2312"/>
          <w:color w:val="auto"/>
          <w:shd w:val="clear" w:color="auto" w:fill="FFFFFF"/>
        </w:rPr>
        <w:t>失信被执行人、重大税收违法案件当事人名单、政府采购严重违法失信名单的投标人；“中国政府采购网”</w:t>
      </w:r>
      <w:r>
        <w:rPr>
          <w:rFonts w:ascii="宋体" w:hAnsi="宋体" w:cs="仿宋_GB2312"/>
          <w:color w:val="auto"/>
          <w:shd w:val="clear" w:color="auto" w:fill="FFFFFF"/>
        </w:rPr>
        <w:t xml:space="preserve"> (</w:t>
      </w:r>
      <w:r>
        <w:rPr>
          <w:color w:val="auto"/>
        </w:rPr>
        <w:fldChar w:fldCharType="begin"/>
      </w:r>
      <w:r>
        <w:rPr>
          <w:color w:val="auto"/>
        </w:rPr>
        <w:instrText xml:space="preserve"> HYPERLINK "http://www.ccgp.gov.cn" </w:instrText>
      </w:r>
      <w:r>
        <w:rPr>
          <w:color w:val="auto"/>
        </w:rPr>
        <w:fldChar w:fldCharType="separate"/>
      </w:r>
      <w:r>
        <w:rPr>
          <w:rStyle w:val="25"/>
          <w:rFonts w:ascii="宋体" w:hAnsi="宋体" w:cs="仿宋_GB2312"/>
          <w:color w:val="auto"/>
          <w:u w:val="none"/>
          <w:shd w:val="clear" w:color="auto" w:fill="FFFFFF"/>
        </w:rPr>
        <w:t>www.ccgp.gov.cn</w:t>
      </w:r>
      <w:r>
        <w:rPr>
          <w:rStyle w:val="25"/>
          <w:rFonts w:ascii="宋体" w:hAnsi="宋体" w:cs="仿宋_GB2312"/>
          <w:color w:val="auto"/>
          <w:u w:val="none"/>
          <w:shd w:val="clear" w:color="auto" w:fill="FFFFFF"/>
        </w:rPr>
        <w:fldChar w:fldCharType="end"/>
      </w:r>
      <w:r>
        <w:rPr>
          <w:rFonts w:ascii="宋体" w:hAnsi="宋体" w:cs="仿宋_GB2312"/>
          <w:color w:val="auto"/>
          <w:shd w:val="clear" w:color="auto" w:fill="FFFFFF"/>
        </w:rPr>
        <w:t>)</w:t>
      </w:r>
      <w:r>
        <w:rPr>
          <w:rFonts w:hint="eastAsia" w:ascii="宋体" w:hAnsi="宋体" w:cs="仿宋_GB2312"/>
          <w:color w:val="auto"/>
          <w:shd w:val="clear" w:color="auto" w:fill="FFFFFF"/>
        </w:rPr>
        <w:t>政府采购严重违法失信行为记录名单的投标人；“国家企业信用公示系统”网站（</w:t>
      </w:r>
      <w:r>
        <w:rPr>
          <w:color w:val="auto"/>
        </w:rPr>
        <w:fldChar w:fldCharType="begin"/>
      </w:r>
      <w:r>
        <w:rPr>
          <w:color w:val="auto"/>
        </w:rPr>
        <w:instrText xml:space="preserve"> HYPERLINK "http://www.gsxt.gov.cn" </w:instrText>
      </w:r>
      <w:r>
        <w:rPr>
          <w:color w:val="auto"/>
        </w:rPr>
        <w:fldChar w:fldCharType="separate"/>
      </w:r>
      <w:r>
        <w:rPr>
          <w:rStyle w:val="25"/>
          <w:rFonts w:ascii="宋体" w:hAnsi="宋体" w:cs="仿宋_GB2312"/>
          <w:color w:val="auto"/>
          <w:u w:val="none"/>
          <w:shd w:val="clear" w:color="auto" w:fill="FFFFFF"/>
        </w:rPr>
        <w:t>www.gsxt.gov.cn</w:t>
      </w:r>
      <w:r>
        <w:rPr>
          <w:rStyle w:val="25"/>
          <w:rFonts w:ascii="宋体" w:hAnsi="宋体" w:cs="仿宋_GB2312"/>
          <w:color w:val="auto"/>
          <w:u w:val="none"/>
          <w:shd w:val="clear" w:color="auto" w:fill="FFFFFF"/>
        </w:rPr>
        <w:fldChar w:fldCharType="end"/>
      </w:r>
      <w:r>
        <w:rPr>
          <w:rFonts w:hint="eastAsia" w:ascii="宋体" w:hAnsi="宋体" w:cs="仿宋_GB2312"/>
          <w:color w:val="auto"/>
          <w:shd w:val="clear" w:color="auto" w:fill="FFFFFF"/>
        </w:rPr>
        <w:t>）严重违法失信企业名单（黑名单）的投标人；</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宋体"/>
          <w:color w:val="auto"/>
          <w:kern w:val="0"/>
        </w:rPr>
        <w:t>（</w:t>
      </w:r>
      <w:r>
        <w:rPr>
          <w:rFonts w:hint="eastAsia" w:ascii="宋体" w:hAnsi="宋体" w:cs="仿宋_GB2312"/>
          <w:color w:val="auto"/>
          <w:shd w:val="clear" w:color="auto" w:fill="FFFFFF"/>
        </w:rPr>
        <w:t>三）本次招标不接受联合体投标。</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四、招标文件的获取</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（一）网上下载招标文件</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1、持CA数字认证证书，登录《全国公共资源交易平台（河南省·许昌市）》“系统用户注册”入口</w:t>
      </w:r>
      <w:r>
        <w:rPr>
          <w:color w:val="auto"/>
        </w:rPr>
        <w:fldChar w:fldCharType="begin"/>
      </w:r>
      <w:r>
        <w:rPr>
          <w:color w:val="auto"/>
        </w:rPr>
        <w:instrText xml:space="preserve"> HYPERLINK "http://221.14.6.70:8088/ggzy/eps/public/RegistAllJcxx.html" </w:instrText>
      </w:r>
      <w:r>
        <w:rPr>
          <w:color w:val="auto"/>
        </w:rPr>
        <w:fldChar w:fldCharType="separate"/>
      </w:r>
      <w:r>
        <w:rPr>
          <w:rStyle w:val="25"/>
          <w:rFonts w:hint="eastAsia" w:ascii="宋体" w:hAnsi="宋体" w:cs="仿宋_GB2312"/>
          <w:color w:val="auto"/>
          <w:u w:val="none"/>
          <w:shd w:val="clear" w:color="auto" w:fill="FFFFFF"/>
        </w:rPr>
        <w:t>http://221.14.6.70:8088/ggzy/eps/public/RegistAllJcxx.html</w:t>
      </w:r>
      <w:r>
        <w:rPr>
          <w:rStyle w:val="25"/>
          <w:rFonts w:hint="eastAsia" w:ascii="宋体" w:hAnsi="宋体" w:cs="仿宋_GB2312"/>
          <w:color w:val="auto"/>
          <w:u w:val="none"/>
          <w:shd w:val="clear" w:color="auto" w:fill="FFFFFF"/>
        </w:rPr>
        <w:fldChar w:fldCharType="end"/>
      </w:r>
      <w:r>
        <w:rPr>
          <w:rFonts w:hint="eastAsia" w:ascii="宋体" w:hAnsi="宋体" w:cs="仿宋_GB2312"/>
          <w:color w:val="auto"/>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2、在投标截止时间前均可登录《全国公共资源交易平台（河南省·许昌市）》“投标人/投标人登录”入口（</w:t>
      </w:r>
      <w:r>
        <w:rPr>
          <w:color w:val="auto"/>
        </w:rPr>
        <w:fldChar w:fldCharType="begin"/>
      </w:r>
      <w:r>
        <w:rPr>
          <w:color w:val="auto"/>
        </w:rPr>
        <w:instrText xml:space="preserve"> HYPERLINK "http://221.14.6.70:8088/ggzy/" </w:instrText>
      </w:r>
      <w:r>
        <w:rPr>
          <w:color w:val="auto"/>
        </w:rPr>
        <w:fldChar w:fldCharType="separate"/>
      </w:r>
      <w:r>
        <w:rPr>
          <w:rStyle w:val="25"/>
          <w:rFonts w:hint="eastAsia" w:ascii="宋体" w:hAnsi="宋体" w:cs="仿宋_GB2312"/>
          <w:color w:val="auto"/>
          <w:u w:val="none"/>
          <w:shd w:val="clear" w:color="auto" w:fill="FFFFFF"/>
        </w:rPr>
        <w:t>http://221.14.6.70:8088/ggzy/</w:t>
      </w:r>
      <w:r>
        <w:rPr>
          <w:rStyle w:val="25"/>
          <w:rFonts w:hint="eastAsia" w:ascii="宋体" w:hAnsi="宋体" w:cs="仿宋_GB2312"/>
          <w:color w:val="auto"/>
          <w:u w:val="none"/>
          <w:shd w:val="clear" w:color="auto" w:fill="FFFFFF"/>
        </w:rPr>
        <w:fldChar w:fldCharType="end"/>
      </w:r>
      <w:r>
        <w:rPr>
          <w:rFonts w:hint="eastAsia" w:ascii="宋体" w:hAnsi="宋体" w:cs="仿宋_GB2312"/>
          <w:color w:val="auto"/>
          <w:shd w:val="clear" w:color="auto" w:fill="FFFFFF"/>
        </w:rPr>
        <w:t>）自行下载招标文件（详见“常见问题解答-交易系统操作手册”）。</w:t>
      </w:r>
    </w:p>
    <w:p>
      <w:pPr>
        <w:pStyle w:val="20"/>
        <w:widowControl/>
        <w:shd w:val="clear" w:color="auto" w:fill="FFFFFF"/>
        <w:spacing w:line="360" w:lineRule="auto"/>
        <w:ind w:firstLine="420"/>
        <w:contextualSpacing/>
        <w:jc w:val="left"/>
        <w:rPr>
          <w:rFonts w:ascii="宋体" w:hAnsi="宋体" w:cs="仿宋_GB2312"/>
          <w:color w:val="auto"/>
          <w:shd w:val="clear" w:color="auto" w:fill="FFFFFF"/>
        </w:rPr>
      </w:pPr>
      <w:r>
        <w:rPr>
          <w:rFonts w:hint="eastAsia" w:ascii="宋体" w:hAnsi="宋体" w:cs="仿宋_GB2312"/>
          <w:color w:val="auto"/>
          <w:shd w:val="clear" w:color="auto" w:fill="FFFFFF"/>
        </w:rPr>
        <w:t>（二）招标文件售价</w:t>
      </w:r>
      <w:r>
        <w:rPr>
          <w:rFonts w:hint="eastAsia" w:ascii="宋体" w:hAnsi="宋体" w:cs="仿宋_GB2312"/>
          <w:color w:val="auto"/>
          <w:u w:val="single"/>
          <w:shd w:val="clear" w:color="auto" w:fill="FFFFFF"/>
        </w:rPr>
        <w:t>300</w:t>
      </w:r>
      <w:r>
        <w:rPr>
          <w:rFonts w:hint="eastAsia" w:ascii="宋体" w:hAnsi="宋体" w:cs="仿宋_GB2312"/>
          <w:color w:val="auto"/>
          <w:shd w:val="clear" w:color="auto" w:fill="FFFFFF"/>
        </w:rPr>
        <w:t>元/套，投标人在递交投标文件时向采购代理机构交纳采购文件费用，售后不退。</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五、投标截止时间、开标时间及地点</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（一）投标截止及开标时间：2019年</w:t>
      </w:r>
      <w:r>
        <w:rPr>
          <w:rFonts w:hint="eastAsia" w:ascii="宋体" w:hAnsi="宋体" w:cs="仿宋_GB2312"/>
          <w:color w:val="auto"/>
          <w:lang w:val="en-US" w:eastAsia="zh-CN"/>
        </w:rPr>
        <w:t>4</w:t>
      </w:r>
      <w:r>
        <w:rPr>
          <w:rFonts w:hint="eastAsia" w:ascii="宋体" w:hAnsi="宋体" w:cs="仿宋_GB2312"/>
          <w:color w:val="auto"/>
        </w:rPr>
        <w:t>月</w:t>
      </w:r>
      <w:r>
        <w:rPr>
          <w:rFonts w:hint="eastAsia" w:ascii="宋体" w:hAnsi="宋体" w:cs="仿宋_GB2312"/>
          <w:color w:val="auto"/>
          <w:lang w:val="en-US" w:eastAsia="zh-CN"/>
        </w:rPr>
        <w:t>16</w:t>
      </w:r>
      <w:r>
        <w:rPr>
          <w:rFonts w:hint="eastAsia" w:ascii="宋体" w:hAnsi="宋体" w:cs="仿宋_GB2312"/>
          <w:color w:val="auto"/>
        </w:rPr>
        <w:t>日</w:t>
      </w:r>
      <w:r>
        <w:rPr>
          <w:rFonts w:hint="eastAsia" w:ascii="宋体" w:hAnsi="宋体" w:cs="仿宋_GB2312"/>
          <w:color w:val="auto"/>
          <w:u w:val="single"/>
        </w:rPr>
        <w:t xml:space="preserve"> 9 </w:t>
      </w:r>
      <w:r>
        <w:rPr>
          <w:rFonts w:hint="eastAsia" w:ascii="宋体" w:hAnsi="宋体" w:cs="仿宋_GB2312"/>
          <w:color w:val="auto"/>
        </w:rPr>
        <w:t>时</w:t>
      </w:r>
      <w:r>
        <w:rPr>
          <w:rFonts w:hint="eastAsia" w:ascii="宋体" w:hAnsi="宋体" w:cs="仿宋_GB2312"/>
          <w:color w:val="auto"/>
          <w:u w:val="single"/>
        </w:rPr>
        <w:t>30</w:t>
      </w:r>
      <w:r>
        <w:rPr>
          <w:rFonts w:hint="eastAsia" w:ascii="宋体" w:hAnsi="宋体" w:cs="仿宋_GB2312"/>
          <w:color w:val="auto"/>
        </w:rPr>
        <w:t>分（北京时间），逾期提交或不符合规定的投标文件不予接受。</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（二）开标地点：许昌市公共资源交易中心（</w:t>
      </w:r>
      <w:r>
        <w:rPr>
          <w:rFonts w:ascii="宋体" w:hAnsi="宋体" w:cs="Arial"/>
          <w:color w:val="auto"/>
        </w:rPr>
        <w:t>龙兴路与竹林路交汇处</w:t>
      </w:r>
      <w:r>
        <w:rPr>
          <w:rFonts w:hint="eastAsia" w:ascii="宋体" w:hAnsi="宋体" w:cs="仿宋_GB2312"/>
          <w:color w:val="auto"/>
        </w:rPr>
        <w:t>公共资源大厦）三楼开标</w:t>
      </w:r>
      <w:r>
        <w:rPr>
          <w:rFonts w:hint="eastAsia" w:ascii="宋体" w:hAnsi="宋体" w:cs="仿宋_GB2312"/>
          <w:color w:val="auto"/>
          <w:u w:val="single"/>
        </w:rPr>
        <w:t xml:space="preserve">  </w:t>
      </w:r>
      <w:r>
        <w:rPr>
          <w:rFonts w:hint="eastAsia" w:ascii="宋体" w:hAnsi="宋体" w:cs="仿宋_GB2312"/>
          <w:color w:val="auto"/>
          <w:u w:val="single"/>
          <w:lang w:eastAsia="zh-CN"/>
        </w:rPr>
        <w:t>一</w:t>
      </w:r>
      <w:r>
        <w:rPr>
          <w:rFonts w:hint="eastAsia" w:ascii="宋体" w:hAnsi="宋体" w:cs="仿宋_GB2312"/>
          <w:color w:val="auto"/>
          <w:u w:val="single"/>
          <w:lang w:val="en-US" w:eastAsia="zh-CN"/>
        </w:rPr>
        <w:t xml:space="preserve"> </w:t>
      </w:r>
      <w:r>
        <w:rPr>
          <w:rFonts w:hint="eastAsia" w:ascii="宋体" w:hAnsi="宋体" w:cs="仿宋_GB2312"/>
          <w:color w:val="auto"/>
          <w:u w:val="single"/>
        </w:rPr>
        <w:t xml:space="preserve"> </w:t>
      </w:r>
      <w:r>
        <w:rPr>
          <w:rFonts w:hint="eastAsia" w:ascii="宋体" w:hAnsi="宋体" w:cs="仿宋_GB2312"/>
          <w:color w:val="auto"/>
        </w:rPr>
        <w:t>室。</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（三） 本项目为全流程电子化交易项目，投标人须提交电子投标文件和纸质投标文件。</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1、加密电子投标文件</w:t>
      </w:r>
      <w:r>
        <w:rPr>
          <w:rFonts w:hint="eastAsia" w:ascii="宋体" w:hAnsi="宋体" w:cs="宋体"/>
          <w:color w:val="auto"/>
        </w:rPr>
        <w:t>（</w:t>
      </w:r>
      <w:r>
        <w:rPr>
          <w:rFonts w:ascii="宋体" w:hAnsi="宋体"/>
          <w:color w:val="auto"/>
        </w:rPr>
        <w:t>.file</w:t>
      </w:r>
      <w:r>
        <w:rPr>
          <w:rFonts w:hint="eastAsia" w:ascii="宋体" w:hAnsi="宋体" w:cs="宋体"/>
          <w:color w:val="auto"/>
        </w:rPr>
        <w:t>格式）须</w:t>
      </w:r>
      <w:r>
        <w:rPr>
          <w:rFonts w:hint="eastAsia" w:ascii="宋体" w:hAnsi="宋体" w:cs="仿宋_GB2312"/>
          <w:color w:val="auto"/>
        </w:rPr>
        <w:t>在投标截止时间（开标时间）前通过《全国公共资源交易平台(河南省</w:t>
      </w:r>
      <w:r>
        <w:rPr>
          <w:rFonts w:hint="eastAsia" w:ascii="宋体" w:hAnsi="宋体" w:eastAsia="MS Mincho" w:cs="MS Mincho"/>
          <w:color w:val="auto"/>
        </w:rPr>
        <w:t>▪</w:t>
      </w:r>
      <w:r>
        <w:rPr>
          <w:rFonts w:hint="eastAsia" w:ascii="宋体" w:hAnsi="宋体" w:cs="宋体"/>
          <w:color w:val="auto"/>
        </w:rPr>
        <w:t>许昌市</w:t>
      </w:r>
      <w:r>
        <w:rPr>
          <w:rFonts w:hint="eastAsia" w:ascii="宋体" w:hAnsi="宋体" w:cs="仿宋_GB2312"/>
          <w:color w:val="auto"/>
        </w:rPr>
        <w:t>)》公共资源交易系统成功上传。</w:t>
      </w:r>
    </w:p>
    <w:p>
      <w:pPr>
        <w:pStyle w:val="20"/>
        <w:widowControl/>
        <w:shd w:val="clear" w:color="auto" w:fill="FFFFFF"/>
        <w:spacing w:line="360" w:lineRule="auto"/>
        <w:ind w:firstLine="420"/>
        <w:contextualSpacing/>
        <w:jc w:val="left"/>
        <w:rPr>
          <w:rFonts w:ascii="宋体" w:hAnsi="宋体" w:cs="仿宋_GB2312"/>
          <w:color w:val="auto"/>
          <w:shd w:val="pct10" w:color="auto" w:fill="FFFFFF"/>
        </w:rPr>
      </w:pPr>
      <w:r>
        <w:rPr>
          <w:rFonts w:hint="eastAsia" w:ascii="宋体" w:hAnsi="宋体" w:cs="仿宋_GB2312"/>
          <w:color w:val="auto"/>
        </w:rPr>
        <w:t>2、纸质投标文件（正本、副本各1份）和备份文件1份</w:t>
      </w:r>
      <w:r>
        <w:rPr>
          <w:rFonts w:hint="eastAsia" w:ascii="宋体" w:hAnsi="宋体"/>
          <w:color w:val="auto"/>
        </w:rPr>
        <w:t>（使用电子介质存储）</w:t>
      </w:r>
      <w:r>
        <w:rPr>
          <w:rFonts w:hint="eastAsia" w:ascii="宋体" w:hAnsi="宋体" w:cs="仿宋_GB2312"/>
          <w:color w:val="auto"/>
        </w:rPr>
        <w:t>在投标截止时间（开标时间）前递交至本项目开标地点。</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六、本次招标公告同时在《中国政府采购网》、《河南省政府采购网》、《许昌市政府采购网》、《全国公共资源交易平台（河南省·许昌市）》发布。</w:t>
      </w:r>
    </w:p>
    <w:p>
      <w:pPr>
        <w:pStyle w:val="20"/>
        <w:widowControl/>
        <w:shd w:val="clear" w:color="auto" w:fill="FFFFFF"/>
        <w:spacing w:line="360" w:lineRule="auto"/>
        <w:ind w:firstLine="420"/>
        <w:contextualSpacing/>
        <w:jc w:val="left"/>
        <w:rPr>
          <w:rFonts w:ascii="宋体" w:hAnsi="宋体" w:cs="黑体"/>
          <w:b/>
          <w:bCs/>
          <w:color w:val="auto"/>
          <w:shd w:val="clear" w:color="auto" w:fill="FFFFFF"/>
        </w:rPr>
      </w:pPr>
      <w:r>
        <w:rPr>
          <w:rFonts w:hint="eastAsia" w:ascii="宋体" w:hAnsi="宋体" w:cs="黑体"/>
          <w:b/>
          <w:bCs/>
          <w:color w:val="auto"/>
          <w:shd w:val="clear" w:color="auto" w:fill="FFFFFF"/>
        </w:rPr>
        <w:t>七、公告期限</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本招标公告自发布之日起公告期限为5个工作日。</w:t>
      </w:r>
    </w:p>
    <w:p>
      <w:pPr>
        <w:pStyle w:val="20"/>
        <w:widowControl/>
        <w:shd w:val="clear" w:color="auto" w:fill="FFFFFF"/>
        <w:spacing w:line="360" w:lineRule="auto"/>
        <w:ind w:firstLine="420"/>
        <w:contextualSpacing/>
        <w:jc w:val="left"/>
        <w:rPr>
          <w:rFonts w:ascii="宋体" w:hAnsi="宋体" w:cs="黑体"/>
          <w:b/>
          <w:bCs/>
          <w:color w:val="auto"/>
        </w:rPr>
      </w:pPr>
      <w:r>
        <w:rPr>
          <w:rFonts w:hint="eastAsia" w:ascii="宋体" w:hAnsi="宋体" w:cs="黑体"/>
          <w:b/>
          <w:bCs/>
          <w:color w:val="auto"/>
        </w:rPr>
        <w:t>八、联系方式</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采购人：许昌市科学技术协会</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地  址：许昌市建安大道</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 xml:space="preserve">联系人：徐先生              </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联系电话：</w:t>
      </w:r>
      <w:r>
        <w:rPr>
          <w:rFonts w:hint="eastAsia" w:ascii="宋体" w:hAnsi="宋体"/>
          <w:color w:val="auto"/>
          <w:szCs w:val="21"/>
        </w:rPr>
        <w:t>0374-2965755</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代理机构：河南万和工程管理有限公司</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地 址：郑州市金水区黄河路125号联盟国际商务大厦21楼E室</w:t>
      </w:r>
    </w:p>
    <w:p>
      <w:pPr>
        <w:pStyle w:val="20"/>
        <w:widowControl/>
        <w:shd w:val="clear" w:color="auto" w:fill="FFFFFF"/>
        <w:spacing w:line="360" w:lineRule="auto"/>
        <w:ind w:firstLine="420"/>
        <w:contextualSpacing/>
        <w:jc w:val="left"/>
        <w:rPr>
          <w:rFonts w:ascii="宋体" w:hAnsi="宋体" w:cs="仿宋_GB2312"/>
          <w:color w:val="auto"/>
        </w:rPr>
      </w:pPr>
      <w:r>
        <w:rPr>
          <w:rFonts w:hint="eastAsia" w:ascii="宋体" w:hAnsi="宋体" w:cs="仿宋_GB2312"/>
          <w:color w:val="auto"/>
        </w:rPr>
        <w:t>联 系 人：陈先生</w:t>
      </w:r>
    </w:p>
    <w:p>
      <w:pPr>
        <w:pStyle w:val="20"/>
        <w:widowControl/>
        <w:shd w:val="clear" w:color="auto" w:fill="FFFFFF"/>
        <w:spacing w:line="360" w:lineRule="auto"/>
        <w:ind w:firstLine="420"/>
        <w:contextualSpacing/>
        <w:jc w:val="left"/>
        <w:rPr>
          <w:rFonts w:hint="default" w:ascii="宋体" w:hAnsi="宋体" w:eastAsia="宋体" w:cs="仿宋_GB2312"/>
          <w:b/>
          <w:color w:val="auto"/>
          <w:lang w:val="en-US" w:eastAsia="zh-CN"/>
        </w:rPr>
      </w:pPr>
      <w:r>
        <w:rPr>
          <w:rFonts w:hint="eastAsia" w:ascii="宋体" w:hAnsi="宋体" w:cs="仿宋_GB2312"/>
          <w:color w:val="auto"/>
        </w:rPr>
        <w:t>联系电话：</w:t>
      </w:r>
      <w:r>
        <w:rPr>
          <w:rFonts w:ascii="宋体" w:hAnsi="宋体" w:cs="仿宋_GB2312"/>
          <w:color w:val="auto"/>
        </w:rPr>
        <w:t>1</w:t>
      </w:r>
      <w:r>
        <w:rPr>
          <w:rFonts w:hint="eastAsia" w:ascii="宋体" w:hAnsi="宋体" w:cs="仿宋_GB2312"/>
          <w:color w:val="auto"/>
          <w:lang w:val="en-US" w:eastAsia="zh-CN"/>
        </w:rPr>
        <w:t>6638624345</w:t>
      </w:r>
    </w:p>
    <w:p>
      <w:pPr>
        <w:rPr>
          <w:rFonts w:ascii="宋体" w:hAnsi="宋体" w:eastAsia="宋体" w:cs="仿宋_GB2312"/>
          <w:color w:val="auto"/>
          <w:sz w:val="24"/>
          <w:szCs w:val="24"/>
          <w:shd w:val="clear" w:color="auto" w:fill="FFFFFF"/>
        </w:rPr>
      </w:pPr>
    </w:p>
    <w:p>
      <w:pPr>
        <w:autoSpaceDE w:val="0"/>
        <w:autoSpaceDN w:val="0"/>
        <w:adjustRightInd w:val="0"/>
        <w:spacing w:line="700" w:lineRule="exact"/>
        <w:ind w:firstLine="4820"/>
        <w:rPr>
          <w:rFonts w:ascii="宋体" w:hAnsi="宋体" w:eastAsia="宋体" w:cstheme="majorEastAsia"/>
          <w:color w:val="auto"/>
          <w:sz w:val="24"/>
          <w:szCs w:val="24"/>
          <w:lang w:val="zh-CN"/>
        </w:rPr>
      </w:pPr>
      <w:r>
        <w:rPr>
          <w:rFonts w:hint="eastAsia" w:ascii="宋体" w:hAnsi="宋体" w:eastAsia="宋体" w:cstheme="majorEastAsia"/>
          <w:color w:val="auto"/>
          <w:sz w:val="24"/>
          <w:szCs w:val="24"/>
          <w:lang w:val="zh-CN"/>
        </w:rPr>
        <w:t>许昌市科学技术协会</w:t>
      </w:r>
    </w:p>
    <w:p>
      <w:pPr>
        <w:autoSpaceDE w:val="0"/>
        <w:autoSpaceDN w:val="0"/>
        <w:adjustRightInd w:val="0"/>
        <w:spacing w:line="700" w:lineRule="exact"/>
        <w:ind w:firstLine="4820"/>
        <w:rPr>
          <w:rFonts w:ascii="宋体" w:hAnsi="宋体" w:eastAsia="宋体" w:cs="仿宋_GB2312"/>
          <w:color w:val="auto"/>
          <w:sz w:val="24"/>
          <w:szCs w:val="24"/>
        </w:rPr>
      </w:pPr>
      <w:r>
        <w:rPr>
          <w:rFonts w:hint="eastAsia" w:ascii="宋体" w:hAnsi="宋体" w:eastAsia="宋体" w:cs="仿宋_GB2312"/>
          <w:color w:val="auto"/>
          <w:sz w:val="24"/>
          <w:szCs w:val="24"/>
        </w:rPr>
        <w:t xml:space="preserve">   2019年</w:t>
      </w:r>
      <w:r>
        <w:rPr>
          <w:rFonts w:hint="eastAsia" w:ascii="宋体" w:hAnsi="宋体" w:eastAsia="宋体" w:cs="仿宋_GB2312"/>
          <w:color w:val="auto"/>
          <w:sz w:val="24"/>
          <w:szCs w:val="24"/>
          <w:lang w:val="en-US" w:eastAsia="zh-CN"/>
        </w:rPr>
        <w:t>3</w:t>
      </w:r>
      <w:r>
        <w:rPr>
          <w:rFonts w:hint="eastAsia" w:ascii="宋体" w:hAnsi="宋体" w:eastAsia="宋体" w:cs="仿宋_GB2312"/>
          <w:color w:val="auto"/>
          <w:sz w:val="24"/>
          <w:szCs w:val="24"/>
        </w:rPr>
        <w:t>月</w:t>
      </w:r>
      <w:r>
        <w:rPr>
          <w:rFonts w:hint="eastAsia" w:ascii="宋体" w:hAnsi="宋体" w:eastAsia="宋体" w:cs="仿宋_GB2312"/>
          <w:color w:val="auto"/>
          <w:sz w:val="24"/>
          <w:szCs w:val="24"/>
          <w:lang w:val="en-US" w:eastAsia="zh-CN"/>
        </w:rPr>
        <w:t>22</w:t>
      </w:r>
      <w:r>
        <w:rPr>
          <w:rFonts w:hint="eastAsia" w:ascii="宋体" w:hAnsi="宋体" w:eastAsia="宋体" w:cs="仿宋_GB2312"/>
          <w:color w:val="auto"/>
          <w:sz w:val="24"/>
          <w:szCs w:val="24"/>
        </w:rPr>
        <w:t>日</w:t>
      </w:r>
    </w:p>
    <w:p>
      <w:pPr>
        <w:spacing w:line="360" w:lineRule="auto"/>
        <w:rPr>
          <w:rFonts w:ascii="宋体" w:hAnsi="宋体" w:eastAsia="宋体"/>
          <w:b/>
          <w:color w:val="auto"/>
          <w:sz w:val="24"/>
          <w:szCs w:val="24"/>
        </w:rPr>
      </w:pPr>
    </w:p>
    <w:p>
      <w:pPr>
        <w:spacing w:line="360" w:lineRule="auto"/>
        <w:rPr>
          <w:rFonts w:ascii="宋体" w:hAnsi="宋体" w:eastAsia="宋体"/>
          <w:b/>
          <w:color w:val="auto"/>
          <w:sz w:val="28"/>
          <w:szCs w:val="28"/>
        </w:rPr>
      </w:pPr>
      <w:r>
        <w:rPr>
          <w:rFonts w:hint="eastAsia" w:ascii="宋体" w:hAnsi="宋体" w:eastAsia="宋体"/>
          <w:b/>
          <w:color w:val="auto"/>
          <w:sz w:val="28"/>
          <w:szCs w:val="28"/>
        </w:rPr>
        <w:t>温馨提示：</w:t>
      </w:r>
    </w:p>
    <w:p>
      <w:pPr>
        <w:spacing w:line="360" w:lineRule="auto"/>
        <w:ind w:firstLine="562" w:firstLineChars="200"/>
        <w:rPr>
          <w:rFonts w:ascii="宋体" w:hAnsi="宋体" w:eastAsia="宋体"/>
          <w:b/>
          <w:color w:val="auto"/>
          <w:sz w:val="28"/>
          <w:szCs w:val="28"/>
        </w:rPr>
      </w:pPr>
      <w:r>
        <w:rPr>
          <w:rFonts w:hint="eastAsia" w:ascii="宋体" w:hAnsi="宋体" w:eastAsia="宋体"/>
          <w:b/>
          <w:color w:val="auto"/>
          <w:sz w:val="28"/>
          <w:szCs w:val="28"/>
        </w:rPr>
        <w:t>本项目为全流程电子化交易项目，请认真阅读招标文件，并注意以下事项。</w:t>
      </w:r>
    </w:p>
    <w:p>
      <w:pPr>
        <w:pStyle w:val="2"/>
        <w:ind w:firstLine="321"/>
        <w:rPr>
          <w:rFonts w:hAnsi="宋体"/>
          <w:b/>
          <w:color w:val="auto"/>
          <w:sz w:val="32"/>
          <w:szCs w:val="32"/>
        </w:rPr>
      </w:pPr>
    </w:p>
    <w:p>
      <w:pPr>
        <w:tabs>
          <w:tab w:val="left" w:pos="7095"/>
        </w:tabs>
        <w:spacing w:line="360" w:lineRule="auto"/>
        <w:ind w:firstLine="482" w:firstLineChars="200"/>
        <w:contextualSpacing/>
        <w:rPr>
          <w:rFonts w:ascii="宋体" w:hAnsi="宋体" w:eastAsia="宋体"/>
          <w:b/>
          <w:color w:val="auto"/>
          <w:sz w:val="24"/>
          <w:szCs w:val="24"/>
        </w:rPr>
      </w:pPr>
      <w:r>
        <w:rPr>
          <w:rFonts w:hint="eastAsia" w:ascii="宋体" w:hAnsi="宋体" w:eastAsia="宋体"/>
          <w:b/>
          <w:color w:val="auto"/>
          <w:sz w:val="24"/>
          <w:szCs w:val="24"/>
        </w:rPr>
        <w:t>1.投标人应按招标文件规定编制、提交电子投标文件和纸质投标文件。开、评标现场不接受投标人递交的备份电子投标文件和纸质投标文件以外的其他资料。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ascii="宋体" w:hAnsi="宋体" w:eastAsia="宋体"/>
          <w:b/>
          <w:color w:val="auto"/>
          <w:sz w:val="24"/>
          <w:szCs w:val="24"/>
        </w:rPr>
      </w:pPr>
      <w:r>
        <w:rPr>
          <w:rFonts w:hint="eastAsia" w:ascii="宋体" w:hAnsi="宋体" w:eastAsia="宋体"/>
          <w:b/>
          <w:color w:val="auto"/>
          <w:sz w:val="24"/>
          <w:szCs w:val="24"/>
        </w:rPr>
        <w:t>2</w:t>
      </w:r>
      <w:r>
        <w:rPr>
          <w:rFonts w:ascii="宋体" w:hAnsi="宋体" w:eastAsia="宋体"/>
          <w:b/>
          <w:color w:val="auto"/>
          <w:sz w:val="24"/>
          <w:szCs w:val="24"/>
        </w:rPr>
        <w:t>.</w:t>
      </w:r>
      <w:r>
        <w:rPr>
          <w:rFonts w:hint="eastAsia" w:ascii="宋体" w:hAnsi="宋体" w:eastAsia="宋体"/>
          <w:b/>
          <w:color w:val="auto"/>
          <w:sz w:val="24"/>
          <w:szCs w:val="24"/>
        </w:rPr>
        <w:t>电子文件下载、制作、提交期间和开标（</w:t>
      </w:r>
      <w:r>
        <w:rPr>
          <w:rFonts w:hint="eastAsia" w:ascii="宋体" w:hAnsi="宋体" w:eastAsia="宋体"/>
          <w:color w:val="auto"/>
          <w:sz w:val="24"/>
          <w:szCs w:val="24"/>
        </w:rPr>
        <w:t>电子投标文件的解密</w:t>
      </w:r>
      <w:r>
        <w:rPr>
          <w:rFonts w:hint="eastAsia" w:ascii="宋体" w:hAnsi="宋体" w:eastAsia="宋体"/>
          <w:b/>
          <w:color w:val="auto"/>
          <w:sz w:val="24"/>
          <w:szCs w:val="24"/>
        </w:rPr>
        <w:t>）环节，投标人须使用</w:t>
      </w:r>
      <w:r>
        <w:rPr>
          <w:rFonts w:ascii="宋体" w:hAnsi="宋体" w:eastAsia="宋体"/>
          <w:b/>
          <w:color w:val="auto"/>
          <w:sz w:val="24"/>
          <w:szCs w:val="24"/>
        </w:rPr>
        <w:t>CA数字证书</w:t>
      </w:r>
      <w:r>
        <w:rPr>
          <w:rFonts w:hint="eastAsia" w:ascii="宋体" w:hAnsi="宋体" w:eastAsia="宋体"/>
          <w:b/>
          <w:color w:val="auto"/>
          <w:sz w:val="24"/>
          <w:szCs w:val="24"/>
        </w:rPr>
        <w:t>（证书须在有效期内）</w:t>
      </w:r>
      <w:r>
        <w:rPr>
          <w:rFonts w:ascii="宋体" w:hAnsi="宋体" w:eastAsia="宋体"/>
          <w:b/>
          <w:color w:val="auto"/>
          <w:sz w:val="24"/>
          <w:szCs w:val="24"/>
        </w:rPr>
        <w:t>。</w:t>
      </w:r>
    </w:p>
    <w:p>
      <w:pPr>
        <w:tabs>
          <w:tab w:val="left" w:pos="7095"/>
        </w:tabs>
        <w:spacing w:line="360" w:lineRule="auto"/>
        <w:ind w:firstLine="482" w:firstLineChars="200"/>
        <w:contextualSpacing/>
        <w:rPr>
          <w:rFonts w:ascii="宋体" w:hAnsi="宋体" w:eastAsia="宋体"/>
          <w:b/>
          <w:color w:val="auto"/>
          <w:sz w:val="24"/>
          <w:szCs w:val="24"/>
        </w:rPr>
      </w:pPr>
      <w:r>
        <w:rPr>
          <w:rFonts w:ascii="宋体" w:hAnsi="宋体" w:eastAsia="宋体"/>
          <w:b/>
          <w:color w:val="auto"/>
          <w:sz w:val="24"/>
          <w:szCs w:val="24"/>
        </w:rPr>
        <w:t>3</w:t>
      </w:r>
      <w:r>
        <w:rPr>
          <w:rFonts w:hint="eastAsia" w:ascii="宋体" w:hAnsi="宋体" w:eastAsia="宋体"/>
          <w:b/>
          <w:color w:val="auto"/>
          <w:sz w:val="24"/>
          <w:szCs w:val="24"/>
        </w:rPr>
        <w:t>.电子投标文件的制作</w:t>
      </w:r>
    </w:p>
    <w:p>
      <w:pPr>
        <w:tabs>
          <w:tab w:val="left" w:pos="7095"/>
        </w:tabs>
        <w:spacing w:line="360" w:lineRule="auto"/>
        <w:ind w:firstLine="480" w:firstLineChars="200"/>
        <w:contextualSpacing/>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.1 投标人登录《全国公共资源交易平台(河南省▪许昌市)》公共资源交易系统（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ascii="宋体" w:hAnsi="宋体" w:eastAsia="宋体"/>
          <w:color w:val="auto"/>
          <w:sz w:val="24"/>
          <w:szCs w:val="24"/>
          <w:u w:val="none"/>
        </w:rPr>
        <w:t>http://221.14.6.70:8088/ggzy/</w:t>
      </w:r>
      <w:r>
        <w:rPr>
          <w:rStyle w:val="25"/>
          <w:rFonts w:ascii="宋体" w:hAnsi="宋体" w:eastAsia="宋体"/>
          <w:color w:val="auto"/>
          <w:sz w:val="24"/>
          <w:szCs w:val="24"/>
          <w:u w:val="none"/>
        </w:rPr>
        <w:fldChar w:fldCharType="end"/>
      </w:r>
      <w:r>
        <w:rPr>
          <w:rFonts w:hint="eastAsia" w:ascii="宋体" w:hAnsi="宋体" w:eastAsia="宋体"/>
          <w:color w:val="auto"/>
          <w:sz w:val="24"/>
          <w:szCs w:val="24"/>
        </w:rPr>
        <w:t>）下载“许昌投标文件制作系统SEARUN V1.0”，按招标文件要求制作电子投标文件。</w:t>
      </w:r>
    </w:p>
    <w:p>
      <w:pPr>
        <w:tabs>
          <w:tab w:val="left" w:pos="7095"/>
        </w:tabs>
        <w:spacing w:line="360" w:lineRule="auto"/>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电子投标文件的制作，参考《全国公共资源交易平台(河南省</w:t>
      </w:r>
      <w:r>
        <w:rPr>
          <w:rFonts w:hint="eastAsia" w:ascii="宋体" w:hAnsi="宋体" w:eastAsia="MS Mincho" w:cs="MS Mincho"/>
          <w:color w:val="auto"/>
          <w:sz w:val="24"/>
          <w:szCs w:val="24"/>
        </w:rPr>
        <w:t>▪</w:t>
      </w:r>
      <w:r>
        <w:rPr>
          <w:rFonts w:hint="eastAsia" w:ascii="宋体" w:hAnsi="宋体" w:eastAsia="宋体" w:cs="宋体"/>
          <w:color w:val="auto"/>
          <w:sz w:val="24"/>
          <w:szCs w:val="24"/>
        </w:rPr>
        <w:t>许昌市</w:t>
      </w:r>
      <w:r>
        <w:rPr>
          <w:rFonts w:hint="eastAsia" w:ascii="宋体" w:hAnsi="宋体" w:eastAsia="宋体"/>
          <w:color w:val="auto"/>
          <w:sz w:val="24"/>
          <w:szCs w:val="24"/>
        </w:rPr>
        <w:t>)》公共资源交易系统——组件下载——交易系统操作手册（投标人、投标人）。</w:t>
      </w:r>
    </w:p>
    <w:p>
      <w:pPr>
        <w:tabs>
          <w:tab w:val="left" w:pos="7095"/>
        </w:tabs>
        <w:spacing w:line="360" w:lineRule="auto"/>
        <w:ind w:firstLine="480" w:firstLineChars="200"/>
        <w:contextualSpacing/>
        <w:rPr>
          <w:rFonts w:ascii="宋体" w:hAnsi="宋体" w:eastAsia="宋体"/>
          <w:color w:val="auto"/>
          <w:sz w:val="24"/>
          <w:szCs w:val="24"/>
        </w:rPr>
      </w:pPr>
      <w:r>
        <w:rPr>
          <w:rFonts w:ascii="宋体" w:hAnsi="宋体" w:eastAsia="宋体"/>
          <w:color w:val="auto"/>
          <w:sz w:val="24"/>
          <w:szCs w:val="24"/>
        </w:rPr>
        <w:t>3</w:t>
      </w: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ascii="宋体" w:hAnsi="宋体" w:eastAsia="宋体"/>
          <w:color w:val="auto"/>
          <w:sz w:val="24"/>
          <w:szCs w:val="24"/>
        </w:rPr>
      </w:pPr>
      <w:r>
        <w:rPr>
          <w:rFonts w:ascii="宋体" w:hAnsi="宋体" w:eastAsia="宋体"/>
          <w:color w:val="auto"/>
          <w:sz w:val="24"/>
          <w:szCs w:val="24"/>
        </w:rPr>
        <w:t>3.3</w:t>
      </w:r>
      <w:r>
        <w:rPr>
          <w:rFonts w:hint="eastAsia" w:ascii="宋体" w:hAnsi="宋体" w:eastAsia="宋体"/>
          <w:color w:val="auto"/>
          <w:sz w:val="24"/>
          <w:szCs w:val="24"/>
        </w:rPr>
        <w:t>投标人对同一项目多个标段进行投标的，应分别下载所投标段的招标文件，按标段制作电子投标文件，并</w:t>
      </w:r>
      <w:r>
        <w:rPr>
          <w:rFonts w:ascii="宋体" w:hAnsi="宋体" w:eastAsia="宋体"/>
          <w:color w:val="auto"/>
          <w:sz w:val="24"/>
          <w:szCs w:val="24"/>
        </w:rPr>
        <w:t>按招标文件要求在相应位置加盖</w:t>
      </w:r>
      <w:r>
        <w:rPr>
          <w:rFonts w:hint="eastAsia" w:ascii="宋体" w:hAnsi="宋体" w:eastAsia="宋体"/>
          <w:color w:val="auto"/>
          <w:sz w:val="24"/>
          <w:szCs w:val="24"/>
        </w:rPr>
        <w:t>投标人</w:t>
      </w:r>
      <w:r>
        <w:rPr>
          <w:rFonts w:ascii="宋体" w:hAnsi="宋体" w:eastAsia="宋体"/>
          <w:color w:val="auto"/>
          <w:sz w:val="24"/>
          <w:szCs w:val="24"/>
        </w:rPr>
        <w:t>电子印章</w:t>
      </w:r>
      <w:r>
        <w:rPr>
          <w:rFonts w:hint="eastAsia" w:ascii="宋体" w:hAnsi="宋体" w:eastAsia="宋体"/>
          <w:color w:val="auto"/>
          <w:sz w:val="24"/>
          <w:szCs w:val="24"/>
        </w:rPr>
        <w:t>和法人电子印章。</w:t>
      </w:r>
    </w:p>
    <w:p>
      <w:pPr>
        <w:tabs>
          <w:tab w:val="left" w:pos="7095"/>
        </w:tabs>
        <w:spacing w:line="360" w:lineRule="auto"/>
        <w:ind w:left="105" w:leftChars="50" w:firstLine="360" w:firstLineChars="150"/>
        <w:contextualSpacing/>
        <w:rPr>
          <w:rFonts w:ascii="宋体" w:hAnsi="宋体" w:eastAsia="宋体"/>
          <w:color w:val="auto"/>
          <w:sz w:val="24"/>
          <w:szCs w:val="24"/>
        </w:rPr>
      </w:pPr>
      <w:r>
        <w:rPr>
          <w:rFonts w:hint="eastAsia" w:ascii="宋体" w:hAnsi="宋体" w:eastAsia="宋体"/>
          <w:color w:val="auto"/>
          <w:sz w:val="24"/>
          <w:szCs w:val="24"/>
        </w:rPr>
        <w:t>一个标段对应生成一个文件夹（xxxx项目xx标段）, 其中包含2个文件和1个文件夹。后缀名为“</w:t>
      </w:r>
      <w:r>
        <w:rPr>
          <w:rFonts w:ascii="宋体" w:hAnsi="宋体" w:eastAsia="宋体"/>
          <w:color w:val="auto"/>
          <w:sz w:val="24"/>
          <w:szCs w:val="24"/>
        </w:rPr>
        <w:t>.file</w:t>
      </w:r>
      <w:r>
        <w:rPr>
          <w:rFonts w:hint="eastAsia" w:ascii="宋体" w:hAnsi="宋体" w:eastAsia="宋体"/>
          <w:color w:val="auto"/>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ascii="宋体" w:hAnsi="宋体" w:eastAsia="宋体"/>
          <w:b/>
          <w:color w:val="auto"/>
          <w:sz w:val="24"/>
          <w:szCs w:val="24"/>
        </w:rPr>
      </w:pPr>
      <w:r>
        <w:rPr>
          <w:rFonts w:ascii="宋体" w:hAnsi="宋体" w:eastAsia="宋体"/>
          <w:b/>
          <w:color w:val="auto"/>
          <w:sz w:val="24"/>
          <w:szCs w:val="24"/>
        </w:rPr>
        <w:t>4</w:t>
      </w:r>
      <w:r>
        <w:rPr>
          <w:rFonts w:hint="eastAsia" w:ascii="宋体" w:hAnsi="宋体" w:eastAsia="宋体"/>
          <w:b/>
          <w:color w:val="auto"/>
          <w:sz w:val="24"/>
          <w:szCs w:val="24"/>
        </w:rPr>
        <w:t>.加密电子投标文件的提交</w:t>
      </w:r>
    </w:p>
    <w:p>
      <w:pPr>
        <w:tabs>
          <w:tab w:val="left" w:pos="7095"/>
        </w:tabs>
        <w:spacing w:line="360" w:lineRule="auto"/>
        <w:contextualSpacing/>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4</w:t>
      </w:r>
      <w:r>
        <w:rPr>
          <w:rFonts w:hint="eastAsia" w:ascii="宋体" w:hAnsi="宋体" w:eastAsia="宋体"/>
          <w:color w:val="auto"/>
          <w:sz w:val="24"/>
          <w:szCs w:val="24"/>
        </w:rPr>
        <w:t>.1加密电子投标文件应在招标文件规定的投标截止时间（开标时间）之前成功提交至《全国公共资源交易平台(河南省</w:t>
      </w:r>
      <w:r>
        <w:rPr>
          <w:rFonts w:hint="eastAsia" w:ascii="宋体" w:hAnsi="宋体" w:eastAsia="MS Mincho" w:cs="MS Mincho"/>
          <w:color w:val="auto"/>
          <w:sz w:val="24"/>
          <w:szCs w:val="24"/>
        </w:rPr>
        <w:t>▪</w:t>
      </w:r>
      <w:r>
        <w:rPr>
          <w:rFonts w:hint="eastAsia" w:ascii="宋体" w:hAnsi="宋体" w:eastAsia="宋体" w:cs="宋体"/>
          <w:color w:val="auto"/>
          <w:sz w:val="24"/>
          <w:szCs w:val="24"/>
        </w:rPr>
        <w:t>许昌市</w:t>
      </w:r>
      <w:r>
        <w:rPr>
          <w:rFonts w:hint="eastAsia" w:ascii="宋体" w:hAnsi="宋体" w:eastAsia="宋体"/>
          <w:color w:val="auto"/>
          <w:sz w:val="24"/>
          <w:szCs w:val="24"/>
        </w:rPr>
        <w:t>)》公共资源交易系统（</w:t>
      </w:r>
      <w:r>
        <w:rPr>
          <w:color w:val="auto"/>
        </w:rPr>
        <w:fldChar w:fldCharType="begin"/>
      </w:r>
      <w:r>
        <w:rPr>
          <w:color w:val="auto"/>
        </w:rPr>
        <w:instrText xml:space="preserve"> HYPERLINK "http://221.14.6.70:8088/ggzy/" </w:instrText>
      </w:r>
      <w:r>
        <w:rPr>
          <w:color w:val="auto"/>
        </w:rPr>
        <w:fldChar w:fldCharType="separate"/>
      </w:r>
      <w:r>
        <w:rPr>
          <w:rStyle w:val="25"/>
          <w:rFonts w:ascii="宋体" w:hAnsi="宋体" w:eastAsia="宋体"/>
          <w:color w:val="auto"/>
          <w:sz w:val="24"/>
          <w:szCs w:val="24"/>
          <w:u w:val="none"/>
        </w:rPr>
        <w:t>http://221.14.6.70:8088/ggzy/</w:t>
      </w:r>
      <w:r>
        <w:rPr>
          <w:rStyle w:val="25"/>
          <w:rFonts w:ascii="宋体" w:hAnsi="宋体" w:eastAsia="宋体"/>
          <w:color w:val="auto"/>
          <w:sz w:val="24"/>
          <w:szCs w:val="24"/>
          <w:u w:val="none"/>
        </w:rPr>
        <w:fldChar w:fldCharType="end"/>
      </w:r>
      <w:r>
        <w:rPr>
          <w:rFonts w:hint="eastAsia" w:ascii="宋体" w:hAnsi="宋体" w:eastAsia="宋体"/>
          <w:color w:val="auto"/>
          <w:sz w:val="24"/>
          <w:szCs w:val="24"/>
        </w:rPr>
        <w:t>）。</w:t>
      </w:r>
    </w:p>
    <w:p>
      <w:pPr>
        <w:tabs>
          <w:tab w:val="left" w:pos="7095"/>
        </w:tabs>
        <w:spacing w:line="360" w:lineRule="auto"/>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投标人应充分考虑并预留技术处理和上传数据所需时间。</w:t>
      </w:r>
    </w:p>
    <w:p>
      <w:pPr>
        <w:tabs>
          <w:tab w:val="left" w:pos="7095"/>
        </w:tabs>
        <w:spacing w:line="360" w:lineRule="auto"/>
        <w:ind w:firstLine="480" w:firstLineChars="200"/>
        <w:contextualSpacing/>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2 投标人对同一项目多个标段进行投标的，加密电子投标文件应按标段分别提交。</w:t>
      </w:r>
    </w:p>
    <w:p>
      <w:pPr>
        <w:tabs>
          <w:tab w:val="left" w:pos="7095"/>
        </w:tabs>
        <w:spacing w:line="360" w:lineRule="auto"/>
        <w:ind w:firstLine="480" w:firstLineChars="200"/>
        <w:contextualSpacing/>
        <w:rPr>
          <w:rFonts w:ascii="宋体" w:hAnsi="宋体" w:eastAsia="宋体"/>
          <w:color w:val="auto"/>
          <w:sz w:val="24"/>
          <w:szCs w:val="24"/>
        </w:rPr>
      </w:pPr>
      <w:r>
        <w:rPr>
          <w:rFonts w:ascii="宋体" w:hAnsi="宋体" w:eastAsia="宋体"/>
          <w:color w:val="auto"/>
          <w:sz w:val="24"/>
          <w:szCs w:val="24"/>
        </w:rPr>
        <w:t>4</w:t>
      </w: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 xml:space="preserve"> 加密电子投标文件成功提交后，投标人应打印“投标文件提交回执单”供开标现场备查。</w:t>
      </w:r>
    </w:p>
    <w:p>
      <w:pPr>
        <w:tabs>
          <w:tab w:val="left" w:pos="7095"/>
        </w:tabs>
        <w:spacing w:line="360" w:lineRule="auto"/>
        <w:ind w:firstLine="482" w:firstLineChars="200"/>
        <w:contextualSpacing/>
        <w:rPr>
          <w:rFonts w:ascii="宋体" w:hAnsi="宋体" w:eastAsia="宋体"/>
          <w:b/>
          <w:color w:val="auto"/>
          <w:sz w:val="24"/>
          <w:szCs w:val="24"/>
        </w:rPr>
      </w:pPr>
      <w:r>
        <w:rPr>
          <w:rFonts w:ascii="宋体" w:hAnsi="宋体" w:eastAsia="宋体"/>
          <w:b/>
          <w:color w:val="auto"/>
          <w:sz w:val="24"/>
          <w:szCs w:val="24"/>
        </w:rPr>
        <w:t>5</w:t>
      </w:r>
      <w:r>
        <w:rPr>
          <w:rFonts w:hint="eastAsia" w:ascii="宋体" w:hAnsi="宋体" w:eastAsia="宋体"/>
          <w:b/>
          <w:color w:val="auto"/>
          <w:sz w:val="24"/>
          <w:szCs w:val="24"/>
        </w:rPr>
        <w:t>.评标依据</w:t>
      </w:r>
    </w:p>
    <w:p>
      <w:pPr>
        <w:tabs>
          <w:tab w:val="left" w:pos="7095"/>
        </w:tabs>
        <w:spacing w:line="360" w:lineRule="auto"/>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5.1采用全流程电子化交易评标时，评标委员会以电子投标文件为依据评标。</w:t>
      </w:r>
    </w:p>
    <w:p>
      <w:pPr>
        <w:tabs>
          <w:tab w:val="left" w:pos="7095"/>
        </w:tabs>
        <w:spacing w:line="360" w:lineRule="auto"/>
        <w:ind w:firstLine="480" w:firstLineChars="200"/>
        <w:contextualSpacing/>
        <w:rPr>
          <w:rFonts w:ascii="宋体" w:hAnsi="宋体" w:eastAsia="宋体"/>
          <w:color w:val="auto"/>
          <w:sz w:val="24"/>
          <w:szCs w:val="24"/>
        </w:rPr>
      </w:pPr>
      <w:r>
        <w:rPr>
          <w:rFonts w:hint="eastAsia" w:ascii="宋体" w:hAnsi="宋体" w:eastAsia="宋体"/>
          <w:color w:val="auto"/>
          <w:sz w:val="24"/>
          <w:szCs w:val="24"/>
        </w:rPr>
        <w:t>5.2全流程电子化交易如因系统异常情况无法完成，将以人工方式进行。评标委员会以纸质投标文件为依据评标。</w:t>
      </w:r>
    </w:p>
    <w:p>
      <w:pPr>
        <w:widowControl/>
        <w:jc w:val="left"/>
        <w:rPr>
          <w:rFonts w:ascii="宋体" w:hAnsi="宋体" w:eastAsia="宋体" w:cs="仿宋_GB2312"/>
          <w:sz w:val="24"/>
          <w:szCs w:val="24"/>
        </w:rPr>
      </w:pPr>
      <w:r>
        <w:rPr>
          <w:rFonts w:ascii="宋体" w:hAnsi="宋体" w:eastAsia="宋体" w:cs="仿宋_GB2312"/>
          <w:sz w:val="24"/>
          <w:szCs w:val="24"/>
        </w:rPr>
        <w:br w:type="page"/>
      </w:r>
    </w:p>
    <w:p>
      <w:pPr>
        <w:jc w:val="center"/>
        <w:outlineLvl w:val="0"/>
        <w:rPr>
          <w:rFonts w:ascii="宋体" w:hAnsi="宋体" w:eastAsia="宋体" w:cs="宋体"/>
          <w:b/>
          <w:kern w:val="0"/>
          <w:sz w:val="32"/>
          <w:szCs w:val="32"/>
        </w:rPr>
      </w:pPr>
      <w:bookmarkStart w:id="1" w:name="_Toc533099882"/>
      <w:r>
        <w:rPr>
          <w:rFonts w:hint="eastAsia" w:ascii="宋体" w:hAnsi="宋体" w:eastAsia="宋体" w:cs="宋体"/>
          <w:b/>
          <w:kern w:val="0"/>
          <w:sz w:val="32"/>
          <w:szCs w:val="32"/>
        </w:rPr>
        <w:t>第二章 项目需求</w:t>
      </w:r>
      <w:bookmarkEnd w:id="1"/>
    </w:p>
    <w:p>
      <w:pPr>
        <w:widowControl/>
        <w:shd w:val="clear" w:color="auto" w:fill="FFFFFF"/>
        <w:spacing w:line="360" w:lineRule="auto"/>
        <w:contextualSpacing/>
        <w:jc w:val="left"/>
        <w:rPr>
          <w:rFonts w:ascii="楷体" w:hAnsi="楷体" w:eastAsia="楷体" w:cs="宋体"/>
          <w:kern w:val="0"/>
          <w:sz w:val="28"/>
          <w:szCs w:val="28"/>
          <w:lang w:val="zh-CN"/>
        </w:rPr>
      </w:pPr>
      <w:r>
        <w:rPr>
          <w:rFonts w:hint="eastAsia" w:ascii="宋体" w:hAnsi="宋体" w:cs="黑体"/>
          <w:b/>
          <w:bCs/>
          <w:sz w:val="24"/>
          <w:szCs w:val="24"/>
          <w:shd w:val="clear" w:color="auto" w:fill="FFFFFF"/>
        </w:rPr>
        <w:t>一、本项目需实现的功能或者目标</w:t>
      </w:r>
    </w:p>
    <w:p>
      <w:pPr>
        <w:widowControl/>
        <w:shd w:val="clear" w:color="auto" w:fill="FFFFFF"/>
        <w:spacing w:line="360" w:lineRule="auto"/>
        <w:ind w:firstLine="360" w:firstLineChars="150"/>
        <w:contextualSpacing/>
        <w:jc w:val="left"/>
        <w:rPr>
          <w:rFonts w:ascii="宋体" w:hAnsi="宋体" w:cs="微软雅黑"/>
          <w:bCs/>
          <w:sz w:val="24"/>
          <w:szCs w:val="24"/>
        </w:rPr>
      </w:pPr>
      <w:r>
        <w:rPr>
          <w:rFonts w:hint="eastAsia" w:ascii="宋体" w:hAnsi="宋体" w:cs="微软雅黑"/>
          <w:bCs/>
          <w:sz w:val="24"/>
          <w:szCs w:val="24"/>
        </w:rPr>
        <w:t>许昌科技馆实验室设备一套，包括科学实验仪器等设备采购及安装。</w:t>
      </w:r>
    </w:p>
    <w:p>
      <w:pPr>
        <w:widowControl/>
        <w:shd w:val="clear" w:color="auto" w:fill="FFFFFF"/>
        <w:spacing w:line="360" w:lineRule="auto"/>
        <w:contextualSpacing/>
        <w:jc w:val="left"/>
        <w:rPr>
          <w:rFonts w:cs="微软雅黑" w:asciiTheme="minorEastAsia" w:hAnsiTheme="minorEastAsia"/>
          <w:b/>
          <w:sz w:val="24"/>
          <w:szCs w:val="24"/>
        </w:rPr>
      </w:pPr>
      <w:r>
        <w:rPr>
          <w:rFonts w:hint="eastAsia" w:ascii="宋体" w:hAnsi="宋体" w:cs="微软雅黑"/>
          <w:bCs/>
          <w:sz w:val="24"/>
          <w:szCs w:val="24"/>
        </w:rPr>
        <w:t>二、</w:t>
      </w:r>
      <w:r>
        <w:rPr>
          <w:rFonts w:hint="eastAsia" w:cs="微软雅黑" w:asciiTheme="minorEastAsia" w:hAnsiTheme="minorEastAsia"/>
          <w:b/>
          <w:sz w:val="24"/>
          <w:szCs w:val="24"/>
        </w:rPr>
        <w:t>货物需求</w:t>
      </w:r>
    </w:p>
    <w:tbl>
      <w:tblPr>
        <w:tblStyle w:val="21"/>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1273"/>
        <w:gridCol w:w="5425"/>
        <w:gridCol w:w="551"/>
        <w:gridCol w:w="56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FFFFFF" w:themeFill="background1"/>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序号</w:t>
            </w:r>
          </w:p>
        </w:tc>
        <w:tc>
          <w:tcPr>
            <w:tcW w:w="1273" w:type="dxa"/>
            <w:shd w:val="clear" w:color="auto" w:fill="FFFFFF" w:themeFill="background1"/>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展项名称</w:t>
            </w:r>
          </w:p>
        </w:tc>
        <w:tc>
          <w:tcPr>
            <w:tcW w:w="5425" w:type="dxa"/>
            <w:shd w:val="clear" w:color="auto" w:fill="FFFFFF" w:themeFill="background1"/>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参数要求</w:t>
            </w:r>
          </w:p>
        </w:tc>
        <w:tc>
          <w:tcPr>
            <w:tcW w:w="551" w:type="dxa"/>
            <w:shd w:val="clear" w:color="auto" w:fill="FFFFFF" w:themeFill="background1"/>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单位</w:t>
            </w:r>
          </w:p>
        </w:tc>
        <w:tc>
          <w:tcPr>
            <w:tcW w:w="566" w:type="dxa"/>
            <w:shd w:val="clear" w:color="auto" w:fill="FFFFFF" w:themeFill="background1"/>
            <w:vAlign w:val="center"/>
          </w:tcPr>
          <w:p>
            <w:pPr>
              <w:widowControl/>
              <w:jc w:val="center"/>
              <w:rPr>
                <w:rFonts w:ascii="宋体" w:hAnsi="宋体" w:eastAsia="宋体" w:cs="宋体"/>
                <w:b/>
                <w:bCs/>
                <w:kern w:val="0"/>
                <w:sz w:val="18"/>
                <w:szCs w:val="18"/>
                <w:highlight w:val="none"/>
              </w:rPr>
            </w:pPr>
            <w:r>
              <w:rPr>
                <w:rFonts w:hint="eastAsia" w:ascii="宋体" w:hAnsi="宋体" w:eastAsia="宋体" w:cs="宋体"/>
                <w:b/>
                <w:bCs/>
                <w:kern w:val="0"/>
                <w:sz w:val="18"/>
                <w:szCs w:val="18"/>
                <w:highlight w:val="none"/>
              </w:rPr>
              <w:t>数量</w:t>
            </w:r>
          </w:p>
        </w:tc>
        <w:tc>
          <w:tcPr>
            <w:tcW w:w="854" w:type="dxa"/>
            <w:shd w:val="clear" w:color="auto" w:fill="FFFFFF" w:themeFill="background1"/>
            <w:vAlign w:val="center"/>
          </w:tcPr>
          <w:p>
            <w:pPr>
              <w:widowControl/>
              <w:jc w:val="center"/>
              <w:rPr>
                <w:highlight w:val="none"/>
              </w:rPr>
            </w:pPr>
            <w:r>
              <w:rPr>
                <w:rFonts w:hint="eastAsia" w:ascii="宋体" w:hAnsi="宋体" w:eastAsia="宋体" w:cs="宋体"/>
                <w:b/>
                <w:bCs/>
                <w:kern w:val="0"/>
                <w:sz w:val="18"/>
                <w:szCs w:val="18"/>
                <w:highlight w:val="none"/>
                <w:lang w:eastAsia="zh-CN"/>
              </w:rPr>
              <w:t>是否为核心产品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科学实验仪器</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套包含声生物实验、人体结构实验、气象实验、建筑与结构实验、水的供应实验、技术与设计-传动组合技术实验、技术与设计-机械组合实验、技术与设计-形状与结构组合实验、技术与设计-城市交通组合实验、技术与设计-起重机组合实验成套设备。</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一、生物实验箱：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箱体外观尺寸（mm）：约490×390×190</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箱体材料：高密度工程塑料（聚丙烯）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箱体内部构造：采用EPV珍珠棉隔离填充材料，每种实验器材有相对应插槽，每种实验器材设有固定位置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★主要配置及用材：植物培养装置，植物趋光性实验装置，种子发芽实验装置，蚂蚁工坊（外壳为PC，内部为可再利用凝胶）,各种器材有序嵌放于珍珠棉发泡成型的空间内。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★功能描述：本实验箱要求实现如下实验：1. 植物培养实验2.植物趋光性实验3.种子发芽条件对比实验4蚂蚁工坊。</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二、人体结构实验：</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箱体外观尺寸（mm）：约490×390×190</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箱体材料：高密度工程塑料（聚丙烯）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箱体内部构造：采用EPV珍珠棉隔离填充材料，每种实验器材有相对应插槽，每种实验器材设有固定位置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★主要配置及用材：人体心脏结构，人体躯干结构，人体眼睛的结构，人体骨骼结构，人体耳朵结构，人体颅和头骨结构，人体肌肉模型，人体手的结构,各种器材有序嵌放于珍珠棉发泡成型的空间内。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产品结构：纯手工拼装模型。模型按人体正常比例缩小，部件之间以“榫”结构彼此镶嵌，可供反复拆装，拼装的过程中需要左右手配合，手眼配合及一定的空间想象力，对模型各个部件的观察能更直观去了解人体的自身结构。</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★功能描述：本实验箱要求该箱之人体模型可以进一步拆分和组装，使学生更加了解人体构造。</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三、气象实验箱：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箱体外观尺寸（mm）：约490×390×190</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箱体材料：高密度工程塑料（聚丙烯）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箱体内部构造：采用EPV珍珠棉隔离填充材料，每种实验器材有相对应插槽，每种实验器材设有固定位置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主要配置及用材：小型气象站实验套件,各种器材有序嵌放于珍珠棉发泡成型的空间内。</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★功能描述：本实验箱要求实现如下实验：建立一个小型气象站，测量风速、风向、低温、空气温度、湿度。</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四、建筑与结构实验箱：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箱体外观尺寸（mm）：约490×390×190</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箱体材料：高密度工程塑料（聚丙烯）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箱体内部构造：采用EPV珍珠棉隔离填充材料，每种实验器材有相对应插槽，每种实验器材设有固定位置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主要配置及用材：桥梁模拟装置，搭建房屋装置。ABS/PC注塑成型。,各种器材有序嵌放于珍珠棉发泡成型的空间内。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箱为科学课提供了部分桥梁结构、建筑结构模型搭建所需的实验器材；由学生自行设计不同地桥梁模型或建筑模型并用实验器材把对应的模型搭建出来；以砝码作为载荷加载在模型上，观察它们的承重能力。以实验比对结果帮助同学了解相关结构在工程上得到应用的大致原因。</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★功能描述：本实验箱要求实现如下实验：1.搭建悬索桥、斜拉桥、拱桥实验2.桥梁承重实验3.不同截面承重实验4.设计布局搭建房屋实验。</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五、水的供应实验箱：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箱体外观尺寸（mm）：约490×390×190</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箱体材料：高密度工程塑料（聚丙烯）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箱体内部构造：采用EPV珍珠棉隔离填充材料，每种实验器材有相对应插槽，每种实验器材设有固定位置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★主要配置及用材:水塔模型，带两个水龙头的升流管，潜水泵,各种器材有序嵌放于珍珠棉发泡成型的空间内。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这套水的供应实验器材，组成成实验装置后就能简单地模拟城市供水系统，用水泵将水泵到水塔顶部的储水罐中，通过水塔连通器、使水塔内部的水位保持在比上部水龙头略高的位置，透明的装置便于学生直接观察，深刻地理解城市供水系统的原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★功能描述：本实验箱要求实现如下实验：1.模拟城市供水系统2.了解水塔作为蓄水池的作用3.了解连通器的原理4。了解水泵在供水系统中的作用。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六、技术与设计-传动组合技术实验箱：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包装箱体规格：PP塑料箱包装（约485×360×100mm），内含零件整理盒2个，材质PE。</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材  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★结  构：主要构件采用工程结构技术原理设计，构件的工业燕尾槽设计使六面都可拼接，利用“六面可拼接体”这种开放的零件，可以充分发挥学生的创意来构建或者模拟现实。</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★产品描述：产品提供14种不同拼接装配案例，皮带传动、链式传动、变速箱、齿轮齿条、蜗轮蜗杆机构、简谐运动、往复式引擎、曲柄机构、差动齿轮、模拟齿轮、栏杆门、自行车、磕头机、万向节。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七、技术与设计-机械组合实验箱：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包装箱体规格：PP塑料箱包装（约485×360×100mm），内含零件整理盒2个，材质PE。</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材  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★结  构：主要构件采用工程结构技术原理设计，构件的工业燕尾槽设计使六面都可拼接，利用“六面可拼接体”这种开放的零件，可以充分发挥学生的创意来构建或者模拟现实。</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★产品描述：产品提供5种装配案例，可完成天平、秤、轱辘、水车锻机、舂米风车。</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八、技术与设计-形状与结构组合实验箱：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包装箱体规格：PP塑料箱包装（约485×360×100mm），内含零件整理盒2个，材质PE。</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材  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★结  构：主要构件采用工程结构技术原理设计，构件的工业燕尾槽设计使六面都可拼接，利用“六面可拼接体”这种开放的零件，可以充分发挥学生的创意来构建或者模拟现实。</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★产品描述：产品提供9种装配案例，三角形、四边形、六角形、正方体、工作台、人字梯、信号塔、梁式桥、带下托的桥。组合包探究了不同形状、不同结构的特点。</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九、技术与设计-城市交通组合实验箱：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包装箱体规格：PP塑料箱包装（约485×360×100mm），内含零件整理盒2个，材质PE。</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材  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★结  构：主要构件采用工程结构技术原理设计，构件的工业燕尾槽设计使六面都可拼接，利用“六面可拼接体”这种开放的零件，可以充分发挥学生的创意来构建或者模拟现实。</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★产品描述：产品提供4种装配案例，包含摩托车、草坪车、电容草坪车、太阳能汽车。</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十、技术与设计-起重机组合实验箱：</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包装箱体规格：PP塑料箱包装（约485×360×100mm），内含零件整理盒2个，材质PE。</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材  质：主要部件采用优质尼龙制造，尺寸精确，不易磨损，可以保证反复拆装的同时不影响模型结合的精确度。具有易于拼接、颜色鲜艳亮丽、能耐炎热和高寒、耐磨、韧性好等优点，为操作方便的同时也增加了模型的使用寿命和趣味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★结  构：主要构件采用工程结构技术原理设计，构件的工业燕尾槽设计使六面都可拼接，利用“六面可拼接体”这种开放的零件，可以充分发挥学生的创意来构建或者模拟现实。</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★功能描述：产品提供4种装配案例，包含起重机1（塔式轻重机），起重机2（龙门起重机），起重机3（车间起吊车），起重机4（塔式起重车）。</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可编程电子实验箱</w:t>
            </w:r>
          </w:p>
        </w:tc>
        <w:tc>
          <w:tcPr>
            <w:tcW w:w="5425" w:type="dxa"/>
            <w:shd w:val="clear" w:color="auto" w:fill="auto"/>
            <w:vAlign w:val="center"/>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可编程电子实验箱内容包括数字输出，模拟输出、数字输入、模拟输入、pwm波发生及控制。角度舵机的原理，模拟值，数字值得逻辑判断与转化。配套可视化编程软件。</w:t>
            </w:r>
          </w:p>
          <w:p>
            <w:pPr>
              <w:numPr>
                <w:ilvl w:val="0"/>
                <w:numId w:val="5"/>
              </w:numPr>
              <w:ind w:firstLine="0"/>
              <w:rPr>
                <w:rFonts w:ascii="宋体" w:hAnsi="宋体" w:eastAsia="宋体" w:cs="微软雅黑"/>
                <w:sz w:val="18"/>
                <w:szCs w:val="18"/>
                <w:highlight w:val="none"/>
              </w:rPr>
            </w:pPr>
            <w:r>
              <w:rPr>
                <w:rFonts w:hint="eastAsia" w:ascii="宋体" w:hAnsi="宋体" w:eastAsia="宋体" w:cs="微软雅黑"/>
                <w:sz w:val="18"/>
                <w:szCs w:val="18"/>
                <w:highlight w:val="none"/>
              </w:rPr>
              <w:t>电子元件应具有以下特点</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1、超声波模块：用来测量距离的电子模块，采用公版电路，具有良好的电气性能。可以用来帮助小车避开障碍或其他有关测距避障的项目开发；</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2、土壤湿度传感器：模拟值传感器。土壤湿度传感器又名:土壤水分传感器、土壤墒情传感器、土壤含水量传感器。主要用来测量土壤容积含水量。采用双面覆铜工艺，具有良好的防锈、耐腐蚀特性。</w:t>
            </w:r>
          </w:p>
          <w:p>
            <w:pPr>
              <w:jc w:val="left"/>
              <w:rPr>
                <w:rFonts w:ascii="宋体" w:hAnsi="宋体" w:eastAsia="宋体" w:cs="宋体"/>
                <w:sz w:val="18"/>
                <w:szCs w:val="18"/>
                <w:highlight w:val="none"/>
              </w:rPr>
            </w:pPr>
            <w:r>
              <w:rPr>
                <w:rFonts w:ascii="宋体" w:hAnsi="宋体" w:eastAsia="宋体" w:cs="宋体"/>
                <w:sz w:val="18"/>
                <w:szCs w:val="18"/>
                <w:highlight w:val="none"/>
              </w:rPr>
              <w:t>3</w:t>
            </w:r>
            <w:r>
              <w:rPr>
                <w:rFonts w:hint="eastAsia" w:ascii="宋体" w:hAnsi="宋体" w:eastAsia="宋体" w:cs="宋体"/>
                <w:sz w:val="18"/>
                <w:szCs w:val="18"/>
                <w:highlight w:val="none"/>
              </w:rPr>
              <w:t>、A/D转换模块：AD转换模块是用来通过一定的电路将模拟量转变为数字量的元件。采用公版高精度芯片，稳定性极佳。</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4、电磁继电器：一路光耦隔离式电磁继电器，以高低电平来触发开关动作。光耦式继电器抗干扰能力强。</w:t>
            </w:r>
          </w:p>
          <w:p>
            <w:pPr>
              <w:jc w:val="left"/>
              <w:rPr>
                <w:rFonts w:ascii="宋体" w:hAnsi="宋体" w:eastAsia="宋体" w:cs="宋体"/>
                <w:sz w:val="18"/>
                <w:szCs w:val="18"/>
                <w:highlight w:val="none"/>
              </w:rPr>
            </w:pPr>
            <w:r>
              <w:rPr>
                <w:rFonts w:ascii="宋体" w:hAnsi="宋体" w:eastAsia="宋体" w:cs="宋体"/>
                <w:sz w:val="18"/>
                <w:szCs w:val="18"/>
                <w:highlight w:val="none"/>
              </w:rPr>
              <w:t>5</w:t>
            </w:r>
            <w:r>
              <w:rPr>
                <w:rFonts w:hint="eastAsia" w:ascii="宋体" w:hAnsi="宋体" w:eastAsia="宋体" w:cs="宋体"/>
                <w:sz w:val="18"/>
                <w:szCs w:val="18"/>
                <w:highlight w:val="none"/>
              </w:rPr>
              <w:t>、5-12V直流隔膜微型水泵：水泵即隔膜式的微型水泵，泵体采用PVC无毒材料，泵体上有一进一出两个硅胶软管接口，分别是进、出水口，其静音、节能、无噪音、寿命长、耐压范围广。</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6、NANO控制板：具有智能、自动化控制作用的电路板。</w:t>
            </w:r>
          </w:p>
          <w:p>
            <w:pPr>
              <w:jc w:val="left"/>
              <w:rPr>
                <w:rFonts w:ascii="宋体" w:hAnsi="宋体" w:eastAsia="宋体" w:cs="宋体"/>
                <w:sz w:val="18"/>
                <w:szCs w:val="18"/>
                <w:highlight w:val="none"/>
              </w:rPr>
            </w:pPr>
            <w:r>
              <w:rPr>
                <w:rFonts w:ascii="宋体" w:hAnsi="宋体" w:eastAsia="宋体" w:cs="宋体"/>
                <w:sz w:val="18"/>
                <w:szCs w:val="18"/>
                <w:highlight w:val="none"/>
              </w:rPr>
              <w:t>7</w:t>
            </w:r>
            <w:r>
              <w:rPr>
                <w:rFonts w:hint="eastAsia" w:ascii="宋体" w:hAnsi="宋体" w:eastAsia="宋体" w:cs="宋体"/>
                <w:sz w:val="18"/>
                <w:szCs w:val="18"/>
                <w:highlight w:val="none"/>
              </w:rPr>
              <w:t>、OLED 屏幕：12864OLED显示屏采用II2C通信协议，可以显示所有英文/中文/图案/字符等。</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8、蜂鸣器：有源蜂鸣器、良好的线性电子特性。采用电平触发方式具有通用性及拓展性强。</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9、人体红外传感器：适合于人体红外辐射的探测，而对其它波长的红外线由滤光片予以吸收，形成了一种专门用作探测人体辐射的红外线传感器。模拟值输出信号。可调延时。可调检测距离。</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1</w:t>
            </w:r>
            <w:r>
              <w:rPr>
                <w:rFonts w:ascii="宋体" w:hAnsi="宋体" w:eastAsia="宋体" w:cs="宋体"/>
                <w:sz w:val="18"/>
                <w:szCs w:val="18"/>
                <w:highlight w:val="none"/>
              </w:rPr>
              <w:t>0</w:t>
            </w:r>
            <w:r>
              <w:rPr>
                <w:rFonts w:hint="eastAsia" w:ascii="宋体" w:hAnsi="宋体" w:eastAsia="宋体" w:cs="宋体"/>
                <w:sz w:val="18"/>
                <w:szCs w:val="18"/>
                <w:highlight w:val="none"/>
              </w:rPr>
              <w:t>、数字式按钮：配有键帽，键程适中。有源式5数字信号开关。板载按键去抖功能。</w:t>
            </w:r>
          </w:p>
          <w:p>
            <w:pPr>
              <w:pStyle w:val="37"/>
              <w:ind w:firstLine="0" w:firstLineChars="0"/>
              <w:rPr>
                <w:rFonts w:ascii="宋体" w:hAnsi="宋体" w:eastAsia="宋体" w:cs="微软雅黑"/>
                <w:sz w:val="18"/>
                <w:szCs w:val="18"/>
                <w:highlight w:val="none"/>
              </w:rPr>
            </w:pPr>
            <w:r>
              <w:rPr>
                <w:rFonts w:hint="eastAsia" w:ascii="宋体" w:hAnsi="宋体" w:eastAsia="宋体" w:cs="微软雅黑"/>
                <w:sz w:val="18"/>
                <w:szCs w:val="18"/>
                <w:highlight w:val="none"/>
              </w:rPr>
              <w:t>二、开发板应具有以下特点：</w:t>
            </w:r>
          </w:p>
          <w:p>
            <w:pPr>
              <w:jc w:val="left"/>
              <w:rPr>
                <w:rFonts w:ascii="宋体" w:hAnsi="宋体" w:eastAsia="宋体" w:cs="宋体"/>
                <w:sz w:val="18"/>
                <w:szCs w:val="18"/>
                <w:highlight w:val="none"/>
              </w:rPr>
            </w:pPr>
            <w:r>
              <w:rPr>
                <w:rFonts w:ascii="宋体" w:hAnsi="宋体" w:eastAsia="宋体" w:cs="宋体"/>
                <w:sz w:val="18"/>
                <w:szCs w:val="18"/>
                <w:highlight w:val="none"/>
              </w:rPr>
              <w:t>1</w:t>
            </w:r>
            <w:r>
              <w:rPr>
                <w:rFonts w:hint="eastAsia" w:ascii="宋体" w:hAnsi="宋体" w:eastAsia="宋体" w:cs="宋体"/>
                <w:sz w:val="18"/>
                <w:szCs w:val="18"/>
                <w:highlight w:val="none"/>
              </w:rPr>
              <w:t>、Arduino NANO 原型主控板，具有13路数字I/O输出，6路模拟输入，6路PWM输出。支持串口、II2C、SPI等通信协议，两路外部中断及定时器中断。需有丰富的封装程序库。预烧写了作品程序并提供数十种例程及程序源代码。</w:t>
            </w:r>
          </w:p>
          <w:p>
            <w:pPr>
              <w:jc w:val="left"/>
              <w:rPr>
                <w:rFonts w:ascii="宋体" w:hAnsi="宋体" w:eastAsia="宋体" w:cs="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、Arduino开源主控拓展板：主控板的外接拓展板，方便使用，板载LED、程序复位、电源接口等功能。</w:t>
            </w:r>
            <w:r>
              <w:rPr>
                <w:rFonts w:ascii="宋体" w:hAnsi="宋体" w:eastAsia="宋体" w:cs="宋体"/>
                <w:sz w:val="18"/>
                <w:szCs w:val="18"/>
                <w:highlight w:val="none"/>
              </w:rPr>
              <w:t xml:space="preserve"> </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3、接线方式：（PIN）</w:t>
            </w:r>
          </w:p>
          <w:p>
            <w:pPr>
              <w:pStyle w:val="37"/>
              <w:ind w:firstLine="0" w:firstLineChars="0"/>
              <w:rPr>
                <w:rFonts w:ascii="宋体" w:hAnsi="宋体" w:eastAsia="宋体" w:cs="微软雅黑"/>
                <w:sz w:val="18"/>
                <w:szCs w:val="18"/>
                <w:highlight w:val="none"/>
              </w:rPr>
            </w:pPr>
            <w:r>
              <w:rPr>
                <w:rFonts w:hint="eastAsia" w:ascii="宋体" w:hAnsi="宋体" w:eastAsia="宋体" w:cs="微软雅黑"/>
                <w:sz w:val="18"/>
                <w:szCs w:val="18"/>
                <w:highlight w:val="none"/>
              </w:rPr>
              <w:t>三、软件</w:t>
            </w:r>
          </w:p>
          <w:p>
            <w:pPr>
              <w:rPr>
                <w:rFonts w:ascii="宋体" w:hAnsi="宋体" w:eastAsia="宋体" w:cs="宋体"/>
                <w:sz w:val="18"/>
                <w:szCs w:val="18"/>
                <w:highlight w:val="none"/>
              </w:rPr>
            </w:pPr>
            <w:r>
              <w:rPr>
                <w:rFonts w:ascii="宋体" w:hAnsi="宋体" w:eastAsia="宋体" w:cs="微软雅黑"/>
                <w:sz w:val="18"/>
                <w:szCs w:val="18"/>
                <w:highlight w:val="none"/>
              </w:rPr>
              <w:t>1</w:t>
            </w:r>
            <w:r>
              <w:rPr>
                <w:rFonts w:hint="eastAsia" w:ascii="宋体" w:hAnsi="宋体" w:eastAsia="宋体" w:cs="微软雅黑"/>
                <w:sz w:val="18"/>
                <w:szCs w:val="18"/>
                <w:highlight w:val="none"/>
              </w:rPr>
              <w:t>、</w:t>
            </w:r>
            <w:r>
              <w:rPr>
                <w:rFonts w:hint="eastAsia" w:ascii="宋体" w:hAnsi="宋体" w:eastAsia="宋体" w:cs="宋体"/>
                <w:sz w:val="18"/>
                <w:szCs w:val="18"/>
                <w:highlight w:val="none"/>
              </w:rPr>
              <w:t>物联网IP配置平台。</w:t>
            </w:r>
          </w:p>
          <w:p>
            <w:pPr>
              <w:jc w:val="left"/>
              <w:rPr>
                <w:rFonts w:ascii="宋体" w:hAnsi="宋体" w:eastAsia="宋体" w:cs="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、Arduino IDE每个电子模块具有大量方便好用的 C/C++ 库函数，并且库函数标配使用手册，同时每个电子模块需具有编程例子供参考。</w:t>
            </w:r>
          </w:p>
          <w:p>
            <w:pPr>
              <w:pStyle w:val="37"/>
              <w:ind w:firstLine="0" w:firstLineChars="0"/>
              <w:rPr>
                <w:rFonts w:ascii="宋体" w:hAnsi="宋体" w:eastAsia="宋体" w:cs="微软雅黑"/>
                <w:sz w:val="18"/>
                <w:szCs w:val="18"/>
                <w:highlight w:val="none"/>
              </w:rPr>
            </w:pPr>
            <w:r>
              <w:rPr>
                <w:rFonts w:hint="eastAsia" w:ascii="宋体" w:hAnsi="宋体" w:eastAsia="宋体" w:cs="微软雅黑"/>
                <w:sz w:val="18"/>
                <w:szCs w:val="18"/>
                <w:highlight w:val="none"/>
              </w:rPr>
              <w:t>四、教程</w:t>
            </w:r>
          </w:p>
          <w:p>
            <w:pPr>
              <w:rPr>
                <w:rFonts w:ascii="宋体" w:hAnsi="宋体" w:eastAsia="宋体" w:cs="宋体"/>
                <w:sz w:val="18"/>
                <w:szCs w:val="18"/>
                <w:highlight w:val="none"/>
              </w:rPr>
            </w:pPr>
            <w:r>
              <w:rPr>
                <w:rFonts w:hint="eastAsia" w:ascii="宋体" w:hAnsi="宋体" w:eastAsia="宋体" w:cs="宋体"/>
                <w:sz w:val="18"/>
                <w:szCs w:val="18"/>
                <w:highlight w:val="none"/>
              </w:rPr>
              <w:t>1、说明书：标配详细的产品说明书，以方便采购人搭建组装。</w:t>
            </w:r>
          </w:p>
          <w:p>
            <w:pPr>
              <w:rPr>
                <w:rFonts w:ascii="宋体" w:hAnsi="宋体" w:eastAsia="宋体" w:cs="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w:t>
            </w:r>
            <w:r>
              <w:rPr>
                <w:rFonts w:hint="eastAsia" w:ascii="宋体" w:hAnsi="宋体" w:eastAsia="宋体" w:cs="宋体"/>
                <w:b/>
                <w:sz w:val="18"/>
                <w:szCs w:val="18"/>
                <w:highlight w:val="none"/>
              </w:rPr>
              <w:t>★</w:t>
            </w:r>
            <w:r>
              <w:rPr>
                <w:rFonts w:hint="eastAsia" w:ascii="宋体" w:hAnsi="宋体" w:eastAsia="宋体" w:cs="宋体"/>
                <w:sz w:val="18"/>
                <w:szCs w:val="18"/>
                <w:highlight w:val="none"/>
              </w:rPr>
              <w:t>配套教材：配套教材。</w:t>
            </w:r>
          </w:p>
          <w:p>
            <w:pPr>
              <w:pStyle w:val="37"/>
              <w:ind w:firstLine="0" w:firstLineChars="0"/>
              <w:rPr>
                <w:rFonts w:ascii="宋体" w:hAnsi="宋体" w:eastAsia="宋体" w:cs="微软雅黑"/>
                <w:sz w:val="18"/>
                <w:szCs w:val="18"/>
                <w:highlight w:val="none"/>
              </w:rPr>
            </w:pPr>
            <w:r>
              <w:rPr>
                <w:rFonts w:hint="eastAsia" w:ascii="宋体" w:hAnsi="宋体" w:eastAsia="宋体" w:cs="宋体"/>
                <w:kern w:val="0"/>
                <w:sz w:val="18"/>
                <w:szCs w:val="18"/>
                <w:highlight w:val="none"/>
                <w:lang w:val="zh-CN"/>
              </w:rPr>
              <w:t>五、</w:t>
            </w:r>
            <w:r>
              <w:rPr>
                <w:rFonts w:hint="eastAsia" w:ascii="宋体" w:hAnsi="宋体" w:eastAsia="宋体" w:cs="宋体"/>
                <w:b/>
                <w:kern w:val="0"/>
                <w:sz w:val="18"/>
                <w:szCs w:val="18"/>
                <w:highlight w:val="none"/>
                <w:lang w:val="zh-CN"/>
              </w:rPr>
              <w:t>★</w:t>
            </w:r>
            <w:r>
              <w:rPr>
                <w:rFonts w:hint="eastAsia" w:ascii="宋体" w:hAnsi="宋体" w:eastAsia="宋体" w:cs="微软雅黑"/>
                <w:sz w:val="18"/>
                <w:szCs w:val="18"/>
                <w:highlight w:val="none"/>
              </w:rPr>
              <w:t>不低于以下元器件清单：</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 </w:t>
            </w:r>
            <w:r>
              <w:rPr>
                <w:rFonts w:hint="eastAsia" w:ascii="宋体" w:hAnsi="宋体" w:eastAsia="宋体" w:cs="微软雅黑"/>
                <w:sz w:val="18"/>
                <w:szCs w:val="18"/>
                <w:highlight w:val="none"/>
              </w:rPr>
              <w:t>土壤湿度传感器</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2 A/D</w:t>
            </w:r>
            <w:r>
              <w:rPr>
                <w:rFonts w:hint="eastAsia" w:ascii="宋体" w:hAnsi="宋体" w:eastAsia="宋体" w:cs="微软雅黑"/>
                <w:sz w:val="18"/>
                <w:szCs w:val="18"/>
                <w:highlight w:val="none"/>
              </w:rPr>
              <w:t>模拟</w:t>
            </w:r>
            <w:r>
              <w:rPr>
                <w:rFonts w:ascii="宋体" w:hAnsi="宋体" w:eastAsia="宋体" w:cs="微软雅黑"/>
                <w:sz w:val="18"/>
                <w:szCs w:val="18"/>
                <w:highlight w:val="none"/>
              </w:rPr>
              <w:t>/</w:t>
            </w:r>
            <w:r>
              <w:rPr>
                <w:rFonts w:hint="eastAsia" w:ascii="宋体" w:hAnsi="宋体" w:eastAsia="宋体" w:cs="微软雅黑"/>
                <w:sz w:val="18"/>
                <w:szCs w:val="18"/>
                <w:highlight w:val="none"/>
              </w:rPr>
              <w:t>数字转换模块</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3 </w:t>
            </w:r>
            <w:r>
              <w:rPr>
                <w:rFonts w:hint="eastAsia" w:ascii="宋体" w:hAnsi="宋体" w:eastAsia="宋体" w:cs="微软雅黑"/>
                <w:sz w:val="18"/>
                <w:szCs w:val="18"/>
                <w:highlight w:val="none"/>
              </w:rPr>
              <w:t>电磁继电器</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4 </w:t>
            </w:r>
            <w:r>
              <w:rPr>
                <w:rFonts w:hint="eastAsia" w:ascii="宋体" w:hAnsi="宋体" w:eastAsia="宋体" w:cs="微软雅黑"/>
                <w:sz w:val="18"/>
                <w:szCs w:val="18"/>
                <w:highlight w:val="none"/>
              </w:rPr>
              <w:t>拨动开关</w:t>
            </w:r>
            <w:r>
              <w:rPr>
                <w:rFonts w:ascii="宋体" w:hAnsi="宋体" w:eastAsia="宋体" w:cs="微软雅黑"/>
                <w:sz w:val="18"/>
                <w:szCs w:val="18"/>
                <w:highlight w:val="none"/>
              </w:rPr>
              <w:t xml:space="preserve"> 2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5 </w:t>
            </w:r>
            <w:r>
              <w:rPr>
                <w:rFonts w:hint="eastAsia" w:ascii="宋体" w:hAnsi="宋体" w:eastAsia="宋体" w:cs="微软雅黑"/>
                <w:sz w:val="18"/>
                <w:szCs w:val="18"/>
                <w:highlight w:val="none"/>
              </w:rPr>
              <w:t>水泵</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6 USB</w:t>
            </w:r>
            <w:r>
              <w:rPr>
                <w:rFonts w:hint="eastAsia" w:ascii="宋体" w:hAnsi="宋体" w:eastAsia="宋体" w:cs="微软雅黑"/>
                <w:sz w:val="18"/>
                <w:szCs w:val="18"/>
                <w:highlight w:val="none"/>
              </w:rPr>
              <w:t>电源线</w:t>
            </w:r>
            <w:r>
              <w:rPr>
                <w:rFonts w:ascii="宋体" w:hAnsi="宋体" w:eastAsia="宋体" w:cs="微软雅黑"/>
                <w:sz w:val="18"/>
                <w:szCs w:val="18"/>
                <w:highlight w:val="none"/>
              </w:rPr>
              <w:t xml:space="preserve"> 3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7 </w:t>
            </w:r>
            <w:r>
              <w:rPr>
                <w:rFonts w:hint="eastAsia" w:ascii="宋体" w:hAnsi="宋体" w:eastAsia="宋体" w:cs="微软雅黑"/>
                <w:sz w:val="18"/>
                <w:szCs w:val="18"/>
                <w:highlight w:val="none"/>
              </w:rPr>
              <w:t>杜邦线</w:t>
            </w:r>
            <w:r>
              <w:rPr>
                <w:rFonts w:ascii="宋体" w:hAnsi="宋体" w:eastAsia="宋体" w:cs="微软雅黑"/>
                <w:sz w:val="18"/>
                <w:szCs w:val="18"/>
                <w:highlight w:val="none"/>
              </w:rPr>
              <w:t xml:space="preserve"> 30 </w:t>
            </w:r>
            <w:r>
              <w:rPr>
                <w:rFonts w:hint="eastAsia" w:ascii="宋体" w:hAnsi="宋体" w:eastAsia="宋体" w:cs="微软雅黑"/>
                <w:sz w:val="18"/>
                <w:szCs w:val="18"/>
                <w:highlight w:val="none"/>
              </w:rPr>
              <w:t>根</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8 </w:t>
            </w:r>
            <w:r>
              <w:rPr>
                <w:rFonts w:hint="eastAsia" w:ascii="宋体" w:hAnsi="宋体" w:eastAsia="宋体" w:cs="微软雅黑"/>
                <w:sz w:val="18"/>
                <w:szCs w:val="18"/>
                <w:highlight w:val="none"/>
              </w:rPr>
              <w:t>螺丝螺母</w:t>
            </w:r>
            <w:r>
              <w:rPr>
                <w:rFonts w:ascii="宋体" w:hAnsi="宋体" w:eastAsia="宋体" w:cs="微软雅黑"/>
                <w:sz w:val="18"/>
                <w:szCs w:val="18"/>
                <w:highlight w:val="none"/>
              </w:rPr>
              <w:t xml:space="preserve"> 12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9 </w:t>
            </w:r>
            <w:r>
              <w:rPr>
                <w:rFonts w:hint="eastAsia" w:ascii="宋体" w:hAnsi="宋体" w:eastAsia="宋体" w:cs="微软雅黑"/>
                <w:sz w:val="18"/>
                <w:szCs w:val="18"/>
                <w:highlight w:val="none"/>
              </w:rPr>
              <w:t>硅胶软管</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根</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10 </w:t>
            </w:r>
            <w:r>
              <w:rPr>
                <w:rFonts w:hint="eastAsia" w:ascii="宋体" w:hAnsi="宋体" w:eastAsia="宋体" w:cs="微软雅黑"/>
                <w:sz w:val="18"/>
                <w:szCs w:val="18"/>
                <w:highlight w:val="none"/>
              </w:rPr>
              <w:t>超声波传感器</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11 Arduino</w:t>
            </w:r>
            <w:r>
              <w:rPr>
                <w:rFonts w:hint="eastAsia" w:ascii="宋体" w:hAnsi="宋体" w:eastAsia="宋体" w:cs="微软雅黑"/>
                <w:sz w:val="18"/>
                <w:szCs w:val="18"/>
                <w:highlight w:val="none"/>
              </w:rPr>
              <w:t>可编程控制板</w:t>
            </w:r>
            <w:r>
              <w:rPr>
                <w:rFonts w:ascii="宋体" w:hAnsi="宋体" w:eastAsia="宋体" w:cs="微软雅黑"/>
                <w:sz w:val="18"/>
                <w:szCs w:val="18"/>
                <w:highlight w:val="none"/>
              </w:rPr>
              <w:t xml:space="preserve"> 4 </w:t>
            </w:r>
            <w:r>
              <w:rPr>
                <w:rFonts w:hint="eastAsia" w:ascii="宋体" w:hAnsi="宋体" w:eastAsia="宋体" w:cs="微软雅黑"/>
                <w:sz w:val="18"/>
                <w:szCs w:val="18"/>
                <w:highlight w:val="none"/>
              </w:rPr>
              <w:t>块</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12 OLED </w:t>
            </w:r>
            <w:r>
              <w:rPr>
                <w:rFonts w:hint="eastAsia" w:ascii="宋体" w:hAnsi="宋体" w:eastAsia="宋体" w:cs="微软雅黑"/>
                <w:sz w:val="18"/>
                <w:szCs w:val="18"/>
                <w:highlight w:val="none"/>
              </w:rPr>
              <w:t>屏幕</w:t>
            </w:r>
            <w:r>
              <w:rPr>
                <w:rFonts w:ascii="宋体" w:hAnsi="宋体" w:eastAsia="宋体" w:cs="微软雅黑"/>
                <w:sz w:val="18"/>
                <w:szCs w:val="18"/>
                <w:highlight w:val="none"/>
              </w:rPr>
              <w:t xml:space="preserve"> 3 </w:t>
            </w:r>
            <w:r>
              <w:rPr>
                <w:rFonts w:hint="eastAsia" w:ascii="宋体" w:hAnsi="宋体" w:eastAsia="宋体" w:cs="微软雅黑"/>
                <w:sz w:val="18"/>
                <w:szCs w:val="18"/>
                <w:highlight w:val="none"/>
              </w:rPr>
              <w:t>块</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13 </w:t>
            </w:r>
            <w:r>
              <w:rPr>
                <w:rFonts w:hint="eastAsia" w:ascii="宋体" w:hAnsi="宋体" w:eastAsia="宋体" w:cs="微软雅黑"/>
                <w:sz w:val="18"/>
                <w:szCs w:val="18"/>
                <w:highlight w:val="none"/>
              </w:rPr>
              <w:t>蜂鸣器</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14 </w:t>
            </w:r>
            <w:r>
              <w:rPr>
                <w:rFonts w:hint="eastAsia" w:ascii="宋体" w:hAnsi="宋体" w:eastAsia="宋体" w:cs="微软雅黑"/>
                <w:sz w:val="18"/>
                <w:szCs w:val="18"/>
                <w:highlight w:val="none"/>
              </w:rPr>
              <w:t>木板拼接外壳</w:t>
            </w:r>
            <w:r>
              <w:rPr>
                <w:rFonts w:ascii="宋体" w:hAnsi="宋体" w:eastAsia="宋体" w:cs="微软雅黑"/>
                <w:sz w:val="18"/>
                <w:szCs w:val="18"/>
                <w:highlight w:val="none"/>
              </w:rPr>
              <w:t xml:space="preserve"> 5 </w:t>
            </w:r>
            <w:r>
              <w:rPr>
                <w:rFonts w:hint="eastAsia" w:ascii="宋体" w:hAnsi="宋体" w:eastAsia="宋体" w:cs="微软雅黑"/>
                <w:sz w:val="18"/>
                <w:szCs w:val="18"/>
                <w:highlight w:val="none"/>
              </w:rPr>
              <w:t>套</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15 </w:t>
            </w:r>
            <w:r>
              <w:rPr>
                <w:rFonts w:hint="eastAsia" w:ascii="宋体" w:hAnsi="宋体" w:eastAsia="宋体" w:cs="微软雅黑"/>
                <w:sz w:val="18"/>
                <w:szCs w:val="18"/>
                <w:highlight w:val="none"/>
              </w:rPr>
              <w:t>人体红外传感器</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16 </w:t>
            </w:r>
            <w:r>
              <w:rPr>
                <w:rFonts w:hint="eastAsia" w:ascii="宋体" w:hAnsi="宋体" w:eastAsia="宋体" w:cs="微软雅黑"/>
                <w:sz w:val="18"/>
                <w:szCs w:val="18"/>
                <w:highlight w:val="none"/>
              </w:rPr>
              <w:t>微型电源拓展版</w:t>
            </w:r>
            <w:r>
              <w:rPr>
                <w:rFonts w:ascii="宋体" w:hAnsi="宋体" w:eastAsia="宋体" w:cs="微软雅黑"/>
                <w:sz w:val="18"/>
                <w:szCs w:val="18"/>
                <w:highlight w:val="none"/>
              </w:rPr>
              <w:t xml:space="preserve"> 2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17 </w:t>
            </w:r>
            <w:r>
              <w:rPr>
                <w:rFonts w:hint="eastAsia" w:ascii="宋体" w:hAnsi="宋体" w:eastAsia="宋体" w:cs="微软雅黑"/>
                <w:sz w:val="18"/>
                <w:szCs w:val="18"/>
                <w:highlight w:val="none"/>
              </w:rPr>
              <w:t>彩色按钮</w:t>
            </w:r>
            <w:r>
              <w:rPr>
                <w:rFonts w:ascii="宋体" w:hAnsi="宋体" w:eastAsia="宋体" w:cs="微软雅黑"/>
                <w:sz w:val="18"/>
                <w:szCs w:val="18"/>
                <w:highlight w:val="none"/>
              </w:rPr>
              <w:t xml:space="preserve"> 5 </w:t>
            </w:r>
            <w:r>
              <w:rPr>
                <w:rFonts w:hint="eastAsia" w:ascii="宋体" w:hAnsi="宋体" w:eastAsia="宋体" w:cs="微软雅黑"/>
                <w:sz w:val="18"/>
                <w:szCs w:val="18"/>
                <w:highlight w:val="none"/>
              </w:rPr>
              <w:t>个</w:t>
            </w:r>
            <w:r>
              <w:rPr>
                <w:rFonts w:ascii="宋体" w:hAnsi="宋体" w:eastAsia="宋体" w:cs="微软雅黑"/>
                <w:sz w:val="18"/>
                <w:szCs w:val="18"/>
                <w:highlight w:val="none"/>
              </w:rPr>
              <w:t xml:space="preserve"> </w:t>
            </w:r>
          </w:p>
          <w:p>
            <w:pPr>
              <w:rPr>
                <w:rFonts w:ascii="宋体" w:hAnsi="宋体" w:eastAsia="宋体" w:cs="微软雅黑"/>
                <w:sz w:val="18"/>
                <w:szCs w:val="18"/>
                <w:highlight w:val="none"/>
              </w:rPr>
            </w:pPr>
            <w:r>
              <w:rPr>
                <w:rFonts w:ascii="宋体" w:hAnsi="宋体" w:eastAsia="宋体" w:cs="微软雅黑"/>
                <w:sz w:val="18"/>
                <w:szCs w:val="18"/>
                <w:highlight w:val="none"/>
              </w:rPr>
              <w:t xml:space="preserve">18 </w:t>
            </w:r>
            <w:r>
              <w:rPr>
                <w:rFonts w:hint="eastAsia" w:ascii="宋体" w:hAnsi="宋体" w:eastAsia="宋体" w:cs="微软雅黑"/>
                <w:sz w:val="18"/>
                <w:szCs w:val="18"/>
                <w:highlight w:val="none"/>
              </w:rPr>
              <w:t>电池盒</w:t>
            </w:r>
            <w:r>
              <w:rPr>
                <w:rFonts w:ascii="宋体" w:hAnsi="宋体" w:eastAsia="宋体" w:cs="微软雅黑"/>
                <w:sz w:val="18"/>
                <w:szCs w:val="18"/>
                <w:highlight w:val="none"/>
              </w:rPr>
              <w:t xml:space="preserve"> 1 </w:t>
            </w:r>
            <w:r>
              <w:rPr>
                <w:rFonts w:hint="eastAsia" w:ascii="宋体" w:hAnsi="宋体" w:eastAsia="宋体" w:cs="微软雅黑"/>
                <w:sz w:val="18"/>
                <w:szCs w:val="18"/>
                <w:highlight w:val="none"/>
              </w:rPr>
              <w:t>盒</w:t>
            </w:r>
          </w:p>
          <w:p>
            <w:pPr>
              <w:pStyle w:val="37"/>
              <w:ind w:firstLine="0" w:firstLineChars="0"/>
              <w:rPr>
                <w:rFonts w:ascii="宋体" w:hAnsi="宋体" w:eastAsia="宋体" w:cs="微软雅黑"/>
                <w:sz w:val="18"/>
                <w:szCs w:val="18"/>
                <w:highlight w:val="none"/>
              </w:rPr>
            </w:pPr>
            <w:r>
              <w:rPr>
                <w:rFonts w:hint="eastAsia" w:ascii="宋体" w:hAnsi="宋体" w:eastAsia="宋体" w:cs="宋体"/>
                <w:kern w:val="0"/>
                <w:sz w:val="18"/>
                <w:szCs w:val="18"/>
                <w:highlight w:val="none"/>
                <w:lang w:val="zh-CN"/>
              </w:rPr>
              <w:t>六、</w:t>
            </w:r>
            <w:r>
              <w:rPr>
                <w:rFonts w:hint="eastAsia" w:ascii="宋体" w:hAnsi="宋体" w:eastAsia="宋体" w:cs="宋体"/>
                <w:b/>
                <w:kern w:val="0"/>
                <w:sz w:val="18"/>
                <w:szCs w:val="18"/>
                <w:highlight w:val="none"/>
                <w:lang w:val="zh-CN"/>
              </w:rPr>
              <w:t>★</w:t>
            </w:r>
            <w:r>
              <w:rPr>
                <w:rFonts w:hint="eastAsia" w:ascii="宋体" w:hAnsi="宋体" w:eastAsia="宋体" w:cs="微软雅黑"/>
                <w:sz w:val="18"/>
                <w:szCs w:val="18"/>
                <w:highlight w:val="none"/>
              </w:rPr>
              <w:t>能组成不少于以下示例：</w:t>
            </w:r>
          </w:p>
          <w:p>
            <w:pPr>
              <w:rPr>
                <w:rFonts w:ascii="宋体" w:hAnsi="宋体" w:eastAsia="宋体" w:cs="宋体"/>
                <w:sz w:val="18"/>
                <w:szCs w:val="18"/>
                <w:highlight w:val="none"/>
              </w:rPr>
            </w:pPr>
            <w:r>
              <w:rPr>
                <w:rFonts w:hint="eastAsia" w:ascii="宋体" w:hAnsi="宋体" w:eastAsia="宋体" w:cs="微软雅黑"/>
                <w:sz w:val="18"/>
                <w:szCs w:val="18"/>
                <w:highlight w:val="none"/>
              </w:rPr>
              <w:t>土壤湿度监测自动浇花器、超声波测距实时显示器、人体红外检测自动报警器、按键式贪吃蛇游戏机、脉冲控制无源式蜂鸣器发出音阶、按键计数实时显示器。</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货架</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L1200*D400*H1830mm，金属货架。</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组</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4</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科学虚拟实验</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 技术要求：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采用H5技术，用户可以在pc设备上离线使用，也可以在windows、ios、Android设备的浏览器上在线使用。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二、 功能要求：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1、实验支持快速搜索功能。</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2、离线客户端支持永久性使用。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(一) 生物实验教学功能要求：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 ★涵盖生物实验，数量不少于163个。</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 xml:space="preserve">2. 3D高精度模型需包括高清图片、3D模型、3D动画，数量不少于150。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 实验包含实验讨论问题，并设有参考答案。</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 ★显微镜完全模拟真实操作，每一部件均可仿真操作，显微镜图像可全屏展示。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 xml:space="preserve">5. 显微镜成像为实拍样张，可任意切换物镜倍数最大到40倍镜，且成像不失真，支持图像任意移动，装片和图像位置实时对应。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(二) 物理实验功能要求：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 实验支持导入、导出、分享（以二维码、链接等形式）等功能。</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 ★功能模块需包括常规力学、电与磁、光学、声学、热学、力与运动、家庭电路实验器材与实验场景。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 提供电路图和表格等常用支持实验的插件。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 ★实验包含的实验器材不少于200个，基础实验不少于166个.</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 力学中包含真实的重力系统，能够自由调节重力加速度的值，器材之间可以碰撞受力。能够提供理想的实验环境和非理想的实验环境，能够自由绘制各种规则形状和DIY自由形状、齿轮、绳子、弹簧。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 电学中提供自由组装的电学算法，支持器材接线柱的任意连接，可以用绘制导线的方式进行连接，实验器材参数任意调节，有烧坏提示，电学算法能表现纯电阻电路和非纯电阻电路的电学特性。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 电磁学中提供可叠加电场和磁场，支持静电现象的自主DIY实验。</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 xml:space="preserve">8. 光学中提供可视化动态光路、可以更改透镜形状等属性，进行diy自由光路创作，例如保罗望远镜光路。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 热学能实现压强对实验的影响。实验器材自主拼装，实验细节的放大显示展现，提供真实实验火焰、烟雾粒子效果。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 声学中提供声音监听系统，可以监听虚拟实验的声音和设备外部的声音，可以实验虚拟与现实的相结合。</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11. 家庭电路支持家电器材的各种DIY的接线方法，如漏电保护、偷电等各种家庭电路场景，每个家用电器具有高度仿真的特点，还原度高。</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12. 力与运动提供了运动对象、弹簧、轻绳、轻杆、导轨、电荷等实验器材；并可叠加重力场、电场、磁场、万有引力、阻尼介质等实验环境。支持任意搭建实验场景，所有实验都能够自主diy展示。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13. 实现电路图编辑效果：提供常用的电学符号，符号原件可以任意位置摆放，支持电路图导出功能。</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14. 图表功能：提供表格功能，用于记录实验数据，支持导出为excel格式文件，并能生成相应的实验数据x-y图像，显示数据的函数解析式，并支持导出图像。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(三) 化学实验功能要求：</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 实验支持导入、导出、分享（以二维码、链接等形式）等功能。</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 ★实验包含diy实验室和演示实验两个场景。</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 ★实验器材不少于100种，药品不少于200种，组合实验不少于65个.</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 数据追踪系统：反应数据可视化（包括：反应方程式、温度、压强、物质的量、体积等）。</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 化学方程式可进行任意位置的移动及放大展示。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 化学反应产物具有相应的化学性质，可继续进行相应的化学反应。</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 化学药品的量可支持按需添加，可设置具体数值。</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 热力学系统：能量随化学反应变化而变化。</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 力学系统：药品可呈现重力效果，如药品的倾倒，震荡，混合，搅拌等现象。</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 压强系统：压强随温度和气体量发生相应变化，支持展示倒吸现象。</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11. 粒子引擎：呈现化学反应中的烟、雾、扩散等动态效果。</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vMerge w:val="restart"/>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5</w:t>
            </w:r>
          </w:p>
        </w:tc>
        <w:tc>
          <w:tcPr>
            <w:tcW w:w="1273" w:type="dxa"/>
            <w:vMerge w:val="restart"/>
            <w:shd w:val="clear" w:color="auto" w:fill="auto"/>
            <w:vAlign w:val="center"/>
          </w:tcPr>
          <w:p>
            <w:pPr>
              <w:widowControl/>
              <w:rPr>
                <w:rFonts w:ascii="宋体" w:hAnsi="宋体" w:eastAsia="宋体" w:cs="宋体"/>
                <w:kern w:val="0"/>
                <w:sz w:val="18"/>
                <w:szCs w:val="18"/>
                <w:highlight w:val="none"/>
              </w:rPr>
            </w:pPr>
            <w:r>
              <w:rPr>
                <w:rFonts w:hint="eastAsia" w:ascii="宋体" w:hAnsi="宋体" w:eastAsia="宋体" w:cs="宋体"/>
                <w:kern w:val="0"/>
                <w:sz w:val="18"/>
                <w:szCs w:val="18"/>
                <w:highlight w:val="none"/>
              </w:rPr>
              <w:t>计算机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一体机 台机电脑，不低于以下参数： 23.8英寸 酷睿 I3-8100T 4G 1T</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8</w:t>
            </w:r>
          </w:p>
        </w:tc>
        <w:tc>
          <w:tcPr>
            <w:tcW w:w="854" w:type="dxa"/>
            <w:vMerge w:val="restart"/>
            <w:shd w:val="clear" w:color="auto" w:fill="auto"/>
            <w:noWrap/>
            <w:vAlign w:val="center"/>
          </w:tcPr>
          <w:p>
            <w:pPr>
              <w:widowControl/>
              <w:jc w:val="left"/>
              <w:rPr>
                <w:rFonts w:hint="eastAsia" w:ascii="宋体" w:hAnsi="宋体" w:eastAsia="宋体" w:cs="宋体"/>
                <w:color w:val="000000"/>
                <w:kern w:val="0"/>
                <w:sz w:val="22"/>
                <w:highlight w:val="none"/>
              </w:rPr>
            </w:pPr>
            <w:r>
              <w:rPr>
                <w:rFonts w:hint="eastAsia" w:ascii="宋体" w:hAnsi="宋体" w:eastAsia="宋体" w:cs="宋体"/>
                <w:color w:val="000000"/>
                <w:kern w:val="0"/>
                <w:sz w:val="22"/>
                <w:highlight w:val="none"/>
              </w:rPr>
              <w:t>　</w:t>
            </w:r>
          </w:p>
          <w:p>
            <w:pPr>
              <w:widowControl/>
              <w:jc w:val="left"/>
              <w:rPr>
                <w:highlight w:val="none"/>
              </w:rPr>
            </w:pP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vMerge w:val="continue"/>
            <w:shd w:val="clear" w:color="auto" w:fill="auto"/>
            <w:vAlign w:val="center"/>
          </w:tcPr>
          <w:p>
            <w:pPr>
              <w:widowControl/>
              <w:jc w:val="center"/>
              <w:rPr>
                <w:rFonts w:ascii="宋体" w:hAnsi="宋体" w:eastAsia="宋体" w:cs="宋体"/>
                <w:color w:val="000000"/>
                <w:kern w:val="0"/>
                <w:sz w:val="18"/>
                <w:szCs w:val="18"/>
                <w:highlight w:val="none"/>
              </w:rPr>
            </w:pPr>
          </w:p>
        </w:tc>
        <w:tc>
          <w:tcPr>
            <w:tcW w:w="1273" w:type="dxa"/>
            <w:vMerge w:val="continue"/>
            <w:shd w:val="clear" w:color="auto" w:fill="auto"/>
            <w:vAlign w:val="center"/>
          </w:tcPr>
          <w:p>
            <w:pPr>
              <w:widowControl/>
              <w:rPr>
                <w:rFonts w:ascii="宋体" w:hAnsi="宋体" w:eastAsia="宋体" w:cs="宋体"/>
                <w:kern w:val="0"/>
                <w:sz w:val="18"/>
                <w:szCs w:val="18"/>
                <w:highlight w:val="none"/>
              </w:rPr>
            </w:pP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服务器 机架式</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 xml:space="preserve">CPU：1颗Intel Xeon E5-2603v3 </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内存：配置</w:t>
            </w:r>
            <w:r>
              <w:rPr>
                <w:rFonts w:ascii="宋体" w:hAnsi="宋体" w:eastAsia="宋体" w:cs="宋体"/>
                <w:color w:val="000000"/>
                <w:kern w:val="0"/>
                <w:sz w:val="18"/>
                <w:szCs w:val="18"/>
                <w:highlight w:val="none"/>
              </w:rPr>
              <w:t>8GB DDR4内存支持高级内存纠错、内存镜像、内存热备等高级功能</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硬盘：配置</w:t>
            </w:r>
            <w:r>
              <w:rPr>
                <w:rFonts w:ascii="宋体" w:hAnsi="宋体" w:eastAsia="宋体" w:cs="宋体"/>
                <w:color w:val="000000"/>
                <w:kern w:val="0"/>
                <w:sz w:val="18"/>
                <w:szCs w:val="18"/>
                <w:highlight w:val="none"/>
              </w:rPr>
              <w:t>1块1000G 3.5寸硬盘</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网卡：≥</w:t>
            </w:r>
            <w:r>
              <w:rPr>
                <w:rFonts w:ascii="宋体" w:hAnsi="宋体" w:eastAsia="宋体" w:cs="宋体"/>
                <w:color w:val="000000"/>
                <w:kern w:val="0"/>
                <w:sz w:val="18"/>
                <w:szCs w:val="18"/>
                <w:highlight w:val="none"/>
              </w:rPr>
              <w:t>2个千兆网卡，</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扩展槽：≥</w:t>
            </w:r>
            <w:r>
              <w:rPr>
                <w:rFonts w:ascii="宋体" w:hAnsi="宋体" w:eastAsia="宋体" w:cs="宋体"/>
                <w:color w:val="000000"/>
                <w:kern w:val="0"/>
                <w:sz w:val="18"/>
                <w:szCs w:val="18"/>
                <w:highlight w:val="none"/>
              </w:rPr>
              <w:t>1 (x16) PCI-E 3.0 + 6 (x8) PCI-E 3.0</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管理配置：提供本地管理功能，具有本地机器状态显示功能，可实现独立于操作系统的远程操作，包括远程的开机、关机、重启、监控</w:t>
            </w:r>
            <w:r>
              <w:rPr>
                <w:rFonts w:ascii="宋体" w:hAnsi="宋体" w:eastAsia="宋体" w:cs="宋体"/>
                <w:color w:val="000000"/>
                <w:kern w:val="0"/>
                <w:sz w:val="18"/>
                <w:szCs w:val="18"/>
                <w:highlight w:val="none"/>
              </w:rPr>
              <w:t>CPU，电源状态，温度等</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★支持云管理软件：支持虚拟化系统管理（如</w:t>
            </w:r>
            <w:r>
              <w:rPr>
                <w:rFonts w:ascii="宋体" w:hAnsi="宋体" w:eastAsia="宋体" w:cs="宋体"/>
                <w:color w:val="000000"/>
                <w:kern w:val="0"/>
                <w:sz w:val="18"/>
                <w:szCs w:val="18"/>
                <w:highlight w:val="none"/>
              </w:rPr>
              <w:t>vShpere、XenServer、KVM等）、虚拟机全生命周期管理、虚拟机使用的虚拟硬盘资源管理，精简部署，模板和镜像管理，弹性块存储，高可用，虚拟机动态迁移，数据备份和恢复，周期性快照，主机配置文件，高级网络管理，多租户隔离，VLAN隔离，安全组隔离，专用客户网段，虚拟路由器，集成防火墙，集成负载平衡。</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★支持基础设施管理软件：管理控制台将数据中心中所有元素纳入同一管理台中，提供一个界面进行管理，包含资源统一智能调度基础插件模块服务。物理机远程自动部署服务；包括对温度，风扇，内存，</w:t>
            </w:r>
            <w:r>
              <w:rPr>
                <w:rFonts w:ascii="宋体" w:hAnsi="宋体" w:eastAsia="宋体" w:cs="宋体"/>
                <w:color w:val="000000"/>
                <w:kern w:val="0"/>
                <w:sz w:val="18"/>
                <w:szCs w:val="18"/>
                <w:highlight w:val="none"/>
              </w:rPr>
              <w:t>CPU等的重要参数实时精细化监控；提供全面的报警日志处理服务并可以自定义报警策略；支持集群系统部署、智能功耗管理、资源监控告警、策略管理。可通过对服务器的功耗采集，分析，从而基于策略的优化服务器的功耗，实现绿色节能。无需支付任何费用即可使用此功能。</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台</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vMerge w:val="continue"/>
            <w:shd w:val="clear" w:color="auto" w:fill="auto"/>
            <w:noWrap/>
            <w:vAlign w:val="center"/>
          </w:tcPr>
          <w:p>
            <w:pPr>
              <w:widowControl/>
              <w:jc w:val="left"/>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1273" w:type="dxa"/>
            <w:shd w:val="clear" w:color="auto" w:fill="auto"/>
            <w:vAlign w:val="center"/>
          </w:tcPr>
          <w:p>
            <w:pPr>
              <w:widowControl/>
              <w:rPr>
                <w:rFonts w:ascii="宋体" w:hAnsi="宋体" w:eastAsia="宋体" w:cs="宋体"/>
                <w:kern w:val="0"/>
                <w:sz w:val="18"/>
                <w:szCs w:val="18"/>
                <w:highlight w:val="none"/>
              </w:rPr>
            </w:pPr>
            <w:r>
              <w:rPr>
                <w:rFonts w:hint="eastAsia" w:ascii="宋体" w:hAnsi="宋体" w:eastAsia="宋体" w:cs="宋体"/>
                <w:kern w:val="0"/>
                <w:sz w:val="18"/>
                <w:szCs w:val="18"/>
                <w:highlight w:val="none"/>
              </w:rPr>
              <w:t>科技课程计划集成系统</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功能概述：科普场馆(科技馆)是一种以新型的展教手段对社会公众特别是对青少年进行科学知识普及的社会公益性设施。科普场馆作为科普教育的基础设施,在普及科学知识、使人身临其境,在大的环境背景中,刺激求知欲,激发想象力和灵感,开阔视野以更加，随着科技馆融入教学的课程需求“科技课程计划系统”是一套把科普知识融入到实验室教学内容的科普集成系统，可以通过系统内容和设备的原理运用，制成科普计划使得教学更加有效，提高学生对科技的探索精神。</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1、系统具有强大的储存功能，操作便捷适合学生、老师等科普工作者使用。</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2、系统自带科普内容，可直观的了解科普展品的科学原理知识。</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w:t>
            </w:r>
            <w:r>
              <w:rPr>
                <w:rFonts w:hint="eastAsia" w:ascii="宋体" w:hAnsi="宋体" w:eastAsia="宋体" w:cs="宋体"/>
                <w:color w:val="000000"/>
                <w:kern w:val="0"/>
                <w:sz w:val="18"/>
                <w:szCs w:val="18"/>
                <w:highlight w:val="none"/>
              </w:rPr>
              <w:t>、★具有视频播放功能、通过科普视频直观学习科普知识。</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4、★文字编辑功能、内容保存功能，可以在文档中直接编辑文字列出互动探索计划。</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5、★要有设备搜索功能，通过设备清单中的设备名称直接能查找设备的科学原理和实际运用。</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6</w:t>
            </w:r>
            <w:r>
              <w:rPr>
                <w:rFonts w:hint="eastAsia" w:ascii="宋体" w:hAnsi="宋体" w:eastAsia="宋体" w:cs="宋体"/>
                <w:color w:val="000000"/>
                <w:kern w:val="0"/>
                <w:sz w:val="18"/>
                <w:szCs w:val="18"/>
                <w:highlight w:val="none"/>
              </w:rPr>
              <w:t>、★可根据自己喜爱更换软件界面颜色，软件安装简单，即使没有电脑基础都可操作。</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7、少年拿起手册进行课外探究活动。</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7</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造物木系列--智能生活机器人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★每套包含以下5种木制机器人：光控路灯、数字直尺、防盗报警器、抽奖机、反应时间检测仪。</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1、结构：≥3mm纯平面木板结构，激光整体切割，靠插接和铆钉组装，配合主控板和电机等组件使用。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主控：基于Arduino支持平台开发。主控板采用AVR主处理器。支持3V-6V的电压输入。主板预设一个电源接口、一个开关接口、两个直流电机接口、两个3线传感器接口，两个四线传感器接口（其中一个UART接口、一个IIC接口），两个可变电阻接口和一个红外传感器接口、一个USB接口。</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3.采用io与外围设备通讯。最多可挂载6个传感器外设。板载充电器可为锂电池充电。充电时间小于1小时。主板尺寸小于4cm*5cm，便于各种场合安装。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4.编程和控制：基于Scartch二次开发的专用编程软件。包含40个机器人编程逻辑组件与Scartch现有组件无缝结合，图形化拖拽编程。也可使用Arduino IDE直接上传，支持程序更新。可自带红外遥控器控制。</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8</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造物木系列--趣味编程机器人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★每套包含以下10种木制机器人：跟随小车、仿生犀牛、六足爬行机器人、时间漏斗、风火轮式机器人、音乐盒、可编程游戏机、智能存钱罐、炸弹拆除、四足机器人。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1、结构：≥3mm纯平面木板结构，激光整体切割，靠插接和铆钉组装，配合主控板和电机等组件使用。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主控：基于Arduino支持平台开发。主控板采用AVR主处理器。支持3V-6V的电压输入。主板预设一个电源接口、一个开关接口、两个直流电机接口、两个3线传感器接口，两个四线传感器接口（其中一个UART接口、一个IIC接口），两个可变电阻接口和一个红外传感器接口、一个USB接口。</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3.采用io与外围设备通讯。最多可挂载6个传感器外设。板载充电器可为锂电池充电。充电时间小于1小时。主板尺寸小于4cm*5cm，便于各种场合安装。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4.编程和控制：基于Scartch二次开发的专用编程软件。包含40个机器人编程逻辑组件与Scartch现有组件无缝结合，图形化拖拽编程。也可使用Arduino IDE直接上传，支持程序更新。可自带红外遥控器控制。</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lang w:eastAsia="zh-CN"/>
              </w:rPr>
              <w:t>否</w:t>
            </w: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9</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造物木系列--声光电组合机器人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★每套包含以下10种木制机器人：仿生蜗牛、仿生蝎子、仿生企鹅、音乐盒、机器人瓦力、雪地摩托车、救火小车、悍马车、跳舞机、沙漠之鹰手枪</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1、结构：≥3mm纯平面木板结构，激光整体切割，靠插接和铆钉组装，配合主控板和电机等组件使用。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主控：基于Arduino支持平台开发。采用AVR主处理器、STM8协处理器、TI直流电机驱动等芯片组。支持3V-6V的电压输入。主板外设6组接口，采用io与外围设备通讯。最多可挂载6个传感器外设。板载充电器可为锂电池充电。充电时间小于1小时。主板尺寸小于4cm*5cm，便于各种场合安装。</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3、编程和控制：基于Scartch二次开发的专用编程软件。包含40个机器人编程逻辑组件与Scartch现有组件无缝结合，图形化拖拽编程。也可使用Arduino IDE直接上传，支持程序更新。</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10</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可编程拼装机器人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利用本套件可开展机器人入门教学：简单机械拼装、电路搭建、图形化编程等入门课程。可以学习音乐会、灯光编程、游戏大鱼吃小鱼游戏、智能路灯、声音的力量、绘制表情、智能弹球、运动的魅力、无线遥控、安全第一、防盗报警器、巡线小车、灵活的机器人、玩转多才多艺的机器人、计算器等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2、★传感器及模块清单（基于总线式传感器，传感器上内置协议解析芯片）</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板载：多颗RGB LED（不少于3颗）、音乐芯片（可独立播放音乐）、红外接收器，光线传感器，红外发送器（不少于两颗），声音传感器、USB下载模块、锂电池充电模块、无线蓝牙连接模块、2路舵机接口、按键按钮，2路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外接：超声波模块，USB蓝牙模块、表情面板模块、3路巡线模快。</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3、电子模块需采用6P6C的RJ25座端子，使用的是6pin水晶头的RJ25连接线。模块兼容M4螺丝固定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4、内置电池，无需外部接线总线式模块，无需颜色辨别，全部统一通讯方式。传感器上带有协处理器。包含超声波模块、表情面板模块3路对管式巡线模块。</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5、主控板是基于Arduino uno 设计，ATmega328内核,主频16MHZ,32kFLASH,2KRAM;主板工作电压：3.7-9V；主控板上需直接支持3线是舵机接口，无需另外扩展模块，并且板载最少支持两个舵机接口。主控板集成RGB LED（不少于3颗）、音乐芯片（可独立播放音乐）、红外接收器，光线传感器，红外发送器（不少于两颗），按键按钮，电机驱动。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6、图形化编程软件: 基于Scratch2.0 二次开发的图形化编程软件。支持Arduino IDE 。支持手机端控制软件和编程操作APP 操控。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7、接口平台开放，每个模块预留杜邦线接口，可以选择RJ25（类电话线）接线或者排针式杜邦线连接。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8、USB 蓝牙模块。支持一键式对码，主机和从机模式。主机模式下，可与机器人连接作为数传使用，从机模式下，可与其他主机模块使用，作为数据中转站支持无线方式与电脑、手机、平板等多种方式连接。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9、★零件清单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1×小车底盘，1×万向轮，2×轮子，1×螺丝刀， 1×巡线地图，1×锂电池，2×电机，4× M4*25铜柱，6×M3*25螺丝，4×M3螺母，8×M4*8螺丝，4×自攻螺丝， 1×3.7v锂电池， 1×ble无线模块， 1×USB Ble无线模块 1×主控板， 1×巡线传感器， 1×红外遥控器， 1×超声波传感器，1×表情面板  3×电子连接线。</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10、课程和教材：提供1拼装案例纸质说明书，提供拼装视频，提供巡线走迷宫案例。图形化编程软件的详细说明。"</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11</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机器人物联网版</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利用本套件可开展机器人入门教学：简单机械拼装、电路搭建、图形化编程等入门课程。可以学习音乐会、绚丽的城市、大鱼吃小鱼、智能路灯、声音的力量、表情的魅力、智能弹球、运动的魅力、无线遥控、安全第一、防盗报警器、赛道达人、灵活的机器人、玩转多才多艺的机器人、数学小能手等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2、传感器及模块清单（基于总线式传感器，传感器上内置协议解析芯片）</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板载：多颗RGB LED（不少于3颗）、音乐芯片（可独立播放音乐）、红外接收器，光线传感器，红外发送器（不少于两颗），声音传感器、USB下载模块、锂电池充电模块、无线蓝牙连接模块、2路舵机接口、按键按钮，2路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外接：超声波模块，USB蓝牙模块、表情面板模块、3路巡线模快。</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3、电子模块需采用6P6C的RJ25座端子，使用的是6pin水晶头的RJ25连接线，连接使用方便快捷、电气性能好、寿命长。模块兼容M4螺丝固定 。</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4、内置电池，无需外部接线总线式模块，无需颜色辨别，全部统一通讯方式。传感器上带有协处理器。包含超声波模块、表情面板模块3路对管式巡线模块。</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5、主控板是基于Arduino uno 设计，ATmega328内核,主频16MHZ,32kFLASH,2KRAM;主板工作电压：3.7-9V；主控板上需直接支持3线是舵机接口，无需另外扩展模块，并且板载最少支持两个舵机接口。主控板集成多颗RGB LED（不少于3颗）、音乐芯片（可独立播放音乐）、红外接收器，光线传感器，红外发送器（不少于两颗），按键按钮，电机驱动。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6、图形化编程软件: 基于Scratch2.0 二次开发的图形化编程软件。支持Arduino IDE 。支持手机端控制软件和编程操作APP 操控。支持Python编程。</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7、接口平台开放，每个模块预留杜邦线接口，用户可以选择RJ25（类电话线）接线或者排针式杜邦线连接。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8、USB 蓝牙模块。支持一键式对码，主机和从机模式。主机模式下，可与机器人连接作为数传使用，从机模式下，可与其他主机模块使用，作为数据中转站22.支持无线方式与电脑、手机、平板等多种方式连接。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9、★零件清单（零件数不少于以下数量）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1×小车底盘，1×万向轮，2×轮子，1×螺丝刀， 1×巡线地图，1×锂电池，2×电机，4× M4*25铜柱，6×M3*25螺丝，4×M3螺母，8×M4*8螺丝，4×自攻螺丝， 1×3.7v锂电池， 1×ble无线模块， 1×USB Ble无线模块 1×主控板， 1×巡线传感器， 1×红外遥控器， 1×超声波传感器，1×表情面板  3×电子连接线。</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10、课程和教材：提供1拼装案例纸质说明书，提供拼装视频，提供巡线走迷宫案例。图形化编程软件的详细说明。</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lang w:eastAsia="zh-CN"/>
              </w:rPr>
              <w:t>否</w:t>
            </w: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2</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机器人科学实验套装</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可以利用该套件开展机械拼装、电路搭建、图形化编程等教学机器人课程，可以拼接搭建出巡线机器人、避障机器人、表情机器人、六足机器人、游戏机、音乐盒、调速风扇、数字温度计、触角昆虫、追光猎手、数字计时器、防盗报警器、机械手机器人等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1、传感器及模块清单（基于总线式传感器，传感器上内置协议解析芯片）：</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（1）板载：多颗RGB LED（不少于3颗）、音乐芯片（可独立播放音乐）、红外接收 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（2）外接：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传感器包1：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超声波模块，3路巡线模块，表情面板、蓝牙主机模块、红外遥控器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传感器包2：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电位器模块，温度传感器人体感应模块、多按键模块、限位开关、灰度传感器、数码管模块、旋钮模块、双路电机驱动模块、130电机模块、9G舵机模块、总线扩展传感器、300rpm电机、机械手全彩LED灯带、MP3模块、RJ25扩展模块、3IO输入输出模块（5V）</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2、金属连接件清单：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铝件包1：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7孔铝件 X 2；9孔铝件 X 6；12孔铝件 X 4；13孔铝件 X 2；弯9孔铝件 X 2；18孔铝板 X 2；双排2孔铝件 X 2；单排4孔铝件 X 4；双排4孔铝件 X 2；L型铝件 X 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3、铝合金一体化型材，兼容乐高插件，电机输出轴支持乐高十字轴，支持无限扩展乐高零件。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总线式电子模块，无需颜色辨别，全部统一通讯方式。传感器上带有协处理器。电子模块需采用6P6C的RJ25座端子，使用总线式单色标标识接口传感器，使用的是6pin水晶头的RJ25连接线，连接使用方便快捷、电气性能好、寿命长。</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5、内置电池，无需外部接线总线式模块，无需颜色辨别，全部统一通讯方式。传感器上带有协处理器。包含超声波模块、表情面板模块3路对管式巡线模块。</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6、图形化编程软件: 基于Scratch3.0 二次开发的图形化编程软件。支持Arduino 、python编程。支持手机、平板端APP 进行无线控制。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7、主控板是基于Arduino uno 设计，ATmega328内核,主频16MHZ,32kFLASH,2KRAM;主板工作电压：3.7-9V；主控板上需直接支持3线是舵机接口，无需另外扩展模块，并且板载最少支持两个舵机接口。主控板集成多颗RGB LED（不少于3颗）、音乐芯片（可独立播放音乐）、红外接收器，光线传感器，红外发送器（不少于两颗），按键按钮，电机驱动。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8、接口平台开放，每个模块预留杜邦线接口，用户可以选择RJ25（类电话线）接线或者排针式杜邦线连接。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9、USB 蓝牙模块，支持一键式对码，主机和从机模式。主机模式下，可与机器人连接作为数传使用，从机模式下，可与其他主机模块使用，作为数据中转站22.支持无线方式与电脑、手机、平板等多种方式连接。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10、零件清单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1×小车底盘，1×万向轮，2×轮子，1×螺丝刀， 1×巡线地图，1×锂电池，2×电机，4× M4*25铜柱，6×M3*25螺丝，4×M3螺母，8×M4*8螺丝，4×自攻螺丝， 1×3.7v锂电池， 1×ble无线模块， 1×USB Ble无线模块， 1×主控板， 1×巡线传感器， 1×红外遥控器， 1×超声波传感器，1×表情面板，  3×电子连接线等。</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11、★配套课程和教材：</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配套32节课程，包括走进机器人的世界、音乐会、绚丽的城市、大鱼吃小鱼、智能路灯、声音的力量、表情的魅力、智趣弹球、运动的魅力、无线遥控、安全第一、防盗报警器、赛道达人、灵活的机器人、玩转多才多艺的机器人、数学小能手、“源于兴趣，忠于热爱”、希望之光、探知世界、猜拳游戏、模拟演练、灰黑世界、希望捕手、温感调节、争分夺秒、智能警报、数学奥妙、探路先锋、机械之力、时间使者、天籁之声、开心乐园等。</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提供纸质版教材、拼装案例纸质说明书、拼装视频、巡线走迷宫、机械手案例、图形化编程软件的详细说明。</w:t>
            </w:r>
            <w:r>
              <w:rPr>
                <w:rFonts w:hint="eastAsia" w:ascii="宋体" w:hAnsi="宋体" w:eastAsia="宋体" w:cs="宋体"/>
                <w:color w:val="000000"/>
                <w:kern w:val="0"/>
                <w:sz w:val="18"/>
                <w:szCs w:val="18"/>
                <w:highlight w:val="none"/>
              </w:rPr>
              <w:br w:type="textWrapping"/>
            </w:r>
            <w:r>
              <w:rPr>
                <w:rFonts w:ascii="宋体" w:hAnsi="宋体" w:eastAsia="宋体" w:cs="宋体"/>
                <w:color w:val="000000"/>
                <w:kern w:val="0"/>
                <w:sz w:val="18"/>
                <w:szCs w:val="18"/>
                <w:highlight w:val="none"/>
              </w:rPr>
              <w:t>12</w:t>
            </w:r>
            <w:r>
              <w:rPr>
                <w:rFonts w:hint="eastAsia" w:ascii="宋体" w:hAnsi="宋体" w:eastAsia="宋体" w:cs="宋体"/>
                <w:color w:val="000000"/>
                <w:kern w:val="0"/>
                <w:sz w:val="18"/>
                <w:szCs w:val="18"/>
                <w:highlight w:val="none"/>
              </w:rPr>
              <w:t>、★为确保套件软硬件良好的兼容性与稳定性，铝合金结构件、电子模块、编程软件和教材均需由同一厂商提供。</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3</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机器人探索实验套装</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可以利用该套件开展机械拼装、电路搭建、图形化编程等教学机器人课程，可以拼接搭建出巡线机器人、避障机器人、表情机器人、六足机器人、机械手机器人、坦克、灭火机器人、手柄操控、多彩的世界、脸谱机器人、超声雷达、无人送货机器人、绘图机器人、物联网机器人、游戏机、音乐盒、调速风扇、数字温度计、触角昆虫、追光猎手、数字计时器、防盗报警器等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1、传感器及模块清单（基于总线式传感器，传感器上内置协议解析芯片）：</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（1）板载：多颗RGB LED（不少于3颗）、音乐芯片（可独立播放音乐）、红外接收器、光线传感器、红外发送器（不少于两颗）、按键按钮、电机驱动。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（2）外接传感器：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传感器包1：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超声波模块，3路巡线模块，表情面板、蓝牙主机模块、红外遥控器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传感器包2：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电位器模块，温度传感器人体感应模块、多按键模块、限位开关、灰度传感器、数码管模块、旋钮模块、双路电机驱动模块、130电机模块、9G舵机模块、总线扩展传感器、300rpm电机、机械手全彩LED灯带、MP3模块、RJ25扩展模块、3IO输入输出模块（5V）</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传感器包3：</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颜色传感器、5路火焰传感器、5路巡线模块、LCD液晶屏模块，密集巡线模块、995舵机（180°）、编码电机、编码电机驱动，IOT物联网模块、陀螺仪模块、3IO输入输出模块（B）、RJ25扩展模块、舵机扩展模块、无线可编程遥控器、Mg995舵机、7.4V高压电池、可编程蓝牙手柄模块。</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2、金属连接件清单：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铝件包1：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7孔铝件 X 2；9孔铝件 X 6；12孔铝件 X 4；13孔铝件 X 2；弯9孔铝件 X 2；18孔铝板 X 2；双排2孔铝件 X 2；单排4孔铝件 X 4；双排4孔铝件 X 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铝件包2：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单排4孔铝件 X 2；单排6孔铝件 X 4；双排3孔铝件 X 2；双排4孔铝件 X 2；双排5孔铝件 X 2；双排6孔铝件 X 2；弯9孔铝件 X 2；18孔铝板 X 2；L型铝件 X 2；舵机固定片 X 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3、铝合金一体化型材，兼容乐高插件，电机输出轴支持乐高十字轴，支持无限扩展乐高零件。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总线式电子模块，无需颜色辨别，全部统一通讯方式。传感器上带有协处理器。电子模块需采用6P6C的RJ25座端子，使用总线式单色标标识接口传感器，使用的是6pin水晶头的RJ25连接线，连接使用方便快捷、电气性能好、寿命长。</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5、内置电池，无需外部接线总线式模块，无需颜色辨别，全部统一通讯方式。传感器上带有协处理器。包含超声波模块、表情面板模块3路对管式巡线模块。</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6、图形化编程软件: 基于Scratch3.0 二次开发的图形化编程软件。支持Arduino 、python编程。支持手机、平板端APP 进行无线控制。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7、主控板是基于Arduino uno 设计，ATmega328内核,主频16MHZ,32kFLASH,2KRAM;主板工作电压：3.7-9V；主控板上需直接支持3线是舵机接口，无需另外扩展模块，并且板载最少支持两个舵机接口。主控板集成多颗RGB LED（不少于3颗）、音乐芯片（可独立播放音乐）、红外接收器，光线传感器，红外发送器（不少于两颗），按键按钮，电机驱动。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8、接口平台开放，每个模块预留杜邦线接口，用户可以选择RJ25（类电话线）接线或者排针式杜邦线连接。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9、USB 蓝牙模块，支持一键式对码，主机和从机模式。主机模式下，可与机器人连接作为数传使用，从机模式下，可与其他主机模块使用，作为数据中转站22.支持无线方式与电脑、手机、平板等多种方式连接。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10、零件清单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1×小车底盘，1×万向轮，2×轮子，1×螺丝刀， 1×巡线地图，1×锂电池，2×电机，4× M4*25铜柱，6×M3*25螺丝，4×M3螺母，8×M4*8螺丝，4×自攻螺丝， 1×3.7v锂电池， 1×ble无线模块， 1×USB Ble无线模块， 1×主控板， 1×巡线传感器， 1×红外遥控器， 1×超声波传感器，1×表情面板，  3×电子连接线等。</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11、★配套课程和教材：</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配套48节课程，包括走进机器人的世界、音乐会、绚丽的城市、大鱼吃小鱼、智能路灯、声音的力量、表情的魅力、智趣弹球、运动的魅力、无线遥控、安全第一、防盗报警器、赛道达人、灵活的机器人、玩转多才多艺的机器人、数学小能手、“源于兴趣，忠于热爱”、希望之光、探知世界、猜拳游戏、模拟演练、灰黑世界、希望捕手、温感调节、争分夺秒、智能警报、数学奥妙、探路先锋、机械之力、时间使者、天籁之声、开心乐园、无人送货、超级雷达、多彩世界、智慧停车、智慧迷宫、消防灭火、京剧变脸、无线控制、京剧变脸、越野竞赛等。</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提供纸质版教材、拼装案例纸质说明书、拼装视频、巡线走迷宫、机械手案例、图形化编程软件的详细说明。</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、★为确保套件软硬件良好的兼容性与稳定性，铝合金结构件、电子模块、编程软件和教材均需由同一厂商提供。</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4</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机器人百变套装系列</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可以利用该套件开展机械拼装、电路搭建、图形化编程等教学机器人课程，可以拼接搭建出前锋、中锋、后卫、守门员、裁判、推土机、挖掘机、翻斗车、吊塔、传送带、叉车、坦克车、万向轮、相扑机器人、吹蜡烛机器人、越障车、格斗机器人等几十种形态的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  模块套件清单：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主板x1；超声波模块x3；巡线模块x1；温度传感器x1；多按键模块x1；人体感应传感器x1；全彩LED灯带x1；限位开关x1；3IO扩展模块（5V）x2；颜色识别传感器x1；陀螺仪模块x1；火焰传感器x1；LCD液晶屏模块x1；编码电机驱动模块x1；多路巡线模块x1；3IO扩展模块（B）x2；ESP物联网模块x1；电位器模块x1；双路电机驱动x1；蓝牙模块x1；LED点阵模块x1；数码管模块x2；RJ25扩展模块x1；130电机模块x1；MP3模块x1；灰度传感器x1；RJ25数据线；机械手x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  铝件套件清单：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单排2孔x2；单排3孔x2；单排4孔x4；单排5孔x2；单排6孔x4；单排7孔x2；单排8孔x4；单排9孔x2；单排10孔x2；单排11孔x2；单排12孔x2；双排2孔x2；双排3孔x4；双排4孔x4；双排5孔x2；双排6孔x4；双排7孔x4；双排8孔x4；双排9孔x4；双排10孔x2；双排11孔x2；双排12孔x2；双排14孔x2；双排16孔x2；18孔角铝x4；18孔铝板x4；U型角铝x2；L型铝件x2；995舵机固定板x2；电机固定板x4。</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  动力套件清单：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电机x6；995舵机x2；9g舵机x2；9g舵机固定板x2；电机线（KF2510-PH2.0接口）x4；M3x6mm楔形螺丝x6；编码电机x2。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  传动套件清单：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履带（包括Φ2mm光轴）24节x2；600mm齿轮x6；20齿同步轮x1；万向轮x2；123mxl皮带x2。</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  五金套件清单：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M4X14mm螺丝x24；M4X20mm螺丝x24；M4X35mm螺丝x12；M2X12mm螺丝x4；M2螺母x4；M4自紧螺母x20；传动固定盘x4；轴套x6；法兰轴承x8；螺纹光轴x4；55/80D型轴x2/x2；顶丝x10；3mm垫片x20；5mm垫片x6；8mm垫片x4；扎带x6；两用螺丝刀x2；扳手x1；1.5mm螺丝刀（模型用螺丝刀）x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  电源套件清单：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18650锂电池（7.4V 2600mAh）x1；锂电池充电器x1；电池绑带x1；M-Remote遥控器x1。</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总线式电子模块，无需颜色辨别，全部统一通讯方式。传感器上带有协处理器。电子模块需采用6P6C的RJ25座端子，使用总线式单色标标识接口传感器，使用的是6pin水晶头的RJ25连接线，连接使用方便快捷、电气性能好、寿命长。</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8、外部接线总线式模块，无需颜色辨别，全部统一通讯方式。传感器上带有协处理器。包含超声波模块、表情面板模块3路对管式巡线模块。</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9、图形化编程软件: 基于Scratch3.0 二次开发的图形化编程软件。支持Arduino 、Python编程。支持手机、平板端APP 进行无线控制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10、主控板是基于Arduino uno 设计，ATmega328内核,主频16MHZ,32kFLASH,2KRAM;主板工作电压：3.7-9V；主控板上需直接支持3线是舵机接口，无需另外扩展模块，并且板载最少支持两个舵机接口。主控板集成多颗RGB LED（不少于3颗）、红外接收器，光线传感器，红外发送器（不少于两颗），按键按钮，电机驱动。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11、接口平台开放，用户可以直接用选择RJ25（类电话线）连接.</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台</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vAlign w:val="center"/>
          </w:tcPr>
          <w:p>
            <w:pPr>
              <w:widowControl/>
              <w:jc w:val="left"/>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5</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 xml:space="preserve"> 机器人场景资料包（小）</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1.内含迷宫、无人送货、巡线</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、巡线</w:t>
            </w:r>
            <w:r>
              <w:rPr>
                <w:rFonts w:ascii="宋体" w:hAnsi="宋体" w:eastAsia="宋体" w:cs="宋体"/>
                <w:color w:val="000000"/>
                <w:kern w:val="0"/>
                <w:sz w:val="18"/>
                <w:szCs w:val="18"/>
                <w:highlight w:val="none"/>
              </w:rPr>
              <w:t>3</w:t>
            </w:r>
            <w:r>
              <w:rPr>
                <w:rFonts w:hint="eastAsia" w:ascii="宋体" w:hAnsi="宋体" w:eastAsia="宋体" w:cs="宋体"/>
                <w:color w:val="000000"/>
                <w:kern w:val="0"/>
                <w:sz w:val="18"/>
                <w:szCs w:val="18"/>
                <w:highlight w:val="none"/>
              </w:rPr>
              <w:t>、搬运比赛、足球场景6种地图场景。</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2.场景地图材质为8mm雪弗板+高精度相纸，巡线地图采用打印纸材质。场景地图配合机器人编程教学或竞赛使用。</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6</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机器人场景资料包（大）</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1.内含迷宫场景、无人送货场景、避障场景、机械手搬运场景、灭火场景、足球场景、巡线</w:t>
            </w:r>
            <w:r>
              <w:rPr>
                <w:rFonts w:ascii="宋体" w:hAnsi="宋体" w:eastAsia="宋体" w:cs="宋体"/>
                <w:color w:val="000000"/>
                <w:kern w:val="0"/>
                <w:sz w:val="18"/>
                <w:szCs w:val="18"/>
                <w:highlight w:val="none"/>
              </w:rPr>
              <w:t>2、巡线3、越野比赛1、搬运比赛、接力比赛、越野比赛2</w:t>
            </w:r>
            <w:r>
              <w:rPr>
                <w:rFonts w:hint="eastAsia" w:ascii="宋体" w:hAnsi="宋体" w:eastAsia="宋体" w:cs="宋体"/>
                <w:color w:val="000000"/>
                <w:kern w:val="0"/>
                <w:sz w:val="18"/>
                <w:szCs w:val="18"/>
                <w:highlight w:val="none"/>
              </w:rPr>
              <w:t xml:space="preserve"> 12种地图场景。</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2.场景地图材质为8mm雪弗板+高精度相纸，巡线地图采用打印纸材质，竞赛地图采用喷绘布材质。场景地图配合机器人编程教学或竞赛使用。</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7</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机器人演示套装1</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1、内含六足机器人、游戏机、音乐盒、调速风扇、数字温度计、触角昆虫、追光猎手、数字计时器、防盗报警器、机械手机器人等10个作品。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2、每一个机器人都可以单独演示或者展示。</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lang w:eastAsia="zh-CN"/>
              </w:rPr>
              <w:t>否</w:t>
            </w: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18</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机器人演示套装2</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1、内含足球机器人、多彩的世界、脸谱机器人、超声雷达、无人送货机器人、坦克机器人、灭火机器人7个作品。</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2、每一个机器人都可以单独演示或者展示。</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854" w:type="dxa"/>
            <w:shd w:val="clear" w:color="auto" w:fill="auto"/>
            <w:vAlign w:val="center"/>
          </w:tcPr>
          <w:p>
            <w:pPr>
              <w:widowControl/>
              <w:jc w:val="center"/>
              <w:rPr>
                <w:highlight w:val="none"/>
              </w:rPr>
            </w:pPr>
            <w:r>
              <w:rPr>
                <w:rFonts w:hint="eastAsia" w:ascii="宋体" w:hAnsi="宋体" w:eastAsia="宋体" w:cs="宋体"/>
                <w:color w:val="000000"/>
                <w:kern w:val="0"/>
                <w:sz w:val="18"/>
                <w:szCs w:val="18"/>
                <w:highlight w:val="none"/>
                <w:lang w:eastAsia="zh-CN"/>
              </w:rPr>
              <w:t>否</w:t>
            </w:r>
            <w:r>
              <w:rPr>
                <w:rFonts w:hint="eastAsia" w:ascii="宋体" w:hAnsi="宋体" w:eastAsia="宋体" w:cs="宋体"/>
                <w:color w:val="000000"/>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r>
              <w:rPr>
                <w:rFonts w:ascii="宋体" w:hAnsi="宋体" w:eastAsia="宋体" w:cs="宋体"/>
                <w:color w:val="000000"/>
                <w:kern w:val="0"/>
                <w:sz w:val="18"/>
                <w:szCs w:val="18"/>
                <w:highlight w:val="none"/>
              </w:rPr>
              <w:t>9</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人形机器人乐队版</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（弹琴打鼓机器人）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 ★包含3台人工智能AI机器人、一台弹琴机器人，两台打鼓机器人。控制系统由电脑端控制软件、无线群控发射系统和射频接收系统组成。可以进行机器人弹琴、打鼓、智能人机交互等表演活动。每台机器人48cm身高，采用ABS+UV工艺，全身包裹结构，拥有17个自由度，单台重量2.2kg</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 ★开放SDK接口，支持图形化编程，支持Scratch、Arduino等编程软件。</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 ★支持PC无线控制、手机APP控制、Xbox遥控手柄、红外遥控器等多种控制方式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4.被动式拟人步态，完全直立行走；专业舞蹈编排，动作幅度大支持快节奏音乐；多台表演时，舞蹈动作高度统一，不慎摔倒时可爬起来跟上节奏继续跳舞；包含太极，中国功夫，瑜伽等经典舞蹈和动作。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5. ★内置多种惯性传感器组合，让机器人拥有自平衡能力。站立时，可反抗外力，自动纠正身体姿态防止被推倒；走路时，受外力干扰后会主动躲避，倒下时会主动抱拳保护；倒下后，会自动检测姿态，用最有利的方式自主起身。</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6.17个舵机高精度伺服舵机。串行总线数字舵机，支持PC上位机舵机参数调整。12kg扭力，转速60度/0.12s；输入电压5V-20V，最大工作电流2A；单个舵机带有堵转保护功能，保护启动时间小于2s。</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7. ★PC端基于unity 3D的3d图形化编程软件，可以精确控制每个舵机的角度，可编程各类复杂的舞蹈；手机APP，支持图形化拖拽和舵机回读等方式的编程，可编程较简单的舞蹈；支持手机多联，一台手机可以同时连接多达10台机器人设备，同时操控。</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shd w:val="clear" w:color="auto" w:fill="auto"/>
            <w:vAlign w:val="center"/>
          </w:tcPr>
          <w:p>
            <w:pPr>
              <w:widowControl/>
              <w:jc w:val="left"/>
              <w:rPr>
                <w:highlight w:val="none"/>
              </w:rPr>
            </w:pPr>
            <w:r>
              <w:rPr>
                <w:rFonts w:hint="eastAsia" w:ascii="宋体" w:hAnsi="宋体" w:eastAsia="宋体" w:cs="宋体"/>
                <w:color w:val="000000"/>
                <w:kern w:val="0"/>
                <w:sz w:val="18"/>
                <w:szCs w:val="18"/>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ascii="宋体" w:hAnsi="宋体" w:eastAsia="宋体" w:cs="宋体"/>
                <w:color w:val="000000"/>
                <w:kern w:val="0"/>
                <w:sz w:val="18"/>
                <w:szCs w:val="18"/>
                <w:highlight w:val="none"/>
              </w:rPr>
              <w:t>0</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人形智能机器人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1、拟人步态行走。</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2、系统自稳定。智能跌倒检测与防护，内置的六轴姿态传感器以及先进的平衡控制算法，在外力扰动的情况下，根据扰动力的大小进行自适应姿态调整；</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3、系统自平衡。智能跌到检测与防护，机器人行进过程中，会实时进行姿态检测，在即将跌倒前启动防护程序，手部撑地以保护机器人头部和躯干不会损坏。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4、17个自由度的舵机，可以实现各种灵活动作。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具有APP。内置多种场景动作广场，可实现APP对机器人硬件的控制。电脑端图形化的编程界面，可实现对机器人的编程学习。</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ascii="宋体" w:hAnsi="宋体" w:eastAsia="宋体" w:cs="宋体"/>
                <w:color w:val="000000"/>
                <w:kern w:val="0"/>
                <w:sz w:val="18"/>
                <w:szCs w:val="18"/>
                <w:highlight w:val="none"/>
              </w:rPr>
              <w:t>1</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场所智能化实验平台系统</w:t>
            </w:r>
          </w:p>
        </w:tc>
        <w:tc>
          <w:tcPr>
            <w:tcW w:w="5425" w:type="dxa"/>
            <w:shd w:val="clear" w:color="auto" w:fill="auto"/>
            <w:vAlign w:val="center"/>
          </w:tcPr>
          <w:p>
            <w:pPr>
              <w:widowControl/>
              <w:jc w:val="left"/>
              <w:rPr>
                <w:rFonts w:ascii="宋体" w:hAnsi="宋体" w:eastAsia="宋体" w:cs="宋体"/>
                <w:kern w:val="0"/>
                <w:sz w:val="18"/>
                <w:szCs w:val="18"/>
                <w:highlight w:val="none"/>
              </w:rPr>
            </w:pPr>
            <w:r>
              <w:rPr>
                <w:rFonts w:hint="eastAsia" w:ascii="宋体" w:hAnsi="宋体" w:eastAsia="宋体" w:cs="宋体"/>
                <w:color w:val="000000"/>
                <w:kern w:val="0"/>
                <w:sz w:val="18"/>
                <w:szCs w:val="18"/>
                <w:highlight w:val="none"/>
              </w:rPr>
              <w:t>★</w:t>
            </w:r>
            <w:r>
              <w:rPr>
                <w:rFonts w:hint="eastAsia" w:ascii="宋体" w:hAnsi="宋体" w:eastAsia="宋体" w:cs="宋体"/>
                <w:kern w:val="0"/>
                <w:sz w:val="18"/>
                <w:szCs w:val="18"/>
                <w:highlight w:val="none"/>
              </w:rPr>
              <w:t>场所智能化实验平台系统软件（1套）：</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系统支持识别、定位、监测、监视、监听、协议转换等各类前端物联智能化硬件数据的接入，支持第三方硬件、第三方系统整合接入；支持被第三系统平台整合，支持与第三方系统联动。；支持工程化、项目化感知管控展示界面的非代码、非脚本化的自定义设计展示呈现，全面支持</w:t>
            </w:r>
            <w:r>
              <w:rPr>
                <w:rFonts w:ascii="宋体" w:hAnsi="宋体" w:eastAsia="宋体" w:cs="宋体"/>
                <w:color w:val="000000"/>
                <w:kern w:val="0"/>
                <w:sz w:val="18"/>
                <w:szCs w:val="18"/>
                <w:highlight w:val="none"/>
              </w:rPr>
              <w:t>C/S、B/S、AndroidAPP、IOSAPP访问;支持门禁、视频监控、IP电话、IP广播、环境智能化、安全智能化、消防智能化、支持工程化、项目化的任意输入/输出变量间的联动控制策略的自定义配置执行，实现非代码、非脚本控制逻辑的配置化编程与即时执行；支持场站、场站</w:t>
            </w:r>
            <w:r>
              <w:rPr>
                <w:rFonts w:hint="eastAsia" w:ascii="宋体" w:hAnsi="宋体" w:eastAsia="宋体" w:cs="宋体"/>
                <w:color w:val="000000"/>
                <w:kern w:val="0"/>
                <w:sz w:val="18"/>
                <w:szCs w:val="18"/>
                <w:highlight w:val="none"/>
              </w:rPr>
              <w:t>群、分中心、中心模式的多级分布式部署；</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★环境智能化控制器（</w:t>
            </w:r>
            <w:r>
              <w:rPr>
                <w:rFonts w:ascii="宋体" w:hAnsi="宋体" w:eastAsia="宋体" w:cs="宋体"/>
                <w:color w:val="000000"/>
                <w:kern w:val="0"/>
                <w:sz w:val="18"/>
                <w:szCs w:val="18"/>
                <w:highlight w:val="none"/>
              </w:rPr>
              <w:t>2</w:t>
            </w:r>
            <w:r>
              <w:rPr>
                <w:rFonts w:hint="eastAsia" w:ascii="宋体" w:hAnsi="宋体" w:eastAsia="宋体" w:cs="宋体"/>
                <w:color w:val="000000"/>
                <w:kern w:val="0"/>
                <w:sz w:val="18"/>
                <w:szCs w:val="18"/>
                <w:highlight w:val="none"/>
              </w:rPr>
              <w:t>台）：</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1）3.5寸真彩触屏、铝合金外壳、86底盒安装；</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内置温度、相对湿度的监测；可学习空调、新风等设备的38KHz载波频率的红外遥控控制信号，支持10米遥控距离、远程开关机、温度设定、模式切换、空调出风温度监测、开/关机状态监测、运行/待机状态监控；</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（3）100M网口上联，支持多trap主机和多Get主机远程同步访问、SNMP通讯协议，图形化触屏界面设置；</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4）SNMP配置参数，设置各变量trap告警阈值、告警过滤策略参数，设置所属场所名称ID；</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（5）支持IPv6/IPv4双协议栈；</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6）≥2路开关量输入/输出接口；</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（7）支持POE供电、DC12v供电；</w:t>
            </w:r>
          </w:p>
          <w:p>
            <w:pPr>
              <w:widowControl/>
              <w:jc w:val="left"/>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（8）带通风、净化设备联动控制接口；</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★照明联网控制开关（</w:t>
            </w:r>
            <w:r>
              <w:rPr>
                <w:rFonts w:ascii="宋体" w:hAnsi="宋体" w:eastAsia="宋体" w:cs="宋体"/>
                <w:color w:val="000000"/>
                <w:kern w:val="0"/>
                <w:sz w:val="18"/>
                <w:szCs w:val="18"/>
                <w:highlight w:val="none"/>
              </w:rPr>
              <w:t>4</w:t>
            </w:r>
            <w:r>
              <w:rPr>
                <w:rFonts w:hint="eastAsia" w:ascii="宋体" w:hAnsi="宋体" w:eastAsia="宋体" w:cs="宋体"/>
                <w:color w:val="000000"/>
                <w:kern w:val="0"/>
                <w:sz w:val="18"/>
                <w:szCs w:val="18"/>
                <w:highlight w:val="none"/>
              </w:rPr>
              <w:t>台）：</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1）≥3路@10A灯光控制；</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2）通讯方式：485通讯</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3）触摸面板本地控制、网络指令控制并行。</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4）Modbus协议。</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★光照度传感器（</w:t>
            </w:r>
            <w:r>
              <w:rPr>
                <w:rFonts w:ascii="宋体" w:hAnsi="宋体" w:eastAsia="宋体" w:cs="宋体"/>
                <w:color w:val="000000"/>
                <w:kern w:val="0"/>
                <w:sz w:val="18"/>
                <w:szCs w:val="18"/>
                <w:highlight w:val="none"/>
              </w:rPr>
              <w:t>4</w:t>
            </w:r>
            <w:r>
              <w:rPr>
                <w:rFonts w:hint="eastAsia" w:ascii="宋体" w:hAnsi="宋体" w:eastAsia="宋体" w:cs="宋体"/>
                <w:color w:val="000000"/>
                <w:kern w:val="0"/>
                <w:sz w:val="18"/>
                <w:szCs w:val="18"/>
                <w:highlight w:val="none"/>
              </w:rPr>
              <w:t>台）：</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1）光照度实时监测；</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2）通讯方式：485通讯上联</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3）DC12V供电。</w:t>
            </w:r>
          </w:p>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w:t>
            </w:r>
            <w:r>
              <w:rPr>
                <w:rFonts w:ascii="宋体" w:hAnsi="宋体" w:eastAsia="宋体" w:cs="宋体"/>
                <w:color w:val="000000"/>
                <w:kern w:val="0"/>
                <w:sz w:val="18"/>
                <w:szCs w:val="18"/>
                <w:highlight w:val="none"/>
              </w:rPr>
              <w:t>4）Modbus协议。</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8" w:hRule="atLeast"/>
        </w:trPr>
        <w:tc>
          <w:tcPr>
            <w:tcW w:w="499" w:type="dxa"/>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ascii="宋体" w:hAnsi="宋体" w:eastAsia="宋体" w:cs="宋体"/>
                <w:color w:val="000000"/>
                <w:kern w:val="0"/>
                <w:sz w:val="18"/>
                <w:szCs w:val="18"/>
                <w:highlight w:val="none"/>
              </w:rPr>
              <w:t>2</w:t>
            </w:r>
          </w:p>
        </w:tc>
        <w:tc>
          <w:tcPr>
            <w:tcW w:w="1273"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计算机编程配套中间件</w:t>
            </w:r>
          </w:p>
        </w:tc>
        <w:tc>
          <w:tcPr>
            <w:tcW w:w="5425" w:type="dxa"/>
            <w:shd w:val="clear" w:color="auto" w:fill="auto"/>
            <w:vAlign w:val="center"/>
          </w:tcPr>
          <w:p>
            <w:pPr>
              <w:widowControl/>
              <w:jc w:val="left"/>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★实现系统平台与系统硬件之间互通的工具，可自动搜索端口，匹配相应硬件，快速建立系统连接。</w:t>
            </w:r>
          </w:p>
        </w:tc>
        <w:tc>
          <w:tcPr>
            <w:tcW w:w="551" w:type="dxa"/>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套</w:t>
            </w:r>
          </w:p>
        </w:tc>
        <w:tc>
          <w:tcPr>
            <w:tcW w:w="566" w:type="dxa"/>
            <w:shd w:val="clear" w:color="auto" w:fill="auto"/>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23</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3D打印笔</w:t>
            </w:r>
          </w:p>
        </w:tc>
        <w:tc>
          <w:tcPr>
            <w:tcW w:w="5425" w:type="dxa"/>
            <w:shd w:val="clear" w:color="auto" w:fill="auto"/>
            <w:vAlign w:val="center"/>
          </w:tcPr>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成型方式：三维成型</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工作电压：5V/2A</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吐丝速度：8档位可调，可在使用过程中进行调节；</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喷嘴直径：0.7mm</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耗材直径：1.75mm</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调温范围：具有[H]和[L]两个模式，[H]高温模式180度到200度可调，[L]低温模式80度到100度可调；</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吐丝速度：0-120cm/cm</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兼容高低温双模式，支持PLA和PCL(低温)等多种耗材；</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支持移动电源供电，安全便捷，随处创作，随心所欲，激发创造力；</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低温模式下，用错材料，打印笔能自动检测并报错，提醒用户纠正模式，并自动完成喷头清洗；</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兼容手动和自动进料方式，能自动完成退丝并及时停止</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打印笔上具备LCD高清显示屏，可实时显示耗材类型、当前温度、当前速度档位等信息；产品具有智能休眠节能功能，2分钟无操作，自动进入休眠状态；挂钩结构设计。</w:t>
            </w:r>
          </w:p>
        </w:tc>
        <w:tc>
          <w:tcPr>
            <w:tcW w:w="551" w:type="dxa"/>
            <w:shd w:val="clear" w:color="auto" w:fill="auto"/>
            <w:vAlign w:val="center"/>
          </w:tcPr>
          <w:p>
            <w:pPr>
              <w:widowControl/>
              <w:jc w:val="center"/>
              <w:rPr>
                <w:color w:val="000000"/>
                <w:sz w:val="18"/>
                <w:szCs w:val="18"/>
                <w:highlight w:val="none"/>
              </w:rPr>
            </w:pPr>
            <w:r>
              <w:rPr>
                <w:rFonts w:hint="eastAsia"/>
                <w:color w:val="000000"/>
                <w:sz w:val="18"/>
                <w:szCs w:val="18"/>
                <w:highlight w:val="none"/>
              </w:rPr>
              <w:t>个</w:t>
            </w:r>
          </w:p>
        </w:tc>
        <w:tc>
          <w:tcPr>
            <w:tcW w:w="566" w:type="dxa"/>
            <w:shd w:val="clear" w:color="auto" w:fill="auto"/>
            <w:vAlign w:val="center"/>
          </w:tcPr>
          <w:p>
            <w:pPr>
              <w:widowControl/>
              <w:jc w:val="center"/>
              <w:rPr>
                <w:color w:val="000000"/>
                <w:sz w:val="18"/>
                <w:szCs w:val="18"/>
                <w:highlight w:val="none"/>
              </w:rPr>
            </w:pPr>
            <w:r>
              <w:rPr>
                <w:rFonts w:hint="eastAsia"/>
                <w:color w:val="00000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24</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耗材套装</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含PLA打印耗材，20色，共200米，40图纸膜、指套、临摹板、小剪刀</w:t>
            </w:r>
          </w:p>
        </w:tc>
        <w:tc>
          <w:tcPr>
            <w:tcW w:w="551" w:type="dxa"/>
            <w:shd w:val="clear" w:color="auto" w:fill="auto"/>
            <w:vAlign w:val="center"/>
          </w:tcPr>
          <w:p>
            <w:pPr>
              <w:jc w:val="center"/>
              <w:rPr>
                <w:color w:val="000000"/>
                <w:sz w:val="18"/>
                <w:szCs w:val="18"/>
                <w:highlight w:val="none"/>
              </w:rPr>
            </w:pPr>
            <w:r>
              <w:rPr>
                <w:rFonts w:hint="eastAsia"/>
                <w:color w:val="000000"/>
                <w:sz w:val="18"/>
                <w:szCs w:val="18"/>
                <w:highlight w:val="none"/>
              </w:rPr>
              <w:t>套</w:t>
            </w:r>
          </w:p>
        </w:tc>
        <w:tc>
          <w:tcPr>
            <w:tcW w:w="566" w:type="dxa"/>
            <w:shd w:val="clear" w:color="auto" w:fill="auto"/>
            <w:vAlign w:val="center"/>
          </w:tcPr>
          <w:p>
            <w:pPr>
              <w:jc w:val="center"/>
              <w:rPr>
                <w:color w:val="000000"/>
                <w:sz w:val="18"/>
                <w:szCs w:val="18"/>
                <w:highlight w:val="none"/>
              </w:rPr>
            </w:pPr>
            <w:r>
              <w:rPr>
                <w:rFonts w:hint="eastAsia"/>
                <w:color w:val="000000"/>
                <w:sz w:val="18"/>
                <w:szCs w:val="18"/>
                <w:highlight w:val="none"/>
              </w:rPr>
              <w:t>200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r>
              <w:rPr>
                <w:rFonts w:ascii="宋体" w:hAnsi="宋体" w:eastAsia="宋体" w:cs="宋体"/>
                <w:color w:val="000000"/>
                <w:kern w:val="0"/>
                <w:sz w:val="18"/>
                <w:szCs w:val="18"/>
                <w:highlight w:val="none"/>
              </w:rPr>
              <w:t>5</w:t>
            </w:r>
          </w:p>
        </w:tc>
        <w:tc>
          <w:tcPr>
            <w:tcW w:w="1273" w:type="dxa"/>
            <w:shd w:val="clear" w:color="auto" w:fill="auto"/>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五彩缤纷的电子世界实验套件</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此套件一款集传统模拟电路与数字电路于一体的电子手工教育的实验套件。以极其安全的方式了解到强电领域的知识。适合刚步入STEAM（科学、技术、电工学、艺术、数学）领域的知识，学习元件基础知识，体验基础机械、电工学、控制系统以及电子科学的魅力。</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★1、套件功能：</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通过各类电路元件，让学生们感受电离世界的五彩缤纷，可以让我们的手机信号受到影响，可以播放音乐，还可以放闪电。可以让钟表乱时、让电子设备失灵的神奇装置。</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★2套件所需元件：</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 xml:space="preserve">  长导线、电路主板、LED灯、钢钉、铜柱螺钉/螺母、电源线、散热片、电容、电阻、升压装置、点动/拨动开关、调节装置、音频转接头、绝缘胶带、绝缘手套。</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3、套件特性</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1）采用优质高频电容，安全耐用。</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2）基础电路采用PCB印刷并有配套的电路讲解。</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3）采用纯铜导线，质地柔软，便于实验内容的搭建。</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4）采用专业级音频屏蔽线，抗干扰能力极强。</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5）配有验证原理的专业器材，理解更透彻。</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★4、配件：</w:t>
            </w:r>
          </w:p>
          <w:p>
            <w:pP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配套教师上课PPT课件</w:t>
            </w:r>
          </w:p>
          <w:p>
            <w:pP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配套实验手册</w:t>
            </w:r>
          </w:p>
        </w:tc>
        <w:tc>
          <w:tcPr>
            <w:tcW w:w="551" w:type="dxa"/>
            <w:shd w:val="clear" w:color="auto" w:fill="auto"/>
            <w:vAlign w:val="center"/>
          </w:tcPr>
          <w:p>
            <w:pPr>
              <w:jc w:val="center"/>
              <w:rPr>
                <w:rFonts w:hint="eastAsia"/>
                <w:color w:val="000000"/>
                <w:sz w:val="18"/>
                <w:szCs w:val="18"/>
                <w:highlight w:val="none"/>
              </w:rPr>
            </w:pPr>
            <w:r>
              <w:rPr>
                <w:rFonts w:hint="eastAsia"/>
                <w:color w:val="000000"/>
                <w:sz w:val="18"/>
                <w:szCs w:val="18"/>
                <w:highlight w:val="none"/>
              </w:rPr>
              <w:t>箱</w:t>
            </w:r>
          </w:p>
        </w:tc>
        <w:tc>
          <w:tcPr>
            <w:tcW w:w="566" w:type="dxa"/>
            <w:shd w:val="clear" w:color="auto" w:fill="auto"/>
            <w:vAlign w:val="center"/>
          </w:tcPr>
          <w:p>
            <w:pPr>
              <w:jc w:val="center"/>
              <w:rPr>
                <w:rFonts w:hint="eastAsia"/>
                <w:color w:val="000000"/>
                <w:sz w:val="18"/>
                <w:szCs w:val="18"/>
                <w:highlight w:val="none"/>
              </w:rPr>
            </w:pPr>
            <w:r>
              <w:rPr>
                <w:rFonts w:hint="eastAsia"/>
                <w:color w:val="000000"/>
                <w:sz w:val="18"/>
                <w:szCs w:val="18"/>
                <w:highlight w:val="none"/>
              </w:rPr>
              <w:t>2</w:t>
            </w:r>
            <w:r>
              <w:rPr>
                <w:color w:val="000000"/>
                <w:sz w:val="18"/>
                <w:szCs w:val="18"/>
                <w:highlight w:val="none"/>
              </w:rPr>
              <w:t>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26</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小科学家探究:旋转纸环</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实验目标：利用酸碱指示剂的颜色变化区别生活中物质的酸碱性，本实验用的指示剂是曼罗兰试液。</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★实验内容：作锦葵花液制作可以用来调查各种水溶液性质的指示剂。实验中制作的锦葵花液遇到酸性液体会变成红粉色，遇中性变成紫色，遇碱性会变成绿黄色。</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2.一起来玩色彩魔法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使用实验1中制作的锦葵花液，测试食盐水、醋、小苏打水、柠檬酸水溶液、肥皂水和石灰水的性质。让孩子思考身边的各种液体可以如何分类。</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。实验结果：根据化学实验掌握不同酸碱物质的颜色变化，让学生们自己回家试试不同的物质所具有的酸碱性。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27</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小科学家探究:针筒火箭</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实验目标：学生通过实验认识到气体体积是可以压缩的，在压缩后强大的气压可作为推动力引起装置的反弹。</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★实验内容：1.空气和水的性质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使用针筒，观察压缩空气和水时两者收缩方式的区别。</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2.空气的压力</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将海绵放入针筒，观察空气压力下海绵会发生怎样的变化。</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3.制作迷你火箭</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制作在空气的压力下会瞬间飞出的迷你火箭。本实验可以同时刺激孩子们的游玩心和学习心。</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实验结果：学生通过实验可以制作成一个用针筒做推动力的火箭。以此提高学生的动手能力。每箱12包。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28</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小科学家探究:乐器的科学</w:t>
            </w:r>
            <w:r>
              <w:rPr>
                <w:rFonts w:hint="eastAsia" w:ascii="宋体" w:hAnsi="宋体" w:eastAsia="宋体" w:cs="宋体"/>
                <w:kern w:val="0"/>
                <w:sz w:val="18"/>
                <w:szCs w:val="18"/>
                <w:highlight w:val="none"/>
              </w:rPr>
              <w:br w:type="textWrapping"/>
            </w:r>
            <w:r>
              <w:rPr>
                <w:rFonts w:hint="eastAsia" w:ascii="宋体" w:hAnsi="宋体" w:eastAsia="宋体" w:cs="宋体"/>
                <w:kern w:val="0"/>
                <w:sz w:val="18"/>
                <w:szCs w:val="18"/>
                <w:highlight w:val="none"/>
              </w:rPr>
              <w:t>制作单弦琴</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实验目标学习振动和波长的关系，通过实验学会总结改变声音波长的不同方法。★实验内容：1.试着来做单弦琴吧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制作单弦琴。通过改变琴弦的粗细、长短和张力，单弦琴的声音分别会发生怎么样的改变呢？通过实验来确认一下！</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2.来做迷你吉他吧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改良实验1中制作的单弦琴，制作吉他。调齐音阶，添加能够让声音变大的装置后，吉他就诞生了。我们推荐将本实验作为夏季的手工实验。</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实验结果：学生们在实验中制作成一个小型的三弦吉他，在试音的过程中培养学生的观察能力和动手能力。</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1</w:t>
            </w:r>
            <w:r>
              <w:rPr>
                <w:rFonts w:hint="eastAsia" w:ascii="宋体" w:hAnsi="宋体" w:eastAsia="宋体" w:cs="宋体"/>
                <w:color w:val="000000"/>
                <w:kern w:val="0"/>
                <w:sz w:val="18"/>
                <w:szCs w:val="18"/>
                <w:highlight w:val="none"/>
              </w:rPr>
              <w:t>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29</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小科学家探究:制作望远镜</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实验目标：学习凹凸镜的成像原理并以此完成望远镜的制作过程。★实验内容：1.不可思议的镜片</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使用凸透镜和小电珠，观察银幕上映出的成像的样子，学习焦点距离的知识。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2.研究望远镜的构造</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望远镜为什么能看见远方的东西呢？学习它的构造吧！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3.制作望远镜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活用实验1、2中学习的内容，使用2骗凸透镜制作望远镜。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实验结果：学生在动手制作望远镜的过程中既开发了动手能力，也可在研究凸透镜成像原理时培养学生的观察和总结能力。</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30</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小科学家探究:不可思议的人体标本制作</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实验目标：掌握人体器官的名称和具体位置，了解各个器官的不同作用。★实验内容：准备制作人体标本</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让孩子们一边记住人体内各个器官的名字和形状，一边剪下人体标本的各个部件。本实验可以通过视觉的方法让孩子们记住肺、心脏、肝脏等器官的样子，我们可以期待比单纯的课本背诵更好的学习效果。</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2.组装人体标本</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将实验1中做好的人体标本部件粘到底纸上，从而完成标本的制作。成品的用法多种多样，孩子们既可以只连接消化道，也可以制作整体的人体结构模型。</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实验结果：通过实验，学生更生动直观地去记住器官的构造和作用。</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31</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小科学家探究:磁场和线圈马达</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实验目标：复习磁场的知识，学习电流和磁场之间的关系，灵活运用。★实验内容：1.探索电流和磁场的关系</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通过通电漆包线使小磁针指针变化现象，分析电流与磁场之间的关系。</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2.制作线圈马达</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利用电流与磁场的知识，思考通电线圈与磁场作用会有什么现象呢。</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动手制作一个线圈马达吧。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实验结果：学生通过实验学习电流对小磁针指向的影响，并衍生知识制作线圈马达。</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32</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小科学家探究:动漫的科学</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实验目标：让学生们通过自己的观察认识到视觉残像的问题，知道会动的动画是如何形成的。★实验内容：1.制作动画装置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本实验让孩子们自己制作一直在电视上看的动画。首先制作的是观看动画时所使用的动画装置。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2.看动画吧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学习电影的放映原理——“画面的移动”，通过名叫“西洋镜”的装置来看动画并学习其原理。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3.制作动画</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学完动画画面变化的原理后，就是实践的时间了。让孩子们自由地制作动画~画面会怎样变化呢？召开独一无二的动画观赏会吧！实验结果：通过视觉残像，学生们可以了解到动画形成的原理。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33</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小科学家探究:大力士空气</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实验目标：学习气压的问题，特别对空气中的大气压进行了解，通过吸管的使用了解大气压压力的原理。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★实验内容：1.制作神奇杯 向神奇杯中加入超过一定量的水之后，杯中的水会全部跑到杯中外面来。试着做做看吧！</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2.吸管和空气的力量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让孩子们考虑吸管中的水和大气压的关系。</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3.咱们空气有力量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虽然我们平时不太意识到大气压的存在，但是空气的力量却足以把我们自己的身体都举起来！让孩子们亲身体验空气的力量！</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实验结果：通过实验现象学生可以了解大气的作用，推翻常识性觉得吸管是将液体吸上来的错误想法。每箱12包。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34</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小科学家探究:手工飞机</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实验目标：理解在空气阻力下机翼的作用，飞机机翼不同变化情况下的不同作用和原理。</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★实验内容：1.制作手工滑翔机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制作与普通的“纸飞机”稍有不同的手工滑翔机。但是，就算猛地将滑翔机掷出去，它也不一定能像纸飞机一样顺利地飞起来。孩子们能否学到诀窍，让滑翔机顺利地飞起来呢？</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2.制作手工飞机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制作和真实的飞机一样有各种机翼的纸飞机。与玩耍时不同，让孩子们挑战制作真正的飞机！</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实验结果：学习简单的空气流体学，通过实验学生会好奇飞机机翼的工作原理，培养学生的探究能力。每箱12包。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22"/>
                <w:highlight w:val="none"/>
              </w:rPr>
              <w:t>　</w:t>
            </w: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35</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小科学家探究:不可思议的平衡</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实验目标：学会找物体的重心，并掌握平衡的概念。</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★实验内容：1.寻找重心</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学习寻找物体重心的方法。</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支起三角板的哪一点可以取得平衡呢？</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通过三角板的重心将其切断，哪一部分比较重？</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用自己的眼睛来确认考试中常常出现的重要问题。</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2.感受重心的不可思议</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挑战利用重心的知识的物理手工。</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请一定要挑战制作无论在哪儿都不会倒的平衡鸟和不可思议的笔筒。</w:t>
            </w:r>
            <w:r>
              <w:rPr>
                <w:rFonts w:hint="eastAsia" w:ascii="宋体" w:hAnsi="宋体" w:eastAsia="宋体" w:cs="宋体"/>
                <w:color w:val="000000"/>
                <w:kern w:val="0"/>
                <w:sz w:val="18"/>
                <w:szCs w:val="18"/>
                <w:highlight w:val="none"/>
              </w:rPr>
              <w:br w:type="textWrapping"/>
            </w:r>
            <w:r>
              <w:rPr>
                <w:rFonts w:hint="eastAsia" w:ascii="宋体" w:hAnsi="宋体" w:eastAsia="宋体" w:cs="宋体"/>
                <w:color w:val="000000"/>
                <w:kern w:val="0"/>
                <w:sz w:val="18"/>
                <w:szCs w:val="18"/>
                <w:highlight w:val="none"/>
              </w:rPr>
              <w:t>实验结果：过实验培养学生的动手能力和观察能力，了解重心并不一定是物体的中心的道理。每箱12包。</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箱</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50</w:t>
            </w:r>
          </w:p>
        </w:tc>
        <w:tc>
          <w:tcPr>
            <w:tcW w:w="854" w:type="dxa"/>
            <w:shd w:val="clear" w:color="auto" w:fill="auto"/>
            <w:noWrap/>
            <w:vAlign w:val="center"/>
          </w:tcPr>
          <w:p>
            <w:pPr>
              <w:widowControl/>
              <w:jc w:val="left"/>
              <w:rPr>
                <w:highlight w:val="none"/>
              </w:rPr>
            </w:pP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3</w:t>
            </w:r>
            <w:r>
              <w:rPr>
                <w:rFonts w:ascii="宋体" w:hAnsi="宋体" w:eastAsia="宋体" w:cs="宋体"/>
                <w:color w:val="000000"/>
                <w:kern w:val="0"/>
                <w:sz w:val="18"/>
                <w:szCs w:val="18"/>
                <w:highlight w:val="none"/>
              </w:rPr>
              <w:t>6</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kern w:val="0"/>
                <w:sz w:val="18"/>
                <w:szCs w:val="18"/>
                <w:highlight w:val="none"/>
              </w:rPr>
              <w:t>接口对接系统</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★与一期实验室系统实现数据对接，完成无缝接入。其中包含：无线路由器1台。</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项</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854" w:type="dxa"/>
          </w:tcPr>
          <w:p>
            <w:pPr>
              <w:rPr>
                <w:rFonts w:hint="eastAsia" w:eastAsia="等线"/>
                <w:highlight w:val="none"/>
                <w:lang w:val="en-US" w:eastAsia="zh-CN"/>
              </w:rPr>
            </w:pPr>
            <w:r>
              <w:rPr>
                <w:rFonts w:hint="eastAsia" w:ascii="宋体" w:hAnsi="宋体" w:eastAsia="宋体" w:cs="宋体"/>
                <w:color w:val="000000"/>
                <w:kern w:val="0"/>
                <w:sz w:val="18"/>
                <w:szCs w:val="18"/>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99"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37</w:t>
            </w:r>
          </w:p>
        </w:tc>
        <w:tc>
          <w:tcPr>
            <w:tcW w:w="1273" w:type="dxa"/>
            <w:shd w:val="clear" w:color="auto" w:fill="auto"/>
            <w:vAlign w:val="center"/>
          </w:tcPr>
          <w:p>
            <w:pPr>
              <w:widowControl/>
              <w:jc w:val="center"/>
              <w:rPr>
                <w:rFonts w:ascii="宋体" w:hAnsi="宋体" w:eastAsia="宋体" w:cs="宋体"/>
                <w:kern w:val="0"/>
                <w:sz w:val="18"/>
                <w:szCs w:val="18"/>
                <w:highlight w:val="none"/>
              </w:rPr>
            </w:pPr>
            <w:r>
              <w:rPr>
                <w:rFonts w:hint="eastAsia" w:ascii="宋体" w:hAnsi="宋体" w:eastAsia="宋体" w:cs="宋体"/>
                <w:color w:val="000000"/>
                <w:kern w:val="0"/>
                <w:sz w:val="18"/>
                <w:szCs w:val="18"/>
                <w:highlight w:val="none"/>
              </w:rPr>
              <w:t>科学实验课程教材</w:t>
            </w:r>
          </w:p>
        </w:tc>
        <w:tc>
          <w:tcPr>
            <w:tcW w:w="5425" w:type="dxa"/>
            <w:shd w:val="clear" w:color="auto" w:fill="auto"/>
            <w:vAlign w:val="center"/>
          </w:tcPr>
          <w:p>
            <w:pPr>
              <w:widowControl/>
              <w:jc w:val="left"/>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根据实验室总体设备情况提供符合科技馆实际情况的科学实验课程教材；该本教材需完整包含以下实验内容：物质科学、生命科学、地球与宇宙、工程与技术；其中物质科学包含：声学、光学、电学、磁学、电与磁、水、空气、力与机械（一）、力与机械（二）、热学；生命科学包含：生物、人体；地球与宇宙包含：风、温度与湿度；工程与技术包含：能源与环保、建筑与结构、多功能机床。投标文件中须提供教材主要内容不少于以下章节：目录、光学、力与机械（一）、生物、能源与环保、建筑与结构。</w:t>
            </w:r>
          </w:p>
        </w:tc>
        <w:tc>
          <w:tcPr>
            <w:tcW w:w="551" w:type="dxa"/>
            <w:shd w:val="clear" w:color="auto" w:fill="auto"/>
            <w:vAlign w:val="center"/>
          </w:tcPr>
          <w:p>
            <w:pPr>
              <w:widowControl/>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本</w:t>
            </w:r>
          </w:p>
        </w:tc>
        <w:tc>
          <w:tcPr>
            <w:tcW w:w="566" w:type="dxa"/>
            <w:shd w:val="clear" w:color="auto" w:fill="auto"/>
            <w:vAlign w:val="center"/>
          </w:tcPr>
          <w:p>
            <w:pPr>
              <w:widowControl/>
              <w:jc w:val="center"/>
              <w:rPr>
                <w:rFonts w:ascii="宋体" w:hAnsi="宋体" w:eastAsia="宋体" w:cs="宋体"/>
                <w:color w:val="000000"/>
                <w:kern w:val="0"/>
                <w:sz w:val="18"/>
                <w:szCs w:val="18"/>
                <w:highlight w:val="none"/>
              </w:rPr>
            </w:pPr>
            <w:r>
              <w:rPr>
                <w:rFonts w:ascii="宋体" w:hAnsi="宋体" w:eastAsia="宋体" w:cs="宋体"/>
                <w:color w:val="000000"/>
                <w:kern w:val="0"/>
                <w:sz w:val="18"/>
                <w:szCs w:val="18"/>
                <w:highlight w:val="none"/>
              </w:rPr>
              <w:t>5</w:t>
            </w:r>
          </w:p>
        </w:tc>
        <w:tc>
          <w:tcPr>
            <w:tcW w:w="854" w:type="dxa"/>
          </w:tcPr>
          <w:p>
            <w:pPr>
              <w:rPr>
                <w:rFonts w:hint="eastAsia"/>
                <w:highlight w:val="none"/>
              </w:rPr>
            </w:pPr>
          </w:p>
          <w:p>
            <w:pPr>
              <w:rPr>
                <w:rFonts w:hint="eastAsia"/>
                <w:highlight w:val="none"/>
              </w:rPr>
            </w:pPr>
          </w:p>
          <w:p>
            <w:pPr>
              <w:rPr>
                <w:rFonts w:hint="eastAsia"/>
                <w:highlight w:val="none"/>
              </w:rPr>
            </w:pPr>
          </w:p>
          <w:p>
            <w:pPr>
              <w:rPr>
                <w:highlight w:val="none"/>
              </w:rPr>
            </w:pPr>
            <w:r>
              <w:rPr>
                <w:rFonts w:hint="eastAsia"/>
                <w:highlight w:val="none"/>
              </w:rPr>
              <w:t>否</w:t>
            </w:r>
          </w:p>
        </w:tc>
      </w:tr>
    </w:tbl>
    <w:p>
      <w:pPr>
        <w:widowControl/>
        <w:shd w:val="clear" w:color="auto" w:fill="FFFFFF"/>
        <w:spacing w:line="360" w:lineRule="auto"/>
        <w:contextualSpacing/>
        <w:jc w:val="left"/>
        <w:rPr>
          <w:rFonts w:cs="微软雅黑" w:asciiTheme="minorEastAsia" w:hAnsiTheme="minorEastAsia"/>
          <w:b/>
          <w:sz w:val="24"/>
          <w:szCs w:val="24"/>
        </w:rPr>
      </w:pPr>
      <w:r>
        <w:rPr>
          <w:rFonts w:hint="eastAsia" w:cs="微软雅黑" w:asciiTheme="minorEastAsia" w:hAnsiTheme="minorEastAsia"/>
          <w:b/>
          <w:sz w:val="24"/>
          <w:szCs w:val="24"/>
          <w:lang w:eastAsia="zh-CN"/>
        </w:rPr>
        <w:t>注：</w:t>
      </w:r>
      <w:r>
        <w:rPr>
          <w:rFonts w:hint="eastAsia" w:cs="微软雅黑" w:asciiTheme="minorEastAsia" w:hAnsiTheme="minorEastAsia"/>
          <w:b/>
          <w:sz w:val="24"/>
          <w:szCs w:val="24"/>
        </w:rPr>
        <w:t>1、为确保机器人设备的课程统一性和售后服务，序号7-20项需由同一厂商提供。</w:t>
      </w:r>
    </w:p>
    <w:p>
      <w:pPr>
        <w:widowControl/>
        <w:shd w:val="clear" w:color="auto" w:fill="FFFFFF"/>
        <w:spacing w:line="360" w:lineRule="auto"/>
        <w:ind w:firstLine="482" w:firstLineChars="200"/>
        <w:contextualSpacing/>
        <w:jc w:val="left"/>
        <w:rPr>
          <w:rFonts w:cs="宋体" w:asciiTheme="minorEastAsia" w:hAnsiTheme="minorEastAsia"/>
          <w:b/>
          <w:kern w:val="0"/>
          <w:sz w:val="24"/>
          <w:lang w:val="zh-CN"/>
        </w:rPr>
      </w:pPr>
      <w:r>
        <w:rPr>
          <w:rFonts w:hint="eastAsia" w:cs="宋体" w:asciiTheme="minorEastAsia" w:hAnsiTheme="minorEastAsia"/>
          <w:b/>
          <w:kern w:val="0"/>
          <w:sz w:val="24"/>
          <w:lang w:val="en-US" w:eastAsia="zh-CN"/>
        </w:rPr>
        <w:t>2、</w:t>
      </w:r>
      <w:r>
        <w:rPr>
          <w:rFonts w:hint="eastAsia" w:cs="宋体" w:asciiTheme="minorEastAsia" w:hAnsiTheme="minorEastAsia"/>
          <w:b/>
          <w:kern w:val="0"/>
          <w:sz w:val="24"/>
          <w:lang w:val="zh-CN"/>
        </w:rPr>
        <w:t>本采购清单中所列标★主要参数为最低要求，不允许负偏离，否则将承担其投标被视为非实质性响应投标的风险。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ascii="宋体" w:hAnsi="宋体" w:eastAsia="宋体" w:cs="宋体"/>
          <w:b/>
          <w:kern w:val="0"/>
          <w:sz w:val="24"/>
          <w:szCs w:val="24"/>
          <w:lang w:val="zh-CN"/>
        </w:rPr>
        <w:t>三、采购标的执行标准</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1、国家标准：</w:t>
      </w:r>
      <w:r>
        <w:rPr>
          <w:rFonts w:ascii="宋体" w:hAnsi="宋体" w:eastAsia="宋体" w:cs="仿宋_GB2312"/>
          <w:sz w:val="24"/>
          <w:szCs w:val="24"/>
          <w:lang w:val="zh-CN"/>
        </w:rPr>
        <w:t xml:space="preserve"> </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w:t>
      </w:r>
      <w:r>
        <w:rPr>
          <w:rFonts w:ascii="宋体" w:hAnsi="宋体" w:eastAsia="宋体" w:cs="仿宋_GB2312"/>
          <w:sz w:val="24"/>
          <w:szCs w:val="24"/>
          <w:lang w:val="zh-CN"/>
        </w:rPr>
        <w:t>强制性产品认证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w:t>
      </w:r>
      <w:r>
        <w:rPr>
          <w:rFonts w:hint="eastAsia" w:ascii="宋体" w:hAnsi="宋体" w:eastAsia="宋体" w:cs="仿宋_GB2312"/>
          <w:lang w:val="zh-CN"/>
        </w:rPr>
        <w:t>“</w:t>
      </w:r>
      <w:r>
        <w:rPr>
          <w:rFonts w:hint="eastAsia" w:ascii="宋体" w:hAnsi="宋体" w:eastAsia="宋体" w:cs="仿宋_GB2312"/>
          <w:sz w:val="24"/>
          <w:szCs w:val="24"/>
          <w:lang w:val="zh-CN"/>
        </w:rPr>
        <w:t>所投产品符合国家强制性要求承诺函</w:t>
      </w:r>
      <w:r>
        <w:rPr>
          <w:rFonts w:hint="eastAsia" w:ascii="宋体" w:hAnsi="宋体" w:eastAsia="宋体" w:cs="仿宋_GB2312"/>
          <w:lang w:val="zh-CN"/>
        </w:rPr>
        <w:t>”</w:t>
      </w:r>
      <w:r>
        <w:rPr>
          <w:rFonts w:hint="eastAsia" w:ascii="宋体" w:hAnsi="宋体" w:eastAsia="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（2）信息安全产品强制性认证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投标人所投产品如被列入《信息安全产品强制性认证目录》，应在投标文件中提供“所投产品符合信息安全产品强制性认证要求承诺函”并加盖投标人公章，否则将承担其投标被视为非实质性响应投标的风险。</w:t>
      </w:r>
    </w:p>
    <w:p>
      <w:pPr>
        <w:widowControl/>
        <w:shd w:val="clear" w:color="auto" w:fill="FFFFFF"/>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lang w:val="zh-CN"/>
        </w:rPr>
        <w:t>2、</w:t>
      </w:r>
      <w:r>
        <w:rPr>
          <w:rFonts w:hint="eastAsia" w:ascii="宋体" w:hAnsi="宋体" w:eastAsia="宋体" w:cs="宋体"/>
          <w:kern w:val="0"/>
          <w:sz w:val="24"/>
          <w:szCs w:val="24"/>
        </w:rPr>
        <w:t>符合国家和履约地相关安全质量标准、行业技术规范标准。</w:t>
      </w:r>
    </w:p>
    <w:p>
      <w:pPr>
        <w:spacing w:line="360" w:lineRule="auto"/>
        <w:ind w:firstLine="482" w:firstLineChars="200"/>
        <w:contextualSpacing/>
        <w:rPr>
          <w:rFonts w:ascii="宋体" w:hAnsi="宋体" w:eastAsia="宋体" w:cs="宋体"/>
          <w:b/>
          <w:kern w:val="0"/>
          <w:sz w:val="24"/>
          <w:szCs w:val="24"/>
          <w:lang w:val="zh-CN"/>
        </w:rPr>
      </w:pPr>
      <w:r>
        <w:rPr>
          <w:rFonts w:hint="eastAsia" w:ascii="宋体" w:hAnsi="宋体" w:eastAsia="宋体" w:cs="宋体"/>
          <w:b/>
          <w:kern w:val="0"/>
          <w:sz w:val="24"/>
          <w:szCs w:val="24"/>
          <w:lang w:val="zh-CN"/>
        </w:rPr>
        <w:t>四、服务标准、期限、效率等要求</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本项目为交钥匙工程（包含货物采购、包装、运输、装卸、备品备件、专用工具、特殊工具、保险、安装调试、检测验收、现场协调、人员培训、质保、税金等一切费用）。投标文件中须承诺送货到指定地点，并指导安装调试。</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2、投标人须明确产品的厂家、产地、品牌、型号、详细参数，</w:t>
      </w:r>
      <w:r>
        <w:rPr>
          <w:rFonts w:hint="eastAsia" w:ascii="宋体" w:hAnsi="宋体" w:eastAsia="宋体" w:cs="宋体"/>
          <w:b/>
          <w:bCs/>
          <w:kern w:val="0"/>
          <w:sz w:val="24"/>
          <w:szCs w:val="24"/>
          <w:lang w:val="zh-CN"/>
        </w:rPr>
        <w:t>否则为无效投标</w:t>
      </w:r>
      <w:r>
        <w:rPr>
          <w:rFonts w:hint="eastAsia" w:ascii="宋体" w:hAnsi="宋体" w:eastAsia="宋体" w:cs="宋体"/>
          <w:bCs/>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3、投标人应就该项目进行完整投标，</w:t>
      </w:r>
      <w:r>
        <w:rPr>
          <w:rFonts w:hint="eastAsia" w:ascii="宋体" w:hAnsi="宋体" w:eastAsia="宋体" w:cs="宋体"/>
          <w:b/>
          <w:bCs/>
          <w:kern w:val="0"/>
          <w:sz w:val="24"/>
          <w:szCs w:val="24"/>
          <w:lang w:val="zh-CN"/>
        </w:rPr>
        <w:t>否则为无效投标</w:t>
      </w:r>
      <w:r>
        <w:rPr>
          <w:rFonts w:hint="eastAsia" w:ascii="宋体" w:hAnsi="宋体" w:eastAsia="宋体" w:cs="宋体"/>
          <w:bCs/>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4、投标文件中须承诺若所提供系统经测试不能达到招标方提出的功能或性能要求，投标人免费进行软硬件增加、变更或升级，直至满足要求为止；对招标文件中没有列出的而对本项目必不可少的其他配件，投标人应予以补充，否则一旦中标将认为投标人认同遗漏部分并免费提供，</w:t>
      </w:r>
      <w:r>
        <w:rPr>
          <w:rFonts w:hint="eastAsia" w:ascii="宋体" w:hAnsi="宋体" w:eastAsia="宋体" w:cs="宋体"/>
          <w:b/>
          <w:bCs/>
          <w:kern w:val="0"/>
          <w:sz w:val="24"/>
          <w:szCs w:val="24"/>
          <w:lang w:val="zh-CN"/>
        </w:rPr>
        <w:t>否则为无效投标</w:t>
      </w:r>
      <w:r>
        <w:rPr>
          <w:rFonts w:hint="eastAsia" w:ascii="宋体" w:hAnsi="宋体" w:eastAsia="宋体" w:cs="宋体"/>
          <w:bCs/>
          <w:kern w:val="0"/>
          <w:sz w:val="24"/>
          <w:szCs w:val="24"/>
          <w:lang w:val="zh-CN"/>
        </w:rPr>
        <w:t>。</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5、专利权：投标人应保证用户在使用该货物或其任何一部分时不受第三方提出侵犯其专利权、商标权和工业设计权等的起诉。 </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6、质量要求：合格。设备必须符合国家质量检测标准和本招标文件规定标准的全新正品现货，提供随货物《产品合格证》及其它相关质量、技术及技术证明文件；进口产品须提供海关进货单（复印件备查）。</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7、保修及服务</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7.1投标人所投项目中设备必须提供至少三年免费质保，单独要求除外，并每年进行免费巡检，质保期内所有设备免费保修或更换。保修期结束后，仍负责提供维修服务，只能收取成本费。解决问题时间不得超过24小时。</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7.2投标人应负责免费提供现场操作、运行、维护的培训方案及必需的培训资料，并对买方受训人员分批、分次进行免费操作培训，培训至所有参加培训人员可独立操作为止。</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7.3投标人须明确在接到服务要求2小时内响应。须明确维修点地址、负责人、联系人和联系电话，维修点具备何等维修能力等详细资料，</w:t>
      </w:r>
      <w:r>
        <w:rPr>
          <w:rFonts w:hint="eastAsia" w:ascii="宋体" w:hAnsi="宋体" w:eastAsia="宋体" w:cs="宋体"/>
          <w:b/>
          <w:bCs/>
          <w:kern w:val="0"/>
          <w:sz w:val="24"/>
          <w:szCs w:val="24"/>
          <w:lang w:val="zh-CN"/>
        </w:rPr>
        <w:t>否则为无效投标</w:t>
      </w:r>
      <w:r>
        <w:rPr>
          <w:rFonts w:hint="eastAsia" w:ascii="宋体" w:hAnsi="宋体" w:eastAsia="宋体" w:cs="宋体"/>
          <w:bCs/>
          <w:kern w:val="0"/>
          <w:sz w:val="24"/>
          <w:szCs w:val="24"/>
          <w:lang w:val="zh-CN"/>
        </w:rPr>
        <w:t>。保修期内提供24小时免费技术支持服务。自验收合格之日起，质保期内发生的相关一切费用由投标人承担，并且在保修范围内损坏而更换的部件质保期顺延。</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7.4在三年免费质保期内，由于新规范推出、规范的修订、系统改造优化、采购方需求变化等引起的软件升级或更改，投标人均应免费在3个月内提供。投标人如认为此类软件更改需发生费用，则含在本次报价范围之内。</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8、设备要求：投标人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投标人应对由于设计、工艺或材料的缺陷或故障负责。</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 xml:space="preserve"> 所提供的技术资料（含软件）完整正确，数据和资料准确无误，能够保证设备按时正确地安装、调试和验收，并能满足正常运行和维修保养的需要。</w:t>
      </w:r>
    </w:p>
    <w:p>
      <w:pPr>
        <w:widowControl/>
        <w:shd w:val="clear" w:color="auto" w:fill="FFFFFF"/>
        <w:spacing w:line="360" w:lineRule="auto"/>
        <w:ind w:firstLine="482" w:firstLineChars="200"/>
        <w:contextualSpacing/>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t>五、验收标准</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1.系统运行稳定</w:t>
      </w:r>
      <w:r>
        <w:rPr>
          <w:rFonts w:cs="宋体" w:asciiTheme="minorEastAsia" w:hAnsiTheme="minorEastAsia"/>
          <w:kern w:val="0"/>
          <w:sz w:val="24"/>
          <w:szCs w:val="24"/>
          <w:lang w:val="zh-CN"/>
        </w:rPr>
        <w:t>，完全达到实用水平</w:t>
      </w:r>
      <w:r>
        <w:rPr>
          <w:rFonts w:hint="eastAsia" w:cs="宋体" w:asciiTheme="minorEastAsia" w:hAnsiTheme="minorEastAsia"/>
          <w:kern w:val="0"/>
          <w:sz w:val="24"/>
          <w:szCs w:val="24"/>
          <w:lang w:val="zh-CN"/>
        </w:rPr>
        <w:t>；</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2.按照招标文件要求、投标文件响应和承诺验收。</w:t>
      </w:r>
    </w:p>
    <w:p>
      <w:pPr>
        <w:pStyle w:val="20"/>
        <w:widowControl/>
        <w:shd w:val="clear" w:color="auto" w:fill="FFFFFF"/>
        <w:spacing w:line="360" w:lineRule="auto"/>
        <w:ind w:firstLine="482" w:firstLineChars="200"/>
        <w:contextualSpacing/>
        <w:jc w:val="left"/>
        <w:rPr>
          <w:rFonts w:ascii="宋体" w:hAnsi="宋体" w:cs="黑体"/>
          <w:b/>
          <w:bCs/>
          <w:shd w:val="clear" w:color="auto" w:fill="FFFFFF"/>
        </w:rPr>
      </w:pPr>
      <w:r>
        <w:rPr>
          <w:rFonts w:hint="eastAsia" w:ascii="宋体" w:hAnsi="宋体" w:cs="黑体"/>
          <w:b/>
          <w:bCs/>
          <w:shd w:val="clear" w:color="auto" w:fill="FFFFFF"/>
        </w:rPr>
        <w:t>六、本项目预算金额（最高限价）2000000.00</w:t>
      </w:r>
      <w:r>
        <w:rPr>
          <w:rFonts w:hint="eastAsia" w:ascii="宋体" w:hAnsi="宋体" w:cs="宋体"/>
          <w:b/>
          <w:kern w:val="0"/>
          <w:lang w:val="zh-CN"/>
        </w:rPr>
        <w:t>元。超出最高限价的投标无效。</w:t>
      </w:r>
    </w:p>
    <w:p>
      <w:pPr>
        <w:widowControl/>
        <w:shd w:val="clear" w:color="auto" w:fill="FFFFFF"/>
        <w:spacing w:line="360" w:lineRule="auto"/>
        <w:ind w:firstLine="482" w:firstLineChars="200"/>
        <w:contextualSpacing/>
        <w:jc w:val="left"/>
        <w:rPr>
          <w:rFonts w:ascii="宋体" w:hAnsi="宋体" w:eastAsia="宋体" w:cs="宋体"/>
          <w:b/>
          <w:kern w:val="0"/>
          <w:sz w:val="24"/>
          <w:szCs w:val="24"/>
          <w:lang w:val="zh-CN"/>
        </w:rPr>
      </w:pPr>
      <w:r>
        <w:rPr>
          <w:rFonts w:hint="eastAsia" w:ascii="宋体" w:hAnsi="宋体" w:eastAsia="宋体" w:cs="宋体"/>
          <w:b/>
          <w:kern w:val="0"/>
          <w:sz w:val="24"/>
          <w:szCs w:val="24"/>
          <w:lang w:val="zh-CN"/>
        </w:rPr>
        <w:t>七、资金支付</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1、支付方式：银行转账</w:t>
      </w:r>
    </w:p>
    <w:p>
      <w:pPr>
        <w:widowControl/>
        <w:shd w:val="clear" w:color="auto" w:fill="FFFFFF"/>
        <w:spacing w:line="360" w:lineRule="auto"/>
        <w:ind w:firstLine="480" w:firstLineChars="200"/>
        <w:contextualSpacing/>
        <w:jc w:val="left"/>
        <w:rPr>
          <w:rFonts w:ascii="宋体" w:hAnsi="宋体" w:eastAsia="宋体" w:cs="宋体"/>
          <w:bCs/>
          <w:kern w:val="0"/>
          <w:sz w:val="24"/>
          <w:szCs w:val="24"/>
          <w:lang w:val="zh-CN"/>
        </w:rPr>
      </w:pPr>
      <w:r>
        <w:rPr>
          <w:rFonts w:hint="eastAsia" w:ascii="宋体" w:hAnsi="宋体" w:eastAsia="宋体" w:cs="宋体"/>
          <w:bCs/>
          <w:kern w:val="0"/>
          <w:sz w:val="24"/>
          <w:szCs w:val="24"/>
          <w:lang w:val="zh-CN"/>
        </w:rPr>
        <w:t>2、支付时间及条件：验收合格后支付中标金额的95%，验收合格一年内支付中标金额的5%。</w:t>
      </w:r>
    </w:p>
    <w:p>
      <w:pPr>
        <w:autoSpaceDE w:val="0"/>
        <w:autoSpaceDN w:val="0"/>
        <w:adjustRightInd w:val="0"/>
        <w:jc w:val="center"/>
        <w:outlineLvl w:val="0"/>
        <w:rPr>
          <w:rFonts w:ascii="宋体" w:hAnsi="宋体" w:eastAsia="宋体" w:cs="宋体"/>
          <w:b/>
          <w:kern w:val="0"/>
          <w:sz w:val="32"/>
          <w:szCs w:val="32"/>
        </w:rPr>
      </w:pPr>
      <w:bookmarkStart w:id="2" w:name="_Toc533099883"/>
    </w:p>
    <w:p>
      <w:pPr>
        <w:autoSpaceDE w:val="0"/>
        <w:autoSpaceDN w:val="0"/>
        <w:adjustRightInd w:val="0"/>
        <w:jc w:val="center"/>
        <w:outlineLvl w:val="0"/>
        <w:rPr>
          <w:rFonts w:hint="eastAsia" w:ascii="宋体" w:hAnsi="宋体" w:eastAsia="宋体" w:cs="宋体"/>
          <w:b/>
          <w:kern w:val="0"/>
          <w:sz w:val="32"/>
          <w:szCs w:val="32"/>
        </w:rPr>
      </w:pPr>
    </w:p>
    <w:p>
      <w:pPr>
        <w:autoSpaceDE w:val="0"/>
        <w:autoSpaceDN w:val="0"/>
        <w:adjustRightInd w:val="0"/>
        <w:jc w:val="center"/>
        <w:outlineLvl w:val="0"/>
        <w:rPr>
          <w:rFonts w:hint="eastAsia" w:ascii="宋体" w:hAnsi="宋体" w:eastAsia="宋体" w:cs="宋体"/>
          <w:b/>
          <w:kern w:val="0"/>
          <w:sz w:val="32"/>
          <w:szCs w:val="32"/>
        </w:rPr>
      </w:pPr>
    </w:p>
    <w:p>
      <w:pPr>
        <w:autoSpaceDE w:val="0"/>
        <w:autoSpaceDN w:val="0"/>
        <w:adjustRightInd w:val="0"/>
        <w:jc w:val="center"/>
        <w:outlineLvl w:val="0"/>
        <w:rPr>
          <w:rFonts w:hint="eastAsia" w:ascii="宋体" w:hAnsi="宋体" w:eastAsia="宋体" w:cs="宋体"/>
          <w:b/>
          <w:kern w:val="0"/>
          <w:sz w:val="32"/>
          <w:szCs w:val="32"/>
        </w:rPr>
      </w:pPr>
    </w:p>
    <w:p>
      <w:pPr>
        <w:autoSpaceDE w:val="0"/>
        <w:autoSpaceDN w:val="0"/>
        <w:adjustRightInd w:val="0"/>
        <w:jc w:val="center"/>
        <w:outlineLvl w:val="0"/>
        <w:rPr>
          <w:rFonts w:hint="eastAsia" w:ascii="宋体" w:hAnsi="宋体" w:eastAsia="宋体" w:cs="宋体"/>
          <w:b/>
          <w:kern w:val="0"/>
          <w:sz w:val="32"/>
          <w:szCs w:val="32"/>
        </w:rPr>
      </w:pPr>
    </w:p>
    <w:p>
      <w:pPr>
        <w:autoSpaceDE w:val="0"/>
        <w:autoSpaceDN w:val="0"/>
        <w:adjustRightInd w:val="0"/>
        <w:jc w:val="center"/>
        <w:outlineLvl w:val="0"/>
        <w:rPr>
          <w:rFonts w:hint="eastAsia" w:ascii="宋体" w:hAnsi="宋体" w:eastAsia="宋体" w:cs="宋体"/>
          <w:b/>
          <w:kern w:val="0"/>
          <w:sz w:val="32"/>
          <w:szCs w:val="32"/>
        </w:rPr>
      </w:pPr>
    </w:p>
    <w:p>
      <w:pPr>
        <w:autoSpaceDE w:val="0"/>
        <w:autoSpaceDN w:val="0"/>
        <w:adjustRightInd w:val="0"/>
        <w:jc w:val="center"/>
        <w:outlineLvl w:val="0"/>
        <w:rPr>
          <w:rFonts w:ascii="宋体" w:hAnsi="宋体" w:eastAsia="宋体" w:cs="宋体"/>
          <w:b/>
          <w:kern w:val="0"/>
          <w:sz w:val="32"/>
          <w:szCs w:val="32"/>
        </w:rPr>
      </w:pPr>
      <w:r>
        <w:rPr>
          <w:rFonts w:hint="eastAsia" w:ascii="宋体" w:hAnsi="宋体" w:eastAsia="宋体" w:cs="宋体"/>
          <w:b/>
          <w:kern w:val="0"/>
          <w:sz w:val="32"/>
          <w:szCs w:val="32"/>
        </w:rPr>
        <w:t>第三章 投标人须知前附表</w:t>
      </w:r>
      <w:bookmarkEnd w:id="2"/>
    </w:p>
    <w:p>
      <w:pPr>
        <w:autoSpaceDE w:val="0"/>
        <w:autoSpaceDN w:val="0"/>
        <w:adjustRightInd w:val="0"/>
        <w:spacing w:line="360" w:lineRule="auto"/>
        <w:ind w:right="-11"/>
        <w:jc w:val="left"/>
        <w:rPr>
          <w:rFonts w:ascii="宋体" w:hAnsi="宋体" w:eastAsia="宋体" w:cs="宋体"/>
          <w:b/>
          <w:kern w:val="0"/>
          <w:szCs w:val="21"/>
        </w:rPr>
      </w:pPr>
      <w:r>
        <w:rPr>
          <w:rFonts w:hint="eastAsia" w:ascii="宋体" w:hAnsi="宋体" w:eastAsia="宋体" w:cs="微软雅黑"/>
          <w:b/>
          <w:szCs w:val="21"/>
        </w:rPr>
        <w:t>招标文件中凡标有◆条款均为实质性要求条款，投标文件须完全响应，未实质响应的，按照无效投标处理。</w:t>
      </w:r>
    </w:p>
    <w:tbl>
      <w:tblPr>
        <w:tblStyle w:val="21"/>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序号</w:t>
            </w:r>
          </w:p>
        </w:tc>
        <w:tc>
          <w:tcPr>
            <w:tcW w:w="2268"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条款名称</w:t>
            </w:r>
          </w:p>
        </w:tc>
        <w:tc>
          <w:tcPr>
            <w:tcW w:w="6813" w:type="dxa"/>
            <w:vAlign w:val="center"/>
          </w:tcPr>
          <w:p>
            <w:pPr>
              <w:autoSpaceDE w:val="0"/>
              <w:autoSpaceDN w:val="0"/>
              <w:adjustRightInd w:val="0"/>
              <w:spacing w:line="276" w:lineRule="auto"/>
              <w:jc w:val="center"/>
              <w:rPr>
                <w:rFonts w:ascii="宋体" w:hAnsi="宋体" w:eastAsia="宋体" w:cs="仿宋_GB2312"/>
                <w:b/>
                <w:szCs w:val="21"/>
              </w:rPr>
            </w:pPr>
            <w:r>
              <w:rPr>
                <w:rFonts w:hint="eastAsia" w:ascii="宋体" w:hAnsi="宋体" w:eastAsia="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采购项目</w:t>
            </w:r>
          </w:p>
        </w:tc>
        <w:tc>
          <w:tcPr>
            <w:tcW w:w="6813" w:type="dxa"/>
          </w:tcPr>
          <w:p>
            <w:pPr>
              <w:autoSpaceDE w:val="0"/>
              <w:autoSpaceDN w:val="0"/>
              <w:adjustRightInd w:val="0"/>
              <w:spacing w:line="360" w:lineRule="auto"/>
              <w:jc w:val="left"/>
              <w:rPr>
                <w:rFonts w:hint="eastAsia" w:ascii="宋体" w:hAnsi="宋体" w:cs="仿宋_GB2312" w:eastAsiaTheme="minorEastAsia"/>
                <w:szCs w:val="21"/>
                <w:lang w:eastAsia="zh-CN"/>
              </w:rPr>
            </w:pPr>
            <w:r>
              <w:rPr>
                <w:rFonts w:hint="eastAsia" w:ascii="宋体" w:hAnsi="宋体" w:eastAsia="宋体" w:cs="仿宋_GB2312"/>
                <w:szCs w:val="21"/>
              </w:rPr>
              <w:t>项目名称：</w:t>
            </w:r>
            <w:r>
              <w:rPr>
                <w:rFonts w:hint="eastAsia" w:ascii="宋体" w:hAnsi="宋体" w:cs="宋体"/>
                <w:bCs/>
                <w:shd w:val="clear" w:color="auto" w:fill="FFFFFF"/>
              </w:rPr>
              <w:t>许昌市科学技术协会“许昌科技馆实验室设备”</w:t>
            </w:r>
            <w:r>
              <w:rPr>
                <w:rFonts w:hint="eastAsia" w:ascii="宋体" w:hAnsi="宋体" w:cs="宋体"/>
                <w:bCs/>
                <w:shd w:val="clear" w:color="auto" w:fill="FFFFFF"/>
                <w:lang w:eastAsia="zh-CN"/>
              </w:rPr>
              <w:t>采购项目</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项目编号：</w:t>
            </w:r>
            <w:r>
              <w:rPr>
                <w:rFonts w:hint="eastAsia" w:ascii="宋体" w:hAnsi="宋体" w:eastAsia="宋体" w:cs="仿宋_GB2312"/>
                <w:szCs w:val="21"/>
                <w:shd w:val="clear" w:color="auto" w:fill="FFFFFF"/>
              </w:rPr>
              <w:t>JZF</w:t>
            </w:r>
            <w:r>
              <w:rPr>
                <w:rFonts w:hint="eastAsia" w:ascii="宋体" w:hAnsi="宋体" w:eastAsia="宋体" w:cs="仿宋_GB2312"/>
                <w:color w:val="auto"/>
                <w:szCs w:val="21"/>
                <w:shd w:val="clear" w:color="auto" w:fill="FFFFFF"/>
              </w:rPr>
              <w:t>CG-G20190</w:t>
            </w:r>
            <w:r>
              <w:rPr>
                <w:rFonts w:hint="eastAsia" w:ascii="宋体" w:hAnsi="宋体" w:eastAsia="宋体" w:cs="仿宋_GB2312"/>
                <w:color w:val="auto"/>
                <w:szCs w:val="21"/>
                <w:shd w:val="clear" w:color="auto" w:fill="FFFFFF"/>
                <w:lang w:val="en-US" w:eastAsia="zh-CN"/>
              </w:rPr>
              <w:t>25</w:t>
            </w:r>
            <w:r>
              <w:rPr>
                <w:rFonts w:hint="eastAsia" w:ascii="宋体" w:hAnsi="宋体" w:eastAsia="宋体" w:cs="仿宋_GB2312"/>
                <w:color w:val="auto"/>
                <w:szCs w:val="21"/>
                <w:shd w:val="clear" w:color="auto" w:fill="FFFFFF"/>
              </w:rPr>
              <w:t>号</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项目内容：</w:t>
            </w:r>
            <w:r>
              <w:rPr>
                <w:rFonts w:hint="eastAsia" w:ascii="宋体" w:hAnsi="宋体" w:cs="宋体"/>
                <w:shd w:val="clear" w:color="auto" w:fill="FFFFFF"/>
              </w:rPr>
              <w:t>许昌科技馆实验室设备一套，包括科学实验仪器等设备采购及安装。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采购人</w:t>
            </w:r>
          </w:p>
        </w:tc>
        <w:tc>
          <w:tcPr>
            <w:tcW w:w="6813"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名称：许昌市科学技术协会</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地址：许昌市建安大道</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联系人：徐先生              联系电话：0374-2965755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3</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代理机构</w:t>
            </w:r>
          </w:p>
        </w:tc>
        <w:tc>
          <w:tcPr>
            <w:tcW w:w="6813" w:type="dxa"/>
            <w:vAlign w:val="center"/>
          </w:tcPr>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名称：河南万和工程管理有限公司</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地址：</w:t>
            </w:r>
            <w:r>
              <w:rPr>
                <w:rFonts w:hint="eastAsia" w:ascii="宋体" w:hAnsi="宋体" w:cs="仿宋_GB2312"/>
              </w:rPr>
              <w:t>郑州市金水区黄河路125号联盟国际商务大厦21楼E室</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仿宋_GB2312"/>
                <w:szCs w:val="21"/>
              </w:rPr>
              <w:t>联系人：陈先生              联系电话：</w:t>
            </w:r>
            <w:r>
              <w:rPr>
                <w:rFonts w:ascii="宋体" w:hAnsi="宋体" w:cs="仿宋_GB2312"/>
                <w:color w:val="auto"/>
              </w:rPr>
              <w:t>1</w:t>
            </w:r>
            <w:r>
              <w:rPr>
                <w:rFonts w:hint="eastAsia" w:ascii="宋体" w:hAnsi="宋体" w:cs="仿宋_GB2312"/>
                <w:color w:val="auto"/>
                <w:lang w:val="en-US" w:eastAsia="zh-CN"/>
              </w:rPr>
              <w:t>6638624345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4</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投标人资格</w:t>
            </w:r>
          </w:p>
        </w:tc>
        <w:tc>
          <w:tcPr>
            <w:tcW w:w="6813" w:type="dxa"/>
            <w:vAlign w:val="center"/>
          </w:tcPr>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一、</w:t>
            </w:r>
            <w:r>
              <w:rPr>
                <w:rFonts w:ascii="宋体" w:hAnsi="宋体" w:eastAsia="宋体" w:cs="宋体"/>
                <w:b/>
                <w:bCs/>
                <w:szCs w:val="21"/>
                <w:lang w:val="zh-CN"/>
              </w:rPr>
              <w:t>法人或者其他组织的营业执照等证明文件，自然人的身份证明</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1、企业法人营业执照或营业执照。（企业投标提供）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2、事业单位法人证书。（事业单位投标提供）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3、执业许可证。（非专业服务机构投标提供）</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4、个体工商户营业执照。（个体工商户投标提供）</w:t>
            </w:r>
          </w:p>
          <w:p>
            <w:pPr>
              <w:autoSpaceDE w:val="0"/>
              <w:autoSpaceDN w:val="0"/>
              <w:adjustRightInd w:val="0"/>
              <w:spacing w:line="360" w:lineRule="auto"/>
              <w:jc w:val="left"/>
              <w:rPr>
                <w:rFonts w:ascii="宋体" w:hAnsi="宋体" w:eastAsia="宋体" w:cs="仿宋_GB2312"/>
                <w:szCs w:val="21"/>
              </w:rPr>
            </w:pPr>
            <w:r>
              <w:rPr>
                <w:rFonts w:hint="eastAsia" w:ascii="宋体" w:hAnsi="宋体" w:eastAsia="宋体" w:cs="宋体"/>
                <w:bCs/>
                <w:szCs w:val="21"/>
                <w:lang w:val="zh-CN"/>
              </w:rPr>
              <w:t>5、自然人身份证明。（自然人投标提供）</w:t>
            </w:r>
          </w:p>
          <w:p>
            <w:pPr>
              <w:autoSpaceDE w:val="0"/>
              <w:autoSpaceDN w:val="0"/>
              <w:adjustRightInd w:val="0"/>
              <w:spacing w:line="360" w:lineRule="auto"/>
              <w:jc w:val="left"/>
              <w:rPr>
                <w:rFonts w:ascii="宋体" w:hAnsi="宋体" w:eastAsia="宋体" w:cs="仿宋_GB2312"/>
                <w:b/>
                <w:szCs w:val="21"/>
              </w:rPr>
            </w:pPr>
            <w:r>
              <w:rPr>
                <w:rFonts w:hint="eastAsia" w:ascii="宋体" w:hAnsi="宋体" w:eastAsia="宋体" w:cs="仿宋_GB2312"/>
                <w:b/>
                <w:szCs w:val="21"/>
              </w:rPr>
              <w:t>二、财务状况报告相关材料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1、</w:t>
            </w:r>
            <w:r>
              <w:rPr>
                <w:rFonts w:hint="eastAsia" w:ascii="宋体" w:hAnsi="宋体" w:eastAsia="宋体" w:cs="宋体"/>
                <w:bCs/>
                <w:szCs w:val="21"/>
                <w:lang w:val="zh-CN"/>
              </w:rPr>
              <w:t>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仿宋_GB2312"/>
                <w:szCs w:val="21"/>
              </w:rPr>
              <w:t>2、</w:t>
            </w:r>
            <w:r>
              <w:rPr>
                <w:rFonts w:hint="eastAsia" w:ascii="宋体" w:hAnsi="宋体" w:eastAsia="宋体" w:cs="宋体"/>
                <w:bCs/>
                <w:szCs w:val="21"/>
                <w:lang w:val="zh-CN"/>
              </w:rPr>
              <w:t>银行出具的资信证明；或财政部门认可的政府采购专业担保机构的证明文件和担保机构出具的投标担保函。（其他组织和自然人投标提供）</w:t>
            </w:r>
          </w:p>
          <w:p>
            <w:pPr>
              <w:autoSpaceDE w:val="0"/>
              <w:autoSpaceDN w:val="0"/>
              <w:adjustRightInd w:val="0"/>
              <w:spacing w:line="360" w:lineRule="auto"/>
              <w:ind w:right="-11"/>
              <w:rPr>
                <w:rFonts w:ascii="宋体" w:hAnsi="宋体" w:eastAsia="宋体" w:cs="仿宋_GB2312"/>
                <w:b/>
                <w:szCs w:val="21"/>
              </w:rPr>
            </w:pPr>
            <w:r>
              <w:rPr>
                <w:rFonts w:hint="eastAsia" w:ascii="宋体" w:hAnsi="宋体" w:eastAsia="宋体" w:cs="仿宋_GB2312"/>
                <w:b/>
                <w:szCs w:val="21"/>
              </w:rPr>
              <w:t>三、依法缴纳税收相关材料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税务登记证和投标截止时间前三个月内任意一个月缴纳税收凭据。（依法免税的投标人，应提供相应文件证明依法免税）</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四、依法缴纳社会保障资金的证明材料</w:t>
            </w:r>
          </w:p>
          <w:p>
            <w:pPr>
              <w:autoSpaceDE w:val="0"/>
              <w:autoSpaceDN w:val="0"/>
              <w:adjustRightInd w:val="0"/>
              <w:spacing w:line="360" w:lineRule="auto"/>
              <w:ind w:right="-11"/>
              <w:rPr>
                <w:rFonts w:ascii="宋体" w:hAnsi="宋体" w:eastAsia="宋体" w:cs="宋体"/>
                <w:bCs/>
                <w:szCs w:val="21"/>
                <w:lang w:val="zh-CN"/>
              </w:rPr>
            </w:pPr>
            <w:r>
              <w:rPr>
                <w:rFonts w:hint="eastAsia" w:ascii="宋体" w:hAnsi="宋体" w:eastAsia="宋体" w:cs="宋体"/>
                <w:bCs/>
                <w:szCs w:val="21"/>
                <w:lang w:val="zh-CN"/>
              </w:rPr>
              <w:t>投标截止时间前三个月内任意一个月缴纳社会保险凭据。（依法不需要缴纳社会保障资金的投标人，应提供相应文件证明依法不需要缴纳社会保障资金）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bCs/>
                <w:szCs w:val="21"/>
                <w:lang w:val="zh-CN"/>
              </w:rPr>
              <w:t>五、履行合同所必须的设备和专业技术能力的证明材料</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bCs/>
                <w:szCs w:val="21"/>
                <w:lang w:val="zh-CN"/>
              </w:rPr>
              <w:t>相关设备的购置发票、专业技术人员职称证书、用工合同等或者</w:t>
            </w:r>
            <w:r>
              <w:rPr>
                <w:rFonts w:hint="eastAsia" w:ascii="宋体" w:hAnsi="宋体" w:eastAsia="宋体" w:cs="宋体"/>
                <w:kern w:val="0"/>
                <w:szCs w:val="21"/>
              </w:rPr>
              <w:t>附投标人相关承诺函或声明。（格式自拟）</w:t>
            </w:r>
          </w:p>
          <w:p>
            <w:pPr>
              <w:autoSpaceDE w:val="0"/>
              <w:autoSpaceDN w:val="0"/>
              <w:adjustRightInd w:val="0"/>
              <w:spacing w:line="360" w:lineRule="auto"/>
              <w:ind w:right="-11"/>
              <w:rPr>
                <w:rFonts w:ascii="宋体" w:hAnsi="宋体" w:eastAsia="宋体" w:cs="宋体"/>
                <w:b/>
                <w:bCs/>
                <w:szCs w:val="21"/>
                <w:lang w:val="zh-CN"/>
              </w:rPr>
            </w:pPr>
            <w:r>
              <w:rPr>
                <w:rFonts w:hint="eastAsia" w:ascii="宋体" w:hAnsi="宋体" w:eastAsia="宋体" w:cs="宋体"/>
                <w:b/>
                <w:kern w:val="0"/>
                <w:szCs w:val="21"/>
              </w:rPr>
              <w:t>六、</w:t>
            </w:r>
            <w:r>
              <w:rPr>
                <w:rFonts w:ascii="宋体" w:hAnsi="宋体" w:eastAsia="宋体" w:cs="宋体"/>
                <w:b/>
                <w:bCs/>
                <w:szCs w:val="21"/>
                <w:lang w:val="zh-CN"/>
              </w:rPr>
              <w:t>参加政府采购活动前3年内在经营活动中没有重大违法记录的声明</w:t>
            </w:r>
          </w:p>
          <w:p>
            <w:pPr>
              <w:autoSpaceDE w:val="0"/>
              <w:autoSpaceDN w:val="0"/>
              <w:spacing w:line="360" w:lineRule="auto"/>
              <w:contextualSpacing/>
              <w:jc w:val="left"/>
              <w:rPr>
                <w:rFonts w:ascii="宋体" w:hAnsi="宋体" w:eastAsia="宋体" w:cs="宋体"/>
                <w:bCs/>
                <w:szCs w:val="21"/>
                <w:lang w:val="zh-CN"/>
              </w:rPr>
            </w:pPr>
            <w:r>
              <w:rPr>
                <w:rFonts w:hint="eastAsia" w:ascii="宋体" w:hAnsi="宋体" w:eastAsia="宋体" w:cs="宋体"/>
                <w:bCs/>
                <w:szCs w:val="21"/>
                <w:lang w:val="zh-CN"/>
              </w:rPr>
              <w:t>投标人“</w:t>
            </w:r>
            <w:r>
              <w:rPr>
                <w:rFonts w:ascii="宋体" w:hAnsi="宋体" w:eastAsia="宋体" w:cs="宋体"/>
                <w:bCs/>
                <w:szCs w:val="21"/>
                <w:lang w:val="zh-CN"/>
              </w:rPr>
              <w:t>参加政府采购活动前3年内在经营活动中没有重大违法记录的书面声明</w:t>
            </w:r>
            <w:r>
              <w:rPr>
                <w:rFonts w:hint="eastAsia" w:ascii="宋体" w:hAnsi="宋体" w:eastAsia="宋体" w:cs="宋体"/>
                <w:bCs/>
                <w:szCs w:val="21"/>
                <w:lang w:val="zh-CN"/>
              </w:rPr>
              <w:t>”。 重大违法记录，是指投标人因违法经营受到刑事处罚或者责令停产停业、吊销许可证或者执照、较大数额罚款等行政处罚。</w:t>
            </w:r>
          </w:p>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cs="宋体"/>
                <w:b/>
                <w:kern w:val="0"/>
                <w:szCs w:val="21"/>
                <w:lang w:val="zh-CN"/>
              </w:rPr>
              <w:t>七、</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5"/>
                <w:rFonts w:ascii="宋体" w:hAnsi="宋体" w:eastAsia="宋体" w:cs="仿宋_GB2312"/>
                <w:b/>
                <w:color w:val="auto"/>
                <w:szCs w:val="21"/>
                <w:u w:val="none"/>
                <w:shd w:val="clear" w:color="auto" w:fill="FFFFFF"/>
              </w:rPr>
              <w:t>www.creditchina.gov.cn</w:t>
            </w:r>
            <w:r>
              <w:rPr>
                <w:rStyle w:val="25"/>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5"/>
                <w:rFonts w:ascii="宋体" w:hAnsi="宋体" w:eastAsia="宋体" w:cs="仿宋_GB2312"/>
                <w:b/>
                <w:color w:val="auto"/>
                <w:szCs w:val="21"/>
                <w:u w:val="none"/>
                <w:shd w:val="clear" w:color="auto" w:fill="FFFFFF"/>
              </w:rPr>
              <w:t>www.ccgp.gov.cn</w:t>
            </w:r>
            <w:r>
              <w:rPr>
                <w:rStyle w:val="25"/>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5"/>
                <w:rFonts w:ascii="宋体" w:hAnsi="宋体" w:eastAsia="宋体" w:cs="仿宋_GB2312"/>
                <w:b/>
                <w:color w:val="auto"/>
                <w:szCs w:val="21"/>
                <w:u w:val="none"/>
                <w:shd w:val="clear" w:color="auto" w:fill="FFFFFF"/>
              </w:rPr>
              <w:t>www.gsxt.gov.cn</w:t>
            </w:r>
            <w:r>
              <w:rPr>
                <w:rStyle w:val="25"/>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autoSpaceDE w:val="0"/>
              <w:autoSpaceDN w:val="0"/>
              <w:spacing w:line="360" w:lineRule="auto"/>
              <w:contextualSpacing/>
              <w:rPr>
                <w:rFonts w:ascii="宋体" w:hAnsi="宋体" w:eastAsia="宋体" w:cs="仿宋_GB2312"/>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5</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联合体投标</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宋体"/>
                <w:kern w:val="0"/>
                <w:szCs w:val="21"/>
              </w:rPr>
              <w:t>本项目</w:t>
            </w: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kern w:val="0"/>
                <w:szCs w:val="21"/>
              </w:rPr>
              <w:t>不接受</w:t>
            </w:r>
            <w:r>
              <w:rPr>
                <w:rFonts w:hint="eastAsia" w:ascii="宋体" w:hAnsi="宋体" w:eastAsia="宋体" w:cs="宋体"/>
                <w:bCs/>
                <w:szCs w:val="21"/>
                <w:lang w:val="zh-CN"/>
              </w:rPr>
              <w:t>□接受</w:t>
            </w:r>
            <w:r>
              <w:rPr>
                <w:rFonts w:hint="eastAsia" w:ascii="宋体" w:hAnsi="宋体" w:eastAsia="宋体" w:cs="宋体"/>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6</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bCs/>
                <w:szCs w:val="21"/>
                <w:lang w:val="zh-CN"/>
              </w:rPr>
              <w:t>最高限价</w:t>
            </w:r>
          </w:p>
        </w:tc>
        <w:tc>
          <w:tcPr>
            <w:tcW w:w="6813" w:type="dxa"/>
            <w:vAlign w:val="center"/>
          </w:tcPr>
          <w:p>
            <w:pPr>
              <w:autoSpaceDE w:val="0"/>
              <w:autoSpaceDN w:val="0"/>
              <w:adjustRightInd w:val="0"/>
              <w:spacing w:line="276" w:lineRule="auto"/>
              <w:rPr>
                <w:rFonts w:ascii="宋体" w:hAnsi="宋体" w:eastAsia="宋体" w:cs="宋体"/>
                <w:bCs/>
                <w:szCs w:val="21"/>
                <w:lang w:val="zh-CN"/>
              </w:rPr>
            </w:pPr>
            <w:r>
              <w:rPr>
                <w:rFonts w:hint="eastAsia" w:ascii="宋体" w:hAnsi="宋体" w:eastAsia="宋体" w:cs="黑体"/>
                <w:b/>
                <w:bCs/>
                <w:szCs w:val="21"/>
                <w:shd w:val="clear" w:color="auto" w:fill="FFFFFF"/>
              </w:rPr>
              <w:t>2000000.00元</w:t>
            </w:r>
            <w:r>
              <w:rPr>
                <w:rFonts w:hint="eastAsia" w:ascii="宋体" w:hAnsi="宋体" w:eastAsia="宋体" w:cs="宋体"/>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7</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现场考察</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不组织</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8</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ascii="宋体" w:hAnsi="宋体" w:eastAsia="宋体" w:cs="宋体"/>
                <w:bCs/>
                <w:szCs w:val="21"/>
                <w:lang w:val="zh-CN"/>
              </w:rPr>
              <w:t>开标前答疑会</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不召开</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9</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进口产品参与</w:t>
            </w:r>
          </w:p>
        </w:tc>
        <w:tc>
          <w:tcPr>
            <w:tcW w:w="6813" w:type="dxa"/>
            <w:vAlign w:val="center"/>
          </w:tcPr>
          <w:p>
            <w:pPr>
              <w:autoSpaceDE w:val="0"/>
              <w:autoSpaceDN w:val="0"/>
              <w:adjustRightInd w:val="0"/>
              <w:spacing w:line="276" w:lineRule="auto"/>
              <w:rPr>
                <w:rFonts w:ascii="宋体" w:hAnsi="宋体" w:eastAsia="宋体"/>
                <w:szCs w:val="21"/>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10</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微软雅黑"/>
                <w:b/>
                <w:szCs w:val="21"/>
              </w:rPr>
              <w:t>◆</w:t>
            </w:r>
            <w:r>
              <w:rPr>
                <w:rFonts w:hint="eastAsia" w:ascii="宋体" w:hAnsi="宋体" w:eastAsia="宋体" w:cs="仿宋_GB2312"/>
                <w:szCs w:val="21"/>
              </w:rPr>
              <w:t>投标有效期</w:t>
            </w:r>
          </w:p>
        </w:tc>
        <w:tc>
          <w:tcPr>
            <w:tcW w:w="6813" w:type="dxa"/>
            <w:vAlign w:val="center"/>
          </w:tcPr>
          <w:p>
            <w:pPr>
              <w:autoSpaceDE w:val="0"/>
              <w:autoSpaceDN w:val="0"/>
              <w:adjustRightInd w:val="0"/>
              <w:spacing w:line="360" w:lineRule="auto"/>
              <w:rPr>
                <w:rFonts w:ascii="宋体" w:hAnsi="宋体" w:eastAsia="宋体" w:cs="仿宋_GB2312"/>
                <w:szCs w:val="21"/>
              </w:rPr>
            </w:pPr>
            <w:r>
              <w:rPr>
                <w:rFonts w:hint="eastAsia" w:ascii="宋体" w:hAnsi="宋体" w:eastAsia="宋体" w:cs="仿宋_GB2312"/>
                <w:szCs w:val="21"/>
              </w:rPr>
              <w:t>60天（自</w:t>
            </w:r>
            <w:r>
              <w:rPr>
                <w:rFonts w:hint="eastAsia" w:ascii="宋体" w:hAnsi="宋体" w:eastAsia="宋体" w:cs="宋体"/>
                <w:kern w:val="0"/>
                <w:szCs w:val="21"/>
              </w:rPr>
              <w:t>提交投标文件的截止之日起算</w:t>
            </w:r>
            <w:r>
              <w:rPr>
                <w:rFonts w:hint="eastAsia" w:ascii="宋体" w:hAnsi="宋体" w:eastAsia="宋体" w:cs="仿宋_GB2312"/>
                <w:szCs w:val="21"/>
              </w:rPr>
              <w:t>）</w:t>
            </w:r>
          </w:p>
          <w:p>
            <w:pPr>
              <w:autoSpaceDE w:val="0"/>
              <w:autoSpaceDN w:val="0"/>
              <w:adjustRightInd w:val="0"/>
              <w:spacing w:line="360" w:lineRule="auto"/>
              <w:rPr>
                <w:rFonts w:ascii="宋体" w:hAnsi="宋体" w:eastAsia="宋体" w:cs="仿宋_GB2312"/>
                <w:szCs w:val="21"/>
              </w:rPr>
            </w:pPr>
            <w:r>
              <w:rPr>
                <w:rFonts w:ascii="宋体" w:hAnsi="宋体" w:eastAsia="宋体" w:cs="仿宋_GB2312"/>
                <w:szCs w:val="21"/>
                <w:lang w:val="zh-CN"/>
              </w:rPr>
              <w:t>中标</w:t>
            </w:r>
            <w:r>
              <w:rPr>
                <w:rFonts w:hint="eastAsia" w:ascii="宋体" w:hAnsi="宋体" w:eastAsia="宋体" w:cs="仿宋_GB2312"/>
                <w:szCs w:val="21"/>
                <w:lang w:val="zh-CN"/>
              </w:rPr>
              <w:t>人投标</w:t>
            </w:r>
            <w:r>
              <w:rPr>
                <w:rFonts w:ascii="宋体" w:hAnsi="宋体" w:eastAsia="宋体" w:cs="仿宋_GB2312"/>
                <w:szCs w:val="21"/>
                <w:lang w:val="zh-CN"/>
              </w:rPr>
              <w:t>有效期延</w:t>
            </w:r>
            <w:r>
              <w:rPr>
                <w:rFonts w:hint="eastAsia" w:ascii="宋体" w:hAnsi="宋体" w:eastAsia="宋体" w:cs="仿宋_GB2312"/>
                <w:szCs w:val="21"/>
                <w:lang w:val="zh-CN"/>
              </w:rPr>
              <w:t>至合同</w:t>
            </w:r>
            <w:r>
              <w:rPr>
                <w:rFonts w:ascii="宋体" w:hAnsi="宋体" w:eastAsia="宋体" w:cs="仿宋_GB2312"/>
                <w:szCs w:val="21"/>
                <w:lang w:val="zh-CN"/>
              </w:rPr>
              <w:t>验收之日</w:t>
            </w:r>
            <w:r>
              <w:rPr>
                <w:rFonts w:hint="eastAsia" w:ascii="宋体" w:hAnsi="宋体" w:eastAsia="宋体" w:cs="仿宋_GB2312"/>
                <w:szCs w:val="21"/>
                <w:lang w:val="zh-CN"/>
              </w:rPr>
              <w:t>，</w:t>
            </w:r>
            <w:r>
              <w:rPr>
                <w:rFonts w:hint="eastAsia" w:ascii="宋体" w:hAnsi="宋体" w:eastAsia="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11</w:t>
            </w:r>
          </w:p>
        </w:tc>
        <w:tc>
          <w:tcPr>
            <w:tcW w:w="2268" w:type="dxa"/>
            <w:vAlign w:val="center"/>
          </w:tcPr>
          <w:p>
            <w:pPr>
              <w:autoSpaceDE w:val="0"/>
              <w:autoSpaceDN w:val="0"/>
              <w:adjustRightInd w:val="0"/>
              <w:spacing w:line="360" w:lineRule="auto"/>
              <w:rPr>
                <w:rFonts w:ascii="宋体" w:hAnsi="宋体" w:eastAsia="宋体" w:cs="仿宋_GB2312"/>
                <w:szCs w:val="21"/>
              </w:rPr>
            </w:pPr>
            <w:r>
              <w:rPr>
                <w:rFonts w:ascii="宋体" w:hAnsi="宋体" w:eastAsia="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hAnsi="宋体" w:eastAsia="宋体" w:cs="仿宋_GB2312"/>
                <w:szCs w:val="21"/>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 xml:space="preserve">不允许   </w:t>
            </w:r>
            <w:r>
              <w:rPr>
                <w:rFonts w:hint="eastAsia" w:ascii="宋体" w:hAnsi="宋体" w:eastAsia="宋体" w:cs="宋体"/>
                <w:b/>
                <w:bCs/>
                <w:szCs w:val="21"/>
                <w:lang w:val="zh-CN"/>
              </w:rPr>
              <w:t>□</w:t>
            </w:r>
            <w:r>
              <w:rPr>
                <w:rFonts w:hint="eastAsia" w:ascii="宋体" w:hAnsi="宋体" w:eastAsia="宋体" w:cs="仿宋_GB2312"/>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投标截止及开标时间</w:t>
            </w:r>
          </w:p>
        </w:tc>
        <w:tc>
          <w:tcPr>
            <w:tcW w:w="6813" w:type="dxa"/>
            <w:vAlign w:val="center"/>
          </w:tcPr>
          <w:p>
            <w:pPr>
              <w:autoSpaceDE w:val="0"/>
              <w:autoSpaceDN w:val="0"/>
              <w:adjustRightInd w:val="0"/>
              <w:spacing w:line="360" w:lineRule="auto"/>
              <w:ind w:firstLine="210" w:firstLineChars="100"/>
              <w:rPr>
                <w:rFonts w:ascii="宋体" w:hAnsi="宋体" w:eastAsia="宋体" w:cs="宋体"/>
                <w:bCs/>
                <w:color w:val="auto"/>
                <w:szCs w:val="21"/>
                <w:lang w:val="zh-CN"/>
              </w:rPr>
            </w:pPr>
            <w:r>
              <w:rPr>
                <w:rFonts w:hint="eastAsia" w:ascii="宋体" w:hAnsi="宋体" w:eastAsia="宋体" w:cs="宋体"/>
                <w:bCs/>
                <w:color w:val="auto"/>
                <w:szCs w:val="21"/>
                <w:u w:val="single"/>
                <w:lang w:val="zh-CN"/>
              </w:rPr>
              <w:t>2019</w:t>
            </w:r>
            <w:r>
              <w:rPr>
                <w:rFonts w:hint="eastAsia" w:ascii="宋体" w:hAnsi="宋体" w:eastAsia="宋体" w:cs="宋体"/>
                <w:bCs/>
                <w:color w:val="auto"/>
                <w:szCs w:val="21"/>
                <w:lang w:val="zh-CN"/>
              </w:rPr>
              <w:t>年</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val="zh-CN"/>
              </w:rPr>
              <w:t>月</w:t>
            </w:r>
            <w:r>
              <w:rPr>
                <w:rFonts w:hint="eastAsia" w:ascii="宋体" w:hAnsi="宋体" w:eastAsia="宋体" w:cs="宋体"/>
                <w:bCs/>
                <w:color w:val="auto"/>
                <w:szCs w:val="21"/>
                <w:lang w:val="en-US" w:eastAsia="zh-CN"/>
              </w:rPr>
              <w:t>16</w:t>
            </w:r>
            <w:r>
              <w:rPr>
                <w:rFonts w:hint="eastAsia" w:ascii="宋体" w:hAnsi="宋体" w:eastAsia="宋体" w:cs="宋体"/>
                <w:bCs/>
                <w:color w:val="auto"/>
                <w:szCs w:val="21"/>
                <w:lang w:val="zh-CN"/>
              </w:rPr>
              <w:t>日</w:t>
            </w:r>
            <w:r>
              <w:rPr>
                <w:rFonts w:hint="eastAsia" w:ascii="宋体" w:hAnsi="宋体" w:eastAsia="宋体" w:cs="宋体"/>
                <w:bCs/>
                <w:color w:val="auto"/>
                <w:szCs w:val="21"/>
                <w:u w:val="single"/>
                <w:lang w:val="zh-CN"/>
              </w:rPr>
              <w:t xml:space="preserve"> 9</w:t>
            </w:r>
            <w:r>
              <w:rPr>
                <w:rFonts w:hint="eastAsia" w:ascii="宋体" w:hAnsi="宋体" w:eastAsia="宋体" w:cs="宋体"/>
                <w:bCs/>
                <w:color w:val="auto"/>
                <w:szCs w:val="21"/>
                <w:lang w:val="zh-CN"/>
              </w:rPr>
              <w:t>时</w:t>
            </w:r>
            <w:r>
              <w:rPr>
                <w:rFonts w:hint="eastAsia" w:ascii="宋体" w:hAnsi="宋体" w:eastAsia="宋体" w:cs="宋体"/>
                <w:bCs/>
                <w:color w:val="auto"/>
                <w:szCs w:val="21"/>
                <w:u w:val="single"/>
                <w:lang w:val="zh-CN"/>
              </w:rPr>
              <w:t>30</w:t>
            </w:r>
            <w:r>
              <w:rPr>
                <w:rFonts w:hint="eastAsia" w:ascii="宋体" w:hAnsi="宋体" w:eastAsia="宋体" w:cs="宋体"/>
                <w:bCs/>
                <w:color w:val="auto"/>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13</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递交投标文件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及开标地点</w:t>
            </w:r>
          </w:p>
        </w:tc>
        <w:tc>
          <w:tcPr>
            <w:tcW w:w="6813" w:type="dxa"/>
            <w:vAlign w:val="center"/>
          </w:tcPr>
          <w:p>
            <w:pPr>
              <w:autoSpaceDE w:val="0"/>
              <w:autoSpaceDN w:val="0"/>
              <w:adjustRightInd w:val="0"/>
              <w:spacing w:line="360" w:lineRule="auto"/>
              <w:rPr>
                <w:rFonts w:ascii="宋体" w:hAnsi="宋体" w:eastAsia="宋体" w:cs="宋体"/>
                <w:bCs/>
                <w:color w:val="auto"/>
                <w:szCs w:val="21"/>
                <w:lang w:val="zh-CN"/>
              </w:rPr>
            </w:pPr>
            <w:r>
              <w:rPr>
                <w:rFonts w:hint="eastAsia" w:ascii="宋体" w:hAnsi="宋体" w:eastAsia="宋体" w:cs="宋体"/>
                <w:bCs/>
                <w:color w:val="auto"/>
                <w:szCs w:val="21"/>
                <w:lang w:val="zh-CN"/>
              </w:rPr>
              <w:t>许昌市公共资源交易中心三楼开标</w:t>
            </w:r>
            <w:r>
              <w:rPr>
                <w:rFonts w:hint="eastAsia" w:ascii="宋体" w:hAnsi="宋体" w:eastAsia="宋体" w:cs="宋体"/>
                <w:bCs/>
                <w:color w:val="auto"/>
                <w:szCs w:val="21"/>
                <w:lang w:val="en-US" w:eastAsia="zh-CN"/>
              </w:rPr>
              <w:t>一</w:t>
            </w:r>
            <w:r>
              <w:rPr>
                <w:rFonts w:hint="eastAsia" w:ascii="宋体" w:hAnsi="宋体" w:eastAsia="宋体" w:cs="宋体"/>
                <w:bCs/>
                <w:color w:val="auto"/>
                <w:szCs w:val="21"/>
                <w:lang w:val="zh-CN"/>
              </w:rPr>
              <w:t>室（</w:t>
            </w:r>
            <w:r>
              <w:rPr>
                <w:rFonts w:ascii="宋体" w:hAnsi="宋体" w:eastAsia="宋体" w:cs="宋体"/>
                <w:bCs/>
                <w:color w:val="auto"/>
                <w:szCs w:val="21"/>
                <w:lang w:val="zh-CN"/>
              </w:rPr>
              <w:t>龙兴路与竹林路交汇处</w:t>
            </w:r>
            <w:r>
              <w:rPr>
                <w:rFonts w:hint="eastAsia" w:ascii="宋体" w:hAnsi="宋体" w:eastAsia="宋体" w:cs="宋体"/>
                <w:bCs/>
                <w:color w:val="auto"/>
                <w:szCs w:val="21"/>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14</w:t>
            </w:r>
          </w:p>
        </w:tc>
        <w:tc>
          <w:tcPr>
            <w:tcW w:w="2268" w:type="dxa"/>
            <w:vAlign w:val="center"/>
          </w:tcPr>
          <w:p>
            <w:pPr>
              <w:autoSpaceDE w:val="0"/>
              <w:autoSpaceDN w:val="0"/>
              <w:adjustRightInd w:val="0"/>
              <w:spacing w:line="276" w:lineRule="auto"/>
              <w:jc w:val="center"/>
              <w:rPr>
                <w:rFonts w:ascii="宋体" w:hAnsi="宋体" w:eastAsia="宋体" w:cs="宋体"/>
                <w:bCs/>
                <w:szCs w:val="21"/>
                <w:lang w:val="zh-CN"/>
              </w:rPr>
            </w:pPr>
            <w:r>
              <w:rPr>
                <w:rFonts w:hint="eastAsia" w:ascii="宋体" w:hAnsi="宋体" w:eastAsia="宋体" w:cs="微软雅黑"/>
                <w:b/>
                <w:szCs w:val="21"/>
              </w:rPr>
              <w:t>◆</w:t>
            </w:r>
            <w:r>
              <w:rPr>
                <w:rFonts w:hint="eastAsia" w:ascii="宋体" w:hAnsi="宋体" w:eastAsia="宋体" w:cs="宋体"/>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缴纳截止时间：同投标截止时间。</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金额：：肆万元整（¥40000.00元）。</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三、投标保证金缴纳方式：</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1、投标人网上下载招标文件后，登录</w:t>
            </w:r>
            <w:r>
              <w:fldChar w:fldCharType="begin"/>
            </w:r>
            <w:r>
              <w:instrText xml:space="preserve"> HYPERLINK "http://221.14.6.70:8088/ggzy" </w:instrText>
            </w:r>
            <w:r>
              <w:fldChar w:fldCharType="separate"/>
            </w:r>
            <w:r>
              <w:rPr>
                <w:rFonts w:hint="eastAsia" w:ascii="宋体" w:hAnsi="宋体" w:eastAsia="宋体" w:cs="仿宋_GB2312"/>
                <w:szCs w:val="21"/>
                <w:lang w:val="zh-CN"/>
              </w:rPr>
              <w:t>http://221.14.6.70:8088/ggzy</w:t>
            </w:r>
            <w:r>
              <w:rPr>
                <w:rFonts w:hint="eastAsia" w:ascii="宋体" w:hAnsi="宋体" w:eastAsia="宋体" w:cs="仿宋_GB2312"/>
                <w:szCs w:val="21"/>
                <w:lang w:val="zh-CN"/>
              </w:rPr>
              <w:fldChar w:fldCharType="end"/>
            </w:r>
            <w:r>
              <w:rPr>
                <w:rFonts w:hint="eastAsia" w:ascii="宋体" w:hAnsi="宋体" w:eastAsia="宋体" w:cs="仿宋_GB2312"/>
                <w:szCs w:val="21"/>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5、每个投标人每个项目每个标段只有唯一缴纳账号，切勿重复缴纳或错误缴纳。</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6、投标人所提交的投标保证金仅限当次投标项目（标段）有效，不得重复替代使用。一个招标项目有多个标段或者有多个项目同时招标的，投标人必须按项目、标段分别提交投标保证金。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7、不同投标人的投标保证金不得从同一单位或者个人的账户转出。</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8、未按上述规定操作引起的无效投标，由投标人自行负责。</w:t>
            </w:r>
          </w:p>
          <w:p>
            <w:pPr>
              <w:tabs>
                <w:tab w:val="left" w:pos="1260"/>
              </w:tabs>
              <w:autoSpaceDE w:val="0"/>
              <w:autoSpaceDN w:val="0"/>
              <w:adjustRightInd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9、汇款凭证无需备注项目编号和项目名称。</w:t>
            </w:r>
          </w:p>
          <w:p>
            <w:pPr>
              <w:tabs>
                <w:tab w:val="left" w:pos="1260"/>
              </w:tabs>
              <w:autoSpaceDE w:val="0"/>
              <w:autoSpaceDN w:val="0"/>
              <w:spacing w:line="360" w:lineRule="auto"/>
              <w:contextualSpacing/>
              <w:rPr>
                <w:rFonts w:ascii="宋体" w:hAnsi="宋体" w:eastAsia="宋体" w:cs="仿宋_GB2312"/>
                <w:szCs w:val="21"/>
                <w:lang w:val="zh-CN"/>
              </w:rPr>
            </w:pPr>
            <w:r>
              <w:rPr>
                <w:rFonts w:hint="eastAsia" w:ascii="宋体" w:hAnsi="宋体" w:eastAsia="宋体" w:cs="仿宋_GB2312"/>
                <w:szCs w:val="21"/>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15</w:t>
            </w:r>
          </w:p>
        </w:tc>
        <w:tc>
          <w:tcPr>
            <w:tcW w:w="2268" w:type="dxa"/>
            <w:vAlign w:val="center"/>
          </w:tcPr>
          <w:p>
            <w:pPr>
              <w:autoSpaceDE w:val="0"/>
              <w:autoSpaceDN w:val="0"/>
              <w:adjustRightInd w:val="0"/>
              <w:spacing w:line="276" w:lineRule="auto"/>
              <w:jc w:val="center"/>
              <w:rPr>
                <w:rFonts w:ascii="宋体" w:hAnsi="宋体" w:eastAsia="宋体" w:cs="仿宋_GB2312"/>
                <w:szCs w:val="21"/>
              </w:rPr>
            </w:pPr>
            <w:r>
              <w:rPr>
                <w:rFonts w:hint="eastAsia" w:ascii="宋体" w:hAnsi="宋体" w:eastAsia="宋体" w:cs="仿宋_GB2312"/>
                <w:szCs w:val="21"/>
              </w:rPr>
              <w:t>公告发布</w:t>
            </w:r>
          </w:p>
        </w:tc>
        <w:tc>
          <w:tcPr>
            <w:tcW w:w="6813" w:type="dxa"/>
            <w:tcBorders>
              <w:top w:val="single" w:color="auto" w:sz="4" w:space="0"/>
            </w:tcBorders>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szCs w:val="21"/>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16</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仿宋_GB2312"/>
                <w:szCs w:val="21"/>
              </w:rPr>
              <w:t>采购人澄清或修改</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仿宋_GB2312"/>
                <w:szCs w:val="21"/>
              </w:rPr>
              <w:t>招标文件时间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投标截止时间15日前（</w:t>
            </w:r>
            <w:r>
              <w:rPr>
                <w:rFonts w:hint="eastAsia" w:ascii="宋体" w:hAnsi="宋体" w:eastAsia="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17</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投标人对采购文件</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质疑截止时间</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18</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投标文件份数</w:t>
            </w:r>
          </w:p>
        </w:tc>
        <w:tc>
          <w:tcPr>
            <w:tcW w:w="6813" w:type="dxa"/>
            <w:vAlign w:val="center"/>
          </w:tcPr>
          <w:p>
            <w:pPr>
              <w:autoSpaceDE w:val="0"/>
              <w:autoSpaceDN w:val="0"/>
              <w:adjustRightInd w:val="0"/>
              <w:spacing w:line="360" w:lineRule="auto"/>
              <w:rPr>
                <w:rFonts w:ascii="宋体" w:hAnsi="宋体" w:eastAsia="宋体" w:cs="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电子投标文件：成功上传至《全国公共资源交易平台（河南省·许昌市）》公共资源交易系统加密电子投标文件1份</w:t>
            </w:r>
            <w:r>
              <w:rPr>
                <w:rFonts w:hint="eastAsia" w:ascii="宋体" w:hAnsi="宋体" w:eastAsia="宋体" w:cs="宋体"/>
                <w:szCs w:val="21"/>
                <w:lang w:val="zh-CN"/>
              </w:rPr>
              <w:t>（文件格式为： XXX公司XXX项目编号.file）。</w:t>
            </w:r>
            <w:r>
              <w:rPr>
                <w:rFonts w:hint="eastAsia" w:ascii="宋体" w:hAnsi="宋体" w:eastAsia="宋体"/>
                <w:szCs w:val="21"/>
              </w:rPr>
              <w:t>使用电子介质存储的备份文件1份（文件格式为：名称为“备份”的文件夹）。</w:t>
            </w:r>
          </w:p>
          <w:p>
            <w:pPr>
              <w:autoSpaceDE w:val="0"/>
              <w:autoSpaceDN w:val="0"/>
              <w:adjustRightInd w:val="0"/>
              <w:spacing w:line="360" w:lineRule="auto"/>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w:t>
            </w:r>
            <w:r>
              <w:rPr>
                <w:rFonts w:hint="eastAsia" w:ascii="宋体" w:hAnsi="宋体" w:eastAsia="宋体" w:cs="仿宋_GB2312"/>
                <w:szCs w:val="21"/>
              </w:rPr>
              <w:t>正本</w:t>
            </w:r>
            <w:r>
              <w:rPr>
                <w:rFonts w:hint="eastAsia" w:ascii="宋体" w:hAnsi="宋体" w:eastAsia="宋体" w:cs="仿宋_GB2312"/>
                <w:b/>
                <w:szCs w:val="21"/>
              </w:rPr>
              <w:t>一</w:t>
            </w:r>
            <w:r>
              <w:rPr>
                <w:rFonts w:hint="eastAsia" w:ascii="宋体" w:hAnsi="宋体" w:eastAsia="宋体" w:cs="仿宋_GB2312"/>
                <w:szCs w:val="21"/>
              </w:rPr>
              <w:t>份，副本一份。使用</w:t>
            </w:r>
            <w:r>
              <w:rPr>
                <w:rFonts w:hint="eastAsia" w:ascii="宋体" w:hAnsi="宋体" w:eastAsia="宋体"/>
                <w:szCs w:val="21"/>
              </w:rPr>
              <w:t>格式为“投标文件（供打印）.PDF”的文件</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19</w:t>
            </w:r>
          </w:p>
        </w:tc>
        <w:tc>
          <w:tcPr>
            <w:tcW w:w="2268" w:type="dxa"/>
            <w:vAlign w:val="center"/>
          </w:tcPr>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投标文件的</w:t>
            </w:r>
          </w:p>
          <w:p>
            <w:pPr>
              <w:autoSpaceDE w:val="0"/>
              <w:autoSpaceDN w:val="0"/>
              <w:adjustRightInd w:val="0"/>
              <w:spacing w:line="360" w:lineRule="auto"/>
              <w:jc w:val="center"/>
              <w:rPr>
                <w:rFonts w:ascii="宋体" w:hAnsi="宋体" w:eastAsia="宋体" w:cs="黑体"/>
                <w:szCs w:val="21"/>
              </w:rPr>
            </w:pPr>
            <w:r>
              <w:rPr>
                <w:rFonts w:hint="eastAsia" w:ascii="宋体" w:hAnsi="宋体" w:eastAsia="宋体" w:cs="黑体"/>
                <w:szCs w:val="21"/>
              </w:rPr>
              <w:t>签署盖章</w:t>
            </w:r>
          </w:p>
        </w:tc>
        <w:tc>
          <w:tcPr>
            <w:tcW w:w="6813" w:type="dxa"/>
            <w:vAlign w:val="center"/>
          </w:tcPr>
          <w:p>
            <w:pPr>
              <w:autoSpaceDE w:val="0"/>
              <w:autoSpaceDN w:val="0"/>
              <w:adjustRightInd w:val="0"/>
              <w:spacing w:line="420" w:lineRule="exact"/>
              <w:rPr>
                <w:rFonts w:ascii="宋体" w:hAnsi="宋体" w:eastAsia="宋体"/>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电子投标文件：按招标文件要求加盖投标人电子印章和法人电子印章。</w:t>
            </w:r>
          </w:p>
          <w:p>
            <w:pPr>
              <w:autoSpaceDE w:val="0"/>
              <w:autoSpaceDN w:val="0"/>
              <w:adjustRightInd w:val="0"/>
              <w:spacing w:line="420" w:lineRule="exact"/>
              <w:rPr>
                <w:rFonts w:ascii="宋体" w:hAnsi="宋体" w:eastAsia="宋体" w:cs="仿宋_GB2312"/>
                <w:szCs w:val="21"/>
              </w:rPr>
            </w:pPr>
            <w:r>
              <w:rPr>
                <w:rFonts w:ascii="宋体" w:hAnsi="宋体" w:eastAsia="宋体"/>
                <w:b/>
                <w:szCs w:val="21"/>
              </w:rPr>
              <w:fldChar w:fldCharType="begin"/>
            </w:r>
            <w:r>
              <w:rPr>
                <w:rFonts w:ascii="宋体" w:hAnsi="宋体" w:eastAsia="宋体"/>
                <w:b/>
                <w:szCs w:val="21"/>
              </w:rPr>
              <w:instrText xml:space="preserve"> </w:instrText>
            </w:r>
            <w:r>
              <w:rPr>
                <w:rFonts w:hint="eastAsia" w:ascii="宋体" w:hAnsi="宋体" w:eastAsia="宋体"/>
                <w:b/>
                <w:szCs w:val="21"/>
              </w:rPr>
              <w:instrText xml:space="preserve">eq \o\ac(□,√)</w:instrText>
            </w:r>
            <w:r>
              <w:rPr>
                <w:rFonts w:ascii="宋体" w:hAnsi="宋体" w:eastAsia="宋体"/>
                <w:b/>
                <w:szCs w:val="21"/>
              </w:rPr>
              <w:fldChar w:fldCharType="end"/>
            </w:r>
            <w:r>
              <w:rPr>
                <w:rFonts w:hint="eastAsia" w:ascii="宋体" w:hAnsi="宋体" w:eastAsia="宋体"/>
                <w:szCs w:val="21"/>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TimesNewRomanPSMT"/>
                <w:szCs w:val="21"/>
              </w:rPr>
            </w:pPr>
            <w:r>
              <w:rPr>
                <w:rFonts w:hint="eastAsia" w:ascii="宋体" w:hAnsi="宋体" w:eastAsia="宋体" w:cs="TimesNewRomanPSMT"/>
                <w:szCs w:val="21"/>
              </w:rPr>
              <w:t>20</w:t>
            </w:r>
          </w:p>
        </w:tc>
        <w:tc>
          <w:tcPr>
            <w:tcW w:w="2268" w:type="dxa"/>
            <w:vAlign w:val="center"/>
          </w:tcPr>
          <w:p>
            <w:pPr>
              <w:autoSpaceDE w:val="0"/>
              <w:autoSpaceDN w:val="0"/>
              <w:adjustRightInd w:val="0"/>
              <w:spacing w:line="360" w:lineRule="auto"/>
              <w:jc w:val="center"/>
              <w:rPr>
                <w:rFonts w:ascii="宋体" w:hAnsi="宋体" w:eastAsia="宋体" w:cs="仿宋_GB2312"/>
                <w:szCs w:val="21"/>
              </w:rPr>
            </w:pPr>
            <w:r>
              <w:rPr>
                <w:rFonts w:hint="eastAsia" w:ascii="宋体" w:hAnsi="宋体" w:eastAsia="宋体" w:cs="黑体"/>
                <w:szCs w:val="21"/>
              </w:rPr>
              <w:t>评标委员会组建</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21</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仿宋_GB2312"/>
                <w:szCs w:val="21"/>
              </w:rPr>
              <w:t>评标方法</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综合评分法</w:t>
            </w:r>
            <w:r>
              <w:rPr>
                <w:rFonts w:hint="eastAsia" w:ascii="宋体" w:hAnsi="宋体" w:eastAsia="宋体" w:cs="宋体"/>
                <w:kern w:val="0"/>
                <w:szCs w:val="21"/>
                <w:lang w:val="zh-CN"/>
              </w:rPr>
              <w:t xml:space="preserve">  </w:t>
            </w:r>
            <w:r>
              <w:rPr>
                <w:rFonts w:hint="eastAsia" w:ascii="宋体" w:hAnsi="宋体" w:eastAsia="宋体" w:cs="宋体"/>
                <w:b/>
                <w:bCs/>
                <w:szCs w:val="21"/>
                <w:lang w:val="zh-CN"/>
              </w:rPr>
              <w:t>□</w:t>
            </w:r>
            <w:r>
              <w:rPr>
                <w:rFonts w:hint="eastAsia" w:ascii="宋体" w:hAnsi="宋体" w:eastAsia="宋体" w:cs="仿宋_GB2312"/>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22</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授权函</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仿宋_GB2312"/>
                <w:szCs w:val="21"/>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23</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履约保证金</w:t>
            </w:r>
          </w:p>
        </w:tc>
        <w:tc>
          <w:tcPr>
            <w:tcW w:w="6813" w:type="dxa"/>
            <w:vAlign w:val="center"/>
          </w:tcPr>
          <w:p>
            <w:pPr>
              <w:autoSpaceDE w:val="0"/>
              <w:autoSpaceDN w:val="0"/>
              <w:adjustRightInd w:val="0"/>
              <w:spacing w:line="360" w:lineRule="auto"/>
              <w:rPr>
                <w:rFonts w:ascii="宋体" w:hAnsi="宋体" w:eastAsia="宋体" w:cs="宋体"/>
                <w:kern w:val="0"/>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无要求</w:t>
            </w:r>
          </w:p>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szCs w:val="21"/>
              </w:rPr>
              <w:t>要求提交。履约保证金的数额为合同金额的</w:t>
            </w:r>
            <w:r>
              <w:rPr>
                <w:rFonts w:hint="eastAsia" w:ascii="宋体" w:hAnsi="宋体" w:eastAsia="宋体" w:cs="宋体"/>
                <w:szCs w:val="21"/>
                <w:u w:val="single"/>
              </w:rPr>
              <w:t xml:space="preserve">   </w:t>
            </w:r>
            <w:r>
              <w:rPr>
                <w:rFonts w:hint="eastAsia" w:ascii="宋体" w:hAnsi="宋体" w:eastAsia="宋体" w:cs="宋体"/>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24</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代理服务费</w:t>
            </w:r>
          </w:p>
        </w:tc>
        <w:tc>
          <w:tcPr>
            <w:tcW w:w="6813" w:type="dxa"/>
            <w:vAlign w:val="center"/>
          </w:tcPr>
          <w:p>
            <w:pPr>
              <w:autoSpaceDE w:val="0"/>
              <w:autoSpaceDN w:val="0"/>
              <w:spacing w:line="360" w:lineRule="auto"/>
              <w:contextualSpacing/>
              <w:rPr>
                <w:rFonts w:ascii="宋体" w:hAnsi="宋体" w:eastAsia="宋体" w:cs="宋体"/>
                <w:bCs/>
                <w:szCs w:val="21"/>
                <w:lang w:val="zh-CN"/>
              </w:rPr>
            </w:pPr>
            <w:r>
              <w:rPr>
                <w:rFonts w:hint="eastAsia" w:ascii="宋体" w:hAnsi="宋体" w:eastAsia="宋体" w:cs="宋体"/>
                <w:b/>
                <w:bCs/>
                <w:szCs w:val="21"/>
                <w:lang w:val="zh-CN"/>
              </w:rPr>
              <w:t>□</w:t>
            </w:r>
            <w:r>
              <w:rPr>
                <w:rFonts w:hint="eastAsia" w:ascii="宋体" w:hAnsi="宋体" w:eastAsia="宋体" w:cs="宋体"/>
                <w:bCs/>
                <w:szCs w:val="21"/>
                <w:lang w:val="zh-CN"/>
              </w:rPr>
              <w:t>不收取</w:t>
            </w:r>
          </w:p>
          <w:p>
            <w:pPr>
              <w:autoSpaceDE w:val="0"/>
              <w:autoSpaceDN w:val="0"/>
              <w:spacing w:line="360" w:lineRule="auto"/>
              <w:contextualSpacing/>
              <w:rPr>
                <w:rFonts w:ascii="宋体" w:hAnsi="宋体" w:eastAsia="宋体" w:cs="宋体"/>
                <w:bCs/>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收取中标人。</w:t>
            </w:r>
            <w:r>
              <w:rPr>
                <w:rFonts w:hint="eastAsia" w:ascii="宋体" w:hAnsi="宋体" w:eastAsia="宋体" w:cs="宋体"/>
                <w:b/>
                <w:bCs/>
                <w:szCs w:val="21"/>
                <w:lang w:val="zh-CN"/>
              </w:rPr>
              <w:t>□</w:t>
            </w:r>
            <w:r>
              <w:rPr>
                <w:rFonts w:hint="eastAsia" w:ascii="宋体" w:hAnsi="宋体" w:eastAsia="宋体" w:cs="宋体"/>
                <w:bCs/>
                <w:szCs w:val="21"/>
                <w:lang w:val="zh-CN"/>
              </w:rPr>
              <w:t>收取采购人。</w:t>
            </w:r>
            <w:r>
              <w:rPr>
                <w:rFonts w:hint="eastAsia" w:ascii="宋体" w:hAnsi="宋体" w:eastAsia="宋体" w:cs="宋体"/>
                <w:szCs w:val="21"/>
              </w:rPr>
              <w:t>收取标准:中标合同金额的</w:t>
            </w:r>
            <w:r>
              <w:rPr>
                <w:rFonts w:hint="eastAsia" w:ascii="宋体" w:hAnsi="宋体" w:eastAsia="宋体" w:cs="宋体"/>
                <w:szCs w:val="21"/>
                <w:u w:val="single"/>
              </w:rPr>
              <w:t>1.5</w:t>
            </w:r>
            <w:r>
              <w:rPr>
                <w:rFonts w:hint="eastAsia" w:ascii="宋体" w:hAnsi="宋体" w:eastAsia="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25</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中标人需提交</w:t>
            </w:r>
          </w:p>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的资料</w:t>
            </w:r>
          </w:p>
        </w:tc>
        <w:tc>
          <w:tcPr>
            <w:tcW w:w="6813" w:type="dxa"/>
            <w:vAlign w:val="center"/>
          </w:tcPr>
          <w:p>
            <w:pPr>
              <w:autoSpaceDE w:val="0"/>
              <w:autoSpaceDN w:val="0"/>
              <w:adjustRightInd w:val="0"/>
              <w:spacing w:line="360" w:lineRule="auto"/>
              <w:rPr>
                <w:rFonts w:ascii="宋体" w:hAnsi="宋体" w:eastAsia="宋体" w:cs="宋体"/>
                <w:bCs/>
                <w:szCs w:val="21"/>
                <w:lang w:val="zh-CN"/>
              </w:rPr>
            </w:pPr>
            <w:r>
              <w:rPr>
                <w:rFonts w:hint="eastAsia" w:ascii="宋体" w:hAnsi="宋体" w:eastAsia="宋体" w:cs="宋体"/>
                <w:bCs/>
                <w:szCs w:val="21"/>
                <w:lang w:val="zh-CN"/>
              </w:rPr>
              <w:t>中标人在接到中标通知时，须向代理机构发送投标报价及分项报价一览表（包含主要中标标的的名称、规格型号、数量、单价、服务要求等）电子文档，并同时通知代理机构联系人。代理机构邮箱：xczfxm@163.com。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eastAsia="宋体" w:cs="黑体"/>
                <w:szCs w:val="21"/>
              </w:rPr>
            </w:pPr>
            <w:r>
              <w:rPr>
                <w:rFonts w:hint="eastAsia" w:ascii="宋体" w:hAnsi="宋体" w:eastAsia="宋体" w:cs="黑体"/>
                <w:szCs w:val="21"/>
              </w:rPr>
              <w:t>26</w:t>
            </w:r>
          </w:p>
        </w:tc>
        <w:tc>
          <w:tcPr>
            <w:tcW w:w="2268" w:type="dxa"/>
            <w:vAlign w:val="center"/>
          </w:tcPr>
          <w:p>
            <w:pPr>
              <w:autoSpaceDE w:val="0"/>
              <w:autoSpaceDN w:val="0"/>
              <w:adjustRightInd w:val="0"/>
              <w:spacing w:line="360" w:lineRule="auto"/>
              <w:jc w:val="center"/>
              <w:rPr>
                <w:rFonts w:ascii="宋体" w:hAnsi="宋体" w:eastAsia="宋体" w:cs="宋体"/>
                <w:bCs/>
                <w:szCs w:val="21"/>
                <w:lang w:val="zh-CN"/>
              </w:rPr>
            </w:pPr>
            <w:r>
              <w:rPr>
                <w:rFonts w:hint="eastAsia" w:ascii="宋体" w:hAnsi="宋体" w:eastAsia="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ascii="宋体" w:hAnsi="宋体" w:eastAsia="宋体" w:cs="宋体"/>
                <w:szCs w:val="21"/>
                <w:lang w:val="zh-CN"/>
              </w:rPr>
            </w:pPr>
            <w:r>
              <w:rPr>
                <w:rFonts w:ascii="宋体" w:hAnsi="宋体" w:eastAsia="宋体" w:cs="宋体"/>
                <w:b/>
                <w:kern w:val="0"/>
                <w:szCs w:val="21"/>
                <w:lang w:val="zh-CN"/>
              </w:rPr>
              <w:fldChar w:fldCharType="begin"/>
            </w:r>
            <w:r>
              <w:rPr>
                <w:rFonts w:ascii="宋体" w:hAnsi="宋体" w:eastAsia="宋体" w:cs="宋体"/>
                <w:b/>
                <w:kern w:val="0"/>
                <w:szCs w:val="21"/>
                <w:lang w:val="zh-CN"/>
              </w:rPr>
              <w:instrText xml:space="preserve"> </w:instrText>
            </w:r>
            <w:r>
              <w:rPr>
                <w:rFonts w:hint="eastAsia" w:ascii="宋体" w:hAnsi="宋体" w:eastAsia="宋体" w:cs="宋体"/>
                <w:b/>
                <w:kern w:val="0"/>
                <w:szCs w:val="21"/>
                <w:lang w:val="zh-CN"/>
              </w:rPr>
              <w:instrText xml:space="preserve">eq \o\ac(□,</w:instrText>
            </w:r>
            <w:r>
              <w:rPr>
                <w:rFonts w:hint="eastAsia" w:ascii="宋体" w:hAnsi="宋体" w:eastAsia="宋体" w:cs="宋体"/>
                <w:b/>
                <w:kern w:val="0"/>
                <w:position w:val="2"/>
                <w:szCs w:val="21"/>
                <w:lang w:val="zh-CN"/>
              </w:rPr>
              <w:instrText xml:space="preserve">√</w:instrText>
            </w:r>
            <w:r>
              <w:rPr>
                <w:rFonts w:hint="eastAsia" w:ascii="宋体" w:hAnsi="宋体" w:eastAsia="宋体" w:cs="宋体"/>
                <w:b/>
                <w:kern w:val="0"/>
                <w:szCs w:val="21"/>
                <w:lang w:val="zh-CN"/>
              </w:rPr>
              <w:instrText xml:space="preserve">)</w:instrText>
            </w:r>
            <w:r>
              <w:rPr>
                <w:rFonts w:ascii="宋体" w:hAnsi="宋体" w:eastAsia="宋体" w:cs="宋体"/>
                <w:b/>
                <w:kern w:val="0"/>
                <w:szCs w:val="21"/>
                <w:lang w:val="zh-CN"/>
              </w:rPr>
              <w:fldChar w:fldCharType="end"/>
            </w:r>
            <w:r>
              <w:rPr>
                <w:rFonts w:hint="eastAsia" w:ascii="宋体" w:hAnsi="宋体" w:eastAsia="宋体" w:cs="宋体"/>
                <w:bCs/>
                <w:szCs w:val="21"/>
                <w:lang w:val="zh-CN"/>
              </w:rPr>
              <w:t>是。</w:t>
            </w:r>
            <w:r>
              <w:rPr>
                <w:rFonts w:hint="eastAsia" w:ascii="宋体" w:hAnsi="宋体" w:eastAsia="宋体" w:cs="宋体"/>
                <w:szCs w:val="21"/>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ascii="宋体" w:hAnsi="宋体" w:eastAsia="宋体" w:cs="宋体"/>
                <w:bCs/>
                <w:szCs w:val="21"/>
                <w:lang w:val="zh-CN"/>
              </w:rPr>
            </w:pPr>
            <w:r>
              <w:rPr>
                <w:rFonts w:hint="eastAsia" w:ascii="宋体" w:hAnsi="宋体" w:eastAsia="宋体" w:cs="宋体"/>
                <w:szCs w:val="21"/>
                <w:lang w:val="zh-CN"/>
              </w:rPr>
              <w:t>□否。投标人投标时须提供纸质投标文件。投标人资质、业绩、荣誉及相关人员证明材料等资料原件根据招标文件要求提供。</w:t>
            </w:r>
          </w:p>
        </w:tc>
      </w:tr>
    </w:tbl>
    <w:p>
      <w:pPr>
        <w:tabs>
          <w:tab w:val="left" w:pos="1260"/>
        </w:tabs>
        <w:autoSpaceDE w:val="0"/>
        <w:autoSpaceDN w:val="0"/>
        <w:adjustRightInd w:val="0"/>
        <w:spacing w:line="360" w:lineRule="auto"/>
        <w:contextualSpacing/>
        <w:jc w:val="center"/>
        <w:rPr>
          <w:rFonts w:ascii="宋体" w:hAnsi="宋体" w:eastAsia="宋体" w:cs="宋体"/>
          <w:b/>
          <w:kern w:val="0"/>
          <w:sz w:val="36"/>
          <w:szCs w:val="36"/>
        </w:rPr>
      </w:pPr>
    </w:p>
    <w:p>
      <w:pPr>
        <w:widowControl/>
        <w:jc w:val="left"/>
        <w:rPr>
          <w:rFonts w:ascii="宋体" w:hAnsi="宋体" w:eastAsia="宋体" w:cs="宋体"/>
          <w:b/>
          <w:kern w:val="0"/>
          <w:sz w:val="36"/>
          <w:szCs w:val="36"/>
        </w:rPr>
      </w:pPr>
      <w:r>
        <w:rPr>
          <w:rFonts w:ascii="宋体" w:hAnsi="宋体" w:eastAsia="宋体" w:cs="宋体"/>
          <w:b/>
          <w:kern w:val="0"/>
          <w:sz w:val="36"/>
          <w:szCs w:val="36"/>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3" w:name="_Toc533099884"/>
      <w:r>
        <w:rPr>
          <w:rFonts w:hint="eastAsia" w:ascii="宋体" w:hAnsi="宋体" w:eastAsia="宋体" w:cs="宋体"/>
          <w:b/>
          <w:kern w:val="0"/>
          <w:sz w:val="32"/>
          <w:szCs w:val="32"/>
        </w:rPr>
        <w:t>第四章 投标人须知</w:t>
      </w:r>
      <w:bookmarkEnd w:id="3"/>
    </w:p>
    <w:p>
      <w:pPr>
        <w:tabs>
          <w:tab w:val="left" w:pos="1260"/>
        </w:tabs>
        <w:autoSpaceDE w:val="0"/>
        <w:autoSpaceDN w:val="0"/>
        <w:adjustRightInd w:val="0"/>
        <w:spacing w:line="360" w:lineRule="auto"/>
        <w:contextualSpacing/>
        <w:jc w:val="center"/>
        <w:rPr>
          <w:rFonts w:ascii="宋体" w:hAnsi="宋体" w:eastAsia="宋体" w:cs="宋体"/>
          <w:b/>
          <w:kern w:val="0"/>
          <w:sz w:val="28"/>
          <w:szCs w:val="28"/>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4" w:name="_Toc533099885"/>
      <w:r>
        <w:rPr>
          <w:rFonts w:hint="eastAsia" w:ascii="宋体" w:hAnsi="宋体" w:eastAsia="宋体" w:cs="宋体"/>
          <w:b/>
          <w:kern w:val="0"/>
          <w:sz w:val="28"/>
          <w:szCs w:val="28"/>
        </w:rPr>
        <w:t>一、概念释义</w:t>
      </w:r>
      <w:bookmarkEnd w:id="4"/>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适用范围</w:t>
      </w:r>
    </w:p>
    <w:p>
      <w:pPr>
        <w:pStyle w:val="37"/>
        <w:numPr>
          <w:ilvl w:val="0"/>
          <w:numId w:val="7"/>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本招标文件仅适用于本次“投标邀请”中所述采购项目。</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本招标文件解释权属于“投标邀请”所述的采购人。</w:t>
      </w:r>
    </w:p>
    <w:p>
      <w:pPr>
        <w:pStyle w:val="37"/>
        <w:autoSpaceDE w:val="0"/>
        <w:autoSpaceDN w:val="0"/>
        <w:spacing w:line="360" w:lineRule="auto"/>
        <w:ind w:left="780"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定义</w:t>
      </w:r>
    </w:p>
    <w:p>
      <w:pPr>
        <w:pStyle w:val="37"/>
        <w:numPr>
          <w:ilvl w:val="0"/>
          <w:numId w:val="7"/>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“采购项目”：“投标人须知前附表”中所述的采购项目。</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“招标人”：“投标人须知前附表”中所述的组织本次招标的代理机构和采购人。</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“采购人”：是指依法进行政府采购的国家机关、事业单位、团体组织。采购人名称、     地址、电话、联系人见“投标人须知前附表”。</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采购代理机构及其分支机构不得在所代理的采购项目中投标或者代理投标，不得为所代理的采购项目的投标人参加本项目提供投标咨询。</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“潜在投标人”指符合《中华人民共和国政府采购法》及相关法律法规和本招标文件的各项规定，且按照本项目招标公告及招标文件规定的方式获取招标文件的法人、其他组织或者自然人。</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“节能产品”或者“环保产品”：财政部发布的《节能产品政府采购清单》或者《环境标志产品政府采购清单》的产品。</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“进口产品”：是指通过中国海关报关验放进入中国境内且产自关境外的产品，包括已经进入中国境内的进口产品。详见《</w:t>
      </w:r>
      <w:r>
        <w:rPr>
          <w:rFonts w:ascii="宋体" w:hAnsi="宋体" w:eastAsia="宋体" w:cs="宋体"/>
          <w:kern w:val="0"/>
          <w:sz w:val="24"/>
          <w:szCs w:val="24"/>
        </w:rPr>
        <w:t>关于政府采购进口产品管理有关问题的通知</w:t>
      </w:r>
      <w:r>
        <w:rPr>
          <w:rFonts w:hint="eastAsia" w:ascii="宋体" w:hAnsi="宋体" w:eastAsia="宋体" w:cs="宋体"/>
          <w:kern w:val="0"/>
          <w:sz w:val="24"/>
          <w:szCs w:val="24"/>
        </w:rPr>
        <w:t>》(财库[2007]119号)、《关于政府采购进口产品管理有关问题的通知》（财办库［</w:t>
      </w:r>
      <w:r>
        <w:rPr>
          <w:rFonts w:ascii="宋体" w:hAnsi="宋体" w:eastAsia="宋体" w:cs="宋体"/>
          <w:kern w:val="0"/>
          <w:sz w:val="24"/>
          <w:szCs w:val="24"/>
        </w:rPr>
        <w:t>2008</w:t>
      </w:r>
      <w:r>
        <w:rPr>
          <w:rFonts w:hint="eastAsia" w:ascii="宋体" w:hAnsi="宋体" w:eastAsia="宋体" w:cs="宋体"/>
          <w:kern w:val="0"/>
          <w:sz w:val="24"/>
          <w:szCs w:val="24"/>
        </w:rPr>
        <w:t>］</w:t>
      </w:r>
      <w:r>
        <w:rPr>
          <w:rFonts w:ascii="宋体" w:hAnsi="宋体" w:eastAsia="宋体" w:cs="宋体"/>
          <w:kern w:val="0"/>
          <w:sz w:val="24"/>
          <w:szCs w:val="24"/>
        </w:rPr>
        <w:t xml:space="preserve">248 </w:t>
      </w:r>
      <w:r>
        <w:rPr>
          <w:rFonts w:hint="eastAsia" w:ascii="宋体" w:hAnsi="宋体" w:eastAsia="宋体" w:cs="宋体"/>
          <w:kern w:val="0"/>
          <w:sz w:val="24"/>
          <w:szCs w:val="24"/>
        </w:rPr>
        <w:t>号）。</w:t>
      </w:r>
    </w:p>
    <w:p>
      <w:pPr>
        <w:pStyle w:val="37"/>
        <w:numPr>
          <w:ilvl w:val="1"/>
          <w:numId w:val="8"/>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招标文件列明不允许或未列明允许进口产品参加投标的，均视为拒绝进口产品参加投标。</w:t>
      </w:r>
    </w:p>
    <w:p>
      <w:pPr>
        <w:pStyle w:val="37"/>
        <w:numPr>
          <w:ilvl w:val="1"/>
          <w:numId w:val="9"/>
        </w:numPr>
        <w:autoSpaceDE w:val="0"/>
        <w:autoSpaceDN w:val="0"/>
        <w:spacing w:line="360" w:lineRule="auto"/>
        <w:ind w:left="1327" w:hanging="907" w:firstLineChars="0"/>
        <w:contextualSpacing/>
        <w:rPr>
          <w:rFonts w:ascii="宋体" w:hAnsi="宋体" w:eastAsia="宋体" w:cs="宋体"/>
          <w:kern w:val="0"/>
          <w:sz w:val="24"/>
          <w:szCs w:val="24"/>
        </w:rPr>
      </w:pPr>
      <w:r>
        <w:rPr>
          <w:rFonts w:ascii="宋体" w:hAnsi="宋体" w:eastAsia="宋体" w:cs="宋体"/>
          <w:kern w:val="0"/>
          <w:sz w:val="24"/>
          <w:szCs w:val="24"/>
        </w:rPr>
        <w:t>如</w:t>
      </w:r>
      <w:r>
        <w:rPr>
          <w:rFonts w:hint="eastAsia" w:ascii="宋体" w:hAnsi="宋体" w:eastAsia="宋体" w:cs="宋体"/>
          <w:kern w:val="0"/>
          <w:sz w:val="24"/>
          <w:szCs w:val="24"/>
        </w:rPr>
        <w:t>招标</w:t>
      </w:r>
      <w:r>
        <w:rPr>
          <w:rFonts w:ascii="宋体" w:hAnsi="宋体" w:eastAsia="宋体" w:cs="宋体"/>
          <w:kern w:val="0"/>
          <w:sz w:val="24"/>
          <w:szCs w:val="24"/>
        </w:rPr>
        <w:t>文件中已说明，经财政部门审核同意，允许部分或全部产品采购进口产品，投标人既可提供本国产品，也可以提供进口产品。</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招标文件中凡标有“</w:t>
      </w:r>
      <w:r>
        <w:rPr>
          <w:rFonts w:hint="eastAsia" w:ascii="宋体" w:hAnsi="宋体" w:eastAsia="宋体" w:cs="微软雅黑"/>
          <w:b/>
          <w:szCs w:val="21"/>
        </w:rPr>
        <w:t>◆</w:t>
      </w:r>
      <w:r>
        <w:rPr>
          <w:rFonts w:hint="eastAsia" w:ascii="宋体" w:hAnsi="宋体" w:eastAsia="宋体" w:cs="宋体"/>
          <w:kern w:val="0"/>
          <w:sz w:val="24"/>
          <w:szCs w:val="24"/>
        </w:rPr>
        <w:t>”的条款均系实质性要求条款。</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合格的投标人</w:t>
      </w:r>
    </w:p>
    <w:p>
      <w:pPr>
        <w:pStyle w:val="37"/>
        <w:numPr>
          <w:ilvl w:val="0"/>
          <w:numId w:val="7"/>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在中华人民共和国境内注册，具有本项目生产、制造、供应或实施能力，符合、承认并承诺履行本招标文件各项规定的法人、其他组织或者自然人。</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符合本项目“投标邀请”和“投标人须知前附表”中规定的合格投标人所必须具备的条件。</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政府采购活动中查询及使用投标人信用记录的具体要求为：投标人未被列入失信被执行人、重大税收违法案件当事人名单、</w:t>
      </w:r>
      <w:r>
        <w:rPr>
          <w:rFonts w:ascii="宋体" w:hAnsi="宋体" w:eastAsia="宋体" w:cs="宋体"/>
          <w:kern w:val="0"/>
          <w:sz w:val="24"/>
          <w:szCs w:val="24"/>
        </w:rPr>
        <w:t>政府采购严重违法失信名单</w:t>
      </w:r>
      <w:r>
        <w:rPr>
          <w:rFonts w:hint="eastAsia" w:ascii="宋体" w:hAnsi="宋体" w:eastAsia="宋体" w:cs="宋体"/>
          <w:kern w:val="0"/>
          <w:sz w:val="24"/>
          <w:szCs w:val="24"/>
        </w:rPr>
        <w:t>、政府采购严重违法失信行为记录名单（联合体形式投标的，联合体成员存在不良信用记录，视同联合体存在不良信用记录）。</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单位负责人为同一人或者存在直接控股、管理关系的不同投标人，不得参加同一合同项下的政府采购活动；</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除单一来源采购项目外，为采购项目提供整体设计、规范编制或者项目管理、监理、检测等服务的投标人，不得再参加该采购项目的其他采购活动。</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“投标邀请”和“投标人须知前附表”规定接受联合体投标的，除应符合本章第</w:t>
      </w:r>
      <w:r>
        <w:rPr>
          <w:rFonts w:ascii="宋体" w:hAnsi="宋体" w:eastAsia="宋体" w:cs="宋体"/>
          <w:kern w:val="0"/>
          <w:sz w:val="24"/>
          <w:szCs w:val="24"/>
        </w:rPr>
        <w:t>3.1</w:t>
      </w:r>
      <w:r>
        <w:rPr>
          <w:rFonts w:hint="eastAsia" w:ascii="宋体" w:hAnsi="宋体" w:eastAsia="宋体" w:cs="宋体"/>
          <w:kern w:val="0"/>
          <w:sz w:val="24"/>
          <w:szCs w:val="24"/>
        </w:rPr>
        <w:t>项和3.2项要求外，还应遵守以下规定：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（1）在投标文件中向采购人提交联合体协议书，明确联合体各方承担的工作和义务；</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（2）联合体中有同类资质的投标人按联合体分工承担相同工作的，应当按照资质等级较低的投标人确定资质等级；</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（3）招标人根据采购项目的特殊要求规定投标人特定条件的，联合体各方中至少应当有一方符合采购规定的特定条件。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（4）联合体各方不得再单独参加或者与其他投标人另外组成联合体参加同一合同项下的政府采购活动。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w:t>
      </w:r>
      <w:r>
        <w:rPr>
          <w:rFonts w:ascii="宋体" w:hAnsi="宋体" w:eastAsia="宋体" w:cs="宋体"/>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eastAsia="宋体" w:cs="宋体"/>
          <w:kern w:val="0"/>
          <w:sz w:val="24"/>
          <w:szCs w:val="24"/>
        </w:rPr>
        <w:t>承担连带责任</w:t>
      </w:r>
      <w:r>
        <w:rPr>
          <w:rFonts w:ascii="宋体" w:hAnsi="宋体" w:eastAsia="宋体" w:cs="宋体"/>
          <w:kern w:val="0"/>
          <w:sz w:val="24"/>
          <w:szCs w:val="24"/>
        </w:rPr>
        <w:fldChar w:fldCharType="end"/>
      </w:r>
      <w:r>
        <w:rPr>
          <w:rFonts w:ascii="宋体" w:hAnsi="宋体" w:eastAsia="宋体" w:cs="宋体"/>
          <w:kern w:val="0"/>
          <w:sz w:val="24"/>
          <w:szCs w:val="24"/>
        </w:rPr>
        <w:t>。</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法律、行政法规规定的其他条件。</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合格的货物和服务</w:t>
      </w:r>
    </w:p>
    <w:p>
      <w:pPr>
        <w:pStyle w:val="37"/>
        <w:numPr>
          <w:ilvl w:val="0"/>
          <w:numId w:val="7"/>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投标人所提供的服务应当没有侵犯任何第三方的知识产权、技术秘密等合法权利。</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如采购人所采购产品为政府强制采购的节能产品，投标人所投产品的品牌及型号必须为《节能产品政府采购清单（投标截止时间前最新一期）》中的产品，并提供证明文件，否则其投标将被拒绝。</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投标人所投产品如被列入财政部与国家主管部门颁发的节能产品目录或环境标志产品目录，应提供相关证明，在评标时予以优先采购。</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如投标人所投产品被列入</w:t>
      </w:r>
      <w:r>
        <w:rPr>
          <w:rFonts w:ascii="宋体" w:hAnsi="宋体" w:eastAsia="宋体" w:cs="宋体"/>
          <w:kern w:val="0"/>
          <w:sz w:val="24"/>
          <w:szCs w:val="24"/>
        </w:rPr>
        <w:t>《中华人民共和国实施强制性产品认证的产品目录》，</w:t>
      </w:r>
      <w:r>
        <w:rPr>
          <w:rFonts w:hint="eastAsia" w:ascii="宋体" w:hAnsi="宋体" w:eastAsia="宋体" w:cs="宋体"/>
          <w:kern w:val="0"/>
          <w:sz w:val="24"/>
          <w:szCs w:val="24"/>
        </w:rPr>
        <w:t>则该产品应</w:t>
      </w:r>
      <w:r>
        <w:rPr>
          <w:rFonts w:ascii="宋体" w:hAnsi="宋体" w:eastAsia="宋体" w:cs="宋体"/>
          <w:kern w:val="0"/>
          <w:sz w:val="24"/>
          <w:szCs w:val="24"/>
        </w:rPr>
        <w:t>具备国家认监委</w:t>
      </w:r>
      <w:r>
        <w:rPr>
          <w:rFonts w:hint="eastAsia" w:ascii="宋体" w:hAnsi="宋体" w:eastAsia="宋体" w:cs="宋体"/>
          <w:kern w:val="0"/>
          <w:sz w:val="24"/>
          <w:szCs w:val="24"/>
        </w:rPr>
        <w:t>指定强制性产品认证机构</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《中国</w:t>
      </w:r>
      <w:r>
        <w:rPr>
          <w:rFonts w:hint="eastAsia" w:ascii="宋体" w:hAnsi="宋体" w:eastAsia="宋体" w:cs="宋体"/>
          <w:kern w:val="0"/>
          <w:sz w:val="24"/>
          <w:szCs w:val="24"/>
        </w:rPr>
        <w:t>国家</w:t>
      </w:r>
      <w:r>
        <w:rPr>
          <w:rFonts w:ascii="宋体" w:hAnsi="宋体" w:eastAsia="宋体" w:cs="宋体"/>
          <w:kern w:val="0"/>
          <w:sz w:val="24"/>
          <w:szCs w:val="24"/>
        </w:rPr>
        <w:t>强制</w:t>
      </w:r>
      <w:r>
        <w:rPr>
          <w:rFonts w:hint="eastAsia" w:ascii="宋体" w:hAnsi="宋体" w:eastAsia="宋体" w:cs="宋体"/>
          <w:kern w:val="0"/>
          <w:sz w:val="24"/>
          <w:szCs w:val="24"/>
        </w:rPr>
        <w:t>性产品</w:t>
      </w:r>
      <w:r>
        <w:rPr>
          <w:rFonts w:ascii="宋体" w:hAnsi="宋体" w:eastAsia="宋体" w:cs="宋体"/>
          <w:kern w:val="0"/>
          <w:sz w:val="24"/>
          <w:szCs w:val="24"/>
        </w:rPr>
        <w:t>认证</w:t>
      </w:r>
      <w:r>
        <w:rPr>
          <w:rFonts w:hint="eastAsia" w:ascii="宋体" w:hAnsi="宋体" w:eastAsia="宋体" w:cs="宋体"/>
          <w:kern w:val="0"/>
          <w:sz w:val="24"/>
          <w:szCs w:val="24"/>
        </w:rPr>
        <w:t>证书</w:t>
      </w:r>
      <w:r>
        <w:rPr>
          <w:rFonts w:ascii="宋体" w:hAnsi="宋体" w:eastAsia="宋体" w:cs="宋体"/>
          <w:kern w:val="0"/>
          <w:sz w:val="24"/>
          <w:szCs w:val="24"/>
        </w:rPr>
        <w:t>》（CCC 认证）。</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投标人所投产品如被列入</w:t>
      </w:r>
      <w:r>
        <w:rPr>
          <w:rFonts w:ascii="宋体" w:hAnsi="宋体" w:eastAsia="宋体" w:cs="宋体"/>
          <w:kern w:val="0"/>
          <w:sz w:val="24"/>
          <w:szCs w:val="24"/>
        </w:rPr>
        <w:t>《信息安全产品强制性认证目录》，</w:t>
      </w:r>
      <w:r>
        <w:rPr>
          <w:rFonts w:hint="eastAsia" w:ascii="宋体" w:hAnsi="宋体" w:eastAsia="宋体" w:cs="宋体"/>
          <w:kern w:val="0"/>
          <w:sz w:val="24"/>
          <w:szCs w:val="24"/>
        </w:rPr>
        <w:t>则该产品应</w:t>
      </w:r>
      <w:r>
        <w:rPr>
          <w:rFonts w:ascii="宋体" w:hAnsi="宋体" w:eastAsia="宋体" w:cs="宋体"/>
          <w:kern w:val="0"/>
          <w:sz w:val="24"/>
          <w:szCs w:val="24"/>
        </w:rPr>
        <w:t>具备</w:t>
      </w:r>
      <w:r>
        <w:rPr>
          <w:rFonts w:hint="eastAsia" w:ascii="宋体" w:hAnsi="宋体" w:eastAsia="宋体" w:cs="宋体"/>
          <w:kern w:val="0"/>
          <w:sz w:val="24"/>
          <w:szCs w:val="24"/>
        </w:rPr>
        <w:t>中国信息安全认证中心</w:t>
      </w:r>
      <w:r>
        <w:rPr>
          <w:rFonts w:ascii="宋体" w:hAnsi="宋体" w:eastAsia="宋体" w:cs="宋体"/>
          <w:kern w:val="0"/>
          <w:sz w:val="24"/>
          <w:szCs w:val="24"/>
        </w:rPr>
        <w:t>颁</w:t>
      </w:r>
      <w:r>
        <w:rPr>
          <w:rFonts w:hint="eastAsia" w:ascii="宋体" w:hAnsi="宋体" w:eastAsia="宋体" w:cs="宋体"/>
          <w:kern w:val="0"/>
          <w:sz w:val="24"/>
          <w:szCs w:val="24"/>
        </w:rPr>
        <w:t>发的</w:t>
      </w:r>
      <w:r>
        <w:rPr>
          <w:rFonts w:ascii="宋体" w:hAnsi="宋体" w:eastAsia="宋体" w:cs="宋体"/>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ascii="宋体" w:hAnsi="宋体" w:eastAsia="宋体" w:cs="宋体"/>
          <w:kern w:val="0"/>
          <w:sz w:val="24"/>
          <w:szCs w:val="24"/>
        </w:rPr>
        <w:t>中国国家信息安全产品认证证书</w:t>
      </w:r>
      <w:r>
        <w:rPr>
          <w:rFonts w:hint="eastAsia" w:ascii="宋体" w:hAnsi="宋体" w:eastAsia="宋体" w:cs="宋体"/>
          <w:kern w:val="0"/>
          <w:sz w:val="24"/>
          <w:szCs w:val="24"/>
        </w:rPr>
        <w:fldChar w:fldCharType="end"/>
      </w:r>
      <w:r>
        <w:rPr>
          <w:rFonts w:ascii="宋体" w:hAnsi="宋体" w:eastAsia="宋体" w:cs="宋体"/>
          <w:kern w:val="0"/>
          <w:sz w:val="24"/>
          <w:szCs w:val="24"/>
        </w:rPr>
        <w:t>》。</w:t>
      </w:r>
      <w:r>
        <w:rPr>
          <w:rFonts w:hint="eastAsia" w:ascii="宋体" w:hAnsi="宋体" w:eastAsia="宋体" w:cs="宋体"/>
          <w:kern w:val="0"/>
          <w:sz w:val="24"/>
          <w:szCs w:val="24"/>
        </w:rPr>
        <w:t>投标人</w:t>
      </w:r>
      <w:r>
        <w:rPr>
          <w:rFonts w:ascii="宋体" w:hAnsi="宋体" w:eastAsia="宋体" w:cs="宋体"/>
          <w:kern w:val="0"/>
          <w:sz w:val="24"/>
          <w:szCs w:val="24"/>
        </w:rPr>
        <w:t>不能提供超出此目录范畴外的替代品</w:t>
      </w:r>
      <w:r>
        <w:rPr>
          <w:rFonts w:hint="eastAsia" w:ascii="宋体" w:hAnsi="宋体" w:eastAsia="宋体" w:cs="宋体"/>
          <w:kern w:val="0"/>
          <w:sz w:val="24"/>
          <w:szCs w:val="24"/>
        </w:rPr>
        <w:t>。</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投标费用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信息发布</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采购代理机构代理费用收取标准和方式</w:t>
      </w:r>
    </w:p>
    <w:p>
      <w:pPr>
        <w:pStyle w:val="37"/>
        <w:numPr>
          <w:ilvl w:val="0"/>
          <w:numId w:val="10"/>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收取标准:按照中标合同金额的比例收取。详见投标人须知前附表。</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收取方式：一次性以银行划账、电汇、汇票或支票的形式支付。</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其他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ascii="宋体" w:hAnsi="宋体" w:eastAsia="宋体" w:cs="宋体"/>
          <w:kern w:val="0"/>
          <w:sz w:val="24"/>
          <w:szCs w:val="24"/>
        </w:rPr>
      </w:pP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5" w:name="_Toc533099886"/>
      <w:r>
        <w:rPr>
          <w:rFonts w:hint="eastAsia" w:ascii="宋体" w:hAnsi="宋体" w:eastAsia="宋体" w:cs="宋体"/>
          <w:b/>
          <w:kern w:val="0"/>
          <w:sz w:val="28"/>
          <w:szCs w:val="28"/>
        </w:rPr>
        <w:t>二、招标文件说明</w:t>
      </w:r>
      <w:bookmarkEnd w:id="5"/>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招标文件构成</w:t>
      </w:r>
    </w:p>
    <w:p>
      <w:pPr>
        <w:pStyle w:val="37"/>
        <w:numPr>
          <w:ilvl w:val="0"/>
          <w:numId w:val="11"/>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招标文件由以下部分组成：</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（1）投标邀请（招标公告）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（2）项目需求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（3）投标人须知前附表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（4）投标人须知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（5）政府采购政策功能</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（6）资格审查与评标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（7）合同条款及格式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（8）投标文件有关格式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（9）本项目招标文件的澄清、答复、修改、补充内容（如有的话）</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7"/>
        <w:numPr>
          <w:ilvl w:val="1"/>
          <w:numId w:val="6"/>
        </w:numPr>
        <w:autoSpaceDE w:val="0"/>
        <w:autoSpaceDN w:val="0"/>
        <w:spacing w:line="360" w:lineRule="auto"/>
        <w:ind w:left="970"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6"/>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现场考察、开标前答疑会</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招标人根据采购项目的具体情况，可以在招标文件公告期满后，组织已获取招标文件的潜在投标人现场考察或者召开开标前答疑会。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招标人组织现场考察或者召开答疑会的，应当在招标文件中载明，或者在招标文件公告期满后在财政部门指定的政府采购信息发布媒体和《全国公共资源交易平台（河南省·许昌市）》发布更正公告。</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现场考察及参加开标前答疑会所发生的费用及一切责任由投标人自行承担。</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招标文件的澄清或修改</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在投标截止期前，无论出于何种原因，招标人可主动地或在解答潜在投标人提出的澄清问题时对招标文件进行修改。</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招标人可以对已发出的招标文件进行必要的澄清或者修改。澄清或者修改的内容可能影响投标文件编制的，招标人将在投标截止时间</w:t>
      </w:r>
      <w:r>
        <w:rPr>
          <w:rFonts w:ascii="宋体" w:hAnsi="宋体" w:eastAsia="宋体" w:cs="宋体"/>
          <w:kern w:val="0"/>
          <w:sz w:val="24"/>
          <w:szCs w:val="24"/>
        </w:rPr>
        <w:t>15</w:t>
      </w:r>
      <w:r>
        <w:rPr>
          <w:rFonts w:hint="eastAsia" w:ascii="宋体" w:hAnsi="宋体" w:eastAsia="宋体" w:cs="宋体"/>
          <w:kern w:val="0"/>
          <w:sz w:val="24"/>
          <w:szCs w:val="24"/>
        </w:rPr>
        <w:t>日前，在财政部门指定的政府采购信息发布媒体和《全国公共资源交易平台（河南省·许昌市）》发布更正公告。</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澄清或修改公告的内容为招标文件的组成部分，并对投标人具有约束力。当招标文件与澄清或修改公告就同一内容的表述不一致时，以最后发出的文件内容为准。</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如果澄清或者修改发出的时间距规定的投标截止时间不足15日，招标人将顺延提交投标文件的截止时间。</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6" w:name="_Toc533099887"/>
      <w:r>
        <w:rPr>
          <w:rFonts w:hint="eastAsia" w:ascii="宋体" w:hAnsi="宋体" w:eastAsia="宋体" w:cs="宋体"/>
          <w:b/>
          <w:kern w:val="0"/>
          <w:sz w:val="28"/>
          <w:szCs w:val="28"/>
        </w:rPr>
        <w:t>三、投标文件的编制</w:t>
      </w:r>
      <w:bookmarkEnd w:id="6"/>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投标的语言及计量单位</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投标计量单位，招标文件已有明确规定的，使用招标文件规定的计量单位；招标文件没有规定的，一律采用中华人民共和国法定计量单位。</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投标报价</w:t>
      </w:r>
      <w:r>
        <w:rPr>
          <w:rFonts w:ascii="宋体" w:hAnsi="宋体" w:eastAsia="宋体" w:cs="宋体"/>
          <w:b/>
          <w:kern w:val="0"/>
          <w:sz w:val="24"/>
          <w:szCs w:val="24"/>
        </w:rPr>
        <w:t xml:space="preserve"> </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本次招标项目的投标均以人民币为计算单位。</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采购人不得向投标人索要或者接受其给予的赠品、回扣或者与采购无关的其他商品、服务。</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投标人应对项目要求的全部内容进行报价，少报漏报将导致其投标为非实质性响应予以拒绝。</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本项目所涉及的运输、施工、安装、集成、调试、验收、备品和工具等费用均包含在投标报价中。</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本次招标不接受可选择或可调整的投标方案和报价，任何有选择的或可调整的投标方案和报价将被视为非实质性响应投标而作无效投标处理。</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最低报价不能作为中标的保证。</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投标有效期</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投标有效期内投标人撤销投标文件的，招标人将不退还投标保证金。</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pStyle w:val="37"/>
        <w:numPr>
          <w:ilvl w:val="1"/>
          <w:numId w:val="12"/>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中标人的投标文件作为项目合同的附件，其有效期至中标人全部合同义务履行完毕为止。</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投标文件构成</w:t>
      </w:r>
    </w:p>
    <w:p>
      <w:pPr>
        <w:pStyle w:val="37"/>
        <w:numPr>
          <w:ilvl w:val="1"/>
          <w:numId w:val="12"/>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投标文件的构成应符合法律法规及招标文件的要求。</w:t>
      </w:r>
    </w:p>
    <w:p>
      <w:pPr>
        <w:pStyle w:val="37"/>
        <w:numPr>
          <w:ilvl w:val="1"/>
          <w:numId w:val="12"/>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投标人应当按照招标文件的要求编制投标文件。投标文件应当对招标文件提出的要求和条件作出明确响应。</w:t>
      </w:r>
    </w:p>
    <w:p>
      <w:pPr>
        <w:pStyle w:val="37"/>
        <w:numPr>
          <w:ilvl w:val="1"/>
          <w:numId w:val="12"/>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投标文件由资格证明材料、符合性证明材料、其它材料等组成。</w:t>
      </w:r>
    </w:p>
    <w:p>
      <w:pPr>
        <w:pStyle w:val="37"/>
        <w:numPr>
          <w:ilvl w:val="1"/>
          <w:numId w:val="12"/>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7"/>
        <w:numPr>
          <w:ilvl w:val="1"/>
          <w:numId w:val="12"/>
        </w:numPr>
        <w:autoSpaceDE w:val="0"/>
        <w:autoSpaceDN w:val="0"/>
        <w:spacing w:line="360" w:lineRule="auto"/>
        <w:ind w:left="964"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投标人登录许昌公共资源交易系统下载“许昌投标文件制作系统SEARUN V1.0”，按招标文件要求根据所投标段制作电子投标文件。 一个标段对应生成一个文件夹（xxxx项目xx标段）, 其中包含2个文件和1个文件夹。后缀名为“</w:t>
      </w:r>
      <w:r>
        <w:rPr>
          <w:rFonts w:ascii="宋体" w:hAnsi="宋体" w:eastAsia="宋体" w:cs="宋体"/>
          <w:kern w:val="0"/>
          <w:sz w:val="24"/>
          <w:szCs w:val="24"/>
        </w:rPr>
        <w:t>.file</w:t>
      </w:r>
      <w:r>
        <w:rPr>
          <w:rFonts w:hint="eastAsia" w:ascii="宋体" w:hAnsi="宋体" w:eastAsia="宋体" w:cs="宋体"/>
          <w:kern w:val="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电子投标文件制作技术咨询：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2"/>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投标文件格式</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投标人应按招标文件提供的格式编写投标文件。招标文件未提供标准格式的投标人可自行拟定。</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w:t>
      </w:r>
    </w:p>
    <w:p>
      <w:pPr>
        <w:pStyle w:val="37"/>
        <w:numPr>
          <w:ilvl w:val="1"/>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（1）投标人应按“投标人须知前附表”规定时间及金额提交投标保证金，并作为其投标的一部分。未按要求提交投标保证金的投标文件为无效投标。</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（2）投标保证金用于避免和减少本次招标由于投标人的行为而给采购人带来的损失。</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（5）投标保证金缴纳方式：</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投标人网上下载招标文件后，登录</w:t>
      </w:r>
      <w:r>
        <w:fldChar w:fldCharType="begin"/>
      </w:r>
      <w:r>
        <w:instrText xml:space="preserve"> HYPERLINK "http://221.14.6.70:8088/ggzy" </w:instrText>
      </w:r>
      <w:r>
        <w:fldChar w:fldCharType="separate"/>
      </w:r>
      <w:r>
        <w:rPr>
          <w:rFonts w:hint="eastAsia" w:ascii="宋体" w:hAnsi="宋体" w:eastAsia="宋体" w:cs="宋体"/>
          <w:kern w:val="0"/>
          <w:sz w:val="24"/>
          <w:szCs w:val="24"/>
        </w:rPr>
        <w:t>http://221.14.6.70:8088/ggzy</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系统，依次点击“会员向导”→“参与投标”→“费用缴纳说明”→“保证金缴纳说明单”，获取缴费说明单，根据每个标段的缴纳说明单在缴纳截止时间前缴纳；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成功缴纳后重新登录前述系统，依次点击“会员向导”→“参与投标”→“保证金绑定”→“绑定”进行投标保证金绑定。</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《保证金缴纳绑定操作指南》获取方法：登录许昌公共资源交易系统-组件下载-《保证金缴纳绑定操作指南》。</w:t>
      </w:r>
    </w:p>
    <w:p>
      <w:pPr>
        <w:autoSpaceDE w:val="0"/>
        <w:autoSpaceDN w:val="0"/>
        <w:spacing w:line="360" w:lineRule="auto"/>
        <w:ind w:left="964"/>
        <w:contextualSpacing/>
        <w:rPr>
          <w:rFonts w:ascii="宋体" w:hAnsi="宋体" w:eastAsia="宋体" w:cs="仿宋_GB2312"/>
          <w:sz w:val="24"/>
          <w:szCs w:val="24"/>
          <w:lang w:val="zh-CN"/>
        </w:rPr>
      </w:pPr>
      <w:r>
        <w:rPr>
          <w:rFonts w:hint="eastAsia" w:ascii="宋体" w:hAnsi="宋体" w:eastAsia="宋体" w:cs="宋体"/>
          <w:kern w:val="0"/>
          <w:sz w:val="24"/>
          <w:szCs w:val="24"/>
        </w:rPr>
        <w:t>d.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每个投标人每个项目每个标段只有唯一缴纳账号，切勿重复缴纳或错误缴纳。</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投标人所提交的投标保证金仅限当次投标项目（标段）有效，不得重复替代使用。一个招标项目有多个标段或者有多个项目同时招标的，投标人必须按项目、标段分别提交投标保证金。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（8） 不同投标人的投标保证金不得从同一单位或者个人的账户转出。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（9） 未按上述规定操作引起的无效投标，由投标人自行负责。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（10） 汇款凭证无需备注项目编号和项目名称。</w:t>
      </w:r>
    </w:p>
    <w:p>
      <w:pPr>
        <w:pStyle w:val="37"/>
        <w:numPr>
          <w:ilvl w:val="1"/>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投标保证金的退还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退还投标保证金时，区别中标与否，按不同时序由银行按来款途径退还原账户。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自中标通知书发出之日起</w:t>
      </w:r>
      <w:r>
        <w:rPr>
          <w:rFonts w:ascii="宋体" w:hAnsi="宋体" w:eastAsia="宋体" w:cs="宋体"/>
          <w:kern w:val="0"/>
          <w:sz w:val="24"/>
          <w:szCs w:val="24"/>
        </w:rPr>
        <w:t>5</w:t>
      </w:r>
      <w:r>
        <w:rPr>
          <w:rFonts w:hint="eastAsia" w:ascii="宋体" w:hAnsi="宋体" w:eastAsia="宋体" w:cs="宋体"/>
          <w:kern w:val="0"/>
          <w:sz w:val="24"/>
          <w:szCs w:val="24"/>
        </w:rPr>
        <w:t>个工作日内退还未中标人的投标保证金。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自采购合同签订之日起</w:t>
      </w:r>
      <w:r>
        <w:rPr>
          <w:rFonts w:ascii="宋体" w:hAnsi="宋体" w:eastAsia="宋体" w:cs="宋体"/>
          <w:kern w:val="0"/>
          <w:sz w:val="24"/>
          <w:szCs w:val="24"/>
        </w:rPr>
        <w:t>5</w:t>
      </w:r>
      <w:r>
        <w:rPr>
          <w:rFonts w:hint="eastAsia" w:ascii="宋体" w:hAnsi="宋体" w:eastAsia="宋体" w:cs="宋体"/>
          <w:kern w:val="0"/>
          <w:sz w:val="24"/>
          <w:szCs w:val="24"/>
        </w:rPr>
        <w:t>个工作日内退还中标人的投标保证金。</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因投标人自身原因无法及时退还投标保证金，滞留三年以上的，投标保证金上缴财政。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有下列情形之一的，投标保证金不予退还</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投标有效期内投标人撤销投标文件的；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投标人在投标文件中提供虚假材料的；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c. 除因不可抗力或招标文件认可的情形以外，中标人不与采购人签订合同的；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d. 投标人与采购人、其他投标人或者采购代理机构恶意串通的；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e. 法律法规及招标文件规定的其他情形。</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投标文件的数量和签署盖章</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投标人应提交投标文件份数见“投标人须知前附表”。</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在招标文件中已明示需盖章及签名之处，电子投标文件应按招标文件要求加盖投标人电子印章和法人电子印章或授权代表电子印章。</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纸质投标文件是指投标人电子投标文件制作完成后生成的后缀名为“.PDF”的文件打印的投标文件。纸质投标文件正本和副本封面上应清楚标明</w:t>
      </w:r>
      <w:r>
        <w:rPr>
          <w:rFonts w:ascii="宋体" w:hAnsi="宋体" w:eastAsia="宋体" w:cs="宋体"/>
          <w:kern w:val="0"/>
          <w:sz w:val="24"/>
          <w:szCs w:val="24"/>
        </w:rPr>
        <w:t>“</w:t>
      </w:r>
      <w:r>
        <w:rPr>
          <w:rFonts w:hint="eastAsia" w:ascii="宋体" w:hAnsi="宋体" w:eastAsia="宋体" w:cs="宋体"/>
          <w:kern w:val="0"/>
          <w:sz w:val="24"/>
          <w:szCs w:val="24"/>
        </w:rPr>
        <w:t>正本</w:t>
      </w:r>
      <w:r>
        <w:rPr>
          <w:rFonts w:ascii="宋体" w:hAnsi="宋体" w:eastAsia="宋体" w:cs="宋体"/>
          <w:kern w:val="0"/>
          <w:sz w:val="24"/>
          <w:szCs w:val="24"/>
        </w:rPr>
        <w:t>”</w:t>
      </w:r>
      <w:r>
        <w:rPr>
          <w:rFonts w:hint="eastAsia" w:ascii="宋体" w:hAnsi="宋体" w:eastAsia="宋体" w:cs="宋体"/>
          <w:kern w:val="0"/>
          <w:sz w:val="24"/>
          <w:szCs w:val="24"/>
        </w:rPr>
        <w:t>或</w:t>
      </w:r>
      <w:r>
        <w:rPr>
          <w:rFonts w:ascii="宋体" w:hAnsi="宋体" w:eastAsia="宋体" w:cs="宋体"/>
          <w:kern w:val="0"/>
          <w:sz w:val="24"/>
          <w:szCs w:val="24"/>
        </w:rPr>
        <w:t>“</w:t>
      </w:r>
      <w:r>
        <w:rPr>
          <w:rFonts w:hint="eastAsia" w:ascii="宋体" w:hAnsi="宋体" w:eastAsia="宋体" w:cs="宋体"/>
          <w:kern w:val="0"/>
          <w:sz w:val="24"/>
          <w:szCs w:val="24"/>
        </w:rPr>
        <w:t>副本</w:t>
      </w:r>
      <w:r>
        <w:rPr>
          <w:rFonts w:ascii="宋体" w:hAnsi="宋体" w:eastAsia="宋体" w:cs="宋体"/>
          <w:kern w:val="0"/>
          <w:sz w:val="24"/>
          <w:szCs w:val="24"/>
        </w:rPr>
        <w:t>”</w:t>
      </w:r>
      <w:r>
        <w:rPr>
          <w:rFonts w:hint="eastAsia" w:ascii="宋体" w:hAnsi="宋体" w:eastAsia="宋体" w:cs="宋体"/>
          <w:kern w:val="0"/>
          <w:sz w:val="24"/>
          <w:szCs w:val="24"/>
        </w:rPr>
        <w:t>字样；一旦正本和副本内容不一致时，以正本为准。纸质投标文件的正本及所有副本的封面均须由投标人加盖投标人公章。</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纸质投标文件副本可以是纸质投标文件的正本复印而成。</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7" w:name="_Toc533099888"/>
      <w:r>
        <w:rPr>
          <w:rFonts w:hint="eastAsia" w:ascii="宋体" w:hAnsi="宋体" w:eastAsia="宋体" w:cs="宋体"/>
          <w:b/>
          <w:kern w:val="0"/>
          <w:sz w:val="28"/>
          <w:szCs w:val="28"/>
        </w:rPr>
        <w:t>四、投标文件的递交</w:t>
      </w:r>
      <w:bookmarkEnd w:id="7"/>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投标文件的密封</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投标人应将纸质投标文件“正本”、“ 副本”密封包装。使用电子介质存储的投标文件单独密封包装，并随纸质投标文件一并提交。</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投标文件如果未按规定密封，招标人将拒绝接收。</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投标截止时间</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投标人必须在“投标邀请”和“投标人须知前附表”中规定的投标截止时间前，将所有投标文件送达招标文件指定的开标地点。</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招标人收到投标文件后，应当如实记载投标文件的送达时间和密封情况，签收保存，并向投标人出具签收回执。任何单位和个人不得在开标前开启投标文件。</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迟交的投标文件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投标截止时间之后送达/上传的投标文件，招标人将拒绝接收。</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投标文件的修改和撤回</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投标人在投标截止时间前，对所递交的纸质投标文件进行补充、修改或者撤回的，须书面通知招标人。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投标人应当在投标截止时间前完成电子投标文件的提交，可以补充、修改或撤回。投标截止时间前未完成电子投标文件提交、取得“投标文件提交回执单”的，视为撤回投标文件。</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投标人补充、修改的内容并作为投标文件的组成部分。补充或修改应当按招标文件要求签署、盖章、密封、递交，并应注明“修改</w:t>
      </w:r>
      <w:r>
        <w:rPr>
          <w:rFonts w:ascii="宋体" w:hAnsi="宋体" w:eastAsia="宋体" w:cs="宋体"/>
          <w:kern w:val="0"/>
          <w:sz w:val="24"/>
          <w:szCs w:val="24"/>
        </w:rPr>
        <w:t>”</w:t>
      </w:r>
      <w:r>
        <w:rPr>
          <w:rFonts w:hint="eastAsia" w:ascii="宋体" w:hAnsi="宋体" w:eastAsia="宋体" w:cs="宋体"/>
          <w:kern w:val="0"/>
          <w:sz w:val="24"/>
          <w:szCs w:val="24"/>
        </w:rPr>
        <w:t>或“补充</w:t>
      </w:r>
      <w:r>
        <w:rPr>
          <w:rFonts w:ascii="宋体" w:hAnsi="宋体" w:eastAsia="宋体" w:cs="宋体"/>
          <w:kern w:val="0"/>
          <w:sz w:val="24"/>
          <w:szCs w:val="24"/>
        </w:rPr>
        <w:t>”</w:t>
      </w:r>
      <w:r>
        <w:rPr>
          <w:rFonts w:hint="eastAsia" w:ascii="宋体" w:hAnsi="宋体" w:eastAsia="宋体" w:cs="宋体"/>
          <w:kern w:val="0"/>
          <w:sz w:val="24"/>
          <w:szCs w:val="24"/>
        </w:rPr>
        <w:t>字样。</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投标人在递交纸质投标文件后，可以撤回其投标，但投标人必须在规定的投标截止时间前以书面形式告知招标人。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投标人不得在投标有效期内撤销投标文件，否则招标人将不退还其投标保证金。</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ascii="宋体" w:hAnsi="宋体" w:eastAsia="宋体" w:cs="宋体"/>
          <w:kern w:val="0"/>
          <w:sz w:val="24"/>
          <w:szCs w:val="24"/>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8" w:name="_Toc533099889"/>
      <w:r>
        <w:rPr>
          <w:rFonts w:hint="eastAsia" w:ascii="宋体" w:hAnsi="宋体" w:eastAsia="宋体" w:cs="宋体"/>
          <w:b/>
          <w:kern w:val="0"/>
          <w:sz w:val="28"/>
          <w:szCs w:val="28"/>
        </w:rPr>
        <w:t>五、开标和评标</w:t>
      </w:r>
      <w:bookmarkEnd w:id="8"/>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开标</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招标人将按招标文件规定的时间和地点组织公开开标。开标由代理机构主持，邀请投标人参加。评标委员会成员不得参加开标活动。</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招标人应当对开标、评标现场活动进行全程录音录像。录音录像应当清晰可辨，音像资料作为采购文件一并存档。</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（1）电子投标文件的解密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全流程电子化交易项目电子投标文件采用双重加密。解密需分标段进行两次解密。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投标人解密：投标人使用本单位CA数字证书远程或现场进行解密。需开标现场使用一体机进行解密的，请在代理机构引导下进行。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代理机构解密：代理机构</w:t>
      </w:r>
      <w:r>
        <w:rPr>
          <w:rFonts w:ascii="宋体" w:hAnsi="宋体" w:eastAsia="宋体" w:cs="宋体"/>
          <w:kern w:val="0"/>
          <w:sz w:val="24"/>
          <w:szCs w:val="24"/>
        </w:rPr>
        <w:t>按</w:t>
      </w:r>
      <w:r>
        <w:rPr>
          <w:rFonts w:hint="eastAsia" w:ascii="宋体" w:hAnsi="宋体" w:eastAsia="宋体" w:cs="宋体"/>
          <w:kern w:val="0"/>
          <w:sz w:val="24"/>
          <w:szCs w:val="24"/>
        </w:rPr>
        <w:t>电子</w:t>
      </w:r>
      <w:r>
        <w:rPr>
          <w:rFonts w:ascii="宋体" w:hAnsi="宋体" w:eastAsia="宋体" w:cs="宋体"/>
          <w:kern w:val="0"/>
          <w:sz w:val="24"/>
          <w:szCs w:val="24"/>
        </w:rPr>
        <w:t>投标</w:t>
      </w:r>
      <w:r>
        <w:rPr>
          <w:rFonts w:hint="eastAsia" w:ascii="宋体" w:hAnsi="宋体" w:eastAsia="宋体" w:cs="宋体"/>
          <w:kern w:val="0"/>
          <w:sz w:val="24"/>
          <w:szCs w:val="24"/>
        </w:rPr>
        <w:t>文件到达交易系统</w:t>
      </w:r>
      <w:r>
        <w:rPr>
          <w:rFonts w:ascii="宋体" w:hAnsi="宋体" w:eastAsia="宋体" w:cs="宋体"/>
          <w:kern w:val="0"/>
          <w:sz w:val="24"/>
          <w:szCs w:val="24"/>
        </w:rPr>
        <w:t>的先后顺序</w:t>
      </w:r>
      <w:r>
        <w:rPr>
          <w:rFonts w:hint="eastAsia" w:ascii="宋体" w:hAnsi="宋体" w:eastAsia="宋体" w:cs="宋体"/>
          <w:kern w:val="0"/>
          <w:sz w:val="24"/>
          <w:szCs w:val="24"/>
        </w:rPr>
        <w:t>，使用本单位CA数字证书进行再次解密。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电子投标文件解密异常情况处理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因电子交易系统异常无法解密电子投标文件的，使用纸质投标文件以人工方式进行。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因投标人原因电子投标文件解密失败的，由系统技术人员协助投标人将备份文件（电子介质存储）导入系统。若备份文件（电子介质存储）无法导入系统或导入系统仍无法解密的，其投标将被拒绝。</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投标人不足3家的，不得开标。</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开标过程由采购代理机构负责记录，由参加开标的各投标人代表和相关工作人员签字确认后随采购文件一并存档。</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投标人未参加开标的，视同认可开标结果。</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资格审查</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开标结束后，采购人依法对投标人的资格进行审查。合格投标人不足3家的，不得评标。</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评标委员会的组成</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采购项目符合下列情形之一的，评标委员会成员人数应当为7人以上单数：</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（1）采购预算金额在1000万元以上；</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（2）技术复杂；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（3）社会影响较大。</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评审专家对本单位的采购项目只能作为采购人代表参与评标。采购代理机构工作人员不得参加由本机构代理的政府采购项目的评标。</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评审专家与投标人存在下列利害关系之一的,应当回避:</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（1）参加采购活动前三年内,与投标人存在劳动关系,或者担任过投标人的董事、监事,或者是投标人的控股股东或实际控制人；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（2）与投标人的法定代表人或者负责人有夫妻、直系血亲、三代以内旁系血亲或者近姻亲关系；</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（3）与投标人有其他可能影响政府采购活动公平、公正进行的关系。</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评审专家发现本人与参加采购活动的投标人有利害关系的,应当主动提出回避。采购人或者代理机构发现评审专家与参加采购活动的投标人有利害关系的,应当要求其回避。</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采购人不得担任评标小组长。</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采购人可以在评标前说明项目背景和采购需求，说明内容不得含有歧视性、倾向性意见，不得超出招标文件所述范围。说明应当提交书面材料，并随采购文件一并存档。</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评标委员会成员名单在评标结果公告前应当保密。</w:t>
      </w:r>
    </w:p>
    <w:p>
      <w:pPr>
        <w:autoSpaceDE w:val="0"/>
        <w:autoSpaceDN w:val="0"/>
        <w:spacing w:line="360" w:lineRule="auto"/>
        <w:ind w:left="42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符合性审查</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评标委员会依据有关法律法规和招标文件的规定，对符合资格的投标人的投标文件进行符合性审查，以确定其是否满足招标文件的实质性要求。</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审查、评价投标文件是否符合招标文件的商务、技术等实质性要求。</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可要求投标人对投标文件有关事项作出澄清或者说明。</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投标文件的澄清</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对于投标文件中含义不明确、同类问题表述不一致或者有明显文字和计算错误的内容，评标委员会应当以书面形式要求投标人作出必要的澄清、说明或者补正。</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投标人的澄清文件是其投标文件的组成部分。</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投标文件报价出现前后不一致的修正</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（1）投标文件中开标一览表(报价表)内容与投标文件中相应内容不一致的，以开标一览表(报价表)为准；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（2）大写金额和小写金额不一致的，以大写金额为准；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单价金额小数点或者百分比有明显错位的，以开标一览表的总价为准，并修改单价；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投标无效情形</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投标文件属下列情况之一的，按照无效投标处理：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（1）未按照招标文件的规定提交投标保证金的；</w:t>
      </w:r>
      <w:r>
        <w:rPr>
          <w:rFonts w:ascii="宋体" w:hAnsi="宋体" w:eastAsia="宋体" w:cs="宋体"/>
          <w:kern w:val="0"/>
          <w:sz w:val="24"/>
          <w:szCs w:val="24"/>
        </w:rPr>
        <w:t xml:space="preserve"> </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投标文件未按招标文件要求签署、盖章的；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不具备招标文件中规定的资格要求的；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报价超过招标文件中规定的预算金额或者最高限价的；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（5） </w:t>
      </w:r>
      <w:r>
        <w:rPr>
          <w:rFonts w:ascii="宋体" w:hAnsi="宋体" w:eastAsia="宋体" w:cs="宋体"/>
          <w:kern w:val="0"/>
          <w:sz w:val="24"/>
          <w:szCs w:val="24"/>
        </w:rPr>
        <w:t>投标文件含有采购人不能接受的附加条件的</w:t>
      </w:r>
      <w:r>
        <w:rPr>
          <w:rFonts w:hint="eastAsia" w:ascii="宋体" w:hAnsi="宋体" w:eastAsia="宋体" w:cs="宋体"/>
          <w:kern w:val="0"/>
          <w:sz w:val="24"/>
          <w:szCs w:val="24"/>
        </w:rPr>
        <w:t>。</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有下列情形之一的，视为投标人串通投标，其投标无效：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不同投标人的投标文件由同一单位或者个人编制；</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不同投标人委托同一单位或者个人办理投标事宜；</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不同投标人的投标文件载明的项目管理成员或者联系人员为同一人；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不同投标人的投标文件异常一致或者投标报价呈规律性差异；</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不同投标人的投标文件相互混装；</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不同投标人的投标保证金从同一单位或者个人的账户转出。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法律、法规和招标文件规定的其他无效情形。</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相同品牌投标人的认定</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投标文件的比较与评价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评标方法、评标标准</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评标方法分为最低评标价法和综合评分法。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最低评标价法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 最低评标价法，是指投标文件满足招标文件全部实质性要求，且投标报价最低的投标人为中标候选人的评标方法。</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b. 采用最低评标价法评标时，除了算术修正和落实政府采购政策需进行的价格扣除外，不能对投标人的投标价格进行任何调整。</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综合评分法，是指投标文件满足招标文件全部实质性要求，且按照评审因素的量化指标评审得分最高的投标人为中标候选人的评标方法。</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价格分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投标报价得分=(评标基准价/投标报价)×100</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评标总得分=F1×A1+F2×A2+……+Fn×An</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F1、F2……Fn分别为各项评审因素的得分;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A1、A2、……An 分别为各项评审因素所占的权重(A1+A2+……+An=1)。</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评标过程中，不得去掉报价中的最高报价和最低报价。</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因落实政府采购政策进行价格调整的，以调整后的价格计算评标基准价和投标报价。</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b/>
          <w:kern w:val="0"/>
          <w:sz w:val="24"/>
          <w:szCs w:val="24"/>
        </w:rPr>
        <w:t>本次评标具体评标方法、评标标准见（第六章 资格审查与评标）</w:t>
      </w:r>
      <w:r>
        <w:rPr>
          <w:rFonts w:hint="eastAsia" w:ascii="宋体" w:hAnsi="宋体" w:eastAsia="宋体" w:cs="宋体"/>
          <w:kern w:val="0"/>
          <w:sz w:val="24"/>
          <w:szCs w:val="24"/>
        </w:rPr>
        <w:t>。</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推荐中标候选人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采用最低评标价法的，评标结果按投标报价由低到高顺序排列。投标报价相同的并列。投标文件满足招标文件全部实质性要求且投标报价最低的投标人为排名第一的中标候选人。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评审意见无效情形</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评标委员会及其成员有下列行为之一的，其评审意见无效：</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确定参与评标至评标结束前私自接触投标人；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（2） 接受投标人提出的与投标文件不一致的澄清或者说明，《投标人须知》26条规定的情形除外；</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（3） 违反评标纪律发表倾向性意见或者征询采购人的倾向性意见；</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（4） 对需要专业判断的主观评审因素协商评分；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（5） 在评标过程中擅离职守，影响评标程序正常进行的；</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（6） 记录、复制或者带走任何评标资料；</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（7） 其他不遵守评标纪律的行为。</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保密</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评审专家应当遵守评审工作纪律，不得泄露评审文件、评审情况和评审中获悉的商业秘密。</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ascii="宋体" w:hAnsi="宋体" w:eastAsia="宋体" w:cs="仿宋_GB2312"/>
          <w:sz w:val="24"/>
          <w:szCs w:val="24"/>
          <w:lang w:val="zh-CN"/>
        </w:rPr>
      </w:pPr>
    </w:p>
    <w:p>
      <w:pPr>
        <w:tabs>
          <w:tab w:val="left" w:pos="1260"/>
        </w:tabs>
        <w:autoSpaceDE w:val="0"/>
        <w:autoSpaceDN w:val="0"/>
        <w:adjustRightInd w:val="0"/>
        <w:spacing w:line="360" w:lineRule="auto"/>
        <w:contextualSpacing/>
        <w:jc w:val="center"/>
        <w:outlineLvl w:val="1"/>
        <w:rPr>
          <w:rFonts w:ascii="宋体" w:hAnsi="宋体" w:eastAsia="宋体" w:cs="宋体"/>
          <w:b/>
          <w:kern w:val="0"/>
          <w:sz w:val="28"/>
          <w:szCs w:val="28"/>
        </w:rPr>
      </w:pPr>
      <w:bookmarkStart w:id="9" w:name="_Toc533099890"/>
      <w:r>
        <w:rPr>
          <w:rFonts w:hint="eastAsia" w:ascii="宋体" w:hAnsi="宋体" w:eastAsia="宋体" w:cs="宋体"/>
          <w:b/>
          <w:kern w:val="0"/>
          <w:sz w:val="28"/>
          <w:szCs w:val="28"/>
        </w:rPr>
        <w:t>六、定标和授予合同</w:t>
      </w:r>
      <w:bookmarkEnd w:id="9"/>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确定中标人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采购人应当自收到评标报告之日起5个工作日内，在评标报告确定的中标候选人名单中按顺序确定中标人。中标候选人并列的，由采购人采取随机抽取的方式确定。</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中标公告、发出中标通知书</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采购人确认中标人后，招标人在公告中标结果的同时，向中标人发出中标通知书。</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中标通知书发出后，采购人不得违法改变中标结果，中标人无正当理由不得放弃中标。</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中标人在接到中标通知时，须向代理机构发送投标报价及分项报价一览表（包含主要中标标的的名称、规格型号、数量、单价、服务要求等）电子文档，并同时通知代理机构联系人。</w:t>
      </w:r>
    </w:p>
    <w:p>
      <w:pPr>
        <w:pStyle w:val="37"/>
        <w:autoSpaceDE w:val="0"/>
        <w:autoSpaceDN w:val="0"/>
        <w:spacing w:line="360" w:lineRule="auto"/>
        <w:ind w:left="964" w:firstLine="0" w:firstLineChars="0"/>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质疑提出与答复</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hint="eastAsia" w:ascii="宋体" w:hAnsi="宋体" w:eastAsia="宋体" w:cs="宋体"/>
          <w:kern w:val="0"/>
          <w:sz w:val="24"/>
          <w:szCs w:val="24"/>
        </w:rPr>
        <w:t>投标人认为采购文件、采购过程和中标结果使自己的权益受到损害的，可以依法向采购人、采购代理机构提出质疑。</w:t>
      </w:r>
      <w:r>
        <w:rPr>
          <w:rFonts w:ascii="宋体" w:hAnsi="宋体" w:eastAsia="宋体" w:cs="宋体"/>
          <w:kern w:val="0"/>
          <w:sz w:val="24"/>
          <w:szCs w:val="24"/>
        </w:rPr>
        <w:t>提出质疑的投标人应当是参与</w:t>
      </w:r>
      <w:r>
        <w:rPr>
          <w:rFonts w:hint="eastAsia" w:ascii="宋体" w:hAnsi="宋体" w:eastAsia="宋体" w:cs="宋体"/>
          <w:kern w:val="0"/>
          <w:sz w:val="24"/>
          <w:szCs w:val="24"/>
        </w:rPr>
        <w:t>本</w:t>
      </w:r>
      <w:r>
        <w:rPr>
          <w:rFonts w:ascii="宋体" w:hAnsi="宋体" w:eastAsia="宋体" w:cs="宋体"/>
          <w:kern w:val="0"/>
          <w:sz w:val="24"/>
          <w:szCs w:val="24"/>
        </w:rPr>
        <w:t>项目采购活动的投标人。</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（1） 对采购文件提出质疑的，</w:t>
      </w:r>
      <w:r>
        <w:rPr>
          <w:rFonts w:ascii="宋体" w:hAnsi="宋体" w:eastAsia="宋体" w:cs="宋体"/>
          <w:kern w:val="0"/>
          <w:sz w:val="24"/>
          <w:szCs w:val="24"/>
        </w:rPr>
        <w:t>潜在</w:t>
      </w:r>
      <w:r>
        <w:rPr>
          <w:rFonts w:hint="eastAsia" w:ascii="宋体" w:hAnsi="宋体" w:eastAsia="宋体" w:cs="宋体"/>
          <w:kern w:val="0"/>
          <w:sz w:val="24"/>
          <w:szCs w:val="24"/>
        </w:rPr>
        <w:t>投标人应</w:t>
      </w:r>
      <w:r>
        <w:rPr>
          <w:rFonts w:ascii="宋体" w:hAnsi="宋体" w:eastAsia="宋体" w:cs="宋体"/>
          <w:kern w:val="0"/>
          <w:sz w:val="24"/>
          <w:szCs w:val="24"/>
        </w:rPr>
        <w:t>已依法获取采购文件</w:t>
      </w:r>
      <w:r>
        <w:rPr>
          <w:rFonts w:hint="eastAsia" w:ascii="宋体" w:hAnsi="宋体" w:eastAsia="宋体" w:cs="宋体"/>
          <w:kern w:val="0"/>
          <w:sz w:val="24"/>
          <w:szCs w:val="24"/>
        </w:rPr>
        <w:t>，且应当在</w:t>
      </w:r>
      <w:r>
        <w:rPr>
          <w:rFonts w:ascii="宋体" w:hAnsi="宋体" w:eastAsia="宋体" w:cs="宋体"/>
          <w:kern w:val="0"/>
          <w:sz w:val="24"/>
          <w:szCs w:val="24"/>
        </w:rPr>
        <w:t>获取采购文件或者采购文件公告期限届满之日起7个工作日内</w:t>
      </w:r>
      <w:r>
        <w:rPr>
          <w:rFonts w:hint="eastAsia" w:ascii="宋体" w:hAnsi="宋体" w:eastAsia="宋体" w:cs="宋体"/>
          <w:kern w:val="0"/>
          <w:sz w:val="24"/>
          <w:szCs w:val="24"/>
        </w:rPr>
        <w:t>通过《全国公共资源交易平台（河南省·许昌市）》一次性提出，如未提出视为全面接受；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 对采购过程提出质疑的，为各采购程序环节结束之日起七个工作日内，以书面形式向采购人和采购代理机构一次性提出；</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 对中标结果提出质疑的，为中标结果公告期限届满之日起七个工作日内，以书面形式向采购人和采购代理机构一次性提出。</w:t>
      </w:r>
    </w:p>
    <w:p>
      <w:pPr>
        <w:pStyle w:val="37"/>
        <w:numPr>
          <w:ilvl w:val="1"/>
          <w:numId w:val="13"/>
        </w:numPr>
        <w:autoSpaceDE w:val="0"/>
        <w:autoSpaceDN w:val="0"/>
        <w:spacing w:line="360" w:lineRule="auto"/>
        <w:ind w:firstLineChars="0"/>
        <w:contextualSpacing/>
        <w:rPr>
          <w:rFonts w:ascii="宋体" w:hAnsi="宋体" w:eastAsia="宋体" w:cs="宋体"/>
          <w:kern w:val="0"/>
          <w:sz w:val="24"/>
          <w:szCs w:val="24"/>
        </w:rPr>
      </w:pPr>
      <w:r>
        <w:rPr>
          <w:rFonts w:ascii="宋体" w:hAnsi="宋体" w:eastAsia="宋体" w:cs="宋体"/>
          <w:kern w:val="0"/>
          <w:sz w:val="24"/>
          <w:szCs w:val="24"/>
        </w:rPr>
        <w:t>采购人、采购代理机构认为投标人质疑不成立，或者成立但未对中标结果构成影响的，继续开展采购活动；认为投标人质疑成立且影响或者可能影响中标结果的，按照下列情况处理：</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（1） </w:t>
      </w:r>
      <w:r>
        <w:rPr>
          <w:rFonts w:ascii="宋体" w:hAnsi="宋体" w:eastAsia="宋体" w:cs="宋体"/>
          <w:kern w:val="0"/>
          <w:sz w:val="24"/>
          <w:szCs w:val="24"/>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 xml:space="preserve">（2） </w:t>
      </w:r>
      <w:r>
        <w:rPr>
          <w:rFonts w:ascii="宋体" w:hAnsi="宋体" w:eastAsia="宋体" w:cs="宋体"/>
          <w:kern w:val="0"/>
          <w:sz w:val="24"/>
          <w:szCs w:val="24"/>
        </w:rPr>
        <w:t>对采购过程、中标结果提出的质疑，合格投标人符合法定数量时，可以从合格的中标</w:t>
      </w:r>
      <w:r>
        <w:rPr>
          <w:rFonts w:hint="eastAsia" w:ascii="宋体" w:hAnsi="宋体" w:eastAsia="宋体" w:cs="宋体"/>
          <w:kern w:val="0"/>
          <w:sz w:val="24"/>
          <w:szCs w:val="24"/>
        </w:rPr>
        <w:t>候选人</w:t>
      </w:r>
      <w:r>
        <w:rPr>
          <w:rFonts w:ascii="宋体" w:hAnsi="宋体" w:eastAsia="宋体" w:cs="宋体"/>
          <w:kern w:val="0"/>
          <w:sz w:val="24"/>
          <w:szCs w:val="24"/>
        </w:rPr>
        <w:t>中另行确定中标投标人的，应当依法另行确定中标投标人；否则应当重新开展采购活动。</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签订合同</w:t>
      </w:r>
    </w:p>
    <w:p>
      <w:pPr>
        <w:autoSpaceDE w:val="0"/>
        <w:autoSpaceDN w:val="0"/>
        <w:spacing w:line="360" w:lineRule="auto"/>
        <w:ind w:left="964"/>
        <w:contextualSpacing/>
        <w:rPr>
          <w:rFonts w:ascii="宋体" w:hAnsi="宋体" w:eastAsia="宋体" w:cs="宋体"/>
          <w:kern w:val="0"/>
          <w:sz w:val="24"/>
          <w:szCs w:val="24"/>
        </w:rPr>
      </w:pPr>
      <w:r>
        <w:rPr>
          <w:rFonts w:hint="eastAsia" w:ascii="宋体" w:hAnsi="宋体" w:eastAsia="宋体" w:cs="宋体"/>
          <w:kern w:val="0"/>
          <w:sz w:val="24"/>
          <w:szCs w:val="24"/>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ascii="宋体" w:hAnsi="宋体" w:eastAsia="宋体" w:cs="宋体"/>
          <w:kern w:val="0"/>
          <w:sz w:val="24"/>
          <w:szCs w:val="24"/>
        </w:rPr>
      </w:pPr>
    </w:p>
    <w:p>
      <w:pPr>
        <w:pStyle w:val="37"/>
        <w:numPr>
          <w:ilvl w:val="0"/>
          <w:numId w:val="13"/>
        </w:numPr>
        <w:autoSpaceDE w:val="0"/>
        <w:autoSpaceDN w:val="0"/>
        <w:spacing w:line="360" w:lineRule="auto"/>
        <w:ind w:firstLineChars="0"/>
        <w:contextualSpacing/>
        <w:rPr>
          <w:rFonts w:ascii="宋体" w:hAnsi="宋体" w:eastAsia="宋体" w:cs="宋体"/>
          <w:b/>
          <w:kern w:val="0"/>
          <w:sz w:val="24"/>
          <w:szCs w:val="24"/>
        </w:rPr>
      </w:pPr>
      <w:r>
        <w:rPr>
          <w:rFonts w:hint="eastAsia" w:ascii="宋体" w:hAnsi="宋体" w:eastAsia="宋体" w:cs="宋体"/>
          <w:b/>
          <w:kern w:val="0"/>
          <w:sz w:val="24"/>
          <w:szCs w:val="24"/>
        </w:rPr>
        <w:t>履约保证金</w:t>
      </w:r>
    </w:p>
    <w:p>
      <w:pPr>
        <w:autoSpaceDE w:val="0"/>
        <w:autoSpaceDN w:val="0"/>
        <w:spacing w:line="360" w:lineRule="auto"/>
        <w:ind w:left="964"/>
        <w:contextualSpacing/>
        <w:rPr>
          <w:rFonts w:ascii="宋体" w:hAnsi="宋体" w:eastAsia="宋体" w:cs="宋体"/>
          <w:b/>
          <w:kern w:val="0"/>
          <w:sz w:val="36"/>
          <w:szCs w:val="36"/>
        </w:rPr>
      </w:pPr>
      <w:r>
        <w:rPr>
          <w:rFonts w:hint="eastAsia" w:ascii="宋体" w:hAnsi="宋体" w:eastAsia="宋体" w:cs="宋体"/>
          <w:kern w:val="0"/>
          <w:sz w:val="24"/>
          <w:szCs w:val="24"/>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sz w:val="24"/>
          <w:szCs w:val="24"/>
        </w:rPr>
        <w:br w:type="textWrapping"/>
      </w:r>
    </w:p>
    <w:p>
      <w:pPr>
        <w:autoSpaceDE w:val="0"/>
        <w:autoSpaceDN w:val="0"/>
        <w:spacing w:line="360" w:lineRule="auto"/>
        <w:ind w:left="964"/>
        <w:contextualSpacing/>
        <w:rPr>
          <w:rFonts w:ascii="宋体" w:hAnsi="宋体" w:eastAsia="宋体" w:cs="宋体"/>
          <w:b/>
          <w:kern w:val="0"/>
          <w:sz w:val="36"/>
          <w:szCs w:val="36"/>
        </w:rPr>
      </w:pP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0" w:name="_Toc533099891"/>
      <w:r>
        <w:rPr>
          <w:rFonts w:hint="eastAsia" w:ascii="宋体" w:hAnsi="宋体" w:eastAsia="宋体" w:cs="宋体"/>
          <w:b/>
          <w:kern w:val="0"/>
          <w:sz w:val="32"/>
          <w:szCs w:val="32"/>
        </w:rPr>
        <w:t>第五章 政府采购政策功能</w:t>
      </w:r>
      <w:bookmarkEnd w:id="10"/>
    </w:p>
    <w:p>
      <w:pPr>
        <w:jc w:val="center"/>
        <w:rPr>
          <w:rFonts w:ascii="宋体" w:hAnsi="宋体" w:eastAsia="宋体" w:cs="宋体"/>
          <w:b/>
          <w:kern w:val="0"/>
          <w:sz w:val="36"/>
          <w:szCs w:val="36"/>
        </w:rPr>
      </w:pP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一、节能能源、保护环境</w:t>
      </w:r>
    </w:p>
    <w:p>
      <w:pPr>
        <w:pStyle w:val="13"/>
        <w:spacing w:line="360" w:lineRule="auto"/>
        <w:ind w:firstLine="480" w:firstLineChars="200"/>
        <w:contextualSpacing/>
        <w:rPr>
          <w:rFonts w:ascii="宋体" w:hAnsi="宋体" w:cs="仿宋_GB2312"/>
          <w:szCs w:val="24"/>
        </w:rPr>
      </w:pPr>
      <w:r>
        <w:rPr>
          <w:rFonts w:hint="eastAsia" w:ascii="宋体" w:hAnsi="宋体" w:cs="仿宋_GB2312"/>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hint="eastAsia" w:ascii="宋体" w:hAnsi="宋体" w:cs="仿宋_GB2312"/>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本次采购货物中属于强制采购的节能产品，投标人所投产品必须是《节能产品政府采购清单》内产品，投标文件中应提供最新一期《节能产品政府采购清单》中产品所在页</w:t>
      </w:r>
      <w:r>
        <w:rPr>
          <w:rFonts w:hint="eastAsia" w:ascii="宋体" w:hAnsi="宋体" w:cs="仿宋_GB2312"/>
          <w:szCs w:val="24"/>
        </w:rPr>
        <w:t>并加盖投标人公章的原件扫描件（或图片）</w:t>
      </w:r>
      <w:r>
        <w:rPr>
          <w:rFonts w:hint="eastAsia" w:ascii="宋体" w:hAnsi="宋体" w:cs="仿宋_GB2312"/>
          <w:szCs w:val="24"/>
          <w:lang w:val="zh-CN"/>
        </w:rPr>
        <w:t>。投标人所投其他产品若属于“节能产品政府采购清单”优先采购产品，在同等条件下，优先采购清单中的产品。</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采购人拟采购的产品属于政府强制采购节能产品范围，但本期节能清单中无对应细化分类或节能清单中的产品无法满足工作需要的，可在节能清单之外采购。</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3、对于同时列入环保清单和节能产品政府采购清单的产品，应当优先于只列入其中一个清单的产品。</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4、上述“节能产品政府采购清单”、“环境标志产品政府采购清单”，在采购公告发布前已经过期的以及尚在公示期的均不得作为评标时的依据。</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二、促进中小企业发展</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三、支持监狱企业发展</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按照财政部、司法部发布的《关于政府采购支持监狱企业发展有关问题的通知》（</w:t>
      </w:r>
      <w:bookmarkStart w:id="11" w:name="OLE_LINK6"/>
      <w:r>
        <w:rPr>
          <w:rFonts w:hint="eastAsia" w:ascii="宋体" w:hAnsi="宋体" w:eastAsia="宋体" w:cs="仿宋_GB2312"/>
          <w:sz w:val="24"/>
          <w:szCs w:val="24"/>
          <w:lang w:val="zh-CN"/>
        </w:rPr>
        <w:t>财库[2014]68号</w:t>
      </w:r>
      <w:bookmarkEnd w:id="11"/>
      <w:r>
        <w:rPr>
          <w:rFonts w:hint="eastAsia" w:ascii="宋体" w:hAnsi="宋体" w:eastAsia="宋体" w:cs="仿宋_GB2312"/>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四、促进残疾人就业</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szCs w:val="24"/>
        </w:rPr>
        <w:t>残疾人福利性单位属于小型、微型企业的，不重复享受政策。</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80" w:firstLineChars="200"/>
        <w:contextualSpacing/>
        <w:rPr>
          <w:rFonts w:ascii="宋体" w:hAnsi="宋体" w:cs="宋体"/>
          <w:b/>
          <w:kern w:val="0"/>
          <w:sz w:val="36"/>
          <w:szCs w:val="36"/>
        </w:rPr>
      </w:pPr>
      <w:r>
        <w:rPr>
          <w:rFonts w:hint="eastAsia" w:ascii="宋体" w:hAnsi="宋体" w:cs="仿宋_GB2312"/>
          <w:szCs w:val="24"/>
          <w:lang w:val="zh-CN"/>
        </w:rPr>
        <w:t>3、中标人为残疾人福利性单位的，招标人应当随中标结果同时公告其《残疾人福利性单位声明函》，接受社会监督。</w:t>
      </w:r>
      <w:r>
        <w:rPr>
          <w:rFonts w:ascii="宋体" w:hAnsi="宋体" w:cs="宋体"/>
          <w:b/>
          <w:kern w:val="0"/>
          <w:sz w:val="36"/>
          <w:szCs w:val="36"/>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2" w:name="_Toc533099892"/>
      <w:r>
        <w:rPr>
          <w:rFonts w:hint="eastAsia" w:ascii="宋体" w:hAnsi="宋体" w:eastAsia="宋体" w:cs="宋体"/>
          <w:b/>
          <w:kern w:val="0"/>
          <w:sz w:val="32"/>
          <w:szCs w:val="32"/>
        </w:rPr>
        <w:t>第六章 资格审查与评标</w:t>
      </w:r>
      <w:bookmarkEnd w:id="12"/>
    </w:p>
    <w:p>
      <w:pPr>
        <w:pStyle w:val="13"/>
        <w:spacing w:line="360" w:lineRule="auto"/>
        <w:contextualSpacing/>
        <w:rPr>
          <w:rFonts w:ascii="宋体" w:hAnsi="宋体" w:cs="仿宋_GB2312"/>
          <w:lang w:val="zh-CN"/>
        </w:rPr>
      </w:pPr>
    </w:p>
    <w:p>
      <w:pPr>
        <w:pStyle w:val="13"/>
        <w:spacing w:line="360" w:lineRule="auto"/>
        <w:contextualSpacing/>
        <w:rPr>
          <w:rFonts w:ascii="宋体" w:hAnsi="宋体" w:cs="仿宋_GB2312"/>
          <w:b/>
          <w:szCs w:val="24"/>
          <w:lang w:val="zh-CN"/>
        </w:rPr>
      </w:pPr>
      <w:r>
        <w:rPr>
          <w:rFonts w:ascii="宋体" w:hAnsi="宋体" w:cs="仿宋_GB2312"/>
          <w:b/>
          <w:szCs w:val="24"/>
          <w:lang w:val="zh-CN"/>
        </w:rPr>
        <w:t>一、资格审查</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（一）</w:t>
      </w:r>
      <w:r>
        <w:rPr>
          <w:rFonts w:ascii="宋体" w:hAnsi="宋体" w:cs="仿宋_GB2312"/>
          <w:szCs w:val="24"/>
          <w:lang w:val="zh-CN"/>
        </w:rPr>
        <w:t>开标结束后，</w:t>
      </w:r>
      <w:r>
        <w:rPr>
          <w:rFonts w:hint="eastAsia" w:ascii="宋体" w:hAnsi="宋体" w:cs="仿宋_GB2312"/>
          <w:szCs w:val="24"/>
          <w:lang w:val="zh-CN"/>
        </w:rPr>
        <w:t>采购人依法对投标人资格进行审查</w:t>
      </w:r>
      <w:r>
        <w:rPr>
          <w:rFonts w:ascii="宋体" w:hAnsi="宋体" w:cs="仿宋_GB2312"/>
          <w:szCs w:val="24"/>
          <w:lang w:val="zh-CN"/>
        </w:rPr>
        <w:t>。</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（三）资格审查中所涉及到的证书及材料，均须在电子投标文件中提供原件扫描件（或图片）。</w:t>
      </w:r>
    </w:p>
    <w:tbl>
      <w:tblPr>
        <w:tblStyle w:val="21"/>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center"/>
              <w:rPr>
                <w:rFonts w:ascii="宋体" w:hAnsi="宋体" w:eastAsia="宋体"/>
                <w:b/>
                <w:szCs w:val="21"/>
              </w:rPr>
            </w:pPr>
            <w:r>
              <w:rPr>
                <w:rFonts w:hint="eastAsia" w:ascii="宋体" w:hAnsi="宋体" w:eastAsia="宋体"/>
                <w:b/>
                <w:szCs w:val="21"/>
              </w:rPr>
              <w:t>资格审查</w:t>
            </w:r>
            <w:r>
              <w:rPr>
                <w:rFonts w:ascii="宋体" w:hAnsi="宋体" w:eastAsia="宋体"/>
                <w:b/>
                <w:szCs w:val="21"/>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jc w:val="left"/>
              <w:rPr>
                <w:rFonts w:ascii="宋体" w:hAnsi="宋体" w:eastAsia="宋体"/>
                <w:b/>
                <w:szCs w:val="21"/>
              </w:rPr>
            </w:pPr>
            <w:r>
              <w:rPr>
                <w:rFonts w:hint="eastAsia" w:ascii="宋体" w:hAnsi="宋体" w:eastAsia="宋体"/>
                <w:b/>
                <w:szCs w:val="21"/>
              </w:rPr>
              <w:t>1、投标函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2、法人或者其他组织的营业执照等证明文件，自然人的身份证明</w:t>
            </w:r>
          </w:p>
          <w:p>
            <w:pPr>
              <w:spacing w:line="360" w:lineRule="auto"/>
              <w:rPr>
                <w:rFonts w:ascii="宋体" w:hAnsi="宋体" w:eastAsia="宋体"/>
                <w:bCs/>
                <w:szCs w:val="21"/>
              </w:rPr>
            </w:pPr>
            <w:r>
              <w:rPr>
                <w:rFonts w:hint="eastAsia" w:ascii="宋体" w:hAnsi="宋体" w:eastAsia="宋体"/>
                <w:bCs/>
                <w:szCs w:val="21"/>
              </w:rPr>
              <w:t>（1）企业法人营业执照或营业执照。（企业投标提供）</w:t>
            </w:r>
          </w:p>
          <w:p>
            <w:pPr>
              <w:spacing w:line="360" w:lineRule="auto"/>
              <w:rPr>
                <w:rFonts w:ascii="宋体" w:hAnsi="宋体" w:eastAsia="宋体"/>
                <w:bCs/>
                <w:szCs w:val="21"/>
              </w:rPr>
            </w:pPr>
            <w:r>
              <w:rPr>
                <w:rFonts w:hint="eastAsia" w:ascii="宋体" w:hAnsi="宋体" w:eastAsia="宋体"/>
                <w:bCs/>
                <w:szCs w:val="21"/>
              </w:rPr>
              <w:t>（2）事业单位法人证书。（事业单位投标提供）</w:t>
            </w:r>
          </w:p>
          <w:p>
            <w:pPr>
              <w:spacing w:line="360" w:lineRule="auto"/>
              <w:rPr>
                <w:rFonts w:ascii="宋体" w:hAnsi="宋体" w:eastAsia="宋体"/>
                <w:bCs/>
                <w:szCs w:val="21"/>
              </w:rPr>
            </w:pPr>
            <w:r>
              <w:rPr>
                <w:rFonts w:hint="eastAsia" w:ascii="宋体" w:hAnsi="宋体" w:eastAsia="宋体"/>
                <w:bCs/>
                <w:szCs w:val="21"/>
              </w:rPr>
              <w:t>（3）执业许可证。（非专业服务机构投标提供）</w:t>
            </w:r>
          </w:p>
          <w:p>
            <w:pPr>
              <w:spacing w:line="360" w:lineRule="auto"/>
              <w:rPr>
                <w:rFonts w:ascii="宋体" w:hAnsi="宋体" w:eastAsia="宋体"/>
                <w:bCs/>
                <w:szCs w:val="21"/>
              </w:rPr>
            </w:pPr>
            <w:r>
              <w:rPr>
                <w:rFonts w:hint="eastAsia" w:ascii="宋体" w:hAnsi="宋体" w:eastAsia="宋体"/>
                <w:bCs/>
                <w:szCs w:val="21"/>
              </w:rPr>
              <w:t>（4）个体工商户营业执照。（个体工商户投标提供）</w:t>
            </w:r>
          </w:p>
          <w:p>
            <w:pPr>
              <w:spacing w:line="360" w:lineRule="auto"/>
              <w:rPr>
                <w:rFonts w:ascii="宋体" w:hAnsi="宋体" w:eastAsia="宋体"/>
                <w:b/>
                <w:szCs w:val="21"/>
              </w:rPr>
            </w:pPr>
            <w:r>
              <w:rPr>
                <w:rFonts w:hint="eastAsia" w:ascii="宋体" w:hAnsi="宋体" w:eastAsia="宋体"/>
                <w:bCs/>
                <w:szCs w:val="21"/>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3、财务状况报告相关材料</w:t>
            </w:r>
          </w:p>
          <w:p>
            <w:pPr>
              <w:spacing w:line="360" w:lineRule="auto"/>
              <w:rPr>
                <w:rFonts w:ascii="宋体" w:hAnsi="宋体" w:eastAsia="宋体"/>
                <w:bCs/>
                <w:szCs w:val="21"/>
              </w:rPr>
            </w:pPr>
            <w:r>
              <w:rPr>
                <w:rFonts w:hint="eastAsia" w:ascii="宋体" w:hAnsi="宋体" w:eastAsia="宋体"/>
                <w:bCs/>
                <w:szCs w:val="21"/>
              </w:rPr>
              <w:t>（1）2017年度经审计的财务报告；或基本开户银行出具的资信证明；或财政部门认可的政府采购专业担保机构的证明文件和担保机构出具的投标担保函。（法人投标提供。法人包括企业法人、机关法人、事业单位法人和社会团体法人。）</w:t>
            </w:r>
          </w:p>
          <w:p>
            <w:pPr>
              <w:spacing w:line="360" w:lineRule="auto"/>
              <w:rPr>
                <w:rFonts w:ascii="宋体" w:hAnsi="宋体" w:eastAsia="宋体"/>
                <w:b/>
                <w:szCs w:val="21"/>
              </w:rPr>
            </w:pPr>
            <w:r>
              <w:rPr>
                <w:rFonts w:hint="eastAsia" w:ascii="宋体" w:hAnsi="宋体" w:eastAsia="宋体"/>
                <w:bCs/>
                <w:szCs w:val="21"/>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4、依法缴纳税收相关材料</w:t>
            </w:r>
          </w:p>
          <w:p>
            <w:pPr>
              <w:spacing w:line="360" w:lineRule="auto"/>
              <w:rPr>
                <w:rFonts w:ascii="宋体" w:hAnsi="宋体" w:eastAsia="宋体"/>
                <w:b/>
                <w:szCs w:val="21"/>
              </w:rPr>
            </w:pPr>
            <w:r>
              <w:rPr>
                <w:rFonts w:hint="eastAsia" w:ascii="宋体" w:hAnsi="宋体" w:eastAsia="宋体"/>
                <w:bCs/>
                <w:szCs w:val="21"/>
              </w:rPr>
              <w:t>税务登记证和投标截止时间前三个月内任意一个月缴纳税收凭据。（依法免税的投标人，应提供相应文件证明依法免税）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Cs/>
                <w:szCs w:val="21"/>
              </w:rPr>
            </w:pPr>
            <w:r>
              <w:rPr>
                <w:rFonts w:hint="eastAsia" w:ascii="宋体" w:hAnsi="宋体" w:eastAsia="宋体"/>
                <w:b/>
                <w:bCs/>
                <w:szCs w:val="21"/>
              </w:rPr>
              <w:t>5、依法缴纳社会保障资金的证明材料</w:t>
            </w:r>
          </w:p>
          <w:p>
            <w:pPr>
              <w:spacing w:line="360" w:lineRule="auto"/>
              <w:rPr>
                <w:rFonts w:ascii="宋体" w:hAnsi="宋体" w:eastAsia="宋体"/>
                <w:bCs/>
                <w:szCs w:val="21"/>
              </w:rPr>
            </w:pPr>
            <w:r>
              <w:rPr>
                <w:rFonts w:hint="eastAsia" w:ascii="宋体" w:hAnsi="宋体" w:eastAsia="宋体"/>
                <w:bCs/>
                <w:szCs w:val="21"/>
              </w:rPr>
              <w:t>投标截止时间前三个月内任意一个月缴纳社会保险凭据。（依法不需要缴纳社会保障资金的投标人，应提供相应文件证明依法不需要缴纳社会保障资金）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6、履行合同所必须的设备和专业技术能力的证明材料</w:t>
            </w:r>
          </w:p>
          <w:p>
            <w:pPr>
              <w:spacing w:line="360" w:lineRule="auto"/>
              <w:rPr>
                <w:rFonts w:ascii="宋体" w:hAnsi="宋体" w:eastAsia="宋体"/>
                <w:b/>
                <w:szCs w:val="21"/>
              </w:rPr>
            </w:pPr>
            <w:r>
              <w:rPr>
                <w:rFonts w:hint="eastAsia" w:ascii="宋体" w:hAnsi="宋体" w:eastAsia="宋体"/>
                <w:bCs/>
                <w:szCs w:val="21"/>
              </w:rPr>
              <w:t>相关设备的购置发票、专业技术人员职称证书、用工合同等或者投标人相关承诺函或声明。（格式自拟）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7、参加政府采购活动前3年内在经营活动中没有重大违法记录的声明</w:t>
            </w:r>
          </w:p>
          <w:p>
            <w:pPr>
              <w:spacing w:line="360" w:lineRule="auto"/>
              <w:rPr>
                <w:rFonts w:ascii="宋体" w:hAnsi="宋体" w:eastAsia="宋体"/>
                <w:bCs/>
                <w:szCs w:val="21"/>
              </w:rPr>
            </w:pPr>
            <w:r>
              <w:rPr>
                <w:rFonts w:hint="eastAsia" w:ascii="宋体" w:hAnsi="宋体" w:eastAsia="宋体"/>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autoSpaceDE w:val="0"/>
              <w:autoSpaceDN w:val="0"/>
              <w:adjustRightInd w:val="0"/>
              <w:spacing w:line="360" w:lineRule="auto"/>
              <w:ind w:right="-11"/>
              <w:rPr>
                <w:rFonts w:ascii="宋体" w:hAnsi="宋体" w:eastAsia="宋体" w:cs="宋体"/>
                <w:kern w:val="0"/>
                <w:szCs w:val="21"/>
              </w:rPr>
            </w:pPr>
            <w:r>
              <w:rPr>
                <w:rFonts w:hint="eastAsia" w:ascii="宋体" w:hAnsi="宋体" w:eastAsia="宋体"/>
                <w:b/>
                <w:bCs/>
                <w:szCs w:val="21"/>
              </w:rPr>
              <w:t>8、</w:t>
            </w:r>
            <w:r>
              <w:rPr>
                <w:rFonts w:hint="eastAsia" w:ascii="宋体" w:hAnsi="宋体" w:eastAsia="宋体" w:cs="仿宋_GB2312"/>
                <w:b/>
                <w:szCs w:val="21"/>
                <w:shd w:val="clear" w:color="auto" w:fill="FFFFFF"/>
              </w:rPr>
              <w:t>未被列入“信用中国”网站</w:t>
            </w:r>
            <w:r>
              <w:rPr>
                <w:rFonts w:ascii="宋体" w:hAnsi="宋体" w:eastAsia="宋体" w:cs="仿宋_GB2312"/>
                <w:b/>
                <w:szCs w:val="21"/>
                <w:shd w:val="clear" w:color="auto" w:fill="FFFFFF"/>
              </w:rPr>
              <w:t>(</w:t>
            </w:r>
            <w:r>
              <w:fldChar w:fldCharType="begin"/>
            </w:r>
            <w:r>
              <w:instrText xml:space="preserve"> HYPERLINK "http://www.creditchina.gov.cn" </w:instrText>
            </w:r>
            <w:r>
              <w:fldChar w:fldCharType="separate"/>
            </w:r>
            <w:r>
              <w:rPr>
                <w:rStyle w:val="25"/>
                <w:rFonts w:ascii="宋体" w:hAnsi="宋体" w:eastAsia="宋体" w:cs="仿宋_GB2312"/>
                <w:b/>
                <w:color w:val="auto"/>
                <w:szCs w:val="21"/>
                <w:u w:val="none"/>
                <w:shd w:val="clear" w:color="auto" w:fill="FFFFFF"/>
              </w:rPr>
              <w:t>www.creditchina.gov.cn</w:t>
            </w:r>
            <w:r>
              <w:rPr>
                <w:rStyle w:val="25"/>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失信被执行人、重大税收违法案件当事人名单、政府采购严重违法失信名单的投标人；“中国政府采购网”</w:t>
            </w:r>
            <w:r>
              <w:rPr>
                <w:rFonts w:ascii="宋体" w:hAnsi="宋体" w:eastAsia="宋体" w:cs="仿宋_GB2312"/>
                <w:b/>
                <w:szCs w:val="21"/>
                <w:shd w:val="clear" w:color="auto" w:fill="FFFFFF"/>
              </w:rPr>
              <w:t xml:space="preserve"> (</w:t>
            </w:r>
            <w:r>
              <w:fldChar w:fldCharType="begin"/>
            </w:r>
            <w:r>
              <w:instrText xml:space="preserve"> HYPERLINK "http://www.ccgp.gov.cn" </w:instrText>
            </w:r>
            <w:r>
              <w:fldChar w:fldCharType="separate"/>
            </w:r>
            <w:r>
              <w:rPr>
                <w:rStyle w:val="25"/>
                <w:rFonts w:ascii="宋体" w:hAnsi="宋体" w:eastAsia="宋体" w:cs="仿宋_GB2312"/>
                <w:b/>
                <w:color w:val="auto"/>
                <w:szCs w:val="21"/>
                <w:u w:val="none"/>
                <w:shd w:val="clear" w:color="auto" w:fill="FFFFFF"/>
              </w:rPr>
              <w:t>www.ccgp.gov.cn</w:t>
            </w:r>
            <w:r>
              <w:rPr>
                <w:rStyle w:val="25"/>
                <w:rFonts w:ascii="宋体" w:hAnsi="宋体" w:eastAsia="宋体" w:cs="仿宋_GB2312"/>
                <w:b/>
                <w:color w:val="auto"/>
                <w:szCs w:val="21"/>
                <w:u w:val="none"/>
                <w:shd w:val="clear" w:color="auto" w:fill="FFFFFF"/>
              </w:rPr>
              <w:fldChar w:fldCharType="end"/>
            </w:r>
            <w:r>
              <w:rPr>
                <w:rFonts w:ascii="宋体" w:hAnsi="宋体" w:eastAsia="宋体" w:cs="仿宋_GB2312"/>
                <w:b/>
                <w:szCs w:val="21"/>
                <w:shd w:val="clear" w:color="auto" w:fill="FFFFFF"/>
              </w:rPr>
              <w:t>)</w:t>
            </w:r>
            <w:r>
              <w:rPr>
                <w:rFonts w:hint="eastAsia" w:ascii="宋体" w:hAnsi="宋体" w:eastAsia="宋体" w:cs="仿宋_GB2312"/>
                <w:b/>
                <w:szCs w:val="21"/>
                <w:shd w:val="clear" w:color="auto" w:fill="FFFFFF"/>
              </w:rPr>
              <w:t>政府采购严重违法失信行为记录名单的投标人；“国家企业信用公示系统”网站（</w:t>
            </w:r>
            <w:r>
              <w:fldChar w:fldCharType="begin"/>
            </w:r>
            <w:r>
              <w:instrText xml:space="preserve"> HYPERLINK "http://www.gsxt.gov.cn" </w:instrText>
            </w:r>
            <w:r>
              <w:fldChar w:fldCharType="separate"/>
            </w:r>
            <w:r>
              <w:rPr>
                <w:rStyle w:val="25"/>
                <w:rFonts w:ascii="宋体" w:hAnsi="宋体" w:eastAsia="宋体" w:cs="仿宋_GB2312"/>
                <w:b/>
                <w:color w:val="auto"/>
                <w:szCs w:val="21"/>
                <w:u w:val="none"/>
                <w:shd w:val="clear" w:color="auto" w:fill="FFFFFF"/>
              </w:rPr>
              <w:t>www.gsxt.gov.cn</w:t>
            </w:r>
            <w:r>
              <w:rPr>
                <w:rStyle w:val="25"/>
                <w:rFonts w:ascii="宋体" w:hAnsi="宋体" w:eastAsia="宋体" w:cs="仿宋_GB2312"/>
                <w:b/>
                <w:color w:val="auto"/>
                <w:szCs w:val="21"/>
                <w:u w:val="none"/>
                <w:shd w:val="clear" w:color="auto" w:fill="FFFFFF"/>
              </w:rPr>
              <w:fldChar w:fldCharType="end"/>
            </w:r>
            <w:r>
              <w:rPr>
                <w:rFonts w:hint="eastAsia" w:ascii="宋体" w:hAnsi="宋体" w:eastAsia="宋体" w:cs="仿宋_GB2312"/>
                <w:b/>
                <w:szCs w:val="21"/>
                <w:shd w:val="clear" w:color="auto" w:fill="FFFFFF"/>
              </w:rPr>
              <w:t>）严重违法失信企业名单（黑名单）的投标人；</w:t>
            </w:r>
            <w:r>
              <w:rPr>
                <w:rFonts w:hint="eastAsia" w:ascii="宋体" w:hAnsi="宋体" w:eastAsia="宋体" w:cs="宋体"/>
                <w:kern w:val="0"/>
                <w:szCs w:val="21"/>
              </w:rPr>
              <w:t>（联合体形式投标的，联合体成员存在不良信用记录，视同联合体存在不良信用记录）。</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1、查询渠道：“信用中国”网站（</w:t>
            </w:r>
            <w:r>
              <w:rPr>
                <w:rFonts w:ascii="宋体" w:hAnsi="宋体" w:eastAsia="宋体" w:cs="宋体"/>
                <w:kern w:val="0"/>
                <w:szCs w:val="21"/>
              </w:rPr>
              <w:t>www.creditchina.gov.cn</w:t>
            </w:r>
            <w:r>
              <w:rPr>
                <w:rFonts w:hint="eastAsia" w:ascii="宋体" w:hAnsi="宋体" w:eastAsia="宋体" w:cs="宋体"/>
                <w:kern w:val="0"/>
                <w:szCs w:val="21"/>
              </w:rPr>
              <w:t>）、“中国政府采购网”（</w:t>
            </w:r>
            <w:r>
              <w:rPr>
                <w:rFonts w:ascii="宋体" w:hAnsi="宋体" w:eastAsia="宋体" w:cs="宋体"/>
                <w:kern w:val="0"/>
                <w:szCs w:val="21"/>
              </w:rPr>
              <w:t>www.ccgp.gov.cn</w:t>
            </w:r>
            <w:r>
              <w:rPr>
                <w:rFonts w:hint="eastAsia" w:ascii="宋体" w:hAnsi="宋体" w:eastAsia="宋体" w:cs="宋体"/>
                <w:kern w:val="0"/>
                <w:szCs w:val="21"/>
              </w:rPr>
              <w:t>）和“国家企业信用公示系统”网站（www.gsxt.gov.cn）；</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2、截止时间：同投标截止时间；</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hAnsi="宋体" w:eastAsia="宋体" w:cs="宋体"/>
                <w:kern w:val="0"/>
                <w:szCs w:val="21"/>
              </w:rPr>
            </w:pPr>
            <w:r>
              <w:rPr>
                <w:rFonts w:hint="eastAsia" w:ascii="宋体" w:hAnsi="宋体" w:eastAsia="宋体" w:cs="宋体"/>
                <w:kern w:val="0"/>
                <w:szCs w:val="21"/>
              </w:rPr>
              <w:t>4、信用信息的使用原则：经采购人认定的被列入失信被执行人、重大税收违法案件当事人名单、政府采购严重违法失信行为记录名单、严重违法失信企业名单（黑名单）的投标人，将拒绝其参与政府采购活动。</w:t>
            </w:r>
          </w:p>
          <w:p>
            <w:pPr>
              <w:spacing w:line="360" w:lineRule="auto"/>
              <w:rPr>
                <w:rFonts w:ascii="宋体" w:hAnsi="宋体" w:eastAsia="宋体"/>
                <w:bCs/>
                <w:szCs w:val="21"/>
              </w:rPr>
            </w:pPr>
            <w:r>
              <w:rPr>
                <w:rFonts w:hint="eastAsia" w:ascii="宋体" w:hAnsi="宋体" w:eastAsia="宋体" w:cs="宋体"/>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cs="仿宋_GB2312"/>
                <w:b/>
                <w:szCs w:val="21"/>
                <w:lang w:val="zh-CN"/>
              </w:rPr>
            </w:pPr>
            <w:r>
              <w:rPr>
                <w:rFonts w:hint="eastAsia" w:ascii="宋体" w:hAnsi="宋体" w:eastAsia="宋体"/>
                <w:b/>
                <w:bCs/>
                <w:szCs w:val="21"/>
              </w:rPr>
              <w:t>9、</w:t>
            </w:r>
            <w:r>
              <w:rPr>
                <w:rFonts w:hint="eastAsia" w:ascii="宋体" w:hAnsi="宋体" w:eastAsia="宋体" w:cs="仿宋_GB2312"/>
                <w:b/>
                <w:szCs w:val="21"/>
                <w:lang w:val="zh-CN"/>
              </w:rPr>
              <w:t>报价</w:t>
            </w:r>
          </w:p>
          <w:p>
            <w:pPr>
              <w:spacing w:line="360" w:lineRule="auto"/>
              <w:rPr>
                <w:rFonts w:ascii="宋体" w:hAnsi="宋体" w:eastAsia="宋体"/>
                <w:b/>
                <w:bCs/>
                <w:szCs w:val="21"/>
              </w:rPr>
            </w:pPr>
            <w:r>
              <w:rPr>
                <w:rFonts w:hint="eastAsia" w:ascii="宋体" w:hAnsi="宋体" w:eastAsia="宋体" w:cs="仿宋_GB2312"/>
                <w:szCs w:val="21"/>
                <w:lang w:val="zh-CN"/>
              </w:rPr>
              <w:t>是否超出招标文件中规定的预算金额，超出预算金额的投标无效。如投标人须知前附表规定最高限价，则</w:t>
            </w:r>
            <w:r>
              <w:rPr>
                <w:rFonts w:hint="eastAsia" w:ascii="宋体" w:hAnsi="宋体" w:eastAsia="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bCs/>
                <w:szCs w:val="21"/>
              </w:rPr>
            </w:pPr>
            <w:r>
              <w:rPr>
                <w:rFonts w:hint="eastAsia" w:ascii="宋体" w:hAnsi="宋体" w:eastAsia="宋体"/>
                <w:b/>
                <w:bCs/>
                <w:szCs w:val="21"/>
              </w:rPr>
              <w:t>10、联合体协议</w:t>
            </w:r>
          </w:p>
          <w:p>
            <w:pPr>
              <w:spacing w:line="360" w:lineRule="auto"/>
              <w:rPr>
                <w:rFonts w:ascii="宋体" w:hAnsi="宋体" w:eastAsia="宋体"/>
                <w:b/>
                <w:bCs/>
                <w:szCs w:val="21"/>
              </w:rPr>
            </w:pPr>
            <w:r>
              <w:rPr>
                <w:rFonts w:hint="eastAsia" w:ascii="宋体" w:hAnsi="宋体" w:eastAsia="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宋体" w:hAnsi="宋体" w:eastAsia="宋体"/>
                <w:b/>
                <w:szCs w:val="21"/>
              </w:rPr>
            </w:pPr>
            <w:r>
              <w:rPr>
                <w:rFonts w:hint="eastAsia" w:ascii="宋体" w:hAnsi="宋体" w:eastAsia="宋体"/>
                <w:b/>
                <w:szCs w:val="21"/>
              </w:rPr>
              <w:t>11、投标保证金</w:t>
            </w:r>
          </w:p>
          <w:p>
            <w:pPr>
              <w:spacing w:line="360" w:lineRule="auto"/>
              <w:rPr>
                <w:rFonts w:ascii="宋体" w:hAnsi="宋体" w:eastAsia="宋体"/>
                <w:szCs w:val="21"/>
              </w:rPr>
            </w:pPr>
            <w:r>
              <w:rPr>
                <w:rFonts w:hint="eastAsia" w:ascii="宋体" w:hAnsi="宋体" w:eastAsia="宋体"/>
                <w:szCs w:val="21"/>
              </w:rPr>
              <w:t>是否按投标人须知前附表规定成功交纳。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079" w:type="dxa"/>
            <w:vAlign w:val="center"/>
          </w:tcPr>
          <w:p>
            <w:pPr>
              <w:spacing w:line="360" w:lineRule="auto"/>
              <w:contextualSpacing/>
              <w:rPr>
                <w:rFonts w:ascii="宋体" w:hAnsi="宋体" w:eastAsia="宋体"/>
                <w:b/>
                <w:szCs w:val="21"/>
              </w:rPr>
            </w:pPr>
            <w:r>
              <w:rPr>
                <w:rFonts w:hint="eastAsia" w:ascii="宋体" w:hAnsi="宋体" w:eastAsia="宋体"/>
                <w:b/>
                <w:szCs w:val="21"/>
              </w:rPr>
              <w:t>12、法定代表人身份证明或提供法定代表人授权委托书及被授权人身份证明。</w:t>
            </w:r>
          </w:p>
        </w:tc>
      </w:tr>
    </w:tbl>
    <w:p>
      <w:pPr>
        <w:pStyle w:val="13"/>
        <w:spacing w:line="360" w:lineRule="auto"/>
        <w:ind w:firstLine="482" w:firstLineChars="200"/>
        <w:contextualSpacing/>
        <w:rPr>
          <w:rFonts w:ascii="宋体" w:hAnsi="宋体" w:cs="仿宋_GB2312"/>
          <w:b/>
          <w:szCs w:val="24"/>
          <w:lang w:val="zh-CN"/>
        </w:rPr>
      </w:pPr>
    </w:p>
    <w:p>
      <w:pPr>
        <w:pStyle w:val="13"/>
        <w:spacing w:line="360" w:lineRule="auto"/>
        <w:contextualSpacing/>
        <w:rPr>
          <w:rFonts w:ascii="宋体" w:hAnsi="宋体" w:cs="仿宋_GB2312"/>
          <w:b/>
          <w:szCs w:val="24"/>
          <w:lang w:val="zh-CN"/>
        </w:rPr>
      </w:pPr>
      <w:r>
        <w:rPr>
          <w:rFonts w:hint="eastAsia" w:ascii="宋体" w:hAnsi="宋体" w:cs="仿宋_GB2312"/>
          <w:b/>
          <w:szCs w:val="24"/>
          <w:lang w:val="zh-CN"/>
        </w:rPr>
        <w:t>二、评标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（一）评标方法</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本项目采用综合评分法。总分为100分。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（二）</w:t>
      </w:r>
      <w:r>
        <w:rPr>
          <w:rFonts w:ascii="宋体" w:hAnsi="宋体" w:cs="仿宋_GB2312"/>
          <w:b/>
          <w:szCs w:val="24"/>
          <w:lang w:val="zh-CN"/>
        </w:rPr>
        <w:t>评标委员会负责具体评标事务，并独立履行下列职责</w:t>
      </w:r>
    </w:p>
    <w:p>
      <w:pPr>
        <w:pStyle w:val="13"/>
        <w:spacing w:line="360" w:lineRule="auto"/>
        <w:ind w:firstLine="482" w:firstLineChars="200"/>
        <w:contextualSpacing/>
        <w:jc w:val="left"/>
        <w:rPr>
          <w:rFonts w:ascii="宋体" w:hAnsi="宋体" w:cs="仿宋_GB2312"/>
          <w:b/>
          <w:szCs w:val="24"/>
          <w:lang w:val="zh-CN"/>
        </w:rPr>
      </w:pPr>
      <w:r>
        <w:rPr>
          <w:rFonts w:hint="eastAsia" w:ascii="宋体" w:hAnsi="宋体" w:cs="仿宋_GB2312"/>
          <w:b/>
          <w:szCs w:val="24"/>
          <w:lang w:val="zh-CN"/>
        </w:rPr>
        <w:t>1、</w:t>
      </w:r>
      <w:r>
        <w:rPr>
          <w:rFonts w:ascii="宋体" w:hAnsi="宋体" w:cs="仿宋_GB2312"/>
          <w:b/>
          <w:szCs w:val="24"/>
          <w:lang w:val="zh-CN"/>
        </w:rPr>
        <w:t>审查、评价投标文件是否符合招标文件的商务、技术等实质性要求；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评标委员会对符合资格的投标人的投标文件进行符合性审查，以确定其是否满足招标文件的商务、技术等实质性要求。</w:t>
      </w:r>
    </w:p>
    <w:p>
      <w:pPr>
        <w:pStyle w:val="13"/>
        <w:spacing w:line="360" w:lineRule="auto"/>
        <w:ind w:firstLine="480" w:firstLineChars="200"/>
        <w:contextualSpacing/>
        <w:jc w:val="left"/>
        <w:rPr>
          <w:rFonts w:ascii="宋体" w:hAnsi="宋体" w:cs="仿宋_GB2312"/>
          <w:szCs w:val="24"/>
          <w:lang w:val="zh-CN"/>
        </w:rPr>
      </w:pPr>
      <w:r>
        <w:rPr>
          <w:rFonts w:hint="eastAsia" w:ascii="宋体" w:hAnsi="宋体" w:cs="仿宋_GB2312"/>
          <w:szCs w:val="24"/>
          <w:lang w:val="zh-CN"/>
        </w:rPr>
        <w:t>注：符合性审查中所涉及到的证书及材料，均应在电子投标文件中提供原件扫描件（或图片）。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2、</w:t>
      </w:r>
      <w:r>
        <w:rPr>
          <w:rFonts w:ascii="宋体" w:hAnsi="宋体" w:cs="仿宋_GB2312"/>
          <w:b/>
          <w:szCs w:val="24"/>
          <w:lang w:val="zh-CN"/>
        </w:rPr>
        <w:t>要求投标人对投标文件有关事项作出澄清或者说明；</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对投标文件进行比较和评价；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注：评标标准中所涉及到的证书及材料，均应在电子投标文件中提供原件扫描件（或图片）。</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（1）价格分计算</w:t>
      </w:r>
    </w:p>
    <w:p>
      <w:pPr>
        <w:pStyle w:val="13"/>
        <w:spacing w:line="360" w:lineRule="auto"/>
        <w:ind w:firstLine="480" w:firstLineChars="200"/>
        <w:contextualSpacing/>
        <w:rPr>
          <w:rFonts w:ascii="宋体" w:hAnsi="宋体" w:cs="仿宋_GB2312"/>
          <w:szCs w:val="24"/>
          <w:lang w:val="zh-CN"/>
        </w:rPr>
      </w:pPr>
      <w:r>
        <w:rPr>
          <w:rFonts w:ascii="宋体" w:hAnsi="宋体"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80" w:firstLineChars="200"/>
        <w:contextualSpacing/>
        <w:rPr>
          <w:rFonts w:ascii="宋体" w:hAnsi="宋体"/>
          <w:szCs w:val="24"/>
        </w:rPr>
      </w:pPr>
      <w:r>
        <w:rPr>
          <w:rFonts w:hint="eastAsia" w:ascii="宋体" w:hAnsi="宋体" w:cs="仿宋_GB2312"/>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szCs w:val="24"/>
        </w:rPr>
        <w:t>残疾人福利性单位属于小型、微型企业的，不重复享受政策。</w:t>
      </w:r>
    </w:p>
    <w:p>
      <w:pPr>
        <w:pStyle w:val="13"/>
        <w:spacing w:line="360" w:lineRule="auto"/>
        <w:ind w:firstLine="482" w:firstLineChars="200"/>
        <w:contextualSpacing/>
        <w:rPr>
          <w:rFonts w:ascii="宋体" w:hAnsi="宋体" w:cs="仿宋_GB2312"/>
          <w:b/>
          <w:szCs w:val="24"/>
          <w:lang w:val="zh-CN"/>
        </w:rPr>
      </w:pPr>
      <w:r>
        <w:rPr>
          <w:rFonts w:hint="eastAsia" w:ascii="宋体" w:hAnsi="宋体"/>
          <w:b/>
          <w:szCs w:val="24"/>
        </w:rPr>
        <w:t>（2）强制采购节能产品和优先采购节能产品、优先采购环保产品</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1）对《节能产品政府采购清单》所列的政府强制采购节能产品</w:t>
      </w:r>
      <w:r>
        <w:rPr>
          <w:rFonts w:hint="eastAsia" w:ascii="宋体" w:hAnsi="宋体" w:cs="仿宋_GB2312"/>
          <w:szCs w:val="24"/>
        </w:rPr>
        <w:t>，</w:t>
      </w:r>
      <w:r>
        <w:rPr>
          <w:rFonts w:hint="eastAsia" w:ascii="宋体" w:hAnsi="宋体" w:cs="仿宋_GB2312"/>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pPr>
        <w:pStyle w:val="13"/>
        <w:spacing w:line="360" w:lineRule="auto"/>
        <w:ind w:firstLine="465"/>
        <w:contextualSpacing/>
        <w:jc w:val="left"/>
        <w:rPr>
          <w:rFonts w:ascii="宋体" w:hAnsi="宋体" w:cs="仿宋_GB2312"/>
          <w:szCs w:val="24"/>
          <w:lang w:val="zh-CN"/>
        </w:rPr>
      </w:pPr>
      <w:r>
        <w:rPr>
          <w:rFonts w:hint="eastAsia" w:ascii="宋体" w:hAnsi="宋体" w:cs="仿宋_GB2312"/>
          <w:szCs w:val="24"/>
          <w:lang w:val="zh-CN"/>
        </w:rPr>
        <w:t>投标人所投其他产品若属于“节能产品政府采购清单”优先采购产品，投标文件中须提供最新一期《节能产品政府采购清单》中产品所在页并加盖投标人公章的原件扫描件（或图片），评标委员会根据本项目评标标准予以判定并赋分。</w:t>
      </w:r>
    </w:p>
    <w:p>
      <w:pPr>
        <w:pStyle w:val="13"/>
        <w:spacing w:line="360" w:lineRule="auto"/>
        <w:ind w:firstLine="480" w:firstLineChars="200"/>
        <w:contextualSpacing/>
        <w:rPr>
          <w:rFonts w:ascii="宋体" w:hAnsi="宋体" w:cs="仿宋_GB2312"/>
          <w:szCs w:val="24"/>
          <w:lang w:val="zh-CN"/>
        </w:rPr>
      </w:pPr>
      <w:r>
        <w:rPr>
          <w:rFonts w:hint="eastAsia" w:ascii="宋体" w:hAnsi="宋体" w:cs="仿宋_GB2312"/>
          <w:szCs w:val="24"/>
          <w:lang w:val="zh-CN"/>
        </w:rPr>
        <w:t>2）投标人所投产品若属于“环境标志产品政府采购清单”内产品，投标文件中须提供最新一期《环境标志产品政府采购清单》中产品所在页并加盖投标人公章的原件扫描件（或图片），评标委员会根据本项目评标标准予以判定并赋分。</w:t>
      </w:r>
    </w:p>
    <w:p>
      <w:pPr>
        <w:pStyle w:val="13"/>
        <w:spacing w:line="360" w:lineRule="auto"/>
        <w:ind w:firstLine="482" w:firstLineChars="200"/>
        <w:contextualSpacing/>
        <w:rPr>
          <w:rFonts w:ascii="宋体" w:hAnsi="宋体" w:cs="仿宋_GB2312"/>
          <w:b/>
          <w:szCs w:val="24"/>
          <w:lang w:val="zh-CN"/>
        </w:rPr>
      </w:pPr>
      <w:r>
        <w:rPr>
          <w:rFonts w:hint="eastAsia" w:ascii="宋体" w:hAnsi="宋体" w:cs="仿宋_GB2312"/>
          <w:b/>
          <w:szCs w:val="24"/>
          <w:lang w:val="zh-CN"/>
        </w:rPr>
        <w:t>（3）</w:t>
      </w:r>
      <w:r>
        <w:rPr>
          <w:rFonts w:ascii="宋体" w:hAnsi="宋体" w:cs="仿宋_GB2312"/>
          <w:b/>
          <w:szCs w:val="24"/>
          <w:lang w:val="zh-CN"/>
        </w:rPr>
        <w:t>关于相同品牌产品</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ascii="宋体" w:hAnsi="宋体" w:cs="仿宋_GB2312"/>
          <w:szCs w:val="24"/>
          <w:lang w:val="zh-CN"/>
        </w:rPr>
        <w:t>采取随机抽取</w:t>
      </w:r>
      <w:r>
        <w:rPr>
          <w:rFonts w:ascii="宋体" w:hAnsi="宋体" w:cs="仿宋_GB2312"/>
          <w:szCs w:val="24"/>
          <w:lang w:val="zh-CN"/>
        </w:rPr>
        <w:t>方式确定一个参加评标的投标人，其他投标无效。</w:t>
      </w:r>
    </w:p>
    <w:p>
      <w:pPr>
        <w:pStyle w:val="13"/>
        <w:spacing w:line="360" w:lineRule="auto"/>
        <w:ind w:firstLine="465"/>
        <w:contextualSpacing/>
        <w:jc w:val="left"/>
        <w:rPr>
          <w:rFonts w:ascii="宋体" w:hAnsi="宋体" w:cs="仿宋_GB2312"/>
          <w:szCs w:val="24"/>
          <w:lang w:val="zh-CN"/>
        </w:rPr>
      </w:pPr>
      <w:r>
        <w:rPr>
          <w:rFonts w:ascii="宋体" w:hAnsi="宋体" w:cs="仿宋_GB2312"/>
          <w:szCs w:val="24"/>
          <w:lang w:val="zh-CN"/>
        </w:rPr>
        <w:t>采用综合评分法的，提供相同品牌产品</w:t>
      </w:r>
      <w:r>
        <w:rPr>
          <w:rFonts w:hint="eastAsia" w:ascii="宋体" w:hAnsi="宋体" w:cs="仿宋_GB2312"/>
          <w:szCs w:val="24"/>
          <w:lang w:val="zh-CN"/>
        </w:rPr>
        <w:t>（</w:t>
      </w:r>
      <w:r>
        <w:rPr>
          <w:rFonts w:ascii="宋体" w:hAnsi="宋体" w:cs="仿宋_GB2312"/>
          <w:szCs w:val="24"/>
          <w:lang w:val="zh-CN"/>
        </w:rPr>
        <w:t>非单一产品采购项目，多家投标人提供的核心产品品牌相同</w:t>
      </w:r>
      <w:r>
        <w:rPr>
          <w:rFonts w:hint="eastAsia" w:ascii="宋体" w:hAnsi="宋体" w:cs="仿宋_GB2312"/>
          <w:szCs w:val="24"/>
          <w:lang w:val="zh-CN"/>
        </w:rPr>
        <w:t>）</w:t>
      </w:r>
      <w:r>
        <w:rPr>
          <w:rFonts w:ascii="宋体" w:hAnsi="宋体" w:cs="仿宋_GB2312"/>
          <w:szCs w:val="24"/>
          <w:lang w:val="zh-CN"/>
        </w:rPr>
        <w:t>且通过资格审查、符合性审查的不同投标人参加同一合同项下投标的，按一家投标人计算，评审后得分最高的同品牌投标人作为中标候选人推荐；评审得分相同的，</w:t>
      </w:r>
      <w:r>
        <w:rPr>
          <w:rFonts w:hint="eastAsia" w:ascii="宋体" w:hAnsi="宋体" w:cs="仿宋_GB2312"/>
          <w:szCs w:val="24"/>
          <w:lang w:val="zh-CN"/>
        </w:rPr>
        <w:t>由采购人或者采购人委托评标委员会</w:t>
      </w:r>
      <w:r>
        <w:rPr>
          <w:rFonts w:ascii="宋体" w:hAnsi="宋体" w:cs="仿宋_GB2312"/>
          <w:szCs w:val="24"/>
          <w:lang w:val="zh-CN"/>
        </w:rPr>
        <w:t>采取随机抽取方式确定</w:t>
      </w:r>
      <w:r>
        <w:rPr>
          <w:rFonts w:hint="eastAsia" w:ascii="宋体" w:hAnsi="宋体" w:cs="仿宋_GB2312"/>
          <w:szCs w:val="24"/>
          <w:lang w:val="zh-CN"/>
        </w:rPr>
        <w:t>一个投标人获得中标人推荐资格</w:t>
      </w:r>
      <w:r>
        <w:rPr>
          <w:rFonts w:ascii="宋体" w:hAnsi="宋体" w:cs="仿宋_GB2312"/>
          <w:szCs w:val="24"/>
          <w:lang w:val="zh-CN"/>
        </w:rPr>
        <w:t>，其他同品牌投标人不作为中标候选人。</w:t>
      </w:r>
    </w:p>
    <w:p>
      <w:pPr>
        <w:pStyle w:val="13"/>
        <w:spacing w:line="360" w:lineRule="auto"/>
        <w:ind w:firstLine="465"/>
        <w:contextualSpacing/>
        <w:jc w:val="left"/>
        <w:rPr>
          <w:rFonts w:ascii="宋体" w:hAnsi="宋体" w:cs="仿宋_GB2312"/>
          <w:b/>
          <w:szCs w:val="24"/>
          <w:lang w:val="zh-CN"/>
        </w:rPr>
      </w:pPr>
      <w:r>
        <w:rPr>
          <w:rFonts w:hint="eastAsia" w:ascii="宋体" w:hAnsi="宋体" w:cs="仿宋_GB2312"/>
          <w:b/>
          <w:szCs w:val="24"/>
          <w:lang w:val="zh-CN"/>
        </w:rPr>
        <w:t>（4）关于强制性产品认证</w:t>
      </w:r>
    </w:p>
    <w:p>
      <w:pPr>
        <w:spacing w:line="360" w:lineRule="auto"/>
        <w:ind w:firstLine="480" w:firstLineChars="200"/>
        <w:contextualSpacing/>
        <w:rPr>
          <w:rFonts w:ascii="宋体" w:hAnsi="宋体" w:eastAsia="宋体" w:cs="宋体"/>
          <w:kern w:val="0"/>
          <w:sz w:val="24"/>
          <w:szCs w:val="24"/>
        </w:rPr>
      </w:pPr>
      <w:r>
        <w:rPr>
          <w:rFonts w:hint="eastAsia" w:ascii="宋体" w:hAnsi="宋体" w:eastAsia="宋体" w:cs="仿宋_GB2312"/>
          <w:sz w:val="24"/>
          <w:szCs w:val="24"/>
          <w:lang w:val="zh-CN"/>
        </w:rPr>
        <w:t>1）如投标人所投产品属于“中国强制性产品认证”（3C认证）范围内,则必须承诺采用</w:t>
      </w:r>
      <w:r>
        <w:rPr>
          <w:rFonts w:ascii="宋体" w:hAnsi="宋体" w:eastAsia="宋体" w:cs="仿宋_GB2312"/>
          <w:sz w:val="24"/>
          <w:szCs w:val="24"/>
          <w:lang w:val="zh-CN"/>
        </w:rPr>
        <w:t>《中华人民共和国实施强制性产品认证的产品目录》</w:t>
      </w:r>
      <w:r>
        <w:rPr>
          <w:rFonts w:hint="eastAsia" w:ascii="宋体" w:hAnsi="宋体" w:eastAsia="宋体" w:cs="仿宋_GB2312"/>
          <w:sz w:val="24"/>
          <w:szCs w:val="24"/>
          <w:lang w:val="zh-CN"/>
        </w:rPr>
        <w:t>并在有效期内的产品，应在投标文件中提供“所投产品符合国家强制性要求承诺函”并加盖投标人公章，否则将承担其投标被视为非实质性响应投标的风险。</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2)投标人所投产品如被列入</w:t>
      </w:r>
      <w:r>
        <w:rPr>
          <w:rFonts w:ascii="宋体" w:hAnsi="宋体" w:eastAsia="宋体" w:cs="宋体"/>
          <w:kern w:val="0"/>
          <w:sz w:val="24"/>
          <w:szCs w:val="24"/>
        </w:rPr>
        <w:t>《信息安全产品强制性认证目录》，</w:t>
      </w:r>
      <w:r>
        <w:rPr>
          <w:rFonts w:hint="eastAsia" w:ascii="宋体" w:hAnsi="宋体" w:eastAsia="宋体" w:cs="仿宋_GB2312"/>
          <w:sz w:val="24"/>
          <w:szCs w:val="24"/>
          <w:lang w:val="zh-CN"/>
        </w:rPr>
        <w:t>则投标文件中应根据本项目招标文件“第二章 项目需求”</w:t>
      </w:r>
      <w:r>
        <w:rPr>
          <w:rFonts w:ascii="宋体" w:hAnsi="宋体" w:eastAsia="宋体" w:cs="仿宋_GB2312"/>
          <w:sz w:val="24"/>
          <w:szCs w:val="24"/>
          <w:lang w:val="zh-CN"/>
        </w:rPr>
        <w:t>提供</w:t>
      </w:r>
      <w:r>
        <w:rPr>
          <w:rFonts w:hint="eastAsia" w:ascii="宋体" w:hAnsi="宋体" w:eastAsia="宋体" w:cs="仿宋_GB2312"/>
          <w:sz w:val="24"/>
          <w:szCs w:val="24"/>
          <w:lang w:val="zh-CN"/>
        </w:rPr>
        <w:t>：</w:t>
      </w:r>
    </w:p>
    <w:p>
      <w:pPr>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宋体"/>
          <w:kern w:val="0"/>
          <w:sz w:val="24"/>
          <w:szCs w:val="24"/>
        </w:rPr>
        <w:t>中国信息安全认证中心官网（</w:t>
      </w:r>
      <w:r>
        <w:rPr>
          <w:rFonts w:ascii="宋体" w:hAnsi="宋体" w:eastAsia="宋体" w:cs="宋体"/>
          <w:kern w:val="0"/>
          <w:sz w:val="24"/>
          <w:szCs w:val="24"/>
        </w:rPr>
        <w:t>http://www.isccc.gov.cn/index.shtml</w:t>
      </w:r>
      <w:r>
        <w:rPr>
          <w:rFonts w:hint="eastAsia" w:ascii="宋体" w:hAnsi="宋体" w:eastAsia="宋体" w:cs="宋体"/>
          <w:kern w:val="0"/>
          <w:sz w:val="24"/>
          <w:szCs w:val="24"/>
        </w:rPr>
        <w:t>）产品查询结果截图并加盖投标人公章或中国信息安全认证中心</w:t>
      </w:r>
      <w:r>
        <w:rPr>
          <w:rFonts w:hint="eastAsia" w:ascii="宋体" w:hAnsi="宋体" w:eastAsia="宋体" w:cs="仿宋_GB2312"/>
          <w:sz w:val="24"/>
          <w:szCs w:val="24"/>
          <w:lang w:val="zh-CN"/>
        </w:rPr>
        <w:t>颁发的《中国国家信息安全产品认证证书》加盖投标人公章的原件扫描件（或图片）。</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（5）投标无效情形</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2）符合性审查资料未按招标文件要求签署、盖章的；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3）有下列情形之一的，视为投标人串通投标，其投标无效：</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a.不同投标人的投标文件由同一单位或者个人编制；</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b.不同投标人委托同一单位或者个人办理投标事宜；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c.不同投标人的投标文件载明的项目管理成员或者联系人员为同一人；</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d.不同投标人的投标文件异常一致或者投标报价呈规律性差异；</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e.不同投标人的投标文件相互混装；</w:t>
      </w:r>
    </w:p>
    <w:p>
      <w:pPr>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5）</w:t>
      </w:r>
      <w:r>
        <w:rPr>
          <w:rFonts w:ascii="宋体" w:hAnsi="宋体" w:eastAsia="宋体" w:cs="仿宋_GB2312"/>
          <w:sz w:val="24"/>
          <w:szCs w:val="24"/>
          <w:lang w:val="zh-CN"/>
        </w:rPr>
        <w:t>法律、法规和招标文件规定的其他无效情形。</w:t>
      </w:r>
    </w:p>
    <w:p>
      <w:pPr>
        <w:pStyle w:val="13"/>
        <w:spacing w:line="360" w:lineRule="auto"/>
        <w:ind w:firstLine="482" w:firstLineChars="200"/>
        <w:contextualSpacing/>
        <w:jc w:val="left"/>
        <w:rPr>
          <w:rFonts w:ascii="宋体" w:hAnsi="宋体" w:cs="宋体"/>
          <w:b/>
          <w:szCs w:val="24"/>
          <w:lang w:val="zh-CN"/>
        </w:rPr>
      </w:pPr>
      <w:r>
        <w:rPr>
          <w:rFonts w:hint="eastAsia" w:ascii="宋体" w:hAnsi="宋体" w:cs="仿宋_GB2312"/>
          <w:b/>
          <w:szCs w:val="24"/>
          <w:lang w:val="zh-CN"/>
        </w:rPr>
        <w:t>（6）评标标准</w:t>
      </w:r>
    </w:p>
    <w:tbl>
      <w:tblPr>
        <w:tblStyle w:val="21"/>
        <w:tblW w:w="8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1"/>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337" w:type="dxa"/>
            <w:vAlign w:val="center"/>
          </w:tcPr>
          <w:p>
            <w:pPr>
              <w:spacing w:line="360" w:lineRule="auto"/>
              <w:jc w:val="left"/>
              <w:rPr>
                <w:rFonts w:ascii="宋体" w:hAnsi="宋体" w:eastAsia="宋体" w:cs="宋体"/>
                <w:sz w:val="18"/>
                <w:szCs w:val="18"/>
                <w:highlight w:val="none"/>
              </w:rPr>
            </w:pPr>
            <w:r>
              <w:rPr>
                <w:rFonts w:hint="eastAsia" w:ascii="宋体" w:hAnsi="宋体" w:eastAsia="宋体" w:cs="宋体"/>
                <w:sz w:val="18"/>
                <w:szCs w:val="18"/>
                <w:highlight w:val="none"/>
              </w:rPr>
              <w:t>分值构成</w:t>
            </w:r>
          </w:p>
          <w:p>
            <w:pPr>
              <w:spacing w:line="360" w:lineRule="auto"/>
              <w:jc w:val="left"/>
              <w:rPr>
                <w:rFonts w:ascii="宋体" w:hAnsi="宋体" w:eastAsia="宋体" w:cs="宋体"/>
                <w:sz w:val="18"/>
                <w:szCs w:val="18"/>
                <w:highlight w:val="none"/>
              </w:rPr>
            </w:pPr>
            <w:r>
              <w:rPr>
                <w:rFonts w:hint="eastAsia" w:ascii="宋体" w:hAnsi="宋体" w:eastAsia="宋体" w:cs="宋体"/>
                <w:sz w:val="18"/>
                <w:szCs w:val="18"/>
                <w:highlight w:val="none"/>
              </w:rPr>
              <w:t>(总分100分)</w:t>
            </w:r>
          </w:p>
        </w:tc>
        <w:tc>
          <w:tcPr>
            <w:tcW w:w="7646" w:type="dxa"/>
            <w:gridSpan w:val="2"/>
            <w:vAlign w:val="center"/>
          </w:tcPr>
          <w:p>
            <w:pPr>
              <w:widowControl/>
              <w:spacing w:line="360" w:lineRule="atLeast"/>
              <w:ind w:firstLine="480"/>
              <w:jc w:val="left"/>
              <w:rPr>
                <w:rFonts w:ascii="宋体" w:hAnsi="宋体" w:eastAsia="宋体" w:cs="宋体"/>
                <w:kern w:val="0"/>
                <w:sz w:val="18"/>
                <w:szCs w:val="18"/>
                <w:highlight w:val="none"/>
              </w:rPr>
            </w:pPr>
            <w:r>
              <w:rPr>
                <w:rFonts w:hint="eastAsia" w:ascii="宋体" w:hAnsi="宋体" w:eastAsia="宋体" w:cs="仿宋"/>
                <w:kern w:val="0"/>
                <w:sz w:val="18"/>
                <w:szCs w:val="18"/>
                <w:highlight w:val="none"/>
              </w:rPr>
              <w:t>价格分值：</w:t>
            </w:r>
            <w:r>
              <w:rPr>
                <w:rFonts w:hint="eastAsia" w:ascii="宋体" w:hAnsi="宋体" w:eastAsia="宋体" w:cs="宋体"/>
                <w:kern w:val="0"/>
                <w:sz w:val="18"/>
                <w:szCs w:val="18"/>
                <w:highlight w:val="none"/>
              </w:rPr>
              <w:t>30</w:t>
            </w:r>
            <w:r>
              <w:rPr>
                <w:rFonts w:hint="eastAsia" w:ascii="宋体" w:hAnsi="宋体" w:eastAsia="宋体" w:cs="仿宋"/>
                <w:kern w:val="0"/>
                <w:sz w:val="18"/>
                <w:szCs w:val="18"/>
                <w:highlight w:val="none"/>
              </w:rPr>
              <w:t>分</w:t>
            </w:r>
          </w:p>
          <w:p>
            <w:pPr>
              <w:widowControl/>
              <w:spacing w:line="360" w:lineRule="atLeast"/>
              <w:ind w:firstLine="480"/>
              <w:jc w:val="left"/>
              <w:rPr>
                <w:rFonts w:ascii="宋体" w:hAnsi="宋体" w:eastAsia="宋体" w:cs="宋体"/>
                <w:kern w:val="0"/>
                <w:sz w:val="18"/>
                <w:szCs w:val="18"/>
                <w:highlight w:val="none"/>
              </w:rPr>
            </w:pPr>
            <w:r>
              <w:rPr>
                <w:rFonts w:hint="eastAsia" w:ascii="宋体" w:hAnsi="宋体" w:eastAsia="宋体" w:cs="仿宋"/>
                <w:kern w:val="0"/>
                <w:sz w:val="18"/>
                <w:szCs w:val="18"/>
                <w:highlight w:val="none"/>
              </w:rPr>
              <w:t>商务部分：</w:t>
            </w:r>
            <w:r>
              <w:rPr>
                <w:rFonts w:ascii="宋体" w:hAnsi="宋体" w:eastAsia="宋体" w:cs="宋体"/>
                <w:kern w:val="0"/>
                <w:sz w:val="18"/>
                <w:szCs w:val="18"/>
                <w:highlight w:val="none"/>
              </w:rPr>
              <w:t>50</w:t>
            </w:r>
            <w:r>
              <w:rPr>
                <w:rFonts w:hint="eastAsia" w:ascii="宋体" w:hAnsi="宋体" w:eastAsia="宋体" w:cs="仿宋"/>
                <w:kern w:val="0"/>
                <w:sz w:val="18"/>
                <w:szCs w:val="18"/>
                <w:highlight w:val="none"/>
              </w:rPr>
              <w:t>分</w:t>
            </w:r>
          </w:p>
          <w:p>
            <w:pPr>
              <w:widowControl/>
              <w:spacing w:line="360" w:lineRule="atLeast"/>
              <w:ind w:firstLine="480"/>
              <w:jc w:val="left"/>
              <w:rPr>
                <w:rFonts w:ascii="宋体" w:hAnsi="宋体" w:eastAsia="宋体" w:cs="宋体"/>
                <w:kern w:val="0"/>
                <w:sz w:val="18"/>
                <w:szCs w:val="18"/>
                <w:highlight w:val="none"/>
              </w:rPr>
            </w:pPr>
            <w:r>
              <w:rPr>
                <w:rFonts w:hint="eastAsia" w:ascii="宋体" w:hAnsi="宋体" w:eastAsia="宋体" w:cs="仿宋"/>
                <w:kern w:val="0"/>
                <w:sz w:val="18"/>
                <w:szCs w:val="18"/>
                <w:highlight w:val="none"/>
              </w:rPr>
              <w:t>技术部分：</w:t>
            </w:r>
            <w:r>
              <w:rPr>
                <w:rFonts w:ascii="宋体" w:hAnsi="宋体" w:eastAsia="宋体" w:cs="宋体"/>
                <w:kern w:val="0"/>
                <w:sz w:val="18"/>
                <w:szCs w:val="18"/>
                <w:highlight w:val="none"/>
              </w:rPr>
              <w:t>20</w:t>
            </w:r>
            <w:r>
              <w:rPr>
                <w:rFonts w:hint="eastAsia" w:ascii="宋体" w:hAnsi="宋体" w:eastAsia="宋体" w:cs="仿宋"/>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widowControl/>
              <w:spacing w:line="360" w:lineRule="atLeast"/>
              <w:ind w:firstLine="480"/>
              <w:jc w:val="center"/>
              <w:rPr>
                <w:rFonts w:ascii="宋体" w:hAnsi="宋体" w:eastAsia="宋体" w:cs="仿宋"/>
                <w:b/>
                <w:kern w:val="0"/>
                <w:sz w:val="18"/>
                <w:szCs w:val="18"/>
                <w:highlight w:val="none"/>
              </w:rPr>
            </w:pPr>
            <w:r>
              <w:rPr>
                <w:rFonts w:hint="eastAsia" w:ascii="宋体" w:hAnsi="宋体" w:eastAsia="宋体" w:cs="仿宋"/>
                <w:b/>
                <w:kern w:val="0"/>
                <w:sz w:val="18"/>
                <w:szCs w:val="18"/>
                <w:highlight w:val="none"/>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37" w:type="dxa"/>
            <w:tcBorders>
              <w:bottom w:val="single" w:color="auto" w:sz="4" w:space="0"/>
            </w:tcBorders>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评分因素</w:t>
            </w:r>
          </w:p>
        </w:tc>
        <w:tc>
          <w:tcPr>
            <w:tcW w:w="6081"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评标标准</w:t>
            </w:r>
          </w:p>
        </w:tc>
        <w:tc>
          <w:tcPr>
            <w:tcW w:w="1565"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1337" w:type="dxa"/>
            <w:vAlign w:val="center"/>
          </w:tcPr>
          <w:p>
            <w:pPr>
              <w:widowControl/>
              <w:spacing w:line="330" w:lineRule="atLeast"/>
              <w:jc w:val="center"/>
              <w:rPr>
                <w:rFonts w:ascii="宋体" w:hAnsi="宋体" w:eastAsia="宋体" w:cs="宋体"/>
                <w:kern w:val="0"/>
                <w:sz w:val="18"/>
                <w:szCs w:val="18"/>
                <w:highlight w:val="none"/>
              </w:rPr>
            </w:pPr>
            <w:r>
              <w:rPr>
                <w:rFonts w:hint="eastAsia" w:ascii="宋体" w:hAnsi="宋体" w:eastAsia="宋体" w:cs="仿宋"/>
                <w:kern w:val="0"/>
                <w:sz w:val="18"/>
                <w:szCs w:val="18"/>
                <w:highlight w:val="none"/>
              </w:rPr>
              <w:t>投标报价</w:t>
            </w:r>
          </w:p>
          <w:p>
            <w:pPr>
              <w:widowControl/>
              <w:spacing w:line="240" w:lineRule="atLeast"/>
              <w:jc w:val="center"/>
              <w:rPr>
                <w:rFonts w:ascii="宋体" w:hAnsi="宋体" w:eastAsia="宋体" w:cs="宋体"/>
                <w:kern w:val="0"/>
                <w:sz w:val="18"/>
                <w:szCs w:val="18"/>
                <w:highlight w:val="none"/>
              </w:rPr>
            </w:pPr>
            <w:r>
              <w:rPr>
                <w:rFonts w:hint="eastAsia" w:ascii="宋体" w:hAnsi="宋体" w:eastAsia="宋体" w:cs="仿宋"/>
                <w:kern w:val="0"/>
                <w:sz w:val="18"/>
                <w:szCs w:val="18"/>
                <w:highlight w:val="none"/>
              </w:rPr>
              <w:t>评分标准</w:t>
            </w:r>
          </w:p>
        </w:tc>
        <w:tc>
          <w:tcPr>
            <w:tcW w:w="6081" w:type="dxa"/>
            <w:vAlign w:val="center"/>
          </w:tcPr>
          <w:p>
            <w:pPr>
              <w:widowControl/>
              <w:spacing w:line="330" w:lineRule="atLeast"/>
              <w:jc w:val="left"/>
              <w:rPr>
                <w:rFonts w:ascii="宋体" w:hAnsi="宋体" w:eastAsia="宋体" w:cs="宋体"/>
                <w:kern w:val="0"/>
                <w:sz w:val="18"/>
                <w:szCs w:val="18"/>
                <w:highlight w:val="none"/>
              </w:rPr>
            </w:pPr>
            <w:r>
              <w:rPr>
                <w:rFonts w:hint="eastAsia" w:ascii="宋体" w:hAnsi="宋体" w:eastAsia="宋体" w:cs="仿宋"/>
                <w:kern w:val="0"/>
                <w:sz w:val="18"/>
                <w:szCs w:val="18"/>
                <w:highlight w:val="none"/>
              </w:rPr>
              <w:t>评标基准价：满足招标文件要求的有效投标报价中，最低的投标报价为评标基准价。</w:t>
            </w:r>
          </w:p>
          <w:p>
            <w:pPr>
              <w:widowControl/>
              <w:jc w:val="left"/>
              <w:rPr>
                <w:rFonts w:ascii="宋体" w:hAnsi="宋体" w:eastAsia="宋体" w:cs="宋体"/>
                <w:kern w:val="0"/>
                <w:sz w:val="18"/>
                <w:szCs w:val="18"/>
                <w:highlight w:val="none"/>
                <w:u w:val="single"/>
              </w:rPr>
            </w:pPr>
            <w:r>
              <w:rPr>
                <w:rFonts w:hint="eastAsia" w:ascii="宋体" w:hAnsi="宋体" w:eastAsia="宋体" w:cs="仿宋"/>
                <w:kern w:val="0"/>
                <w:sz w:val="18"/>
                <w:szCs w:val="18"/>
                <w:highlight w:val="none"/>
              </w:rPr>
              <w:t>投标报价得分=（评标基准价/投标报价）×</w:t>
            </w:r>
            <w:r>
              <w:rPr>
                <w:rFonts w:hint="eastAsia" w:ascii="宋体" w:hAnsi="宋体" w:eastAsia="宋体" w:cs="仿宋"/>
                <w:kern w:val="0"/>
                <w:sz w:val="18"/>
                <w:szCs w:val="18"/>
                <w:highlight w:val="none"/>
                <w:u w:val="single"/>
              </w:rPr>
              <w:t>30</w:t>
            </w:r>
          </w:p>
        </w:tc>
        <w:tc>
          <w:tcPr>
            <w:tcW w:w="1565" w:type="dxa"/>
            <w:vAlign w:val="center"/>
          </w:tcPr>
          <w:p>
            <w:pPr>
              <w:spacing w:line="360" w:lineRule="auto"/>
              <w:jc w:val="center"/>
              <w:rPr>
                <w:rFonts w:ascii="宋体" w:hAnsi="宋体" w:eastAsia="宋体" w:cs="宋体"/>
                <w:sz w:val="18"/>
                <w:szCs w:val="18"/>
                <w:highlight w:val="none"/>
              </w:rPr>
            </w:pPr>
            <w:r>
              <w:rPr>
                <w:rFonts w:hint="eastAsia" w:ascii="宋体" w:hAnsi="宋体" w:eastAsia="宋体" w:cs="宋体"/>
                <w:sz w:val="18"/>
                <w:szCs w:val="18"/>
                <w:highlight w:val="none"/>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8983" w:type="dxa"/>
            <w:gridSpan w:val="3"/>
            <w:vAlign w:val="center"/>
          </w:tcPr>
          <w:p>
            <w:pPr>
              <w:spacing w:line="360" w:lineRule="auto"/>
              <w:jc w:val="center"/>
              <w:rPr>
                <w:rFonts w:ascii="宋体" w:hAnsi="宋体" w:eastAsia="宋体" w:cs="宋体"/>
                <w:sz w:val="18"/>
                <w:szCs w:val="18"/>
                <w:highlight w:val="none"/>
              </w:rPr>
            </w:pPr>
            <w:r>
              <w:rPr>
                <w:rFonts w:hint="eastAsia" w:ascii="宋体" w:hAnsi="宋体" w:eastAsia="宋体" w:cs="宋体"/>
                <w:b/>
                <w:sz w:val="18"/>
                <w:szCs w:val="18"/>
                <w:highlight w:val="none"/>
              </w:rPr>
              <w:t>二、商务部分</w:t>
            </w:r>
            <w:r>
              <w:rPr>
                <w:rFonts w:hint="eastAsia" w:ascii="宋体" w:hAnsi="宋体" w:eastAsia="宋体" w:cs="仿宋"/>
                <w:b/>
                <w:kern w:val="0"/>
                <w:sz w:val="18"/>
                <w:szCs w:val="18"/>
                <w:highlight w:val="none"/>
              </w:rPr>
              <w:t>（满分</w:t>
            </w:r>
            <w:r>
              <w:rPr>
                <w:rFonts w:ascii="宋体" w:hAnsi="宋体" w:eastAsia="宋体" w:cs="仿宋"/>
                <w:b/>
                <w:kern w:val="0"/>
                <w:sz w:val="18"/>
                <w:szCs w:val="18"/>
                <w:highlight w:val="none"/>
              </w:rPr>
              <w:t>50</w:t>
            </w:r>
            <w:r>
              <w:rPr>
                <w:rFonts w:hint="eastAsia" w:ascii="宋体" w:hAnsi="宋体" w:eastAsia="宋体" w:cs="仿宋"/>
                <w:b/>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评分因素</w:t>
            </w:r>
          </w:p>
        </w:tc>
        <w:tc>
          <w:tcPr>
            <w:tcW w:w="6081"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评标标准</w:t>
            </w:r>
          </w:p>
        </w:tc>
        <w:tc>
          <w:tcPr>
            <w:tcW w:w="1565"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37" w:type="dxa"/>
            <w:vAlign w:val="center"/>
          </w:tcPr>
          <w:p>
            <w:pPr>
              <w:jc w:val="center"/>
              <w:rPr>
                <w:rFonts w:ascii="宋体" w:hAnsi="宋体" w:eastAsia="宋体" w:cs="宋体"/>
                <w:sz w:val="18"/>
                <w:szCs w:val="18"/>
                <w:highlight w:val="none"/>
              </w:rPr>
            </w:pPr>
            <w:r>
              <w:rPr>
                <w:rFonts w:hint="eastAsia" w:ascii="宋体" w:hAnsi="宋体" w:eastAsia="宋体" w:cs="宋体"/>
                <w:sz w:val="18"/>
                <w:szCs w:val="18"/>
                <w:highlight w:val="none"/>
              </w:rPr>
              <w:t>企业</w:t>
            </w:r>
          </w:p>
          <w:p>
            <w:pPr>
              <w:jc w:val="center"/>
              <w:rPr>
                <w:rFonts w:ascii="宋体" w:hAnsi="宋体" w:eastAsia="宋体" w:cs="宋体"/>
                <w:sz w:val="18"/>
                <w:szCs w:val="18"/>
                <w:highlight w:val="none"/>
              </w:rPr>
            </w:pPr>
            <w:r>
              <w:rPr>
                <w:rFonts w:hint="eastAsia" w:ascii="宋体" w:hAnsi="宋体" w:eastAsia="宋体" w:cs="宋体"/>
                <w:sz w:val="18"/>
                <w:szCs w:val="18"/>
                <w:highlight w:val="none"/>
              </w:rPr>
              <w:t>综合</w:t>
            </w:r>
          </w:p>
          <w:p>
            <w:pPr>
              <w:jc w:val="center"/>
              <w:rPr>
                <w:rFonts w:ascii="宋体" w:hAnsi="宋体" w:eastAsia="宋体" w:cs="宋体"/>
                <w:sz w:val="18"/>
                <w:szCs w:val="18"/>
                <w:highlight w:val="none"/>
              </w:rPr>
            </w:pPr>
            <w:r>
              <w:rPr>
                <w:rFonts w:hint="eastAsia" w:ascii="宋体" w:hAnsi="宋体" w:eastAsia="宋体" w:cs="宋体"/>
                <w:sz w:val="18"/>
                <w:szCs w:val="18"/>
                <w:highlight w:val="none"/>
              </w:rPr>
              <w:t>实力</w:t>
            </w:r>
          </w:p>
        </w:tc>
        <w:tc>
          <w:tcPr>
            <w:tcW w:w="6081" w:type="dxa"/>
            <w:vAlign w:val="center"/>
          </w:tcPr>
          <w:p>
            <w:pPr>
              <w:jc w:val="left"/>
              <w:rPr>
                <w:rFonts w:ascii="宋体" w:hAnsi="宋体" w:eastAsia="宋体" w:cs="宋体"/>
                <w:sz w:val="18"/>
                <w:szCs w:val="18"/>
                <w:highlight w:val="none"/>
              </w:rPr>
            </w:pPr>
            <w:r>
              <w:rPr>
                <w:rFonts w:hint="eastAsia" w:ascii="宋体" w:hAnsi="宋体" w:eastAsia="宋体" w:cs="宋体"/>
                <w:sz w:val="18"/>
                <w:szCs w:val="18"/>
                <w:highlight w:val="none"/>
              </w:rPr>
              <w:t>1、投标人提供所投产品科学虚拟实验提供计算机软件著作权登记证书和软件产品登记测试报告，每学科（生物/物理/化学）得</w:t>
            </w:r>
            <w:r>
              <w:rPr>
                <w:rFonts w:ascii="宋体" w:hAnsi="宋体" w:eastAsia="宋体" w:cs="宋体"/>
                <w:sz w:val="18"/>
                <w:szCs w:val="18"/>
                <w:highlight w:val="none"/>
              </w:rPr>
              <w:t>1</w:t>
            </w:r>
            <w:r>
              <w:rPr>
                <w:rFonts w:hint="eastAsia" w:ascii="宋体" w:hAnsi="宋体" w:eastAsia="宋体" w:cs="宋体"/>
                <w:sz w:val="18"/>
                <w:szCs w:val="18"/>
                <w:highlight w:val="none"/>
              </w:rPr>
              <w:t>分，最高得</w:t>
            </w:r>
            <w:r>
              <w:rPr>
                <w:rFonts w:ascii="宋体" w:hAnsi="宋体" w:eastAsia="宋体" w:cs="宋体"/>
                <w:sz w:val="18"/>
                <w:szCs w:val="18"/>
                <w:highlight w:val="none"/>
              </w:rPr>
              <w:t>3</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、投标人所投机器人产品的配套教材，由正规出版社正式出版发行的、能提供该图书的“在版编目(</w:t>
            </w:r>
            <w:r>
              <w:rPr>
                <w:rFonts w:ascii="宋体" w:hAnsi="宋体" w:eastAsia="宋体" w:cs="宋体"/>
                <w:sz w:val="18"/>
                <w:szCs w:val="18"/>
                <w:highlight w:val="none"/>
              </w:rPr>
              <w:t>CIP)</w:t>
            </w:r>
            <w:r>
              <w:rPr>
                <w:rFonts w:hint="eastAsia" w:ascii="宋体" w:hAnsi="宋体" w:eastAsia="宋体" w:cs="宋体"/>
                <w:sz w:val="18"/>
                <w:szCs w:val="18"/>
                <w:highlight w:val="none"/>
              </w:rPr>
              <w:t>数据页”和“</w:t>
            </w:r>
            <w:r>
              <w:rPr>
                <w:rFonts w:ascii="宋体" w:hAnsi="宋体" w:eastAsia="宋体" w:cs="宋体"/>
                <w:sz w:val="18"/>
                <w:szCs w:val="18"/>
                <w:highlight w:val="none"/>
              </w:rPr>
              <w:t>CIP</w:t>
            </w:r>
            <w:r>
              <w:rPr>
                <w:rFonts w:hint="eastAsia" w:ascii="宋体" w:hAnsi="宋体" w:eastAsia="宋体" w:cs="宋体"/>
                <w:sz w:val="18"/>
                <w:szCs w:val="18"/>
                <w:highlight w:val="none"/>
              </w:rPr>
              <w:t>数据核字号”查询截图的得</w:t>
            </w:r>
            <w:r>
              <w:rPr>
                <w:rFonts w:ascii="宋体" w:hAnsi="宋体" w:eastAsia="宋体" w:cs="宋体"/>
                <w:sz w:val="18"/>
                <w:szCs w:val="18"/>
                <w:highlight w:val="none"/>
              </w:rPr>
              <w:t>2</w:t>
            </w:r>
            <w:r>
              <w:rPr>
                <w:rFonts w:hint="eastAsia" w:ascii="宋体" w:hAnsi="宋体" w:eastAsia="宋体" w:cs="宋体"/>
                <w:sz w:val="18"/>
                <w:szCs w:val="18"/>
                <w:highlight w:val="none"/>
              </w:rPr>
              <w:t>分，不能提供的不得分。</w:t>
            </w:r>
          </w:p>
          <w:p>
            <w:pPr>
              <w:jc w:val="left"/>
              <w:rPr>
                <w:rFonts w:ascii="宋体" w:hAnsi="宋体" w:eastAsia="宋体" w:cs="宋体"/>
                <w:sz w:val="18"/>
                <w:szCs w:val="18"/>
                <w:highlight w:val="none"/>
              </w:rPr>
            </w:pPr>
            <w:r>
              <w:rPr>
                <w:rFonts w:ascii="宋体" w:hAnsi="宋体" w:eastAsia="宋体" w:cs="宋体"/>
                <w:sz w:val="18"/>
                <w:szCs w:val="18"/>
                <w:highlight w:val="none"/>
              </w:rPr>
              <w:t>3</w:t>
            </w:r>
            <w:r>
              <w:rPr>
                <w:rFonts w:hint="eastAsia" w:ascii="宋体" w:hAnsi="宋体" w:eastAsia="宋体" w:cs="宋体"/>
                <w:sz w:val="18"/>
                <w:szCs w:val="18"/>
                <w:highlight w:val="none"/>
              </w:rPr>
              <w:t>、投标人提供所投服务器产品</w:t>
            </w:r>
            <w:r>
              <w:rPr>
                <w:rFonts w:ascii="宋体" w:hAnsi="宋体" w:eastAsia="宋体" w:cs="宋体"/>
                <w:sz w:val="18"/>
                <w:szCs w:val="18"/>
                <w:highlight w:val="none"/>
              </w:rPr>
              <w:t>云管理操作系统和云基础架构管理系统相关内容的计算机软件著作权登记证书</w:t>
            </w:r>
            <w:r>
              <w:rPr>
                <w:rFonts w:hint="eastAsia" w:ascii="宋体" w:hAnsi="宋体" w:eastAsia="宋体" w:cs="宋体"/>
                <w:sz w:val="18"/>
                <w:szCs w:val="18"/>
                <w:highlight w:val="none"/>
              </w:rPr>
              <w:t>的得</w:t>
            </w:r>
            <w:r>
              <w:rPr>
                <w:rFonts w:ascii="宋体" w:hAnsi="宋体" w:eastAsia="宋体" w:cs="宋体"/>
                <w:sz w:val="18"/>
                <w:szCs w:val="18"/>
                <w:highlight w:val="none"/>
              </w:rPr>
              <w:t>2</w:t>
            </w:r>
            <w:r>
              <w:rPr>
                <w:rFonts w:hint="eastAsia" w:ascii="宋体" w:hAnsi="宋体" w:eastAsia="宋体" w:cs="宋体"/>
                <w:sz w:val="18"/>
                <w:szCs w:val="18"/>
                <w:highlight w:val="none"/>
              </w:rPr>
              <w:t>分；提供服务器</w:t>
            </w:r>
            <w:r>
              <w:rPr>
                <w:rFonts w:ascii="宋体" w:hAnsi="宋体" w:eastAsia="宋体" w:cs="宋体"/>
                <w:sz w:val="18"/>
                <w:szCs w:val="18"/>
                <w:highlight w:val="none"/>
              </w:rPr>
              <w:t>产品提供通过Oracle Linux/VM 认证的Oracle认证官网链接截图证明文件</w:t>
            </w:r>
            <w:r>
              <w:rPr>
                <w:rFonts w:hint="eastAsia" w:ascii="宋体" w:hAnsi="宋体" w:eastAsia="宋体" w:cs="宋体"/>
                <w:sz w:val="18"/>
                <w:szCs w:val="18"/>
                <w:highlight w:val="none"/>
              </w:rPr>
              <w:t>的得</w:t>
            </w:r>
            <w:r>
              <w:rPr>
                <w:rFonts w:ascii="宋体" w:hAnsi="宋体" w:eastAsia="宋体" w:cs="宋体"/>
                <w:sz w:val="18"/>
                <w:szCs w:val="18"/>
                <w:highlight w:val="none"/>
              </w:rPr>
              <w:t>2</w:t>
            </w:r>
            <w:r>
              <w:rPr>
                <w:rFonts w:hint="eastAsia" w:ascii="宋体" w:hAnsi="宋体" w:eastAsia="宋体" w:cs="宋体"/>
                <w:sz w:val="18"/>
                <w:szCs w:val="18"/>
                <w:highlight w:val="none"/>
              </w:rPr>
              <w:t>分；提供</w:t>
            </w:r>
            <w:r>
              <w:rPr>
                <w:rFonts w:ascii="宋体" w:hAnsi="宋体" w:eastAsia="宋体" w:cs="宋体"/>
                <w:sz w:val="18"/>
                <w:szCs w:val="18"/>
                <w:highlight w:val="none"/>
              </w:rPr>
              <w:t>服务器制造厂商国家网络与信息安全信息通报机制技术支持单位复印件</w:t>
            </w:r>
            <w:r>
              <w:rPr>
                <w:rFonts w:hint="eastAsia" w:ascii="宋体" w:hAnsi="宋体" w:eastAsia="宋体" w:cs="宋体"/>
                <w:sz w:val="18"/>
                <w:szCs w:val="18"/>
                <w:highlight w:val="none"/>
              </w:rPr>
              <w:t>的的得</w:t>
            </w:r>
            <w:r>
              <w:rPr>
                <w:rFonts w:ascii="宋体" w:hAnsi="宋体" w:eastAsia="宋体" w:cs="宋体"/>
                <w:sz w:val="18"/>
                <w:szCs w:val="18"/>
                <w:highlight w:val="none"/>
              </w:rPr>
              <w:t>2</w:t>
            </w:r>
            <w:r>
              <w:rPr>
                <w:rFonts w:hint="eastAsia" w:ascii="宋体" w:hAnsi="宋体" w:eastAsia="宋体" w:cs="宋体"/>
                <w:sz w:val="18"/>
                <w:szCs w:val="18"/>
                <w:highlight w:val="none"/>
              </w:rPr>
              <w:t>分，提供内容不符或不提供的不得分，本项最高得</w:t>
            </w:r>
            <w:r>
              <w:rPr>
                <w:rFonts w:ascii="宋体" w:hAnsi="宋体" w:eastAsia="宋体" w:cs="宋体"/>
                <w:sz w:val="18"/>
                <w:szCs w:val="18"/>
                <w:highlight w:val="none"/>
              </w:rPr>
              <w:t>6</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szCs w:val="21"/>
                <w:highlight w:val="none"/>
              </w:rPr>
              <w:t>4</w:t>
            </w:r>
            <w:r>
              <w:rPr>
                <w:rFonts w:hint="eastAsia" w:ascii="宋体" w:hAnsi="宋体" w:eastAsia="宋体" w:cs="宋体"/>
                <w:sz w:val="18"/>
                <w:szCs w:val="18"/>
                <w:highlight w:val="none"/>
              </w:rPr>
              <w:t>、投标人所投科技课程计划集成系统</w:t>
            </w:r>
            <w:r>
              <w:rPr>
                <w:rFonts w:hint="eastAsia" w:ascii="宋体" w:hAnsi="宋体" w:eastAsia="宋体" w:cs="宋体"/>
                <w:szCs w:val="21"/>
                <w:highlight w:val="none"/>
              </w:rPr>
              <w:t>（3、4、5、6项）</w:t>
            </w:r>
            <w:r>
              <w:rPr>
                <w:rFonts w:hint="eastAsia" w:ascii="宋体" w:hAnsi="宋体" w:eastAsia="宋体" w:cs="宋体"/>
                <w:sz w:val="18"/>
                <w:szCs w:val="18"/>
                <w:highlight w:val="none"/>
              </w:rPr>
              <w:t>提供软件功能截图并加盖生产厂家公章，每份得</w:t>
            </w:r>
            <w:r>
              <w:rPr>
                <w:rFonts w:ascii="宋体" w:hAnsi="宋体" w:eastAsia="宋体" w:cs="宋体"/>
                <w:sz w:val="18"/>
                <w:szCs w:val="18"/>
                <w:highlight w:val="none"/>
              </w:rPr>
              <w:t>1.5</w:t>
            </w:r>
            <w:r>
              <w:rPr>
                <w:rFonts w:hint="eastAsia" w:ascii="宋体" w:hAnsi="宋体" w:eastAsia="宋体" w:cs="宋体"/>
                <w:sz w:val="18"/>
                <w:szCs w:val="18"/>
                <w:highlight w:val="none"/>
              </w:rPr>
              <w:t>分，本项最高得</w:t>
            </w:r>
            <w:r>
              <w:rPr>
                <w:rFonts w:ascii="宋体" w:hAnsi="宋体" w:eastAsia="宋体" w:cs="宋体"/>
                <w:sz w:val="18"/>
                <w:szCs w:val="18"/>
                <w:highlight w:val="none"/>
              </w:rPr>
              <w:t>6</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sz w:val="18"/>
                <w:szCs w:val="18"/>
                <w:highlight w:val="none"/>
              </w:rPr>
              <w:t>5</w:t>
            </w:r>
            <w:r>
              <w:rPr>
                <w:rFonts w:hint="eastAsia" w:ascii="宋体" w:hAnsi="宋体" w:eastAsia="宋体" w:cs="宋体"/>
                <w:sz w:val="18"/>
                <w:szCs w:val="18"/>
                <w:highlight w:val="none"/>
              </w:rPr>
              <w:t>、投标人提供所投3</w:t>
            </w:r>
            <w:r>
              <w:rPr>
                <w:rFonts w:ascii="宋体" w:hAnsi="宋体" w:eastAsia="宋体" w:cs="宋体"/>
                <w:sz w:val="18"/>
                <w:szCs w:val="18"/>
                <w:highlight w:val="none"/>
              </w:rPr>
              <w:t>D</w:t>
            </w:r>
            <w:r>
              <w:rPr>
                <w:rFonts w:hint="eastAsia" w:ascii="宋体" w:hAnsi="宋体" w:eastAsia="宋体" w:cs="宋体"/>
                <w:sz w:val="18"/>
                <w:szCs w:val="18"/>
                <w:highlight w:val="none"/>
              </w:rPr>
              <w:t>打印笔产品加州</w:t>
            </w:r>
            <w:r>
              <w:rPr>
                <w:rFonts w:ascii="宋体" w:hAnsi="宋体" w:eastAsia="宋体" w:cs="宋体"/>
                <w:sz w:val="18"/>
                <w:szCs w:val="18"/>
                <w:highlight w:val="none"/>
              </w:rPr>
              <w:t>65</w:t>
            </w:r>
            <w:r>
              <w:rPr>
                <w:rFonts w:hint="eastAsia" w:ascii="宋体" w:hAnsi="宋体" w:eastAsia="宋体" w:cs="宋体"/>
                <w:sz w:val="18"/>
                <w:szCs w:val="18"/>
                <w:highlight w:val="none"/>
              </w:rPr>
              <w:t>和</w:t>
            </w:r>
            <w:r>
              <w:rPr>
                <w:rFonts w:ascii="宋体" w:hAnsi="宋体" w:eastAsia="宋体" w:cs="宋体"/>
                <w:sz w:val="18"/>
                <w:szCs w:val="18"/>
                <w:highlight w:val="none"/>
              </w:rPr>
              <w:t>邻苯6P的数据检测报告</w:t>
            </w:r>
            <w:r>
              <w:rPr>
                <w:rFonts w:hint="eastAsia" w:ascii="宋体" w:hAnsi="宋体" w:eastAsia="宋体" w:cs="宋体"/>
                <w:sz w:val="18"/>
                <w:szCs w:val="18"/>
                <w:highlight w:val="none"/>
              </w:rPr>
              <w:t>的得2分，提供</w:t>
            </w:r>
            <w:r>
              <w:rPr>
                <w:rFonts w:ascii="宋体" w:hAnsi="宋体" w:eastAsia="宋体" w:cs="宋体"/>
                <w:sz w:val="18"/>
                <w:szCs w:val="18"/>
                <w:highlight w:val="none"/>
              </w:rPr>
              <w:t>3D打印笔软件著作权证书</w:t>
            </w:r>
            <w:r>
              <w:rPr>
                <w:rFonts w:hint="eastAsia" w:ascii="宋体" w:hAnsi="宋体" w:eastAsia="宋体" w:cs="宋体"/>
                <w:sz w:val="18"/>
                <w:szCs w:val="18"/>
                <w:highlight w:val="none"/>
              </w:rPr>
              <w:t>的得2分。本项最高得4分。</w:t>
            </w:r>
          </w:p>
          <w:p>
            <w:pPr>
              <w:jc w:val="left"/>
              <w:rPr>
                <w:rFonts w:ascii="宋体" w:hAnsi="宋体" w:eastAsia="宋体" w:cs="宋体"/>
                <w:sz w:val="18"/>
                <w:szCs w:val="18"/>
                <w:highlight w:val="none"/>
              </w:rPr>
            </w:pPr>
            <w:r>
              <w:rPr>
                <w:rFonts w:ascii="宋体" w:hAnsi="宋体" w:eastAsia="宋体" w:cs="宋体"/>
                <w:sz w:val="18"/>
                <w:szCs w:val="18"/>
                <w:highlight w:val="none"/>
              </w:rPr>
              <w:t>6</w:t>
            </w:r>
            <w:r>
              <w:rPr>
                <w:rFonts w:hint="eastAsia" w:ascii="宋体" w:hAnsi="宋体" w:eastAsia="宋体" w:cs="宋体"/>
                <w:sz w:val="18"/>
                <w:szCs w:val="18"/>
                <w:highlight w:val="none"/>
              </w:rPr>
              <w:t>、投标人提供所投产品小科学家探究实验包产品具有省级及以上检测单位检测的产品检验报告的，每份得</w:t>
            </w:r>
            <w:r>
              <w:rPr>
                <w:rFonts w:ascii="宋体" w:hAnsi="宋体" w:eastAsia="宋体" w:cs="宋体"/>
                <w:sz w:val="18"/>
                <w:szCs w:val="18"/>
                <w:highlight w:val="none"/>
              </w:rPr>
              <w:t>0.5</w:t>
            </w:r>
            <w:r>
              <w:rPr>
                <w:rFonts w:hint="eastAsia" w:ascii="宋体" w:hAnsi="宋体" w:eastAsia="宋体" w:cs="宋体"/>
                <w:sz w:val="18"/>
                <w:szCs w:val="18"/>
                <w:highlight w:val="none"/>
              </w:rPr>
              <w:t>分，最高得</w:t>
            </w:r>
            <w:r>
              <w:rPr>
                <w:rFonts w:ascii="宋体" w:hAnsi="宋体" w:eastAsia="宋体" w:cs="宋体"/>
                <w:sz w:val="18"/>
                <w:szCs w:val="18"/>
                <w:highlight w:val="none"/>
              </w:rPr>
              <w:t>3</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hint="eastAsia" w:ascii="宋体" w:hAnsi="宋体" w:eastAsia="宋体" w:cs="宋体"/>
                <w:sz w:val="18"/>
                <w:szCs w:val="18"/>
                <w:highlight w:val="none"/>
              </w:rPr>
              <w:t>注：以上证书须提供复印件并加盖生产厂商公章。</w:t>
            </w:r>
          </w:p>
        </w:tc>
        <w:tc>
          <w:tcPr>
            <w:tcW w:w="1565" w:type="dxa"/>
            <w:vAlign w:val="center"/>
          </w:tcPr>
          <w:p>
            <w:pPr>
              <w:jc w:val="center"/>
              <w:rPr>
                <w:rFonts w:ascii="宋体" w:hAnsi="宋体" w:eastAsia="宋体" w:cs="宋体"/>
                <w:sz w:val="18"/>
                <w:szCs w:val="18"/>
                <w:highlight w:val="none"/>
              </w:rPr>
            </w:pPr>
            <w:r>
              <w:rPr>
                <w:rFonts w:ascii="宋体" w:hAnsi="宋体" w:eastAsia="宋体" w:cs="宋体"/>
                <w:sz w:val="18"/>
                <w:szCs w:val="18"/>
                <w:highlight w:val="none"/>
              </w:rPr>
              <w:t>24</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337" w:type="dxa"/>
            <w:vAlign w:val="center"/>
          </w:tcPr>
          <w:p>
            <w:pPr>
              <w:jc w:val="center"/>
              <w:rPr>
                <w:rFonts w:ascii="宋体" w:hAnsi="宋体" w:eastAsia="宋体" w:cs="宋体"/>
                <w:sz w:val="18"/>
                <w:szCs w:val="18"/>
                <w:highlight w:val="none"/>
              </w:rPr>
            </w:pPr>
            <w:r>
              <w:rPr>
                <w:rFonts w:hint="eastAsia" w:ascii="宋体" w:hAnsi="宋体" w:eastAsia="宋体" w:cs="宋体"/>
                <w:sz w:val="18"/>
                <w:szCs w:val="18"/>
                <w:highlight w:val="none"/>
              </w:rPr>
              <w:t>企业</w:t>
            </w:r>
          </w:p>
          <w:p>
            <w:pPr>
              <w:jc w:val="center"/>
              <w:rPr>
                <w:rFonts w:ascii="宋体" w:hAnsi="宋体" w:eastAsia="宋体" w:cs="宋体"/>
                <w:sz w:val="18"/>
                <w:szCs w:val="18"/>
                <w:highlight w:val="none"/>
              </w:rPr>
            </w:pPr>
            <w:r>
              <w:rPr>
                <w:rFonts w:hint="eastAsia" w:ascii="宋体" w:hAnsi="宋体" w:eastAsia="宋体" w:cs="宋体"/>
                <w:sz w:val="18"/>
                <w:szCs w:val="18"/>
                <w:highlight w:val="none"/>
              </w:rPr>
              <w:t>业绩</w:t>
            </w:r>
          </w:p>
        </w:tc>
        <w:tc>
          <w:tcPr>
            <w:tcW w:w="6081" w:type="dxa"/>
            <w:vAlign w:val="center"/>
          </w:tcPr>
          <w:p>
            <w:pPr>
              <w:jc w:val="left"/>
              <w:rPr>
                <w:rFonts w:ascii="宋体" w:hAnsi="宋体" w:eastAsia="宋体" w:cs="宋体"/>
                <w:b/>
                <w:sz w:val="18"/>
                <w:szCs w:val="18"/>
                <w:highlight w:val="none"/>
              </w:rPr>
            </w:pPr>
            <w:r>
              <w:rPr>
                <w:rFonts w:hint="eastAsia" w:ascii="宋体" w:hAnsi="宋体" w:eastAsia="宋体" w:cs="宋体"/>
                <w:sz w:val="18"/>
                <w:szCs w:val="18"/>
                <w:highlight w:val="none"/>
              </w:rPr>
              <w:t>提供</w:t>
            </w:r>
            <w:r>
              <w:rPr>
                <w:rFonts w:ascii="宋体" w:hAnsi="宋体" w:eastAsia="宋体" w:cs="宋体"/>
                <w:sz w:val="18"/>
                <w:szCs w:val="18"/>
                <w:highlight w:val="none"/>
              </w:rPr>
              <w:t>2017年1月1日</w:t>
            </w:r>
            <w:r>
              <w:rPr>
                <w:rFonts w:hint="eastAsia" w:ascii="宋体" w:hAnsi="宋体" w:eastAsia="宋体" w:cs="宋体"/>
                <w:sz w:val="18"/>
                <w:szCs w:val="18"/>
                <w:highlight w:val="none"/>
              </w:rPr>
              <w:t>至今的类似实验室建设</w:t>
            </w:r>
            <w:r>
              <w:rPr>
                <w:rFonts w:ascii="宋体" w:hAnsi="宋体" w:eastAsia="宋体" w:cs="宋体"/>
                <w:sz w:val="18"/>
                <w:szCs w:val="18"/>
                <w:highlight w:val="none"/>
              </w:rPr>
              <w:t>业绩合同</w:t>
            </w:r>
            <w:r>
              <w:rPr>
                <w:rFonts w:hint="eastAsia" w:ascii="宋体" w:hAnsi="宋体" w:eastAsia="宋体" w:cs="宋体"/>
                <w:sz w:val="18"/>
                <w:szCs w:val="18"/>
                <w:highlight w:val="none"/>
              </w:rPr>
              <w:t>（</w:t>
            </w:r>
            <w:r>
              <w:rPr>
                <w:rFonts w:ascii="宋体" w:hAnsi="宋体" w:eastAsia="宋体" w:cs="宋体"/>
                <w:sz w:val="18"/>
                <w:szCs w:val="18"/>
                <w:highlight w:val="none"/>
              </w:rPr>
              <w:t>80</w:t>
            </w:r>
            <w:r>
              <w:rPr>
                <w:rFonts w:hint="eastAsia" w:ascii="宋体" w:hAnsi="宋体" w:eastAsia="宋体" w:cs="宋体"/>
                <w:sz w:val="18"/>
                <w:szCs w:val="18"/>
                <w:highlight w:val="none"/>
              </w:rPr>
              <w:t>万以上）</w:t>
            </w:r>
            <w:r>
              <w:rPr>
                <w:rFonts w:ascii="宋体" w:hAnsi="宋体" w:eastAsia="宋体" w:cs="宋体"/>
                <w:sz w:val="18"/>
                <w:szCs w:val="18"/>
                <w:highlight w:val="none"/>
              </w:rPr>
              <w:t>，</w:t>
            </w:r>
            <w:r>
              <w:rPr>
                <w:rFonts w:hint="eastAsia" w:ascii="宋体" w:hAnsi="宋体" w:eastAsia="宋体" w:cs="宋体"/>
                <w:sz w:val="18"/>
                <w:szCs w:val="18"/>
                <w:highlight w:val="none"/>
              </w:rPr>
              <w:t>每提供一份得</w:t>
            </w:r>
            <w:r>
              <w:rPr>
                <w:rFonts w:ascii="宋体" w:hAnsi="宋体" w:eastAsia="宋体" w:cs="宋体"/>
                <w:sz w:val="18"/>
                <w:szCs w:val="18"/>
                <w:highlight w:val="none"/>
              </w:rPr>
              <w:t>2</w:t>
            </w:r>
            <w:r>
              <w:rPr>
                <w:rFonts w:hint="eastAsia" w:ascii="宋体" w:hAnsi="宋体" w:eastAsia="宋体" w:cs="宋体"/>
                <w:sz w:val="18"/>
                <w:szCs w:val="18"/>
                <w:highlight w:val="none"/>
              </w:rPr>
              <w:t>分，</w:t>
            </w:r>
            <w:r>
              <w:rPr>
                <w:rFonts w:ascii="宋体" w:hAnsi="宋体" w:eastAsia="宋体" w:cs="宋体"/>
                <w:sz w:val="18"/>
                <w:szCs w:val="18"/>
                <w:highlight w:val="none"/>
              </w:rPr>
              <w:t>本项最高得分为2分。</w:t>
            </w:r>
          </w:p>
        </w:tc>
        <w:tc>
          <w:tcPr>
            <w:tcW w:w="1565" w:type="dxa"/>
            <w:vAlign w:val="center"/>
          </w:tcPr>
          <w:p>
            <w:pPr>
              <w:jc w:val="center"/>
              <w:rPr>
                <w:rFonts w:ascii="宋体" w:hAnsi="宋体" w:eastAsia="宋体" w:cs="宋体"/>
                <w:sz w:val="18"/>
                <w:szCs w:val="18"/>
                <w:highlight w:val="none"/>
              </w:rPr>
            </w:pPr>
            <w:r>
              <w:rPr>
                <w:rFonts w:ascii="宋体" w:hAnsi="宋体" w:eastAsia="宋体" w:cs="宋体"/>
                <w:sz w:val="18"/>
                <w:szCs w:val="18"/>
                <w:highlight w:val="none"/>
              </w:rPr>
              <w:t>2</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jc w:val="center"/>
        </w:trPr>
        <w:tc>
          <w:tcPr>
            <w:tcW w:w="1337" w:type="dxa"/>
            <w:vAlign w:val="center"/>
          </w:tcPr>
          <w:p>
            <w:pPr>
              <w:jc w:val="center"/>
              <w:rPr>
                <w:rFonts w:ascii="宋体" w:hAnsi="宋体" w:eastAsia="宋体" w:cs="宋体"/>
                <w:sz w:val="18"/>
                <w:szCs w:val="18"/>
                <w:highlight w:val="none"/>
              </w:rPr>
            </w:pPr>
            <w:r>
              <w:rPr>
                <w:rFonts w:hint="eastAsia" w:ascii="宋体" w:hAnsi="宋体" w:eastAsia="宋体" w:cs="宋体"/>
                <w:sz w:val="18"/>
                <w:szCs w:val="18"/>
                <w:highlight w:val="none"/>
              </w:rPr>
              <w:t>服务</w:t>
            </w:r>
          </w:p>
          <w:p>
            <w:pPr>
              <w:jc w:val="center"/>
              <w:rPr>
                <w:rFonts w:ascii="宋体" w:hAnsi="宋体" w:eastAsia="宋体" w:cs="宋体"/>
                <w:sz w:val="18"/>
                <w:szCs w:val="18"/>
                <w:highlight w:val="none"/>
              </w:rPr>
            </w:pPr>
            <w:r>
              <w:rPr>
                <w:rFonts w:hint="eastAsia" w:ascii="宋体" w:hAnsi="宋体" w:eastAsia="宋体" w:cs="宋体"/>
                <w:sz w:val="18"/>
                <w:szCs w:val="18"/>
                <w:highlight w:val="none"/>
              </w:rPr>
              <w:t>承诺</w:t>
            </w:r>
          </w:p>
        </w:tc>
        <w:tc>
          <w:tcPr>
            <w:tcW w:w="6081" w:type="dxa"/>
            <w:vAlign w:val="center"/>
          </w:tcPr>
          <w:p>
            <w:pPr>
              <w:jc w:val="left"/>
              <w:rPr>
                <w:rFonts w:ascii="宋体" w:hAnsi="宋体" w:eastAsia="宋体" w:cs="宋体"/>
                <w:sz w:val="18"/>
                <w:szCs w:val="18"/>
                <w:highlight w:val="none"/>
              </w:rPr>
            </w:pPr>
            <w:r>
              <w:rPr>
                <w:rFonts w:hint="eastAsia" w:ascii="宋体" w:hAnsi="宋体" w:eastAsia="宋体" w:cs="宋体"/>
                <w:bCs/>
                <w:sz w:val="18"/>
                <w:szCs w:val="18"/>
                <w:highlight w:val="none"/>
                <w:lang w:val="zh-CN"/>
              </w:rPr>
              <w:t>1根据投标人服务计划、培训方案及承诺内容的完整性、合理性、可行性等情况酌情打分。</w:t>
            </w:r>
            <w:r>
              <w:rPr>
                <w:rFonts w:hint="eastAsia" w:ascii="宋体" w:hAnsi="宋体" w:eastAsia="宋体" w:cs="宋体"/>
                <w:sz w:val="18"/>
                <w:szCs w:val="18"/>
                <w:highlight w:val="none"/>
              </w:rPr>
              <w:t>好：得</w:t>
            </w:r>
            <w:r>
              <w:rPr>
                <w:rFonts w:ascii="宋体" w:hAnsi="宋体" w:eastAsia="宋体" w:cs="宋体"/>
                <w:sz w:val="18"/>
                <w:szCs w:val="18"/>
                <w:highlight w:val="none"/>
              </w:rPr>
              <w:t>3</w:t>
            </w:r>
            <w:r>
              <w:rPr>
                <w:rFonts w:hint="eastAsia" w:ascii="宋体" w:hAnsi="宋体" w:eastAsia="宋体" w:cs="宋体"/>
                <w:sz w:val="18"/>
                <w:szCs w:val="18"/>
                <w:highlight w:val="none"/>
              </w:rPr>
              <w:t>分；一般：得</w:t>
            </w:r>
            <w:r>
              <w:rPr>
                <w:rFonts w:ascii="宋体" w:hAnsi="宋体" w:eastAsia="宋体" w:cs="宋体"/>
                <w:sz w:val="18"/>
                <w:szCs w:val="18"/>
                <w:highlight w:val="none"/>
              </w:rPr>
              <w:t>2</w:t>
            </w:r>
            <w:r>
              <w:rPr>
                <w:rFonts w:hint="eastAsia" w:ascii="宋体" w:hAnsi="宋体" w:eastAsia="宋体" w:cs="宋体"/>
                <w:sz w:val="18"/>
                <w:szCs w:val="18"/>
                <w:highlight w:val="none"/>
              </w:rPr>
              <w:t>分；差：得</w:t>
            </w:r>
            <w:r>
              <w:rPr>
                <w:rFonts w:ascii="宋体" w:hAnsi="宋体" w:eastAsia="宋体" w:cs="宋体"/>
                <w:sz w:val="18"/>
                <w:szCs w:val="18"/>
                <w:highlight w:val="none"/>
              </w:rPr>
              <w:t>1</w:t>
            </w:r>
            <w:r>
              <w:rPr>
                <w:rFonts w:hint="eastAsia" w:ascii="宋体" w:hAnsi="宋体" w:eastAsia="宋体" w:cs="宋体"/>
                <w:sz w:val="18"/>
                <w:szCs w:val="18"/>
                <w:highlight w:val="none"/>
              </w:rPr>
              <w:t>分；不符合实际情况和不提供的不得分。本项最高得</w:t>
            </w:r>
            <w:r>
              <w:rPr>
                <w:rFonts w:ascii="宋体" w:hAnsi="宋体" w:eastAsia="宋体" w:cs="宋体"/>
                <w:sz w:val="18"/>
                <w:szCs w:val="18"/>
                <w:highlight w:val="none"/>
              </w:rPr>
              <w:t>3</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bCs/>
                <w:sz w:val="18"/>
                <w:szCs w:val="18"/>
                <w:highlight w:val="none"/>
                <w:lang w:val="zh-CN"/>
              </w:rPr>
              <w:t>2</w:t>
            </w:r>
            <w:r>
              <w:rPr>
                <w:rFonts w:hint="eastAsia" w:ascii="宋体" w:hAnsi="宋体" w:eastAsia="宋体" w:cs="宋体"/>
                <w:bCs/>
                <w:sz w:val="18"/>
                <w:szCs w:val="18"/>
                <w:highlight w:val="none"/>
                <w:lang w:val="zh-CN"/>
              </w:rPr>
              <w:t>、根据投标人现场安装调试方案的科学性、合理性、可行性、安全性等情况酌情打分。</w:t>
            </w:r>
            <w:r>
              <w:rPr>
                <w:rFonts w:hint="eastAsia" w:ascii="宋体" w:hAnsi="宋体" w:eastAsia="宋体" w:cs="宋体"/>
                <w:sz w:val="18"/>
                <w:szCs w:val="18"/>
                <w:highlight w:val="none"/>
              </w:rPr>
              <w:t>好：得</w:t>
            </w:r>
            <w:r>
              <w:rPr>
                <w:rFonts w:ascii="宋体" w:hAnsi="宋体" w:eastAsia="宋体" w:cs="宋体"/>
                <w:sz w:val="18"/>
                <w:szCs w:val="18"/>
                <w:highlight w:val="none"/>
              </w:rPr>
              <w:t>3</w:t>
            </w:r>
            <w:r>
              <w:rPr>
                <w:rFonts w:hint="eastAsia" w:ascii="宋体" w:hAnsi="宋体" w:eastAsia="宋体" w:cs="宋体"/>
                <w:sz w:val="18"/>
                <w:szCs w:val="18"/>
                <w:highlight w:val="none"/>
              </w:rPr>
              <w:t>分；一般：得</w:t>
            </w:r>
            <w:r>
              <w:rPr>
                <w:rFonts w:ascii="宋体" w:hAnsi="宋体" w:eastAsia="宋体" w:cs="宋体"/>
                <w:sz w:val="18"/>
                <w:szCs w:val="18"/>
                <w:highlight w:val="none"/>
              </w:rPr>
              <w:t>2</w:t>
            </w:r>
            <w:r>
              <w:rPr>
                <w:rFonts w:hint="eastAsia" w:ascii="宋体" w:hAnsi="宋体" w:eastAsia="宋体" w:cs="宋体"/>
                <w:sz w:val="18"/>
                <w:szCs w:val="18"/>
                <w:highlight w:val="none"/>
              </w:rPr>
              <w:t>分；差：得1分；不符合实际情况和不提供的不得分。本项最高得</w:t>
            </w:r>
            <w:r>
              <w:rPr>
                <w:rFonts w:ascii="宋体" w:hAnsi="宋体" w:eastAsia="宋体" w:cs="宋体"/>
                <w:sz w:val="18"/>
                <w:szCs w:val="18"/>
                <w:highlight w:val="none"/>
              </w:rPr>
              <w:t>3</w:t>
            </w:r>
            <w:r>
              <w:rPr>
                <w:rFonts w:hint="eastAsia" w:ascii="宋体" w:hAnsi="宋体" w:eastAsia="宋体" w:cs="宋体"/>
                <w:sz w:val="18"/>
                <w:szCs w:val="18"/>
                <w:highlight w:val="none"/>
              </w:rPr>
              <w:t>分。</w:t>
            </w:r>
          </w:p>
          <w:p>
            <w:pPr>
              <w:jc w:val="left"/>
              <w:rPr>
                <w:rFonts w:ascii="宋体" w:hAnsi="宋体" w:eastAsia="宋体" w:cs="宋体"/>
                <w:bCs/>
                <w:sz w:val="18"/>
                <w:szCs w:val="18"/>
                <w:highlight w:val="none"/>
                <w:lang w:val="zh-CN"/>
              </w:rPr>
            </w:pPr>
            <w:r>
              <w:rPr>
                <w:rFonts w:ascii="宋体" w:hAnsi="宋体" w:eastAsia="宋体" w:cs="宋体"/>
                <w:bCs/>
                <w:sz w:val="18"/>
                <w:szCs w:val="18"/>
                <w:highlight w:val="none"/>
                <w:lang w:val="zh-CN"/>
              </w:rPr>
              <w:t>3</w:t>
            </w:r>
            <w:r>
              <w:rPr>
                <w:rFonts w:hint="eastAsia" w:ascii="宋体" w:hAnsi="宋体" w:eastAsia="宋体" w:cs="宋体"/>
                <w:bCs/>
                <w:sz w:val="18"/>
                <w:szCs w:val="18"/>
                <w:highlight w:val="none"/>
                <w:lang w:val="zh-CN"/>
              </w:rPr>
              <w:t>、根据投标人设计的与一期实验室系统对接方案的科学性、合理性、可行性、安全性等情况酌情打分。</w:t>
            </w:r>
            <w:r>
              <w:rPr>
                <w:rFonts w:hint="eastAsia" w:ascii="宋体" w:hAnsi="宋体" w:eastAsia="宋体" w:cs="宋体"/>
                <w:sz w:val="18"/>
                <w:szCs w:val="18"/>
                <w:highlight w:val="none"/>
              </w:rPr>
              <w:t>好：得</w:t>
            </w:r>
            <w:r>
              <w:rPr>
                <w:rFonts w:ascii="宋体" w:hAnsi="宋体" w:eastAsia="宋体" w:cs="宋体"/>
                <w:sz w:val="18"/>
                <w:szCs w:val="18"/>
                <w:highlight w:val="none"/>
              </w:rPr>
              <w:t>6</w:t>
            </w:r>
            <w:r>
              <w:rPr>
                <w:rFonts w:hint="eastAsia" w:ascii="宋体" w:hAnsi="宋体" w:eastAsia="宋体" w:cs="宋体"/>
                <w:sz w:val="18"/>
                <w:szCs w:val="18"/>
                <w:highlight w:val="none"/>
              </w:rPr>
              <w:t>分；一般：得</w:t>
            </w:r>
            <w:r>
              <w:rPr>
                <w:rFonts w:ascii="宋体" w:hAnsi="宋体" w:eastAsia="宋体" w:cs="宋体"/>
                <w:sz w:val="18"/>
                <w:szCs w:val="18"/>
                <w:highlight w:val="none"/>
              </w:rPr>
              <w:t>3</w:t>
            </w:r>
            <w:r>
              <w:rPr>
                <w:rFonts w:hint="eastAsia" w:ascii="宋体" w:hAnsi="宋体" w:eastAsia="宋体" w:cs="宋体"/>
                <w:sz w:val="18"/>
                <w:szCs w:val="18"/>
                <w:highlight w:val="none"/>
              </w:rPr>
              <w:t>分；差：得1分；不符合实际情况和不提供的不得分。本项最高得</w:t>
            </w:r>
            <w:r>
              <w:rPr>
                <w:rFonts w:ascii="宋体" w:hAnsi="宋体" w:eastAsia="宋体" w:cs="宋体"/>
                <w:sz w:val="18"/>
                <w:szCs w:val="18"/>
                <w:highlight w:val="none"/>
              </w:rPr>
              <w:t>6</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sz w:val="18"/>
                <w:szCs w:val="18"/>
                <w:highlight w:val="none"/>
              </w:rPr>
              <w:t>4</w:t>
            </w:r>
            <w:r>
              <w:rPr>
                <w:rFonts w:hint="eastAsia" w:ascii="宋体" w:hAnsi="宋体" w:eastAsia="宋体" w:cs="宋体"/>
                <w:sz w:val="18"/>
                <w:szCs w:val="18"/>
                <w:highlight w:val="none"/>
              </w:rPr>
              <w:t>、投标人提供五彩缤纷的电子世界实验套件实验手册的（复印件加盖厂商公章），实验手册中需包含：器材介绍、实验步骤、原理讲解、拓展思考，根据提供的内容</w:t>
            </w:r>
            <w:r>
              <w:rPr>
                <w:rFonts w:hint="eastAsia" w:ascii="宋体" w:hAnsi="宋体" w:eastAsia="宋体" w:cs="宋体"/>
                <w:bCs/>
                <w:sz w:val="18"/>
                <w:szCs w:val="18"/>
                <w:highlight w:val="none"/>
                <w:lang w:val="zh-CN"/>
              </w:rPr>
              <w:t>完整性、合理性、可行性等情况酌情打分。</w:t>
            </w:r>
            <w:r>
              <w:rPr>
                <w:rFonts w:hint="eastAsia" w:ascii="宋体" w:hAnsi="宋体" w:eastAsia="宋体" w:cs="宋体"/>
                <w:sz w:val="18"/>
                <w:szCs w:val="18"/>
                <w:highlight w:val="none"/>
              </w:rPr>
              <w:t>好：得</w:t>
            </w:r>
            <w:r>
              <w:rPr>
                <w:rFonts w:ascii="宋体" w:hAnsi="宋体" w:eastAsia="宋体" w:cs="宋体"/>
                <w:sz w:val="18"/>
                <w:szCs w:val="18"/>
                <w:highlight w:val="none"/>
              </w:rPr>
              <w:t>3</w:t>
            </w:r>
            <w:r>
              <w:rPr>
                <w:rFonts w:hint="eastAsia" w:ascii="宋体" w:hAnsi="宋体" w:eastAsia="宋体" w:cs="宋体"/>
                <w:sz w:val="18"/>
                <w:szCs w:val="18"/>
                <w:highlight w:val="none"/>
              </w:rPr>
              <w:t>分；一般：得</w:t>
            </w:r>
            <w:r>
              <w:rPr>
                <w:rFonts w:ascii="宋体" w:hAnsi="宋体" w:eastAsia="宋体" w:cs="宋体"/>
                <w:sz w:val="18"/>
                <w:szCs w:val="18"/>
                <w:highlight w:val="none"/>
              </w:rPr>
              <w:t>2</w:t>
            </w:r>
            <w:r>
              <w:rPr>
                <w:rFonts w:hint="eastAsia" w:ascii="宋体" w:hAnsi="宋体" w:eastAsia="宋体" w:cs="宋体"/>
                <w:sz w:val="18"/>
                <w:szCs w:val="18"/>
                <w:highlight w:val="none"/>
              </w:rPr>
              <w:t>分；差：得</w:t>
            </w:r>
            <w:r>
              <w:rPr>
                <w:rFonts w:ascii="宋体" w:hAnsi="宋体" w:eastAsia="宋体" w:cs="宋体"/>
                <w:sz w:val="18"/>
                <w:szCs w:val="18"/>
                <w:highlight w:val="none"/>
              </w:rPr>
              <w:t>1</w:t>
            </w:r>
            <w:r>
              <w:rPr>
                <w:rFonts w:hint="eastAsia" w:ascii="宋体" w:hAnsi="宋体" w:eastAsia="宋体" w:cs="宋体"/>
                <w:sz w:val="18"/>
                <w:szCs w:val="18"/>
                <w:highlight w:val="none"/>
              </w:rPr>
              <w:t>分；不符合实际情况和不提供的不得分。本项最高得</w:t>
            </w:r>
            <w:r>
              <w:rPr>
                <w:rFonts w:ascii="宋体" w:hAnsi="宋体" w:eastAsia="宋体" w:cs="宋体"/>
                <w:sz w:val="18"/>
                <w:szCs w:val="18"/>
                <w:highlight w:val="none"/>
              </w:rPr>
              <w:t>3</w:t>
            </w:r>
            <w:r>
              <w:rPr>
                <w:rFonts w:hint="eastAsia" w:ascii="宋体" w:hAnsi="宋体" w:eastAsia="宋体" w:cs="宋体"/>
                <w:sz w:val="18"/>
                <w:szCs w:val="18"/>
                <w:highlight w:val="none"/>
              </w:rPr>
              <w:t>分。</w:t>
            </w:r>
          </w:p>
          <w:p>
            <w:pPr>
              <w:jc w:val="left"/>
              <w:rPr>
                <w:rFonts w:ascii="宋体" w:hAnsi="宋体" w:eastAsia="宋体" w:cs="宋体"/>
                <w:sz w:val="18"/>
                <w:szCs w:val="18"/>
                <w:highlight w:val="none"/>
              </w:rPr>
            </w:pPr>
            <w:r>
              <w:rPr>
                <w:rFonts w:ascii="宋体" w:hAnsi="宋体" w:eastAsia="宋体" w:cs="宋体"/>
                <w:sz w:val="18"/>
                <w:szCs w:val="18"/>
                <w:highlight w:val="none"/>
              </w:rPr>
              <w:t>5</w:t>
            </w:r>
            <w:r>
              <w:rPr>
                <w:rFonts w:hint="eastAsia" w:ascii="宋体" w:hAnsi="宋体" w:eastAsia="宋体" w:cs="宋体"/>
                <w:sz w:val="18"/>
                <w:szCs w:val="18"/>
                <w:highlight w:val="none"/>
              </w:rPr>
              <w:t>、提供造物木系列机器人</w:t>
            </w:r>
            <w:r>
              <w:rPr>
                <w:rFonts w:ascii="宋体" w:hAnsi="宋体" w:eastAsia="宋体" w:cs="宋体"/>
                <w:sz w:val="18"/>
                <w:szCs w:val="18"/>
                <w:highlight w:val="none"/>
              </w:rPr>
              <w:t>的</w:t>
            </w:r>
            <w:r>
              <w:rPr>
                <w:rFonts w:hint="eastAsia" w:ascii="宋体" w:hAnsi="宋体" w:eastAsia="宋体" w:cs="宋体"/>
                <w:sz w:val="18"/>
                <w:szCs w:val="18"/>
                <w:highlight w:val="none"/>
              </w:rPr>
              <w:t>安装完成图片和配套课程（复印件加盖厂商公章）的，课程必须包含且不限于以下内容：学习任务、课程步骤（配件介绍、拼装搭建、结果测试）、课后问题、知识拓展。根据提供的内容，符合要求的，每个机器人好的得</w:t>
            </w:r>
            <w:r>
              <w:rPr>
                <w:rFonts w:ascii="宋体" w:hAnsi="宋体" w:eastAsia="宋体" w:cs="宋体"/>
                <w:sz w:val="18"/>
                <w:szCs w:val="18"/>
                <w:highlight w:val="none"/>
              </w:rPr>
              <w:t>1</w:t>
            </w:r>
            <w:r>
              <w:rPr>
                <w:rFonts w:hint="eastAsia" w:ascii="宋体" w:hAnsi="宋体" w:eastAsia="宋体" w:cs="宋体"/>
                <w:sz w:val="18"/>
                <w:szCs w:val="18"/>
                <w:highlight w:val="none"/>
              </w:rPr>
              <w:t>分；一般：得0</w:t>
            </w:r>
            <w:r>
              <w:rPr>
                <w:rFonts w:ascii="宋体" w:hAnsi="宋体" w:eastAsia="宋体" w:cs="宋体"/>
                <w:sz w:val="18"/>
                <w:szCs w:val="18"/>
                <w:highlight w:val="none"/>
              </w:rPr>
              <w:t>.5</w:t>
            </w:r>
            <w:r>
              <w:rPr>
                <w:rFonts w:hint="eastAsia" w:ascii="宋体" w:hAnsi="宋体" w:eastAsia="宋体" w:cs="宋体"/>
                <w:sz w:val="18"/>
                <w:szCs w:val="18"/>
                <w:highlight w:val="none"/>
              </w:rPr>
              <w:t>分；差的得</w:t>
            </w:r>
            <w:r>
              <w:rPr>
                <w:rFonts w:ascii="宋体" w:hAnsi="宋体" w:eastAsia="宋体" w:cs="宋体"/>
                <w:sz w:val="18"/>
                <w:szCs w:val="18"/>
                <w:highlight w:val="none"/>
              </w:rPr>
              <w:t>0.2</w:t>
            </w:r>
            <w:r>
              <w:rPr>
                <w:rFonts w:hint="eastAsia" w:ascii="宋体" w:hAnsi="宋体" w:eastAsia="宋体" w:cs="宋体"/>
                <w:sz w:val="18"/>
                <w:szCs w:val="18"/>
                <w:highlight w:val="none"/>
              </w:rPr>
              <w:t>分；内容不符或不提供的不得分。本项最高得</w:t>
            </w:r>
            <w:r>
              <w:rPr>
                <w:rFonts w:ascii="宋体" w:hAnsi="宋体" w:eastAsia="宋体" w:cs="宋体"/>
                <w:sz w:val="18"/>
                <w:szCs w:val="18"/>
                <w:highlight w:val="none"/>
              </w:rPr>
              <w:t>5</w:t>
            </w:r>
            <w:r>
              <w:rPr>
                <w:rFonts w:hint="eastAsia" w:ascii="宋体" w:hAnsi="宋体" w:eastAsia="宋体" w:cs="宋体"/>
                <w:sz w:val="18"/>
                <w:szCs w:val="18"/>
                <w:highlight w:val="none"/>
              </w:rPr>
              <w:t>分。</w:t>
            </w:r>
          </w:p>
          <w:p>
            <w:pPr>
              <w:jc w:val="left"/>
              <w:rPr>
                <w:rFonts w:ascii="宋体" w:hAnsi="宋体" w:eastAsia="宋体" w:cs="宋体"/>
                <w:b/>
                <w:sz w:val="18"/>
                <w:szCs w:val="18"/>
                <w:highlight w:val="none"/>
              </w:rPr>
            </w:pPr>
            <w:r>
              <w:rPr>
                <w:rFonts w:ascii="宋体" w:hAnsi="宋体" w:eastAsia="宋体" w:cs="宋体"/>
                <w:bCs/>
                <w:sz w:val="18"/>
                <w:szCs w:val="18"/>
                <w:highlight w:val="none"/>
                <w:lang w:val="zh-CN"/>
              </w:rPr>
              <w:t>6</w:t>
            </w:r>
            <w:r>
              <w:rPr>
                <w:rFonts w:hint="eastAsia" w:ascii="宋体" w:hAnsi="宋体" w:eastAsia="宋体" w:cs="宋体"/>
                <w:bCs/>
                <w:sz w:val="18"/>
                <w:szCs w:val="18"/>
                <w:highlight w:val="none"/>
                <w:lang w:val="zh-CN"/>
              </w:rPr>
              <w:t>、投标人提供所投产品：</w:t>
            </w:r>
            <w:r>
              <w:rPr>
                <w:rFonts w:hint="eastAsia" w:ascii="宋体" w:hAnsi="宋体" w:eastAsia="宋体" w:cs="宋体"/>
                <w:kern w:val="0"/>
                <w:sz w:val="18"/>
                <w:szCs w:val="18"/>
                <w:highlight w:val="none"/>
              </w:rPr>
              <w:t>科学实验仪器</w:t>
            </w:r>
            <w:r>
              <w:rPr>
                <w:rFonts w:hint="eastAsia" w:ascii="宋体" w:hAnsi="宋体" w:eastAsia="宋体" w:cs="宋体"/>
                <w:bCs/>
                <w:sz w:val="18"/>
                <w:szCs w:val="18"/>
                <w:highlight w:val="none"/>
                <w:lang w:val="zh-CN"/>
              </w:rPr>
              <w:t>设备、机器人设备（序号7-</w:t>
            </w:r>
            <w:r>
              <w:rPr>
                <w:rFonts w:ascii="宋体" w:hAnsi="宋体" w:eastAsia="宋体" w:cs="宋体"/>
                <w:bCs/>
                <w:sz w:val="18"/>
                <w:szCs w:val="18"/>
                <w:highlight w:val="none"/>
                <w:lang w:val="zh-CN"/>
              </w:rPr>
              <w:t>20</w:t>
            </w:r>
            <w:r>
              <w:rPr>
                <w:rFonts w:hint="eastAsia" w:ascii="宋体" w:hAnsi="宋体" w:eastAsia="宋体" w:cs="宋体"/>
                <w:bCs/>
                <w:sz w:val="18"/>
                <w:szCs w:val="18"/>
                <w:highlight w:val="none"/>
                <w:lang w:val="zh-CN"/>
              </w:rPr>
              <w:t>）、科学虚拟实验设备、服务器设备、</w:t>
            </w:r>
            <w:r>
              <w:rPr>
                <w:rFonts w:hint="eastAsia" w:ascii="宋体" w:hAnsi="宋体" w:eastAsia="宋体" w:cs="宋体"/>
                <w:sz w:val="18"/>
                <w:szCs w:val="18"/>
                <w:highlight w:val="none"/>
              </w:rPr>
              <w:t>科技课程计划集成系统、</w:t>
            </w:r>
            <w:r>
              <w:rPr>
                <w:rFonts w:hint="eastAsia" w:ascii="宋体" w:hAnsi="宋体" w:eastAsia="宋体" w:cs="宋体"/>
                <w:kern w:val="0"/>
                <w:sz w:val="18"/>
                <w:szCs w:val="18"/>
                <w:highlight w:val="none"/>
              </w:rPr>
              <w:t>场所智能化实验平台系统、</w:t>
            </w:r>
            <w:r>
              <w:rPr>
                <w:rFonts w:hint="eastAsia" w:ascii="宋体" w:hAnsi="宋体" w:eastAsia="宋体" w:cs="宋体"/>
                <w:bCs/>
                <w:sz w:val="18"/>
                <w:szCs w:val="18"/>
                <w:highlight w:val="none"/>
                <w:lang w:val="zh-CN"/>
              </w:rPr>
              <w:t>3</w:t>
            </w:r>
            <w:r>
              <w:rPr>
                <w:rFonts w:ascii="宋体" w:hAnsi="宋体" w:eastAsia="宋体" w:cs="宋体"/>
                <w:bCs/>
                <w:sz w:val="18"/>
                <w:szCs w:val="18"/>
                <w:highlight w:val="none"/>
                <w:lang w:val="zh-CN"/>
              </w:rPr>
              <w:t>D</w:t>
            </w:r>
            <w:r>
              <w:rPr>
                <w:rFonts w:hint="eastAsia" w:ascii="宋体" w:hAnsi="宋体" w:eastAsia="宋体" w:cs="宋体"/>
                <w:bCs/>
                <w:sz w:val="18"/>
                <w:szCs w:val="18"/>
                <w:highlight w:val="none"/>
                <w:lang w:val="zh-CN"/>
              </w:rPr>
              <w:t>打印笔设备、小科学家探究实验设备的生产厂商针对本项目售后服务承诺函的，每有一项得</w:t>
            </w:r>
            <w:r>
              <w:rPr>
                <w:rFonts w:ascii="宋体" w:hAnsi="宋体" w:eastAsia="宋体" w:cs="宋体"/>
                <w:bCs/>
                <w:sz w:val="18"/>
                <w:szCs w:val="18"/>
                <w:highlight w:val="none"/>
                <w:lang w:val="zh-CN"/>
              </w:rPr>
              <w:t>0.</w:t>
            </w:r>
            <w:r>
              <w:rPr>
                <w:rFonts w:hint="eastAsia" w:ascii="宋体" w:hAnsi="宋体" w:eastAsia="宋体" w:cs="宋体"/>
                <w:bCs/>
                <w:sz w:val="18"/>
                <w:szCs w:val="18"/>
                <w:highlight w:val="none"/>
                <w:lang w:val="zh-CN"/>
              </w:rPr>
              <w:t>5分，满分</w:t>
            </w:r>
            <w:r>
              <w:rPr>
                <w:rFonts w:ascii="宋体" w:hAnsi="宋体" w:eastAsia="宋体" w:cs="宋体"/>
                <w:bCs/>
                <w:sz w:val="18"/>
                <w:szCs w:val="18"/>
                <w:highlight w:val="none"/>
                <w:lang w:val="zh-CN"/>
              </w:rPr>
              <w:t>4</w:t>
            </w:r>
            <w:r>
              <w:rPr>
                <w:rFonts w:hint="eastAsia" w:ascii="宋体" w:hAnsi="宋体" w:eastAsia="宋体" w:cs="宋体"/>
                <w:bCs/>
                <w:sz w:val="18"/>
                <w:szCs w:val="18"/>
                <w:highlight w:val="none"/>
                <w:lang w:val="zh-CN"/>
              </w:rPr>
              <w:t>分。</w:t>
            </w:r>
          </w:p>
        </w:tc>
        <w:tc>
          <w:tcPr>
            <w:tcW w:w="1565" w:type="dxa"/>
            <w:vAlign w:val="center"/>
          </w:tcPr>
          <w:p>
            <w:pPr>
              <w:jc w:val="center"/>
              <w:rPr>
                <w:rFonts w:ascii="宋体" w:hAnsi="宋体" w:eastAsia="宋体" w:cs="宋体"/>
                <w:sz w:val="18"/>
                <w:szCs w:val="18"/>
                <w:highlight w:val="none"/>
              </w:rPr>
            </w:pPr>
            <w:r>
              <w:rPr>
                <w:rFonts w:ascii="宋体" w:hAnsi="宋体" w:eastAsia="宋体" w:cs="宋体"/>
                <w:sz w:val="18"/>
                <w:szCs w:val="18"/>
                <w:highlight w:val="none"/>
              </w:rPr>
              <w:t>24</w:t>
            </w:r>
            <w:r>
              <w:rPr>
                <w:rFonts w:hint="eastAsia" w:ascii="宋体" w:hAnsi="宋体" w:eastAsia="宋体" w:cs="宋体"/>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983" w:type="dxa"/>
            <w:gridSpan w:val="3"/>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三、技术部分</w:t>
            </w:r>
            <w:r>
              <w:rPr>
                <w:rFonts w:hint="eastAsia" w:ascii="宋体" w:hAnsi="宋体" w:eastAsia="宋体" w:cs="仿宋"/>
                <w:b/>
                <w:kern w:val="0"/>
                <w:sz w:val="18"/>
                <w:szCs w:val="18"/>
                <w:highlight w:val="none"/>
              </w:rPr>
              <w:t>（满分</w:t>
            </w:r>
            <w:r>
              <w:rPr>
                <w:rFonts w:ascii="宋体" w:hAnsi="宋体" w:eastAsia="宋体" w:cs="仿宋"/>
                <w:b/>
                <w:kern w:val="0"/>
                <w:sz w:val="18"/>
                <w:szCs w:val="18"/>
                <w:highlight w:val="none"/>
              </w:rPr>
              <w:t>20</w:t>
            </w:r>
            <w:r>
              <w:rPr>
                <w:rFonts w:hint="eastAsia" w:ascii="宋体" w:hAnsi="宋体" w:eastAsia="宋体" w:cs="仿宋"/>
                <w:b/>
                <w:kern w:val="0"/>
                <w:sz w:val="18"/>
                <w:szCs w:val="1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337"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评分因素</w:t>
            </w:r>
          </w:p>
        </w:tc>
        <w:tc>
          <w:tcPr>
            <w:tcW w:w="6081"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评标标准</w:t>
            </w:r>
          </w:p>
        </w:tc>
        <w:tc>
          <w:tcPr>
            <w:tcW w:w="1565" w:type="dxa"/>
            <w:vAlign w:val="center"/>
          </w:tcPr>
          <w:p>
            <w:pPr>
              <w:jc w:val="center"/>
              <w:rPr>
                <w:rFonts w:ascii="宋体" w:hAnsi="宋体" w:eastAsia="宋体" w:cs="宋体"/>
                <w:b/>
                <w:sz w:val="18"/>
                <w:szCs w:val="18"/>
                <w:highlight w:val="none"/>
              </w:rPr>
            </w:pPr>
            <w:r>
              <w:rPr>
                <w:rFonts w:hint="eastAsia" w:ascii="宋体" w:hAnsi="宋体" w:eastAsia="宋体" w:cs="宋体"/>
                <w:b/>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1337" w:type="dxa"/>
            <w:vAlign w:val="center"/>
          </w:tcPr>
          <w:p>
            <w:pPr>
              <w:jc w:val="center"/>
              <w:rPr>
                <w:rFonts w:ascii="宋体" w:hAnsi="宋体" w:eastAsia="宋体" w:cs="宋体"/>
                <w:sz w:val="18"/>
                <w:szCs w:val="18"/>
                <w:highlight w:val="none"/>
              </w:rPr>
            </w:pPr>
            <w:r>
              <w:rPr>
                <w:rFonts w:hint="eastAsia" w:ascii="宋体" w:hAnsi="宋体" w:eastAsia="宋体" w:cs="宋体"/>
                <w:sz w:val="18"/>
                <w:szCs w:val="18"/>
                <w:highlight w:val="none"/>
              </w:rPr>
              <w:t>招标文件响应程度</w:t>
            </w:r>
          </w:p>
        </w:tc>
        <w:tc>
          <w:tcPr>
            <w:tcW w:w="6081" w:type="dxa"/>
            <w:vAlign w:val="center"/>
          </w:tcPr>
          <w:p>
            <w:pPr>
              <w:ind w:firstLine="360" w:firstLineChars="200"/>
              <w:jc w:val="left"/>
              <w:rPr>
                <w:rFonts w:ascii="宋体" w:hAnsi="宋体" w:eastAsia="宋体" w:cs="宋体"/>
                <w:b/>
                <w:sz w:val="18"/>
                <w:szCs w:val="18"/>
                <w:highlight w:val="none"/>
              </w:rPr>
            </w:pPr>
            <w:r>
              <w:rPr>
                <w:rFonts w:hint="eastAsia" w:ascii="宋体" w:hAnsi="宋体" w:eastAsia="宋体" w:cs="宋体"/>
                <w:sz w:val="18"/>
                <w:szCs w:val="18"/>
                <w:highlight w:val="none"/>
              </w:rPr>
              <w:t>本项目招标技术要求中，带单星号（★）为实质性重要指标，实质性重要指标有一条不符合将导致无效投标；未带单星号（★）的技术参数为一般指标，每有一条不满足扣</w:t>
            </w:r>
            <w:r>
              <w:rPr>
                <w:rFonts w:ascii="宋体" w:hAnsi="宋体" w:eastAsia="宋体" w:cs="宋体"/>
                <w:sz w:val="18"/>
                <w:szCs w:val="18"/>
                <w:highlight w:val="none"/>
              </w:rPr>
              <w:t>2</w:t>
            </w:r>
            <w:r>
              <w:rPr>
                <w:rFonts w:hint="eastAsia" w:ascii="宋体" w:hAnsi="宋体" w:eastAsia="宋体" w:cs="宋体"/>
                <w:sz w:val="18"/>
                <w:szCs w:val="18"/>
                <w:highlight w:val="none"/>
              </w:rPr>
              <w:t>分，扣完为止。全部满足的得</w:t>
            </w:r>
            <w:r>
              <w:rPr>
                <w:rFonts w:ascii="宋体" w:hAnsi="宋体" w:eastAsia="宋体" w:cs="宋体"/>
                <w:sz w:val="18"/>
                <w:szCs w:val="18"/>
                <w:highlight w:val="none"/>
              </w:rPr>
              <w:t>20</w:t>
            </w:r>
            <w:r>
              <w:rPr>
                <w:rFonts w:hint="eastAsia" w:ascii="宋体" w:hAnsi="宋体" w:eastAsia="宋体" w:cs="宋体"/>
                <w:sz w:val="18"/>
                <w:szCs w:val="18"/>
                <w:highlight w:val="none"/>
              </w:rPr>
              <w:t xml:space="preserve">分。累计有十项（含十项）以上技术参数不满足的、将导致无效投标； </w:t>
            </w:r>
          </w:p>
        </w:tc>
        <w:tc>
          <w:tcPr>
            <w:tcW w:w="1565" w:type="dxa"/>
            <w:vAlign w:val="center"/>
          </w:tcPr>
          <w:p>
            <w:pPr>
              <w:jc w:val="center"/>
              <w:rPr>
                <w:rFonts w:ascii="宋体" w:hAnsi="宋体" w:eastAsia="宋体" w:cs="宋体"/>
                <w:sz w:val="18"/>
                <w:szCs w:val="18"/>
                <w:highlight w:val="none"/>
              </w:rPr>
            </w:pPr>
            <w:r>
              <w:rPr>
                <w:rFonts w:ascii="宋体" w:hAnsi="宋体" w:eastAsia="宋体" w:cs="宋体"/>
                <w:sz w:val="18"/>
                <w:szCs w:val="18"/>
                <w:highlight w:val="none"/>
              </w:rPr>
              <w:t>20</w:t>
            </w:r>
            <w:r>
              <w:rPr>
                <w:rFonts w:hint="eastAsia" w:ascii="宋体" w:hAnsi="宋体" w:eastAsia="宋体" w:cs="宋体"/>
                <w:sz w:val="18"/>
                <w:szCs w:val="18"/>
                <w:highlight w:val="none"/>
              </w:rPr>
              <w:t>分</w:t>
            </w:r>
          </w:p>
        </w:tc>
      </w:tr>
    </w:tbl>
    <w:p>
      <w:pPr>
        <w:widowControl/>
        <w:jc w:val="left"/>
        <w:rPr>
          <w:rFonts w:ascii="宋体" w:hAnsi="宋体" w:eastAsia="宋体" w:cs="仿宋_GB2312"/>
          <w:b/>
          <w:sz w:val="24"/>
          <w:szCs w:val="21"/>
          <w:lang w:val="zh-CN"/>
        </w:rPr>
      </w:pPr>
    </w:p>
    <w:p>
      <w:pPr>
        <w:pStyle w:val="13"/>
        <w:spacing w:line="360" w:lineRule="auto"/>
        <w:ind w:firstLine="482" w:firstLineChars="200"/>
        <w:contextualSpacing/>
        <w:rPr>
          <w:rFonts w:ascii="宋体" w:hAnsi="宋体" w:cs="仿宋_GB2312"/>
          <w:b/>
          <w:szCs w:val="21"/>
          <w:lang w:val="zh-CN"/>
        </w:rPr>
      </w:pPr>
      <w:r>
        <w:rPr>
          <w:rFonts w:hint="eastAsia" w:ascii="宋体" w:hAnsi="宋体" w:cs="仿宋_GB2312"/>
          <w:b/>
          <w:szCs w:val="21"/>
          <w:lang w:val="zh-CN"/>
        </w:rPr>
        <w:t>其中：价格分计算（落实政府采购政策价格调整部分）</w:t>
      </w:r>
    </w:p>
    <w:tbl>
      <w:tblPr>
        <w:tblStyle w:val="2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序号</w:t>
            </w:r>
          </w:p>
        </w:tc>
        <w:tc>
          <w:tcPr>
            <w:tcW w:w="2823" w:type="dxa"/>
            <w:vAlign w:val="center"/>
          </w:tcPr>
          <w:p>
            <w:pPr>
              <w:jc w:val="center"/>
              <w:rPr>
                <w:rFonts w:ascii="宋体" w:hAnsi="宋体" w:eastAsia="宋体"/>
                <w:b/>
                <w:szCs w:val="21"/>
                <w:lang w:val="en-GB"/>
              </w:rPr>
            </w:pPr>
            <w:r>
              <w:rPr>
                <w:rFonts w:hint="eastAsia" w:ascii="宋体" w:hAnsi="宋体" w:eastAsia="宋体"/>
                <w:b/>
                <w:szCs w:val="21"/>
                <w:lang w:val="en-GB"/>
              </w:rPr>
              <w:t>情形</w:t>
            </w:r>
          </w:p>
        </w:tc>
        <w:tc>
          <w:tcPr>
            <w:tcW w:w="2552" w:type="dxa"/>
            <w:vAlign w:val="center"/>
          </w:tcPr>
          <w:p>
            <w:pPr>
              <w:jc w:val="center"/>
              <w:rPr>
                <w:rFonts w:ascii="宋体" w:hAnsi="宋体" w:eastAsia="宋体"/>
                <w:b/>
                <w:szCs w:val="21"/>
                <w:lang w:val="en-GB"/>
              </w:rPr>
            </w:pPr>
            <w:r>
              <w:rPr>
                <w:rFonts w:hint="eastAsia" w:ascii="宋体" w:hAnsi="宋体" w:eastAsia="宋体"/>
                <w:b/>
                <w:szCs w:val="21"/>
              </w:rPr>
              <w:t>价格扣除</w:t>
            </w:r>
            <w:r>
              <w:rPr>
                <w:rFonts w:hint="eastAsia" w:ascii="宋体" w:hAnsi="宋体" w:eastAsia="宋体"/>
                <w:b/>
                <w:szCs w:val="21"/>
                <w:lang w:val="en-GB"/>
              </w:rPr>
              <w:t>比例</w:t>
            </w:r>
          </w:p>
        </w:tc>
        <w:tc>
          <w:tcPr>
            <w:tcW w:w="2835" w:type="dxa"/>
            <w:vAlign w:val="center"/>
          </w:tcPr>
          <w:p>
            <w:pPr>
              <w:jc w:val="center"/>
              <w:rPr>
                <w:rFonts w:ascii="宋体" w:hAnsi="宋体" w:eastAsia="宋体"/>
                <w:b/>
                <w:szCs w:val="21"/>
                <w:lang w:val="en-GB"/>
              </w:rPr>
            </w:pPr>
            <w:r>
              <w:rPr>
                <w:rFonts w:hint="eastAsia" w:ascii="宋体" w:hAnsi="宋体" w:eastAsia="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1</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非联合体投标人</w:t>
            </w:r>
          </w:p>
          <w:p>
            <w:pPr>
              <w:jc w:val="center"/>
              <w:rPr>
                <w:rFonts w:ascii="宋体" w:hAnsi="宋体" w:eastAsia="宋体"/>
                <w:b/>
                <w:szCs w:val="21"/>
                <w:lang w:val="en-GB"/>
              </w:rPr>
            </w:pPr>
            <w:r>
              <w:rPr>
                <w:rFonts w:hint="eastAsia" w:ascii="宋体" w:hAnsi="宋体" w:eastAsia="宋体"/>
                <w:szCs w:val="21"/>
                <w:lang w:val="en-GB"/>
              </w:rPr>
              <w:t>（投标人须为中小企业）</w:t>
            </w:r>
          </w:p>
        </w:tc>
        <w:tc>
          <w:tcPr>
            <w:tcW w:w="2552" w:type="dxa"/>
            <w:vAlign w:val="center"/>
          </w:tcPr>
          <w:p>
            <w:pPr>
              <w:jc w:val="center"/>
              <w:rPr>
                <w:rFonts w:ascii="宋体" w:hAnsi="宋体" w:eastAsia="宋体"/>
                <w:b/>
                <w:szCs w:val="21"/>
                <w:lang w:val="en-GB"/>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tc>
        <w:tc>
          <w:tcPr>
            <w:tcW w:w="2835" w:type="dxa"/>
            <w:vMerge w:val="restart"/>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小型和微型企业产品的价格</w:t>
            </w:r>
            <w:r>
              <w:rPr>
                <w:rFonts w:hint="eastAsia" w:ascii="宋体" w:hAnsi="宋体" w:eastAsia="宋体"/>
                <w:szCs w:val="21"/>
                <w:lang w:val="en-GB"/>
              </w:rPr>
              <w:t>×6%</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2</w:t>
            </w:r>
          </w:p>
        </w:tc>
        <w:tc>
          <w:tcPr>
            <w:tcW w:w="2823" w:type="dxa"/>
            <w:vAlign w:val="center"/>
          </w:tcPr>
          <w:p>
            <w:pPr>
              <w:jc w:val="center"/>
              <w:rPr>
                <w:rFonts w:ascii="宋体" w:hAnsi="宋体" w:eastAsia="宋体"/>
                <w:b/>
                <w:szCs w:val="21"/>
              </w:rPr>
            </w:pPr>
            <w:r>
              <w:rPr>
                <w:rFonts w:hint="eastAsia" w:ascii="宋体" w:hAnsi="宋体" w:eastAsia="宋体"/>
                <w:szCs w:val="21"/>
                <w:lang w:val="en-GB"/>
              </w:rPr>
              <w:t>联合体各方均为小型、微型企业</w:t>
            </w:r>
          </w:p>
        </w:tc>
        <w:tc>
          <w:tcPr>
            <w:tcW w:w="2552" w:type="dxa"/>
            <w:vAlign w:val="center"/>
          </w:tcPr>
          <w:p>
            <w:pPr>
              <w:jc w:val="center"/>
              <w:rPr>
                <w:rFonts w:ascii="宋体" w:hAnsi="宋体" w:eastAsia="宋体"/>
                <w:szCs w:val="21"/>
              </w:rPr>
            </w:pPr>
            <w:r>
              <w:rPr>
                <w:rFonts w:hint="eastAsia" w:ascii="宋体" w:hAnsi="宋体" w:eastAsia="宋体"/>
                <w:szCs w:val="21"/>
              </w:rPr>
              <w:t>对小型和微型企业产品的价格扣除</w:t>
            </w:r>
            <w:r>
              <w:rPr>
                <w:rFonts w:ascii="宋体" w:hAnsi="宋体" w:eastAsia="宋体"/>
                <w:szCs w:val="21"/>
                <w:u w:val="single"/>
              </w:rPr>
              <w:t>6</w:t>
            </w:r>
            <w:r>
              <w:rPr>
                <w:rFonts w:hint="eastAsia" w:ascii="宋体" w:hAnsi="宋体" w:eastAsia="宋体"/>
                <w:szCs w:val="21"/>
              </w:rPr>
              <w:t>%</w:t>
            </w:r>
          </w:p>
          <w:p>
            <w:pPr>
              <w:jc w:val="center"/>
              <w:rPr>
                <w:rFonts w:ascii="宋体" w:hAnsi="宋体" w:eastAsia="宋体"/>
                <w:b/>
                <w:szCs w:val="21"/>
                <w:lang w:val="en-GB"/>
              </w:rPr>
            </w:pPr>
            <w:r>
              <w:rPr>
                <w:rFonts w:hint="eastAsia" w:ascii="宋体" w:hAnsi="宋体" w:eastAsia="宋体"/>
                <w:szCs w:val="21"/>
              </w:rPr>
              <w:t>（不再享受序号3的价格折扣）</w:t>
            </w:r>
          </w:p>
        </w:tc>
        <w:tc>
          <w:tcPr>
            <w:tcW w:w="2835" w:type="dxa"/>
            <w:vMerge w:val="continue"/>
            <w:shd w:val="clear" w:color="auto" w:fill="auto"/>
          </w:tcPr>
          <w:p>
            <w:pPr>
              <w:rPr>
                <w:rFonts w:ascii="宋体" w:hAnsi="宋体" w:eastAsia="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3</w:t>
            </w:r>
          </w:p>
        </w:tc>
        <w:tc>
          <w:tcPr>
            <w:tcW w:w="2823" w:type="dxa"/>
            <w:vAlign w:val="center"/>
          </w:tcPr>
          <w:p>
            <w:pPr>
              <w:jc w:val="center"/>
              <w:rPr>
                <w:rFonts w:ascii="宋体" w:hAnsi="宋体" w:eastAsia="宋体"/>
                <w:b/>
                <w:szCs w:val="21"/>
                <w:lang w:val="en-GB"/>
              </w:rPr>
            </w:pPr>
            <w:r>
              <w:rPr>
                <w:rFonts w:hint="eastAsia" w:ascii="宋体" w:hAnsi="宋体" w:eastAsia="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对联合体总金额扣除</w:t>
            </w:r>
          </w:p>
          <w:p>
            <w:pPr>
              <w:jc w:val="center"/>
              <w:rPr>
                <w:rFonts w:ascii="宋体" w:hAnsi="宋体" w:eastAsia="宋体"/>
                <w:b/>
                <w:szCs w:val="21"/>
                <w:lang w:val="en-GB"/>
              </w:rPr>
            </w:pPr>
            <w:r>
              <w:rPr>
                <w:rFonts w:hint="eastAsia" w:ascii="宋体" w:hAnsi="宋体" w:eastAsia="宋体"/>
                <w:szCs w:val="21"/>
                <w:u w:val="single"/>
              </w:rPr>
              <w:t xml:space="preserve"> </w:t>
            </w:r>
            <w:r>
              <w:rPr>
                <w:rFonts w:ascii="宋体" w:hAnsi="宋体" w:eastAsia="宋体"/>
                <w:szCs w:val="21"/>
                <w:u w:val="single"/>
              </w:rPr>
              <w:t>2</w:t>
            </w:r>
            <w:r>
              <w:rPr>
                <w:rFonts w:hint="eastAsia" w:ascii="宋体" w:hAnsi="宋体" w:eastAsia="宋体"/>
                <w:szCs w:val="21"/>
                <w:u w:val="single"/>
              </w:rPr>
              <w:t xml:space="preserve"> </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u w:val="single"/>
              </w:rPr>
            </w:pPr>
            <w:r>
              <w:rPr>
                <w:rFonts w:hint="eastAsia" w:ascii="宋体" w:hAnsi="宋体" w:eastAsia="宋体"/>
                <w:szCs w:val="21"/>
                <w:lang w:val="en-GB"/>
              </w:rPr>
              <w:t>评标价格＝投标报价×</w:t>
            </w:r>
            <w:r>
              <w:rPr>
                <w:rFonts w:hint="eastAsia" w:ascii="宋体" w:hAnsi="宋体" w:eastAsia="宋体"/>
                <w:szCs w:val="21"/>
              </w:rPr>
              <w:t>(1-</w:t>
            </w:r>
            <w:r>
              <w:rPr>
                <w:rFonts w:ascii="宋体" w:hAnsi="宋体" w:eastAsia="宋体"/>
                <w:szCs w:val="21"/>
                <w:u w:val="single"/>
              </w:rPr>
              <w:t>2</w:t>
            </w:r>
            <w:r>
              <w:rPr>
                <w:rFonts w:hint="eastAsia" w:ascii="宋体" w:hAnsi="宋体" w:eastAsia="宋体"/>
                <w:szCs w:val="21"/>
                <w:u w:val="single"/>
              </w:rPr>
              <w:t>%)</w:t>
            </w:r>
          </w:p>
          <w:p>
            <w:pPr>
              <w:jc w:val="center"/>
              <w:rPr>
                <w:rFonts w:ascii="宋体" w:hAnsi="宋体" w:eastAsia="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4</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监狱企业</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对监狱企业产品价格扣除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监狱企业产品的价格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eastAsia="宋体"/>
                <w:b/>
                <w:szCs w:val="21"/>
                <w:lang w:val="en-GB"/>
              </w:rPr>
            </w:pPr>
            <w:r>
              <w:rPr>
                <w:rFonts w:hint="eastAsia" w:ascii="宋体" w:hAnsi="宋体" w:eastAsia="宋体"/>
                <w:b/>
                <w:szCs w:val="21"/>
                <w:lang w:val="en-GB"/>
              </w:rPr>
              <w:t>5</w:t>
            </w:r>
          </w:p>
        </w:tc>
        <w:tc>
          <w:tcPr>
            <w:tcW w:w="2823" w:type="dxa"/>
            <w:vAlign w:val="center"/>
          </w:tcPr>
          <w:p>
            <w:pPr>
              <w:jc w:val="center"/>
              <w:rPr>
                <w:rFonts w:ascii="宋体" w:hAnsi="宋体" w:eastAsia="宋体"/>
                <w:szCs w:val="21"/>
                <w:lang w:val="en-GB"/>
              </w:rPr>
            </w:pPr>
            <w:r>
              <w:rPr>
                <w:rFonts w:hint="eastAsia" w:ascii="宋体" w:hAnsi="宋体" w:eastAsia="宋体"/>
                <w:szCs w:val="21"/>
                <w:lang w:val="en-GB"/>
              </w:rPr>
              <w:t>残疾人福利性单位</w:t>
            </w:r>
          </w:p>
        </w:tc>
        <w:tc>
          <w:tcPr>
            <w:tcW w:w="2552" w:type="dxa"/>
            <w:vAlign w:val="center"/>
          </w:tcPr>
          <w:p>
            <w:pPr>
              <w:jc w:val="center"/>
              <w:rPr>
                <w:rFonts w:ascii="宋体" w:hAnsi="宋体" w:eastAsia="宋体"/>
                <w:szCs w:val="21"/>
                <w:lang w:val="en-GB"/>
              </w:rPr>
            </w:pPr>
            <w:r>
              <w:rPr>
                <w:rFonts w:hint="eastAsia" w:ascii="宋体" w:hAnsi="宋体" w:eastAsia="宋体"/>
                <w:szCs w:val="21"/>
                <w:lang w:val="en-GB"/>
              </w:rPr>
              <w:t>视同小型、微型企业</w:t>
            </w:r>
          </w:p>
          <w:p>
            <w:pPr>
              <w:jc w:val="center"/>
              <w:rPr>
                <w:rFonts w:ascii="宋体" w:hAnsi="宋体" w:eastAsia="宋体"/>
                <w:szCs w:val="21"/>
                <w:lang w:val="en-GB"/>
              </w:rPr>
            </w:pPr>
            <w:r>
              <w:rPr>
                <w:rFonts w:hint="eastAsia" w:ascii="宋体" w:hAnsi="宋体" w:eastAsia="宋体"/>
                <w:szCs w:val="21"/>
                <w:lang w:val="en-GB"/>
              </w:rPr>
              <w:t>对残疾人福利性单位产品价格扣除</w:t>
            </w:r>
            <w:r>
              <w:rPr>
                <w:rFonts w:ascii="宋体" w:hAnsi="宋体" w:eastAsia="宋体"/>
                <w:szCs w:val="21"/>
                <w:u w:val="single"/>
              </w:rPr>
              <w:t>6</w:t>
            </w:r>
            <w:r>
              <w:rPr>
                <w:rFonts w:hint="eastAsia" w:ascii="宋体" w:hAnsi="宋体" w:eastAsia="宋体"/>
                <w:szCs w:val="21"/>
              </w:rPr>
              <w:t>%</w:t>
            </w:r>
          </w:p>
        </w:tc>
        <w:tc>
          <w:tcPr>
            <w:tcW w:w="2835" w:type="dxa"/>
            <w:shd w:val="clear" w:color="auto" w:fill="auto"/>
            <w:vAlign w:val="center"/>
          </w:tcPr>
          <w:p>
            <w:pPr>
              <w:jc w:val="center"/>
              <w:rPr>
                <w:rFonts w:ascii="宋体" w:hAnsi="宋体" w:eastAsia="宋体"/>
                <w:szCs w:val="21"/>
                <w:lang w:val="en-GB"/>
              </w:rPr>
            </w:pPr>
            <w:r>
              <w:rPr>
                <w:rFonts w:hint="eastAsia" w:ascii="宋体" w:hAnsi="宋体" w:eastAsia="宋体"/>
                <w:szCs w:val="21"/>
                <w:lang w:val="en-GB"/>
              </w:rPr>
              <w:t>评标价格＝投标报价—</w:t>
            </w:r>
            <w:r>
              <w:rPr>
                <w:rFonts w:hint="eastAsia" w:ascii="宋体" w:hAnsi="宋体" w:eastAsia="宋体"/>
                <w:szCs w:val="21"/>
              </w:rPr>
              <w:t>残疾人福利性单位产品的价格</w:t>
            </w:r>
            <w:r>
              <w:rPr>
                <w:rFonts w:hint="eastAsia" w:ascii="宋体" w:hAnsi="宋体" w:eastAsia="宋体"/>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hAnsi="宋体" w:eastAsia="宋体" w:cs="仿宋_GB2312"/>
                <w:szCs w:val="21"/>
                <w:lang w:val="zh-CN"/>
              </w:rPr>
            </w:pPr>
            <w:r>
              <w:rPr>
                <w:rFonts w:hint="eastAsia" w:ascii="宋体" w:hAnsi="宋体" w:eastAsia="宋体" w:cs="仿宋_GB2312"/>
                <w:szCs w:val="21"/>
                <w:lang w:val="zh-CN"/>
              </w:rPr>
              <w:t>2、</w:t>
            </w:r>
            <w:r>
              <w:rPr>
                <w:rFonts w:ascii="宋体" w:hAnsi="宋体" w:eastAsia="宋体" w:cs="仿宋_GB2312"/>
                <w:szCs w:val="21"/>
                <w:lang w:val="zh-CN"/>
              </w:rPr>
              <w:t>经评标委员会</w:t>
            </w:r>
            <w:r>
              <w:rPr>
                <w:rFonts w:hint="eastAsia" w:ascii="宋体" w:hAnsi="宋体" w:eastAsia="宋体" w:cs="仿宋_GB2312"/>
                <w:szCs w:val="21"/>
                <w:lang w:val="zh-CN"/>
              </w:rPr>
              <w:t>审查、评价</w:t>
            </w:r>
            <w:r>
              <w:rPr>
                <w:rFonts w:ascii="宋体" w:hAnsi="宋体" w:eastAsia="宋体" w:cs="仿宋_GB2312"/>
                <w:szCs w:val="21"/>
                <w:lang w:val="zh-CN"/>
              </w:rPr>
              <w:t>，</w:t>
            </w:r>
            <w:r>
              <w:rPr>
                <w:rFonts w:hint="eastAsia" w:ascii="宋体" w:hAnsi="宋体" w:eastAsia="宋体" w:cs="仿宋_GB2312"/>
                <w:szCs w:val="21"/>
                <w:lang w:val="zh-CN"/>
              </w:rPr>
              <w:t>投标文件符合</w:t>
            </w:r>
            <w:r>
              <w:rPr>
                <w:rFonts w:ascii="宋体" w:hAnsi="宋体" w:eastAsia="宋体" w:cs="仿宋_GB2312"/>
                <w:szCs w:val="21"/>
                <w:lang w:val="zh-CN"/>
              </w:rPr>
              <w:t>招标文件</w:t>
            </w:r>
            <w:r>
              <w:rPr>
                <w:rFonts w:hint="eastAsia" w:ascii="宋体" w:hAnsi="宋体" w:eastAsia="宋体" w:cs="仿宋_GB2312"/>
                <w:szCs w:val="21"/>
                <w:lang w:val="zh-CN"/>
              </w:rPr>
              <w:t>实质性</w:t>
            </w:r>
            <w:r>
              <w:rPr>
                <w:rFonts w:ascii="宋体" w:hAnsi="宋体" w:eastAsia="宋体" w:cs="仿宋_GB2312"/>
                <w:szCs w:val="21"/>
                <w:lang w:val="zh-CN"/>
              </w:rPr>
              <w:t>要求且</w:t>
            </w:r>
            <w:r>
              <w:rPr>
                <w:rFonts w:hint="eastAsia" w:ascii="宋体" w:hAnsi="宋体" w:eastAsia="宋体" w:cs="仿宋_GB2312"/>
                <w:szCs w:val="21"/>
                <w:lang w:val="zh-CN"/>
              </w:rPr>
              <w:t>进行了政策性价格扣除后，</w:t>
            </w:r>
            <w:r>
              <w:rPr>
                <w:rFonts w:ascii="宋体" w:hAnsi="宋体" w:eastAsia="宋体" w:cs="仿宋_GB2312"/>
                <w:szCs w:val="21"/>
                <w:lang w:val="zh-CN"/>
              </w:rPr>
              <w:t>以</w:t>
            </w:r>
            <w:r>
              <w:rPr>
                <w:rFonts w:hint="eastAsia" w:ascii="宋体" w:hAnsi="宋体" w:eastAsia="宋体" w:cs="仿宋_GB2312"/>
                <w:szCs w:val="21"/>
                <w:lang w:val="zh-CN"/>
              </w:rPr>
              <w:t>评标价格的</w:t>
            </w:r>
            <w:r>
              <w:rPr>
                <w:rFonts w:ascii="宋体" w:hAnsi="宋体" w:eastAsia="宋体" w:cs="仿宋_GB2312"/>
                <w:szCs w:val="21"/>
                <w:lang w:val="zh-CN"/>
              </w:rPr>
              <w:t>最低价者定为评标基准价，其价格分为满分。其他投标人的价格分统一按下列公式</w:t>
            </w:r>
            <w:r>
              <w:rPr>
                <w:rFonts w:hint="eastAsia" w:ascii="宋体" w:hAnsi="宋体" w:eastAsia="宋体" w:cs="仿宋_GB2312"/>
                <w:szCs w:val="21"/>
                <w:lang w:val="zh-CN"/>
              </w:rPr>
              <w:t>计算</w:t>
            </w:r>
            <w:r>
              <w:rPr>
                <w:rFonts w:ascii="宋体" w:hAnsi="宋体" w:eastAsia="宋体" w:cs="仿宋_GB2312"/>
                <w:szCs w:val="21"/>
                <w:lang w:val="zh-CN"/>
              </w:rPr>
              <w:t>。即：</w:t>
            </w:r>
          </w:p>
          <w:p>
            <w:pPr>
              <w:widowControl/>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评标基准价</w:t>
            </w:r>
            <w:r>
              <w:rPr>
                <w:rFonts w:hint="eastAsia" w:ascii="宋体" w:hAnsi="宋体" w:eastAsia="宋体" w:cs="仿宋_GB2312"/>
                <w:szCs w:val="21"/>
                <w:lang w:val="zh-CN"/>
              </w:rPr>
              <w:t>=评标价格的最低价</w:t>
            </w:r>
          </w:p>
          <w:p>
            <w:pPr>
              <w:adjustRightInd w:val="0"/>
              <w:spacing w:line="360" w:lineRule="auto"/>
              <w:ind w:left="-88" w:leftChars="-42" w:firstLine="449" w:firstLineChars="214"/>
              <w:jc w:val="left"/>
              <w:rPr>
                <w:rFonts w:ascii="宋体" w:hAnsi="宋体" w:eastAsia="宋体" w:cs="仿宋_GB2312"/>
                <w:szCs w:val="21"/>
                <w:lang w:val="zh-CN"/>
              </w:rPr>
            </w:pPr>
            <w:r>
              <w:rPr>
                <w:rFonts w:ascii="宋体" w:hAnsi="宋体" w:eastAsia="宋体" w:cs="仿宋_GB2312"/>
                <w:szCs w:val="21"/>
                <w:lang w:val="zh-CN"/>
              </w:rPr>
              <w:t>其他投标报价得分</w:t>
            </w:r>
            <w:r>
              <w:rPr>
                <w:rFonts w:hint="eastAsia" w:ascii="宋体" w:hAnsi="宋体" w:eastAsia="宋体" w:cs="仿宋_GB2312"/>
                <w:szCs w:val="21"/>
                <w:lang w:val="zh-CN"/>
              </w:rPr>
              <w:t>=（</w:t>
            </w:r>
            <w:r>
              <w:rPr>
                <w:rFonts w:ascii="宋体" w:hAnsi="宋体" w:eastAsia="宋体" w:cs="仿宋_GB2312"/>
                <w:szCs w:val="21"/>
                <w:lang w:val="zh-CN"/>
              </w:rPr>
              <w:t>评标基准价</w:t>
            </w:r>
            <w:r>
              <w:rPr>
                <w:rFonts w:hint="eastAsia" w:ascii="宋体" w:hAnsi="宋体" w:eastAsia="宋体" w:cs="仿宋_GB2312"/>
                <w:szCs w:val="21"/>
                <w:lang w:val="zh-CN"/>
              </w:rPr>
              <w:t>/评标价格）</w:t>
            </w:r>
            <w:r>
              <w:rPr>
                <w:rFonts w:ascii="宋体" w:hAnsi="宋体" w:eastAsia="宋体" w:cs="仿宋_GB2312"/>
                <w:szCs w:val="21"/>
                <w:lang w:val="zh-CN"/>
              </w:rPr>
              <w:t>×</w:t>
            </w:r>
            <w:r>
              <w:rPr>
                <w:rFonts w:hint="eastAsia" w:ascii="宋体" w:hAnsi="宋体" w:eastAsia="宋体" w:cs="仿宋_GB2312"/>
                <w:szCs w:val="21"/>
                <w:lang w:val="zh-CN"/>
              </w:rPr>
              <w:t>评标标准中价格分值</w:t>
            </w:r>
          </w:p>
        </w:tc>
      </w:tr>
    </w:tbl>
    <w:p>
      <w:pPr>
        <w:spacing w:line="360" w:lineRule="auto"/>
        <w:rPr>
          <w:rFonts w:ascii="宋体" w:hAnsi="宋体" w:eastAsia="宋体"/>
          <w:bCs/>
          <w:sz w:val="24"/>
          <w:szCs w:val="24"/>
          <w:lang w:val="en-GB"/>
        </w:rPr>
      </w:pPr>
      <w:r>
        <w:rPr>
          <w:rFonts w:hint="eastAsia" w:ascii="宋体" w:hAnsi="宋体" w:eastAsia="宋体"/>
          <w:bCs/>
          <w:sz w:val="24"/>
          <w:szCs w:val="24"/>
          <w:lang w:val="en-GB"/>
        </w:rPr>
        <w:t>备注：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a、不接受联合体投标的项目，本表中第2项、第3项情形不适用。</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b、小型和微型企业产品包括货物及其提供的服务与工程。</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eastAsia="宋体"/>
          <w:bCs/>
          <w:sz w:val="24"/>
          <w:szCs w:val="24"/>
          <w:lang w:val="en-GB"/>
        </w:rPr>
      </w:pPr>
      <w:r>
        <w:rPr>
          <w:rFonts w:hint="eastAsia" w:ascii="宋体" w:hAnsi="宋体" w:eastAsia="宋体"/>
          <w:bCs/>
          <w:sz w:val="24"/>
          <w:szCs w:val="24"/>
          <w:lang w:val="en-GB"/>
        </w:rPr>
        <w:t>d、残疾人福利性单位属于小型、微型企业的，不重复享受政策。</w:t>
      </w:r>
    </w:p>
    <w:p>
      <w:pPr>
        <w:pStyle w:val="13"/>
        <w:spacing w:line="360" w:lineRule="auto"/>
        <w:ind w:firstLine="482" w:firstLineChars="200"/>
        <w:contextualSpacing/>
        <w:rPr>
          <w:rFonts w:ascii="宋体" w:hAnsi="宋体" w:cs="仿宋_GB2312"/>
          <w:szCs w:val="24"/>
          <w:lang w:val="zh-CN"/>
        </w:rPr>
      </w:pPr>
      <w:r>
        <w:rPr>
          <w:rFonts w:hint="eastAsia" w:ascii="宋体" w:hAnsi="宋体" w:cs="仿宋_GB2312"/>
          <w:b/>
          <w:szCs w:val="24"/>
          <w:lang w:val="zh-CN"/>
        </w:rPr>
        <w:t>（7）</w:t>
      </w:r>
      <w:r>
        <w:rPr>
          <w:rFonts w:ascii="宋体" w:hAnsi="宋体" w:cs="仿宋_GB2312"/>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1） </w:t>
      </w:r>
      <w:r>
        <w:rPr>
          <w:rFonts w:ascii="宋体" w:hAnsi="宋体" w:eastAsia="宋体" w:cs="仿宋_GB2312"/>
          <w:sz w:val="24"/>
          <w:szCs w:val="24"/>
          <w:lang w:val="zh-CN"/>
        </w:rPr>
        <w:t>分值汇总计算错误的；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2） </w:t>
      </w:r>
      <w:r>
        <w:rPr>
          <w:rFonts w:ascii="宋体" w:hAnsi="宋体" w:eastAsia="宋体" w:cs="仿宋_GB2312"/>
          <w:sz w:val="24"/>
          <w:szCs w:val="24"/>
          <w:lang w:val="zh-CN"/>
        </w:rPr>
        <w:t>分项评分超出评分标准范围的；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3） </w:t>
      </w:r>
      <w:r>
        <w:rPr>
          <w:rFonts w:ascii="宋体" w:hAnsi="宋体" w:eastAsia="宋体" w:cs="仿宋_GB2312"/>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hint="eastAsia" w:ascii="宋体" w:hAnsi="宋体" w:eastAsia="宋体" w:cs="仿宋_GB2312"/>
          <w:sz w:val="24"/>
          <w:szCs w:val="24"/>
          <w:lang w:val="zh-CN"/>
        </w:rPr>
        <w:t xml:space="preserve">4） </w:t>
      </w:r>
      <w:r>
        <w:rPr>
          <w:rFonts w:ascii="宋体" w:hAnsi="宋体" w:eastAsia="宋体" w:cs="仿宋_GB2312"/>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（8）</w:t>
      </w:r>
      <w:r>
        <w:rPr>
          <w:rFonts w:ascii="宋体" w:hAnsi="宋体" w:eastAsia="宋体" w:cs="仿宋_GB2312"/>
          <w:b/>
          <w:sz w:val="24"/>
          <w:szCs w:val="24"/>
          <w:lang w:val="zh-CN"/>
        </w:rPr>
        <w:t>评标委员会</w:t>
      </w:r>
      <w:r>
        <w:rPr>
          <w:rFonts w:hint="eastAsia" w:ascii="宋体" w:hAnsi="宋体" w:eastAsia="宋体" w:cs="仿宋_GB2312"/>
          <w:b/>
          <w:sz w:val="24"/>
          <w:szCs w:val="24"/>
          <w:lang w:val="zh-CN"/>
        </w:rPr>
        <w:t>争议处理</w:t>
      </w:r>
    </w:p>
    <w:p>
      <w:pPr>
        <w:tabs>
          <w:tab w:val="left" w:pos="1260"/>
        </w:tabs>
        <w:autoSpaceDE w:val="0"/>
        <w:autoSpaceDN w:val="0"/>
        <w:spacing w:line="360" w:lineRule="auto"/>
        <w:ind w:firstLine="480" w:firstLineChars="200"/>
        <w:contextualSpacing/>
        <w:rPr>
          <w:rFonts w:ascii="宋体" w:hAnsi="宋体" w:eastAsia="宋体" w:cs="仿宋_GB2312"/>
          <w:sz w:val="24"/>
          <w:szCs w:val="24"/>
          <w:lang w:val="zh-CN"/>
        </w:rPr>
      </w:pPr>
      <w:r>
        <w:rPr>
          <w:rFonts w:ascii="宋体" w:hAnsi="宋体" w:eastAsia="宋体"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82" w:firstLineChars="200"/>
        <w:contextualSpacing/>
        <w:rPr>
          <w:rFonts w:ascii="宋体" w:hAnsi="宋体" w:eastAsia="宋体" w:cs="仿宋_GB2312"/>
          <w:b/>
          <w:sz w:val="24"/>
          <w:szCs w:val="24"/>
          <w:lang w:val="zh-CN"/>
        </w:rPr>
      </w:pPr>
      <w:r>
        <w:rPr>
          <w:rFonts w:hint="eastAsia" w:ascii="宋体" w:hAnsi="宋体" w:eastAsia="宋体" w:cs="仿宋_GB2312"/>
          <w:b/>
          <w:sz w:val="24"/>
          <w:szCs w:val="24"/>
          <w:lang w:val="zh-CN"/>
        </w:rPr>
        <w:t>4、</w:t>
      </w:r>
      <w:r>
        <w:rPr>
          <w:rFonts w:ascii="宋体" w:hAnsi="宋体" w:eastAsia="宋体" w:cs="仿宋_GB2312"/>
          <w:b/>
          <w:sz w:val="24"/>
          <w:szCs w:val="24"/>
          <w:lang w:val="zh-CN"/>
        </w:rPr>
        <w:t>确定中标候选人名单，以及根据采购人委托直接确定中标人</w:t>
      </w:r>
      <w:r>
        <w:rPr>
          <w:rFonts w:hint="eastAsia" w:ascii="宋体" w:hAnsi="宋体" w:eastAsia="宋体" w:cs="仿宋_GB2312"/>
          <w:b/>
          <w:sz w:val="24"/>
          <w:szCs w:val="24"/>
          <w:lang w:val="zh-CN"/>
        </w:rPr>
        <w:t>。</w:t>
      </w:r>
    </w:p>
    <w:p>
      <w:pPr>
        <w:widowControl/>
        <w:jc w:val="left"/>
        <w:rPr>
          <w:rFonts w:ascii="宋体" w:hAnsi="宋体" w:eastAsia="宋体" w:cs="宋体"/>
          <w:b/>
          <w:kern w:val="0"/>
          <w:sz w:val="32"/>
          <w:szCs w:val="32"/>
        </w:rPr>
      </w:pPr>
      <w:r>
        <w:rPr>
          <w:rFonts w:ascii="宋体" w:hAnsi="宋体" w:eastAsia="宋体" w:cs="宋体"/>
          <w:b/>
          <w:kern w:val="0"/>
          <w:sz w:val="32"/>
          <w:szCs w:val="32"/>
        </w:rPr>
        <w:br w:type="page"/>
      </w: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3" w:name="_Toc533099893"/>
      <w:r>
        <w:rPr>
          <w:rFonts w:hint="eastAsia" w:ascii="宋体" w:hAnsi="宋体" w:eastAsia="宋体" w:cs="宋体"/>
          <w:b/>
          <w:kern w:val="0"/>
          <w:sz w:val="32"/>
          <w:szCs w:val="32"/>
        </w:rPr>
        <w:t>第七章 合同条款及格式</w:t>
      </w:r>
      <w:bookmarkEnd w:id="13"/>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（此合同仅供参考。以最终采购人与中标人签定的合同条款为准进行公示，</w:t>
      </w:r>
    </w:p>
    <w:p>
      <w:pPr>
        <w:spacing w:line="360" w:lineRule="auto"/>
        <w:jc w:val="center"/>
        <w:rPr>
          <w:rFonts w:ascii="宋体" w:hAnsi="宋体" w:eastAsia="宋体" w:cs="微软雅黑"/>
          <w:b/>
          <w:bCs/>
          <w:sz w:val="24"/>
          <w:szCs w:val="24"/>
        </w:rPr>
      </w:pPr>
      <w:r>
        <w:rPr>
          <w:rFonts w:hint="eastAsia" w:ascii="宋体" w:hAnsi="宋体" w:eastAsia="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1. </w:t>
      </w:r>
      <w:r>
        <w:rPr>
          <w:rFonts w:hint="eastAsia" w:ascii="宋体" w:hAnsi="Calibri" w:eastAsia="宋体" w:cs="宋体"/>
          <w:sz w:val="24"/>
          <w:lang w:val="zh-CN"/>
        </w:rPr>
        <w:t>定义</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1.1</w:t>
      </w:r>
      <w:r>
        <w:rPr>
          <w:rFonts w:ascii="Calibri" w:hAnsi="Calibri" w:eastAsia="宋体" w:cs="Times New Roman"/>
          <w:sz w:val="24"/>
        </w:rPr>
        <w:t>“</w:t>
      </w:r>
      <w:r>
        <w:rPr>
          <w:rFonts w:hint="eastAsia" w:ascii="宋体" w:hAnsi="Calibri" w:eastAsia="宋体" w:cs="宋体"/>
          <w:sz w:val="24"/>
          <w:lang w:val="zh-CN"/>
        </w:rPr>
        <w:t>合同</w:t>
      </w:r>
      <w:r>
        <w:rPr>
          <w:rFonts w:ascii="Calibri" w:hAnsi="Calibri" w:eastAsia="宋体" w:cs="Times New Roman"/>
          <w:sz w:val="24"/>
        </w:rPr>
        <w:t>”</w:t>
      </w:r>
      <w:r>
        <w:rPr>
          <w:rFonts w:hint="eastAsia" w:ascii="宋体" w:hAnsi="Calibri" w:eastAsia="宋体" w:cs="宋体"/>
          <w:sz w:val="24"/>
          <w:lang w:val="zh-CN"/>
        </w:rPr>
        <w:t>系指甲方和乙方</w:t>
      </w:r>
      <w:r>
        <w:rPr>
          <w:rFonts w:ascii="宋体" w:hAnsi="Calibri" w:eastAsia="宋体" w:cs="宋体"/>
          <w:sz w:val="24"/>
          <w:lang w:val="zh-CN"/>
        </w:rPr>
        <w:t xml:space="preserve"> </w:t>
      </w:r>
      <w:r>
        <w:rPr>
          <w:rFonts w:hint="eastAsia" w:ascii="宋体" w:hAnsi="Calibri" w:eastAsia="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1.2</w:t>
      </w:r>
      <w:r>
        <w:rPr>
          <w:rFonts w:ascii="Calibri" w:hAnsi="Calibri" w:eastAsia="宋体" w:cs="Times New Roman"/>
          <w:sz w:val="24"/>
        </w:rPr>
        <w:t>“</w:t>
      </w:r>
      <w:r>
        <w:rPr>
          <w:rFonts w:hint="eastAsia" w:ascii="宋体" w:hAnsi="Calibri" w:eastAsia="宋体" w:cs="宋体"/>
          <w:sz w:val="24"/>
          <w:lang w:val="zh-CN"/>
        </w:rPr>
        <w:t>合同价格</w:t>
      </w:r>
      <w:r>
        <w:rPr>
          <w:rFonts w:ascii="Calibri" w:hAnsi="Calibri" w:eastAsia="宋体" w:cs="Times New Roman"/>
          <w:sz w:val="24"/>
        </w:rPr>
        <w:t>”</w:t>
      </w:r>
      <w:r>
        <w:rPr>
          <w:rFonts w:hint="eastAsia" w:ascii="宋体" w:hAnsi="Calibri" w:eastAsia="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1.3</w:t>
      </w:r>
      <w:r>
        <w:rPr>
          <w:rFonts w:ascii="Calibri" w:hAnsi="Calibri" w:eastAsia="宋体" w:cs="Times New Roman"/>
          <w:sz w:val="24"/>
        </w:rPr>
        <w:t>“</w:t>
      </w:r>
      <w:r>
        <w:rPr>
          <w:rFonts w:hint="eastAsia" w:ascii="宋体" w:hAnsi="Calibri" w:eastAsia="宋体" w:cs="宋体"/>
          <w:sz w:val="24"/>
          <w:lang w:val="zh-CN"/>
        </w:rPr>
        <w:t>甲方</w:t>
      </w:r>
      <w:r>
        <w:rPr>
          <w:rFonts w:ascii="Calibri" w:hAnsi="Calibri" w:eastAsia="宋体" w:cs="Times New Roman"/>
          <w:sz w:val="24"/>
        </w:rPr>
        <w:t>”</w:t>
      </w:r>
      <w:r>
        <w:rPr>
          <w:rFonts w:hint="eastAsia" w:ascii="宋体" w:hAnsi="Calibri" w:eastAsia="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1.4</w:t>
      </w:r>
      <w:r>
        <w:rPr>
          <w:rFonts w:ascii="Calibri" w:hAnsi="Calibri" w:eastAsia="宋体" w:cs="Times New Roman"/>
          <w:sz w:val="24"/>
        </w:rPr>
        <w:t>“</w:t>
      </w:r>
      <w:r>
        <w:rPr>
          <w:rFonts w:hint="eastAsia" w:ascii="宋体" w:hAnsi="Calibri" w:eastAsia="宋体" w:cs="宋体"/>
          <w:sz w:val="24"/>
          <w:lang w:val="zh-CN"/>
        </w:rPr>
        <w:t>乙方</w:t>
      </w:r>
      <w:r>
        <w:rPr>
          <w:rFonts w:ascii="Calibri" w:hAnsi="Calibri" w:eastAsia="宋体" w:cs="Times New Roman"/>
          <w:sz w:val="24"/>
        </w:rPr>
        <w:t>”</w:t>
      </w:r>
      <w:r>
        <w:rPr>
          <w:rFonts w:hint="eastAsia" w:ascii="宋体" w:hAnsi="Calibri" w:eastAsia="宋体" w:cs="宋体"/>
          <w:sz w:val="24"/>
          <w:lang w:val="zh-CN"/>
        </w:rPr>
        <w:t>系指中标后提供合同服务的</w:t>
      </w:r>
      <w:r>
        <w:rPr>
          <w:rFonts w:hint="eastAsia" w:ascii="宋体" w:hAnsi="Calibri" w:eastAsia="宋体" w:cs="宋体"/>
          <w:bCs/>
          <w:sz w:val="24"/>
          <w:lang w:val="zh-CN"/>
        </w:rPr>
        <w:t>中标方</w:t>
      </w:r>
      <w:r>
        <w:rPr>
          <w:rFonts w:hint="eastAsia" w:ascii="宋体" w:hAnsi="Calibri" w:eastAsia="宋体" w:cs="宋体"/>
          <w:sz w:val="24"/>
          <w:lang w:val="zh-CN"/>
        </w:rPr>
        <w:t>或投标人。</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2.</w:t>
      </w:r>
      <w:r>
        <w:rPr>
          <w:rFonts w:hint="eastAsia" w:ascii="宋体" w:hAnsi="Calibri" w:eastAsia="宋体" w:cs="宋体"/>
          <w:sz w:val="24"/>
          <w:lang w:val="zh-CN"/>
        </w:rPr>
        <w:t>适用范围</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 </w:t>
      </w:r>
      <w:r>
        <w:rPr>
          <w:rFonts w:hint="eastAsia" w:ascii="宋体" w:hAnsi="Calibri" w:eastAsia="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3.</w:t>
      </w:r>
      <w:r>
        <w:rPr>
          <w:rFonts w:hint="eastAsia" w:ascii="宋体" w:hAnsi="Calibri" w:eastAsia="宋体" w:cs="宋体"/>
          <w:sz w:val="24"/>
          <w:lang w:val="zh-CN"/>
        </w:rPr>
        <w:t>技术规格和标准</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4.</w:t>
      </w:r>
      <w:r>
        <w:rPr>
          <w:rFonts w:hint="eastAsia" w:ascii="宋体" w:hAnsi="Calibri" w:eastAsia="宋体" w:cs="宋体"/>
          <w:sz w:val="24"/>
          <w:lang w:val="zh-CN"/>
        </w:rPr>
        <w:t>合同期限</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即自</w:t>
      </w:r>
      <w:r>
        <w:rPr>
          <w:rFonts w:ascii="宋体" w:hAnsi="Calibri" w:eastAsia="宋体" w:cs="宋体"/>
          <w:sz w:val="24"/>
          <w:lang w:val="zh-CN"/>
        </w:rPr>
        <w:tab/>
      </w:r>
      <w:r>
        <w:rPr>
          <w:rFonts w:hint="eastAsia" w:ascii="宋体" w:hAnsi="Calibri" w:eastAsia="宋体" w:cs="宋体"/>
          <w:sz w:val="24"/>
          <w:lang w:val="zh-CN"/>
        </w:rPr>
        <w:t>年</w:t>
      </w:r>
      <w:r>
        <w:rPr>
          <w:rFonts w:ascii="宋体" w:hAnsi="Calibri" w:eastAsia="宋体" w:cs="宋体"/>
          <w:sz w:val="24"/>
          <w:lang w:val="zh-CN"/>
        </w:rPr>
        <w:tab/>
      </w:r>
      <w:r>
        <w:rPr>
          <w:rFonts w:hint="eastAsia" w:ascii="宋体" w:hAnsi="Calibri" w:eastAsia="宋体" w:cs="宋体"/>
          <w:sz w:val="24"/>
          <w:lang w:val="zh-CN"/>
        </w:rPr>
        <w:t>月</w:t>
      </w:r>
      <w:r>
        <w:rPr>
          <w:rFonts w:ascii="宋体" w:hAnsi="Calibri" w:eastAsia="宋体" w:cs="宋体"/>
          <w:sz w:val="24"/>
          <w:lang w:val="zh-CN"/>
        </w:rPr>
        <w:tab/>
      </w:r>
      <w:r>
        <w:rPr>
          <w:rFonts w:hint="eastAsia" w:ascii="宋体" w:hAnsi="Calibri" w:eastAsia="宋体" w:cs="宋体"/>
          <w:sz w:val="24"/>
          <w:lang w:val="zh-CN"/>
        </w:rPr>
        <w:t>日起至</w:t>
      </w:r>
      <w:r>
        <w:rPr>
          <w:rFonts w:ascii="宋体" w:hAnsi="Calibri" w:eastAsia="宋体" w:cs="宋体"/>
          <w:sz w:val="24"/>
          <w:lang w:val="zh-CN"/>
        </w:rPr>
        <w:tab/>
      </w:r>
      <w:r>
        <w:rPr>
          <w:rFonts w:hint="eastAsia" w:ascii="宋体" w:hAnsi="Calibri" w:eastAsia="宋体" w:cs="宋体"/>
          <w:sz w:val="24"/>
          <w:lang w:val="zh-CN"/>
        </w:rPr>
        <w:t>年</w:t>
      </w:r>
      <w:r>
        <w:rPr>
          <w:rFonts w:ascii="宋体" w:hAnsi="Calibri" w:eastAsia="宋体" w:cs="宋体"/>
          <w:sz w:val="24"/>
          <w:lang w:val="zh-CN"/>
        </w:rPr>
        <w:tab/>
      </w:r>
      <w:r>
        <w:rPr>
          <w:rFonts w:hint="eastAsia" w:ascii="宋体" w:hAnsi="Calibri" w:eastAsia="宋体" w:cs="宋体"/>
          <w:sz w:val="24"/>
          <w:lang w:val="zh-CN"/>
        </w:rPr>
        <w:t>月</w:t>
      </w:r>
      <w:r>
        <w:rPr>
          <w:rFonts w:ascii="宋体" w:hAnsi="Calibri" w:eastAsia="宋体" w:cs="宋体"/>
          <w:sz w:val="24"/>
          <w:lang w:val="zh-CN"/>
        </w:rPr>
        <w:tab/>
      </w:r>
      <w:r>
        <w:rPr>
          <w:rFonts w:hint="eastAsia" w:ascii="宋体" w:hAnsi="Calibri" w:eastAsia="宋体" w:cs="宋体"/>
          <w:sz w:val="24"/>
          <w:lang w:val="zh-CN"/>
        </w:rPr>
        <w:t>日止。</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5.</w:t>
      </w:r>
      <w:r>
        <w:rPr>
          <w:rFonts w:hint="eastAsia" w:ascii="宋体" w:hAnsi="Calibri" w:eastAsia="宋体" w:cs="宋体"/>
          <w:sz w:val="24"/>
          <w:lang w:val="zh-CN"/>
        </w:rPr>
        <w:t>价格</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6.</w:t>
      </w:r>
      <w:r>
        <w:rPr>
          <w:rFonts w:hint="eastAsia" w:ascii="宋体" w:hAnsi="Calibri" w:eastAsia="宋体" w:cs="宋体"/>
          <w:sz w:val="24"/>
          <w:lang w:val="zh-CN"/>
        </w:rPr>
        <w:t>索赔</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6.1</w:t>
      </w:r>
      <w:r>
        <w:rPr>
          <w:rFonts w:hint="eastAsia" w:ascii="宋体" w:hAnsi="Calibri" w:eastAsia="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6.1.1</w:t>
      </w:r>
      <w:r>
        <w:rPr>
          <w:rFonts w:hint="eastAsia" w:ascii="宋体" w:hAnsi="Calibri" w:eastAsia="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6.1.2</w:t>
      </w:r>
      <w:r>
        <w:rPr>
          <w:rFonts w:hint="eastAsia" w:ascii="宋体" w:hAnsi="Calibri" w:eastAsia="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6.2 </w:t>
      </w:r>
      <w:r>
        <w:rPr>
          <w:rFonts w:hint="eastAsia" w:ascii="宋体" w:hAnsi="Calibri" w:eastAsia="宋体" w:cs="宋体"/>
          <w:sz w:val="24"/>
          <w:lang w:val="zh-CN"/>
        </w:rPr>
        <w:t>如果甲方提出索赔通知后</w:t>
      </w:r>
      <w:r>
        <w:rPr>
          <w:rFonts w:ascii="宋体" w:hAnsi="Calibri" w:eastAsia="宋体" w:cs="宋体"/>
          <w:sz w:val="24"/>
          <w:lang w:val="zh-CN"/>
        </w:rPr>
        <w:t xml:space="preserve"> 30</w:t>
      </w:r>
      <w:r>
        <w:rPr>
          <w:rFonts w:hint="eastAsia" w:ascii="宋体" w:hAnsi="Calibri" w:eastAsia="宋体" w:cs="宋体"/>
          <w:sz w:val="24"/>
          <w:lang w:val="zh-CN"/>
        </w:rPr>
        <w:t>天内乙方未能予以签复，该索赔应视为已被乙方接受。若乙方未能在甲方提出索赔通知的</w:t>
      </w:r>
      <w:r>
        <w:rPr>
          <w:rFonts w:ascii="宋体" w:hAnsi="Calibri" w:eastAsia="宋体" w:cs="宋体"/>
          <w:sz w:val="24"/>
          <w:lang w:val="zh-CN"/>
        </w:rPr>
        <w:t xml:space="preserve"> 30</w:t>
      </w:r>
      <w:r>
        <w:rPr>
          <w:rFonts w:hint="eastAsia" w:ascii="宋体" w:hAnsi="Calibri" w:eastAsia="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7.</w:t>
      </w:r>
      <w:r>
        <w:rPr>
          <w:rFonts w:hint="eastAsia" w:ascii="宋体" w:hAnsi="Calibri" w:eastAsia="宋体" w:cs="宋体"/>
          <w:sz w:val="24"/>
          <w:lang w:val="zh-CN"/>
        </w:rPr>
        <w:t>不可抗力</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7.1</w:t>
      </w:r>
      <w:r>
        <w:rPr>
          <w:rFonts w:hint="eastAsia" w:ascii="宋体" w:hAnsi="Calibri" w:eastAsia="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7.2</w:t>
      </w:r>
      <w:r>
        <w:rPr>
          <w:rFonts w:hint="eastAsia" w:ascii="宋体" w:hAnsi="Calibri" w:eastAsia="宋体" w:cs="宋体"/>
          <w:sz w:val="24"/>
          <w:lang w:val="zh-CN"/>
        </w:rPr>
        <w:t>受损一方应在不可抗力事故发生后尽快用电报、传真或电传通知对方，并于事故发生后</w:t>
      </w:r>
      <w:r>
        <w:rPr>
          <w:rFonts w:ascii="宋体" w:hAnsi="Calibri" w:eastAsia="宋体" w:cs="宋体"/>
          <w:sz w:val="24"/>
          <w:lang w:val="zh-CN"/>
        </w:rPr>
        <w:t xml:space="preserve"> 14</w:t>
      </w:r>
      <w:r>
        <w:rPr>
          <w:rFonts w:hint="eastAsia" w:ascii="宋体" w:hAnsi="Calibri" w:eastAsia="宋体" w:cs="宋体"/>
          <w:sz w:val="24"/>
          <w:lang w:val="zh-CN"/>
        </w:rPr>
        <w:t>天内将有关部门出具的证明文件用特快专递或挂号信寄给对方审阅确认。一旦不可抗力事故的影响持续</w:t>
      </w:r>
      <w:r>
        <w:rPr>
          <w:rFonts w:ascii="宋体" w:hAnsi="Calibri" w:eastAsia="宋体" w:cs="宋体"/>
          <w:sz w:val="24"/>
          <w:lang w:val="zh-CN"/>
        </w:rPr>
        <w:t xml:space="preserve"> 60</w:t>
      </w:r>
      <w:r>
        <w:rPr>
          <w:rFonts w:hint="eastAsia" w:ascii="宋体" w:hAnsi="Calibri" w:eastAsia="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8.</w:t>
      </w:r>
      <w:r>
        <w:rPr>
          <w:rFonts w:hint="eastAsia" w:ascii="宋体" w:hAnsi="Calibri" w:eastAsia="宋体" w:cs="宋体"/>
          <w:sz w:val="24"/>
          <w:lang w:val="zh-CN"/>
        </w:rPr>
        <w:t>履约保证金</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8.1</w:t>
      </w:r>
      <w:r>
        <w:rPr>
          <w:rFonts w:hint="eastAsia" w:ascii="宋体" w:hAnsi="Calibri" w:eastAsia="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8.2</w:t>
      </w:r>
      <w:r>
        <w:rPr>
          <w:rFonts w:hint="eastAsia" w:ascii="宋体" w:hAnsi="Calibri" w:eastAsia="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8.4</w:t>
      </w:r>
      <w:r>
        <w:rPr>
          <w:rFonts w:hint="eastAsia" w:ascii="宋体" w:hAnsi="Calibri" w:eastAsia="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9.</w:t>
      </w:r>
      <w:r>
        <w:rPr>
          <w:rFonts w:hint="eastAsia" w:ascii="宋体" w:hAnsi="Calibri" w:eastAsia="宋体" w:cs="宋体"/>
          <w:sz w:val="24"/>
          <w:lang w:val="zh-CN"/>
        </w:rPr>
        <w:t>争议的解决</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9.1</w:t>
      </w:r>
      <w:r>
        <w:rPr>
          <w:rFonts w:hint="eastAsia" w:ascii="宋体" w:hAnsi="Calibri" w:eastAsia="宋体" w:cs="宋体"/>
          <w:sz w:val="24"/>
          <w:lang w:val="zh-CN"/>
        </w:rPr>
        <w:t>在执行合同中发生的与本合同有关的争端，双方应通过友好协商解决，经协商在</w:t>
      </w:r>
      <w:r>
        <w:rPr>
          <w:rFonts w:ascii="宋体" w:hAnsi="Calibri" w:eastAsia="宋体" w:cs="宋体"/>
          <w:sz w:val="24"/>
          <w:lang w:val="zh-CN"/>
        </w:rPr>
        <w:t xml:space="preserve"> 60</w:t>
      </w:r>
      <w:r>
        <w:rPr>
          <w:rFonts w:hint="eastAsia" w:ascii="宋体" w:hAnsi="Calibri" w:eastAsia="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9.2 </w:t>
      </w:r>
      <w:r>
        <w:rPr>
          <w:rFonts w:hint="eastAsia" w:ascii="宋体" w:hAnsi="Calibri" w:eastAsia="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9.3 </w:t>
      </w:r>
      <w:r>
        <w:rPr>
          <w:rFonts w:hint="eastAsia" w:ascii="宋体" w:hAnsi="Calibri" w:eastAsia="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9.4 </w:t>
      </w:r>
      <w:r>
        <w:rPr>
          <w:rFonts w:hint="eastAsia" w:ascii="宋体" w:hAnsi="Calibri" w:eastAsia="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9.5 </w:t>
      </w:r>
      <w:r>
        <w:rPr>
          <w:rFonts w:hint="eastAsia" w:ascii="宋体" w:hAnsi="Calibri" w:eastAsia="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9.6 </w:t>
      </w:r>
      <w:r>
        <w:rPr>
          <w:rFonts w:hint="eastAsia" w:ascii="宋体" w:hAnsi="Calibri" w:eastAsia="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10.</w:t>
      </w:r>
      <w:r>
        <w:rPr>
          <w:rFonts w:hint="eastAsia" w:ascii="宋体" w:hAnsi="Calibri" w:eastAsia="宋体" w:cs="宋体"/>
          <w:sz w:val="24"/>
          <w:lang w:val="zh-CN"/>
        </w:rPr>
        <w:t>合同终止</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10.1</w:t>
      </w:r>
      <w:r>
        <w:rPr>
          <w:rFonts w:hint="eastAsia" w:ascii="宋体" w:hAnsi="Calibri" w:eastAsia="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10.2 </w:t>
      </w:r>
      <w:r>
        <w:rPr>
          <w:rFonts w:hint="eastAsia" w:ascii="宋体" w:hAnsi="Calibri" w:eastAsia="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10.2.1</w:t>
      </w:r>
      <w:r>
        <w:rPr>
          <w:rFonts w:hint="eastAsia" w:ascii="宋体" w:hAnsi="Calibri" w:eastAsia="宋体" w:cs="宋体"/>
          <w:sz w:val="24"/>
          <w:lang w:val="zh-CN"/>
        </w:rPr>
        <w:t>发生不可抗力时。</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10.2.2</w:t>
      </w:r>
      <w:r>
        <w:rPr>
          <w:rFonts w:hint="eastAsia" w:ascii="宋体" w:hAnsi="Calibri" w:eastAsia="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11.</w:t>
      </w:r>
      <w:r>
        <w:rPr>
          <w:rFonts w:hint="eastAsia" w:ascii="宋体" w:hAnsi="Calibri" w:eastAsia="宋体" w:cs="宋体"/>
          <w:sz w:val="24"/>
          <w:lang w:val="zh-CN"/>
        </w:rPr>
        <w:t>合同修改</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12.</w:t>
      </w:r>
      <w:r>
        <w:rPr>
          <w:rFonts w:hint="eastAsia" w:ascii="宋体" w:hAnsi="Calibri" w:eastAsia="宋体" w:cs="宋体"/>
          <w:sz w:val="24"/>
          <w:lang w:val="zh-CN"/>
        </w:rPr>
        <w:t>适用法律</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13.</w:t>
      </w:r>
      <w:r>
        <w:rPr>
          <w:rFonts w:hint="eastAsia" w:ascii="宋体" w:hAnsi="Calibri" w:eastAsia="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13.1 </w:t>
      </w:r>
      <w:r>
        <w:rPr>
          <w:rFonts w:hint="eastAsia" w:ascii="宋体" w:hAnsi="Calibri" w:eastAsia="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 xml:space="preserve">13.2 </w:t>
      </w:r>
      <w:r>
        <w:rPr>
          <w:rFonts w:hint="eastAsia" w:ascii="宋体" w:hAnsi="Calibri" w:eastAsia="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ascii="宋体" w:hAnsi="Calibri" w:eastAsia="宋体" w:cs="宋体"/>
          <w:sz w:val="24"/>
          <w:lang w:val="zh-CN"/>
        </w:rPr>
        <w:t>14.</w:t>
      </w:r>
      <w:r>
        <w:rPr>
          <w:rFonts w:hint="eastAsia" w:ascii="宋体" w:hAnsi="Calibri" w:eastAsia="宋体" w:cs="宋体"/>
          <w:sz w:val="24"/>
          <w:lang w:val="zh-CN"/>
        </w:rPr>
        <w:t>合同生效</w:t>
      </w:r>
    </w:p>
    <w:p>
      <w:pPr>
        <w:wordWrap w:val="0"/>
        <w:topLinePunct/>
        <w:autoSpaceDE w:val="0"/>
        <w:autoSpaceDN w:val="0"/>
        <w:adjustRightInd w:val="0"/>
        <w:snapToGrid w:val="0"/>
        <w:spacing w:line="360" w:lineRule="auto"/>
        <w:ind w:firstLine="480"/>
        <w:rPr>
          <w:rFonts w:ascii="宋体" w:hAnsi="Calibri" w:eastAsia="宋体" w:cs="宋体"/>
          <w:sz w:val="24"/>
          <w:lang w:val="zh-CN"/>
        </w:rPr>
      </w:pPr>
      <w:r>
        <w:rPr>
          <w:rFonts w:hint="eastAsia" w:ascii="宋体" w:hAnsi="Calibri" w:eastAsia="宋体" w:cs="宋体"/>
          <w:sz w:val="24"/>
          <w:lang w:val="zh-CN"/>
        </w:rPr>
        <w:t>除非合同中另有说明，本合同经双方签字盖章，并在招标人收到乙方的履约保证金后，即开始生效。</w:t>
      </w: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pStyle w:val="13"/>
        <w:spacing w:line="360" w:lineRule="auto"/>
        <w:contextualSpacing/>
        <w:jc w:val="left"/>
        <w:rPr>
          <w:rFonts w:ascii="宋体" w:hAnsi="宋体" w:cs="宋体"/>
          <w:b/>
          <w:kern w:val="0"/>
          <w:sz w:val="36"/>
          <w:szCs w:val="36"/>
        </w:rPr>
      </w:pPr>
    </w:p>
    <w:p>
      <w:pPr>
        <w:tabs>
          <w:tab w:val="left" w:pos="1260"/>
        </w:tabs>
        <w:autoSpaceDE w:val="0"/>
        <w:autoSpaceDN w:val="0"/>
        <w:adjustRightInd w:val="0"/>
        <w:spacing w:line="360" w:lineRule="auto"/>
        <w:contextualSpacing/>
        <w:jc w:val="center"/>
        <w:outlineLvl w:val="0"/>
        <w:rPr>
          <w:rFonts w:ascii="宋体" w:hAnsi="宋体" w:eastAsia="宋体" w:cs="宋体"/>
          <w:b/>
          <w:kern w:val="0"/>
          <w:sz w:val="32"/>
          <w:szCs w:val="32"/>
        </w:rPr>
      </w:pPr>
      <w:bookmarkStart w:id="14" w:name="_Toc533099894"/>
      <w:r>
        <w:rPr>
          <w:rFonts w:hint="eastAsia" w:ascii="宋体" w:hAnsi="宋体" w:eastAsia="宋体" w:cs="宋体"/>
          <w:b/>
          <w:kern w:val="0"/>
          <w:sz w:val="32"/>
          <w:szCs w:val="32"/>
        </w:rPr>
        <w:t>第八章 投标文件有关格式</w:t>
      </w:r>
      <w:bookmarkEnd w:id="14"/>
    </w:p>
    <w:p>
      <w:pPr>
        <w:tabs>
          <w:tab w:val="left" w:pos="1260"/>
        </w:tabs>
        <w:autoSpaceDE w:val="0"/>
        <w:autoSpaceDN w:val="0"/>
        <w:adjustRightInd w:val="0"/>
        <w:spacing w:line="360" w:lineRule="auto"/>
        <w:contextualSpacing/>
        <w:jc w:val="center"/>
        <w:outlineLvl w:val="0"/>
        <w:rPr>
          <w:rFonts w:hint="eastAsia" w:ascii="宋体" w:hAnsi="宋体" w:eastAsia="宋体" w:cs="宋体"/>
          <w:b/>
          <w:kern w:val="0"/>
          <w:sz w:val="32"/>
          <w:szCs w:val="32"/>
          <w:lang w:val="zh-CN"/>
        </w:rPr>
      </w:pPr>
      <w:bookmarkStart w:id="15" w:name="_Toc186274126"/>
      <w:bookmarkStart w:id="16" w:name="_Toc174185203"/>
      <w:bookmarkStart w:id="17" w:name="_Toc184023138"/>
      <w:r>
        <w:rPr>
          <w:rFonts w:hint="eastAsia" w:ascii="宋体" w:hAnsi="宋体" w:eastAsia="宋体" w:cs="宋体"/>
          <w:b/>
          <w:kern w:val="0"/>
          <w:sz w:val="32"/>
          <w:szCs w:val="32"/>
          <w:lang w:val="zh-CN"/>
        </w:rPr>
        <w:t>（如涉及本项目的提供）</w:t>
      </w:r>
    </w:p>
    <w:bookmarkEnd w:id="15"/>
    <w:bookmarkEnd w:id="16"/>
    <w:bookmarkEnd w:id="17"/>
    <w:p>
      <w:pPr>
        <w:widowControl/>
        <w:jc w:val="left"/>
        <w:rPr>
          <w:rFonts w:ascii="宋体" w:hAnsi="宋体" w:eastAsia="宋体" w:cs="黑体"/>
          <w:b/>
          <w:bCs/>
          <w:sz w:val="36"/>
          <w:szCs w:val="36"/>
          <w:lang w:val="zh-CN"/>
        </w:rPr>
      </w:pPr>
      <w:r>
        <w:rPr>
          <w:rFonts w:ascii="宋体" w:hAnsi="宋体" w:eastAsia="宋体" w:cs="黑体"/>
          <w:sz w:val="36"/>
          <w:szCs w:val="36"/>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一、投标人应答索引表</w:t>
      </w:r>
    </w:p>
    <w:tbl>
      <w:tblPr>
        <w:tblStyle w:val="21"/>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序号</w:t>
            </w:r>
          </w:p>
        </w:tc>
        <w:tc>
          <w:tcPr>
            <w:tcW w:w="3751" w:type="dxa"/>
            <w:gridSpan w:val="3"/>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项目</w:t>
            </w:r>
          </w:p>
        </w:tc>
        <w:tc>
          <w:tcPr>
            <w:tcW w:w="1559"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投标人应答</w:t>
            </w:r>
          </w:p>
          <w:p>
            <w:pPr>
              <w:snapToGrid w:val="0"/>
              <w:spacing w:line="400" w:lineRule="exact"/>
              <w:jc w:val="center"/>
              <w:rPr>
                <w:rFonts w:ascii="宋体" w:hAnsi="宋体" w:cs="微软雅黑"/>
                <w:b/>
                <w:sz w:val="24"/>
                <w:szCs w:val="24"/>
              </w:rPr>
            </w:pPr>
            <w:r>
              <w:rPr>
                <w:rFonts w:hint="eastAsia" w:ascii="宋体" w:hAnsi="宋体" w:cs="微软雅黑"/>
                <w:b/>
                <w:sz w:val="24"/>
                <w:szCs w:val="24"/>
              </w:rPr>
              <w:t>（有/没有）</w:t>
            </w:r>
          </w:p>
        </w:tc>
        <w:tc>
          <w:tcPr>
            <w:tcW w:w="1560"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投标文件中所在页码</w:t>
            </w:r>
          </w:p>
        </w:tc>
        <w:tc>
          <w:tcPr>
            <w:tcW w:w="2018" w:type="dxa"/>
            <w:noWrap w:val="0"/>
            <w:vAlign w:val="center"/>
          </w:tcPr>
          <w:p>
            <w:pPr>
              <w:snapToGrid w:val="0"/>
              <w:spacing w:line="400" w:lineRule="exact"/>
              <w:jc w:val="center"/>
              <w:rPr>
                <w:rFonts w:ascii="宋体" w:hAnsi="宋体" w:cs="微软雅黑"/>
                <w:b/>
                <w:sz w:val="24"/>
                <w:szCs w:val="24"/>
              </w:rPr>
            </w:pPr>
            <w:r>
              <w:rPr>
                <w:rFonts w:hint="eastAsia" w:ascii="宋体" w:hAnsi="宋体" w:cs="微软雅黑"/>
                <w:b/>
                <w:sz w:val="24"/>
                <w:szCs w:val="24"/>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投标人应答索引表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3"/>
            <w:noWrap w:val="0"/>
            <w:vAlign w:val="center"/>
          </w:tcPr>
          <w:p>
            <w:pPr>
              <w:pStyle w:val="13"/>
              <w:kinsoku w:val="0"/>
              <w:overflowPunct w:val="0"/>
              <w:autoSpaceDE w:val="0"/>
              <w:autoSpaceDN w:val="0"/>
              <w:spacing w:line="320" w:lineRule="exact"/>
              <w:rPr>
                <w:rFonts w:hAnsi="宋体"/>
                <w:kern w:val="0"/>
              </w:rPr>
            </w:pPr>
            <w:r>
              <w:rPr>
                <w:rFonts w:hint="eastAsia" w:hAnsi="宋体"/>
                <w:kern w:val="0"/>
              </w:rPr>
              <w:t>开标一览表</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投标函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3"/>
            <w:noWrap w:val="0"/>
            <w:vAlign w:val="center"/>
          </w:tcPr>
          <w:p>
            <w:pPr>
              <w:pStyle w:val="13"/>
              <w:kinsoku w:val="0"/>
              <w:overflowPunct w:val="0"/>
              <w:autoSpaceDE w:val="0"/>
              <w:autoSpaceDN w:val="0"/>
              <w:spacing w:line="320" w:lineRule="exact"/>
              <w:rPr>
                <w:rFonts w:hAnsi="宋体"/>
                <w:kern w:val="0"/>
              </w:rPr>
            </w:pPr>
            <w:r>
              <w:rPr>
                <w:rFonts w:hint="eastAsia" w:ascii="宋体" w:hAnsi="宋体" w:cs="宋体"/>
                <w:bCs/>
                <w:szCs w:val="24"/>
                <w:lang w:val="zh-CN"/>
              </w:rPr>
              <w:t>法定代表人</w:t>
            </w:r>
            <w:r>
              <w:rPr>
                <w:rFonts w:ascii="宋体" w:hAnsi="宋体" w:cs="宋体"/>
                <w:bCs/>
                <w:szCs w:val="24"/>
                <w:lang w:val="zh-CN"/>
              </w:rPr>
              <w:t>资</w:t>
            </w:r>
            <w:r>
              <w:rPr>
                <w:rFonts w:hint="eastAsia" w:ascii="宋体" w:hAnsi="宋体" w:cs="宋体"/>
                <w:bCs/>
                <w:szCs w:val="24"/>
                <w:lang w:val="zh-CN"/>
              </w:rPr>
              <w:t>格</w:t>
            </w:r>
            <w:r>
              <w:rPr>
                <w:rFonts w:ascii="宋体" w:hAnsi="宋体" w:cs="宋体"/>
                <w:bCs/>
                <w:szCs w:val="24"/>
                <w:lang w:val="zh-CN"/>
              </w:rPr>
              <w:t>证</w:t>
            </w:r>
            <w:r>
              <w:rPr>
                <w:rFonts w:hint="eastAsia" w:ascii="宋体" w:hAnsi="宋体" w:cs="宋体"/>
                <w:bCs/>
                <w:szCs w:val="24"/>
                <w:lang w:val="zh-CN"/>
              </w:rPr>
              <w:t>明</w:t>
            </w:r>
            <w:r>
              <w:rPr>
                <w:rFonts w:ascii="宋体" w:hAnsi="宋体" w:cs="宋体"/>
                <w:bCs/>
                <w:szCs w:val="24"/>
                <w:lang w:val="zh-CN"/>
              </w:rPr>
              <w:t>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3"/>
            <w:noWrap w:val="0"/>
            <w:vAlign w:val="center"/>
          </w:tcPr>
          <w:p>
            <w:pPr>
              <w:pStyle w:val="13"/>
              <w:kinsoku w:val="0"/>
              <w:overflowPunct w:val="0"/>
              <w:autoSpaceDE w:val="0"/>
              <w:autoSpaceDN w:val="0"/>
              <w:spacing w:line="320" w:lineRule="exact"/>
              <w:rPr>
                <w:rFonts w:hAnsi="宋体"/>
                <w:kern w:val="0"/>
              </w:rPr>
            </w:pPr>
            <w:r>
              <w:rPr>
                <w:rFonts w:hint="eastAsia" w:hAnsi="宋体"/>
                <w:kern w:val="0"/>
              </w:rPr>
              <w:t>法定代表人授权书</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3"/>
            <w:noWrap w:val="0"/>
            <w:vAlign w:val="center"/>
          </w:tcPr>
          <w:p>
            <w:pPr>
              <w:pStyle w:val="13"/>
              <w:kinsoku w:val="0"/>
              <w:overflowPunct w:val="0"/>
              <w:autoSpaceDE w:val="0"/>
              <w:autoSpaceDN w:val="0"/>
              <w:spacing w:line="320" w:lineRule="exact"/>
              <w:rPr>
                <w:rFonts w:hAnsi="宋体"/>
                <w:kern w:val="0"/>
              </w:rPr>
            </w:pPr>
            <w:r>
              <w:rPr>
                <w:rFonts w:hint="eastAsia" w:hAnsi="宋体"/>
                <w:kern w:val="0"/>
              </w:rPr>
              <w:t>营业执照等证明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774" w:type="dxa"/>
            <w:vMerge w:val="restart"/>
            <w:tcBorders>
              <w:right w:val="single" w:color="auto" w:sz="6" w:space="0"/>
            </w:tcBorders>
            <w:noWrap w:val="0"/>
            <w:vAlign w:val="center"/>
          </w:tcPr>
          <w:p>
            <w:pPr>
              <w:pStyle w:val="13"/>
              <w:kinsoku w:val="0"/>
              <w:overflowPunct w:val="0"/>
              <w:autoSpaceDE w:val="0"/>
              <w:autoSpaceDN w:val="0"/>
              <w:spacing w:line="320" w:lineRule="exact"/>
              <w:jc w:val="center"/>
              <w:rPr>
                <w:rFonts w:hAnsi="宋体" w:cs="微软雅黑"/>
                <w:bCs/>
                <w:kern w:val="0"/>
              </w:rPr>
            </w:pPr>
            <w:r>
              <w:rPr>
                <w:rFonts w:hint="eastAsia" w:hAnsi="宋体"/>
                <w:kern w:val="0"/>
                <w:szCs w:val="24"/>
              </w:rPr>
              <w:t>纳税证明</w:t>
            </w:r>
          </w:p>
        </w:tc>
        <w:tc>
          <w:tcPr>
            <w:tcW w:w="2977" w:type="dxa"/>
            <w:gridSpan w:val="2"/>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税务登记证</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kern w:val="0"/>
                <w:szCs w:val="24"/>
              </w:rPr>
            </w:pPr>
          </w:p>
        </w:tc>
        <w:tc>
          <w:tcPr>
            <w:tcW w:w="2977" w:type="dxa"/>
            <w:gridSpan w:val="2"/>
            <w:tcBorders>
              <w:left w:val="single" w:color="auto" w:sz="6" w:space="0"/>
            </w:tcBorders>
            <w:noWrap w:val="0"/>
            <w:vAlign w:val="center"/>
          </w:tcPr>
          <w:p>
            <w:pPr>
              <w:pStyle w:val="13"/>
              <w:kinsoku w:val="0"/>
              <w:overflowPunct w:val="0"/>
              <w:autoSpaceDE w:val="0"/>
              <w:autoSpaceDN w:val="0"/>
              <w:spacing w:line="320" w:lineRule="exact"/>
              <w:rPr>
                <w:rFonts w:hAnsi="宋体"/>
                <w:kern w:val="0"/>
                <w:szCs w:val="24"/>
              </w:rPr>
            </w:pPr>
            <w:r>
              <w:rPr>
                <w:rFonts w:hint="eastAsia" w:ascii="宋体" w:hAnsi="宋体"/>
                <w:bCs/>
                <w:szCs w:val="24"/>
              </w:rPr>
              <w:t>纳税凭据复印件</w:t>
            </w:r>
          </w:p>
        </w:tc>
        <w:tc>
          <w:tcPr>
            <w:tcW w:w="1559" w:type="dxa"/>
            <w:noWrap w:val="0"/>
            <w:vAlign w:val="center"/>
          </w:tcPr>
          <w:p>
            <w:pPr>
              <w:pStyle w:val="13"/>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noWrap w:val="0"/>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财务状况报告</w:t>
            </w:r>
          </w:p>
        </w:tc>
        <w:tc>
          <w:tcPr>
            <w:tcW w:w="709" w:type="dxa"/>
            <w:vMerge w:val="restart"/>
            <w:tcBorders>
              <w:left w:val="single" w:color="auto" w:sz="4" w:space="0"/>
              <w:right w:val="single" w:color="auto" w:sz="6"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财务报告</w:t>
            </w: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 w:val="24"/>
                <w:szCs w:val="24"/>
              </w:rPr>
            </w:pP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 w:val="24"/>
                <w:szCs w:val="24"/>
              </w:rPr>
            </w:pP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 w:val="24"/>
                <w:szCs w:val="24"/>
              </w:rPr>
            </w:pP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709" w:type="dxa"/>
            <w:vMerge w:val="continue"/>
            <w:tcBorders>
              <w:left w:val="single" w:color="auto" w:sz="4" w:space="0"/>
              <w:right w:val="single" w:color="auto" w:sz="6" w:space="0"/>
            </w:tcBorders>
            <w:noWrap w:val="0"/>
            <w:vAlign w:val="center"/>
          </w:tcPr>
          <w:p>
            <w:pPr>
              <w:snapToGrid w:val="0"/>
              <w:spacing w:line="400" w:lineRule="exact"/>
              <w:rPr>
                <w:rFonts w:ascii="宋体" w:hAnsi="宋体" w:cs="微软雅黑"/>
                <w:sz w:val="24"/>
                <w:szCs w:val="24"/>
              </w:rPr>
            </w:pP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基本开户银行资信证明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银行资信证明</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snapToGrid w:val="0"/>
              <w:spacing w:line="400" w:lineRule="exact"/>
              <w:rPr>
                <w:rFonts w:ascii="宋体" w:hAnsi="宋体" w:cs="微软雅黑"/>
                <w:sz w:val="24"/>
                <w:szCs w:val="24"/>
              </w:rPr>
            </w:pPr>
          </w:p>
        </w:tc>
        <w:tc>
          <w:tcPr>
            <w:tcW w:w="2977" w:type="dxa"/>
            <w:gridSpan w:val="2"/>
            <w:tcBorders>
              <w:left w:val="single" w:color="auto" w:sz="4"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政府采购投标担保函</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3"/>
            <w:noWrap w:val="0"/>
            <w:vAlign w:val="center"/>
          </w:tcPr>
          <w:p>
            <w:pPr>
              <w:snapToGrid w:val="0"/>
              <w:spacing w:line="400" w:lineRule="exact"/>
              <w:rPr>
                <w:rFonts w:ascii="宋体" w:hAnsi="宋体" w:cs="微软雅黑"/>
                <w:sz w:val="24"/>
                <w:szCs w:val="24"/>
              </w:rPr>
            </w:pPr>
            <w:r>
              <w:rPr>
                <w:rFonts w:hint="eastAsia" w:ascii="宋体" w:hAnsi="宋体"/>
                <w:bCs/>
                <w:sz w:val="24"/>
                <w:szCs w:val="24"/>
              </w:rPr>
              <w:t>依法缴纳社会保险凭据复印件</w:t>
            </w:r>
          </w:p>
        </w:tc>
        <w:tc>
          <w:tcPr>
            <w:tcW w:w="1559" w:type="dxa"/>
            <w:noWrap w:val="0"/>
            <w:vAlign w:val="center"/>
          </w:tcPr>
          <w:p>
            <w:pPr>
              <w:snapToGrid w:val="0"/>
              <w:spacing w:line="400" w:lineRule="exact"/>
              <w:jc w:val="center"/>
              <w:rPr>
                <w:rFonts w:ascii="宋体" w:hAnsi="宋体" w:cs="微软雅黑"/>
                <w:szCs w:val="21"/>
              </w:rP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noWrap w:val="0"/>
            <w:vAlign w:val="center"/>
          </w:tcPr>
          <w:p>
            <w:pPr>
              <w:snapToGrid w:val="0"/>
              <w:spacing w:line="400" w:lineRule="exact"/>
              <w:jc w:val="center"/>
              <w:rPr>
                <w:rFonts w:ascii="宋体" w:hAnsi="宋体" w:cs="微软雅黑"/>
                <w:sz w:val="24"/>
                <w:szCs w:val="24"/>
              </w:rPr>
            </w:pPr>
            <w:r>
              <w:rPr>
                <w:rFonts w:hint="eastAsia" w:ascii="宋体" w:hAnsi="宋体" w:cs="微软雅黑"/>
                <w:sz w:val="24"/>
                <w:szCs w:val="24"/>
              </w:rPr>
              <w:t>证明或承诺函</w:t>
            </w:r>
          </w:p>
        </w:tc>
        <w:tc>
          <w:tcPr>
            <w:tcW w:w="709" w:type="dxa"/>
            <w:vMerge w:val="restart"/>
            <w:tcBorders>
              <w:left w:val="single" w:color="auto" w:sz="6" w:space="0"/>
              <w:right w:val="single" w:color="auto" w:sz="6"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证明材料</w:t>
            </w:r>
          </w:p>
        </w:tc>
        <w:tc>
          <w:tcPr>
            <w:tcW w:w="2268" w:type="dxa"/>
            <w:tcBorders>
              <w:left w:val="single" w:color="auto" w:sz="6" w:space="0"/>
            </w:tcBorders>
            <w:noWrap w:val="0"/>
            <w:vAlign w:val="center"/>
          </w:tcPr>
          <w:p>
            <w:pPr>
              <w:snapToGrid w:val="0"/>
              <w:spacing w:line="400" w:lineRule="exact"/>
              <w:rPr>
                <w:rFonts w:ascii="宋体" w:hAnsi="宋体" w:cs="微软雅黑"/>
                <w:sz w:val="24"/>
                <w:szCs w:val="24"/>
              </w:rPr>
            </w:pPr>
            <w:r>
              <w:rPr>
                <w:rFonts w:hint="eastAsia" w:ascii="宋体" w:hAnsi="宋体" w:cs="微软雅黑"/>
                <w:sz w:val="24"/>
                <w:szCs w:val="24"/>
              </w:rPr>
              <w:t>设备购置发票</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技术人员职称证书</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p>
        </w:tc>
        <w:tc>
          <w:tcPr>
            <w:tcW w:w="709" w:type="dxa"/>
            <w:vMerge w:val="continue"/>
            <w:tcBorders>
              <w:left w:val="single" w:color="auto" w:sz="6" w:space="0"/>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p>
        </w:tc>
        <w:tc>
          <w:tcPr>
            <w:tcW w:w="2268" w:type="dxa"/>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r>
              <w:rPr>
                <w:rFonts w:hint="eastAsia" w:hAnsi="宋体" w:cs="微软雅黑"/>
                <w:bCs/>
                <w:kern w:val="0"/>
                <w:szCs w:val="24"/>
              </w:rPr>
              <w:t>用工合同</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pStyle w:val="13"/>
              <w:kinsoku w:val="0"/>
              <w:overflowPunct w:val="0"/>
              <w:autoSpaceDE w:val="0"/>
              <w:autoSpaceDN w:val="0"/>
              <w:spacing w:line="320" w:lineRule="exact"/>
              <w:rPr>
                <w:rFonts w:hAnsi="宋体" w:cs="微软雅黑"/>
                <w:bCs/>
                <w:kern w:val="0"/>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noWrap w:val="0"/>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p>
        </w:tc>
        <w:tc>
          <w:tcPr>
            <w:tcW w:w="2977" w:type="dxa"/>
            <w:gridSpan w:val="2"/>
            <w:tcBorders>
              <w:left w:val="single" w:color="auto" w:sz="6" w:space="0"/>
            </w:tcBorders>
            <w:noWrap w:val="0"/>
            <w:vAlign w:val="center"/>
          </w:tcPr>
          <w:p>
            <w:pPr>
              <w:pStyle w:val="13"/>
              <w:kinsoku w:val="0"/>
              <w:overflowPunct w:val="0"/>
              <w:autoSpaceDE w:val="0"/>
              <w:autoSpaceDN w:val="0"/>
              <w:spacing w:line="320" w:lineRule="exact"/>
              <w:rPr>
                <w:rFonts w:hAnsi="宋体" w:cs="微软雅黑"/>
                <w:bCs/>
                <w:kern w:val="0"/>
                <w:szCs w:val="24"/>
              </w:rPr>
            </w:pPr>
            <w:r>
              <w:rPr>
                <w:rFonts w:hint="eastAsia" w:ascii="宋体" w:hAnsi="宋体"/>
                <w:bCs/>
                <w:szCs w:val="24"/>
              </w:rPr>
              <w:t>投标人相关承诺函或声明</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kern w:val="0"/>
              </w:rPr>
              <w:t>没有重大违法记录的声明</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3"/>
            <w:noWrap w:val="0"/>
            <w:vAlign w:val="center"/>
          </w:tcPr>
          <w:p>
            <w:pPr>
              <w:pStyle w:val="13"/>
              <w:kinsoku w:val="0"/>
              <w:overflowPunct w:val="0"/>
              <w:autoSpaceDE w:val="0"/>
              <w:autoSpaceDN w:val="0"/>
              <w:spacing w:line="320" w:lineRule="exact"/>
              <w:rPr>
                <w:rFonts w:hAnsi="宋体"/>
                <w:kern w:val="0"/>
              </w:rPr>
            </w:pPr>
            <w:r>
              <w:rPr>
                <w:rFonts w:hint="eastAsia" w:hAnsi="宋体" w:cs="微软雅黑"/>
                <w:bCs/>
                <w:kern w:val="0"/>
              </w:rPr>
              <w:t>投标人须具备的特殊资质证书</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投标保证金缴纳回执</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14</w:t>
            </w:r>
          </w:p>
        </w:tc>
        <w:tc>
          <w:tcPr>
            <w:tcW w:w="3751" w:type="dxa"/>
            <w:gridSpan w:val="3"/>
            <w:noWrap w:val="0"/>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bCs/>
                <w:szCs w:val="24"/>
                <w:lang w:val="zh-CN"/>
              </w:rPr>
              <w:t>联合体协议</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15</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投标分项报价表</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16</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技术规格偏离表</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技术方案（实施方案）</w:t>
            </w:r>
          </w:p>
        </w:tc>
        <w:tc>
          <w:tcPr>
            <w:tcW w:w="1559" w:type="dxa"/>
            <w:noWrap w:val="0"/>
            <w:vAlign w:val="center"/>
          </w:tcPr>
          <w:p>
            <w:pPr>
              <w:jc w:val="center"/>
            </w:pPr>
          </w:p>
        </w:tc>
        <w:tc>
          <w:tcPr>
            <w:tcW w:w="1560" w:type="dxa"/>
            <w:tcBorders>
              <w:top w:val="single" w:color="auto" w:sz="4" w:space="0"/>
            </w:tcBorders>
            <w:noWrap w:val="0"/>
            <w:vAlign w:val="center"/>
          </w:tcPr>
          <w:p>
            <w:pPr>
              <w:snapToGrid w:val="0"/>
              <w:spacing w:line="400" w:lineRule="exact"/>
              <w:rPr>
                <w:rFonts w:ascii="宋体" w:hAnsi="宋体" w:cs="微软雅黑"/>
                <w:szCs w:val="21"/>
              </w:rPr>
            </w:pPr>
          </w:p>
        </w:tc>
        <w:tc>
          <w:tcPr>
            <w:tcW w:w="2018" w:type="dxa"/>
            <w:tcBorders>
              <w:top w:val="single" w:color="auto" w:sz="4" w:space="0"/>
            </w:tcBorders>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售后服务方案</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业绩情况表</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强制节能产品政府采购清单情况</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优先采购节能产品政府采购清单情况</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szCs w:val="24"/>
                <w:lang w:val="en-GB"/>
              </w:rPr>
              <w:t>环境标志产品政府采购清单情况</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中小企业声明函</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s="仿宋_GB2312"/>
                <w:szCs w:val="24"/>
                <w:lang w:val="zh-CN"/>
              </w:rPr>
              <w:t>残疾人福利性单位声明函</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监狱企业证明文件</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0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774" w:type="dxa"/>
            <w:tcBorders>
              <w:right w:val="single" w:color="auto" w:sz="4" w:space="0"/>
            </w:tcBorders>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CCC强制性产品认证</w:t>
            </w:r>
          </w:p>
        </w:tc>
        <w:tc>
          <w:tcPr>
            <w:tcW w:w="2977" w:type="dxa"/>
            <w:gridSpan w:val="2"/>
            <w:tcBorders>
              <w:left w:val="single" w:color="auto" w:sz="4" w:space="0"/>
            </w:tcBorders>
            <w:noWrap w:val="0"/>
            <w:vAlign w:val="center"/>
          </w:tcPr>
          <w:p>
            <w:pPr>
              <w:pStyle w:val="13"/>
              <w:kinsoku w:val="0"/>
              <w:overflowPunct w:val="0"/>
              <w:autoSpaceDE w:val="0"/>
              <w:autoSpaceDN w:val="0"/>
              <w:spacing w:line="320" w:lineRule="exact"/>
              <w:rPr>
                <w:rFonts w:hAnsi="宋体" w:cs="微软雅黑"/>
                <w:bCs/>
                <w:kern w:val="0"/>
              </w:rPr>
            </w:pPr>
            <w:r>
              <w:rPr>
                <w:rFonts w:hint="eastAsia" w:ascii="宋体" w:hAnsi="宋体" w:cs="宋体"/>
                <w:bCs/>
                <w:szCs w:val="24"/>
                <w:lang w:val="zh-CN"/>
              </w:rPr>
              <w:t>所投产品符合国家强制性要求承诺函</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774" w:type="dxa"/>
            <w:vMerge w:val="restart"/>
            <w:tcBorders>
              <w:right w:val="single" w:color="auto" w:sz="4" w:space="0"/>
            </w:tcBorders>
            <w:noWrap w:val="0"/>
            <w:vAlign w:val="center"/>
          </w:tcPr>
          <w:p>
            <w:pPr>
              <w:pStyle w:val="13"/>
              <w:kinsoku w:val="0"/>
              <w:overflowPunct w:val="0"/>
              <w:autoSpaceDE w:val="0"/>
              <w:autoSpaceDN w:val="0"/>
              <w:spacing w:line="320" w:lineRule="exact"/>
              <w:rPr>
                <w:rFonts w:ascii="宋体" w:hAnsi="宋体" w:cs="宋体"/>
                <w:kern w:val="0"/>
                <w:szCs w:val="24"/>
              </w:rPr>
            </w:pPr>
            <w:r>
              <w:rPr>
                <w:rFonts w:ascii="宋体" w:hAnsi="宋体" w:cs="宋体"/>
                <w:kern w:val="0"/>
                <w:szCs w:val="24"/>
              </w:rPr>
              <w:t>信息安全产品强制性认证</w:t>
            </w:r>
          </w:p>
        </w:tc>
        <w:tc>
          <w:tcPr>
            <w:tcW w:w="2977" w:type="dxa"/>
            <w:gridSpan w:val="2"/>
            <w:tcBorders>
              <w:lef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认证机构颁发的认证证书</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noWrap w:val="0"/>
            <w:vAlign w:val="center"/>
          </w:tcPr>
          <w:p>
            <w:p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4"/>
                <w:lang w:val="zh-CN"/>
              </w:rPr>
            </w:pPr>
          </w:p>
        </w:tc>
        <w:tc>
          <w:tcPr>
            <w:tcW w:w="2977" w:type="dxa"/>
            <w:gridSpan w:val="2"/>
            <w:tcBorders>
              <w:left w:val="single" w:color="auto" w:sz="4" w:space="0"/>
            </w:tcBorders>
            <w:noWrap w:val="0"/>
            <w:vAlign w:val="center"/>
          </w:tcPr>
          <w:p>
            <w:pPr>
              <w:pStyle w:val="13"/>
              <w:kinsoku w:val="0"/>
              <w:overflowPunct w:val="0"/>
              <w:autoSpaceDE w:val="0"/>
              <w:autoSpaceDN w:val="0"/>
              <w:spacing w:line="320" w:lineRule="exact"/>
              <w:rPr>
                <w:rFonts w:ascii="宋体" w:hAnsi="宋体" w:cs="宋体"/>
                <w:bCs/>
                <w:szCs w:val="24"/>
                <w:lang w:val="zh-CN"/>
              </w:rPr>
            </w:pPr>
            <w:r>
              <w:rPr>
                <w:rFonts w:hint="eastAsia" w:ascii="宋体" w:hAnsi="宋体" w:cs="宋体"/>
                <w:kern w:val="0"/>
                <w:szCs w:val="24"/>
              </w:rPr>
              <w:t>中国信息安全认证中心官网产品查询结果截图</w:t>
            </w:r>
          </w:p>
        </w:tc>
        <w:tc>
          <w:tcPr>
            <w:tcW w:w="1559" w:type="dxa"/>
            <w:noWrap w:val="0"/>
            <w:vAlign w:val="center"/>
          </w:tcPr>
          <w:p>
            <w:pPr>
              <w:pStyle w:val="13"/>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r>
              <w:rPr>
                <w:rFonts w:hint="eastAsia" w:hAnsi="宋体" w:cs="微软雅黑"/>
                <w:bCs/>
                <w:kern w:val="0"/>
              </w:rPr>
              <w:t>其它资料</w:t>
            </w: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noWrap w:val="0"/>
            <w:vAlign w:val="center"/>
          </w:tcPr>
          <w:p>
            <w:pPr>
              <w:adjustRightInd w:val="0"/>
              <w:snapToGrid w:val="0"/>
              <w:spacing w:line="400" w:lineRule="exact"/>
              <w:jc w:val="center"/>
              <w:textAlignment w:val="baseline"/>
              <w:rPr>
                <w:rFonts w:ascii="宋体" w:hAnsi="宋体" w:cs="微软雅黑"/>
                <w:szCs w:val="21"/>
              </w:rPr>
            </w:pPr>
          </w:p>
        </w:tc>
        <w:tc>
          <w:tcPr>
            <w:tcW w:w="3751" w:type="dxa"/>
            <w:gridSpan w:val="3"/>
            <w:noWrap w:val="0"/>
            <w:vAlign w:val="center"/>
          </w:tcPr>
          <w:p>
            <w:pPr>
              <w:pStyle w:val="13"/>
              <w:kinsoku w:val="0"/>
              <w:overflowPunct w:val="0"/>
              <w:autoSpaceDE w:val="0"/>
              <w:autoSpaceDN w:val="0"/>
              <w:spacing w:line="320" w:lineRule="exact"/>
              <w:rPr>
                <w:rFonts w:hAnsi="宋体" w:cs="微软雅黑"/>
                <w:bCs/>
                <w:kern w:val="0"/>
              </w:rPr>
            </w:pPr>
          </w:p>
        </w:tc>
        <w:tc>
          <w:tcPr>
            <w:tcW w:w="1559" w:type="dxa"/>
            <w:noWrap w:val="0"/>
            <w:vAlign w:val="center"/>
          </w:tcPr>
          <w:p>
            <w:pPr>
              <w:jc w:val="center"/>
            </w:pPr>
          </w:p>
        </w:tc>
        <w:tc>
          <w:tcPr>
            <w:tcW w:w="1560" w:type="dxa"/>
            <w:noWrap w:val="0"/>
            <w:vAlign w:val="center"/>
          </w:tcPr>
          <w:p>
            <w:pPr>
              <w:snapToGrid w:val="0"/>
              <w:spacing w:line="400" w:lineRule="exact"/>
              <w:rPr>
                <w:rFonts w:ascii="宋体" w:hAnsi="宋体" w:cs="微软雅黑"/>
                <w:szCs w:val="21"/>
              </w:rPr>
            </w:pPr>
          </w:p>
        </w:tc>
        <w:tc>
          <w:tcPr>
            <w:tcW w:w="2018" w:type="dxa"/>
            <w:noWrap w:val="0"/>
            <w:vAlign w:val="center"/>
          </w:tcPr>
          <w:p>
            <w:pPr>
              <w:snapToGrid w:val="0"/>
              <w:spacing w:line="400" w:lineRule="exact"/>
              <w:rPr>
                <w:rFonts w:ascii="宋体" w:hAnsi="宋体" w:cs="微软雅黑"/>
                <w:szCs w:val="21"/>
              </w:rPr>
            </w:pPr>
          </w:p>
        </w:tc>
      </w:tr>
    </w:tbl>
    <w:p>
      <w:pPr>
        <w:pStyle w:val="13"/>
        <w:spacing w:line="360" w:lineRule="auto"/>
        <w:jc w:val="center"/>
        <w:rPr>
          <w:rFonts w:ascii="宋体" w:hAnsi="宋体" w:cs="黑体"/>
          <w:b/>
          <w:bCs/>
          <w:sz w:val="44"/>
          <w:szCs w:val="44"/>
          <w:lang w:val="zh-CN"/>
        </w:rPr>
      </w:pP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二、开标一览表</w:t>
      </w:r>
    </w:p>
    <w:p>
      <w:pPr>
        <w:pStyle w:val="13"/>
        <w:spacing w:line="360" w:lineRule="auto"/>
        <w:jc w:val="center"/>
        <w:rPr>
          <w:rFonts w:ascii="宋体" w:hAnsi="宋体"/>
          <w:b/>
          <w:snapToGrid w:val="0"/>
          <w:kern w:val="0"/>
          <w:sz w:val="28"/>
          <w:szCs w:val="28"/>
        </w:rPr>
      </w:pPr>
    </w:p>
    <w:p>
      <w:pPr>
        <w:spacing w:before="50" w:afterLines="50" w:line="360" w:lineRule="auto"/>
        <w:ind w:firstLine="240" w:firstLineChars="100"/>
        <w:contextualSpacing/>
        <w:jc w:val="left"/>
        <w:rPr>
          <w:rFonts w:ascii="宋体" w:hAnsi="宋体"/>
          <w:color w:val="000000"/>
          <w:sz w:val="24"/>
          <w:szCs w:val="24"/>
        </w:rPr>
      </w:pPr>
      <w:r>
        <w:rPr>
          <w:rFonts w:hint="eastAsia" w:ascii="宋体" w:hAnsi="宋体"/>
          <w:color w:val="000000"/>
          <w:sz w:val="24"/>
          <w:szCs w:val="24"/>
        </w:rPr>
        <w:t>项目编号：</w:t>
      </w:r>
    </w:p>
    <w:p>
      <w:pPr>
        <w:spacing w:line="360" w:lineRule="auto"/>
        <w:ind w:firstLine="240" w:firstLineChars="100"/>
        <w:contextualSpacing/>
        <w:rPr>
          <w:rFonts w:ascii="宋体" w:hAnsi="宋体"/>
          <w:color w:val="000000"/>
          <w:sz w:val="24"/>
          <w:szCs w:val="24"/>
        </w:rPr>
      </w:pPr>
      <w:r>
        <w:rPr>
          <w:rFonts w:hint="eastAsia" w:ascii="宋体" w:hAnsi="宋体"/>
          <w:color w:val="000000"/>
          <w:sz w:val="24"/>
          <w:szCs w:val="24"/>
        </w:rPr>
        <w:t xml:space="preserve">项目名称：                                             </w:t>
      </w:r>
      <w:r>
        <w:rPr>
          <w:rFonts w:hint="eastAsia" w:ascii="宋体" w:hAnsi="宋体" w:cs="Arial"/>
          <w:sz w:val="24"/>
          <w:szCs w:val="24"/>
        </w:rPr>
        <w:t>单位：元（人民币）</w:t>
      </w:r>
    </w:p>
    <w:tbl>
      <w:tblPr>
        <w:tblStyle w:val="21"/>
        <w:tblW w:w="9180" w:type="dxa"/>
        <w:jc w:val="center"/>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交付日期（天）</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r>
        <w:tblPrEx>
          <w:tblLayout w:type="fixed"/>
          <w:tblCellMar>
            <w:top w:w="0" w:type="dxa"/>
            <w:left w:w="108" w:type="dxa"/>
            <w:bottom w:w="0" w:type="dxa"/>
            <w:right w:w="108" w:type="dxa"/>
          </w:tblCellMar>
        </w:tblPrEx>
        <w:trPr>
          <w:trHeight w:val="851" w:hRule="atLeast"/>
          <w:jc w:val="center"/>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r>
              <w:rPr>
                <w:rFonts w:ascii="宋体" w:hAnsi="宋体" w:cs="Arial"/>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ind w:left="420" w:leftChars="200"/>
        <w:rPr>
          <w:rFonts w:ascii="宋体" w:hAnsi="宋体" w:cs="宋体"/>
          <w:sz w:val="24"/>
          <w:szCs w:val="24"/>
          <w:lang w:val="zh-CN"/>
        </w:rPr>
      </w:pPr>
      <w:r>
        <w:rPr>
          <w:rFonts w:hint="eastAsia" w:ascii="宋体" w:hAnsi="宋体" w:cs="宋体"/>
          <w:sz w:val="24"/>
          <w:szCs w:val="24"/>
          <w:lang w:val="zh-CN"/>
        </w:rPr>
        <w:t>投标人名称：</w:t>
      </w:r>
      <w:r>
        <w:rPr>
          <w:rFonts w:hint="eastAsia" w:ascii="宋体" w:hAnsi="宋体" w:cs="宋体"/>
          <w:sz w:val="24"/>
          <w:szCs w:val="24"/>
          <w:u w:val="single"/>
          <w:lang w:val="zh-CN"/>
        </w:rPr>
        <w:t xml:space="preserve">     （全称）   </w:t>
      </w:r>
      <w:r>
        <w:rPr>
          <w:rFonts w:hint="eastAsia" w:ascii="宋体" w:hAnsi="宋体" w:cs="宋体"/>
          <w:sz w:val="24"/>
          <w:szCs w:val="24"/>
          <w:lang w:val="zh-CN"/>
        </w:rPr>
        <w:t>（公章）：</w:t>
      </w:r>
    </w:p>
    <w:p>
      <w:pPr>
        <w:autoSpaceDE w:val="0"/>
        <w:autoSpaceDN w:val="0"/>
        <w:adjustRightInd w:val="0"/>
        <w:spacing w:line="480" w:lineRule="auto"/>
        <w:ind w:left="420" w:leftChars="200"/>
        <w:rPr>
          <w:rFonts w:ascii="宋体" w:hAnsi="宋体" w:cs="宋体"/>
          <w:sz w:val="24"/>
          <w:szCs w:val="24"/>
          <w:lang w:val="zh-CN"/>
        </w:rPr>
      </w:pPr>
      <w:r>
        <w:rPr>
          <w:rFonts w:hint="eastAsia" w:ascii="宋体" w:hAnsi="宋体" w:cs="宋体"/>
          <w:sz w:val="24"/>
          <w:szCs w:val="24"/>
          <w:lang w:val="zh-CN"/>
        </w:rPr>
        <w:t>投标人法定代表人（或授权代表）签字：</w:t>
      </w:r>
    </w:p>
    <w:p>
      <w:pPr>
        <w:autoSpaceDE w:val="0"/>
        <w:autoSpaceDN w:val="0"/>
        <w:adjustRightInd w:val="0"/>
        <w:spacing w:line="480" w:lineRule="auto"/>
        <w:ind w:left="420" w:leftChars="200"/>
        <w:rPr>
          <w:rFonts w:ascii="宋体" w:hAnsi="宋体" w:cs="宋体"/>
          <w:sz w:val="24"/>
          <w:szCs w:val="24"/>
          <w:lang w:val="zh-CN"/>
        </w:rPr>
      </w:pPr>
      <w:r>
        <w:rPr>
          <w:rFonts w:hint="eastAsia" w:ascii="宋体" w:hAnsi="宋体" w:cs="宋体"/>
          <w:sz w:val="24"/>
          <w:szCs w:val="24"/>
          <w:lang w:val="zh-CN"/>
        </w:rPr>
        <w:t>日期：</w:t>
      </w:r>
      <w:r>
        <w:rPr>
          <w:rFonts w:ascii="宋体" w:hAnsi="宋体" w:cs="宋体"/>
          <w:sz w:val="24"/>
          <w:szCs w:val="24"/>
          <w:lang w:val="zh-CN"/>
        </w:rPr>
        <w:t xml:space="preserve">    </w:t>
      </w:r>
      <w:r>
        <w:rPr>
          <w:rFonts w:hint="eastAsia" w:ascii="宋体" w:hAnsi="宋体" w:cs="宋体"/>
          <w:sz w:val="24"/>
          <w:szCs w:val="24"/>
          <w:lang w:val="zh-CN"/>
        </w:rPr>
        <w:t>年</w:t>
      </w:r>
      <w:r>
        <w:rPr>
          <w:rFonts w:ascii="宋体" w:hAnsi="宋体" w:cs="宋体"/>
          <w:sz w:val="24"/>
          <w:szCs w:val="24"/>
          <w:lang w:val="zh-CN"/>
        </w:rPr>
        <w:t xml:space="preserve">    </w:t>
      </w:r>
      <w:r>
        <w:rPr>
          <w:rFonts w:hint="eastAsia" w:ascii="宋体" w:hAnsi="宋体" w:cs="宋体"/>
          <w:sz w:val="24"/>
          <w:szCs w:val="24"/>
          <w:lang w:val="zh-CN"/>
        </w:rPr>
        <w:t>月</w:t>
      </w:r>
      <w:r>
        <w:rPr>
          <w:rFonts w:ascii="宋体" w:hAnsi="宋体" w:cs="宋体"/>
          <w:sz w:val="24"/>
          <w:szCs w:val="24"/>
          <w:lang w:val="zh-CN"/>
        </w:rPr>
        <w:t xml:space="preserve">    </w:t>
      </w:r>
      <w:r>
        <w:rPr>
          <w:rFonts w:hint="eastAsia" w:ascii="宋体" w:hAnsi="宋体" w:cs="宋体"/>
          <w:sz w:val="24"/>
          <w:szCs w:val="24"/>
          <w:lang w:val="zh-CN"/>
        </w:rPr>
        <w:t>日</w:t>
      </w:r>
    </w:p>
    <w:p>
      <w:pPr>
        <w:autoSpaceDE w:val="0"/>
        <w:autoSpaceDN w:val="0"/>
        <w:adjustRightInd w:val="0"/>
        <w:spacing w:line="480" w:lineRule="auto"/>
        <w:ind w:left="420" w:leftChars="200"/>
        <w:rPr>
          <w:rFonts w:ascii="宋体" w:hAnsi="宋体" w:cs="宋体"/>
          <w:sz w:val="24"/>
          <w:szCs w:val="24"/>
          <w:lang w:val="zh-CN"/>
        </w:rPr>
      </w:pPr>
      <w:r>
        <w:rPr>
          <w:rFonts w:hint="eastAsia" w:ascii="宋体" w:hAnsi="宋体" w:cs="宋体"/>
          <w:sz w:val="24"/>
          <w:szCs w:val="24"/>
          <w:lang w:val="zh-CN"/>
        </w:rPr>
        <w:t>注：交付日期指完成该项目的最终时间（日历天）。</w:t>
      </w: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rPr>
          <w:rFonts w:ascii="宋体" w:hAnsi="宋体" w:eastAsia="宋体" w:cs="宋体"/>
          <w:sz w:val="2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pStyle w:val="13"/>
        <w:spacing w:line="360" w:lineRule="auto"/>
        <w:jc w:val="center"/>
        <w:rPr>
          <w:rFonts w:ascii="宋体" w:hAnsi="宋体"/>
          <w:b/>
          <w:snapToGrid w:val="0"/>
          <w:kern w:val="0"/>
          <w:sz w:val="28"/>
          <w:szCs w:val="28"/>
        </w:rPr>
      </w:pPr>
      <w:r>
        <w:rPr>
          <w:rFonts w:hint="eastAsia" w:ascii="宋体" w:hAnsi="宋体"/>
          <w:b/>
          <w:snapToGrid w:val="0"/>
          <w:kern w:val="0"/>
          <w:sz w:val="28"/>
          <w:szCs w:val="28"/>
        </w:rPr>
        <w:t>三、资格审查证明材料</w:t>
      </w:r>
    </w:p>
    <w:p>
      <w:pPr>
        <w:pStyle w:val="13"/>
        <w:spacing w:line="360" w:lineRule="auto"/>
        <w:jc w:val="center"/>
        <w:rPr>
          <w:rFonts w:ascii="宋体" w:hAnsi="宋体"/>
          <w:b/>
          <w:snapToGrid w:val="0"/>
          <w:kern w:val="0"/>
          <w:sz w:val="36"/>
          <w:szCs w:val="36"/>
        </w:rPr>
      </w:pPr>
    </w:p>
    <w:p>
      <w:pPr>
        <w:pStyle w:val="13"/>
        <w:spacing w:line="360" w:lineRule="auto"/>
        <w:jc w:val="center"/>
        <w:rPr>
          <w:rFonts w:ascii="宋体" w:hAnsi="宋体"/>
          <w:b/>
          <w:snapToGrid w:val="0"/>
          <w:kern w:val="0"/>
          <w:sz w:val="36"/>
          <w:szCs w:val="36"/>
        </w:rPr>
      </w:pPr>
    </w:p>
    <w:p>
      <w:pPr>
        <w:widowControl/>
        <w:jc w:val="left"/>
        <w:rPr>
          <w:rFonts w:ascii="宋体" w:hAnsi="宋体" w:eastAsia="宋体"/>
          <w:b/>
          <w:snapToGrid w:val="0"/>
          <w:kern w:val="0"/>
          <w:sz w:val="36"/>
          <w:szCs w:val="36"/>
        </w:rPr>
      </w:pPr>
      <w:r>
        <w:rPr>
          <w:rFonts w:ascii="宋体" w:hAnsi="宋体" w:eastAsia="宋体"/>
          <w:b/>
          <w:snapToGrid w:val="0"/>
          <w:kern w:val="0"/>
          <w:sz w:val="36"/>
          <w:szCs w:val="36"/>
        </w:rPr>
        <w:br w:type="page"/>
      </w:r>
    </w:p>
    <w:p>
      <w:pPr>
        <w:pStyle w:val="13"/>
        <w:spacing w:line="360" w:lineRule="auto"/>
        <w:jc w:val="center"/>
        <w:rPr>
          <w:rFonts w:ascii="宋体" w:hAnsi="宋体"/>
          <w:b/>
          <w:snapToGrid w:val="0"/>
          <w:kern w:val="0"/>
          <w:szCs w:val="24"/>
        </w:rPr>
      </w:pPr>
      <w:r>
        <w:rPr>
          <w:rFonts w:hint="eastAsia" w:ascii="宋体" w:hAnsi="宋体"/>
          <w:b/>
          <w:snapToGrid w:val="0"/>
          <w:kern w:val="0"/>
          <w:szCs w:val="24"/>
        </w:rPr>
        <w:t>3.1 投 标 函</w:t>
      </w:r>
    </w:p>
    <w:p>
      <w:pPr>
        <w:pStyle w:val="13"/>
        <w:spacing w:line="360" w:lineRule="auto"/>
        <w:jc w:val="center"/>
        <w:rPr>
          <w:rFonts w:ascii="宋体" w:hAnsi="宋体"/>
          <w:b/>
          <w:snapToGrid w:val="0"/>
          <w:kern w:val="0"/>
          <w:sz w:val="28"/>
          <w:szCs w:val="28"/>
        </w:rPr>
      </w:pPr>
    </w:p>
    <w:p>
      <w:pPr>
        <w:adjustRightInd w:val="0"/>
        <w:spacing w:line="360" w:lineRule="auto"/>
        <w:contextualSpacing/>
        <w:rPr>
          <w:rFonts w:ascii="宋体" w:hAnsi="宋体" w:eastAsia="宋体"/>
          <w:b/>
          <w:snapToGrid w:val="0"/>
          <w:kern w:val="0"/>
          <w:szCs w:val="21"/>
        </w:rPr>
      </w:pPr>
      <w:r>
        <w:rPr>
          <w:rFonts w:hint="eastAsia" w:ascii="宋体" w:hAnsi="宋体" w:eastAsia="宋体"/>
          <w:snapToGrid w:val="0"/>
          <w:kern w:val="0"/>
          <w:szCs w:val="21"/>
        </w:rPr>
        <w:t>致：</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（采购人）</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根据贵方</w:t>
      </w:r>
      <w:r>
        <w:rPr>
          <w:rFonts w:hint="eastAsia" w:ascii="宋体" w:hAnsi="宋体" w:eastAsia="宋体"/>
          <w:snapToGrid w:val="0"/>
          <w:kern w:val="0"/>
          <w:szCs w:val="21"/>
          <w:u w:val="single"/>
        </w:rPr>
        <w:t>__    _</w:t>
      </w:r>
      <w:r>
        <w:rPr>
          <w:rFonts w:hint="eastAsia" w:ascii="宋体" w:hAnsi="宋体" w:eastAsia="宋体"/>
          <w:snapToGrid w:val="0"/>
          <w:kern w:val="0"/>
          <w:szCs w:val="21"/>
        </w:rPr>
        <w:t>（项目名称、招标编号）采购的招标公告及投标邀请，</w:t>
      </w:r>
      <w:r>
        <w:rPr>
          <w:rFonts w:hint="eastAsia" w:ascii="宋体" w:hAnsi="宋体" w:eastAsia="宋体"/>
          <w:snapToGrid w:val="0"/>
          <w:kern w:val="0"/>
          <w:szCs w:val="21"/>
          <w:u w:val="single"/>
        </w:rPr>
        <w:t>_______</w:t>
      </w:r>
      <w:r>
        <w:rPr>
          <w:rFonts w:hint="eastAsia" w:ascii="宋体" w:hAnsi="宋体" w:eastAsia="宋体"/>
          <w:snapToGrid w:val="0"/>
          <w:kern w:val="0"/>
          <w:szCs w:val="21"/>
        </w:rPr>
        <w:t>（姓名和职务）被正式授权并代表投标人</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（投标人名称、地址）提交。</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 xml:space="preserve">  </w:t>
      </w:r>
      <w:r>
        <w:rPr>
          <w:rFonts w:hint="eastAsia" w:ascii="宋体" w:hAnsi="宋体"/>
          <w:snapToGrid w:val="0"/>
          <w:kern w:val="0"/>
          <w:sz w:val="21"/>
          <w:szCs w:val="21"/>
          <w:u w:val="single"/>
        </w:rPr>
        <w:t xml:space="preserve">           </w:t>
      </w:r>
      <w:r>
        <w:rPr>
          <w:rFonts w:ascii="宋体" w:hAnsi="宋体"/>
          <w:snapToGrid w:val="0"/>
          <w:kern w:val="0"/>
          <w:sz w:val="21"/>
          <w:szCs w:val="21"/>
          <w:u w:val="single"/>
        </w:rPr>
        <w:t xml:space="preserve">  </w:t>
      </w:r>
      <w:r>
        <w:rPr>
          <w:rFonts w:hint="eastAsia" w:ascii="宋体" w:hAnsi="宋体"/>
          <w:snapToGrid w:val="0"/>
          <w:kern w:val="0"/>
          <w:sz w:val="21"/>
          <w:szCs w:val="21"/>
        </w:rPr>
        <w:t>（项目名称、招标编号）招标文件的全部内容。</w:t>
      </w:r>
    </w:p>
    <w:p>
      <w:pPr>
        <w:pStyle w:val="13"/>
        <w:adjustRightInd w:val="0"/>
        <w:spacing w:line="360" w:lineRule="auto"/>
        <w:ind w:firstLine="420" w:firstLineChars="200"/>
        <w:contextualSpacing/>
        <w:rPr>
          <w:rFonts w:ascii="宋体" w:hAns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Pr>
          <w:rFonts w:hint="eastAsia" w:ascii="宋体" w:hAnsi="宋体"/>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(投标人名称)     </w:t>
      </w:r>
      <w:r>
        <w:rPr>
          <w:rFonts w:hint="eastAsia" w:ascii="宋体" w:hAnsi="宋体" w:eastAsia="宋体"/>
          <w:snapToGrid w:val="0"/>
          <w:kern w:val="0"/>
          <w:szCs w:val="21"/>
        </w:rPr>
        <w:t>作为投标人正式授权</w:t>
      </w:r>
      <w:r>
        <w:rPr>
          <w:rFonts w:hint="eastAsia" w:ascii="宋体" w:hAnsi="宋体" w:eastAsia="宋体"/>
          <w:snapToGrid w:val="0"/>
          <w:kern w:val="0"/>
          <w:szCs w:val="21"/>
          <w:u w:val="single"/>
        </w:rPr>
        <w:t xml:space="preserve">     </w:t>
      </w:r>
      <w:r>
        <w:rPr>
          <w:rFonts w:hint="eastAsia" w:ascii="宋体" w:hAnsi="宋体" w:eastAsia="宋体"/>
          <w:i/>
          <w:snapToGrid w:val="0"/>
          <w:kern w:val="0"/>
          <w:szCs w:val="21"/>
          <w:u w:val="single"/>
        </w:rPr>
        <w:t xml:space="preserve">(授权代表全名, 职务)       </w:t>
      </w:r>
      <w:r>
        <w:rPr>
          <w:rFonts w:hint="eastAsia" w:ascii="宋体" w:hAnsi="宋体" w:eastAsia="宋体"/>
          <w:snapToGrid w:val="0"/>
          <w:kern w:val="0"/>
          <w:szCs w:val="21"/>
        </w:rPr>
        <w:t>代表我方全权处理有关本投标的一切事宜。</w:t>
      </w:r>
    </w:p>
    <w:p>
      <w:pPr>
        <w:adjustRightInd w:val="0"/>
        <w:spacing w:line="360" w:lineRule="auto"/>
        <w:ind w:firstLine="420" w:firstLineChars="200"/>
        <w:contextualSpacing/>
        <w:rPr>
          <w:rFonts w:ascii="宋体" w:hAnsi="宋体" w:eastAsia="宋体"/>
          <w:snapToGrid w:val="0"/>
          <w:kern w:val="0"/>
          <w:szCs w:val="21"/>
        </w:rPr>
      </w:pPr>
      <w:r>
        <w:rPr>
          <w:rFonts w:hint="eastAsia" w:ascii="宋体" w:hAnsi="宋体" w:eastAsia="宋体"/>
          <w:snapToGrid w:val="0"/>
          <w:kern w:val="0"/>
          <w:szCs w:val="21"/>
        </w:rPr>
        <w:t>在此提交的投标文件，正本一份，副本</w:t>
      </w:r>
      <w:r>
        <w:rPr>
          <w:rFonts w:hint="eastAsia" w:ascii="宋体" w:hAnsi="宋体" w:eastAsia="宋体"/>
          <w:snapToGrid w:val="0"/>
          <w:kern w:val="0"/>
          <w:szCs w:val="21"/>
          <w:u w:val="single"/>
        </w:rPr>
        <w:t xml:space="preserve">    </w:t>
      </w:r>
      <w:r>
        <w:rPr>
          <w:rFonts w:hint="eastAsia" w:ascii="宋体" w:hAnsi="宋体" w:eastAsia="宋体"/>
          <w:snapToGrid w:val="0"/>
          <w:kern w:val="0"/>
          <w:szCs w:val="21"/>
        </w:rPr>
        <w:t>份。</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我方已完全明白招标文件的所有条款要求，并申明如下：</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hAnsi="宋体" w:eastAsia="宋体" w:cs="Courier New"/>
          <w:szCs w:val="21"/>
        </w:rPr>
      </w:pPr>
      <w:r>
        <w:rPr>
          <w:rFonts w:hint="eastAsia" w:ascii="宋体" w:hAnsi="宋体" w:eastAsia="宋体" w:cs="Courier New"/>
          <w:szCs w:val="21"/>
        </w:rPr>
        <w:t>二、本投标文件的有效期为投标截止时间起</w:t>
      </w:r>
      <w:r>
        <w:rPr>
          <w:rFonts w:hint="eastAsia" w:ascii="宋体" w:hAnsi="宋体" w:eastAsia="宋体" w:cs="Courier New"/>
          <w:szCs w:val="21"/>
          <w:u w:val="single"/>
        </w:rPr>
        <w:t xml:space="preserve">   </w:t>
      </w:r>
      <w:r>
        <w:rPr>
          <w:rFonts w:hint="eastAsia" w:ascii="宋体" w:hAnsi="宋体" w:eastAsia="宋体" w:cs="Courier New"/>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三、我方明白并同意，在规定的开标日之后，投标有效期之内撤销投标的，则贵方将不予退还投标保证金。</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五、我方理解贵方不一定接受最低投标价或任何贵方可能收到的投标。</w:t>
      </w:r>
    </w:p>
    <w:p>
      <w:pPr>
        <w:pStyle w:val="20"/>
        <w:adjustRightInd w:val="0"/>
        <w:spacing w:line="360" w:lineRule="auto"/>
        <w:ind w:firstLine="420" w:firstLineChars="200"/>
        <w:contextualSpacing/>
        <w:rPr>
          <w:rFonts w:ascii="宋体" w:hAns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ascii="宋体" w:hAnsi="宋体" w:cs="宋体"/>
          <w:sz w:val="21"/>
          <w:szCs w:val="21"/>
        </w:rPr>
      </w:pPr>
      <w:r>
        <w:rPr>
          <w:rFonts w:hint="eastAsia" w:ascii="宋体" w:hAnsi="宋体" w:cs="Courier New"/>
          <w:sz w:val="21"/>
          <w:szCs w:val="21"/>
        </w:rPr>
        <w:t>七、我方在此保证所提交的所有文件和全部说明是真实的和正确的。</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九、我方具备《政府采购法》第二十二条规定的条件；承诺如下：</w:t>
      </w:r>
    </w:p>
    <w:p>
      <w:pPr>
        <w:pStyle w:val="13"/>
        <w:adjustRightInd w:val="0"/>
        <w:spacing w:line="360" w:lineRule="auto"/>
        <w:ind w:firstLine="420" w:firstLineChars="200"/>
        <w:contextualSpacing/>
        <w:rPr>
          <w:rFonts w:ascii="宋体" w:hAnsi="宋体" w:cs="Arial"/>
          <w:sz w:val="21"/>
          <w:szCs w:val="21"/>
        </w:rPr>
      </w:pPr>
      <w:r>
        <w:rPr>
          <w:rFonts w:hint="eastAsia" w:ascii="宋体" w:hAnsi="宋体" w:cs="Arial"/>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4. 参加政府采购活动前三年内，在经营活动中没有重大违法记录。</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5. 符合法律、行政法规规定的其他条件。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宋体"/>
          <w:szCs w:val="21"/>
        </w:rPr>
        <w:t>以上内容如有虚假或与事实不符的，评审委员会可将</w:t>
      </w:r>
      <w:r>
        <w:rPr>
          <w:rFonts w:hint="eastAsia" w:ascii="宋体" w:hAnsi="宋体" w:eastAsia="宋体" w:cs="Arial"/>
          <w:szCs w:val="21"/>
        </w:rPr>
        <w:t>我方做无效投标处理，我方愿意承担相应的法律责任。</w:t>
      </w:r>
    </w:p>
    <w:p>
      <w:pPr>
        <w:pStyle w:val="13"/>
        <w:adjustRightInd w:val="0"/>
        <w:spacing w:line="360" w:lineRule="auto"/>
        <w:ind w:firstLine="420" w:firstLineChars="200"/>
        <w:contextualSpacing/>
        <w:rPr>
          <w:rFonts w:ascii="宋体" w:hAnsi="宋体"/>
          <w:sz w:val="21"/>
          <w:szCs w:val="21"/>
        </w:rPr>
      </w:pPr>
      <w:r>
        <w:rPr>
          <w:rFonts w:hint="eastAsia" w:ascii="宋体" w:hAnsi="宋体"/>
          <w:sz w:val="21"/>
          <w:szCs w:val="21"/>
        </w:rPr>
        <w:t>十、我方具备履行合同所必需的设备和专业技术能力。</w:t>
      </w:r>
    </w:p>
    <w:p>
      <w:pPr>
        <w:pStyle w:val="13"/>
        <w:adjustRightInd w:val="0"/>
        <w:spacing w:line="360" w:lineRule="auto"/>
        <w:ind w:firstLine="420" w:firstLineChars="200"/>
        <w:contextualSpacing/>
        <w:rPr>
          <w:rFonts w:ascii="宋体" w:hAns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p>
    <w:p>
      <w:pPr>
        <w:pStyle w:val="13"/>
        <w:adjustRightInd w:val="0"/>
        <w:snapToGrid w:val="0"/>
        <w:spacing w:line="360" w:lineRule="auto"/>
        <w:rPr>
          <w:rFonts w:ascii="宋体" w:hAns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r>
        <w:rPr>
          <w:rFonts w:hint="eastAsia" w:ascii="宋体" w:hAnsi="宋体" w:eastAsia="宋体" w:cs="宋体"/>
          <w:szCs w:val="21"/>
        </w:rPr>
        <w:t xml:space="preserve">  邮政编码：</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r>
        <w:rPr>
          <w:rFonts w:hint="eastAsia" w:ascii="宋体" w:hAnsi="宋体" w:eastAsia="宋体" w:cs="宋体"/>
          <w:szCs w:val="21"/>
        </w:rPr>
        <w:t xml:space="preserve">  传    真：</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r>
        <w:rPr>
          <w:rFonts w:hint="eastAsia" w:ascii="宋体" w:hAnsi="宋体" w:eastAsia="宋体" w:cs="宋体"/>
          <w:szCs w:val="21"/>
        </w:rPr>
        <w:t>投标人代表姓名：</w:t>
      </w:r>
      <w:r>
        <w:rPr>
          <w:rFonts w:hint="eastAsia" w:ascii="宋体" w:hAnsi="宋体" w:eastAsia="宋体" w:cs="宋体"/>
          <w:szCs w:val="21"/>
          <w:u w:val="single"/>
        </w:rPr>
        <w:t xml:space="preserve">               </w:t>
      </w:r>
      <w:r>
        <w:rPr>
          <w:rFonts w:hint="eastAsia" w:ascii="宋体" w:hAnsi="宋体" w:eastAsia="宋体" w:cs="宋体"/>
          <w:szCs w:val="21"/>
        </w:rPr>
        <w:t xml:space="preserve">  职    务：</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u w:val="single"/>
        </w:rPr>
      </w:pP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投标人法定代表人（或法定代表人授权代表）签字或盖章：</w:t>
      </w:r>
      <w:r>
        <w:rPr>
          <w:rFonts w:hint="eastAsia" w:ascii="宋体" w:hAnsi="宋体" w:eastAsia="宋体" w:cs="宋体"/>
          <w:szCs w:val="21"/>
          <w:u w:val="single"/>
        </w:rPr>
        <w:t xml:space="preserve">         </w:t>
      </w:r>
    </w:p>
    <w:p>
      <w:pPr>
        <w:adjustRightInd w:val="0"/>
        <w:snapToGrid w:val="0"/>
        <w:spacing w:line="360" w:lineRule="auto"/>
        <w:rPr>
          <w:rFonts w:ascii="宋体" w:hAnsi="宋体" w:eastAsia="宋体" w:cs="宋体"/>
          <w:szCs w:val="21"/>
        </w:rPr>
      </w:pPr>
      <w:r>
        <w:rPr>
          <w:rFonts w:hint="eastAsia" w:ascii="宋体" w:hAnsi="宋体" w:eastAsia="宋体" w:cs="宋体"/>
          <w:szCs w:val="21"/>
        </w:rPr>
        <w:t>投标人名称（盖章）：</w:t>
      </w:r>
      <w:r>
        <w:rPr>
          <w:rFonts w:hint="eastAsia" w:ascii="宋体" w:hAnsi="宋体" w:eastAsia="宋体" w:cs="宋体"/>
          <w:szCs w:val="21"/>
          <w:u w:val="single"/>
        </w:rPr>
        <w:t xml:space="preserve">                   </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360" w:lineRule="auto"/>
        <w:ind w:firstLine="4305" w:firstLineChars="2050"/>
        <w:rPr>
          <w:rFonts w:ascii="宋体" w:hAnsi="宋体" w:eastAsia="宋体" w:cs="宋体"/>
          <w:szCs w:val="21"/>
        </w:rPr>
      </w:pPr>
    </w:p>
    <w:p>
      <w:pPr>
        <w:adjustRightInd w:val="0"/>
        <w:snapToGrid w:val="0"/>
        <w:spacing w:line="360" w:lineRule="auto"/>
        <w:ind w:firstLine="4305" w:firstLineChars="2050"/>
        <w:rPr>
          <w:rFonts w:ascii="宋体" w:hAnsi="宋体" w:eastAsia="宋体" w:cs="宋体"/>
          <w:szCs w:val="21"/>
        </w:rPr>
      </w:pPr>
    </w:p>
    <w:p>
      <w:pPr>
        <w:widowControl/>
        <w:jc w:val="left"/>
        <w:rPr>
          <w:rFonts w:ascii="宋体" w:hAnsi="宋体" w:eastAsia="宋体"/>
          <w:b/>
          <w:bCs/>
          <w:sz w:val="24"/>
          <w:szCs w:val="24"/>
        </w:rPr>
      </w:pPr>
      <w:r>
        <w:rPr>
          <w:rFonts w:ascii="宋体" w:hAnsi="宋体" w:eastAsia="宋体"/>
          <w:b/>
          <w:bCs/>
          <w:sz w:val="24"/>
          <w:szCs w:val="24"/>
        </w:rPr>
        <w:br w:type="page"/>
      </w:r>
    </w:p>
    <w:p>
      <w:pPr>
        <w:spacing w:line="480" w:lineRule="exact"/>
        <w:jc w:val="center"/>
        <w:rPr>
          <w:rFonts w:ascii="宋体" w:hAnsi="宋体" w:eastAsia="宋体"/>
          <w:b/>
          <w:bCs/>
          <w:sz w:val="24"/>
          <w:szCs w:val="24"/>
        </w:rPr>
      </w:pPr>
      <w:r>
        <w:rPr>
          <w:rFonts w:hint="eastAsia" w:ascii="宋体" w:hAnsi="宋体" w:eastAsia="宋体"/>
          <w:b/>
          <w:bCs/>
          <w:sz w:val="24"/>
          <w:szCs w:val="24"/>
        </w:rPr>
        <w:t>3.2 法定代表人</w:t>
      </w:r>
      <w:r>
        <w:rPr>
          <w:rFonts w:ascii="宋体" w:hAnsi="宋体" w:eastAsia="宋体"/>
          <w:b/>
          <w:bCs/>
          <w:sz w:val="24"/>
          <w:szCs w:val="24"/>
        </w:rPr>
        <w:t>资</w:t>
      </w:r>
      <w:r>
        <w:rPr>
          <w:rFonts w:hint="eastAsia" w:ascii="宋体" w:hAnsi="宋体" w:eastAsia="宋体"/>
          <w:b/>
          <w:bCs/>
          <w:sz w:val="24"/>
          <w:szCs w:val="24"/>
        </w:rPr>
        <w:t>格</w:t>
      </w:r>
      <w:r>
        <w:rPr>
          <w:rFonts w:ascii="宋体" w:hAnsi="宋体" w:eastAsia="宋体"/>
          <w:b/>
          <w:bCs/>
          <w:sz w:val="24"/>
          <w:szCs w:val="24"/>
        </w:rPr>
        <w:t>证</w:t>
      </w:r>
      <w:r>
        <w:rPr>
          <w:rFonts w:hint="eastAsia" w:ascii="宋体" w:hAnsi="宋体" w:eastAsia="宋体"/>
          <w:b/>
          <w:bCs/>
          <w:sz w:val="24"/>
          <w:szCs w:val="24"/>
        </w:rPr>
        <w:t>明</w:t>
      </w:r>
      <w:r>
        <w:rPr>
          <w:rFonts w:ascii="宋体" w:hAnsi="宋体" w:eastAsia="宋体"/>
          <w:b/>
          <w:bCs/>
          <w:sz w:val="24"/>
          <w:szCs w:val="24"/>
        </w:rPr>
        <w:t>书</w:t>
      </w:r>
    </w:p>
    <w:p>
      <w:pPr>
        <w:autoSpaceDE w:val="0"/>
        <w:autoSpaceDN w:val="0"/>
        <w:adjustRightInd w:val="0"/>
        <w:spacing w:line="480" w:lineRule="auto"/>
        <w:ind w:firstLine="616" w:firstLineChars="257"/>
        <w:rPr>
          <w:rFonts w:ascii="宋体" w:hAnsi="宋体" w:eastAsia="宋体"/>
          <w:sz w:val="24"/>
          <w:szCs w:val="24"/>
        </w:rPr>
      </w:pPr>
    </w:p>
    <w:p>
      <w:pPr>
        <w:pStyle w:val="39"/>
        <w:spacing w:line="480" w:lineRule="auto"/>
        <w:ind w:firstLine="472" w:firstLineChars="225"/>
        <w:jc w:val="left"/>
        <w:rPr>
          <w:rFonts w:hAnsi="宋体" w:eastAsia="宋体"/>
          <w:sz w:val="21"/>
          <w:szCs w:val="21"/>
          <w:u w:val="single"/>
        </w:rPr>
      </w:pPr>
      <w:r>
        <w:rPr>
          <w:rFonts w:hAnsi="宋体" w:eastAsia="宋体"/>
          <w:sz w:val="21"/>
          <w:szCs w:val="21"/>
        </w:rPr>
        <w:t>单</w:t>
      </w:r>
      <w:r>
        <w:rPr>
          <w:rFonts w:hint="eastAsia" w:hAnsi="宋体" w:eastAsia="宋体"/>
          <w:sz w:val="21"/>
          <w:szCs w:val="21"/>
        </w:rPr>
        <w:t>位名</w:t>
      </w:r>
      <w:r>
        <w:rPr>
          <w:rFonts w:hAnsi="宋体" w:eastAsia="宋体"/>
          <w:sz w:val="21"/>
          <w:szCs w:val="21"/>
        </w:rPr>
        <w:t>称</w:t>
      </w:r>
      <w:r>
        <w:rPr>
          <w:rFonts w:hint="eastAsia" w:hAnsi="宋体" w:eastAsia="宋体"/>
          <w:sz w:val="21"/>
          <w:szCs w:val="21"/>
        </w:rPr>
        <w:t>：</w:t>
      </w:r>
      <w:r>
        <w:rPr>
          <w:rFonts w:hint="eastAsia" w:hAnsi="宋体" w:eastAsia="宋体"/>
          <w:sz w:val="21"/>
          <w:szCs w:val="21"/>
          <w:u w:val="single"/>
        </w:rPr>
        <w:t xml:space="preserve">                                  </w:t>
      </w:r>
    </w:p>
    <w:p>
      <w:pPr>
        <w:pStyle w:val="39"/>
        <w:spacing w:line="480" w:lineRule="auto"/>
        <w:ind w:firstLine="472" w:firstLineChars="225"/>
        <w:jc w:val="left"/>
        <w:rPr>
          <w:rFonts w:hAnsi="宋体" w:eastAsia="宋体"/>
          <w:sz w:val="21"/>
          <w:szCs w:val="21"/>
        </w:rPr>
      </w:pPr>
      <w:r>
        <w:rPr>
          <w:rFonts w:hint="eastAsia" w:hAnsi="宋体" w:eastAsia="宋体"/>
          <w:sz w:val="21"/>
          <w:szCs w:val="21"/>
        </w:rPr>
        <w:t>地    址：</w:t>
      </w:r>
      <w:r>
        <w:rPr>
          <w:rFonts w:hint="eastAsia" w:hAnsi="宋体" w:eastAsia="宋体"/>
          <w:sz w:val="21"/>
          <w:szCs w:val="21"/>
          <w:u w:val="single"/>
        </w:rPr>
        <w:t xml:space="preserve">                                  </w:t>
      </w:r>
    </w:p>
    <w:p>
      <w:pPr>
        <w:pStyle w:val="39"/>
        <w:spacing w:line="480" w:lineRule="auto"/>
        <w:ind w:firstLine="472" w:firstLineChars="225"/>
        <w:jc w:val="left"/>
        <w:rPr>
          <w:rFonts w:hAnsi="宋体" w:eastAsia="宋体"/>
          <w:sz w:val="21"/>
          <w:szCs w:val="21"/>
        </w:rPr>
      </w:pPr>
      <w:r>
        <w:rPr>
          <w:rFonts w:hint="eastAsia" w:hAnsi="宋体" w:eastAsia="宋体"/>
          <w:sz w:val="21"/>
          <w:szCs w:val="21"/>
        </w:rPr>
        <w:t>姓名：</w:t>
      </w:r>
      <w:r>
        <w:rPr>
          <w:rFonts w:hint="eastAsia" w:hAnsi="宋体" w:eastAsia="宋体"/>
          <w:sz w:val="21"/>
          <w:szCs w:val="21"/>
          <w:u w:val="single"/>
        </w:rPr>
        <w:t xml:space="preserve">        </w:t>
      </w:r>
      <w:r>
        <w:rPr>
          <w:rFonts w:hint="eastAsia" w:hAnsi="宋体" w:eastAsia="宋体"/>
          <w:sz w:val="21"/>
          <w:szCs w:val="21"/>
        </w:rPr>
        <w:t xml:space="preserve">     性</w:t>
      </w:r>
      <w:r>
        <w:rPr>
          <w:rFonts w:hAnsi="宋体" w:eastAsia="宋体"/>
          <w:sz w:val="21"/>
          <w:szCs w:val="21"/>
        </w:rPr>
        <w:t>别</w:t>
      </w:r>
      <w:r>
        <w:rPr>
          <w:rFonts w:hint="eastAsia" w:hAnsi="宋体" w:eastAsia="宋体"/>
          <w:sz w:val="21"/>
          <w:szCs w:val="21"/>
        </w:rPr>
        <w:t>：</w:t>
      </w:r>
      <w:r>
        <w:rPr>
          <w:rFonts w:hint="eastAsia" w:hAnsi="宋体" w:eastAsia="宋体"/>
          <w:sz w:val="21"/>
          <w:szCs w:val="21"/>
          <w:u w:val="single"/>
        </w:rPr>
        <w:t xml:space="preserve">       </w:t>
      </w:r>
      <w:r>
        <w:rPr>
          <w:rFonts w:hint="eastAsia" w:hAnsi="宋体" w:eastAsia="宋体"/>
          <w:sz w:val="21"/>
          <w:szCs w:val="21"/>
        </w:rPr>
        <w:t xml:space="preserve">     年</w:t>
      </w:r>
      <w:r>
        <w:rPr>
          <w:rFonts w:hAnsi="宋体" w:eastAsia="宋体"/>
          <w:sz w:val="21"/>
          <w:szCs w:val="21"/>
        </w:rPr>
        <w:t>龄</w:t>
      </w:r>
      <w:r>
        <w:rPr>
          <w:rFonts w:hint="eastAsia" w:hAnsi="宋体" w:eastAsia="宋体"/>
          <w:sz w:val="21"/>
          <w:szCs w:val="21"/>
        </w:rPr>
        <w:t>：</w:t>
      </w:r>
      <w:r>
        <w:rPr>
          <w:rFonts w:hint="eastAsia" w:hAnsi="宋体" w:eastAsia="宋体"/>
          <w:sz w:val="21"/>
          <w:szCs w:val="21"/>
          <w:u w:val="single"/>
        </w:rPr>
        <w:t xml:space="preserve">       </w:t>
      </w:r>
      <w:r>
        <w:rPr>
          <w:rFonts w:hAnsi="宋体" w:eastAsia="宋体"/>
          <w:sz w:val="21"/>
          <w:szCs w:val="21"/>
        </w:rPr>
        <w:t xml:space="preserve">     职务</w:t>
      </w:r>
      <w:r>
        <w:rPr>
          <w:rFonts w:hint="eastAsia" w:hAnsi="宋体" w:eastAsia="宋体"/>
          <w:sz w:val="21"/>
          <w:szCs w:val="21"/>
        </w:rPr>
        <w:t>：</w:t>
      </w:r>
      <w:r>
        <w:rPr>
          <w:rFonts w:hint="eastAsia" w:hAnsi="宋体" w:eastAsia="宋体"/>
          <w:sz w:val="21"/>
          <w:szCs w:val="21"/>
          <w:u w:val="single"/>
        </w:rPr>
        <w:t xml:space="preserve">       </w:t>
      </w:r>
    </w:p>
    <w:p>
      <w:pPr>
        <w:pStyle w:val="39"/>
        <w:spacing w:line="480" w:lineRule="auto"/>
        <w:ind w:firstLine="472" w:firstLineChars="225"/>
        <w:jc w:val="left"/>
        <w:rPr>
          <w:rFonts w:hAnsi="宋体" w:eastAsia="宋体"/>
          <w:sz w:val="21"/>
          <w:szCs w:val="21"/>
        </w:rPr>
      </w:pPr>
      <w:r>
        <w:rPr>
          <w:rFonts w:hint="eastAsia" w:hAnsi="宋体" w:eastAsia="宋体"/>
          <w:sz w:val="21"/>
          <w:szCs w:val="21"/>
        </w:rPr>
        <w:t>本人系</w:t>
      </w:r>
      <w:r>
        <w:rPr>
          <w:rFonts w:hint="eastAsia" w:hAnsi="宋体" w:eastAsia="宋体"/>
          <w:sz w:val="21"/>
          <w:szCs w:val="21"/>
          <w:u w:val="single"/>
        </w:rPr>
        <w:t xml:space="preserve">  </w:t>
      </w:r>
      <w:r>
        <w:rPr>
          <w:rFonts w:hint="eastAsia" w:hAnsi="宋体" w:eastAsia="宋体"/>
          <w:i/>
          <w:snapToGrid w:val="0"/>
          <w:sz w:val="21"/>
          <w:szCs w:val="21"/>
          <w:u w:val="single"/>
        </w:rPr>
        <w:t>投</w:t>
      </w:r>
      <w:r>
        <w:rPr>
          <w:rFonts w:hAnsi="宋体" w:eastAsia="宋体"/>
          <w:i/>
          <w:snapToGrid w:val="0"/>
          <w:sz w:val="21"/>
          <w:szCs w:val="21"/>
          <w:u w:val="single"/>
        </w:rPr>
        <w:t>标</w:t>
      </w:r>
      <w:r>
        <w:rPr>
          <w:rFonts w:hint="eastAsia" w:hAnsi="宋体" w:eastAsia="宋体"/>
          <w:i/>
          <w:snapToGrid w:val="0"/>
          <w:sz w:val="21"/>
          <w:szCs w:val="21"/>
          <w:u w:val="single"/>
        </w:rPr>
        <w:t>人名</w:t>
      </w:r>
      <w:r>
        <w:rPr>
          <w:rFonts w:hAnsi="宋体" w:eastAsia="宋体"/>
          <w:i/>
          <w:snapToGrid w:val="0"/>
          <w:sz w:val="21"/>
          <w:szCs w:val="21"/>
          <w:u w:val="single"/>
        </w:rPr>
        <w:t>称</w:t>
      </w:r>
      <w:r>
        <w:rPr>
          <w:rFonts w:hint="eastAsia" w:hAnsi="宋体" w:eastAsia="宋体"/>
          <w:i/>
          <w:snapToGrid w:val="0"/>
          <w:sz w:val="21"/>
          <w:szCs w:val="21"/>
          <w:u w:val="single"/>
        </w:rPr>
        <w:t xml:space="preserve">  </w:t>
      </w:r>
      <w:r>
        <w:rPr>
          <w:rFonts w:hint="eastAsia" w:hAnsi="宋体" w:eastAsia="宋体"/>
          <w:sz w:val="21"/>
          <w:szCs w:val="21"/>
        </w:rPr>
        <w:t>的法定代表人。就</w:t>
      </w:r>
      <w:r>
        <w:rPr>
          <w:rFonts w:hAnsi="宋体" w:eastAsia="宋体"/>
          <w:sz w:val="21"/>
          <w:szCs w:val="21"/>
        </w:rPr>
        <w:t>参</w:t>
      </w:r>
      <w:r>
        <w:rPr>
          <w:rFonts w:hint="eastAsia" w:hAnsi="宋体" w:eastAsia="宋体"/>
          <w:sz w:val="21"/>
          <w:szCs w:val="21"/>
        </w:rPr>
        <w:t>加贵方招</w:t>
      </w:r>
      <w:r>
        <w:rPr>
          <w:rFonts w:hAnsi="宋体" w:eastAsia="宋体"/>
          <w:sz w:val="21"/>
          <w:szCs w:val="21"/>
        </w:rPr>
        <w:t>标编号为</w:t>
      </w:r>
      <w:r>
        <w:rPr>
          <w:rFonts w:hint="eastAsia" w:hAnsi="宋体" w:eastAsia="宋体"/>
          <w:sz w:val="21"/>
          <w:szCs w:val="21"/>
          <w:u w:val="single"/>
        </w:rPr>
        <w:t xml:space="preserve">  </w:t>
      </w:r>
      <w:r>
        <w:rPr>
          <w:rFonts w:hAnsi="宋体" w:eastAsia="宋体"/>
          <w:i/>
          <w:sz w:val="21"/>
          <w:szCs w:val="21"/>
          <w:u w:val="single"/>
        </w:rPr>
        <w:t>项目编号</w:t>
      </w:r>
      <w:r>
        <w:rPr>
          <w:rFonts w:hint="eastAsia" w:hAnsi="宋体" w:eastAsia="宋体"/>
          <w:i/>
          <w:sz w:val="21"/>
          <w:szCs w:val="21"/>
          <w:u w:val="single"/>
        </w:rPr>
        <w:t xml:space="preserve"> </w:t>
      </w:r>
      <w:r>
        <w:rPr>
          <w:rFonts w:hint="eastAsia" w:hAnsi="宋体" w:eastAsia="宋体"/>
          <w:sz w:val="21"/>
          <w:szCs w:val="21"/>
          <w:u w:val="single"/>
        </w:rPr>
        <w:t xml:space="preserve">  </w:t>
      </w:r>
      <w:r>
        <w:rPr>
          <w:rFonts w:hint="eastAsia" w:hAnsi="宋体" w:eastAsia="宋体"/>
          <w:sz w:val="21"/>
          <w:szCs w:val="21"/>
        </w:rPr>
        <w:t>的</w:t>
      </w:r>
      <w:r>
        <w:rPr>
          <w:rFonts w:hint="eastAsia" w:hAnsi="宋体" w:eastAsia="宋体"/>
          <w:sz w:val="21"/>
          <w:szCs w:val="21"/>
          <w:u w:val="single"/>
        </w:rPr>
        <w:t xml:space="preserve">  </w:t>
      </w:r>
      <w:r>
        <w:rPr>
          <w:rFonts w:hAnsi="宋体" w:eastAsia="宋体"/>
          <w:i/>
          <w:sz w:val="21"/>
          <w:szCs w:val="21"/>
          <w:u w:val="single"/>
        </w:rPr>
        <w:t>项目</w:t>
      </w:r>
      <w:r>
        <w:rPr>
          <w:rFonts w:hint="eastAsia" w:hAnsi="宋体" w:eastAsia="宋体"/>
          <w:i/>
          <w:sz w:val="21"/>
          <w:szCs w:val="21"/>
          <w:u w:val="single"/>
        </w:rPr>
        <w:t>名</w:t>
      </w:r>
      <w:r>
        <w:rPr>
          <w:rFonts w:hAnsi="宋体" w:eastAsia="宋体"/>
          <w:i/>
          <w:sz w:val="21"/>
          <w:szCs w:val="21"/>
          <w:u w:val="single"/>
        </w:rPr>
        <w:t>称</w:t>
      </w:r>
      <w:r>
        <w:rPr>
          <w:rFonts w:hint="eastAsia" w:hAnsi="宋体" w:eastAsia="宋体"/>
          <w:i/>
          <w:sz w:val="21"/>
          <w:szCs w:val="21"/>
          <w:u w:val="single"/>
        </w:rPr>
        <w:t xml:space="preserve"> </w:t>
      </w:r>
      <w:r>
        <w:rPr>
          <w:rFonts w:hint="eastAsia" w:hAnsi="宋体" w:eastAsia="宋体"/>
          <w:sz w:val="21"/>
          <w:szCs w:val="21"/>
          <w:u w:val="single"/>
        </w:rPr>
        <w:t xml:space="preserve">   </w:t>
      </w:r>
      <w:r>
        <w:rPr>
          <w:rFonts w:hint="eastAsia" w:hAnsi="宋体" w:eastAsia="宋体"/>
          <w:sz w:val="21"/>
          <w:szCs w:val="21"/>
        </w:rPr>
        <w:t>公</w:t>
      </w:r>
      <w:r>
        <w:rPr>
          <w:rFonts w:hAnsi="宋体" w:eastAsia="宋体"/>
          <w:sz w:val="21"/>
          <w:szCs w:val="21"/>
        </w:rPr>
        <w:t>开</w:t>
      </w:r>
      <w:r>
        <w:rPr>
          <w:rFonts w:hint="eastAsia" w:hAnsi="宋体" w:eastAsia="宋体"/>
          <w:sz w:val="21"/>
          <w:szCs w:val="21"/>
        </w:rPr>
        <w:t>招</w:t>
      </w:r>
      <w:r>
        <w:rPr>
          <w:rFonts w:hAnsi="宋体" w:eastAsia="宋体"/>
          <w:sz w:val="21"/>
          <w:szCs w:val="21"/>
        </w:rPr>
        <w:t>标项目</w:t>
      </w:r>
      <w:r>
        <w:rPr>
          <w:rFonts w:hint="eastAsia" w:hAnsi="宋体" w:eastAsia="宋体"/>
          <w:sz w:val="21"/>
          <w:szCs w:val="21"/>
        </w:rPr>
        <w:t>的投</w:t>
      </w:r>
      <w:r>
        <w:rPr>
          <w:rFonts w:hAnsi="宋体" w:eastAsia="宋体"/>
          <w:sz w:val="21"/>
          <w:szCs w:val="21"/>
        </w:rPr>
        <w:t>标报价</w:t>
      </w:r>
      <w:r>
        <w:rPr>
          <w:rFonts w:hint="eastAsia" w:hAnsi="宋体" w:eastAsia="宋体"/>
          <w:sz w:val="21"/>
          <w:szCs w:val="21"/>
        </w:rPr>
        <w:t>，</w:t>
      </w:r>
      <w:r>
        <w:rPr>
          <w:rFonts w:hAnsi="宋体" w:eastAsia="宋体"/>
          <w:sz w:val="21"/>
          <w:szCs w:val="21"/>
        </w:rPr>
        <w:t>签</w:t>
      </w:r>
      <w:r>
        <w:rPr>
          <w:rFonts w:hint="eastAsia" w:hAnsi="宋体" w:eastAsia="宋体"/>
          <w:sz w:val="21"/>
          <w:szCs w:val="21"/>
        </w:rPr>
        <w:t>署上</w:t>
      </w:r>
      <w:r>
        <w:rPr>
          <w:rFonts w:hAnsi="宋体" w:eastAsia="宋体"/>
          <w:sz w:val="21"/>
          <w:szCs w:val="21"/>
        </w:rPr>
        <w:t>述项目</w:t>
      </w:r>
      <w:r>
        <w:rPr>
          <w:rFonts w:hint="eastAsia" w:hAnsi="宋体" w:eastAsia="宋体"/>
          <w:sz w:val="21"/>
          <w:szCs w:val="21"/>
        </w:rPr>
        <w:t>的投</w:t>
      </w:r>
      <w:r>
        <w:rPr>
          <w:rFonts w:hAnsi="宋体" w:eastAsia="宋体"/>
          <w:sz w:val="21"/>
          <w:szCs w:val="21"/>
        </w:rPr>
        <w:t>标</w:t>
      </w:r>
      <w:r>
        <w:rPr>
          <w:rFonts w:hint="eastAsia" w:hAnsi="宋体" w:eastAsia="宋体"/>
          <w:sz w:val="21"/>
          <w:szCs w:val="21"/>
        </w:rPr>
        <w:t>文件及合同的</w:t>
      </w:r>
      <w:r>
        <w:rPr>
          <w:rFonts w:hAnsi="宋体" w:eastAsia="宋体"/>
          <w:sz w:val="21"/>
          <w:szCs w:val="21"/>
        </w:rPr>
        <w:t>执</w:t>
      </w:r>
      <w:r>
        <w:rPr>
          <w:rFonts w:hint="eastAsia" w:hAnsi="宋体" w:eastAsia="宋体"/>
          <w:sz w:val="21"/>
          <w:szCs w:val="21"/>
        </w:rPr>
        <w:t>行、完成、服</w:t>
      </w:r>
      <w:r>
        <w:rPr>
          <w:rFonts w:hAnsi="宋体" w:eastAsia="宋体"/>
          <w:sz w:val="21"/>
          <w:szCs w:val="21"/>
        </w:rPr>
        <w:t>务</w:t>
      </w:r>
      <w:r>
        <w:rPr>
          <w:rFonts w:hint="eastAsia" w:hAnsi="宋体" w:eastAsia="宋体"/>
          <w:sz w:val="21"/>
          <w:szCs w:val="21"/>
        </w:rPr>
        <w:t>和保修，</w:t>
      </w:r>
      <w:r>
        <w:rPr>
          <w:rFonts w:hAnsi="宋体" w:eastAsia="宋体"/>
          <w:sz w:val="21"/>
          <w:szCs w:val="21"/>
        </w:rPr>
        <w:t>签</w:t>
      </w:r>
      <w:r>
        <w:rPr>
          <w:rFonts w:hint="eastAsia" w:hAnsi="宋体" w:eastAsia="宋体"/>
          <w:sz w:val="21"/>
          <w:szCs w:val="21"/>
        </w:rPr>
        <w:t>署合同和</w:t>
      </w:r>
      <w:r>
        <w:rPr>
          <w:rFonts w:hAnsi="宋体" w:eastAsia="宋体"/>
          <w:sz w:val="21"/>
          <w:szCs w:val="21"/>
        </w:rPr>
        <w:t>处</w:t>
      </w:r>
      <w:r>
        <w:rPr>
          <w:rFonts w:hint="eastAsia" w:hAnsi="宋体" w:eastAsia="宋体"/>
          <w:sz w:val="21"/>
          <w:szCs w:val="21"/>
        </w:rPr>
        <w:t>理与之有</w:t>
      </w:r>
      <w:r>
        <w:rPr>
          <w:rFonts w:hAnsi="宋体" w:eastAsia="宋体"/>
          <w:sz w:val="21"/>
          <w:szCs w:val="21"/>
        </w:rPr>
        <w:t>关的</w:t>
      </w:r>
      <w:r>
        <w:rPr>
          <w:rFonts w:hint="eastAsia" w:hAnsi="宋体" w:eastAsia="宋体"/>
          <w:sz w:val="21"/>
          <w:szCs w:val="21"/>
        </w:rPr>
        <w:t>一切事</w:t>
      </w:r>
      <w:r>
        <w:rPr>
          <w:rFonts w:hAnsi="宋体" w:eastAsia="宋体"/>
          <w:sz w:val="21"/>
          <w:szCs w:val="21"/>
        </w:rPr>
        <w:t>务</w:t>
      </w:r>
      <w:r>
        <w:rPr>
          <w:rFonts w:hint="eastAsia" w:hAnsi="宋体" w:eastAsia="宋体"/>
          <w:sz w:val="21"/>
          <w:szCs w:val="21"/>
        </w:rPr>
        <w:t>。</w:t>
      </w:r>
    </w:p>
    <w:p>
      <w:pPr>
        <w:pStyle w:val="39"/>
        <w:spacing w:line="480" w:lineRule="auto"/>
        <w:ind w:firstLine="472" w:firstLineChars="225"/>
        <w:jc w:val="left"/>
        <w:rPr>
          <w:rFonts w:hAnsi="宋体" w:eastAsia="宋体"/>
          <w:sz w:val="21"/>
          <w:szCs w:val="21"/>
        </w:rPr>
      </w:pPr>
      <w:r>
        <w:rPr>
          <w:rFonts w:hint="eastAsia" w:hAnsi="宋体" w:eastAsia="宋体"/>
          <w:sz w:val="21"/>
          <w:szCs w:val="21"/>
        </w:rPr>
        <w:t>特此</w:t>
      </w:r>
      <w:r>
        <w:rPr>
          <w:rFonts w:hAnsi="宋体" w:eastAsia="宋体"/>
          <w:sz w:val="21"/>
          <w:szCs w:val="21"/>
        </w:rPr>
        <w:t>证</w:t>
      </w:r>
      <w:r>
        <w:rPr>
          <w:rFonts w:hint="eastAsia" w:hAnsi="宋体" w:eastAsia="宋体"/>
          <w:sz w:val="21"/>
          <w:szCs w:val="21"/>
        </w:rPr>
        <w:t>明。</w:t>
      </w:r>
    </w:p>
    <w:p>
      <w:pPr>
        <w:pStyle w:val="39"/>
        <w:spacing w:line="480" w:lineRule="auto"/>
        <w:ind w:firstLine="472" w:firstLineChars="225"/>
        <w:jc w:val="left"/>
        <w:rPr>
          <w:rFonts w:hAnsi="宋体" w:eastAsia="宋体"/>
          <w:sz w:val="21"/>
          <w:szCs w:val="21"/>
        </w:rPr>
      </w:pPr>
    </w:p>
    <w:p>
      <w:pPr>
        <w:pStyle w:val="39"/>
        <w:spacing w:line="480" w:lineRule="auto"/>
        <w:ind w:firstLine="472" w:firstLineChars="225"/>
        <w:jc w:val="left"/>
        <w:rPr>
          <w:rFonts w:hAnsi="宋体" w:eastAsia="宋体"/>
          <w:sz w:val="21"/>
          <w:szCs w:val="21"/>
        </w:rPr>
      </w:pPr>
    </w:p>
    <w:p>
      <w:pPr>
        <w:pStyle w:val="39"/>
        <w:spacing w:line="480" w:lineRule="auto"/>
        <w:ind w:left="-538" w:leftChars="-256" w:firstLine="539" w:firstLineChars="257"/>
        <w:jc w:val="center"/>
        <w:rPr>
          <w:rFonts w:hAnsi="宋体" w:eastAsia="宋体"/>
          <w:bCs/>
          <w:sz w:val="21"/>
          <w:szCs w:val="21"/>
        </w:rPr>
      </w:pPr>
      <w:r>
        <w:rPr>
          <w:rFonts w:hint="eastAsia" w:hAnsi="宋体" w:eastAsia="宋体"/>
          <w:bCs/>
          <w:sz w:val="21"/>
          <w:szCs w:val="21"/>
        </w:rPr>
        <w:t>【此</w:t>
      </w:r>
      <w:r>
        <w:rPr>
          <w:rFonts w:hAnsi="宋体" w:eastAsia="宋体"/>
          <w:bCs/>
          <w:sz w:val="21"/>
          <w:szCs w:val="21"/>
        </w:rPr>
        <w:t>处请</w:t>
      </w:r>
      <w:r>
        <w:rPr>
          <w:rFonts w:hint="eastAsia" w:hAnsi="宋体" w:eastAsia="宋体"/>
          <w:bCs/>
          <w:sz w:val="21"/>
          <w:szCs w:val="21"/>
        </w:rPr>
        <w:t>粘</w:t>
      </w:r>
      <w:r>
        <w:rPr>
          <w:rFonts w:hAnsi="宋体" w:eastAsia="宋体"/>
          <w:bCs/>
          <w:sz w:val="21"/>
          <w:szCs w:val="21"/>
        </w:rPr>
        <w:t>贴</w:t>
      </w:r>
      <w:r>
        <w:rPr>
          <w:rFonts w:hint="eastAsia" w:hAnsi="宋体" w:eastAsia="宋体"/>
          <w:bCs/>
          <w:sz w:val="21"/>
          <w:szCs w:val="21"/>
        </w:rPr>
        <w:t>法定代表人身份</w:t>
      </w:r>
      <w:r>
        <w:rPr>
          <w:rFonts w:hAnsi="宋体" w:eastAsia="宋体"/>
          <w:bCs/>
          <w:sz w:val="21"/>
          <w:szCs w:val="21"/>
        </w:rPr>
        <w:t>证复</w:t>
      </w:r>
      <w:r>
        <w:rPr>
          <w:rFonts w:hint="eastAsia" w:hAnsi="宋体" w:eastAsia="宋体"/>
          <w:bCs/>
          <w:sz w:val="21"/>
          <w:szCs w:val="21"/>
        </w:rPr>
        <w:t>印件，需清晰反映身份证有效期限】</w:t>
      </w:r>
    </w:p>
    <w:p>
      <w:pPr>
        <w:pStyle w:val="39"/>
        <w:spacing w:line="480" w:lineRule="auto"/>
        <w:ind w:left="-538" w:leftChars="-256" w:firstLine="539" w:firstLineChars="257"/>
        <w:jc w:val="center"/>
        <w:rPr>
          <w:rFonts w:hAnsi="宋体" w:eastAsia="宋体"/>
          <w:bCs/>
          <w:sz w:val="21"/>
          <w:szCs w:val="21"/>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ind w:right="-11"/>
        <w:rPr>
          <w:rFonts w:ascii="宋体" w:hAnsi="宋体" w:eastAsia="宋体" w:cs="宋体"/>
          <w:szCs w:val="21"/>
          <w:lang w:val="zh-CN"/>
        </w:rPr>
      </w:pPr>
    </w:p>
    <w:p>
      <w:pPr>
        <w:spacing w:line="480" w:lineRule="auto"/>
        <w:ind w:firstLine="3937" w:firstLineChars="1875"/>
        <w:rPr>
          <w:rFonts w:ascii="宋体" w:hAnsi="宋体" w:eastAsia="宋体" w:cs="Arial"/>
          <w:szCs w:val="21"/>
          <w:u w:val="single"/>
        </w:rPr>
      </w:pPr>
      <w:r>
        <w:rPr>
          <w:rFonts w:hint="eastAsia" w:ascii="宋体" w:hAnsi="宋体" w:eastAsia="宋体" w:cs="Arial"/>
          <w:szCs w:val="21"/>
        </w:rPr>
        <w:t>投标人名称（并加盖公章）：</w:t>
      </w:r>
      <w:r>
        <w:rPr>
          <w:rFonts w:hint="eastAsia" w:ascii="宋体" w:hAnsi="宋体" w:eastAsia="宋体" w:cs="Arial"/>
          <w:szCs w:val="21"/>
          <w:u w:val="single"/>
        </w:rPr>
        <w:t xml:space="preserve">           </w:t>
      </w:r>
    </w:p>
    <w:p>
      <w:pPr>
        <w:pStyle w:val="42"/>
        <w:spacing w:before="60" w:line="480" w:lineRule="auto"/>
        <w:ind w:firstLine="3937" w:firstLineChars="1875"/>
        <w:rPr>
          <w:rFonts w:ascii="宋体" w:hAnsi="宋体" w:cs="Arial"/>
          <w:sz w:val="21"/>
          <w:szCs w:val="21"/>
        </w:rPr>
      </w:pPr>
      <w:r>
        <w:rPr>
          <w:rFonts w:hint="eastAsia" w:ascii="宋体" w:hAnsi="宋体" w:cs="Arial"/>
          <w:sz w:val="21"/>
          <w:szCs w:val="21"/>
        </w:rPr>
        <w:t>签署日期：</w:t>
      </w:r>
      <w:r>
        <w:rPr>
          <w:rFonts w:hint="eastAsia" w:ascii="宋体" w:hAnsi="宋体" w:cs="Arial"/>
          <w:sz w:val="21"/>
          <w:szCs w:val="21"/>
          <w:u w:val="single"/>
        </w:rPr>
        <w:t xml:space="preserve">      </w:t>
      </w:r>
      <w:r>
        <w:rPr>
          <w:rFonts w:hint="eastAsia" w:ascii="宋体" w:hAnsi="宋体" w:cs="Arial"/>
          <w:sz w:val="21"/>
          <w:szCs w:val="21"/>
        </w:rPr>
        <w:t>年</w:t>
      </w:r>
      <w:r>
        <w:rPr>
          <w:rFonts w:hint="eastAsia" w:ascii="宋体" w:hAnsi="宋体" w:cs="Arial"/>
          <w:sz w:val="21"/>
          <w:szCs w:val="21"/>
          <w:u w:val="single"/>
        </w:rPr>
        <w:t xml:space="preserve">   </w:t>
      </w:r>
      <w:r>
        <w:rPr>
          <w:rFonts w:hint="eastAsia" w:ascii="宋体" w:hAnsi="宋体" w:cs="Arial"/>
          <w:sz w:val="21"/>
          <w:szCs w:val="21"/>
        </w:rPr>
        <w:t>月</w:t>
      </w:r>
      <w:r>
        <w:rPr>
          <w:rFonts w:hint="eastAsia" w:ascii="宋体" w:hAnsi="宋体" w:cs="Arial"/>
          <w:sz w:val="21"/>
          <w:szCs w:val="21"/>
          <w:u w:val="single"/>
        </w:rPr>
        <w:t xml:space="preserve">   </w:t>
      </w:r>
      <w:r>
        <w:rPr>
          <w:rFonts w:hint="eastAsia" w:ascii="宋体" w:hAnsi="宋体" w:cs="Arial"/>
          <w:sz w:val="21"/>
          <w:szCs w:val="21"/>
        </w:rPr>
        <w:t>日</w:t>
      </w:r>
    </w:p>
    <w:p>
      <w:pPr>
        <w:pStyle w:val="41"/>
        <w:spacing w:line="480" w:lineRule="auto"/>
        <w:rPr>
          <w:rFonts w:ascii="宋体" w:hAnsi="宋体" w:eastAsia="宋体" w:cs="Arial"/>
          <w:sz w:val="21"/>
          <w:szCs w:val="21"/>
        </w:rPr>
      </w:pPr>
    </w:p>
    <w:p>
      <w:pPr>
        <w:rPr>
          <w:rFonts w:ascii="宋体" w:hAnsi="宋体" w:eastAsia="宋体"/>
          <w:szCs w:val="21"/>
        </w:rPr>
      </w:pPr>
    </w:p>
    <w:p>
      <w:pPr>
        <w:spacing w:line="320" w:lineRule="exact"/>
        <w:ind w:firstLine="420" w:firstLineChars="200"/>
        <w:rPr>
          <w:rFonts w:ascii="宋体" w:hAnsi="宋体" w:eastAsia="宋体"/>
          <w:bCs/>
          <w:kern w:val="12"/>
          <w:szCs w:val="21"/>
        </w:rPr>
      </w:pPr>
      <w:r>
        <w:rPr>
          <w:rFonts w:hint="eastAsia" w:ascii="宋体" w:hAnsi="宋体" w:eastAsia="宋体"/>
          <w:bCs/>
          <w:kern w:val="12"/>
          <w:szCs w:val="21"/>
        </w:rPr>
        <w:t>说明：法定代表人</w:t>
      </w:r>
      <w:r>
        <w:rPr>
          <w:rFonts w:ascii="宋体" w:hAnsi="宋体" w:eastAsia="宋体"/>
          <w:bCs/>
          <w:kern w:val="12"/>
          <w:szCs w:val="21"/>
        </w:rPr>
        <w:t>参</w:t>
      </w:r>
      <w:r>
        <w:rPr>
          <w:rFonts w:hint="eastAsia" w:ascii="宋体" w:hAnsi="宋体" w:eastAsia="宋体"/>
          <w:bCs/>
          <w:kern w:val="12"/>
          <w:szCs w:val="21"/>
        </w:rPr>
        <w:t>加本招</w:t>
      </w:r>
      <w:r>
        <w:rPr>
          <w:rFonts w:ascii="宋体" w:hAnsi="宋体" w:eastAsia="宋体"/>
          <w:bCs/>
          <w:kern w:val="12"/>
          <w:szCs w:val="21"/>
        </w:rPr>
        <w:t>标项目</w:t>
      </w:r>
      <w:r>
        <w:rPr>
          <w:rFonts w:hint="eastAsia" w:ascii="宋体" w:hAnsi="宋体" w:eastAsia="宋体"/>
          <w:bCs/>
          <w:kern w:val="12"/>
          <w:szCs w:val="21"/>
        </w:rPr>
        <w:t>投</w:t>
      </w:r>
      <w:r>
        <w:rPr>
          <w:rFonts w:ascii="宋体" w:hAnsi="宋体" w:eastAsia="宋体"/>
          <w:bCs/>
          <w:kern w:val="12"/>
          <w:szCs w:val="21"/>
        </w:rPr>
        <w:t>标</w:t>
      </w:r>
      <w:r>
        <w:rPr>
          <w:rFonts w:hint="eastAsia" w:ascii="宋体" w:hAnsi="宋体" w:eastAsia="宋体"/>
          <w:bCs/>
          <w:kern w:val="12"/>
          <w:szCs w:val="21"/>
        </w:rPr>
        <w:t>的，</w:t>
      </w:r>
      <w:r>
        <w:rPr>
          <w:rFonts w:ascii="宋体" w:hAnsi="宋体" w:eastAsia="宋体"/>
          <w:bCs/>
          <w:kern w:val="12"/>
          <w:szCs w:val="21"/>
        </w:rPr>
        <w:t>仅须</w:t>
      </w:r>
      <w:r>
        <w:rPr>
          <w:rFonts w:hint="eastAsia" w:ascii="宋体" w:hAnsi="宋体" w:eastAsia="宋体"/>
          <w:bCs/>
          <w:kern w:val="12"/>
          <w:szCs w:val="21"/>
        </w:rPr>
        <w:t>出具此</w:t>
      </w:r>
      <w:r>
        <w:rPr>
          <w:rFonts w:ascii="宋体" w:hAnsi="宋体" w:eastAsia="宋体"/>
          <w:bCs/>
          <w:kern w:val="12"/>
          <w:szCs w:val="21"/>
        </w:rPr>
        <w:t>证</w:t>
      </w:r>
      <w:r>
        <w:rPr>
          <w:rFonts w:hint="eastAsia" w:ascii="宋体" w:hAnsi="宋体" w:eastAsia="宋体"/>
          <w:bCs/>
          <w:kern w:val="12"/>
          <w:szCs w:val="21"/>
        </w:rPr>
        <w:t>明</w:t>
      </w:r>
      <w:r>
        <w:rPr>
          <w:rFonts w:ascii="宋体" w:hAnsi="宋体" w:eastAsia="宋体"/>
          <w:bCs/>
          <w:kern w:val="12"/>
          <w:szCs w:val="21"/>
        </w:rPr>
        <w:t>书</w:t>
      </w:r>
      <w:r>
        <w:rPr>
          <w:rFonts w:hint="eastAsia" w:ascii="宋体" w:hAnsi="宋体" w:eastAsia="宋体"/>
          <w:bCs/>
          <w:kern w:val="12"/>
          <w:szCs w:val="21"/>
        </w:rPr>
        <w:t>。</w:t>
      </w:r>
    </w:p>
    <w:p>
      <w:pPr>
        <w:spacing w:line="480" w:lineRule="exact"/>
        <w:jc w:val="center"/>
        <w:rPr>
          <w:rFonts w:ascii="宋体" w:hAnsi="宋体" w:eastAsia="宋体"/>
          <w:b/>
          <w:bCs/>
          <w:sz w:val="36"/>
          <w:szCs w:val="36"/>
        </w:rPr>
      </w:pPr>
    </w:p>
    <w:p>
      <w:pPr>
        <w:widowControl/>
        <w:jc w:val="left"/>
        <w:rPr>
          <w:rFonts w:ascii="宋体" w:hAnsi="宋体" w:eastAsia="宋体"/>
          <w:b/>
          <w:bCs/>
          <w:sz w:val="24"/>
          <w:szCs w:val="24"/>
        </w:rPr>
      </w:pPr>
      <w:r>
        <w:rPr>
          <w:rFonts w:ascii="宋体" w:hAnsi="宋体" w:eastAsia="宋体"/>
          <w:b/>
          <w:bCs/>
          <w:sz w:val="24"/>
          <w:szCs w:val="24"/>
        </w:rPr>
        <w:br w:type="page"/>
      </w:r>
    </w:p>
    <w:p>
      <w:pPr>
        <w:spacing w:line="480" w:lineRule="exact"/>
        <w:jc w:val="center"/>
        <w:rPr>
          <w:rFonts w:ascii="宋体" w:hAnsi="宋体" w:eastAsia="宋体"/>
          <w:b/>
          <w:bCs/>
          <w:sz w:val="24"/>
          <w:szCs w:val="24"/>
        </w:rPr>
      </w:pPr>
      <w:r>
        <w:rPr>
          <w:rFonts w:hint="eastAsia" w:ascii="宋体" w:hAnsi="宋体" w:eastAsia="宋体"/>
          <w:b/>
          <w:bCs/>
          <w:sz w:val="24"/>
          <w:szCs w:val="24"/>
        </w:rPr>
        <w:t>3.3 法定代表人授权书</w:t>
      </w:r>
    </w:p>
    <w:p>
      <w:pPr>
        <w:spacing w:line="480" w:lineRule="exact"/>
        <w:jc w:val="center"/>
        <w:rPr>
          <w:rFonts w:ascii="宋体" w:hAnsi="宋体" w:eastAsia="宋体"/>
          <w:b/>
          <w:bCs/>
          <w:sz w:val="36"/>
          <w:szCs w:val="36"/>
        </w:rPr>
      </w:pP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szCs w:val="21"/>
        </w:rPr>
        <w:t xml:space="preserve"> </w:t>
      </w:r>
      <w:r>
        <w:rPr>
          <w:rFonts w:hint="eastAsia" w:ascii="宋体" w:hAnsi="宋体" w:eastAsia="宋体" w:cs="Arial"/>
          <w:szCs w:val="21"/>
        </w:rPr>
        <w:t>本人</w:t>
      </w:r>
      <w:r>
        <w:rPr>
          <w:rFonts w:hint="eastAsia" w:ascii="宋体" w:hAnsi="宋体" w:eastAsia="宋体" w:cs="Arial"/>
          <w:szCs w:val="21"/>
          <w:u w:val="single"/>
        </w:rPr>
        <w:t xml:space="preserve">　 </w:t>
      </w:r>
      <w:r>
        <w:rPr>
          <w:rFonts w:hint="eastAsia" w:ascii="宋体" w:hAnsi="宋体" w:eastAsia="宋体"/>
          <w:i/>
          <w:snapToGrid w:val="0"/>
          <w:szCs w:val="21"/>
          <w:u w:val="single"/>
        </w:rPr>
        <w:t>法人姓名</w:t>
      </w:r>
      <w:r>
        <w:rPr>
          <w:rFonts w:hint="eastAsia" w:ascii="宋体" w:hAnsi="宋体" w:eastAsia="宋体" w:cs="Arial"/>
          <w:szCs w:val="21"/>
          <w:u w:val="single"/>
        </w:rPr>
        <w:t xml:space="preserve">  </w:t>
      </w:r>
      <w:r>
        <w:rPr>
          <w:rFonts w:hint="eastAsia" w:ascii="宋体" w:hAnsi="宋体" w:eastAsia="宋体" w:cs="Arial"/>
          <w:szCs w:val="21"/>
        </w:rPr>
        <w:t>系</w:t>
      </w:r>
      <w:r>
        <w:rPr>
          <w:rFonts w:hint="eastAsia" w:ascii="宋体" w:hAnsi="宋体" w:eastAsia="宋体" w:cs="Arial"/>
          <w:szCs w:val="21"/>
          <w:u w:val="single"/>
        </w:rPr>
        <w:t>　</w:t>
      </w:r>
      <w:r>
        <w:rPr>
          <w:rFonts w:hint="eastAsia" w:ascii="宋体" w:hAnsi="宋体" w:eastAsia="宋体"/>
          <w:i/>
          <w:snapToGrid w:val="0"/>
          <w:szCs w:val="21"/>
          <w:u w:val="single"/>
        </w:rPr>
        <w:t xml:space="preserve">投标人名称  </w:t>
      </w:r>
      <w:r>
        <w:rPr>
          <w:rFonts w:hint="eastAsia" w:ascii="宋体" w:hAnsi="宋体" w:eastAsia="宋体" w:cs="Arial"/>
          <w:szCs w:val="21"/>
          <w:u w:val="single"/>
        </w:rPr>
        <w:t xml:space="preserve"> </w:t>
      </w:r>
      <w:r>
        <w:rPr>
          <w:rFonts w:hint="eastAsia" w:ascii="宋体" w:hAnsi="宋体" w:eastAsia="宋体" w:cs="Arial"/>
          <w:szCs w:val="21"/>
        </w:rPr>
        <w:t>的法定代表人，现委托</w:t>
      </w:r>
      <w:r>
        <w:rPr>
          <w:rFonts w:hint="eastAsia" w:ascii="宋体" w:hAnsi="宋体" w:eastAsia="宋体" w:cs="Arial"/>
          <w:szCs w:val="21"/>
          <w:u w:val="single"/>
        </w:rPr>
        <w:t xml:space="preserve">　 </w:t>
      </w:r>
      <w:r>
        <w:rPr>
          <w:rFonts w:hint="eastAsia" w:ascii="宋体" w:hAnsi="宋体" w:eastAsia="宋体"/>
          <w:i/>
          <w:snapToGrid w:val="0"/>
          <w:szCs w:val="21"/>
          <w:u w:val="single"/>
        </w:rPr>
        <w:t>姓名，职务</w:t>
      </w:r>
      <w:r>
        <w:rPr>
          <w:rFonts w:hint="eastAsia" w:ascii="宋体" w:hAnsi="宋体" w:eastAsia="宋体" w:cs="Arial"/>
          <w:szCs w:val="21"/>
          <w:u w:val="single"/>
        </w:rPr>
        <w:t xml:space="preserve">    </w:t>
      </w:r>
      <w:r>
        <w:rPr>
          <w:rFonts w:hint="eastAsia" w:ascii="宋体" w:hAnsi="宋体" w:eastAsia="宋体" w:cs="Arial"/>
          <w:szCs w:val="21"/>
        </w:rPr>
        <w:t>以我方的名义参加贵方</w:t>
      </w:r>
      <w:r>
        <w:rPr>
          <w:rFonts w:hint="eastAsia" w:ascii="宋体" w:hAnsi="宋体" w:eastAsia="宋体" w:cs="Arial"/>
          <w:szCs w:val="21"/>
          <w:u w:val="single"/>
        </w:rPr>
        <w:t>______________________</w:t>
      </w:r>
      <w:r>
        <w:rPr>
          <w:rFonts w:hint="eastAsia" w:ascii="宋体" w:hAnsi="宋体" w:eastAsia="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我方对被授权人的签名事项负全部责任。</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hAnsi="宋体" w:eastAsia="宋体" w:cs="Arial"/>
          <w:szCs w:val="21"/>
        </w:rPr>
      </w:pPr>
      <w:r>
        <w:rPr>
          <w:rFonts w:hint="eastAsia" w:ascii="宋体" w:hAnsi="宋体" w:eastAsia="宋体" w:cs="Arial"/>
          <w:szCs w:val="21"/>
        </w:rPr>
        <w:t>被授权人无转委托权，特此委托。</w:t>
      </w:r>
    </w:p>
    <w:p>
      <w:pPr>
        <w:spacing w:line="480" w:lineRule="auto"/>
        <w:ind w:firstLine="420" w:firstLineChars="200"/>
        <w:rPr>
          <w:rFonts w:ascii="宋体" w:hAnsi="宋体" w:eastAsia="宋体"/>
          <w:szCs w:val="21"/>
        </w:rPr>
      </w:pPr>
      <w:r>
        <w:rPr>
          <w:rFonts w:hint="eastAsia" w:ascii="宋体" w:hAnsi="宋体" w:eastAsia="宋体"/>
          <w:szCs w:val="21"/>
        </w:rPr>
        <w:t xml:space="preserve">投标人名称： </w:t>
      </w:r>
      <w:r>
        <w:rPr>
          <w:rFonts w:hint="eastAsia" w:ascii="宋体" w:hAnsi="宋体" w:eastAsia="宋体"/>
          <w:szCs w:val="21"/>
          <w:u w:val="single"/>
        </w:rPr>
        <w:t xml:space="preserve">       （全称）       </w:t>
      </w:r>
      <w:r>
        <w:rPr>
          <w:rFonts w:hint="eastAsia" w:ascii="宋体" w:hAnsi="宋体" w:eastAsia="宋体"/>
          <w:szCs w:val="21"/>
        </w:rPr>
        <w:t xml:space="preserve"> （盖单位公章）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 </w:t>
      </w:r>
      <w:r>
        <w:rPr>
          <w:rFonts w:hint="eastAsia" w:ascii="宋体" w:hAnsi="宋体" w:eastAsia="宋体"/>
          <w:szCs w:val="21"/>
          <w:u w:val="single"/>
        </w:rPr>
        <w:t xml:space="preserve">            </w:t>
      </w:r>
      <w:r>
        <w:rPr>
          <w:rFonts w:hint="eastAsia" w:ascii="宋体" w:hAnsi="宋体" w:eastAsia="宋体"/>
          <w:szCs w:val="21"/>
        </w:rPr>
        <w:t xml:space="preserve"> （签字或加盖名章）</w:t>
      </w:r>
    </w:p>
    <w:p>
      <w:pPr>
        <w:spacing w:line="480" w:lineRule="auto"/>
        <w:ind w:firstLine="420" w:firstLineChars="200"/>
        <w:rPr>
          <w:rFonts w:ascii="宋体" w:hAnsi="宋体" w:eastAsia="宋体"/>
          <w:szCs w:val="21"/>
        </w:rPr>
      </w:pPr>
      <w:r>
        <w:rPr>
          <w:rFonts w:hint="eastAsia" w:ascii="宋体" w:hAnsi="宋体" w:eastAsia="宋体"/>
          <w:szCs w:val="21"/>
        </w:rPr>
        <w:t xml:space="preserve">法定代表人授权代表： </w:t>
      </w:r>
      <w:r>
        <w:rPr>
          <w:rFonts w:hint="eastAsia" w:ascii="宋体" w:hAnsi="宋体" w:eastAsia="宋体"/>
          <w:szCs w:val="21"/>
          <w:u w:val="single"/>
        </w:rPr>
        <w:t xml:space="preserve">         </w:t>
      </w:r>
      <w:r>
        <w:rPr>
          <w:rFonts w:hint="eastAsia" w:ascii="宋体" w:hAnsi="宋体" w:eastAsia="宋体"/>
          <w:szCs w:val="21"/>
        </w:rPr>
        <w:t xml:space="preserve"> （签字或加盖名章）</w:t>
      </w:r>
    </w:p>
    <w:tbl>
      <w:tblPr>
        <w:tblStyle w:val="2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eastAsia="宋体"/>
                <w:szCs w:val="21"/>
              </w:rPr>
            </w:pPr>
            <w:r>
              <w:rPr>
                <w:rFonts w:hint="eastAsia" w:ascii="宋体" w:hAnsi="宋体" w:eastAsia="宋体"/>
                <w:szCs w:val="21"/>
              </w:rPr>
              <w:t>法定代表人身份证（正面）</w:t>
            </w:r>
          </w:p>
        </w:tc>
        <w:tc>
          <w:tcPr>
            <w:tcW w:w="4485" w:type="dxa"/>
            <w:gridSpan w:val="2"/>
            <w:vAlign w:val="center"/>
          </w:tcPr>
          <w:p>
            <w:pPr>
              <w:jc w:val="center"/>
              <w:rPr>
                <w:rFonts w:ascii="宋体" w:hAnsi="宋体" w:eastAsia="宋体"/>
                <w:szCs w:val="21"/>
              </w:rPr>
            </w:pPr>
            <w:r>
              <w:rPr>
                <w:rFonts w:hint="eastAsia" w:ascii="宋体" w:hAnsi="宋体" w:eastAsia="宋体"/>
                <w:szCs w:val="21"/>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eastAsia="宋体"/>
                <w:szCs w:val="21"/>
              </w:rPr>
            </w:pPr>
            <w:bookmarkStart w:id="18" w:name="_资格证明文件"/>
            <w:bookmarkEnd w:id="18"/>
            <w:bookmarkStart w:id="19" w:name="_Toc364329026"/>
            <w:r>
              <w:rPr>
                <w:rFonts w:hint="eastAsia" w:ascii="宋体" w:hAnsi="宋体" w:eastAsia="宋体"/>
                <w:szCs w:val="21"/>
              </w:rPr>
              <w:t>法定代表人授权代表身份证（正面）</w:t>
            </w:r>
            <w:bookmarkEnd w:id="19"/>
          </w:p>
        </w:tc>
        <w:tc>
          <w:tcPr>
            <w:tcW w:w="4492" w:type="dxa"/>
            <w:gridSpan w:val="2"/>
            <w:vAlign w:val="center"/>
          </w:tcPr>
          <w:p>
            <w:pPr>
              <w:jc w:val="center"/>
              <w:rPr>
                <w:rFonts w:ascii="宋体" w:hAnsi="宋体" w:eastAsia="宋体"/>
                <w:szCs w:val="21"/>
              </w:rPr>
            </w:pPr>
            <w:bookmarkStart w:id="20" w:name="_Toc364329027"/>
            <w:r>
              <w:rPr>
                <w:rFonts w:hint="eastAsia" w:ascii="宋体" w:hAnsi="宋体" w:eastAsia="宋体"/>
                <w:szCs w:val="21"/>
              </w:rPr>
              <w:t>法定代表人授权代表身份证（反面）</w:t>
            </w:r>
            <w:bookmarkEnd w:id="20"/>
          </w:p>
        </w:tc>
      </w:tr>
    </w:tbl>
    <w:p>
      <w:pPr>
        <w:spacing w:line="320" w:lineRule="exact"/>
        <w:ind w:left="2" w:firstLine="357" w:firstLineChars="149"/>
        <w:rPr>
          <w:rFonts w:ascii="宋体" w:hAnsi="宋体" w:eastAsia="宋体" w:cs="Courier New"/>
          <w:sz w:val="24"/>
          <w:szCs w:val="24"/>
        </w:rPr>
      </w:pPr>
    </w:p>
    <w:p>
      <w:pPr>
        <w:widowControl/>
        <w:jc w:val="left"/>
        <w:rPr>
          <w:rFonts w:ascii="宋体" w:hAnsi="宋体" w:eastAsia="宋体"/>
          <w:b/>
          <w:bCs/>
          <w:sz w:val="24"/>
          <w:szCs w:val="24"/>
        </w:rPr>
      </w:pPr>
      <w:r>
        <w:rPr>
          <w:rFonts w:ascii="宋体" w:hAnsi="宋体" w:eastAsia="宋体"/>
          <w:b/>
          <w:bCs/>
          <w:sz w:val="24"/>
          <w:szCs w:val="24"/>
        </w:rPr>
        <w:br w:type="page"/>
      </w:r>
    </w:p>
    <w:p>
      <w:pPr>
        <w:widowControl/>
        <w:spacing w:before="100" w:beforeAutospacing="1" w:after="100" w:afterAutospacing="1" w:line="360" w:lineRule="auto"/>
        <w:jc w:val="center"/>
        <w:rPr>
          <w:rFonts w:ascii="宋体" w:hAnsi="宋体" w:eastAsia="宋体"/>
          <w:b/>
          <w:bCs/>
          <w:sz w:val="24"/>
          <w:szCs w:val="24"/>
        </w:rPr>
      </w:pPr>
      <w:r>
        <w:rPr>
          <w:rFonts w:hint="eastAsia" w:ascii="宋体" w:hAnsi="宋体" w:eastAsia="宋体"/>
          <w:b/>
          <w:bCs/>
          <w:sz w:val="24"/>
          <w:szCs w:val="24"/>
        </w:rPr>
        <w:t>3.4 没有重大违法记录的声明</w:t>
      </w:r>
    </w:p>
    <w:p>
      <w:pPr>
        <w:spacing w:beforeLines="50" w:afterLines="50"/>
        <w:jc w:val="center"/>
        <w:rPr>
          <w:rFonts w:ascii="宋体" w:hAnsi="宋体" w:eastAsia="宋体" w:cs="Arial"/>
          <w:kern w:val="0"/>
          <w:sz w:val="28"/>
          <w:szCs w:val="28"/>
        </w:rPr>
      </w:pPr>
      <w:r>
        <w:rPr>
          <w:rFonts w:hint="eastAsia" w:ascii="宋体" w:hAnsi="宋体" w:eastAsia="宋体" w:cs="Arial"/>
          <w:kern w:val="0"/>
          <w:sz w:val="28"/>
          <w:szCs w:val="28"/>
        </w:rPr>
        <w:t>声　   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特此声明。</w:t>
      </w:r>
    </w:p>
    <w:p>
      <w:pPr>
        <w:spacing w:beforeLines="50" w:afterLines="50"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eastAsia="宋体" w:cs="宋体"/>
          <w:szCs w:val="21"/>
          <w:lang w:val="zh-CN"/>
        </w:rPr>
      </w:pP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单位名称（盖章）：</w:t>
      </w:r>
    </w:p>
    <w:p>
      <w:pPr>
        <w:spacing w:beforeLines="50" w:afterLines="50" w:line="360" w:lineRule="auto"/>
        <w:ind w:right="420" w:firstLine="4800" w:firstLineChars="2286"/>
        <w:rPr>
          <w:rFonts w:ascii="宋体" w:hAnsi="宋体" w:eastAsia="宋体" w:cs="宋体"/>
          <w:szCs w:val="21"/>
          <w:lang w:val="zh-CN"/>
        </w:rPr>
      </w:pPr>
      <w:r>
        <w:rPr>
          <w:rFonts w:hint="eastAsia" w:ascii="宋体" w:hAnsi="宋体" w:eastAsia="宋体" w:cs="宋体"/>
          <w:szCs w:val="21"/>
          <w:lang w:val="zh-CN"/>
        </w:rPr>
        <w:t>日    期：</w:t>
      </w:r>
      <w:r>
        <w:rPr>
          <w:rFonts w:hint="eastAsia" w:ascii="宋体" w:hAnsi="宋体" w:eastAsia="宋体" w:cs="宋体"/>
          <w:szCs w:val="21"/>
          <w:u w:val="single"/>
          <w:lang w:val="zh-CN"/>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spacing w:beforeLines="50" w:afterLines="50" w:line="360" w:lineRule="auto"/>
        <w:ind w:right="420" w:firstLine="5486" w:firstLineChars="2286"/>
        <w:rPr>
          <w:rFonts w:ascii="宋体" w:hAnsi="宋体" w:eastAsia="宋体" w:cs="宋体"/>
          <w:sz w:val="24"/>
          <w:szCs w:val="24"/>
          <w:lang w:val="zh-CN"/>
        </w:rPr>
      </w:pPr>
    </w:p>
    <w:p>
      <w:pPr>
        <w:widowControl/>
        <w:jc w:val="left"/>
        <w:rPr>
          <w:rFonts w:ascii="宋体" w:hAnsi="宋体" w:eastAsia="宋体"/>
          <w:b/>
          <w:bCs/>
          <w:sz w:val="24"/>
          <w:szCs w:val="24"/>
        </w:rPr>
      </w:pPr>
      <w:r>
        <w:rPr>
          <w:rFonts w:ascii="宋体" w:hAnsi="宋体" w:eastAsia="宋体"/>
          <w:b/>
          <w:bCs/>
          <w:sz w:val="24"/>
          <w:szCs w:val="24"/>
        </w:rPr>
        <w:br w:type="page"/>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3.5 投标保证金</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许昌公共资源交易中心保证金缴纳回执</w:t>
      </w:r>
    </w:p>
    <w:p>
      <w:pPr>
        <w:autoSpaceDE w:val="0"/>
        <w:autoSpaceDN w:val="0"/>
        <w:adjustRightInd w:val="0"/>
        <w:spacing w:line="360" w:lineRule="auto"/>
        <w:jc w:val="center"/>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szCs w:val="21"/>
          <w:lang w:val="zh-CN"/>
        </w:rPr>
        <w:t>（注：开标现场单独提供一份“许昌公共资源交易中心保证金缴纳回执”以备查询）</w:t>
      </w:r>
    </w:p>
    <w:p>
      <w:pPr>
        <w:autoSpaceDE w:val="0"/>
        <w:autoSpaceDN w:val="0"/>
        <w:adjustRightInd w:val="0"/>
        <w:spacing w:line="360" w:lineRule="auto"/>
        <w:ind w:right="-11"/>
        <w:rPr>
          <w:rFonts w:ascii="宋体" w:hAnsi="宋体" w:eastAsia="宋体" w:cs="宋体"/>
          <w:szCs w:val="21"/>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jc w:val="center"/>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lang w:val="zh-CN"/>
        </w:rPr>
      </w:pPr>
    </w:p>
    <w:p>
      <w:pPr>
        <w:widowControl/>
        <w:jc w:val="left"/>
        <w:rPr>
          <w:rFonts w:ascii="宋体" w:hAnsi="宋体" w:eastAsia="宋体"/>
          <w:b/>
          <w:bCs/>
          <w:sz w:val="24"/>
          <w:szCs w:val="24"/>
        </w:rPr>
      </w:pPr>
      <w:r>
        <w:rPr>
          <w:rFonts w:ascii="宋体" w:hAnsi="宋体" w:eastAsia="宋体"/>
          <w:b/>
          <w:bCs/>
          <w:sz w:val="24"/>
          <w:szCs w:val="24"/>
        </w:rPr>
        <w:br w:type="page"/>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 xml:space="preserve">3.6 其他资格证书或材料 </w:t>
      </w:r>
    </w:p>
    <w:p>
      <w:pPr>
        <w:widowControl/>
        <w:jc w:val="left"/>
        <w:rPr>
          <w:rFonts w:ascii="宋体" w:hAnsi="宋体" w:eastAsia="宋体" w:cs="黑体"/>
          <w:b/>
          <w:bCs/>
          <w:sz w:val="44"/>
          <w:szCs w:val="44"/>
          <w:lang w:val="zh-CN"/>
        </w:rPr>
      </w:pPr>
      <w:r>
        <w:rPr>
          <w:rFonts w:ascii="宋体" w:hAnsi="宋体" w:eastAsia="宋体" w:cs="黑体"/>
          <w:b/>
          <w:bCs/>
          <w:sz w:val="44"/>
          <w:szCs w:val="44"/>
          <w:lang w:val="zh-CN"/>
        </w:rPr>
        <w:br w:type="page"/>
      </w: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44"/>
          <w:szCs w:val="44"/>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四、符合性审查证明材料</w:t>
      </w: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autoSpaceDE w:val="0"/>
        <w:autoSpaceDN w:val="0"/>
        <w:adjustRightInd w:val="0"/>
        <w:spacing w:line="360" w:lineRule="auto"/>
        <w:jc w:val="center"/>
        <w:rPr>
          <w:rFonts w:ascii="宋体" w:hAnsi="宋体" w:eastAsia="宋体"/>
          <w:b/>
          <w:snapToGrid w:val="0"/>
          <w:kern w:val="0"/>
          <w:sz w:val="36"/>
          <w:szCs w:val="36"/>
        </w:rPr>
      </w:pPr>
    </w:p>
    <w:p>
      <w:pPr>
        <w:widowControl/>
        <w:jc w:val="left"/>
        <w:rPr>
          <w:rFonts w:ascii="宋体" w:hAnsi="宋体" w:eastAsia="宋体"/>
          <w:b/>
          <w:bCs/>
          <w:sz w:val="24"/>
          <w:szCs w:val="24"/>
        </w:rPr>
      </w:pPr>
      <w:r>
        <w:rPr>
          <w:rFonts w:ascii="宋体" w:hAnsi="宋体" w:eastAsia="宋体"/>
          <w:b/>
          <w:bCs/>
          <w:sz w:val="24"/>
          <w:szCs w:val="24"/>
        </w:rPr>
        <w:br w:type="page"/>
      </w: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4.1 </w:t>
      </w:r>
      <w:r>
        <w:rPr>
          <w:rFonts w:hint="eastAsia" w:hAnsi="宋体"/>
          <w:b/>
          <w:snapToGrid w:val="0"/>
          <w:kern w:val="0"/>
          <w:sz w:val="36"/>
          <w:szCs w:val="36"/>
        </w:rPr>
        <w:t>投标分项报价表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1"/>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280" w:lineRule="exact"/>
              <w:jc w:val="center"/>
              <w:rPr>
                <w:rFonts w:ascii="宋体" w:hAnsi="宋体" w:cs="宋体"/>
                <w:b/>
                <w:sz w:val="24"/>
                <w:szCs w:val="24"/>
                <w:lang w:val="zh-CN"/>
              </w:rPr>
            </w:pPr>
            <w:r>
              <w:rPr>
                <w:rFonts w:hint="eastAsia" w:ascii="宋体" w:hAnsi="宋体" w:cs="宋体"/>
                <w:b/>
                <w:sz w:val="24"/>
                <w:szCs w:val="24"/>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名</w:t>
            </w:r>
            <w:r>
              <w:rPr>
                <w:rFonts w:ascii="宋体" w:hAnsi="宋体" w:cs="宋体"/>
                <w:b/>
                <w:sz w:val="24"/>
                <w:szCs w:val="24"/>
                <w:lang w:val="zh-CN"/>
              </w:rPr>
              <w:t xml:space="preserve"> </w:t>
            </w:r>
            <w:r>
              <w:rPr>
                <w:rFonts w:hint="eastAsia" w:ascii="宋体" w:hAnsi="宋体" w:cs="宋体"/>
                <w:b/>
                <w:sz w:val="24"/>
                <w:szCs w:val="24"/>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技术</w:t>
            </w:r>
          </w:p>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w:t>
            </w:r>
            <w:r>
              <w:rPr>
                <w:rFonts w:ascii="宋体" w:hAnsi="宋体" w:cs="宋体"/>
                <w:b/>
                <w:sz w:val="24"/>
                <w:szCs w:val="24"/>
                <w:lang w:val="zh-CN"/>
              </w:rPr>
              <w:t xml:space="preserve"> </w:t>
            </w:r>
            <w:r>
              <w:rPr>
                <w:rFonts w:hint="eastAsia" w:ascii="宋体" w:hAnsi="宋体" w:cs="宋体"/>
                <w:b/>
                <w:sz w:val="24"/>
                <w:szCs w:val="24"/>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数</w:t>
            </w:r>
            <w:r>
              <w:rPr>
                <w:rFonts w:ascii="宋体" w:hAnsi="宋体" w:cs="宋体"/>
                <w:b/>
                <w:sz w:val="24"/>
                <w:szCs w:val="24"/>
                <w:lang w:val="zh-CN"/>
              </w:rPr>
              <w:t xml:space="preserve"> </w:t>
            </w:r>
            <w:r>
              <w:rPr>
                <w:rFonts w:hint="eastAsia" w:ascii="宋体" w:hAnsi="宋体" w:cs="宋体"/>
                <w:b/>
                <w:sz w:val="24"/>
                <w:szCs w:val="24"/>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jc w:val="center"/>
              <w:rPr>
                <w:rFonts w:ascii="宋体" w:hAnsi="宋体" w:cs="宋体"/>
                <w:b/>
                <w:sz w:val="24"/>
                <w:szCs w:val="24"/>
                <w:lang w:val="zh-CN"/>
              </w:rPr>
            </w:pPr>
            <w:r>
              <w:rPr>
                <w:rFonts w:hint="eastAsia" w:ascii="宋体" w:hAnsi="宋体" w:cs="宋体"/>
                <w:b/>
                <w:sz w:val="24"/>
                <w:szCs w:val="24"/>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firstLine="120"/>
              <w:rPr>
                <w:rFonts w:ascii="宋体" w:hAnsi="宋体" w:cs="宋体"/>
                <w:b/>
                <w:sz w:val="24"/>
                <w:szCs w:val="24"/>
                <w:lang w:val="zh-CN"/>
              </w:rPr>
            </w:pPr>
            <w:r>
              <w:rPr>
                <w:rFonts w:hint="eastAsia" w:ascii="宋体" w:hAnsi="宋体" w:cs="宋体"/>
                <w:b/>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产地及</w:t>
            </w:r>
          </w:p>
          <w:p>
            <w:pPr>
              <w:autoSpaceDE w:val="0"/>
              <w:autoSpaceDN w:val="0"/>
              <w:adjustRightInd w:val="0"/>
              <w:spacing w:line="360" w:lineRule="auto"/>
              <w:ind w:left="120" w:hanging="120"/>
              <w:jc w:val="center"/>
              <w:rPr>
                <w:rFonts w:ascii="宋体" w:hAnsi="宋体" w:cs="宋体"/>
                <w:b/>
                <w:sz w:val="24"/>
                <w:szCs w:val="24"/>
                <w:lang w:val="zh-CN"/>
              </w:rPr>
            </w:pPr>
            <w:r>
              <w:rPr>
                <w:rFonts w:hint="eastAsia" w:ascii="宋体" w:hAnsi="宋体" w:cs="宋体"/>
                <w:b/>
                <w:sz w:val="24"/>
                <w:szCs w:val="24"/>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1</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sz w:val="24"/>
                <w:szCs w:val="24"/>
              </w:rPr>
            </w:pPr>
            <w:r>
              <w:rPr>
                <w:rFonts w:hint="eastAsia" w:ascii="宋体" w:hAnsi="宋体"/>
                <w:sz w:val="24"/>
                <w:szCs w:val="24"/>
              </w:rPr>
              <w:t>…</w:t>
            </w: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5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6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9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06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c>
          <w:tcPr>
            <w:tcW w:w="119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360" w:lineRule="auto"/>
              <w:rPr>
                <w:rFonts w:ascii="宋体" w:hAnsi="宋体"/>
                <w:sz w:val="24"/>
                <w:szCs w:val="24"/>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jc w:val="center"/>
              <w:rPr>
                <w:rFonts w:ascii="宋体" w:hAnsi="宋体"/>
                <w:sz w:val="24"/>
                <w:szCs w:val="24"/>
              </w:rPr>
            </w:pPr>
            <w:r>
              <w:rPr>
                <w:rFonts w:hint="eastAsia" w:ascii="宋体" w:hAnsi="宋体" w:cs="宋体"/>
                <w:sz w:val="24"/>
                <w:szCs w:val="24"/>
                <w:lang w:val="zh-CN"/>
              </w:rPr>
              <w:t>合</w:t>
            </w:r>
            <w:r>
              <w:rPr>
                <w:rFonts w:ascii="宋体" w:hAnsi="宋体"/>
                <w:sz w:val="24"/>
                <w:szCs w:val="24"/>
              </w:rPr>
              <w:t xml:space="preserve">  </w:t>
            </w:r>
            <w:r>
              <w:rPr>
                <w:rFonts w:hint="eastAsia" w:ascii="宋体" w:hAnsi="宋体" w:cs="宋体"/>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60" w:lineRule="auto"/>
              <w:ind w:firstLine="120" w:firstLineChars="50"/>
              <w:rPr>
                <w:rFonts w:ascii="宋体" w:hAnsi="宋体" w:cs="宋体"/>
                <w:sz w:val="24"/>
                <w:szCs w:val="24"/>
                <w:lang w:val="zh-CN"/>
              </w:rPr>
            </w:pPr>
            <w:r>
              <w:rPr>
                <w:rFonts w:hint="eastAsia" w:ascii="宋体" w:hAnsi="宋体" w:cs="宋体"/>
                <w:sz w:val="24"/>
                <w:szCs w:val="24"/>
                <w:lang w:val="zh-CN"/>
              </w:rPr>
              <w:t>大写：　　　　　　</w:t>
            </w:r>
            <w:r>
              <w:rPr>
                <w:rFonts w:ascii="宋体" w:hAnsi="宋体"/>
                <w:sz w:val="24"/>
                <w:szCs w:val="24"/>
              </w:rPr>
              <w:t xml:space="preserve">              </w:t>
            </w:r>
            <w:r>
              <w:rPr>
                <w:rFonts w:hint="eastAsia" w:ascii="宋体" w:hAnsi="宋体" w:cs="宋体"/>
                <w:sz w:val="24"/>
                <w:szCs w:val="24"/>
                <w:lang w:val="zh-CN"/>
              </w:rPr>
              <w:t>小写：</w:t>
            </w: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w:t>
      </w:r>
      <w:r>
        <w:rPr>
          <w:rFonts w:ascii="宋体" w:hAnsi="宋体" w:cs="宋体"/>
          <w:sz w:val="24"/>
          <w:szCs w:val="24"/>
          <w:lang w:val="zh-CN"/>
        </w:rPr>
        <w:t xml:space="preserve"> </w:t>
      </w:r>
      <w:r>
        <w:rPr>
          <w:rFonts w:hint="eastAsia" w:ascii="宋体" w:hAnsi="宋体" w:cs="宋体"/>
          <w:sz w:val="24"/>
          <w:szCs w:val="24"/>
          <w:lang w:val="zh-CN"/>
        </w:rPr>
        <w:t>（或授权代表）签字：</w:t>
      </w: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autoSpaceDE w:val="0"/>
        <w:autoSpaceDN w:val="0"/>
        <w:adjustRightInd w:val="0"/>
        <w:spacing w:line="360" w:lineRule="auto"/>
        <w:jc w:val="center"/>
        <w:outlineLvl w:val="0"/>
        <w:rPr>
          <w:rFonts w:hint="eastAsia" w:ascii="宋体" w:hAnsi="宋体"/>
          <w:b/>
          <w:bCs/>
          <w:sz w:val="36"/>
          <w:szCs w:val="36"/>
        </w:rPr>
      </w:pPr>
    </w:p>
    <w:p>
      <w:pPr>
        <w:pStyle w:val="2"/>
        <w:rPr>
          <w:rFonts w:hint="eastAsia"/>
        </w:rPr>
      </w:pPr>
    </w:p>
    <w:p>
      <w:pPr>
        <w:autoSpaceDE w:val="0"/>
        <w:autoSpaceDN w:val="0"/>
        <w:adjustRightInd w:val="0"/>
        <w:spacing w:line="360" w:lineRule="auto"/>
        <w:jc w:val="center"/>
        <w:outlineLvl w:val="0"/>
        <w:rPr>
          <w:rFonts w:hAnsi="宋体"/>
          <w:b/>
          <w:snapToGrid w:val="0"/>
          <w:kern w:val="0"/>
          <w:sz w:val="36"/>
          <w:szCs w:val="36"/>
        </w:rPr>
      </w:pPr>
      <w:r>
        <w:rPr>
          <w:rFonts w:hint="eastAsia" w:ascii="宋体" w:hAnsi="宋体"/>
          <w:b/>
          <w:bCs/>
          <w:sz w:val="36"/>
          <w:szCs w:val="36"/>
        </w:rPr>
        <w:t xml:space="preserve">4.2 </w:t>
      </w:r>
      <w:r>
        <w:rPr>
          <w:rFonts w:hint="eastAsia" w:hAnsi="宋体"/>
          <w:b/>
          <w:snapToGrid w:val="0"/>
          <w:kern w:val="0"/>
          <w:sz w:val="36"/>
          <w:szCs w:val="36"/>
        </w:rPr>
        <w:t>技术规格偏离表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1"/>
        <w:tblW w:w="9322" w:type="dxa"/>
        <w:tblInd w:w="0" w:type="dxa"/>
        <w:tblLayout w:type="fixed"/>
        <w:tblCellMar>
          <w:top w:w="0" w:type="dxa"/>
          <w:left w:w="108" w:type="dxa"/>
          <w:bottom w:w="0" w:type="dxa"/>
          <w:right w:w="108" w:type="dxa"/>
        </w:tblCellMar>
      </w:tblPr>
      <w:tblGrid>
        <w:gridCol w:w="828"/>
        <w:gridCol w:w="1980"/>
        <w:gridCol w:w="1411"/>
        <w:gridCol w:w="1701"/>
        <w:gridCol w:w="1559"/>
        <w:gridCol w:w="993"/>
        <w:gridCol w:w="850"/>
      </w:tblGrid>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141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1701"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1559"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 w:val="24"/>
                <w:szCs w:val="24"/>
              </w:rPr>
            </w:pPr>
          </w:p>
        </w:tc>
      </w:tr>
      <w:tr>
        <w:tblPrEx>
          <w:tblLayout w:type="fixed"/>
          <w:tblCellMar>
            <w:top w:w="0" w:type="dxa"/>
            <w:left w:w="108" w:type="dxa"/>
            <w:bottom w:w="0" w:type="dxa"/>
            <w:right w:w="108" w:type="dxa"/>
          </w:tblCellMar>
        </w:tblPrEx>
        <w:trPr>
          <w:trHeight w:val="851" w:hRule="atLeast"/>
        </w:trPr>
        <w:tc>
          <w:tcPr>
            <w:tcW w:w="82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41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70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155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80" w:lineRule="exact"/>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hint="eastAsia" w:ascii="宋体" w:hAnsi="宋体" w:cs="宋体"/>
          <w:sz w:val="24"/>
          <w:szCs w:val="24"/>
          <w:lang w:val="zh-CN"/>
        </w:rPr>
      </w:pPr>
      <w:r>
        <w:rPr>
          <w:rFonts w:hint="eastAsia" w:ascii="宋体" w:hAnsi="宋体" w:cs="宋体"/>
          <w:sz w:val="24"/>
          <w:szCs w:val="24"/>
          <w:lang w:val="zh-CN"/>
        </w:rPr>
        <w:t>注：投标人必须一一注明是否响应招标文件技术规格要求，并写明是否偏离。</w:t>
      </w:r>
    </w:p>
    <w:p>
      <w:pPr>
        <w:autoSpaceDE w:val="0"/>
        <w:autoSpaceDN w:val="0"/>
        <w:adjustRightInd w:val="0"/>
        <w:spacing w:line="360" w:lineRule="auto"/>
        <w:jc w:val="center"/>
        <w:rPr>
          <w:rFonts w:hint="eastAsia" w:ascii="宋体" w:hAnsi="宋体"/>
          <w:b/>
          <w:bCs/>
          <w:sz w:val="36"/>
          <w:szCs w:val="36"/>
        </w:rPr>
      </w:pPr>
    </w:p>
    <w:p>
      <w:pPr>
        <w:autoSpaceDE w:val="0"/>
        <w:autoSpaceDN w:val="0"/>
        <w:adjustRightInd w:val="0"/>
        <w:spacing w:line="360" w:lineRule="auto"/>
        <w:jc w:val="center"/>
        <w:rPr>
          <w:rFonts w:hint="eastAsia" w:ascii="宋体" w:hAnsi="宋体"/>
          <w:b/>
          <w:bCs/>
          <w:sz w:val="36"/>
          <w:szCs w:val="36"/>
        </w:rPr>
      </w:pPr>
    </w:p>
    <w:p>
      <w:pPr>
        <w:autoSpaceDE w:val="0"/>
        <w:autoSpaceDN w:val="0"/>
        <w:adjustRightInd w:val="0"/>
        <w:spacing w:line="360" w:lineRule="auto"/>
        <w:jc w:val="center"/>
        <w:rPr>
          <w:rFonts w:ascii="宋体" w:hAnsi="宋体" w:cs="黑体"/>
          <w:b/>
          <w:bCs/>
          <w:sz w:val="44"/>
          <w:szCs w:val="44"/>
          <w:lang w:val="zh-CN"/>
        </w:rPr>
      </w:pPr>
      <w:r>
        <w:rPr>
          <w:rFonts w:hint="eastAsia" w:ascii="宋体" w:hAnsi="宋体"/>
          <w:b/>
          <w:bCs/>
          <w:sz w:val="36"/>
          <w:szCs w:val="36"/>
        </w:rPr>
        <w:t xml:space="preserve">4.3 </w:t>
      </w:r>
      <w:r>
        <w:rPr>
          <w:rFonts w:hint="eastAsia" w:hAnsi="宋体"/>
          <w:b/>
          <w:snapToGrid w:val="0"/>
          <w:kern w:val="0"/>
          <w:sz w:val="36"/>
          <w:szCs w:val="36"/>
        </w:rPr>
        <w:t>技术方案（实施方案）</w:t>
      </w:r>
    </w:p>
    <w:p>
      <w:pPr>
        <w:snapToGrid w:val="0"/>
        <w:spacing w:line="360" w:lineRule="auto"/>
        <w:jc w:val="center"/>
        <w:rPr>
          <w:rFonts w:hAnsi="宋体"/>
          <w:b/>
          <w:snapToGrid w:val="0"/>
          <w:kern w:val="0"/>
          <w:sz w:val="36"/>
          <w:szCs w:val="36"/>
        </w:rPr>
      </w:pP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snapToGrid w:val="0"/>
        <w:spacing w:line="360" w:lineRule="auto"/>
        <w:jc w:val="center"/>
        <w:rPr>
          <w:rFonts w:hAnsi="宋体"/>
          <w:b/>
          <w:snapToGrid w:val="0"/>
          <w:kern w:val="0"/>
          <w:sz w:val="36"/>
          <w:szCs w:val="36"/>
        </w:rPr>
      </w:pPr>
    </w:p>
    <w:p>
      <w:pPr>
        <w:pStyle w:val="2"/>
        <w:rPr>
          <w:rFonts w:hAnsi="宋体"/>
          <w:b/>
          <w:snapToGrid w:val="0"/>
          <w:kern w:val="0"/>
          <w:sz w:val="36"/>
          <w:szCs w:val="36"/>
        </w:rPr>
      </w:pPr>
    </w:p>
    <w:p>
      <w:pPr>
        <w:pStyle w:val="2"/>
        <w:rPr>
          <w:rFonts w:hAnsi="宋体"/>
          <w:b/>
          <w:snapToGrid w:val="0"/>
          <w:kern w:val="0"/>
          <w:sz w:val="36"/>
          <w:szCs w:val="36"/>
        </w:rPr>
      </w:pPr>
    </w:p>
    <w:p>
      <w:pPr>
        <w:snapToGrid w:val="0"/>
        <w:spacing w:line="360" w:lineRule="auto"/>
        <w:jc w:val="center"/>
        <w:rPr>
          <w:rFonts w:hAnsi="宋体"/>
          <w:b/>
          <w:snapToGrid w:val="0"/>
          <w:kern w:val="0"/>
          <w:sz w:val="36"/>
          <w:szCs w:val="36"/>
        </w:rPr>
      </w:pPr>
      <w:r>
        <w:rPr>
          <w:rFonts w:hint="eastAsia" w:ascii="宋体" w:hAnsi="宋体"/>
          <w:b/>
          <w:bCs/>
          <w:sz w:val="36"/>
          <w:szCs w:val="36"/>
        </w:rPr>
        <w:t xml:space="preserve">4.4 </w:t>
      </w:r>
      <w:r>
        <w:rPr>
          <w:rFonts w:hint="eastAsia" w:hAnsi="宋体"/>
          <w:b/>
          <w:snapToGrid w:val="0"/>
          <w:kern w:val="0"/>
          <w:sz w:val="36"/>
          <w:szCs w:val="36"/>
        </w:rPr>
        <w:t>业绩情况表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snapToGrid w:val="0"/>
        <w:spacing w:line="360" w:lineRule="auto"/>
        <w:rPr>
          <w:rFonts w:hAnsi="宋体"/>
          <w:b/>
          <w:snapToGrid w:val="0"/>
          <w:kern w:val="0"/>
          <w:sz w:val="36"/>
          <w:szCs w:val="36"/>
        </w:rPr>
      </w:pPr>
      <w:r>
        <w:rPr>
          <w:rFonts w:hint="eastAsia" w:ascii="宋体" w:hAnsi="宋体"/>
          <w:sz w:val="24"/>
          <w:szCs w:val="24"/>
        </w:rPr>
        <w:t xml:space="preserve">项目名称：   </w:t>
      </w:r>
    </w:p>
    <w:tbl>
      <w:tblPr>
        <w:tblStyle w:val="21"/>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noWrap w:val="0"/>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noWrap w:val="0"/>
            <w:vAlign w:val="center"/>
          </w:tcPr>
          <w:p>
            <w:pPr>
              <w:pStyle w:val="9"/>
              <w:spacing w:line="360" w:lineRule="auto"/>
              <w:rPr>
                <w:rFonts w:ascii="宋体" w:hAnsi="宋体" w:eastAsia="宋体" w:cs="Times New Roman"/>
                <w:sz w:val="24"/>
                <w:szCs w:val="24"/>
              </w:rPr>
            </w:pPr>
          </w:p>
        </w:tc>
        <w:tc>
          <w:tcPr>
            <w:tcW w:w="3579" w:type="dxa"/>
            <w:noWrap w:val="0"/>
            <w:vAlign w:val="center"/>
          </w:tcPr>
          <w:p>
            <w:pPr>
              <w:pStyle w:val="9"/>
              <w:spacing w:line="360" w:lineRule="auto"/>
              <w:rPr>
                <w:rFonts w:ascii="宋体" w:hAnsi="宋体" w:eastAsia="宋体" w:cs="Times New Roman"/>
                <w:sz w:val="24"/>
                <w:szCs w:val="24"/>
              </w:rPr>
            </w:pPr>
          </w:p>
        </w:tc>
        <w:tc>
          <w:tcPr>
            <w:tcW w:w="1440" w:type="dxa"/>
            <w:noWrap w:val="0"/>
            <w:vAlign w:val="center"/>
          </w:tcPr>
          <w:p>
            <w:pPr>
              <w:pStyle w:val="9"/>
              <w:spacing w:line="360" w:lineRule="auto"/>
              <w:rPr>
                <w:rFonts w:ascii="宋体" w:hAnsi="宋体" w:eastAsia="宋体" w:cs="Times New Roman"/>
                <w:sz w:val="24"/>
                <w:szCs w:val="24"/>
              </w:rPr>
            </w:pPr>
          </w:p>
        </w:tc>
        <w:tc>
          <w:tcPr>
            <w:tcW w:w="1706" w:type="dxa"/>
            <w:noWrap w:val="0"/>
            <w:vAlign w:val="center"/>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noWrap w:val="0"/>
            <w:vAlign w:val="center"/>
          </w:tcPr>
          <w:p>
            <w:pPr>
              <w:rPr>
                <w:rFonts w:ascii="宋体"/>
              </w:rPr>
            </w:pPr>
          </w:p>
        </w:tc>
        <w:tc>
          <w:tcPr>
            <w:tcW w:w="3579" w:type="dxa"/>
            <w:noWrap w:val="0"/>
            <w:vAlign w:val="center"/>
          </w:tcPr>
          <w:p>
            <w:pPr>
              <w:rPr>
                <w:rFonts w:ascii="宋体"/>
              </w:rPr>
            </w:pPr>
          </w:p>
        </w:tc>
        <w:tc>
          <w:tcPr>
            <w:tcW w:w="1440" w:type="dxa"/>
            <w:noWrap w:val="0"/>
            <w:vAlign w:val="center"/>
          </w:tcPr>
          <w:p>
            <w:pPr>
              <w:rPr>
                <w:rFonts w:ascii="宋体"/>
              </w:rPr>
            </w:pPr>
          </w:p>
        </w:tc>
        <w:tc>
          <w:tcPr>
            <w:tcW w:w="1706" w:type="dxa"/>
            <w:noWrap w:val="0"/>
            <w:vAlign w:val="center"/>
          </w:tcPr>
          <w:p>
            <w:pPr>
              <w:rPr>
                <w:rFonts w:ascii="宋体"/>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autoSpaceDE w:val="0"/>
        <w:autoSpaceDN w:val="0"/>
        <w:adjustRightInd w:val="0"/>
        <w:spacing w:line="480" w:lineRule="auto"/>
        <w:rPr>
          <w:rFonts w:ascii="宋体" w:hAnsi="宋体" w:cs="宋体"/>
          <w:sz w:val="24"/>
          <w:szCs w:val="24"/>
          <w:lang w:val="zh-CN"/>
        </w:rPr>
      </w:pPr>
    </w:p>
    <w:p>
      <w:pPr>
        <w:pStyle w:val="2"/>
        <w:rPr>
          <w:lang w:val="zh-CN"/>
        </w:rPr>
      </w:pPr>
    </w:p>
    <w:p>
      <w:pPr>
        <w:autoSpaceDE w:val="0"/>
        <w:autoSpaceDN w:val="0"/>
        <w:adjustRightInd w:val="0"/>
        <w:spacing w:line="360" w:lineRule="auto"/>
        <w:jc w:val="center"/>
        <w:outlineLvl w:val="0"/>
        <w:rPr>
          <w:rFonts w:ascii="宋体" w:hAnsi="宋体"/>
          <w:b/>
          <w:bCs/>
          <w:sz w:val="36"/>
          <w:szCs w:val="36"/>
        </w:rPr>
      </w:pPr>
      <w:r>
        <w:rPr>
          <w:rFonts w:hint="eastAsia" w:ascii="宋体" w:hAnsi="宋体"/>
          <w:b/>
          <w:bCs/>
          <w:sz w:val="36"/>
          <w:szCs w:val="36"/>
        </w:rPr>
        <w:t>4.5 售后服务方案</w:t>
      </w:r>
    </w:p>
    <w:p>
      <w:pPr>
        <w:autoSpaceDE w:val="0"/>
        <w:autoSpaceDN w:val="0"/>
        <w:adjustRightInd w:val="0"/>
        <w:spacing w:line="360" w:lineRule="auto"/>
        <w:jc w:val="center"/>
        <w:rPr>
          <w:rFonts w:ascii="宋体" w:hAnsi="宋体" w:cs="宋体"/>
          <w:sz w:val="24"/>
          <w:szCs w:val="24"/>
          <w:lang w:val="zh-CN"/>
        </w:rPr>
      </w:pPr>
      <w:r>
        <w:rPr>
          <w:rFonts w:hint="eastAsia" w:ascii="宋体" w:hAnsi="宋体" w:cs="宋体"/>
          <w:sz w:val="24"/>
          <w:szCs w:val="24"/>
          <w:lang w:val="zh-CN"/>
        </w:rPr>
        <w:t>（投标人根据招标文件要求自行编制）</w:t>
      </w: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ascii="宋体" w:hAnsi="宋体"/>
          <w:b/>
          <w:bCs/>
          <w:sz w:val="36"/>
          <w:szCs w:val="36"/>
        </w:rPr>
      </w:pPr>
      <w:r>
        <w:rPr>
          <w:rFonts w:hint="eastAsia" w:ascii="宋体" w:hAnsi="宋体"/>
          <w:b/>
          <w:bCs/>
          <w:sz w:val="36"/>
          <w:szCs w:val="36"/>
        </w:rPr>
        <w:t>4.6“节能产品政府采购清单”强制节能产品情况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说明：所投产品节能清单所在页复印件并加盖投标人公章须附后。</w:t>
      </w:r>
    </w:p>
    <w:p>
      <w:pPr>
        <w:rPr>
          <w:rFonts w:ascii="宋体" w:hAnsi="宋体" w:cs="宋体"/>
          <w:sz w:val="24"/>
          <w:szCs w:val="24"/>
          <w:lang w:val="zh-CN"/>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pStyle w:val="2"/>
        <w:rPr>
          <w:rFonts w:hint="eastAsia"/>
        </w:rPr>
      </w:pPr>
    </w:p>
    <w:p>
      <w:pPr>
        <w:spacing w:line="360" w:lineRule="auto"/>
        <w:jc w:val="center"/>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4.7 “节能产品政府采购清单”优先采购产品情况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节字标志认证证书号</w:t>
            </w:r>
          </w:p>
        </w:tc>
        <w:tc>
          <w:tcPr>
            <w:tcW w:w="1439"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提供节能产品所在页</w:t>
            </w:r>
          </w:p>
          <w:p>
            <w:pPr>
              <w:pStyle w:val="9"/>
              <w:jc w:val="center"/>
              <w:rPr>
                <w:rFonts w:ascii="宋体" w:hAnsi="宋体" w:eastAsia="宋体" w:cs="宋体"/>
                <w:b/>
                <w:bCs/>
                <w:sz w:val="24"/>
                <w:szCs w:val="24"/>
              </w:rPr>
            </w:pPr>
            <w:r>
              <w:rPr>
                <w:rFonts w:hint="eastAsia" w:ascii="宋体" w:hAnsi="宋体" w:eastAsia="宋体" w:cs="宋体"/>
                <w:b/>
                <w:bCs/>
                <w:sz w:val="24"/>
                <w:szCs w:val="24"/>
              </w:rPr>
              <w:t>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未提供节能产品所在页原因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rPr>
          <w:rFonts w:ascii="宋体" w:hAnsi="宋体" w:cs="宋体"/>
          <w:sz w:val="24"/>
          <w:szCs w:val="24"/>
          <w:lang w:val="zh-CN"/>
        </w:rPr>
      </w:pPr>
      <w:r>
        <w:rPr>
          <w:rFonts w:hint="eastAsia" w:ascii="宋体" w:hAnsi="宋体" w:cs="宋体"/>
          <w:sz w:val="24"/>
          <w:szCs w:val="24"/>
          <w:lang w:val="zh-CN"/>
        </w:rPr>
        <w:t>说明：所投产品“节能产品政府采购清单”所在页复印件并加盖投标人公章须附后。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4.8 “环境标志产品政府采购清单”优先采购产品情况</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tabs>
          <w:tab w:val="left" w:pos="1800"/>
          <w:tab w:val="left" w:pos="5580"/>
        </w:tabs>
        <w:spacing w:line="360" w:lineRule="auto"/>
        <w:rPr>
          <w:rFonts w:ascii="宋体" w:hAnsi="宋体"/>
          <w:szCs w:val="21"/>
        </w:rPr>
      </w:pPr>
      <w:r>
        <w:rPr>
          <w:rFonts w:hint="eastAsia" w:ascii="宋体" w:hAnsi="宋体"/>
          <w:sz w:val="24"/>
          <w:szCs w:val="24"/>
        </w:rPr>
        <w:t>项目名称：</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74"/>
        <w:gridCol w:w="991"/>
        <w:gridCol w:w="1276"/>
        <w:gridCol w:w="1135"/>
        <w:gridCol w:w="1276"/>
        <w:gridCol w:w="1439"/>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blHeader/>
        </w:trPr>
        <w:tc>
          <w:tcPr>
            <w:tcW w:w="537"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274"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货物名称</w:t>
            </w:r>
          </w:p>
        </w:tc>
        <w:tc>
          <w:tcPr>
            <w:tcW w:w="991"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产品型号</w:t>
            </w:r>
          </w:p>
        </w:tc>
        <w:tc>
          <w:tcPr>
            <w:tcW w:w="1135"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制造商</w:t>
            </w:r>
          </w:p>
          <w:p>
            <w:pPr>
              <w:pStyle w:val="9"/>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1276"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中国环境标志认证证书编号</w:t>
            </w:r>
          </w:p>
        </w:tc>
        <w:tc>
          <w:tcPr>
            <w:tcW w:w="1439"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提供环境标志产品所在页复印件</w:t>
            </w:r>
          </w:p>
          <w:p>
            <w:pPr>
              <w:pStyle w:val="9"/>
              <w:jc w:val="center"/>
              <w:rPr>
                <w:rFonts w:ascii="宋体" w:hAnsi="宋体" w:eastAsia="宋体" w:cs="宋体"/>
                <w:b/>
                <w:bCs/>
                <w:sz w:val="24"/>
                <w:szCs w:val="24"/>
              </w:rPr>
            </w:pPr>
            <w:r>
              <w:rPr>
                <w:rFonts w:hint="eastAsia" w:ascii="宋体" w:hAnsi="宋体" w:eastAsia="宋体" w:cs="宋体"/>
                <w:b/>
                <w:bCs/>
                <w:sz w:val="24"/>
                <w:szCs w:val="24"/>
              </w:rPr>
              <w:t>（是/否）</w:t>
            </w:r>
          </w:p>
        </w:tc>
        <w:tc>
          <w:tcPr>
            <w:tcW w:w="1252" w:type="dxa"/>
            <w:shd w:val="clear" w:color="auto" w:fill="F2F2F2"/>
            <w:noWrap w:val="0"/>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未提供环境标志产品所在页原因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537" w:type="dxa"/>
            <w:noWrap w:val="0"/>
            <w:vAlign w:val="center"/>
          </w:tcPr>
          <w:p>
            <w:pPr>
              <w:pStyle w:val="9"/>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274" w:type="dxa"/>
            <w:noWrap w:val="0"/>
            <w:vAlign w:val="center"/>
          </w:tcPr>
          <w:p>
            <w:pPr>
              <w:pStyle w:val="9"/>
              <w:spacing w:line="360" w:lineRule="auto"/>
              <w:rPr>
                <w:rFonts w:ascii="宋体" w:hAnsi="宋体" w:eastAsia="宋体" w:cs="Times New Roman"/>
                <w:sz w:val="24"/>
                <w:szCs w:val="24"/>
              </w:rPr>
            </w:pPr>
          </w:p>
        </w:tc>
        <w:tc>
          <w:tcPr>
            <w:tcW w:w="991" w:type="dxa"/>
            <w:noWrap w:val="0"/>
            <w:vAlign w:val="center"/>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135" w:type="dxa"/>
            <w:noWrap w:val="0"/>
            <w:vAlign w:val="top"/>
          </w:tcPr>
          <w:p>
            <w:pPr>
              <w:pStyle w:val="9"/>
              <w:spacing w:line="360" w:lineRule="auto"/>
              <w:rPr>
                <w:rFonts w:ascii="宋体" w:hAnsi="宋体" w:eastAsia="宋体" w:cs="Times New Roman"/>
                <w:sz w:val="24"/>
                <w:szCs w:val="24"/>
              </w:rPr>
            </w:pPr>
          </w:p>
        </w:tc>
        <w:tc>
          <w:tcPr>
            <w:tcW w:w="1276" w:type="dxa"/>
            <w:noWrap w:val="0"/>
            <w:vAlign w:val="top"/>
          </w:tcPr>
          <w:p>
            <w:pPr>
              <w:pStyle w:val="9"/>
              <w:spacing w:line="360" w:lineRule="auto"/>
              <w:rPr>
                <w:rFonts w:ascii="宋体" w:hAnsi="宋体" w:eastAsia="宋体" w:cs="Times New Roman"/>
                <w:sz w:val="24"/>
                <w:szCs w:val="24"/>
              </w:rPr>
            </w:pPr>
          </w:p>
        </w:tc>
        <w:tc>
          <w:tcPr>
            <w:tcW w:w="1439" w:type="dxa"/>
            <w:noWrap w:val="0"/>
            <w:vAlign w:val="top"/>
          </w:tcPr>
          <w:p>
            <w:pPr>
              <w:pStyle w:val="9"/>
              <w:spacing w:line="360" w:lineRule="auto"/>
              <w:rPr>
                <w:rFonts w:ascii="宋体" w:hAnsi="宋体" w:eastAsia="宋体" w:cs="Times New Roman"/>
                <w:sz w:val="24"/>
                <w:szCs w:val="24"/>
              </w:rPr>
            </w:pPr>
          </w:p>
        </w:tc>
        <w:tc>
          <w:tcPr>
            <w:tcW w:w="1252" w:type="dxa"/>
            <w:noWrap w:val="0"/>
            <w:vAlign w:val="top"/>
          </w:tcPr>
          <w:p>
            <w:pPr>
              <w:pStyle w:val="9"/>
              <w:spacing w:line="360" w:lineRule="auto"/>
              <w:rPr>
                <w:rFonts w:ascii="宋体" w:hAnsi="宋体" w:eastAsia="宋体" w:cs="Times New Roman"/>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r>
        <w:rPr>
          <w:rFonts w:ascii="宋体" w:hAnsi="宋体" w:cs="宋体"/>
          <w:sz w:val="24"/>
          <w:szCs w:val="24"/>
          <w:lang w:val="zh-CN"/>
        </w:rPr>
        <w:t xml:space="preserve"> </w:t>
      </w:r>
    </w:p>
    <w:p>
      <w:pPr>
        <w:snapToGrid w:val="0"/>
        <w:spacing w:line="500" w:lineRule="exact"/>
        <w:rPr>
          <w:rFonts w:ascii="宋体" w:hAnsi="宋体" w:cs="宋体"/>
          <w:sz w:val="24"/>
          <w:szCs w:val="24"/>
          <w:lang w:val="zh-CN"/>
        </w:rPr>
      </w:pPr>
    </w:p>
    <w:p>
      <w:pPr>
        <w:snapToGrid w:val="0"/>
        <w:spacing w:line="500" w:lineRule="exact"/>
        <w:rPr>
          <w:rFonts w:ascii="宋体" w:hAnsi="宋体" w:cs="宋体"/>
          <w:sz w:val="24"/>
          <w:szCs w:val="24"/>
          <w:lang w:val="zh-CN"/>
        </w:rPr>
      </w:pPr>
    </w:p>
    <w:p>
      <w:pPr>
        <w:ind w:left="720" w:hanging="720" w:hangingChars="300"/>
        <w:rPr>
          <w:rFonts w:ascii="宋体" w:hAnsi="宋体" w:cs="宋体"/>
          <w:sz w:val="24"/>
          <w:szCs w:val="24"/>
          <w:lang w:val="zh-CN"/>
        </w:rPr>
      </w:pPr>
      <w:r>
        <w:rPr>
          <w:rFonts w:hint="eastAsia" w:ascii="宋体" w:hAnsi="宋体" w:cs="宋体"/>
          <w:sz w:val="24"/>
          <w:szCs w:val="24"/>
          <w:lang w:val="zh-CN"/>
        </w:rPr>
        <w:t>说明：所投产品“环境标志产品政府采购清单”所在页复印件并加盖投标人公章须附后。</w:t>
      </w: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pStyle w:val="2"/>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4.9 中小企业声明函</w:t>
      </w:r>
    </w:p>
    <w:p>
      <w:pPr>
        <w:spacing w:line="360" w:lineRule="auto"/>
        <w:jc w:val="center"/>
        <w:rPr>
          <w:rFonts w:ascii="宋体" w:hAnsi="宋体"/>
          <w:b/>
          <w:bCs/>
          <w:sz w:val="36"/>
          <w:szCs w:val="36"/>
        </w:rPr>
      </w:pP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r>
        <w:rPr>
          <w:rFonts w:hint="eastAsia" w:ascii="宋体" w:hAnsi="宋体" w:cs="Arial"/>
          <w:kern w:val="0"/>
          <w:sz w:val="24"/>
          <w:szCs w:val="24"/>
        </w:rPr>
        <w:br w:type="textWrapping"/>
      </w:r>
      <w:r>
        <w:rPr>
          <w:rFonts w:hint="eastAsia" w:ascii="宋体" w:hAnsi="宋体" w:cs="Arial"/>
          <w:kern w:val="0"/>
          <w:sz w:val="24"/>
          <w:szCs w:val="24"/>
        </w:rPr>
        <w:t>日　  期：</w:t>
      </w:r>
    </w:p>
    <w:p>
      <w:pPr>
        <w:widowControl/>
        <w:spacing w:before="100" w:beforeAutospacing="1" w:after="100" w:afterAutospacing="1" w:line="360" w:lineRule="auto"/>
        <w:jc w:val="left"/>
        <w:rPr>
          <w:rFonts w:ascii="宋体" w:hAnsi="宋体"/>
          <w:sz w:val="24"/>
          <w:szCs w:val="24"/>
        </w:rPr>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2、如投标人为联合投标的，联合投标人需分别填写上述《中小企业声明函》。</w:t>
      </w:r>
    </w:p>
    <w:p>
      <w:pPr>
        <w:spacing w:line="360" w:lineRule="auto"/>
        <w:jc w:val="center"/>
        <w:rPr>
          <w:rFonts w:hint="eastAsia" w:ascii="宋体" w:hAnsi="宋体"/>
          <w:b/>
          <w:bCs/>
          <w:sz w:val="36"/>
          <w:szCs w:val="36"/>
        </w:rPr>
      </w:pPr>
      <w:bookmarkStart w:id="21" w:name="OLE_LINK14"/>
      <w:bookmarkStart w:id="22" w:name="OLE_LINK13"/>
    </w:p>
    <w:p>
      <w:pPr>
        <w:pStyle w:val="2"/>
        <w:rPr>
          <w:rFonts w:hint="eastAsia" w:ascii="宋体" w:hAnsi="宋体"/>
          <w:b/>
          <w:bCs/>
          <w:sz w:val="36"/>
          <w:szCs w:val="36"/>
        </w:rPr>
      </w:pPr>
    </w:p>
    <w:p>
      <w:pPr>
        <w:pStyle w:val="2"/>
        <w:rPr>
          <w:rFonts w:hint="eastAsia" w:ascii="宋体" w:hAnsi="宋体"/>
          <w:b/>
          <w:bCs/>
          <w:sz w:val="36"/>
          <w:szCs w:val="36"/>
        </w:rPr>
      </w:pPr>
    </w:p>
    <w:p>
      <w:pPr>
        <w:pStyle w:val="2"/>
        <w:rPr>
          <w:rFonts w:hint="eastAsia" w:ascii="宋体" w:hAnsi="宋体"/>
          <w:b/>
          <w:bCs/>
          <w:sz w:val="36"/>
          <w:szCs w:val="36"/>
        </w:rPr>
      </w:pPr>
    </w:p>
    <w:p>
      <w:pPr>
        <w:spacing w:line="360" w:lineRule="auto"/>
        <w:jc w:val="center"/>
        <w:rPr>
          <w:rFonts w:hint="eastAsia" w:ascii="宋体" w:hAnsi="宋体"/>
          <w:b/>
          <w:bCs/>
          <w:sz w:val="36"/>
          <w:szCs w:val="36"/>
        </w:rPr>
      </w:pPr>
    </w:p>
    <w:p>
      <w:pPr>
        <w:spacing w:line="360" w:lineRule="auto"/>
        <w:jc w:val="center"/>
        <w:rPr>
          <w:rFonts w:ascii="宋体" w:hAnsi="宋体"/>
          <w:b/>
          <w:bCs/>
          <w:sz w:val="36"/>
          <w:szCs w:val="36"/>
        </w:rPr>
      </w:pPr>
      <w:r>
        <w:rPr>
          <w:rFonts w:hint="eastAsia" w:ascii="宋体" w:hAnsi="宋体"/>
          <w:b/>
          <w:bCs/>
          <w:sz w:val="36"/>
          <w:szCs w:val="36"/>
        </w:rPr>
        <w:t>4.10 残疾人福利性单位声明函</w:t>
      </w:r>
    </w:p>
    <w:bookmarkEnd w:id="21"/>
    <w:bookmarkEnd w:id="22"/>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line="360" w:lineRule="auto"/>
        <w:rPr>
          <w:rFonts w:ascii="宋体" w:hAnsi="宋体"/>
          <w:sz w:val="24"/>
          <w:szCs w:val="24"/>
        </w:rPr>
      </w:pPr>
      <w:r>
        <w:rPr>
          <w:rFonts w:hint="eastAsia" w:ascii="宋体" w:hAnsi="宋体"/>
          <w:sz w:val="24"/>
          <w:szCs w:val="24"/>
        </w:rPr>
        <w:t xml:space="preserve">                                    日    期：</w:t>
      </w:r>
    </w:p>
    <w:p/>
    <w:p/>
    <w:p/>
    <w:p/>
    <w:p/>
    <w:p/>
    <w:p/>
    <w:p>
      <w:pPr>
        <w:widowControl/>
        <w:spacing w:before="100" w:beforeAutospacing="1" w:after="100" w:afterAutospacing="1" w:line="360" w:lineRule="auto"/>
        <w:jc w:val="center"/>
        <w:rPr>
          <w:rFonts w:ascii="宋体" w:hAnsi="宋体"/>
          <w:b/>
          <w:bCs/>
          <w:sz w:val="36"/>
          <w:szCs w:val="36"/>
        </w:rPr>
      </w:pPr>
      <w:r>
        <w:rPr>
          <w:rFonts w:hint="eastAsia" w:ascii="宋体" w:hAnsi="宋体"/>
          <w:b/>
          <w:bCs/>
          <w:sz w:val="36"/>
          <w:szCs w:val="36"/>
        </w:rPr>
        <w:t xml:space="preserve">4.11 所投产品符合国家强制性要求承诺函 </w:t>
      </w:r>
    </w:p>
    <w:p>
      <w:pPr>
        <w:spacing w:line="360" w:lineRule="auto"/>
        <w:jc w:val="center"/>
        <w:rPr>
          <w:rFonts w:ascii="宋体" w:hAnsi="宋体" w:cs="Arial"/>
          <w:kern w:val="0"/>
          <w:sz w:val="24"/>
          <w:szCs w:val="24"/>
        </w:rPr>
      </w:pPr>
      <w:r>
        <w:rPr>
          <w:rFonts w:hint="eastAsia" w:ascii="宋体" w:hAnsi="宋体" w:cs="Arial"/>
          <w:kern w:val="0"/>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hint="eastAsia" w:ascii="宋体" w:hAnsi="宋体" w:eastAsia="宋体" w:cs="黑体"/>
          <w:b/>
          <w:bCs/>
          <w:sz w:val="28"/>
          <w:szCs w:val="28"/>
          <w:lang w:val="zh-CN"/>
        </w:rPr>
      </w:pPr>
    </w:p>
    <w:p>
      <w:pPr>
        <w:pStyle w:val="2"/>
        <w:rPr>
          <w:rFonts w:hint="eastAsia" w:ascii="宋体" w:hAnsi="宋体" w:eastAsia="宋体" w:cs="黑体"/>
          <w:b/>
          <w:bCs/>
          <w:sz w:val="28"/>
          <w:szCs w:val="28"/>
          <w:lang w:val="zh-CN"/>
        </w:rPr>
      </w:pPr>
    </w:p>
    <w:p>
      <w:pPr>
        <w:pStyle w:val="2"/>
        <w:rPr>
          <w:rFonts w:hint="eastAsia" w:ascii="宋体" w:hAnsi="宋体" w:eastAsia="宋体" w:cs="黑体"/>
          <w:b/>
          <w:bCs/>
          <w:sz w:val="28"/>
          <w:szCs w:val="28"/>
          <w:lang w:val="zh-CN"/>
        </w:rPr>
      </w:pPr>
    </w:p>
    <w:p>
      <w:pPr>
        <w:pStyle w:val="2"/>
        <w:rPr>
          <w:rFonts w:hint="eastAsia" w:ascii="宋体" w:hAnsi="宋体" w:eastAsia="宋体" w:cs="黑体"/>
          <w:b/>
          <w:bCs/>
          <w:sz w:val="28"/>
          <w:szCs w:val="28"/>
          <w:lang w:val="zh-CN"/>
        </w:rPr>
      </w:pPr>
    </w:p>
    <w:p>
      <w:pPr>
        <w:pStyle w:val="2"/>
        <w:rPr>
          <w:rFonts w:hint="eastAsia" w:ascii="宋体" w:hAnsi="宋体" w:eastAsia="宋体" w:cs="黑体"/>
          <w:b/>
          <w:bCs/>
          <w:sz w:val="28"/>
          <w:szCs w:val="28"/>
          <w:lang w:val="zh-CN"/>
        </w:rPr>
      </w:pPr>
    </w:p>
    <w:p>
      <w:pPr>
        <w:autoSpaceDE w:val="0"/>
        <w:autoSpaceDN w:val="0"/>
        <w:adjustRightInd w:val="0"/>
        <w:spacing w:line="360" w:lineRule="auto"/>
        <w:jc w:val="center"/>
        <w:rPr>
          <w:rFonts w:ascii="宋体" w:hAnsi="宋体" w:eastAsia="宋体" w:cs="黑体"/>
          <w:b/>
          <w:bCs/>
          <w:sz w:val="28"/>
          <w:szCs w:val="28"/>
          <w:lang w:val="zh-CN"/>
        </w:rPr>
      </w:pPr>
      <w:r>
        <w:rPr>
          <w:rFonts w:hint="eastAsia" w:ascii="宋体" w:hAnsi="宋体" w:eastAsia="宋体" w:cs="黑体"/>
          <w:b/>
          <w:bCs/>
          <w:sz w:val="28"/>
          <w:szCs w:val="28"/>
          <w:lang w:val="zh-CN"/>
        </w:rPr>
        <w:t>五、</w:t>
      </w:r>
      <w:r>
        <w:rPr>
          <w:rFonts w:ascii="宋体" w:hAnsi="宋体" w:eastAsia="宋体" w:cs="黑体"/>
          <w:b/>
          <w:bCs/>
          <w:sz w:val="28"/>
          <w:szCs w:val="28"/>
          <w:lang w:val="zh-CN"/>
        </w:rPr>
        <w:t>其他资料（若有）</w:t>
      </w:r>
    </w:p>
    <w:p>
      <w:pPr>
        <w:rPr>
          <w:rFonts w:ascii="宋体" w:hAnsi="宋体" w:eastAsia="宋体"/>
        </w:rPr>
      </w:pPr>
    </w:p>
    <w:p>
      <w:pPr>
        <w:rPr>
          <w:rFonts w:ascii="宋体" w:hAnsi="宋体" w:eastAsia="宋体"/>
        </w:rPr>
      </w:pPr>
    </w:p>
    <w:p>
      <w:pPr>
        <w:rPr>
          <w:rFonts w:ascii="宋体" w:hAnsi="宋体" w:eastAsia="宋体"/>
        </w:rPr>
      </w:pPr>
    </w:p>
    <w:p>
      <w:pPr>
        <w:spacing w:line="360" w:lineRule="auto"/>
        <w:jc w:val="left"/>
        <w:rPr>
          <w:rFonts w:ascii="宋体" w:hAnsi="宋体" w:eastAsia="宋体"/>
          <w:b/>
          <w:bCs/>
          <w:sz w:val="24"/>
          <w:szCs w:val="24"/>
        </w:rPr>
      </w:pPr>
      <w:r>
        <w:rPr>
          <w:rFonts w:ascii="宋体" w:hAnsi="宋体" w:eastAsia="宋体"/>
          <w:b/>
          <w:bCs/>
          <w:sz w:val="24"/>
          <w:szCs w:val="24"/>
        </w:rPr>
        <w:t>除招标文件另有规定外，投标人认为需要提交的其他证明材料或资料加盖投标人的单位公章后应在此项下提交。</w:t>
      </w:r>
    </w:p>
    <w:p>
      <w:pPr>
        <w:spacing w:line="360" w:lineRule="auto"/>
        <w:jc w:val="center"/>
        <w:rPr>
          <w:rFonts w:ascii="宋体" w:hAnsi="宋体" w:eastAsia="宋体"/>
          <w:b/>
          <w:bCs/>
          <w:sz w:val="28"/>
          <w:szCs w:val="28"/>
        </w:rPr>
      </w:pPr>
      <w:r>
        <w:rPr>
          <w:rFonts w:ascii="宋体" w:hAnsi="宋体" w:eastAsia="宋体"/>
          <w:b/>
          <w:bCs/>
          <w:sz w:val="28"/>
          <w:szCs w:val="28"/>
        </w:rPr>
        <w:t> </w:t>
      </w:r>
    </w:p>
    <w:p>
      <w:pPr>
        <w:rPr>
          <w:rFonts w:ascii="宋体" w:hAnsi="宋体" w:eastAsia="宋体"/>
        </w:rPr>
      </w:pPr>
    </w:p>
    <w:sectPr>
      <w:footerReference r:id="rId5" w:type="default"/>
      <w:pgSz w:w="11906" w:h="16838"/>
      <w:pgMar w:top="1797" w:right="1440" w:bottom="1797" w:left="144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宋体"/>
    <w:panose1 w:val="00000000000000000000"/>
    <w:charset w:val="00"/>
    <w:family w:val="roma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8" o:spid="_x0000_s409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4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2E8854D7"/>
    <w:multiLevelType w:val="multilevel"/>
    <w:tmpl w:val="2E8854D7"/>
    <w:lvl w:ilvl="0" w:tentative="0">
      <w:start w:val="1"/>
      <w:numFmt w:val="japaneseCounting"/>
      <w:lvlText w:val="第%1章"/>
      <w:lvlJc w:val="left"/>
      <w:pPr>
        <w:ind w:left="1170" w:hanging="11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C940AC"/>
    <w:multiLevelType w:val="multilevel"/>
    <w:tmpl w:val="30C940AC"/>
    <w:lvl w:ilvl="0" w:tentative="0">
      <w:start w:val="10"/>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38F3AD5"/>
    <w:multiLevelType w:val="multilevel"/>
    <w:tmpl w:val="338F3AD5"/>
    <w:lvl w:ilvl="0" w:tentative="0">
      <w:start w:val="16"/>
      <w:numFmt w:val="decimal"/>
      <w:lvlText w:val="%1."/>
      <w:lvlJc w:val="left"/>
      <w:pPr>
        <w:ind w:left="420" w:hanging="420"/>
      </w:pPr>
      <w:rPr>
        <w:rFonts w:hint="eastAsia"/>
      </w:rPr>
    </w:lvl>
    <w:lvl w:ilvl="1" w:tentative="0">
      <w:start w:val="1"/>
      <w:numFmt w:val="decimal"/>
      <w:isLgl/>
      <w:lvlText w:val="%1.%2"/>
      <w:lvlJc w:val="left"/>
      <w:pPr>
        <w:ind w:left="970"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6207351"/>
    <w:multiLevelType w:val="multilevel"/>
    <w:tmpl w:val="46207351"/>
    <w:lvl w:ilvl="0" w:tentative="0">
      <w:start w:val="2"/>
      <w:numFmt w:val="decimal"/>
      <w:lvlText w:val="%1."/>
      <w:lvlJc w:val="left"/>
      <w:pPr>
        <w:ind w:left="420" w:hanging="420"/>
      </w:pPr>
      <w:rPr>
        <w:rFonts w:hint="eastAsia"/>
      </w:rPr>
    </w:lvl>
    <w:lvl w:ilvl="1" w:tentative="0">
      <w:start w:val="2"/>
      <w:numFmt w:val="decimal"/>
      <w:lvlText w:val="%2.8.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59116ECD"/>
    <w:multiLevelType w:val="singleLevel"/>
    <w:tmpl w:val="59116ECD"/>
    <w:lvl w:ilvl="0" w:tentative="0">
      <w:start w:val="1"/>
      <w:numFmt w:val="chineseCounting"/>
      <w:suff w:val="nothing"/>
      <w:lvlText w:val="%1、"/>
      <w:lvlJc w:val="left"/>
      <w:pPr>
        <w:ind w:left="0" w:firstLine="420"/>
      </w:pPr>
      <w:rPr>
        <w:rFonts w:hint="eastAsia"/>
        <w:color w:val="FF0000"/>
      </w:rPr>
    </w:lvl>
  </w:abstractNum>
  <w:abstractNum w:abstractNumId="11">
    <w:nsid w:val="59F817E8"/>
    <w:multiLevelType w:val="singleLevel"/>
    <w:tmpl w:val="59F817E8"/>
    <w:lvl w:ilvl="0" w:tentative="0">
      <w:start w:val="1"/>
      <w:numFmt w:val="chineseCounting"/>
      <w:pStyle w:val="48"/>
      <w:suff w:val="nothing"/>
      <w:lvlText w:val="%1、"/>
      <w:lvlJc w:val="left"/>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07C01F4"/>
    <w:multiLevelType w:val="multilevel"/>
    <w:tmpl w:val="707C01F4"/>
    <w:lvl w:ilvl="0" w:tentative="0">
      <w:start w:val="2"/>
      <w:numFmt w:val="decimal"/>
      <w:lvlText w:val="%1."/>
      <w:lvlJc w:val="left"/>
      <w:pPr>
        <w:ind w:left="420" w:hanging="420"/>
      </w:pPr>
      <w:rPr>
        <w:rFonts w:hint="eastAsia"/>
      </w:rPr>
    </w:lvl>
    <w:lvl w:ilvl="1" w:tentative="0">
      <w:start w:val="2"/>
      <w:numFmt w:val="decimal"/>
      <w:lvlText w:val="%2.8.1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0"/>
  </w:num>
  <w:num w:numId="2">
    <w:abstractNumId w:val="1"/>
  </w:num>
  <w:num w:numId="3">
    <w:abstractNumId w:val="11"/>
  </w:num>
  <w:num w:numId="4">
    <w:abstractNumId w:val="5"/>
  </w:num>
  <w:num w:numId="5">
    <w:abstractNumId w:val="10"/>
  </w:num>
  <w:num w:numId="6">
    <w:abstractNumId w:val="4"/>
  </w:num>
  <w:num w:numId="7">
    <w:abstractNumId w:val="12"/>
  </w:num>
  <w:num w:numId="8">
    <w:abstractNumId w:val="13"/>
  </w:num>
  <w:num w:numId="9">
    <w:abstractNumId w:val="9"/>
  </w:num>
  <w:num w:numId="10">
    <w:abstractNumId w:val="8"/>
  </w:num>
  <w:num w:numId="11">
    <w:abstractNumId w:val="3"/>
  </w:num>
  <w:num w:numId="12">
    <w:abstractNumId w:val="6"/>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D20A3"/>
    <w:rsid w:val="00000A27"/>
    <w:rsid w:val="00001CB6"/>
    <w:rsid w:val="000043E4"/>
    <w:rsid w:val="00012712"/>
    <w:rsid w:val="000178D4"/>
    <w:rsid w:val="00020353"/>
    <w:rsid w:val="00022000"/>
    <w:rsid w:val="00022021"/>
    <w:rsid w:val="000300B0"/>
    <w:rsid w:val="000318E9"/>
    <w:rsid w:val="00033350"/>
    <w:rsid w:val="00033D27"/>
    <w:rsid w:val="00034324"/>
    <w:rsid w:val="000358F5"/>
    <w:rsid w:val="000554D6"/>
    <w:rsid w:val="00061EBD"/>
    <w:rsid w:val="00066076"/>
    <w:rsid w:val="00073FF0"/>
    <w:rsid w:val="00074086"/>
    <w:rsid w:val="000841A4"/>
    <w:rsid w:val="00086AFB"/>
    <w:rsid w:val="000938BE"/>
    <w:rsid w:val="000A2B29"/>
    <w:rsid w:val="000A5294"/>
    <w:rsid w:val="000A7A0E"/>
    <w:rsid w:val="000B0639"/>
    <w:rsid w:val="000B1F40"/>
    <w:rsid w:val="000B47D1"/>
    <w:rsid w:val="000B5103"/>
    <w:rsid w:val="000B76FE"/>
    <w:rsid w:val="000C15AC"/>
    <w:rsid w:val="000C5472"/>
    <w:rsid w:val="000C6F1F"/>
    <w:rsid w:val="000D0962"/>
    <w:rsid w:val="000D24B4"/>
    <w:rsid w:val="000D3714"/>
    <w:rsid w:val="000D4F8E"/>
    <w:rsid w:val="000D56C3"/>
    <w:rsid w:val="000D5847"/>
    <w:rsid w:val="000E102E"/>
    <w:rsid w:val="000E76E6"/>
    <w:rsid w:val="000F293F"/>
    <w:rsid w:val="000F3964"/>
    <w:rsid w:val="00103435"/>
    <w:rsid w:val="00113A6C"/>
    <w:rsid w:val="00113BC7"/>
    <w:rsid w:val="00113C30"/>
    <w:rsid w:val="00114F7B"/>
    <w:rsid w:val="00120E9B"/>
    <w:rsid w:val="001309C7"/>
    <w:rsid w:val="0013622E"/>
    <w:rsid w:val="001413B0"/>
    <w:rsid w:val="0014292A"/>
    <w:rsid w:val="001453AC"/>
    <w:rsid w:val="00155EA6"/>
    <w:rsid w:val="00157BFD"/>
    <w:rsid w:val="0016162A"/>
    <w:rsid w:val="00162961"/>
    <w:rsid w:val="00164695"/>
    <w:rsid w:val="001650D7"/>
    <w:rsid w:val="001729F5"/>
    <w:rsid w:val="00175E00"/>
    <w:rsid w:val="001812E3"/>
    <w:rsid w:val="00186846"/>
    <w:rsid w:val="001917FF"/>
    <w:rsid w:val="0019372F"/>
    <w:rsid w:val="001A1B6C"/>
    <w:rsid w:val="001A2216"/>
    <w:rsid w:val="001A2C0D"/>
    <w:rsid w:val="001A3DE4"/>
    <w:rsid w:val="001A70EB"/>
    <w:rsid w:val="001B3201"/>
    <w:rsid w:val="001B3B1F"/>
    <w:rsid w:val="001B3FA7"/>
    <w:rsid w:val="001C11CB"/>
    <w:rsid w:val="001C128F"/>
    <w:rsid w:val="001D1F28"/>
    <w:rsid w:val="001D2862"/>
    <w:rsid w:val="001D6D29"/>
    <w:rsid w:val="001E3E55"/>
    <w:rsid w:val="001E52EA"/>
    <w:rsid w:val="00212A04"/>
    <w:rsid w:val="00220A8C"/>
    <w:rsid w:val="00222040"/>
    <w:rsid w:val="00225793"/>
    <w:rsid w:val="00234499"/>
    <w:rsid w:val="00235DB3"/>
    <w:rsid w:val="00236690"/>
    <w:rsid w:val="002373EF"/>
    <w:rsid w:val="00240632"/>
    <w:rsid w:val="002408D3"/>
    <w:rsid w:val="002447F3"/>
    <w:rsid w:val="00247242"/>
    <w:rsid w:val="00247D4B"/>
    <w:rsid w:val="00247EBC"/>
    <w:rsid w:val="00251DBD"/>
    <w:rsid w:val="00253587"/>
    <w:rsid w:val="0025438E"/>
    <w:rsid w:val="002557F6"/>
    <w:rsid w:val="00257170"/>
    <w:rsid w:val="00257C0C"/>
    <w:rsid w:val="00257C27"/>
    <w:rsid w:val="002644FB"/>
    <w:rsid w:val="00265BF5"/>
    <w:rsid w:val="00274792"/>
    <w:rsid w:val="00274F8B"/>
    <w:rsid w:val="002822CF"/>
    <w:rsid w:val="00282D0F"/>
    <w:rsid w:val="00284716"/>
    <w:rsid w:val="002A2742"/>
    <w:rsid w:val="002A4363"/>
    <w:rsid w:val="002A4A94"/>
    <w:rsid w:val="002A6876"/>
    <w:rsid w:val="002A7861"/>
    <w:rsid w:val="002B01ED"/>
    <w:rsid w:val="002B2687"/>
    <w:rsid w:val="002C2613"/>
    <w:rsid w:val="002D5CAA"/>
    <w:rsid w:val="002E2318"/>
    <w:rsid w:val="002E245C"/>
    <w:rsid w:val="002E3710"/>
    <w:rsid w:val="002E52CF"/>
    <w:rsid w:val="002F56B1"/>
    <w:rsid w:val="002F68B9"/>
    <w:rsid w:val="00300379"/>
    <w:rsid w:val="00301814"/>
    <w:rsid w:val="00304216"/>
    <w:rsid w:val="00307037"/>
    <w:rsid w:val="003103B1"/>
    <w:rsid w:val="0031319C"/>
    <w:rsid w:val="00313750"/>
    <w:rsid w:val="00315BEB"/>
    <w:rsid w:val="003211C7"/>
    <w:rsid w:val="003214BD"/>
    <w:rsid w:val="003219EA"/>
    <w:rsid w:val="00322385"/>
    <w:rsid w:val="00323B0A"/>
    <w:rsid w:val="00325EC7"/>
    <w:rsid w:val="003265EF"/>
    <w:rsid w:val="0033051C"/>
    <w:rsid w:val="003315A3"/>
    <w:rsid w:val="00333DA4"/>
    <w:rsid w:val="003356A2"/>
    <w:rsid w:val="0033593F"/>
    <w:rsid w:val="00336C58"/>
    <w:rsid w:val="00337220"/>
    <w:rsid w:val="00355A48"/>
    <w:rsid w:val="00361029"/>
    <w:rsid w:val="00361EF7"/>
    <w:rsid w:val="00365D02"/>
    <w:rsid w:val="003704B8"/>
    <w:rsid w:val="0037403C"/>
    <w:rsid w:val="00380D7C"/>
    <w:rsid w:val="00381FB5"/>
    <w:rsid w:val="00383B76"/>
    <w:rsid w:val="00384410"/>
    <w:rsid w:val="00384D40"/>
    <w:rsid w:val="00395658"/>
    <w:rsid w:val="00396A07"/>
    <w:rsid w:val="003A52D6"/>
    <w:rsid w:val="003B47AA"/>
    <w:rsid w:val="003B602C"/>
    <w:rsid w:val="003B6371"/>
    <w:rsid w:val="003C4E1B"/>
    <w:rsid w:val="003D0FF7"/>
    <w:rsid w:val="003D2B2F"/>
    <w:rsid w:val="003D3FB5"/>
    <w:rsid w:val="003E0953"/>
    <w:rsid w:val="003E0ECF"/>
    <w:rsid w:val="003E149A"/>
    <w:rsid w:val="003E2DBE"/>
    <w:rsid w:val="003E48C1"/>
    <w:rsid w:val="0041124B"/>
    <w:rsid w:val="00412829"/>
    <w:rsid w:val="004134FD"/>
    <w:rsid w:val="00414486"/>
    <w:rsid w:val="0041524D"/>
    <w:rsid w:val="00415A4E"/>
    <w:rsid w:val="00417373"/>
    <w:rsid w:val="00417F78"/>
    <w:rsid w:val="004212CB"/>
    <w:rsid w:val="0042172E"/>
    <w:rsid w:val="004226E9"/>
    <w:rsid w:val="004246AB"/>
    <w:rsid w:val="00425942"/>
    <w:rsid w:val="0042603F"/>
    <w:rsid w:val="00436090"/>
    <w:rsid w:val="00441993"/>
    <w:rsid w:val="00445971"/>
    <w:rsid w:val="00447141"/>
    <w:rsid w:val="00453CFB"/>
    <w:rsid w:val="004547B7"/>
    <w:rsid w:val="004618C9"/>
    <w:rsid w:val="0046522C"/>
    <w:rsid w:val="00471944"/>
    <w:rsid w:val="00471D9E"/>
    <w:rsid w:val="00474865"/>
    <w:rsid w:val="00481F5D"/>
    <w:rsid w:val="00484A4D"/>
    <w:rsid w:val="0048788B"/>
    <w:rsid w:val="00492301"/>
    <w:rsid w:val="0049254D"/>
    <w:rsid w:val="00497E92"/>
    <w:rsid w:val="004A3EBE"/>
    <w:rsid w:val="004B2239"/>
    <w:rsid w:val="004B22D3"/>
    <w:rsid w:val="004B447C"/>
    <w:rsid w:val="004B4D08"/>
    <w:rsid w:val="004B6F46"/>
    <w:rsid w:val="004B7646"/>
    <w:rsid w:val="004C191D"/>
    <w:rsid w:val="004C3729"/>
    <w:rsid w:val="004C488A"/>
    <w:rsid w:val="004C7214"/>
    <w:rsid w:val="004C7285"/>
    <w:rsid w:val="004D129B"/>
    <w:rsid w:val="004D339F"/>
    <w:rsid w:val="004E2C91"/>
    <w:rsid w:val="004E6481"/>
    <w:rsid w:val="004F1DBB"/>
    <w:rsid w:val="004F5BE4"/>
    <w:rsid w:val="0050206D"/>
    <w:rsid w:val="005020CD"/>
    <w:rsid w:val="00505C0F"/>
    <w:rsid w:val="005066ED"/>
    <w:rsid w:val="005068F2"/>
    <w:rsid w:val="00512A12"/>
    <w:rsid w:val="00517A48"/>
    <w:rsid w:val="00521E2C"/>
    <w:rsid w:val="00522091"/>
    <w:rsid w:val="00522697"/>
    <w:rsid w:val="00524383"/>
    <w:rsid w:val="00532ED6"/>
    <w:rsid w:val="005332BE"/>
    <w:rsid w:val="00541050"/>
    <w:rsid w:val="00544270"/>
    <w:rsid w:val="0054757C"/>
    <w:rsid w:val="00547C51"/>
    <w:rsid w:val="00552BDA"/>
    <w:rsid w:val="005549F8"/>
    <w:rsid w:val="00561C5B"/>
    <w:rsid w:val="00573D06"/>
    <w:rsid w:val="005768AB"/>
    <w:rsid w:val="00577061"/>
    <w:rsid w:val="005778BF"/>
    <w:rsid w:val="0058043E"/>
    <w:rsid w:val="00582084"/>
    <w:rsid w:val="005856E5"/>
    <w:rsid w:val="0058650D"/>
    <w:rsid w:val="0059018C"/>
    <w:rsid w:val="005966ED"/>
    <w:rsid w:val="005A0399"/>
    <w:rsid w:val="005A0CBC"/>
    <w:rsid w:val="005A14CE"/>
    <w:rsid w:val="005A302B"/>
    <w:rsid w:val="005A3071"/>
    <w:rsid w:val="005B5910"/>
    <w:rsid w:val="005D178F"/>
    <w:rsid w:val="005D29BD"/>
    <w:rsid w:val="005D5A65"/>
    <w:rsid w:val="005D7C02"/>
    <w:rsid w:val="005E3409"/>
    <w:rsid w:val="005E3F3F"/>
    <w:rsid w:val="005F0B1E"/>
    <w:rsid w:val="005F1DF2"/>
    <w:rsid w:val="006022A2"/>
    <w:rsid w:val="0060569D"/>
    <w:rsid w:val="00610B6B"/>
    <w:rsid w:val="00614304"/>
    <w:rsid w:val="00614A53"/>
    <w:rsid w:val="0061792B"/>
    <w:rsid w:val="00617995"/>
    <w:rsid w:val="00622B0B"/>
    <w:rsid w:val="00624843"/>
    <w:rsid w:val="006357B0"/>
    <w:rsid w:val="006369BE"/>
    <w:rsid w:val="00636AAD"/>
    <w:rsid w:val="0063754C"/>
    <w:rsid w:val="00645463"/>
    <w:rsid w:val="0065294F"/>
    <w:rsid w:val="00653547"/>
    <w:rsid w:val="00653D9B"/>
    <w:rsid w:val="00654B93"/>
    <w:rsid w:val="006626FF"/>
    <w:rsid w:val="00665597"/>
    <w:rsid w:val="006710F8"/>
    <w:rsid w:val="0067408D"/>
    <w:rsid w:val="00674726"/>
    <w:rsid w:val="00685F5D"/>
    <w:rsid w:val="006906FE"/>
    <w:rsid w:val="00695567"/>
    <w:rsid w:val="006A28A8"/>
    <w:rsid w:val="006A7085"/>
    <w:rsid w:val="006B11BB"/>
    <w:rsid w:val="006B24C4"/>
    <w:rsid w:val="006B38AE"/>
    <w:rsid w:val="006B59F9"/>
    <w:rsid w:val="006C1ABC"/>
    <w:rsid w:val="006C4A8D"/>
    <w:rsid w:val="006C7B47"/>
    <w:rsid w:val="006D2F3B"/>
    <w:rsid w:val="006D2F43"/>
    <w:rsid w:val="006D5390"/>
    <w:rsid w:val="006E6EAB"/>
    <w:rsid w:val="006F0427"/>
    <w:rsid w:val="006F2C6A"/>
    <w:rsid w:val="006F3B41"/>
    <w:rsid w:val="006F685E"/>
    <w:rsid w:val="006F68CC"/>
    <w:rsid w:val="0070010A"/>
    <w:rsid w:val="00704BF9"/>
    <w:rsid w:val="00705BA9"/>
    <w:rsid w:val="00716F27"/>
    <w:rsid w:val="00721711"/>
    <w:rsid w:val="007258EB"/>
    <w:rsid w:val="00737B69"/>
    <w:rsid w:val="00737DB9"/>
    <w:rsid w:val="007401C3"/>
    <w:rsid w:val="00740E91"/>
    <w:rsid w:val="00741EDC"/>
    <w:rsid w:val="00746A32"/>
    <w:rsid w:val="007568C2"/>
    <w:rsid w:val="007570E2"/>
    <w:rsid w:val="00760543"/>
    <w:rsid w:val="00764D8E"/>
    <w:rsid w:val="007727E6"/>
    <w:rsid w:val="0077455F"/>
    <w:rsid w:val="007758E6"/>
    <w:rsid w:val="00782B5D"/>
    <w:rsid w:val="00783342"/>
    <w:rsid w:val="00784774"/>
    <w:rsid w:val="007859D1"/>
    <w:rsid w:val="00785D9A"/>
    <w:rsid w:val="0078695D"/>
    <w:rsid w:val="0078780A"/>
    <w:rsid w:val="00791BE3"/>
    <w:rsid w:val="0079352C"/>
    <w:rsid w:val="00796672"/>
    <w:rsid w:val="007A31F4"/>
    <w:rsid w:val="007A34F1"/>
    <w:rsid w:val="007A48E9"/>
    <w:rsid w:val="007B30DE"/>
    <w:rsid w:val="007B39C7"/>
    <w:rsid w:val="007C07ED"/>
    <w:rsid w:val="007C6705"/>
    <w:rsid w:val="007D2A0A"/>
    <w:rsid w:val="007D2B0C"/>
    <w:rsid w:val="007D3A74"/>
    <w:rsid w:val="007D4BAD"/>
    <w:rsid w:val="007D6215"/>
    <w:rsid w:val="007D6D78"/>
    <w:rsid w:val="007E1FE9"/>
    <w:rsid w:val="007E417F"/>
    <w:rsid w:val="007E5964"/>
    <w:rsid w:val="007E6183"/>
    <w:rsid w:val="007F0A64"/>
    <w:rsid w:val="007F6FB7"/>
    <w:rsid w:val="007F770C"/>
    <w:rsid w:val="0080260F"/>
    <w:rsid w:val="00802898"/>
    <w:rsid w:val="008032C4"/>
    <w:rsid w:val="00804746"/>
    <w:rsid w:val="00805B62"/>
    <w:rsid w:val="008101FB"/>
    <w:rsid w:val="00811BB1"/>
    <w:rsid w:val="008160F8"/>
    <w:rsid w:val="00823A8E"/>
    <w:rsid w:val="00825F96"/>
    <w:rsid w:val="00832E87"/>
    <w:rsid w:val="00833C6A"/>
    <w:rsid w:val="008405F2"/>
    <w:rsid w:val="0084302F"/>
    <w:rsid w:val="00843371"/>
    <w:rsid w:val="00847088"/>
    <w:rsid w:val="0085213A"/>
    <w:rsid w:val="00853F0B"/>
    <w:rsid w:val="0086265C"/>
    <w:rsid w:val="00864580"/>
    <w:rsid w:val="008656DB"/>
    <w:rsid w:val="00865F7B"/>
    <w:rsid w:val="00867B10"/>
    <w:rsid w:val="008734AD"/>
    <w:rsid w:val="008753FE"/>
    <w:rsid w:val="00875C45"/>
    <w:rsid w:val="0087788B"/>
    <w:rsid w:val="00877C6C"/>
    <w:rsid w:val="008808F0"/>
    <w:rsid w:val="008833DC"/>
    <w:rsid w:val="008834FE"/>
    <w:rsid w:val="00884D0F"/>
    <w:rsid w:val="00884F11"/>
    <w:rsid w:val="00885CD9"/>
    <w:rsid w:val="00887FE7"/>
    <w:rsid w:val="0089369E"/>
    <w:rsid w:val="00893B24"/>
    <w:rsid w:val="00895E10"/>
    <w:rsid w:val="00896816"/>
    <w:rsid w:val="008A1EE5"/>
    <w:rsid w:val="008A4543"/>
    <w:rsid w:val="008A5850"/>
    <w:rsid w:val="008A5A6E"/>
    <w:rsid w:val="008B07F8"/>
    <w:rsid w:val="008B519B"/>
    <w:rsid w:val="008B57FF"/>
    <w:rsid w:val="008B5A12"/>
    <w:rsid w:val="008B7AF4"/>
    <w:rsid w:val="008C40A8"/>
    <w:rsid w:val="008C4BEA"/>
    <w:rsid w:val="008C53A7"/>
    <w:rsid w:val="008D0560"/>
    <w:rsid w:val="008E62A2"/>
    <w:rsid w:val="008F0E43"/>
    <w:rsid w:val="008F3208"/>
    <w:rsid w:val="009005C4"/>
    <w:rsid w:val="00902A7F"/>
    <w:rsid w:val="00904B9B"/>
    <w:rsid w:val="0090574E"/>
    <w:rsid w:val="00905A17"/>
    <w:rsid w:val="00910D4F"/>
    <w:rsid w:val="00920609"/>
    <w:rsid w:val="00920892"/>
    <w:rsid w:val="009209F7"/>
    <w:rsid w:val="00921C22"/>
    <w:rsid w:val="0092409E"/>
    <w:rsid w:val="00930F65"/>
    <w:rsid w:val="00937623"/>
    <w:rsid w:val="0094394A"/>
    <w:rsid w:val="00945667"/>
    <w:rsid w:val="00945983"/>
    <w:rsid w:val="009565FC"/>
    <w:rsid w:val="00957322"/>
    <w:rsid w:val="009665D5"/>
    <w:rsid w:val="00972275"/>
    <w:rsid w:val="00973D36"/>
    <w:rsid w:val="0097535A"/>
    <w:rsid w:val="00985EBA"/>
    <w:rsid w:val="0098622D"/>
    <w:rsid w:val="0099095B"/>
    <w:rsid w:val="009A452D"/>
    <w:rsid w:val="009A7AB0"/>
    <w:rsid w:val="009B2B36"/>
    <w:rsid w:val="009B5BC7"/>
    <w:rsid w:val="009B6EA8"/>
    <w:rsid w:val="009B6F49"/>
    <w:rsid w:val="009C12AB"/>
    <w:rsid w:val="009C5BE8"/>
    <w:rsid w:val="009C5BF0"/>
    <w:rsid w:val="009D0A64"/>
    <w:rsid w:val="009D1F9C"/>
    <w:rsid w:val="009D203C"/>
    <w:rsid w:val="009D20A3"/>
    <w:rsid w:val="009D3502"/>
    <w:rsid w:val="009E36B9"/>
    <w:rsid w:val="009E6699"/>
    <w:rsid w:val="009F6F7C"/>
    <w:rsid w:val="00A01344"/>
    <w:rsid w:val="00A045C1"/>
    <w:rsid w:val="00A0474D"/>
    <w:rsid w:val="00A04A3C"/>
    <w:rsid w:val="00A06AEC"/>
    <w:rsid w:val="00A07D8C"/>
    <w:rsid w:val="00A133E7"/>
    <w:rsid w:val="00A154E4"/>
    <w:rsid w:val="00A159FC"/>
    <w:rsid w:val="00A15F7A"/>
    <w:rsid w:val="00A21DDF"/>
    <w:rsid w:val="00A23F1B"/>
    <w:rsid w:val="00A27AA9"/>
    <w:rsid w:val="00A3354E"/>
    <w:rsid w:val="00A339F0"/>
    <w:rsid w:val="00A36206"/>
    <w:rsid w:val="00A4096D"/>
    <w:rsid w:val="00A42751"/>
    <w:rsid w:val="00A44605"/>
    <w:rsid w:val="00A52737"/>
    <w:rsid w:val="00A54E5B"/>
    <w:rsid w:val="00A61AF6"/>
    <w:rsid w:val="00A63C44"/>
    <w:rsid w:val="00A678EF"/>
    <w:rsid w:val="00A74007"/>
    <w:rsid w:val="00A75A79"/>
    <w:rsid w:val="00A8027E"/>
    <w:rsid w:val="00A81CDB"/>
    <w:rsid w:val="00A910F1"/>
    <w:rsid w:val="00A97817"/>
    <w:rsid w:val="00AA0F1B"/>
    <w:rsid w:val="00AA4CCD"/>
    <w:rsid w:val="00AB33EB"/>
    <w:rsid w:val="00AB4DAB"/>
    <w:rsid w:val="00AC1D73"/>
    <w:rsid w:val="00AC208C"/>
    <w:rsid w:val="00AC49CE"/>
    <w:rsid w:val="00AC4FD2"/>
    <w:rsid w:val="00AD6418"/>
    <w:rsid w:val="00AE2422"/>
    <w:rsid w:val="00AE3298"/>
    <w:rsid w:val="00AF0C66"/>
    <w:rsid w:val="00B02024"/>
    <w:rsid w:val="00B05115"/>
    <w:rsid w:val="00B07980"/>
    <w:rsid w:val="00B12A55"/>
    <w:rsid w:val="00B15872"/>
    <w:rsid w:val="00B16E78"/>
    <w:rsid w:val="00B20FA0"/>
    <w:rsid w:val="00B22E0F"/>
    <w:rsid w:val="00B23DEA"/>
    <w:rsid w:val="00B24D17"/>
    <w:rsid w:val="00B2657F"/>
    <w:rsid w:val="00B277AA"/>
    <w:rsid w:val="00B300B7"/>
    <w:rsid w:val="00B30127"/>
    <w:rsid w:val="00B32542"/>
    <w:rsid w:val="00B32A03"/>
    <w:rsid w:val="00B4067A"/>
    <w:rsid w:val="00B41493"/>
    <w:rsid w:val="00B42330"/>
    <w:rsid w:val="00B42703"/>
    <w:rsid w:val="00B47396"/>
    <w:rsid w:val="00B5289C"/>
    <w:rsid w:val="00B53BAE"/>
    <w:rsid w:val="00B601A6"/>
    <w:rsid w:val="00B61615"/>
    <w:rsid w:val="00B616DF"/>
    <w:rsid w:val="00B744FC"/>
    <w:rsid w:val="00B775F1"/>
    <w:rsid w:val="00B86794"/>
    <w:rsid w:val="00BA5CE7"/>
    <w:rsid w:val="00BA68F5"/>
    <w:rsid w:val="00BB1F82"/>
    <w:rsid w:val="00BB2ACA"/>
    <w:rsid w:val="00BB2E68"/>
    <w:rsid w:val="00BB33D2"/>
    <w:rsid w:val="00BB33E6"/>
    <w:rsid w:val="00BB6706"/>
    <w:rsid w:val="00BC0336"/>
    <w:rsid w:val="00BC09E9"/>
    <w:rsid w:val="00BC30AC"/>
    <w:rsid w:val="00BC4761"/>
    <w:rsid w:val="00BC548C"/>
    <w:rsid w:val="00BC62ED"/>
    <w:rsid w:val="00BD26E3"/>
    <w:rsid w:val="00BD46B3"/>
    <w:rsid w:val="00BD4844"/>
    <w:rsid w:val="00BD4F16"/>
    <w:rsid w:val="00BD62A9"/>
    <w:rsid w:val="00BD6B19"/>
    <w:rsid w:val="00BD7252"/>
    <w:rsid w:val="00BD77B4"/>
    <w:rsid w:val="00BE24BF"/>
    <w:rsid w:val="00BF1566"/>
    <w:rsid w:val="00BF2BE8"/>
    <w:rsid w:val="00BF4F71"/>
    <w:rsid w:val="00C0712A"/>
    <w:rsid w:val="00C1125C"/>
    <w:rsid w:val="00C17DFD"/>
    <w:rsid w:val="00C214C3"/>
    <w:rsid w:val="00C21A0B"/>
    <w:rsid w:val="00C22847"/>
    <w:rsid w:val="00C23C88"/>
    <w:rsid w:val="00C25D13"/>
    <w:rsid w:val="00C32304"/>
    <w:rsid w:val="00C3639D"/>
    <w:rsid w:val="00C41183"/>
    <w:rsid w:val="00C42E82"/>
    <w:rsid w:val="00C44B22"/>
    <w:rsid w:val="00C46BF7"/>
    <w:rsid w:val="00C473C8"/>
    <w:rsid w:val="00C51259"/>
    <w:rsid w:val="00C614E7"/>
    <w:rsid w:val="00C66916"/>
    <w:rsid w:val="00C67AE5"/>
    <w:rsid w:val="00C70AC1"/>
    <w:rsid w:val="00C70FB9"/>
    <w:rsid w:val="00C71E29"/>
    <w:rsid w:val="00C73B5B"/>
    <w:rsid w:val="00C749BD"/>
    <w:rsid w:val="00C81E49"/>
    <w:rsid w:val="00C821C3"/>
    <w:rsid w:val="00C8479E"/>
    <w:rsid w:val="00C86C03"/>
    <w:rsid w:val="00C9358A"/>
    <w:rsid w:val="00C967BD"/>
    <w:rsid w:val="00CA60C0"/>
    <w:rsid w:val="00CB277E"/>
    <w:rsid w:val="00CB5464"/>
    <w:rsid w:val="00CB5D80"/>
    <w:rsid w:val="00CC635B"/>
    <w:rsid w:val="00CD0DF3"/>
    <w:rsid w:val="00CD1688"/>
    <w:rsid w:val="00CD2070"/>
    <w:rsid w:val="00CD275D"/>
    <w:rsid w:val="00CD47F3"/>
    <w:rsid w:val="00CE0D24"/>
    <w:rsid w:val="00CE1F97"/>
    <w:rsid w:val="00CE3B68"/>
    <w:rsid w:val="00CE5C22"/>
    <w:rsid w:val="00CE77EA"/>
    <w:rsid w:val="00D00A67"/>
    <w:rsid w:val="00D03251"/>
    <w:rsid w:val="00D056BD"/>
    <w:rsid w:val="00D11A89"/>
    <w:rsid w:val="00D13B7F"/>
    <w:rsid w:val="00D15FD9"/>
    <w:rsid w:val="00D17952"/>
    <w:rsid w:val="00D22094"/>
    <w:rsid w:val="00D22B67"/>
    <w:rsid w:val="00D231B5"/>
    <w:rsid w:val="00D255E5"/>
    <w:rsid w:val="00D273E8"/>
    <w:rsid w:val="00D276CD"/>
    <w:rsid w:val="00D301AB"/>
    <w:rsid w:val="00D306DE"/>
    <w:rsid w:val="00D34707"/>
    <w:rsid w:val="00D37098"/>
    <w:rsid w:val="00D42A85"/>
    <w:rsid w:val="00D453E9"/>
    <w:rsid w:val="00D50424"/>
    <w:rsid w:val="00D51C56"/>
    <w:rsid w:val="00D53F80"/>
    <w:rsid w:val="00D60D53"/>
    <w:rsid w:val="00D615B9"/>
    <w:rsid w:val="00D628D5"/>
    <w:rsid w:val="00D65B94"/>
    <w:rsid w:val="00D65D54"/>
    <w:rsid w:val="00D667ED"/>
    <w:rsid w:val="00D7648C"/>
    <w:rsid w:val="00D835FE"/>
    <w:rsid w:val="00D87987"/>
    <w:rsid w:val="00D91954"/>
    <w:rsid w:val="00DA7459"/>
    <w:rsid w:val="00DB0DE6"/>
    <w:rsid w:val="00DC21F0"/>
    <w:rsid w:val="00DC6509"/>
    <w:rsid w:val="00DD0848"/>
    <w:rsid w:val="00DD3337"/>
    <w:rsid w:val="00DE111D"/>
    <w:rsid w:val="00DE35F4"/>
    <w:rsid w:val="00DE3D7C"/>
    <w:rsid w:val="00DF1A9A"/>
    <w:rsid w:val="00DF1EDD"/>
    <w:rsid w:val="00DF2776"/>
    <w:rsid w:val="00DF323D"/>
    <w:rsid w:val="00DF4F13"/>
    <w:rsid w:val="00E122CB"/>
    <w:rsid w:val="00E127AD"/>
    <w:rsid w:val="00E1388D"/>
    <w:rsid w:val="00E1424D"/>
    <w:rsid w:val="00E16C54"/>
    <w:rsid w:val="00E301A5"/>
    <w:rsid w:val="00E305E6"/>
    <w:rsid w:val="00E30B0F"/>
    <w:rsid w:val="00E31290"/>
    <w:rsid w:val="00E34343"/>
    <w:rsid w:val="00E43111"/>
    <w:rsid w:val="00E533A3"/>
    <w:rsid w:val="00E53E54"/>
    <w:rsid w:val="00E5507D"/>
    <w:rsid w:val="00E554FC"/>
    <w:rsid w:val="00E57228"/>
    <w:rsid w:val="00E66747"/>
    <w:rsid w:val="00E7246F"/>
    <w:rsid w:val="00E81A8E"/>
    <w:rsid w:val="00E81BC8"/>
    <w:rsid w:val="00E926CC"/>
    <w:rsid w:val="00E970F5"/>
    <w:rsid w:val="00EA0715"/>
    <w:rsid w:val="00EA474B"/>
    <w:rsid w:val="00EA678F"/>
    <w:rsid w:val="00EB122F"/>
    <w:rsid w:val="00EC12C7"/>
    <w:rsid w:val="00EC3C7D"/>
    <w:rsid w:val="00EC4E04"/>
    <w:rsid w:val="00EC52FD"/>
    <w:rsid w:val="00EC5F8C"/>
    <w:rsid w:val="00EC6291"/>
    <w:rsid w:val="00ED06C7"/>
    <w:rsid w:val="00ED12B1"/>
    <w:rsid w:val="00ED4E2E"/>
    <w:rsid w:val="00ED57DC"/>
    <w:rsid w:val="00ED6FA9"/>
    <w:rsid w:val="00EE15D9"/>
    <w:rsid w:val="00EE6A6A"/>
    <w:rsid w:val="00EE7404"/>
    <w:rsid w:val="00EF1B01"/>
    <w:rsid w:val="00EF4F3A"/>
    <w:rsid w:val="00EF5261"/>
    <w:rsid w:val="00F001F0"/>
    <w:rsid w:val="00F04FC6"/>
    <w:rsid w:val="00F054EC"/>
    <w:rsid w:val="00F105D7"/>
    <w:rsid w:val="00F12035"/>
    <w:rsid w:val="00F123AE"/>
    <w:rsid w:val="00F270AE"/>
    <w:rsid w:val="00F2739F"/>
    <w:rsid w:val="00F3278B"/>
    <w:rsid w:val="00F33402"/>
    <w:rsid w:val="00F36EAE"/>
    <w:rsid w:val="00F40A77"/>
    <w:rsid w:val="00F52999"/>
    <w:rsid w:val="00F566F9"/>
    <w:rsid w:val="00F6323A"/>
    <w:rsid w:val="00F6614B"/>
    <w:rsid w:val="00F700DD"/>
    <w:rsid w:val="00F713BF"/>
    <w:rsid w:val="00F726CB"/>
    <w:rsid w:val="00F77138"/>
    <w:rsid w:val="00F771F3"/>
    <w:rsid w:val="00F823FB"/>
    <w:rsid w:val="00F84F9D"/>
    <w:rsid w:val="00F917FB"/>
    <w:rsid w:val="00F929BC"/>
    <w:rsid w:val="00F94449"/>
    <w:rsid w:val="00F95117"/>
    <w:rsid w:val="00F95F0E"/>
    <w:rsid w:val="00F970AB"/>
    <w:rsid w:val="00FA3464"/>
    <w:rsid w:val="00FA39F3"/>
    <w:rsid w:val="00FA69A3"/>
    <w:rsid w:val="00FB4637"/>
    <w:rsid w:val="00FB5067"/>
    <w:rsid w:val="00FB7BCA"/>
    <w:rsid w:val="00FC47C1"/>
    <w:rsid w:val="00FC5937"/>
    <w:rsid w:val="00FC7550"/>
    <w:rsid w:val="00FD2FE5"/>
    <w:rsid w:val="00FD5545"/>
    <w:rsid w:val="00FE0F7C"/>
    <w:rsid w:val="00FE6002"/>
    <w:rsid w:val="00FE6A83"/>
    <w:rsid w:val="00FF2E8B"/>
    <w:rsid w:val="00FF6A16"/>
    <w:rsid w:val="00FF7E23"/>
    <w:rsid w:val="02C475A6"/>
    <w:rsid w:val="06700CFE"/>
    <w:rsid w:val="069D6D0E"/>
    <w:rsid w:val="0830411B"/>
    <w:rsid w:val="09417016"/>
    <w:rsid w:val="096D1EC5"/>
    <w:rsid w:val="155E375F"/>
    <w:rsid w:val="15F55EF9"/>
    <w:rsid w:val="18791D12"/>
    <w:rsid w:val="1890345D"/>
    <w:rsid w:val="19F31EC8"/>
    <w:rsid w:val="1A8A0A5F"/>
    <w:rsid w:val="1CD508A5"/>
    <w:rsid w:val="1F321192"/>
    <w:rsid w:val="23943C12"/>
    <w:rsid w:val="241565D9"/>
    <w:rsid w:val="2830340F"/>
    <w:rsid w:val="28394747"/>
    <w:rsid w:val="2BFA04D9"/>
    <w:rsid w:val="346A7B61"/>
    <w:rsid w:val="35A12560"/>
    <w:rsid w:val="36D1755C"/>
    <w:rsid w:val="3D67552E"/>
    <w:rsid w:val="3F6942B6"/>
    <w:rsid w:val="491704D4"/>
    <w:rsid w:val="49574679"/>
    <w:rsid w:val="496C7019"/>
    <w:rsid w:val="4CDB5F9C"/>
    <w:rsid w:val="4CFE76EF"/>
    <w:rsid w:val="4E780206"/>
    <w:rsid w:val="4EA817F9"/>
    <w:rsid w:val="505809A3"/>
    <w:rsid w:val="52B2392C"/>
    <w:rsid w:val="534000DC"/>
    <w:rsid w:val="54D46E7E"/>
    <w:rsid w:val="575F3F35"/>
    <w:rsid w:val="5A0D25EA"/>
    <w:rsid w:val="5CF92DD8"/>
    <w:rsid w:val="5D393E54"/>
    <w:rsid w:val="5E762018"/>
    <w:rsid w:val="60401249"/>
    <w:rsid w:val="616F15E9"/>
    <w:rsid w:val="62E87FFE"/>
    <w:rsid w:val="636A36C8"/>
    <w:rsid w:val="637534DE"/>
    <w:rsid w:val="644F30F2"/>
    <w:rsid w:val="659A6C55"/>
    <w:rsid w:val="6DB363C6"/>
    <w:rsid w:val="6E02081A"/>
    <w:rsid w:val="6E552EEE"/>
    <w:rsid w:val="6F401C4E"/>
    <w:rsid w:val="6F770E8F"/>
    <w:rsid w:val="71CB532A"/>
    <w:rsid w:val="75593EF2"/>
    <w:rsid w:val="7713413B"/>
    <w:rsid w:val="794D0DF8"/>
    <w:rsid w:val="7BEC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2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2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2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2">
    <w:name w:val="Default Paragraph Font"/>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50"/>
    <w:qFormat/>
    <w:uiPriority w:val="0"/>
    <w:pPr>
      <w:ind w:firstLine="420" w:firstLineChars="100"/>
    </w:pPr>
    <w:rPr>
      <w:rFonts w:ascii="宋体" w:hAnsi="Times New Roman" w:eastAsia="宋体" w:cs="Times New Roman"/>
      <w:kern w:val="0"/>
      <w:sz w:val="34"/>
      <w:szCs w:val="20"/>
    </w:rPr>
  </w:style>
  <w:style w:type="paragraph" w:styleId="3">
    <w:name w:val="Body Text"/>
    <w:basedOn w:val="1"/>
    <w:link w:val="49"/>
    <w:semiHidden/>
    <w:unhideWhenUsed/>
    <w:qFormat/>
    <w:uiPriority w:val="99"/>
    <w:pPr>
      <w:spacing w:after="120"/>
    </w:p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Body Text 3"/>
    <w:basedOn w:val="1"/>
    <w:link w:val="45"/>
    <w:qFormat/>
    <w:uiPriority w:val="0"/>
    <w:rPr>
      <w:rFonts w:ascii="Times New Roman" w:hAnsi="Times New Roman" w:eastAsia="宋体" w:cs="Times New Roman"/>
      <w:color w:val="FF0000"/>
      <w:sz w:val="24"/>
      <w:szCs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0"/>
    <w:qFormat/>
    <w:uiPriority w:val="0"/>
    <w:rPr>
      <w:rFonts w:eastAsia="宋体"/>
      <w:sz w:val="24"/>
    </w:rPr>
  </w:style>
  <w:style w:type="paragraph" w:styleId="14">
    <w:name w:val="Date"/>
    <w:basedOn w:val="1"/>
    <w:next w:val="1"/>
    <w:link w:val="31"/>
    <w:unhideWhenUsed/>
    <w:qFormat/>
    <w:uiPriority w:val="99"/>
    <w:pPr>
      <w:ind w:left="100" w:leftChars="2500"/>
    </w:p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Times New Roman" w:hAnsi="Times New Roman" w:eastAsia="宋体" w:cs="Times New Roman"/>
      <w:b/>
      <w:bCs/>
      <w:caps/>
      <w:sz w:val="20"/>
      <w:szCs w:val="20"/>
    </w:rPr>
  </w:style>
  <w:style w:type="paragraph" w:styleId="18">
    <w:name w:val="toc 2"/>
    <w:basedOn w:val="1"/>
    <w:next w:val="1"/>
    <w:unhideWhenUsed/>
    <w:qFormat/>
    <w:uiPriority w:val="39"/>
    <w:pPr>
      <w:ind w:left="420" w:leftChars="200"/>
    </w:pPr>
  </w:style>
  <w:style w:type="paragraph" w:styleId="19">
    <w:name w:val="HTML Preformatted"/>
    <w:basedOn w:val="1"/>
    <w:link w:val="5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rPr>
      <w:rFonts w:ascii="Calibri" w:hAnsi="Calibri" w:eastAsia="宋体" w:cs="Times New Roman"/>
      <w:sz w:val="24"/>
      <w:szCs w:val="24"/>
    </w:rPr>
  </w:style>
  <w:style w:type="character" w:styleId="23">
    <w:name w:val="Strong"/>
    <w:basedOn w:val="22"/>
    <w:qFormat/>
    <w:uiPriority w:val="22"/>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Hyperlink"/>
    <w:basedOn w:val="22"/>
    <w:unhideWhenUsed/>
    <w:qFormat/>
    <w:uiPriority w:val="99"/>
    <w:rPr>
      <w:color w:val="0000FF"/>
      <w:u w:val="single"/>
    </w:rPr>
  </w:style>
  <w:style w:type="character" w:customStyle="1" w:styleId="26">
    <w:name w:val="标题 1 Char"/>
    <w:basedOn w:val="22"/>
    <w:link w:val="4"/>
    <w:qFormat/>
    <w:uiPriority w:val="0"/>
    <w:rPr>
      <w:rFonts w:ascii="Calibri" w:hAnsi="Calibri" w:eastAsia="宋体" w:cs="Times New Roman"/>
      <w:b/>
      <w:bCs/>
      <w:kern w:val="44"/>
      <w:sz w:val="44"/>
      <w:szCs w:val="44"/>
    </w:rPr>
  </w:style>
  <w:style w:type="character" w:customStyle="1" w:styleId="27">
    <w:name w:val="标题 2 Char"/>
    <w:basedOn w:val="22"/>
    <w:link w:val="5"/>
    <w:qFormat/>
    <w:uiPriority w:val="0"/>
    <w:rPr>
      <w:rFonts w:ascii="Arial" w:hAnsi="Arial" w:eastAsia="黑体" w:cs="Times New Roman"/>
      <w:b/>
      <w:bCs/>
      <w:kern w:val="0"/>
      <w:sz w:val="32"/>
      <w:szCs w:val="32"/>
    </w:rPr>
  </w:style>
  <w:style w:type="character" w:customStyle="1" w:styleId="28">
    <w:name w:val="标题 3 Char"/>
    <w:basedOn w:val="22"/>
    <w:link w:val="6"/>
    <w:qFormat/>
    <w:uiPriority w:val="0"/>
    <w:rPr>
      <w:rFonts w:ascii="宋体" w:hAnsi="宋体" w:eastAsia="宋体" w:cs="Times New Roman"/>
      <w:b/>
      <w:color w:val="000000"/>
      <w:kern w:val="0"/>
      <w:sz w:val="24"/>
      <w:szCs w:val="20"/>
      <w:lang w:val="en-GB"/>
    </w:rPr>
  </w:style>
  <w:style w:type="character" w:customStyle="1" w:styleId="29">
    <w:name w:val="标题 4 Char"/>
    <w:basedOn w:val="22"/>
    <w:link w:val="7"/>
    <w:qFormat/>
    <w:uiPriority w:val="0"/>
    <w:rPr>
      <w:rFonts w:ascii="Arial" w:hAnsi="Arial" w:eastAsia="黑体" w:cs="Times New Roman"/>
      <w:b/>
      <w:bCs/>
      <w:kern w:val="0"/>
      <w:sz w:val="28"/>
      <w:szCs w:val="28"/>
    </w:rPr>
  </w:style>
  <w:style w:type="character" w:customStyle="1" w:styleId="30">
    <w:name w:val="纯文本 Char"/>
    <w:basedOn w:val="22"/>
    <w:link w:val="13"/>
    <w:qFormat/>
    <w:uiPriority w:val="0"/>
    <w:rPr>
      <w:rFonts w:eastAsia="宋体"/>
      <w:sz w:val="24"/>
    </w:rPr>
  </w:style>
  <w:style w:type="character" w:customStyle="1" w:styleId="31">
    <w:name w:val="日期 Char"/>
    <w:basedOn w:val="22"/>
    <w:link w:val="14"/>
    <w:qFormat/>
    <w:uiPriority w:val="99"/>
  </w:style>
  <w:style w:type="character" w:customStyle="1" w:styleId="32">
    <w:name w:val="页脚 Char"/>
    <w:basedOn w:val="22"/>
    <w:link w:val="15"/>
    <w:qFormat/>
    <w:uiPriority w:val="99"/>
    <w:rPr>
      <w:sz w:val="18"/>
      <w:szCs w:val="18"/>
    </w:rPr>
  </w:style>
  <w:style w:type="character" w:customStyle="1" w:styleId="33">
    <w:name w:val="页眉 Char"/>
    <w:basedOn w:val="22"/>
    <w:link w:val="16"/>
    <w:qFormat/>
    <w:uiPriority w:val="99"/>
    <w:rPr>
      <w:sz w:val="18"/>
      <w:szCs w:val="18"/>
    </w:rPr>
  </w:style>
  <w:style w:type="character" w:customStyle="1" w:styleId="34">
    <w:name w:val="纯文本 Char1"/>
    <w:qFormat/>
    <w:uiPriority w:val="0"/>
    <w:rPr>
      <w:rFonts w:eastAsia="宋体"/>
      <w:sz w:val="24"/>
    </w:rPr>
  </w:style>
  <w:style w:type="paragraph" w:customStyle="1" w:styleId="35">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6">
    <w:name w:val="列出段落1"/>
    <w:basedOn w:val="1"/>
    <w:qFormat/>
    <w:uiPriority w:val="34"/>
    <w:pPr>
      <w:ind w:firstLine="420" w:firstLineChars="200"/>
    </w:pPr>
  </w:style>
  <w:style w:type="paragraph" w:styleId="37">
    <w:name w:val="List Paragraph"/>
    <w:basedOn w:val="1"/>
    <w:unhideWhenUsed/>
    <w:qFormat/>
    <w:uiPriority w:val="99"/>
    <w:pPr>
      <w:ind w:firstLine="420" w:firstLineChars="200"/>
    </w:pPr>
  </w:style>
  <w:style w:type="character" w:customStyle="1" w:styleId="38">
    <w:name w:val="正文文本缩进 Char Char"/>
    <w:link w:val="39"/>
    <w:qFormat/>
    <w:uiPriority w:val="0"/>
    <w:rPr>
      <w:rFonts w:ascii="宋体"/>
      <w:sz w:val="24"/>
    </w:rPr>
  </w:style>
  <w:style w:type="paragraph" w:customStyle="1" w:styleId="39">
    <w:name w:val="正文文本缩进1"/>
    <w:basedOn w:val="1"/>
    <w:link w:val="38"/>
    <w:qFormat/>
    <w:uiPriority w:val="0"/>
    <w:pPr>
      <w:spacing w:line="360" w:lineRule="auto"/>
      <w:ind w:firstLine="480" w:firstLineChars="200"/>
    </w:pPr>
    <w:rPr>
      <w:rFonts w:ascii="宋体"/>
      <w:sz w:val="24"/>
    </w:rPr>
  </w:style>
  <w:style w:type="character" w:customStyle="1" w:styleId="40">
    <w:name w:val="日期 Char Char"/>
    <w:link w:val="41"/>
    <w:qFormat/>
    <w:uiPriority w:val="0"/>
    <w:rPr>
      <w:sz w:val="24"/>
    </w:rPr>
  </w:style>
  <w:style w:type="paragraph" w:customStyle="1" w:styleId="41">
    <w:name w:val="日期1"/>
    <w:basedOn w:val="1"/>
    <w:next w:val="1"/>
    <w:link w:val="40"/>
    <w:qFormat/>
    <w:uiPriority w:val="0"/>
    <w:rPr>
      <w:sz w:val="24"/>
    </w:rPr>
  </w:style>
  <w:style w:type="paragraph" w:customStyle="1" w:styleId="42">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3">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5">
    <w:name w:val="正文文本 3 Char"/>
    <w:basedOn w:val="22"/>
    <w:link w:val="10"/>
    <w:qFormat/>
    <w:uiPriority w:val="0"/>
    <w:rPr>
      <w:rFonts w:ascii="Times New Roman" w:hAnsi="Times New Roman" w:eastAsia="宋体" w:cs="Times New Roman"/>
      <w:color w:val="FF0000"/>
      <w:sz w:val="24"/>
      <w:szCs w:val="24"/>
    </w:rPr>
  </w:style>
  <w:style w:type="character" w:customStyle="1" w:styleId="46">
    <w:name w:val="edittexttarea"/>
    <w:basedOn w:val="22"/>
    <w:qFormat/>
    <w:uiPriority w:val="0"/>
  </w:style>
  <w:style w:type="paragraph" w:customStyle="1" w:styleId="47">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4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49">
    <w:name w:val="正文文本 Char"/>
    <w:basedOn w:val="22"/>
    <w:link w:val="3"/>
    <w:semiHidden/>
    <w:qFormat/>
    <w:uiPriority w:val="99"/>
  </w:style>
  <w:style w:type="character" w:customStyle="1" w:styleId="50">
    <w:name w:val="正文首行缩进 Char"/>
    <w:basedOn w:val="49"/>
    <w:link w:val="2"/>
    <w:qFormat/>
    <w:uiPriority w:val="0"/>
    <w:rPr>
      <w:rFonts w:ascii="宋体" w:hAnsi="Times New Roman" w:eastAsia="宋体" w:cs="Times New Roman"/>
      <w:kern w:val="0"/>
      <w:sz w:val="34"/>
      <w:szCs w:val="20"/>
    </w:rPr>
  </w:style>
  <w:style w:type="character" w:customStyle="1" w:styleId="51">
    <w:name w:val="HTML 预设格式 Char"/>
    <w:basedOn w:val="22"/>
    <w:link w:val="19"/>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7285B-D90C-4D5B-91A3-878FAACA324A}">
  <ds:schemaRefs/>
</ds:datastoreItem>
</file>

<file path=docProps/app.xml><?xml version="1.0" encoding="utf-8"?>
<Properties xmlns="http://schemas.openxmlformats.org/officeDocument/2006/extended-properties" xmlns:vt="http://schemas.openxmlformats.org/officeDocument/2006/docPropsVTypes">
  <Template>Normal</Template>
  <Pages>84</Pages>
  <Words>7325</Words>
  <Characters>41755</Characters>
  <Lines>347</Lines>
  <Paragraphs>97</Paragraphs>
  <TotalTime>3</TotalTime>
  <ScaleCrop>false</ScaleCrop>
  <LinksUpToDate>false</LinksUpToDate>
  <CharactersWithSpaces>48983</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2019-01-10T03:18:00Z</dcterms:created>
  <dc:creator>许昌市公共资源交易中心:孟莉</dc:creator>
  <cp:lastModifiedBy>Administrator</cp:lastModifiedBy>
  <cp:lastPrinted>2019-03-22T00:53:15Z</cp:lastPrinted>
  <dcterms:modified xsi:type="dcterms:W3CDTF">2019-03-22T00:53:24Z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