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hint="eastAsia" w:ascii="隶书" w:hAnsi="隶书" w:eastAsia="隶书"/>
          <w:b/>
          <w:sz w:val="44"/>
          <w:szCs w:val="44"/>
        </w:rPr>
      </w:pPr>
    </w:p>
    <w:p>
      <w:pPr>
        <w:jc w:val="center"/>
        <w:rPr>
          <w:rFonts w:ascii="隶书" w:hAnsi="隶书" w:eastAsia="隶书"/>
          <w:b/>
          <w:sz w:val="44"/>
          <w:szCs w:val="44"/>
        </w:rPr>
      </w:pPr>
      <w:r>
        <w:rPr>
          <w:rFonts w:hint="eastAsia" w:ascii="隶书" w:hAnsi="隶书" w:eastAsia="隶书"/>
          <w:b/>
          <w:sz w:val="44"/>
          <w:szCs w:val="44"/>
        </w:rPr>
        <w:t>“</w:t>
      </w:r>
      <w:r>
        <w:rPr>
          <w:rFonts w:hint="eastAsia" w:ascii="隶书" w:hAnsi="隶书" w:eastAsia="隶书"/>
          <w:b/>
          <w:sz w:val="44"/>
          <w:szCs w:val="44"/>
          <w:lang w:val="en-US" w:eastAsia="zh-CN"/>
        </w:rPr>
        <w:t>全媒体中央厨房</w:t>
      </w:r>
      <w:r>
        <w:rPr>
          <w:rFonts w:hint="eastAsia" w:ascii="隶书" w:hAnsi="隶书" w:eastAsia="隶书"/>
          <w:b/>
          <w:sz w:val="44"/>
          <w:szCs w:val="44"/>
        </w:rPr>
        <w:t>”</w:t>
      </w:r>
      <w:r>
        <w:rPr>
          <w:rFonts w:hint="eastAsia" w:ascii="隶书" w:hAnsi="隶书" w:eastAsia="隶书"/>
          <w:b/>
          <w:sz w:val="44"/>
          <w:szCs w:val="44"/>
          <w:lang w:val="en-US" w:eastAsia="zh-CN"/>
        </w:rPr>
        <w:t>专用办公家具</w:t>
      </w:r>
      <w:r>
        <w:rPr>
          <w:rFonts w:hint="eastAsia" w:ascii="隶书" w:hAnsi="隶书" w:eastAsia="隶书"/>
          <w:b/>
          <w:sz w:val="44"/>
          <w:szCs w:val="44"/>
        </w:rPr>
        <w:t>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ind w:firstLine="1120" w:firstLineChars="400"/>
        <w:jc w:val="left"/>
        <w:rPr>
          <w:rFonts w:hint="eastAsia" w:ascii="隶书" w:hAnsi="隶书" w:eastAsia="隶书"/>
          <w:sz w:val="32"/>
          <w:szCs w:val="32"/>
        </w:rPr>
      </w:pPr>
      <w:r>
        <w:rPr>
          <w:rFonts w:hint="eastAsia" w:ascii="隶书" w:hAnsi="隶书" w:eastAsia="隶书"/>
          <w:sz w:val="28"/>
          <w:szCs w:val="28"/>
          <w:lang w:val="en-US" w:eastAsia="zh-CN"/>
        </w:rPr>
        <w:t xml:space="preserve"> </w:t>
      </w:r>
      <w:r>
        <w:rPr>
          <w:rFonts w:hint="eastAsia" w:ascii="隶书" w:hAnsi="隶书" w:eastAsia="隶书"/>
          <w:sz w:val="32"/>
          <w:szCs w:val="32"/>
        </w:rPr>
        <w:t>项目名称：“</w:t>
      </w:r>
      <w:r>
        <w:rPr>
          <w:rFonts w:hint="eastAsia" w:ascii="隶书" w:hAnsi="隶书" w:eastAsia="隶书"/>
          <w:sz w:val="32"/>
          <w:szCs w:val="32"/>
          <w:lang w:val="en-US" w:eastAsia="zh-CN"/>
        </w:rPr>
        <w:t>全媒体中央厨房</w:t>
      </w:r>
      <w:r>
        <w:rPr>
          <w:rFonts w:hint="eastAsia" w:ascii="隶书" w:hAnsi="隶书" w:eastAsia="隶书"/>
          <w:sz w:val="32"/>
          <w:szCs w:val="32"/>
        </w:rPr>
        <w:t>”</w:t>
      </w:r>
      <w:r>
        <w:rPr>
          <w:rFonts w:hint="eastAsia" w:ascii="隶书" w:hAnsi="隶书" w:eastAsia="隶书"/>
          <w:sz w:val="32"/>
          <w:szCs w:val="32"/>
          <w:lang w:val="en-US" w:eastAsia="zh-CN"/>
        </w:rPr>
        <w:t>专用办公家具</w:t>
      </w:r>
    </w:p>
    <w:p>
      <w:pPr>
        <w:ind w:firstLine="1280" w:firstLineChars="400"/>
        <w:jc w:val="left"/>
        <w:rPr>
          <w:rFonts w:hint="eastAsia" w:ascii="隶书" w:hAnsi="隶书" w:eastAsia="隶书"/>
          <w:sz w:val="32"/>
          <w:szCs w:val="32"/>
        </w:rPr>
      </w:pPr>
      <w:r>
        <w:rPr>
          <w:rFonts w:hint="eastAsia" w:ascii="隶书" w:hAnsi="隶书" w:eastAsia="隶书"/>
          <w:sz w:val="32"/>
          <w:szCs w:val="32"/>
        </w:rPr>
        <w:t>项目编号：</w:t>
      </w:r>
      <w:r>
        <w:rPr>
          <w:rFonts w:hint="eastAsia" w:ascii="隶书" w:hAnsi="隶书" w:eastAsia="隶书"/>
          <w:sz w:val="32"/>
          <w:szCs w:val="32"/>
          <w:lang w:val="en-US"/>
        </w:rPr>
        <w:t>GZCG-</w:t>
      </w:r>
      <w:r>
        <w:rPr>
          <w:rFonts w:hint="eastAsia" w:ascii="隶书" w:hAnsi="隶书" w:eastAsia="隶书"/>
          <w:sz w:val="32"/>
          <w:szCs w:val="32"/>
          <w:lang w:val="en-US" w:eastAsia="zh-CN"/>
        </w:rPr>
        <w:t>C</w:t>
      </w:r>
      <w:r>
        <w:rPr>
          <w:rFonts w:hint="eastAsia" w:ascii="隶书" w:hAnsi="隶书" w:eastAsia="隶书"/>
          <w:sz w:val="32"/>
          <w:szCs w:val="32"/>
          <w:lang w:val="en-US"/>
        </w:rPr>
        <w:t>201900</w:t>
      </w:r>
      <w:r>
        <w:rPr>
          <w:rFonts w:hint="eastAsia" w:ascii="隶书" w:hAnsi="隶书" w:eastAsia="隶书"/>
          <w:sz w:val="32"/>
          <w:szCs w:val="32"/>
          <w:lang w:val="en-US" w:eastAsia="zh-CN"/>
        </w:rPr>
        <w:t>1</w:t>
      </w:r>
      <w:r>
        <w:rPr>
          <w:rFonts w:hint="eastAsia" w:ascii="隶书" w:hAnsi="隶书" w:eastAsia="隶书"/>
          <w:sz w:val="32"/>
          <w:szCs w:val="32"/>
        </w:rPr>
        <w:t>号</w:t>
      </w:r>
    </w:p>
    <w:p>
      <w:pPr>
        <w:ind w:firstLine="1280" w:firstLineChars="400"/>
        <w:jc w:val="left"/>
        <w:rPr>
          <w:rFonts w:ascii="隶书" w:hAnsi="隶书" w:eastAsia="隶书"/>
          <w:b/>
          <w:sz w:val="32"/>
          <w:szCs w:val="32"/>
        </w:rPr>
      </w:pPr>
      <w:r>
        <w:rPr>
          <w:rFonts w:hint="eastAsia" w:ascii="隶书" w:hAnsi="隶书" w:eastAsia="隶书"/>
          <w:sz w:val="32"/>
          <w:szCs w:val="32"/>
        </w:rPr>
        <w:t>采 购 人：许昌融智传媒有限公司</w:t>
      </w:r>
    </w:p>
    <w:p>
      <w:pPr>
        <w:ind w:firstLine="941"/>
        <w:jc w:val="left"/>
        <w:rPr>
          <w:rFonts w:hint="eastAsia" w:ascii="隶书" w:hAnsi="隶书" w:eastAsia="隶书"/>
          <w:sz w:val="32"/>
          <w:szCs w:val="32"/>
        </w:rPr>
      </w:pPr>
      <w:r>
        <w:rPr>
          <w:rFonts w:hint="eastAsia" w:ascii="隶书" w:hAnsi="隶书" w:eastAsia="隶书"/>
          <w:sz w:val="32"/>
          <w:szCs w:val="32"/>
          <w:lang w:val="en-US" w:eastAsia="zh-CN"/>
        </w:rPr>
        <w:t xml:space="preserve">  </w:t>
      </w:r>
      <w:r>
        <w:rPr>
          <w:rFonts w:hint="eastAsia" w:ascii="隶书" w:hAnsi="隶书" w:eastAsia="隶书"/>
          <w:sz w:val="32"/>
          <w:szCs w:val="32"/>
        </w:rPr>
        <w:t>代理机构：许昌光大电子商务技术服务有限公司</w:t>
      </w:r>
    </w:p>
    <w:p>
      <w:pPr>
        <w:ind w:firstLine="1280" w:firstLineChars="400"/>
        <w:jc w:val="left"/>
        <w:rPr>
          <w:rFonts w:ascii="黑体" w:hAnsi="黑体" w:eastAsia="黑体"/>
          <w:sz w:val="32"/>
          <w:szCs w:val="32"/>
        </w:rPr>
      </w:pPr>
      <w:r>
        <w:rPr>
          <w:rFonts w:hint="eastAsia" w:ascii="隶书" w:hAnsi="隶书" w:eastAsia="隶书"/>
          <w:sz w:val="32"/>
          <w:szCs w:val="32"/>
        </w:rPr>
        <w:t>时    间：二〇一</w:t>
      </w:r>
      <w:r>
        <w:rPr>
          <w:rFonts w:hint="eastAsia" w:ascii="隶书" w:hAnsi="隶书" w:eastAsia="隶书"/>
          <w:sz w:val="32"/>
          <w:szCs w:val="32"/>
          <w:lang w:val="en-US" w:eastAsia="zh-CN"/>
        </w:rPr>
        <w:t>九</w:t>
      </w:r>
      <w:r>
        <w:rPr>
          <w:rFonts w:hint="eastAsia" w:ascii="隶书" w:hAnsi="隶书" w:eastAsia="隶书"/>
          <w:sz w:val="32"/>
          <w:szCs w:val="32"/>
        </w:rPr>
        <w:t>年</w:t>
      </w:r>
      <w:r>
        <w:rPr>
          <w:rFonts w:hint="eastAsia" w:ascii="隶书" w:hAnsi="隶书" w:eastAsia="隶书"/>
          <w:sz w:val="32"/>
          <w:szCs w:val="32"/>
          <w:lang w:eastAsia="zh-CN"/>
        </w:rPr>
        <w:t>四</w:t>
      </w:r>
      <w:r>
        <w:rPr>
          <w:rFonts w:hint="eastAsia" w:ascii="隶书" w:hAnsi="隶书" w:eastAsia="隶书"/>
          <w:sz w:val="32"/>
          <w:szCs w:val="32"/>
        </w:rPr>
        <w:t>月</w:t>
      </w:r>
    </w:p>
    <w:p>
      <w:pPr>
        <w:pStyle w:val="55"/>
        <w:jc w:val="center"/>
        <w:rPr>
          <w:rFonts w:ascii="黑体" w:hAnsi="黑体" w:eastAsia="黑体"/>
          <w:sz w:val="32"/>
          <w:szCs w:val="32"/>
        </w:rPr>
      </w:pPr>
    </w:p>
    <w:p>
      <w:pPr>
        <w:jc w:val="both"/>
        <w:rPr>
          <w:rFonts w:hint="eastAsia"/>
          <w:b/>
          <w:bCs/>
          <w:sz w:val="48"/>
          <w:szCs w:val="48"/>
        </w:rPr>
      </w:pPr>
    </w:p>
    <w:p>
      <w:pPr>
        <w:jc w:val="center"/>
        <w:rPr>
          <w:b/>
          <w:bCs/>
          <w:sz w:val="48"/>
          <w:szCs w:val="48"/>
        </w:rPr>
      </w:pPr>
      <w:r>
        <w:rPr>
          <w:rFonts w:hint="eastAsia"/>
          <w:b/>
          <w:bCs/>
          <w:sz w:val="48"/>
          <w:szCs w:val="48"/>
        </w:rPr>
        <w:t>目  录</w:t>
      </w:r>
    </w:p>
    <w:p>
      <w:pPr>
        <w:rPr>
          <w:sz w:val="48"/>
          <w:szCs w:val="48"/>
        </w:rPr>
      </w:pPr>
    </w:p>
    <w:p>
      <w:pPr>
        <w:pStyle w:val="55"/>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eastAsia="zh-CN"/>
        </w:rPr>
      </w:pPr>
      <w:r>
        <w:rPr>
          <w:rFonts w:hint="eastAsia" w:ascii="黑体" w:hAnsi="黑体" w:eastAsia="黑体" w:cs="宋体"/>
          <w:sz w:val="36"/>
          <w:szCs w:val="36"/>
        </w:rPr>
        <w:t>第三章  竞争性磋商须知</w:t>
      </w:r>
      <w:r>
        <w:rPr>
          <w:rFonts w:ascii="黑体" w:hAnsi="黑体" w:eastAsia="黑体" w:cs="宋体"/>
          <w:sz w:val="36"/>
          <w:szCs w:val="36"/>
        </w:rPr>
        <w:t>....................1</w:t>
      </w:r>
      <w:r>
        <w:rPr>
          <w:rFonts w:hint="eastAsia" w:ascii="黑体" w:hAnsi="黑体" w:eastAsia="黑体" w:cs="宋体"/>
          <w:sz w:val="36"/>
          <w:szCs w:val="36"/>
          <w:lang w:val="en-US" w:eastAsia="zh-CN"/>
        </w:rPr>
        <w:t>7</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lang w:val="en-US" w:eastAsia="zh-CN"/>
        </w:rPr>
        <w:t>3</w:t>
      </w:r>
      <w:r>
        <w:rPr>
          <w:rFonts w:ascii="黑体" w:hAnsi="黑体" w:eastAsia="黑体" w:cs="宋体"/>
          <w:sz w:val="36"/>
          <w:szCs w:val="36"/>
        </w:rPr>
        <w:fldChar w:fldCharType="end"/>
      </w:r>
      <w:r>
        <w:rPr>
          <w:rFonts w:hint="eastAsia" w:ascii="黑体" w:hAnsi="黑体" w:eastAsia="黑体" w:cs="宋体"/>
          <w:sz w:val="36"/>
          <w:szCs w:val="36"/>
          <w:lang w:val="en-US" w:eastAsia="zh-CN"/>
        </w:rPr>
        <w:t>0</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35</w:t>
      </w:r>
    </w:p>
    <w:p>
      <w:pPr>
        <w:pStyle w:val="55"/>
        <w:tabs>
          <w:tab w:val="right" w:pos="8296"/>
        </w:tabs>
        <w:spacing w:line="360" w:lineRule="exact"/>
        <w:jc w:val="both"/>
        <w:rPr>
          <w:rFonts w:ascii="黑体" w:hAnsi="黑体" w:eastAsia="黑体" w:cs="宋体"/>
          <w:sz w:val="36"/>
          <w:szCs w:val="36"/>
        </w:rPr>
      </w:pPr>
    </w:p>
    <w:p>
      <w:pPr>
        <w:pStyle w:val="55"/>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w:t>
      </w:r>
      <w:r>
        <w:rPr>
          <w:rFonts w:hint="eastAsia" w:ascii="黑体" w:hAnsi="黑体" w:eastAsia="黑体" w:cs="宋体"/>
          <w:sz w:val="36"/>
          <w:szCs w:val="36"/>
          <w:lang w:val="en-US" w:eastAsia="zh-CN"/>
        </w:rPr>
        <w:t>7</w:t>
      </w:r>
    </w:p>
    <w:p>
      <w:pPr>
        <w:pStyle w:val="55"/>
        <w:ind w:firstLine="0"/>
        <w:jc w:val="both"/>
        <w:rPr>
          <w:b/>
          <w:bCs/>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pStyle w:val="55"/>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val="en-US" w:eastAsia="zh-CN"/>
        </w:rPr>
        <w:t>全媒体中央厨房</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专用办公家具</w:t>
      </w:r>
      <w:r>
        <w:rPr>
          <w:rFonts w:hint="eastAsia" w:cs="仿宋_GB2312" w:asciiTheme="minorEastAsia" w:hAnsiTheme="minorEastAsia" w:eastAsiaTheme="minorEastAsia"/>
          <w:color w:val="000000"/>
          <w:shd w:val="clear" w:color="auto" w:fill="FFFFFF"/>
        </w:rPr>
        <w:t>项目</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rPr>
        <w:t>GZCG-</w:t>
      </w:r>
      <w:r>
        <w:rPr>
          <w:rFonts w:hint="eastAsia" w:cs="仿宋_GB2312" w:asciiTheme="minorEastAsia" w:hAnsiTheme="minorEastAsia" w:eastAsiaTheme="minorEastAsia"/>
          <w:color w:val="000000"/>
          <w:shd w:val="clear" w:color="auto" w:fill="FFFFFF"/>
          <w:lang w:val="en-US" w:eastAsia="zh-CN"/>
        </w:rPr>
        <w:t>C</w:t>
      </w:r>
      <w:r>
        <w:rPr>
          <w:rFonts w:hint="eastAsia" w:cs="仿宋_GB2312" w:asciiTheme="minorEastAsia" w:hAnsiTheme="minorEastAsia" w:eastAsiaTheme="minorEastAsia"/>
          <w:color w:val="000000"/>
          <w:shd w:val="clear" w:color="auto" w:fill="FFFFFF"/>
          <w:lang w:val="en-US"/>
        </w:rPr>
        <w:t>201900</w:t>
      </w:r>
      <w:r>
        <w:rPr>
          <w:rFonts w:hint="eastAsia" w:cs="仿宋_GB2312" w:asciiTheme="minorEastAsia" w:hAnsiTheme="minorEastAsia" w:eastAsiaTheme="minorEastAsia"/>
          <w:color w:val="000000"/>
          <w:shd w:val="clear" w:color="auto" w:fill="FFFFFF"/>
          <w:lang w:val="en-US" w:eastAsia="zh-CN"/>
        </w:rPr>
        <w:t>1号</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本次采购办公家具均为特别功能的定制家具，数量一批（详见采购需求）。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lang w:val="en-US" w:eastAsia="zh-CN"/>
        </w:rPr>
        <w:t>370000</w:t>
      </w:r>
      <w:r>
        <w:rPr>
          <w:rFonts w:hint="eastAsia" w:cs="仿宋_GB2312" w:asciiTheme="minorEastAsia" w:hAnsiTheme="minorEastAsia" w:eastAsiaTheme="minorEastAsia"/>
          <w:color w:val="000000"/>
          <w:u w:val="single"/>
          <w:shd w:val="clear" w:color="auto" w:fill="FFFFFF"/>
        </w:rPr>
        <w:t>.00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lang w:val="en-US" w:eastAsia="zh-CN"/>
        </w:rPr>
        <w:t>370000</w:t>
      </w:r>
      <w:r>
        <w:rPr>
          <w:rFonts w:hint="eastAsia" w:cs="仿宋_GB2312" w:asciiTheme="minorEastAsia" w:hAnsiTheme="minorEastAsia" w:eastAsiaTheme="minorEastAsia"/>
          <w:color w:val="000000"/>
          <w:u w:val="single"/>
          <w:shd w:val="clear" w:color="auto" w:fill="FFFFFF"/>
        </w:rPr>
        <w:t>.00</w:t>
      </w:r>
      <w:r>
        <w:rPr>
          <w:rFonts w:hint="eastAsia" w:cs="仿宋_GB2312" w:asciiTheme="minorEastAsia" w:hAnsiTheme="minorEastAsia" w:eastAsiaTheme="minorEastAsia"/>
          <w:color w:val="000000"/>
          <w:shd w:val="clear" w:color="auto" w:fill="FFFFFF"/>
        </w:rPr>
        <w:t>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w:t>
      </w:r>
      <w:r>
        <w:rPr>
          <w:rFonts w:hint="eastAsia" w:cs="仿宋_GB2312" w:asciiTheme="minorEastAsia" w:hAnsiTheme="minorEastAsia" w:eastAsiaTheme="minorEastAsia"/>
          <w:color w:val="000000"/>
          <w:u w:val="none"/>
          <w:shd w:val="clear" w:color="auto" w:fill="FFFFFF"/>
        </w:rPr>
        <w:t>时间：</w:t>
      </w:r>
      <w:r>
        <w:rPr>
          <w:rFonts w:hint="eastAsia" w:cs="仿宋_GB2312" w:asciiTheme="minorEastAsia" w:hAnsiTheme="minorEastAsia" w:eastAsiaTheme="minorEastAsia"/>
          <w:color w:val="000000"/>
          <w:u w:val="single"/>
          <w:shd w:val="clear" w:color="auto" w:fill="FFFFFF"/>
          <w:lang w:val="en-US" w:eastAsia="zh-CN"/>
        </w:rPr>
        <w:t>20</w:t>
      </w:r>
      <w:r>
        <w:rPr>
          <w:rFonts w:hint="eastAsia" w:cs="仿宋_GB2312" w:asciiTheme="minorEastAsia" w:hAnsiTheme="minorEastAsia" w:eastAsiaTheme="minorEastAsia"/>
          <w:color w:val="000000"/>
          <w:u w:val="single"/>
          <w:shd w:val="clear" w:color="auto" w:fill="FFFFFF"/>
        </w:rPr>
        <w:t>日历天</w:t>
      </w:r>
      <w:r>
        <w:rPr>
          <w:rFonts w:hint="eastAsia" w:cs="仿宋_GB2312" w:asciiTheme="minorEastAsia" w:hAnsiTheme="minorEastAsia" w:eastAsiaTheme="minorEastAsia"/>
          <w:color w:val="000000"/>
          <w:shd w:val="clear" w:color="auto" w:fill="FFFFFF"/>
          <w:lang w:eastAsia="zh-CN"/>
        </w:rPr>
        <w:t>。</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23</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w:t>
      </w:r>
      <w:r>
        <w:rPr>
          <w:rFonts w:hint="eastAsia" w:cs="仿宋_GB2312" w:asciiTheme="minorEastAsia" w:hAnsiTheme="minorEastAsia" w:eastAsiaTheme="minorEastAsia"/>
          <w:color w:val="000000"/>
          <w:lang w:val="en-US" w:eastAsia="zh-CN"/>
        </w:rPr>
        <w:t>三</w:t>
      </w:r>
      <w:r>
        <w:rPr>
          <w:rFonts w:hint="eastAsia" w:cs="仿宋_GB2312" w:asciiTheme="minorEastAsia" w:hAnsiTheme="minorEastAsia" w:eastAsiaTheme="minorEastAsia"/>
          <w:color w:val="000000"/>
        </w:rPr>
        <w:t>楼开标</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六、本次招标公告同时在《中国采购与招标网》、《河南招标采购综合网》、《全国公共资源交易平台（河南省·许昌市）》发布</w:t>
      </w:r>
      <w:bookmarkStart w:id="60" w:name="_GoBack"/>
      <w:bookmarkEnd w:id="60"/>
      <w:r>
        <w:rPr>
          <w:rFonts w:hint="eastAsia" w:cs="黑体" w:asciiTheme="minorEastAsia" w:hAnsiTheme="minorEastAsia" w:eastAsiaTheme="minorEastAsia"/>
          <w:b/>
          <w:bCs/>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9"/>
        <w:widowControl/>
        <w:shd w:val="clear" w:color="auto" w:fill="FFFFFF"/>
        <w:spacing w:line="360" w:lineRule="auto"/>
        <w:ind w:firstLine="420"/>
        <w:contextualSpacing/>
        <w:jc w:val="left"/>
        <w:rPr>
          <w:rFonts w:hint="eastAsia" w:ascii="宋体" w:hAnsi="宋体" w:cs="宋体"/>
          <w:kern w:val="0"/>
          <w:lang w:eastAsia="zh-CN"/>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w:t>
      </w:r>
      <w:r>
        <w:rPr>
          <w:rFonts w:hint="eastAsia" w:ascii="宋体" w:hAnsi="宋体" w:cs="宋体"/>
          <w:kern w:val="0"/>
          <w:lang w:eastAsia="zh-CN"/>
        </w:rPr>
        <w:t>联系人：刘先生；电话：</w:t>
      </w:r>
      <w:r>
        <w:rPr>
          <w:rFonts w:hint="eastAsia" w:ascii="宋体" w:hAnsi="宋体" w:cs="宋体"/>
          <w:kern w:val="0"/>
          <w:lang w:val="en-US" w:eastAsia="zh-CN"/>
        </w:rPr>
        <w:t>13837475511；</w:t>
      </w:r>
      <w:r>
        <w:rPr>
          <w:rFonts w:hint="eastAsia" w:ascii="宋体" w:hAnsi="宋体" w:cs="宋体"/>
          <w:kern w:val="0"/>
        </w:rPr>
        <w:t>地址：许昌市魏都区龙兴路报业大厦；</w:t>
      </w:r>
      <w:r>
        <w:rPr>
          <w:rFonts w:hint="eastAsia" w:ascii="宋体" w:hAnsi="宋体" w:cs="宋体"/>
          <w:kern w:val="0"/>
          <w:lang w:eastAsia="zh-CN"/>
        </w:rPr>
        <w:t>。</w:t>
      </w:r>
    </w:p>
    <w:p>
      <w:pPr>
        <w:pStyle w:val="2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lang w:eastAsia="zh-CN"/>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ascii="宋体" w:hAnsi="宋体"/>
          <w:spacing w:val="-3"/>
          <w:lang w:eastAsia="zh-CN"/>
        </w:rPr>
        <w:t>联系人：朱女士；电话：</w:t>
      </w:r>
      <w:r>
        <w:rPr>
          <w:rFonts w:hint="eastAsia" w:ascii="宋体" w:hAnsi="宋体"/>
          <w:spacing w:val="-3"/>
          <w:lang w:val="en-US" w:eastAsia="zh-CN"/>
        </w:rPr>
        <w:t>0374-2365558；</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ascii="宋体" w:hAnsi="宋体"/>
          <w:spacing w:val="-3"/>
          <w:lang w:eastAsia="zh-CN"/>
        </w:rPr>
        <w:t>。</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四</w:t>
      </w:r>
      <w:r>
        <w:rPr>
          <w:rFonts w:hint="eastAsia" w:ascii="宋体" w:hAnsi="宋体" w:cs="宋体"/>
          <w:kern w:val="0"/>
        </w:rPr>
        <w:t>月</w:t>
      </w:r>
      <w:r>
        <w:rPr>
          <w:rFonts w:hint="eastAsia" w:ascii="宋体" w:hAnsi="宋体" w:cs="宋体"/>
          <w:kern w:val="0"/>
          <w:lang w:val="en-US" w:eastAsia="zh-CN"/>
        </w:rPr>
        <w:t>九</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000000" w:fill="FFFFFF"/>
        <w:spacing w:line="360" w:lineRule="auto"/>
        <w:ind w:firstLine="480" w:firstLineChars="200"/>
        <w:outlineLvl w:val="1"/>
        <w:rPr>
          <w:rFonts w:ascii="宋体" w:cs="宋体"/>
          <w:b/>
          <w:bCs/>
          <w:color w:val="auto"/>
        </w:rPr>
      </w:pPr>
      <w:bookmarkStart w:id="0" w:name="_Toc13979"/>
      <w:bookmarkEnd w:id="0"/>
      <w:r>
        <w:rPr>
          <w:rFonts w:hint="eastAsia" w:ascii="宋体" w:hAnsi="宋体" w:cs="宋体"/>
          <w:color w:val="auto"/>
        </w:rPr>
        <w:t>一、</w:t>
      </w:r>
      <w:r>
        <w:rPr>
          <w:rFonts w:hint="eastAsia" w:ascii="宋体" w:hAnsi="宋体" w:cs="宋体"/>
          <w:b/>
          <w:bCs/>
          <w:color w:val="auto"/>
        </w:rPr>
        <w:t>项目概述</w:t>
      </w:r>
    </w:p>
    <w:p>
      <w:pPr>
        <w:spacing w:line="360" w:lineRule="auto"/>
        <w:ind w:firstLine="480" w:firstLineChars="200"/>
        <w:rPr>
          <w:rFonts w:hint="eastAsia" w:cs="仿宋" w:asciiTheme="minorEastAsia" w:hAnsiTheme="minorEastAsia" w:eastAsiaTheme="minorEastAsia"/>
          <w:color w:val="auto"/>
          <w:szCs w:val="24"/>
        </w:rPr>
      </w:pPr>
      <w:bookmarkStart w:id="1" w:name="_Toc1016"/>
      <w:bookmarkEnd w:id="1"/>
      <w:r>
        <w:rPr>
          <w:rFonts w:hint="eastAsia" w:cs="仿宋" w:asciiTheme="minorEastAsia" w:hAnsiTheme="minorEastAsia" w:eastAsiaTheme="minorEastAsia"/>
          <w:color w:val="auto"/>
          <w:szCs w:val="24"/>
        </w:rPr>
        <w:t>“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w:t>
      </w:r>
    </w:p>
    <w:p>
      <w:pPr>
        <w:spacing w:line="360" w:lineRule="auto"/>
        <w:ind w:firstLine="480" w:firstLineChars="200"/>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本次采购的办公家俱根据不同的工作功能区域，设计具有不同功能的定制家具。</w:t>
      </w:r>
      <w:r>
        <w:rPr>
          <w:rFonts w:hint="eastAsia" w:cs="仿宋" w:asciiTheme="minorEastAsia" w:hAnsiTheme="minorEastAsia" w:eastAsiaTheme="minorEastAsia"/>
          <w:color w:val="auto"/>
          <w:szCs w:val="24"/>
        </w:rPr>
        <w:t xml:space="preserve"> </w:t>
      </w:r>
    </w:p>
    <w:p>
      <w:pPr>
        <w:spacing w:line="360" w:lineRule="auto"/>
        <w:ind w:firstLine="482" w:firstLineChars="200"/>
        <w:rPr>
          <w:rFonts w:hint="eastAsia" w:cs="仿宋" w:asciiTheme="minorEastAsia" w:hAnsiTheme="minorEastAsia" w:eastAsiaTheme="minorEastAsia"/>
          <w:b/>
          <w:bCs/>
          <w:color w:val="auto"/>
          <w:szCs w:val="24"/>
          <w:lang w:eastAsia="zh-CN"/>
        </w:rPr>
      </w:pPr>
      <w:r>
        <w:rPr>
          <w:rFonts w:hint="eastAsia" w:cs="仿宋" w:asciiTheme="minorEastAsia" w:hAnsiTheme="minorEastAsia" w:eastAsiaTheme="minorEastAsia"/>
          <w:b/>
          <w:bCs/>
          <w:color w:val="auto"/>
          <w:szCs w:val="24"/>
          <w:lang w:eastAsia="zh-CN"/>
        </w:rPr>
        <w:t>二、功能区家具定制需求</w:t>
      </w:r>
    </w:p>
    <w:p>
      <w:pPr>
        <w:spacing w:line="360" w:lineRule="auto"/>
        <w:ind w:firstLine="480" w:firstLineChars="20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家具样式按平面图要求制作，详细参数各应标企业应实地考察后，根据平面图编制相关家具定制方案</w:t>
      </w:r>
      <w:r>
        <w:rPr>
          <w:rFonts w:hint="eastAsia" w:cs="仿宋" w:asciiTheme="minorEastAsia" w:hAnsiTheme="minorEastAsia" w:eastAsiaTheme="minorEastAsia"/>
          <w:color w:val="auto"/>
          <w:szCs w:val="24"/>
        </w:rPr>
        <w:t>（见</w:t>
      </w:r>
      <w:r>
        <w:rPr>
          <w:rFonts w:hint="eastAsia" w:cs="仿宋" w:asciiTheme="minorEastAsia" w:hAnsiTheme="minorEastAsia" w:eastAsiaTheme="minorEastAsia"/>
          <w:b/>
          <w:bCs/>
          <w:color w:val="auto"/>
          <w:szCs w:val="24"/>
          <w:lang w:eastAsia="zh-CN"/>
        </w:rPr>
        <w:t>图</w:t>
      </w:r>
      <w:r>
        <w:rPr>
          <w:rFonts w:hint="eastAsia" w:cs="仿宋" w:asciiTheme="minorEastAsia" w:hAnsiTheme="minorEastAsia" w:eastAsiaTheme="minorEastAsia"/>
          <w:b/>
          <w:bCs/>
          <w:color w:val="auto"/>
          <w:szCs w:val="24"/>
          <w:lang w:val="en-US" w:eastAsia="zh-CN"/>
        </w:rPr>
        <w:t>-1</w:t>
      </w:r>
      <w:r>
        <w:rPr>
          <w:rFonts w:hint="eastAsia" w:cs="仿宋" w:asciiTheme="minorEastAsia" w:hAnsiTheme="minorEastAsia" w:eastAsiaTheme="minorEastAsia"/>
          <w:color w:val="auto"/>
          <w:szCs w:val="24"/>
        </w:rPr>
        <w:t>）。</w:t>
      </w:r>
    </w:p>
    <w:p>
      <w:pPr>
        <w:spacing w:line="360" w:lineRule="auto"/>
        <w:ind w:firstLine="480" w:firstLineChars="200"/>
        <w:jc w:val="left"/>
        <w:rPr>
          <w:rFonts w:hint="eastAsia" w:cs="仿宋" w:asciiTheme="minorEastAsia" w:hAnsiTheme="minorEastAsia" w:eastAsiaTheme="minorEastAsia"/>
          <w:color w:val="auto"/>
          <w:szCs w:val="24"/>
        </w:rPr>
      </w:pPr>
    </w:p>
    <w:p>
      <w:pPr>
        <w:spacing w:line="360" w:lineRule="auto"/>
        <w:ind w:firstLine="480" w:firstLineChars="200"/>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lang w:eastAsia="zh-CN"/>
        </w:rPr>
        <w:drawing>
          <wp:anchor distT="0" distB="0" distL="114300" distR="114300" simplePos="0" relativeHeight="251658240" behindDoc="0" locked="0" layoutInCell="1" allowOverlap="1">
            <wp:simplePos x="0" y="0"/>
            <wp:positionH relativeFrom="column">
              <wp:posOffset>23495</wp:posOffset>
            </wp:positionH>
            <wp:positionV relativeFrom="paragraph">
              <wp:posOffset>135890</wp:posOffset>
            </wp:positionV>
            <wp:extent cx="6120130" cy="3646170"/>
            <wp:effectExtent l="0" t="0" r="13970" b="11430"/>
            <wp:wrapTopAndBottom/>
            <wp:docPr id="13" name="图片 13" descr="家具摆放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家具摆放1_看图王"/>
                    <pic:cNvPicPr>
                      <a:picLocks noChangeAspect="1"/>
                    </pic:cNvPicPr>
                  </pic:nvPicPr>
                  <pic:blipFill>
                    <a:blip r:embed="rId6"/>
                    <a:stretch>
                      <a:fillRect/>
                    </a:stretch>
                  </pic:blipFill>
                  <pic:spPr>
                    <a:xfrm>
                      <a:off x="0" y="0"/>
                      <a:ext cx="6120130" cy="3646170"/>
                    </a:xfrm>
                    <a:prstGeom prst="rect">
                      <a:avLst/>
                    </a:prstGeom>
                  </pic:spPr>
                </pic:pic>
              </a:graphicData>
            </a:graphic>
          </wp:anchor>
        </w:drawing>
      </w:r>
      <w:r>
        <w:rPr>
          <w:rFonts w:hint="eastAsia" w:cs="仿宋" w:asciiTheme="minorEastAsia" w:hAnsiTheme="minorEastAsia" w:eastAsiaTheme="minorEastAsia"/>
          <w:color w:val="auto"/>
          <w:szCs w:val="24"/>
          <w:lang w:val="en-US" w:eastAsia="zh-CN"/>
        </w:rPr>
        <w:t xml:space="preserve">                           （图-1）</w:t>
      </w:r>
    </w:p>
    <w:p>
      <w:pPr>
        <w:spacing w:line="360" w:lineRule="auto"/>
        <w:ind w:firstLine="480" w:firstLineChars="200"/>
        <w:rPr>
          <w:rFonts w:hint="eastAsia" w:cs="仿宋" w:asciiTheme="minorEastAsia" w:hAnsiTheme="minorEastAsia" w:eastAsiaTheme="minorEastAsia"/>
          <w:color w:val="auto"/>
          <w:szCs w:val="24"/>
          <w:lang w:val="en-US" w:eastAsia="zh-CN"/>
        </w:rPr>
      </w:pPr>
    </w:p>
    <w:p>
      <w:pPr>
        <w:spacing w:line="360" w:lineRule="auto"/>
        <w:ind w:firstLine="480" w:firstLineChars="200"/>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图中按照功能划分为多个功能区（见</w:t>
      </w:r>
      <w:r>
        <w:rPr>
          <w:rFonts w:hint="eastAsia" w:cs="仿宋" w:asciiTheme="minorEastAsia" w:hAnsiTheme="minorEastAsia" w:eastAsiaTheme="minorEastAsia"/>
          <w:b/>
          <w:bCs/>
          <w:color w:val="auto"/>
          <w:szCs w:val="24"/>
          <w:lang w:eastAsia="zh-CN"/>
        </w:rPr>
        <w:t>图</w:t>
      </w:r>
      <w:r>
        <w:rPr>
          <w:rFonts w:hint="eastAsia" w:cs="仿宋" w:asciiTheme="minorEastAsia" w:hAnsiTheme="minorEastAsia" w:eastAsiaTheme="minorEastAsia"/>
          <w:b/>
          <w:bCs/>
          <w:color w:val="auto"/>
          <w:szCs w:val="24"/>
          <w:lang w:val="en-US" w:eastAsia="zh-CN"/>
        </w:rPr>
        <w:t>-2</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lang w:val="en-US" w:eastAsia="zh-CN"/>
        </w:rPr>
        <w:t>,附</w:t>
      </w:r>
      <w:r>
        <w:rPr>
          <w:rFonts w:hint="eastAsia" w:cs="仿宋" w:asciiTheme="minorEastAsia" w:hAnsiTheme="minorEastAsia" w:eastAsiaTheme="minorEastAsia"/>
          <w:color w:val="auto"/>
          <w:szCs w:val="24"/>
        </w:rPr>
        <w:t>功能区说明：</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A-休闲区、B-文化长廊、C-全媒体报道指挥中心、D-技术工作区、E-小型会议室1、F-小型会议室2、G-视频直播间、H-小型录音室、I-VIP会客室、J-休闲花园、K-设备间、L-洗</w:t>
      </w:r>
      <w:r>
        <w:rPr>
          <w:rFonts w:hint="eastAsia" w:cs="仿宋" w:asciiTheme="minorEastAsia" w:hAnsiTheme="minorEastAsia" w:eastAsiaTheme="minorEastAsia"/>
          <w:color w:val="auto"/>
          <w:szCs w:val="24"/>
        </w:rPr>
        <w:drawing>
          <wp:anchor distT="0" distB="0" distL="0" distR="0" simplePos="0" relativeHeight="251683840" behindDoc="0" locked="0" layoutInCell="1" allowOverlap="0">
            <wp:simplePos x="0" y="0"/>
            <wp:positionH relativeFrom="column">
              <wp:posOffset>96520</wp:posOffset>
            </wp:positionH>
            <wp:positionV relativeFrom="page">
              <wp:posOffset>1433830</wp:posOffset>
            </wp:positionV>
            <wp:extent cx="6330315" cy="4265930"/>
            <wp:effectExtent l="0" t="0" r="13335" b="1270"/>
            <wp:wrapTopAndBottom/>
            <wp:docPr id="34" name="图片 1" descr="C:\Users\ADMINI~1\AppData\Local\Temp\WeChat Files\17976074595958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ADMINI~1\AppData\Local\Temp\WeChat Files\179760745959584157.png"/>
                    <pic:cNvPicPr>
                      <a:picLocks noChangeAspect="1" noChangeArrowheads="1"/>
                    </pic:cNvPicPr>
                  </pic:nvPicPr>
                  <pic:blipFill>
                    <a:blip r:embed="rId7" cstate="print"/>
                    <a:srcRect/>
                    <a:stretch>
                      <a:fillRect/>
                    </a:stretch>
                  </pic:blipFill>
                  <pic:spPr>
                    <a:xfrm>
                      <a:off x="0" y="0"/>
                      <a:ext cx="6330315" cy="4265930"/>
                    </a:xfrm>
                    <a:prstGeom prst="rect">
                      <a:avLst/>
                    </a:prstGeom>
                    <a:noFill/>
                    <a:ln w="9525">
                      <a:noFill/>
                      <a:miter lim="800000"/>
                      <a:headEnd/>
                      <a:tailEnd/>
                    </a:ln>
                  </pic:spPr>
                </pic:pic>
              </a:graphicData>
            </a:graphic>
          </wp:anchor>
        </w:drawing>
      </w:r>
      <w:r>
        <w:rPr>
          <w:rFonts w:hint="eastAsia" w:cs="仿宋" w:asciiTheme="minorEastAsia" w:hAnsiTheme="minorEastAsia" w:eastAsiaTheme="minorEastAsia"/>
          <w:color w:val="auto"/>
          <w:szCs w:val="24"/>
        </w:rPr>
        <w:t>手间</w:t>
      </w:r>
    </w:p>
    <w:p>
      <w:pPr>
        <w:spacing w:line="360" w:lineRule="auto"/>
        <w:jc w:val="left"/>
        <w:rPr>
          <w:rFonts w:hint="eastAsia" w:cs="仿宋" w:asciiTheme="minorEastAsia" w:hAnsiTheme="minorEastAsia" w:eastAsiaTheme="minorEastAsia"/>
          <w:color w:val="auto"/>
          <w:szCs w:val="24"/>
          <w:lang w:eastAsia="zh-CN"/>
        </w:rPr>
      </w:pPr>
    </w:p>
    <w:p>
      <w:pPr>
        <w:spacing w:line="360" w:lineRule="auto"/>
        <w:jc w:val="left"/>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lang w:val="en-US" w:eastAsia="zh-CN"/>
        </w:rPr>
        <w:t xml:space="preserve">                                （图-2）</w:t>
      </w:r>
    </w:p>
    <w:p>
      <w:pPr>
        <w:spacing w:line="360" w:lineRule="auto"/>
        <w:ind w:firstLine="482" w:firstLineChars="200"/>
        <w:jc w:val="left"/>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2.1休闲区</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综合休闲区，衔接“中央厨房”入口与报业集团一楼迎宾空间，体现动感、时尚元素，可为整栋大楼及外部来访人员提供冷热饮及简餐服务。</w:t>
      </w:r>
      <w:r>
        <w:rPr>
          <w:rFonts w:hint="eastAsia" w:cs="仿宋" w:asciiTheme="minorEastAsia" w:hAnsiTheme="minorEastAsia" w:eastAsiaTheme="minorEastAsia"/>
          <w:color w:val="auto"/>
          <w:szCs w:val="24"/>
          <w:lang w:eastAsia="zh-CN"/>
        </w:rPr>
        <w:t>定制家具包括</w:t>
      </w:r>
      <w:r>
        <w:rPr>
          <w:rFonts w:hint="eastAsia" w:cs="仿宋" w:asciiTheme="minorEastAsia" w:hAnsiTheme="minorEastAsia" w:eastAsiaTheme="minorEastAsia"/>
          <w:color w:val="auto"/>
          <w:szCs w:val="24"/>
        </w:rPr>
        <w:t>铁艺实木书柜、休闲桌椅、橱柜等。</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2.2文化长廊（主通道区域）</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中央厨房主通道</w:t>
      </w:r>
      <w:r>
        <w:rPr>
          <w:rFonts w:hint="eastAsia" w:cs="仿宋" w:asciiTheme="minorEastAsia" w:hAnsiTheme="minorEastAsia" w:eastAsiaTheme="minorEastAsia"/>
          <w:color w:val="auto"/>
          <w:szCs w:val="24"/>
          <w:lang w:eastAsia="zh-CN"/>
        </w:rPr>
        <w:t>，无家具定制要求。</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2.3全媒体指挥调度中心</w:t>
      </w:r>
    </w:p>
    <w:p>
      <w:pPr>
        <w:spacing w:line="360" w:lineRule="auto"/>
        <w:ind w:firstLine="480" w:firstLineChars="200"/>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rPr>
        <w:t>“中央厨房”核心工作区，预设工作席位</w:t>
      </w:r>
      <w:r>
        <w:rPr>
          <w:rFonts w:hint="eastAsia" w:cs="仿宋" w:asciiTheme="minorEastAsia" w:hAnsiTheme="minorEastAsia" w:eastAsiaTheme="minorEastAsia"/>
          <w:color w:val="auto"/>
          <w:szCs w:val="24"/>
          <w:lang w:val="en-US" w:eastAsia="zh-CN"/>
        </w:rPr>
        <w:t>40-60</w:t>
      </w:r>
      <w:r>
        <w:rPr>
          <w:rFonts w:hint="eastAsia" w:cs="仿宋" w:asciiTheme="minorEastAsia" w:hAnsiTheme="minorEastAsia" w:eastAsiaTheme="minorEastAsia"/>
          <w:color w:val="auto"/>
          <w:szCs w:val="24"/>
        </w:rPr>
        <w:t>个</w:t>
      </w:r>
      <w:r>
        <w:rPr>
          <w:rFonts w:hint="eastAsia" w:cs="仿宋" w:asciiTheme="minorEastAsia" w:hAnsiTheme="minorEastAsia" w:eastAsiaTheme="minorEastAsia"/>
          <w:color w:val="auto"/>
          <w:szCs w:val="24"/>
          <w:lang w:eastAsia="zh-CN"/>
        </w:rPr>
        <w:t>，所有工位接入的电源、网络接口均不得外露，按照图</w:t>
      </w:r>
      <w:r>
        <w:rPr>
          <w:rFonts w:hint="eastAsia" w:cs="仿宋" w:asciiTheme="minorEastAsia" w:hAnsiTheme="minorEastAsia" w:eastAsiaTheme="minorEastAsia"/>
          <w:color w:val="auto"/>
          <w:szCs w:val="24"/>
          <w:lang w:val="en-US" w:eastAsia="zh-CN"/>
        </w:rPr>
        <w:t>-1的要求定制。其中，半弧状指挥席位按照7工位设计，需包含可隐藏的升降触摸屏幕系统（带通话MIC）共7套，根据使用情况电控升降，设备需符合相关国家环保标准。主席台部分除椭圆形办公桌外，还应配套一组专用主席台，台面需布置触控屏幕系统及通话系统一套。</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2.4技术工作区</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设置6个工作席位</w:t>
      </w:r>
      <w:r>
        <w:rPr>
          <w:rFonts w:hint="eastAsia" w:cs="仿宋" w:asciiTheme="minorEastAsia" w:hAnsiTheme="minorEastAsia" w:eastAsiaTheme="minorEastAsia"/>
          <w:color w:val="auto"/>
          <w:szCs w:val="24"/>
          <w:lang w:eastAsia="zh-CN"/>
        </w:rPr>
        <w:t>。要求使用可组合摆放的办公家具，造型独特，具有设计感、现代感，所有工位接入的电源、网络接口均不得外露，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2.5小型会议室(E/F会议室)</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lang w:eastAsia="zh-CN"/>
        </w:rPr>
        <w:t>小型座谈或临时召集会议室，会议桌应具备电源、网络接口，每个房间可满足</w:t>
      </w:r>
      <w:r>
        <w:rPr>
          <w:rFonts w:hint="eastAsia" w:cs="仿宋" w:asciiTheme="minorEastAsia" w:hAnsiTheme="minorEastAsia" w:eastAsiaTheme="minorEastAsia"/>
          <w:color w:val="auto"/>
          <w:szCs w:val="24"/>
          <w:lang w:val="en-US" w:eastAsia="zh-CN"/>
        </w:rPr>
        <w:t>8人左右的小型会议，</w:t>
      </w:r>
      <w:r>
        <w:rPr>
          <w:rFonts w:hint="eastAsia" w:cs="仿宋" w:asciiTheme="minorEastAsia" w:hAnsiTheme="minorEastAsia" w:eastAsiaTheme="minorEastAsia"/>
          <w:color w:val="auto"/>
          <w:szCs w:val="24"/>
          <w:lang w:eastAsia="zh-CN"/>
        </w:rPr>
        <w:t>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2.6小型直播间</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bCs/>
          <w:color w:val="auto"/>
          <w:szCs w:val="24"/>
        </w:rPr>
        <w:t>媒体节目直播</w:t>
      </w:r>
      <w:r>
        <w:rPr>
          <w:rFonts w:hint="eastAsia" w:cs="仿宋" w:asciiTheme="minorEastAsia" w:hAnsiTheme="minorEastAsia" w:eastAsiaTheme="minorEastAsia"/>
          <w:bCs/>
          <w:color w:val="auto"/>
          <w:szCs w:val="24"/>
          <w:lang w:eastAsia="zh-CN"/>
        </w:rPr>
        <w:t>专用设备摆放桌柜</w:t>
      </w:r>
      <w:r>
        <w:rPr>
          <w:rFonts w:hint="eastAsia" w:cs="仿宋" w:asciiTheme="minorEastAsia" w:hAnsiTheme="minorEastAsia" w:eastAsiaTheme="minorEastAsia"/>
          <w:bCs/>
          <w:color w:val="auto"/>
          <w:szCs w:val="24"/>
        </w:rPr>
        <w:t>，</w:t>
      </w:r>
      <w:r>
        <w:rPr>
          <w:rFonts w:hint="eastAsia" w:cs="仿宋" w:asciiTheme="minorEastAsia" w:hAnsiTheme="minorEastAsia" w:eastAsiaTheme="minorEastAsia"/>
          <w:bCs/>
          <w:color w:val="auto"/>
          <w:szCs w:val="24"/>
          <w:lang w:eastAsia="zh-CN"/>
        </w:rPr>
        <w:t>沙发、茶几、衣柜及主播座席，具备拼装组合功能</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2.7小型录音室</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录音调音设备专用摆柜及录音用转椅</w:t>
      </w:r>
      <w:r>
        <w:rPr>
          <w:rFonts w:hint="eastAsia" w:cs="仿宋" w:asciiTheme="minorEastAsia" w:hAnsiTheme="minorEastAsia" w:eastAsiaTheme="minorEastAsia"/>
          <w:color w:val="auto"/>
          <w:szCs w:val="24"/>
        </w:rPr>
        <w:t>。</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2.8 VIP会客中心</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提供10-20人的小型会议</w:t>
      </w:r>
      <w:r>
        <w:rPr>
          <w:rFonts w:hint="eastAsia" w:cs="仿宋" w:asciiTheme="minorEastAsia" w:hAnsiTheme="minorEastAsia" w:eastAsiaTheme="minorEastAsia"/>
          <w:color w:val="auto"/>
          <w:szCs w:val="24"/>
          <w:lang w:eastAsia="zh-CN"/>
        </w:rPr>
        <w:t>沙发、茶几等，所有工位接入的电源、网络接口均不得外露，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400" w:lineRule="exact"/>
        <w:ind w:firstLine="482"/>
        <w:rPr>
          <w:rFonts w:ascii="宋体" w:cs="宋体"/>
          <w:b/>
          <w:bCs/>
          <w:color w:val="auto"/>
          <w:szCs w:val="32"/>
        </w:rPr>
      </w:pPr>
      <w:r>
        <w:rPr>
          <w:rFonts w:hint="eastAsia" w:ascii="宋体" w:hAnsi="宋体" w:cs="宋体"/>
          <w:b/>
          <w:bCs/>
          <w:color w:val="auto"/>
          <w:szCs w:val="32"/>
        </w:rPr>
        <w:t>三、相关技术要求</w:t>
      </w:r>
    </w:p>
    <w:p>
      <w:pPr>
        <w:spacing w:line="440" w:lineRule="atLeast"/>
        <w:ind w:firstLine="426"/>
        <w:rPr>
          <w:rFonts w:ascii="宋体" w:hAnsi="宋体" w:cs="宋体"/>
          <w:color w:val="auto"/>
          <w:szCs w:val="24"/>
        </w:rPr>
      </w:pPr>
      <w:r>
        <w:rPr>
          <w:rFonts w:hint="eastAsia" w:ascii="宋体" w:hAnsi="宋体" w:cs="宋体"/>
          <w:color w:val="auto"/>
          <w:szCs w:val="24"/>
        </w:rPr>
        <w:t>1.投标供应商须根据上述各功能区的要求及招标人提供的各功能区效果图，设计编制</w:t>
      </w:r>
      <w:r>
        <w:rPr>
          <w:rFonts w:hint="eastAsia" w:ascii="宋体" w:hAnsi="宋体" w:cs="宋体"/>
          <w:color w:val="auto"/>
          <w:szCs w:val="24"/>
          <w:lang w:eastAsia="zh-CN"/>
        </w:rPr>
        <w:t>详细家具设计</w:t>
      </w:r>
      <w:r>
        <w:rPr>
          <w:rFonts w:hint="eastAsia" w:ascii="宋体" w:hAnsi="宋体" w:cs="宋体"/>
          <w:color w:val="auto"/>
          <w:szCs w:val="24"/>
        </w:rPr>
        <w:t>方案</w:t>
      </w:r>
      <w:r>
        <w:rPr>
          <w:rFonts w:hint="eastAsia" w:ascii="宋体" w:hAnsi="宋体" w:cs="宋体"/>
          <w:color w:val="auto"/>
          <w:szCs w:val="24"/>
          <w:lang w:eastAsia="zh-CN"/>
        </w:rPr>
        <w:t>及效果</w:t>
      </w:r>
      <w:r>
        <w:rPr>
          <w:rFonts w:hint="eastAsia" w:ascii="宋体" w:hAnsi="宋体" w:cs="宋体"/>
          <w:color w:val="auto"/>
          <w:szCs w:val="24"/>
        </w:rPr>
        <w:t>图。</w:t>
      </w:r>
    </w:p>
    <w:p>
      <w:pPr>
        <w:spacing w:line="440" w:lineRule="atLeast"/>
        <w:ind w:firstLine="426"/>
        <w:rPr>
          <w:rFonts w:ascii="宋体" w:hAnsi="宋体" w:cs="宋体"/>
          <w:color w:val="auto"/>
          <w:szCs w:val="24"/>
        </w:rPr>
      </w:pPr>
      <w:r>
        <w:rPr>
          <w:rFonts w:hint="eastAsia" w:ascii="宋体" w:hAnsi="宋体" w:cs="宋体"/>
          <w:color w:val="auto"/>
          <w:szCs w:val="24"/>
        </w:rPr>
        <w:t>2.在</w:t>
      </w:r>
      <w:r>
        <w:rPr>
          <w:rFonts w:hint="eastAsia" w:ascii="宋体" w:hAnsi="宋体" w:cs="宋体"/>
          <w:color w:val="auto"/>
          <w:szCs w:val="24"/>
          <w:lang w:eastAsia="zh-CN"/>
        </w:rPr>
        <w:t>家具定制制作时</w:t>
      </w:r>
      <w:r>
        <w:rPr>
          <w:rFonts w:hint="eastAsia" w:ascii="宋体" w:hAnsi="宋体" w:cs="宋体"/>
          <w:color w:val="auto"/>
          <w:szCs w:val="24"/>
        </w:rPr>
        <w:t>要充分考虑与本次物理空间建设密不可分的其他系统的对接。</w:t>
      </w:r>
    </w:p>
    <w:p>
      <w:pPr>
        <w:spacing w:line="440" w:lineRule="atLeast"/>
        <w:ind w:firstLine="426"/>
        <w:rPr>
          <w:rFonts w:hint="eastAsia" w:ascii="宋体" w:hAnsi="宋体" w:eastAsia="宋体" w:cs="宋体"/>
          <w:color w:val="auto"/>
          <w:szCs w:val="24"/>
          <w:lang w:eastAsia="zh-CN"/>
        </w:rPr>
      </w:pP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cs="宋体"/>
          <w:color w:val="auto"/>
          <w:szCs w:val="24"/>
          <w:lang w:eastAsia="zh-CN"/>
        </w:rPr>
        <w:t>涉及</w:t>
      </w:r>
      <w:r>
        <w:rPr>
          <w:rFonts w:hint="eastAsia" w:ascii="宋体" w:hAnsi="宋体" w:cs="宋体"/>
          <w:color w:val="auto"/>
          <w:szCs w:val="24"/>
        </w:rPr>
        <w:t>网络布线、音（含电话）视频布线</w:t>
      </w:r>
      <w:r>
        <w:rPr>
          <w:rFonts w:hint="eastAsia" w:ascii="宋体" w:hAnsi="宋体" w:cs="宋体"/>
          <w:color w:val="auto"/>
          <w:szCs w:val="24"/>
          <w:lang w:eastAsia="zh-CN"/>
        </w:rPr>
        <w:t>的配套家具</w:t>
      </w:r>
      <w:r>
        <w:rPr>
          <w:rFonts w:hint="eastAsia" w:ascii="宋体" w:hAnsi="宋体" w:cs="宋体"/>
          <w:color w:val="auto"/>
          <w:szCs w:val="24"/>
        </w:rPr>
        <w:t>，设计方案要规范明细，所有涉及到线路、信号接口均为冗余设计，最少两套（路）线路铺设；</w:t>
      </w:r>
      <w:r>
        <w:rPr>
          <w:rFonts w:hint="eastAsia" w:ascii="宋体" w:hAnsi="宋体" w:cs="宋体"/>
          <w:color w:val="auto"/>
          <w:szCs w:val="24"/>
          <w:lang w:eastAsia="zh-CN"/>
        </w:rPr>
        <w:t>所有涉及的线材由中标企业提供。</w:t>
      </w:r>
    </w:p>
    <w:p>
      <w:pPr>
        <w:spacing w:line="440" w:lineRule="atLeast"/>
        <w:ind w:firstLine="426"/>
        <w:rPr>
          <w:rFonts w:hint="eastAsia" w:ascii="宋体" w:hAnsi="宋体" w:cs="宋体"/>
          <w:color w:val="auto"/>
          <w:szCs w:val="24"/>
          <w:lang w:eastAsia="zh-CN"/>
        </w:rPr>
      </w:pPr>
      <w:r>
        <w:rPr>
          <w:rFonts w:hint="eastAsia" w:ascii="宋体" w:hAnsi="宋体" w:cs="宋体"/>
          <w:color w:val="auto"/>
          <w:szCs w:val="24"/>
          <w:lang w:val="en-US" w:eastAsia="zh-CN"/>
        </w:rPr>
        <w:t>4</w:t>
      </w:r>
      <w:r>
        <w:rPr>
          <w:rFonts w:hint="eastAsia" w:ascii="宋体" w:hAnsi="宋体" w:cs="宋体"/>
          <w:color w:val="auto"/>
          <w:szCs w:val="24"/>
        </w:rPr>
        <w:t>.</w:t>
      </w:r>
      <w:r>
        <w:rPr>
          <w:rFonts w:hint="eastAsia" w:ascii="宋体" w:hAnsi="宋体" w:cs="宋体"/>
          <w:color w:val="auto"/>
          <w:szCs w:val="24"/>
          <w:lang w:eastAsia="zh-CN"/>
        </w:rPr>
        <w:t>所涉及的定制家具均由应标单位负责制作、安装、部署，产品的选材、制作工艺、环保标准、耐用性均应符合相关国家行业或环保标准。</w:t>
      </w:r>
    </w:p>
    <w:p>
      <w:pPr>
        <w:spacing w:line="420" w:lineRule="exact"/>
        <w:ind w:firstLine="480" w:firstLineChars="200"/>
        <w:rPr>
          <w:rFonts w:hint="eastAsia" w:ascii="宋体" w:hAnsi="宋体"/>
          <w:bCs/>
          <w:color w:val="auto"/>
        </w:rPr>
      </w:pPr>
      <w:r>
        <w:rPr>
          <w:rFonts w:hint="eastAsia" w:ascii="宋体" w:hAnsi="宋体"/>
          <w:bCs/>
          <w:color w:val="auto"/>
          <w:lang w:val="en-US" w:eastAsia="zh-CN"/>
        </w:rPr>
        <w:t>5、</w:t>
      </w:r>
      <w:r>
        <w:rPr>
          <w:rFonts w:hint="eastAsia" w:ascii="宋体" w:hAnsi="宋体"/>
          <w:bCs/>
          <w:color w:val="auto"/>
          <w:lang w:eastAsia="zh-CN"/>
        </w:rPr>
        <w:t>该项目为交钥匙工程，</w:t>
      </w:r>
      <w:r>
        <w:rPr>
          <w:rFonts w:hint="eastAsia" w:ascii="宋体" w:hAnsi="宋体"/>
          <w:bCs/>
          <w:color w:val="auto"/>
        </w:rPr>
        <w:t>项目建设完成具备验收条件后，由甲方组织专家、相关专业机构组成验收小组，对项目进行全面验收，主要包括功能验收、质量验收、材料节能环保标准验收，涉及综合布线、电源安全</w:t>
      </w:r>
      <w:r>
        <w:rPr>
          <w:rFonts w:hint="eastAsia" w:ascii="宋体" w:hAnsi="宋体"/>
          <w:bCs/>
          <w:color w:val="auto"/>
          <w:lang w:eastAsia="zh-CN"/>
        </w:rPr>
        <w:t>等</w:t>
      </w:r>
      <w:r>
        <w:rPr>
          <w:rFonts w:hint="eastAsia" w:ascii="宋体" w:hAnsi="宋体"/>
          <w:bCs/>
          <w:color w:val="auto"/>
        </w:rPr>
        <w:t>邀请专业机构单独检测验收，并出具验收报告。验收不合格者必须整改合格。验收、检测费用及整改费用由供应商支付。</w:t>
      </w:r>
    </w:p>
    <w:p>
      <w:pPr>
        <w:pStyle w:val="2"/>
        <w:rPr>
          <w:rFonts w:hint="eastAsia" w:ascii="宋体" w:hAnsi="宋体"/>
          <w:bCs/>
          <w:color w:val="auto"/>
        </w:rPr>
      </w:pPr>
    </w:p>
    <w:p>
      <w:pPr>
        <w:pStyle w:val="2"/>
        <w:rPr>
          <w:rFonts w:hint="eastAsia" w:ascii="宋体" w:hAnsi="宋体"/>
          <w:bCs/>
          <w:color w:val="auto"/>
        </w:rPr>
      </w:pPr>
    </w:p>
    <w:p>
      <w:pPr>
        <w:pStyle w:val="2"/>
        <w:rPr>
          <w:rFonts w:hint="eastAsia" w:ascii="宋体" w:hAnsi="宋体"/>
          <w:bCs/>
          <w:color w:val="auto"/>
        </w:rPr>
      </w:pPr>
    </w:p>
    <w:p>
      <w:pPr>
        <w:spacing w:line="400" w:lineRule="exact"/>
        <w:ind w:firstLine="482"/>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lang w:val="en-US" w:eastAsia="zh-CN"/>
        </w:rPr>
        <w:t>四</w:t>
      </w:r>
      <w:r>
        <w:rPr>
          <w:rFonts w:asciiTheme="minorEastAsia" w:hAnsiTheme="minorEastAsia" w:eastAsiaTheme="minorEastAsia"/>
          <w:b/>
          <w:bCs/>
          <w:color w:val="auto"/>
          <w:sz w:val="24"/>
          <w:szCs w:val="24"/>
        </w:rPr>
        <w:t>、</w:t>
      </w:r>
      <w:r>
        <w:rPr>
          <w:rFonts w:hint="eastAsia" w:asciiTheme="minorEastAsia" w:hAnsiTheme="minorEastAsia" w:eastAsiaTheme="minorEastAsia"/>
          <w:b/>
          <w:bCs/>
          <w:color w:val="auto"/>
          <w:sz w:val="24"/>
          <w:szCs w:val="24"/>
          <w:lang w:eastAsia="zh-CN"/>
        </w:rPr>
        <w:t>采购</w:t>
      </w:r>
      <w:r>
        <w:rPr>
          <w:rFonts w:hint="eastAsia" w:asciiTheme="minorEastAsia" w:hAnsiTheme="minorEastAsia" w:eastAsiaTheme="minorEastAsia"/>
          <w:b/>
          <w:bCs/>
          <w:color w:val="auto"/>
          <w:sz w:val="24"/>
          <w:szCs w:val="24"/>
        </w:rPr>
        <w:t>清单及设备明细</w:t>
      </w:r>
      <w:r>
        <w:rPr>
          <w:rFonts w:hint="eastAsia" w:asciiTheme="minorEastAsia" w:hAnsiTheme="minorEastAsia" w:eastAsiaTheme="minorEastAsia"/>
          <w:b/>
          <w:bCs/>
          <w:color w:val="auto"/>
          <w:sz w:val="24"/>
          <w:szCs w:val="24"/>
          <w:lang w:eastAsia="zh-CN"/>
        </w:rPr>
        <w:t>（该清单涉及的图片作为效果展示用）</w:t>
      </w:r>
    </w:p>
    <w:tbl>
      <w:tblPr>
        <w:tblStyle w:val="31"/>
        <w:tblW w:w="9788" w:type="dxa"/>
        <w:tblInd w:w="76" w:type="dxa"/>
        <w:tblLayout w:type="fixed"/>
        <w:tblCellMar>
          <w:top w:w="0" w:type="dxa"/>
          <w:left w:w="108" w:type="dxa"/>
          <w:bottom w:w="0" w:type="dxa"/>
          <w:right w:w="108" w:type="dxa"/>
        </w:tblCellMar>
      </w:tblPr>
      <w:tblGrid>
        <w:gridCol w:w="480"/>
        <w:gridCol w:w="795"/>
        <w:gridCol w:w="735"/>
        <w:gridCol w:w="3915"/>
        <w:gridCol w:w="570"/>
        <w:gridCol w:w="570"/>
        <w:gridCol w:w="2723"/>
      </w:tblGrid>
      <w:tr>
        <w:tblPrEx>
          <w:tblLayout w:type="fixed"/>
          <w:tblCellMar>
            <w:top w:w="0" w:type="dxa"/>
            <w:left w:w="108" w:type="dxa"/>
            <w:bottom w:w="0" w:type="dxa"/>
            <w:right w:w="108" w:type="dxa"/>
          </w:tblCellMar>
        </w:tblPrEx>
        <w:trPr>
          <w:trHeight w:val="339"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规格</w:t>
            </w:r>
          </w:p>
        </w:tc>
        <w:tc>
          <w:tcPr>
            <w:tcW w:w="39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sz w:val="21"/>
                <w:szCs w:val="21"/>
              </w:rPr>
            </w:pPr>
            <w:r>
              <w:rPr>
                <w:rStyle w:val="94"/>
                <w:rFonts w:hint="eastAsia" w:asciiTheme="minorEastAsia" w:hAnsiTheme="minorEastAsia" w:eastAsiaTheme="minorEastAsia" w:cstheme="minorEastAsia"/>
                <w:sz w:val="21"/>
                <w:szCs w:val="21"/>
                <w:lang w:val="en-US" w:eastAsia="zh-CN" w:bidi="ar"/>
              </w:rPr>
              <w:t>描述</w:t>
            </w:r>
            <w:r>
              <w:rPr>
                <w:rStyle w:val="95"/>
                <w:rFonts w:hint="eastAsia" w:asciiTheme="minorEastAsia" w:hAnsiTheme="minorEastAsia" w:eastAsiaTheme="minorEastAsia" w:cstheme="minorEastAsia"/>
                <w:sz w:val="21"/>
                <w:szCs w:val="21"/>
                <w:lang w:val="en-US" w:eastAsia="zh-CN" w:bidi="ar"/>
              </w:rPr>
              <w:t>/</w:t>
            </w:r>
            <w:r>
              <w:rPr>
                <w:rStyle w:val="94"/>
                <w:rFonts w:hint="eastAsia" w:asciiTheme="minorEastAsia" w:hAnsiTheme="minorEastAsia" w:eastAsiaTheme="minorEastAsia" w:cstheme="minorEastAsia"/>
                <w:sz w:val="21"/>
                <w:szCs w:val="21"/>
                <w:lang w:val="en-US" w:eastAsia="zh-CN" w:bidi="ar"/>
              </w:rPr>
              <w:t>颜色</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单位</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2723" w:type="dxa"/>
            <w:tcBorders>
              <w:top w:val="single" w:color="auto" w:sz="4" w:space="0"/>
              <w:left w:val="nil"/>
              <w:bottom w:val="single" w:color="auto" w:sz="4" w:space="0"/>
              <w:right w:val="single" w:color="auto" w:sz="4" w:space="0"/>
            </w:tcBorders>
            <w:noWrap/>
            <w:vAlign w:val="center"/>
          </w:tcPr>
          <w:p>
            <w:pPr>
              <w:widowControl/>
              <w:ind w:right="-113" w:rightChars="-4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参考图片 </w:t>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休息区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洽谈桌</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φ700*750</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2.脚架：白色烤漆面，铸铁（铝合金）喷漆脚。</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drawing>
                <wp:inline distT="0" distB="0" distL="114300" distR="114300">
                  <wp:extent cx="1572895" cy="1678305"/>
                  <wp:effectExtent l="0" t="0" r="8255" b="171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572895" cy="167830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洽谈椅</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w:t>
            </w:r>
            <w:r>
              <w:rPr>
                <w:rStyle w:val="97"/>
                <w:rFonts w:hint="eastAsia" w:asciiTheme="minorEastAsia" w:hAnsiTheme="minorEastAsia" w:eastAsiaTheme="minorEastAsia" w:cstheme="minorEastAsia"/>
                <w:sz w:val="21"/>
                <w:szCs w:val="21"/>
                <w:lang w:val="en-US" w:eastAsia="zh-CN" w:bidi="ar"/>
              </w:rPr>
              <w:t>、面料：阻燃面料，通过香烟抗引燃特性试验，执行标准：</w:t>
            </w:r>
            <w:r>
              <w:rPr>
                <w:rStyle w:val="98"/>
                <w:rFonts w:hint="eastAsia" w:asciiTheme="minorEastAsia" w:hAnsiTheme="minorEastAsia" w:eastAsiaTheme="minorEastAsia" w:cstheme="minorEastAsia"/>
                <w:sz w:val="21"/>
                <w:szCs w:val="21"/>
                <w:lang w:val="en-US" w:eastAsia="zh-CN" w:bidi="ar"/>
              </w:rPr>
              <w:t>GB17927.1-2011</w:t>
            </w:r>
            <w:r>
              <w:rPr>
                <w:rStyle w:val="97"/>
                <w:rFonts w:hint="eastAsia" w:asciiTheme="minorEastAsia" w:hAnsiTheme="minorEastAsia" w:eastAsiaTheme="minorEastAsia" w:cstheme="minorEastAsia"/>
                <w:sz w:val="21"/>
                <w:szCs w:val="21"/>
                <w:lang w:val="en-US" w:eastAsia="zh-CN" w:bidi="ar"/>
              </w:rPr>
              <w:t>《软体家具</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床</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垫和沙发</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抗引燃特性的评定》；</w:t>
            </w:r>
            <w:r>
              <w:rPr>
                <w:rStyle w:val="98"/>
                <w:rFonts w:hint="eastAsia" w:asciiTheme="minorEastAsia" w:hAnsiTheme="minorEastAsia" w:eastAsiaTheme="minorEastAsia" w:cstheme="minorEastAsia"/>
                <w:sz w:val="21"/>
                <w:szCs w:val="21"/>
                <w:lang w:val="en-US" w:eastAsia="zh-CN" w:bidi="ar"/>
              </w:rPr>
              <w:br w:type="textWrapping"/>
            </w:r>
            <w:r>
              <w:rPr>
                <w:rStyle w:val="98"/>
                <w:rFonts w:hint="eastAsia" w:asciiTheme="minorEastAsia" w:hAnsiTheme="minorEastAsia" w:eastAsiaTheme="minorEastAsia" w:cstheme="minorEastAsia"/>
                <w:sz w:val="21"/>
                <w:szCs w:val="21"/>
                <w:lang w:val="en-US" w:eastAsia="zh-CN" w:bidi="ar"/>
              </w:rPr>
              <w:t>2</w:t>
            </w:r>
            <w:r>
              <w:rPr>
                <w:rStyle w:val="97"/>
                <w:rFonts w:hint="eastAsia" w:asciiTheme="minorEastAsia" w:hAnsiTheme="minorEastAsia" w:eastAsiaTheme="minorEastAsia" w:cstheme="minorEastAsia"/>
                <w:sz w:val="21"/>
                <w:szCs w:val="21"/>
                <w:lang w:val="en-US" w:eastAsia="zh-CN" w:bidi="ar"/>
              </w:rPr>
              <w:t>、海绵：采用优质海绵，原生海绵柔软性能好、软硬适中，回弹性能好，回弹率</w:t>
            </w:r>
            <w:r>
              <w:rPr>
                <w:rStyle w:val="98"/>
                <w:rFonts w:hint="eastAsia" w:asciiTheme="minorEastAsia" w:hAnsiTheme="minorEastAsia" w:eastAsiaTheme="minorEastAsia" w:cstheme="minorEastAsia"/>
                <w:sz w:val="21"/>
                <w:szCs w:val="21"/>
                <w:lang w:val="en-US" w:eastAsia="zh-CN" w:bidi="ar"/>
              </w:rPr>
              <w:t>≥40%</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75%</w:t>
            </w:r>
            <w:r>
              <w:rPr>
                <w:rStyle w:val="97"/>
                <w:rFonts w:hint="eastAsia" w:asciiTheme="minorEastAsia" w:hAnsiTheme="minorEastAsia" w:eastAsiaTheme="minorEastAsia" w:cstheme="minorEastAsia"/>
                <w:sz w:val="21"/>
                <w:szCs w:val="21"/>
                <w:lang w:val="en-US" w:eastAsia="zh-CN" w:bidi="ar"/>
              </w:rPr>
              <w:t>压缩永久变形</w:t>
            </w:r>
            <w:r>
              <w:rPr>
                <w:rStyle w:val="98"/>
                <w:rFonts w:hint="eastAsia" w:asciiTheme="minorEastAsia" w:hAnsiTheme="minorEastAsia" w:eastAsiaTheme="minorEastAsia" w:cstheme="minorEastAsia"/>
                <w:sz w:val="21"/>
                <w:szCs w:val="21"/>
                <w:lang w:val="en-US" w:eastAsia="zh-CN" w:bidi="ar"/>
              </w:rPr>
              <w:t>≤5%</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不变形；执行标准：</w:t>
            </w:r>
            <w:r>
              <w:rPr>
                <w:rStyle w:val="98"/>
                <w:rFonts w:hint="eastAsia" w:asciiTheme="minorEastAsia" w:hAnsiTheme="minorEastAsia" w:eastAsiaTheme="minorEastAsia" w:cstheme="minorEastAsia"/>
                <w:sz w:val="21"/>
                <w:szCs w:val="21"/>
                <w:lang w:val="en-US" w:eastAsia="zh-CN" w:bidi="ar"/>
              </w:rPr>
              <w:t>GB/T10802-2006</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 xml:space="preserve">                                              3.</w:t>
            </w:r>
            <w:r>
              <w:rPr>
                <w:rStyle w:val="97"/>
                <w:rFonts w:hint="eastAsia" w:asciiTheme="minorEastAsia" w:hAnsiTheme="minorEastAsia" w:eastAsiaTheme="minorEastAsia" w:cstheme="minorEastAsia"/>
                <w:sz w:val="21"/>
                <w:szCs w:val="21"/>
                <w:lang w:val="en-US" w:eastAsia="zh-CN" w:bidi="ar"/>
              </w:rPr>
              <w:t>靠背材质：一体成型塑胶；</w:t>
            </w:r>
            <w:r>
              <w:rPr>
                <w:rStyle w:val="98"/>
                <w:rFonts w:hint="eastAsia" w:asciiTheme="minorEastAsia" w:hAnsiTheme="minorEastAsia" w:eastAsiaTheme="minorEastAsia" w:cstheme="minorEastAsia"/>
                <w:sz w:val="21"/>
                <w:szCs w:val="21"/>
                <w:lang w:val="en-US" w:eastAsia="zh-CN" w:bidi="ar"/>
              </w:rPr>
              <w:t xml:space="preserve">                                  4.</w:t>
            </w:r>
            <w:r>
              <w:rPr>
                <w:rStyle w:val="97"/>
                <w:rFonts w:hint="eastAsia" w:asciiTheme="minorEastAsia" w:hAnsiTheme="minorEastAsia" w:eastAsiaTheme="minorEastAsia" w:cstheme="minorEastAsia"/>
                <w:sz w:val="21"/>
                <w:szCs w:val="21"/>
                <w:lang w:val="en-US" w:eastAsia="zh-CN" w:bidi="ar"/>
              </w:rPr>
              <w:t>脚架：钢制金属脚架；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85925" cy="1171575"/>
                  <wp:effectExtent l="0" t="0" r="9525" b="9525"/>
                  <wp:docPr id="2" name="图片 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0"/>
                          <pic:cNvPicPr>
                            <a:picLocks noChangeAspect="1"/>
                          </pic:cNvPicPr>
                        </pic:nvPicPr>
                        <pic:blipFill>
                          <a:blip r:embed="rId9"/>
                          <a:stretch>
                            <a:fillRect/>
                          </a:stretch>
                        </pic:blipFill>
                        <pic:spPr>
                          <a:xfrm>
                            <a:off x="0" y="0"/>
                            <a:ext cx="1685925" cy="11715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书架</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1200*400*2000</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要求；金属脚架、钢结构（铝合金）壁厚≥0.8MM。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组</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75765" cy="1695450"/>
                  <wp:effectExtent l="0" t="0" r="635"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0"/>
                          <a:stretch>
                            <a:fillRect/>
                          </a:stretch>
                        </pic:blipFill>
                        <pic:spPr>
                          <a:xfrm>
                            <a:off x="0" y="0"/>
                            <a:ext cx="1675765" cy="16954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录音室</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设备桌（梯形）</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1100*600*750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90040" cy="1297940"/>
                  <wp:effectExtent l="0" t="0" r="10160" b="1651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1"/>
                          <a:stretch>
                            <a:fillRect/>
                          </a:stretch>
                        </pic:blipFill>
                        <pic:spPr>
                          <a:xfrm>
                            <a:off x="0" y="0"/>
                            <a:ext cx="1590040" cy="129794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334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椅子</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97"/>
                <w:sz w:val="21"/>
                <w:szCs w:val="21"/>
                <w:lang w:val="en-US" w:eastAsia="zh-CN" w:bidi="ar"/>
              </w:rPr>
            </w:pPr>
            <w:r>
              <w:rPr>
                <w:rStyle w:val="97"/>
                <w:sz w:val="21"/>
                <w:szCs w:val="21"/>
                <w:lang w:val="en-US" w:eastAsia="zh-CN" w:bidi="ar"/>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keepNext w:val="0"/>
              <w:keepLines w:val="0"/>
              <w:widowControl/>
              <w:suppressLineNumbers w:val="0"/>
              <w:jc w:val="left"/>
              <w:textAlignment w:val="center"/>
              <w:rPr>
                <w:rStyle w:val="97"/>
                <w:rFonts w:hint="eastAsia"/>
                <w:sz w:val="21"/>
                <w:szCs w:val="21"/>
                <w:lang w:val="en-US" w:eastAsia="zh-CN" w:bidi="ar"/>
              </w:rPr>
            </w:pPr>
            <w:r>
              <w:rPr>
                <w:rStyle w:val="97"/>
                <w:rFonts w:hint="eastAsia"/>
                <w:sz w:val="21"/>
                <w:szCs w:val="21"/>
                <w:lang w:val="en-US" w:eastAsia="zh-CN" w:bidi="ar"/>
              </w:rPr>
              <w:t>品牌优质气压棒（受力250kg），伸缩30万次不漏气；</w:t>
            </w:r>
            <w:r>
              <w:rPr>
                <w:rStyle w:val="97"/>
                <w:sz w:val="21"/>
                <w:szCs w:val="21"/>
                <w:lang w:val="en-US" w:eastAsia="zh-CN" w:bidi="ar"/>
              </w:rPr>
              <w:br w:type="textWrapping"/>
            </w:r>
            <w:r>
              <w:rPr>
                <w:rStyle w:val="97"/>
                <w:rFonts w:hint="eastAsia"/>
                <w:sz w:val="21"/>
                <w:szCs w:val="21"/>
                <w:lang w:val="en-US" w:eastAsia="zh-CN" w:bidi="ar"/>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Style w:val="97"/>
                <w:sz w:val="21"/>
                <w:szCs w:val="21"/>
                <w:lang w:val="en-US" w:eastAsia="zh-CN" w:bidi="ar"/>
              </w:rPr>
              <w:t>质保期</w:t>
            </w:r>
            <w:r>
              <w:rPr>
                <w:rStyle w:val="98"/>
                <w:rFonts w:eastAsia="宋体"/>
                <w:sz w:val="21"/>
                <w:szCs w:val="21"/>
                <w:lang w:val="en-US" w:eastAsia="zh-CN" w:bidi="ar"/>
              </w:rPr>
              <w:t>10</w:t>
            </w:r>
            <w:r>
              <w:rPr>
                <w:rStyle w:val="97"/>
                <w:sz w:val="21"/>
                <w:szCs w:val="21"/>
                <w:lang w:val="en-US" w:eastAsia="zh-CN" w:bidi="ar"/>
              </w:rPr>
              <w:t>年</w:t>
            </w:r>
            <w:r>
              <w:rPr>
                <w:rStyle w:val="97"/>
                <w:rFonts w:hint="eastAsia"/>
                <w:sz w:val="21"/>
                <w:szCs w:val="21"/>
                <w:lang w:val="en-US" w:eastAsia="zh-CN" w:bidi="ar"/>
              </w:rPr>
              <w:t>,白色。</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71625" cy="2438400"/>
                  <wp:effectExtent l="0" t="0" r="9525"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1571625" cy="24384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视频直播间</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演播台</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2610/2580*600*750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tbl>
            <w:tblPr>
              <w:tblStyle w:val="31"/>
              <w:tblW w:w="3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40" w:hRule="atLeast"/>
                <w:jc w:val="center"/>
              </w:trPr>
              <w:tc>
                <w:tcPr>
                  <w:tcW w:w="3417" w:type="dxa"/>
                  <w:shd w:val="clear" w:color="auto" w:fill="auto"/>
                  <w:vAlign w:val="center"/>
                </w:tcPr>
                <w:p>
                  <w:pPr>
                    <w:widowControl/>
                    <w:jc w:val="center"/>
                    <w:rPr>
                      <w:rFonts w:hint="default" w:asciiTheme="minorEastAsia" w:hAnsiTheme="minorEastAsia" w:eastAsiaTheme="minorEastAsia" w:cstheme="minorEastAsia"/>
                      <w:sz w:val="21"/>
                      <w:szCs w:val="21"/>
                      <w:lang w:val="en-US"/>
                    </w:rPr>
                  </w:pPr>
                  <w:r>
                    <w:rPr>
                      <w:rFonts w:hint="eastAsia" w:ascii="宋体" w:hAnsi="宋体" w:eastAsia="宋体" w:cs="宋体"/>
                      <w:i w:val="0"/>
                      <w:color w:val="000000"/>
                      <w:kern w:val="0"/>
                      <w:sz w:val="24"/>
                      <w:szCs w:val="24"/>
                      <w:u w:val="none"/>
                      <w:lang w:val="en-US" w:eastAsia="zh-CN" w:bidi="ar"/>
                    </w:rPr>
                    <w:drawing>
                      <wp:inline distT="0" distB="0" distL="114300" distR="114300">
                        <wp:extent cx="1714500" cy="1675765"/>
                        <wp:effectExtent l="0" t="0" r="0" b="63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1714500" cy="1675765"/>
                                </a:xfrm>
                                <a:prstGeom prst="rect">
                                  <a:avLst/>
                                </a:prstGeom>
                                <a:noFill/>
                                <a:ln w="9525">
                                  <a:noFill/>
                                </a:ln>
                              </pic:spPr>
                            </pic:pic>
                          </a:graphicData>
                        </a:graphic>
                      </wp:inline>
                    </w:drawing>
                  </w:r>
                </w:p>
              </w:tc>
            </w:tr>
          </w:tbl>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drawing>
                <wp:inline distT="0" distB="0" distL="114300" distR="114300">
                  <wp:extent cx="1495425" cy="14097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1495425" cy="14097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08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椅子</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8140" cy="2526030"/>
                  <wp:effectExtent l="0" t="0" r="10160" b="762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1628140" cy="2526030"/>
                          </a:xfrm>
                          <a:prstGeom prst="rect">
                            <a:avLst/>
                          </a:prstGeom>
                          <a:noFill/>
                          <a:ln w="9525">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沙发</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numPr>
                <w:ilvl w:val="0"/>
                <w:numId w:val="2"/>
              </w:numPr>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面料：阻燃布绒面料，通过香烟抗引燃特性试验，执行标准：GB17927.1-2011《软体家具 床 垫和沙发 抗引燃特性的评定》。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2、海绵：采用优质海绵，原生海绵柔软性能好、软硬适中，回弹性能好，回弹率≥40%，75%压缩永久变形≤5%；不变形；执行标准：GB/T10802-2006；结构：内部实木框架成型，高强度弹簧皮条，坚固耐用。</w:t>
            </w:r>
          </w:p>
          <w:p>
            <w:pPr>
              <w:pStyle w:val="91"/>
              <w:widowControl/>
              <w:numPr>
                <w:ilvl w:val="0"/>
                <w:numId w:val="0"/>
              </w:numPr>
              <w:tabs>
                <w:tab w:val="left" w:pos="567"/>
              </w:tabs>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3.脚架：钢制金属脚架；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1790" cy="731520"/>
                  <wp:effectExtent l="0" t="0" r="16510" b="1143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6"/>
                          <a:stretch>
                            <a:fillRect/>
                          </a:stretch>
                        </pic:blipFill>
                        <pic:spPr>
                          <a:xfrm>
                            <a:off x="0" y="0"/>
                            <a:ext cx="1621790" cy="7315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茶几</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1200*600*450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67180" cy="1028700"/>
                  <wp:effectExtent l="0" t="0" r="1397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7"/>
                          <a:stretch>
                            <a:fillRect/>
                          </a:stretch>
                        </pic:blipFill>
                        <pic:spPr>
                          <a:xfrm>
                            <a:off x="0" y="0"/>
                            <a:ext cx="1567180" cy="10287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450"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更衣柜</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900*500*1850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1、采用0.8mm一级冷轧钢板，补强采用1.0mm一级冷轧钢板，坚固耐用，自动化生产线；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2、油漆：采用立邦环保金属漆，十隧道静电喷涂工艺，漆面厚度20um，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硬度达到H级；</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3、钢制底座，内设调整脚，吸收地面2CM不平。</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304925" cy="2152650"/>
                  <wp:effectExtent l="0" t="0" r="9525"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8"/>
                          <a:stretch>
                            <a:fillRect/>
                          </a:stretch>
                        </pic:blipFill>
                        <pic:spPr>
                          <a:xfrm>
                            <a:off x="0" y="0"/>
                            <a:ext cx="1304925" cy="21526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小型会议室</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1000*1000*750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2.脚架：钢制金属脚架；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drawing>
                <wp:inline distT="0" distB="0" distL="114300" distR="114300">
                  <wp:extent cx="1624965" cy="1108075"/>
                  <wp:effectExtent l="0" t="0" r="13335" b="1587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9"/>
                          <a:stretch>
                            <a:fillRect/>
                          </a:stretch>
                        </pic:blipFill>
                        <pic:spPr>
                          <a:xfrm>
                            <a:off x="0" y="0"/>
                            <a:ext cx="1624965" cy="11080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71625" cy="2447925"/>
                  <wp:effectExtent l="0" t="0" r="9525"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0"/>
                          <a:stretch>
                            <a:fillRect/>
                          </a:stretch>
                        </pic:blipFill>
                        <pic:spPr>
                          <a:xfrm>
                            <a:off x="0" y="0"/>
                            <a:ext cx="1571625" cy="24479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技术工作区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职员位</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3600*1200*750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                               3.带布桌屏。</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drawing>
                <wp:inline distT="0" distB="0" distL="114300" distR="114300">
                  <wp:extent cx="1650365" cy="973455"/>
                  <wp:effectExtent l="0" t="0" r="6985" b="1714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1"/>
                          <a:stretch>
                            <a:fillRect/>
                          </a:stretch>
                        </pic:blipFill>
                        <pic:spPr>
                          <a:xfrm>
                            <a:off x="0" y="0"/>
                            <a:ext cx="1650365" cy="97345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795" w:type="dxa"/>
            <w:tcBorders>
              <w:top w:val="single" w:color="auto" w:sz="4" w:space="0"/>
              <w:left w:val="nil"/>
              <w:bottom w:val="single" w:color="auto" w:sz="4" w:space="0"/>
              <w:right w:val="single" w:color="auto" w:sz="4" w:space="0"/>
            </w:tcBorders>
            <w:noWrap/>
            <w:vAlign w:val="center"/>
          </w:tcPr>
          <w:p>
            <w:pPr>
              <w:pStyle w:val="91"/>
              <w:widowControl/>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723"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default" w:ascii="Arial" w:hAnsi="Arial" w:eastAsia="宋体" w:cs="Arial"/>
                <w:b/>
                <w:i w:val="0"/>
                <w:color w:val="000000"/>
                <w:kern w:val="0"/>
                <w:sz w:val="20"/>
                <w:szCs w:val="20"/>
                <w:u w:val="none"/>
                <w:lang w:val="en-US" w:eastAsia="zh-CN" w:bidi="ar"/>
              </w:rPr>
              <w:drawing>
                <wp:inline distT="0" distB="0" distL="114300" distR="114300">
                  <wp:extent cx="1533525" cy="2373630"/>
                  <wp:effectExtent l="0" t="0" r="9525" b="762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2"/>
                          <a:stretch>
                            <a:fillRect/>
                          </a:stretch>
                        </pic:blipFill>
                        <pic:spPr>
                          <a:xfrm>
                            <a:off x="0" y="0"/>
                            <a:ext cx="1533525" cy="23736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全媒体工作区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椭圆桌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2400*1000*750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numPr>
                <w:ilvl w:val="0"/>
                <w:numId w:val="3"/>
              </w:numPr>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2、面材：木皮厚度 0.6mm，美观、颜色均匀（背面及隐蔽部位均要求采用木皮封闭）。执行 GB/T13010-2006《刨切单板》标准。                         </w:t>
            </w:r>
          </w:p>
          <w:p>
            <w:pPr>
              <w:pStyle w:val="91"/>
              <w:widowControl/>
              <w:numPr>
                <w:ilvl w:val="0"/>
                <w:numId w:val="0"/>
              </w:numPr>
              <w:tabs>
                <w:tab w:val="left" w:pos="567"/>
              </w:tabs>
              <w:ind w:right="-139" w:rightChars="-5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8775" cy="1132205"/>
                  <wp:effectExtent l="0" t="0" r="9525" b="1079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3"/>
                          <a:stretch>
                            <a:fillRect/>
                          </a:stretch>
                        </pic:blipFill>
                        <pic:spPr>
                          <a:xfrm>
                            <a:off x="0" y="0"/>
                            <a:ext cx="1628775" cy="113220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90"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弧形桌1</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4100/3620*600</w:t>
            </w:r>
          </w:p>
        </w:tc>
        <w:tc>
          <w:tcPr>
            <w:tcW w:w="3915" w:type="dxa"/>
            <w:vMerge w:val="restart"/>
            <w:tcBorders>
              <w:top w:val="single" w:color="auto" w:sz="4" w:space="0"/>
              <w:left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弧形桌2</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4180/3800*600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弧形桌3</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4090/3750*600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弧形桌4</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3320/3070*600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弧形桌5</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7640/6000*600</w:t>
            </w:r>
          </w:p>
        </w:tc>
        <w:tc>
          <w:tcPr>
            <w:tcW w:w="3915" w:type="dxa"/>
            <w:vMerge w:val="continue"/>
            <w:tcBorders>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定制</w:t>
            </w:r>
          </w:p>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演讲台</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符合环保要求，需嵌入触摸屏系统及通话设备，触屏自带操作系统安卓8.0以上或WIN7系统以上，双网络接入，无线网络连接为主，有线连接为辅助接入设备。相关配套电源、网络接入均为隐藏式接口。</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33525" cy="2369820"/>
                  <wp:effectExtent l="0" t="0" r="9525" b="1143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4"/>
                          <a:stretch>
                            <a:fillRect/>
                          </a:stretch>
                        </pic:blipFill>
                        <pic:spPr>
                          <a:xfrm>
                            <a:off x="0" y="0"/>
                            <a:ext cx="1533525" cy="23698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升降器显示屏</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17英寸</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参数： 超薄升降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1、升降器桌面开口尺寸宽度85mm，超薄刀锋样式，液晶屏外壳为铝合金一体成型方式，液晶屏支持30度后仰角翻转。自带操作系统，WIN7以上或安卓8.0以上。</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2、带有模拟VGA和数字HDMI两种接口，支持HDMI,VGA信号源输入号，HDMI信号可以满足全高清的动态显示，支持无线网络接入和有线网络接入，接口均为隐藏式。                                 3、 支持无线网络RS232和RS485方式控制升降、仰俯、电源管理等中控操作。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4、升降器面板为铝合金材料，自带USB接口和电源按钮。自带可隐藏麦克风。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5、液晶升降屏一体机，高清屏分辨率为1920*1080；对比度600：1，光度：300cd/m2，屏幕比例：16：9</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6、具备U盘自动下载会议文件等会议功能。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7、用户更可根据需要配置键盘、鼠标，实现与标准PC一样的电脑功能。</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455420" cy="2028190"/>
                  <wp:effectExtent l="0" t="0" r="11430" b="1016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5"/>
                          <a:stretch>
                            <a:fillRect/>
                          </a:stretch>
                        </pic:blipFill>
                        <pic:spPr>
                          <a:xfrm>
                            <a:off x="0" y="0"/>
                            <a:ext cx="1455420" cy="202819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值班室</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1600*1200*750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4965" cy="1096010"/>
                  <wp:effectExtent l="0" t="0" r="13335" b="889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6"/>
                          <a:stretch>
                            <a:fillRect/>
                          </a:stretch>
                        </pic:blipFill>
                        <pic:spPr>
                          <a:xfrm>
                            <a:off x="0" y="0"/>
                            <a:ext cx="1624965" cy="10960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文件柜</w:t>
            </w:r>
          </w:p>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（书柜）</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1600*400*1800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31315" cy="1210310"/>
                  <wp:effectExtent l="0" t="0" r="6985" b="889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7"/>
                          <a:stretch>
                            <a:fillRect/>
                          </a:stretch>
                        </pic:blipFill>
                        <pic:spPr>
                          <a:xfrm>
                            <a:off x="0" y="0"/>
                            <a:ext cx="1631315" cy="12103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质保10年，真皮或网面材质。</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Arial" w:hAnsi="Arial" w:cs="Arial"/>
                <w:i w:val="0"/>
                <w:color w:val="000000"/>
                <w:sz w:val="20"/>
                <w:szCs w:val="20"/>
                <w:u w:val="none"/>
                <w:lang w:val="en-US" w:eastAsia="zh-CN"/>
              </w:rPr>
              <w:t xml:space="preserve"> </w:t>
            </w:r>
            <w:r>
              <w:rPr>
                <w:rFonts w:hint="default" w:ascii="Arial" w:hAnsi="Arial" w:eastAsia="宋体" w:cs="Arial"/>
                <w:b/>
                <w:i w:val="0"/>
                <w:color w:val="000000"/>
                <w:kern w:val="0"/>
                <w:sz w:val="20"/>
                <w:szCs w:val="20"/>
                <w:u w:val="none"/>
                <w:lang w:val="en-US" w:eastAsia="zh-CN" w:bidi="ar"/>
              </w:rPr>
              <w:drawing>
                <wp:inline distT="0" distB="0" distL="114300" distR="114300">
                  <wp:extent cx="1095375" cy="1685925"/>
                  <wp:effectExtent l="0" t="0" r="9525"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28"/>
                          <a:stretch>
                            <a:fillRect/>
                          </a:stretch>
                        </pic:blipFill>
                        <pic:spPr>
                          <a:xfrm>
                            <a:off x="0" y="0"/>
                            <a:ext cx="1095375" cy="16859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班前椅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46225" cy="2425065"/>
                  <wp:effectExtent l="0" t="0" r="15875" b="1333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29"/>
                          <a:stretch>
                            <a:fillRect/>
                          </a:stretch>
                        </pic:blipFill>
                        <pic:spPr>
                          <a:xfrm>
                            <a:off x="0" y="0"/>
                            <a:ext cx="1546225" cy="24250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沙发</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三人位</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内框架：实木框架配多层夹板装钉而成；                                         海绵：靠背为35密度高回弹切割新棉，坐垫为45密度高回弹切割新棉；                                                      承重弹力结构：靠背装钉进口多条橡筋，坐垫为标准间距蛇形簧+平衡进口橡筋+面网；                                              饰面：可选布艺、西皮、超纤皮及真皮；                                             五金：不锈钢25*25*1.2壁厚立脚及不锈钢装饰底框收边；                                                        包装方式：最内为加厚珍珠棉、纸板、编织袋。</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57350" cy="977265"/>
                  <wp:effectExtent l="0" t="0" r="0" b="13335"/>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0"/>
                          <a:stretch>
                            <a:fillRect/>
                          </a:stretch>
                        </pic:blipFill>
                        <pic:spPr>
                          <a:xfrm>
                            <a:off x="0" y="0"/>
                            <a:ext cx="1657350" cy="9772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785"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茶几</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1200*600*430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sz w:val="21"/>
                <w:szCs w:val="21"/>
                <w:lang w:val="en-US" w:eastAsia="zh-CN"/>
              </w:rPr>
              <w:t>白色烤漆面，不锈钢脚架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66875" cy="1096645"/>
                  <wp:effectExtent l="0" t="0" r="9525" b="825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1"/>
                          <a:stretch>
                            <a:fillRect/>
                          </a:stretch>
                        </pic:blipFill>
                        <pic:spPr>
                          <a:xfrm>
                            <a:off x="0" y="0"/>
                            <a:ext cx="1666875" cy="1096645"/>
                          </a:xfrm>
                          <a:prstGeom prst="rect">
                            <a:avLst/>
                          </a:prstGeom>
                          <a:noFill/>
                          <a:ln w="9525">
                            <a:noFill/>
                          </a:ln>
                        </pic:spPr>
                      </pic:pic>
                    </a:graphicData>
                  </a:graphic>
                </wp:inline>
              </w:drawing>
            </w:r>
          </w:p>
        </w:tc>
      </w:tr>
    </w:tbl>
    <w:p>
      <w:pPr>
        <w:spacing w:line="360" w:lineRule="auto"/>
        <w:ind w:firstLine="482" w:firstLineChars="200"/>
        <w:contextualSpacing/>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五</w:t>
      </w:r>
      <w:r>
        <w:rPr>
          <w:rFonts w:hint="eastAsia" w:cs="宋体" w:asciiTheme="minorEastAsia" w:hAnsiTheme="minorEastAsia"/>
          <w:b/>
          <w:color w:val="auto"/>
          <w:kern w:val="0"/>
          <w:szCs w:val="24"/>
          <w:lang w:val="zh-CN"/>
        </w:rPr>
        <w:t>、采购标的执行标准</w:t>
      </w:r>
    </w:p>
    <w:p>
      <w:pPr>
        <w:spacing w:line="360" w:lineRule="auto"/>
        <w:ind w:firstLine="480" w:firstLineChars="200"/>
        <w:contextualSpacing/>
        <w:rPr>
          <w:rFonts w:ascii="宋体" w:hAnsi="宋体"/>
          <w:color w:val="auto"/>
          <w:lang w:val="zh-CN"/>
        </w:rPr>
      </w:pPr>
      <w:r>
        <w:rPr>
          <w:rFonts w:hint="eastAsia" w:ascii="宋体" w:hAnsi="宋体"/>
          <w:color w:val="auto"/>
        </w:rPr>
        <w:t>1.</w:t>
      </w:r>
      <w:r>
        <w:rPr>
          <w:rFonts w:hint="eastAsia" w:ascii="宋体" w:hAnsi="宋体"/>
          <w:color w:val="auto"/>
          <w:lang w:val="zh-CN"/>
        </w:rPr>
        <w:t>强制性产品认证</w:t>
      </w:r>
    </w:p>
    <w:p>
      <w:pPr>
        <w:spacing w:line="360" w:lineRule="auto"/>
        <w:ind w:firstLine="480" w:firstLineChars="200"/>
        <w:contextualSpacing/>
        <w:rPr>
          <w:rFonts w:ascii="宋体" w:hAnsi="宋体"/>
          <w:color w:val="auto"/>
          <w:lang w:val="zh-CN"/>
        </w:rPr>
      </w:pPr>
      <w:r>
        <w:rPr>
          <w:rFonts w:hint="eastAsia" w:ascii="宋体" w:hAnsi="宋体"/>
          <w:color w:val="auto"/>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eastAsia="宋体"/>
          <w:color w:val="auto"/>
          <w:lang w:eastAsia="zh-CN"/>
        </w:rPr>
      </w:pPr>
      <w:r>
        <w:rPr>
          <w:rFonts w:hint="eastAsia" w:ascii="宋体" w:hAnsi="宋体"/>
          <w:color w:val="auto"/>
        </w:rPr>
        <w:t>2.技术标准，如果有国家标准必须执行国家标准，没有国家应当执行行业技术标准。定制非标产品应当符采购文件的技术功能要求。</w:t>
      </w:r>
      <w:r>
        <w:rPr>
          <w:rFonts w:hint="eastAsia" w:ascii="宋体" w:hAnsi="宋体"/>
          <w:color w:val="auto"/>
          <w:lang w:eastAsia="zh-CN"/>
        </w:rPr>
        <w:t>材质必须达到国家质量标准，且达到家俱环境保护标准。</w:t>
      </w:r>
    </w:p>
    <w:p>
      <w:pPr>
        <w:spacing w:line="360" w:lineRule="auto"/>
        <w:ind w:firstLine="482" w:firstLineChars="200"/>
        <w:contextualSpacing/>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六</w:t>
      </w:r>
      <w:r>
        <w:rPr>
          <w:rFonts w:hint="eastAsia" w:cs="宋体" w:asciiTheme="minorEastAsia" w:hAnsiTheme="minorEastAsia"/>
          <w:b/>
          <w:color w:val="auto"/>
          <w:kern w:val="0"/>
          <w:szCs w:val="24"/>
          <w:lang w:val="zh-CN"/>
        </w:rPr>
        <w:t>、采购标的的其他技术、服务等要求</w:t>
      </w:r>
    </w:p>
    <w:p>
      <w:pPr>
        <w:spacing w:line="360" w:lineRule="auto"/>
        <w:ind w:firstLine="480" w:firstLineChars="200"/>
        <w:contextualSpacing/>
        <w:rPr>
          <w:rFonts w:ascii="宋体" w:hAnsi="宋体"/>
          <w:color w:val="auto"/>
        </w:rPr>
      </w:pPr>
      <w:r>
        <w:rPr>
          <w:rFonts w:hint="eastAsia" w:ascii="宋体" w:hAnsi="宋体"/>
          <w:color w:val="auto"/>
        </w:rPr>
        <w:t>1.设备必须符合国家质量检测标准和本招</w:t>
      </w:r>
      <w:r>
        <w:rPr>
          <w:rFonts w:ascii="宋体" w:hAnsi="宋体"/>
          <w:color w:val="auto"/>
        </w:rPr>
        <w:t>标</w:t>
      </w:r>
      <w:r>
        <w:rPr>
          <w:rFonts w:hint="eastAsia" w:ascii="宋体" w:hAnsi="宋体"/>
          <w:color w:val="auto"/>
        </w:rPr>
        <w:t>文件规定标准的全新正品现货，供货时随货物提供《产品合格证》及其它相关质量证明文件。</w:t>
      </w:r>
    </w:p>
    <w:p>
      <w:pPr>
        <w:spacing w:line="360" w:lineRule="auto"/>
        <w:ind w:firstLine="480" w:firstLineChars="200"/>
        <w:contextualSpacing/>
        <w:rPr>
          <w:rFonts w:ascii="宋体" w:hAnsi="宋体"/>
          <w:color w:val="auto"/>
        </w:rPr>
      </w:pPr>
      <w:r>
        <w:rPr>
          <w:rFonts w:hint="eastAsia" w:ascii="宋体" w:hAnsi="宋体"/>
          <w:color w:val="auto"/>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rPr>
      </w:pPr>
      <w:r>
        <w:rPr>
          <w:rFonts w:hint="eastAsia" w:ascii="宋体" w:hAnsi="宋体"/>
          <w:color w:val="auto"/>
        </w:rPr>
        <w:t>3.本项目所有产品必须提供</w:t>
      </w:r>
      <w:r>
        <w:rPr>
          <w:rFonts w:hint="eastAsia" w:ascii="宋体" w:hAnsi="宋体"/>
          <w:b/>
          <w:bCs/>
          <w:color w:val="auto"/>
          <w:u w:val="single"/>
          <w:lang w:val="en-US" w:eastAsia="zh-CN"/>
        </w:rPr>
        <w:t>3</w:t>
      </w:r>
      <w:r>
        <w:rPr>
          <w:rFonts w:hint="eastAsia" w:ascii="宋体" w:hAnsi="宋体"/>
          <w:b/>
          <w:bCs/>
          <w:color w:val="auto"/>
        </w:rPr>
        <w:t>年质保</w:t>
      </w:r>
      <w:r>
        <w:rPr>
          <w:rFonts w:hint="eastAsia" w:ascii="宋体" w:hAnsi="宋体"/>
          <w:color w:val="auto"/>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color w:val="auto"/>
        </w:rPr>
      </w:pPr>
      <w:r>
        <w:rPr>
          <w:rFonts w:hint="eastAsia" w:ascii="宋体" w:hAnsi="宋体"/>
          <w:color w:val="auto"/>
        </w:rPr>
        <w:t>4.供应商须明确免费保修期，同时应提出故障响应时间，须明确维修点地址、负责人、联系人和联系电话，维修点具备什么样的维修能力等详细资料。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Cs w:val="24"/>
          <w:lang w:val="en-US" w:eastAsia="zh-CN"/>
        </w:rPr>
        <w:t>七</w:t>
      </w:r>
      <w:r>
        <w:rPr>
          <w:rFonts w:hint="eastAsia" w:cs="宋体" w:asciiTheme="minorEastAsia" w:hAnsiTheme="minorEastAsia"/>
          <w:b/>
          <w:color w:val="auto"/>
          <w:kern w:val="0"/>
          <w:szCs w:val="24"/>
          <w:lang w:val="zh-CN"/>
        </w:rPr>
        <w:t>、验收标准</w:t>
      </w:r>
    </w:p>
    <w:p>
      <w:pPr>
        <w:adjustRightInd w:val="0"/>
        <w:snapToGrid w:val="0"/>
        <w:spacing w:line="360" w:lineRule="auto"/>
        <w:ind w:firstLine="480" w:firstLineChars="200"/>
        <w:rPr>
          <w:rFonts w:ascii="宋体" w:hAnsi="宋体"/>
          <w:color w:val="auto"/>
        </w:rPr>
      </w:pPr>
      <w:r>
        <w:rPr>
          <w:rFonts w:hint="eastAsia" w:ascii="宋体" w:hAnsi="宋体"/>
          <w:color w:val="auto"/>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2、由</w:t>
      </w:r>
      <w:r>
        <w:rPr>
          <w:rFonts w:cs="宋体" w:asciiTheme="minorEastAsia" w:hAnsiTheme="minorEastAsia"/>
          <w:color w:val="auto"/>
          <w:kern w:val="0"/>
          <w:szCs w:val="24"/>
          <w:lang w:val="zh-CN"/>
        </w:rPr>
        <w:t>采购人成立验收小组,按照采购合同的约定对</w:t>
      </w:r>
      <w:r>
        <w:rPr>
          <w:rFonts w:hint="eastAsia" w:cs="宋体" w:asciiTheme="minorEastAsia" w:hAnsiTheme="minorEastAsia"/>
          <w:color w:val="auto"/>
          <w:kern w:val="0"/>
          <w:szCs w:val="24"/>
          <w:lang w:val="zh-CN"/>
        </w:rPr>
        <w:t>中标人</w:t>
      </w:r>
      <w:r>
        <w:rPr>
          <w:rFonts w:cs="宋体" w:asciiTheme="minorEastAsia" w:hAnsiTheme="minorEastAsia"/>
          <w:color w:val="auto"/>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auto"/>
          <w:kern w:val="0"/>
          <w:szCs w:val="24"/>
          <w:lang w:val="zh-CN"/>
        </w:rPr>
        <w:t>验收小组并签属</w:t>
      </w:r>
      <w:r>
        <w:rPr>
          <w:rFonts w:cs="宋体" w:asciiTheme="minorEastAsia" w:hAnsiTheme="minorEastAsia"/>
          <w:color w:val="auto"/>
          <w:kern w:val="0"/>
          <w:szCs w:val="24"/>
          <w:lang w:val="zh-CN"/>
        </w:rPr>
        <w:t>。</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八</w:t>
      </w:r>
      <w:r>
        <w:rPr>
          <w:rFonts w:hint="eastAsia" w:cs="宋体" w:asciiTheme="minorEastAsia" w:hAnsiTheme="minorEastAsia"/>
          <w:b/>
          <w:color w:val="auto"/>
          <w:kern w:val="0"/>
          <w:szCs w:val="24"/>
          <w:lang w:val="zh-CN"/>
        </w:rPr>
        <w:t>、本项目预算金额</w:t>
      </w:r>
      <w:r>
        <w:rPr>
          <w:rFonts w:hint="eastAsia" w:cs="宋体" w:asciiTheme="minorEastAsia" w:hAnsiTheme="minorEastAsia"/>
          <w:b/>
          <w:color w:val="auto"/>
          <w:kern w:val="0"/>
          <w:szCs w:val="24"/>
          <w:lang w:val="en-US" w:eastAsia="zh-CN"/>
        </w:rPr>
        <w:t>370000</w:t>
      </w:r>
      <w:r>
        <w:rPr>
          <w:rFonts w:hint="eastAsia" w:cs="宋体" w:asciiTheme="minorEastAsia" w:hAnsiTheme="minorEastAsia"/>
          <w:b/>
          <w:color w:val="auto"/>
          <w:kern w:val="0"/>
          <w:szCs w:val="24"/>
          <w:lang w:val="zh-CN"/>
        </w:rPr>
        <w:t>.00元。最高限价</w:t>
      </w:r>
      <w:r>
        <w:rPr>
          <w:rFonts w:hint="eastAsia" w:cs="宋体" w:asciiTheme="minorEastAsia" w:hAnsiTheme="minorEastAsia"/>
          <w:b/>
          <w:color w:val="auto"/>
          <w:kern w:val="0"/>
          <w:szCs w:val="24"/>
          <w:lang w:val="en-US" w:eastAsia="zh-CN"/>
        </w:rPr>
        <w:t>370000</w:t>
      </w:r>
      <w:r>
        <w:rPr>
          <w:rFonts w:hint="eastAsia" w:cs="宋体" w:asciiTheme="minorEastAsia" w:hAnsiTheme="minorEastAsia"/>
          <w:b/>
          <w:color w:val="auto"/>
          <w:kern w:val="0"/>
          <w:szCs w:val="24"/>
          <w:lang w:val="zh-CN"/>
        </w:rPr>
        <w:t>.00元。超出最高限价的投标无效。</w:t>
      </w:r>
    </w:p>
    <w:p>
      <w:pPr>
        <w:adjustRightInd w:val="0"/>
        <w:snapToGrid w:val="0"/>
        <w:spacing w:line="360" w:lineRule="auto"/>
        <w:ind w:firstLine="482" w:firstLineChars="200"/>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九</w:t>
      </w:r>
      <w:r>
        <w:rPr>
          <w:rFonts w:hint="eastAsia" w:cs="宋体" w:asciiTheme="minorEastAsia" w:hAnsiTheme="minorEastAsia"/>
          <w:b/>
          <w:color w:val="auto"/>
          <w:kern w:val="0"/>
          <w:szCs w:val="24"/>
          <w:lang w:val="zh-CN"/>
        </w:rPr>
        <w:t>、资金支付</w:t>
      </w:r>
    </w:p>
    <w:p>
      <w:pPr>
        <w:adjustRightInd w:val="0"/>
        <w:snapToGrid w:val="0"/>
        <w:spacing w:line="360" w:lineRule="auto"/>
        <w:ind w:firstLine="480" w:firstLineChars="200"/>
        <w:rPr>
          <w:rFonts w:ascii="宋体" w:cs="宋体"/>
          <w:color w:val="auto"/>
          <w:szCs w:val="24"/>
        </w:rPr>
      </w:pPr>
      <w:r>
        <w:rPr>
          <w:rFonts w:hint="eastAsia" w:cs="宋体" w:asciiTheme="minorEastAsia" w:hAnsiTheme="minorEastAsia"/>
          <w:color w:val="auto"/>
          <w:kern w:val="0"/>
          <w:szCs w:val="24"/>
          <w:lang w:val="zh-CN"/>
        </w:rPr>
        <w:t>1、支付方式：</w:t>
      </w:r>
      <w:r>
        <w:rPr>
          <w:rFonts w:hint="eastAsia" w:ascii="宋体" w:cs="宋体"/>
          <w:color w:val="auto"/>
          <w:szCs w:val="24"/>
        </w:rPr>
        <w:t>银行转账；</w:t>
      </w:r>
    </w:p>
    <w:p>
      <w:pPr>
        <w:adjustRightInd w:val="0"/>
        <w:snapToGrid w:val="0"/>
        <w:spacing w:line="360" w:lineRule="auto"/>
        <w:ind w:firstLine="480" w:firstLineChars="200"/>
        <w:rPr>
          <w:rFonts w:hint="eastAsia"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2、支付时间及条件：设备到货安装调试完毕，经验收合格后付合同总价的</w:t>
      </w:r>
      <w:r>
        <w:rPr>
          <w:rFonts w:hint="eastAsia" w:cs="宋体" w:asciiTheme="minorEastAsia" w:hAnsiTheme="minorEastAsia"/>
          <w:color w:val="auto"/>
          <w:kern w:val="0"/>
          <w:szCs w:val="24"/>
          <w:lang w:val="en-US" w:eastAsia="zh-CN"/>
        </w:rPr>
        <w:t>90</w:t>
      </w:r>
      <w:r>
        <w:rPr>
          <w:rFonts w:hint="eastAsia" w:cs="宋体" w:asciiTheme="minorEastAsia" w:hAnsiTheme="minorEastAsia"/>
          <w:color w:val="auto"/>
          <w:kern w:val="0"/>
          <w:szCs w:val="24"/>
          <w:lang w:val="zh-CN"/>
        </w:rPr>
        <w:t>%，剩余款项质保每满一年无质量问题支付总价的5%。分三次付清。</w:t>
      </w: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2" w:name="_Toc448307925"/>
      <w:bookmarkEnd w:id="2"/>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597"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w:t>
            </w:r>
            <w:r>
              <w:rPr>
                <w:rFonts w:hint="eastAsia" w:ascii="宋体" w:hAnsi="宋体" w:cs="宋体"/>
                <w:sz w:val="21"/>
                <w:szCs w:val="21"/>
                <w:lang w:eastAsia="zh-CN"/>
              </w:rPr>
              <w:t>朱</w:t>
            </w:r>
            <w:r>
              <w:rPr>
                <w:rFonts w:hint="eastAsia" w:ascii="宋体" w:hAnsi="宋体" w:cs="宋体"/>
                <w:sz w:val="21"/>
                <w:szCs w:val="21"/>
              </w:rPr>
              <w:t>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hint="eastAsia" w:ascii="宋体" w:hAnsi="宋体" w:cs="宋体"/>
                <w:sz w:val="21"/>
                <w:szCs w:val="21"/>
              </w:rPr>
            </w:pPr>
            <w:r>
              <w:rPr>
                <w:rFonts w:hint="eastAsia" w:ascii="宋体" w:hAnsi="宋体" w:cs="宋体"/>
                <w:sz w:val="21"/>
                <w:szCs w:val="21"/>
              </w:rPr>
              <w:t>资格条件：</w:t>
            </w:r>
          </w:p>
          <w:p>
            <w:pPr>
              <w:spacing w:line="360" w:lineRule="exact"/>
              <w:rPr>
                <w:rFonts w:hint="eastAsia" w:ascii="宋体" w:hAnsi="宋体" w:cs="宋体"/>
                <w:sz w:val="21"/>
                <w:szCs w:val="21"/>
                <w:lang w:eastAsia="zh-CN"/>
              </w:rPr>
            </w:pPr>
            <w:r>
              <w:rPr>
                <w:rFonts w:hint="eastAsia" w:ascii="宋体" w:hAnsi="宋体" w:cs="宋体"/>
                <w:sz w:val="21"/>
                <w:szCs w:val="21"/>
              </w:rPr>
              <w:t>（一）符合《中华人民共和国政府采购法》第二十二条之规定</w:t>
            </w:r>
            <w:r>
              <w:rPr>
                <w:rFonts w:hint="eastAsia" w:ascii="宋体" w:hAnsi="宋体" w:cs="宋体"/>
                <w:sz w:val="21"/>
                <w:szCs w:val="21"/>
                <w:lang w:eastAsia="zh-CN"/>
              </w:rPr>
              <w:t>，并提供符合本要求的证明材料；</w:t>
            </w:r>
          </w:p>
          <w:p>
            <w:pPr>
              <w:spacing w:line="360" w:lineRule="exact"/>
              <w:rPr>
                <w:rFonts w:hint="eastAsia"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360" w:lineRule="exac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w:t>
            </w:r>
            <w:r>
              <w:rPr>
                <w:rFonts w:hint="eastAsia" w:ascii="宋体" w:hAnsi="宋体" w:cs="宋体"/>
                <w:sz w:val="21"/>
                <w:szCs w:val="21"/>
                <w:lang w:val="en-US" w:eastAsia="zh-CN"/>
              </w:rPr>
              <w:t>370000</w:t>
            </w:r>
            <w:r>
              <w:rPr>
                <w:rFonts w:hint="eastAsia" w:ascii="宋体" w:hAnsi="宋体" w:cs="宋体"/>
                <w:sz w:val="21"/>
                <w:szCs w:val="21"/>
              </w:rPr>
              <w:t>.00元，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响应文件：正本：</w:t>
            </w:r>
            <w:r>
              <w:rPr>
                <w:rFonts w:hint="eastAsia" w:ascii="宋体" w:hAnsi="宋体" w:cs="宋体"/>
                <w:sz w:val="21"/>
                <w:szCs w:val="21"/>
                <w:lang w:eastAsia="zh-CN"/>
              </w:rPr>
              <w:t>壹</w:t>
            </w:r>
            <w:r>
              <w:rPr>
                <w:rFonts w:hint="eastAsia" w:ascii="宋体" w:hAnsi="宋体" w:cs="宋体"/>
                <w:sz w:val="21"/>
                <w:szCs w:val="21"/>
              </w:rPr>
              <w:t>份，副本：叁份，胶装订成册</w:t>
            </w:r>
            <w:r>
              <w:rPr>
                <w:rFonts w:hint="eastAsia" w:ascii="宋体" w:hAnsi="宋体" w:cs="宋体"/>
                <w:sz w:val="21"/>
                <w:szCs w:val="21"/>
                <w:lang w:eastAsia="zh-CN"/>
              </w:rPr>
              <w:t>（包含设计效果图）</w:t>
            </w:r>
            <w:r>
              <w:rPr>
                <w:rFonts w:hint="eastAsia" w:ascii="宋体" w:hAnsi="宋体" w:cs="宋体"/>
                <w:sz w:val="21"/>
                <w:szCs w:val="21"/>
              </w:rPr>
              <w:t>。成交后，成交供应商应另行提交电子档</w:t>
            </w:r>
            <w:r>
              <w:rPr>
                <w:rFonts w:hint="eastAsia" w:ascii="宋体" w:hAnsi="宋体" w:cs="宋体"/>
                <w:sz w:val="21"/>
                <w:szCs w:val="21"/>
                <w:lang w:eastAsia="zh-CN"/>
              </w:rPr>
              <w:t>投标文件及设计图</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kern w:val="2"/>
                <w:sz w:val="21"/>
                <w:szCs w:val="21"/>
                <w:u w:val="single"/>
                <w:lang w:val="zh-CN"/>
              </w:rPr>
              <w:t>人民币</w:t>
            </w:r>
            <w:r>
              <w:rPr>
                <w:rFonts w:hint="eastAsia" w:ascii="宋体" w:hAnsi="宋体" w:cs="宋体"/>
                <w:kern w:val="2"/>
                <w:sz w:val="21"/>
                <w:szCs w:val="21"/>
                <w:u w:val="single"/>
                <w:lang w:val="en-US" w:eastAsia="zh-CN"/>
              </w:rPr>
              <w:t>柒仟肆佰元</w:t>
            </w:r>
            <w:r>
              <w:rPr>
                <w:rFonts w:hint="eastAsia" w:ascii="宋体" w:hAnsi="宋体" w:cs="宋体"/>
                <w:kern w:val="2"/>
                <w:sz w:val="21"/>
                <w:szCs w:val="21"/>
                <w:u w:val="single"/>
                <w:lang w:val="zh-CN"/>
              </w:rPr>
              <w:t>整（</w:t>
            </w:r>
            <w:r>
              <w:rPr>
                <w:rFonts w:hint="eastAsia" w:ascii="宋体" w:hAnsi="宋体" w:cs="宋体"/>
                <w:kern w:val="2"/>
                <w:sz w:val="21"/>
                <w:szCs w:val="21"/>
                <w:u w:val="single"/>
              </w:rPr>
              <w:t>¥</w:t>
            </w:r>
            <w:r>
              <w:rPr>
                <w:rFonts w:hint="eastAsia" w:ascii="宋体" w:hAnsi="宋体" w:cs="宋体"/>
                <w:kern w:val="2"/>
                <w:sz w:val="21"/>
                <w:szCs w:val="21"/>
                <w:u w:val="single"/>
                <w:lang w:val="en-US" w:eastAsia="zh-CN"/>
              </w:rPr>
              <w:t>7400</w:t>
            </w:r>
            <w:r>
              <w:rPr>
                <w:rFonts w:hint="eastAsia" w:ascii="宋体" w:hAnsi="宋体" w:cs="宋体"/>
                <w:kern w:val="2"/>
                <w:sz w:val="21"/>
                <w:szCs w:val="21"/>
                <w:u w:val="single"/>
              </w:rPr>
              <w:t>.00</w:t>
            </w:r>
            <w:r>
              <w:rPr>
                <w:rFonts w:hint="eastAsia" w:ascii="宋体" w:hAnsi="宋体" w:cs="宋体"/>
                <w:kern w:val="2"/>
                <w:sz w:val="21"/>
                <w:szCs w:val="21"/>
                <w:u w:val="single"/>
                <w:lang w:val="zh-CN"/>
              </w:rPr>
              <w:t>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hint="eastAsia" w:cs="宋体" w:asciiTheme="minorEastAsia" w:hAnsiTheme="minorEastAsia"/>
                <w:bCs/>
                <w:sz w:val="21"/>
                <w:szCs w:val="21"/>
                <w:lang w:val="zh-CN"/>
              </w:rPr>
            </w:pPr>
            <w:r>
              <w:rPr>
                <w:rFonts w:hint="eastAsia" w:cs="宋体" w:asciiTheme="minorEastAsia" w:hAnsiTheme="minorEastAsia"/>
                <w:bCs/>
                <w:sz w:val="21"/>
                <w:szCs w:val="21"/>
                <w:lang w:val="zh-CN"/>
              </w:rPr>
              <w:t>响应文件的递交截止时间：201</w:t>
            </w:r>
            <w:r>
              <w:rPr>
                <w:rFonts w:hint="eastAsia" w:cs="宋体" w:asciiTheme="minorEastAsia" w:hAnsiTheme="minorEastAsia"/>
                <w:bCs/>
                <w:sz w:val="21"/>
                <w:szCs w:val="21"/>
                <w:lang w:val="zh-CN" w:eastAsia="zh-CN"/>
              </w:rPr>
              <w:t>9</w:t>
            </w:r>
            <w:r>
              <w:rPr>
                <w:rFonts w:hint="eastAsia" w:cs="宋体" w:asciiTheme="minorEastAsia" w:hAnsiTheme="minorEastAsia"/>
                <w:bCs/>
                <w:sz w:val="21"/>
                <w:szCs w:val="21"/>
                <w:lang w:val="zh-CN"/>
              </w:rPr>
              <w:t>年</w:t>
            </w:r>
            <w:r>
              <w:rPr>
                <w:rFonts w:hint="eastAsia" w:cs="宋体" w:asciiTheme="minorEastAsia" w:hAnsiTheme="minorEastAsia"/>
                <w:bCs/>
                <w:sz w:val="21"/>
                <w:szCs w:val="21"/>
                <w:lang w:val="zh-CN" w:eastAsia="zh-CN"/>
              </w:rPr>
              <w:t>4</w:t>
            </w:r>
            <w:r>
              <w:rPr>
                <w:rFonts w:hint="eastAsia" w:cs="宋体" w:asciiTheme="minorEastAsia" w:hAnsiTheme="minorEastAsia"/>
                <w:bCs/>
                <w:sz w:val="21"/>
                <w:szCs w:val="21"/>
                <w:lang w:val="zh-CN"/>
              </w:rPr>
              <w:t>月</w:t>
            </w:r>
            <w:r>
              <w:rPr>
                <w:rFonts w:hint="eastAsia" w:cs="宋体" w:asciiTheme="minorEastAsia" w:hAnsiTheme="minorEastAsia"/>
                <w:bCs/>
                <w:sz w:val="21"/>
                <w:szCs w:val="21"/>
                <w:lang w:val="zh-CN" w:eastAsia="zh-CN"/>
              </w:rPr>
              <w:t>23</w:t>
            </w:r>
            <w:r>
              <w:rPr>
                <w:rFonts w:hint="eastAsia" w:cs="宋体" w:asciiTheme="minorEastAsia" w:hAnsiTheme="minorEastAsia"/>
                <w:bCs/>
                <w:sz w:val="21"/>
                <w:szCs w:val="21"/>
                <w:lang w:val="zh-CN"/>
              </w:rPr>
              <w:t>日</w:t>
            </w:r>
            <w:r>
              <w:rPr>
                <w:rFonts w:hint="eastAsia" w:cs="宋体" w:asciiTheme="minorEastAsia" w:hAnsiTheme="minorEastAsia"/>
                <w:bCs/>
                <w:sz w:val="21"/>
                <w:szCs w:val="21"/>
                <w:lang w:val="zh-CN" w:eastAsia="zh-CN"/>
              </w:rPr>
              <w:t>10</w:t>
            </w:r>
            <w:r>
              <w:rPr>
                <w:rFonts w:hint="eastAsia" w:cs="宋体" w:asciiTheme="minorEastAsia" w:hAnsiTheme="minorEastAsia"/>
                <w:bCs/>
                <w:sz w:val="21"/>
                <w:szCs w:val="21"/>
                <w:lang w:val="zh-CN"/>
              </w:rPr>
              <w:t>时</w:t>
            </w:r>
            <w:r>
              <w:rPr>
                <w:rFonts w:hint="eastAsia" w:cs="宋体" w:asciiTheme="minorEastAsia" w:hAnsiTheme="minorEastAsia"/>
                <w:bCs/>
                <w:sz w:val="21"/>
                <w:szCs w:val="21"/>
                <w:lang w:val="zh-CN" w:eastAsia="zh-CN"/>
              </w:rPr>
              <w:t>30</w:t>
            </w:r>
            <w:r>
              <w:rPr>
                <w:rFonts w:hint="eastAsia" w:cs="宋体" w:asciiTheme="minorEastAsia" w:hAnsiTheme="minorEastAsia"/>
                <w:bCs/>
                <w:sz w:val="21"/>
                <w:szCs w:val="21"/>
                <w:lang w:val="zh-CN"/>
              </w:rPr>
              <w:t>分。地点：许昌市公共资源交易中心</w:t>
            </w:r>
            <w:r>
              <w:rPr>
                <w:rFonts w:hint="eastAsia" w:cs="宋体" w:asciiTheme="minorEastAsia" w:hAnsiTheme="minorEastAsia"/>
                <w:bCs/>
                <w:sz w:val="21"/>
                <w:szCs w:val="21"/>
                <w:lang w:val="en-US" w:eastAsia="zh-CN"/>
              </w:rPr>
              <w:t xml:space="preserve"> </w:t>
            </w:r>
            <w:r>
              <w:rPr>
                <w:rFonts w:hint="eastAsia" w:cs="宋体" w:asciiTheme="minorEastAsia" w:hAnsiTheme="minorEastAsia"/>
                <w:bCs/>
                <w:sz w:val="21"/>
                <w:szCs w:val="21"/>
                <w:lang w:val="zh-CN"/>
              </w:rPr>
              <w:t>开标</w:t>
            </w:r>
            <w:r>
              <w:rPr>
                <w:rFonts w:hint="eastAsia" w:cs="宋体" w:asciiTheme="minorEastAsia" w:hAnsiTheme="minorEastAsia"/>
                <w:bCs/>
                <w:sz w:val="21"/>
                <w:szCs w:val="21"/>
                <w:lang w:val="en-US" w:eastAsia="zh-CN"/>
              </w:rPr>
              <w:t>4</w:t>
            </w:r>
            <w:r>
              <w:rPr>
                <w:rFonts w:hint="eastAsia" w:cs="宋体" w:asciiTheme="minorEastAsia" w:hAnsiTheme="minorEastAsia"/>
                <w:bCs/>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hint="eastAsia" w:cs="宋体" w:asciiTheme="minorEastAsia" w:hAnsiTheme="minorEastAsia"/>
                <w:bCs/>
                <w:sz w:val="21"/>
                <w:szCs w:val="21"/>
                <w:lang w:val="zh-CN"/>
              </w:rPr>
            </w:pPr>
            <w:r>
              <w:rPr>
                <w:rFonts w:hint="eastAsia" w:cs="宋体" w:asciiTheme="minorEastAsia" w:hAnsiTheme="minorEastAsia"/>
                <w:bCs/>
                <w:sz w:val="21"/>
                <w:szCs w:val="21"/>
                <w:lang w:val="zh-CN"/>
              </w:rPr>
              <w:t>磋商时间：201</w:t>
            </w:r>
            <w:r>
              <w:rPr>
                <w:rFonts w:hint="eastAsia" w:cs="宋体" w:asciiTheme="minorEastAsia" w:hAnsiTheme="minorEastAsia"/>
                <w:bCs/>
                <w:sz w:val="21"/>
                <w:szCs w:val="21"/>
                <w:lang w:val="zh-CN" w:eastAsia="zh-CN"/>
              </w:rPr>
              <w:t>9</w:t>
            </w:r>
            <w:r>
              <w:rPr>
                <w:rFonts w:hint="eastAsia" w:cs="宋体" w:asciiTheme="minorEastAsia" w:hAnsiTheme="minorEastAsia"/>
                <w:bCs/>
                <w:sz w:val="21"/>
                <w:szCs w:val="21"/>
                <w:lang w:val="zh-CN"/>
              </w:rPr>
              <w:t>年</w:t>
            </w:r>
            <w:r>
              <w:rPr>
                <w:rFonts w:hint="eastAsia" w:cs="宋体" w:asciiTheme="minorEastAsia" w:hAnsiTheme="minorEastAsia"/>
                <w:bCs/>
                <w:sz w:val="21"/>
                <w:szCs w:val="21"/>
                <w:lang w:val="zh-CN" w:eastAsia="zh-CN"/>
              </w:rPr>
              <w:t>4</w:t>
            </w:r>
            <w:r>
              <w:rPr>
                <w:rFonts w:hint="eastAsia" w:cs="宋体" w:asciiTheme="minorEastAsia" w:hAnsiTheme="minorEastAsia"/>
                <w:bCs/>
                <w:sz w:val="21"/>
                <w:szCs w:val="21"/>
                <w:lang w:val="zh-CN"/>
              </w:rPr>
              <w:t>月</w:t>
            </w:r>
            <w:r>
              <w:rPr>
                <w:rFonts w:hint="eastAsia" w:cs="宋体" w:asciiTheme="minorEastAsia" w:hAnsiTheme="minorEastAsia"/>
                <w:bCs/>
                <w:sz w:val="21"/>
                <w:szCs w:val="21"/>
                <w:lang w:val="zh-CN" w:eastAsia="zh-CN"/>
              </w:rPr>
              <w:t>23</w:t>
            </w:r>
            <w:r>
              <w:rPr>
                <w:rFonts w:hint="eastAsia" w:cs="宋体" w:asciiTheme="minorEastAsia" w:hAnsiTheme="minorEastAsia"/>
                <w:bCs/>
                <w:sz w:val="21"/>
                <w:szCs w:val="21"/>
                <w:lang w:val="zh-CN"/>
              </w:rPr>
              <w:t>日</w:t>
            </w:r>
            <w:r>
              <w:rPr>
                <w:rFonts w:hint="eastAsia" w:cs="宋体" w:asciiTheme="minorEastAsia" w:hAnsiTheme="minorEastAsia"/>
                <w:bCs/>
                <w:sz w:val="21"/>
                <w:szCs w:val="21"/>
                <w:lang w:val="zh-CN" w:eastAsia="zh-CN"/>
              </w:rPr>
              <w:t>10</w:t>
            </w:r>
            <w:r>
              <w:rPr>
                <w:rFonts w:hint="eastAsia" w:cs="宋体" w:asciiTheme="minorEastAsia" w:hAnsiTheme="minorEastAsia"/>
                <w:bCs/>
                <w:sz w:val="21"/>
                <w:szCs w:val="21"/>
                <w:lang w:val="zh-CN"/>
              </w:rPr>
              <w:t>时</w:t>
            </w:r>
            <w:r>
              <w:rPr>
                <w:rFonts w:hint="eastAsia" w:cs="宋体" w:asciiTheme="minorEastAsia" w:hAnsiTheme="minorEastAsia"/>
                <w:bCs/>
                <w:sz w:val="21"/>
                <w:szCs w:val="21"/>
                <w:lang w:val="zh-CN" w:eastAsia="zh-CN"/>
              </w:rPr>
              <w:t>30</w:t>
            </w:r>
            <w:r>
              <w:rPr>
                <w:rFonts w:hint="eastAsia" w:cs="宋体" w:asciiTheme="minorEastAsia" w:hAnsiTheme="minorEastAsia"/>
                <w:bCs/>
                <w:sz w:val="21"/>
                <w:szCs w:val="21"/>
                <w:lang w:val="zh-CN"/>
              </w:rPr>
              <w:t>分，地点：许昌市公共资源交易中心开标</w:t>
            </w:r>
            <w:r>
              <w:rPr>
                <w:rFonts w:hint="eastAsia" w:cs="宋体" w:asciiTheme="minorEastAsia" w:hAnsiTheme="minorEastAsia"/>
                <w:bCs/>
                <w:sz w:val="21"/>
                <w:szCs w:val="21"/>
                <w:lang w:val="en-US" w:eastAsia="zh-CN"/>
              </w:rPr>
              <w:t>4</w:t>
            </w:r>
            <w:r>
              <w:rPr>
                <w:rFonts w:hint="eastAsia" w:cs="宋体" w:asciiTheme="minorEastAsia" w:hAnsiTheme="minorEastAsia"/>
                <w:bCs/>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付款方式：设备到货安装调试完毕，经验收合格后付合同总价的</w:t>
            </w:r>
            <w:r>
              <w:rPr>
                <w:rFonts w:hint="eastAsia" w:ascii="宋体" w:hAnsi="宋体" w:cs="宋体"/>
                <w:sz w:val="21"/>
                <w:szCs w:val="21"/>
                <w:lang w:val="en-US" w:eastAsia="zh-CN"/>
              </w:rPr>
              <w:t>90</w:t>
            </w:r>
            <w:r>
              <w:rPr>
                <w:rFonts w:hint="eastAsia" w:ascii="宋体" w:hAnsi="宋体" w:cs="宋体"/>
                <w:sz w:val="21"/>
                <w:szCs w:val="21"/>
              </w:rPr>
              <w:t>%，剩余款项质保满一年无质量问题支付总价的5%，分三次付清。</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3" w:name="_Toc448307927"/>
      <w:bookmarkEnd w:id="3"/>
      <w:r>
        <w:br w:type="page"/>
      </w:r>
      <w:r>
        <w:rPr>
          <w:rFonts w:hint="eastAsia" w:ascii="微软雅黑" w:hAnsi="微软雅黑" w:eastAsia="微软雅黑" w:cs="微软雅黑"/>
          <w:sz w:val="24"/>
          <w:szCs w:val="24"/>
        </w:rPr>
        <w:t>二、供应商须知</w:t>
      </w:r>
    </w:p>
    <w:p>
      <w:pPr>
        <w:pStyle w:val="55"/>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5"/>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w:t>
      </w:r>
      <w:r>
        <w:rPr>
          <w:rFonts w:hint="eastAsia" w:ascii="宋体" w:hAnsi="宋体" w:cs="宋体"/>
          <w:szCs w:val="21"/>
          <w:lang w:eastAsia="zh-CN"/>
        </w:rPr>
        <w:t>和社会保险资金</w:t>
      </w:r>
      <w:r>
        <w:rPr>
          <w:rFonts w:hint="eastAsia" w:ascii="宋体" w:hAnsi="宋体" w:cs="宋体"/>
          <w:szCs w:val="21"/>
        </w:rPr>
        <w:t>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4"/>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4" w:name="_Toc448307928"/>
      <w:bookmarkEnd w:id="4"/>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5" w:name="_Toc448307929"/>
      <w:bookmarkEnd w:id="5"/>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w:t>
      </w:r>
      <w:r>
        <w:rPr>
          <w:rFonts w:hint="eastAsia" w:ascii="宋体" w:hAnsi="宋体" w:cs="宋体"/>
          <w:szCs w:val="21"/>
          <w:lang w:eastAsia="zh-CN"/>
        </w:rPr>
        <w:t>，</w:t>
      </w:r>
      <w:r>
        <w:rPr>
          <w:rFonts w:hint="eastAsia" w:ascii="宋体" w:hAnsi="宋体" w:cs="宋体"/>
          <w:szCs w:val="21"/>
        </w:rPr>
        <w:t>符合磋商文件规定</w:t>
      </w:r>
      <w:r>
        <w:rPr>
          <w:rFonts w:hint="eastAsia" w:ascii="宋体" w:hAnsi="宋体" w:cs="宋体"/>
          <w:szCs w:val="21"/>
          <w:lang w:eastAsia="zh-CN"/>
        </w:rPr>
        <w:t>，</w:t>
      </w:r>
      <w:r>
        <w:rPr>
          <w:rFonts w:hint="eastAsia" w:ascii="宋体" w:hAnsi="宋体" w:cs="宋体"/>
          <w:szCs w:val="21"/>
        </w:rPr>
        <w:t>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6" w:name="_Toc448307930"/>
      <w:bookmarkEnd w:id="6"/>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5"/>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5"/>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7" w:name="_Toc448307931"/>
      <w:bookmarkEnd w:id="7"/>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w:t>
      </w:r>
      <w:r>
        <w:rPr>
          <w:rFonts w:hint="eastAsia" w:ascii="宋体" w:hAnsi="宋体" w:cs="宋体"/>
          <w:szCs w:val="21"/>
          <w:lang w:eastAsia="zh-CN"/>
        </w:rPr>
        <w:t>人</w:t>
      </w:r>
      <w:r>
        <w:rPr>
          <w:rFonts w:hint="eastAsia" w:ascii="宋体" w:hAnsi="宋体" w:cs="宋体"/>
          <w:szCs w:val="21"/>
        </w:rPr>
        <w:t>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1"/>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6"/>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6"/>
        </w:numPr>
        <w:spacing w:line="420" w:lineRule="exact"/>
        <w:ind w:firstLine="480"/>
        <w:rPr>
          <w:rFonts w:ascii="宋体" w:cs="宋体"/>
        </w:rPr>
      </w:pPr>
      <w:r>
        <w:rPr>
          <w:rFonts w:hint="eastAsia" w:ascii="宋体" w:hAnsi="宋体" w:cs="宋体"/>
        </w:rPr>
        <w:t>出现影响采购公正的违法、违规行为的；</w:t>
      </w:r>
    </w:p>
    <w:p>
      <w:pPr>
        <w:numPr>
          <w:ilvl w:val="0"/>
          <w:numId w:val="6"/>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8" w:name="_Toc127973031"/>
      <w:bookmarkEnd w:id="8"/>
      <w:bookmarkStart w:id="9" w:name="_Toc137651730"/>
      <w:bookmarkEnd w:id="9"/>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sz w:val="24"/>
          <w:szCs w:val="24"/>
        </w:rPr>
      </w:pPr>
      <w:bookmarkStart w:id="10" w:name="_Toc448307955"/>
      <w:bookmarkEnd w:id="10"/>
      <w:bookmarkStart w:id="11" w:name="_Toc431307779"/>
      <w:bookmarkEnd w:id="11"/>
      <w:r>
        <w:rPr>
          <w:rFonts w:hint="eastAsia"/>
          <w:sz w:val="24"/>
          <w:szCs w:val="24"/>
        </w:rPr>
        <w:t>一、评审方法及评审原则</w:t>
      </w:r>
      <w:bookmarkStart w:id="12" w:name="_Toc415575790"/>
      <w:bookmarkEnd w:id="12"/>
      <w:bookmarkStart w:id="13" w:name="_Toc448307956"/>
      <w:bookmarkEnd w:id="13"/>
      <w:bookmarkStart w:id="14" w:name="_Toc144974567"/>
      <w:bookmarkEnd w:id="14"/>
      <w:bookmarkStart w:id="15" w:name="_Toc152042377"/>
      <w:bookmarkEnd w:id="15"/>
      <w:bookmarkStart w:id="16" w:name="_Toc414277163"/>
      <w:bookmarkEnd w:id="16"/>
      <w:bookmarkStart w:id="17" w:name="_Toc414112651"/>
      <w:bookmarkEnd w:id="17"/>
      <w:bookmarkStart w:id="18" w:name="_Toc431307789"/>
      <w:bookmarkEnd w:id="18"/>
      <w:bookmarkStart w:id="19" w:name="_Toc152045600"/>
      <w:bookmarkEnd w:id="19"/>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20" w:name="_Toc448307958"/>
      <w:bookmarkEnd w:id="20"/>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1" w:name="_Toc448307959"/>
      <w:bookmarkEnd w:id="21"/>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w:t>
      </w:r>
      <w:r>
        <w:rPr>
          <w:rFonts w:hint="eastAsia" w:ascii="宋体" w:hAnsi="宋体" w:cs="宋体"/>
          <w:lang w:eastAsia="zh-CN"/>
        </w:rPr>
        <w:t>为无效投标</w:t>
      </w:r>
      <w:r>
        <w:rPr>
          <w:rFonts w:hint="eastAsia" w:ascii="宋体" w:hAnsi="宋体" w:cs="宋体"/>
        </w:rPr>
        <w:t>，响应文件将不进入下一步评审。</w:t>
      </w:r>
    </w:p>
    <w:p>
      <w:pPr>
        <w:spacing w:line="400" w:lineRule="exact"/>
        <w:ind w:firstLine="482"/>
        <w:rPr>
          <w:rFonts w:ascii="宋体" w:cs="宋体"/>
        </w:rPr>
      </w:pPr>
      <w:bookmarkStart w:id="22" w:name="_Toc448307960"/>
      <w:bookmarkEnd w:id="22"/>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3" w:name="_Toc152045607"/>
      <w:bookmarkEnd w:id="23"/>
      <w:bookmarkStart w:id="24" w:name="_Toc414277170"/>
      <w:bookmarkEnd w:id="24"/>
      <w:bookmarkStart w:id="25" w:name="_Toc144974575"/>
      <w:bookmarkEnd w:id="25"/>
      <w:bookmarkStart w:id="26" w:name="_Toc152042385"/>
      <w:bookmarkEnd w:id="26"/>
      <w:bookmarkStart w:id="27" w:name="_Toc414112658"/>
      <w:bookmarkEnd w:id="27"/>
      <w:bookmarkStart w:id="28" w:name="_Toc448307961"/>
      <w:bookmarkEnd w:id="28"/>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29" w:name="_Toc448307963"/>
      <w:bookmarkEnd w:id="29"/>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30" w:name="_Toc448307964"/>
      <w:bookmarkEnd w:id="30"/>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1" w:name="_Toc448307965"/>
      <w:bookmarkEnd w:id="31"/>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2" w:name="_Toc448307966"/>
      <w:bookmarkEnd w:id="32"/>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3" w:name="定位_【循环符合性证明材料】_20122614258"/>
            <w:bookmarkEnd w:id="33"/>
            <w:bookmarkStart w:id="34" w:name="定位_【循环符合性证明材料】_201244141212"/>
            <w:bookmarkEnd w:id="34"/>
            <w:bookmarkStart w:id="35" w:name="定位_【循环符合性证明材料】_20122314636"/>
            <w:bookmarkEnd w:id="35"/>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lang w:eastAsia="zh-CN"/>
              </w:rPr>
              <w:t>或</w:t>
            </w:r>
            <w:r>
              <w:rPr>
                <w:rFonts w:hint="eastAsia" w:ascii="宋体" w:hAnsi="宋体" w:cs="Arial"/>
                <w:sz w:val="21"/>
                <w:szCs w:val="21"/>
                <w:lang w:val="en-US" w:eastAsia="zh-CN"/>
              </w:rPr>
              <w:t>2018</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w:t>
            </w:r>
            <w:r>
              <w:rPr>
                <w:rFonts w:hint="eastAsia" w:ascii="宋体" w:hAnsi="宋体" w:cs="Arial"/>
                <w:sz w:val="21"/>
                <w:szCs w:val="21"/>
                <w:lang w:eastAsia="zh-CN"/>
              </w:rPr>
              <w:t>以来</w:t>
            </w:r>
            <w:r>
              <w:rPr>
                <w:rFonts w:hint="eastAsia" w:ascii="宋体" w:hAnsi="宋体" w:cs="Arial"/>
                <w:sz w:val="21"/>
                <w:szCs w:val="21"/>
              </w:rPr>
              <w:t>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w:t>
      </w:r>
      <w:r>
        <w:rPr>
          <w:rFonts w:hint="eastAsia" w:ascii="宋体" w:hAnsi="宋体" w:cs="Arial"/>
          <w:lang w:eastAsia="zh-CN"/>
        </w:rPr>
        <w:t>供应商</w:t>
      </w:r>
      <w:r>
        <w:rPr>
          <w:rFonts w:hint="eastAsia" w:ascii="宋体" w:hAnsi="宋体" w:cs="Arial"/>
        </w:rPr>
        <w:t>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w:t>
      </w:r>
      <w:r>
        <w:rPr>
          <w:rFonts w:hint="eastAsia" w:ascii="宋体" w:hAnsi="宋体" w:cs="Arial"/>
          <w:b/>
          <w:bCs/>
          <w:lang w:eastAsia="zh-CN"/>
        </w:rPr>
        <w:t>提交</w:t>
      </w:r>
      <w:r>
        <w:rPr>
          <w:rFonts w:hint="eastAsia" w:ascii="宋体" w:hAnsi="宋体" w:cs="Arial"/>
          <w:b/>
          <w:bCs/>
        </w:rPr>
        <w:t>原件（被授权代表身份证除外）</w:t>
      </w:r>
      <w:r>
        <w:rPr>
          <w:rFonts w:hint="eastAsia" w:ascii="宋体" w:hAnsi="宋体" w:cs="Arial"/>
          <w:b/>
          <w:bCs/>
          <w:lang w:eastAsia="zh-CN"/>
        </w:rPr>
        <w:t>，但投标供应商应对提供证明文件的真实性负法定责任</w:t>
      </w:r>
      <w:r>
        <w:rPr>
          <w:rFonts w:hint="eastAsia" w:ascii="宋体" w:hAnsi="宋体" w:cs="Arial"/>
          <w:b/>
          <w:bCs/>
        </w:rPr>
        <w:t>。</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3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bookmarkStart w:id="36" w:name="_Toc448307933"/>
            <w:bookmarkEnd w:id="36"/>
            <w:r>
              <w:rPr>
                <w:rFonts w:hint="eastAsia" w:asciiTheme="minorEastAsia" w:hAnsiTheme="minorEastAsia" w:eastAsiaTheme="minorEastAsia" w:cstheme="minorEastAsia"/>
                <w:sz w:val="21"/>
                <w:szCs w:val="21"/>
              </w:rPr>
              <w:t>分值构成</w:t>
            </w:r>
          </w:p>
          <w:p>
            <w:pPr>
              <w:widowControl/>
              <w:spacing w:line="320" w:lineRule="exact"/>
              <w:jc w:val="center"/>
              <w:rPr>
                <w:rFonts w:asciiTheme="minorEastAsia" w:hAnsiTheme="minorEastAsia" w:eastAsiaTheme="minorEastAsia" w:cstheme="minorEastAsia"/>
                <w:sz w:val="21"/>
                <w:szCs w:val="21"/>
              </w:rPr>
            </w:pPr>
          </w:p>
        </w:tc>
        <w:tc>
          <w:tcPr>
            <w:tcW w:w="81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价格</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商务</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投标报价</w:t>
            </w:r>
            <w:r>
              <w:rPr>
                <w:rFonts w:hint="eastAsia" w:asciiTheme="minorEastAsia" w:hAnsiTheme="minorEastAsia" w:eastAsiaTheme="minorEastAsia" w:cstheme="minorEastAsia"/>
                <w:color w:val="auto"/>
                <w:sz w:val="21"/>
                <w:szCs w:val="21"/>
                <w:lang w:val="en-US" w:eastAsia="zh-CN"/>
              </w:rPr>
              <w:t>的最低价</w:t>
            </w:r>
            <w:r>
              <w:rPr>
                <w:rFonts w:hint="eastAsia" w:asciiTheme="minorEastAsia" w:hAnsiTheme="minorEastAsia" w:eastAsiaTheme="minorEastAsia" w:cstheme="minorEastAsia"/>
                <w:color w:val="auto"/>
                <w:sz w:val="21"/>
                <w:szCs w:val="21"/>
                <w:lang w:eastAsia="zh-CN"/>
              </w:rPr>
              <w:t>为评标基准价，其价格分为满分。其他投标人价格分按以下公式计算：报价得分＝（评标基准价/投标报价）×30</w:t>
            </w:r>
          </w:p>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（投标报价得分小数点后四舍五入保留两位小数）</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二、商务部分（满分</w:t>
            </w:r>
            <w:r>
              <w:rPr>
                <w:rFonts w:hint="eastAsia" w:asciiTheme="minorEastAsia" w:hAnsiTheme="minorEastAsia" w:eastAsiaTheme="minorEastAsia" w:cstheme="minorEastAsia"/>
                <w:b/>
                <w:bCs/>
                <w:sz w:val="21"/>
                <w:szCs w:val="21"/>
                <w:lang w:val="en-US" w:eastAsia="zh-CN"/>
              </w:rPr>
              <w:t>40</w:t>
            </w:r>
            <w:r>
              <w:rPr>
                <w:rFonts w:hint="eastAsia" w:asciiTheme="minorEastAsia" w:hAnsiTheme="minorEastAsia" w:eastAsiaTheme="minorEastAsia" w:cstheme="minorEastAsia"/>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业绩</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2016年1月1日以来（以合同签订时间为准）具有单项办公家具业绩合同金额100万元（含）以上的，每提供一个得 2分； 最多得6 分。</w:t>
            </w:r>
          </w:p>
          <w:p>
            <w:pPr>
              <w:snapToGrid w:val="0"/>
              <w:spacing w:line="40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提供网上中标公示截图、中标通知书及完整合同，提供每份业绩的发票金额不得低于该业绩合同金额的70%，以合同签订时间为准。（开标时提供原件备查）得4分。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行业认证</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1"/>
                <w:sz w:val="21"/>
                <w:szCs w:val="21"/>
                <w:lang w:val="en-US" w:eastAsia="zh-CN"/>
              </w:rPr>
              <w:t>ISO14025环境标志“国际标准III型”环境标志证书</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BIFMA安全认证  </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82" w:rightChars="-3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投标人所制造的产品获得“CQTA品质验证证书”， 1.班台、2.沙发、3.会议桌、4.座椅、5.文件柜，齐全的得10分，每缺1项扣2分，最多扣10分。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生产企业获得“中国环保产品认证（CQC）”认证产品需含：班台、文件柜、会议台、会议椅等共4分，每个1分。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制造商获得有效期内的“中国环境标志产品认证证书“（即十环）</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制造商获得FSC森林体系认证 （有1分，无0分）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制造商获得排污许可证及排污检验报告 （有1分，无0分）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制造商获得售后服务认证证书（五星级5分，四星级3分，三星以下1分，以下不得分）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投标人获得高新技术产品证书。</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三、技术部分（满分</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项目实施方案</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 投标人须提供针对本项目的项目实施及安装调试方案（包含生产方案、工期安排合理性、质量把控方案、安全措施、配送安装质量等），由评标委员会横向比较，综合评定，优得4分，良得2分，差或没有得分。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检测报告  </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制造商获得2018年省部级原材料抽检检测报告：（E0级刨花板、E0级三聚氰氨板、E0级中纤板、气压棒、水性漆、钢板、紧固件、锁具、铰链、导轨、万向轮、木方、海棉、布、钢化玻璃、PVC封边、木皮、铝合金型材、白乳胶、热熔胶、仿皮、牛皮）。</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以上原材料抽检检测报告，22种全部都有              6分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15-20种（含20种）                                3分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10-14种（含14种）                                1分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低于10种                                          0分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开标时提供原件或复印件。</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制造商获得2018年省部级产品抽检检测报告：（水性漆面班台、水性漆面文件柜、水性漆面会议桌、座椅。</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以上产品抽检检测报告每提供一份得1分，共4分。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开标时提供原件或复印件。</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生产能力</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投标人需提供主要生产设备（电脑钻孔机、自动纵切圆锯机、淋幕式涂装机、数控裁板锯、抽屉导轨门铰疲劳试验机、海绵回弹率测试仪）提供购置发票复印件，得3分，每缺1项扣1分，最多扣3分。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样品</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投标时须提供以下七项样板样品：</w:t>
            </w:r>
          </w:p>
          <w:p>
            <w:pPr>
              <w:numPr>
                <w:ilvl w:val="0"/>
                <w:numId w:val="7"/>
              </w:num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桌面材质样板；2、西皮样板；3、海绵样板；4、PU材质样板；5、家具相关木材质样板；6、气压棒样板；7、五金配件；以上七项样板须板缺项不得分。（以上样板，须标明生产厂家，评审结束后由采购人作为样品封存）</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售后</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投标人提供售后服务方案：</w:t>
            </w:r>
          </w:p>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包括：质量保证承诺书、售后服务承诺、售后服务内容、产品“三包”内容、备品备件清单、售后服务培训计划、更加优惠的售后服务承诺、家具使用及保养说明，全面得2分。</w:t>
            </w:r>
          </w:p>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质保三年得3分，4年得5分，5年得8分。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r>
    </w:tbl>
    <w:p/>
    <w:p>
      <w:pPr>
        <w:pStyle w:val="55"/>
        <w:spacing w:line="360" w:lineRule="auto"/>
        <w:jc w:val="center"/>
        <w:rPr>
          <w:rFonts w:ascii="黑体" w:hAnsi="黑体" w:eastAsia="黑体"/>
          <w:sz w:val="32"/>
          <w:szCs w:val="32"/>
        </w:rPr>
      </w:pPr>
      <w:r>
        <w:rPr>
          <w:rFonts w:hint="eastAsia" w:ascii="黑体" w:hAnsi="黑体" w:eastAsia="黑体"/>
          <w:sz w:val="32"/>
          <w:szCs w:val="32"/>
        </w:rPr>
        <w:br w:type="page"/>
      </w:r>
    </w:p>
    <w:p>
      <w:pPr>
        <w:pStyle w:val="55"/>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37" w:name="_Toc431307796"/>
      <w:bookmarkEnd w:id="37"/>
      <w:bookmarkStart w:id="38" w:name="_Toc448307969"/>
      <w:bookmarkEnd w:id="38"/>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w:t>
      </w:r>
      <w:r>
        <w:rPr>
          <w:rFonts w:hint="eastAsia" w:ascii="宋体" w:cs="宋体"/>
          <w:u w:val="single"/>
          <w:lang w:val="en-US" w:eastAsia="zh-CN"/>
        </w:rPr>
        <w:t xml:space="preserve">    </w:t>
      </w:r>
      <w:r>
        <w:rPr>
          <w:rFonts w:hint="eastAsia" w:ascii="宋体" w:cs="宋体"/>
          <w:lang w:val="zh-CN"/>
        </w:rPr>
        <w:t>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39" w:name="_Toc431307797"/>
      <w:bookmarkEnd w:id="39"/>
      <w:bookmarkStart w:id="40" w:name="_Toc448307970"/>
      <w:bookmarkEnd w:id="40"/>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41" w:name="_Toc448307971"/>
      <w:bookmarkEnd w:id="41"/>
      <w:bookmarkStart w:id="42" w:name="_Toc431307798"/>
      <w:bookmarkEnd w:id="42"/>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8"/>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8"/>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43" w:name="_Toc448307972"/>
      <w:bookmarkEnd w:id="43"/>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28"/>
        <w:gridCol w:w="1548"/>
        <w:gridCol w:w="1276"/>
        <w:gridCol w:w="2157"/>
        <w:gridCol w:w="1831"/>
        <w:gridCol w:w="900"/>
        <w:gridCol w:w="1349"/>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3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2"/>
        <w:spacing w:line="480" w:lineRule="auto"/>
        <w:ind w:firstLine="540" w:firstLineChars="225"/>
        <w:jc w:val="left"/>
        <w:rPr>
          <w:rFonts w:asciiTheme="minorEastAsia" w:hAnsiTheme="minorEastAsia"/>
          <w:color w:val="000000"/>
          <w:szCs w:val="24"/>
        </w:rPr>
      </w:pPr>
    </w:p>
    <w:p>
      <w:pPr>
        <w:pStyle w:val="92"/>
        <w:spacing w:line="480" w:lineRule="auto"/>
        <w:ind w:firstLine="540" w:firstLineChars="225"/>
        <w:jc w:val="left"/>
        <w:rPr>
          <w:rFonts w:asciiTheme="minorEastAsia" w:hAnsiTheme="minorEastAsia"/>
          <w:color w:val="000000"/>
          <w:szCs w:val="24"/>
        </w:rPr>
      </w:pPr>
    </w:p>
    <w:p>
      <w:pPr>
        <w:pStyle w:val="92"/>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2"/>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44" w:name="_资格证明文件"/>
            <w:bookmarkEnd w:id="44"/>
            <w:bookmarkStart w:id="45" w:name="_Toc364329026"/>
            <w:r>
              <w:rPr>
                <w:rFonts w:hint="eastAsia" w:asciiTheme="minorEastAsia" w:hAnsiTheme="minorEastAsia"/>
                <w:szCs w:val="24"/>
              </w:rPr>
              <w:t>法定代表人授权代表身份证（正面）</w:t>
            </w:r>
            <w:bookmarkEnd w:id="45"/>
          </w:p>
        </w:tc>
        <w:tc>
          <w:tcPr>
            <w:tcW w:w="4820" w:type="dxa"/>
            <w:vAlign w:val="center"/>
          </w:tcPr>
          <w:p>
            <w:pPr>
              <w:jc w:val="center"/>
              <w:rPr>
                <w:rFonts w:asciiTheme="minorEastAsia" w:hAnsiTheme="minorEastAsia"/>
                <w:szCs w:val="24"/>
              </w:rPr>
            </w:pPr>
            <w:bookmarkStart w:id="46" w:name="_Toc364329027"/>
            <w:r>
              <w:rPr>
                <w:rFonts w:hint="eastAsia" w:asciiTheme="minorEastAsia" w:hAnsiTheme="minorEastAsia"/>
                <w:szCs w:val="24"/>
              </w:rPr>
              <w:t>法定代表人授权代表身份证（反面）</w:t>
            </w:r>
            <w:bookmarkEnd w:id="46"/>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47" w:name="_Toc448307977"/>
      <w:bookmarkEnd w:id="47"/>
      <w:bookmarkStart w:id="48" w:name="_Toc431307803"/>
      <w:bookmarkEnd w:id="48"/>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49" w:name="_Toc448307978"/>
      <w:bookmarkEnd w:id="49"/>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50" w:name="_Toc431307805"/>
      <w:bookmarkEnd w:id="50"/>
      <w:bookmarkStart w:id="51" w:name="_Toc448307979"/>
      <w:bookmarkEnd w:id="51"/>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52" w:name="_Toc431307806"/>
      <w:bookmarkEnd w:id="52"/>
      <w:bookmarkStart w:id="53" w:name="_Toc448307980"/>
      <w:bookmarkEnd w:id="53"/>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54" w:name="_Toc281845088"/>
      <w:bookmarkEnd w:id="54"/>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w:t>
      </w:r>
      <w:r>
        <w:rPr>
          <w:rFonts w:hint="eastAsia" w:ascii="宋体" w:hAnsi="宋体" w:cs="宋体"/>
          <w:spacing w:val="-1"/>
          <w:szCs w:val="24"/>
          <w:lang w:val="en-US" w:eastAsia="zh-CN"/>
        </w:rPr>
        <w:t xml:space="preserve">    </w:t>
      </w:r>
      <w:r>
        <w:rPr>
          <w:rFonts w:hint="eastAsia" w:ascii="宋体" w:hAnsi="宋体" w:cs="宋体"/>
          <w:spacing w:val="-1"/>
          <w:szCs w:val="24"/>
        </w:rPr>
        <w:t>期</w:t>
      </w:r>
      <w:r>
        <w:rPr>
          <w:rFonts w:hint="eastAsia" w:ascii="宋体" w:hAnsi="宋体" w:cs="宋体"/>
          <w:spacing w:val="-1"/>
          <w:szCs w:val="24"/>
          <w:lang w:eastAsia="zh-CN"/>
        </w:rPr>
        <w:t>：</w:t>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55" w:name="_Toc448307981"/>
      <w:bookmarkEnd w:id="55"/>
      <w:bookmarkStart w:id="56" w:name="_Toc431307807"/>
      <w:bookmarkEnd w:id="56"/>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w:t>
      </w:r>
      <w:r>
        <w:rPr>
          <w:rFonts w:hint="eastAsia" w:ascii="宋体" w:hAnsi="宋体" w:cs="宋体"/>
          <w:spacing w:val="-1"/>
          <w:szCs w:val="24"/>
          <w:lang w:val="en-US" w:eastAsia="zh-CN"/>
        </w:rPr>
        <w:t xml:space="preserve">   </w:t>
      </w:r>
      <w:r>
        <w:rPr>
          <w:rFonts w:hint="eastAsia" w:ascii="宋体" w:hAnsi="宋体" w:cs="宋体"/>
          <w:spacing w:val="-1"/>
          <w:szCs w:val="24"/>
        </w:rPr>
        <w:t>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57" w:name="_Toc448307990"/>
      <w:bookmarkEnd w:id="57"/>
      <w:bookmarkStart w:id="58" w:name="_Toc431307808"/>
      <w:bookmarkEnd w:id="58"/>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hint="eastAsia" w:ascii="宋体" w:eastAsia="宋体" w:cs="宋体"/>
          <w:sz w:val="36"/>
          <w:szCs w:val="36"/>
          <w:lang w:eastAsia="zh-CN"/>
        </w:rPr>
      </w:pPr>
      <w:r>
        <w:rPr>
          <w:rFonts w:hint="eastAsia" w:ascii="宋体" w:hAnsi="宋体" w:cs="宋体"/>
          <w:sz w:val="36"/>
          <w:szCs w:val="36"/>
        </w:rPr>
        <w:t>供应商拟定的项目实施方案(技术方案)</w:t>
      </w:r>
      <w:r>
        <w:rPr>
          <w:rFonts w:hint="eastAsia" w:ascii="宋体" w:hAnsi="宋体" w:cs="宋体"/>
          <w:sz w:val="36"/>
          <w:szCs w:val="36"/>
          <w:lang w:eastAsia="zh-CN"/>
        </w:rPr>
        <w:t>及售后服务</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59" w:name="_Toc448307982"/>
      <w:bookmarkEnd w:id="59"/>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tabs>
          <w:tab w:val="left" w:pos="4881"/>
        </w:tabs>
        <w:spacing w:line="360" w:lineRule="auto"/>
        <w:ind w:right="4125" w:firstLine="476"/>
        <w:rPr>
          <w:rFonts w:hint="eastAsia" w:ascii="宋体" w:hAnsi="宋体" w:cs="Arial"/>
          <w:szCs w:val="24"/>
        </w:rPr>
      </w:pPr>
      <w:r>
        <w:rPr>
          <w:rFonts w:hint="eastAsia" w:ascii="宋体" w:hAnsi="宋体" w:cs="Arial"/>
          <w:szCs w:val="24"/>
        </w:rPr>
        <w:t>单位名称（并加盖公章）：</w:t>
      </w:r>
    </w:p>
    <w:p>
      <w:pPr>
        <w:tabs>
          <w:tab w:val="left" w:pos="4881"/>
        </w:tabs>
        <w:spacing w:line="360" w:lineRule="auto"/>
        <w:ind w:right="4125" w:firstLine="476"/>
        <w:rPr>
          <w:rFonts w:hint="eastAsia"/>
        </w:rPr>
      </w:pPr>
      <w:r>
        <w:rPr>
          <w:rFonts w:hint="eastAsia"/>
        </w:rPr>
        <w:t>签署日期：年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320" w:lineRule="exact"/>
        <w:ind w:firstLine="600"/>
        <w:rPr>
          <w:rFonts w:hint="eastAsia"/>
        </w:rPr>
      </w:pPr>
    </w:p>
    <w:p>
      <w:pPr>
        <w:tabs>
          <w:tab w:val="left" w:pos="4881"/>
        </w:tabs>
        <w:spacing w:line="360" w:lineRule="auto"/>
        <w:ind w:right="4125" w:firstLine="241" w:firstLineChars="100"/>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3"/>
        <w:numPr>
          <w:ilvl w:val="0"/>
          <w:numId w:val="9"/>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3"/>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3"/>
        <w:adjustRightInd w:val="0"/>
        <w:snapToGrid w:val="0"/>
        <w:spacing w:after="120" w:afterLines="50" w:line="320" w:lineRule="exact"/>
        <w:ind w:firstLine="0"/>
        <w:jc w:val="left"/>
        <w:rPr>
          <w:snapToGrid w:val="0"/>
          <w:kern w:val="0"/>
          <w:szCs w:val="24"/>
        </w:rPr>
      </w:pPr>
    </w:p>
    <w:p>
      <w:pPr>
        <w:pStyle w:val="13"/>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5C00D"/>
    <w:multiLevelType w:val="singleLevel"/>
    <w:tmpl w:val="E4B5C00D"/>
    <w:lvl w:ilvl="0" w:tentative="0">
      <w:start w:val="1"/>
      <w:numFmt w:val="decimal"/>
      <w:suff w:val="nothing"/>
      <w:lvlText w:val="%1、"/>
      <w:lvlJc w:val="left"/>
    </w:lvl>
  </w:abstractNum>
  <w:abstractNum w:abstractNumId="1">
    <w:nsid w:val="26E9F598"/>
    <w:multiLevelType w:val="singleLevel"/>
    <w:tmpl w:val="26E9F598"/>
    <w:lvl w:ilvl="0" w:tentative="0">
      <w:start w:val="6"/>
      <w:numFmt w:val="chineseCounting"/>
      <w:suff w:val="space"/>
      <w:lvlText w:val="第%1章"/>
      <w:lvlJc w:val="left"/>
      <w:rPr>
        <w:rFonts w:hint="eastAsia"/>
      </w:rPr>
    </w:lvl>
  </w:abstractNum>
  <w:abstractNum w:abstractNumId="2">
    <w:nsid w:val="2B6634BE"/>
    <w:multiLevelType w:val="singleLevel"/>
    <w:tmpl w:val="2B6634BE"/>
    <w:lvl w:ilvl="0" w:tentative="0">
      <w:start w:val="1"/>
      <w:numFmt w:val="decimal"/>
      <w:suff w:val="nothing"/>
      <w:lvlText w:val="（%1）"/>
      <w:lvlJc w:val="left"/>
      <w:rPr>
        <w:rFonts w:cs="Times New Roman"/>
      </w:rPr>
    </w:lvl>
  </w:abstractNum>
  <w:abstractNum w:abstractNumId="3">
    <w:nsid w:val="3279AB57"/>
    <w:multiLevelType w:val="singleLevel"/>
    <w:tmpl w:val="3279AB57"/>
    <w:lvl w:ilvl="0" w:tentative="0">
      <w:start w:val="1"/>
      <w:numFmt w:val="decimal"/>
      <w:suff w:val="nothing"/>
      <w:lvlText w:val="%1、"/>
      <w:lvlJc w:val="left"/>
    </w:lvl>
  </w:abstractNum>
  <w:abstractNum w:abstractNumId="4">
    <w:nsid w:val="36BB973D"/>
    <w:multiLevelType w:val="singleLevel"/>
    <w:tmpl w:val="36BB973D"/>
    <w:lvl w:ilvl="0" w:tentative="0">
      <w:start w:val="1"/>
      <w:numFmt w:val="decimal"/>
      <w:lvlText w:val="%1."/>
      <w:lvlJc w:val="left"/>
      <w:pPr>
        <w:tabs>
          <w:tab w:val="left" w:pos="312"/>
        </w:tabs>
      </w:pPr>
    </w:lvl>
  </w:abstractNum>
  <w:abstractNum w:abstractNumId="5">
    <w:nsid w:val="42D9EEA5"/>
    <w:multiLevelType w:val="singleLevel"/>
    <w:tmpl w:val="42D9EEA5"/>
    <w:lvl w:ilvl="0" w:tentative="0">
      <w:start w:val="1"/>
      <w:numFmt w:val="decimal"/>
      <w:suff w:val="nothing"/>
      <w:lvlText w:val="%1、"/>
      <w:lvlJc w:val="left"/>
    </w:lvl>
  </w:abstractNum>
  <w:abstractNum w:abstractNumId="6">
    <w:nsid w:val="4F1654FD"/>
    <w:multiLevelType w:val="singleLevel"/>
    <w:tmpl w:val="4F1654FD"/>
    <w:lvl w:ilvl="0" w:tentative="0">
      <w:start w:val="6"/>
      <w:numFmt w:val="decimal"/>
      <w:suff w:val="nothing"/>
      <w:lvlText w:val="%1."/>
      <w:lvlJc w:val="left"/>
      <w:rPr>
        <w:rFonts w:cs="Times New Roman"/>
      </w:rPr>
    </w:lvl>
  </w:abstractNum>
  <w:abstractNum w:abstractNumId="7">
    <w:nsid w:val="59DB3F6B"/>
    <w:multiLevelType w:val="singleLevel"/>
    <w:tmpl w:val="59DB3F6B"/>
    <w:lvl w:ilvl="0" w:tentative="0">
      <w:start w:val="1"/>
      <w:numFmt w:val="decimal"/>
      <w:suff w:val="space"/>
      <w:lvlText w:val="%1."/>
      <w:lvlJc w:val="left"/>
    </w:lvl>
  </w:abstractNum>
  <w:abstractNum w:abstractNumId="8">
    <w:nsid w:val="71A776EA"/>
    <w:multiLevelType w:val="singleLevel"/>
    <w:tmpl w:val="71A776EA"/>
    <w:lvl w:ilvl="0" w:tentative="0">
      <w:start w:val="1"/>
      <w:numFmt w:val="decimal"/>
      <w:suff w:val="nothing"/>
      <w:lvlText w:val="（%1）"/>
      <w:lvlJc w:val="left"/>
      <w:rPr>
        <w:rFonts w:cs="Times New Roman"/>
      </w:rPr>
    </w:lvl>
  </w:abstractNum>
  <w:num w:numId="1">
    <w:abstractNumId w:val="1"/>
  </w:num>
  <w:num w:numId="2">
    <w:abstractNumId w:val="3"/>
  </w:num>
  <w:num w:numId="3">
    <w:abstractNumId w:val="0"/>
  </w:num>
  <w:num w:numId="4">
    <w:abstractNumId w:val="6"/>
  </w:num>
  <w:num w:numId="5">
    <w:abstractNumId w:val="8"/>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gt;?]}¢¨°·ˇˉ―‖’”…‰′″›℃∶、。〃〉》」』】〕〗〞︶︺︾﹀﹄﹚﹜﹞！＂％＇），．：；？］｀｜｝～￠"/>
  <w:endnotePr>
    <w:numFmt w:val="decimal"/>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1B15E82"/>
    <w:rsid w:val="020A0E29"/>
    <w:rsid w:val="029D653E"/>
    <w:rsid w:val="050448CA"/>
    <w:rsid w:val="052A5F51"/>
    <w:rsid w:val="05333C1E"/>
    <w:rsid w:val="05883C9D"/>
    <w:rsid w:val="064D46EE"/>
    <w:rsid w:val="079153A1"/>
    <w:rsid w:val="07A504CF"/>
    <w:rsid w:val="08146925"/>
    <w:rsid w:val="09F74435"/>
    <w:rsid w:val="0A370247"/>
    <w:rsid w:val="0A4D6731"/>
    <w:rsid w:val="0DA300A3"/>
    <w:rsid w:val="0DC6453E"/>
    <w:rsid w:val="0DFC416E"/>
    <w:rsid w:val="0EC609A0"/>
    <w:rsid w:val="0FDC577A"/>
    <w:rsid w:val="10F559B9"/>
    <w:rsid w:val="11506BA8"/>
    <w:rsid w:val="127229E8"/>
    <w:rsid w:val="13F4006F"/>
    <w:rsid w:val="146C5B18"/>
    <w:rsid w:val="1493351D"/>
    <w:rsid w:val="158153B0"/>
    <w:rsid w:val="15E132D9"/>
    <w:rsid w:val="168F661E"/>
    <w:rsid w:val="16D4086E"/>
    <w:rsid w:val="18D5368D"/>
    <w:rsid w:val="19F009EC"/>
    <w:rsid w:val="1AB02AEE"/>
    <w:rsid w:val="1BD715C3"/>
    <w:rsid w:val="1C265BE4"/>
    <w:rsid w:val="1FA3776C"/>
    <w:rsid w:val="1FFC12EC"/>
    <w:rsid w:val="22E6574B"/>
    <w:rsid w:val="23CC64FC"/>
    <w:rsid w:val="25090D68"/>
    <w:rsid w:val="26070036"/>
    <w:rsid w:val="264C5779"/>
    <w:rsid w:val="27B61C46"/>
    <w:rsid w:val="289C5600"/>
    <w:rsid w:val="298F42FD"/>
    <w:rsid w:val="29C80A1F"/>
    <w:rsid w:val="2A7C6B0D"/>
    <w:rsid w:val="2AEF32A7"/>
    <w:rsid w:val="2B28210F"/>
    <w:rsid w:val="2B58072B"/>
    <w:rsid w:val="2B765B2C"/>
    <w:rsid w:val="2C041E47"/>
    <w:rsid w:val="2CA27E1E"/>
    <w:rsid w:val="2CB6155C"/>
    <w:rsid w:val="2D036241"/>
    <w:rsid w:val="2DB30837"/>
    <w:rsid w:val="2F2B4A80"/>
    <w:rsid w:val="2F5117AC"/>
    <w:rsid w:val="2FF82EAB"/>
    <w:rsid w:val="30250EBD"/>
    <w:rsid w:val="30AB03E7"/>
    <w:rsid w:val="317C7618"/>
    <w:rsid w:val="328D6912"/>
    <w:rsid w:val="32CA482D"/>
    <w:rsid w:val="33A27B33"/>
    <w:rsid w:val="36F355D4"/>
    <w:rsid w:val="37A51FB4"/>
    <w:rsid w:val="38077E7F"/>
    <w:rsid w:val="392115EE"/>
    <w:rsid w:val="3AA47A2A"/>
    <w:rsid w:val="3B7D75DC"/>
    <w:rsid w:val="3C254983"/>
    <w:rsid w:val="3F59244A"/>
    <w:rsid w:val="3F692064"/>
    <w:rsid w:val="3F716F2D"/>
    <w:rsid w:val="40502D51"/>
    <w:rsid w:val="40CC54B5"/>
    <w:rsid w:val="417D39F5"/>
    <w:rsid w:val="42144EC6"/>
    <w:rsid w:val="445067C1"/>
    <w:rsid w:val="44916D42"/>
    <w:rsid w:val="46FD0BF6"/>
    <w:rsid w:val="4B5D264A"/>
    <w:rsid w:val="4CC03C83"/>
    <w:rsid w:val="4F4C7D28"/>
    <w:rsid w:val="507739D9"/>
    <w:rsid w:val="52335162"/>
    <w:rsid w:val="54986005"/>
    <w:rsid w:val="560431F7"/>
    <w:rsid w:val="56D31690"/>
    <w:rsid w:val="573F4FFD"/>
    <w:rsid w:val="575641BB"/>
    <w:rsid w:val="5A584865"/>
    <w:rsid w:val="5D7375B2"/>
    <w:rsid w:val="5EB21E09"/>
    <w:rsid w:val="6077656D"/>
    <w:rsid w:val="62440CD6"/>
    <w:rsid w:val="63BB0682"/>
    <w:rsid w:val="657B02F1"/>
    <w:rsid w:val="65C61CEC"/>
    <w:rsid w:val="66B914A7"/>
    <w:rsid w:val="67EF44AA"/>
    <w:rsid w:val="68721BD6"/>
    <w:rsid w:val="6A144651"/>
    <w:rsid w:val="6B4B36DC"/>
    <w:rsid w:val="6BDE0B3D"/>
    <w:rsid w:val="6CD94B57"/>
    <w:rsid w:val="6EE9246C"/>
    <w:rsid w:val="706E6052"/>
    <w:rsid w:val="73AB75FF"/>
    <w:rsid w:val="73D30883"/>
    <w:rsid w:val="74C55A2E"/>
    <w:rsid w:val="74E8188A"/>
    <w:rsid w:val="77164693"/>
    <w:rsid w:val="78A0133E"/>
    <w:rsid w:val="79172ECB"/>
    <w:rsid w:val="7AB30C49"/>
    <w:rsid w:val="7B1E612D"/>
    <w:rsid w:val="7B5F5918"/>
    <w:rsid w:val="7BDA3E84"/>
    <w:rsid w:val="7EB82A62"/>
    <w:rsid w:val="7F44177C"/>
    <w:rsid w:val="7FC83EE6"/>
    <w:rsid w:val="7FCD12E7"/>
    <w:rsid w:val="7FEC1E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6"/>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7"/>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8"/>
    <w:qFormat/>
    <w:uiPriority w:val="99"/>
    <w:pPr>
      <w:keepNext/>
      <w:keepLines/>
      <w:spacing w:line="415" w:lineRule="auto"/>
      <w:jc w:val="left"/>
      <w:outlineLvl w:val="2"/>
    </w:pPr>
    <w:rPr>
      <w:b/>
      <w:bCs/>
      <w:sz w:val="28"/>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99"/>
    <w:pPr>
      <w:spacing w:line="360" w:lineRule="auto"/>
      <w:ind w:left="0" w:firstLine="200"/>
      <w:jc w:val="both"/>
    </w:pPr>
    <w:rPr>
      <w:rFonts w:ascii="Calibri" w:hAnsi="Calibri" w:cs="黑体"/>
      <w:sz w:val="24"/>
      <w:szCs w:val="22"/>
    </w:rPr>
  </w:style>
  <w:style w:type="paragraph" w:styleId="3">
    <w:name w:val="Body Text"/>
    <w:basedOn w:val="1"/>
    <w:link w:val="41"/>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3"/>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9"/>
    <w:qFormat/>
    <w:uiPriority w:val="99"/>
    <w:rPr>
      <w:sz w:val="20"/>
      <w:szCs w:val="20"/>
    </w:rPr>
  </w:style>
  <w:style w:type="paragraph" w:styleId="12">
    <w:name w:val="Body Text 3"/>
    <w:basedOn w:val="1"/>
    <w:link w:val="90"/>
    <w:semiHidden/>
    <w:unhideWhenUsed/>
    <w:qFormat/>
    <w:uiPriority w:val="99"/>
    <w:pPr>
      <w:spacing w:after="120"/>
    </w:pPr>
    <w:rPr>
      <w:kern w:val="2"/>
      <w:sz w:val="16"/>
      <w:szCs w:val="16"/>
    </w:rPr>
  </w:style>
  <w:style w:type="paragraph" w:styleId="13">
    <w:name w:val="Body Text Indent"/>
    <w:basedOn w:val="1"/>
    <w:link w:val="44"/>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5"/>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6"/>
    <w:qFormat/>
    <w:uiPriority w:val="99"/>
    <w:rPr>
      <w:szCs w:val="20"/>
    </w:rPr>
  </w:style>
  <w:style w:type="paragraph" w:styleId="19">
    <w:name w:val="Body Text Indent 2"/>
    <w:basedOn w:val="1"/>
    <w:link w:val="47"/>
    <w:qFormat/>
    <w:uiPriority w:val="99"/>
    <w:pPr>
      <w:spacing w:after="120" w:line="480" w:lineRule="auto"/>
      <w:ind w:left="420"/>
    </w:pPr>
  </w:style>
  <w:style w:type="paragraph" w:styleId="20">
    <w:name w:val="Balloon Text"/>
    <w:basedOn w:val="1"/>
    <w:link w:val="48"/>
    <w:qFormat/>
    <w:uiPriority w:val="99"/>
    <w:rPr>
      <w:sz w:val="18"/>
      <w:szCs w:val="18"/>
    </w:rPr>
  </w:style>
  <w:style w:type="paragraph" w:styleId="21">
    <w:name w:val="footer"/>
    <w:basedOn w:val="1"/>
    <w:link w:val="49"/>
    <w:qFormat/>
    <w:uiPriority w:val="99"/>
    <w:pPr>
      <w:jc w:val="left"/>
    </w:pPr>
    <w:rPr>
      <w:sz w:val="18"/>
      <w:szCs w:val="18"/>
    </w:rPr>
  </w:style>
  <w:style w:type="paragraph" w:styleId="22">
    <w:name w:val="header"/>
    <w:basedOn w:val="1"/>
    <w:link w:val="50"/>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60"/>
    <w:qFormat/>
    <w:uiPriority w:val="99"/>
    <w:rPr>
      <w:b/>
      <w:bCs/>
      <w:sz w:val="24"/>
      <w:szCs w:val="22"/>
    </w:rPr>
  </w:style>
  <w:style w:type="table" w:styleId="32">
    <w:name w:val="Table Grid"/>
    <w:basedOn w:val="3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Hyperlink"/>
    <w:basedOn w:val="33"/>
    <w:qFormat/>
    <w:uiPriority w:val="99"/>
    <w:rPr>
      <w:rFonts w:cs="Times New Roman"/>
      <w:color w:val="0000FF"/>
      <w:kern w:val="0"/>
      <w:sz w:val="20"/>
      <w:u w:val="single"/>
    </w:rPr>
  </w:style>
  <w:style w:type="character" w:styleId="35">
    <w:name w:val="annotation reference"/>
    <w:basedOn w:val="33"/>
    <w:semiHidden/>
    <w:qFormat/>
    <w:uiPriority w:val="99"/>
    <w:rPr>
      <w:rFonts w:cs="Times New Roman"/>
      <w:sz w:val="21"/>
      <w:szCs w:val="21"/>
    </w:rPr>
  </w:style>
  <w:style w:type="character" w:customStyle="1" w:styleId="36">
    <w:name w:val="标题 1 Char2"/>
    <w:basedOn w:val="33"/>
    <w:link w:val="4"/>
    <w:qFormat/>
    <w:locked/>
    <w:uiPriority w:val="99"/>
    <w:rPr>
      <w:rFonts w:cs="Times New Roman"/>
      <w:b/>
      <w:bCs/>
      <w:kern w:val="44"/>
      <w:sz w:val="44"/>
      <w:szCs w:val="44"/>
    </w:rPr>
  </w:style>
  <w:style w:type="character" w:customStyle="1" w:styleId="37">
    <w:name w:val="标题 2 Char2"/>
    <w:basedOn w:val="33"/>
    <w:link w:val="5"/>
    <w:semiHidden/>
    <w:qFormat/>
    <w:locked/>
    <w:uiPriority w:val="99"/>
    <w:rPr>
      <w:rFonts w:ascii="Cambria" w:hAnsi="Cambria" w:eastAsia="宋体" w:cs="Times New Roman"/>
      <w:b/>
      <w:bCs/>
      <w:kern w:val="1"/>
      <w:sz w:val="32"/>
      <w:szCs w:val="32"/>
    </w:rPr>
  </w:style>
  <w:style w:type="character" w:customStyle="1" w:styleId="38">
    <w:name w:val="标题 3 Char2"/>
    <w:basedOn w:val="33"/>
    <w:link w:val="6"/>
    <w:semiHidden/>
    <w:qFormat/>
    <w:locked/>
    <w:uiPriority w:val="99"/>
    <w:rPr>
      <w:rFonts w:cs="Times New Roman"/>
      <w:b/>
      <w:bCs/>
      <w:kern w:val="1"/>
      <w:sz w:val="32"/>
      <w:szCs w:val="32"/>
    </w:rPr>
  </w:style>
  <w:style w:type="paragraph" w:customStyle="1" w:styleId="39">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40">
    <w:name w:val="Comment Subject1"/>
    <w:basedOn w:val="39"/>
    <w:next w:val="39"/>
    <w:qFormat/>
    <w:uiPriority w:val="99"/>
    <w:rPr>
      <w:b/>
      <w:bCs/>
    </w:rPr>
  </w:style>
  <w:style w:type="character" w:customStyle="1" w:styleId="41">
    <w:name w:val="正文文本 Char2"/>
    <w:basedOn w:val="33"/>
    <w:link w:val="3"/>
    <w:semiHidden/>
    <w:qFormat/>
    <w:locked/>
    <w:uiPriority w:val="99"/>
    <w:rPr>
      <w:rFonts w:cs="Times New Roman"/>
      <w:kern w:val="1"/>
      <w:sz w:val="24"/>
    </w:rPr>
  </w:style>
  <w:style w:type="character" w:customStyle="1" w:styleId="42">
    <w:name w:val="正文首行缩进 Char1"/>
    <w:basedOn w:val="41"/>
    <w:link w:val="2"/>
    <w:semiHidden/>
    <w:qFormat/>
    <w:locked/>
    <w:uiPriority w:val="99"/>
    <w:rPr>
      <w:rFonts w:cs="Times New Roman"/>
      <w:kern w:val="1"/>
      <w:sz w:val="24"/>
    </w:rPr>
  </w:style>
  <w:style w:type="character" w:customStyle="1" w:styleId="43">
    <w:name w:val="文档结构图 Char1"/>
    <w:basedOn w:val="33"/>
    <w:link w:val="10"/>
    <w:semiHidden/>
    <w:qFormat/>
    <w:locked/>
    <w:uiPriority w:val="99"/>
    <w:rPr>
      <w:rFonts w:ascii="Times New Roman" w:hAnsi="Times New Roman" w:cs="Times New Roman"/>
      <w:kern w:val="1"/>
      <w:sz w:val="2"/>
    </w:rPr>
  </w:style>
  <w:style w:type="character" w:customStyle="1" w:styleId="44">
    <w:name w:val="正文文本缩进 Char1"/>
    <w:basedOn w:val="33"/>
    <w:link w:val="13"/>
    <w:semiHidden/>
    <w:qFormat/>
    <w:locked/>
    <w:uiPriority w:val="99"/>
    <w:rPr>
      <w:rFonts w:cs="Times New Roman"/>
      <w:kern w:val="1"/>
      <w:sz w:val="24"/>
    </w:rPr>
  </w:style>
  <w:style w:type="character" w:customStyle="1" w:styleId="45">
    <w:name w:val="纯文本 Char2"/>
    <w:basedOn w:val="33"/>
    <w:link w:val="16"/>
    <w:semiHidden/>
    <w:qFormat/>
    <w:locked/>
    <w:uiPriority w:val="99"/>
    <w:rPr>
      <w:rFonts w:ascii="宋体" w:hAnsi="Courier New" w:cs="Courier New"/>
      <w:kern w:val="1"/>
      <w:sz w:val="21"/>
      <w:szCs w:val="21"/>
    </w:rPr>
  </w:style>
  <w:style w:type="character" w:customStyle="1" w:styleId="46">
    <w:name w:val="日期 Char1"/>
    <w:basedOn w:val="33"/>
    <w:link w:val="18"/>
    <w:semiHidden/>
    <w:qFormat/>
    <w:locked/>
    <w:uiPriority w:val="99"/>
    <w:rPr>
      <w:rFonts w:cs="Times New Roman"/>
      <w:kern w:val="1"/>
      <w:sz w:val="24"/>
    </w:rPr>
  </w:style>
  <w:style w:type="character" w:customStyle="1" w:styleId="47">
    <w:name w:val="正文文本缩进 2 Char2"/>
    <w:basedOn w:val="33"/>
    <w:link w:val="19"/>
    <w:semiHidden/>
    <w:qFormat/>
    <w:locked/>
    <w:uiPriority w:val="99"/>
    <w:rPr>
      <w:rFonts w:cs="Times New Roman"/>
      <w:kern w:val="1"/>
      <w:sz w:val="24"/>
    </w:rPr>
  </w:style>
  <w:style w:type="character" w:customStyle="1" w:styleId="48">
    <w:name w:val="批注框文本 Char2"/>
    <w:basedOn w:val="33"/>
    <w:link w:val="20"/>
    <w:semiHidden/>
    <w:qFormat/>
    <w:locked/>
    <w:uiPriority w:val="99"/>
    <w:rPr>
      <w:rFonts w:cs="Times New Roman"/>
      <w:kern w:val="1"/>
      <w:sz w:val="2"/>
    </w:rPr>
  </w:style>
  <w:style w:type="character" w:customStyle="1" w:styleId="49">
    <w:name w:val="页脚 Char2"/>
    <w:basedOn w:val="33"/>
    <w:link w:val="21"/>
    <w:semiHidden/>
    <w:qFormat/>
    <w:locked/>
    <w:uiPriority w:val="99"/>
    <w:rPr>
      <w:rFonts w:cs="Times New Roman"/>
      <w:kern w:val="1"/>
      <w:sz w:val="18"/>
      <w:szCs w:val="18"/>
    </w:rPr>
  </w:style>
  <w:style w:type="character" w:customStyle="1" w:styleId="50">
    <w:name w:val="页眉 Char2"/>
    <w:basedOn w:val="33"/>
    <w:link w:val="22"/>
    <w:semiHidden/>
    <w:qFormat/>
    <w:locked/>
    <w:uiPriority w:val="99"/>
    <w:rPr>
      <w:rFonts w:cs="Times New Roman"/>
      <w:kern w:val="1"/>
      <w:sz w:val="18"/>
      <w:szCs w:val="18"/>
    </w:rPr>
  </w:style>
  <w:style w:type="paragraph" w:customStyle="1" w:styleId="51">
    <w:name w:val="TOC 标题1"/>
    <w:basedOn w:val="23"/>
    <w:qFormat/>
    <w:uiPriority w:val="99"/>
    <w:pPr>
      <w:widowControl/>
      <w:spacing w:before="480" w:line="276" w:lineRule="auto"/>
    </w:pPr>
    <w:rPr>
      <w:color w:val="365F90"/>
      <w:sz w:val="28"/>
      <w:szCs w:val="28"/>
    </w:rPr>
  </w:style>
  <w:style w:type="paragraph" w:customStyle="1" w:styleId="52">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3">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4">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5">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6">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7">
    <w:name w:val="Default"/>
    <w:qFormat/>
    <w:uiPriority w:val="99"/>
    <w:pPr>
      <w:widowControl w:val="0"/>
    </w:pPr>
    <w:rPr>
      <w:rFonts w:ascii="宋体" w:hAnsi="宋体" w:eastAsia="宋体" w:cs="宋体"/>
      <w:kern w:val="1"/>
      <w:sz w:val="24"/>
      <w:szCs w:val="24"/>
      <w:lang w:val="en-US" w:eastAsia="zh-CN" w:bidi="ar-SA"/>
    </w:rPr>
  </w:style>
  <w:style w:type="paragraph" w:styleId="58">
    <w:name w:val="List Paragraph"/>
    <w:basedOn w:val="1"/>
    <w:qFormat/>
    <w:uiPriority w:val="99"/>
    <w:pPr>
      <w:ind w:firstLine="420"/>
    </w:pPr>
  </w:style>
  <w:style w:type="character" w:customStyle="1" w:styleId="59">
    <w:name w:val="批注文字 Char1"/>
    <w:basedOn w:val="33"/>
    <w:link w:val="11"/>
    <w:semiHidden/>
    <w:qFormat/>
    <w:locked/>
    <w:uiPriority w:val="99"/>
    <w:rPr>
      <w:rFonts w:cs="Times New Roman"/>
      <w:kern w:val="1"/>
      <w:sz w:val="24"/>
    </w:rPr>
  </w:style>
  <w:style w:type="character" w:customStyle="1" w:styleId="60">
    <w:name w:val="批注主题 Char1"/>
    <w:basedOn w:val="59"/>
    <w:link w:val="30"/>
    <w:semiHidden/>
    <w:qFormat/>
    <w:locked/>
    <w:uiPriority w:val="99"/>
    <w:rPr>
      <w:rFonts w:cs="Times New Roman"/>
      <w:b/>
      <w:bCs/>
      <w:kern w:val="1"/>
      <w:sz w:val="24"/>
    </w:rPr>
  </w:style>
  <w:style w:type="character" w:customStyle="1" w:styleId="61">
    <w:name w:val="Comment Reference1"/>
    <w:qFormat/>
    <w:uiPriority w:val="99"/>
    <w:rPr>
      <w:sz w:val="21"/>
    </w:rPr>
  </w:style>
  <w:style w:type="character" w:customStyle="1" w:styleId="62">
    <w:name w:val="标题 1 Char1"/>
    <w:qFormat/>
    <w:uiPriority w:val="99"/>
    <w:rPr>
      <w:b/>
      <w:sz w:val="44"/>
    </w:rPr>
  </w:style>
  <w:style w:type="character" w:customStyle="1" w:styleId="63">
    <w:name w:val="标题 2 Char1"/>
    <w:qFormat/>
    <w:uiPriority w:val="99"/>
    <w:rPr>
      <w:rFonts w:ascii="Cambria" w:hAnsi="Cambria"/>
      <w:b/>
      <w:sz w:val="32"/>
    </w:rPr>
  </w:style>
  <w:style w:type="character" w:customStyle="1" w:styleId="64">
    <w:name w:val="标题 3 Char1"/>
    <w:qFormat/>
    <w:uiPriority w:val="99"/>
    <w:rPr>
      <w:b/>
      <w:sz w:val="32"/>
    </w:rPr>
  </w:style>
  <w:style w:type="character" w:customStyle="1" w:styleId="65">
    <w:name w:val="正文文本 Char1"/>
    <w:qFormat/>
    <w:uiPriority w:val="99"/>
    <w:rPr>
      <w:sz w:val="20"/>
    </w:rPr>
  </w:style>
  <w:style w:type="character" w:customStyle="1" w:styleId="66">
    <w:name w:val="正文首行缩进 Char"/>
    <w:basedOn w:val="65"/>
    <w:qFormat/>
    <w:uiPriority w:val="99"/>
    <w:rPr>
      <w:rFonts w:cs="Times New Roman"/>
      <w:kern w:val="1"/>
      <w:sz w:val="20"/>
      <w:szCs w:val="20"/>
    </w:rPr>
  </w:style>
  <w:style w:type="character" w:customStyle="1" w:styleId="67">
    <w:name w:val="文档结构图 Char"/>
    <w:qFormat/>
    <w:uiPriority w:val="99"/>
    <w:rPr>
      <w:rFonts w:ascii="Times New Roman" w:hAnsi="Times New Roman"/>
      <w:kern w:val="0"/>
      <w:sz w:val="21"/>
    </w:rPr>
  </w:style>
  <w:style w:type="character" w:customStyle="1" w:styleId="68">
    <w:name w:val="正文文本缩进 Char"/>
    <w:qFormat/>
    <w:uiPriority w:val="99"/>
    <w:rPr>
      <w:sz w:val="20"/>
    </w:rPr>
  </w:style>
  <w:style w:type="character" w:customStyle="1" w:styleId="69">
    <w:name w:val="纯文本 Char1"/>
    <w:qFormat/>
    <w:uiPriority w:val="99"/>
    <w:rPr>
      <w:rFonts w:ascii="宋体" w:hAnsi="宋体" w:eastAsia="宋体"/>
      <w:kern w:val="0"/>
      <w:sz w:val="21"/>
    </w:rPr>
  </w:style>
  <w:style w:type="character" w:customStyle="1" w:styleId="70">
    <w:name w:val="日期 Char"/>
    <w:qFormat/>
    <w:uiPriority w:val="99"/>
    <w:rPr>
      <w:sz w:val="20"/>
    </w:rPr>
  </w:style>
  <w:style w:type="character" w:customStyle="1" w:styleId="71">
    <w:name w:val="正文文本缩进 2 Char1"/>
    <w:qFormat/>
    <w:uiPriority w:val="99"/>
    <w:rPr>
      <w:sz w:val="20"/>
    </w:rPr>
  </w:style>
  <w:style w:type="character" w:customStyle="1" w:styleId="72">
    <w:name w:val="批注框文本 Char1"/>
    <w:qFormat/>
    <w:uiPriority w:val="99"/>
    <w:rPr>
      <w:kern w:val="0"/>
      <w:sz w:val="21"/>
    </w:rPr>
  </w:style>
  <w:style w:type="character" w:customStyle="1" w:styleId="73">
    <w:name w:val="页脚 Char1"/>
    <w:qFormat/>
    <w:uiPriority w:val="99"/>
    <w:rPr>
      <w:sz w:val="18"/>
    </w:rPr>
  </w:style>
  <w:style w:type="character" w:customStyle="1" w:styleId="74">
    <w:name w:val="页眉 Char1"/>
    <w:qFormat/>
    <w:uiPriority w:val="99"/>
    <w:rPr>
      <w:sz w:val="18"/>
    </w:rPr>
  </w:style>
  <w:style w:type="character" w:customStyle="1" w:styleId="75">
    <w:name w:val="标题 1 Char"/>
    <w:qFormat/>
    <w:uiPriority w:val="99"/>
    <w:rPr>
      <w:rFonts w:eastAsia="微软雅黑"/>
      <w:b/>
      <w:kern w:val="0"/>
      <w:sz w:val="20"/>
    </w:rPr>
  </w:style>
  <w:style w:type="character" w:customStyle="1" w:styleId="76">
    <w:name w:val="批注框文本 Char"/>
    <w:qFormat/>
    <w:uiPriority w:val="99"/>
    <w:rPr>
      <w:rFonts w:eastAsia="微软雅黑"/>
      <w:kern w:val="0"/>
      <w:sz w:val="20"/>
    </w:rPr>
  </w:style>
  <w:style w:type="character" w:customStyle="1" w:styleId="77">
    <w:name w:val="页眉 Char"/>
    <w:qFormat/>
    <w:uiPriority w:val="99"/>
    <w:rPr>
      <w:rFonts w:eastAsia="微软雅黑"/>
      <w:kern w:val="0"/>
      <w:sz w:val="20"/>
    </w:rPr>
  </w:style>
  <w:style w:type="character" w:customStyle="1" w:styleId="78">
    <w:name w:val="页脚 Char"/>
    <w:qFormat/>
    <w:uiPriority w:val="99"/>
    <w:rPr>
      <w:rFonts w:eastAsia="微软雅黑"/>
      <w:kern w:val="0"/>
      <w:sz w:val="20"/>
    </w:rPr>
  </w:style>
  <w:style w:type="character" w:customStyle="1" w:styleId="79">
    <w:name w:val="标题 2 Char"/>
    <w:qFormat/>
    <w:uiPriority w:val="99"/>
    <w:rPr>
      <w:rFonts w:ascii="Cambria" w:hAnsi="Cambria" w:eastAsia="微软雅黑"/>
      <w:b/>
      <w:kern w:val="0"/>
      <w:sz w:val="20"/>
    </w:rPr>
  </w:style>
  <w:style w:type="character" w:customStyle="1" w:styleId="80">
    <w:name w:val="正文文本 Char Char"/>
    <w:qFormat/>
    <w:uiPriority w:val="99"/>
    <w:rPr>
      <w:rFonts w:ascii="宋体" w:eastAsia="宋体"/>
      <w:kern w:val="0"/>
      <w:sz w:val="20"/>
    </w:rPr>
  </w:style>
  <w:style w:type="character" w:customStyle="1" w:styleId="81">
    <w:name w:val="正文文本 Char"/>
    <w:qFormat/>
    <w:uiPriority w:val="99"/>
    <w:rPr>
      <w:rFonts w:eastAsia="微软雅黑"/>
      <w:kern w:val="0"/>
      <w:sz w:val="20"/>
    </w:rPr>
  </w:style>
  <w:style w:type="character" w:customStyle="1" w:styleId="82">
    <w:name w:val="标题 3 Char"/>
    <w:qFormat/>
    <w:uiPriority w:val="99"/>
    <w:rPr>
      <w:rFonts w:eastAsia="微软雅黑"/>
      <w:b/>
      <w:kern w:val="0"/>
      <w:sz w:val="20"/>
    </w:rPr>
  </w:style>
  <w:style w:type="character" w:customStyle="1" w:styleId="83">
    <w:name w:val="正文文本缩进 2 Char"/>
    <w:qFormat/>
    <w:uiPriority w:val="99"/>
    <w:rPr>
      <w:rFonts w:eastAsia="微软雅黑"/>
      <w:kern w:val="0"/>
      <w:sz w:val="20"/>
    </w:rPr>
  </w:style>
  <w:style w:type="character" w:customStyle="1" w:styleId="84">
    <w:name w:val="纯文本 Char"/>
    <w:qFormat/>
    <w:uiPriority w:val="99"/>
    <w:rPr>
      <w:rFonts w:ascii="宋体" w:eastAsia="宋体"/>
      <w:kern w:val="0"/>
      <w:sz w:val="20"/>
    </w:rPr>
  </w:style>
  <w:style w:type="character" w:styleId="85">
    <w:name w:val="Placeholder Text"/>
    <w:basedOn w:val="33"/>
    <w:qFormat/>
    <w:uiPriority w:val="99"/>
    <w:rPr>
      <w:rFonts w:cs="Times New Roman"/>
      <w:color w:val="808080"/>
    </w:rPr>
  </w:style>
  <w:style w:type="character" w:customStyle="1" w:styleId="86">
    <w:name w:val="批注文字 Char"/>
    <w:qFormat/>
    <w:uiPriority w:val="99"/>
    <w:rPr>
      <w:kern w:val="1"/>
      <w:sz w:val="22"/>
    </w:rPr>
  </w:style>
  <w:style w:type="character" w:customStyle="1" w:styleId="87">
    <w:name w:val="批注主题 Char"/>
    <w:basedOn w:val="86"/>
    <w:qFormat/>
    <w:uiPriority w:val="99"/>
    <w:rPr>
      <w:rFonts w:cs="Times New Roman"/>
      <w:b/>
      <w:bCs/>
      <w:kern w:val="1"/>
      <w:sz w:val="22"/>
      <w:szCs w:val="22"/>
    </w:rPr>
  </w:style>
  <w:style w:type="paragraph" w:customStyle="1" w:styleId="88">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9">
    <w:name w:val="Table Paragraph"/>
    <w:basedOn w:val="1"/>
    <w:qFormat/>
    <w:uiPriority w:val="1"/>
    <w:pPr>
      <w:jc w:val="left"/>
    </w:pPr>
    <w:rPr>
      <w:rFonts w:eastAsia="Calibri" w:cs="Times New Roman"/>
      <w:kern w:val="0"/>
      <w:sz w:val="22"/>
      <w:lang w:eastAsia="en-US"/>
    </w:rPr>
  </w:style>
  <w:style w:type="character" w:customStyle="1" w:styleId="90">
    <w:name w:val="正文文本 3 Char"/>
    <w:basedOn w:val="33"/>
    <w:link w:val="12"/>
    <w:semiHidden/>
    <w:qFormat/>
    <w:uiPriority w:val="99"/>
    <w:rPr>
      <w:sz w:val="16"/>
      <w:szCs w:val="16"/>
    </w:rPr>
  </w:style>
  <w:style w:type="paragraph" w:customStyle="1" w:styleId="91">
    <w:name w:val="列表段落"/>
    <w:basedOn w:val="1"/>
    <w:qFormat/>
    <w:uiPriority w:val="0"/>
    <w:pPr>
      <w:ind w:firstLine="420" w:firstLineChars="200"/>
    </w:pPr>
    <w:rPr>
      <w:sz w:val="21"/>
    </w:rPr>
  </w:style>
  <w:style w:type="paragraph" w:customStyle="1" w:styleId="92">
    <w:name w:val="正文文本缩进1"/>
    <w:basedOn w:val="1"/>
    <w:qFormat/>
    <w:uiPriority w:val="0"/>
    <w:pPr>
      <w:spacing w:line="360" w:lineRule="auto"/>
      <w:ind w:firstLine="480" w:firstLineChars="200"/>
    </w:pPr>
    <w:rPr>
      <w:rFonts w:ascii="宋体"/>
    </w:rPr>
  </w:style>
  <w:style w:type="paragraph" w:customStyle="1" w:styleId="93">
    <w:name w:val="日期1"/>
    <w:basedOn w:val="1"/>
    <w:next w:val="1"/>
    <w:qFormat/>
    <w:uiPriority w:val="0"/>
  </w:style>
  <w:style w:type="character" w:customStyle="1" w:styleId="94">
    <w:name w:val="font01"/>
    <w:basedOn w:val="33"/>
    <w:qFormat/>
    <w:uiPriority w:val="0"/>
    <w:rPr>
      <w:rFonts w:ascii="华文细黑" w:hAnsi="华文细黑" w:eastAsia="华文细黑" w:cs="华文细黑"/>
      <w:b/>
      <w:color w:val="000000"/>
      <w:sz w:val="20"/>
      <w:szCs w:val="20"/>
      <w:u w:val="none"/>
    </w:rPr>
  </w:style>
  <w:style w:type="character" w:customStyle="1" w:styleId="95">
    <w:name w:val="font81"/>
    <w:basedOn w:val="33"/>
    <w:qFormat/>
    <w:uiPriority w:val="0"/>
    <w:rPr>
      <w:rFonts w:hint="default" w:ascii="Arial" w:hAnsi="Arial" w:cs="Arial"/>
      <w:b/>
      <w:color w:val="000000"/>
      <w:sz w:val="20"/>
      <w:szCs w:val="20"/>
      <w:u w:val="none"/>
    </w:rPr>
  </w:style>
  <w:style w:type="character" w:customStyle="1" w:styleId="96">
    <w:name w:val="font91"/>
    <w:basedOn w:val="33"/>
    <w:qFormat/>
    <w:uiPriority w:val="0"/>
    <w:rPr>
      <w:rFonts w:hint="eastAsia" w:ascii="宋体" w:hAnsi="宋体" w:eastAsia="宋体" w:cs="宋体"/>
      <w:b/>
      <w:color w:val="000000"/>
      <w:sz w:val="20"/>
      <w:szCs w:val="20"/>
      <w:u w:val="none"/>
    </w:rPr>
  </w:style>
  <w:style w:type="character" w:customStyle="1" w:styleId="97">
    <w:name w:val="font11"/>
    <w:basedOn w:val="33"/>
    <w:qFormat/>
    <w:uiPriority w:val="0"/>
    <w:rPr>
      <w:rFonts w:hint="eastAsia" w:ascii="宋体" w:hAnsi="宋体" w:eastAsia="宋体" w:cs="宋体"/>
      <w:color w:val="000000"/>
      <w:sz w:val="20"/>
      <w:szCs w:val="20"/>
      <w:u w:val="none"/>
    </w:rPr>
  </w:style>
  <w:style w:type="character" w:customStyle="1" w:styleId="98">
    <w:name w:val="font71"/>
    <w:basedOn w:val="3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8</TotalTime>
  <ScaleCrop>false</ScaleCrop>
  <LinksUpToDate>false</LinksUpToDate>
  <CharactersWithSpaces>31860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2019-04-08T02:01:00Z</cp:lastPrinted>
  <dcterms:modified xsi:type="dcterms:W3CDTF">2019-04-09T07:55:12Z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