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简隶书" w:eastAsia="黑体"/>
          <w:color w:val="000000"/>
          <w:lang w:eastAsia="zh-CN"/>
        </w:rPr>
      </w:pPr>
      <w:r>
        <w:rPr>
          <w:rFonts w:hint="eastAsia" w:ascii="黑体" w:hAnsi="黑体" w:eastAsia="黑体" w:cs="黑体"/>
          <w:b/>
          <w:bCs/>
          <w:sz w:val="44"/>
          <w:szCs w:val="44"/>
        </w:rPr>
        <w:t>禹州市城市管理局采购渗滤液处理站MBR膜及设备配件项目</w:t>
      </w:r>
      <w:r>
        <w:rPr>
          <w:rFonts w:hint="eastAsia" w:ascii="黑体" w:hAnsi="黑体" w:eastAsia="黑体" w:cs="黑体"/>
          <w:b/>
          <w:bCs/>
          <w:sz w:val="44"/>
          <w:szCs w:val="44"/>
          <w:lang w:eastAsia="zh-CN"/>
        </w:rPr>
        <w:t>（二次）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 禹州市城市管理局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YZCG-G201</w:t>
      </w:r>
      <w:r>
        <w:rPr>
          <w:rFonts w:hint="eastAsia" w:ascii="仿宋" w:hAnsi="仿宋" w:eastAsia="仿宋" w:cs="仿宋"/>
          <w:b/>
          <w:bCs/>
          <w:color w:val="000000"/>
          <w:sz w:val="32"/>
          <w:szCs w:val="32"/>
          <w:lang w:val="en-US" w:eastAsia="zh-CN"/>
        </w:rPr>
        <w:t>9045-1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四</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center"/>
        <w:rPr>
          <w:rFonts w:hint="eastAsia" w:ascii="仿宋" w:hAnsi="仿宋" w:eastAsia="仿宋" w:cs="仿宋"/>
          <w:color w:val="000000"/>
          <w:sz w:val="24"/>
          <w:szCs w:val="24"/>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禹州市城市管理局</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采购渗滤液处理站MBR膜及设备配件项目(二次)</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招标公告</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val="en-US" w:eastAsia="zh-CN"/>
        </w:rPr>
        <w:t>禹州市城市管理局</w:t>
      </w:r>
      <w:r>
        <w:rPr>
          <w:rFonts w:hint="eastAsia" w:ascii="仿宋" w:hAnsi="仿宋" w:eastAsia="仿宋" w:cs="仿宋"/>
          <w:sz w:val="24"/>
          <w:szCs w:val="24"/>
        </w:rPr>
        <w:t>的委托，就“</w:t>
      </w:r>
      <w:r>
        <w:rPr>
          <w:rFonts w:hint="eastAsia" w:ascii="仿宋" w:hAnsi="仿宋" w:eastAsia="仿宋" w:cs="仿宋"/>
          <w:sz w:val="24"/>
          <w:szCs w:val="24"/>
          <w:lang w:val="en-US" w:eastAsia="zh-CN"/>
        </w:rPr>
        <w:t>采购渗滤液处理站MBR膜及设备配件项目（二次）</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采购人：禹州市城市管理局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项目名称：</w:t>
      </w:r>
      <w:r>
        <w:rPr>
          <w:rFonts w:hint="eastAsia" w:ascii="仿宋" w:hAnsi="仿宋" w:eastAsia="仿宋" w:cs="仿宋"/>
          <w:sz w:val="24"/>
          <w:szCs w:val="24"/>
          <w:lang w:val="en-US" w:eastAsia="zh-CN"/>
        </w:rPr>
        <w:t>禹州市城市管理局采购渗滤液处理站MBR膜及设备配件项目（二次）</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9045-1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、项目需求：MBR膜</w:t>
      </w:r>
      <w:r>
        <w:rPr>
          <w:rFonts w:hint="eastAsia" w:ascii="仿宋" w:hAnsi="仿宋" w:eastAsia="仿宋" w:cs="仿宋"/>
          <w:color w:val="000000"/>
          <w:kern w:val="0"/>
          <w:sz w:val="24"/>
          <w:szCs w:val="24"/>
          <w:lang w:eastAsia="zh-CN"/>
        </w:rPr>
        <w:t>等</w:t>
      </w:r>
      <w:r>
        <w:rPr>
          <w:rFonts w:hint="eastAsia" w:ascii="仿宋" w:hAnsi="仿宋" w:eastAsia="仿宋" w:cs="仿宋"/>
          <w:color w:val="000000"/>
          <w:kern w:val="0"/>
          <w:sz w:val="24"/>
          <w:szCs w:val="24"/>
          <w:lang w:val="en-US" w:eastAsia="zh-CN"/>
        </w:rPr>
        <w:t>（详见招标文件）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60</w:t>
      </w:r>
      <w:r>
        <w:rPr>
          <w:rFonts w:hint="eastAsia" w:ascii="仿宋" w:hAnsi="仿宋" w:eastAsia="仿宋" w:cs="仿宋"/>
          <w:color w:val="000000"/>
          <w:kern w:val="0"/>
          <w:sz w:val="24"/>
          <w:szCs w:val="24"/>
          <w:lang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1、符合《政府采购法》第二十二条之规定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具有独立法人资格及相应的经营范围（以营业执照</w:t>
      </w:r>
      <w:r>
        <w:rPr>
          <w:rFonts w:hint="eastAsia" w:ascii="仿宋" w:hAnsi="仿宋" w:eastAsia="仿宋" w:cs="仿宋"/>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w:t>
      </w:r>
      <w:r>
        <w:rPr>
          <w:rFonts w:hint="eastAsia" w:ascii="仿宋" w:hAnsi="仿宋" w:eastAsia="仿宋" w:cs="仿宋"/>
          <w:sz w:val="24"/>
          <w:szCs w:val="24"/>
          <w:lang w:val="en-US" w:eastAsia="zh-CN"/>
        </w:rPr>
        <w:t>500</w:t>
      </w:r>
      <w:r>
        <w:rPr>
          <w:rFonts w:hint="eastAsia" w:ascii="仿宋" w:hAnsi="仿宋" w:eastAsia="仿宋" w:cs="仿宋"/>
          <w:sz w:val="24"/>
          <w:szCs w:val="24"/>
        </w:rPr>
        <w:t>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2019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29</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val="en-US" w:eastAsia="zh-CN"/>
        </w:rPr>
        <w:t>禹州市城市管理局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val="en-US" w:eastAsia="zh-CN"/>
        </w:rPr>
        <w:t>禹州市逍遥路97号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王先生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13782270205</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p>
    <w:p/>
    <w:p>
      <w:pPr>
        <w:keepNext w:val="0"/>
        <w:keepLines w:val="0"/>
        <w:widowControl w:val="0"/>
        <w:suppressLineNumbers w:val="0"/>
        <w:autoSpaceDE w:val="0"/>
        <w:autoSpaceDN/>
        <w:spacing w:before="0" w:beforeAutospacing="0" w:after="0" w:afterAutospacing="0" w:line="400" w:lineRule="exact"/>
        <w:ind w:right="0"/>
        <w:jc w:val="both"/>
        <w:rPr>
          <w:rFonts w:hint="eastAsia" w:ascii="仿宋" w:hAnsi="仿宋" w:eastAsia="仿宋" w:cs="仿宋_GB2312"/>
          <w:kern w:val="2"/>
          <w:sz w:val="32"/>
          <w:szCs w:val="32"/>
          <w:lang w:val="en-US" w:eastAsia="zh-CN" w:bidi="ar"/>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ind w:firstLine="2891"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numPr>
          <w:ilvl w:val="0"/>
          <w:numId w:val="0"/>
        </w:numPr>
        <w:jc w:val="both"/>
        <w:rPr>
          <w:rFonts w:cs="宋体" w:asciiTheme="majorEastAsia" w:hAnsiTheme="majorEastAsia" w:eastAsiaTheme="majorEastAsia"/>
          <w:b/>
          <w:kern w:val="0"/>
          <w:sz w:val="32"/>
          <w:szCs w:val="32"/>
        </w:rPr>
      </w:pPr>
    </w:p>
    <w:p>
      <w:pPr>
        <w:numPr>
          <w:ilvl w:val="0"/>
          <w:numId w:val="0"/>
        </w:numPr>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一、采购清单</w:t>
      </w:r>
    </w:p>
    <w:tbl>
      <w:tblPr>
        <w:tblStyle w:val="22"/>
        <w:tblW w:w="8288" w:type="dxa"/>
        <w:jc w:val="center"/>
        <w:tblInd w:w="-1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50"/>
        <w:gridCol w:w="2527"/>
        <w:gridCol w:w="817"/>
        <w:gridCol w:w="81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7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1950"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货物名称</w:t>
            </w:r>
          </w:p>
        </w:tc>
        <w:tc>
          <w:tcPr>
            <w:tcW w:w="2527" w:type="dxa"/>
            <w:tcBorders>
              <w:bottom w:val="single" w:color="auto" w:sz="4" w:space="0"/>
            </w:tcBorders>
            <w:vAlign w:val="center"/>
          </w:tcPr>
          <w:p>
            <w:pPr>
              <w:spacing w:line="580" w:lineRule="exact"/>
              <w:jc w:val="center"/>
              <w:rPr>
                <w:rFonts w:ascii="仿宋" w:hAnsi="仿宋" w:eastAsia="仿宋" w:cs="仿宋"/>
                <w:sz w:val="32"/>
                <w:szCs w:val="32"/>
              </w:rPr>
            </w:pPr>
            <w:r>
              <w:rPr>
                <w:rFonts w:hint="eastAsia" w:ascii="仿宋" w:hAnsi="仿宋" w:eastAsia="仿宋" w:cs="仿宋"/>
                <w:bCs/>
                <w:color w:val="000000"/>
                <w:kern w:val="0"/>
                <w:sz w:val="32"/>
                <w:szCs w:val="32"/>
              </w:rPr>
              <w:t>技术规格及主要参数</w:t>
            </w:r>
          </w:p>
        </w:tc>
        <w:tc>
          <w:tcPr>
            <w:tcW w:w="817" w:type="dxa"/>
            <w:tcBorders>
              <w:bottom w:val="single" w:color="auto" w:sz="4" w:space="0"/>
            </w:tcBorders>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数量</w:t>
            </w:r>
          </w:p>
        </w:tc>
        <w:tc>
          <w:tcPr>
            <w:tcW w:w="81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单位</w:t>
            </w:r>
          </w:p>
        </w:tc>
        <w:tc>
          <w:tcPr>
            <w:tcW w:w="1403" w:type="dxa"/>
            <w:vAlign w:val="center"/>
          </w:tcPr>
          <w:p>
            <w:pPr>
              <w:spacing w:line="580" w:lineRule="exact"/>
              <w:jc w:val="center"/>
              <w:rPr>
                <w:rFonts w:ascii="仿宋" w:hAnsi="仿宋" w:eastAsia="仿宋" w:cs="仿宋"/>
                <w:sz w:val="32"/>
                <w:szCs w:val="32"/>
              </w:rPr>
            </w:pPr>
            <w:r>
              <w:rPr>
                <w:rFonts w:hint="eastAsia" w:ascii="仿宋" w:hAnsi="仿宋" w:eastAsia="仿宋" w:cs="仿宋"/>
                <w:bCs/>
                <w:color w:val="000000"/>
                <w:kern w:val="0"/>
                <w:sz w:val="32"/>
                <w:szCs w:val="32"/>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1</w:t>
            </w:r>
          </w:p>
        </w:tc>
        <w:tc>
          <w:tcPr>
            <w:tcW w:w="1950"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MBR膜</w:t>
            </w:r>
          </w:p>
        </w:tc>
        <w:tc>
          <w:tcPr>
            <w:tcW w:w="2527" w:type="dxa"/>
            <w:shd w:val="clear" w:color="auto" w:fill="auto"/>
            <w:vAlign w:val="center"/>
          </w:tcPr>
          <w:p>
            <w:pPr>
              <w:spacing w:line="580" w:lineRule="exact"/>
              <w:jc w:val="center"/>
              <w:rPr>
                <w:rFonts w:hint="eastAsia" w:ascii="仿宋" w:hAnsi="仿宋" w:eastAsia="仿宋" w:cs="仿宋"/>
                <w:sz w:val="32"/>
                <w:szCs w:val="32"/>
              </w:rPr>
            </w:pPr>
            <w:r>
              <w:rPr>
                <w:rFonts w:hint="eastAsia" w:ascii="仿宋" w:hAnsi="仿宋" w:eastAsia="仿宋" w:cs="仿宋"/>
                <w:sz w:val="32"/>
                <w:szCs w:val="32"/>
              </w:rPr>
              <w:t>中空纤维帘式膜，6㎡，PTFE材质</w:t>
            </w:r>
          </w:p>
        </w:tc>
        <w:tc>
          <w:tcPr>
            <w:tcW w:w="817" w:type="dxa"/>
            <w:shd w:val="clear" w:color="auto" w:fill="auto"/>
            <w:vAlign w:val="center"/>
          </w:tcPr>
          <w:p>
            <w:pPr>
              <w:spacing w:line="580" w:lineRule="exact"/>
              <w:jc w:val="center"/>
              <w:rPr>
                <w:rFonts w:hint="eastAsia" w:ascii="仿宋" w:hAnsi="仿宋" w:eastAsia="仿宋" w:cs="仿宋"/>
                <w:sz w:val="32"/>
                <w:szCs w:val="32"/>
              </w:rPr>
            </w:pPr>
            <w:r>
              <w:rPr>
                <w:rFonts w:hint="eastAsia" w:ascii="仿宋" w:hAnsi="仿宋" w:eastAsia="仿宋" w:cs="仿宋"/>
                <w:sz w:val="32"/>
                <w:szCs w:val="32"/>
              </w:rPr>
              <w:t>38</w:t>
            </w:r>
          </w:p>
        </w:tc>
        <w:tc>
          <w:tcPr>
            <w:tcW w:w="81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支</w:t>
            </w:r>
          </w:p>
        </w:tc>
        <w:tc>
          <w:tcPr>
            <w:tcW w:w="140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2</w:t>
            </w:r>
          </w:p>
        </w:tc>
        <w:tc>
          <w:tcPr>
            <w:tcW w:w="1950"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MBR膜架</w:t>
            </w:r>
          </w:p>
        </w:tc>
        <w:tc>
          <w:tcPr>
            <w:tcW w:w="2527" w:type="dxa"/>
            <w:vAlign w:val="center"/>
          </w:tcPr>
          <w:p>
            <w:pPr>
              <w:snapToGrid w:val="0"/>
              <w:spacing w:line="240" w:lineRule="atLeast"/>
              <w:jc w:val="center"/>
              <w:rPr>
                <w:rFonts w:ascii="仿宋" w:hAnsi="仿宋" w:eastAsia="仿宋" w:cs="仿宋"/>
                <w:sz w:val="32"/>
                <w:szCs w:val="32"/>
              </w:rPr>
            </w:pPr>
            <w:r>
              <w:rPr>
                <w:rFonts w:hint="eastAsia" w:ascii="仿宋" w:hAnsi="仿宋" w:eastAsia="仿宋" w:cs="仿宋"/>
                <w:sz w:val="32"/>
                <w:szCs w:val="32"/>
              </w:rPr>
              <w:t>不锈钢膜架</w:t>
            </w:r>
          </w:p>
        </w:tc>
        <w:tc>
          <w:tcPr>
            <w:tcW w:w="81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1</w:t>
            </w:r>
          </w:p>
        </w:tc>
        <w:tc>
          <w:tcPr>
            <w:tcW w:w="81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套</w:t>
            </w:r>
          </w:p>
        </w:tc>
        <w:tc>
          <w:tcPr>
            <w:tcW w:w="140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3</w:t>
            </w:r>
          </w:p>
        </w:tc>
        <w:tc>
          <w:tcPr>
            <w:tcW w:w="1950"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纳滤膜</w:t>
            </w:r>
          </w:p>
        </w:tc>
        <w:tc>
          <w:tcPr>
            <w:tcW w:w="2527" w:type="dxa"/>
            <w:vAlign w:val="center"/>
          </w:tcPr>
          <w:p>
            <w:pPr>
              <w:snapToGrid w:val="0"/>
              <w:spacing w:line="240" w:lineRule="atLeast"/>
              <w:jc w:val="center"/>
              <w:rPr>
                <w:rFonts w:ascii="仿宋" w:hAnsi="仿宋" w:eastAsia="仿宋" w:cs="仿宋"/>
                <w:sz w:val="32"/>
                <w:szCs w:val="32"/>
              </w:rPr>
            </w:pPr>
            <w:r>
              <w:rPr>
                <w:rFonts w:hint="eastAsia" w:ascii="仿宋" w:hAnsi="仿宋" w:eastAsia="仿宋" w:cs="仿宋"/>
                <w:sz w:val="32"/>
                <w:szCs w:val="32"/>
              </w:rPr>
              <w:t>Φ8英寸，膜面积不小于32.5㎡，抗污染型</w:t>
            </w:r>
          </w:p>
        </w:tc>
        <w:tc>
          <w:tcPr>
            <w:tcW w:w="81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12</w:t>
            </w:r>
          </w:p>
        </w:tc>
        <w:tc>
          <w:tcPr>
            <w:tcW w:w="81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支</w:t>
            </w:r>
          </w:p>
        </w:tc>
        <w:tc>
          <w:tcPr>
            <w:tcW w:w="140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4</w:t>
            </w:r>
          </w:p>
        </w:tc>
        <w:tc>
          <w:tcPr>
            <w:tcW w:w="1950"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反渗透膜</w:t>
            </w:r>
          </w:p>
        </w:tc>
        <w:tc>
          <w:tcPr>
            <w:tcW w:w="2527" w:type="dxa"/>
            <w:vAlign w:val="center"/>
          </w:tcPr>
          <w:p>
            <w:pPr>
              <w:snapToGrid w:val="0"/>
              <w:spacing w:line="240" w:lineRule="atLeast"/>
              <w:jc w:val="center"/>
              <w:rPr>
                <w:rFonts w:ascii="仿宋" w:hAnsi="仿宋" w:eastAsia="仿宋" w:cs="仿宋"/>
                <w:sz w:val="32"/>
                <w:szCs w:val="32"/>
              </w:rPr>
            </w:pPr>
            <w:r>
              <w:rPr>
                <w:rFonts w:hint="eastAsia" w:ascii="仿宋" w:hAnsi="仿宋" w:eastAsia="仿宋" w:cs="仿宋"/>
                <w:sz w:val="32"/>
                <w:szCs w:val="32"/>
              </w:rPr>
              <w:t>Φ8英寸，膜面积不小于32.5㎡，抗污染型</w:t>
            </w:r>
          </w:p>
        </w:tc>
        <w:tc>
          <w:tcPr>
            <w:tcW w:w="81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6</w:t>
            </w:r>
          </w:p>
        </w:tc>
        <w:tc>
          <w:tcPr>
            <w:tcW w:w="81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支</w:t>
            </w:r>
          </w:p>
        </w:tc>
        <w:tc>
          <w:tcPr>
            <w:tcW w:w="140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5</w:t>
            </w:r>
          </w:p>
        </w:tc>
        <w:tc>
          <w:tcPr>
            <w:tcW w:w="1950"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膜壳端盖适配器</w:t>
            </w:r>
          </w:p>
        </w:tc>
        <w:tc>
          <w:tcPr>
            <w:tcW w:w="2527" w:type="dxa"/>
            <w:vAlign w:val="center"/>
          </w:tcPr>
          <w:p>
            <w:pPr>
              <w:snapToGrid w:val="0"/>
              <w:spacing w:line="240" w:lineRule="atLeast"/>
              <w:jc w:val="center"/>
              <w:rPr>
                <w:rFonts w:ascii="仿宋" w:hAnsi="仿宋" w:eastAsia="仿宋" w:cs="仿宋"/>
                <w:sz w:val="32"/>
                <w:szCs w:val="32"/>
              </w:rPr>
            </w:pPr>
            <w:r>
              <w:rPr>
                <w:rFonts w:hint="eastAsia" w:ascii="仿宋" w:hAnsi="仿宋" w:eastAsia="仿宋" w:cs="仿宋"/>
                <w:sz w:val="32"/>
                <w:szCs w:val="32"/>
              </w:rPr>
              <w:t>8寸膜膜壳适配整套</w:t>
            </w:r>
          </w:p>
        </w:tc>
        <w:tc>
          <w:tcPr>
            <w:tcW w:w="81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12</w:t>
            </w:r>
          </w:p>
        </w:tc>
        <w:tc>
          <w:tcPr>
            <w:tcW w:w="81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套</w:t>
            </w:r>
          </w:p>
        </w:tc>
        <w:tc>
          <w:tcPr>
            <w:tcW w:w="140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7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6</w:t>
            </w:r>
          </w:p>
        </w:tc>
        <w:tc>
          <w:tcPr>
            <w:tcW w:w="1950"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拆除和安装</w:t>
            </w:r>
          </w:p>
        </w:tc>
        <w:tc>
          <w:tcPr>
            <w:tcW w:w="2527" w:type="dxa"/>
            <w:vAlign w:val="center"/>
          </w:tcPr>
          <w:p>
            <w:pPr>
              <w:snapToGrid w:val="0"/>
              <w:spacing w:line="240" w:lineRule="atLeast"/>
              <w:jc w:val="center"/>
              <w:rPr>
                <w:rFonts w:ascii="仿宋" w:hAnsi="仿宋" w:eastAsia="仿宋" w:cs="仿宋"/>
                <w:sz w:val="32"/>
                <w:szCs w:val="32"/>
              </w:rPr>
            </w:pPr>
            <w:r>
              <w:rPr>
                <w:rFonts w:hint="eastAsia" w:ascii="仿宋" w:hAnsi="仿宋" w:eastAsia="仿宋" w:cs="仿宋"/>
                <w:sz w:val="32"/>
                <w:szCs w:val="32"/>
              </w:rPr>
              <w:t>旧膜系统拆除和新膜系统安装</w:t>
            </w:r>
          </w:p>
        </w:tc>
        <w:tc>
          <w:tcPr>
            <w:tcW w:w="81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1</w:t>
            </w:r>
          </w:p>
        </w:tc>
        <w:tc>
          <w:tcPr>
            <w:tcW w:w="81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项</w:t>
            </w:r>
          </w:p>
        </w:tc>
        <w:tc>
          <w:tcPr>
            <w:tcW w:w="140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77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7</w:t>
            </w:r>
          </w:p>
        </w:tc>
        <w:tc>
          <w:tcPr>
            <w:tcW w:w="1950"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调试培训</w:t>
            </w:r>
          </w:p>
        </w:tc>
        <w:tc>
          <w:tcPr>
            <w:tcW w:w="2527" w:type="dxa"/>
            <w:vAlign w:val="center"/>
          </w:tcPr>
          <w:p>
            <w:pPr>
              <w:snapToGrid w:val="0"/>
              <w:spacing w:line="240" w:lineRule="atLeast"/>
              <w:jc w:val="center"/>
              <w:rPr>
                <w:rFonts w:ascii="仿宋" w:hAnsi="仿宋" w:eastAsia="仿宋" w:cs="仿宋"/>
                <w:sz w:val="32"/>
                <w:szCs w:val="32"/>
              </w:rPr>
            </w:pPr>
            <w:r>
              <w:rPr>
                <w:rFonts w:hint="eastAsia" w:ascii="仿宋" w:hAnsi="仿宋" w:eastAsia="仿宋" w:cs="仿宋"/>
                <w:sz w:val="32"/>
                <w:szCs w:val="32"/>
              </w:rPr>
              <w:t>膜系统调试和运行人员培训</w:t>
            </w:r>
          </w:p>
        </w:tc>
        <w:tc>
          <w:tcPr>
            <w:tcW w:w="817"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1</w:t>
            </w:r>
          </w:p>
        </w:tc>
        <w:tc>
          <w:tcPr>
            <w:tcW w:w="818"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项</w:t>
            </w:r>
          </w:p>
        </w:tc>
        <w:tc>
          <w:tcPr>
            <w:tcW w:w="1403" w:type="dxa"/>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否</w:t>
            </w:r>
          </w:p>
        </w:tc>
      </w:tr>
    </w:tbl>
    <w:p>
      <w:pPr>
        <w:widowControl/>
        <w:numPr>
          <w:numId w:val="0"/>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垃圾渗滤液MBR膜的特殊要求</w:t>
      </w:r>
      <w:r>
        <w:rPr>
          <w:rFonts w:hint="eastAsia" w:ascii="仿宋" w:hAnsi="仿宋" w:eastAsia="仿宋" w:cs="宋体"/>
          <w:color w:val="000000"/>
          <w:kern w:val="0"/>
          <w:sz w:val="32"/>
          <w:szCs w:val="32"/>
          <w:lang w:eastAsia="zh-CN"/>
        </w:rPr>
        <w:t>：</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fldChar w:fldCharType="begin"/>
      </w:r>
      <w:r>
        <w:rPr>
          <w:rFonts w:hint="eastAsia" w:ascii="仿宋" w:hAnsi="仿宋" w:eastAsia="仿宋" w:cs="宋体"/>
          <w:color w:val="000000"/>
          <w:kern w:val="0"/>
          <w:sz w:val="32"/>
          <w:szCs w:val="32"/>
        </w:rPr>
        <w:instrText xml:space="preserve"> = 1 \* GB2 </w:instrText>
      </w:r>
      <w:r>
        <w:rPr>
          <w:rFonts w:hint="eastAsia" w:ascii="仿宋" w:hAnsi="仿宋" w:eastAsia="仿宋" w:cs="宋体"/>
          <w:color w:val="000000"/>
          <w:kern w:val="0"/>
          <w:sz w:val="32"/>
          <w:szCs w:val="32"/>
        </w:rPr>
        <w:fldChar w:fldCharType="separate"/>
      </w:r>
      <w:r>
        <w:rPr>
          <w:rFonts w:hint="eastAsia" w:ascii="仿宋" w:hAnsi="仿宋" w:eastAsia="仿宋" w:cs="宋体"/>
          <w:color w:val="000000"/>
          <w:kern w:val="0"/>
          <w:sz w:val="32"/>
          <w:szCs w:val="32"/>
        </w:rPr>
        <w:t>⑴</w:t>
      </w:r>
      <w:r>
        <w:rPr>
          <w:rFonts w:hint="eastAsia"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、膜丝通体同一材料制作，不加内衬；</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fldChar w:fldCharType="begin"/>
      </w:r>
      <w:r>
        <w:rPr>
          <w:rFonts w:hint="eastAsia" w:ascii="仿宋" w:hAnsi="仿宋" w:eastAsia="仿宋" w:cs="宋体"/>
          <w:color w:val="000000"/>
          <w:kern w:val="0"/>
          <w:sz w:val="32"/>
          <w:szCs w:val="32"/>
        </w:rPr>
        <w:instrText xml:space="preserve"> = 2 \* GB2 </w:instrText>
      </w:r>
      <w:r>
        <w:rPr>
          <w:rFonts w:hint="eastAsia" w:ascii="仿宋" w:hAnsi="仿宋" w:eastAsia="仿宋" w:cs="宋体"/>
          <w:color w:val="000000"/>
          <w:kern w:val="0"/>
          <w:sz w:val="32"/>
          <w:szCs w:val="32"/>
        </w:rPr>
        <w:fldChar w:fldCharType="separate"/>
      </w:r>
      <w:r>
        <w:rPr>
          <w:rFonts w:hint="eastAsia" w:ascii="仿宋" w:hAnsi="仿宋" w:eastAsia="仿宋" w:cs="宋体"/>
          <w:color w:val="000000"/>
          <w:kern w:val="0"/>
          <w:sz w:val="32"/>
          <w:szCs w:val="32"/>
        </w:rPr>
        <w:t>⑵</w:t>
      </w:r>
      <w:r>
        <w:rPr>
          <w:rFonts w:hint="eastAsia"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、质保期内断丝率为零；</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fldChar w:fldCharType="begin"/>
      </w:r>
      <w:r>
        <w:rPr>
          <w:rFonts w:hint="eastAsia" w:ascii="仿宋" w:hAnsi="仿宋" w:eastAsia="仿宋" w:cs="宋体"/>
          <w:color w:val="000000"/>
          <w:kern w:val="0"/>
          <w:sz w:val="32"/>
          <w:szCs w:val="32"/>
        </w:rPr>
        <w:instrText xml:space="preserve"> = 3 \* GB2 </w:instrText>
      </w:r>
      <w:r>
        <w:rPr>
          <w:rFonts w:hint="eastAsia" w:ascii="仿宋" w:hAnsi="仿宋" w:eastAsia="仿宋" w:cs="宋体"/>
          <w:color w:val="000000"/>
          <w:kern w:val="0"/>
          <w:sz w:val="32"/>
          <w:szCs w:val="32"/>
        </w:rPr>
        <w:fldChar w:fldCharType="separate"/>
      </w:r>
      <w:r>
        <w:rPr>
          <w:rFonts w:hint="eastAsia" w:ascii="仿宋" w:hAnsi="仿宋" w:eastAsia="仿宋" w:cs="宋体"/>
          <w:color w:val="000000"/>
          <w:kern w:val="0"/>
          <w:sz w:val="32"/>
          <w:szCs w:val="32"/>
        </w:rPr>
        <w:t>⑶</w:t>
      </w:r>
      <w:r>
        <w:rPr>
          <w:rFonts w:hint="eastAsia"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、永久亲水、干法保存（在污水中运行后仍可离开水干式保存）；</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fldChar w:fldCharType="begin"/>
      </w:r>
      <w:r>
        <w:rPr>
          <w:rFonts w:hint="eastAsia" w:ascii="仿宋" w:hAnsi="仿宋" w:eastAsia="仿宋" w:cs="宋体"/>
          <w:color w:val="000000"/>
          <w:kern w:val="0"/>
          <w:sz w:val="32"/>
          <w:szCs w:val="32"/>
        </w:rPr>
        <w:instrText xml:space="preserve"> = 4 \* GB2 </w:instrText>
      </w:r>
      <w:r>
        <w:rPr>
          <w:rFonts w:hint="eastAsia" w:ascii="仿宋" w:hAnsi="仿宋" w:eastAsia="仿宋" w:cs="宋体"/>
          <w:color w:val="000000"/>
          <w:kern w:val="0"/>
          <w:sz w:val="32"/>
          <w:szCs w:val="32"/>
        </w:rPr>
        <w:fldChar w:fldCharType="separate"/>
      </w:r>
      <w:r>
        <w:rPr>
          <w:rFonts w:hint="eastAsia" w:ascii="仿宋" w:hAnsi="仿宋" w:eastAsia="仿宋" w:cs="宋体"/>
          <w:color w:val="000000"/>
          <w:kern w:val="0"/>
          <w:sz w:val="32"/>
          <w:szCs w:val="32"/>
        </w:rPr>
        <w:t>⑷</w:t>
      </w:r>
      <w:r>
        <w:rPr>
          <w:rFonts w:hint="eastAsia"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、耐0-14pH值，耐10%强酸，耐10%强碱及强氧化剂；</w:t>
      </w:r>
    </w:p>
    <w:p>
      <w:pPr>
        <w:widowControl/>
        <w:numPr>
          <w:ilvl w:val="0"/>
          <w:numId w:val="0"/>
        </w:numPr>
        <w:shd w:val="clear" w:color="auto" w:fill="FFFFFF"/>
        <w:spacing w:line="360" w:lineRule="auto"/>
        <w:ind w:firstLine="640" w:firstLineChars="200"/>
        <w:contextualSpacing/>
        <w:jc w:val="left"/>
        <w:rPr>
          <w:rFonts w:hint="eastAsia" w:cs="宋体" w:asciiTheme="majorEastAsia" w:hAnsiTheme="majorEastAsia" w:eastAsiaTheme="majorEastAsia"/>
          <w:b/>
          <w:kern w:val="0"/>
          <w:sz w:val="32"/>
          <w:szCs w:val="32"/>
          <w:lang w:val="en-US" w:eastAsia="zh-CN"/>
        </w:rPr>
      </w:pPr>
      <w:r>
        <w:rPr>
          <w:rFonts w:hint="eastAsia" w:ascii="仿宋" w:hAnsi="仿宋" w:eastAsia="仿宋" w:cs="宋体"/>
          <w:color w:val="000000"/>
          <w:kern w:val="0"/>
          <w:sz w:val="32"/>
          <w:szCs w:val="32"/>
        </w:rPr>
        <w:fldChar w:fldCharType="begin"/>
      </w:r>
      <w:r>
        <w:rPr>
          <w:rFonts w:hint="eastAsia" w:ascii="仿宋" w:hAnsi="仿宋" w:eastAsia="仿宋" w:cs="宋体"/>
          <w:color w:val="000000"/>
          <w:kern w:val="0"/>
          <w:sz w:val="32"/>
          <w:szCs w:val="32"/>
        </w:rPr>
        <w:instrText xml:space="preserve"> = 5 \* GB2 </w:instrText>
      </w:r>
      <w:r>
        <w:rPr>
          <w:rFonts w:hint="eastAsia" w:ascii="仿宋" w:hAnsi="仿宋" w:eastAsia="仿宋" w:cs="宋体"/>
          <w:color w:val="000000"/>
          <w:kern w:val="0"/>
          <w:sz w:val="32"/>
          <w:szCs w:val="32"/>
        </w:rPr>
        <w:fldChar w:fldCharType="separate"/>
      </w:r>
      <w:r>
        <w:rPr>
          <w:rFonts w:hint="eastAsia" w:ascii="仿宋" w:hAnsi="仿宋" w:eastAsia="仿宋" w:cs="宋体"/>
          <w:color w:val="000000"/>
          <w:kern w:val="0"/>
          <w:sz w:val="32"/>
          <w:szCs w:val="32"/>
        </w:rPr>
        <w:t>⑸</w:t>
      </w:r>
      <w:r>
        <w:rPr>
          <w:rFonts w:hint="eastAsia"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、可在含油废水中运行不影响膜通量恢复。</w:t>
      </w:r>
    </w:p>
    <w:p>
      <w:pPr>
        <w:tabs>
          <w:tab w:val="left" w:pos="5963"/>
        </w:tabs>
        <w:spacing w:line="4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bookmarkStart w:id="9" w:name="_GoBack"/>
      <w:bookmarkEnd w:id="9"/>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w:t>
      </w:r>
      <w:r>
        <w:rPr>
          <w:rFonts w:hint="eastAsia" w:ascii="仿宋" w:hAnsi="仿宋" w:eastAsia="仿宋" w:cs="仿宋"/>
          <w:b/>
          <w:bCs/>
          <w:sz w:val="24"/>
          <w:szCs w:val="24"/>
        </w:rPr>
        <w:t>3%做为质保金，质保金自验收合格1年后无息付清，其余款验收合格后自财政拨付10日内到账</w:t>
      </w:r>
      <w:r>
        <w:rPr>
          <w:rFonts w:hint="eastAsia" w:ascii="仿宋" w:hAnsi="仿宋" w:eastAsia="仿宋" w:cs="仿宋"/>
          <w:sz w:val="24"/>
          <w:szCs w:val="24"/>
        </w:rPr>
        <w:t>。</w:t>
      </w:r>
    </w:p>
    <w:p>
      <w:pPr>
        <w:rPr>
          <w:rFonts w:cs="宋体" w:asciiTheme="majorEastAsia" w:hAnsiTheme="majorEastAsia" w:eastAsiaTheme="majorEastAsia"/>
          <w:b/>
          <w:kern w:val="0"/>
          <w:sz w:val="32"/>
          <w:szCs w:val="32"/>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项目名称：禹州市城市管理局采购渗滤液处理站MBR膜及设备配件项目</w:t>
            </w:r>
            <w:r>
              <w:rPr>
                <w:rFonts w:hint="eastAsia" w:cs="仿宋_GB2312" w:asciiTheme="minorEastAsia" w:hAnsiTheme="minorEastAsia"/>
                <w:sz w:val="24"/>
                <w:szCs w:val="24"/>
                <w:lang w:eastAsia="zh-CN"/>
              </w:rPr>
              <w:t>（二次）</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w:t>
            </w:r>
            <w:r>
              <w:rPr>
                <w:rFonts w:hint="eastAsia" w:cs="仿宋_GB2312" w:asciiTheme="minorEastAsia" w:hAnsiTheme="minorEastAsia"/>
                <w:sz w:val="24"/>
                <w:szCs w:val="24"/>
                <w:lang w:val="en-US" w:eastAsia="zh-CN"/>
              </w:rPr>
              <w:t>9045-1</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项目内容：MBR膜及设备配件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名称</w:t>
            </w:r>
            <w:r>
              <w:rPr>
                <w:rFonts w:hint="eastAsia" w:cs="仿宋_GB2312" w:asciiTheme="minorEastAsia" w:hAnsiTheme="minorEastAsia"/>
                <w:sz w:val="24"/>
                <w:szCs w:val="24"/>
              </w:rPr>
              <w:t>：禹州市城市管理局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地址：禹州市逍遥路97号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联系电话：13782270205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2017年度或2018年度由专业部门出具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供应商须对此项做出承诺（格式自拟）</w:t>
            </w:r>
            <w:r>
              <w:rPr>
                <w:rFonts w:hint="eastAsia" w:cs="宋体" w:asciiTheme="minorEastAsia" w:hAnsiTheme="minorEastAsia"/>
                <w:kern w:val="0"/>
                <w:sz w:val="24"/>
                <w:szCs w:val="24"/>
              </w:rPr>
              <w:t>（格式自拟）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8"/>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1、符合《政府采购法》第二十二条之规定，具有独立法人资格及相应的经营范围（以营业执照）；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60</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29</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w:t>
            </w:r>
            <w:r>
              <w:rPr>
                <w:rFonts w:hint="eastAsia" w:cs="仿宋_GB2312" w:asciiTheme="minorEastAsia" w:hAnsiTheme="minorEastAsia"/>
                <w:color w:val="FF0000"/>
                <w:sz w:val="24"/>
                <w:szCs w:val="24"/>
                <w:lang w:val="en-US" w:eastAsia="zh-CN"/>
              </w:rPr>
              <w:t>1</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w:t>
      </w:r>
      <w:r>
        <w:rPr>
          <w:rFonts w:hint="eastAsia" w:cs="宋体" w:asciiTheme="minorEastAsia" w:hAnsiTheme="minorEastAsia"/>
          <w:kern w:val="0"/>
          <w:sz w:val="24"/>
          <w:szCs w:val="24"/>
          <w:lang w:eastAsia="zh-CN"/>
        </w:rPr>
        <w:t>任何</w:t>
      </w:r>
      <w:r>
        <w:rPr>
          <w:rFonts w:hint="eastAsia" w:cs="宋体" w:asciiTheme="minorEastAsia" w:hAnsiTheme="minorEastAsia"/>
          <w:kern w:val="0"/>
          <w:sz w:val="24"/>
          <w:szCs w:val="24"/>
        </w:rPr>
        <w:t>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注：保证金缴纳情况以“禹州公共资源交易项目供应商投标人缴费情况统计表”为准。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2017年度或2018年由专业部门出具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供应商须对此项做出承诺（格式自拟）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9、供应商资格要求：</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1、符合《政府采购法》第二十二条之规定，具有独立法人资格及相应的经营范围（以营业执照）；</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2、被委托人是须是本单位职工，须提供公司为本人缴纳社会保险证明；</w:t>
            </w:r>
          </w:p>
          <w:p>
            <w:pPr>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14、被委托人社保证明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（6）综合评分法评标标准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500" w:lineRule="exact"/>
        <w:rPr>
          <w:rFonts w:hint="eastAsia" w:cs="仿宋_GB2312" w:asciiTheme="minorEastAsia" w:hAnsiTheme="minorEastAsia" w:eastAsiaTheme="minorEastAsia"/>
          <w:b/>
          <w:szCs w:val="24"/>
          <w:lang w:val="zh-CN"/>
        </w:rPr>
      </w:pPr>
      <w:r>
        <w:rPr>
          <w:rFonts w:hint="eastAsia" w:ascii="宋体" w:hAnsi="宋体" w:cs="Times New Roman"/>
          <w:b/>
          <w:sz w:val="24"/>
          <w:szCs w:val="24"/>
        </w:rPr>
        <w:t>二、</w:t>
      </w:r>
      <w:r>
        <w:rPr>
          <w:rFonts w:hint="eastAsia" w:ascii="宋体" w:hAnsi="宋体" w:cs="Times New Roman"/>
          <w:b w:val="0"/>
          <w:bCs/>
          <w:sz w:val="24"/>
          <w:szCs w:val="24"/>
        </w:rPr>
        <w:t>评分标准</w:t>
      </w:r>
      <w:r>
        <w:rPr>
          <w:rFonts w:hint="eastAsia" w:ascii="宋体" w:hAnsi="宋体"/>
          <w:b/>
          <w:sz w:val="28"/>
          <w:szCs w:val="28"/>
          <w:lang w:val="en-US" w:eastAsia="zh-CN"/>
        </w:rPr>
        <w:t xml:space="preserve"> </w:t>
      </w:r>
    </w:p>
    <w:tbl>
      <w:tblPr>
        <w:tblStyle w:val="21"/>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0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分值构成</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(总分100分)</w:t>
            </w:r>
          </w:p>
        </w:tc>
        <w:tc>
          <w:tcPr>
            <w:tcW w:w="7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价格分值：</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分</w:t>
            </w:r>
          </w:p>
          <w:p>
            <w:pPr>
              <w:keepNext w:val="0"/>
              <w:keepLines w:val="0"/>
              <w:pageBreakBefore w:val="0"/>
              <w:widowControl/>
              <w:kinsoku/>
              <w:wordWrap/>
              <w:overflowPunct/>
              <w:topLinePunct w:val="0"/>
              <w:autoSpaceDE/>
              <w:autoSpaceDN/>
              <w:bidi w:val="0"/>
              <w:adjustRightInd/>
              <w:snapToGrid/>
              <w:spacing w:line="580" w:lineRule="exac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商务部分：</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分</w:t>
            </w:r>
          </w:p>
          <w:p>
            <w:pPr>
              <w:keepNext w:val="0"/>
              <w:keepLines w:val="0"/>
              <w:pageBreakBefore w:val="0"/>
              <w:widowControl/>
              <w:kinsoku/>
              <w:wordWrap/>
              <w:overflowPunct/>
              <w:topLinePunct w:val="0"/>
              <w:autoSpaceDE/>
              <w:autoSpaceDN/>
              <w:bidi w:val="0"/>
              <w:adjustRightInd/>
              <w:snapToGrid/>
              <w:spacing w:line="580" w:lineRule="exac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技术部分：</w:t>
            </w:r>
            <w:r>
              <w:rPr>
                <w:rFonts w:hint="eastAsia" w:ascii="仿宋" w:hAnsi="仿宋" w:eastAsia="仿宋" w:cs="仿宋"/>
                <w:color w:val="000000"/>
                <w:kern w:val="0"/>
                <w:sz w:val="32"/>
                <w:szCs w:val="32"/>
                <w:lang w:val="en-US" w:eastAsia="zh-CN"/>
              </w:rPr>
              <w:t>30</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一、价格部分（满分</w:t>
            </w:r>
            <w:r>
              <w:rPr>
                <w:rFonts w:hint="eastAsia" w:ascii="仿宋" w:hAnsi="仿宋" w:eastAsia="仿宋" w:cs="仿宋"/>
                <w:bCs/>
                <w:color w:val="000000"/>
                <w:kern w:val="0"/>
                <w:sz w:val="32"/>
                <w:szCs w:val="32"/>
                <w:lang w:val="en-US" w:eastAsia="zh-CN"/>
              </w:rPr>
              <w:t>50</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投标报价</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评分标准</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评标基准价：满足招标文件要求的有效投标报价中，最低的投标报价为评标基准价。</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投标报价得分=（评标基准价/投标报价）×</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 xml:space="preserve">  </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二、商务部分（满分</w:t>
            </w:r>
            <w:r>
              <w:rPr>
                <w:rFonts w:hint="eastAsia" w:ascii="仿宋" w:hAnsi="仿宋" w:eastAsia="仿宋" w:cs="仿宋"/>
                <w:bCs/>
                <w:color w:val="000000"/>
                <w:kern w:val="0"/>
                <w:sz w:val="32"/>
                <w:szCs w:val="32"/>
                <w:lang w:val="en-US" w:eastAsia="zh-CN"/>
              </w:rPr>
              <w:t>20</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有MBR膜制造商提供的针对本次采购的MBR膜</w:t>
            </w:r>
            <w:r>
              <w:rPr>
                <w:rFonts w:hint="eastAsia" w:ascii="仿宋" w:hAnsi="仿宋" w:eastAsia="仿宋" w:cs="仿宋"/>
                <w:color w:val="000000"/>
                <w:kern w:val="0"/>
                <w:sz w:val="32"/>
                <w:szCs w:val="32"/>
                <w:lang w:eastAsia="zh-CN"/>
              </w:rPr>
              <w:t>质保期</w:t>
            </w:r>
            <w:r>
              <w:rPr>
                <w:rFonts w:hint="eastAsia" w:ascii="仿宋" w:hAnsi="仿宋" w:eastAsia="仿宋" w:cs="仿宋"/>
                <w:color w:val="000000"/>
                <w:kern w:val="0"/>
                <w:sz w:val="32"/>
                <w:szCs w:val="32"/>
                <w:lang w:val="en-US" w:eastAsia="zh-CN"/>
              </w:rPr>
              <w:t>3年</w:t>
            </w:r>
            <w:r>
              <w:rPr>
                <w:rFonts w:hint="eastAsia" w:ascii="仿宋" w:hAnsi="仿宋" w:eastAsia="仿宋" w:cs="仿宋"/>
                <w:color w:val="000000"/>
                <w:kern w:val="0"/>
                <w:sz w:val="32"/>
                <w:szCs w:val="32"/>
              </w:rPr>
              <w:t>及售后服务</w:t>
            </w:r>
            <w:r>
              <w:rPr>
                <w:rFonts w:hint="eastAsia" w:ascii="仿宋" w:hAnsi="仿宋" w:eastAsia="仿宋" w:cs="仿宋"/>
                <w:color w:val="000000"/>
                <w:kern w:val="0"/>
                <w:sz w:val="32"/>
                <w:szCs w:val="32"/>
                <w:lang w:eastAsia="zh-CN"/>
              </w:rPr>
              <w:t>承诺</w:t>
            </w:r>
            <w:r>
              <w:rPr>
                <w:rFonts w:hint="eastAsia" w:ascii="仿宋" w:hAnsi="仿宋" w:eastAsia="仿宋" w:cs="仿宋"/>
                <w:color w:val="000000"/>
                <w:kern w:val="0"/>
                <w:sz w:val="32"/>
                <w:szCs w:val="32"/>
              </w:rPr>
              <w:t>书</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MBR膜供应商或制造商具有有效的质量、环境、质量健康安全管理体系，每提供一项得2分最多得</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企业信用等级为AAA的得</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分，AA的得</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分，A的得</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分，没有的不得分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MBR膜供应商或制造商有相关发明专利</w:t>
            </w:r>
            <w:r>
              <w:rPr>
                <w:rFonts w:hint="eastAsia" w:ascii="仿宋" w:hAnsi="仿宋" w:eastAsia="仿宋" w:cs="仿宋"/>
                <w:color w:val="000000"/>
                <w:kern w:val="0"/>
                <w:sz w:val="32"/>
                <w:szCs w:val="32"/>
                <w:lang w:eastAsia="zh-CN"/>
              </w:rPr>
              <w:t>的</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MBR膜供应商或制造商有环保专业承包资质</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三、技术部分（满分 </w:t>
            </w:r>
            <w:r>
              <w:rPr>
                <w:rFonts w:hint="eastAsia" w:ascii="仿宋" w:hAnsi="仿宋" w:eastAsia="仿宋" w:cs="仿宋"/>
                <w:bCs/>
                <w:color w:val="000000"/>
                <w:kern w:val="0"/>
                <w:sz w:val="32"/>
                <w:szCs w:val="32"/>
                <w:lang w:val="en-US" w:eastAsia="zh-CN"/>
              </w:rPr>
              <w:t>30</w:t>
            </w:r>
            <w:r>
              <w:rPr>
                <w:rFonts w:hint="eastAsia" w:ascii="仿宋" w:hAnsi="仿宋" w:eastAsia="仿宋" w:cs="仿宋"/>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评分标准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供货计划、安装和调试方案内容编制</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货物安装质量和安装工期的保证措施内容编制</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质量保证期内、外服务内容、标准及承诺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人员培训承诺及服务响应承诺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货物安装过程中的安全保证措施内容编制</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投标文件应当符合招标文件编制要求，内容详实，编制有序、书面整洁、装订整齐（评委个人评价）</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6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评委根据投标人的投标情况综合评价打分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1-3分</w:t>
            </w:r>
          </w:p>
        </w:tc>
      </w:tr>
    </w:tbl>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168" w:firstLineChars="6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hint="eastAsia" w:asciiTheme="majorEastAsia" w:hAnsiTheme="majorEastAsia" w:eastAsiaTheme="majorEastAsia"/>
          <w:b/>
          <w:bCs/>
          <w:color w:val="000000"/>
          <w:sz w:val="36"/>
          <w:szCs w:val="36"/>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ind w:firstLine="2168" w:firstLineChars="600"/>
        <w:jc w:val="both"/>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firstLine="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50"/>
      <w:suff w:val="nothing"/>
      <w:lvlText w:val="%1、"/>
      <w:lvlJc w:val="left"/>
    </w:lvl>
  </w:abstractNum>
  <w:abstractNum w:abstractNumId="8">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32CB"/>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D5ADE"/>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BD0CBA"/>
    <w:rsid w:val="01F927A7"/>
    <w:rsid w:val="01FF6E04"/>
    <w:rsid w:val="03973943"/>
    <w:rsid w:val="040A364A"/>
    <w:rsid w:val="0464615F"/>
    <w:rsid w:val="049F1C5A"/>
    <w:rsid w:val="04B95177"/>
    <w:rsid w:val="04CD55F1"/>
    <w:rsid w:val="063A09D2"/>
    <w:rsid w:val="069A1B20"/>
    <w:rsid w:val="06A11B87"/>
    <w:rsid w:val="06B25156"/>
    <w:rsid w:val="07007F19"/>
    <w:rsid w:val="07324D24"/>
    <w:rsid w:val="07835514"/>
    <w:rsid w:val="07C16548"/>
    <w:rsid w:val="085C218F"/>
    <w:rsid w:val="08E076B2"/>
    <w:rsid w:val="0A4D6671"/>
    <w:rsid w:val="0B9B78CF"/>
    <w:rsid w:val="0C3D4298"/>
    <w:rsid w:val="0C9523A6"/>
    <w:rsid w:val="0CA67F00"/>
    <w:rsid w:val="0CF658BA"/>
    <w:rsid w:val="0D0B369F"/>
    <w:rsid w:val="0D1964DC"/>
    <w:rsid w:val="0D1B18EA"/>
    <w:rsid w:val="0D2603D8"/>
    <w:rsid w:val="0DC470D4"/>
    <w:rsid w:val="0E0A0070"/>
    <w:rsid w:val="0E720BA1"/>
    <w:rsid w:val="0EA634D8"/>
    <w:rsid w:val="0F710DBD"/>
    <w:rsid w:val="0FC3312F"/>
    <w:rsid w:val="0FDC5067"/>
    <w:rsid w:val="10082CFB"/>
    <w:rsid w:val="10173B0E"/>
    <w:rsid w:val="109B612E"/>
    <w:rsid w:val="10C30357"/>
    <w:rsid w:val="10D87FC9"/>
    <w:rsid w:val="112F307F"/>
    <w:rsid w:val="116D26CD"/>
    <w:rsid w:val="11745362"/>
    <w:rsid w:val="117D64F3"/>
    <w:rsid w:val="11C23651"/>
    <w:rsid w:val="11CA2A4A"/>
    <w:rsid w:val="125E42B3"/>
    <w:rsid w:val="126429C6"/>
    <w:rsid w:val="133645AA"/>
    <w:rsid w:val="14120035"/>
    <w:rsid w:val="146642E5"/>
    <w:rsid w:val="150703E1"/>
    <w:rsid w:val="155F2638"/>
    <w:rsid w:val="15EE7B69"/>
    <w:rsid w:val="16361215"/>
    <w:rsid w:val="16735EBD"/>
    <w:rsid w:val="16A211D3"/>
    <w:rsid w:val="16B47E06"/>
    <w:rsid w:val="16F51800"/>
    <w:rsid w:val="17CE6051"/>
    <w:rsid w:val="189035FD"/>
    <w:rsid w:val="18D55096"/>
    <w:rsid w:val="18D87F10"/>
    <w:rsid w:val="197F5DF8"/>
    <w:rsid w:val="19ED396D"/>
    <w:rsid w:val="19FF3602"/>
    <w:rsid w:val="1A08396D"/>
    <w:rsid w:val="1A7E44CB"/>
    <w:rsid w:val="1AD41B77"/>
    <w:rsid w:val="1BE65005"/>
    <w:rsid w:val="1C2D1536"/>
    <w:rsid w:val="1CCF2F1D"/>
    <w:rsid w:val="1EBA7A7F"/>
    <w:rsid w:val="1ECE4957"/>
    <w:rsid w:val="1F7208EE"/>
    <w:rsid w:val="1FE15514"/>
    <w:rsid w:val="207222EC"/>
    <w:rsid w:val="2157706F"/>
    <w:rsid w:val="21BA74DE"/>
    <w:rsid w:val="21DD4A96"/>
    <w:rsid w:val="22151D9F"/>
    <w:rsid w:val="22545B0C"/>
    <w:rsid w:val="228A3FE5"/>
    <w:rsid w:val="23B06195"/>
    <w:rsid w:val="24274B97"/>
    <w:rsid w:val="2486268A"/>
    <w:rsid w:val="25225C14"/>
    <w:rsid w:val="25D431AD"/>
    <w:rsid w:val="260F2E0A"/>
    <w:rsid w:val="26B55F12"/>
    <w:rsid w:val="271F4B16"/>
    <w:rsid w:val="275E7B6C"/>
    <w:rsid w:val="27894EC3"/>
    <w:rsid w:val="282869EB"/>
    <w:rsid w:val="28AB7259"/>
    <w:rsid w:val="29FA1D77"/>
    <w:rsid w:val="2A553543"/>
    <w:rsid w:val="2A581CC0"/>
    <w:rsid w:val="2A5B3AB4"/>
    <w:rsid w:val="2A717F08"/>
    <w:rsid w:val="2AEC21FE"/>
    <w:rsid w:val="2B4146B6"/>
    <w:rsid w:val="2B853781"/>
    <w:rsid w:val="2C1F57C1"/>
    <w:rsid w:val="2C735341"/>
    <w:rsid w:val="2D79396D"/>
    <w:rsid w:val="2D976D16"/>
    <w:rsid w:val="2DD9073A"/>
    <w:rsid w:val="2EB00D39"/>
    <w:rsid w:val="2EBA3914"/>
    <w:rsid w:val="2EBD4647"/>
    <w:rsid w:val="2F4904FD"/>
    <w:rsid w:val="2F6E19B3"/>
    <w:rsid w:val="2FDB6ADB"/>
    <w:rsid w:val="2FF65953"/>
    <w:rsid w:val="30025079"/>
    <w:rsid w:val="301131A9"/>
    <w:rsid w:val="302A6FD2"/>
    <w:rsid w:val="310504FB"/>
    <w:rsid w:val="311279C7"/>
    <w:rsid w:val="31774086"/>
    <w:rsid w:val="31C6178D"/>
    <w:rsid w:val="31E535F4"/>
    <w:rsid w:val="32EA70CF"/>
    <w:rsid w:val="33563CED"/>
    <w:rsid w:val="34057EE9"/>
    <w:rsid w:val="34B644B7"/>
    <w:rsid w:val="35155A29"/>
    <w:rsid w:val="35641360"/>
    <w:rsid w:val="367945A4"/>
    <w:rsid w:val="374E69D0"/>
    <w:rsid w:val="37546E3C"/>
    <w:rsid w:val="37844818"/>
    <w:rsid w:val="386F7994"/>
    <w:rsid w:val="39276007"/>
    <w:rsid w:val="399F337F"/>
    <w:rsid w:val="3AAA79CB"/>
    <w:rsid w:val="3ADD0A2E"/>
    <w:rsid w:val="3B3D5565"/>
    <w:rsid w:val="3B502A23"/>
    <w:rsid w:val="3BB96859"/>
    <w:rsid w:val="3CF30DAA"/>
    <w:rsid w:val="3CFD6A55"/>
    <w:rsid w:val="3CFE244D"/>
    <w:rsid w:val="3D706AEA"/>
    <w:rsid w:val="3DA638E1"/>
    <w:rsid w:val="3DE427E6"/>
    <w:rsid w:val="3F263B0E"/>
    <w:rsid w:val="3F453022"/>
    <w:rsid w:val="40885AD6"/>
    <w:rsid w:val="41584E1F"/>
    <w:rsid w:val="418B0C3C"/>
    <w:rsid w:val="41D35F29"/>
    <w:rsid w:val="4214049D"/>
    <w:rsid w:val="425D1CA9"/>
    <w:rsid w:val="429A1E61"/>
    <w:rsid w:val="42B86602"/>
    <w:rsid w:val="42C328CF"/>
    <w:rsid w:val="42FB76AE"/>
    <w:rsid w:val="4330233E"/>
    <w:rsid w:val="43AF27C5"/>
    <w:rsid w:val="44440736"/>
    <w:rsid w:val="44AC41A3"/>
    <w:rsid w:val="45F05B79"/>
    <w:rsid w:val="471B41AB"/>
    <w:rsid w:val="47D61AD9"/>
    <w:rsid w:val="47E3352A"/>
    <w:rsid w:val="484F2855"/>
    <w:rsid w:val="488363E7"/>
    <w:rsid w:val="48D84F97"/>
    <w:rsid w:val="49C45791"/>
    <w:rsid w:val="49FD6D8B"/>
    <w:rsid w:val="4A0717C1"/>
    <w:rsid w:val="4A0F5E0D"/>
    <w:rsid w:val="4AE22F4C"/>
    <w:rsid w:val="4B7069AF"/>
    <w:rsid w:val="4B84675A"/>
    <w:rsid w:val="4CE51226"/>
    <w:rsid w:val="4D0F0AAF"/>
    <w:rsid w:val="4E9C78C3"/>
    <w:rsid w:val="4EB72836"/>
    <w:rsid w:val="4ECE6EDA"/>
    <w:rsid w:val="4F1221AF"/>
    <w:rsid w:val="50594C1B"/>
    <w:rsid w:val="50DA36B6"/>
    <w:rsid w:val="50DC0421"/>
    <w:rsid w:val="515865B5"/>
    <w:rsid w:val="51B331C2"/>
    <w:rsid w:val="52851F8A"/>
    <w:rsid w:val="52AF7BCF"/>
    <w:rsid w:val="52B05FA2"/>
    <w:rsid w:val="52BA74B4"/>
    <w:rsid w:val="53EE2569"/>
    <w:rsid w:val="53EF42DA"/>
    <w:rsid w:val="54D310F8"/>
    <w:rsid w:val="555A0AC0"/>
    <w:rsid w:val="5615446E"/>
    <w:rsid w:val="5622683A"/>
    <w:rsid w:val="56234D4A"/>
    <w:rsid w:val="569466E8"/>
    <w:rsid w:val="56B753BE"/>
    <w:rsid w:val="57104168"/>
    <w:rsid w:val="57206EC5"/>
    <w:rsid w:val="57481F16"/>
    <w:rsid w:val="57DC465A"/>
    <w:rsid w:val="58077CBD"/>
    <w:rsid w:val="580C72BE"/>
    <w:rsid w:val="589448AE"/>
    <w:rsid w:val="58A31527"/>
    <w:rsid w:val="58A631A5"/>
    <w:rsid w:val="58B4092E"/>
    <w:rsid w:val="58FD658D"/>
    <w:rsid w:val="590053AA"/>
    <w:rsid w:val="59AD4BF8"/>
    <w:rsid w:val="59F17E03"/>
    <w:rsid w:val="5A897C2D"/>
    <w:rsid w:val="5AB75E2C"/>
    <w:rsid w:val="5B5730E1"/>
    <w:rsid w:val="5B7A326F"/>
    <w:rsid w:val="5BB63045"/>
    <w:rsid w:val="5BC64F24"/>
    <w:rsid w:val="5CB15BE4"/>
    <w:rsid w:val="5D351440"/>
    <w:rsid w:val="5D5A3BAE"/>
    <w:rsid w:val="5E2C7B65"/>
    <w:rsid w:val="5E8D7C1D"/>
    <w:rsid w:val="5EB84AC3"/>
    <w:rsid w:val="5F582ECF"/>
    <w:rsid w:val="5FAC6F34"/>
    <w:rsid w:val="5FD472DE"/>
    <w:rsid w:val="6035704F"/>
    <w:rsid w:val="61F06C48"/>
    <w:rsid w:val="622A1A1E"/>
    <w:rsid w:val="62601735"/>
    <w:rsid w:val="627010E0"/>
    <w:rsid w:val="633270C2"/>
    <w:rsid w:val="6378133C"/>
    <w:rsid w:val="64A023E1"/>
    <w:rsid w:val="652001B4"/>
    <w:rsid w:val="65345AE7"/>
    <w:rsid w:val="655C12D8"/>
    <w:rsid w:val="655E27C0"/>
    <w:rsid w:val="65970713"/>
    <w:rsid w:val="65BD6DDA"/>
    <w:rsid w:val="65E1731F"/>
    <w:rsid w:val="66C84D25"/>
    <w:rsid w:val="6782628D"/>
    <w:rsid w:val="67B94644"/>
    <w:rsid w:val="67E96092"/>
    <w:rsid w:val="68427219"/>
    <w:rsid w:val="68591A62"/>
    <w:rsid w:val="68741D48"/>
    <w:rsid w:val="69B97A43"/>
    <w:rsid w:val="6A133E72"/>
    <w:rsid w:val="6C1E550C"/>
    <w:rsid w:val="6C946AB5"/>
    <w:rsid w:val="6CD85218"/>
    <w:rsid w:val="6D287038"/>
    <w:rsid w:val="6D5C690A"/>
    <w:rsid w:val="6DFC3DF2"/>
    <w:rsid w:val="6E275931"/>
    <w:rsid w:val="6E6F6961"/>
    <w:rsid w:val="6E9D2198"/>
    <w:rsid w:val="6EE066C7"/>
    <w:rsid w:val="6F272507"/>
    <w:rsid w:val="70312317"/>
    <w:rsid w:val="70B56A88"/>
    <w:rsid w:val="710021D5"/>
    <w:rsid w:val="71E53350"/>
    <w:rsid w:val="71FE4216"/>
    <w:rsid w:val="721F1724"/>
    <w:rsid w:val="723C0F13"/>
    <w:rsid w:val="72F404E5"/>
    <w:rsid w:val="730A33D2"/>
    <w:rsid w:val="73D40348"/>
    <w:rsid w:val="73DE285C"/>
    <w:rsid w:val="75C55A4B"/>
    <w:rsid w:val="761D07E6"/>
    <w:rsid w:val="76FF11D3"/>
    <w:rsid w:val="772A49DE"/>
    <w:rsid w:val="7779656F"/>
    <w:rsid w:val="77860700"/>
    <w:rsid w:val="77C565F8"/>
    <w:rsid w:val="77D84F6E"/>
    <w:rsid w:val="780666FB"/>
    <w:rsid w:val="792A5DD1"/>
    <w:rsid w:val="7A0142A3"/>
    <w:rsid w:val="7A77760E"/>
    <w:rsid w:val="7AFD3E45"/>
    <w:rsid w:val="7CDE0D17"/>
    <w:rsid w:val="7CF27646"/>
    <w:rsid w:val="7E964655"/>
    <w:rsid w:val="7F3365EC"/>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kern w:val="0"/>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5"/>
    <w:qFormat/>
    <w:uiPriority w:val="99"/>
    <w:rPr>
      <w:sz w:val="18"/>
      <w:szCs w:val="18"/>
    </w:rPr>
  </w:style>
  <w:style w:type="character" w:customStyle="1" w:styleId="35">
    <w:name w:val="页眉 Char"/>
    <w:basedOn w:val="23"/>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10"/>
    <w:semiHidden/>
    <w:qFormat/>
    <w:uiPriority w:val="99"/>
  </w:style>
  <w:style w:type="character" w:customStyle="1" w:styleId="52">
    <w:name w:val="正文首行缩进 Char"/>
    <w:basedOn w:val="51"/>
    <w:link w:val="20"/>
    <w:qFormat/>
    <w:uiPriority w:val="0"/>
    <w:rPr>
      <w:rFonts w:ascii="宋体" w:hAnsi="Times New Roman" w:eastAsia="宋体" w:cs="Times New Roman"/>
      <w:kern w:val="0"/>
      <w:sz w:val="34"/>
      <w:szCs w:val="20"/>
    </w:rPr>
  </w:style>
  <w:style w:type="character" w:customStyle="1" w:styleId="53">
    <w:name w:val="HTML 预设格式 Char"/>
    <w:basedOn w:val="23"/>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0</TotalTime>
  <ScaleCrop>false</ScaleCrop>
  <LinksUpToDate>false</LinksUpToDate>
  <CharactersWithSpaces>38749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2019-04-08T07:48:09Z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