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hAnsi="仿宋" w:eastAsia="仿宋"/>
          <w:b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 xml:space="preserve">4.1 </w:t>
      </w:r>
      <w:r>
        <w:rPr>
          <w:rFonts w:hint="eastAsia" w:ascii="仿宋" w:hAnsi="仿宋" w:eastAsia="仿宋"/>
          <w:b/>
          <w:snapToGrid w:val="0"/>
          <w:kern w:val="0"/>
          <w:sz w:val="36"/>
          <w:szCs w:val="36"/>
        </w:rPr>
        <w:t>投标分项报价表</w:t>
      </w:r>
      <w:bookmarkStart w:id="0" w:name="_GoBack"/>
      <w:bookmarkEnd w:id="0"/>
    </w:p>
    <w:p>
      <w:pPr>
        <w:spacing w:before="50" w:afterLines="50" w:line="360" w:lineRule="auto"/>
        <w:contextualSpacing/>
        <w:jc w:val="left"/>
        <w:rPr>
          <w:rFonts w:hint="eastAsia" w:ascii="仿宋" w:hAnsi="仿宋" w:eastAsia="仿宋" w:cs="仿宋"/>
          <w:bCs/>
          <w:kern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项目编号：</w:t>
      </w:r>
      <w:r>
        <w:rPr>
          <w:rFonts w:ascii="仿宋" w:hAnsi="仿宋" w:eastAsia="仿宋" w:cs="仿宋"/>
          <w:bCs/>
          <w:kern w:val="0"/>
          <w:sz w:val="24"/>
          <w:szCs w:val="24"/>
          <w:u w:val="none"/>
        </w:rPr>
        <w:t>YLZB-G2018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none"/>
        </w:rPr>
        <w:t>082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none"/>
          <w:lang w:eastAsia="zh-CN"/>
        </w:rPr>
        <w:t>号</w:t>
      </w:r>
    </w:p>
    <w:p>
      <w:pPr>
        <w:spacing w:before="50" w:afterLines="50" w:line="360" w:lineRule="auto"/>
        <w:contextualSpacing/>
        <w:jc w:val="left"/>
        <w:rPr>
          <w:rFonts w:ascii="仿宋" w:hAnsi="仿宋" w:eastAsia="仿宋"/>
          <w:b/>
          <w:snapToGrid w:val="0"/>
          <w:kern w:val="0"/>
          <w:sz w:val="36"/>
          <w:szCs w:val="36"/>
          <w:u w:val="none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项目名称：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u w:val="none"/>
        </w:rPr>
        <w:t>长葛市中医院“脉动真空灭菌器等医疗设备”</w:t>
      </w:r>
      <w:r>
        <w:rPr>
          <w:rFonts w:ascii="仿宋" w:hAnsi="仿宋" w:eastAsia="仿宋" w:cs="仿宋"/>
          <w:bCs/>
          <w:kern w:val="0"/>
          <w:sz w:val="24"/>
          <w:szCs w:val="24"/>
          <w:u w:val="none"/>
        </w:rPr>
        <w:t>采购项目</w:t>
      </w:r>
    </w:p>
    <w:tbl>
      <w:tblPr>
        <w:tblStyle w:val="5"/>
        <w:tblW w:w="9780" w:type="dxa"/>
        <w:tblInd w:w="-5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95"/>
        <w:gridCol w:w="1147"/>
        <w:gridCol w:w="1402"/>
        <w:gridCol w:w="642"/>
        <w:gridCol w:w="627"/>
        <w:gridCol w:w="1335"/>
        <w:gridCol w:w="1335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脉动真空灭菌器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MAST-A-350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详见技术参数说明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219200.00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219200.00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麻醉机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S6500A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详见技术参数说明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79700.00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79700.00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南京舒普思达医疗设备有限公司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8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大写：贰拾玖万捌仟玖佰元整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298900.00</w:t>
            </w:r>
          </w:p>
        </w:tc>
      </w:tr>
    </w:tbl>
    <w:p>
      <w:pPr>
        <w:pStyle w:val="6"/>
        <w:spacing w:line="480" w:lineRule="auto"/>
        <w:ind w:right="-932" w:rightChars="-444" w:firstLine="540" w:firstLineChars="225"/>
        <w:jc w:val="right"/>
        <w:rPr>
          <w:rFonts w:hint="eastAsia" w:ascii="仿宋" w:hAnsi="仿宋" w:eastAsia="仿宋" w:cs="宋体"/>
          <w:sz w:val="24"/>
          <w:szCs w:val="24"/>
          <w:lang w:val="zh-CN"/>
        </w:rPr>
      </w:pPr>
    </w:p>
    <w:p>
      <w:pPr>
        <w:pStyle w:val="6"/>
        <w:spacing w:line="480" w:lineRule="auto"/>
        <w:ind w:right="-932" w:rightChars="-444" w:firstLine="540" w:firstLineChars="225"/>
        <w:jc w:val="center"/>
        <w:rPr>
          <w:rFonts w:ascii="仿宋" w:hAnsi="仿宋" w:eastAsia="仿宋" w:cs="宋体"/>
          <w:sz w:val="24"/>
          <w:szCs w:val="24"/>
          <w:lang w:val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 w:cs="宋体"/>
          <w:sz w:val="24"/>
          <w:szCs w:val="24"/>
          <w:lang w:val="zh-CN"/>
        </w:rPr>
        <w:t>投标人（公章）：</w:t>
      </w:r>
      <w:r>
        <w:rPr>
          <w:rFonts w:hint="eastAsia" w:ascii="仿宋" w:hAnsi="仿宋" w:eastAsia="仿宋"/>
          <w:snapToGrid w:val="0"/>
          <w:kern w:val="0"/>
          <w:sz w:val="24"/>
          <w:szCs w:val="24"/>
          <w:u w:val="none"/>
          <w:lang w:eastAsia="zh-CN"/>
        </w:rPr>
        <w:t>河南富宇医疗器械商贸有限公司</w:t>
      </w:r>
    </w:p>
    <w:p>
      <w:pPr>
        <w:wordWrap w:val="0"/>
        <w:autoSpaceDE w:val="0"/>
        <w:autoSpaceDN w:val="0"/>
        <w:adjustRightInd w:val="0"/>
        <w:spacing w:line="480" w:lineRule="auto"/>
        <w:ind w:right="-932" w:rightChars="-444"/>
        <w:jc w:val="right"/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zh-CN"/>
        </w:rPr>
        <w:t>投标人法定代表人（或授权代表）签字：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F548E"/>
    <w:rsid w:val="6E4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customStyle="1" w:styleId="6">
    <w:name w:val="正文文本缩进1"/>
    <w:basedOn w:val="1"/>
    <w:qFormat/>
    <w:uiPriority w:val="0"/>
    <w:pPr>
      <w:spacing w:line="360" w:lineRule="auto"/>
      <w:ind w:firstLine="480" w:firstLineChars="200"/>
    </w:pPr>
    <w:rPr>
      <w:rFonts w:ascii="宋体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2019-03-27T06:23:00Z</dcterms:created>
  <dc:creator>雪山（丁栾金鹰）</dc:creator>
  <cp:lastModifiedBy>雪山（丁栾金鹰）</cp:lastModifiedBy>
  <dcterms:modified xsi:type="dcterms:W3CDTF">2019-03-27T06:23:47Z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