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color w:val="auto"/>
          <w:sz w:val="44"/>
          <w:szCs w:val="44"/>
          <w:lang w:eastAsia="zh-CN"/>
        </w:rPr>
      </w:pPr>
      <w:bookmarkStart w:id="9" w:name="_GoBack"/>
      <w:r>
        <w:rPr>
          <w:rFonts w:hint="eastAsia" w:asciiTheme="majorEastAsia" w:hAnsiTheme="majorEastAsia" w:eastAsiaTheme="majorEastAsia" w:cstheme="majorEastAsia"/>
          <w:b/>
          <w:bCs/>
          <w:color w:val="auto"/>
          <w:sz w:val="52"/>
          <w:szCs w:val="52"/>
          <w:lang w:eastAsia="zh-CN"/>
        </w:rPr>
        <w:t>禹州市人民医院“内脏脂肪检测仪（进口）等医疗设备采购项目”</w:t>
      </w:r>
    </w:p>
    <w:p>
      <w:pPr>
        <w:rPr>
          <w:rFonts w:ascii="微软简隶书" w:eastAsia="微软简隶书"/>
          <w:color w:val="auto"/>
          <w:u w:val="single"/>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jc w:val="center"/>
        <w:rPr>
          <w:rFonts w:asciiTheme="majorEastAsia" w:hAnsiTheme="majorEastAsia" w:eastAsiaTheme="majorEastAsia" w:cstheme="majorEastAsia"/>
          <w:bCs/>
          <w:color w:val="auto"/>
          <w:w w:val="90"/>
          <w:sz w:val="120"/>
          <w:szCs w:val="120"/>
        </w:rPr>
      </w:pPr>
      <w:r>
        <w:rPr>
          <w:rFonts w:hint="eastAsia" w:asciiTheme="majorEastAsia" w:hAnsiTheme="majorEastAsia" w:eastAsiaTheme="majorEastAsia" w:cstheme="majorEastAsia"/>
          <w:bCs/>
          <w:color w:val="auto"/>
          <w:w w:val="90"/>
          <w:sz w:val="120"/>
          <w:szCs w:val="120"/>
        </w:rPr>
        <w:t>招　标　文　件</w:t>
      </w: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Theme="majorEastAsia" w:hAnsiTheme="majorEastAsia" w:eastAsiaTheme="majorEastAsia" w:cstheme="majorEastAsia"/>
          <w:b/>
          <w:bCs/>
          <w:color w:val="auto"/>
          <w:sz w:val="36"/>
          <w:szCs w:val="36"/>
        </w:rPr>
      </w:pPr>
      <w:r>
        <w:rPr>
          <w:rFonts w:hint="eastAsia" w:ascii="隶书" w:eastAsia="隶书"/>
          <w:b/>
          <w:bCs/>
          <w:color w:val="auto"/>
          <w:sz w:val="36"/>
        </w:rPr>
        <w:t xml:space="preserve">   </w:t>
      </w:r>
      <w:r>
        <w:rPr>
          <w:rFonts w:hint="eastAsia" w:asciiTheme="majorEastAsia" w:hAnsiTheme="majorEastAsia" w:eastAsiaTheme="majorEastAsia" w:cstheme="majorEastAsia"/>
          <w:b/>
          <w:bCs/>
          <w:color w:val="auto"/>
          <w:sz w:val="36"/>
          <w:szCs w:val="36"/>
        </w:rPr>
        <w:t xml:space="preserve">   项目编号：YLZB-G201</w:t>
      </w:r>
      <w:r>
        <w:rPr>
          <w:rFonts w:hint="eastAsia" w:asciiTheme="majorEastAsia" w:hAnsiTheme="majorEastAsia" w:eastAsiaTheme="majorEastAsia" w:cstheme="majorEastAsia"/>
          <w:b/>
          <w:bCs/>
          <w:color w:val="auto"/>
          <w:sz w:val="36"/>
          <w:szCs w:val="36"/>
          <w:lang w:val="en-US" w:eastAsia="zh-CN"/>
        </w:rPr>
        <w:t>9015</w:t>
      </w:r>
      <w:r>
        <w:rPr>
          <w:rFonts w:hint="eastAsia" w:asciiTheme="majorEastAsia" w:hAnsiTheme="majorEastAsia" w:eastAsiaTheme="majorEastAsia" w:cstheme="majorEastAsia"/>
          <w:b/>
          <w:bCs/>
          <w:color w:val="auto"/>
          <w:sz w:val="36"/>
          <w:szCs w:val="36"/>
        </w:rPr>
        <w:t>号</w:t>
      </w:r>
    </w:p>
    <w:p>
      <w:pPr>
        <w:ind w:firstLine="1084" w:firstLineChars="300"/>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采购单位：禹州市人民医院</w:t>
      </w:r>
    </w:p>
    <w:p>
      <w:pPr>
        <w:ind w:firstLine="1084" w:firstLineChars="300"/>
        <w:rPr>
          <w:rFonts w:hint="eastAsia" w:asciiTheme="majorEastAsia" w:hAnsiTheme="majorEastAsia" w:eastAsiaTheme="majorEastAsia" w:cstheme="majorEastAsia"/>
          <w:b/>
          <w:bCs/>
          <w:color w:val="auto"/>
          <w:sz w:val="36"/>
          <w:szCs w:val="36"/>
          <w:lang w:eastAsia="zh-CN"/>
        </w:rPr>
      </w:pPr>
      <w:r>
        <w:rPr>
          <w:rFonts w:hint="eastAsia" w:asciiTheme="majorEastAsia" w:hAnsiTheme="majorEastAsia" w:eastAsiaTheme="majorEastAsia" w:cstheme="majorEastAsia"/>
          <w:b/>
          <w:bCs/>
          <w:color w:val="auto"/>
          <w:sz w:val="36"/>
          <w:szCs w:val="36"/>
        </w:rPr>
        <w:t>代理机构：</w:t>
      </w:r>
      <w:r>
        <w:rPr>
          <w:rFonts w:hint="eastAsia" w:asciiTheme="majorEastAsia" w:hAnsiTheme="majorEastAsia" w:eastAsiaTheme="majorEastAsia" w:cstheme="majorEastAsia"/>
          <w:b/>
          <w:bCs/>
          <w:color w:val="auto"/>
          <w:sz w:val="36"/>
          <w:szCs w:val="36"/>
          <w:lang w:eastAsia="zh-CN"/>
        </w:rPr>
        <w:t>河南华采工程管理有限公司</w:t>
      </w:r>
    </w:p>
    <w:p>
      <w:pPr>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 xml:space="preserve">      </w:t>
      </w:r>
    </w:p>
    <w:p>
      <w:pPr>
        <w:jc w:val="center"/>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二〇一</w:t>
      </w:r>
      <w:r>
        <w:rPr>
          <w:rFonts w:hint="eastAsia" w:asciiTheme="majorEastAsia" w:hAnsiTheme="majorEastAsia" w:eastAsiaTheme="majorEastAsia" w:cstheme="majorEastAsia"/>
          <w:b/>
          <w:bCs/>
          <w:color w:val="auto"/>
          <w:sz w:val="36"/>
          <w:szCs w:val="36"/>
          <w:lang w:eastAsia="zh-CN"/>
        </w:rPr>
        <w:t>九</w:t>
      </w:r>
      <w:r>
        <w:rPr>
          <w:rFonts w:hint="eastAsia" w:asciiTheme="majorEastAsia" w:hAnsiTheme="majorEastAsia" w:eastAsiaTheme="majorEastAsia" w:cstheme="majorEastAsia"/>
          <w:b/>
          <w:bCs/>
          <w:color w:val="auto"/>
          <w:sz w:val="36"/>
          <w:szCs w:val="36"/>
        </w:rPr>
        <w:t>年</w:t>
      </w:r>
      <w:r>
        <w:rPr>
          <w:rFonts w:hint="eastAsia" w:asciiTheme="majorEastAsia" w:hAnsiTheme="majorEastAsia" w:eastAsiaTheme="majorEastAsia" w:cstheme="majorEastAsia"/>
          <w:b/>
          <w:bCs/>
          <w:color w:val="auto"/>
          <w:sz w:val="36"/>
          <w:szCs w:val="36"/>
          <w:lang w:eastAsia="zh-CN"/>
        </w:rPr>
        <w:t>三</w:t>
      </w:r>
      <w:r>
        <w:rPr>
          <w:rFonts w:hint="eastAsia" w:asciiTheme="majorEastAsia" w:hAnsiTheme="majorEastAsia" w:eastAsiaTheme="majorEastAsia" w:cstheme="majorEastAsia"/>
          <w:b/>
          <w:bCs/>
          <w:color w:val="auto"/>
          <w:sz w:val="36"/>
          <w:szCs w:val="36"/>
        </w:rPr>
        <w:t>月</w:t>
      </w:r>
    </w:p>
    <w:p>
      <w:pPr>
        <w:rPr>
          <w:rFonts w:asciiTheme="majorEastAsia" w:hAnsiTheme="majorEastAsia" w:eastAsiaTheme="majorEastAsia" w:cstheme="majorEastAsia"/>
          <w:b/>
          <w:bCs/>
          <w:color w:val="auto"/>
          <w:sz w:val="36"/>
          <w:szCs w:val="36"/>
        </w:rPr>
      </w:pPr>
    </w:p>
    <w:p>
      <w:pPr>
        <w:autoSpaceDE w:val="0"/>
        <w:autoSpaceDN w:val="0"/>
        <w:adjustRightInd w:val="0"/>
        <w:spacing w:line="700" w:lineRule="exact"/>
        <w:ind w:firstLine="551"/>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招标文件目录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0"/>
          <w:szCs w:val="30"/>
        </w:rPr>
      </w:pPr>
      <w:r>
        <w:rPr>
          <w:rFonts w:hint="eastAsia" w:asciiTheme="majorEastAsia" w:hAnsiTheme="majorEastAsia" w:eastAsiaTheme="majorEastAsia" w:cstheme="majorEastAsia"/>
          <w:b/>
          <w:bCs/>
          <w:color w:val="auto"/>
          <w:sz w:val="30"/>
          <w:szCs w:val="30"/>
          <w:lang w:val="zh-CN"/>
        </w:rPr>
        <w:t xml:space="preserve">第三章 </w:t>
      </w:r>
      <w:r>
        <w:rPr>
          <w:rFonts w:hint="eastAsia" w:asciiTheme="majorEastAsia" w:hAnsiTheme="majorEastAsia" w:eastAsiaTheme="majorEastAsia" w:cstheme="majorEastAsia"/>
          <w:b/>
          <w:color w:val="auto"/>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0"/>
          <w:szCs w:val="30"/>
        </w:rPr>
      </w:pPr>
      <w:r>
        <w:rPr>
          <w:rFonts w:hint="eastAsia" w:asciiTheme="majorEastAsia" w:hAnsiTheme="majorEastAsia" w:eastAsiaTheme="majorEastAsia" w:cstheme="majorEastAsia"/>
          <w:b/>
          <w:bCs/>
          <w:color w:val="auto"/>
          <w:sz w:val="30"/>
          <w:szCs w:val="30"/>
          <w:lang w:val="zh-CN"/>
        </w:rPr>
        <w:t xml:space="preserve">第四章 </w:t>
      </w:r>
      <w:r>
        <w:rPr>
          <w:rFonts w:hint="eastAsia" w:asciiTheme="majorEastAsia" w:hAnsiTheme="majorEastAsia" w:eastAsiaTheme="majorEastAsia" w:cstheme="majorEastAsia"/>
          <w:b/>
          <w:color w:val="auto"/>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color w:val="auto"/>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 xml:space="preserve">第五章 </w:t>
      </w:r>
      <w:r>
        <w:rPr>
          <w:rFonts w:hint="eastAsia" w:asciiTheme="majorEastAsia" w:hAnsiTheme="majorEastAsia" w:eastAsiaTheme="majorEastAsia" w:cstheme="majorEastAsia"/>
          <w:b/>
          <w:color w:val="auto"/>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 xml:space="preserve">第六章 </w:t>
      </w:r>
      <w:r>
        <w:rPr>
          <w:rFonts w:hint="eastAsia" w:asciiTheme="majorEastAsia" w:hAnsiTheme="majorEastAsia" w:eastAsiaTheme="majorEastAsia" w:cstheme="majorEastAsia"/>
          <w:b/>
          <w:color w:val="auto"/>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 xml:space="preserve">第七章 </w:t>
      </w:r>
      <w:r>
        <w:rPr>
          <w:rFonts w:hint="eastAsia" w:asciiTheme="majorEastAsia" w:hAnsiTheme="majorEastAsia" w:eastAsiaTheme="majorEastAsia" w:cstheme="majorEastAsia"/>
          <w:b/>
          <w:color w:val="auto"/>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0"/>
          <w:szCs w:val="30"/>
        </w:rPr>
      </w:pPr>
      <w:r>
        <w:rPr>
          <w:rFonts w:hint="eastAsia" w:asciiTheme="majorEastAsia" w:hAnsiTheme="majorEastAsia" w:eastAsiaTheme="majorEastAsia" w:cstheme="majorEastAsia"/>
          <w:b/>
          <w:bCs/>
          <w:color w:val="auto"/>
          <w:sz w:val="30"/>
          <w:szCs w:val="30"/>
          <w:lang w:val="zh-CN"/>
        </w:rPr>
        <w:t xml:space="preserve">第八章 </w:t>
      </w:r>
      <w:r>
        <w:rPr>
          <w:rFonts w:hint="eastAsia" w:asciiTheme="majorEastAsia" w:hAnsiTheme="majorEastAsia" w:eastAsiaTheme="majorEastAsia" w:cstheme="majorEastAsia"/>
          <w:b/>
          <w:color w:val="auto"/>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p>
    <w:p>
      <w:pPr>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第一章 投标邀请</w:t>
      </w:r>
    </w:p>
    <w:p>
      <w:pPr>
        <w:pStyle w:val="18"/>
        <w:widowControl/>
        <w:shd w:val="clear" w:color="auto" w:fill="FFFFFF"/>
        <w:spacing w:line="315" w:lineRule="atLeast"/>
        <w:ind w:firstLine="420"/>
        <w:jc w:val="left"/>
        <w:rPr>
          <w:rFonts w:ascii="仿宋_GB2312" w:hAnsi="仿宋_GB2312" w:eastAsia="仿宋_GB2312" w:cs="仿宋_GB2312"/>
          <w:color w:val="auto"/>
          <w:sz w:val="32"/>
          <w:szCs w:val="32"/>
          <w:shd w:val="clear" w:color="auto" w:fill="FFFFFF"/>
        </w:rPr>
      </w:pPr>
    </w:p>
    <w:p>
      <w:pPr>
        <w:pStyle w:val="18"/>
        <w:widowControl/>
        <w:shd w:val="clear" w:color="auto" w:fill="FFFFFF"/>
        <w:spacing w:line="360" w:lineRule="auto"/>
        <w:contextualSpacing/>
        <w:jc w:val="left"/>
        <w:rPr>
          <w:rFonts w:cs="黑体" w:asciiTheme="minorEastAsia" w:hAnsiTheme="minorEastAsia" w:eastAsiaTheme="minorEastAsia"/>
          <w:b/>
          <w:bCs/>
          <w:color w:val="auto"/>
          <w:sz w:val="21"/>
          <w:szCs w:val="21"/>
        </w:rPr>
      </w:pPr>
      <w:r>
        <w:rPr>
          <w:rFonts w:hint="eastAsia" w:ascii="黑体" w:hAnsi="黑体" w:eastAsia="黑体" w:cs="黑体"/>
          <w:bCs/>
          <w:color w:val="auto"/>
          <w:sz w:val="21"/>
          <w:szCs w:val="21"/>
          <w:shd w:val="clear" w:color="auto" w:fill="FFFFFF"/>
        </w:rPr>
        <w:t xml:space="preserve">    </w:t>
      </w:r>
      <w:r>
        <w:rPr>
          <w:rFonts w:hint="eastAsia" w:cs="黑体" w:asciiTheme="minorEastAsia" w:hAnsiTheme="minorEastAsia" w:eastAsiaTheme="minorEastAsia"/>
          <w:b/>
          <w:bCs/>
          <w:color w:val="auto"/>
          <w:sz w:val="21"/>
          <w:szCs w:val="21"/>
          <w:shd w:val="clear" w:color="auto" w:fill="FFFFFF"/>
        </w:rPr>
        <w:t>一、项目基本情况</w:t>
      </w:r>
    </w:p>
    <w:p>
      <w:pPr>
        <w:pStyle w:val="18"/>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shd w:val="clear" w:color="auto" w:fill="FFFFFF"/>
          <w:lang w:eastAsia="zh-CN"/>
        </w:rPr>
      </w:pPr>
      <w:r>
        <w:rPr>
          <w:rFonts w:hint="eastAsia" w:cs="仿宋_GB2312" w:asciiTheme="minorEastAsia" w:hAnsiTheme="minorEastAsia" w:eastAsiaTheme="minorEastAsia"/>
          <w:color w:val="auto"/>
          <w:sz w:val="21"/>
          <w:szCs w:val="21"/>
          <w:shd w:val="clear" w:color="auto" w:fill="FFFFFF"/>
        </w:rPr>
        <w:t>（一）项目名称：</w:t>
      </w:r>
      <w:r>
        <w:rPr>
          <w:rFonts w:hint="eastAsia" w:cs="仿宋_GB2312" w:asciiTheme="minorEastAsia" w:hAnsiTheme="minorEastAsia" w:eastAsiaTheme="minorEastAsia"/>
          <w:color w:val="auto"/>
          <w:sz w:val="21"/>
          <w:szCs w:val="21"/>
          <w:shd w:val="clear" w:color="auto" w:fill="FFFFFF"/>
          <w:lang w:eastAsia="zh-CN"/>
        </w:rPr>
        <w:t>禹州市人民医院“内脏脂肪检测仪（进口）等医疗设备采购项目”</w:t>
      </w:r>
    </w:p>
    <w:p>
      <w:pPr>
        <w:pStyle w:val="18"/>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（二）项目编号：YLZB-G20</w:t>
      </w:r>
      <w:r>
        <w:rPr>
          <w:rFonts w:hint="eastAsia" w:cs="仿宋_GB2312" w:asciiTheme="minorEastAsia" w:hAnsiTheme="minorEastAsia" w:eastAsiaTheme="minorEastAsia"/>
          <w:color w:val="auto"/>
          <w:sz w:val="21"/>
          <w:szCs w:val="21"/>
          <w:shd w:val="clear" w:color="auto" w:fill="FFFFFF"/>
          <w:lang w:val="en-US" w:eastAsia="zh-CN"/>
        </w:rPr>
        <w:t>19015</w:t>
      </w:r>
      <w:r>
        <w:rPr>
          <w:rFonts w:hint="eastAsia" w:cs="仿宋_GB2312" w:asciiTheme="minorEastAsia" w:hAnsiTheme="minorEastAsia" w:eastAsiaTheme="minorEastAsia"/>
          <w:color w:val="auto"/>
          <w:sz w:val="21"/>
          <w:szCs w:val="21"/>
          <w:shd w:val="clear" w:color="auto" w:fill="FFFFFF"/>
        </w:rPr>
        <w:t xml:space="preserve">    </w:t>
      </w:r>
    </w:p>
    <w:p>
      <w:pPr>
        <w:pStyle w:val="18"/>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 xml:space="preserve">（三）采购方式：公开招标                                                                                                                          </w:t>
      </w:r>
    </w:p>
    <w:p>
      <w:pPr>
        <w:pStyle w:val="18"/>
        <w:widowControl/>
        <w:shd w:val="clear" w:color="auto" w:fill="FFFFFF"/>
        <w:spacing w:line="360" w:lineRule="auto"/>
        <w:ind w:firstLine="420" w:firstLineChars="200"/>
        <w:contextualSpacing/>
        <w:jc w:val="left"/>
        <w:rPr>
          <w:rFonts w:hint="eastAsia" w:cs="仿宋_GB2312" w:asciiTheme="minorEastAsia" w:hAnsiTheme="minorEastAsia" w:eastAsiaTheme="minorEastAsia"/>
          <w:color w:val="auto"/>
          <w:sz w:val="21"/>
          <w:szCs w:val="21"/>
          <w:shd w:val="clear" w:color="auto" w:fill="FFFFFF"/>
          <w:lang w:val="en-US" w:eastAsia="zh-CN"/>
        </w:rPr>
      </w:pPr>
      <w:r>
        <w:rPr>
          <w:rFonts w:hint="eastAsia" w:cs="仿宋_GB2312" w:asciiTheme="minorEastAsia" w:hAnsiTheme="minorEastAsia" w:eastAsiaTheme="minorEastAsia"/>
          <w:color w:val="auto"/>
          <w:sz w:val="21"/>
          <w:szCs w:val="21"/>
          <w:shd w:val="clear" w:color="auto" w:fill="FFFFFF"/>
        </w:rPr>
        <w:t>（四）项目主要内容、数量及要求：</w:t>
      </w:r>
      <w:r>
        <w:rPr>
          <w:rFonts w:hint="eastAsia" w:cs="仿宋_GB2312" w:asciiTheme="minorEastAsia" w:hAnsiTheme="minorEastAsia" w:eastAsiaTheme="minorEastAsia"/>
          <w:color w:val="auto"/>
          <w:sz w:val="21"/>
          <w:szCs w:val="21"/>
          <w:shd w:val="clear" w:color="auto" w:fill="FFFFFF"/>
          <w:lang w:val="en-US" w:eastAsia="zh-CN"/>
        </w:rPr>
        <w:t>A包：内脏脂肪检测仪（进口）一套； B包：肢体动脉检测仪（进口）（含身高体重仪1台、智能血压计1台）一套；C包：连续性血液净化机（CRRT）（进口）一套。</w:t>
      </w:r>
    </w:p>
    <w:p>
      <w:pPr>
        <w:pStyle w:val="18"/>
        <w:widowControl/>
        <w:shd w:val="clear" w:color="auto" w:fill="FFFFFF"/>
        <w:spacing w:line="360" w:lineRule="auto"/>
        <w:ind w:firstLine="420"/>
        <w:contextualSpacing/>
        <w:jc w:val="center"/>
        <w:rPr>
          <w:rFonts w:hint="eastAsia" w:cs="仿宋_GB2312" w:asciiTheme="minorEastAsia" w:hAnsiTheme="minorEastAsia" w:eastAsiaTheme="minorEastAsia"/>
          <w:color w:val="auto"/>
          <w:sz w:val="21"/>
          <w:szCs w:val="21"/>
          <w:shd w:val="clear" w:color="auto" w:fill="FFFFFF"/>
          <w:lang w:val="en-US" w:eastAsia="zh-CN"/>
        </w:rPr>
      </w:pPr>
      <w:r>
        <w:rPr>
          <w:rFonts w:hint="eastAsia" w:cs="仿宋_GB2312" w:asciiTheme="minorEastAsia" w:hAnsiTheme="minorEastAsia" w:eastAsiaTheme="minorEastAsia"/>
          <w:color w:val="auto"/>
          <w:sz w:val="21"/>
          <w:szCs w:val="21"/>
          <w:shd w:val="clear" w:color="auto" w:fill="FFFFFF"/>
          <w:lang w:eastAsia="zh-CN"/>
        </w:rPr>
        <w:t>（五）</w:t>
      </w:r>
      <w:r>
        <w:rPr>
          <w:rFonts w:hint="eastAsia" w:cs="仿宋_GB2312" w:asciiTheme="minorEastAsia" w:hAnsiTheme="minorEastAsia" w:eastAsiaTheme="minorEastAsia"/>
          <w:color w:val="auto"/>
          <w:sz w:val="21"/>
          <w:szCs w:val="21"/>
          <w:shd w:val="clear" w:color="auto" w:fill="FFFFFF"/>
        </w:rPr>
        <w:t>预算金额：</w:t>
      </w:r>
      <w:r>
        <w:rPr>
          <w:rFonts w:hint="eastAsia" w:cs="仿宋_GB2312" w:asciiTheme="minorEastAsia" w:hAnsiTheme="minorEastAsia" w:eastAsiaTheme="minorEastAsia"/>
          <w:color w:val="auto"/>
          <w:sz w:val="21"/>
          <w:szCs w:val="21"/>
          <w:shd w:val="clear" w:color="auto" w:fill="FFFFFF"/>
          <w:lang w:val="en-US" w:eastAsia="zh-CN"/>
        </w:rPr>
        <w:t>A包：60万元，最高限价：60万元； B包：38万元，最高限价：38万元；</w:t>
      </w:r>
    </w:p>
    <w:p>
      <w:pPr>
        <w:pStyle w:val="18"/>
        <w:widowControl/>
        <w:shd w:val="clear" w:color="auto" w:fill="FFFFFF"/>
        <w:spacing w:line="360" w:lineRule="auto"/>
        <w:ind w:firstLine="2100" w:firstLineChars="1000"/>
        <w:contextualSpacing/>
        <w:jc w:val="both"/>
        <w:rPr>
          <w:rFonts w:hint="eastAsia" w:cs="仿宋_GB2312" w:asciiTheme="minorEastAsia" w:hAnsiTheme="minorEastAsia" w:eastAsiaTheme="minorEastAsia"/>
          <w:color w:val="auto"/>
          <w:sz w:val="21"/>
          <w:szCs w:val="21"/>
          <w:shd w:val="clear" w:color="auto" w:fill="FFFFFF"/>
          <w:lang w:eastAsia="zh-CN"/>
        </w:rPr>
      </w:pPr>
      <w:r>
        <w:rPr>
          <w:rFonts w:hint="eastAsia" w:cs="仿宋_GB2312" w:asciiTheme="minorEastAsia" w:hAnsiTheme="minorEastAsia" w:eastAsiaTheme="minorEastAsia"/>
          <w:color w:val="auto"/>
          <w:sz w:val="21"/>
          <w:szCs w:val="21"/>
          <w:shd w:val="clear" w:color="auto" w:fill="FFFFFF"/>
          <w:lang w:val="en-US" w:eastAsia="zh-CN"/>
        </w:rPr>
        <w:t>C包：22万元，最高限价：22万元</w:t>
      </w:r>
    </w:p>
    <w:p>
      <w:pPr>
        <w:pStyle w:val="18"/>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（六）交付时间 ：合同签订后30天内</w:t>
      </w:r>
    </w:p>
    <w:p>
      <w:pPr>
        <w:pStyle w:val="18"/>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（七）交付地点：禹州市人民医院</w:t>
      </w:r>
    </w:p>
    <w:p>
      <w:pPr>
        <w:pStyle w:val="18"/>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（八）进口产品：允许</w:t>
      </w:r>
    </w:p>
    <w:p>
      <w:pPr>
        <w:pStyle w:val="18"/>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shd w:val="clear" w:color="auto" w:fill="FFFFFF"/>
          <w:lang w:eastAsia="zh-CN"/>
        </w:rPr>
      </w:pPr>
      <w:r>
        <w:rPr>
          <w:rFonts w:hint="eastAsia" w:cs="仿宋_GB2312" w:asciiTheme="minorEastAsia" w:hAnsiTheme="minorEastAsia" w:eastAsiaTheme="minorEastAsia"/>
          <w:color w:val="auto"/>
          <w:sz w:val="21"/>
          <w:szCs w:val="21"/>
          <w:shd w:val="clear" w:color="auto" w:fill="FFFFFF"/>
        </w:rPr>
        <w:t>（九）分包：不允许</w:t>
      </w:r>
    </w:p>
    <w:p>
      <w:pPr>
        <w:pStyle w:val="18"/>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二、需要落实的政府采购政策</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本项目落实</w:t>
      </w:r>
      <w:r>
        <w:rPr>
          <w:rFonts w:hint="eastAsia" w:cs="仿宋_GB2312" w:asciiTheme="minorEastAsia" w:hAnsiTheme="minorEastAsia" w:eastAsiaTheme="minorEastAsia"/>
          <w:color w:val="auto"/>
          <w:sz w:val="21"/>
          <w:szCs w:val="21"/>
          <w:u w:val="single"/>
          <w:shd w:val="clear" w:color="auto" w:fill="FFFFFF"/>
        </w:rPr>
        <w:t>节能环保</w:t>
      </w:r>
      <w:r>
        <w:rPr>
          <w:rFonts w:hint="eastAsia" w:cs="仿宋_GB2312" w:asciiTheme="minorEastAsia" w:hAnsiTheme="minorEastAsia" w:eastAsiaTheme="minorEastAsia"/>
          <w:color w:val="auto"/>
          <w:sz w:val="21"/>
          <w:szCs w:val="21"/>
          <w:shd w:val="clear" w:color="auto" w:fill="FFFFFF"/>
        </w:rPr>
        <w:t>、</w:t>
      </w:r>
      <w:r>
        <w:rPr>
          <w:rFonts w:hint="eastAsia" w:cs="仿宋_GB2312" w:asciiTheme="minorEastAsia" w:hAnsiTheme="minorEastAsia" w:eastAsiaTheme="minorEastAsia"/>
          <w:color w:val="auto"/>
          <w:sz w:val="21"/>
          <w:szCs w:val="21"/>
          <w:u w:val="single"/>
          <w:shd w:val="clear" w:color="auto" w:fill="FFFFFF"/>
        </w:rPr>
        <w:t>中小微型企业</w:t>
      </w:r>
      <w:r>
        <w:rPr>
          <w:rFonts w:hint="eastAsia" w:cs="仿宋_GB2312" w:asciiTheme="minorEastAsia" w:hAnsiTheme="minorEastAsia" w:eastAsiaTheme="minorEastAsia"/>
          <w:color w:val="auto"/>
          <w:sz w:val="21"/>
          <w:szCs w:val="21"/>
          <w:shd w:val="clear" w:color="auto" w:fill="FFFFFF"/>
        </w:rPr>
        <w:t>、</w:t>
      </w:r>
      <w:r>
        <w:rPr>
          <w:rFonts w:hint="eastAsia" w:cs="仿宋_GB2312" w:asciiTheme="minorEastAsia" w:hAnsiTheme="minorEastAsia" w:eastAsiaTheme="minorEastAsia"/>
          <w:color w:val="auto"/>
          <w:sz w:val="21"/>
          <w:szCs w:val="21"/>
          <w:u w:val="single"/>
          <w:shd w:val="clear" w:color="auto" w:fill="FFFFFF"/>
        </w:rPr>
        <w:t>监狱企业</w:t>
      </w:r>
      <w:r>
        <w:rPr>
          <w:rFonts w:hint="eastAsia" w:cs="仿宋_GB2312" w:asciiTheme="minorEastAsia" w:hAnsiTheme="minorEastAsia" w:eastAsiaTheme="minorEastAsia"/>
          <w:color w:val="auto"/>
          <w:sz w:val="21"/>
          <w:szCs w:val="21"/>
          <w:shd w:val="clear" w:color="auto" w:fill="FFFFFF"/>
        </w:rPr>
        <w:t>、</w:t>
      </w:r>
      <w:r>
        <w:rPr>
          <w:rFonts w:hint="eastAsia" w:cs="仿宋_GB2312" w:asciiTheme="minorEastAsia" w:hAnsiTheme="minorEastAsia" w:eastAsiaTheme="minorEastAsia"/>
          <w:color w:val="auto"/>
          <w:sz w:val="21"/>
          <w:szCs w:val="21"/>
          <w:u w:val="single"/>
          <w:shd w:val="clear" w:color="auto" w:fill="FFFFFF"/>
        </w:rPr>
        <w:t>残疾人福利性单位</w:t>
      </w:r>
      <w:r>
        <w:rPr>
          <w:rFonts w:hint="eastAsia" w:cs="仿宋_GB2312" w:asciiTheme="minorEastAsia" w:hAnsiTheme="minorEastAsia" w:eastAsiaTheme="minorEastAsia"/>
          <w:color w:val="auto"/>
          <w:sz w:val="21"/>
          <w:szCs w:val="21"/>
          <w:shd w:val="clear" w:color="auto" w:fill="FFFFFF"/>
        </w:rPr>
        <w:t>扶持等相关政府采购政策。</w:t>
      </w:r>
    </w:p>
    <w:p>
      <w:pPr>
        <w:pStyle w:val="18"/>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三、投标人资格要求</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（一）符合《中华人民共和国政府采购法》第二十二条之规定；</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二）具有相应范围的《医疗器械生产许可证》或《医疗器械经营许可证》经营范围涵盖所投产品，并具有投标产品的《中华人民共和国医疗器械注册证》并加盖投标人公章的原件扫描件（或图片）；所投设备如为进口产品的，须具备《中华人民共和国医疗器械注册证》并加盖投标人公章的原件扫描件或复印件扫描件（或图片）</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(三)</w:t>
      </w:r>
      <w:r>
        <w:rPr>
          <w:rFonts w:cs="仿宋_GB2312" w:asciiTheme="minorEastAsia" w:hAnsiTheme="minorEastAsia"/>
          <w:color w:val="auto"/>
          <w:sz w:val="21"/>
          <w:szCs w:val="21"/>
          <w:shd w:val="clear" w:color="auto" w:fill="FFFFFF"/>
        </w:rPr>
        <w:t xml:space="preserve"> </w:t>
      </w:r>
      <w:r>
        <w:rPr>
          <w:rFonts w:hint="eastAsia" w:cs="仿宋_GB2312" w:asciiTheme="minorEastAsia" w:hAnsiTheme="minorEastAsia"/>
          <w:color w:val="auto"/>
          <w:sz w:val="21"/>
          <w:szCs w:val="21"/>
          <w:shd w:val="clear" w:color="auto" w:fill="FFFFFF"/>
        </w:rPr>
        <w:t>未被列入“信用中国”网站(www.creditchina.gov.cn)失信被执行人、重大税收违法案件当事人名单、政府采购严重违法失信名单、“中国政府采购网” (www.ccgp.gov.cn)政府采购严重违法失信行为记录名单、“国家企业信用公示系统”网站（www.gsxt.gov.cn）严重违法失信企业名单（黑名单）的投标人；</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（四）本次招标不接受联合体投标。</w:t>
      </w:r>
    </w:p>
    <w:p>
      <w:pPr>
        <w:pStyle w:val="18"/>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四、招标文件的获取</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（一）网上下载招标文件</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（二）招标文件售价</w:t>
      </w:r>
      <w:r>
        <w:rPr>
          <w:rFonts w:hint="eastAsia" w:cs="仿宋_GB2312" w:asciiTheme="minorEastAsia" w:hAnsiTheme="minorEastAsia" w:eastAsiaTheme="minorEastAsia"/>
          <w:color w:val="auto"/>
          <w:sz w:val="21"/>
          <w:szCs w:val="21"/>
          <w:u w:val="single"/>
          <w:shd w:val="clear" w:color="auto" w:fill="FFFFFF"/>
          <w:lang w:val="en-US" w:eastAsia="zh-CN"/>
        </w:rPr>
        <w:t>300</w:t>
      </w:r>
      <w:r>
        <w:rPr>
          <w:rFonts w:hint="eastAsia" w:cs="仿宋_GB2312" w:asciiTheme="minorEastAsia" w:hAnsiTheme="minorEastAsia" w:eastAsiaTheme="minorEastAsia"/>
          <w:color w:val="auto"/>
          <w:sz w:val="21"/>
          <w:szCs w:val="21"/>
          <w:shd w:val="clear" w:color="auto" w:fill="FFFFFF"/>
        </w:rPr>
        <w:t>元/套，投标人在递交投标文件时向采购代理机构交纳采购文件费用，售后不退。</w:t>
      </w:r>
    </w:p>
    <w:p>
      <w:pPr>
        <w:pStyle w:val="18"/>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五、投标截止时间、开标时间及地点</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（一）投标截止及开标时间：201</w:t>
      </w:r>
      <w:r>
        <w:rPr>
          <w:rFonts w:hint="eastAsia" w:cs="仿宋_GB2312" w:asciiTheme="minorEastAsia" w:hAnsiTheme="minorEastAsia" w:eastAsiaTheme="minorEastAsia"/>
          <w:color w:val="auto"/>
          <w:sz w:val="21"/>
          <w:szCs w:val="21"/>
          <w:lang w:val="en-US" w:eastAsia="zh-CN"/>
        </w:rPr>
        <w:t>9</w:t>
      </w:r>
      <w:r>
        <w:rPr>
          <w:rFonts w:hint="eastAsia" w:cs="仿宋_GB2312" w:asciiTheme="minorEastAsia" w:hAnsiTheme="minorEastAsia" w:eastAsiaTheme="minorEastAsia"/>
          <w:color w:val="auto"/>
          <w:sz w:val="21"/>
          <w:szCs w:val="21"/>
        </w:rPr>
        <w:t>年</w:t>
      </w:r>
      <w:r>
        <w:rPr>
          <w:rFonts w:hint="eastAsia" w:cs="仿宋_GB2312" w:asciiTheme="minorEastAsia" w:hAnsiTheme="minorEastAsia" w:eastAsiaTheme="minorEastAsia"/>
          <w:color w:val="auto"/>
          <w:sz w:val="21"/>
          <w:szCs w:val="21"/>
          <w:u w:val="single"/>
          <w:lang w:val="en-US" w:eastAsia="zh-CN"/>
        </w:rPr>
        <w:t>4</w:t>
      </w:r>
      <w:r>
        <w:rPr>
          <w:rFonts w:hint="eastAsia" w:cs="仿宋_GB2312" w:asciiTheme="minorEastAsia" w:hAnsiTheme="minorEastAsia" w:eastAsiaTheme="minorEastAsia"/>
          <w:color w:val="auto"/>
          <w:sz w:val="21"/>
          <w:szCs w:val="21"/>
        </w:rPr>
        <w:t>月</w:t>
      </w:r>
      <w:r>
        <w:rPr>
          <w:rFonts w:hint="eastAsia" w:cs="仿宋_GB2312" w:asciiTheme="minorEastAsia" w:hAnsiTheme="minorEastAsia" w:eastAsiaTheme="minorEastAsia"/>
          <w:color w:val="auto"/>
          <w:sz w:val="21"/>
          <w:szCs w:val="21"/>
          <w:u w:val="single"/>
          <w:lang w:val="en-US" w:eastAsia="zh-CN"/>
        </w:rPr>
        <w:t>22</w:t>
      </w:r>
      <w:r>
        <w:rPr>
          <w:rFonts w:hint="eastAsia" w:cs="仿宋_GB2312" w:asciiTheme="minorEastAsia" w:hAnsiTheme="minorEastAsia" w:eastAsiaTheme="minorEastAsia"/>
          <w:color w:val="auto"/>
          <w:sz w:val="21"/>
          <w:szCs w:val="21"/>
        </w:rPr>
        <w:t>日</w:t>
      </w:r>
      <w:r>
        <w:rPr>
          <w:rFonts w:hint="eastAsia" w:cs="仿宋_GB2312" w:asciiTheme="minorEastAsia" w:hAnsiTheme="minorEastAsia" w:eastAsiaTheme="minorEastAsia"/>
          <w:color w:val="auto"/>
          <w:sz w:val="21"/>
          <w:szCs w:val="21"/>
          <w:u w:val="single"/>
          <w:lang w:val="en-US" w:eastAsia="zh-CN"/>
        </w:rPr>
        <w:t>10</w:t>
      </w:r>
      <w:r>
        <w:rPr>
          <w:rFonts w:hint="eastAsia" w:cs="仿宋_GB2312" w:asciiTheme="minorEastAsia" w:hAnsiTheme="minorEastAsia" w:eastAsiaTheme="minorEastAsia"/>
          <w:color w:val="auto"/>
          <w:sz w:val="21"/>
          <w:szCs w:val="21"/>
        </w:rPr>
        <w:t>时</w:t>
      </w:r>
      <w:r>
        <w:rPr>
          <w:rFonts w:hint="eastAsia" w:cs="仿宋_GB2312" w:asciiTheme="minorEastAsia" w:hAnsiTheme="minorEastAsia" w:eastAsiaTheme="minorEastAsia"/>
          <w:color w:val="auto"/>
          <w:sz w:val="21"/>
          <w:szCs w:val="21"/>
          <w:u w:val="single"/>
          <w:lang w:val="en-US" w:eastAsia="zh-CN"/>
        </w:rPr>
        <w:t>30</w:t>
      </w:r>
      <w:r>
        <w:rPr>
          <w:rFonts w:hint="eastAsia" w:cs="仿宋_GB2312" w:asciiTheme="minorEastAsia" w:hAnsiTheme="minorEastAsia" w:eastAsiaTheme="minorEastAsia"/>
          <w:color w:val="auto"/>
          <w:sz w:val="21"/>
          <w:szCs w:val="21"/>
        </w:rPr>
        <w:t>分（北京时间），逾期提交或不符合规定的投标文件不予接受。</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（二）开标地点：许昌市公共资源交易中心（</w:t>
      </w:r>
      <w:r>
        <w:rPr>
          <w:rFonts w:cs="Arial" w:asciiTheme="minorEastAsia" w:hAnsiTheme="minorEastAsia" w:eastAsiaTheme="minorEastAsia"/>
          <w:color w:val="auto"/>
          <w:sz w:val="21"/>
          <w:szCs w:val="21"/>
        </w:rPr>
        <w:t>龙兴路与竹林路交汇处</w:t>
      </w:r>
      <w:r>
        <w:rPr>
          <w:rFonts w:hint="eastAsia" w:cs="仿宋_GB2312" w:asciiTheme="minorEastAsia" w:hAnsiTheme="minorEastAsia" w:eastAsiaTheme="minorEastAsia"/>
          <w:color w:val="auto"/>
          <w:sz w:val="21"/>
          <w:szCs w:val="21"/>
        </w:rPr>
        <w:t>公共资源大厦）三楼开标</w:t>
      </w:r>
      <w:r>
        <w:rPr>
          <w:rFonts w:hint="eastAsia" w:cs="仿宋_GB2312" w:asciiTheme="minorEastAsia" w:hAnsiTheme="minorEastAsia" w:eastAsiaTheme="minorEastAsia"/>
          <w:color w:val="auto"/>
          <w:sz w:val="21"/>
          <w:szCs w:val="21"/>
          <w:u w:val="single"/>
          <w:lang w:val="en-US" w:eastAsia="zh-CN"/>
        </w:rPr>
        <w:t>四</w:t>
      </w:r>
      <w:r>
        <w:rPr>
          <w:rFonts w:hint="eastAsia" w:cs="仿宋_GB2312" w:asciiTheme="minorEastAsia" w:hAnsiTheme="minorEastAsia" w:eastAsiaTheme="minorEastAsia"/>
          <w:color w:val="auto"/>
          <w:sz w:val="21"/>
          <w:szCs w:val="21"/>
        </w:rPr>
        <w:t>室。</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（三） 本项目为全流程电子化交易项目，投标人须提交电子投标文件和纸质投标文件。</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1、加密电子投标文件</w:t>
      </w:r>
      <w:r>
        <w:rPr>
          <w:rFonts w:hint="eastAsia" w:cs="宋体" w:asciiTheme="minorEastAsia" w:hAnsiTheme="minorEastAsia"/>
          <w:color w:val="auto"/>
          <w:sz w:val="21"/>
          <w:szCs w:val="21"/>
        </w:rPr>
        <w:t>（</w:t>
      </w:r>
      <w:r>
        <w:rPr>
          <w:rFonts w:asciiTheme="minorEastAsia" w:hAnsiTheme="minorEastAsia" w:eastAsiaTheme="minorEastAsia"/>
          <w:color w:val="auto"/>
          <w:sz w:val="21"/>
          <w:szCs w:val="21"/>
        </w:rPr>
        <w:t>.file</w:t>
      </w:r>
      <w:r>
        <w:rPr>
          <w:rFonts w:hint="eastAsia" w:cs="宋体" w:asciiTheme="minorEastAsia" w:hAnsiTheme="minorEastAsia"/>
          <w:color w:val="auto"/>
          <w:sz w:val="21"/>
          <w:szCs w:val="21"/>
        </w:rPr>
        <w:t>格式）须</w:t>
      </w:r>
      <w:r>
        <w:rPr>
          <w:rFonts w:hint="eastAsia" w:cs="仿宋_GB2312" w:asciiTheme="minorEastAsia" w:hAnsiTheme="minorEastAsia" w:eastAsiaTheme="minorEastAsia"/>
          <w:color w:val="auto"/>
          <w:sz w:val="21"/>
          <w:szCs w:val="21"/>
        </w:rPr>
        <w:t>在投标截止时间（开标时间）前通过《全国公共资源交易平台(河南省</w:t>
      </w:r>
      <w:r>
        <w:rPr>
          <w:rFonts w:hint="eastAsia" w:ascii="MS Mincho" w:hAnsi="MS Mincho" w:eastAsia="MS Mincho" w:cs="MS Mincho"/>
          <w:color w:val="auto"/>
          <w:sz w:val="21"/>
          <w:szCs w:val="21"/>
        </w:rPr>
        <w:t>▪</w:t>
      </w:r>
      <w:r>
        <w:rPr>
          <w:rFonts w:hint="eastAsia" w:ascii="宋体" w:hAnsi="宋体" w:cs="宋体"/>
          <w:color w:val="auto"/>
          <w:sz w:val="21"/>
          <w:szCs w:val="21"/>
        </w:rPr>
        <w:t>许昌市</w:t>
      </w:r>
      <w:r>
        <w:rPr>
          <w:rFonts w:hint="eastAsia" w:cs="仿宋_GB2312" w:asciiTheme="minorEastAsia" w:hAnsiTheme="minorEastAsia" w:eastAsiaTheme="minorEastAsia"/>
          <w:color w:val="auto"/>
          <w:sz w:val="21"/>
          <w:szCs w:val="21"/>
        </w:rPr>
        <w:t>)》公共资源交易系统成功上传。</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pct10" w:color="auto" w:fill="FFFFFF"/>
        </w:rPr>
      </w:pPr>
      <w:r>
        <w:rPr>
          <w:rFonts w:hint="eastAsia" w:cs="仿宋_GB2312" w:asciiTheme="minorEastAsia" w:hAnsiTheme="minorEastAsia" w:eastAsiaTheme="minorEastAsia"/>
          <w:color w:val="auto"/>
          <w:sz w:val="21"/>
          <w:szCs w:val="21"/>
        </w:rPr>
        <w:t>2、纸质投标文件（正本、副本各1份）和备份文件1份</w:t>
      </w:r>
      <w:r>
        <w:rPr>
          <w:rFonts w:hint="eastAsia" w:hAnsi="宋体"/>
          <w:color w:val="auto"/>
          <w:sz w:val="21"/>
          <w:szCs w:val="21"/>
        </w:rPr>
        <w:t>（使用电子介质存储）</w:t>
      </w:r>
      <w:r>
        <w:rPr>
          <w:rFonts w:hint="eastAsia" w:cs="仿宋_GB2312" w:asciiTheme="minorEastAsia" w:hAnsiTheme="minorEastAsia" w:eastAsiaTheme="minorEastAsia"/>
          <w:color w:val="auto"/>
          <w:sz w:val="21"/>
          <w:szCs w:val="21"/>
        </w:rPr>
        <w:t>在投标截止时间（开标时间）前递交至本项目开标地点。</w:t>
      </w:r>
    </w:p>
    <w:p>
      <w:pPr>
        <w:pStyle w:val="18"/>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六、本次招标公告同时在《中国政府采购网》、《河南省政府采购网》、《许昌市政府采购网》、《全国公共资源交易平台（河南省·许昌市）》发布。</w:t>
      </w:r>
    </w:p>
    <w:p>
      <w:pPr>
        <w:pStyle w:val="18"/>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七、公告期限</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本招标公告自发布之日起公告期限为5个工作日。</w:t>
      </w:r>
    </w:p>
    <w:p>
      <w:pPr>
        <w:pStyle w:val="18"/>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rPr>
      </w:pPr>
      <w:r>
        <w:rPr>
          <w:rFonts w:hint="eastAsia" w:cs="黑体" w:asciiTheme="minorEastAsia" w:hAnsiTheme="minorEastAsia" w:eastAsiaTheme="minorEastAsia"/>
          <w:b/>
          <w:bCs/>
          <w:color w:val="auto"/>
          <w:sz w:val="21"/>
          <w:szCs w:val="21"/>
        </w:rPr>
        <w:t>八、联系方式</w:t>
      </w:r>
    </w:p>
    <w:p>
      <w:pPr>
        <w:pStyle w:val="18"/>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lang w:eastAsia="zh-CN"/>
        </w:rPr>
      </w:pPr>
      <w:r>
        <w:rPr>
          <w:rFonts w:hint="eastAsia" w:cs="仿宋_GB2312" w:asciiTheme="minorEastAsia" w:hAnsiTheme="minorEastAsia" w:eastAsiaTheme="minorEastAsia"/>
          <w:color w:val="auto"/>
          <w:sz w:val="21"/>
          <w:szCs w:val="21"/>
        </w:rPr>
        <w:t>采购人：</w:t>
      </w:r>
      <w:r>
        <w:rPr>
          <w:rFonts w:hint="eastAsia" w:cs="仿宋_GB2312" w:asciiTheme="minorEastAsia" w:hAnsiTheme="minorEastAsia" w:eastAsiaTheme="minorEastAsia"/>
          <w:color w:val="auto"/>
          <w:sz w:val="21"/>
          <w:szCs w:val="21"/>
          <w:lang w:eastAsia="zh-CN"/>
        </w:rPr>
        <w:t>禹州市人民医院</w:t>
      </w:r>
    </w:p>
    <w:p>
      <w:pPr>
        <w:pStyle w:val="18"/>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lang w:val="en-US" w:eastAsia="zh-CN"/>
        </w:rPr>
      </w:pPr>
      <w:r>
        <w:rPr>
          <w:rFonts w:hint="eastAsia" w:cs="仿宋_GB2312" w:asciiTheme="minorEastAsia" w:hAnsiTheme="minorEastAsia" w:eastAsiaTheme="minorEastAsia"/>
          <w:color w:val="auto"/>
          <w:sz w:val="21"/>
          <w:szCs w:val="21"/>
        </w:rPr>
        <w:t>地 址：禹州市</w:t>
      </w:r>
      <w:r>
        <w:rPr>
          <w:rFonts w:hint="eastAsia" w:cs="仿宋_GB2312" w:asciiTheme="minorEastAsia" w:hAnsiTheme="minorEastAsia" w:eastAsiaTheme="minorEastAsia"/>
          <w:color w:val="auto"/>
          <w:sz w:val="21"/>
          <w:szCs w:val="21"/>
          <w:lang w:eastAsia="zh-CN"/>
        </w:rPr>
        <w:t>康复</w:t>
      </w:r>
      <w:r>
        <w:rPr>
          <w:rFonts w:hint="eastAsia" w:cs="仿宋_GB2312" w:asciiTheme="minorEastAsia" w:hAnsiTheme="minorEastAsia" w:eastAsiaTheme="minorEastAsia"/>
          <w:color w:val="auto"/>
          <w:sz w:val="21"/>
          <w:szCs w:val="21"/>
        </w:rPr>
        <w:t>路</w:t>
      </w:r>
      <w:r>
        <w:rPr>
          <w:rFonts w:hint="eastAsia" w:cs="仿宋_GB2312" w:asciiTheme="minorEastAsia" w:hAnsiTheme="minorEastAsia" w:eastAsiaTheme="minorEastAsia"/>
          <w:color w:val="auto"/>
          <w:sz w:val="21"/>
          <w:szCs w:val="21"/>
          <w:lang w:val="en-US" w:eastAsia="zh-CN"/>
        </w:rPr>
        <w:t>1号</w:t>
      </w:r>
    </w:p>
    <w:p>
      <w:pPr>
        <w:pStyle w:val="18"/>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lang w:eastAsia="zh-CN"/>
        </w:rPr>
      </w:pPr>
      <w:r>
        <w:rPr>
          <w:rFonts w:hint="eastAsia" w:cs="仿宋_GB2312" w:asciiTheme="minorEastAsia" w:hAnsiTheme="minorEastAsia" w:eastAsiaTheme="minorEastAsia"/>
          <w:color w:val="auto"/>
          <w:sz w:val="21"/>
          <w:szCs w:val="21"/>
        </w:rPr>
        <w:t>联系人：席朝岭               联系电话：</w:t>
      </w:r>
      <w:r>
        <w:rPr>
          <w:rFonts w:hint="eastAsia" w:cs="仿宋_GB2312" w:asciiTheme="minorEastAsia" w:hAnsiTheme="minorEastAsia" w:eastAsiaTheme="minorEastAsia"/>
          <w:color w:val="auto"/>
          <w:sz w:val="21"/>
          <w:szCs w:val="21"/>
          <w:lang w:eastAsia="zh-CN"/>
        </w:rPr>
        <w:t>0374-6068578</w:t>
      </w:r>
    </w:p>
    <w:p>
      <w:pPr>
        <w:pStyle w:val="18"/>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lang w:eastAsia="zh-CN"/>
        </w:rPr>
      </w:pPr>
      <w:r>
        <w:rPr>
          <w:rFonts w:hint="eastAsia" w:cs="仿宋_GB2312" w:asciiTheme="minorEastAsia" w:hAnsiTheme="minorEastAsia" w:eastAsiaTheme="minorEastAsia"/>
          <w:color w:val="auto"/>
          <w:sz w:val="21"/>
          <w:szCs w:val="21"/>
        </w:rPr>
        <w:t>代理机构：</w:t>
      </w:r>
      <w:r>
        <w:rPr>
          <w:rFonts w:hint="eastAsia" w:cs="仿宋_GB2312" w:asciiTheme="minorEastAsia" w:hAnsiTheme="minorEastAsia" w:eastAsiaTheme="minorEastAsia"/>
          <w:color w:val="auto"/>
          <w:sz w:val="21"/>
          <w:szCs w:val="21"/>
          <w:lang w:eastAsia="zh-CN"/>
        </w:rPr>
        <w:t>河南华采工程管理有限公司</w:t>
      </w:r>
    </w:p>
    <w:p>
      <w:pPr>
        <w:pStyle w:val="18"/>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lang w:val="en-US" w:eastAsia="zh-CN"/>
        </w:rPr>
      </w:pPr>
      <w:r>
        <w:rPr>
          <w:rFonts w:hint="eastAsia" w:cs="仿宋_GB2312" w:asciiTheme="minorEastAsia" w:hAnsiTheme="minorEastAsia" w:eastAsiaTheme="minorEastAsia"/>
          <w:color w:val="auto"/>
          <w:sz w:val="21"/>
          <w:szCs w:val="21"/>
        </w:rPr>
        <w:t>地 址：</w:t>
      </w:r>
      <w:r>
        <w:rPr>
          <w:rFonts w:hint="eastAsia" w:cs="仿宋_GB2312" w:asciiTheme="minorEastAsia" w:hAnsiTheme="minorEastAsia" w:eastAsiaTheme="minorEastAsia"/>
          <w:color w:val="auto"/>
          <w:sz w:val="21"/>
          <w:szCs w:val="21"/>
          <w:lang w:eastAsia="zh-CN"/>
        </w:rPr>
        <w:t>许昌市新许路</w:t>
      </w:r>
      <w:r>
        <w:rPr>
          <w:rFonts w:hint="eastAsia" w:cs="仿宋_GB2312" w:asciiTheme="minorEastAsia" w:hAnsiTheme="minorEastAsia" w:eastAsiaTheme="minorEastAsia"/>
          <w:color w:val="auto"/>
          <w:sz w:val="21"/>
          <w:szCs w:val="21"/>
          <w:lang w:val="en-US" w:eastAsia="zh-CN"/>
        </w:rPr>
        <w:t>77号</w:t>
      </w:r>
    </w:p>
    <w:p>
      <w:pPr>
        <w:pStyle w:val="18"/>
        <w:widowControl/>
        <w:shd w:val="clear" w:color="auto" w:fill="FFFFFF"/>
        <w:spacing w:line="360" w:lineRule="auto"/>
        <w:ind w:firstLine="420"/>
        <w:contextualSpacing/>
        <w:jc w:val="left"/>
        <w:rPr>
          <w:rFonts w:hint="default" w:cs="仿宋_GB2312" w:asciiTheme="minorEastAsia" w:hAnsiTheme="minorEastAsia" w:eastAsiaTheme="minorEastAsia"/>
          <w:color w:val="auto"/>
          <w:sz w:val="21"/>
          <w:szCs w:val="21"/>
          <w:lang w:val="en-US" w:eastAsia="zh-CN"/>
        </w:rPr>
      </w:pPr>
      <w:r>
        <w:rPr>
          <w:rFonts w:hint="eastAsia" w:cs="仿宋_GB2312" w:asciiTheme="minorEastAsia" w:hAnsiTheme="minorEastAsia" w:eastAsiaTheme="minorEastAsia"/>
          <w:color w:val="auto"/>
          <w:sz w:val="21"/>
          <w:szCs w:val="21"/>
        </w:rPr>
        <w:t>联系人：</w:t>
      </w:r>
      <w:r>
        <w:rPr>
          <w:rFonts w:hint="eastAsia" w:cs="仿宋_GB2312" w:asciiTheme="minorEastAsia" w:hAnsiTheme="minorEastAsia" w:eastAsiaTheme="minorEastAsia"/>
          <w:color w:val="auto"/>
          <w:sz w:val="21"/>
          <w:szCs w:val="21"/>
          <w:lang w:eastAsia="zh-CN"/>
        </w:rPr>
        <w:t>王老师</w:t>
      </w:r>
      <w:r>
        <w:rPr>
          <w:rFonts w:hint="eastAsia" w:cs="仿宋_GB2312" w:asciiTheme="minorEastAsia" w:hAnsiTheme="minorEastAsia" w:eastAsiaTheme="minorEastAsia"/>
          <w:color w:val="auto"/>
          <w:sz w:val="21"/>
          <w:szCs w:val="21"/>
        </w:rPr>
        <w:t xml:space="preserve">               联系电话：</w:t>
      </w:r>
      <w:r>
        <w:rPr>
          <w:rFonts w:hint="eastAsia" w:cs="仿宋_GB2312" w:asciiTheme="minorEastAsia" w:hAnsiTheme="minorEastAsia" w:eastAsiaTheme="minorEastAsia"/>
          <w:color w:val="auto"/>
          <w:sz w:val="21"/>
          <w:szCs w:val="21"/>
          <w:lang w:val="en-US" w:eastAsia="zh-CN"/>
        </w:rPr>
        <w:t>13703747866</w:t>
      </w:r>
    </w:p>
    <w:p>
      <w:pPr>
        <w:rPr>
          <w:rFonts w:asciiTheme="minorEastAsia" w:hAnsiTheme="minorEastAsia"/>
          <w:color w:val="auto"/>
          <w:szCs w:val="21"/>
        </w:rPr>
      </w:pPr>
    </w:p>
    <w:p>
      <w:pPr>
        <w:rPr>
          <w:rFonts w:cs="仿宋_GB2312" w:asciiTheme="minorEastAsia" w:hAnsiTheme="minorEastAsia"/>
          <w:color w:val="auto"/>
          <w:szCs w:val="21"/>
          <w:shd w:val="clear" w:color="auto" w:fill="FFFFFF"/>
        </w:rPr>
      </w:pPr>
    </w:p>
    <w:p>
      <w:pPr>
        <w:autoSpaceDE w:val="0"/>
        <w:autoSpaceDN w:val="0"/>
        <w:adjustRightInd w:val="0"/>
        <w:spacing w:line="700" w:lineRule="exact"/>
        <w:ind w:firstLine="560"/>
        <w:jc w:val="right"/>
        <w:rPr>
          <w:rFonts w:cs="仿宋_GB2312" w:asciiTheme="minorEastAsia" w:hAnsiTheme="minorEastAsia"/>
          <w:color w:val="auto"/>
          <w:szCs w:val="21"/>
        </w:rPr>
      </w:pPr>
      <w:r>
        <w:rPr>
          <w:rFonts w:hint="eastAsia" w:asciiTheme="minorEastAsia" w:hAnsiTheme="minorEastAsia" w:cstheme="majorEastAsia"/>
          <w:color w:val="auto"/>
          <w:szCs w:val="21"/>
          <w:lang w:val="zh-CN"/>
        </w:rPr>
        <w:t xml:space="preserve">                               </w:t>
      </w:r>
      <w:r>
        <w:rPr>
          <w:rFonts w:hint="eastAsia" w:cs="仿宋_GB2312" w:asciiTheme="minorEastAsia" w:hAnsiTheme="minorEastAsia" w:eastAsiaTheme="minorEastAsia"/>
          <w:color w:val="auto"/>
          <w:sz w:val="21"/>
          <w:szCs w:val="21"/>
          <w:lang w:eastAsia="zh-CN"/>
        </w:rPr>
        <w:t>禹州市人民医院</w:t>
      </w:r>
    </w:p>
    <w:p>
      <w:pPr>
        <w:autoSpaceDE w:val="0"/>
        <w:autoSpaceDN w:val="0"/>
        <w:adjustRightInd w:val="0"/>
        <w:spacing w:line="700" w:lineRule="exact"/>
        <w:ind w:firstLine="560"/>
        <w:jc w:val="right"/>
        <w:rPr>
          <w:rFonts w:hint="eastAsia" w:hAnsi="宋体" w:eastAsiaTheme="minorEastAsia"/>
          <w:b/>
          <w:color w:val="auto"/>
          <w:sz w:val="28"/>
          <w:szCs w:val="28"/>
          <w:lang w:val="en-US" w:eastAsia="zh-CN"/>
        </w:rPr>
      </w:pPr>
      <w:r>
        <w:rPr>
          <w:rFonts w:hint="eastAsia" w:cs="仿宋_GB2312" w:asciiTheme="minorEastAsia" w:hAnsiTheme="minorEastAsia"/>
          <w:color w:val="auto"/>
          <w:szCs w:val="21"/>
        </w:rPr>
        <w:t xml:space="preserve">                             </w:t>
      </w:r>
      <w:r>
        <w:rPr>
          <w:rFonts w:hint="eastAsia" w:cs="仿宋_GB2312" w:asciiTheme="minorEastAsia" w:hAnsiTheme="minorEastAsia"/>
          <w:color w:val="auto"/>
          <w:szCs w:val="21"/>
          <w:lang w:val="en-US" w:eastAsia="zh-CN"/>
        </w:rPr>
        <w:t xml:space="preserve">    </w:t>
      </w:r>
      <w:r>
        <w:rPr>
          <w:rFonts w:hint="eastAsia" w:cs="仿宋_GB2312" w:asciiTheme="minorEastAsia" w:hAnsiTheme="minorEastAsia"/>
          <w:color w:val="auto"/>
          <w:szCs w:val="21"/>
          <w:lang w:val="en-US" w:eastAsia="zh-CN"/>
        </w:rPr>
        <w:t xml:space="preserve">  </w:t>
      </w:r>
      <w:r>
        <w:rPr>
          <w:rFonts w:hint="eastAsia" w:cs="仿宋_GB2312" w:asciiTheme="minorEastAsia" w:hAnsiTheme="minorEastAsia"/>
          <w:color w:val="auto"/>
          <w:szCs w:val="21"/>
        </w:rPr>
        <w:t xml:space="preserve"> </w:t>
      </w:r>
      <w:r>
        <w:rPr>
          <w:rFonts w:hint="eastAsia" w:cs="仿宋_GB2312" w:asciiTheme="minorEastAsia" w:hAnsiTheme="minorEastAsia"/>
          <w:color w:val="auto"/>
          <w:szCs w:val="21"/>
          <w:lang w:val="en-US" w:eastAsia="zh-CN"/>
        </w:rPr>
        <w:t>2019年3月29日</w:t>
      </w:r>
    </w:p>
    <w:p>
      <w:pPr>
        <w:spacing w:line="360" w:lineRule="auto"/>
        <w:rPr>
          <w:rFonts w:hAnsi="宋体"/>
          <w:b/>
          <w:color w:val="auto"/>
          <w:sz w:val="28"/>
          <w:szCs w:val="28"/>
        </w:rPr>
      </w:pPr>
      <w:r>
        <w:rPr>
          <w:rFonts w:hint="eastAsia" w:hAnsi="宋体"/>
          <w:b/>
          <w:color w:val="auto"/>
          <w:sz w:val="28"/>
          <w:szCs w:val="28"/>
        </w:rPr>
        <w:t>温馨提示：</w:t>
      </w:r>
    </w:p>
    <w:p>
      <w:pPr>
        <w:spacing w:line="360" w:lineRule="auto"/>
        <w:ind w:firstLine="562" w:firstLineChars="200"/>
        <w:rPr>
          <w:rFonts w:ascii="仿宋_GB2312" w:eastAsia="仿宋_GB2312"/>
          <w:b/>
          <w:color w:val="auto"/>
          <w:sz w:val="32"/>
          <w:szCs w:val="32"/>
        </w:rPr>
      </w:pPr>
      <w:r>
        <w:rPr>
          <w:rFonts w:hint="eastAsia" w:hAnsi="宋体"/>
          <w:b/>
          <w:color w:val="auto"/>
          <w:sz w:val="28"/>
          <w:szCs w:val="28"/>
        </w:rPr>
        <w:t>本项目为全流程电子化交易项目，请认真阅读招标文件，并注意以下事项。</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1.</w:t>
      </w:r>
      <w:r>
        <w:rPr>
          <w:rFonts w:hint="eastAsia" w:hAnsi="宋体"/>
          <w:b/>
          <w:color w:val="auto"/>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2</w:t>
      </w:r>
      <w:r>
        <w:rPr>
          <w:rFonts w:asciiTheme="minorEastAsia" w:hAnsiTheme="minorEastAsia"/>
          <w:b/>
          <w:color w:val="auto"/>
          <w:szCs w:val="21"/>
        </w:rPr>
        <w:t>.</w:t>
      </w:r>
      <w:r>
        <w:rPr>
          <w:rFonts w:hint="eastAsia" w:hAnsi="宋体"/>
          <w:b/>
          <w:color w:val="auto"/>
          <w:szCs w:val="21"/>
        </w:rPr>
        <w:t>电子文件下载、制作、提交期间和开标（</w:t>
      </w:r>
      <w:r>
        <w:rPr>
          <w:rFonts w:hint="eastAsia" w:hAnsi="宋体"/>
          <w:color w:val="auto"/>
          <w:szCs w:val="21"/>
        </w:rPr>
        <w:t>电子投标文件的解密</w:t>
      </w:r>
      <w:r>
        <w:rPr>
          <w:rFonts w:hint="eastAsia" w:hAnsi="宋体"/>
          <w:b/>
          <w:color w:val="auto"/>
          <w:szCs w:val="21"/>
        </w:rPr>
        <w:t>）环节，投标人须使用</w:t>
      </w:r>
      <w:r>
        <w:rPr>
          <w:rFonts w:hAnsi="宋体"/>
          <w:b/>
          <w:color w:val="auto"/>
          <w:szCs w:val="21"/>
        </w:rPr>
        <w:t>CA数字证书</w:t>
      </w:r>
      <w:r>
        <w:rPr>
          <w:rFonts w:hint="eastAsia" w:hAnsi="宋体"/>
          <w:b/>
          <w:color w:val="auto"/>
          <w:szCs w:val="21"/>
        </w:rPr>
        <w:t>（证书须在有效期内）</w:t>
      </w:r>
      <w:r>
        <w:rPr>
          <w:rFonts w:hAnsi="宋体"/>
          <w:b/>
          <w:color w:val="auto"/>
          <w:szCs w:val="21"/>
        </w:rPr>
        <w:t>。</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3</w:t>
      </w:r>
      <w:r>
        <w:rPr>
          <w:rFonts w:hint="eastAsia" w:asciiTheme="minorEastAsia" w:hAnsiTheme="minorEastAsia"/>
          <w:b/>
          <w:color w:val="auto"/>
          <w:szCs w:val="21"/>
        </w:rPr>
        <w:t>.</w:t>
      </w:r>
      <w:r>
        <w:rPr>
          <w:rFonts w:hint="eastAsia" w:hAnsi="宋体"/>
          <w:b/>
          <w:color w:val="auto"/>
          <w:szCs w:val="21"/>
        </w:rPr>
        <w:t>电子投标文件的制作</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.1</w:t>
      </w:r>
      <w:r>
        <w:rPr>
          <w:rFonts w:hint="eastAsia" w:hAnsi="宋体"/>
          <w:color w:val="auto"/>
          <w:szCs w:val="21"/>
        </w:rPr>
        <w:t xml:space="preserve"> 投标人登录《全国公共资源交易平台</w:t>
      </w:r>
      <w:r>
        <w:rPr>
          <w:rFonts w:hint="eastAsia" w:asciiTheme="majorEastAsia" w:hAnsiTheme="majorEastAsia" w:eastAsiaTheme="majorEastAsia"/>
          <w:color w:val="auto"/>
          <w:szCs w:val="21"/>
        </w:rPr>
        <w:t>(</w:t>
      </w:r>
      <w:r>
        <w:rPr>
          <w:rFonts w:hint="eastAsia" w:hAnsi="宋体"/>
          <w:color w:val="auto"/>
          <w:szCs w:val="21"/>
        </w:rPr>
        <w:t>河南省▪许昌市</w:t>
      </w:r>
      <w:r>
        <w:rPr>
          <w:rFonts w:hint="eastAsia" w:asciiTheme="minorEastAsia" w:hAnsiTheme="minorEastAsia"/>
          <w:color w:val="auto"/>
          <w:szCs w:val="21"/>
        </w:rPr>
        <w:t>)</w:t>
      </w:r>
      <w:r>
        <w:rPr>
          <w:rFonts w:hint="eastAsia" w:hAnsi="宋体"/>
          <w:color w:val="auto"/>
          <w:szCs w:val="21"/>
        </w:rPr>
        <w:t>》公共资源交易系统（</w:t>
      </w:r>
      <w:r>
        <w:rPr>
          <w:color w:val="auto"/>
        </w:rPr>
        <w:fldChar w:fldCharType="begin"/>
      </w:r>
      <w:r>
        <w:rPr>
          <w:color w:val="auto"/>
        </w:rPr>
        <w:instrText xml:space="preserve">HYPERLINK "http://221.14.6.70:8088/ggzy/"</w:instrText>
      </w:r>
      <w:r>
        <w:rPr>
          <w:color w:val="auto"/>
        </w:rPr>
        <w:fldChar w:fldCharType="separate"/>
      </w:r>
      <w:r>
        <w:rPr>
          <w:rStyle w:val="25"/>
          <w:rFonts w:hAnsi="宋体"/>
          <w:color w:val="auto"/>
          <w:szCs w:val="21"/>
        </w:rPr>
        <w:t>http://221.14.6.70:8088/ggzy/</w:t>
      </w:r>
      <w:r>
        <w:rPr>
          <w:color w:val="auto"/>
        </w:rPr>
        <w:fldChar w:fldCharType="end"/>
      </w:r>
      <w:r>
        <w:rPr>
          <w:rFonts w:hint="eastAsia" w:hAnsi="宋体"/>
          <w:color w:val="auto"/>
          <w:szCs w:val="21"/>
        </w:rPr>
        <w:t>）下载“许昌投标文件制作系统SEARUN V1.0”，按招标文件要求制作电子投标文件。</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电子投标文件的制作，参考《全国公共资源交易平台</w:t>
      </w:r>
      <w:r>
        <w:rPr>
          <w:rFonts w:hint="eastAsia" w:asciiTheme="minorEastAsia" w:hAnsiTheme="min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》公共资源交易系统——组件下载——交易系统操作手册（投标人、供应商）。</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w:t>
      </w:r>
      <w:r>
        <w:rPr>
          <w:rFonts w:asciiTheme="minorEastAsia" w:hAnsiTheme="minorEastAsia"/>
          <w:color w:val="auto"/>
          <w:szCs w:val="21"/>
        </w:rPr>
        <w:t>2</w:t>
      </w:r>
      <w:r>
        <w:rPr>
          <w:rFonts w:hint="eastAsia" w:hAnsi="宋体"/>
          <w:color w:val="auto"/>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3.3</w:t>
      </w:r>
      <w:r>
        <w:rPr>
          <w:rFonts w:hint="eastAsia" w:hAnsi="宋体"/>
          <w:color w:val="auto"/>
          <w:szCs w:val="21"/>
        </w:rPr>
        <w:t>投标人对同一项目多个标段进行投标的，应分别下载所投标段的招标文件，按标段制作电子投标文件，并</w:t>
      </w:r>
      <w:r>
        <w:rPr>
          <w:rFonts w:hAnsi="宋体"/>
          <w:color w:val="auto"/>
          <w:szCs w:val="21"/>
        </w:rPr>
        <w:t>按招标文件要求在相应位置加盖</w:t>
      </w:r>
      <w:r>
        <w:rPr>
          <w:rFonts w:hint="eastAsia" w:hAnsi="宋体"/>
          <w:color w:val="auto"/>
          <w:szCs w:val="21"/>
        </w:rPr>
        <w:t>投标人</w:t>
      </w:r>
      <w:r>
        <w:rPr>
          <w:rFonts w:hAnsi="宋体"/>
          <w:color w:val="auto"/>
          <w:szCs w:val="21"/>
        </w:rPr>
        <w:t>电子印章</w:t>
      </w:r>
      <w:r>
        <w:rPr>
          <w:rFonts w:hint="eastAsia" w:hAnsi="宋体"/>
          <w:color w:val="auto"/>
          <w:szCs w:val="21"/>
        </w:rPr>
        <w:t>和法人电子印章。</w:t>
      </w:r>
    </w:p>
    <w:p>
      <w:pPr>
        <w:tabs>
          <w:tab w:val="left" w:pos="7095"/>
        </w:tabs>
        <w:spacing w:line="360" w:lineRule="auto"/>
        <w:ind w:left="105" w:leftChars="50" w:firstLine="315" w:firstLineChars="150"/>
        <w:contextualSpacing/>
        <w:rPr>
          <w:rFonts w:hAnsi="宋体"/>
          <w:color w:val="auto"/>
          <w:szCs w:val="21"/>
        </w:rPr>
      </w:pPr>
      <w:r>
        <w:rPr>
          <w:rFonts w:hint="eastAsia" w:hAnsi="宋体"/>
          <w:color w:val="auto"/>
          <w:szCs w:val="21"/>
        </w:rPr>
        <w:t>一个标段对应生成一个文件夹（xxxx项目xx标段）, 其中包含2个文件和1个文件夹。后缀名为“</w:t>
      </w:r>
      <w:r>
        <w:rPr>
          <w:rFonts w:hAnsi="宋体"/>
          <w:color w:val="auto"/>
          <w:szCs w:val="21"/>
        </w:rPr>
        <w:t>.file</w:t>
      </w:r>
      <w:r>
        <w:rPr>
          <w:rFonts w:hint="eastAsia" w:hAnsi="宋体"/>
          <w:color w:val="auto"/>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4</w:t>
      </w:r>
      <w:r>
        <w:rPr>
          <w:rFonts w:hint="eastAsia" w:asciiTheme="minorEastAsia" w:hAnsiTheme="minorEastAsia"/>
          <w:b/>
          <w:color w:val="auto"/>
          <w:szCs w:val="21"/>
        </w:rPr>
        <w:t>.加密</w:t>
      </w:r>
      <w:r>
        <w:rPr>
          <w:rFonts w:hint="eastAsia" w:hAnsi="宋体"/>
          <w:b/>
          <w:color w:val="auto"/>
          <w:szCs w:val="21"/>
        </w:rPr>
        <w:t>电子投标文件的提交</w:t>
      </w:r>
    </w:p>
    <w:p>
      <w:pPr>
        <w:tabs>
          <w:tab w:val="left" w:pos="7095"/>
        </w:tabs>
        <w:spacing w:line="360" w:lineRule="auto"/>
        <w:contextualSpacing/>
        <w:rPr>
          <w:rFonts w:hAnsi="宋体"/>
          <w:color w:val="auto"/>
          <w:szCs w:val="21"/>
        </w:rPr>
      </w:pPr>
      <w:r>
        <w:rPr>
          <w:rFonts w:hint="eastAsia" w:hAnsi="宋体"/>
          <w:color w:val="auto"/>
          <w:szCs w:val="21"/>
        </w:rPr>
        <w:t xml:space="preserve">    </w:t>
      </w:r>
      <w:r>
        <w:rPr>
          <w:rFonts w:asciiTheme="minorEastAsia" w:hAnsiTheme="minorEastAsia"/>
          <w:color w:val="auto"/>
          <w:szCs w:val="21"/>
        </w:rPr>
        <w:t>4</w:t>
      </w:r>
      <w:r>
        <w:rPr>
          <w:rFonts w:hint="eastAsia" w:asciiTheme="minorEastAsia" w:hAnsiTheme="minorEastAsia"/>
          <w:color w:val="auto"/>
          <w:szCs w:val="21"/>
        </w:rPr>
        <w:t>.1加密</w:t>
      </w:r>
      <w:r>
        <w:rPr>
          <w:rFonts w:hint="eastAsia" w:hAnsi="宋体"/>
          <w:color w:val="auto"/>
          <w:szCs w:val="21"/>
        </w:rPr>
        <w:t>电子投标文件应在招标文件规定的投标截止时间（开标时间）之前成功提交至《全国公共资源交易平台(河南省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HYPERLINK "http://221.14.6.70:8088/ggzy/"</w:instrText>
      </w:r>
      <w:r>
        <w:rPr>
          <w:color w:val="auto"/>
        </w:rPr>
        <w:fldChar w:fldCharType="separate"/>
      </w:r>
      <w:r>
        <w:rPr>
          <w:rStyle w:val="25"/>
          <w:rFonts w:hAnsi="宋体"/>
          <w:color w:val="auto"/>
          <w:szCs w:val="21"/>
        </w:rPr>
        <w:t>http://221.14.6.70:8088/ggzy/</w:t>
      </w:r>
      <w:r>
        <w:rPr>
          <w:color w:val="auto"/>
        </w:rPr>
        <w:fldChar w:fldCharType="end"/>
      </w:r>
      <w:r>
        <w:rPr>
          <w:rFonts w:hint="eastAsia" w:hAnsi="宋体"/>
          <w:color w:val="auto"/>
          <w:szCs w:val="21"/>
        </w:rPr>
        <w:t>）。</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投标人应充分考虑并预留技术处理和上传数据所需时间。</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 xml:space="preserve">2 </w:t>
      </w:r>
      <w:r>
        <w:rPr>
          <w:rFonts w:hint="eastAsia" w:hAnsi="宋体"/>
          <w:color w:val="auto"/>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w:t>
      </w:r>
      <w:r>
        <w:rPr>
          <w:rFonts w:asciiTheme="minorEastAsia" w:hAnsiTheme="minorEastAsia"/>
          <w:color w:val="auto"/>
          <w:szCs w:val="21"/>
        </w:rPr>
        <w:t>3</w:t>
      </w:r>
      <w:r>
        <w:rPr>
          <w:rFonts w:hint="eastAsia" w:asciiTheme="minorEastAsia" w:hAnsiTheme="minorEastAsia"/>
          <w:color w:val="auto"/>
          <w:szCs w:val="21"/>
        </w:rPr>
        <w:t xml:space="preserve"> 加密</w:t>
      </w:r>
      <w:r>
        <w:rPr>
          <w:rFonts w:hint="eastAsia" w:hAnsi="宋体"/>
          <w:color w:val="auto"/>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5</w:t>
      </w:r>
      <w:r>
        <w:rPr>
          <w:rFonts w:hint="eastAsia" w:asciiTheme="minorEastAsia" w:hAnsiTheme="minorEastAsia"/>
          <w:b/>
          <w:color w:val="auto"/>
          <w:szCs w:val="21"/>
        </w:rPr>
        <w:t>.</w:t>
      </w:r>
      <w:r>
        <w:rPr>
          <w:rFonts w:hint="eastAsia" w:hAnsi="宋体"/>
          <w:b/>
          <w:color w:val="auto"/>
          <w:szCs w:val="21"/>
        </w:rPr>
        <w:t>评标依据</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5.1</w:t>
      </w:r>
      <w:r>
        <w:rPr>
          <w:rFonts w:hint="eastAsia" w:hAnsi="宋体"/>
          <w:color w:val="auto"/>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5.2</w:t>
      </w:r>
      <w:r>
        <w:rPr>
          <w:rFonts w:hint="eastAsia" w:hAnsi="宋体"/>
          <w:color w:val="auto"/>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r>
        <w:rPr>
          <w:rFonts w:cs="仿宋_GB2312" w:asciiTheme="minorEastAsia" w:hAnsiTheme="minorEastAsia"/>
          <w:color w:val="auto"/>
          <w:sz w:val="24"/>
          <w:szCs w:val="24"/>
        </w:rPr>
        <w:br w:type="page"/>
      </w:r>
    </w:p>
    <w:p>
      <w:pPr>
        <w:numPr>
          <w:ilvl w:val="0"/>
          <w:numId w:val="4"/>
        </w:numPr>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项目需求</w:t>
      </w:r>
    </w:p>
    <w:p>
      <w:pPr>
        <w:widowControl/>
        <w:numPr>
          <w:ilvl w:val="0"/>
          <w:numId w:val="5"/>
        </w:numPr>
        <w:shd w:val="clear" w:color="auto" w:fill="FFFFFF"/>
        <w:spacing w:line="360" w:lineRule="auto"/>
        <w:ind w:firstLine="602" w:firstLineChars="200"/>
        <w:contextualSpacing/>
        <w:jc w:val="left"/>
        <w:rPr>
          <w:rFonts w:hint="eastAsia" w:cs="黑体" w:asciiTheme="minorEastAsia" w:hAnsiTheme="minorEastAsia"/>
          <w:b/>
          <w:bCs/>
          <w:color w:val="auto"/>
          <w:sz w:val="30"/>
          <w:szCs w:val="30"/>
          <w:shd w:val="clear" w:color="auto" w:fill="FFFFFF"/>
          <w:lang w:val="en-US" w:eastAsia="zh-CN"/>
        </w:rPr>
      </w:pPr>
      <w:r>
        <w:rPr>
          <w:rFonts w:hint="eastAsia" w:cs="黑体" w:asciiTheme="minorEastAsia" w:hAnsiTheme="minorEastAsia"/>
          <w:b/>
          <w:bCs/>
          <w:color w:val="auto"/>
          <w:sz w:val="30"/>
          <w:szCs w:val="30"/>
          <w:shd w:val="clear" w:color="auto" w:fill="FFFFFF"/>
        </w:rPr>
        <w:t>采购清单</w:t>
      </w:r>
    </w:p>
    <w:p>
      <w:pPr>
        <w:widowControl/>
        <w:numPr>
          <w:ilvl w:val="0"/>
          <w:numId w:val="0"/>
        </w:numPr>
        <w:shd w:val="clear" w:color="auto" w:fill="FFFFFF"/>
        <w:spacing w:line="360" w:lineRule="auto"/>
        <w:contextualSpacing/>
        <w:jc w:val="both"/>
        <w:rPr>
          <w:rFonts w:hint="eastAsia" w:cs="黑体" w:asciiTheme="minorEastAsia" w:hAnsiTheme="minorEastAsia"/>
          <w:b/>
          <w:bCs/>
          <w:color w:val="auto"/>
          <w:sz w:val="30"/>
          <w:szCs w:val="30"/>
          <w:shd w:val="clear" w:color="auto" w:fill="FFFFFF"/>
          <w:lang w:val="en-US" w:eastAsia="zh-CN"/>
        </w:rPr>
      </w:pPr>
      <w:r>
        <w:rPr>
          <w:rFonts w:hint="eastAsia" w:cs="黑体" w:asciiTheme="minorEastAsia" w:hAnsiTheme="minorEastAsia"/>
          <w:b/>
          <w:bCs/>
          <w:color w:val="auto"/>
          <w:sz w:val="30"/>
          <w:szCs w:val="30"/>
          <w:shd w:val="clear" w:color="auto" w:fill="FFFFFF"/>
          <w:lang w:val="en-US" w:eastAsia="zh-CN"/>
        </w:rPr>
        <w:t>A包技术参数：</w:t>
      </w:r>
    </w:p>
    <w:tbl>
      <w:tblPr>
        <w:tblStyle w:val="20"/>
        <w:tblpPr w:leftFromText="180" w:rightFromText="180" w:vertAnchor="text" w:horzAnchor="page" w:tblpX="1057" w:tblpY="446"/>
        <w:tblOverlap w:val="never"/>
        <w:tblW w:w="9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82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673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技术规格</w:t>
            </w:r>
          </w:p>
        </w:tc>
        <w:tc>
          <w:tcPr>
            <w:tcW w:w="55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单位</w:t>
            </w:r>
          </w:p>
        </w:tc>
        <w:tc>
          <w:tcPr>
            <w:tcW w:w="66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数量</w:t>
            </w:r>
          </w:p>
        </w:tc>
        <w:tc>
          <w:tcPr>
            <w:tcW w:w="663" w:type="dxa"/>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是否为</w:t>
            </w:r>
          </w:p>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p>
        </w:tc>
        <w:tc>
          <w:tcPr>
            <w:tcW w:w="82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szCs w:val="21"/>
                <w:lang w:eastAsia="zh-CN"/>
              </w:rPr>
            </w:pPr>
            <w:r>
              <w:rPr>
                <w:rFonts w:hint="eastAsia" w:cs="仿宋_GB2312" w:asciiTheme="minorEastAsia" w:hAnsiTheme="minorEastAsia" w:eastAsiaTheme="minorEastAsia"/>
                <w:color w:val="auto"/>
                <w:sz w:val="21"/>
                <w:szCs w:val="21"/>
                <w:shd w:val="clear" w:color="auto" w:fill="FFFFFF"/>
                <w:lang w:val="en-US" w:eastAsia="zh-CN"/>
              </w:rPr>
              <w:t>内脏脂肪检测仪（进口）</w:t>
            </w:r>
          </w:p>
        </w:tc>
        <w:tc>
          <w:tcPr>
            <w:tcW w:w="6737" w:type="dxa"/>
            <w:vAlign w:val="center"/>
          </w:tcPr>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1、彩色液晶触摸显示屏，全中文操作系统。</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2、检测参数：</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2.1 内脏脂肪面积（VFA）：用于“肥胖症/代谢综合症”的诊断；测量范围：5cm2 — 500cm2，最小显示单位1 cm2。</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2.2 内脏脂肪等级及腹部剖面图。</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2.3皮下脂肪面积（SFA）。</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2.4 腹部的纵深宽度、横向宽度以及计算腹部总截面积。</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2.5 腹部脂肪以外（骨骼肌肉/内脏/水份等）的组织面积。</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2.6 体重指数（BMI）。</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2.7 具备升级功能：内脏脂肪面积与步数的变化趋势图和内脏脂肪面积与血压的变化趋势图。</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3、技术要求：</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3.1 能够检测出内脏脂肪面积，并以数值和标尺的形式显示。</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3.2 将内脏脂肪等级分为≥16级，显示最相近的腹部剖面图。</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3.3 测量方式：双重生物电阻抗技术检测非脂肪面积和皮下脂肪面积，从而得出内脏脂肪面积。</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3.4 无创检测。</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3.5 ≤5分钟出检测结果。</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3.6 能够实现局域网和广域网连接，检测数据能够共享。</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3.7能够对测量数据进行电子文件处理，支持数据分析，并可通过镜像备份数据，降低数据丢失风险。</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3.8配置打印机1台，中文打印报告，报告简单易懂。</w:t>
            </w:r>
          </w:p>
          <w:p>
            <w:pPr>
              <w:ind w:firstLine="420" w:firstLineChars="200"/>
              <w:rPr>
                <w:rFonts w:hint="eastAsia" w:ascii="宋体" w:hAnsi="宋体" w:eastAsia="宋体" w:cs="宋体"/>
                <w:b w:val="0"/>
                <w:bCs w:val="0"/>
                <w:color w:val="auto"/>
                <w:sz w:val="21"/>
                <w:szCs w:val="21"/>
              </w:rPr>
            </w:pPr>
          </w:p>
        </w:tc>
        <w:tc>
          <w:tcPr>
            <w:tcW w:w="55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套</w:t>
            </w:r>
          </w:p>
        </w:tc>
        <w:tc>
          <w:tcPr>
            <w:tcW w:w="66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p>
        </w:tc>
        <w:tc>
          <w:tcPr>
            <w:tcW w:w="66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是</w:t>
            </w:r>
          </w:p>
        </w:tc>
      </w:tr>
    </w:tbl>
    <w:p>
      <w:pPr>
        <w:spacing w:line="360" w:lineRule="auto"/>
        <w:ind w:firstLine="643" w:firstLineChars="200"/>
        <w:contextualSpacing/>
        <w:rPr>
          <w:rFonts w:hint="eastAsia" w:cs="微软雅黑" w:asciiTheme="minorEastAsia" w:hAnsiTheme="minorEastAsia" w:eastAsiaTheme="minorEastAsia"/>
          <w:b/>
          <w:color w:val="auto"/>
          <w:sz w:val="32"/>
          <w:szCs w:val="32"/>
          <w:lang w:val="en-US" w:eastAsia="zh-CN"/>
        </w:rPr>
      </w:pPr>
      <w:r>
        <w:rPr>
          <w:rFonts w:hint="eastAsia" w:cs="微软雅黑" w:asciiTheme="minorEastAsia" w:hAnsiTheme="minorEastAsia"/>
          <w:b/>
          <w:color w:val="auto"/>
          <w:sz w:val="32"/>
          <w:szCs w:val="32"/>
          <w:lang w:val="en-US" w:eastAsia="zh-CN"/>
        </w:rPr>
        <w:t>B包技术参数：</w:t>
      </w:r>
    </w:p>
    <w:tbl>
      <w:tblPr>
        <w:tblStyle w:val="20"/>
        <w:tblpPr w:leftFromText="180" w:rightFromText="180" w:vertAnchor="text" w:horzAnchor="page" w:tblpX="1028" w:tblpY="442"/>
        <w:tblOverlap w:val="never"/>
        <w:tblW w:w="9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1335"/>
        <w:gridCol w:w="6229"/>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3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622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技术规格</w:t>
            </w:r>
          </w:p>
        </w:tc>
        <w:tc>
          <w:tcPr>
            <w:tcW w:w="55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单位</w:t>
            </w:r>
          </w:p>
        </w:tc>
        <w:tc>
          <w:tcPr>
            <w:tcW w:w="66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数量</w:t>
            </w:r>
          </w:p>
        </w:tc>
        <w:tc>
          <w:tcPr>
            <w:tcW w:w="663" w:type="dxa"/>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是否为</w:t>
            </w:r>
          </w:p>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p>
        </w:tc>
        <w:tc>
          <w:tcPr>
            <w:tcW w:w="1335" w:type="dxa"/>
            <w:vAlign w:val="center"/>
          </w:tcPr>
          <w:p>
            <w:pPr>
              <w:rPr>
                <w:color w:val="auto"/>
              </w:rPr>
            </w:pPr>
            <w:r>
              <w:rPr>
                <w:rFonts w:hint="eastAsia" w:cs="仿宋_GB2312" w:asciiTheme="minorEastAsia" w:hAnsiTheme="minorEastAsia" w:eastAsiaTheme="minorEastAsia"/>
                <w:color w:val="auto"/>
                <w:sz w:val="21"/>
                <w:szCs w:val="21"/>
                <w:shd w:val="clear" w:color="auto" w:fill="FFFFFF"/>
                <w:lang w:val="en-US" w:eastAsia="zh-CN"/>
              </w:rPr>
              <w:t>肢体动脉检测仪（进口）（含身高体重仪1台、智能血压计1台）</w:t>
            </w:r>
          </w:p>
          <w:p>
            <w:pPr>
              <w:rPr>
                <w:rFonts w:hint="eastAsia" w:ascii="宋体" w:hAnsi="宋体" w:eastAsia="宋体" w:cs="宋体"/>
                <w:color w:val="auto"/>
                <w:sz w:val="21"/>
                <w:szCs w:val="21"/>
                <w:lang w:eastAsia="zh-CN"/>
              </w:rPr>
            </w:pPr>
          </w:p>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szCs w:val="21"/>
                <w:lang w:eastAsia="zh-CN"/>
              </w:rPr>
            </w:pPr>
          </w:p>
        </w:tc>
        <w:tc>
          <w:tcPr>
            <w:tcW w:w="6229" w:type="dxa"/>
            <w:vAlign w:val="center"/>
          </w:tcPr>
          <w:p>
            <w:pPr>
              <w:spacing w:line="520" w:lineRule="exact"/>
              <w:jc w:val="left"/>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lang w:eastAsia="zh-CN"/>
              </w:rPr>
              <w:t>一、</w:t>
            </w:r>
            <w:r>
              <w:rPr>
                <w:rFonts w:hint="eastAsia" w:ascii="宋体" w:hAnsi="宋体" w:eastAsia="宋体" w:cs="宋体"/>
                <w:b/>
                <w:bCs w:val="0"/>
                <w:color w:val="auto"/>
                <w:sz w:val="21"/>
                <w:szCs w:val="21"/>
              </w:rPr>
              <w:t>动脉硬化检测装置</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1、检测参数及显示图</w:t>
            </w:r>
            <w:r>
              <w:rPr>
                <w:rFonts w:hint="eastAsia" w:ascii="宋体" w:hAnsi="宋体" w:eastAsia="宋体" w:cs="宋体"/>
                <w:bCs/>
                <w:color w:val="auto"/>
                <w:sz w:val="21"/>
                <w:szCs w:val="21"/>
              </w:rPr>
              <w:tab/>
            </w:r>
            <w:r>
              <w:rPr>
                <w:rFonts w:hint="eastAsia" w:ascii="宋体" w:hAnsi="宋体" w:eastAsia="宋体" w:cs="宋体"/>
                <w:bCs/>
                <w:color w:val="auto"/>
                <w:sz w:val="21"/>
                <w:szCs w:val="21"/>
              </w:rPr>
              <w:t>：</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1.1 PWV（baPWV，血管硬化指数）：国际公认的动脉硬化指数，需测量分段PWV</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在同一心动周期内同步检测： baPWV(左)baPWV(右)、haPWV（左）haPWV（右）、hbPWV（左）hbPWV（右）。</w:t>
            </w:r>
            <w:r>
              <w:rPr>
                <w:rFonts w:hint="eastAsia" w:ascii="宋体" w:hAnsi="宋体" w:eastAsia="宋体" w:cs="宋体"/>
                <w:bCs/>
                <w:color w:val="auto"/>
                <w:sz w:val="21"/>
                <w:szCs w:val="21"/>
              </w:rPr>
              <w:tab/>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1.2 ABI：踝臂指数,检测下肢动脉闭塞程度,以评估心脑血管发病风险。                                    </w:t>
            </w:r>
            <w:r>
              <w:rPr>
                <w:rFonts w:hint="eastAsia" w:ascii="宋体" w:hAnsi="宋体" w:eastAsia="宋体" w:cs="宋体"/>
                <w:bCs/>
                <w:color w:val="auto"/>
                <w:sz w:val="21"/>
                <w:szCs w:val="21"/>
              </w:rPr>
              <w:tab/>
            </w:r>
            <w:r>
              <w:rPr>
                <w:rFonts w:hint="eastAsia" w:ascii="宋体" w:hAnsi="宋体" w:eastAsia="宋体" w:cs="宋体"/>
                <w:bCs/>
                <w:color w:val="auto"/>
                <w:sz w:val="21"/>
                <w:szCs w:val="21"/>
              </w:rPr>
              <w:t xml:space="preserve">   </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1.3 AI：反射波增强指数。</w:t>
            </w:r>
            <w:r>
              <w:rPr>
                <w:rFonts w:hint="eastAsia" w:ascii="宋体" w:hAnsi="宋体" w:eastAsia="宋体" w:cs="宋体"/>
                <w:bCs/>
                <w:color w:val="auto"/>
                <w:sz w:val="21"/>
                <w:szCs w:val="21"/>
              </w:rPr>
              <w:tab/>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1.4 ECG(心电)、PCG(心音)、收缩压、舒张压、平均压、PVR、STI、HR、PEP、ET、ET/PEP:射血指数等40多项参数。</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1.5 脉波形信息的定量化参数：MAP%和UT等。</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1.6搏动变化图：表示各个腕带采取的搏动变化的图，含同期线，升压上线，测定精度，最高血压值，刻度仪，外框等信息以进一步确定测试精度及操作的规范化。</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1.7 R-R间隔检查：R-R间隔标准差、R-R间隔平均值、HR平均值、CVRR、对比曲线图，趋势曲线图，判断心血管自主神经功能</w:t>
            </w:r>
            <w:r>
              <w:rPr>
                <w:rFonts w:hint="eastAsia" w:ascii="宋体" w:hAnsi="宋体" w:eastAsia="宋体" w:cs="宋体"/>
                <w:bCs/>
                <w:color w:val="auto"/>
                <w:sz w:val="21"/>
                <w:szCs w:val="21"/>
              </w:rPr>
              <w:tab/>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2、功能要求</w:t>
            </w:r>
            <w:r>
              <w:rPr>
                <w:rFonts w:hint="eastAsia" w:ascii="宋体" w:hAnsi="宋体" w:eastAsia="宋体" w:cs="宋体"/>
                <w:bCs/>
                <w:color w:val="auto"/>
                <w:sz w:val="21"/>
                <w:szCs w:val="21"/>
              </w:rPr>
              <w:tab/>
            </w:r>
            <w:r>
              <w:rPr>
                <w:rFonts w:hint="eastAsia" w:ascii="宋体" w:hAnsi="宋体" w:eastAsia="宋体" w:cs="宋体"/>
                <w:bCs/>
                <w:color w:val="auto"/>
                <w:sz w:val="21"/>
                <w:szCs w:val="21"/>
              </w:rPr>
              <w:t>：</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2.1同一心动周期内四肢同步检测：能够四肢同步测量ABI、baPWV和血压等参数。</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2.2下肢双层袖带采用高精度双层袖带传感器，以保证ABI检测数据的准确。</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2.3 除检测动脉硬化外，可自动评估心脑血管危险度和代谢综合征发病风险等</w:t>
            </w:r>
            <w:r>
              <w:rPr>
                <w:rFonts w:hint="eastAsia" w:ascii="宋体" w:hAnsi="宋体" w:eastAsia="宋体" w:cs="宋体"/>
                <w:bCs/>
                <w:color w:val="auto"/>
                <w:sz w:val="21"/>
                <w:szCs w:val="21"/>
              </w:rPr>
              <w:tab/>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2.4 通过设定多个脉搏波起始条件，将噪音波滤掉，保证结果准确。</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2.5 具备心脏起搏器模式。</w:t>
            </w:r>
            <w:r>
              <w:rPr>
                <w:rFonts w:hint="eastAsia" w:ascii="宋体" w:hAnsi="宋体" w:eastAsia="宋体" w:cs="宋体"/>
                <w:bCs/>
                <w:color w:val="auto"/>
                <w:sz w:val="21"/>
                <w:szCs w:val="21"/>
              </w:rPr>
              <w:tab/>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2.6 具备运动负荷试验模式软件。具备运动负荷试验软件，生成专业报告，进一步确诊ABI处于临界状态或间歇性跛行的人群是否存在下肢动脉疾病。</w:t>
            </w:r>
            <w:r>
              <w:rPr>
                <w:rFonts w:hint="eastAsia" w:ascii="宋体" w:hAnsi="宋体" w:eastAsia="宋体" w:cs="宋体"/>
                <w:bCs/>
                <w:color w:val="auto"/>
                <w:sz w:val="21"/>
                <w:szCs w:val="21"/>
              </w:rPr>
              <w:tab/>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2.7 网络连接：可实现联网功能，检测数据网络化共享</w:t>
            </w:r>
            <w:r>
              <w:rPr>
                <w:rFonts w:hint="eastAsia" w:ascii="宋体" w:hAnsi="宋体" w:eastAsia="宋体" w:cs="宋体"/>
                <w:bCs/>
                <w:color w:val="auto"/>
                <w:sz w:val="21"/>
                <w:szCs w:val="21"/>
              </w:rPr>
              <w:tab/>
            </w:r>
            <w:r>
              <w:rPr>
                <w:rFonts w:hint="eastAsia" w:ascii="宋体" w:hAnsi="宋体" w:eastAsia="宋体" w:cs="宋体"/>
                <w:bCs/>
                <w:color w:val="auto"/>
                <w:sz w:val="21"/>
                <w:szCs w:val="21"/>
              </w:rPr>
              <w:t>。</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2.8 数据检索：可通过输入简单的ID信息实现数据检索。</w:t>
            </w:r>
            <w:r>
              <w:rPr>
                <w:rFonts w:hint="eastAsia" w:ascii="宋体" w:hAnsi="宋体" w:eastAsia="宋体" w:cs="宋体"/>
                <w:bCs/>
                <w:color w:val="auto"/>
                <w:sz w:val="21"/>
                <w:szCs w:val="21"/>
              </w:rPr>
              <w:tab/>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2.9 报告格式：多个报告格式，可根据具体情况随时选择适合医生/病人的多种报告格式。</w:t>
            </w:r>
            <w:r>
              <w:rPr>
                <w:rFonts w:hint="eastAsia" w:ascii="宋体" w:hAnsi="宋体" w:eastAsia="宋体" w:cs="宋体"/>
                <w:bCs/>
                <w:color w:val="auto"/>
                <w:sz w:val="21"/>
                <w:szCs w:val="21"/>
              </w:rPr>
              <w:tab/>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2.10 图形及画面显示：可显示心电图和心音图及四肢脉搏波波形图；可显示不同年龄、性别的PWV标准曲线；</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3、彩色触摸液晶显示屏，中文操作界面</w:t>
            </w:r>
            <w:r>
              <w:rPr>
                <w:rFonts w:hint="eastAsia" w:ascii="宋体" w:hAnsi="宋体" w:eastAsia="宋体" w:cs="宋体"/>
                <w:bCs/>
                <w:color w:val="auto"/>
                <w:sz w:val="21"/>
                <w:szCs w:val="21"/>
              </w:rPr>
              <w:tab/>
            </w:r>
            <w:r>
              <w:rPr>
                <w:rFonts w:hint="eastAsia" w:ascii="宋体" w:hAnsi="宋体" w:eastAsia="宋体" w:cs="宋体"/>
                <w:bCs/>
                <w:color w:val="auto"/>
                <w:sz w:val="21"/>
                <w:szCs w:val="21"/>
              </w:rPr>
              <w:t>。</w:t>
            </w:r>
          </w:p>
          <w:p>
            <w:pPr>
              <w:spacing w:line="520" w:lineRule="exact"/>
              <w:jc w:val="left"/>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二、身高体重仪：</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1、电源：AC 220V±10%， 50Hz。</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2、测量范围：  </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2.1 身高：70 — 200cm。</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2.2允许误差： ±0.6cm（+5℃ — +10℃），±0.5cm（+10℃ — +40℃）。</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2.3称重范围： 5.0 — 200kg，测量误差：±0.1kg。</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3、具备显示屏。</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4、其它功能：</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4.1 具备BMI值计算功能。</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4.2具备自动热敏打印功能。</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4.3具备语音提示测量步骤和语音播报测量结果功能。</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4.4具备自动/手动测量模式；手动模式时，能够红外遥控操作。</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4.5 具备标准校正工具。</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4.6具备 RS-232数据传输和具有蓝牙数据传输功能。</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4.7具备纬度补偿功能，体重测量更精确。</w:t>
            </w:r>
          </w:p>
          <w:p>
            <w:pPr>
              <w:spacing w:line="520" w:lineRule="exact"/>
              <w:jc w:val="left"/>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三、智能血压计：</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1、测量方法：示波法。</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2、LCD显示。</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3、测量位置：上臂。</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4、适应手臂周长：12 — 50cm（标配袖带），可适应儿童、小儿及成人测量。</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5、压力测量范围：0 — 300mmHg。  </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6、脉搏测量范围：40 — 200次/分。</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7、测量精度：</w:t>
            </w:r>
            <w:r>
              <w:rPr>
                <w:rFonts w:hint="eastAsia" w:ascii="宋体" w:hAnsi="宋体" w:eastAsia="宋体" w:cs="宋体"/>
                <w:bCs/>
                <w:color w:val="auto"/>
                <w:sz w:val="21"/>
                <w:szCs w:val="21"/>
              </w:rPr>
              <w:tab/>
            </w:r>
            <w:r>
              <w:rPr>
                <w:rFonts w:hint="eastAsia" w:ascii="宋体" w:hAnsi="宋体" w:eastAsia="宋体" w:cs="宋体"/>
                <w:bCs/>
                <w:color w:val="auto"/>
                <w:sz w:val="21"/>
                <w:szCs w:val="21"/>
              </w:rPr>
              <w:t xml:space="preserve">      </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7.1压力精度： ±3mmHg（±0.4KPa）。</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7.2脉搏测量精度：±5%。</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7.3测定精度：≤±5 mmHg。</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8、 具备听诊法测量功能。</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9、具备不规则脉波检测以及测量过程中身体移动检测功能。</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10、数据传输：配备USB接口，实现与电脑连接，连入医院HIS或EMR系统。</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11、整个主机及袖带均为医用耐久性设计，均可用酒精擦拭消毒。</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12、除标准配置外，另外配备长度≥3.5米的空气延长管1根和大号袖带Ｌ（32cm— 42cm）1个。</w:t>
            </w:r>
          </w:p>
          <w:p>
            <w:pPr>
              <w:rPr>
                <w:rFonts w:hint="eastAsia" w:ascii="宋体" w:hAnsi="宋体" w:eastAsia="宋体" w:cs="宋体"/>
                <w:b w:val="0"/>
                <w:bCs w:val="0"/>
                <w:color w:val="auto"/>
                <w:sz w:val="21"/>
                <w:szCs w:val="21"/>
              </w:rPr>
            </w:pPr>
            <w:r>
              <w:rPr>
                <w:rFonts w:hint="eastAsia" w:ascii="宋体" w:hAnsi="宋体" w:eastAsia="宋体" w:cs="宋体"/>
                <w:bCs/>
                <w:color w:val="auto"/>
                <w:sz w:val="21"/>
                <w:szCs w:val="21"/>
              </w:rPr>
              <w:t>13、使用电源：交直流两用。</w:t>
            </w:r>
          </w:p>
        </w:tc>
        <w:tc>
          <w:tcPr>
            <w:tcW w:w="55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套</w:t>
            </w:r>
          </w:p>
        </w:tc>
        <w:tc>
          <w:tcPr>
            <w:tcW w:w="66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p>
        </w:tc>
        <w:tc>
          <w:tcPr>
            <w:tcW w:w="66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是</w:t>
            </w:r>
          </w:p>
        </w:tc>
      </w:tr>
    </w:tbl>
    <w:p>
      <w:pPr>
        <w:spacing w:line="360" w:lineRule="auto"/>
        <w:ind w:firstLine="643" w:firstLineChars="200"/>
        <w:contextualSpacing/>
        <w:rPr>
          <w:rFonts w:hint="eastAsia" w:cs="微软雅黑" w:asciiTheme="minorEastAsia" w:hAnsiTheme="minorEastAsia" w:eastAsiaTheme="minorEastAsia"/>
          <w:b/>
          <w:color w:val="auto"/>
          <w:sz w:val="32"/>
          <w:szCs w:val="32"/>
          <w:lang w:val="en-US" w:eastAsia="zh-CN"/>
        </w:rPr>
      </w:pPr>
      <w:r>
        <w:rPr>
          <w:rFonts w:hint="eastAsia" w:cs="微软雅黑" w:asciiTheme="minorEastAsia" w:hAnsiTheme="minorEastAsia"/>
          <w:b/>
          <w:color w:val="auto"/>
          <w:sz w:val="32"/>
          <w:szCs w:val="32"/>
          <w:lang w:val="en-US" w:eastAsia="zh-CN"/>
        </w:rPr>
        <w:t>C包技术参数：</w:t>
      </w:r>
    </w:p>
    <w:tbl>
      <w:tblPr>
        <w:tblStyle w:val="20"/>
        <w:tblpPr w:leftFromText="180" w:rightFromText="180" w:vertAnchor="text" w:horzAnchor="page" w:tblpX="1028" w:tblpY="442"/>
        <w:tblOverlap w:val="never"/>
        <w:tblW w:w="9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82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673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技术规格</w:t>
            </w:r>
          </w:p>
        </w:tc>
        <w:tc>
          <w:tcPr>
            <w:tcW w:w="55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单位</w:t>
            </w:r>
          </w:p>
        </w:tc>
        <w:tc>
          <w:tcPr>
            <w:tcW w:w="66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数量</w:t>
            </w:r>
          </w:p>
        </w:tc>
        <w:tc>
          <w:tcPr>
            <w:tcW w:w="663" w:type="dxa"/>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是否为</w:t>
            </w:r>
          </w:p>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p>
        </w:tc>
        <w:tc>
          <w:tcPr>
            <w:tcW w:w="827" w:type="dxa"/>
            <w:vAlign w:val="center"/>
          </w:tcPr>
          <w:p>
            <w:pPr>
              <w:rPr>
                <w:color w:val="auto"/>
              </w:rPr>
            </w:pPr>
            <w:r>
              <w:rPr>
                <w:rFonts w:hint="eastAsia" w:cs="仿宋_GB2312" w:asciiTheme="minorEastAsia" w:hAnsiTheme="minorEastAsia" w:eastAsiaTheme="minorEastAsia"/>
                <w:color w:val="auto"/>
                <w:sz w:val="21"/>
                <w:szCs w:val="21"/>
                <w:shd w:val="clear" w:color="auto" w:fill="FFFFFF"/>
                <w:lang w:val="en-US" w:eastAsia="zh-CN"/>
              </w:rPr>
              <w:t>连续性血液净化机（CRRT）（进口）</w:t>
            </w:r>
          </w:p>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szCs w:val="21"/>
                <w:lang w:eastAsia="zh-CN"/>
              </w:rPr>
            </w:pPr>
          </w:p>
        </w:tc>
        <w:tc>
          <w:tcPr>
            <w:tcW w:w="6737" w:type="dxa"/>
            <w:vAlign w:val="center"/>
          </w:tcPr>
          <w:p>
            <w:pPr>
              <w:spacing w:line="520" w:lineRule="exact"/>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1、液体流速可调节范围：</w:t>
            </w:r>
          </w:p>
          <w:p>
            <w:pPr>
              <w:spacing w:line="520" w:lineRule="exact"/>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血流量范围：0—400ml/min ；       置换液流量：0—200ml/min；</w:t>
            </w:r>
          </w:p>
          <w:p>
            <w:pPr>
              <w:spacing w:line="520" w:lineRule="exact"/>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透析液流量：0—200ml/min ；       滤过液流量：0—500ml/min；</w:t>
            </w:r>
          </w:p>
          <w:p>
            <w:pPr>
              <w:spacing w:line="520" w:lineRule="exact"/>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超滤速率：0—600ml/min。</w:t>
            </w:r>
          </w:p>
          <w:p>
            <w:pPr>
              <w:spacing w:line="520" w:lineRule="exact"/>
              <w:jc w:val="left"/>
              <w:rPr>
                <w:rFonts w:hint="eastAsia" w:ascii="宋体" w:hAnsi="宋体" w:eastAsia="宋体" w:cs="宋体"/>
                <w:b w:val="0"/>
                <w:bCs w:val="0"/>
                <w:color w:val="auto"/>
                <w:sz w:val="21"/>
                <w:szCs w:val="21"/>
                <w:lang w:val="en-GB"/>
              </w:rPr>
            </w:pPr>
            <w:r>
              <w:rPr>
                <w:rFonts w:hint="eastAsia" w:ascii="宋体" w:hAnsi="宋体" w:eastAsia="宋体" w:cs="宋体"/>
                <w:b w:val="0"/>
                <w:bCs w:val="0"/>
                <w:color w:val="auto"/>
                <w:sz w:val="21"/>
                <w:szCs w:val="21"/>
              </w:rPr>
              <w:t>2、具备多个平衡秤，每个秤重范围0-12kg。</w:t>
            </w:r>
            <w:r>
              <w:rPr>
                <w:rFonts w:hint="eastAsia" w:ascii="宋体" w:hAnsi="宋体" w:eastAsia="宋体" w:cs="宋体"/>
                <w:b w:val="0"/>
                <w:bCs w:val="0"/>
                <w:color w:val="auto"/>
                <w:sz w:val="21"/>
                <w:szCs w:val="21"/>
                <w:lang w:val="en-GB"/>
              </w:rPr>
              <w:t xml:space="preserve">    </w:t>
            </w:r>
          </w:p>
          <w:p>
            <w:pPr>
              <w:spacing w:line="520" w:lineRule="exact"/>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3、具备内置独立加温系统：温度范围：30</w:t>
            </w:r>
            <w:r>
              <w:rPr>
                <w:rFonts w:hint="eastAsia" w:ascii="宋体" w:hAnsi="宋体" w:eastAsia="宋体" w:cs="宋体"/>
                <w:b w:val="0"/>
                <w:bCs w:val="0"/>
                <w:color w:val="auto"/>
                <w:sz w:val="21"/>
                <w:szCs w:val="21"/>
                <w:lang w:val="en-GB"/>
              </w:rPr>
              <w:t>℃</w:t>
            </w:r>
            <w:r>
              <w:rPr>
                <w:rFonts w:hint="eastAsia" w:ascii="宋体" w:hAnsi="宋体" w:eastAsia="宋体" w:cs="宋体"/>
                <w:b w:val="0"/>
                <w:bCs w:val="0"/>
                <w:color w:val="auto"/>
                <w:sz w:val="21"/>
                <w:szCs w:val="21"/>
              </w:rPr>
              <w:t>—40</w:t>
            </w:r>
            <w:r>
              <w:rPr>
                <w:rFonts w:hint="eastAsia" w:ascii="宋体" w:hAnsi="宋体" w:eastAsia="宋体" w:cs="宋体"/>
                <w:b w:val="0"/>
                <w:bCs w:val="0"/>
                <w:color w:val="auto"/>
                <w:sz w:val="21"/>
                <w:szCs w:val="21"/>
                <w:lang w:val="en-GB"/>
              </w:rPr>
              <w:t>℃，</w:t>
            </w:r>
            <w:r>
              <w:rPr>
                <w:rFonts w:hint="eastAsia" w:ascii="宋体" w:hAnsi="宋体" w:eastAsia="宋体" w:cs="宋体"/>
                <w:b w:val="0"/>
                <w:bCs w:val="0"/>
                <w:color w:val="auto"/>
                <w:sz w:val="21"/>
                <w:szCs w:val="21"/>
              </w:rPr>
              <w:t>每次调整</w:t>
            </w:r>
            <w:r>
              <w:rPr>
                <w:rFonts w:hint="eastAsia" w:ascii="宋体" w:hAnsi="宋体" w:eastAsia="宋体" w:cs="宋体"/>
                <w:b w:val="0"/>
                <w:bCs w:val="0"/>
                <w:color w:val="auto"/>
                <w:sz w:val="21"/>
                <w:szCs w:val="21"/>
                <w:lang w:val="en-GB"/>
              </w:rPr>
              <w:t>0.1℃，</w:t>
            </w:r>
            <w:r>
              <w:rPr>
                <w:rFonts w:hint="eastAsia" w:ascii="宋体" w:hAnsi="宋体" w:eastAsia="宋体" w:cs="宋体"/>
                <w:b w:val="0"/>
                <w:bCs w:val="0"/>
                <w:color w:val="auto"/>
                <w:sz w:val="21"/>
                <w:szCs w:val="21"/>
              </w:rPr>
              <w:t>温度控制精度：</w:t>
            </w:r>
            <w:r>
              <w:rPr>
                <w:rFonts w:hint="eastAsia" w:ascii="宋体" w:hAnsi="宋体" w:eastAsia="宋体" w:cs="宋体"/>
                <w:b w:val="0"/>
                <w:bCs w:val="0"/>
                <w:color w:val="auto"/>
                <w:sz w:val="21"/>
                <w:szCs w:val="21"/>
                <w:lang w:val="en-GB"/>
              </w:rPr>
              <w:t>≤±0.1℃。</w:t>
            </w:r>
          </w:p>
          <w:p>
            <w:pPr>
              <w:spacing w:line="520" w:lineRule="exact"/>
              <w:jc w:val="left"/>
              <w:rPr>
                <w:rFonts w:hint="eastAsia" w:ascii="宋体" w:hAnsi="宋体" w:eastAsia="宋体" w:cs="宋体"/>
                <w:b w:val="0"/>
                <w:bCs w:val="0"/>
                <w:color w:val="auto"/>
                <w:sz w:val="21"/>
                <w:szCs w:val="21"/>
                <w:lang w:val="en-GB"/>
              </w:rPr>
            </w:pPr>
            <w:r>
              <w:rPr>
                <w:rFonts w:hint="eastAsia" w:ascii="宋体" w:hAnsi="宋体" w:eastAsia="宋体" w:cs="宋体"/>
                <w:b w:val="0"/>
                <w:bCs w:val="0"/>
                <w:color w:val="auto"/>
                <w:sz w:val="21"/>
                <w:szCs w:val="21"/>
                <w:lang w:val="en-GB"/>
              </w:rPr>
              <w:t>4、压力监测范围：</w:t>
            </w:r>
            <w:r>
              <w:rPr>
                <w:rFonts w:hint="eastAsia" w:ascii="宋体" w:hAnsi="宋体" w:eastAsia="宋体" w:cs="宋体"/>
                <w:b w:val="0"/>
                <w:bCs w:val="0"/>
                <w:color w:val="auto"/>
                <w:sz w:val="21"/>
                <w:szCs w:val="21"/>
              </w:rPr>
              <w:t>动脉压监测：</w:t>
            </w:r>
            <w:r>
              <w:rPr>
                <w:rFonts w:hint="eastAsia" w:ascii="宋体" w:hAnsi="宋体" w:eastAsia="宋体" w:cs="宋体"/>
                <w:b w:val="0"/>
                <w:bCs w:val="0"/>
                <w:color w:val="auto"/>
                <w:sz w:val="21"/>
                <w:szCs w:val="21"/>
                <w:lang w:val="en-GB"/>
              </w:rPr>
              <w:t>-450</w:t>
            </w:r>
            <w:r>
              <w:rPr>
                <w:rFonts w:hint="eastAsia" w:ascii="宋体" w:hAnsi="宋体" w:eastAsia="宋体" w:cs="宋体"/>
                <w:b w:val="0"/>
                <w:bCs w:val="0"/>
                <w:color w:val="auto"/>
                <w:sz w:val="21"/>
                <w:szCs w:val="21"/>
              </w:rPr>
              <w:t>—+50mmHg； 静脉压监测：</w:t>
            </w:r>
            <w:r>
              <w:rPr>
                <w:rFonts w:hint="eastAsia" w:ascii="宋体" w:hAnsi="宋体" w:eastAsia="宋体" w:cs="宋体"/>
                <w:b w:val="0"/>
                <w:bCs w:val="0"/>
                <w:color w:val="auto"/>
                <w:sz w:val="21"/>
                <w:szCs w:val="21"/>
                <w:lang w:val="en-GB"/>
              </w:rPr>
              <w:t>-50</w:t>
            </w:r>
            <w:r>
              <w:rPr>
                <w:rFonts w:hint="eastAsia" w:ascii="宋体" w:hAnsi="宋体" w:eastAsia="宋体" w:cs="宋体"/>
                <w:b w:val="0"/>
                <w:bCs w:val="0"/>
                <w:color w:val="auto"/>
                <w:sz w:val="21"/>
                <w:szCs w:val="21"/>
              </w:rPr>
              <w:t>—+500mmHg；</w:t>
            </w:r>
          </w:p>
          <w:p>
            <w:pPr>
              <w:spacing w:line="520" w:lineRule="exact"/>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跨膜压监测：</w:t>
            </w:r>
            <w:r>
              <w:rPr>
                <w:rFonts w:hint="eastAsia" w:ascii="宋体" w:hAnsi="宋体" w:eastAsia="宋体" w:cs="宋体"/>
                <w:b w:val="0"/>
                <w:bCs w:val="0"/>
                <w:color w:val="auto"/>
                <w:sz w:val="21"/>
                <w:szCs w:val="21"/>
                <w:lang w:val="en-GB"/>
              </w:rPr>
              <w:t>0</w:t>
            </w:r>
            <w:r>
              <w:rPr>
                <w:rFonts w:hint="eastAsia" w:ascii="宋体" w:hAnsi="宋体" w:eastAsia="宋体" w:cs="宋体"/>
                <w:b w:val="0"/>
                <w:bCs w:val="0"/>
                <w:color w:val="auto"/>
                <w:sz w:val="21"/>
                <w:szCs w:val="21"/>
              </w:rPr>
              <w:t>—+400mmHg；滤器前压力监测：</w:t>
            </w:r>
            <w:r>
              <w:rPr>
                <w:rFonts w:hint="eastAsia" w:ascii="宋体" w:hAnsi="宋体" w:eastAsia="宋体" w:cs="宋体"/>
                <w:b w:val="0"/>
                <w:bCs w:val="0"/>
                <w:color w:val="auto"/>
                <w:sz w:val="21"/>
                <w:szCs w:val="21"/>
                <w:lang w:val="en-GB"/>
              </w:rPr>
              <w:t>0</w:t>
            </w:r>
            <w:r>
              <w:rPr>
                <w:rFonts w:hint="eastAsia" w:ascii="宋体" w:hAnsi="宋体" w:eastAsia="宋体" w:cs="宋体"/>
                <w:b w:val="0"/>
                <w:bCs w:val="0"/>
                <w:color w:val="auto"/>
                <w:sz w:val="21"/>
                <w:szCs w:val="21"/>
              </w:rPr>
              <w:t>—+600mmHg。</w:t>
            </w:r>
          </w:p>
          <w:p>
            <w:pPr>
              <w:spacing w:line="520" w:lineRule="exact"/>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5、监测功能：</w:t>
            </w:r>
          </w:p>
          <w:p>
            <w:pPr>
              <w:spacing w:line="520" w:lineRule="exact"/>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空气监测：可检测≥0.025ml气泡;漏血监测：可检测≥0.2ml/min漏血（HCT32%）。</w:t>
            </w:r>
          </w:p>
          <w:p>
            <w:pPr>
              <w:spacing w:line="520" w:lineRule="exact"/>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6、肝素泵注入流量：0—10ml/h，精度：</w:t>
            </w:r>
            <w:r>
              <w:rPr>
                <w:rFonts w:hint="eastAsia" w:ascii="宋体" w:hAnsi="宋体" w:eastAsia="宋体" w:cs="宋体"/>
                <w:b w:val="0"/>
                <w:bCs w:val="0"/>
                <w:color w:val="auto"/>
                <w:sz w:val="21"/>
                <w:szCs w:val="21"/>
                <w:lang w:val="en-GB"/>
              </w:rPr>
              <w:t>≤</w:t>
            </w:r>
            <w:r>
              <w:rPr>
                <w:rFonts w:hint="eastAsia" w:ascii="宋体" w:hAnsi="宋体" w:eastAsia="宋体" w:cs="宋体"/>
                <w:b w:val="0"/>
                <w:bCs w:val="0"/>
                <w:color w:val="auto"/>
                <w:sz w:val="21"/>
                <w:szCs w:val="21"/>
              </w:rPr>
              <w:t>±0.1ml/h，可大剂量给药：0.1～10.0ml/每次。</w:t>
            </w:r>
          </w:p>
          <w:p>
            <w:pPr>
              <w:spacing w:line="520" w:lineRule="exact"/>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7、可用于各种危重症治疗或常规性治疗，具有血液滤过、血液透析、连续性缓慢超滤、连续性静-静脉血液滤过、连续性静-静脉血液透析、连续性静-静脉血液透析滤过、血液灌流、血浆置换功能等多种治疗模式，且在治疗过程中可以转换治疗模式。</w:t>
            </w:r>
          </w:p>
          <w:p>
            <w:pPr>
              <w:spacing w:line="520" w:lineRule="exact"/>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8、血流管路的设计同时满足成人和儿童需要。管路和滤器可拆分。</w:t>
            </w:r>
          </w:p>
          <w:p>
            <w:pPr>
              <w:spacing w:line="520" w:lineRule="exact"/>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9、具备完善的安全监控系统，监控参数有：空气、血流量、肝素量、补液量、超滤量、凝血、漏血、治疗时间、补液温度以及系统检测等。</w:t>
            </w:r>
          </w:p>
          <w:p>
            <w:pPr>
              <w:spacing w:line="520" w:lineRule="exact"/>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10、全中文彩色液晶触摸显示屏，设备操作简单快捷，具备自检功能，可显示操作</w:t>
            </w:r>
          </w:p>
          <w:p>
            <w:pPr>
              <w:spacing w:line="520" w:lineRule="exact"/>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步骤、管路安装指南和异常情况显示等各种数据记录。</w:t>
            </w:r>
          </w:p>
        </w:tc>
        <w:tc>
          <w:tcPr>
            <w:tcW w:w="55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套</w:t>
            </w:r>
          </w:p>
        </w:tc>
        <w:tc>
          <w:tcPr>
            <w:tcW w:w="66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p>
        </w:tc>
        <w:tc>
          <w:tcPr>
            <w:tcW w:w="66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是</w:t>
            </w:r>
          </w:p>
        </w:tc>
      </w:tr>
    </w:tbl>
    <w:p>
      <w:pPr>
        <w:spacing w:line="360" w:lineRule="auto"/>
        <w:contextualSpacing/>
        <w:rPr>
          <w:rFonts w:hint="eastAsia" w:cs="微软雅黑" w:asciiTheme="minorEastAsia" w:hAnsiTheme="minorEastAsia"/>
          <w:b/>
          <w:color w:val="auto"/>
          <w:szCs w:val="21"/>
        </w:rPr>
      </w:pPr>
    </w:p>
    <w:p>
      <w:pPr>
        <w:spacing w:line="360" w:lineRule="auto"/>
        <w:ind w:firstLine="422" w:firstLineChars="200"/>
        <w:contextualSpacing/>
        <w:rPr>
          <w:rFonts w:cs="微软雅黑" w:asciiTheme="minorEastAsia" w:hAnsiTheme="minorEastAsia"/>
          <w:b/>
          <w:color w:val="auto"/>
          <w:szCs w:val="21"/>
        </w:rPr>
      </w:pPr>
      <w:r>
        <w:rPr>
          <w:rFonts w:hint="eastAsia" w:cs="微软雅黑" w:asciiTheme="minorEastAsia" w:hAnsiTheme="minorEastAsia"/>
          <w:b/>
          <w:color w:val="auto"/>
          <w:szCs w:val="21"/>
        </w:rPr>
        <w:t>本采购清单中所列技术规格或主要参数为最低要求，不允许负偏离，否则将承担其投标被视为非实质性响应投标的风险。</w:t>
      </w:r>
    </w:p>
    <w:p>
      <w:pPr>
        <w:spacing w:line="360" w:lineRule="auto"/>
        <w:ind w:firstLine="422" w:firstLineChars="200"/>
        <w:contextualSpacing/>
        <w:rPr>
          <w:rFonts w:ascii="Times New Roman" w:hAnsi="Times New Roman" w:eastAsia="仿宋_GB2312" w:cs="Times New Roman"/>
          <w:i/>
          <w:color w:val="auto"/>
          <w:kern w:val="0"/>
          <w:szCs w:val="21"/>
        </w:rPr>
      </w:pPr>
      <w:r>
        <w:rPr>
          <w:rFonts w:hint="eastAsia" w:cs="微软雅黑" w:asciiTheme="minorEastAsia" w:hAnsiTheme="minorEastAsia"/>
          <w:b/>
          <w:color w:val="auto"/>
          <w:szCs w:val="21"/>
        </w:rPr>
        <w:t>★</w:t>
      </w:r>
      <w:r>
        <w:rPr>
          <w:rFonts w:hint="eastAsia" w:cs="宋体" w:asciiTheme="minorEastAsia" w:hAnsiTheme="minorEastAsia"/>
          <w:b/>
          <w:color w:val="auto"/>
          <w:kern w:val="0"/>
          <w:szCs w:val="21"/>
          <w:lang w:val="zh-CN"/>
        </w:rPr>
        <w:t>三、采购标的执行标准</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w:t>
      </w:r>
      <w:r>
        <w:rPr>
          <w:rFonts w:cs="仿宋_GB2312" w:asciiTheme="minorEastAsia" w:hAnsiTheme="minorEastAsia"/>
          <w:color w:val="auto"/>
          <w:szCs w:val="21"/>
          <w:lang w:val="zh-CN"/>
        </w:rPr>
        <w:t>强制性产品认证</w:t>
      </w:r>
    </w:p>
    <w:p>
      <w:pPr>
        <w:spacing w:line="360" w:lineRule="auto"/>
        <w:ind w:firstLine="420" w:firstLineChars="200"/>
        <w:contextualSpacing/>
        <w:rPr>
          <w:rFonts w:cs="宋体" w:asciiTheme="minorEastAsia" w:hAnsiTheme="minorEastAsia"/>
          <w:color w:val="auto"/>
          <w:kern w:val="0"/>
          <w:szCs w:val="21"/>
        </w:rPr>
      </w:pPr>
      <w:r>
        <w:rPr>
          <w:rFonts w:hint="eastAsia" w:cs="仿宋_GB2312" w:asciiTheme="minorEastAsia" w:hAnsiTheme="minorEastAsia"/>
          <w:color w:val="auto"/>
          <w:szCs w:val="21"/>
          <w:lang w:val="zh-CN"/>
        </w:rPr>
        <w:t>如投标人所投产品属于“中国强制性产品认证”（3C认证）范围内,则必须承诺采用</w:t>
      </w:r>
      <w:r>
        <w:rPr>
          <w:rFonts w:cs="仿宋_GB2312" w:asciiTheme="minorEastAsia" w:hAnsiTheme="minorEastAsia"/>
          <w:color w:val="auto"/>
          <w:szCs w:val="21"/>
          <w:lang w:val="zh-CN"/>
        </w:rPr>
        <w:t>《中华人民共和国实施强制性产品认证的产品目录》</w:t>
      </w:r>
      <w:r>
        <w:rPr>
          <w:rFonts w:hint="eastAsia" w:cs="仿宋_GB2312" w:asciiTheme="minorEastAsia" w:hAnsiTheme="minorEastAsia"/>
          <w:color w:val="auto"/>
          <w:szCs w:val="21"/>
          <w:lang w:val="zh-CN"/>
        </w:rPr>
        <w:t>并在有效期内的产品，应在投标文件中提供“所投产品符合国家强制性要求承诺函”并加盖投标人公章，否则将承担其投标被视为非实质性响应投标的风险。</w:t>
      </w:r>
    </w:p>
    <w:p>
      <w:pPr>
        <w:spacing w:line="360" w:lineRule="auto"/>
        <w:ind w:firstLine="422" w:firstLineChars="200"/>
        <w:contextualSpacing/>
        <w:rPr>
          <w:rFonts w:cs="宋体" w:asciiTheme="minorEastAsia" w:hAnsiTheme="minorEastAsia"/>
          <w:b/>
          <w:color w:val="auto"/>
          <w:kern w:val="0"/>
          <w:szCs w:val="21"/>
          <w:lang w:val="zh-CN"/>
        </w:rPr>
      </w:pPr>
      <w:r>
        <w:rPr>
          <w:rFonts w:hint="eastAsia" w:cs="微软雅黑" w:asciiTheme="minorEastAsia" w:hAnsiTheme="minorEastAsia"/>
          <w:b/>
          <w:color w:val="auto"/>
          <w:szCs w:val="21"/>
        </w:rPr>
        <w:t>★</w:t>
      </w:r>
      <w:r>
        <w:rPr>
          <w:rFonts w:hint="eastAsia" w:cs="宋体" w:asciiTheme="minorEastAsia" w:hAnsiTheme="minorEastAsia"/>
          <w:b/>
          <w:color w:val="auto"/>
          <w:kern w:val="0"/>
          <w:szCs w:val="21"/>
          <w:lang w:val="zh-CN"/>
        </w:rPr>
        <w:t>四、服务标准、期限、效率等要求</w:t>
      </w:r>
    </w:p>
    <w:p>
      <w:pPr>
        <w:spacing w:line="360" w:lineRule="auto"/>
        <w:ind w:firstLine="420" w:firstLineChars="200"/>
        <w:contextualSpacing/>
        <w:rPr>
          <w:rFonts w:hint="eastAsia" w:ascii="宋体" w:hAnsi="宋体" w:eastAsia="宋体" w:cs="宋体"/>
          <w:color w:val="auto"/>
          <w:kern w:val="0"/>
          <w:szCs w:val="21"/>
          <w:lang w:val="zh-CN"/>
        </w:rPr>
      </w:pPr>
      <w:r>
        <w:rPr>
          <w:rFonts w:hint="eastAsia" w:ascii="宋体" w:hAnsi="宋体" w:eastAsia="宋体" w:cs="宋体"/>
          <w:color w:val="auto"/>
          <w:kern w:val="0"/>
          <w:szCs w:val="21"/>
          <w:lang w:val="zh-CN"/>
        </w:rPr>
        <w:t>1、本项目为交钥匙工程（包括设备、材料、元件等购置、安装调试、验收、与其它施工单位协作所产生的费用等）。投标文件中须承诺送货到指定地点，并指导安装调试。</w:t>
      </w:r>
    </w:p>
    <w:p>
      <w:pPr>
        <w:spacing w:line="360" w:lineRule="auto"/>
        <w:ind w:firstLine="420" w:firstLineChars="200"/>
        <w:contextualSpacing/>
        <w:rPr>
          <w:rFonts w:hint="eastAsia" w:ascii="宋体" w:hAnsi="宋体" w:eastAsia="宋体" w:cs="宋体"/>
          <w:color w:val="auto"/>
          <w:kern w:val="0"/>
          <w:szCs w:val="21"/>
          <w:lang w:val="zh-CN"/>
        </w:rPr>
      </w:pPr>
      <w:r>
        <w:rPr>
          <w:rFonts w:hint="eastAsia" w:ascii="宋体" w:hAnsi="宋体" w:eastAsia="宋体" w:cs="宋体"/>
          <w:color w:val="auto"/>
          <w:kern w:val="0"/>
          <w:szCs w:val="21"/>
          <w:lang w:val="zh-CN"/>
        </w:rPr>
        <w:t>2、投标人须明确产品的厂家、产地、品牌、型号、详细参数，否则为无效投标。</w:t>
      </w:r>
    </w:p>
    <w:p>
      <w:pPr>
        <w:spacing w:line="360" w:lineRule="auto"/>
        <w:ind w:firstLine="420" w:firstLineChars="200"/>
        <w:contextualSpacing/>
        <w:rPr>
          <w:rFonts w:hint="eastAsia" w:ascii="宋体" w:hAnsi="宋体" w:eastAsia="宋体" w:cs="宋体"/>
          <w:color w:val="auto"/>
          <w:kern w:val="0"/>
          <w:szCs w:val="21"/>
          <w:lang w:val="zh-CN"/>
        </w:rPr>
      </w:pPr>
      <w:r>
        <w:rPr>
          <w:rFonts w:hint="eastAsia" w:ascii="宋体" w:hAnsi="宋体" w:eastAsia="宋体" w:cs="宋体"/>
          <w:color w:val="auto"/>
          <w:kern w:val="0"/>
          <w:szCs w:val="21"/>
          <w:lang w:val="zh-CN"/>
        </w:rPr>
        <w:t>3、投标人应就该项目进行完整投标，否则为无效投标。</w:t>
      </w:r>
    </w:p>
    <w:p>
      <w:pPr>
        <w:spacing w:line="360" w:lineRule="auto"/>
        <w:ind w:firstLine="420" w:firstLineChars="200"/>
        <w:contextualSpacing/>
        <w:rPr>
          <w:rFonts w:hint="eastAsia" w:ascii="宋体" w:hAnsi="宋体" w:eastAsia="宋体" w:cs="宋体"/>
          <w:color w:val="auto"/>
          <w:kern w:val="0"/>
          <w:szCs w:val="21"/>
          <w:lang w:val="zh-CN"/>
        </w:rPr>
      </w:pPr>
      <w:r>
        <w:rPr>
          <w:rFonts w:hint="eastAsia" w:ascii="宋体" w:hAnsi="宋体" w:eastAsia="宋体" w:cs="宋体"/>
          <w:color w:val="auto"/>
          <w:kern w:val="0"/>
          <w:szCs w:val="21"/>
          <w:lang w:val="zh-CN"/>
        </w:rPr>
        <w:t>4、本招标文件所列需求为最低要求，投标产品不得低于最低要求，否则为无效投标。</w:t>
      </w:r>
    </w:p>
    <w:p>
      <w:pPr>
        <w:spacing w:line="360" w:lineRule="auto"/>
        <w:ind w:firstLine="420" w:firstLineChars="200"/>
        <w:contextualSpacing/>
        <w:rPr>
          <w:rFonts w:hint="eastAsia" w:ascii="宋体" w:hAnsi="宋体" w:eastAsia="宋体" w:cs="宋体"/>
          <w:color w:val="auto"/>
          <w:kern w:val="0"/>
          <w:szCs w:val="21"/>
          <w:lang w:val="zh-CN"/>
        </w:rPr>
      </w:pPr>
      <w:r>
        <w:rPr>
          <w:rFonts w:hint="eastAsia" w:ascii="宋体" w:hAnsi="宋体" w:eastAsia="宋体" w:cs="宋体"/>
          <w:color w:val="auto"/>
          <w:kern w:val="0"/>
          <w:szCs w:val="21"/>
          <w:lang w:val="zh-CN"/>
        </w:rPr>
        <w:t xml:space="preserve">5、专利权：投标人应保证用户在使用该货物或其任何一部分时不受第三方提出侵犯其专利权、商标权和工业设计权等的起诉。 </w:t>
      </w:r>
    </w:p>
    <w:p>
      <w:pPr>
        <w:spacing w:line="360" w:lineRule="auto"/>
        <w:ind w:firstLine="420" w:firstLineChars="200"/>
        <w:contextualSpacing/>
        <w:rPr>
          <w:rFonts w:hint="eastAsia" w:ascii="宋体" w:hAnsi="宋体" w:eastAsia="宋体" w:cs="宋体"/>
          <w:color w:val="auto"/>
          <w:kern w:val="0"/>
          <w:szCs w:val="21"/>
          <w:lang w:val="zh-CN"/>
        </w:rPr>
      </w:pPr>
      <w:r>
        <w:rPr>
          <w:rFonts w:hint="eastAsia" w:ascii="宋体" w:hAnsi="宋体" w:eastAsia="宋体" w:cs="宋体"/>
          <w:color w:val="auto"/>
          <w:kern w:val="0"/>
          <w:szCs w:val="21"/>
          <w:lang w:val="zh-CN"/>
        </w:rPr>
        <w:t>6、质量要求：合格。设备必须符合国家质量检测标准和本招标文件规定标准的全新正品现货，提供随货物《产品合格证》及其它相关质量、技术及技术证明文件。</w:t>
      </w:r>
    </w:p>
    <w:p>
      <w:pPr>
        <w:spacing w:line="360" w:lineRule="auto"/>
        <w:ind w:firstLine="420" w:firstLineChars="200"/>
        <w:contextualSpacing/>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zh-CN"/>
        </w:rPr>
        <w:t>7、 维修响应时间：</w:t>
      </w:r>
      <w:r>
        <w:rPr>
          <w:rFonts w:hint="eastAsia" w:ascii="宋体" w:hAnsi="宋体" w:eastAsia="宋体" w:cs="宋体"/>
          <w:color w:val="auto"/>
          <w:kern w:val="0"/>
          <w:szCs w:val="21"/>
          <w:lang w:val="en-US" w:eastAsia="zh-CN"/>
        </w:rPr>
        <w:t>A包、B包</w:t>
      </w:r>
      <w:r>
        <w:rPr>
          <w:rFonts w:hint="eastAsia" w:ascii="宋体" w:hAnsi="宋体" w:eastAsia="宋体" w:cs="宋体"/>
          <w:color w:val="auto"/>
          <w:kern w:val="0"/>
          <w:szCs w:val="21"/>
          <w:lang w:val="zh-CN"/>
        </w:rPr>
        <w:t>接到通知后12小时内工作人员应到达现场；</w:t>
      </w:r>
      <w:r>
        <w:rPr>
          <w:rFonts w:hint="eastAsia" w:ascii="宋体" w:hAnsi="宋体" w:eastAsia="宋体" w:cs="宋体"/>
          <w:color w:val="auto"/>
          <w:kern w:val="0"/>
          <w:szCs w:val="21"/>
          <w:lang w:val="en-US" w:eastAsia="zh-CN"/>
        </w:rPr>
        <w:t>C包</w:t>
      </w:r>
      <w:r>
        <w:rPr>
          <w:rFonts w:hint="eastAsia" w:ascii="宋体" w:hAnsi="宋体" w:eastAsia="宋体" w:cs="宋体"/>
          <w:color w:val="auto"/>
          <w:kern w:val="0"/>
          <w:szCs w:val="21"/>
          <w:lang w:val="zh-CN"/>
        </w:rPr>
        <w:t>接到通知后</w:t>
      </w:r>
      <w:r>
        <w:rPr>
          <w:rFonts w:hint="eastAsia" w:ascii="宋体" w:hAnsi="宋体" w:eastAsia="宋体" w:cs="宋体"/>
          <w:color w:val="auto"/>
          <w:kern w:val="0"/>
          <w:szCs w:val="21"/>
          <w:lang w:val="en-US" w:eastAsia="zh-CN"/>
        </w:rPr>
        <w:t>48</w:t>
      </w:r>
      <w:r>
        <w:rPr>
          <w:rFonts w:hint="eastAsia" w:ascii="宋体" w:hAnsi="宋体" w:eastAsia="宋体" w:cs="宋体"/>
          <w:color w:val="auto"/>
          <w:kern w:val="0"/>
          <w:szCs w:val="21"/>
          <w:lang w:val="zh-CN"/>
        </w:rPr>
        <w:t>小时内工作人员应到达现场。</w:t>
      </w:r>
    </w:p>
    <w:p>
      <w:pPr>
        <w:spacing w:line="360" w:lineRule="auto"/>
        <w:ind w:firstLine="420" w:firstLineChars="200"/>
        <w:contextualSpacing/>
        <w:rPr>
          <w:rFonts w:hint="eastAsia" w:ascii="宋体" w:hAnsi="宋体" w:eastAsia="宋体" w:cs="宋体"/>
          <w:color w:val="auto"/>
          <w:kern w:val="0"/>
          <w:szCs w:val="21"/>
          <w:lang w:val="zh-CN"/>
        </w:rPr>
      </w:pPr>
      <w:r>
        <w:rPr>
          <w:rFonts w:hint="eastAsia" w:ascii="宋体" w:hAnsi="宋体" w:eastAsia="宋体" w:cs="宋体"/>
          <w:color w:val="auto"/>
          <w:kern w:val="0"/>
          <w:szCs w:val="21"/>
          <w:lang w:val="zh-CN"/>
        </w:rPr>
        <w:t>8、中标人提供现场技术培训，保证使用人员能够正确操作、使用设备的各种功能，提供设备操作手册、设备的运行、安装、使用环境要求和维修指导说明书。</w:t>
      </w:r>
    </w:p>
    <w:p>
      <w:pPr>
        <w:spacing w:line="360" w:lineRule="auto"/>
        <w:ind w:firstLine="420" w:firstLineChars="200"/>
        <w:contextualSpacing/>
        <w:rPr>
          <w:rFonts w:hint="eastAsia" w:ascii="宋体" w:hAnsi="宋体" w:eastAsia="宋体" w:cs="宋体"/>
          <w:color w:val="auto"/>
          <w:kern w:val="0"/>
          <w:szCs w:val="21"/>
          <w:lang w:val="zh-CN"/>
        </w:rPr>
      </w:pPr>
      <w:r>
        <w:rPr>
          <w:rFonts w:hint="eastAsia" w:ascii="宋体" w:hAnsi="宋体" w:eastAsia="宋体" w:cs="宋体"/>
          <w:color w:val="auto"/>
          <w:kern w:val="0"/>
          <w:szCs w:val="21"/>
          <w:lang w:val="zh-CN"/>
        </w:rPr>
        <w:t>9、保修期：≥1年，不响应的为无效投标。</w:t>
      </w:r>
    </w:p>
    <w:p>
      <w:pPr>
        <w:spacing w:line="360" w:lineRule="auto"/>
        <w:ind w:firstLine="420" w:firstLineChars="200"/>
        <w:contextualSpacing/>
        <w:rPr>
          <w:rFonts w:hint="eastAsia" w:ascii="宋体" w:hAnsi="宋体" w:eastAsia="宋体" w:cs="宋体"/>
          <w:color w:val="auto"/>
          <w:kern w:val="0"/>
          <w:szCs w:val="21"/>
          <w:lang w:val="zh-CN"/>
        </w:rPr>
      </w:pPr>
      <w:r>
        <w:rPr>
          <w:rFonts w:hint="eastAsia" w:ascii="宋体" w:hAnsi="宋体" w:eastAsia="宋体" w:cs="宋体"/>
          <w:color w:val="auto"/>
          <w:kern w:val="0"/>
          <w:szCs w:val="21"/>
          <w:lang w:val="en-US" w:eastAsia="zh-CN"/>
        </w:rPr>
        <w:t>10、免费培训操作及维修人员，免费负责设备的安装及调试。</w:t>
      </w:r>
    </w:p>
    <w:p>
      <w:pPr>
        <w:spacing w:line="360" w:lineRule="auto"/>
        <w:ind w:firstLine="420" w:firstLineChars="200"/>
        <w:contextualSpacing/>
        <w:rPr>
          <w:rFonts w:hint="eastAsia" w:ascii="宋体" w:hAnsi="宋体" w:eastAsia="宋体" w:cs="宋体"/>
          <w:color w:val="auto"/>
          <w:kern w:val="0"/>
          <w:szCs w:val="21"/>
          <w:lang w:val="zh-CN"/>
        </w:rPr>
      </w:pPr>
      <w:r>
        <w:rPr>
          <w:rFonts w:hint="eastAsia" w:ascii="宋体" w:hAnsi="宋体" w:eastAsia="宋体" w:cs="宋体"/>
          <w:color w:val="auto"/>
          <w:kern w:val="0"/>
          <w:szCs w:val="21"/>
          <w:lang w:val="en-US" w:eastAsia="zh-CN"/>
        </w:rPr>
        <w:t>11、</w:t>
      </w:r>
      <w:r>
        <w:rPr>
          <w:rFonts w:hint="eastAsia" w:ascii="宋体" w:hAnsi="宋体" w:eastAsia="宋体" w:cs="宋体"/>
          <w:color w:val="auto"/>
          <w:kern w:val="0"/>
          <w:szCs w:val="21"/>
          <w:lang w:val="zh-CN"/>
        </w:rPr>
        <w:t>设备安装后，医院按国际和国家标准及厂方标准进行质量验收。卖方应向买方提供详细的验收标准、验收手册。买方有权委托中国有资格的单位对上述仪器进行精度校核。</w:t>
      </w:r>
    </w:p>
    <w:p>
      <w:pPr>
        <w:spacing w:line="360" w:lineRule="auto"/>
        <w:ind w:firstLine="420" w:firstLineChars="200"/>
        <w:contextualSpacing/>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12、设备交付正常使用前所发生的所有费用均由中标人承担。</w:t>
      </w:r>
    </w:p>
    <w:p>
      <w:pPr>
        <w:widowControl/>
        <w:shd w:val="clear" w:color="auto" w:fill="FFFFFF"/>
        <w:spacing w:line="360" w:lineRule="auto"/>
        <w:ind w:firstLine="422" w:firstLineChars="200"/>
        <w:contextualSpacing/>
        <w:jc w:val="left"/>
        <w:rPr>
          <w:rFonts w:ascii="楷体" w:hAnsi="楷体" w:eastAsia="楷体" w:cs="宋体"/>
          <w:color w:val="auto"/>
          <w:kern w:val="0"/>
          <w:szCs w:val="21"/>
          <w:lang w:val="zh-CN"/>
        </w:rPr>
      </w:pPr>
      <w:r>
        <w:rPr>
          <w:rFonts w:hint="eastAsia" w:cs="微软雅黑" w:asciiTheme="minorEastAsia" w:hAnsiTheme="minorEastAsia"/>
          <w:b/>
          <w:color w:val="auto"/>
          <w:szCs w:val="21"/>
        </w:rPr>
        <w:t>★</w:t>
      </w:r>
      <w:r>
        <w:rPr>
          <w:rFonts w:hint="eastAsia" w:cs="宋体" w:asciiTheme="minorEastAsia" w:hAnsiTheme="minorEastAsia"/>
          <w:b/>
          <w:color w:val="auto"/>
          <w:kern w:val="0"/>
          <w:szCs w:val="21"/>
          <w:lang w:val="zh-CN"/>
        </w:rPr>
        <w:t>五、验收标准</w:t>
      </w:r>
    </w:p>
    <w:p>
      <w:pPr>
        <w:pStyle w:val="18"/>
        <w:widowControl/>
        <w:shd w:val="clear" w:color="auto" w:fill="FFFFFF"/>
        <w:spacing w:line="360" w:lineRule="auto"/>
        <w:ind w:firstLine="420"/>
        <w:contextualSpacing/>
        <w:jc w:val="left"/>
        <w:rPr>
          <w:rFonts w:hint="eastAsia" w:cs="宋体" w:asciiTheme="minorEastAsia" w:hAnsiTheme="minorEastAsia"/>
          <w:color w:val="auto"/>
          <w:kern w:val="0"/>
          <w:sz w:val="21"/>
          <w:szCs w:val="21"/>
          <w:lang w:val="zh-CN"/>
        </w:rPr>
      </w:pPr>
      <w:r>
        <w:rPr>
          <w:rFonts w:hint="eastAsia" w:cs="宋体" w:asciiTheme="minorEastAsia" w:hAnsiTheme="minorEastAsia"/>
          <w:color w:val="auto"/>
          <w:kern w:val="0"/>
          <w:sz w:val="21"/>
          <w:szCs w:val="21"/>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18"/>
        <w:widowControl/>
        <w:shd w:val="clear" w:color="auto" w:fill="FFFFFF"/>
        <w:spacing w:line="360" w:lineRule="auto"/>
        <w:ind w:firstLine="420"/>
        <w:contextualSpacing/>
        <w:jc w:val="left"/>
        <w:rPr>
          <w:rFonts w:hint="eastAsia" w:cs="宋体" w:asciiTheme="minorEastAsia" w:hAnsiTheme="minorEastAsia"/>
          <w:color w:val="auto"/>
          <w:kern w:val="0"/>
          <w:sz w:val="21"/>
          <w:szCs w:val="21"/>
          <w:lang w:val="zh-CN"/>
        </w:rPr>
      </w:pPr>
      <w:r>
        <w:rPr>
          <w:rFonts w:hint="eastAsia" w:cs="宋体" w:asciiTheme="minorEastAsia" w:hAnsiTheme="minorEastAsia"/>
          <w:color w:val="auto"/>
          <w:kern w:val="0"/>
          <w:sz w:val="21"/>
          <w:szCs w:val="21"/>
          <w:lang w:val="zh-CN"/>
        </w:rPr>
        <w:t>2、本项目采用现场运行、测试验收方式验收。投标人完成的项目应达到的质量标准应符合国家和履约地相关安全质量标准；行业技术规范标准；环保节能标准；强制认证相关标准。</w:t>
      </w:r>
    </w:p>
    <w:p>
      <w:pPr>
        <w:pStyle w:val="18"/>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微软雅黑" w:asciiTheme="minorEastAsia" w:hAnsiTheme="minorEastAsia" w:eastAsiaTheme="minorEastAsia"/>
          <w:b/>
          <w:color w:val="auto"/>
          <w:sz w:val="21"/>
          <w:szCs w:val="21"/>
        </w:rPr>
        <w:t>★</w:t>
      </w:r>
      <w:r>
        <w:rPr>
          <w:rFonts w:hint="eastAsia" w:cs="黑体" w:asciiTheme="minorEastAsia" w:hAnsiTheme="minorEastAsia" w:eastAsiaTheme="minorEastAsia"/>
          <w:b/>
          <w:bCs/>
          <w:color w:val="auto"/>
          <w:sz w:val="21"/>
          <w:szCs w:val="21"/>
          <w:shd w:val="clear" w:color="auto" w:fill="FFFFFF"/>
          <w:lang w:eastAsia="zh-CN"/>
        </w:rPr>
        <w:t>六</w:t>
      </w:r>
      <w:r>
        <w:rPr>
          <w:rFonts w:hint="eastAsia" w:cs="黑体" w:asciiTheme="minorEastAsia" w:hAnsiTheme="minorEastAsia" w:eastAsiaTheme="minorEastAsia"/>
          <w:b/>
          <w:bCs/>
          <w:color w:val="auto"/>
          <w:sz w:val="21"/>
          <w:szCs w:val="21"/>
          <w:shd w:val="clear" w:color="auto" w:fill="FFFFFF"/>
        </w:rPr>
        <w:t>、本项目预算金额</w:t>
      </w:r>
      <w:r>
        <w:rPr>
          <w:rFonts w:hint="eastAsia" w:cs="黑体" w:asciiTheme="minorEastAsia" w:hAnsiTheme="minorEastAsia" w:eastAsiaTheme="minorEastAsia"/>
          <w:b/>
          <w:bCs/>
          <w:color w:val="auto"/>
          <w:sz w:val="21"/>
          <w:szCs w:val="21"/>
          <w:shd w:val="clear" w:color="auto" w:fill="FFFFFF"/>
          <w:lang w:val="en-US" w:eastAsia="zh-CN"/>
        </w:rPr>
        <w:t xml:space="preserve"> A包：60万元</w:t>
      </w:r>
      <w:r>
        <w:rPr>
          <w:rFonts w:hint="eastAsia" w:cs="黑体" w:asciiTheme="minorEastAsia" w:hAnsiTheme="minorEastAsia" w:eastAsiaTheme="minorEastAsia"/>
          <w:b/>
          <w:bCs/>
          <w:color w:val="auto"/>
          <w:sz w:val="21"/>
          <w:szCs w:val="21"/>
          <w:shd w:val="clear" w:color="auto" w:fill="FFFFFF"/>
          <w:lang w:eastAsia="zh-CN"/>
        </w:rPr>
        <w:t>，</w:t>
      </w:r>
      <w:r>
        <w:rPr>
          <w:rFonts w:hint="eastAsia" w:cs="黑体" w:asciiTheme="minorEastAsia" w:hAnsiTheme="minorEastAsia" w:eastAsiaTheme="minorEastAsia"/>
          <w:b/>
          <w:bCs/>
          <w:color w:val="auto"/>
          <w:sz w:val="21"/>
          <w:szCs w:val="21"/>
          <w:shd w:val="clear" w:color="auto" w:fill="FFFFFF"/>
        </w:rPr>
        <w:t>最高限价：</w:t>
      </w:r>
      <w:r>
        <w:rPr>
          <w:rFonts w:hint="eastAsia" w:cs="黑体" w:asciiTheme="minorEastAsia" w:hAnsiTheme="minorEastAsia" w:eastAsiaTheme="minorEastAsia"/>
          <w:b/>
          <w:bCs/>
          <w:color w:val="auto"/>
          <w:sz w:val="21"/>
          <w:szCs w:val="21"/>
          <w:shd w:val="clear" w:color="auto" w:fill="FFFFFF"/>
          <w:lang w:val="en-US" w:eastAsia="zh-CN"/>
        </w:rPr>
        <w:t>60</w:t>
      </w:r>
      <w:r>
        <w:rPr>
          <w:rFonts w:hint="eastAsia" w:cs="黑体" w:asciiTheme="minorEastAsia" w:hAnsiTheme="minorEastAsia" w:eastAsiaTheme="minorEastAsia"/>
          <w:b/>
          <w:bCs/>
          <w:color w:val="auto"/>
          <w:sz w:val="21"/>
          <w:szCs w:val="21"/>
          <w:shd w:val="clear" w:color="auto" w:fill="FFFFFF"/>
          <w:lang w:eastAsia="zh-CN"/>
        </w:rPr>
        <w:t>万元；</w:t>
      </w:r>
      <w:r>
        <w:rPr>
          <w:rFonts w:hint="eastAsia" w:cs="黑体" w:asciiTheme="minorEastAsia" w:hAnsiTheme="minorEastAsia" w:eastAsiaTheme="minorEastAsia"/>
          <w:b/>
          <w:bCs/>
          <w:color w:val="auto"/>
          <w:sz w:val="21"/>
          <w:szCs w:val="21"/>
          <w:shd w:val="clear" w:color="auto" w:fill="FFFFFF"/>
          <w:lang w:val="en-US" w:eastAsia="zh-CN"/>
        </w:rPr>
        <w:t>B包：38万元</w:t>
      </w:r>
      <w:r>
        <w:rPr>
          <w:rFonts w:hint="eastAsia" w:cs="黑体" w:asciiTheme="minorEastAsia" w:hAnsiTheme="minorEastAsia" w:eastAsiaTheme="minorEastAsia"/>
          <w:b/>
          <w:bCs/>
          <w:color w:val="auto"/>
          <w:sz w:val="21"/>
          <w:szCs w:val="21"/>
          <w:shd w:val="clear" w:color="auto" w:fill="FFFFFF"/>
          <w:lang w:eastAsia="zh-CN"/>
        </w:rPr>
        <w:t>，</w:t>
      </w:r>
      <w:r>
        <w:rPr>
          <w:rFonts w:hint="eastAsia" w:cs="黑体" w:asciiTheme="minorEastAsia" w:hAnsiTheme="minorEastAsia" w:eastAsiaTheme="minorEastAsia"/>
          <w:b/>
          <w:bCs/>
          <w:color w:val="auto"/>
          <w:sz w:val="21"/>
          <w:szCs w:val="21"/>
          <w:shd w:val="clear" w:color="auto" w:fill="FFFFFF"/>
        </w:rPr>
        <w:t>最高限价：</w:t>
      </w:r>
      <w:r>
        <w:rPr>
          <w:rFonts w:hint="eastAsia" w:cs="黑体" w:asciiTheme="minorEastAsia" w:hAnsiTheme="minorEastAsia" w:eastAsiaTheme="minorEastAsia"/>
          <w:b/>
          <w:bCs/>
          <w:color w:val="auto"/>
          <w:sz w:val="21"/>
          <w:szCs w:val="21"/>
          <w:shd w:val="clear" w:color="auto" w:fill="FFFFFF"/>
          <w:lang w:val="en-US" w:eastAsia="zh-CN"/>
        </w:rPr>
        <w:t>38</w:t>
      </w:r>
      <w:r>
        <w:rPr>
          <w:rFonts w:hint="eastAsia" w:cs="黑体" w:asciiTheme="minorEastAsia" w:hAnsiTheme="minorEastAsia" w:eastAsiaTheme="minorEastAsia"/>
          <w:b/>
          <w:bCs/>
          <w:color w:val="auto"/>
          <w:sz w:val="21"/>
          <w:szCs w:val="21"/>
          <w:shd w:val="clear" w:color="auto" w:fill="FFFFFF"/>
          <w:lang w:eastAsia="zh-CN"/>
        </w:rPr>
        <w:t>万元；</w:t>
      </w:r>
      <w:r>
        <w:rPr>
          <w:rFonts w:hint="eastAsia" w:cs="黑体" w:asciiTheme="minorEastAsia" w:hAnsiTheme="minorEastAsia" w:eastAsiaTheme="minorEastAsia"/>
          <w:b/>
          <w:bCs/>
          <w:color w:val="auto"/>
          <w:sz w:val="21"/>
          <w:szCs w:val="21"/>
          <w:shd w:val="clear" w:color="auto" w:fill="FFFFFF"/>
          <w:lang w:val="en-US" w:eastAsia="zh-CN"/>
        </w:rPr>
        <w:t>C包：22</w:t>
      </w:r>
      <w:r>
        <w:rPr>
          <w:rFonts w:hint="eastAsia" w:cs="黑体" w:asciiTheme="minorEastAsia" w:hAnsiTheme="minorEastAsia" w:eastAsiaTheme="minorEastAsia"/>
          <w:b/>
          <w:bCs/>
          <w:color w:val="auto"/>
          <w:sz w:val="21"/>
          <w:szCs w:val="21"/>
          <w:shd w:val="clear" w:color="auto" w:fill="FFFFFF"/>
          <w:lang w:eastAsia="zh-CN"/>
        </w:rPr>
        <w:t>万元，</w:t>
      </w:r>
      <w:r>
        <w:rPr>
          <w:rFonts w:hint="eastAsia" w:cs="黑体" w:asciiTheme="minorEastAsia" w:hAnsiTheme="minorEastAsia" w:eastAsiaTheme="minorEastAsia"/>
          <w:b/>
          <w:bCs/>
          <w:color w:val="auto"/>
          <w:sz w:val="21"/>
          <w:szCs w:val="21"/>
          <w:shd w:val="clear" w:color="auto" w:fill="FFFFFF"/>
        </w:rPr>
        <w:t>最高限价：</w:t>
      </w:r>
      <w:r>
        <w:rPr>
          <w:rFonts w:hint="eastAsia" w:cs="黑体" w:asciiTheme="minorEastAsia" w:hAnsiTheme="minorEastAsia" w:eastAsiaTheme="minorEastAsia"/>
          <w:b/>
          <w:bCs/>
          <w:color w:val="auto"/>
          <w:sz w:val="21"/>
          <w:szCs w:val="21"/>
          <w:shd w:val="clear" w:color="auto" w:fill="FFFFFF"/>
          <w:lang w:val="en-US" w:eastAsia="zh-CN"/>
        </w:rPr>
        <w:t>22</w:t>
      </w:r>
      <w:r>
        <w:rPr>
          <w:rFonts w:hint="eastAsia" w:cs="黑体" w:asciiTheme="minorEastAsia" w:hAnsiTheme="minorEastAsia" w:eastAsiaTheme="minorEastAsia"/>
          <w:b/>
          <w:bCs/>
          <w:color w:val="auto"/>
          <w:sz w:val="21"/>
          <w:szCs w:val="21"/>
          <w:shd w:val="clear" w:color="auto" w:fill="FFFFFF"/>
          <w:lang w:eastAsia="zh-CN"/>
        </w:rPr>
        <w:t>万元；</w:t>
      </w:r>
      <w:r>
        <w:rPr>
          <w:rFonts w:hint="eastAsia" w:cs="宋体" w:asciiTheme="minorEastAsia" w:hAnsiTheme="minorEastAsia" w:eastAsiaTheme="minorEastAsia"/>
          <w:b/>
          <w:color w:val="auto"/>
          <w:kern w:val="0"/>
          <w:sz w:val="21"/>
          <w:szCs w:val="21"/>
          <w:lang w:val="zh-CN"/>
        </w:rPr>
        <w:t>超出最高限价的投标无效。</w:t>
      </w:r>
    </w:p>
    <w:p>
      <w:pPr>
        <w:widowControl/>
        <w:shd w:val="clear" w:color="auto" w:fill="FFFFFF"/>
        <w:spacing w:line="360" w:lineRule="auto"/>
        <w:ind w:firstLine="422" w:firstLineChars="200"/>
        <w:contextualSpacing/>
        <w:jc w:val="left"/>
        <w:rPr>
          <w:rFonts w:cs="宋体" w:asciiTheme="minorEastAsia" w:hAnsiTheme="minorEastAsia"/>
          <w:b/>
          <w:color w:val="auto"/>
          <w:kern w:val="0"/>
          <w:szCs w:val="21"/>
          <w:lang w:val="zh-CN"/>
        </w:rPr>
      </w:pPr>
      <w:r>
        <w:rPr>
          <w:rFonts w:hint="eastAsia" w:cs="微软雅黑" w:asciiTheme="minorEastAsia" w:hAnsiTheme="minorEastAsia"/>
          <w:b/>
          <w:color w:val="auto"/>
          <w:szCs w:val="21"/>
        </w:rPr>
        <w:t>★</w:t>
      </w:r>
      <w:r>
        <w:rPr>
          <w:rFonts w:hint="eastAsia" w:cs="宋体" w:asciiTheme="minorEastAsia" w:hAnsiTheme="minorEastAsia"/>
          <w:b/>
          <w:color w:val="auto"/>
          <w:kern w:val="0"/>
          <w:szCs w:val="21"/>
          <w:lang w:val="zh-CN"/>
        </w:rPr>
        <w:t>七、资金支付</w:t>
      </w:r>
    </w:p>
    <w:p>
      <w:pPr>
        <w:widowControl/>
        <w:shd w:val="clear" w:color="auto" w:fill="FFFFFF"/>
        <w:spacing w:line="360" w:lineRule="auto"/>
        <w:ind w:firstLine="420" w:firstLineChars="200"/>
        <w:contextualSpacing/>
        <w:jc w:val="left"/>
        <w:rPr>
          <w:rFonts w:cs="宋体" w:asciiTheme="minorEastAsia" w:hAnsiTheme="minorEastAsia"/>
          <w:color w:val="auto"/>
          <w:kern w:val="0"/>
          <w:szCs w:val="21"/>
          <w:lang w:val="zh-CN"/>
        </w:rPr>
      </w:pPr>
      <w:r>
        <w:rPr>
          <w:rFonts w:hint="eastAsia" w:cs="宋体" w:asciiTheme="minorEastAsia" w:hAnsiTheme="minorEastAsia"/>
          <w:color w:val="auto"/>
          <w:kern w:val="0"/>
          <w:szCs w:val="21"/>
          <w:lang w:val="zh-CN"/>
        </w:rPr>
        <w:t>1、支付方式：银行转账</w:t>
      </w:r>
    </w:p>
    <w:p>
      <w:pPr>
        <w:widowControl/>
        <w:shd w:val="clear" w:color="auto" w:fill="FFFFFF"/>
        <w:spacing w:line="360" w:lineRule="auto"/>
        <w:ind w:firstLine="420" w:firstLineChars="200"/>
        <w:contextualSpacing/>
        <w:jc w:val="left"/>
        <w:rPr>
          <w:rFonts w:hint="eastAsia" w:cs="宋体" w:asciiTheme="minorEastAsia" w:hAnsiTheme="minorEastAsia"/>
          <w:color w:val="auto"/>
          <w:kern w:val="0"/>
          <w:szCs w:val="21"/>
          <w:lang w:val="zh-CN"/>
        </w:rPr>
      </w:pPr>
      <w:r>
        <w:rPr>
          <w:rFonts w:hint="eastAsia" w:cs="宋体" w:asciiTheme="minorEastAsia" w:hAnsiTheme="minorEastAsia"/>
          <w:color w:val="auto"/>
          <w:kern w:val="0"/>
          <w:szCs w:val="21"/>
          <w:lang w:val="zh-CN"/>
        </w:rPr>
        <w:t>2、支付时间及条件：</w:t>
      </w:r>
      <w:r>
        <w:rPr>
          <w:rFonts w:hint="eastAsia" w:cs="黑体" w:asciiTheme="minorEastAsia" w:hAnsiTheme="minorEastAsia" w:eastAsiaTheme="minorEastAsia"/>
          <w:b/>
          <w:bCs/>
          <w:color w:val="auto"/>
          <w:kern w:val="2"/>
          <w:sz w:val="21"/>
          <w:szCs w:val="21"/>
          <w:shd w:val="clear" w:color="auto" w:fill="FFFFFF"/>
          <w:lang w:val="en-US" w:eastAsia="zh-CN" w:bidi="ar-SA"/>
        </w:rPr>
        <w:t>A</w:t>
      </w:r>
      <w:r>
        <w:rPr>
          <w:rFonts w:hint="eastAsia" w:cs="黑体" w:asciiTheme="minorEastAsia" w:hAnsiTheme="minorEastAsia"/>
          <w:b/>
          <w:bCs/>
          <w:color w:val="auto"/>
          <w:kern w:val="2"/>
          <w:sz w:val="21"/>
          <w:szCs w:val="21"/>
          <w:shd w:val="clear" w:color="auto" w:fill="FFFFFF"/>
          <w:lang w:val="en-US" w:eastAsia="zh-CN" w:bidi="ar-SA"/>
        </w:rPr>
        <w:t>包、</w:t>
      </w:r>
      <w:r>
        <w:rPr>
          <w:rFonts w:hint="eastAsia" w:cs="黑体" w:asciiTheme="minorEastAsia" w:hAnsiTheme="minorEastAsia" w:eastAsiaTheme="minorEastAsia"/>
          <w:b/>
          <w:bCs/>
          <w:color w:val="auto"/>
          <w:kern w:val="2"/>
          <w:sz w:val="21"/>
          <w:szCs w:val="21"/>
          <w:shd w:val="clear" w:color="auto" w:fill="FFFFFF"/>
          <w:lang w:val="en-US" w:eastAsia="zh-CN" w:bidi="ar-SA"/>
        </w:rPr>
        <w:t>B包设备安装完成验收合格一个月后付合同总金额的</w:t>
      </w:r>
      <w:r>
        <w:rPr>
          <w:rFonts w:hint="eastAsia" w:cs="黑体" w:asciiTheme="minorEastAsia" w:hAnsiTheme="minorEastAsia"/>
          <w:b/>
          <w:bCs/>
          <w:color w:val="auto"/>
          <w:kern w:val="2"/>
          <w:sz w:val="21"/>
          <w:szCs w:val="21"/>
          <w:shd w:val="clear" w:color="auto" w:fill="FFFFFF"/>
          <w:lang w:val="en-US" w:eastAsia="zh-CN" w:bidi="ar-SA"/>
        </w:rPr>
        <w:t>9</w:t>
      </w:r>
      <w:r>
        <w:rPr>
          <w:rFonts w:hint="eastAsia" w:cs="黑体" w:asciiTheme="minorEastAsia" w:hAnsiTheme="minorEastAsia" w:eastAsiaTheme="minorEastAsia"/>
          <w:b/>
          <w:bCs/>
          <w:color w:val="auto"/>
          <w:kern w:val="2"/>
          <w:sz w:val="21"/>
          <w:szCs w:val="21"/>
          <w:shd w:val="clear" w:color="auto" w:fill="FFFFFF"/>
          <w:lang w:val="en-US" w:eastAsia="zh-CN" w:bidi="ar-SA"/>
        </w:rPr>
        <w:t>0%；设备保修期满后付剩余的</w:t>
      </w:r>
      <w:r>
        <w:rPr>
          <w:rFonts w:hint="eastAsia" w:cs="黑体" w:asciiTheme="minorEastAsia" w:hAnsiTheme="minorEastAsia"/>
          <w:b/>
          <w:bCs/>
          <w:color w:val="auto"/>
          <w:kern w:val="2"/>
          <w:sz w:val="21"/>
          <w:szCs w:val="21"/>
          <w:shd w:val="clear" w:color="auto" w:fill="FFFFFF"/>
          <w:lang w:val="en-US" w:eastAsia="zh-CN" w:bidi="ar-SA"/>
        </w:rPr>
        <w:t>1</w:t>
      </w:r>
      <w:r>
        <w:rPr>
          <w:rFonts w:hint="eastAsia" w:cs="黑体" w:asciiTheme="minorEastAsia" w:hAnsiTheme="minorEastAsia" w:eastAsiaTheme="minorEastAsia"/>
          <w:b/>
          <w:bCs/>
          <w:color w:val="auto"/>
          <w:kern w:val="2"/>
          <w:sz w:val="21"/>
          <w:szCs w:val="21"/>
          <w:shd w:val="clear" w:color="auto" w:fill="FFFFFF"/>
          <w:lang w:val="en-US" w:eastAsia="zh-CN" w:bidi="ar-SA"/>
        </w:rPr>
        <w:t>0%。</w:t>
      </w:r>
      <w:r>
        <w:rPr>
          <w:rFonts w:hint="eastAsia" w:cs="黑体" w:asciiTheme="minorEastAsia" w:hAnsiTheme="minorEastAsia"/>
          <w:b/>
          <w:bCs/>
          <w:color w:val="auto"/>
          <w:kern w:val="2"/>
          <w:sz w:val="21"/>
          <w:szCs w:val="21"/>
          <w:shd w:val="clear" w:color="auto" w:fill="FFFFFF"/>
          <w:lang w:val="en-US" w:eastAsia="zh-CN" w:bidi="ar-SA"/>
        </w:rPr>
        <w:t>C包设备安装完成验收合格一个月后付合同总金额的70%；设备保修期满后付剩余的30%。</w:t>
      </w:r>
      <w:r>
        <w:rPr>
          <w:rFonts w:hint="eastAsia" w:cs="宋体" w:asciiTheme="minorEastAsia" w:hAnsiTheme="minorEastAsia"/>
          <w:color w:val="auto"/>
          <w:kern w:val="0"/>
          <w:szCs w:val="21"/>
          <w:lang w:val="zh-CN"/>
        </w:rPr>
        <w:br w:type="page"/>
      </w:r>
    </w:p>
    <w:p>
      <w:pPr>
        <w:autoSpaceDE w:val="0"/>
        <w:autoSpaceDN w:val="0"/>
        <w:adjustRightInd w:val="0"/>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color w:val="auto"/>
          <w:kern w:val="0"/>
          <w:szCs w:val="21"/>
        </w:rPr>
      </w:pPr>
      <w:r>
        <w:rPr>
          <w:rFonts w:hint="eastAsia" w:cs="微软雅黑"/>
          <w:b/>
          <w:color w:val="auto"/>
          <w:szCs w:val="21"/>
        </w:rPr>
        <w:t>招标文件中凡标有</w:t>
      </w:r>
      <w:r>
        <w:rPr>
          <w:rFonts w:hint="eastAsia" w:cs="微软雅黑" w:asciiTheme="minorEastAsia" w:hAnsiTheme="minorEastAsia"/>
          <w:b/>
          <w:color w:val="auto"/>
          <w:szCs w:val="21"/>
        </w:rPr>
        <w:t>★</w:t>
      </w:r>
      <w:r>
        <w:rPr>
          <w:rFonts w:hint="eastAsia" w:cs="微软雅黑"/>
          <w:b/>
          <w:color w:val="auto"/>
          <w:szCs w:val="21"/>
        </w:rPr>
        <w:t>条款均为实质性要求条款，投标文件须完全响应，未实质响应的，按照无效投标处理。</w:t>
      </w:r>
    </w:p>
    <w:tbl>
      <w:tblPr>
        <w:tblStyle w:val="20"/>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eastAsiaTheme="minorEastAsia"/>
                <w:color w:val="auto"/>
                <w:szCs w:val="21"/>
                <w:lang w:eastAsia="zh-CN"/>
              </w:rPr>
            </w:pPr>
            <w:r>
              <w:rPr>
                <w:rFonts w:hint="eastAsia" w:cs="仿宋_GB2312" w:asciiTheme="minorEastAsia" w:hAnsiTheme="minorEastAsia"/>
                <w:color w:val="auto"/>
                <w:szCs w:val="21"/>
              </w:rPr>
              <w:t>项目名称：</w:t>
            </w:r>
            <w:r>
              <w:rPr>
                <w:rFonts w:hint="eastAsia" w:cs="仿宋_GB2312" w:asciiTheme="minorEastAsia" w:hAnsiTheme="minorEastAsia"/>
                <w:color w:val="auto"/>
                <w:szCs w:val="21"/>
                <w:lang w:eastAsia="zh-CN"/>
              </w:rPr>
              <w:t>禹州市人民医院“内脏脂肪检测仪（进口）等医疗设备采购项目”</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项</w:t>
            </w:r>
            <w:r>
              <w:rPr>
                <w:rFonts w:hint="eastAsia" w:cs="仿宋_GB2312" w:asciiTheme="minorEastAsia" w:hAnsiTheme="minorEastAsia"/>
                <w:color w:val="auto"/>
                <w:szCs w:val="21"/>
              </w:rPr>
              <w:t>目编号：YLZB-G20</w:t>
            </w:r>
            <w:r>
              <w:rPr>
                <w:rFonts w:hint="eastAsia" w:cs="仿宋_GB2312" w:asciiTheme="minorEastAsia" w:hAnsiTheme="minorEastAsia"/>
                <w:color w:val="auto"/>
                <w:szCs w:val="21"/>
                <w:lang w:val="en-US" w:eastAsia="zh-CN"/>
              </w:rPr>
              <w:t>19015</w:t>
            </w:r>
            <w:r>
              <w:rPr>
                <w:rFonts w:hint="eastAsia" w:cs="仿宋_GB2312" w:asciiTheme="minorEastAsia" w:hAnsiTheme="minorEastAsia"/>
                <w:color w:val="auto"/>
                <w:szCs w:val="21"/>
              </w:rPr>
              <w:t>号</w:t>
            </w:r>
          </w:p>
          <w:p>
            <w:pPr>
              <w:autoSpaceDE w:val="0"/>
              <w:autoSpaceDN w:val="0"/>
              <w:adjustRightInd w:val="0"/>
              <w:spacing w:line="360" w:lineRule="auto"/>
              <w:jc w:val="left"/>
              <w:rPr>
                <w:rFonts w:hint="eastAsia" w:cs="仿宋_GB2312" w:asciiTheme="minorEastAsia" w:hAnsiTheme="minorEastAsia" w:eastAsiaTheme="minorEastAsia"/>
                <w:color w:val="auto"/>
                <w:szCs w:val="21"/>
                <w:lang w:val="en-US" w:eastAsia="zh-CN"/>
              </w:rPr>
            </w:pPr>
            <w:r>
              <w:rPr>
                <w:rFonts w:hint="eastAsia" w:cs="仿宋_GB2312" w:asciiTheme="minorEastAsia" w:hAnsiTheme="minorEastAsia"/>
                <w:color w:val="auto"/>
                <w:szCs w:val="21"/>
              </w:rPr>
              <w:t>项目内容：</w:t>
            </w:r>
            <w:r>
              <w:rPr>
                <w:rFonts w:hint="eastAsia" w:cs="仿宋_GB2312" w:asciiTheme="minorEastAsia" w:hAnsiTheme="minorEastAsia"/>
                <w:color w:val="auto"/>
                <w:szCs w:val="21"/>
                <w:lang w:val="en-US" w:eastAsia="zh-CN"/>
              </w:rPr>
              <w:t>A包：内脏脂肪检测仪（进口）一套； B包：肢体动脉检测仪（进口）（含身高体重仪1台、智能血压计1台）一套； C包：连续性血液净化机（CRRT）（进口）一套</w:t>
            </w:r>
          </w:p>
          <w:p>
            <w:pPr>
              <w:autoSpaceDE w:val="0"/>
              <w:autoSpaceDN w:val="0"/>
              <w:adjustRightInd w:val="0"/>
              <w:spacing w:line="360" w:lineRule="auto"/>
              <w:jc w:val="left"/>
              <w:rPr>
                <w:rFonts w:hint="eastAsia" w:cs="仿宋_GB2312" w:asciiTheme="minorEastAsia" w:hAnsiTheme="minorEastAsia" w:eastAsiaTheme="minorEastAsia"/>
                <w:color w:val="auto"/>
                <w:szCs w:val="21"/>
                <w:lang w:eastAsia="zh-CN"/>
              </w:rPr>
            </w:pPr>
            <w:r>
              <w:rPr>
                <w:rFonts w:hint="eastAsia" w:cs="仿宋_GB2312" w:asciiTheme="minorEastAsia" w:hAnsiTheme="minorEastAsia"/>
                <w:color w:val="auto"/>
                <w:szCs w:val="21"/>
              </w:rPr>
              <w:t>项目地址：</w:t>
            </w:r>
            <w:r>
              <w:rPr>
                <w:rFonts w:hint="eastAsia" w:cs="仿宋_GB2312" w:asciiTheme="minorEastAsia" w:hAnsiTheme="minorEastAsia"/>
                <w:color w:val="auto"/>
                <w:szCs w:val="21"/>
                <w:lang w:eastAsia="zh-CN"/>
              </w:rPr>
              <w:t>禹州市人民医院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color w:val="auto"/>
                <w:szCs w:val="21"/>
                <w:lang w:eastAsia="zh-CN"/>
              </w:rPr>
            </w:pPr>
            <w:r>
              <w:rPr>
                <w:rFonts w:hint="eastAsia" w:cs="仿宋_GB2312" w:asciiTheme="minorEastAsia" w:hAnsiTheme="minorEastAsia"/>
                <w:color w:val="auto"/>
                <w:szCs w:val="21"/>
              </w:rPr>
              <w:t>名称：</w:t>
            </w:r>
            <w:r>
              <w:rPr>
                <w:rFonts w:hint="eastAsia" w:cs="仿宋_GB2312" w:asciiTheme="minorEastAsia" w:hAnsiTheme="minorEastAsia"/>
                <w:color w:val="auto"/>
                <w:szCs w:val="21"/>
                <w:lang w:eastAsia="zh-CN"/>
              </w:rPr>
              <w:t>禹州市人民医院</w:t>
            </w:r>
          </w:p>
          <w:p>
            <w:pPr>
              <w:autoSpaceDE w:val="0"/>
              <w:autoSpaceDN w:val="0"/>
              <w:adjustRightInd w:val="0"/>
              <w:spacing w:line="360" w:lineRule="auto"/>
              <w:jc w:val="left"/>
              <w:rPr>
                <w:rFonts w:hint="default" w:cs="仿宋_GB2312" w:asciiTheme="minorEastAsia" w:hAnsiTheme="minorEastAsia" w:eastAsiaTheme="minorEastAsia"/>
                <w:color w:val="auto"/>
                <w:szCs w:val="21"/>
                <w:lang w:val="en-US" w:eastAsia="zh-CN"/>
              </w:rPr>
            </w:pPr>
            <w:r>
              <w:rPr>
                <w:rFonts w:hint="eastAsia" w:cs="仿宋_GB2312" w:asciiTheme="minorEastAsia" w:hAnsiTheme="minorEastAsia"/>
                <w:color w:val="auto"/>
                <w:szCs w:val="21"/>
              </w:rPr>
              <w:t>地址：</w:t>
            </w:r>
            <w:r>
              <w:rPr>
                <w:rFonts w:hint="eastAsia" w:cs="仿宋_GB2312" w:asciiTheme="minorEastAsia" w:hAnsiTheme="minorEastAsia"/>
                <w:color w:val="auto"/>
                <w:szCs w:val="21"/>
                <w:lang w:eastAsia="zh-CN"/>
              </w:rPr>
              <w:t>禹州市康复路</w:t>
            </w:r>
            <w:r>
              <w:rPr>
                <w:rFonts w:hint="eastAsia" w:cs="仿宋_GB2312" w:asciiTheme="minorEastAsia" w:hAnsiTheme="minorEastAsia"/>
                <w:color w:val="auto"/>
                <w:szCs w:val="21"/>
                <w:lang w:val="en-US" w:eastAsia="zh-CN"/>
              </w:rPr>
              <w:t>1号</w:t>
            </w:r>
          </w:p>
          <w:p>
            <w:pPr>
              <w:autoSpaceDE w:val="0"/>
              <w:autoSpaceDN w:val="0"/>
              <w:adjustRightInd w:val="0"/>
              <w:spacing w:line="360" w:lineRule="auto"/>
              <w:jc w:val="left"/>
              <w:rPr>
                <w:rFonts w:hint="eastAsia" w:cs="仿宋_GB2312" w:asciiTheme="minorEastAsia" w:hAnsiTheme="minorEastAsia" w:eastAsiaTheme="minorEastAsia"/>
                <w:color w:val="auto"/>
                <w:szCs w:val="21"/>
                <w:lang w:eastAsia="zh-CN"/>
              </w:rPr>
            </w:pPr>
            <w:r>
              <w:rPr>
                <w:rFonts w:hint="eastAsia" w:cs="仿宋_GB2312" w:asciiTheme="minorEastAsia" w:hAnsiTheme="minorEastAsia"/>
                <w:color w:val="auto"/>
                <w:szCs w:val="21"/>
              </w:rPr>
              <w:t>联系人：席朝岭                    电话：</w:t>
            </w:r>
            <w:r>
              <w:rPr>
                <w:rFonts w:hint="eastAsia" w:cs="仿宋_GB2312" w:asciiTheme="minorEastAsia" w:hAnsiTheme="minorEastAsia"/>
                <w:color w:val="auto"/>
                <w:szCs w:val="21"/>
                <w:lang w:eastAsia="zh-CN"/>
              </w:rPr>
              <w:t>0374-6068578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代理机构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color w:val="auto"/>
                <w:szCs w:val="21"/>
                <w:lang w:eastAsia="zh-CN"/>
              </w:rPr>
            </w:pPr>
            <w:r>
              <w:rPr>
                <w:rFonts w:hint="eastAsia" w:cs="仿宋_GB2312" w:asciiTheme="minorEastAsia" w:hAnsiTheme="minorEastAsia"/>
                <w:color w:val="auto"/>
                <w:szCs w:val="21"/>
              </w:rPr>
              <w:t>名称：</w:t>
            </w:r>
            <w:r>
              <w:rPr>
                <w:rFonts w:hint="eastAsia" w:cs="仿宋_GB2312" w:asciiTheme="minorEastAsia" w:hAnsiTheme="minorEastAsia"/>
                <w:color w:val="auto"/>
                <w:szCs w:val="21"/>
                <w:lang w:eastAsia="zh-CN"/>
              </w:rPr>
              <w:t>河南华采工程管理有限公司</w:t>
            </w:r>
          </w:p>
          <w:p>
            <w:pPr>
              <w:autoSpaceDE w:val="0"/>
              <w:autoSpaceDN w:val="0"/>
              <w:adjustRightInd w:val="0"/>
              <w:spacing w:line="360" w:lineRule="auto"/>
              <w:jc w:val="left"/>
              <w:rPr>
                <w:rFonts w:hint="eastAsia" w:cs="仿宋_GB2312" w:asciiTheme="minorEastAsia" w:hAnsiTheme="minorEastAsia" w:eastAsiaTheme="minorEastAsia"/>
                <w:color w:val="auto"/>
                <w:szCs w:val="21"/>
                <w:lang w:eastAsia="zh-CN"/>
              </w:rPr>
            </w:pPr>
            <w:r>
              <w:rPr>
                <w:rFonts w:hint="eastAsia" w:cs="仿宋_GB2312" w:asciiTheme="minorEastAsia" w:hAnsiTheme="minorEastAsia"/>
                <w:color w:val="auto"/>
                <w:szCs w:val="21"/>
              </w:rPr>
              <w:t>地址：</w:t>
            </w:r>
            <w:r>
              <w:rPr>
                <w:rFonts w:hint="eastAsia" w:cs="仿宋_GB2312" w:asciiTheme="minorEastAsia" w:hAnsiTheme="minorEastAsia"/>
                <w:color w:val="auto"/>
                <w:szCs w:val="21"/>
                <w:lang w:eastAsia="zh-CN"/>
              </w:rPr>
              <w:t>许昌市新许路中段</w:t>
            </w:r>
          </w:p>
          <w:p>
            <w:pPr>
              <w:autoSpaceDE w:val="0"/>
              <w:autoSpaceDN w:val="0"/>
              <w:adjustRightInd w:val="0"/>
              <w:spacing w:line="360" w:lineRule="auto"/>
              <w:jc w:val="left"/>
              <w:rPr>
                <w:rFonts w:hint="default" w:cs="仿宋_GB2312" w:asciiTheme="minorEastAsia" w:hAnsiTheme="minorEastAsia" w:eastAsiaTheme="minorEastAsia"/>
                <w:color w:val="auto"/>
                <w:szCs w:val="21"/>
                <w:lang w:val="en-US" w:eastAsia="zh-CN"/>
              </w:rPr>
            </w:pPr>
            <w:r>
              <w:rPr>
                <w:rFonts w:hint="eastAsia" w:cs="仿宋_GB2312" w:asciiTheme="minorEastAsia" w:hAnsiTheme="minorEastAsia"/>
                <w:color w:val="auto"/>
                <w:szCs w:val="21"/>
              </w:rPr>
              <w:t>联系人：</w:t>
            </w:r>
            <w:r>
              <w:rPr>
                <w:rFonts w:hint="eastAsia" w:cs="仿宋_GB2312" w:asciiTheme="minorEastAsia" w:hAnsiTheme="minorEastAsia"/>
                <w:color w:val="auto"/>
                <w:szCs w:val="21"/>
                <w:lang w:eastAsia="zh-CN"/>
              </w:rPr>
              <w:t>王老师</w:t>
            </w:r>
            <w:r>
              <w:rPr>
                <w:rFonts w:hint="eastAsia" w:cs="仿宋_GB2312" w:asciiTheme="minorEastAsia" w:hAnsiTheme="minorEastAsia"/>
                <w:color w:val="auto"/>
                <w:szCs w:val="21"/>
              </w:rPr>
              <w:t xml:space="preserve">                  </w:t>
            </w:r>
            <w:r>
              <w:rPr>
                <w:rFonts w:hint="eastAsia" w:cs="仿宋_GB2312" w:asciiTheme="minorEastAsia" w:hAnsiTheme="minorEastAsia"/>
                <w:color w:val="auto"/>
                <w:szCs w:val="21"/>
                <w:lang w:val="en-US" w:eastAsia="zh-CN"/>
              </w:rPr>
              <w:t xml:space="preserve">  </w:t>
            </w:r>
            <w:r>
              <w:rPr>
                <w:rFonts w:hint="eastAsia" w:cs="仿宋_GB2312" w:asciiTheme="minorEastAsia" w:hAnsiTheme="minorEastAsia"/>
                <w:color w:val="auto"/>
                <w:szCs w:val="21"/>
              </w:rPr>
              <w:t xml:space="preserve">  电话：</w:t>
            </w:r>
            <w:r>
              <w:rPr>
                <w:rFonts w:hint="eastAsia" w:cs="仿宋_GB2312" w:asciiTheme="minorEastAsia" w:hAnsiTheme="minorEastAsia"/>
                <w:color w:val="auto"/>
                <w:szCs w:val="21"/>
                <w:lang w:val="en-US" w:eastAsia="zh-CN"/>
              </w:rPr>
              <w:t>13703747866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一、</w:t>
            </w:r>
            <w:r>
              <w:rPr>
                <w:rFonts w:cs="宋体" w:asciiTheme="minorEastAsia" w:hAnsiTheme="minorEastAsia"/>
                <w:b/>
                <w:bCs/>
                <w:color w:val="auto"/>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3、执业许可证。（非专业服务机构投标提供）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color w:val="auto"/>
                <w:szCs w:val="21"/>
              </w:rPr>
            </w:pPr>
            <w:r>
              <w:rPr>
                <w:rFonts w:hint="eastAsia" w:cs="宋体" w:asciiTheme="minorEastAsia" w:hAnsiTheme="minorEastAsia"/>
                <w:bCs/>
                <w:color w:val="auto"/>
                <w:szCs w:val="21"/>
                <w:lang w:val="zh-CN"/>
              </w:rPr>
              <w:t>5、自然人身份证明。（自然人投标提供）</w:t>
            </w:r>
          </w:p>
          <w:p>
            <w:pPr>
              <w:autoSpaceDE w:val="0"/>
              <w:autoSpaceDN w:val="0"/>
              <w:adjustRightInd w:val="0"/>
              <w:spacing w:line="360" w:lineRule="auto"/>
              <w:jc w:val="left"/>
              <w:rPr>
                <w:rFonts w:cs="仿宋_GB2312" w:asciiTheme="minorEastAsia" w:hAnsiTheme="minorEastAsia"/>
                <w:b/>
                <w:color w:val="auto"/>
                <w:szCs w:val="21"/>
              </w:rPr>
            </w:pPr>
            <w:r>
              <w:rPr>
                <w:rFonts w:hint="eastAsia" w:cs="仿宋_GB2312" w:asciiTheme="minorEastAsia" w:hAnsiTheme="minorEastAsia"/>
                <w:b/>
                <w:color w:val="auto"/>
                <w:szCs w:val="21"/>
              </w:rPr>
              <w:t>二、财务状况报告相关材料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仿宋_GB2312" w:asciiTheme="minorEastAsia" w:hAnsiTheme="minorEastAsia"/>
                <w:color w:val="auto"/>
                <w:szCs w:val="21"/>
              </w:rPr>
              <w:t>1、</w:t>
            </w:r>
            <w:r>
              <w:rPr>
                <w:rFonts w:hint="eastAsia" w:cs="宋体" w:asciiTheme="minorEastAsia" w:hAnsiTheme="minorEastAsia"/>
                <w:bCs/>
                <w:color w:val="auto"/>
                <w:szCs w:val="21"/>
                <w:lang w:val="zh-CN"/>
              </w:rPr>
              <w:t>201</w:t>
            </w:r>
            <w:r>
              <w:rPr>
                <w:rFonts w:hint="eastAsia" w:cs="宋体" w:asciiTheme="minorEastAsia" w:hAnsiTheme="minorEastAsia"/>
                <w:bCs/>
                <w:color w:val="auto"/>
                <w:szCs w:val="21"/>
                <w:lang w:val="en-US" w:eastAsia="zh-CN"/>
              </w:rPr>
              <w:t>7</w:t>
            </w:r>
            <w:r>
              <w:rPr>
                <w:rFonts w:hint="eastAsia" w:cs="宋体" w:asciiTheme="minorEastAsia" w:hAnsiTheme="minorEastAsia"/>
                <w:bCs/>
                <w:color w:val="auto"/>
                <w:szCs w:val="21"/>
                <w:lang w:val="zh-CN"/>
              </w:rPr>
              <w:t>年度经审计的财务报告，包括资产负债表、利润表、现金流量表、所有者权益变动表及其附注；</w:t>
            </w:r>
            <w:r>
              <w:rPr>
                <w:rFonts w:hint="eastAsia" w:cs="宋体" w:asciiTheme="minorEastAsia" w:hAnsiTheme="minorEastAsia"/>
                <w:bCs/>
                <w:color w:val="auto"/>
                <w:szCs w:val="21"/>
                <w:lang w:val="zh-CN"/>
              </w:rPr>
              <w:t>或</w:t>
            </w:r>
            <w:r>
              <w:rPr>
                <w:rFonts w:hint="eastAsia" w:cs="宋体" w:asciiTheme="minorEastAsia" w:hAnsiTheme="minorEastAsia"/>
                <w:bCs/>
                <w:color w:val="auto"/>
                <w:szCs w:val="21"/>
                <w:lang w:val="zh-CN"/>
              </w:rPr>
              <w:t>基本开户银行出具的资信证明；</w:t>
            </w:r>
            <w:r>
              <w:rPr>
                <w:rFonts w:hint="eastAsia" w:cs="宋体" w:asciiTheme="minorEastAsia" w:hAnsiTheme="minorEastAsia"/>
                <w:bCs/>
                <w:color w:val="auto"/>
                <w:szCs w:val="21"/>
                <w:lang w:val="zh-CN"/>
              </w:rPr>
              <w:t>或</w:t>
            </w:r>
            <w:r>
              <w:rPr>
                <w:rFonts w:hint="eastAsia" w:cs="宋体" w:asciiTheme="minorEastAsia" w:hAnsiTheme="minorEastAsia"/>
                <w:bCs/>
                <w:color w:val="auto"/>
                <w:szCs w:val="21"/>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仿宋_GB2312" w:asciiTheme="minorEastAsia" w:hAnsiTheme="minorEastAsia"/>
                <w:color w:val="auto"/>
                <w:szCs w:val="21"/>
              </w:rPr>
              <w:t>2、</w:t>
            </w:r>
            <w:r>
              <w:rPr>
                <w:rFonts w:hint="eastAsia" w:cs="宋体" w:asciiTheme="minorEastAsia" w:hAnsiTheme="minorEastAsia"/>
                <w:bCs/>
                <w:color w:val="auto"/>
                <w:szCs w:val="21"/>
                <w:lang w:val="zh-CN"/>
              </w:rPr>
              <w:t>银行出具的资信证明；</w:t>
            </w:r>
            <w:r>
              <w:rPr>
                <w:rFonts w:hint="eastAsia" w:cs="宋体" w:asciiTheme="minorEastAsia" w:hAnsiTheme="minorEastAsia"/>
                <w:bCs/>
                <w:color w:val="auto"/>
                <w:szCs w:val="21"/>
                <w:lang w:val="zh-CN"/>
              </w:rPr>
              <w:t>或</w:t>
            </w:r>
            <w:r>
              <w:rPr>
                <w:rFonts w:hint="eastAsia" w:cs="宋体" w:asciiTheme="minorEastAsia" w:hAnsiTheme="minorEastAsia"/>
                <w:bCs/>
                <w:color w:val="auto"/>
                <w:szCs w:val="21"/>
                <w:lang w:val="zh-CN"/>
              </w:rPr>
              <w:t>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color w:val="auto"/>
                <w:szCs w:val="21"/>
              </w:rPr>
            </w:pPr>
            <w:r>
              <w:rPr>
                <w:rFonts w:hint="eastAsia" w:cs="仿宋_GB2312" w:asciiTheme="minorEastAsia" w:hAnsiTheme="minorEastAsia"/>
                <w:b/>
                <w:color w:val="auto"/>
                <w:szCs w:val="21"/>
              </w:rPr>
              <w:t>三、依法缴纳税收相关材料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color w:val="auto"/>
                <w:kern w:val="0"/>
                <w:szCs w:val="21"/>
              </w:rPr>
            </w:pPr>
            <w:r>
              <w:rPr>
                <w:rFonts w:hint="eastAsia" w:cs="宋体" w:asciiTheme="minorEastAsia" w:hAnsiTheme="minorEastAsia"/>
                <w:bCs/>
                <w:color w:val="auto"/>
                <w:szCs w:val="21"/>
                <w:lang w:val="zh-CN"/>
              </w:rPr>
              <w:t>相关设备的购置发票、专业技术人员职称证书、用工合同等或者</w:t>
            </w:r>
            <w:r>
              <w:rPr>
                <w:rFonts w:hint="eastAsia" w:cs="宋体" w:asciiTheme="minorEastAsia" w:hAnsiTheme="minorEastAsia"/>
                <w:color w:val="auto"/>
                <w:kern w:val="0"/>
                <w:szCs w:val="21"/>
              </w:rPr>
              <w:t>附投标人相关承诺函或声明。</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color w:val="auto"/>
                <w:kern w:val="0"/>
                <w:szCs w:val="21"/>
              </w:rPr>
              <w:t>六、</w:t>
            </w:r>
            <w:r>
              <w:rPr>
                <w:rFonts w:cs="宋体" w:asciiTheme="minorEastAsia" w:hAnsiTheme="minorEastAsia"/>
                <w:b/>
                <w:bCs/>
                <w:color w:val="auto"/>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投标人“</w:t>
            </w:r>
            <w:r>
              <w:rPr>
                <w:rFonts w:cs="宋体" w:asciiTheme="minorEastAsia" w:hAnsiTheme="minorEastAsia"/>
                <w:bCs/>
                <w:color w:val="auto"/>
                <w:szCs w:val="21"/>
                <w:lang w:val="zh-CN"/>
              </w:rPr>
              <w:t>参加政府采购活动前3年内在经营活动中没有重大违法记录的书面声明</w:t>
            </w:r>
            <w:r>
              <w:rPr>
                <w:rFonts w:hint="eastAsia" w:cs="宋体" w:asciiTheme="minorEastAsia" w:hAnsiTheme="minorEastAsia"/>
                <w:bCs/>
                <w:color w:val="auto"/>
                <w:szCs w:val="21"/>
                <w:lang w:val="zh-CN"/>
              </w:rPr>
              <w:t>”。 重大违法记录，是指投标人因违法经营受到刑事处罚或者责令停产停业、吊销许可证或者执照、较大数额罚款等行政处罚。</w:t>
            </w:r>
          </w:p>
          <w:p>
            <w:pPr>
              <w:autoSpaceDE w:val="0"/>
              <w:autoSpaceDN w:val="0"/>
              <w:adjustRightInd w:val="0"/>
              <w:spacing w:line="360" w:lineRule="auto"/>
              <w:ind w:right="-11"/>
              <w:rPr>
                <w:rFonts w:cs="宋体" w:asciiTheme="minorEastAsia" w:hAnsiTheme="minorEastAsia"/>
                <w:b/>
                <w:color w:val="auto"/>
                <w:kern w:val="0"/>
                <w:szCs w:val="21"/>
                <w:lang w:val="zh-CN"/>
              </w:rPr>
            </w:pPr>
            <w:r>
              <w:rPr>
                <w:rFonts w:hint="eastAsia" w:cs="宋体" w:asciiTheme="minorEastAsia" w:hAnsiTheme="minorEastAsia"/>
                <w:b/>
                <w:color w:val="auto"/>
                <w:kern w:val="0"/>
                <w:szCs w:val="21"/>
                <w:lang w:val="zh-CN"/>
              </w:rPr>
              <w:t>七、具有相应范围的《医疗器械生产许可证》或《医疗器械经营许可证》经营范围涵盖所投产品，并具有投标产品的《中华人民共和国医疗器械注册证》并加盖投标人公章的原件扫描件（或图片）；所投设备如为进口产品的，须具备《中华人民共和国医疗器械注册证》并加盖投标人公章的原件扫描件或复印件扫描件（或图片）；</w:t>
            </w:r>
          </w:p>
          <w:p>
            <w:pPr>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b/>
                <w:bCs/>
                <w:color w:val="auto"/>
                <w:szCs w:val="21"/>
                <w:lang w:val="zh-CN"/>
              </w:rPr>
              <w:t>八、未被列入“信用中国”网站(www.creditchina.gov.cn)失信被执行人、重大税收违法案件当事人名单、政府采购严重违法失信名单、“中国政府采购网” (www.ccgp.gov.cn)政府采购严重违法失信行为记录名单、“国家企业信用公示系统”网站（www.gsxt.gov.cn）严重违法失信企业名单（黑名单）的投标人。</w:t>
            </w:r>
            <w:r>
              <w:rPr>
                <w:rFonts w:hint="eastAsia" w:cs="宋体" w:asciiTheme="minorEastAsia" w:hAnsiTheme="minorEastAsia"/>
                <w:color w:val="auto"/>
                <w:kern w:val="0"/>
                <w:szCs w:val="21"/>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1、查询渠道：“信用中国”网站（</w:t>
            </w:r>
            <w:r>
              <w:rPr>
                <w:rFonts w:cs="宋体" w:asciiTheme="minorEastAsia" w:hAnsiTheme="minorEastAsia"/>
                <w:color w:val="auto"/>
                <w:kern w:val="0"/>
                <w:szCs w:val="21"/>
              </w:rPr>
              <w:t>www.creditchina.gov.cn</w:t>
            </w:r>
            <w:r>
              <w:rPr>
                <w:rFonts w:hint="eastAsia" w:cs="宋体" w:asciiTheme="minorEastAsia" w:hAnsiTheme="minorEastAsia"/>
                <w:color w:val="auto"/>
                <w:kern w:val="0"/>
                <w:szCs w:val="21"/>
              </w:rPr>
              <w:t>）和“中国政府采购网”（</w:t>
            </w:r>
            <w:r>
              <w:rPr>
                <w:rFonts w:cs="宋体" w:asciiTheme="minorEastAsia" w:hAnsiTheme="minorEastAsia"/>
                <w:color w:val="auto"/>
                <w:kern w:val="0"/>
                <w:szCs w:val="21"/>
              </w:rPr>
              <w:t>www.ccgp.gov.cn</w:t>
            </w:r>
            <w:r>
              <w:rPr>
                <w:rFonts w:hint="eastAsia" w:cs="宋体" w:asciiTheme="minorEastAsia" w:hAnsiTheme="minorEastAsia"/>
                <w:color w:val="auto"/>
                <w:kern w:val="0"/>
                <w:szCs w:val="21"/>
              </w:rPr>
              <w:t>）；</w:t>
            </w:r>
            <w:r>
              <w:rPr>
                <w:rFonts w:hint="eastAsia" w:cs="宋体" w:asciiTheme="minorEastAsia" w:hAnsiTheme="minorEastAsia"/>
                <w:color w:val="auto"/>
                <w:kern w:val="0"/>
                <w:szCs w:val="21"/>
                <w:lang w:eastAsia="zh-CN"/>
              </w:rPr>
              <w:t>“国家企业信用公示系统”网站（</w:t>
            </w:r>
            <w:r>
              <w:rPr>
                <w:rFonts w:hint="eastAsia" w:cs="宋体" w:asciiTheme="minorEastAsia" w:hAnsiTheme="minorEastAsia"/>
                <w:color w:val="auto"/>
                <w:kern w:val="0"/>
                <w:szCs w:val="21"/>
                <w:lang w:val="en-US" w:eastAsia="zh-CN"/>
              </w:rPr>
              <w:t>www.gsxt.gov.cn</w:t>
            </w:r>
            <w:r>
              <w:rPr>
                <w:rFonts w:hint="eastAsia" w:cs="宋体" w:asciiTheme="minorEastAsia" w:hAnsiTheme="minorEastAsia"/>
                <w:color w:val="auto"/>
                <w:kern w:val="0"/>
                <w:szCs w:val="21"/>
                <w:lang w:eastAsia="zh-CN"/>
              </w:rPr>
              <w:t>）。</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2、截止时间：同投标截止时间；</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color w:val="auto"/>
                <w:szCs w:val="21"/>
              </w:rPr>
            </w:pPr>
            <w:r>
              <w:rPr>
                <w:rFonts w:hint="eastAsia" w:cs="宋体" w:asciiTheme="minorEastAsia" w:hAnsiTheme="minorEastAsia"/>
                <w:color w:val="auto"/>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color w:val="auto"/>
                <w:szCs w:val="21"/>
                <w:lang w:val="zh-CN"/>
              </w:rPr>
            </w:pPr>
            <w:r>
              <w:rPr>
                <w:rFonts w:hint="eastAsia" w:cs="宋体" w:asciiTheme="minorEastAsia" w:hAnsiTheme="minorEastAsia"/>
                <w:color w:val="auto"/>
                <w:kern w:val="0"/>
                <w:szCs w:val="21"/>
              </w:rPr>
              <w:t>本项目</w:t>
            </w: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color w:val="auto"/>
                <w:kern w:val="0"/>
                <w:szCs w:val="21"/>
              </w:rPr>
              <w:t>不接受</w:t>
            </w:r>
            <w:r>
              <w:rPr>
                <w:rFonts w:hint="eastAsia" w:cs="宋体" w:asciiTheme="minorEastAsia" w:hAnsiTheme="minorEastAsia"/>
                <w:bCs/>
                <w:color w:val="auto"/>
                <w:szCs w:val="21"/>
                <w:lang w:val="zh-CN"/>
              </w:rPr>
              <w:t>□接受</w:t>
            </w:r>
            <w:r>
              <w:rPr>
                <w:rFonts w:hint="eastAsia" w:cs="宋体" w:asciiTheme="minorEastAsia" w:hAnsiTheme="minorEastAsia"/>
                <w:color w:val="auto"/>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en-US" w:eastAsia="zh-CN"/>
              </w:rPr>
              <w:t>A包：60万元 ；B包：38万元；C包：22万元</w:t>
            </w:r>
            <w:r>
              <w:rPr>
                <w:rFonts w:hint="eastAsia" w:cs="宋体" w:asciiTheme="minorEastAsia" w:hAnsiTheme="minorEastAsia"/>
                <w:bCs/>
                <w:color w:val="auto"/>
                <w:szCs w:val="21"/>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cs="宋体" w:asciiTheme="minorEastAsia" w:hAnsiTheme="minorEastAsia"/>
                <w:bCs/>
                <w:color w:val="auto"/>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不组织</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cs="宋体" w:asciiTheme="minorEastAsia" w:hAnsiTheme="minorEastAsia"/>
                <w:bCs/>
                <w:color w:val="auto"/>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不召开</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进口产品参与</w:t>
            </w:r>
          </w:p>
        </w:tc>
        <w:tc>
          <w:tcPr>
            <w:tcW w:w="6813" w:type="dxa"/>
            <w:vAlign w:val="center"/>
          </w:tcPr>
          <w:p>
            <w:pPr>
              <w:autoSpaceDE w:val="0"/>
              <w:autoSpaceDN w:val="0"/>
              <w:adjustRightInd w:val="0"/>
              <w:spacing w:line="276" w:lineRule="auto"/>
              <w:rPr>
                <w:rFonts w:asciiTheme="minorEastAsia" w:hAnsiTheme="minorEastAsia"/>
                <w:color w:val="auto"/>
                <w:szCs w:val="21"/>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sym w:font="Wingdings 2" w:char="0052"/>
            </w:r>
            <w:r>
              <w:rPr>
                <w:rFonts w:hint="eastAsia"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rPr>
              <w:t>60天（自</w:t>
            </w:r>
            <w:r>
              <w:rPr>
                <w:rFonts w:hint="eastAsia" w:cs="宋体" w:asciiTheme="minorEastAsia" w:hAnsiTheme="minorEastAsia"/>
                <w:color w:val="auto"/>
                <w:kern w:val="0"/>
                <w:szCs w:val="21"/>
              </w:rPr>
              <w:t>提交投标文件的截止之日起算</w:t>
            </w:r>
            <w:r>
              <w:rPr>
                <w:rFonts w:hint="eastAsia" w:cs="仿宋_GB2312" w:asciiTheme="minorEastAsia" w:hAnsiTheme="minorEastAsia"/>
                <w:color w:val="auto"/>
                <w:szCs w:val="21"/>
              </w:rPr>
              <w:t>）</w:t>
            </w:r>
          </w:p>
          <w:p>
            <w:pPr>
              <w:autoSpaceDE w:val="0"/>
              <w:autoSpaceDN w:val="0"/>
              <w:adjustRightInd w:val="0"/>
              <w:spacing w:line="360" w:lineRule="auto"/>
              <w:rPr>
                <w:rFonts w:cs="仿宋_GB2312" w:asciiTheme="minorEastAsia" w:hAnsiTheme="minorEastAsia"/>
                <w:color w:val="auto"/>
                <w:szCs w:val="21"/>
              </w:rPr>
            </w:pPr>
            <w:r>
              <w:rPr>
                <w:rFonts w:cs="仿宋_GB2312" w:asciiTheme="minorEastAsia" w:hAnsiTheme="minorEastAsia"/>
                <w:color w:val="auto"/>
                <w:szCs w:val="21"/>
                <w:lang w:val="zh-CN"/>
              </w:rPr>
              <w:t>中标</w:t>
            </w:r>
            <w:r>
              <w:rPr>
                <w:rFonts w:hint="eastAsia" w:cs="仿宋_GB2312" w:asciiTheme="minorEastAsia" w:hAnsiTheme="minorEastAsia"/>
                <w:color w:val="auto"/>
                <w:szCs w:val="21"/>
                <w:lang w:val="zh-CN"/>
              </w:rPr>
              <w:t>人投标</w:t>
            </w:r>
            <w:r>
              <w:rPr>
                <w:rFonts w:cs="仿宋_GB2312" w:asciiTheme="minorEastAsia" w:hAnsiTheme="minorEastAsia"/>
                <w:color w:val="auto"/>
                <w:szCs w:val="21"/>
                <w:lang w:val="zh-CN"/>
              </w:rPr>
              <w:t>有效期延</w:t>
            </w:r>
            <w:r>
              <w:rPr>
                <w:rFonts w:hint="eastAsia" w:cs="仿宋_GB2312" w:asciiTheme="minorEastAsia" w:hAnsiTheme="minorEastAsia"/>
                <w:color w:val="auto"/>
                <w:szCs w:val="21"/>
                <w:lang w:val="zh-CN"/>
              </w:rPr>
              <w:t>至合同</w:t>
            </w:r>
            <w:r>
              <w:rPr>
                <w:rFonts w:cs="仿宋_GB2312" w:asciiTheme="minorEastAsia" w:hAnsiTheme="minorEastAsia"/>
                <w:color w:val="auto"/>
                <w:szCs w:val="21"/>
                <w:lang w:val="zh-CN"/>
              </w:rPr>
              <w:t>验收之日</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11</w:t>
            </w:r>
          </w:p>
        </w:tc>
        <w:tc>
          <w:tcPr>
            <w:tcW w:w="2268" w:type="dxa"/>
            <w:vAlign w:val="center"/>
          </w:tcPr>
          <w:p>
            <w:pPr>
              <w:autoSpaceDE w:val="0"/>
              <w:autoSpaceDN w:val="0"/>
              <w:adjustRightInd w:val="0"/>
              <w:spacing w:line="360" w:lineRule="auto"/>
              <w:rPr>
                <w:rFonts w:cs="仿宋_GB2312" w:asciiTheme="minorEastAsia" w:hAnsiTheme="minorEastAsia"/>
                <w:color w:val="auto"/>
                <w:szCs w:val="21"/>
              </w:rPr>
            </w:pPr>
            <w:r>
              <w:rPr>
                <w:rFonts w:cs="宋体" w:asciiTheme="minorEastAsia" w:hAnsiTheme="minorEastAsia"/>
                <w:bCs/>
                <w:color w:val="auto"/>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Cs w:val="21"/>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投标截止及开标时间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en-US" w:eastAsia="zh-CN"/>
              </w:rPr>
              <w:t>2019</w:t>
            </w:r>
            <w:r>
              <w:rPr>
                <w:rFonts w:hint="eastAsia" w:cs="宋体" w:asciiTheme="minorEastAsia" w:hAnsiTheme="minorEastAsia"/>
                <w:bCs/>
                <w:color w:val="auto"/>
                <w:szCs w:val="21"/>
                <w:lang w:val="zh-CN"/>
              </w:rPr>
              <w:t>年</w:t>
            </w:r>
            <w:r>
              <w:rPr>
                <w:rFonts w:hint="eastAsia" w:cs="宋体" w:asciiTheme="minorEastAsia" w:hAnsiTheme="minorEastAsia"/>
                <w:bCs/>
                <w:color w:val="auto"/>
                <w:szCs w:val="21"/>
                <w:lang w:val="en-US" w:eastAsia="zh-CN"/>
              </w:rPr>
              <w:t>4</w:t>
            </w:r>
            <w:r>
              <w:rPr>
                <w:rFonts w:hint="eastAsia" w:cs="宋体" w:asciiTheme="minorEastAsia" w:hAnsiTheme="minorEastAsia"/>
                <w:bCs/>
                <w:color w:val="auto"/>
                <w:szCs w:val="21"/>
                <w:lang w:val="zh-CN"/>
              </w:rPr>
              <w:t>月</w:t>
            </w:r>
            <w:r>
              <w:rPr>
                <w:rFonts w:hint="eastAsia" w:cs="宋体" w:asciiTheme="minorEastAsia" w:hAnsiTheme="minorEastAsia"/>
                <w:bCs/>
                <w:color w:val="auto"/>
                <w:szCs w:val="21"/>
                <w:lang w:val="en-US" w:eastAsia="zh-CN"/>
              </w:rPr>
              <w:t>22</w:t>
            </w:r>
            <w:r>
              <w:rPr>
                <w:rFonts w:hint="eastAsia" w:cs="宋体" w:asciiTheme="minorEastAsia" w:hAnsiTheme="minorEastAsia"/>
                <w:bCs/>
                <w:color w:val="auto"/>
                <w:szCs w:val="21"/>
                <w:lang w:val="zh-CN"/>
              </w:rPr>
              <w:t>日</w:t>
            </w:r>
            <w:r>
              <w:rPr>
                <w:rFonts w:hint="eastAsia" w:cs="宋体" w:asciiTheme="minorEastAsia" w:hAnsiTheme="minorEastAsia"/>
                <w:bCs/>
                <w:color w:val="auto"/>
                <w:szCs w:val="21"/>
                <w:lang w:val="en-US" w:eastAsia="zh-CN"/>
              </w:rPr>
              <w:t>10</w:t>
            </w:r>
            <w:r>
              <w:rPr>
                <w:rFonts w:hint="eastAsia" w:cs="宋体" w:asciiTheme="minorEastAsia" w:hAnsiTheme="minorEastAsia"/>
                <w:bCs/>
                <w:color w:val="auto"/>
                <w:szCs w:val="21"/>
                <w:lang w:val="zh-CN"/>
              </w:rPr>
              <w:t>时</w:t>
            </w:r>
            <w:r>
              <w:rPr>
                <w:rFonts w:hint="eastAsia" w:cs="宋体" w:asciiTheme="minorEastAsia" w:hAnsiTheme="minorEastAsia"/>
                <w:bCs/>
                <w:color w:val="auto"/>
                <w:szCs w:val="21"/>
                <w:lang w:val="en-US" w:eastAsia="zh-CN"/>
              </w:rPr>
              <w:t>30</w:t>
            </w:r>
            <w:r>
              <w:rPr>
                <w:rFonts w:hint="eastAsia" w:cs="宋体" w:asciiTheme="minorEastAsia" w:hAnsiTheme="minorEastAsia"/>
                <w:bCs/>
                <w:color w:val="auto"/>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递交投标文件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及开标地点</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许昌市公共资源交易中心三楼开标</w:t>
            </w:r>
            <w:r>
              <w:rPr>
                <w:rFonts w:hint="eastAsia" w:cs="宋体" w:asciiTheme="minorEastAsia" w:hAnsiTheme="minorEastAsia"/>
                <w:bCs/>
                <w:color w:val="auto"/>
                <w:szCs w:val="21"/>
                <w:u w:val="single"/>
                <w:lang w:val="en-US" w:eastAsia="zh-CN"/>
              </w:rPr>
              <w:t>四</w:t>
            </w:r>
            <w:r>
              <w:rPr>
                <w:rFonts w:hint="eastAsia" w:cs="宋体" w:asciiTheme="minorEastAsia" w:hAnsiTheme="minorEastAsia"/>
                <w:bCs/>
                <w:color w:val="auto"/>
                <w:szCs w:val="21"/>
                <w:lang w:val="zh-CN"/>
              </w:rPr>
              <w:t>室（</w:t>
            </w:r>
            <w:r>
              <w:rPr>
                <w:rFonts w:cs="宋体" w:asciiTheme="minorEastAsia" w:hAnsiTheme="minorEastAsia"/>
                <w:bCs/>
                <w:color w:val="auto"/>
                <w:szCs w:val="21"/>
                <w:lang w:val="zh-CN"/>
              </w:rPr>
              <w:t>龙兴路与竹林路交汇处</w:t>
            </w:r>
            <w:r>
              <w:rPr>
                <w:rFonts w:hint="eastAsia" w:cs="宋体" w:asciiTheme="minorEastAsia" w:hAnsiTheme="minorEastAsia"/>
                <w:bCs/>
                <w:color w:val="auto"/>
                <w:szCs w:val="21"/>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color w:val="auto"/>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缴纳截止时间：同投标截止时间。</w:t>
            </w:r>
          </w:p>
          <w:p>
            <w:pPr>
              <w:tabs>
                <w:tab w:val="left" w:pos="1260"/>
              </w:tabs>
              <w:autoSpaceDE w:val="0"/>
              <w:autoSpaceDN w:val="0"/>
              <w:adjustRightInd w:val="0"/>
              <w:spacing w:line="360" w:lineRule="auto"/>
              <w:contextualSpacing/>
              <w:rPr>
                <w:rFonts w:hint="eastAsia" w:cs="仿宋_GB2312" w:asciiTheme="minorEastAsia" w:hAnsiTheme="minorEastAsia"/>
                <w:color w:val="auto"/>
                <w:szCs w:val="21"/>
                <w:lang w:val="zh-CN"/>
              </w:rPr>
            </w:pPr>
            <w:r>
              <w:rPr>
                <w:rFonts w:hint="eastAsia" w:cs="仿宋_GB2312" w:asciiTheme="minorEastAsia" w:hAnsiTheme="minorEastAsia"/>
                <w:color w:val="auto"/>
                <w:szCs w:val="21"/>
                <w:lang w:val="en-US" w:eastAsia="zh-CN"/>
              </w:rPr>
              <w:t>A包</w:t>
            </w:r>
            <w:r>
              <w:rPr>
                <w:rFonts w:hint="eastAsia" w:cs="仿宋_GB2312" w:asciiTheme="minorEastAsia" w:hAnsiTheme="minorEastAsia"/>
                <w:color w:val="auto"/>
                <w:szCs w:val="21"/>
                <w:lang w:val="zh-CN"/>
              </w:rPr>
              <w:t>金额：壹万贰仟元整（¥</w:t>
            </w:r>
            <w:r>
              <w:rPr>
                <w:rFonts w:hint="eastAsia" w:cs="仿宋_GB2312" w:asciiTheme="minorEastAsia" w:hAnsiTheme="minorEastAsia"/>
                <w:color w:val="auto"/>
                <w:szCs w:val="21"/>
                <w:lang w:val="en-US" w:eastAsia="zh-CN"/>
              </w:rPr>
              <w:t>12000</w:t>
            </w:r>
            <w:r>
              <w:rPr>
                <w:rFonts w:hint="eastAsia" w:cs="仿宋_GB2312" w:asciiTheme="minorEastAsia" w:hAnsiTheme="minorEastAsia"/>
                <w:color w:val="auto"/>
                <w:szCs w:val="21"/>
                <w:lang w:val="zh-CN"/>
              </w:rPr>
              <w:t>）</w:t>
            </w:r>
          </w:p>
          <w:p>
            <w:pPr>
              <w:tabs>
                <w:tab w:val="left" w:pos="1260"/>
              </w:tabs>
              <w:autoSpaceDE w:val="0"/>
              <w:autoSpaceDN w:val="0"/>
              <w:adjustRightInd w:val="0"/>
              <w:spacing w:line="360" w:lineRule="auto"/>
              <w:contextualSpacing/>
              <w:rPr>
                <w:rFonts w:hint="eastAsia" w:cs="仿宋_GB2312" w:asciiTheme="minorEastAsia" w:hAnsiTheme="minorEastAsia"/>
                <w:color w:val="auto"/>
                <w:szCs w:val="21"/>
                <w:lang w:val="zh-CN"/>
              </w:rPr>
            </w:pPr>
            <w:r>
              <w:rPr>
                <w:rFonts w:hint="eastAsia" w:cs="仿宋_GB2312" w:asciiTheme="minorEastAsia" w:hAnsiTheme="minorEastAsia"/>
                <w:color w:val="auto"/>
                <w:szCs w:val="21"/>
                <w:lang w:val="en-US" w:eastAsia="zh-CN"/>
              </w:rPr>
              <w:t>B包</w:t>
            </w:r>
            <w:r>
              <w:rPr>
                <w:rFonts w:hint="eastAsia" w:cs="仿宋_GB2312" w:asciiTheme="minorEastAsia" w:hAnsiTheme="minorEastAsia"/>
                <w:color w:val="auto"/>
                <w:szCs w:val="21"/>
                <w:lang w:val="zh-CN"/>
              </w:rPr>
              <w:t>金额：柒仟陆佰元整（¥</w:t>
            </w:r>
            <w:r>
              <w:rPr>
                <w:rFonts w:hint="eastAsia" w:cs="仿宋_GB2312" w:asciiTheme="minorEastAsia" w:hAnsiTheme="minorEastAsia"/>
                <w:color w:val="auto"/>
                <w:szCs w:val="21"/>
                <w:lang w:val="en-US" w:eastAsia="zh-CN"/>
              </w:rPr>
              <w:t>7600</w:t>
            </w:r>
            <w:r>
              <w:rPr>
                <w:rFonts w:hint="eastAsia" w:cs="仿宋_GB2312" w:asciiTheme="minorEastAsia" w:hAnsiTheme="minorEastAsia"/>
                <w:color w:val="auto"/>
                <w:szCs w:val="21"/>
                <w:lang w:val="zh-CN"/>
              </w:rPr>
              <w:t>）</w:t>
            </w:r>
          </w:p>
          <w:p>
            <w:pPr>
              <w:tabs>
                <w:tab w:val="left" w:pos="1260"/>
              </w:tabs>
              <w:autoSpaceDE w:val="0"/>
              <w:autoSpaceDN w:val="0"/>
              <w:adjustRightInd w:val="0"/>
              <w:spacing w:line="360" w:lineRule="auto"/>
              <w:contextualSpacing/>
              <w:rPr>
                <w:rFonts w:hint="eastAsia" w:cs="仿宋_GB2312" w:asciiTheme="minorEastAsia" w:hAnsiTheme="minorEastAsia"/>
                <w:color w:val="auto"/>
                <w:szCs w:val="21"/>
                <w:lang w:val="zh-CN"/>
              </w:rPr>
            </w:pPr>
            <w:r>
              <w:rPr>
                <w:rFonts w:hint="eastAsia" w:cs="仿宋_GB2312" w:asciiTheme="minorEastAsia" w:hAnsiTheme="minorEastAsia"/>
                <w:color w:val="auto"/>
                <w:szCs w:val="21"/>
                <w:lang w:val="en-US" w:eastAsia="zh-CN"/>
              </w:rPr>
              <w:t>C包</w:t>
            </w:r>
            <w:r>
              <w:rPr>
                <w:rFonts w:hint="eastAsia" w:cs="仿宋_GB2312" w:asciiTheme="minorEastAsia" w:hAnsiTheme="minorEastAsia"/>
                <w:color w:val="auto"/>
                <w:szCs w:val="21"/>
                <w:lang w:val="zh-CN"/>
              </w:rPr>
              <w:t>金额：肆仟肆佰元整（¥</w:t>
            </w:r>
            <w:r>
              <w:rPr>
                <w:rFonts w:hint="eastAsia" w:cs="仿宋_GB2312" w:asciiTheme="minorEastAsia" w:hAnsiTheme="minorEastAsia"/>
                <w:color w:val="auto"/>
                <w:szCs w:val="21"/>
                <w:lang w:val="en-US" w:eastAsia="zh-CN"/>
              </w:rPr>
              <w:t>4400</w:t>
            </w:r>
            <w:r>
              <w:rPr>
                <w:rFonts w:hint="eastAsia" w:cs="仿宋_GB2312" w:asciiTheme="minorEastAsia" w:hAnsiTheme="minorEastAsia"/>
                <w:color w:val="auto"/>
                <w:szCs w:val="21"/>
                <w:lang w:val="zh-CN"/>
              </w:rPr>
              <w:t>）</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三、投标保证金缴纳方式：</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1、投标人网上下载招标文件后，登录</w:t>
            </w:r>
            <w:r>
              <w:rPr>
                <w:color w:val="auto"/>
              </w:rPr>
              <w:fldChar w:fldCharType="begin"/>
            </w:r>
            <w:r>
              <w:rPr>
                <w:color w:val="auto"/>
              </w:rPr>
              <w:instrText xml:space="preserve"> HYPERLINK "http://221.14.6.70:8088/ggzy" </w:instrText>
            </w:r>
            <w:r>
              <w:rPr>
                <w:color w:val="auto"/>
              </w:rPr>
              <w:fldChar w:fldCharType="separate"/>
            </w:r>
            <w:r>
              <w:rPr>
                <w:rFonts w:hint="eastAsia" w:cs="仿宋_GB2312" w:asciiTheme="minorEastAsia" w:hAnsiTheme="minorEastAsia"/>
                <w:color w:val="auto"/>
                <w:szCs w:val="21"/>
                <w:lang w:val="zh-CN"/>
              </w:rPr>
              <w:t>http://221.14.6.70:8088/ggzy</w:t>
            </w:r>
            <w:r>
              <w:rPr>
                <w:rFonts w:hint="eastAsia" w:cs="仿宋_GB2312" w:asciiTheme="minorEastAsia" w:hAnsiTheme="minorEastAsia"/>
                <w:color w:val="auto"/>
                <w:szCs w:val="21"/>
                <w:lang w:val="zh-CN"/>
              </w:rPr>
              <w:fldChar w:fldCharType="end"/>
            </w:r>
            <w:r>
              <w:rPr>
                <w:rFonts w:hint="eastAsia" w:cs="仿宋_GB2312" w:asciiTheme="minorEastAsia" w:hAnsiTheme="minorEastAsia"/>
                <w:color w:val="auto"/>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color w:val="auto"/>
                <w:szCs w:val="21"/>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采购人澄清或修改</w:t>
            </w:r>
          </w:p>
          <w:p>
            <w:pPr>
              <w:autoSpaceDE w:val="0"/>
              <w:autoSpaceDN w:val="0"/>
              <w:adjustRightInd w:val="0"/>
              <w:spacing w:line="360" w:lineRule="auto"/>
              <w:jc w:val="center"/>
              <w:rPr>
                <w:rFonts w:cs="黑体" w:asciiTheme="minorEastAsia" w:hAnsiTheme="minorEastAsia"/>
                <w:color w:val="auto"/>
                <w:szCs w:val="21"/>
              </w:rPr>
            </w:pPr>
            <w:r>
              <w:rPr>
                <w:rFonts w:hint="eastAsia" w:cs="仿宋_GB2312" w:asciiTheme="minorEastAsia" w:hAnsiTheme="minorEastAsia"/>
                <w:color w:val="auto"/>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投标截止时间15日前（</w:t>
            </w:r>
            <w:r>
              <w:rPr>
                <w:rFonts w:hint="eastAsia" w:cs="仿宋_GB2312" w:asciiTheme="minorEastAsia" w:hAnsiTheme="minorEastAsia"/>
                <w:color w:val="auto"/>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投标人对采购文件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auto"/>
                <w:szCs w:val="21"/>
              </w:rPr>
            </w:pPr>
            <w:r>
              <w:rPr>
                <w:rFonts w:ascii="新宋体" w:hAnsi="新宋体" w:eastAsia="新宋体"/>
                <w:b/>
                <w:color w:val="auto"/>
                <w:szCs w:val="21"/>
              </w:rPr>
              <w:fldChar w:fldCharType="begin"/>
            </w:r>
            <w:r>
              <w:rPr>
                <w:rFonts w:ascii="新宋体" w:hAnsi="新宋体" w:eastAsia="新宋体"/>
                <w:b/>
                <w:color w:val="auto"/>
                <w:szCs w:val="21"/>
              </w:rPr>
              <w:instrText xml:space="preserve"> </w:instrText>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电子投标文件：成功上传至《全国公共资源交易平台（河南省·许昌市）》公共资源交易系统加密电子投标文件1份</w:t>
            </w:r>
            <w:r>
              <w:rPr>
                <w:rFonts w:hint="eastAsia" w:hAnsi="宋体" w:cs="宋体"/>
                <w:color w:val="auto"/>
                <w:szCs w:val="21"/>
                <w:lang w:val="zh-CN"/>
              </w:rPr>
              <w:t>（文件格式为： XXX公司XXX项目编号.file）。</w:t>
            </w:r>
            <w:r>
              <w:rPr>
                <w:rFonts w:hint="eastAsia" w:ascii="新宋体" w:hAnsi="新宋体" w:eastAsia="新宋体"/>
                <w:color w:val="auto"/>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color w:val="auto"/>
                <w:szCs w:val="21"/>
              </w:rPr>
            </w:pPr>
            <w:r>
              <w:rPr>
                <w:rFonts w:ascii="新宋体" w:hAnsi="新宋体" w:eastAsia="新宋体"/>
                <w:b/>
                <w:color w:val="auto"/>
                <w:szCs w:val="21"/>
              </w:rPr>
              <w:fldChar w:fldCharType="begin"/>
            </w:r>
            <w:r>
              <w:rPr>
                <w:rFonts w:ascii="新宋体" w:hAnsi="新宋体" w:eastAsia="新宋体"/>
                <w:b/>
                <w:color w:val="auto"/>
                <w:szCs w:val="21"/>
              </w:rPr>
              <w:instrText xml:space="preserve"> </w:instrText>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纸质投标文件：</w:t>
            </w:r>
            <w:r>
              <w:rPr>
                <w:rFonts w:hint="eastAsia" w:cs="仿宋_GB2312" w:asciiTheme="minorEastAsia" w:hAnsiTheme="minorEastAsia"/>
                <w:color w:val="auto"/>
                <w:szCs w:val="21"/>
              </w:rPr>
              <w:t>正本</w:t>
            </w:r>
            <w:r>
              <w:rPr>
                <w:rFonts w:hint="eastAsia" w:cs="仿宋_GB2312" w:asciiTheme="minorEastAsia" w:hAnsiTheme="minorEastAsia"/>
                <w:b/>
                <w:color w:val="auto"/>
                <w:szCs w:val="21"/>
              </w:rPr>
              <w:t>一</w:t>
            </w:r>
            <w:r>
              <w:rPr>
                <w:rFonts w:hint="eastAsia" w:cs="仿宋_GB2312" w:asciiTheme="minorEastAsia" w:hAnsiTheme="minorEastAsia"/>
                <w:color w:val="auto"/>
                <w:szCs w:val="21"/>
              </w:rPr>
              <w:t>份，副本</w:t>
            </w:r>
            <w:r>
              <w:rPr>
                <w:rFonts w:hint="eastAsia" w:cs="仿宋_GB2312" w:asciiTheme="minorEastAsia" w:hAnsiTheme="minorEastAsia"/>
                <w:color w:val="auto"/>
                <w:szCs w:val="21"/>
                <w:u w:val="single"/>
                <w:lang w:eastAsia="zh-CN"/>
              </w:rPr>
              <w:t>一</w:t>
            </w:r>
            <w:r>
              <w:rPr>
                <w:rFonts w:hint="eastAsia" w:cs="仿宋_GB2312" w:asciiTheme="minorEastAsia" w:hAnsiTheme="minorEastAsia"/>
                <w:color w:val="auto"/>
                <w:szCs w:val="21"/>
              </w:rPr>
              <w:t>份。使用</w:t>
            </w:r>
            <w:r>
              <w:rPr>
                <w:rFonts w:hint="eastAsia" w:ascii="新宋体" w:hAnsi="新宋体" w:eastAsia="新宋体"/>
                <w:color w:val="auto"/>
                <w:szCs w:val="21"/>
              </w:rPr>
              <w:t>格式为“投标文件（供打印）.PDF”的文件</w:t>
            </w:r>
          </w:p>
          <w:p>
            <w:pPr>
              <w:autoSpaceDE w:val="0"/>
              <w:autoSpaceDN w:val="0"/>
              <w:adjustRightInd w:val="0"/>
              <w:spacing w:line="360" w:lineRule="auto"/>
              <w:rPr>
                <w:rFonts w:cs="宋体" w:asciiTheme="minorEastAsia" w:hAnsiTheme="minorEastAsia"/>
                <w:bCs/>
                <w:color w:val="auto"/>
                <w:szCs w:val="21"/>
                <w:highlight w:val="lightGray"/>
                <w:lang w:val="zh-CN"/>
              </w:rPr>
            </w:pPr>
            <w:r>
              <w:rPr>
                <w:rFonts w:hint="eastAsia" w:ascii="新宋体" w:hAnsi="新宋体" w:eastAsia="新宋体"/>
                <w:color w:val="auto"/>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投标文件的</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签署盖章</w:t>
            </w:r>
          </w:p>
        </w:tc>
        <w:tc>
          <w:tcPr>
            <w:tcW w:w="6813" w:type="dxa"/>
            <w:vAlign w:val="center"/>
          </w:tcPr>
          <w:p>
            <w:pPr>
              <w:autoSpaceDE w:val="0"/>
              <w:autoSpaceDN w:val="0"/>
              <w:adjustRightInd w:val="0"/>
              <w:spacing w:line="420" w:lineRule="exact"/>
              <w:rPr>
                <w:rFonts w:ascii="新宋体" w:hAnsi="新宋体" w:eastAsia="新宋体"/>
                <w:color w:val="auto"/>
                <w:szCs w:val="21"/>
              </w:rPr>
            </w:pPr>
            <w:r>
              <w:rPr>
                <w:rFonts w:ascii="新宋体" w:hAnsi="新宋体" w:eastAsia="新宋体"/>
                <w:b/>
                <w:color w:val="auto"/>
                <w:szCs w:val="21"/>
              </w:rPr>
              <w:fldChar w:fldCharType="begin"/>
            </w:r>
            <w:r>
              <w:rPr>
                <w:rFonts w:ascii="新宋体" w:hAnsi="新宋体" w:eastAsia="新宋体"/>
                <w:b/>
                <w:color w:val="auto"/>
                <w:szCs w:val="21"/>
              </w:rPr>
              <w:instrText xml:space="preserve"> </w:instrText>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color w:val="auto"/>
                <w:szCs w:val="21"/>
                <w:highlight w:val="lightGray"/>
              </w:rPr>
            </w:pPr>
            <w:r>
              <w:rPr>
                <w:rFonts w:ascii="新宋体" w:hAnsi="新宋体" w:eastAsia="新宋体"/>
                <w:b/>
                <w:color w:val="auto"/>
                <w:szCs w:val="21"/>
              </w:rPr>
              <w:fldChar w:fldCharType="begin"/>
            </w:r>
            <w:r>
              <w:rPr>
                <w:rFonts w:ascii="新宋体" w:hAnsi="新宋体" w:eastAsia="新宋体"/>
                <w:b/>
                <w:color w:val="auto"/>
                <w:szCs w:val="21"/>
              </w:rPr>
              <w:instrText xml:space="preserve"> </w:instrText>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纸质投标文件：投标文件封面加盖投标人公章（投标文件是指投标人电子投标文件制作完成后生成的后缀名为</w:t>
            </w:r>
            <w:r>
              <w:rPr>
                <w:rFonts w:hint="eastAsia" w:hAnsi="宋体"/>
                <w:color w:val="auto"/>
                <w:szCs w:val="21"/>
              </w:rPr>
              <w:t>“.PDF”的文件</w:t>
            </w:r>
            <w:r>
              <w:rPr>
                <w:rFonts w:hint="eastAsia" w:ascii="新宋体" w:hAnsi="新宋体" w:eastAsia="新宋体"/>
                <w:color w:val="auto"/>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黑体" w:asciiTheme="minorEastAsia" w:hAnsiTheme="minorEastAsia"/>
                <w:color w:val="auto"/>
                <w:szCs w:val="21"/>
              </w:rPr>
              <w:t>评标委员会组建</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仿宋_GB2312" w:asciiTheme="minorEastAsia" w:hAnsiTheme="minorEastAsia"/>
                <w:color w:val="auto"/>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综合评分法</w:t>
            </w:r>
            <w:r>
              <w:rPr>
                <w:rFonts w:hint="eastAsia" w:cs="宋体" w:asciiTheme="minorEastAsia" w:hAnsiTheme="minorEastAsia"/>
                <w:color w:val="auto"/>
                <w:kern w:val="0"/>
                <w:szCs w:val="21"/>
                <w:lang w:val="zh-CN"/>
              </w:rPr>
              <w:t xml:space="preserve">  </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无要求</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color w:val="auto"/>
                <w:szCs w:val="21"/>
              </w:rPr>
              <w:t>要求提交。履约保证金的数额为合同金额的</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不收取</w:t>
            </w:r>
          </w:p>
          <w:p>
            <w:pPr>
              <w:autoSpaceDE w:val="0"/>
              <w:autoSpaceDN w:val="0"/>
              <w:spacing w:line="360" w:lineRule="auto"/>
              <w:contextualSpacing/>
              <w:rPr>
                <w:rFonts w:cs="宋体" w:asciiTheme="minorEastAsia" w:hAnsiTheme="minorEastAsia"/>
                <w:bCs/>
                <w:color w:val="auto"/>
                <w:szCs w:val="21"/>
                <w:lang w:val="zh-CN"/>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收取中标人。</w:t>
            </w: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收取采购人。</w:t>
            </w:r>
            <w:r>
              <w:rPr>
                <w:rFonts w:hint="eastAsia" w:cs="宋体" w:asciiTheme="minorEastAsia" w:hAnsiTheme="minorEastAsia"/>
                <w:color w:val="auto"/>
                <w:szCs w:val="21"/>
              </w:rPr>
              <w:t>收取标准:中标合同金额的</w:t>
            </w:r>
            <w:r>
              <w:rPr>
                <w:rFonts w:hint="eastAsia" w:cs="宋体" w:asciiTheme="minorEastAsia" w:hAnsiTheme="minorEastAsia"/>
                <w:color w:val="auto"/>
                <w:szCs w:val="21"/>
                <w:u w:val="single"/>
                <w:lang w:val="en-US" w:eastAsia="zh-CN"/>
              </w:rPr>
              <w:t>1.5</w:t>
            </w:r>
            <w:r>
              <w:rPr>
                <w:rFonts w:hint="eastAsia" w:cs="宋体" w:asciiTheme="minorEastAsia" w:hAnsiTheme="minorEastAsia"/>
                <w:color w:val="auto"/>
                <w:szCs w:val="21"/>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中标人需提交</w:t>
            </w:r>
          </w:p>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cs="宋体" w:asciiTheme="minorEastAsia" w:hAnsiTheme="minorEastAsia"/>
                <w:bCs/>
                <w:color w:val="auto"/>
                <w:szCs w:val="21"/>
                <w:lang w:val="en-US" w:eastAsia="zh-CN"/>
              </w:rPr>
              <w:t>2978065302@qq.com</w:t>
            </w:r>
            <w:r>
              <w:rPr>
                <w:rFonts w:hint="eastAsia" w:cs="宋体" w:asciiTheme="minorEastAsia" w:hAnsiTheme="minorEastAsia"/>
                <w:bCs/>
                <w:color w:val="auto"/>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Cs w:val="21"/>
                <w:lang w:val="zh-CN"/>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是。</w:t>
            </w:r>
            <w:r>
              <w:rPr>
                <w:rFonts w:hint="eastAsia" w:hAnsi="宋体" w:cs="宋体"/>
                <w:color w:val="auto"/>
                <w:szCs w:val="21"/>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color w:val="auto"/>
                <w:szCs w:val="21"/>
                <w:lang w:val="zh-CN"/>
              </w:rPr>
            </w:pPr>
            <w:r>
              <w:rPr>
                <w:rFonts w:hint="eastAsia" w:hAnsi="宋体" w:cs="宋体"/>
                <w:color w:val="auto"/>
                <w:szCs w:val="21"/>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r>
        <w:rPr>
          <w:rFonts w:cs="宋体" w:asciiTheme="majorEastAsia" w:hAnsiTheme="majorEastAsia" w:eastAsiaTheme="majorEastAsia"/>
          <w:b/>
          <w:color w:val="auto"/>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一、概念释义</w:t>
      </w: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适用范围</w:t>
      </w:r>
    </w:p>
    <w:p>
      <w:pPr>
        <w:pStyle w:val="37"/>
        <w:numPr>
          <w:ilvl w:val="0"/>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本招标文件仅适用于本次“投标邀请”中所述采购项目。</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本招标文件解释权属于“投标邀请”所述的采购人。</w:t>
      </w:r>
    </w:p>
    <w:p>
      <w:pPr>
        <w:pStyle w:val="37"/>
        <w:autoSpaceDE w:val="0"/>
        <w:autoSpaceDN w:val="0"/>
        <w:spacing w:line="360" w:lineRule="auto"/>
        <w:ind w:left="780" w:firstLine="0" w:firstLineChars="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定义</w:t>
      </w:r>
    </w:p>
    <w:p>
      <w:pPr>
        <w:pStyle w:val="37"/>
        <w:numPr>
          <w:ilvl w:val="0"/>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“采购项目”：“投标人须知前附表”中所述的采购项目。</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“招标人”：“投标人须知前附表”中所述的组织本次招标的代理机构和采购人。</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“采购人”：是指依法进行政府采购的国家机关、事业单位、团体组织。采购人名称、     地址、电话、联系人见“投标人须知前附表”。</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采购代理机构及其分支机构不得在所代理的采购项目中投标或者代理投标，不得为所代理的采购项目的投标人参加本项目提供投标咨询。</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“节能产品”或者“环保产品”：财政部发布的《节能产品政府采购清单》或者《环境标志产品政府采购清单》的产品。</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“进口产品”：是指通过中国海关报关验放进入中国境内且产自关境外的产品，包括已经进入中国境内的进口产品。详见《</w:t>
      </w:r>
      <w:r>
        <w:rPr>
          <w:rFonts w:cs="宋体" w:asciiTheme="minorEastAsia" w:hAnsiTheme="minorEastAsia"/>
          <w:color w:val="auto"/>
          <w:kern w:val="0"/>
          <w:szCs w:val="21"/>
        </w:rPr>
        <w:t>关于政府采购进口产品管理有关问题的通知</w:t>
      </w:r>
      <w:r>
        <w:rPr>
          <w:rFonts w:hint="eastAsia" w:cs="宋体" w:asciiTheme="minorEastAsia" w:hAnsiTheme="minorEastAsia"/>
          <w:color w:val="auto"/>
          <w:kern w:val="0"/>
          <w:szCs w:val="21"/>
        </w:rPr>
        <w:t>》(财库[2007]119号)、《关于政府采购进口产品管理有关问题的通知》（财办库［</w:t>
      </w:r>
      <w:r>
        <w:rPr>
          <w:rFonts w:cs="宋体" w:asciiTheme="minorEastAsia" w:hAnsiTheme="minorEastAsia"/>
          <w:color w:val="auto"/>
          <w:kern w:val="0"/>
          <w:szCs w:val="21"/>
        </w:rPr>
        <w:t>2008</w:t>
      </w:r>
      <w:r>
        <w:rPr>
          <w:rFonts w:hint="eastAsia" w:cs="宋体" w:asciiTheme="minorEastAsia" w:hAnsiTheme="minorEastAsia"/>
          <w:color w:val="auto"/>
          <w:kern w:val="0"/>
          <w:szCs w:val="21"/>
        </w:rPr>
        <w:t>］</w:t>
      </w:r>
      <w:r>
        <w:rPr>
          <w:rFonts w:cs="宋体" w:asciiTheme="minorEastAsia" w:hAnsiTheme="minorEastAsia"/>
          <w:color w:val="auto"/>
          <w:kern w:val="0"/>
          <w:szCs w:val="21"/>
        </w:rPr>
        <w:t xml:space="preserve">248 </w:t>
      </w:r>
      <w:r>
        <w:rPr>
          <w:rFonts w:hint="eastAsia" w:cs="宋体" w:asciiTheme="minorEastAsia" w:hAnsiTheme="minorEastAsia"/>
          <w:color w:val="auto"/>
          <w:kern w:val="0"/>
          <w:szCs w:val="21"/>
        </w:rPr>
        <w:t>号）。</w:t>
      </w:r>
    </w:p>
    <w:p>
      <w:pPr>
        <w:pStyle w:val="37"/>
        <w:numPr>
          <w:ilvl w:val="1"/>
          <w:numId w:val="8"/>
        </w:numPr>
        <w:autoSpaceDE w:val="0"/>
        <w:autoSpaceDN w:val="0"/>
        <w:spacing w:line="360" w:lineRule="auto"/>
        <w:ind w:left="1327" w:hanging="907"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招标文件列明不允许或未列明允许进口产品参加投标的，均视为拒绝进口产品参加投标。</w:t>
      </w:r>
    </w:p>
    <w:p>
      <w:pPr>
        <w:pStyle w:val="37"/>
        <w:numPr>
          <w:ilvl w:val="1"/>
          <w:numId w:val="9"/>
        </w:numPr>
        <w:autoSpaceDE w:val="0"/>
        <w:autoSpaceDN w:val="0"/>
        <w:spacing w:line="360" w:lineRule="auto"/>
        <w:ind w:left="1327" w:hanging="907"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如</w:t>
      </w:r>
      <w:r>
        <w:rPr>
          <w:rFonts w:hint="eastAsia" w:cs="宋体" w:asciiTheme="minorEastAsia" w:hAnsiTheme="minorEastAsia"/>
          <w:color w:val="auto"/>
          <w:kern w:val="0"/>
          <w:szCs w:val="21"/>
        </w:rPr>
        <w:t>招标</w:t>
      </w:r>
      <w:r>
        <w:rPr>
          <w:rFonts w:cs="宋体" w:asciiTheme="minorEastAsia" w:hAnsiTheme="minorEastAsia"/>
          <w:color w:val="auto"/>
          <w:kern w:val="0"/>
          <w:szCs w:val="21"/>
        </w:rPr>
        <w:t>文件中已说明，经财政部门审核同意，允许部分或全部产品采购进口产品，投标人既可提供本国产品，也可以提供进口产品。</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招标文件中凡标有“★”的条款均系实质性要求条款。</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合格的投标人</w:t>
      </w:r>
    </w:p>
    <w:p>
      <w:pPr>
        <w:pStyle w:val="37"/>
        <w:numPr>
          <w:ilvl w:val="0"/>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在中华人民共和国境内注册，具有本项目生产、制造、供应或实施能力，符合、承认并承诺履行本招标文件各项规定的法人、其他组织或者自然人。</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符合本项目“投标邀请”和“投标人须知前附表”中规定的合格投标人所必须具备的条件。</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auto"/>
          <w:szCs w:val="21"/>
          <w:shd w:val="clear" w:color="auto" w:fill="FFFFFF"/>
        </w:rPr>
        <w:t>政府采购严重违法失信名单</w:t>
      </w:r>
      <w:r>
        <w:rPr>
          <w:rFonts w:hint="eastAsia" w:cs="仿宋_GB2312" w:asciiTheme="minorEastAsia" w:hAnsiTheme="minorEastAsia"/>
          <w:color w:val="auto"/>
          <w:szCs w:val="21"/>
          <w:shd w:val="clear" w:color="auto" w:fill="FFFFFF"/>
        </w:rPr>
        <w:t>、</w:t>
      </w:r>
      <w:r>
        <w:rPr>
          <w:rFonts w:hint="eastAsia" w:cs="宋体" w:asciiTheme="minorEastAsia" w:hAnsiTheme="minorEastAsia"/>
          <w:color w:val="auto"/>
          <w:kern w:val="0"/>
          <w:szCs w:val="21"/>
        </w:rPr>
        <w:t>政府采购严重违法失信行为记录名单（联合体形式投标的，联合体成员存在不良信用记录，视同联合体存在不良信用记录）。</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单位负责人为同一人或者存在直接控股、管理关系的不同供应商，不得参加同一合同项下的政府采购活动；</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除单一来源采购项目外，为采购项目提供整体设计、规范编制或者项目管理、监理、检测等服务的供应商，不得再参加该采购项目的其他采购活动。</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“投标邀请”和“投标人须知前附表”规定接受联合体投标的，除应符合本章第</w:t>
      </w:r>
      <w:r>
        <w:rPr>
          <w:rFonts w:cs="宋体" w:asciiTheme="minorEastAsia" w:hAnsiTheme="minorEastAsia"/>
          <w:color w:val="auto"/>
          <w:kern w:val="0"/>
          <w:szCs w:val="21"/>
        </w:rPr>
        <w:t>3.1</w:t>
      </w:r>
      <w:r>
        <w:rPr>
          <w:rFonts w:hint="eastAsia" w:cs="宋体" w:asciiTheme="minorEastAsia" w:hAnsiTheme="minorEastAsia"/>
          <w:color w:val="auto"/>
          <w:kern w:val="0"/>
          <w:szCs w:val="21"/>
        </w:rPr>
        <w:t>项和3.2项要求外，还应遵守以下规定：</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w:t>
      </w:r>
      <w:r>
        <w:rPr>
          <w:rFonts w:cs="宋体" w:asciiTheme="minorEastAsia" w:hAnsiTheme="minorEastAsia"/>
          <w:color w:val="auto"/>
          <w:kern w:val="0"/>
          <w:szCs w:val="21"/>
        </w:rPr>
        <w:t>联合体各方应当共同与采购人签订采购合同，就采购合同约定的事项对采购人</w:t>
      </w:r>
      <w:r>
        <w:rPr>
          <w:color w:val="auto"/>
        </w:rPr>
        <w:fldChar w:fldCharType="begin"/>
      </w:r>
      <w:r>
        <w:rPr>
          <w:color w:val="auto"/>
        </w:rPr>
        <w:instrText xml:space="preserve">HYPERLINK "https://baike.baidu.com/item/%E6%89%BF%E6%8B%85%E8%BF%9E%E5%B8%A6%E8%B4%A3%E4%BB%BB" \t "_blank"</w:instrText>
      </w:r>
      <w:r>
        <w:rPr>
          <w:color w:val="auto"/>
        </w:rPr>
        <w:fldChar w:fldCharType="separate"/>
      </w:r>
      <w:r>
        <w:rPr>
          <w:rFonts w:cs="宋体" w:asciiTheme="minorEastAsia" w:hAnsiTheme="minorEastAsia"/>
          <w:color w:val="auto"/>
          <w:kern w:val="0"/>
          <w:szCs w:val="21"/>
        </w:rPr>
        <w:t>承担连带责任</w:t>
      </w:r>
      <w:r>
        <w:rPr>
          <w:color w:val="auto"/>
        </w:rPr>
        <w:fldChar w:fldCharType="end"/>
      </w:r>
      <w:r>
        <w:rPr>
          <w:rFonts w:cs="宋体" w:asciiTheme="minorEastAsia" w:hAnsiTheme="minorEastAsia"/>
          <w:color w:val="auto"/>
          <w:kern w:val="0"/>
          <w:szCs w:val="21"/>
        </w:rPr>
        <w:t>。</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法律、行政法规规定的其他条件。</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合格的货物和服务</w:t>
      </w:r>
    </w:p>
    <w:p>
      <w:pPr>
        <w:pStyle w:val="37"/>
        <w:numPr>
          <w:ilvl w:val="0"/>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投标人所提供的服务应当没有侵犯任何第三方的知识产权、技术秘密等合法权利。</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投标人所投产品如被列入财政部与国家主管部门颁发的节能产品目录或环境标志产品目录，应提供相关证明，在评标时予以优先采购。</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如投标人所投产品被列入</w:t>
      </w:r>
      <w:r>
        <w:rPr>
          <w:rFonts w:cs="宋体" w:asciiTheme="minorEastAsia" w:hAnsiTheme="minorEastAsia"/>
          <w:color w:val="auto"/>
          <w:kern w:val="0"/>
          <w:szCs w:val="21"/>
        </w:rPr>
        <w:t>《中华人民共和国实施强制性产品认证的产品目录》，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具备国家认监委</w:t>
      </w:r>
      <w:r>
        <w:rPr>
          <w:rFonts w:hint="eastAsia" w:cs="宋体" w:asciiTheme="minorEastAsia" w:hAnsiTheme="minorEastAsia"/>
          <w:color w:val="auto"/>
          <w:kern w:val="0"/>
          <w:szCs w:val="21"/>
        </w:rPr>
        <w:t>指定强制性产品认证机构</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《中国</w:t>
      </w:r>
      <w:r>
        <w:rPr>
          <w:rFonts w:hint="eastAsia" w:cs="宋体" w:asciiTheme="minorEastAsia" w:hAnsiTheme="minorEastAsia"/>
          <w:color w:val="auto"/>
          <w:kern w:val="0"/>
          <w:szCs w:val="21"/>
        </w:rPr>
        <w:t>国家</w:t>
      </w:r>
      <w:r>
        <w:rPr>
          <w:rFonts w:cs="宋体" w:asciiTheme="minorEastAsia" w:hAnsiTheme="minorEastAsia"/>
          <w:color w:val="auto"/>
          <w:kern w:val="0"/>
          <w:szCs w:val="21"/>
        </w:rPr>
        <w:t>强制</w:t>
      </w:r>
      <w:r>
        <w:rPr>
          <w:rFonts w:hint="eastAsia" w:cs="宋体" w:asciiTheme="minorEastAsia" w:hAnsiTheme="minorEastAsia"/>
          <w:color w:val="auto"/>
          <w:kern w:val="0"/>
          <w:szCs w:val="21"/>
        </w:rPr>
        <w:t>性产品</w:t>
      </w:r>
      <w:r>
        <w:rPr>
          <w:rFonts w:cs="宋体" w:asciiTheme="minorEastAsia" w:hAnsiTheme="minorEastAsia"/>
          <w:color w:val="auto"/>
          <w:kern w:val="0"/>
          <w:szCs w:val="21"/>
        </w:rPr>
        <w:t>认证</w:t>
      </w:r>
      <w:r>
        <w:rPr>
          <w:rFonts w:hint="eastAsia" w:cs="宋体" w:asciiTheme="minorEastAsia" w:hAnsiTheme="minorEastAsia"/>
          <w:color w:val="auto"/>
          <w:kern w:val="0"/>
          <w:szCs w:val="21"/>
        </w:rPr>
        <w:t>证书</w:t>
      </w:r>
      <w:r>
        <w:rPr>
          <w:rFonts w:cs="宋体" w:asciiTheme="minorEastAsia" w:hAnsiTheme="minorEastAsia"/>
          <w:color w:val="auto"/>
          <w:kern w:val="0"/>
          <w:szCs w:val="21"/>
        </w:rPr>
        <w:t>》（CCC 认证）。</w:t>
      </w:r>
      <w:r>
        <w:rPr>
          <w:rFonts w:hint="eastAsia" w:cs="宋体" w:asciiTheme="minorEastAsia" w:hAnsiTheme="minorEastAsia"/>
          <w:color w:val="auto"/>
          <w:kern w:val="0"/>
          <w:szCs w:val="21"/>
        </w:rPr>
        <w:t>投标人</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投标人所投产品如被列入</w:t>
      </w:r>
      <w:r>
        <w:rPr>
          <w:rFonts w:cs="宋体" w:asciiTheme="minorEastAsia" w:hAnsiTheme="minorEastAsia"/>
          <w:color w:val="auto"/>
          <w:kern w:val="0"/>
          <w:szCs w:val="21"/>
        </w:rPr>
        <w:t>《信息安全产品强制性认证目录》，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w:t>
      </w:r>
      <w:r>
        <w:rPr>
          <w:rFonts w:hint="eastAsia" w:cs="宋体" w:asciiTheme="minorEastAsia" w:hAnsiTheme="minorEastAsia"/>
          <w:color w:val="auto"/>
          <w:kern w:val="0"/>
          <w:szCs w:val="21"/>
        </w:rPr>
        <w:t>中国信息安全认证中心</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cs="宋体" w:asciiTheme="minorEastAsia" w:hAnsiTheme="minorEastAsia"/>
          <w:color w:val="auto"/>
          <w:kern w:val="0"/>
          <w:szCs w:val="21"/>
        </w:rPr>
        <w:t>中国国家信息安全产品认证证书</w:t>
      </w:r>
      <w:r>
        <w:rPr>
          <w:rFonts w:hint="eastAsia" w:cs="宋体" w:asciiTheme="minorEastAsia" w:hAnsiTheme="minorEastAsia"/>
          <w:color w:val="auto"/>
          <w:kern w:val="0"/>
          <w:szCs w:val="21"/>
        </w:rPr>
        <w:fldChar w:fldCharType="end"/>
      </w:r>
      <w:r>
        <w:rPr>
          <w:rFonts w:cs="宋体" w:asciiTheme="minorEastAsia" w:hAnsiTheme="minorEastAsia"/>
          <w:color w:val="auto"/>
          <w:kern w:val="0"/>
          <w:szCs w:val="21"/>
        </w:rPr>
        <w:t>》。</w:t>
      </w:r>
      <w:r>
        <w:rPr>
          <w:rFonts w:hint="eastAsia" w:cs="宋体" w:asciiTheme="minorEastAsia" w:hAnsiTheme="minorEastAsia"/>
          <w:color w:val="auto"/>
          <w:kern w:val="0"/>
          <w:szCs w:val="21"/>
        </w:rPr>
        <w:t>投标人</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投标费用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信息发布</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采购代理机构代理费用收取标准和方式</w:t>
      </w:r>
    </w:p>
    <w:p>
      <w:pPr>
        <w:pStyle w:val="37"/>
        <w:numPr>
          <w:ilvl w:val="0"/>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收取标准:按照中标合同金额的比例收取。详见投标人须知前附表。</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收取方式：一次性以银行划账、电汇、汇票或支票的形式支付。</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其他</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color w:val="auto"/>
          <w:kern w:val="0"/>
          <w:szCs w:val="21"/>
        </w:rPr>
      </w:pP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二、招标文件说明</w:t>
      </w: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招标文件构成</w:t>
      </w:r>
    </w:p>
    <w:p>
      <w:pPr>
        <w:pStyle w:val="37"/>
        <w:numPr>
          <w:ilvl w:val="0"/>
          <w:numId w:val="1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招标文件由以下部分组成：</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（1）投标邀请（招标公告）</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（2）项目需求</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（3）投标人须知前附表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（4）投标人须知</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（5）政府采购政策功能</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（6）资格审查与评标</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（7）合同条款及格式</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（8）投标文件有关格式</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（9）本项目招标文件的澄清、答复、修改、补充内容（如有的话）</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现场考察、开标前答疑会</w:t>
      </w:r>
    </w:p>
    <w:p>
      <w:pPr>
        <w:pStyle w:val="37"/>
        <w:numPr>
          <w:ilvl w:val="0"/>
          <w:numId w:val="1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招标文件的澄清或修改</w:t>
      </w:r>
    </w:p>
    <w:p>
      <w:pPr>
        <w:pStyle w:val="37"/>
        <w:numPr>
          <w:ilvl w:val="0"/>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在投标截止期前，无论出于何种原因，招标人可主动地或在解答潜在投标人提出的澄清问题时对招标文件进行修改。</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color w:val="auto"/>
          <w:kern w:val="0"/>
          <w:szCs w:val="21"/>
        </w:rPr>
        <w:t>15</w:t>
      </w:r>
      <w:r>
        <w:rPr>
          <w:rFonts w:hint="eastAsia" w:cs="宋体" w:asciiTheme="minorEastAsia" w:hAnsiTheme="minorEastAsia"/>
          <w:color w:val="auto"/>
          <w:kern w:val="0"/>
          <w:szCs w:val="21"/>
        </w:rPr>
        <w:t>日前，在财政部门指定的政府采购信息发布媒体和《全国公共资源交易平台（河南省·许昌市）》发布更正公告。</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澄清或修改公告的内容为招标文件的组成部分，并对投标人具有约束力。当招标文件与澄清或修改公告就同一内容的表述不一致时，以最后发出的文件内容为准。</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三、投标文件的编制</w:t>
      </w: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投标的语言及计量单位</w:t>
      </w:r>
    </w:p>
    <w:p>
      <w:pPr>
        <w:pStyle w:val="37"/>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投标计量单位，招标文件已有明确规定的，使用招标文件规定的计量单位；招标文件没有规定的，一律采用中华人民共和国法定计量单位。</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投标报价</w:t>
      </w:r>
      <w:r>
        <w:rPr>
          <w:rFonts w:cs="宋体" w:asciiTheme="minorEastAsia" w:hAnsiTheme="minorEastAsia"/>
          <w:b/>
          <w:color w:val="auto"/>
          <w:kern w:val="0"/>
          <w:szCs w:val="21"/>
        </w:rPr>
        <w:t xml:space="preserve"> </w:t>
      </w:r>
    </w:p>
    <w:p>
      <w:pPr>
        <w:pStyle w:val="37"/>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本次招标项目的投标均以人民币为计算单位。</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采购人不得向投标人索要或者接受其给予的赠品、回扣或者与采购无关的其他商品、服务。</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投标人应对项目要求的全部内容进行报价，少报漏报将导致其投标为非实质性响应予以拒绝。</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本项目所涉及的运输、施工、安装、集成、调试、验收、备品和工具等费用均包含在投标报价中。</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本次招标不接受可选择或可调整的投标方案和报价，任何有选择的或可调整的投标方案和报价将被视为非实质性响应投标而作无效投标处理。</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最低报价不能作为中标的保证。</w:t>
      </w:r>
    </w:p>
    <w:p>
      <w:pPr>
        <w:autoSpaceDE w:val="0"/>
        <w:autoSpaceDN w:val="0"/>
        <w:spacing w:line="360" w:lineRule="auto"/>
        <w:ind w:left="42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投标有效期</w:t>
      </w:r>
    </w:p>
    <w:p>
      <w:pPr>
        <w:pStyle w:val="37"/>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投标有效期内投标人撤销投标文件的，招标人将不退还投标保证金。</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中标人的投标文件作为项目合同的附件，其有效期至中标人全部合同义务履行完毕为止。</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投标文件构成</w:t>
      </w:r>
    </w:p>
    <w:p>
      <w:pPr>
        <w:pStyle w:val="37"/>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投标文件的构成应符合法律法规及招标文件的要求。</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投标人应当按照招标文件的要求编制投标文件。投标文件应当对招标文件提出的要求和条件作出明确响应。</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投标文件由资格证明材料、符合性证明材料、其它材料等组成。</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cs="宋体" w:asciiTheme="minorEastAsia" w:hAnsiTheme="minorEastAsia"/>
          <w:color w:val="auto"/>
          <w:kern w:val="0"/>
          <w:szCs w:val="21"/>
        </w:rPr>
        <w:t>.file</w:t>
      </w:r>
      <w:r>
        <w:rPr>
          <w:rFonts w:hint="eastAsia" w:cs="宋体" w:asciiTheme="minorEastAsia" w:hAnsiTheme="minorEastAsia"/>
          <w:color w:val="auto"/>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电子投标文件制作技术咨询：</w:t>
      </w:r>
      <w:r>
        <w:rPr>
          <w:rFonts w:hint="eastAsia" w:cs="宋体" w:asciiTheme="minorEastAsia" w:hAnsiTheme="minorEastAsia"/>
          <w:b/>
          <w:color w:val="auto"/>
          <w:kern w:val="0"/>
          <w:szCs w:val="21"/>
        </w:rPr>
        <w:t>0374-2961598</w:t>
      </w:r>
      <w:r>
        <w:rPr>
          <w:rFonts w:hint="eastAsia" w:cs="宋体" w:asciiTheme="minorEastAsia" w:hAnsiTheme="minorEastAsia"/>
          <w:color w:val="auto"/>
          <w:kern w:val="0"/>
          <w:szCs w:val="21"/>
        </w:rPr>
        <w:t>。</w:t>
      </w:r>
    </w:p>
    <w:p>
      <w:pPr>
        <w:autoSpaceDE w:val="0"/>
        <w:autoSpaceDN w:val="0"/>
        <w:spacing w:line="360" w:lineRule="auto"/>
        <w:ind w:left="964"/>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投标文件格式</w:t>
      </w:r>
    </w:p>
    <w:p>
      <w:pPr>
        <w:pStyle w:val="37"/>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w:t>
      </w:r>
    </w:p>
    <w:p>
      <w:pPr>
        <w:pStyle w:val="37"/>
        <w:numPr>
          <w:ilvl w:val="0"/>
          <w:numId w:val="13"/>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投标保证金的缴纳</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（2）投标保证金用于避免和减少本次招标由于投标人的行为而给采购人带来的损失。</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（5）投标保证金缴纳方式：</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投标人网上下载招标文件后，登录</w:t>
      </w:r>
      <w:r>
        <w:rPr>
          <w:color w:val="auto"/>
        </w:rPr>
        <w:fldChar w:fldCharType="begin"/>
      </w:r>
      <w:r>
        <w:rPr>
          <w:color w:val="auto"/>
        </w:rPr>
        <w:instrText xml:space="preserve">HYPERLINK "http://221.14.6.70:8088/ggzy"</w:instrText>
      </w:r>
      <w:r>
        <w:rPr>
          <w:color w:val="auto"/>
        </w:rPr>
        <w:fldChar w:fldCharType="separate"/>
      </w:r>
      <w:r>
        <w:rPr>
          <w:rFonts w:hint="eastAsia" w:cs="宋体" w:asciiTheme="minorEastAsia" w:hAnsiTheme="minorEastAsia"/>
          <w:color w:val="auto"/>
          <w:kern w:val="0"/>
          <w:szCs w:val="21"/>
        </w:rPr>
        <w:t>http://221.14.6.70:8088/ggzy</w:t>
      </w:r>
      <w:r>
        <w:rPr>
          <w:color w:val="auto"/>
        </w:rPr>
        <w:fldChar w:fldCharType="end"/>
      </w:r>
      <w:r>
        <w:rPr>
          <w:rFonts w:hint="eastAsia" w:cs="宋体" w:asciiTheme="minorEastAsia" w:hAnsiTheme="minorEastAsia"/>
          <w:color w:val="auto"/>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成功缴纳后重新登录前述系统，依次点击“会员向导”→“参与投标”→“保证金绑定”→“绑定”进行投标保证金绑定。</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 每个投标人每个项目每个标段只有唯一缴纳账号，切勿重复缴纳或错误缴纳。</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（8） 不同投标人的投标保证金不得从同一单位或者个人的账户转出。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 未按上述规定操作引起的无效投标，由投标人自行负责。</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 汇款凭证无需备注项目编号和项目名称。</w:t>
      </w:r>
    </w:p>
    <w:p>
      <w:pPr>
        <w:pStyle w:val="37"/>
        <w:numPr>
          <w:ilvl w:val="1"/>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投标保证金的退还</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退还投标保证金时，区别中标与否，按不同时序由银行按来款途径退还原账户。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自中标通知书发出之日起</w:t>
      </w:r>
      <w:r>
        <w:rPr>
          <w:rFonts w:cs="宋体" w:asciiTheme="minorEastAsia" w:hAnsiTheme="minorEastAsia"/>
          <w:color w:val="auto"/>
          <w:kern w:val="0"/>
          <w:szCs w:val="21"/>
        </w:rPr>
        <w:t>5</w:t>
      </w:r>
      <w:r>
        <w:rPr>
          <w:rFonts w:hint="eastAsia" w:cs="宋体" w:asciiTheme="minorEastAsia" w:hAnsiTheme="minorEastAsia"/>
          <w:color w:val="auto"/>
          <w:kern w:val="0"/>
          <w:szCs w:val="21"/>
        </w:rPr>
        <w:t>个工作日内退还未中标人的投标保证金。</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自采购合同签订之日起</w:t>
      </w:r>
      <w:r>
        <w:rPr>
          <w:rFonts w:cs="宋体" w:asciiTheme="minorEastAsia" w:hAnsiTheme="minorEastAsia"/>
          <w:color w:val="auto"/>
          <w:kern w:val="0"/>
          <w:szCs w:val="21"/>
        </w:rPr>
        <w:t>5</w:t>
      </w:r>
      <w:r>
        <w:rPr>
          <w:rFonts w:hint="eastAsia" w:cs="宋体" w:asciiTheme="minorEastAsia" w:hAnsiTheme="minorEastAsia"/>
          <w:color w:val="auto"/>
          <w:kern w:val="0"/>
          <w:szCs w:val="21"/>
        </w:rPr>
        <w:t>个工作日内退还中标人的投标保证金。</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d. 因投标人自身原因无法及时退还投标保证金，滞留三年以上的，投标保证金上缴财政。</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有下列情形之一的，投标保证金不予退还</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投标有效期内投标人撤销投标文件的；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投标人在投标文件中提供虚假材料的；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c. 除因不可抗力或招标文件认可的情形以外，中标人不与采购人签订合同的；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d. 投标人与采购人、其他投标人或者采购代理机构恶意串通的；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e. 法律法规及招标文件规定的其他情形。</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投标文件的数量和签署盖章</w:t>
      </w:r>
    </w:p>
    <w:p>
      <w:pPr>
        <w:pStyle w:val="37"/>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投标人应提交投标文件份数见“投标人须知前附表”。</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在招标文件中已明示需盖章及签名之处，电子投标文件应按招标文件要求加盖投标人电子印章和法人电子印章或授权代表电子印章。</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color w:val="auto"/>
          <w:kern w:val="0"/>
          <w:szCs w:val="21"/>
        </w:rPr>
        <w:t>“</w:t>
      </w:r>
      <w:r>
        <w:rPr>
          <w:rFonts w:hint="eastAsia" w:cs="宋体" w:asciiTheme="minorEastAsia" w:hAnsiTheme="minorEastAsia"/>
          <w:color w:val="auto"/>
          <w:kern w:val="0"/>
          <w:szCs w:val="21"/>
        </w:rPr>
        <w:t>正本</w:t>
      </w:r>
      <w:r>
        <w:rPr>
          <w:rFonts w:cs="宋体" w:asciiTheme="minorEastAsia" w:hAnsiTheme="minorEastAsia"/>
          <w:color w:val="auto"/>
          <w:kern w:val="0"/>
          <w:szCs w:val="21"/>
        </w:rPr>
        <w:t>”</w:t>
      </w:r>
      <w:r>
        <w:rPr>
          <w:rFonts w:hint="eastAsia" w:cs="宋体" w:asciiTheme="minorEastAsia" w:hAnsiTheme="minorEastAsia"/>
          <w:color w:val="auto"/>
          <w:kern w:val="0"/>
          <w:szCs w:val="21"/>
        </w:rPr>
        <w:t>或</w:t>
      </w:r>
      <w:r>
        <w:rPr>
          <w:rFonts w:cs="宋体" w:asciiTheme="minorEastAsia" w:hAnsiTheme="minorEastAsia"/>
          <w:color w:val="auto"/>
          <w:kern w:val="0"/>
          <w:szCs w:val="21"/>
        </w:rPr>
        <w:t>“</w:t>
      </w:r>
      <w:r>
        <w:rPr>
          <w:rFonts w:hint="eastAsia" w:cs="宋体" w:asciiTheme="minorEastAsia" w:hAnsiTheme="minorEastAsia"/>
          <w:color w:val="auto"/>
          <w:kern w:val="0"/>
          <w:szCs w:val="21"/>
        </w:rPr>
        <w:t>副本</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字样；一旦正本和副本内容不一致时，以正本为准。纸质投标文件的正本及所有副本的封面均须由投标人加盖投标人公章。</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四、投标文件的递交</w:t>
      </w: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投标文件的密封</w:t>
      </w:r>
    </w:p>
    <w:p>
      <w:pPr>
        <w:pStyle w:val="37"/>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投标人应将纸质投标文件“正本”、“ 副本”密封包装。使用电子介质存储的投标文件单独密封包装，并随纸质投标文件一并提交。</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投标截止时间</w:t>
      </w:r>
    </w:p>
    <w:p>
      <w:pPr>
        <w:pStyle w:val="37"/>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投标人必须在“投标邀请”和“投标人须知前附表”中规定的投标截止时间前，将所有投标文件送达招标文件指定的开标地点。</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招标人收到投标文件后，应当如实记载投标文件的送达时间和密封情况，签收保存，并向投标人出具签收回执。任何单位和个人不得在开标前开启投标文件。</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迟交的投标文件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投标文件的修改和撤回</w:t>
      </w:r>
    </w:p>
    <w:p>
      <w:pPr>
        <w:pStyle w:val="37"/>
        <w:numPr>
          <w:ilvl w:val="0"/>
          <w:numId w:val="1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投标人应当在投标截止时间前完成电子投标文件的提交，可以补充、修改或撤回。投标截止时间前未完成电子投标文件提交、取得“投标文件提交回执单”的，视为撤回投标文件。</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投标人补充、修改的内容并作为投标文件的组成部分。补充或修改应当按招标文件要求签署、盖章、密封、递交，并应注明“修改</w:t>
      </w:r>
      <w:r>
        <w:rPr>
          <w:rFonts w:cs="宋体" w:asciiTheme="minorEastAsia" w:hAnsiTheme="minorEastAsia"/>
          <w:color w:val="auto"/>
          <w:kern w:val="0"/>
          <w:szCs w:val="21"/>
        </w:rPr>
        <w:t>”</w:t>
      </w:r>
      <w:r>
        <w:rPr>
          <w:rFonts w:hint="eastAsia" w:cs="宋体" w:asciiTheme="minorEastAsia" w:hAnsiTheme="minorEastAsia"/>
          <w:color w:val="auto"/>
          <w:kern w:val="0"/>
          <w:szCs w:val="21"/>
        </w:rPr>
        <w:t>或“补充</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投标人在递交纸质投标文件后，可以撤回其投标，但投标人必须在规定的投标截止时间前以书面形式告知招标人。</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投标人不得在投标有效期内撤销投标文件，否则招标人将不退还其投标保证金。</w:t>
      </w:r>
    </w:p>
    <w:p>
      <w:pPr>
        <w:autoSpaceDE w:val="0"/>
        <w:autoSpaceDN w:val="0"/>
        <w:spacing w:line="360" w:lineRule="auto"/>
        <w:ind w:left="42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五、开标和评标</w:t>
      </w: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开标</w:t>
      </w:r>
    </w:p>
    <w:p>
      <w:pPr>
        <w:pStyle w:val="37"/>
        <w:numPr>
          <w:ilvl w:val="0"/>
          <w:numId w:val="1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招标人将按招标文件规定的时间和地点组织公开开标。开标由代理机构主持，邀请投标人参加。评标委员会成员不得参加开标活动。</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招标人应当对开标、评标现场活动进行全程录音录像。录音录像应当清晰可辨，音像资料作为采购文件一并存档。</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（1）电子投标文件的解密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代理机构解密：代理机构</w:t>
      </w:r>
      <w:r>
        <w:rPr>
          <w:rFonts w:cs="宋体" w:asciiTheme="minorEastAsia" w:hAnsiTheme="minorEastAsia"/>
          <w:color w:val="auto"/>
          <w:kern w:val="0"/>
          <w:szCs w:val="21"/>
        </w:rPr>
        <w:t>按</w:t>
      </w:r>
      <w:r>
        <w:rPr>
          <w:rFonts w:hint="eastAsia" w:cs="宋体" w:asciiTheme="minorEastAsia" w:hAnsiTheme="minorEastAsia"/>
          <w:color w:val="auto"/>
          <w:kern w:val="0"/>
          <w:szCs w:val="21"/>
        </w:rPr>
        <w:t>电子</w:t>
      </w:r>
      <w:r>
        <w:rPr>
          <w:rFonts w:cs="宋体" w:asciiTheme="minorEastAsia" w:hAnsiTheme="minorEastAsia"/>
          <w:color w:val="auto"/>
          <w:kern w:val="0"/>
          <w:szCs w:val="21"/>
        </w:rPr>
        <w:t>投标</w:t>
      </w:r>
      <w:r>
        <w:rPr>
          <w:rFonts w:hint="eastAsia" w:cs="宋体" w:asciiTheme="minorEastAsia" w:hAnsiTheme="minorEastAsia"/>
          <w:color w:val="auto"/>
          <w:kern w:val="0"/>
          <w:szCs w:val="21"/>
        </w:rPr>
        <w:t>文件到达交易系统</w:t>
      </w:r>
      <w:r>
        <w:rPr>
          <w:rFonts w:cs="宋体" w:asciiTheme="minorEastAsia" w:hAnsiTheme="minorEastAsia"/>
          <w:color w:val="auto"/>
          <w:kern w:val="0"/>
          <w:szCs w:val="21"/>
        </w:rPr>
        <w:t>的先后顺序</w:t>
      </w:r>
      <w:r>
        <w:rPr>
          <w:rFonts w:hint="eastAsia" w:cs="宋体" w:asciiTheme="minorEastAsia" w:hAnsiTheme="minorEastAsia"/>
          <w:color w:val="auto"/>
          <w:kern w:val="0"/>
          <w:szCs w:val="21"/>
        </w:rPr>
        <w:t>，使用本单位CA数字证书进行再次解密。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电子投标文件解密异常情况处理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投标人不足3家的，不得开标。</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开标过程由采购代理机构负责记录，由参加开标的各投标人代表和相关工作人员签字确认后随采购文件一并存档。</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投标人未参加开标的，视同认可开标结果。</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资格审查</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评标委员会的组成</w:t>
      </w:r>
    </w:p>
    <w:p>
      <w:pPr>
        <w:pStyle w:val="37"/>
        <w:numPr>
          <w:ilvl w:val="0"/>
          <w:numId w:val="1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（1）采购预算金额在1000万元以上；</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（2）技术复杂；</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（3）社会影响较大。</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评审专家对本单位的采购项目只能作为采购人代表参与评标。采购代理机构工作人员不得参加由本机构代理的政府采购项目的评标。</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（3）与供应商有其他可能影响政府采购活动公平、公正进行的关系。</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评审专家发现本人与参加采购活动的供应商有利害关系的,应当主动提出回避。采购人或者代理机构发现评审专家与参加采购活动的供应商有利害关系的,应当要求其回避。</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采购人不得担任评标小组长。</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采购人可以在评标前说明项目背景和采购需求，说明内容不得含有歧视性、倾向性意见，不得超出招标文件所述范围。说明应当提交书面材料，并随采购文件一并存档。</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符合性审查</w:t>
      </w:r>
    </w:p>
    <w:p>
      <w:pPr>
        <w:pStyle w:val="37"/>
        <w:numPr>
          <w:ilvl w:val="0"/>
          <w:numId w:val="1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评标委员会依据有关法律法规和招标文件的规定，对符合资格的投标人的投标文件进行符合性审查，以确定其是否满足招标文件的实质性要求。</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审查、评价投标文件是否符合招标文件的商务、技术等实质性要求。</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可要求投标人对投标文件有关事项作出澄清或者说明。</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投标文件的澄清</w:t>
      </w:r>
    </w:p>
    <w:p>
      <w:pPr>
        <w:pStyle w:val="37"/>
        <w:numPr>
          <w:ilvl w:val="0"/>
          <w:numId w:val="1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对于投标文件中含义不明确、同类问题表述不一致或者有明显文字和计算错误的内容，评标委员会应当以书面形式要求投标人作出必要的澄清、说明或者补正。</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投标人的澄清文件是其投标文件的组成部分。</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投标文件报价出现前后不一致的修正</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投标无效情形</w:t>
      </w:r>
    </w:p>
    <w:p>
      <w:pPr>
        <w:pStyle w:val="37"/>
        <w:numPr>
          <w:ilvl w:val="0"/>
          <w:numId w:val="1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（1）未按照招标文件的规定提交投标保证金的；</w:t>
      </w:r>
      <w:r>
        <w:rPr>
          <w:rFonts w:cs="宋体" w:asciiTheme="minorEastAsia" w:hAnsiTheme="minorEastAsia"/>
          <w:color w:val="auto"/>
          <w:kern w:val="0"/>
          <w:szCs w:val="21"/>
        </w:rPr>
        <w:t xml:space="preserve"> </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投标文件未按招标文件要求签署、盖章的；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不具备招标文件中规定的资格要求的；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报价超过招标文件中规定的预算金额或者最高限价的；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（5） </w:t>
      </w:r>
      <w:r>
        <w:rPr>
          <w:rFonts w:cs="宋体" w:asciiTheme="minorEastAsia" w:hAnsiTheme="minorEastAsia"/>
          <w:color w:val="auto"/>
          <w:kern w:val="0"/>
          <w:szCs w:val="21"/>
        </w:rPr>
        <w:t>投标文件含有采购人不能接受的附加条件的</w:t>
      </w:r>
      <w:r>
        <w:rPr>
          <w:rFonts w:hint="eastAsia" w:cs="宋体" w:asciiTheme="minorEastAsia" w:hAnsiTheme="minorEastAsia"/>
          <w:color w:val="auto"/>
          <w:kern w:val="0"/>
          <w:szCs w:val="21"/>
        </w:rPr>
        <w:t>。</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 不同投标人的投标文件相互混装；</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 不同投标人的投标保证金从同一单位或者个人的账户转出。</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法律、法规和招标文件规定的其他无效情形。</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相同品牌投标人的认定</w:t>
      </w:r>
    </w:p>
    <w:p>
      <w:pPr>
        <w:pStyle w:val="37"/>
        <w:numPr>
          <w:ilvl w:val="0"/>
          <w:numId w:val="1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投标文件的比较与评价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评标方法、评标标准</w:t>
      </w:r>
    </w:p>
    <w:p>
      <w:pPr>
        <w:pStyle w:val="37"/>
        <w:numPr>
          <w:ilvl w:val="0"/>
          <w:numId w:val="1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最低评标价法</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综合评分法，是指投标文件满足招标文件全部实质性要求，且按照评审因素的量化指标评审得分最高的投标人为中标候选人的评标方法。</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价格分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投标报价得分=(评标基准价/投标报价)×100</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评标总得分=F1×A1+F2×A2+……+Fn×An</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F1、F2……Fn分别为各项评审因素的得分;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因落实政府采购政策进行价格调整的，以调整后的价格计算评标基准价和投标报价。</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本次评标具体评标方法、评标标准见（第六章 资格审查与评标）</w:t>
      </w:r>
      <w:r>
        <w:rPr>
          <w:rFonts w:hint="eastAsia" w:cs="宋体" w:asciiTheme="minorEastAsia" w:hAnsiTheme="minorEastAsia"/>
          <w:color w:val="auto"/>
          <w:kern w:val="0"/>
          <w:szCs w:val="21"/>
        </w:rPr>
        <w:t>。</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推荐中标候选人</w:t>
      </w:r>
    </w:p>
    <w:p>
      <w:pPr>
        <w:pStyle w:val="37"/>
        <w:numPr>
          <w:ilvl w:val="0"/>
          <w:numId w:val="1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评审意见无效情形</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 记录、复制或者带走任何评标资料；</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 其他不遵守评标纪律的行为。</w:t>
      </w:r>
    </w:p>
    <w:p>
      <w:pPr>
        <w:autoSpaceDE w:val="0"/>
        <w:autoSpaceDN w:val="0"/>
        <w:spacing w:line="360" w:lineRule="auto"/>
        <w:ind w:left="964"/>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保密</w:t>
      </w:r>
    </w:p>
    <w:p>
      <w:pPr>
        <w:pStyle w:val="37"/>
        <w:numPr>
          <w:ilvl w:val="0"/>
          <w:numId w:val="1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评审专家应当遵守评审工作纪律，不得泄露评审文件、评审情况和评审中获悉的商业秘密。</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六、定标和授予合同</w:t>
      </w: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确定中标人</w:t>
      </w:r>
    </w:p>
    <w:p>
      <w:pPr>
        <w:pStyle w:val="37"/>
        <w:numPr>
          <w:ilvl w:val="0"/>
          <w:numId w:val="1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采购人应当自收到评标报告之日起5个工作日内，在评标报告确定的中标候选人名单中按顺序确定中标人。中标候选人并列的，由采购人采取随机抽取的方式确定。</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中标公告、发出中标通知书</w:t>
      </w:r>
    </w:p>
    <w:p>
      <w:pPr>
        <w:pStyle w:val="37"/>
        <w:numPr>
          <w:ilvl w:val="0"/>
          <w:numId w:val="1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采购人确认中标人后，招标人在公告中标结果的同时，向中标人发出中标通知书。</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中标通知书发出后，采购人不得违法改变中标结果，中标人无正当理由不得放弃中标。</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中标人在接到中标通知时，须向代理机构发送投标报价及分项报价一览表（包含主要中标标的的名称、规格型号、数量、单价、服务要求等）电子文档，并同时通知代理机构联系人。</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质疑提出与答复</w:t>
      </w:r>
    </w:p>
    <w:p>
      <w:pPr>
        <w:pStyle w:val="37"/>
        <w:numPr>
          <w:ilvl w:val="0"/>
          <w:numId w:val="1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供应商认为采购文件、采购过程和中标结果使自己的权益受到损害的，可以依法向采购人、采购代理机构提出质疑。</w:t>
      </w:r>
      <w:r>
        <w:rPr>
          <w:rFonts w:cs="宋体" w:asciiTheme="minorEastAsia" w:hAnsiTheme="minorEastAsia"/>
          <w:color w:val="auto"/>
          <w:kern w:val="0"/>
          <w:szCs w:val="21"/>
        </w:rPr>
        <w:t>提出质疑的供应商应当是参与</w:t>
      </w:r>
      <w:r>
        <w:rPr>
          <w:rFonts w:hint="eastAsia" w:cs="宋体" w:asciiTheme="minorEastAsia" w:hAnsiTheme="minorEastAsia"/>
          <w:color w:val="auto"/>
          <w:kern w:val="0"/>
          <w:szCs w:val="21"/>
        </w:rPr>
        <w:t>本</w:t>
      </w:r>
      <w:r>
        <w:rPr>
          <w:rFonts w:cs="宋体" w:asciiTheme="minorEastAsia" w:hAnsiTheme="minorEastAsia"/>
          <w:color w:val="auto"/>
          <w:kern w:val="0"/>
          <w:szCs w:val="21"/>
        </w:rPr>
        <w:t>项目采购活动的供应商。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对采购文件提出质疑的，</w:t>
      </w:r>
      <w:r>
        <w:rPr>
          <w:rFonts w:cs="宋体" w:asciiTheme="minorEastAsia" w:hAnsiTheme="minorEastAsia"/>
          <w:color w:val="auto"/>
          <w:kern w:val="0"/>
          <w:szCs w:val="21"/>
        </w:rPr>
        <w:t>潜在</w:t>
      </w:r>
      <w:r>
        <w:rPr>
          <w:rFonts w:hint="eastAsia" w:cs="宋体" w:asciiTheme="minorEastAsia" w:hAnsiTheme="minorEastAsia"/>
          <w:color w:val="auto"/>
          <w:kern w:val="0"/>
          <w:szCs w:val="21"/>
        </w:rPr>
        <w:t>投标人应</w:t>
      </w:r>
      <w:r>
        <w:rPr>
          <w:rFonts w:cs="宋体" w:asciiTheme="minorEastAsia" w:hAnsiTheme="minorEastAsia"/>
          <w:color w:val="auto"/>
          <w:kern w:val="0"/>
          <w:szCs w:val="21"/>
        </w:rPr>
        <w:t>已依法获取采购文件</w:t>
      </w:r>
      <w:r>
        <w:rPr>
          <w:rFonts w:hint="eastAsia" w:cs="宋体" w:asciiTheme="minorEastAsia" w:hAnsiTheme="minorEastAsia"/>
          <w:color w:val="auto"/>
          <w:kern w:val="0"/>
          <w:szCs w:val="21"/>
        </w:rPr>
        <w:t>，且应当在</w:t>
      </w:r>
      <w:r>
        <w:rPr>
          <w:rFonts w:cs="宋体" w:asciiTheme="minorEastAsia" w:hAnsiTheme="minorEastAsia"/>
          <w:color w:val="auto"/>
          <w:kern w:val="0"/>
          <w:szCs w:val="21"/>
        </w:rPr>
        <w:t>获取采购文件或者采购文件公告期限届满之日起7个工作日内</w:t>
      </w:r>
      <w:r>
        <w:rPr>
          <w:rFonts w:hint="eastAsia" w:cs="宋体" w:asciiTheme="minorEastAsia" w:hAnsiTheme="minorEastAsia"/>
          <w:color w:val="auto"/>
          <w:kern w:val="0"/>
          <w:szCs w:val="21"/>
        </w:rPr>
        <w:t>通过《全国公共资源交易平台（河南省·许昌市）》一次性提出，如未提出视为全面接受；</w:t>
      </w:r>
      <w:r>
        <w:rPr>
          <w:rFonts w:hint="eastAsia" w:cs="宋体" w:asciiTheme="minorEastAsia" w:hAnsiTheme="minorEastAsia"/>
          <w:color w:val="auto"/>
          <w:kern w:val="0"/>
          <w:szCs w:val="21"/>
        </w:rPr>
        <w:br w:type="textWrapping"/>
      </w:r>
      <w:r>
        <w:rPr>
          <w:rFonts w:hint="eastAsia" w:cs="宋体" w:asciiTheme="minorEastAsia" w:hAnsiTheme="minorEastAsia"/>
          <w:color w:val="auto"/>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color w:val="auto"/>
          <w:kern w:val="0"/>
          <w:szCs w:val="21"/>
        </w:rPr>
        <w:br w:type="textWrapping"/>
      </w:r>
      <w:r>
        <w:rPr>
          <w:rFonts w:hint="eastAsia" w:cs="宋体" w:asciiTheme="minorEastAsia" w:hAnsiTheme="minorEastAsia"/>
          <w:color w:val="auto"/>
          <w:kern w:val="0"/>
          <w:szCs w:val="21"/>
        </w:rPr>
        <w:t>（3） 对中标结果提出质疑的，为中标结果公告期限届满之日起七个工作日内，以书面形式向采购人和采购代理机构一次性提出。</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（1） </w:t>
      </w:r>
      <w:r>
        <w:rPr>
          <w:rFonts w:cs="宋体" w:asciiTheme="minorEastAsia" w:hAnsiTheme="minorEastAsia"/>
          <w:color w:val="auto"/>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 </w:t>
      </w:r>
      <w:r>
        <w:rPr>
          <w:rFonts w:cs="宋体" w:asciiTheme="minorEastAsia" w:hAnsiTheme="minorEastAsia"/>
          <w:color w:val="auto"/>
          <w:kern w:val="0"/>
          <w:szCs w:val="21"/>
        </w:rPr>
        <w:t>对采购过程、中标结果提出的质疑，合格供应商符合法定数量时，可以从合格的中标</w:t>
      </w:r>
      <w:r>
        <w:rPr>
          <w:rFonts w:hint="eastAsia" w:cs="宋体" w:asciiTheme="minorEastAsia" w:hAnsiTheme="minorEastAsia"/>
          <w:color w:val="auto"/>
          <w:kern w:val="0"/>
          <w:szCs w:val="21"/>
        </w:rPr>
        <w:t>候选人</w:t>
      </w:r>
      <w:r>
        <w:rPr>
          <w:rFonts w:cs="宋体" w:asciiTheme="minorEastAsia" w:hAnsiTheme="minorEastAsia"/>
          <w:color w:val="auto"/>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签订合同</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履约保证金</w:t>
      </w:r>
    </w:p>
    <w:p>
      <w:pPr>
        <w:autoSpaceDE w:val="0"/>
        <w:autoSpaceDN w:val="0"/>
        <w:spacing w:line="360" w:lineRule="auto"/>
        <w:ind w:left="964"/>
        <w:contextualSpacing/>
        <w:rPr>
          <w:rFonts w:cs="宋体" w:asciiTheme="majorEastAsia" w:hAnsiTheme="majorEastAsia" w:eastAsiaTheme="majorEastAsia"/>
          <w:b/>
          <w:color w:val="auto"/>
          <w:kern w:val="0"/>
          <w:sz w:val="36"/>
          <w:szCs w:val="36"/>
        </w:rPr>
      </w:pPr>
      <w:r>
        <w:rPr>
          <w:rFonts w:hint="eastAsia" w:cs="宋体" w:asciiTheme="minorEastAsia" w:hAnsiTheme="minorEastAsia"/>
          <w:color w:val="auto"/>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auto"/>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r>
        <w:rPr>
          <w:rFonts w:cs="宋体" w:asciiTheme="majorEastAsia" w:hAnsiTheme="majorEastAsia" w:eastAsiaTheme="majorEastAsia"/>
          <w:b/>
          <w:color w:val="auto"/>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第五章 政府采购政策功能</w:t>
      </w:r>
    </w:p>
    <w:p>
      <w:pPr>
        <w:jc w:val="center"/>
        <w:rPr>
          <w:rFonts w:cs="宋体" w:asciiTheme="majorEastAsia" w:hAnsiTheme="majorEastAsia" w:eastAsiaTheme="majorEastAsia"/>
          <w:b/>
          <w:color w:val="auto"/>
          <w:kern w:val="0"/>
          <w:sz w:val="36"/>
          <w:szCs w:val="36"/>
        </w:rPr>
      </w:pP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2"/>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一、节能能源、保护环境</w:t>
      </w:r>
    </w:p>
    <w:p>
      <w:pPr>
        <w:pStyle w:val="12"/>
        <w:spacing w:line="360" w:lineRule="auto"/>
        <w:ind w:firstLine="420" w:firstLineChars="200"/>
        <w:contextualSpacing/>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color w:val="auto"/>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2"/>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auto"/>
          <w:sz w:val="21"/>
          <w:szCs w:val="21"/>
        </w:rPr>
        <w:t>并加盖投标人公章的原件扫描件（或图片）</w:t>
      </w:r>
      <w:r>
        <w:rPr>
          <w:rFonts w:hint="eastAsia" w:cs="仿宋_GB2312" w:asciiTheme="minorEastAsia" w:hAnsiTheme="minorEastAsia" w:eastAsiaTheme="minorEastAsia"/>
          <w:color w:val="auto"/>
          <w:sz w:val="21"/>
          <w:szCs w:val="21"/>
          <w:lang w:val="zh-CN"/>
        </w:rPr>
        <w:t>。投标人所投其他产品若属于“节能产品政府采购清单”优先采购产品，在同等条件下，优先采购清单中的产品。</w:t>
      </w:r>
    </w:p>
    <w:p>
      <w:pPr>
        <w:pStyle w:val="12"/>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3、对于同时列入环保清单和节能产品政府采购清单的产品，应当优先于只列入其中一个清单的产品。</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4、上述“节能产品政府采购清单”、“环境标志产品政府采购清单”，在采购公告发布前已经过期的以及尚在公示期的均不得作为评标时的依据。</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二、促进中小企业发展</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三、支持监狱企业发展</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按照财政部、司法部发布的《关于政府采购支持监狱企业发展有关问题的通知》（</w:t>
      </w:r>
      <w:bookmarkStart w:id="0" w:name="OLE_LINK6"/>
      <w:r>
        <w:rPr>
          <w:rFonts w:hint="eastAsia" w:cs="仿宋_GB2312" w:asciiTheme="minorEastAsia" w:hAnsiTheme="minorEastAsia"/>
          <w:color w:val="auto"/>
          <w:szCs w:val="21"/>
          <w:lang w:val="zh-CN"/>
        </w:rPr>
        <w:t>财库[2014]68号</w:t>
      </w:r>
      <w:bookmarkEnd w:id="0"/>
      <w:r>
        <w:rPr>
          <w:rFonts w:hint="eastAsia" w:cs="仿宋_GB2312" w:asciiTheme="minorEastAsia" w:hAnsiTheme="minorEastAsia"/>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四、促进残疾人就业</w:t>
      </w:r>
    </w:p>
    <w:p>
      <w:pPr>
        <w:pStyle w:val="12"/>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rPr>
        <w:t>残疾人福利性单位属于小型、微型企业的，不重复享受政策。</w:t>
      </w:r>
    </w:p>
    <w:p>
      <w:pPr>
        <w:pStyle w:val="12"/>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2"/>
        <w:spacing w:line="360" w:lineRule="auto"/>
        <w:ind w:firstLine="42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 w:val="21"/>
          <w:szCs w:val="21"/>
          <w:lang w:val="zh-CN"/>
        </w:rPr>
        <w:t>3、中标人为残疾人福利性单位的，招标人应当随中标结果同时公告其《残疾人福利性单位声明函》，接受社会监督。</w:t>
      </w:r>
    </w:p>
    <w:p>
      <w:pPr>
        <w:pStyle w:val="12"/>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第六章 资格审查与评标</w:t>
      </w:r>
    </w:p>
    <w:p>
      <w:pPr>
        <w:pStyle w:val="12"/>
        <w:spacing w:line="360" w:lineRule="auto"/>
        <w:contextualSpacing/>
        <w:rPr>
          <w:rFonts w:cs="仿宋_GB2312" w:asciiTheme="minorEastAsia" w:hAnsiTheme="minorEastAsia"/>
          <w:color w:val="auto"/>
          <w:lang w:val="zh-CN"/>
        </w:rPr>
      </w:pPr>
    </w:p>
    <w:p>
      <w:pPr>
        <w:pStyle w:val="12"/>
        <w:spacing w:line="360" w:lineRule="auto"/>
        <w:contextualSpacing/>
        <w:rPr>
          <w:rFonts w:cs="仿宋_GB2312" w:asciiTheme="minorEastAsia" w:hAnsiTheme="minorEastAsia" w:eastAsiaTheme="minorEastAsia"/>
          <w:b/>
          <w:color w:val="auto"/>
          <w:sz w:val="21"/>
          <w:szCs w:val="21"/>
          <w:lang w:val="zh-CN"/>
        </w:rPr>
      </w:pPr>
      <w:r>
        <w:rPr>
          <w:rFonts w:cs="仿宋_GB2312" w:asciiTheme="minorEastAsia" w:hAnsiTheme="minorEastAsia" w:eastAsiaTheme="minorEastAsia"/>
          <w:b/>
          <w:color w:val="auto"/>
          <w:sz w:val="21"/>
          <w:szCs w:val="21"/>
          <w:lang w:val="zh-CN"/>
        </w:rPr>
        <w:t>一、资格审查</w:t>
      </w:r>
    </w:p>
    <w:p>
      <w:pPr>
        <w:pStyle w:val="12"/>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（一）</w:t>
      </w:r>
      <w:r>
        <w:rPr>
          <w:rFonts w:cs="仿宋_GB2312" w:asciiTheme="minorEastAsia" w:hAnsiTheme="minorEastAsia" w:eastAsiaTheme="minorEastAsia"/>
          <w:color w:val="auto"/>
          <w:sz w:val="21"/>
          <w:szCs w:val="21"/>
          <w:lang w:val="zh-CN"/>
        </w:rPr>
        <w:t>开标结束后，</w:t>
      </w:r>
      <w:r>
        <w:rPr>
          <w:rFonts w:hint="eastAsia" w:cs="仿宋_GB2312" w:asciiTheme="minorEastAsia" w:hAnsiTheme="minorEastAsia" w:eastAsiaTheme="minorEastAsia"/>
          <w:color w:val="auto"/>
          <w:sz w:val="21"/>
          <w:szCs w:val="21"/>
          <w:lang w:val="zh-CN"/>
        </w:rPr>
        <w:t>采购人依法对投标人资格进行审查</w:t>
      </w:r>
      <w:r>
        <w:rPr>
          <w:rFonts w:cs="仿宋_GB2312" w:asciiTheme="minorEastAsia" w:hAnsiTheme="minorEastAsia" w:eastAsiaTheme="minorEastAsia"/>
          <w:color w:val="auto"/>
          <w:sz w:val="21"/>
          <w:szCs w:val="21"/>
          <w:lang w:val="zh-CN"/>
        </w:rPr>
        <w:t>。</w:t>
      </w:r>
    </w:p>
    <w:p>
      <w:pPr>
        <w:spacing w:line="360" w:lineRule="auto"/>
        <w:ind w:right="420" w:rightChars="200"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（三）资格审查中所涉及到的证书及材料，均须在电子投标文件中提供原件扫描件（或图片）。</w:t>
      </w:r>
    </w:p>
    <w:tbl>
      <w:tblPr>
        <w:tblStyle w:val="20"/>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资格审查</w:t>
            </w:r>
            <w:r>
              <w:rPr>
                <w:rFonts w:asciiTheme="minorEastAsia" w:hAnsiTheme="minorEastAsia"/>
                <w:b/>
                <w:color w:val="auto"/>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color w:val="auto"/>
                <w:szCs w:val="21"/>
              </w:rPr>
            </w:pPr>
            <w:r>
              <w:rPr>
                <w:rFonts w:hint="eastAsia" w:asciiTheme="minorEastAsia" w:hAnsiTheme="minorEastAsia"/>
                <w:b/>
                <w:color w:val="auto"/>
                <w:szCs w:val="21"/>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2、法人或者其他组织的营业执照等证明文件，自然人的身份证明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（1）企业法人营业执照或营业执照。（企业投标提供）</w:t>
            </w:r>
          </w:p>
          <w:p>
            <w:pPr>
              <w:spacing w:line="360" w:lineRule="auto"/>
              <w:rPr>
                <w:rFonts w:asciiTheme="minorEastAsia" w:hAnsiTheme="minorEastAsia"/>
                <w:bCs/>
                <w:color w:val="auto"/>
                <w:szCs w:val="21"/>
              </w:rPr>
            </w:pPr>
            <w:r>
              <w:rPr>
                <w:rFonts w:hint="eastAsia" w:asciiTheme="minorEastAsia" w:hAnsiTheme="minorEastAsia"/>
                <w:bCs/>
                <w:color w:val="auto"/>
                <w:szCs w:val="21"/>
              </w:rPr>
              <w:t>（2）事业单位法人证书。（事业单位投标提供）</w:t>
            </w:r>
          </w:p>
          <w:p>
            <w:pPr>
              <w:spacing w:line="360" w:lineRule="auto"/>
              <w:rPr>
                <w:rFonts w:asciiTheme="minorEastAsia" w:hAnsiTheme="minorEastAsia"/>
                <w:bCs/>
                <w:color w:val="auto"/>
                <w:szCs w:val="21"/>
              </w:rPr>
            </w:pPr>
            <w:r>
              <w:rPr>
                <w:rFonts w:hint="eastAsia" w:asciiTheme="minorEastAsia" w:hAnsiTheme="minorEastAsia"/>
                <w:bCs/>
                <w:color w:val="auto"/>
                <w:szCs w:val="21"/>
              </w:rPr>
              <w:t>（3）执业许可证。（非专业服务机构投标提供）</w:t>
            </w:r>
          </w:p>
          <w:p>
            <w:pPr>
              <w:spacing w:line="360" w:lineRule="auto"/>
              <w:rPr>
                <w:rFonts w:asciiTheme="minorEastAsia" w:hAnsiTheme="minorEastAsia"/>
                <w:bCs/>
                <w:color w:val="auto"/>
                <w:szCs w:val="21"/>
              </w:rPr>
            </w:pPr>
            <w:r>
              <w:rPr>
                <w:rFonts w:hint="eastAsia" w:asciiTheme="minorEastAsia" w:hAnsiTheme="minorEastAsia"/>
                <w:bCs/>
                <w:color w:val="auto"/>
                <w:szCs w:val="21"/>
              </w:rPr>
              <w:t>（4）个体工商户营业执照。（个体工商户投标提供）</w:t>
            </w:r>
          </w:p>
          <w:p>
            <w:pPr>
              <w:spacing w:line="360" w:lineRule="auto"/>
              <w:rPr>
                <w:rFonts w:asciiTheme="minorEastAsia" w:hAnsiTheme="minorEastAsia"/>
                <w:b/>
                <w:color w:val="auto"/>
                <w:szCs w:val="21"/>
              </w:rPr>
            </w:pPr>
            <w:r>
              <w:rPr>
                <w:rFonts w:hint="eastAsia" w:asciiTheme="minorEastAsia" w:hAnsiTheme="minorEastAsia"/>
                <w:bCs/>
                <w:color w:val="auto"/>
                <w:szCs w:val="21"/>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3、财务状况报告相关材料</w:t>
            </w:r>
          </w:p>
          <w:p>
            <w:pPr>
              <w:spacing w:line="360" w:lineRule="auto"/>
              <w:rPr>
                <w:rFonts w:asciiTheme="minorEastAsia" w:hAnsiTheme="minorEastAsia"/>
                <w:bCs/>
                <w:color w:val="auto"/>
                <w:szCs w:val="21"/>
              </w:rPr>
            </w:pPr>
            <w:r>
              <w:rPr>
                <w:rFonts w:hint="eastAsia" w:asciiTheme="minorEastAsia" w:hAnsiTheme="minorEastAsia"/>
                <w:bCs/>
                <w:color w:val="auto"/>
                <w:szCs w:val="21"/>
              </w:rPr>
              <w:t>（1）201</w:t>
            </w:r>
            <w:r>
              <w:rPr>
                <w:rFonts w:hint="eastAsia" w:asciiTheme="minorEastAsia" w:hAnsiTheme="minorEastAsia"/>
                <w:bCs/>
                <w:color w:val="auto"/>
                <w:szCs w:val="21"/>
                <w:lang w:val="en-US" w:eastAsia="zh-CN"/>
              </w:rPr>
              <w:t>7</w:t>
            </w:r>
            <w:r>
              <w:rPr>
                <w:rFonts w:hint="eastAsia" w:asciiTheme="minorEastAsia" w:hAnsiTheme="minorEastAsia"/>
                <w:bCs/>
                <w:color w:val="auto"/>
                <w:szCs w:val="21"/>
              </w:rPr>
              <w:t>年度经审计的财务报告，包括资产负债表、利润表、现金流量表、所有者权益变动表及其附注；</w:t>
            </w:r>
            <w:r>
              <w:rPr>
                <w:rFonts w:hint="eastAsia" w:asciiTheme="minorEastAsia" w:hAnsiTheme="minorEastAsia"/>
                <w:bCs/>
                <w:color w:val="auto"/>
                <w:szCs w:val="21"/>
              </w:rPr>
              <w:t>或</w:t>
            </w:r>
            <w:r>
              <w:rPr>
                <w:rFonts w:hint="eastAsia" w:asciiTheme="minorEastAsia" w:hAnsiTheme="minorEastAsia"/>
                <w:bCs/>
                <w:color w:val="auto"/>
                <w:szCs w:val="21"/>
              </w:rPr>
              <w:t>基本开户银行出具的资信证明；</w:t>
            </w:r>
            <w:r>
              <w:rPr>
                <w:rFonts w:hint="eastAsia" w:asciiTheme="minorEastAsia" w:hAnsiTheme="minorEastAsia"/>
                <w:bCs/>
                <w:color w:val="auto"/>
                <w:szCs w:val="21"/>
              </w:rPr>
              <w:t>或</w:t>
            </w:r>
            <w:r>
              <w:rPr>
                <w:rFonts w:hint="eastAsia" w:asciiTheme="minorEastAsia" w:hAnsiTheme="minorEastAsia"/>
                <w:bCs/>
                <w:color w:val="auto"/>
                <w:szCs w:val="21"/>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color w:val="auto"/>
                <w:szCs w:val="21"/>
              </w:rPr>
            </w:pPr>
            <w:r>
              <w:rPr>
                <w:rFonts w:hint="eastAsia" w:asciiTheme="minorEastAsia" w:hAnsiTheme="minorEastAsia"/>
                <w:bCs/>
                <w:color w:val="auto"/>
                <w:szCs w:val="21"/>
              </w:rPr>
              <w:t>（2）银行出具的资信证明；</w:t>
            </w:r>
            <w:r>
              <w:rPr>
                <w:rFonts w:hint="eastAsia" w:asciiTheme="minorEastAsia" w:hAnsiTheme="minorEastAsia"/>
                <w:bCs/>
                <w:color w:val="auto"/>
                <w:szCs w:val="21"/>
              </w:rPr>
              <w:t>或</w:t>
            </w:r>
            <w:r>
              <w:rPr>
                <w:rFonts w:hint="eastAsia" w:asciiTheme="minorEastAsia" w:hAnsiTheme="minorEastAsia"/>
                <w:bCs/>
                <w:color w:val="auto"/>
                <w:szCs w:val="21"/>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4、依法缴纳税收相关材料</w:t>
            </w:r>
          </w:p>
          <w:p>
            <w:pPr>
              <w:spacing w:line="360" w:lineRule="auto"/>
              <w:rPr>
                <w:rFonts w:asciiTheme="minorEastAsia" w:hAnsiTheme="minorEastAsia"/>
                <w:b/>
                <w:color w:val="auto"/>
                <w:szCs w:val="21"/>
              </w:rPr>
            </w:pPr>
            <w:r>
              <w:rPr>
                <w:rFonts w:hint="eastAsia" w:asciiTheme="minorEastAsia" w:hAnsiTheme="minorEastAsia"/>
                <w:bCs/>
                <w:color w:val="auto"/>
                <w:szCs w:val="21"/>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5、依法缴纳社会保障资金的证明材料</w:t>
            </w:r>
          </w:p>
          <w:p>
            <w:pPr>
              <w:spacing w:line="360" w:lineRule="auto"/>
              <w:rPr>
                <w:rFonts w:asciiTheme="minorEastAsia" w:hAnsiTheme="minorEastAsia"/>
                <w:bCs/>
                <w:color w:val="auto"/>
                <w:szCs w:val="21"/>
              </w:rPr>
            </w:pPr>
            <w:r>
              <w:rPr>
                <w:rFonts w:hint="eastAsia" w:asciiTheme="minorEastAsia" w:hAnsiTheme="minorEastAsia"/>
                <w:bCs/>
                <w:color w:val="auto"/>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6、履行合同所必须的设备和专业技术能力的证明材料</w:t>
            </w:r>
          </w:p>
          <w:p>
            <w:pPr>
              <w:spacing w:line="360" w:lineRule="auto"/>
              <w:rPr>
                <w:rFonts w:asciiTheme="minorEastAsia" w:hAnsiTheme="minorEastAsia"/>
                <w:b/>
                <w:color w:val="auto"/>
                <w:szCs w:val="21"/>
              </w:rPr>
            </w:pPr>
            <w:r>
              <w:rPr>
                <w:rFonts w:hint="eastAsia" w:asciiTheme="minorEastAsia" w:hAnsiTheme="minorEastAsia"/>
                <w:bCs/>
                <w:color w:val="auto"/>
                <w:szCs w:val="21"/>
              </w:rPr>
              <w:t>相关设备的购置发票、专业技术人员职称证书、用工合同等</w:t>
            </w:r>
            <w:r>
              <w:rPr>
                <w:rFonts w:hint="eastAsia" w:asciiTheme="minorEastAsia" w:hAnsiTheme="minorEastAsia"/>
                <w:bCs/>
                <w:color w:val="auto"/>
                <w:szCs w:val="21"/>
              </w:rPr>
              <w:t>或者</w:t>
            </w:r>
            <w:r>
              <w:rPr>
                <w:rFonts w:hint="eastAsia" w:asciiTheme="minorEastAsia" w:hAnsiTheme="minorEastAsia"/>
                <w:bCs/>
                <w:color w:val="auto"/>
                <w:szCs w:val="21"/>
              </w:rPr>
              <w:t>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7、参加政府采购活动前3年内在经营活动中没有重大违法记录的声明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8、未被列入“信用中国”网站(www.creditchina.gov.cn)失信被执行人、重大税收违法案件当事人名单、政府采购严重违法失信名单、“中国政府采购网” (www.ccgp.gov.cn)政府采购严重违法失信行为记录名单、“国家企业信用公示系统”网站（www.gsxt.gov.cn）严重违法失信企业名单（黑名单）的投标人</w:t>
            </w:r>
            <w:r>
              <w:rPr>
                <w:rFonts w:hint="eastAsia" w:cs="仿宋_GB2312" w:asciiTheme="minorEastAsia" w:hAnsiTheme="minorEastAsia"/>
                <w:b/>
                <w:color w:val="auto"/>
                <w:szCs w:val="21"/>
                <w:shd w:val="clear" w:color="auto" w:fill="FFFFFF"/>
                <w:lang w:eastAsia="zh-CN"/>
              </w:rPr>
              <w:t>。</w:t>
            </w:r>
          </w:p>
          <w:p>
            <w:pPr>
              <w:spacing w:line="360" w:lineRule="auto"/>
              <w:rPr>
                <w:rFonts w:asciiTheme="minorEastAsia" w:hAnsiTheme="minorEastAsia"/>
                <w:bCs/>
                <w:color w:val="auto"/>
                <w:szCs w:val="21"/>
              </w:rPr>
            </w:pPr>
            <w:r>
              <w:rPr>
                <w:rFonts w:hint="eastAsia" w:asciiTheme="minorEastAsia" w:hAnsiTheme="minorEastAsia"/>
                <w:bCs/>
                <w:color w:val="auto"/>
                <w:szCs w:val="21"/>
              </w:rPr>
              <w:t>注：政府采购活动中查询及使用投标人信用记录的具体要求为：投标人未被列入失信被执行人、重大税收违法案件当事人名单、</w:t>
            </w:r>
            <w:r>
              <w:rPr>
                <w:rFonts w:asciiTheme="minorEastAsia" w:hAnsiTheme="minorEastAsia"/>
                <w:bCs/>
                <w:color w:val="auto"/>
                <w:szCs w:val="21"/>
              </w:rPr>
              <w:t>政府采购严重违法失信名单</w:t>
            </w:r>
            <w:r>
              <w:rPr>
                <w:rFonts w:hint="eastAsia" w:asciiTheme="minorEastAsia" w:hAnsiTheme="minorEastAsia"/>
                <w:bCs/>
                <w:color w:val="auto"/>
                <w:szCs w:val="21"/>
              </w:rPr>
              <w:t>、政府采购严重违法失信行为记录名单（联合体形式投标的，联合体成员存在不良信用记录，视同联合体存在不良信用记录）。</w:t>
            </w:r>
          </w:p>
          <w:p>
            <w:pPr>
              <w:spacing w:line="360" w:lineRule="auto"/>
              <w:rPr>
                <w:rFonts w:asciiTheme="minorEastAsia" w:hAnsiTheme="minorEastAsia"/>
                <w:bCs/>
                <w:color w:val="auto"/>
                <w:szCs w:val="21"/>
              </w:rPr>
            </w:pPr>
            <w:r>
              <w:rPr>
                <w:rFonts w:hint="eastAsia" w:asciiTheme="minorEastAsia" w:hAnsiTheme="minorEastAsia"/>
                <w:bCs/>
                <w:color w:val="auto"/>
                <w:szCs w:val="21"/>
              </w:rPr>
              <w:t>（1）查询渠道：“信用中国”网站（www.creditchina.gov.cn）和“中国政府采购网”（www.ccgp.gov.cn）；</w:t>
            </w:r>
            <w:r>
              <w:rPr>
                <w:rFonts w:hint="eastAsia" w:asciiTheme="minorEastAsia" w:hAnsiTheme="minorEastAsia"/>
                <w:bCs/>
                <w:color w:val="auto"/>
                <w:szCs w:val="21"/>
                <w:lang w:eastAsia="zh-CN"/>
              </w:rPr>
              <w:t>“国家企业信用公示系统”网站（</w:t>
            </w:r>
            <w:r>
              <w:rPr>
                <w:rFonts w:hint="eastAsia" w:asciiTheme="minorEastAsia" w:hAnsiTheme="minorEastAsia"/>
                <w:bCs/>
                <w:color w:val="auto"/>
                <w:szCs w:val="21"/>
                <w:lang w:val="en-US" w:eastAsia="zh-CN"/>
              </w:rPr>
              <w:t>www.gsxt.gov.cn</w:t>
            </w:r>
            <w:r>
              <w:rPr>
                <w:rFonts w:hint="eastAsia" w:asciiTheme="minorEastAsia" w:hAnsiTheme="minorEastAsia"/>
                <w:bCs/>
                <w:color w:val="auto"/>
                <w:szCs w:val="21"/>
                <w:lang w:eastAsia="zh-CN"/>
              </w:rPr>
              <w:t>）。</w:t>
            </w:r>
          </w:p>
          <w:p>
            <w:pPr>
              <w:spacing w:line="360" w:lineRule="auto"/>
              <w:rPr>
                <w:rFonts w:asciiTheme="minorEastAsia" w:hAnsiTheme="minorEastAsia"/>
                <w:bCs/>
                <w:color w:val="auto"/>
                <w:szCs w:val="21"/>
              </w:rPr>
            </w:pPr>
            <w:r>
              <w:rPr>
                <w:rFonts w:hint="eastAsia" w:asciiTheme="minorEastAsia" w:hAnsiTheme="minorEastAsia"/>
                <w:bCs/>
                <w:color w:val="auto"/>
                <w:szCs w:val="21"/>
              </w:rPr>
              <w:t>（2）截止时间：同投标截止时间；</w:t>
            </w:r>
          </w:p>
          <w:p>
            <w:pPr>
              <w:spacing w:line="360" w:lineRule="auto"/>
              <w:rPr>
                <w:rFonts w:asciiTheme="minorEastAsia" w:hAnsiTheme="minorEastAsia"/>
                <w:bCs/>
                <w:color w:val="auto"/>
                <w:szCs w:val="21"/>
              </w:rPr>
            </w:pPr>
            <w:r>
              <w:rPr>
                <w:rFonts w:hint="eastAsia" w:asciiTheme="minorEastAsia" w:hAnsiTheme="minorEastAsia"/>
                <w:bCs/>
                <w:color w:val="auto"/>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color w:val="auto"/>
                <w:szCs w:val="21"/>
              </w:rPr>
            </w:pPr>
            <w:r>
              <w:rPr>
                <w:rFonts w:hint="eastAsia" w:asciiTheme="minorEastAsia" w:hAnsiTheme="minorEastAsia"/>
                <w:bCs/>
                <w:color w:val="auto"/>
                <w:szCs w:val="21"/>
              </w:rPr>
              <w:t>（4）信用信息的使用原则：经采购人认定的被列入失信被执行人、重大税收违法案件当事人名单、政府采购严重违法失信行为记录名单</w:t>
            </w:r>
            <w:r>
              <w:rPr>
                <w:rFonts w:hint="eastAsia" w:asciiTheme="minorEastAsia" w:hAnsiTheme="minorEastAsia"/>
                <w:bCs/>
                <w:color w:val="auto"/>
                <w:szCs w:val="21"/>
                <w:lang w:eastAsia="zh-CN"/>
              </w:rPr>
              <w:t>，严重违法失信企业名单（黑名单）</w:t>
            </w:r>
            <w:r>
              <w:rPr>
                <w:rFonts w:hint="eastAsia" w:asciiTheme="minorEastAsia" w:hAnsiTheme="minorEastAsia"/>
                <w:bCs/>
                <w:color w:val="auto"/>
                <w:szCs w:val="21"/>
              </w:rPr>
              <w:t>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color w:val="auto"/>
                <w:szCs w:val="21"/>
                <w:lang w:val="zh-CN"/>
              </w:rPr>
            </w:pPr>
            <w:r>
              <w:rPr>
                <w:rFonts w:hint="eastAsia" w:asciiTheme="minorEastAsia" w:hAnsiTheme="minorEastAsia"/>
                <w:b/>
                <w:bCs/>
                <w:color w:val="auto"/>
                <w:szCs w:val="21"/>
              </w:rPr>
              <w:t>9、</w:t>
            </w:r>
            <w:r>
              <w:rPr>
                <w:rFonts w:hint="eastAsia" w:cs="仿宋_GB2312" w:asciiTheme="minorEastAsia" w:hAnsiTheme="minorEastAsia"/>
                <w:b/>
                <w:color w:val="auto"/>
                <w:szCs w:val="21"/>
                <w:lang w:val="zh-CN"/>
              </w:rPr>
              <w:t>报价</w:t>
            </w:r>
          </w:p>
          <w:p>
            <w:pPr>
              <w:spacing w:line="360" w:lineRule="auto"/>
              <w:rPr>
                <w:rFonts w:asciiTheme="minorEastAsia" w:hAnsiTheme="minorEastAsia"/>
                <w:b/>
                <w:bCs/>
                <w:color w:val="auto"/>
                <w:szCs w:val="21"/>
              </w:rPr>
            </w:pPr>
            <w:r>
              <w:rPr>
                <w:rFonts w:hint="eastAsia" w:cs="仿宋_GB2312" w:asciiTheme="minorEastAsia" w:hAnsiTheme="minorEastAsia"/>
                <w:color w:val="auto"/>
                <w:szCs w:val="21"/>
                <w:lang w:val="zh-CN"/>
              </w:rPr>
              <w:t>是否超出招标文件中规定的预算金额，超出预算金额的投标无效。如投标人须知前附表规定最高限价，则</w:t>
            </w:r>
            <w:r>
              <w:rPr>
                <w:rFonts w:hint="eastAsia" w:cs="宋体" w:asciiTheme="minorEastAsia" w:hAnsiTheme="minorEastAsia"/>
                <w:bCs/>
                <w:color w:val="auto"/>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10、联合体协议</w:t>
            </w:r>
          </w:p>
          <w:p>
            <w:pPr>
              <w:spacing w:line="360" w:lineRule="auto"/>
              <w:rPr>
                <w:rFonts w:asciiTheme="minorEastAsia" w:hAnsiTheme="minorEastAsia"/>
                <w:b/>
                <w:bCs/>
                <w:color w:val="auto"/>
                <w:szCs w:val="21"/>
              </w:rPr>
            </w:pPr>
            <w:r>
              <w:rPr>
                <w:rFonts w:hint="eastAsia" w:asciiTheme="minorEastAsia" w:hAnsiTheme="minorEastAsia"/>
                <w:bCs/>
                <w:color w:val="auto"/>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color w:val="auto"/>
                <w:szCs w:val="21"/>
              </w:rPr>
            </w:pPr>
            <w:r>
              <w:rPr>
                <w:rFonts w:hint="eastAsia" w:asciiTheme="minorEastAsia" w:hAnsiTheme="minorEastAsia"/>
                <w:b/>
                <w:color w:val="auto"/>
                <w:szCs w:val="21"/>
              </w:rPr>
              <w:t>11、投标保证金</w:t>
            </w:r>
          </w:p>
          <w:p>
            <w:pPr>
              <w:spacing w:line="360" w:lineRule="auto"/>
              <w:rPr>
                <w:rFonts w:asciiTheme="minorEastAsia" w:hAnsiTheme="minorEastAsia"/>
                <w:color w:val="auto"/>
                <w:szCs w:val="21"/>
              </w:rPr>
            </w:pPr>
            <w:r>
              <w:rPr>
                <w:rFonts w:hint="eastAsia" w:asciiTheme="minorEastAsia" w:hAnsiTheme="minorEastAsia"/>
                <w:color w:val="auto"/>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color w:val="auto"/>
                <w:szCs w:val="21"/>
              </w:rPr>
            </w:pPr>
            <w:r>
              <w:rPr>
                <w:rFonts w:hint="eastAsia" w:asciiTheme="minorEastAsia" w:hAnsiTheme="minorEastAsia"/>
                <w:b/>
                <w:color w:val="auto"/>
                <w:szCs w:val="21"/>
              </w:rPr>
              <w:t>12、法定代表人身份证明或提供法定代表人授权委托书及被授权人身份证明。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hint="eastAsia" w:asciiTheme="minorEastAsia" w:hAnsiTheme="minorEastAsia" w:eastAsiaTheme="minorEastAsia"/>
                <w:b/>
                <w:color w:val="auto"/>
                <w:szCs w:val="21"/>
                <w:lang w:val="en-US" w:eastAsia="zh-CN"/>
              </w:rPr>
            </w:pPr>
            <w:r>
              <w:rPr>
                <w:rFonts w:hint="eastAsia" w:asciiTheme="minorEastAsia" w:hAnsiTheme="minorEastAsia"/>
                <w:b/>
                <w:color w:val="auto"/>
                <w:szCs w:val="21"/>
                <w:lang w:val="en-US" w:eastAsia="zh-CN"/>
              </w:rPr>
              <w:t>13、具有相应范围的《医疗器械生产许可证》或《医疗器械经营许可证》经营范围涵盖所投产品，并具有投标产品的《中华人民共和国医疗器械注册证》并加盖投标人公章的原件扫描件（或图片）；所投设备如为进口产品的，须具备《中华人民共和国医疗器械注册证》并加盖投标人公章的原件扫描件或复印件扫描件（或图片）；</w:t>
            </w:r>
          </w:p>
        </w:tc>
      </w:tr>
    </w:tbl>
    <w:p>
      <w:pPr>
        <w:pStyle w:val="12"/>
        <w:spacing w:line="360" w:lineRule="auto"/>
        <w:ind w:firstLine="482" w:firstLineChars="200"/>
        <w:contextualSpacing/>
        <w:rPr>
          <w:rFonts w:cs="仿宋_GB2312" w:asciiTheme="minorEastAsia" w:hAnsiTheme="minorEastAsia" w:eastAsiaTheme="minorEastAsia"/>
          <w:b/>
          <w:color w:val="auto"/>
          <w:szCs w:val="24"/>
          <w:lang w:val="zh-CN"/>
        </w:rPr>
      </w:pPr>
    </w:p>
    <w:p>
      <w:pPr>
        <w:pStyle w:val="12"/>
        <w:spacing w:line="360" w:lineRule="auto"/>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二、评标</w:t>
      </w:r>
    </w:p>
    <w:p>
      <w:pPr>
        <w:pStyle w:val="12"/>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（一）评标方法</w:t>
      </w:r>
    </w:p>
    <w:p>
      <w:pPr>
        <w:pStyle w:val="12"/>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本项目采用综合评分法。总分为100分。</w:t>
      </w:r>
    </w:p>
    <w:p>
      <w:pPr>
        <w:pStyle w:val="12"/>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w:t>
      </w:r>
      <w:r>
        <w:rPr>
          <w:rFonts w:cs="仿宋_GB2312" w:asciiTheme="minorEastAsia" w:hAnsiTheme="minorEastAsia" w:eastAsiaTheme="minorEastAsia"/>
          <w:b/>
          <w:color w:val="auto"/>
          <w:sz w:val="21"/>
          <w:szCs w:val="21"/>
          <w:lang w:val="zh-CN"/>
        </w:rPr>
        <w:t>评标委员会负责具体评标事务，并独立履行下列职责</w:t>
      </w:r>
    </w:p>
    <w:p>
      <w:pPr>
        <w:pStyle w:val="12"/>
        <w:spacing w:line="360" w:lineRule="auto"/>
        <w:ind w:firstLine="422" w:firstLineChars="200"/>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1、</w:t>
      </w:r>
      <w:r>
        <w:rPr>
          <w:rFonts w:cs="仿宋_GB2312" w:asciiTheme="minorEastAsia" w:hAnsiTheme="minorEastAsia" w:eastAsiaTheme="minorEastAsia"/>
          <w:b/>
          <w:color w:val="auto"/>
          <w:sz w:val="21"/>
          <w:szCs w:val="21"/>
          <w:lang w:val="zh-CN"/>
        </w:rPr>
        <w:t>审查、评价投标文件是否符合招标文件的商务、技术等实质性要求；</w:t>
      </w:r>
    </w:p>
    <w:p>
      <w:pPr>
        <w:pStyle w:val="12"/>
        <w:spacing w:line="360" w:lineRule="auto"/>
        <w:ind w:firstLine="420" w:firstLineChars="200"/>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评标委员会对符合资格的投标人的投标文件进行符合性审查，以确定其是否满足招标文件的商务、技术等实质性要求。</w:t>
      </w:r>
    </w:p>
    <w:p>
      <w:pPr>
        <w:pStyle w:val="12"/>
        <w:spacing w:line="360" w:lineRule="auto"/>
        <w:ind w:firstLine="420" w:firstLineChars="200"/>
        <w:contextualSpacing/>
        <w:jc w:val="left"/>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注：符合性审查中所涉及到的证书及材料，均应在电子投标文件中提供原件扫描件（或图片）。</w:t>
      </w:r>
    </w:p>
    <w:p>
      <w:pPr>
        <w:pStyle w:val="12"/>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2、</w:t>
      </w:r>
      <w:r>
        <w:rPr>
          <w:rFonts w:cs="仿宋_GB2312" w:asciiTheme="minorEastAsia" w:hAnsiTheme="minorEastAsia" w:eastAsiaTheme="minorEastAsia"/>
          <w:b/>
          <w:color w:val="auto"/>
          <w:sz w:val="21"/>
          <w:szCs w:val="21"/>
          <w:lang w:val="zh-CN"/>
        </w:rPr>
        <w:t>要求投标人对投标文件有关事项作出澄清或者说明；</w:t>
      </w:r>
    </w:p>
    <w:p>
      <w:pPr>
        <w:pStyle w:val="12"/>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对于投标文件中含义不明确、同类问题表述不一致或者有明显文字和计算错误的内容，评标委员会应当以书面形式要求投标人作出必要的澄清、说明或者补正。</w:t>
      </w:r>
    </w:p>
    <w:p>
      <w:pPr>
        <w:pStyle w:val="12"/>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2"/>
        <w:spacing w:line="360" w:lineRule="auto"/>
        <w:ind w:firstLine="465"/>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3、</w:t>
      </w:r>
      <w:r>
        <w:rPr>
          <w:rFonts w:cs="仿宋_GB2312" w:asciiTheme="minorEastAsia" w:hAnsiTheme="minorEastAsia" w:eastAsiaTheme="minorEastAsia"/>
          <w:b/>
          <w:color w:val="auto"/>
          <w:sz w:val="21"/>
          <w:szCs w:val="21"/>
          <w:lang w:val="zh-CN"/>
        </w:rPr>
        <w:t>对投标文件进行比较和评价；</w:t>
      </w:r>
    </w:p>
    <w:p>
      <w:pPr>
        <w:pStyle w:val="12"/>
        <w:spacing w:line="360" w:lineRule="auto"/>
        <w:ind w:firstLine="420" w:firstLineChars="200"/>
        <w:contextualSpacing/>
        <w:rPr>
          <w:rFonts w:cs="仿宋_GB2312" w:asciiTheme="minorEastAsia" w:hAnsiTheme="minorEastAsia"/>
          <w:color w:val="auto"/>
          <w:sz w:val="21"/>
          <w:szCs w:val="21"/>
          <w:lang w:val="zh-CN"/>
        </w:rPr>
      </w:pPr>
      <w:r>
        <w:rPr>
          <w:rFonts w:hint="eastAsia" w:cs="仿宋_GB2312" w:asciiTheme="minorEastAsia" w:hAnsiTheme="minorEastAsia" w:eastAsiaTheme="minorEastAsia"/>
          <w:color w:val="auto"/>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color w:val="auto"/>
          <w:sz w:val="21"/>
          <w:szCs w:val="21"/>
          <w:lang w:val="zh-CN"/>
        </w:rPr>
        <w:t>评标过程中，不得去掉报价中的最高报价和最低报价。</w:t>
      </w:r>
    </w:p>
    <w:p>
      <w:pPr>
        <w:pStyle w:val="12"/>
        <w:spacing w:line="360" w:lineRule="auto"/>
        <w:ind w:firstLine="420" w:firstLineChars="200"/>
        <w:contextualSpacing/>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注：评标标准中所涉及到的证书及材料，均应在电子投标文件中提供原件扫描件（或图片）。</w:t>
      </w:r>
    </w:p>
    <w:p>
      <w:pPr>
        <w:pStyle w:val="12"/>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（1）价格分计算</w:t>
      </w:r>
    </w:p>
    <w:p>
      <w:pPr>
        <w:pStyle w:val="12"/>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2"/>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2"/>
        <w:spacing w:line="360" w:lineRule="auto"/>
        <w:ind w:firstLine="420" w:firstLineChars="200"/>
        <w:contextualSpacing/>
        <w:rPr>
          <w:rFonts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 w:val="21"/>
          <w:szCs w:val="21"/>
        </w:rPr>
        <w:t>残疾人福利性单位属于小型、微型企业的，不重复享受政策。</w:t>
      </w:r>
    </w:p>
    <w:p>
      <w:pPr>
        <w:pStyle w:val="12"/>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（2）强制采购节能产品和优先采购节能产品、优先采购环保产品</w:t>
      </w:r>
    </w:p>
    <w:p>
      <w:pPr>
        <w:pStyle w:val="12"/>
        <w:spacing w:line="360" w:lineRule="auto"/>
        <w:ind w:firstLine="465"/>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1）对《节能产品政府采购清单》所列的政府强制采购节能产品</w:t>
      </w:r>
      <w:r>
        <w:rPr>
          <w:rFonts w:hint="eastAsia" w:cs="仿宋_GB2312" w:asciiTheme="minorEastAsia" w:hAnsiTheme="minorEastAsia" w:eastAsiaTheme="minorEastAsia"/>
          <w:color w:val="auto"/>
          <w:sz w:val="21"/>
          <w:szCs w:val="21"/>
        </w:rPr>
        <w:t>，</w:t>
      </w:r>
      <w:r>
        <w:rPr>
          <w:rFonts w:hint="eastAsia" w:cs="仿宋_GB2312" w:asciiTheme="minorEastAsia" w:hAnsiTheme="minorEastAsia" w:eastAsiaTheme="minorEastAsia"/>
          <w:color w:val="auto"/>
          <w:sz w:val="21"/>
          <w:szCs w:val="21"/>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2"/>
        <w:spacing w:line="360" w:lineRule="auto"/>
        <w:ind w:firstLine="465"/>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投标人所投其他产品若属于“节能产品政府采购清单”优先采购产品，</w:t>
      </w:r>
      <w:r>
        <w:rPr>
          <w:rFonts w:hint="eastAsia" w:cs="仿宋_GB2312" w:asciiTheme="minorEastAsia" w:hAnsiTheme="minorEastAsia"/>
          <w:color w:val="auto"/>
          <w:sz w:val="21"/>
          <w:szCs w:val="21"/>
          <w:lang w:val="zh-CN"/>
        </w:rPr>
        <w:t>投标文件中须提供最新一期《节能产品政府采购清单》中产品所在页并加盖投标人公章的原件扫描件（或图片），评标委员会根据本项目评标标准予以判定并赋分。</w:t>
      </w:r>
    </w:p>
    <w:p>
      <w:pPr>
        <w:pStyle w:val="12"/>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w:t>
      </w:r>
      <w:r>
        <w:rPr>
          <w:rFonts w:hint="eastAsia" w:cs="仿宋_GB2312" w:asciiTheme="minorEastAsia" w:hAnsiTheme="minorEastAsia"/>
          <w:color w:val="auto"/>
          <w:sz w:val="21"/>
          <w:szCs w:val="21"/>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auto"/>
          <w:sz w:val="21"/>
          <w:szCs w:val="21"/>
          <w:lang w:val="zh-CN"/>
        </w:rPr>
        <w:t>评标委员会根据本项目评标标准予以判定并赋分。</w:t>
      </w:r>
    </w:p>
    <w:p>
      <w:pPr>
        <w:pStyle w:val="12"/>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（3）</w:t>
      </w:r>
      <w:r>
        <w:rPr>
          <w:rFonts w:cs="仿宋_GB2312" w:asciiTheme="minorEastAsia" w:hAnsiTheme="minorEastAsia" w:eastAsiaTheme="minorEastAsia"/>
          <w:b/>
          <w:color w:val="auto"/>
          <w:sz w:val="21"/>
          <w:szCs w:val="21"/>
          <w:lang w:val="zh-CN"/>
        </w:rPr>
        <w:t>关于相同品牌产品</w:t>
      </w:r>
    </w:p>
    <w:p>
      <w:pPr>
        <w:pStyle w:val="12"/>
        <w:spacing w:line="360" w:lineRule="auto"/>
        <w:ind w:firstLine="465"/>
        <w:contextualSpacing/>
        <w:jc w:val="left"/>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color w:val="auto"/>
          <w:sz w:val="21"/>
          <w:szCs w:val="21"/>
          <w:lang w:val="zh-CN"/>
        </w:rPr>
        <w:t>采取随机抽取</w:t>
      </w:r>
      <w:r>
        <w:rPr>
          <w:rFonts w:cs="仿宋_GB2312" w:asciiTheme="minorEastAsia" w:hAnsiTheme="minorEastAsia" w:eastAsiaTheme="minorEastAsia"/>
          <w:color w:val="auto"/>
          <w:sz w:val="21"/>
          <w:szCs w:val="21"/>
          <w:lang w:val="zh-CN"/>
        </w:rPr>
        <w:t>方式确定一个参加评标的投标人，其他投标无效。</w:t>
      </w:r>
    </w:p>
    <w:p>
      <w:pPr>
        <w:pStyle w:val="12"/>
        <w:spacing w:line="360" w:lineRule="auto"/>
        <w:ind w:firstLine="465"/>
        <w:contextualSpacing/>
        <w:jc w:val="left"/>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采用综合评分法的，提供相同品牌产品</w:t>
      </w:r>
      <w:r>
        <w:rPr>
          <w:rFonts w:hint="eastAsia" w:cs="仿宋_GB2312" w:asciiTheme="minorEastAsia" w:hAnsiTheme="minorEastAsia" w:eastAsiaTheme="minorEastAsia"/>
          <w:color w:val="auto"/>
          <w:sz w:val="21"/>
          <w:szCs w:val="21"/>
          <w:lang w:val="zh-CN"/>
        </w:rPr>
        <w:t>（</w:t>
      </w:r>
      <w:r>
        <w:rPr>
          <w:rFonts w:cs="仿宋_GB2312" w:asciiTheme="minorEastAsia" w:hAnsiTheme="minorEastAsia" w:eastAsiaTheme="minorEastAsia"/>
          <w:color w:val="auto"/>
          <w:sz w:val="21"/>
          <w:szCs w:val="21"/>
          <w:lang w:val="zh-CN"/>
        </w:rPr>
        <w:t>非单一产品采购项目，多家投标人提供的核心产品品牌相同</w:t>
      </w:r>
      <w:r>
        <w:rPr>
          <w:rFonts w:hint="eastAsia" w:cs="仿宋_GB2312" w:asciiTheme="minorEastAsia" w:hAnsiTheme="minorEastAsia" w:eastAsiaTheme="minorEastAsia"/>
          <w:color w:val="auto"/>
          <w:sz w:val="21"/>
          <w:szCs w:val="21"/>
          <w:lang w:val="zh-CN"/>
        </w:rPr>
        <w:t>）</w:t>
      </w:r>
      <w:r>
        <w:rPr>
          <w:rFonts w:cs="仿宋_GB2312" w:asciiTheme="minorEastAsia" w:hAnsiTheme="minorEastAsia" w:eastAsiaTheme="minorEastAsia"/>
          <w:color w:val="auto"/>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color w:val="auto"/>
          <w:sz w:val="21"/>
          <w:szCs w:val="21"/>
          <w:lang w:val="zh-CN"/>
        </w:rPr>
        <w:t>由采购人或者采购人委托评标委员会</w:t>
      </w:r>
      <w:r>
        <w:rPr>
          <w:rFonts w:cs="仿宋_GB2312" w:asciiTheme="minorEastAsia" w:hAnsiTheme="minorEastAsia" w:eastAsiaTheme="minorEastAsia"/>
          <w:color w:val="auto"/>
          <w:sz w:val="21"/>
          <w:szCs w:val="21"/>
          <w:lang w:val="zh-CN"/>
        </w:rPr>
        <w:t>采取随机抽取方式确定</w:t>
      </w:r>
      <w:r>
        <w:rPr>
          <w:rFonts w:hint="eastAsia" w:cs="仿宋_GB2312" w:asciiTheme="minorEastAsia" w:hAnsiTheme="minorEastAsia" w:eastAsiaTheme="minorEastAsia"/>
          <w:color w:val="auto"/>
          <w:sz w:val="21"/>
          <w:szCs w:val="21"/>
          <w:lang w:val="zh-CN"/>
        </w:rPr>
        <w:t>一个投标人获得中标人推荐资格</w:t>
      </w:r>
      <w:r>
        <w:rPr>
          <w:rFonts w:cs="仿宋_GB2312" w:asciiTheme="minorEastAsia" w:hAnsiTheme="minorEastAsia" w:eastAsiaTheme="minorEastAsia"/>
          <w:color w:val="auto"/>
          <w:sz w:val="21"/>
          <w:szCs w:val="21"/>
          <w:lang w:val="zh-CN"/>
        </w:rPr>
        <w:t>，其他同品牌投标人不作为中标候选人。</w:t>
      </w:r>
    </w:p>
    <w:p>
      <w:pPr>
        <w:pStyle w:val="12"/>
        <w:spacing w:line="360" w:lineRule="auto"/>
        <w:ind w:firstLine="465"/>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（4）关于强制性产品认证</w:t>
      </w:r>
    </w:p>
    <w:p>
      <w:pPr>
        <w:spacing w:line="360" w:lineRule="auto"/>
        <w:ind w:firstLine="420" w:firstLineChars="200"/>
        <w:contextualSpacing/>
        <w:rPr>
          <w:rFonts w:cs="宋体" w:asciiTheme="minorEastAsia" w:hAnsiTheme="minorEastAsia"/>
          <w:color w:val="auto"/>
          <w:kern w:val="0"/>
          <w:szCs w:val="21"/>
        </w:rPr>
      </w:pPr>
      <w:r>
        <w:rPr>
          <w:rFonts w:hint="eastAsia" w:cs="仿宋_GB2312" w:asciiTheme="minorEastAsia" w:hAnsiTheme="minorEastAsia"/>
          <w:color w:val="auto"/>
          <w:szCs w:val="21"/>
          <w:lang w:val="zh-CN"/>
        </w:rPr>
        <w:t>1）如投标人所投产品属于“中国强制性产品认证”（3C认证）范围内,则必须承诺采用</w:t>
      </w:r>
      <w:r>
        <w:rPr>
          <w:rFonts w:cs="仿宋_GB2312" w:asciiTheme="minorEastAsia" w:hAnsiTheme="minorEastAsia"/>
          <w:color w:val="auto"/>
          <w:szCs w:val="21"/>
          <w:lang w:val="zh-CN"/>
        </w:rPr>
        <w:t>《中华人民共和国实施强制性产品认证的产品目录》</w:t>
      </w:r>
      <w:r>
        <w:rPr>
          <w:rFonts w:hint="eastAsia" w:cs="仿宋_GB2312" w:asciiTheme="minorEastAsia" w:hAnsiTheme="minorEastAsia"/>
          <w:color w:val="auto"/>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2)投标人所投产品如被列入</w:t>
      </w:r>
      <w:r>
        <w:rPr>
          <w:rFonts w:cs="宋体" w:asciiTheme="minorEastAsia" w:hAnsiTheme="minorEastAsia"/>
          <w:color w:val="auto"/>
          <w:kern w:val="0"/>
          <w:szCs w:val="21"/>
        </w:rPr>
        <w:t>《信息安全产品强制性认证目录》，</w:t>
      </w:r>
      <w:r>
        <w:rPr>
          <w:rFonts w:hint="eastAsia" w:cs="仿宋_GB2312" w:asciiTheme="minorEastAsia" w:hAnsiTheme="minorEastAsia"/>
          <w:color w:val="auto"/>
          <w:szCs w:val="21"/>
          <w:lang w:val="zh-CN"/>
        </w:rPr>
        <w:t>则投标文件中应根据本项目招标文件“第二章 项目需求”</w:t>
      </w:r>
      <w:r>
        <w:rPr>
          <w:rFonts w:cs="仿宋_GB2312" w:asciiTheme="minorEastAsia" w:hAnsiTheme="minorEastAsia"/>
          <w:color w:val="auto"/>
          <w:szCs w:val="21"/>
          <w:lang w:val="zh-CN"/>
        </w:rPr>
        <w:t>提供</w:t>
      </w:r>
      <w:r>
        <w:rPr>
          <w:rFonts w:hint="eastAsia" w:cs="仿宋_GB2312" w:asciiTheme="minorEastAsia" w:hAnsiTheme="minorEastAsia"/>
          <w:color w:val="auto"/>
          <w:szCs w:val="21"/>
          <w:lang w:val="zh-CN"/>
        </w:rPr>
        <w:t>：</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中国信息安全认证中心官网（</w:t>
      </w:r>
      <w:r>
        <w:rPr>
          <w:rFonts w:cs="宋体" w:asciiTheme="minorEastAsia" w:hAnsiTheme="minorEastAsia"/>
          <w:color w:val="auto"/>
          <w:kern w:val="0"/>
          <w:szCs w:val="21"/>
        </w:rPr>
        <w:t>http://www.isccc.gov.cn/index.shtml</w:t>
      </w:r>
      <w:r>
        <w:rPr>
          <w:rFonts w:hint="eastAsia" w:cs="宋体" w:asciiTheme="minorEastAsia" w:hAnsiTheme="minorEastAsia"/>
          <w:color w:val="auto"/>
          <w:kern w:val="0"/>
          <w:szCs w:val="21"/>
        </w:rPr>
        <w:t>）产品查询结果截图并加盖投标人公章或中国信息安全认证中心</w:t>
      </w:r>
      <w:r>
        <w:rPr>
          <w:rFonts w:hint="eastAsia" w:cs="仿宋_GB2312" w:asciiTheme="minorEastAsia" w:hAnsiTheme="minorEastAsia"/>
          <w:color w:val="auto"/>
          <w:szCs w:val="21"/>
          <w:lang w:val="zh-CN"/>
        </w:rPr>
        <w:t>颁发的《中国国家信息安全产品认证证书》加盖投标人公章的原件扫描件（或图片）。</w:t>
      </w:r>
    </w:p>
    <w:p>
      <w:pPr>
        <w:tabs>
          <w:tab w:val="left" w:pos="1260"/>
        </w:tabs>
        <w:autoSpaceDE w:val="0"/>
        <w:autoSpaceDN w:val="0"/>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（5）投标无效情形</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e.不同投标人的投标文件相互混装；</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5）</w:t>
      </w:r>
      <w:r>
        <w:rPr>
          <w:rFonts w:cs="仿宋_GB2312" w:asciiTheme="minorEastAsia" w:hAnsiTheme="minorEastAsia"/>
          <w:color w:val="auto"/>
          <w:szCs w:val="21"/>
          <w:lang w:val="zh-CN"/>
        </w:rPr>
        <w:t>法律、法规和招标文件规定的其他无效情形。</w:t>
      </w:r>
    </w:p>
    <w:p>
      <w:pPr>
        <w:pStyle w:val="12"/>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（6）评标标准</w:t>
      </w:r>
    </w:p>
    <w:tbl>
      <w:tblPr>
        <w:tblStyle w:val="20"/>
        <w:tblW w:w="89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62"/>
        <w:gridCol w:w="6241"/>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00"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分值构成</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(总分100分)</w:t>
            </w:r>
          </w:p>
        </w:tc>
        <w:tc>
          <w:tcPr>
            <w:tcW w:w="7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价格分值：</w:t>
            </w:r>
            <w:r>
              <w:rPr>
                <w:rFonts w:hint="eastAsia" w:ascii="宋体" w:hAnsi="宋体" w:eastAsia="宋体" w:cs="宋体"/>
                <w:color w:val="auto"/>
                <w:kern w:val="2"/>
                <w:sz w:val="21"/>
                <w:szCs w:val="21"/>
                <w:u w:val="single"/>
                <w:lang w:val="en-US" w:eastAsia="zh-CN" w:bidi="ar"/>
              </w:rPr>
              <w:t>30</w:t>
            </w:r>
            <w:r>
              <w:rPr>
                <w:rFonts w:hint="eastAsia" w:ascii="宋体" w:hAnsi="宋体" w:eastAsia="宋体" w:cs="宋体"/>
                <w:color w:val="auto"/>
                <w:kern w:val="2"/>
                <w:sz w:val="21"/>
                <w:szCs w:val="21"/>
                <w:lang w:val="en-US" w:eastAsia="zh-CN" w:bidi="ar"/>
              </w:rPr>
              <w:t>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商务部分：</w:t>
            </w:r>
            <w:r>
              <w:rPr>
                <w:rFonts w:hint="eastAsia" w:ascii="宋体" w:hAnsi="宋体" w:eastAsia="宋体" w:cs="宋体"/>
                <w:color w:val="auto"/>
                <w:kern w:val="2"/>
                <w:sz w:val="21"/>
                <w:szCs w:val="21"/>
                <w:u w:val="single"/>
                <w:lang w:val="en-US" w:eastAsia="zh-CN" w:bidi="ar"/>
              </w:rPr>
              <w:t>25</w:t>
            </w:r>
            <w:r>
              <w:rPr>
                <w:rFonts w:hint="eastAsia" w:ascii="宋体" w:hAnsi="宋体" w:eastAsia="宋体" w:cs="宋体"/>
                <w:color w:val="auto"/>
                <w:kern w:val="2"/>
                <w:sz w:val="21"/>
                <w:szCs w:val="21"/>
                <w:lang w:val="en-US" w:eastAsia="zh-CN" w:bidi="ar"/>
              </w:rPr>
              <w:t>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技术部分：</w:t>
            </w:r>
            <w:r>
              <w:rPr>
                <w:rFonts w:hint="eastAsia" w:ascii="宋体" w:hAnsi="宋体" w:eastAsia="宋体" w:cs="宋体"/>
                <w:color w:val="auto"/>
                <w:kern w:val="2"/>
                <w:sz w:val="21"/>
                <w:szCs w:val="21"/>
                <w:u w:val="single"/>
                <w:lang w:val="en-US" w:eastAsia="zh-CN" w:bidi="ar"/>
              </w:rPr>
              <w:t>45</w:t>
            </w:r>
            <w:r>
              <w:rPr>
                <w:rFonts w:hint="eastAsia" w:ascii="宋体" w:hAnsi="宋体" w:eastAsia="宋体" w:cs="宋体"/>
                <w:color w:val="auto"/>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757"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lang w:val="en-US" w:eastAsia="zh-CN" w:bidi="ar"/>
              </w:rPr>
              <w:t>价格部分（满分</w:t>
            </w:r>
            <w:r>
              <w:rPr>
                <w:rFonts w:hint="eastAsia" w:ascii="宋体" w:hAnsi="宋体" w:eastAsia="宋体" w:cs="宋体"/>
                <w:b/>
                <w:bCs w:val="0"/>
                <w:color w:val="auto"/>
                <w:kern w:val="2"/>
                <w:sz w:val="21"/>
                <w:szCs w:val="21"/>
                <w:u w:val="single"/>
                <w:lang w:val="en-US" w:eastAsia="zh-CN" w:bidi="ar"/>
              </w:rPr>
              <w:t>30</w:t>
            </w:r>
            <w:r>
              <w:rPr>
                <w:rFonts w:hint="eastAsia" w:ascii="宋体" w:hAnsi="宋体" w:eastAsia="宋体" w:cs="宋体"/>
                <w:b/>
                <w:bCs w:val="0"/>
                <w:color w:val="auto"/>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lang w:val="en-US" w:eastAsia="zh-CN"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lang w:val="en-US" w:eastAsia="zh-CN"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投标报价</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评分标准</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评标基准价：满足招标文件要求的有效投标报价中，最低的投标报价为评标基准价。</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投标报价得分=（评标基准价/投标报价）×</w:t>
            </w:r>
            <w:r>
              <w:rPr>
                <w:rFonts w:hint="eastAsia" w:ascii="宋体" w:hAnsi="宋体" w:eastAsia="宋体" w:cs="宋体"/>
                <w:color w:val="auto"/>
                <w:kern w:val="2"/>
                <w:sz w:val="21"/>
                <w:szCs w:val="21"/>
                <w:u w:val="single"/>
                <w:lang w:val="en-US" w:eastAsia="zh-CN" w:bidi="ar"/>
              </w:rPr>
              <w:t>30</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single"/>
                <w:lang w:val="en-US" w:eastAsia="zh-CN" w:bidi="ar"/>
              </w:rPr>
              <w:t>30</w:t>
            </w:r>
            <w:r>
              <w:rPr>
                <w:rFonts w:hint="eastAsia" w:ascii="宋体" w:hAnsi="宋体" w:eastAsia="宋体" w:cs="宋体"/>
                <w:color w:val="auto"/>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86"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lang w:val="en-US" w:eastAsia="zh-CN" w:bidi="ar"/>
              </w:rPr>
              <w:t>商务部分（满分</w:t>
            </w:r>
            <w:r>
              <w:rPr>
                <w:rFonts w:hint="eastAsia" w:ascii="宋体" w:hAnsi="宋体" w:eastAsia="宋体" w:cs="宋体"/>
                <w:b/>
                <w:bCs w:val="0"/>
                <w:color w:val="auto"/>
                <w:kern w:val="2"/>
                <w:sz w:val="21"/>
                <w:szCs w:val="21"/>
                <w:u w:val="single"/>
                <w:lang w:val="en-US" w:eastAsia="zh-CN" w:bidi="ar"/>
              </w:rPr>
              <w:t>25</w:t>
            </w:r>
            <w:r>
              <w:rPr>
                <w:rFonts w:hint="eastAsia" w:ascii="宋体" w:hAnsi="宋体" w:eastAsia="宋体" w:cs="宋体"/>
                <w:b/>
                <w:bCs w:val="0"/>
                <w:color w:val="auto"/>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74"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lang w:val="en-US" w:eastAsia="zh-CN"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lang w:val="en-US" w:eastAsia="zh-CN"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color w:val="auto"/>
                <w:sz w:val="21"/>
                <w:szCs w:val="21"/>
                <w:lang w:val="en-US"/>
              </w:rPr>
            </w:pPr>
          </w:p>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color w:val="auto"/>
                <w:sz w:val="21"/>
                <w:szCs w:val="21"/>
                <w:lang w:val="en-US"/>
              </w:rPr>
            </w:pPr>
          </w:p>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color w:val="auto"/>
                <w:sz w:val="21"/>
                <w:szCs w:val="21"/>
                <w:lang w:val="en-US"/>
              </w:rPr>
            </w:pPr>
          </w:p>
          <w:p>
            <w:pPr>
              <w:keepNext w:val="0"/>
              <w:keepLines w:val="0"/>
              <w:widowControl w:val="0"/>
              <w:suppressLineNumbers w:val="0"/>
              <w:spacing w:before="0" w:beforeAutospacing="0" w:after="0" w:afterAutospacing="0" w:line="430" w:lineRule="exact"/>
              <w:ind w:left="0" w:right="0"/>
              <w:jc w:val="both"/>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lang w:val="en-US" w:eastAsia="zh-CN" w:bidi="ar"/>
              </w:rPr>
              <w:t>节约能源、保护环境政策加分</w:t>
            </w:r>
          </w:p>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color w:val="auto"/>
                <w:sz w:val="21"/>
                <w:szCs w:val="21"/>
                <w:lang w:val="en-US"/>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1、除政府强制采购的节能产品外，投标人所投其他产品属于“节能产品政府采购清单”优先采购产品，</w:t>
            </w:r>
            <w:r>
              <w:rPr>
                <w:rFonts w:hint="eastAsia" w:ascii="宋体" w:hAnsi="宋体" w:eastAsia="宋体" w:cs="宋体"/>
                <w:color w:val="auto"/>
                <w:kern w:val="2"/>
                <w:sz w:val="21"/>
                <w:szCs w:val="21"/>
                <w:lang w:val="zh-CN" w:eastAsia="zh-CN" w:bidi="ar"/>
              </w:rPr>
              <w:t>投标文件中须提供最新一期《节能产品政府采购清单》中产品所在页复印件加盖投标人公章。</w:t>
            </w:r>
            <w:r>
              <w:rPr>
                <w:rFonts w:hint="eastAsia" w:ascii="宋体" w:hAnsi="宋体" w:eastAsia="宋体" w:cs="宋体"/>
                <w:color w:val="auto"/>
                <w:kern w:val="2"/>
                <w:sz w:val="21"/>
                <w:szCs w:val="21"/>
                <w:lang w:val="en-US" w:eastAsia="zh-CN" w:bidi="ar"/>
              </w:rPr>
              <w:t>每项0.5分，满分1分。</w:t>
            </w: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2、投标人所投产品属于“环境标志产品政府采购清单”内产品，</w:t>
            </w:r>
            <w:r>
              <w:rPr>
                <w:rFonts w:hint="eastAsia" w:ascii="宋体" w:hAnsi="宋体" w:eastAsia="宋体" w:cs="宋体"/>
                <w:color w:val="auto"/>
                <w:kern w:val="2"/>
                <w:sz w:val="21"/>
                <w:szCs w:val="21"/>
                <w:lang w:val="zh-CN" w:eastAsia="zh-CN" w:bidi="ar"/>
              </w:rPr>
              <w:t>投标文件中须提供最新一期《环保产品政府采购清单》中产品所在页复印件加盖投标人公章。</w:t>
            </w:r>
            <w:r>
              <w:rPr>
                <w:rFonts w:hint="eastAsia" w:ascii="宋体" w:hAnsi="宋体" w:eastAsia="宋体" w:cs="宋体"/>
                <w:color w:val="auto"/>
                <w:kern w:val="2"/>
                <w:sz w:val="21"/>
                <w:szCs w:val="21"/>
                <w:lang w:val="en-US" w:eastAsia="zh-CN" w:bidi="ar"/>
              </w:rPr>
              <w:t>每项0.5分，满分1分。</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 w:val="21"/>
                <w:szCs w:val="21"/>
                <w:lang w:val="en-US"/>
              </w:rPr>
            </w:pPr>
            <w:r>
              <w:rPr>
                <w:rFonts w:hint="eastAsia" w:ascii="宋体" w:hAnsi="宋体" w:eastAsia="宋体" w:cs="宋体"/>
                <w:b/>
                <w:color w:val="auto"/>
                <w:kern w:val="2"/>
                <w:sz w:val="21"/>
                <w:szCs w:val="21"/>
                <w:lang w:val="en-US" w:eastAsia="zh-CN" w:bidi="ar"/>
              </w:rPr>
              <w:t>注：对于同时列入环保清单和节能产品政府采购清单的产品，应当优先于只列入其中一个清单的产品。</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30" w:lineRule="exact"/>
              <w:ind w:left="0" w:right="0" w:firstLine="422" w:firstLineChars="200"/>
              <w:jc w:val="both"/>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lang w:val="en-US" w:eastAsia="zh-CN" w:bidi="ar"/>
              </w:rPr>
              <w:t xml:space="preserve"> 业绩</w:t>
            </w:r>
          </w:p>
          <w:p>
            <w:pPr>
              <w:keepNext w:val="0"/>
              <w:keepLines w:val="0"/>
              <w:widowControl w:val="0"/>
              <w:suppressLineNumbers w:val="0"/>
              <w:spacing w:before="0" w:beforeAutospacing="0" w:after="0" w:afterAutospacing="0" w:line="430" w:lineRule="exact"/>
              <w:ind w:left="0" w:right="0" w:firstLine="420" w:firstLineChars="200"/>
              <w:jc w:val="both"/>
              <w:rPr>
                <w:rFonts w:hint="eastAsia" w:ascii="宋体" w:hAnsi="宋体" w:eastAsia="宋体" w:cs="宋体"/>
                <w:color w:val="auto"/>
                <w:sz w:val="21"/>
                <w:szCs w:val="21"/>
                <w:lang w:val="en-US"/>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30" w:lineRule="exact"/>
              <w:ind w:left="0" w:right="0"/>
              <w:jc w:val="both"/>
              <w:rPr>
                <w:rFonts w:hint="eastAsia" w:ascii="宋体" w:hAnsi="宋体" w:eastAsia="宋体" w:cs="宋体"/>
                <w:bCs/>
                <w:color w:val="auto"/>
                <w:sz w:val="21"/>
                <w:szCs w:val="21"/>
                <w:lang w:val="en-US"/>
              </w:rPr>
            </w:pPr>
            <w:r>
              <w:rPr>
                <w:rFonts w:hint="eastAsia" w:ascii="宋体" w:hAnsi="宋体" w:eastAsia="宋体" w:cs="宋体"/>
                <w:color w:val="auto"/>
                <w:kern w:val="2"/>
                <w:sz w:val="21"/>
                <w:szCs w:val="21"/>
                <w:lang w:val="en-US" w:eastAsia="zh-CN" w:bidi="ar"/>
              </w:rPr>
              <w:t>投标人2016年1月1日以来，具有类似项目业绩，合同及验收报告齐全且合同金额不低于本项目最高限价的，每提供一份得2分，最多得4分，不提供者为0分。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u w:val="single"/>
                <w:lang w:val="en-US"/>
              </w:rPr>
            </w:pPr>
            <w:r>
              <w:rPr>
                <w:rFonts w:hint="eastAsia" w:ascii="宋体" w:hAnsi="宋体" w:eastAsia="宋体" w:cs="宋体"/>
                <w:color w:val="auto"/>
                <w:kern w:val="2"/>
                <w:sz w:val="21"/>
                <w:szCs w:val="21"/>
                <w:u w:val="single"/>
                <w:lang w:val="en-US" w:eastAsia="zh-CN" w:bidi="ar"/>
              </w:rPr>
              <w:t>4</w:t>
            </w:r>
            <w:r>
              <w:rPr>
                <w:rFonts w:hint="eastAsia" w:ascii="宋体" w:hAnsi="宋体" w:eastAsia="宋体" w:cs="宋体"/>
                <w:color w:val="auto"/>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30" w:lineRule="exact"/>
              <w:ind w:left="0" w:right="0"/>
              <w:jc w:val="center"/>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lang w:val="en-US" w:eastAsia="zh-CN" w:bidi="ar"/>
              </w:rPr>
              <w:t>售后服务</w:t>
            </w:r>
          </w:p>
          <w:p>
            <w:pPr>
              <w:keepNext w:val="0"/>
              <w:keepLines w:val="0"/>
              <w:widowControl w:val="0"/>
              <w:suppressLineNumbers w:val="0"/>
              <w:spacing w:before="0" w:beforeAutospacing="0" w:after="0" w:afterAutospacing="0" w:line="430" w:lineRule="exact"/>
              <w:ind w:left="0" w:right="0"/>
              <w:jc w:val="center"/>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lang w:val="en-US" w:eastAsia="zh-CN" w:bidi="ar"/>
              </w:rPr>
              <w:t>及培训</w:t>
            </w:r>
          </w:p>
          <w:p>
            <w:pPr>
              <w:keepNext w:val="0"/>
              <w:keepLines w:val="0"/>
              <w:widowControl w:val="0"/>
              <w:suppressLineNumbers w:val="0"/>
              <w:spacing w:before="0" w:beforeAutospacing="0" w:after="0" w:afterAutospacing="0" w:line="430" w:lineRule="exact"/>
              <w:ind w:left="0" w:right="0"/>
              <w:jc w:val="center"/>
              <w:rPr>
                <w:rFonts w:hint="eastAsia" w:ascii="宋体" w:hAnsi="宋体" w:eastAsia="宋体" w:cs="宋体"/>
                <w:color w:val="auto"/>
                <w:sz w:val="21"/>
                <w:szCs w:val="21"/>
                <w:lang w:val="en-US"/>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制有售后服务计划的得4分；投标人设有售后服务站的得4分；有专职维修人员、备有常用备件的得4分；售后服务系统完善、能提供全天24小时上门服务的得4分；能免费提供业技术培训、为采购方培养合格的操作人员的得4分。</w:t>
            </w:r>
            <w:r>
              <w:rPr>
                <w:rFonts w:hint="eastAsia" w:ascii="宋体" w:hAnsi="宋体" w:eastAsia="宋体" w:cs="宋体"/>
                <w:bCs/>
                <w:color w:val="auto"/>
                <w:kern w:val="2"/>
                <w:sz w:val="21"/>
                <w:szCs w:val="21"/>
                <w:lang w:val="en-US" w:eastAsia="zh-CN" w:bidi="ar"/>
              </w:rPr>
              <w:t>不满足不得分</w:t>
            </w:r>
            <w:r>
              <w:rPr>
                <w:rFonts w:hint="eastAsia" w:ascii="宋体" w:hAnsi="宋体" w:eastAsia="宋体" w:cs="宋体"/>
                <w:color w:val="auto"/>
                <w:kern w:val="2"/>
                <w:sz w:val="21"/>
                <w:szCs w:val="21"/>
                <w:lang w:val="en-US" w:eastAsia="zh-CN" w:bidi="ar"/>
              </w:rPr>
              <w:t>。</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single"/>
                <w:lang w:val="en-US" w:eastAsia="zh-CN" w:bidi="ar"/>
              </w:rPr>
              <w:t>20</w:t>
            </w:r>
            <w:r>
              <w:rPr>
                <w:rFonts w:hint="eastAsia" w:ascii="宋体" w:hAnsi="宋体" w:eastAsia="宋体" w:cs="宋体"/>
                <w:color w:val="auto"/>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99"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lang w:val="en-US" w:eastAsia="zh-CN" w:bidi="ar"/>
              </w:rPr>
              <w:t>技术部分（满分</w:t>
            </w:r>
            <w:r>
              <w:rPr>
                <w:rFonts w:hint="eastAsia" w:ascii="宋体" w:hAnsi="宋体" w:eastAsia="宋体" w:cs="宋体"/>
                <w:b/>
                <w:bCs w:val="0"/>
                <w:color w:val="auto"/>
                <w:kern w:val="2"/>
                <w:sz w:val="21"/>
                <w:szCs w:val="21"/>
                <w:u w:val="single"/>
                <w:lang w:val="en-US" w:eastAsia="zh-CN" w:bidi="ar"/>
              </w:rPr>
              <w:t>45</w:t>
            </w:r>
            <w:r>
              <w:rPr>
                <w:rFonts w:hint="eastAsia" w:ascii="宋体" w:hAnsi="宋体" w:eastAsia="宋体" w:cs="宋体"/>
                <w:b/>
                <w:bCs w:val="0"/>
                <w:color w:val="auto"/>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lang w:val="en-US" w:eastAsia="zh-CN"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lang w:val="en-US" w:eastAsia="zh-CN"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1762" w:type="dxa"/>
            <w:vMerge w:val="restart"/>
            <w:tcBorders>
              <w:top w:val="single" w:color="auto" w:sz="4" w:space="0"/>
              <w:left w:val="single" w:color="auto" w:sz="4" w:space="0"/>
              <w:right w:val="single" w:color="auto" w:sz="4" w:space="0"/>
            </w:tcBorders>
            <w:shd w:val="clear" w:color="auto" w:fill="auto"/>
            <w:vAlign w:val="center"/>
          </w:tcPr>
          <w:p>
            <w:pPr>
              <w:jc w:val="center"/>
              <w:rPr>
                <w:rFonts w:ascii="宋体" w:hAnsi="宋体" w:eastAsia="宋体" w:cs="宋体"/>
                <w:b/>
                <w:color w:val="auto"/>
                <w:sz w:val="21"/>
                <w:szCs w:val="21"/>
              </w:rPr>
            </w:pPr>
            <w:r>
              <w:rPr>
                <w:rFonts w:hint="eastAsia" w:ascii="宋体" w:hAnsi="宋体" w:eastAsia="宋体" w:cs="宋体"/>
                <w:b/>
                <w:color w:val="auto"/>
                <w:sz w:val="21"/>
                <w:szCs w:val="21"/>
                <w:lang w:bidi="ar"/>
              </w:rPr>
              <w:t>投标文件的规范响应程度</w:t>
            </w:r>
          </w:p>
          <w:p>
            <w:pPr>
              <w:jc w:val="center"/>
              <w:rPr>
                <w:rFonts w:hint="eastAsia" w:ascii="宋体" w:hAnsi="宋体" w:eastAsia="宋体" w:cs="宋体"/>
                <w:b/>
                <w:bCs w:val="0"/>
                <w:color w:val="auto"/>
                <w:kern w:val="2"/>
                <w:sz w:val="21"/>
                <w:szCs w:val="21"/>
                <w:lang w:val="en-US" w:eastAsia="zh-CN" w:bidi="ar"/>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val="0"/>
                <w:color w:val="auto"/>
                <w:kern w:val="2"/>
                <w:sz w:val="21"/>
                <w:szCs w:val="21"/>
                <w:lang w:val="en-US" w:eastAsia="zh-CN" w:bidi="ar"/>
              </w:rPr>
            </w:pPr>
            <w:r>
              <w:rPr>
                <w:rFonts w:hint="eastAsia" w:ascii="宋体" w:hAnsi="宋体" w:eastAsia="宋体" w:cs="Courier New"/>
                <w:bCs/>
                <w:color w:val="auto"/>
                <w:sz w:val="21"/>
                <w:szCs w:val="21"/>
                <w:lang w:bidi="ar"/>
              </w:rPr>
              <w:t>1、投标文件的编制符合招标文件的规定，装订整齐规范的，得1分，否则不得分。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val="0"/>
                <w:color w:val="auto"/>
                <w:kern w:val="2"/>
                <w:sz w:val="21"/>
                <w:szCs w:val="21"/>
                <w:lang w:val="en-US" w:eastAsia="zh-CN" w:bidi="ar"/>
              </w:rPr>
            </w:pPr>
            <w:r>
              <w:rPr>
                <w:rFonts w:hint="eastAsia" w:ascii="宋体" w:hAnsi="宋体" w:eastAsia="宋体" w:cs="宋体"/>
                <w:color w:val="auto"/>
                <w:sz w:val="21"/>
                <w:szCs w:val="21"/>
                <w:u w:val="single"/>
                <w:lang w:bidi="ar"/>
              </w:rPr>
              <w:t>1</w:t>
            </w:r>
            <w:r>
              <w:rPr>
                <w:rFonts w:hint="eastAsia" w:ascii="宋体" w:hAnsi="宋体" w:eastAsia="宋体" w:cs="宋体"/>
                <w:color w:val="auto"/>
                <w:sz w:val="21"/>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1762" w:type="dxa"/>
            <w:vMerge w:val="continue"/>
            <w:tcBorders>
              <w:left w:val="single" w:color="auto" w:sz="4" w:space="0"/>
              <w:right w:val="single" w:color="auto" w:sz="4" w:space="0"/>
            </w:tcBorders>
            <w:shd w:val="clear" w:color="auto" w:fill="auto"/>
            <w:vAlign w:val="center"/>
          </w:tcPr>
          <w:p>
            <w:pPr>
              <w:rPr>
                <w:rFonts w:hint="eastAsia" w:ascii="宋体" w:hAnsi="宋体" w:eastAsia="宋体" w:cs="宋体"/>
                <w:b/>
                <w:bCs w:val="0"/>
                <w:color w:val="auto"/>
                <w:kern w:val="2"/>
                <w:sz w:val="21"/>
                <w:szCs w:val="21"/>
                <w:lang w:val="en-US" w:eastAsia="zh-CN" w:bidi="ar"/>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hint="eastAsia" w:ascii="宋体" w:hAnsi="宋体" w:eastAsia="宋体" w:cs="宋体"/>
                <w:b/>
                <w:bCs w:val="0"/>
                <w:color w:val="auto"/>
                <w:kern w:val="2"/>
                <w:sz w:val="21"/>
                <w:szCs w:val="21"/>
                <w:lang w:val="en-US" w:eastAsia="zh-CN" w:bidi="ar"/>
              </w:rPr>
            </w:pPr>
            <w:r>
              <w:rPr>
                <w:rFonts w:hint="eastAsia" w:ascii="宋体" w:hAnsi="宋体" w:eastAsia="宋体" w:cs="Courier New"/>
                <w:bCs/>
                <w:color w:val="auto"/>
                <w:sz w:val="21"/>
                <w:szCs w:val="21"/>
                <w:lang w:bidi="ar"/>
              </w:rPr>
              <w:t>2、投标人编制投标文件逻辑严紧、描述规范、无文字错误的，得1分，否则不得分。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val="0"/>
                <w:color w:val="auto"/>
                <w:kern w:val="2"/>
                <w:sz w:val="21"/>
                <w:szCs w:val="21"/>
                <w:lang w:val="en-US" w:eastAsia="zh-CN" w:bidi="ar"/>
              </w:rPr>
            </w:pPr>
            <w:r>
              <w:rPr>
                <w:rFonts w:hint="eastAsia" w:ascii="宋体" w:hAnsi="宋体" w:eastAsia="宋体" w:cs="宋体"/>
                <w:color w:val="auto"/>
                <w:sz w:val="21"/>
                <w:szCs w:val="21"/>
                <w:u w:val="single"/>
                <w:lang w:bidi="ar"/>
              </w:rPr>
              <w:t>1</w:t>
            </w:r>
            <w:r>
              <w:rPr>
                <w:rFonts w:hint="eastAsia" w:ascii="宋体" w:hAnsi="宋体" w:eastAsia="宋体" w:cs="宋体"/>
                <w:color w:val="auto"/>
                <w:sz w:val="21"/>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1762"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bCs w:val="0"/>
                <w:color w:val="auto"/>
                <w:kern w:val="2"/>
                <w:sz w:val="21"/>
                <w:szCs w:val="21"/>
                <w:lang w:val="en-US" w:eastAsia="zh-CN" w:bidi="ar"/>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color w:val="auto"/>
                <w:sz w:val="21"/>
                <w:szCs w:val="21"/>
              </w:rPr>
            </w:pPr>
            <w:r>
              <w:rPr>
                <w:rFonts w:hint="eastAsia" w:ascii="宋体" w:hAnsi="宋体" w:eastAsia="宋体" w:cs="宋体"/>
                <w:color w:val="auto"/>
                <w:sz w:val="21"/>
                <w:szCs w:val="21"/>
                <w:lang w:bidi="ar"/>
              </w:rPr>
              <w:t>①未实质性响应招标文件要求的视为无效投标。</w:t>
            </w:r>
          </w:p>
          <w:p>
            <w:pPr>
              <w:spacing w:line="360" w:lineRule="exact"/>
              <w:rPr>
                <w:rFonts w:ascii="宋体" w:hAnsi="宋体" w:eastAsia="宋体" w:cs="宋体"/>
                <w:color w:val="auto"/>
                <w:sz w:val="21"/>
                <w:szCs w:val="21"/>
                <w:lang w:bidi="ar"/>
              </w:rPr>
            </w:pPr>
            <w:r>
              <w:rPr>
                <w:rFonts w:hint="eastAsia" w:ascii="宋体" w:hAnsi="宋体" w:eastAsia="宋体" w:cs="宋体"/>
                <w:color w:val="auto"/>
                <w:sz w:val="21"/>
                <w:szCs w:val="21"/>
                <w:lang w:bidi="ar"/>
              </w:rPr>
              <w:t>②根据投标人对所投产品配置的成熟性、稳定性、可维修性及产品性能与配置等情况，基本全部满足的得2</w:t>
            </w:r>
            <w:r>
              <w:rPr>
                <w:rFonts w:ascii="宋体" w:hAnsi="宋体" w:eastAsia="宋体" w:cs="宋体"/>
                <w:color w:val="auto"/>
                <w:sz w:val="21"/>
                <w:szCs w:val="21"/>
                <w:lang w:bidi="ar"/>
              </w:rPr>
              <w:t>7</w:t>
            </w:r>
            <w:r>
              <w:rPr>
                <w:rFonts w:hint="eastAsia" w:ascii="宋体" w:hAnsi="宋体" w:eastAsia="宋体" w:cs="宋体"/>
                <w:color w:val="auto"/>
                <w:sz w:val="21"/>
                <w:szCs w:val="21"/>
                <w:lang w:bidi="ar"/>
              </w:rPr>
              <w:t>分。</w:t>
            </w:r>
          </w:p>
          <w:p>
            <w:pPr>
              <w:spacing w:line="360" w:lineRule="exact"/>
              <w:rPr>
                <w:rFonts w:hint="eastAsia" w:ascii="宋体" w:hAnsi="宋体" w:eastAsia="宋体" w:cs="宋体"/>
                <w:b/>
                <w:bCs w:val="0"/>
                <w:color w:val="auto"/>
                <w:kern w:val="2"/>
                <w:sz w:val="21"/>
                <w:szCs w:val="21"/>
                <w:lang w:val="en-US" w:eastAsia="zh-CN" w:bidi="ar"/>
              </w:rPr>
            </w:pPr>
            <w:r>
              <w:rPr>
                <w:rFonts w:hint="eastAsia" w:ascii="宋体" w:hAnsi="宋体" w:eastAsia="宋体" w:cs="宋体"/>
                <w:color w:val="auto"/>
                <w:sz w:val="21"/>
                <w:szCs w:val="21"/>
                <w:lang w:bidi="ar"/>
              </w:rPr>
              <w:t>根据所投产品生产工艺技术水平以及所投产品的性能、精度、可靠性、稳定性等，以技术参数证明文件{以提供厂家证明文件（产品的彩页、说明书、检验报告等）为依据，且须在投标文件中准确的描述所述产品的技术参数并附厂家证明文件（产品的彩页、说明书、检验报告）的复印件。}优于招标文件要求的，每一项加</w:t>
            </w:r>
            <w:r>
              <w:rPr>
                <w:rFonts w:ascii="宋体" w:hAnsi="宋体" w:eastAsia="宋体" w:cs="宋体"/>
                <w:color w:val="auto"/>
                <w:sz w:val="21"/>
                <w:szCs w:val="21"/>
                <w:lang w:bidi="ar"/>
              </w:rPr>
              <w:t>2</w:t>
            </w:r>
            <w:r>
              <w:rPr>
                <w:rFonts w:hint="eastAsia" w:ascii="宋体" w:hAnsi="宋体" w:eastAsia="宋体" w:cs="宋体"/>
                <w:color w:val="auto"/>
                <w:sz w:val="21"/>
                <w:szCs w:val="21"/>
                <w:lang w:bidi="ar"/>
              </w:rPr>
              <w:t>分，最多加1</w:t>
            </w:r>
            <w:r>
              <w:rPr>
                <w:rFonts w:ascii="宋体" w:hAnsi="宋体" w:eastAsia="宋体" w:cs="宋体"/>
                <w:color w:val="auto"/>
                <w:sz w:val="21"/>
                <w:szCs w:val="21"/>
                <w:lang w:bidi="ar"/>
              </w:rPr>
              <w:t>6</w:t>
            </w:r>
            <w:r>
              <w:rPr>
                <w:rFonts w:hint="eastAsia" w:ascii="宋体" w:hAnsi="宋体" w:eastAsia="宋体" w:cs="宋体"/>
                <w:color w:val="auto"/>
                <w:sz w:val="21"/>
                <w:szCs w:val="21"/>
                <w:lang w:bidi="ar"/>
              </w:rPr>
              <w:t>分（仅进行了简单概况的或不能完整提供有效证明文件的不得分）。满分43分。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val="0"/>
                <w:color w:val="auto"/>
                <w:kern w:val="2"/>
                <w:sz w:val="21"/>
                <w:szCs w:val="21"/>
                <w:lang w:val="en-US" w:eastAsia="zh-CN" w:bidi="ar"/>
              </w:rPr>
            </w:pPr>
            <w:r>
              <w:rPr>
                <w:rFonts w:hint="eastAsia" w:ascii="宋体" w:hAnsi="宋体" w:eastAsia="宋体" w:cs="宋体"/>
                <w:color w:val="auto"/>
                <w:sz w:val="21"/>
                <w:szCs w:val="21"/>
                <w:lang w:bidi="ar"/>
              </w:rPr>
              <w:t>43分</w:t>
            </w:r>
          </w:p>
        </w:tc>
      </w:tr>
    </w:tbl>
    <w:p>
      <w:pPr>
        <w:spacing w:line="360" w:lineRule="auto"/>
        <w:ind w:firstLine="422" w:firstLineChars="200"/>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其中：价格分计算（落实政府采购政策价格调整部分）</w:t>
      </w:r>
    </w:p>
    <w:tbl>
      <w:tblPr>
        <w:tblStyle w:val="20"/>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序号</w:t>
            </w:r>
          </w:p>
        </w:tc>
        <w:tc>
          <w:tcPr>
            <w:tcW w:w="2823" w:type="dxa"/>
            <w:vAlign w:val="center"/>
          </w:tcPr>
          <w:p>
            <w:pPr>
              <w:jc w:val="center"/>
              <w:rPr>
                <w:rFonts w:ascii="宋体" w:hAnsi="宋体"/>
                <w:b/>
                <w:color w:val="auto"/>
                <w:szCs w:val="21"/>
                <w:lang w:val="en-GB"/>
              </w:rPr>
            </w:pPr>
            <w:r>
              <w:rPr>
                <w:rFonts w:hint="eastAsia" w:ascii="宋体" w:hAnsi="宋体"/>
                <w:b/>
                <w:color w:val="auto"/>
                <w:szCs w:val="21"/>
                <w:lang w:val="en-GB"/>
              </w:rPr>
              <w:t>情形</w:t>
            </w:r>
          </w:p>
        </w:tc>
        <w:tc>
          <w:tcPr>
            <w:tcW w:w="2552" w:type="dxa"/>
            <w:vAlign w:val="center"/>
          </w:tcPr>
          <w:p>
            <w:pPr>
              <w:jc w:val="center"/>
              <w:rPr>
                <w:rFonts w:ascii="宋体" w:hAnsi="宋体"/>
                <w:b/>
                <w:color w:val="auto"/>
                <w:szCs w:val="21"/>
                <w:lang w:val="en-GB"/>
              </w:rPr>
            </w:pPr>
            <w:r>
              <w:rPr>
                <w:rFonts w:hint="eastAsia" w:ascii="宋体" w:hAnsi="宋体"/>
                <w:b/>
                <w:color w:val="auto"/>
                <w:szCs w:val="21"/>
              </w:rPr>
              <w:t>价格扣除</w:t>
            </w:r>
            <w:r>
              <w:rPr>
                <w:rFonts w:hint="eastAsia" w:ascii="宋体" w:hAnsi="宋体"/>
                <w:b/>
                <w:color w:val="auto"/>
                <w:szCs w:val="21"/>
                <w:lang w:val="en-GB"/>
              </w:rPr>
              <w:t>比例</w:t>
            </w:r>
          </w:p>
        </w:tc>
        <w:tc>
          <w:tcPr>
            <w:tcW w:w="2835" w:type="dxa"/>
            <w:vAlign w:val="center"/>
          </w:tcPr>
          <w:p>
            <w:pPr>
              <w:jc w:val="center"/>
              <w:rPr>
                <w:rFonts w:ascii="宋体" w:hAnsi="宋体"/>
                <w:b/>
                <w:color w:val="auto"/>
                <w:szCs w:val="21"/>
                <w:lang w:val="en-GB"/>
              </w:rPr>
            </w:pPr>
            <w:r>
              <w:rPr>
                <w:rFonts w:hint="eastAsia" w:ascii="宋体" w:hAnsi="宋体"/>
                <w:b/>
                <w:color w:val="auto"/>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1</w:t>
            </w:r>
          </w:p>
        </w:tc>
        <w:tc>
          <w:tcPr>
            <w:tcW w:w="2823" w:type="dxa"/>
            <w:vAlign w:val="center"/>
          </w:tcPr>
          <w:p>
            <w:pPr>
              <w:jc w:val="center"/>
              <w:rPr>
                <w:rFonts w:ascii="宋体" w:hAnsi="宋体"/>
                <w:color w:val="auto"/>
                <w:szCs w:val="21"/>
                <w:lang w:val="en-GB"/>
              </w:rPr>
            </w:pPr>
            <w:r>
              <w:rPr>
                <w:rFonts w:hint="eastAsia" w:ascii="宋体" w:hAnsi="宋体"/>
                <w:color w:val="auto"/>
                <w:szCs w:val="21"/>
                <w:lang w:val="en-GB"/>
              </w:rPr>
              <w:t>非联合体投标人</w:t>
            </w:r>
          </w:p>
          <w:p>
            <w:pPr>
              <w:jc w:val="center"/>
              <w:rPr>
                <w:rFonts w:ascii="宋体" w:hAnsi="宋体"/>
                <w:b/>
                <w:color w:val="auto"/>
                <w:szCs w:val="21"/>
                <w:lang w:val="en-GB"/>
              </w:rPr>
            </w:pPr>
            <w:r>
              <w:rPr>
                <w:rFonts w:hint="eastAsia" w:ascii="宋体" w:hAnsi="宋体"/>
                <w:color w:val="auto"/>
                <w:szCs w:val="21"/>
                <w:lang w:val="en-GB"/>
              </w:rPr>
              <w:t>（投标人须为中小企业）</w:t>
            </w:r>
          </w:p>
        </w:tc>
        <w:tc>
          <w:tcPr>
            <w:tcW w:w="2552" w:type="dxa"/>
            <w:vAlign w:val="center"/>
          </w:tcPr>
          <w:p>
            <w:pPr>
              <w:jc w:val="center"/>
              <w:rPr>
                <w:rFonts w:ascii="宋体" w:hAnsi="宋体"/>
                <w:b/>
                <w:color w:val="auto"/>
                <w:szCs w:val="21"/>
                <w:lang w:val="en-GB"/>
              </w:rPr>
            </w:pPr>
            <w:r>
              <w:rPr>
                <w:rFonts w:hint="eastAsia" w:ascii="宋体" w:hAnsi="宋体"/>
                <w:color w:val="auto"/>
                <w:szCs w:val="21"/>
              </w:rPr>
              <w:t>对小型和微型企业产品的价格扣除</w:t>
            </w:r>
            <w:r>
              <w:rPr>
                <w:rFonts w:ascii="宋体" w:hAnsi="宋体"/>
                <w:color w:val="auto"/>
                <w:szCs w:val="21"/>
                <w:u w:val="single"/>
              </w:rPr>
              <w:t>6</w:t>
            </w:r>
            <w:r>
              <w:rPr>
                <w:rFonts w:hint="eastAsia" w:ascii="宋体" w:hAnsi="宋体"/>
                <w:color w:val="auto"/>
                <w:szCs w:val="21"/>
              </w:rPr>
              <w:t>%</w:t>
            </w:r>
          </w:p>
        </w:tc>
        <w:tc>
          <w:tcPr>
            <w:tcW w:w="2835" w:type="dxa"/>
            <w:vMerge w:val="restart"/>
            <w:shd w:val="clear" w:color="auto" w:fill="auto"/>
            <w:vAlign w:val="center"/>
          </w:tcPr>
          <w:p>
            <w:pPr>
              <w:jc w:val="center"/>
              <w:rPr>
                <w:color w:val="auto"/>
                <w:szCs w:val="21"/>
                <w:lang w:val="en-GB"/>
              </w:rPr>
            </w:pPr>
            <w:r>
              <w:rPr>
                <w:rFonts w:hint="eastAsia"/>
                <w:color w:val="auto"/>
                <w:szCs w:val="21"/>
                <w:lang w:val="en-GB"/>
              </w:rPr>
              <w:t>评标价格＝投标报价—</w:t>
            </w:r>
            <w:r>
              <w:rPr>
                <w:rFonts w:hint="eastAsia"/>
                <w:color w:val="auto"/>
                <w:szCs w:val="21"/>
              </w:rPr>
              <w:t>小型和微型企业产品的价格</w:t>
            </w:r>
            <w:r>
              <w:rPr>
                <w:rFonts w:hint="eastAsia" w:ascii="宋体" w:hAnsi="宋体"/>
                <w:color w:val="auto"/>
                <w:szCs w:val="21"/>
                <w:lang w:val="en-GB"/>
              </w:rPr>
              <w:t>×</w:t>
            </w:r>
            <w:r>
              <w:rPr>
                <w:rFonts w:hint="eastAsia"/>
                <w:color w:val="auto"/>
                <w:szCs w:val="21"/>
                <w:lang w:val="en-GB"/>
              </w:rPr>
              <w:t>6%</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2</w:t>
            </w:r>
          </w:p>
        </w:tc>
        <w:tc>
          <w:tcPr>
            <w:tcW w:w="2823" w:type="dxa"/>
            <w:vAlign w:val="center"/>
          </w:tcPr>
          <w:p>
            <w:pPr>
              <w:jc w:val="center"/>
              <w:rPr>
                <w:rFonts w:ascii="宋体" w:hAnsi="宋体"/>
                <w:b/>
                <w:color w:val="auto"/>
                <w:szCs w:val="21"/>
              </w:rPr>
            </w:pPr>
            <w:r>
              <w:rPr>
                <w:rFonts w:hint="eastAsia" w:ascii="宋体" w:hAnsi="宋体"/>
                <w:color w:val="auto"/>
                <w:szCs w:val="21"/>
                <w:lang w:val="en-GB"/>
              </w:rPr>
              <w:t>联合体各方均为小型、微型企业</w:t>
            </w:r>
          </w:p>
        </w:tc>
        <w:tc>
          <w:tcPr>
            <w:tcW w:w="2552" w:type="dxa"/>
            <w:vAlign w:val="center"/>
          </w:tcPr>
          <w:p>
            <w:pPr>
              <w:jc w:val="center"/>
              <w:rPr>
                <w:rFonts w:ascii="宋体" w:hAnsi="宋体"/>
                <w:color w:val="auto"/>
                <w:szCs w:val="21"/>
              </w:rPr>
            </w:pPr>
            <w:r>
              <w:rPr>
                <w:rFonts w:hint="eastAsia" w:ascii="宋体" w:hAnsi="宋体"/>
                <w:color w:val="auto"/>
                <w:szCs w:val="21"/>
              </w:rPr>
              <w:t>对小型和微型企业产品的价格扣除</w:t>
            </w:r>
            <w:r>
              <w:rPr>
                <w:rFonts w:ascii="宋体" w:hAnsi="宋体"/>
                <w:color w:val="auto"/>
                <w:szCs w:val="21"/>
                <w:u w:val="single"/>
              </w:rPr>
              <w:t>6</w:t>
            </w:r>
            <w:r>
              <w:rPr>
                <w:rFonts w:hint="eastAsia" w:ascii="宋体" w:hAnsi="宋体"/>
                <w:color w:val="auto"/>
                <w:szCs w:val="21"/>
              </w:rPr>
              <w:t>%</w:t>
            </w:r>
          </w:p>
          <w:p>
            <w:pPr>
              <w:jc w:val="center"/>
              <w:rPr>
                <w:rFonts w:ascii="宋体" w:hAnsi="宋体"/>
                <w:b/>
                <w:color w:val="auto"/>
                <w:szCs w:val="21"/>
                <w:lang w:val="en-GB"/>
              </w:rPr>
            </w:pPr>
            <w:r>
              <w:rPr>
                <w:rFonts w:hint="eastAsia" w:ascii="宋体" w:hAnsi="宋体"/>
                <w:color w:val="auto"/>
                <w:szCs w:val="21"/>
              </w:rPr>
              <w:t>（不再享受序号3的价格折扣）</w:t>
            </w:r>
          </w:p>
        </w:tc>
        <w:tc>
          <w:tcPr>
            <w:tcW w:w="2835" w:type="dxa"/>
            <w:vMerge w:val="continue"/>
            <w:shd w:val="clear" w:color="auto" w:fill="auto"/>
          </w:tcPr>
          <w:p>
            <w:pPr>
              <w:rPr>
                <w:rFonts w:ascii="宋体" w:hAnsi="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3</w:t>
            </w:r>
          </w:p>
        </w:tc>
        <w:tc>
          <w:tcPr>
            <w:tcW w:w="2823" w:type="dxa"/>
            <w:vAlign w:val="center"/>
          </w:tcPr>
          <w:p>
            <w:pPr>
              <w:jc w:val="center"/>
              <w:rPr>
                <w:rFonts w:ascii="宋体" w:hAnsi="宋体"/>
                <w:b/>
                <w:color w:val="auto"/>
                <w:szCs w:val="21"/>
                <w:lang w:val="en-GB"/>
              </w:rPr>
            </w:pPr>
            <w:r>
              <w:rPr>
                <w:rFonts w:hint="eastAsia" w:ascii="宋体" w:hAnsi="宋体"/>
                <w:color w:val="auto"/>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auto"/>
                <w:szCs w:val="21"/>
                <w:lang w:val="en-GB"/>
              </w:rPr>
            </w:pPr>
            <w:r>
              <w:rPr>
                <w:rFonts w:hint="eastAsia" w:ascii="宋体" w:hAnsi="宋体"/>
                <w:color w:val="auto"/>
                <w:szCs w:val="21"/>
                <w:lang w:val="en-GB"/>
              </w:rPr>
              <w:t>对联合体总金额扣除</w:t>
            </w:r>
          </w:p>
          <w:p>
            <w:pPr>
              <w:jc w:val="center"/>
              <w:rPr>
                <w:rFonts w:ascii="宋体" w:hAnsi="宋体"/>
                <w:b/>
                <w:color w:val="auto"/>
                <w:szCs w:val="21"/>
                <w:lang w:val="en-GB"/>
              </w:rPr>
            </w:pPr>
            <w:r>
              <w:rPr>
                <w:rFonts w:hint="eastAsia" w:ascii="宋体" w:hAnsi="宋体"/>
                <w:color w:val="auto"/>
                <w:szCs w:val="21"/>
                <w:u w:val="single"/>
              </w:rPr>
              <w:t xml:space="preserve"> </w:t>
            </w:r>
            <w:r>
              <w:rPr>
                <w:rFonts w:ascii="宋体" w:hAnsi="宋体"/>
                <w:color w:val="auto"/>
                <w:szCs w:val="21"/>
                <w:u w:val="single"/>
              </w:rPr>
              <w:t>2</w:t>
            </w:r>
            <w:r>
              <w:rPr>
                <w:rFonts w:hint="eastAsia" w:ascii="宋体" w:hAnsi="宋体"/>
                <w:color w:val="auto"/>
                <w:szCs w:val="21"/>
                <w:u w:val="single"/>
              </w:rPr>
              <w:t xml:space="preserve"> </w:t>
            </w:r>
            <w:r>
              <w:rPr>
                <w:rFonts w:hint="eastAsia" w:ascii="宋体" w:hAnsi="宋体"/>
                <w:color w:val="auto"/>
                <w:szCs w:val="21"/>
              </w:rPr>
              <w:t>%</w:t>
            </w:r>
          </w:p>
        </w:tc>
        <w:tc>
          <w:tcPr>
            <w:tcW w:w="2835" w:type="dxa"/>
            <w:shd w:val="clear" w:color="auto" w:fill="auto"/>
            <w:vAlign w:val="center"/>
          </w:tcPr>
          <w:p>
            <w:pPr>
              <w:jc w:val="center"/>
              <w:rPr>
                <w:rFonts w:ascii="宋体" w:hAnsi="宋体"/>
                <w:color w:val="auto"/>
                <w:szCs w:val="21"/>
                <w:u w:val="single"/>
              </w:rPr>
            </w:pPr>
            <w:r>
              <w:rPr>
                <w:rFonts w:hint="eastAsia" w:ascii="宋体" w:hAnsi="宋体"/>
                <w:color w:val="auto"/>
                <w:szCs w:val="21"/>
                <w:lang w:val="en-GB"/>
              </w:rPr>
              <w:t>评标价格＝投标报价×</w:t>
            </w:r>
            <w:r>
              <w:rPr>
                <w:rFonts w:hint="eastAsia" w:ascii="宋体" w:hAnsi="宋体"/>
                <w:color w:val="auto"/>
                <w:szCs w:val="21"/>
              </w:rPr>
              <w:t>(1-</w:t>
            </w:r>
            <w:r>
              <w:rPr>
                <w:rFonts w:ascii="宋体" w:hAnsi="宋体"/>
                <w:color w:val="auto"/>
                <w:szCs w:val="21"/>
                <w:u w:val="single"/>
              </w:rPr>
              <w:t>2</w:t>
            </w:r>
            <w:r>
              <w:rPr>
                <w:rFonts w:hint="eastAsia" w:ascii="宋体" w:hAnsi="宋体"/>
                <w:color w:val="auto"/>
                <w:szCs w:val="21"/>
                <w:u w:val="single"/>
              </w:rPr>
              <w:t>%)</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4</w:t>
            </w:r>
          </w:p>
        </w:tc>
        <w:tc>
          <w:tcPr>
            <w:tcW w:w="2823" w:type="dxa"/>
            <w:vAlign w:val="center"/>
          </w:tcPr>
          <w:p>
            <w:pPr>
              <w:jc w:val="center"/>
              <w:rPr>
                <w:rFonts w:ascii="宋体" w:hAnsi="宋体"/>
                <w:color w:val="auto"/>
                <w:szCs w:val="21"/>
                <w:lang w:val="en-GB"/>
              </w:rPr>
            </w:pPr>
            <w:r>
              <w:rPr>
                <w:rFonts w:hint="eastAsia" w:ascii="宋体" w:hAnsi="宋体"/>
                <w:color w:val="auto"/>
                <w:szCs w:val="21"/>
                <w:lang w:val="en-GB"/>
              </w:rPr>
              <w:t>监狱企业</w:t>
            </w:r>
          </w:p>
        </w:tc>
        <w:tc>
          <w:tcPr>
            <w:tcW w:w="2552" w:type="dxa"/>
            <w:vAlign w:val="center"/>
          </w:tcPr>
          <w:p>
            <w:pPr>
              <w:jc w:val="center"/>
              <w:rPr>
                <w:rFonts w:ascii="宋体" w:hAnsi="宋体"/>
                <w:color w:val="auto"/>
                <w:szCs w:val="21"/>
                <w:lang w:val="en-GB"/>
              </w:rPr>
            </w:pPr>
            <w:r>
              <w:rPr>
                <w:rFonts w:hint="eastAsia" w:ascii="宋体" w:hAnsi="宋体"/>
                <w:color w:val="auto"/>
                <w:szCs w:val="21"/>
                <w:lang w:val="en-GB"/>
              </w:rPr>
              <w:t>视同小型、微型企业</w:t>
            </w:r>
          </w:p>
          <w:p>
            <w:pPr>
              <w:jc w:val="center"/>
              <w:rPr>
                <w:rFonts w:ascii="宋体" w:hAnsi="宋体"/>
                <w:color w:val="auto"/>
                <w:szCs w:val="21"/>
                <w:lang w:val="en-GB"/>
              </w:rPr>
            </w:pPr>
            <w:r>
              <w:rPr>
                <w:rFonts w:hint="eastAsia" w:ascii="宋体" w:hAnsi="宋体"/>
                <w:color w:val="auto"/>
                <w:szCs w:val="21"/>
                <w:lang w:val="en-GB"/>
              </w:rPr>
              <w:t>对监狱企业产品价格扣除</w:t>
            </w:r>
            <w:r>
              <w:rPr>
                <w:rFonts w:ascii="宋体" w:hAnsi="宋体"/>
                <w:color w:val="auto"/>
                <w:szCs w:val="21"/>
                <w:u w:val="single"/>
              </w:rPr>
              <w:t>6</w:t>
            </w:r>
            <w:r>
              <w:rPr>
                <w:rFonts w:hint="eastAsia" w:ascii="宋体" w:hAnsi="宋体"/>
                <w:color w:val="auto"/>
                <w:szCs w:val="21"/>
              </w:rPr>
              <w:t>%</w:t>
            </w:r>
          </w:p>
        </w:tc>
        <w:tc>
          <w:tcPr>
            <w:tcW w:w="2835" w:type="dxa"/>
            <w:shd w:val="clear" w:color="auto" w:fill="auto"/>
            <w:vAlign w:val="center"/>
          </w:tcPr>
          <w:p>
            <w:pPr>
              <w:jc w:val="center"/>
              <w:rPr>
                <w:rFonts w:ascii="宋体" w:hAnsi="宋体"/>
                <w:color w:val="auto"/>
                <w:szCs w:val="21"/>
                <w:lang w:val="en-GB"/>
              </w:rPr>
            </w:pPr>
            <w:r>
              <w:rPr>
                <w:rFonts w:hint="eastAsia"/>
                <w:color w:val="auto"/>
                <w:szCs w:val="21"/>
                <w:lang w:val="en-GB"/>
              </w:rPr>
              <w:t>评标价格＝投标报价—</w:t>
            </w:r>
            <w:r>
              <w:rPr>
                <w:rFonts w:hint="eastAsia"/>
                <w:color w:val="auto"/>
                <w:szCs w:val="21"/>
              </w:rPr>
              <w:t>监狱企业产品的价格</w:t>
            </w:r>
            <w:r>
              <w:rPr>
                <w:rFonts w:hint="eastAsia" w:ascii="宋体" w:hAnsi="宋体"/>
                <w:color w:val="auto"/>
                <w:szCs w:val="21"/>
                <w:lang w:val="en-GB"/>
              </w:rPr>
              <w:t>×</w:t>
            </w:r>
            <w:r>
              <w:rPr>
                <w:rFonts w:hint="eastAsia"/>
                <w:color w:val="auto"/>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5</w:t>
            </w:r>
          </w:p>
        </w:tc>
        <w:tc>
          <w:tcPr>
            <w:tcW w:w="2823" w:type="dxa"/>
            <w:vAlign w:val="center"/>
          </w:tcPr>
          <w:p>
            <w:pPr>
              <w:jc w:val="center"/>
              <w:rPr>
                <w:rFonts w:ascii="宋体" w:hAnsi="宋体"/>
                <w:color w:val="auto"/>
                <w:szCs w:val="21"/>
                <w:lang w:val="en-GB"/>
              </w:rPr>
            </w:pPr>
            <w:r>
              <w:rPr>
                <w:rFonts w:hint="eastAsia" w:ascii="宋体" w:hAnsi="宋体"/>
                <w:color w:val="auto"/>
                <w:szCs w:val="21"/>
                <w:lang w:val="en-GB"/>
              </w:rPr>
              <w:t>残疾人福利性单位</w:t>
            </w:r>
          </w:p>
        </w:tc>
        <w:tc>
          <w:tcPr>
            <w:tcW w:w="2552" w:type="dxa"/>
            <w:vAlign w:val="center"/>
          </w:tcPr>
          <w:p>
            <w:pPr>
              <w:jc w:val="center"/>
              <w:rPr>
                <w:rFonts w:ascii="宋体" w:hAnsi="宋体"/>
                <w:color w:val="auto"/>
                <w:szCs w:val="21"/>
                <w:lang w:val="en-GB"/>
              </w:rPr>
            </w:pPr>
            <w:r>
              <w:rPr>
                <w:rFonts w:hint="eastAsia" w:ascii="宋体" w:hAnsi="宋体"/>
                <w:color w:val="auto"/>
                <w:szCs w:val="21"/>
                <w:lang w:val="en-GB"/>
              </w:rPr>
              <w:t>视同小型、微型企业</w:t>
            </w:r>
          </w:p>
          <w:p>
            <w:pPr>
              <w:jc w:val="center"/>
              <w:rPr>
                <w:rFonts w:ascii="宋体" w:hAnsi="宋体"/>
                <w:color w:val="auto"/>
                <w:szCs w:val="21"/>
                <w:lang w:val="en-GB"/>
              </w:rPr>
            </w:pPr>
            <w:r>
              <w:rPr>
                <w:rFonts w:hint="eastAsia" w:ascii="宋体" w:hAnsi="宋体"/>
                <w:color w:val="auto"/>
                <w:szCs w:val="21"/>
                <w:lang w:val="en-GB"/>
              </w:rPr>
              <w:t>对残疾人福利性单位产品价格扣除</w:t>
            </w:r>
            <w:r>
              <w:rPr>
                <w:rFonts w:ascii="宋体" w:hAnsi="宋体"/>
                <w:color w:val="auto"/>
                <w:szCs w:val="21"/>
                <w:u w:val="single"/>
              </w:rPr>
              <w:t>6</w:t>
            </w:r>
            <w:r>
              <w:rPr>
                <w:rFonts w:hint="eastAsia" w:ascii="宋体" w:hAnsi="宋体"/>
                <w:color w:val="auto"/>
                <w:szCs w:val="21"/>
              </w:rPr>
              <w:t>%</w:t>
            </w:r>
          </w:p>
        </w:tc>
        <w:tc>
          <w:tcPr>
            <w:tcW w:w="2835" w:type="dxa"/>
            <w:shd w:val="clear" w:color="auto" w:fill="auto"/>
            <w:vAlign w:val="center"/>
          </w:tcPr>
          <w:p>
            <w:pPr>
              <w:jc w:val="center"/>
              <w:rPr>
                <w:color w:val="auto"/>
                <w:szCs w:val="21"/>
                <w:lang w:val="en-GB"/>
              </w:rPr>
            </w:pPr>
            <w:r>
              <w:rPr>
                <w:rFonts w:hint="eastAsia"/>
                <w:color w:val="auto"/>
                <w:szCs w:val="21"/>
                <w:lang w:val="en-GB"/>
              </w:rPr>
              <w:t>评标价格＝投标报价—</w:t>
            </w:r>
            <w:r>
              <w:rPr>
                <w:rFonts w:hint="eastAsia"/>
                <w:color w:val="auto"/>
                <w:szCs w:val="21"/>
              </w:rPr>
              <w:t>残疾人福利性单位产品的价格</w:t>
            </w:r>
            <w:r>
              <w:rPr>
                <w:rFonts w:hint="eastAsia" w:ascii="宋体" w:hAnsi="宋体"/>
                <w:color w:val="auto"/>
                <w:szCs w:val="21"/>
                <w:lang w:val="en-GB"/>
              </w:rPr>
              <w:t>×</w:t>
            </w:r>
            <w:r>
              <w:rPr>
                <w:rFonts w:hint="eastAsia"/>
                <w:color w:val="auto"/>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w:t>
            </w:r>
            <w:r>
              <w:rPr>
                <w:rFonts w:cs="仿宋_GB2312" w:asciiTheme="minorEastAsia" w:hAnsiTheme="minorEastAsia"/>
                <w:color w:val="auto"/>
                <w:szCs w:val="21"/>
                <w:lang w:val="zh-CN"/>
              </w:rPr>
              <w:t>经评标委员会</w:t>
            </w:r>
            <w:r>
              <w:rPr>
                <w:rFonts w:hint="eastAsia" w:cs="仿宋_GB2312" w:asciiTheme="minorEastAsia" w:hAnsiTheme="minorEastAsia"/>
                <w:color w:val="auto"/>
                <w:szCs w:val="21"/>
                <w:lang w:val="zh-CN"/>
              </w:rPr>
              <w:t>审查、评价</w:t>
            </w:r>
            <w:r>
              <w:rPr>
                <w:rFonts w:cs="仿宋_GB2312" w:asciiTheme="minorEastAsia" w:hAnsiTheme="minorEastAsia"/>
                <w:color w:val="auto"/>
                <w:szCs w:val="21"/>
                <w:lang w:val="zh-CN"/>
              </w:rPr>
              <w:t>，</w:t>
            </w:r>
            <w:r>
              <w:rPr>
                <w:rFonts w:hint="eastAsia" w:cs="仿宋_GB2312" w:asciiTheme="minorEastAsia" w:hAnsiTheme="minorEastAsia"/>
                <w:color w:val="auto"/>
                <w:szCs w:val="21"/>
                <w:lang w:val="zh-CN"/>
              </w:rPr>
              <w:t>投标文件符合</w:t>
            </w:r>
            <w:r>
              <w:rPr>
                <w:rFonts w:cs="仿宋_GB2312" w:asciiTheme="minorEastAsia" w:hAnsiTheme="minorEastAsia"/>
                <w:color w:val="auto"/>
                <w:szCs w:val="21"/>
                <w:lang w:val="zh-CN"/>
              </w:rPr>
              <w:t>招标文件</w:t>
            </w:r>
            <w:r>
              <w:rPr>
                <w:rFonts w:hint="eastAsia" w:cs="仿宋_GB2312" w:asciiTheme="minorEastAsia" w:hAnsiTheme="minorEastAsia"/>
                <w:color w:val="auto"/>
                <w:szCs w:val="21"/>
                <w:lang w:val="zh-CN"/>
              </w:rPr>
              <w:t>实质性</w:t>
            </w:r>
            <w:r>
              <w:rPr>
                <w:rFonts w:cs="仿宋_GB2312" w:asciiTheme="minorEastAsia" w:hAnsiTheme="minorEastAsia"/>
                <w:color w:val="auto"/>
                <w:szCs w:val="21"/>
                <w:lang w:val="zh-CN"/>
              </w:rPr>
              <w:t>要求且</w:t>
            </w:r>
            <w:r>
              <w:rPr>
                <w:rFonts w:hint="eastAsia" w:cs="仿宋_GB2312" w:asciiTheme="minorEastAsia" w:hAnsiTheme="minorEastAsia"/>
                <w:color w:val="auto"/>
                <w:szCs w:val="21"/>
                <w:lang w:val="zh-CN"/>
              </w:rPr>
              <w:t>进行了政策性价格扣除后，</w:t>
            </w:r>
            <w:r>
              <w:rPr>
                <w:rFonts w:cs="仿宋_GB2312" w:asciiTheme="minorEastAsia" w:hAnsiTheme="minorEastAsia"/>
                <w:color w:val="auto"/>
                <w:szCs w:val="21"/>
                <w:lang w:val="zh-CN"/>
              </w:rPr>
              <w:t>以</w:t>
            </w:r>
            <w:r>
              <w:rPr>
                <w:rFonts w:hint="eastAsia" w:cs="仿宋_GB2312" w:asciiTheme="minorEastAsia" w:hAnsiTheme="minorEastAsia"/>
                <w:color w:val="auto"/>
                <w:szCs w:val="21"/>
                <w:lang w:val="zh-CN"/>
              </w:rPr>
              <w:t>评标价格的</w:t>
            </w:r>
            <w:r>
              <w:rPr>
                <w:rFonts w:cs="仿宋_GB2312" w:asciiTheme="minorEastAsia" w:hAnsiTheme="minorEastAsia"/>
                <w:color w:val="auto"/>
                <w:szCs w:val="21"/>
                <w:lang w:val="zh-CN"/>
              </w:rPr>
              <w:t>最低价者定为评标基准价，其价格分为满分。其他投标人的价格分统一按下列公式</w:t>
            </w:r>
            <w:r>
              <w:rPr>
                <w:rFonts w:hint="eastAsia" w:cs="仿宋_GB2312" w:asciiTheme="minorEastAsia" w:hAnsiTheme="minorEastAsia"/>
                <w:color w:val="auto"/>
                <w:szCs w:val="21"/>
                <w:lang w:val="zh-CN"/>
              </w:rPr>
              <w:t>计算</w:t>
            </w:r>
            <w:r>
              <w:rPr>
                <w:rFonts w:cs="仿宋_GB2312" w:asciiTheme="minorEastAsia" w:hAnsiTheme="minorEastAsia"/>
                <w:color w:val="auto"/>
                <w:szCs w:val="21"/>
                <w:lang w:val="zh-CN"/>
              </w:rPr>
              <w:t>。即：</w:t>
            </w:r>
          </w:p>
          <w:p>
            <w:pPr>
              <w:widowControl/>
              <w:adjustRightInd w:val="0"/>
              <w:spacing w:line="360" w:lineRule="auto"/>
              <w:ind w:left="-88" w:leftChars="-42" w:firstLine="449" w:firstLineChars="214"/>
              <w:jc w:val="left"/>
              <w:rPr>
                <w:rFonts w:cs="仿宋_GB2312" w:asciiTheme="minorEastAsia" w:hAnsiTheme="minorEastAsia"/>
                <w:color w:val="auto"/>
                <w:szCs w:val="21"/>
                <w:lang w:val="zh-CN"/>
              </w:rPr>
            </w:pPr>
            <w:r>
              <w:rPr>
                <w:rFonts w:cs="仿宋_GB2312" w:asciiTheme="minorEastAsia" w:hAnsiTheme="minorEastAsia"/>
                <w:color w:val="auto"/>
                <w:szCs w:val="21"/>
                <w:lang w:val="zh-CN"/>
              </w:rPr>
              <w:t>评标基准价</w:t>
            </w:r>
            <w:r>
              <w:rPr>
                <w:rFonts w:hint="eastAsia" w:cs="仿宋_GB2312" w:asciiTheme="minorEastAsia" w:hAnsiTheme="minorEastAsia"/>
                <w:color w:val="auto"/>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color w:val="auto"/>
                <w:szCs w:val="21"/>
                <w:lang w:val="zh-CN"/>
              </w:rPr>
            </w:pPr>
            <w:r>
              <w:rPr>
                <w:rFonts w:cs="仿宋_GB2312" w:asciiTheme="minorEastAsia" w:hAnsiTheme="minorEastAsia"/>
                <w:color w:val="auto"/>
                <w:szCs w:val="21"/>
                <w:lang w:val="zh-CN"/>
              </w:rPr>
              <w:t>其他投标报价得分</w:t>
            </w:r>
            <w:r>
              <w:rPr>
                <w:rFonts w:hint="eastAsia" w:cs="仿宋_GB2312" w:asciiTheme="minorEastAsia" w:hAnsiTheme="minorEastAsia"/>
                <w:color w:val="auto"/>
                <w:szCs w:val="21"/>
                <w:lang w:val="zh-CN"/>
              </w:rPr>
              <w:t>=（</w:t>
            </w:r>
            <w:r>
              <w:rPr>
                <w:rFonts w:cs="仿宋_GB2312" w:asciiTheme="minorEastAsia" w:hAnsiTheme="minorEastAsia"/>
                <w:color w:val="auto"/>
                <w:szCs w:val="21"/>
                <w:lang w:val="zh-CN"/>
              </w:rPr>
              <w:t>评标基准价</w:t>
            </w:r>
            <w:r>
              <w:rPr>
                <w:rFonts w:hint="eastAsia" w:cs="仿宋_GB2312" w:asciiTheme="minorEastAsia" w:hAnsiTheme="minorEastAsia"/>
                <w:color w:val="auto"/>
                <w:szCs w:val="21"/>
                <w:lang w:val="zh-CN"/>
              </w:rPr>
              <w:t>/评标价格）</w:t>
            </w:r>
            <w:r>
              <w:rPr>
                <w:rFonts w:cs="仿宋_GB2312" w:asciiTheme="minorEastAsia" w:hAnsiTheme="minorEastAsia"/>
                <w:color w:val="auto"/>
                <w:szCs w:val="21"/>
                <w:lang w:val="zh-CN"/>
              </w:rPr>
              <w:t>×</w:t>
            </w:r>
            <w:r>
              <w:rPr>
                <w:rFonts w:hint="eastAsia" w:cs="仿宋_GB2312" w:asciiTheme="minorEastAsia" w:hAnsiTheme="minorEastAsia"/>
                <w:color w:val="auto"/>
                <w:szCs w:val="21"/>
                <w:lang w:val="zh-CN"/>
              </w:rPr>
              <w:t>评标标准中价格分值</w:t>
            </w:r>
          </w:p>
        </w:tc>
      </w:tr>
    </w:tbl>
    <w:p>
      <w:pPr>
        <w:spacing w:line="360" w:lineRule="auto"/>
        <w:rPr>
          <w:rFonts w:ascii="宋体" w:hAnsi="宋体"/>
          <w:bCs/>
          <w:color w:val="auto"/>
          <w:szCs w:val="21"/>
          <w:lang w:val="en-GB"/>
        </w:rPr>
      </w:pPr>
      <w:r>
        <w:rPr>
          <w:rFonts w:hint="eastAsia" w:ascii="宋体" w:hAnsi="宋体"/>
          <w:bCs/>
          <w:color w:val="auto"/>
          <w:szCs w:val="21"/>
          <w:lang w:val="en-GB"/>
        </w:rPr>
        <w:t>备注：</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a、不接受联合体投标的项目，本表中第2项、第3项情形不适用。</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b、小型和微型企业产品包括货物及其提供的服务与工程。</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d、残疾人福利性单位属于小型、微型企业的，不重复享受政策。</w:t>
      </w:r>
    </w:p>
    <w:p>
      <w:pPr>
        <w:pStyle w:val="12"/>
        <w:spacing w:line="360" w:lineRule="auto"/>
        <w:ind w:firstLine="422"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b/>
          <w:color w:val="auto"/>
          <w:sz w:val="21"/>
          <w:szCs w:val="21"/>
          <w:lang w:val="zh-CN"/>
        </w:rPr>
        <w:t>（7）</w:t>
      </w:r>
      <w:r>
        <w:rPr>
          <w:rFonts w:cs="仿宋_GB2312" w:asciiTheme="minorEastAsia" w:hAnsiTheme="minorEastAsia" w:eastAsiaTheme="minorEastAsia"/>
          <w:b/>
          <w:color w:val="auto"/>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1） </w:t>
      </w:r>
      <w:r>
        <w:rPr>
          <w:rFonts w:cs="仿宋_GB2312" w:asciiTheme="minorEastAsia" w:hAnsiTheme="minorEastAsia"/>
          <w:color w:val="auto"/>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2） </w:t>
      </w:r>
      <w:r>
        <w:rPr>
          <w:rFonts w:cs="仿宋_GB2312" w:asciiTheme="minorEastAsia" w:hAnsiTheme="minorEastAsia"/>
          <w:color w:val="auto"/>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3） </w:t>
      </w:r>
      <w:r>
        <w:rPr>
          <w:rFonts w:cs="仿宋_GB2312" w:asciiTheme="minorEastAsia" w:hAnsiTheme="minorEastAsia"/>
          <w:color w:val="auto"/>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4） </w:t>
      </w:r>
      <w:r>
        <w:rPr>
          <w:rFonts w:cs="仿宋_GB2312" w:asciiTheme="minorEastAsia" w:hAnsiTheme="minorEastAsia"/>
          <w:color w:val="auto"/>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cs="仿宋_GB2312" w:asciiTheme="minorEastAsia" w:hAnsiTheme="minorEastAsia"/>
          <w:color w:val="auto"/>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cs="仿宋_GB2312" w:asciiTheme="minorEastAsia" w:hAnsiTheme="minorEastAsia"/>
          <w:color w:val="auto"/>
          <w:szCs w:val="21"/>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（8）</w:t>
      </w:r>
      <w:r>
        <w:rPr>
          <w:rFonts w:cs="仿宋_GB2312" w:asciiTheme="minorEastAsia" w:hAnsiTheme="minorEastAsia"/>
          <w:b/>
          <w:color w:val="auto"/>
          <w:szCs w:val="21"/>
          <w:lang w:val="zh-CN"/>
        </w:rPr>
        <w:t>评标委员会</w:t>
      </w:r>
      <w:r>
        <w:rPr>
          <w:rFonts w:hint="eastAsia" w:cs="仿宋_GB2312" w:asciiTheme="minorEastAsia" w:hAnsiTheme="minorEastAsia"/>
          <w:b/>
          <w:color w:val="auto"/>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cs="仿宋_GB2312" w:asciiTheme="minorEastAsia" w:hAnsiTheme="minorEastAsia"/>
          <w:color w:val="auto"/>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4、</w:t>
      </w:r>
      <w:r>
        <w:rPr>
          <w:rFonts w:cs="仿宋_GB2312" w:asciiTheme="minorEastAsia" w:hAnsiTheme="minorEastAsia"/>
          <w:b/>
          <w:color w:val="auto"/>
          <w:szCs w:val="21"/>
          <w:lang w:val="zh-CN"/>
        </w:rPr>
        <w:t>确定中标候选人名单，以及根据采购人委托直接确定中标人</w:t>
      </w:r>
      <w:r>
        <w:rPr>
          <w:rFonts w:hint="eastAsia" w:cs="仿宋_GB2312" w:asciiTheme="minorEastAsia" w:hAnsiTheme="minorEastAsia"/>
          <w:b/>
          <w:color w:val="auto"/>
          <w:szCs w:val="21"/>
          <w:lang w:val="zh-CN"/>
        </w:rPr>
        <w:t>。</w:t>
      </w: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rPr>
          <w:rFonts w:ascii="宋体" w:hAnsi="宋体" w:cs="Courier New"/>
          <w:color w:val="auto"/>
          <w:szCs w:val="21"/>
        </w:rPr>
      </w:pPr>
    </w:p>
    <w:p>
      <w:pPr>
        <w:rPr>
          <w:rFonts w:hint="eastAsia"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第七章 合同条款及格式</w:t>
      </w:r>
    </w:p>
    <w:p>
      <w:pPr>
        <w:pStyle w:val="12"/>
        <w:spacing w:line="360" w:lineRule="auto"/>
        <w:contextualSpacing/>
        <w:jc w:val="center"/>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（一）合同一般条款</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 定义</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1.1</w:t>
      </w:r>
      <w:r>
        <w:rPr>
          <w:rFonts w:hint="eastAsia" w:ascii="宋体" w:hAnsi="宋体" w:eastAsia="宋体" w:cs="宋体"/>
          <w:color w:val="auto"/>
          <w:sz w:val="21"/>
          <w:szCs w:val="21"/>
        </w:rPr>
        <w:t>“</w:t>
      </w:r>
      <w:r>
        <w:rPr>
          <w:rFonts w:hint="eastAsia" w:ascii="宋体" w:hAnsi="宋体" w:eastAsia="宋体" w:cs="宋体"/>
          <w:color w:val="auto"/>
          <w:sz w:val="21"/>
          <w:szCs w:val="21"/>
          <w:lang w:val="zh-CN"/>
        </w:rPr>
        <w:t>合同</w:t>
      </w:r>
      <w:r>
        <w:rPr>
          <w:rFonts w:hint="eastAsia" w:ascii="宋体" w:hAnsi="宋体" w:eastAsia="宋体" w:cs="宋体"/>
          <w:color w:val="auto"/>
          <w:sz w:val="21"/>
          <w:szCs w:val="21"/>
        </w:rPr>
        <w:t>”</w:t>
      </w:r>
      <w:r>
        <w:rPr>
          <w:rFonts w:hint="eastAsia" w:ascii="宋体" w:hAnsi="宋体" w:eastAsia="宋体" w:cs="宋体"/>
          <w:color w:val="auto"/>
          <w:sz w:val="21"/>
          <w:szCs w:val="21"/>
          <w:lang w:val="zh-CN"/>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1.2</w:t>
      </w:r>
      <w:r>
        <w:rPr>
          <w:rFonts w:hint="eastAsia" w:ascii="宋体" w:hAnsi="宋体" w:eastAsia="宋体" w:cs="宋体"/>
          <w:color w:val="auto"/>
          <w:sz w:val="21"/>
          <w:szCs w:val="21"/>
        </w:rPr>
        <w:t>“</w:t>
      </w:r>
      <w:r>
        <w:rPr>
          <w:rFonts w:hint="eastAsia" w:ascii="宋体" w:hAnsi="宋体" w:eastAsia="宋体" w:cs="宋体"/>
          <w:color w:val="auto"/>
          <w:sz w:val="21"/>
          <w:szCs w:val="21"/>
          <w:lang w:val="zh-CN"/>
        </w:rPr>
        <w:t>合同价格</w:t>
      </w:r>
      <w:r>
        <w:rPr>
          <w:rFonts w:hint="eastAsia" w:ascii="宋体" w:hAnsi="宋体" w:eastAsia="宋体" w:cs="宋体"/>
          <w:color w:val="auto"/>
          <w:sz w:val="21"/>
          <w:szCs w:val="21"/>
        </w:rPr>
        <w:t>”</w:t>
      </w:r>
      <w:r>
        <w:rPr>
          <w:rFonts w:hint="eastAsia" w:ascii="宋体" w:hAnsi="宋体" w:eastAsia="宋体" w:cs="宋体"/>
          <w:color w:val="auto"/>
          <w:sz w:val="21"/>
          <w:szCs w:val="21"/>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1.3</w:t>
      </w:r>
      <w:r>
        <w:rPr>
          <w:rFonts w:hint="eastAsia" w:ascii="宋体" w:hAnsi="宋体" w:eastAsia="宋体" w:cs="宋体"/>
          <w:color w:val="auto"/>
          <w:sz w:val="21"/>
          <w:szCs w:val="21"/>
        </w:rPr>
        <w:t>“</w:t>
      </w:r>
      <w:r>
        <w:rPr>
          <w:rFonts w:hint="eastAsia" w:ascii="宋体" w:hAnsi="宋体" w:eastAsia="宋体" w:cs="宋体"/>
          <w:color w:val="auto"/>
          <w:sz w:val="21"/>
          <w:szCs w:val="21"/>
          <w:lang w:val="zh-CN"/>
        </w:rPr>
        <w:t>甲方</w:t>
      </w:r>
      <w:r>
        <w:rPr>
          <w:rFonts w:hint="eastAsia" w:ascii="宋体" w:hAnsi="宋体" w:eastAsia="宋体" w:cs="宋体"/>
          <w:color w:val="auto"/>
          <w:sz w:val="21"/>
          <w:szCs w:val="21"/>
        </w:rPr>
        <w:t>”</w:t>
      </w:r>
      <w:r>
        <w:rPr>
          <w:rFonts w:hint="eastAsia" w:ascii="宋体" w:hAnsi="宋体" w:eastAsia="宋体" w:cs="宋体"/>
          <w:color w:val="auto"/>
          <w:sz w:val="21"/>
          <w:szCs w:val="21"/>
          <w:lang w:val="zh-CN"/>
        </w:rPr>
        <w:t>系指通过招标方式，接受合同服务的采购人</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1.4</w:t>
      </w:r>
      <w:r>
        <w:rPr>
          <w:rFonts w:hint="eastAsia" w:ascii="宋体" w:hAnsi="宋体" w:eastAsia="宋体" w:cs="宋体"/>
          <w:color w:val="auto"/>
          <w:sz w:val="21"/>
          <w:szCs w:val="21"/>
        </w:rPr>
        <w:t>“</w:t>
      </w:r>
      <w:r>
        <w:rPr>
          <w:rFonts w:hint="eastAsia" w:ascii="宋体" w:hAnsi="宋体" w:eastAsia="宋体" w:cs="宋体"/>
          <w:color w:val="auto"/>
          <w:sz w:val="21"/>
          <w:szCs w:val="21"/>
          <w:lang w:val="zh-CN"/>
        </w:rPr>
        <w:t>乙方</w:t>
      </w:r>
      <w:r>
        <w:rPr>
          <w:rFonts w:hint="eastAsia" w:ascii="宋体" w:hAnsi="宋体" w:eastAsia="宋体" w:cs="宋体"/>
          <w:color w:val="auto"/>
          <w:sz w:val="21"/>
          <w:szCs w:val="21"/>
        </w:rPr>
        <w:t>”</w:t>
      </w:r>
      <w:r>
        <w:rPr>
          <w:rFonts w:hint="eastAsia" w:ascii="宋体" w:hAnsi="宋体" w:eastAsia="宋体" w:cs="宋体"/>
          <w:color w:val="auto"/>
          <w:sz w:val="21"/>
          <w:szCs w:val="21"/>
          <w:lang w:val="zh-CN"/>
        </w:rPr>
        <w:t>系指中标后提供合同服务的</w:t>
      </w:r>
      <w:r>
        <w:rPr>
          <w:rFonts w:hint="eastAsia" w:ascii="宋体" w:hAnsi="宋体" w:eastAsia="宋体" w:cs="宋体"/>
          <w:bCs/>
          <w:color w:val="auto"/>
          <w:sz w:val="21"/>
          <w:szCs w:val="21"/>
          <w:lang w:val="zh-CN"/>
        </w:rPr>
        <w:t>中标方</w:t>
      </w:r>
      <w:r>
        <w:rPr>
          <w:rFonts w:hint="eastAsia" w:ascii="宋体" w:hAnsi="宋体" w:eastAsia="宋体" w:cs="宋体"/>
          <w:color w:val="auto"/>
          <w:sz w:val="21"/>
          <w:szCs w:val="21"/>
          <w:lang w:val="zh-CN"/>
        </w:rPr>
        <w:t>或供应商。</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2.适用范围</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本合同条款仅适用于本次招标活动。</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3.技术规格和标准</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4.合同期限</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即自</w:t>
      </w:r>
      <w:r>
        <w:rPr>
          <w:rFonts w:hint="eastAsia" w:ascii="宋体" w:hAnsi="宋体" w:eastAsia="宋体" w:cs="宋体"/>
          <w:color w:val="auto"/>
          <w:sz w:val="21"/>
          <w:szCs w:val="21"/>
          <w:lang w:val="zh-CN"/>
        </w:rPr>
        <w:tab/>
      </w:r>
      <w:r>
        <w:rPr>
          <w:rFonts w:hint="eastAsia" w:ascii="宋体" w:hAnsi="宋体" w:eastAsia="宋体" w:cs="宋体"/>
          <w:color w:val="auto"/>
          <w:sz w:val="21"/>
          <w:szCs w:val="21"/>
          <w:lang w:val="zh-CN"/>
        </w:rPr>
        <w:t>年</w:t>
      </w:r>
      <w:r>
        <w:rPr>
          <w:rFonts w:hint="eastAsia" w:ascii="宋体" w:hAnsi="宋体" w:eastAsia="宋体" w:cs="宋体"/>
          <w:color w:val="auto"/>
          <w:sz w:val="21"/>
          <w:szCs w:val="21"/>
          <w:lang w:val="zh-CN"/>
        </w:rPr>
        <w:tab/>
      </w:r>
      <w:r>
        <w:rPr>
          <w:rFonts w:hint="eastAsia" w:ascii="宋体" w:hAnsi="宋体" w:eastAsia="宋体" w:cs="宋体"/>
          <w:color w:val="auto"/>
          <w:sz w:val="21"/>
          <w:szCs w:val="21"/>
          <w:lang w:val="zh-CN"/>
        </w:rPr>
        <w:t>月</w:t>
      </w:r>
      <w:r>
        <w:rPr>
          <w:rFonts w:hint="eastAsia" w:ascii="宋体" w:hAnsi="宋体" w:eastAsia="宋体" w:cs="宋体"/>
          <w:color w:val="auto"/>
          <w:sz w:val="21"/>
          <w:szCs w:val="21"/>
          <w:lang w:val="zh-CN"/>
        </w:rPr>
        <w:tab/>
      </w:r>
      <w:r>
        <w:rPr>
          <w:rFonts w:hint="eastAsia" w:ascii="宋体" w:hAnsi="宋体" w:eastAsia="宋体" w:cs="宋体"/>
          <w:color w:val="auto"/>
          <w:sz w:val="21"/>
          <w:szCs w:val="21"/>
          <w:lang w:val="zh-CN"/>
        </w:rPr>
        <w:t>日起至</w:t>
      </w:r>
      <w:r>
        <w:rPr>
          <w:rFonts w:hint="eastAsia" w:ascii="宋体" w:hAnsi="宋体" w:eastAsia="宋体" w:cs="宋体"/>
          <w:color w:val="auto"/>
          <w:sz w:val="21"/>
          <w:szCs w:val="21"/>
          <w:lang w:val="zh-CN"/>
        </w:rPr>
        <w:tab/>
      </w:r>
      <w:r>
        <w:rPr>
          <w:rFonts w:hint="eastAsia" w:ascii="宋体" w:hAnsi="宋体" w:eastAsia="宋体" w:cs="宋体"/>
          <w:color w:val="auto"/>
          <w:sz w:val="21"/>
          <w:szCs w:val="21"/>
          <w:lang w:val="zh-CN"/>
        </w:rPr>
        <w:t>年</w:t>
      </w:r>
      <w:r>
        <w:rPr>
          <w:rFonts w:hint="eastAsia" w:ascii="宋体" w:hAnsi="宋体" w:eastAsia="宋体" w:cs="宋体"/>
          <w:color w:val="auto"/>
          <w:sz w:val="21"/>
          <w:szCs w:val="21"/>
          <w:lang w:val="zh-CN"/>
        </w:rPr>
        <w:tab/>
      </w:r>
      <w:r>
        <w:rPr>
          <w:rFonts w:hint="eastAsia" w:ascii="宋体" w:hAnsi="宋体" w:eastAsia="宋体" w:cs="宋体"/>
          <w:color w:val="auto"/>
          <w:sz w:val="21"/>
          <w:szCs w:val="21"/>
          <w:lang w:val="zh-CN"/>
        </w:rPr>
        <w:t>月</w:t>
      </w:r>
      <w:r>
        <w:rPr>
          <w:rFonts w:hint="eastAsia" w:ascii="宋体" w:hAnsi="宋体" w:eastAsia="宋体" w:cs="宋体"/>
          <w:color w:val="auto"/>
          <w:sz w:val="21"/>
          <w:szCs w:val="21"/>
          <w:lang w:val="zh-CN"/>
        </w:rPr>
        <w:tab/>
      </w:r>
      <w:r>
        <w:rPr>
          <w:rFonts w:hint="eastAsia" w:ascii="宋体" w:hAnsi="宋体" w:eastAsia="宋体" w:cs="宋体"/>
          <w:color w:val="auto"/>
          <w:sz w:val="21"/>
          <w:szCs w:val="21"/>
          <w:lang w:val="zh-CN"/>
        </w:rPr>
        <w:t>日止。</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5.价格</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6.索赔</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6.1乙方对所提供货物设备和服务与合同要求不符负有责任，并且甲方已于合同规定的期限内提出索赔，乙方应按甲方同意的下述一种或多种方法解决索赔事宜。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6.1.1乙方同意甲方取消其不符合要求的货物设备和服务项目，退还已经收取的该类货物设备的货款。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6.1.2对于情节严重、造成甲方损失金额巨大的，同意甲方终止全部项目合同，并赔偿甲方因此造成的损失。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6.2 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7.不可抗力</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7.2受损一方应在不可抗力事故发生后尽快用电报、传真或电传通知对方，并于事故发生后 14天内将有关部门出具的证明文件用特快专递或挂号信寄给对方审阅确认。一旦不可抗力事故的影响持续 60天以上，双方应通过友好协商，在合理的时间内达成进一步履行合同的协议。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8.履约保证金</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8.1履约保证金的有效期至供货完毕且验收合格。</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8.2乙方提供的履约保证金按规定格式转帐支票、电汇的形式提供，与此有关的费用由乙方负担。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8.4如果乙方未能按合同规定履行其义务，甲方有权从履约保证金取得补偿。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9.争议的解决</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9.1在执行合同中发生的与本合同有关的争端，双方应通过友好协商解决，经协商在 60天内不能达成协议时，应提交仲裁。</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9.2 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9.3 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9.4 仲裁裁决应为最终决定，并对双方具有约束力。</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9.5 除另有裁决外，仲裁费应由败诉方负担。</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9.6 在仲裁期间，除正在进行的仲裁部分外，合同其他部分继续执行。</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10.合同终止</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10.2 出现下列情况时合同自动终止：</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10.2.1发生不可抗力时。</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10.2.2一方不履行合同条款，造成另一方无法执行合同协议，协商又不能求得解决，合同终止，责任方赔偿损失。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11.合同修改</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12.适用法律</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本合同应按中华人民共和国的法律解释。</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13.主导语言与计量单位</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13.1 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13.2 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14.合同生效</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hint="eastAsia" w:ascii="宋体" w:hAnsi="宋体" w:eastAsia="宋体" w:cs="宋体"/>
          <w:b/>
          <w:bCs/>
          <w:color w:val="auto"/>
          <w:sz w:val="21"/>
          <w:szCs w:val="21"/>
          <w:lang w:val="zh-CN"/>
        </w:rPr>
      </w:pPr>
    </w:p>
    <w:p>
      <w:pPr>
        <w:wordWrap w:val="0"/>
        <w:topLinePunct/>
        <w:autoSpaceDE w:val="0"/>
        <w:autoSpaceDN w:val="0"/>
        <w:adjustRightInd w:val="0"/>
        <w:snapToGrid w:val="0"/>
        <w:spacing w:line="360" w:lineRule="auto"/>
        <w:jc w:val="center"/>
        <w:outlineLvl w:val="0"/>
        <w:rPr>
          <w:rFonts w:hint="eastAsia" w:ascii="宋体" w:hAnsi="宋体" w:eastAsia="宋体" w:cs="宋体"/>
          <w:b/>
          <w:color w:val="auto"/>
          <w:kern w:val="0"/>
          <w:sz w:val="21"/>
          <w:szCs w:val="21"/>
          <w:lang w:val="zh-CN"/>
        </w:rPr>
      </w:pPr>
    </w:p>
    <w:p>
      <w:pPr>
        <w:wordWrap w:val="0"/>
        <w:topLinePunct/>
        <w:autoSpaceDE w:val="0"/>
        <w:autoSpaceDN w:val="0"/>
        <w:adjustRightInd w:val="0"/>
        <w:snapToGrid w:val="0"/>
        <w:spacing w:line="360" w:lineRule="auto"/>
        <w:jc w:val="center"/>
        <w:outlineLvl w:val="0"/>
        <w:rPr>
          <w:rFonts w:hint="eastAsia" w:ascii="宋体" w:hAnsi="宋体" w:eastAsia="宋体" w:cs="宋体"/>
          <w:b/>
          <w:color w:val="auto"/>
          <w:kern w:val="0"/>
          <w:sz w:val="21"/>
          <w:szCs w:val="21"/>
          <w:lang w:val="zh-CN"/>
        </w:rPr>
      </w:pPr>
    </w:p>
    <w:p>
      <w:pPr>
        <w:wordWrap w:val="0"/>
        <w:topLinePunct/>
        <w:autoSpaceDE w:val="0"/>
        <w:autoSpaceDN w:val="0"/>
        <w:adjustRightInd w:val="0"/>
        <w:snapToGrid w:val="0"/>
        <w:spacing w:line="360" w:lineRule="auto"/>
        <w:jc w:val="center"/>
        <w:outlineLvl w:val="0"/>
        <w:rPr>
          <w:rFonts w:hint="eastAsia" w:ascii="宋体" w:hAnsi="宋体" w:eastAsia="宋体" w:cs="宋体"/>
          <w:b/>
          <w:color w:val="auto"/>
          <w:kern w:val="0"/>
          <w:sz w:val="21"/>
          <w:szCs w:val="21"/>
          <w:lang w:val="zh-CN"/>
        </w:rPr>
      </w:pPr>
    </w:p>
    <w:p>
      <w:pPr>
        <w:wordWrap w:val="0"/>
        <w:topLinePunct/>
        <w:autoSpaceDE w:val="0"/>
        <w:autoSpaceDN w:val="0"/>
        <w:adjustRightInd w:val="0"/>
        <w:snapToGrid w:val="0"/>
        <w:spacing w:line="360" w:lineRule="auto"/>
        <w:jc w:val="center"/>
        <w:outlineLvl w:val="0"/>
        <w:rPr>
          <w:rFonts w:hint="eastAsia" w:ascii="宋体" w:hAnsi="宋体" w:eastAsia="宋体" w:cs="宋体"/>
          <w:b/>
          <w:color w:val="auto"/>
          <w:kern w:val="0"/>
          <w:sz w:val="21"/>
          <w:szCs w:val="21"/>
          <w:lang w:val="zh-CN"/>
        </w:rPr>
      </w:pPr>
    </w:p>
    <w:p>
      <w:pPr>
        <w:wordWrap w:val="0"/>
        <w:topLinePunct/>
        <w:autoSpaceDE w:val="0"/>
        <w:autoSpaceDN w:val="0"/>
        <w:adjustRightInd w:val="0"/>
        <w:snapToGrid w:val="0"/>
        <w:spacing w:line="360" w:lineRule="auto"/>
        <w:jc w:val="center"/>
        <w:outlineLvl w:val="0"/>
        <w:rPr>
          <w:rFonts w:hint="eastAsia" w:ascii="宋体" w:hAnsi="宋体" w:eastAsia="宋体" w:cs="宋体"/>
          <w:b/>
          <w:color w:val="auto"/>
          <w:kern w:val="0"/>
          <w:sz w:val="21"/>
          <w:szCs w:val="21"/>
          <w:lang w:val="zh-CN"/>
        </w:rPr>
      </w:pPr>
    </w:p>
    <w:p>
      <w:pPr>
        <w:wordWrap w:val="0"/>
        <w:topLinePunct/>
        <w:autoSpaceDE w:val="0"/>
        <w:autoSpaceDN w:val="0"/>
        <w:adjustRightInd w:val="0"/>
        <w:snapToGrid w:val="0"/>
        <w:spacing w:line="360" w:lineRule="auto"/>
        <w:jc w:val="center"/>
        <w:outlineLvl w:val="0"/>
        <w:rPr>
          <w:rFonts w:hint="eastAsia" w:ascii="宋体" w:hAnsi="宋体" w:eastAsia="宋体" w:cs="宋体"/>
          <w:b/>
          <w:color w:val="auto"/>
          <w:kern w:val="0"/>
          <w:sz w:val="21"/>
          <w:szCs w:val="21"/>
          <w:lang w:val="zh-CN"/>
        </w:rPr>
      </w:pPr>
    </w:p>
    <w:p>
      <w:pPr>
        <w:wordWrap w:val="0"/>
        <w:topLinePunct/>
        <w:autoSpaceDE w:val="0"/>
        <w:autoSpaceDN w:val="0"/>
        <w:adjustRightInd w:val="0"/>
        <w:snapToGrid w:val="0"/>
        <w:spacing w:line="360" w:lineRule="auto"/>
        <w:jc w:val="center"/>
        <w:outlineLvl w:val="0"/>
        <w:rPr>
          <w:rFonts w:hint="eastAsia" w:ascii="宋体" w:hAnsi="宋体" w:eastAsia="宋体" w:cs="宋体"/>
          <w:b/>
          <w:color w:val="auto"/>
          <w:kern w:val="0"/>
          <w:sz w:val="21"/>
          <w:szCs w:val="21"/>
          <w:lang w:val="zh-CN"/>
        </w:rPr>
      </w:pPr>
    </w:p>
    <w:p>
      <w:pPr>
        <w:wordWrap w:val="0"/>
        <w:topLinePunct/>
        <w:autoSpaceDE w:val="0"/>
        <w:autoSpaceDN w:val="0"/>
        <w:adjustRightInd w:val="0"/>
        <w:snapToGrid w:val="0"/>
        <w:spacing w:line="360" w:lineRule="auto"/>
        <w:jc w:val="center"/>
        <w:outlineLvl w:val="0"/>
        <w:rPr>
          <w:rFonts w:hint="eastAsia" w:ascii="宋体" w:hAnsi="宋体" w:eastAsia="宋体" w:cs="宋体"/>
          <w:b/>
          <w:color w:val="auto"/>
          <w:kern w:val="0"/>
          <w:sz w:val="21"/>
          <w:szCs w:val="21"/>
          <w:lang w:val="zh-CN"/>
        </w:rPr>
      </w:pPr>
    </w:p>
    <w:p>
      <w:pPr>
        <w:wordWrap w:val="0"/>
        <w:topLinePunct/>
        <w:autoSpaceDE w:val="0"/>
        <w:autoSpaceDN w:val="0"/>
        <w:adjustRightInd w:val="0"/>
        <w:snapToGrid w:val="0"/>
        <w:spacing w:line="360" w:lineRule="auto"/>
        <w:jc w:val="center"/>
        <w:outlineLvl w:val="0"/>
        <w:rPr>
          <w:rFonts w:hint="eastAsia" w:ascii="宋体" w:hAnsi="宋体" w:eastAsia="宋体" w:cs="宋体"/>
          <w:b/>
          <w:color w:val="auto"/>
          <w:kern w:val="0"/>
          <w:sz w:val="21"/>
          <w:szCs w:val="21"/>
          <w:lang w:val="zh-CN"/>
        </w:rPr>
      </w:pPr>
    </w:p>
    <w:p>
      <w:pPr>
        <w:wordWrap w:val="0"/>
        <w:topLinePunct/>
        <w:autoSpaceDE w:val="0"/>
        <w:autoSpaceDN w:val="0"/>
        <w:adjustRightInd w:val="0"/>
        <w:snapToGrid w:val="0"/>
        <w:spacing w:line="360" w:lineRule="auto"/>
        <w:jc w:val="center"/>
        <w:outlineLvl w:val="0"/>
        <w:rPr>
          <w:rFonts w:hint="eastAsia" w:ascii="宋体" w:hAnsi="宋体" w:eastAsia="宋体" w:cs="宋体"/>
          <w:b/>
          <w:color w:val="auto"/>
          <w:kern w:val="0"/>
          <w:sz w:val="21"/>
          <w:szCs w:val="21"/>
          <w:lang w:val="zh-CN"/>
        </w:rPr>
      </w:pPr>
    </w:p>
    <w:p>
      <w:pPr>
        <w:wordWrap w:val="0"/>
        <w:topLinePunct/>
        <w:autoSpaceDE w:val="0"/>
        <w:autoSpaceDN w:val="0"/>
        <w:adjustRightInd w:val="0"/>
        <w:snapToGrid w:val="0"/>
        <w:spacing w:line="360" w:lineRule="auto"/>
        <w:jc w:val="center"/>
        <w:outlineLvl w:val="0"/>
        <w:rPr>
          <w:rFonts w:hint="eastAsia" w:ascii="宋体" w:hAnsi="宋体" w:eastAsia="宋体" w:cs="宋体"/>
          <w:b/>
          <w:color w:val="auto"/>
          <w:kern w:val="0"/>
          <w:sz w:val="21"/>
          <w:szCs w:val="21"/>
          <w:lang w:val="zh-CN"/>
        </w:rPr>
      </w:pPr>
    </w:p>
    <w:p>
      <w:pPr>
        <w:wordWrap w:val="0"/>
        <w:topLinePunct/>
        <w:autoSpaceDE w:val="0"/>
        <w:autoSpaceDN w:val="0"/>
        <w:adjustRightInd w:val="0"/>
        <w:snapToGrid w:val="0"/>
        <w:spacing w:line="360" w:lineRule="auto"/>
        <w:jc w:val="center"/>
        <w:outlineLvl w:val="0"/>
        <w:rPr>
          <w:rFonts w:hint="eastAsia" w:ascii="宋体" w:hAnsi="宋体" w:eastAsia="宋体" w:cs="宋体"/>
          <w:b/>
          <w:color w:val="auto"/>
          <w:kern w:val="0"/>
          <w:sz w:val="21"/>
          <w:szCs w:val="21"/>
          <w:lang w:val="zh-CN"/>
        </w:rPr>
      </w:pPr>
    </w:p>
    <w:p>
      <w:pPr>
        <w:wordWrap w:val="0"/>
        <w:topLinePunct/>
        <w:autoSpaceDE w:val="0"/>
        <w:autoSpaceDN w:val="0"/>
        <w:adjustRightInd w:val="0"/>
        <w:snapToGrid w:val="0"/>
        <w:spacing w:line="360" w:lineRule="auto"/>
        <w:jc w:val="center"/>
        <w:outlineLvl w:val="0"/>
        <w:rPr>
          <w:rFonts w:hint="eastAsia" w:ascii="宋体" w:hAnsi="宋体" w:eastAsia="宋体" w:cs="宋体"/>
          <w:b/>
          <w:color w:val="auto"/>
          <w:kern w:val="0"/>
          <w:sz w:val="21"/>
          <w:szCs w:val="21"/>
          <w:lang w:val="zh-CN"/>
        </w:rPr>
      </w:pPr>
    </w:p>
    <w:p>
      <w:pPr>
        <w:wordWrap w:val="0"/>
        <w:topLinePunct/>
        <w:autoSpaceDE w:val="0"/>
        <w:autoSpaceDN w:val="0"/>
        <w:adjustRightInd w:val="0"/>
        <w:snapToGrid w:val="0"/>
        <w:spacing w:line="360" w:lineRule="auto"/>
        <w:jc w:val="center"/>
        <w:outlineLvl w:val="0"/>
        <w:rPr>
          <w:rFonts w:hint="eastAsia" w:ascii="宋体" w:hAnsi="宋体" w:eastAsia="宋体" w:cs="宋体"/>
          <w:b/>
          <w:color w:val="auto"/>
          <w:kern w:val="0"/>
          <w:sz w:val="21"/>
          <w:szCs w:val="21"/>
          <w:lang w:val="zh-CN"/>
        </w:rPr>
      </w:pPr>
    </w:p>
    <w:p>
      <w:pPr>
        <w:wordWrap w:val="0"/>
        <w:topLinePunct/>
        <w:autoSpaceDE w:val="0"/>
        <w:autoSpaceDN w:val="0"/>
        <w:adjustRightInd w:val="0"/>
        <w:snapToGrid w:val="0"/>
        <w:spacing w:line="360" w:lineRule="auto"/>
        <w:jc w:val="center"/>
        <w:outlineLvl w:val="0"/>
        <w:rPr>
          <w:rFonts w:hint="eastAsia" w:ascii="宋体" w:hAnsi="宋体" w:eastAsia="宋体" w:cs="宋体"/>
          <w:b/>
          <w:color w:val="auto"/>
          <w:kern w:val="0"/>
          <w:sz w:val="21"/>
          <w:szCs w:val="21"/>
          <w:lang w:val="zh-CN"/>
        </w:rPr>
      </w:pPr>
    </w:p>
    <w:p>
      <w:pPr>
        <w:wordWrap w:val="0"/>
        <w:topLinePunct/>
        <w:autoSpaceDE w:val="0"/>
        <w:autoSpaceDN w:val="0"/>
        <w:adjustRightInd w:val="0"/>
        <w:snapToGrid w:val="0"/>
        <w:spacing w:line="360" w:lineRule="auto"/>
        <w:jc w:val="center"/>
        <w:outlineLvl w:val="0"/>
        <w:rPr>
          <w:rFonts w:hint="eastAsia" w:ascii="宋体" w:hAnsi="宋体" w:eastAsia="宋体" w:cs="宋体"/>
          <w:b/>
          <w:color w:val="auto"/>
          <w:kern w:val="0"/>
          <w:sz w:val="21"/>
          <w:szCs w:val="21"/>
          <w:lang w:val="zh-CN"/>
        </w:rPr>
      </w:pPr>
    </w:p>
    <w:p>
      <w:pPr>
        <w:wordWrap w:val="0"/>
        <w:topLinePunct/>
        <w:autoSpaceDE w:val="0"/>
        <w:autoSpaceDN w:val="0"/>
        <w:adjustRightInd w:val="0"/>
        <w:snapToGrid w:val="0"/>
        <w:spacing w:line="360" w:lineRule="auto"/>
        <w:jc w:val="center"/>
        <w:outlineLvl w:val="0"/>
        <w:rPr>
          <w:rFonts w:hint="eastAsia" w:ascii="宋体" w:hAnsi="宋体" w:eastAsia="宋体" w:cs="宋体"/>
          <w:b/>
          <w:color w:val="auto"/>
          <w:kern w:val="0"/>
          <w:sz w:val="21"/>
          <w:szCs w:val="21"/>
          <w:lang w:val="zh-CN"/>
        </w:rPr>
      </w:pPr>
    </w:p>
    <w:p>
      <w:pPr>
        <w:wordWrap w:val="0"/>
        <w:topLinePunct/>
        <w:autoSpaceDE w:val="0"/>
        <w:autoSpaceDN w:val="0"/>
        <w:adjustRightInd w:val="0"/>
        <w:snapToGrid w:val="0"/>
        <w:spacing w:line="360" w:lineRule="auto"/>
        <w:jc w:val="center"/>
        <w:outlineLvl w:val="0"/>
        <w:rPr>
          <w:rFonts w:hint="eastAsia" w:ascii="宋体" w:hAnsi="宋体" w:eastAsia="宋体" w:cs="宋体"/>
          <w:b/>
          <w:color w:val="auto"/>
          <w:kern w:val="0"/>
          <w:sz w:val="21"/>
          <w:szCs w:val="21"/>
          <w:lang w:val="zh-CN"/>
        </w:rPr>
      </w:pPr>
    </w:p>
    <w:p>
      <w:pPr>
        <w:wordWrap w:val="0"/>
        <w:topLinePunct/>
        <w:autoSpaceDE w:val="0"/>
        <w:autoSpaceDN w:val="0"/>
        <w:adjustRightInd w:val="0"/>
        <w:snapToGrid w:val="0"/>
        <w:spacing w:line="360" w:lineRule="auto"/>
        <w:jc w:val="center"/>
        <w:outlineLvl w:val="0"/>
        <w:rPr>
          <w:rFonts w:hint="eastAsia" w:ascii="宋体" w:hAnsi="宋体" w:eastAsia="宋体" w:cs="宋体"/>
          <w:b/>
          <w:color w:val="auto"/>
          <w:kern w:val="0"/>
          <w:sz w:val="21"/>
          <w:szCs w:val="21"/>
          <w:lang w:val="zh-CN"/>
        </w:rPr>
      </w:pPr>
    </w:p>
    <w:p>
      <w:pPr>
        <w:wordWrap w:val="0"/>
        <w:topLinePunct/>
        <w:autoSpaceDE w:val="0"/>
        <w:autoSpaceDN w:val="0"/>
        <w:adjustRightInd w:val="0"/>
        <w:snapToGrid w:val="0"/>
        <w:spacing w:line="360" w:lineRule="auto"/>
        <w:jc w:val="center"/>
        <w:outlineLvl w:val="0"/>
        <w:rPr>
          <w:rFonts w:hint="eastAsia" w:ascii="宋体" w:hAnsi="宋体" w:eastAsia="宋体" w:cs="宋体"/>
          <w:b/>
          <w:color w:val="auto"/>
          <w:kern w:val="0"/>
          <w:sz w:val="21"/>
          <w:szCs w:val="21"/>
          <w:lang w:val="zh-CN"/>
        </w:rPr>
      </w:pPr>
    </w:p>
    <w:p>
      <w:pPr>
        <w:rPr>
          <w:rFonts w:hint="eastAsia" w:ascii="宋体" w:hAnsi="宋体" w:eastAsia="宋体" w:cs="宋体"/>
          <w:b/>
          <w:color w:val="auto"/>
          <w:kern w:val="0"/>
          <w:sz w:val="21"/>
          <w:szCs w:val="21"/>
          <w:lang w:val="zh-CN"/>
        </w:rPr>
      </w:pPr>
      <w:r>
        <w:rPr>
          <w:rFonts w:hint="eastAsia" w:ascii="宋体" w:hAnsi="宋体" w:eastAsia="宋体" w:cs="宋体"/>
          <w:b/>
          <w:color w:val="auto"/>
          <w:kern w:val="0"/>
          <w:sz w:val="21"/>
          <w:szCs w:val="21"/>
          <w:lang w:val="zh-CN"/>
        </w:rPr>
        <w:br w:type="page"/>
      </w:r>
    </w:p>
    <w:p>
      <w:pPr>
        <w:wordWrap w:val="0"/>
        <w:topLinePunct/>
        <w:autoSpaceDE w:val="0"/>
        <w:autoSpaceDN w:val="0"/>
        <w:adjustRightInd w:val="0"/>
        <w:snapToGrid w:val="0"/>
        <w:spacing w:line="360" w:lineRule="auto"/>
        <w:jc w:val="center"/>
        <w:outlineLvl w:val="0"/>
        <w:rPr>
          <w:rFonts w:hint="eastAsia" w:ascii="宋体" w:hAnsi="宋体" w:eastAsia="宋体" w:cs="宋体"/>
          <w:b/>
          <w:color w:val="auto"/>
          <w:kern w:val="0"/>
          <w:sz w:val="21"/>
          <w:szCs w:val="21"/>
          <w:lang w:val="zh-CN"/>
        </w:rPr>
      </w:pPr>
      <w:r>
        <w:rPr>
          <w:rFonts w:hint="eastAsia" w:ascii="宋体" w:hAnsi="宋体" w:eastAsia="宋体" w:cs="宋体"/>
          <w:b/>
          <w:color w:val="auto"/>
          <w:kern w:val="0"/>
          <w:sz w:val="21"/>
          <w:szCs w:val="21"/>
          <w:lang w:val="zh-CN"/>
        </w:rPr>
        <w:t>（二）合同特殊条款</w:t>
      </w:r>
    </w:p>
    <w:p>
      <w:pPr>
        <w:wordWrap w:val="0"/>
        <w:topLinePunct/>
        <w:autoSpaceDE w:val="0"/>
        <w:autoSpaceDN w:val="0"/>
        <w:adjustRightInd w:val="0"/>
        <w:snapToGrid w:val="0"/>
        <w:spacing w:line="360" w:lineRule="auto"/>
        <w:jc w:val="center"/>
        <w:rPr>
          <w:rFonts w:hint="eastAsia" w:ascii="宋体" w:hAnsi="宋体" w:eastAsia="宋体" w:cs="宋体"/>
          <w:b/>
          <w:bCs/>
          <w:color w:val="auto"/>
          <w:sz w:val="21"/>
          <w:szCs w:val="21"/>
          <w:lang w:val="zh-CN"/>
        </w:rPr>
      </w:pP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合同特殊条款是合同一般条款的补充和修改。如果两者之间有抵触，应以特殊条款为准。</w:t>
      </w:r>
    </w:p>
    <w:p>
      <w:pPr>
        <w:pStyle w:val="12"/>
        <w:spacing w:line="360" w:lineRule="auto"/>
        <w:contextualSpacing/>
        <w:rPr>
          <w:rFonts w:hint="eastAsia" w:ascii="宋体" w:hAnsi="宋体" w:eastAsia="宋体" w:cs="宋体"/>
          <w:b/>
          <w:color w:val="auto"/>
          <w:kern w:val="0"/>
          <w:sz w:val="21"/>
          <w:szCs w:val="21"/>
        </w:rPr>
      </w:pPr>
    </w:p>
    <w:p>
      <w:pPr>
        <w:wordWrap w:val="0"/>
        <w:topLinePunct/>
        <w:autoSpaceDE w:val="0"/>
        <w:autoSpaceDN w:val="0"/>
        <w:adjustRightInd w:val="0"/>
        <w:snapToGrid w:val="0"/>
        <w:spacing w:line="360" w:lineRule="auto"/>
        <w:jc w:val="center"/>
        <w:outlineLvl w:val="0"/>
        <w:rPr>
          <w:rFonts w:hint="eastAsia" w:ascii="宋体" w:hAnsi="宋体" w:eastAsia="宋体" w:cs="宋体"/>
          <w:b/>
          <w:color w:val="auto"/>
          <w:kern w:val="0"/>
          <w:sz w:val="21"/>
          <w:szCs w:val="21"/>
          <w:lang w:val="zh-CN"/>
        </w:rPr>
      </w:pPr>
      <w:r>
        <w:rPr>
          <w:rFonts w:hint="eastAsia" w:ascii="宋体" w:hAnsi="宋体" w:eastAsia="宋体" w:cs="宋体"/>
          <w:b/>
          <w:color w:val="auto"/>
          <w:kern w:val="0"/>
          <w:sz w:val="21"/>
          <w:szCs w:val="21"/>
          <w:lang w:val="zh-CN"/>
        </w:rPr>
        <w:t>合同书 （参考样本）</w:t>
      </w:r>
    </w:p>
    <w:p>
      <w:pPr>
        <w:wordWrap w:val="0"/>
        <w:topLinePunct/>
        <w:autoSpaceDE w:val="0"/>
        <w:autoSpaceDN w:val="0"/>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合同编号：</w:t>
      </w:r>
    </w:p>
    <w:p>
      <w:pPr>
        <w:wordWrap w:val="0"/>
        <w:topLinePunct/>
        <w:autoSpaceDE w:val="0"/>
        <w:autoSpaceDN w:val="0"/>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供方：                                  需方：</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供、需双方根据   年  月  日招标人签发的中标通知书和招投标文件，并经双方协商一致，在平等互利的基础上，达成以下合同条款：</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一、招标文件、投标文件、澄清文件及材料（如果有的话）、中标通知书、合同条款、补充协议（如果有的话）均为合同不可分割的部分。</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二、货物名称、数量、规格、型号、金额及交货期</w:t>
      </w:r>
    </w:p>
    <w:tbl>
      <w:tblPr>
        <w:tblStyle w:val="20"/>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zh-CN"/>
              </w:rPr>
              <w:t>名称</w:t>
            </w:r>
          </w:p>
        </w:tc>
        <w:tc>
          <w:tcPr>
            <w:tcW w:w="245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zh-CN"/>
              </w:rPr>
              <w:t>单位</w:t>
            </w:r>
          </w:p>
        </w:tc>
        <w:tc>
          <w:tcPr>
            <w:tcW w:w="567"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zh-CN"/>
              </w:rPr>
              <w:t>数量</w:t>
            </w:r>
          </w:p>
        </w:tc>
        <w:tc>
          <w:tcPr>
            <w:tcW w:w="132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zh-CN"/>
              </w:rPr>
              <w:t>单价</w:t>
            </w:r>
          </w:p>
        </w:tc>
        <w:tc>
          <w:tcPr>
            <w:tcW w:w="132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firstLine="120"/>
              <w:rPr>
                <w:rFonts w:hint="eastAsia" w:ascii="宋体" w:hAnsi="宋体" w:eastAsia="宋体" w:cs="宋体"/>
                <w:color w:val="auto"/>
                <w:sz w:val="21"/>
                <w:szCs w:val="21"/>
              </w:rPr>
            </w:pPr>
            <w:r>
              <w:rPr>
                <w:rFonts w:hint="eastAsia" w:ascii="宋体" w:hAnsi="宋体" w:eastAsia="宋体" w:cs="宋体"/>
                <w:color w:val="auto"/>
                <w:sz w:val="21"/>
                <w:szCs w:val="21"/>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120" w:right="0" w:hanging="120"/>
              <w:jc w:val="center"/>
              <w:rPr>
                <w:rFonts w:hint="eastAsia" w:ascii="宋体" w:hAnsi="宋体" w:eastAsia="宋体" w:cs="宋体"/>
                <w:color w:val="auto"/>
                <w:sz w:val="21"/>
                <w:szCs w:val="21"/>
              </w:rPr>
            </w:pPr>
            <w:r>
              <w:rPr>
                <w:rFonts w:hint="eastAsia" w:ascii="宋体" w:hAnsi="宋体" w:eastAsia="宋体" w:cs="宋体"/>
                <w:color w:val="auto"/>
                <w:sz w:val="21"/>
                <w:szCs w:val="21"/>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auto"/>
                <w:sz w:val="21"/>
                <w:szCs w:val="21"/>
              </w:rPr>
            </w:pPr>
          </w:p>
        </w:tc>
        <w:tc>
          <w:tcPr>
            <w:tcW w:w="1512"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auto"/>
                <w:sz w:val="21"/>
                <w:szCs w:val="21"/>
              </w:rPr>
            </w:pPr>
          </w:p>
        </w:tc>
        <w:tc>
          <w:tcPr>
            <w:tcW w:w="2456"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auto"/>
                <w:sz w:val="21"/>
                <w:szCs w:val="21"/>
              </w:rPr>
            </w:pPr>
          </w:p>
        </w:tc>
        <w:tc>
          <w:tcPr>
            <w:tcW w:w="567"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auto"/>
                <w:sz w:val="21"/>
                <w:szCs w:val="21"/>
              </w:rPr>
            </w:pPr>
          </w:p>
        </w:tc>
        <w:tc>
          <w:tcPr>
            <w:tcW w:w="567"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auto"/>
                <w:sz w:val="21"/>
                <w:szCs w:val="21"/>
              </w:rPr>
            </w:pPr>
          </w:p>
        </w:tc>
        <w:tc>
          <w:tcPr>
            <w:tcW w:w="1323"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auto"/>
                <w:sz w:val="21"/>
                <w:szCs w:val="21"/>
              </w:rPr>
            </w:pPr>
          </w:p>
        </w:tc>
        <w:tc>
          <w:tcPr>
            <w:tcW w:w="1323"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auto"/>
                <w:sz w:val="21"/>
                <w:szCs w:val="21"/>
              </w:rPr>
            </w:pPr>
          </w:p>
        </w:tc>
        <w:tc>
          <w:tcPr>
            <w:tcW w:w="1251"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auto"/>
                <w:sz w:val="21"/>
                <w:szCs w:val="21"/>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auto"/>
                <w:sz w:val="21"/>
                <w:szCs w:val="21"/>
              </w:rPr>
            </w:pPr>
          </w:p>
        </w:tc>
        <w:tc>
          <w:tcPr>
            <w:tcW w:w="1512"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auto"/>
                <w:sz w:val="21"/>
                <w:szCs w:val="21"/>
              </w:rPr>
            </w:pPr>
          </w:p>
        </w:tc>
        <w:tc>
          <w:tcPr>
            <w:tcW w:w="2456"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auto"/>
                <w:sz w:val="21"/>
                <w:szCs w:val="21"/>
              </w:rPr>
            </w:pPr>
          </w:p>
        </w:tc>
        <w:tc>
          <w:tcPr>
            <w:tcW w:w="567"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auto"/>
                <w:sz w:val="21"/>
                <w:szCs w:val="21"/>
              </w:rPr>
            </w:pPr>
          </w:p>
        </w:tc>
        <w:tc>
          <w:tcPr>
            <w:tcW w:w="567"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auto"/>
                <w:sz w:val="21"/>
                <w:szCs w:val="21"/>
              </w:rPr>
            </w:pPr>
          </w:p>
        </w:tc>
        <w:tc>
          <w:tcPr>
            <w:tcW w:w="1323"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auto"/>
                <w:sz w:val="21"/>
                <w:szCs w:val="21"/>
              </w:rPr>
            </w:pPr>
          </w:p>
        </w:tc>
        <w:tc>
          <w:tcPr>
            <w:tcW w:w="1323"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auto"/>
                <w:sz w:val="21"/>
                <w:szCs w:val="21"/>
              </w:rPr>
            </w:pPr>
          </w:p>
        </w:tc>
        <w:tc>
          <w:tcPr>
            <w:tcW w:w="1251"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auto"/>
                <w:sz w:val="21"/>
                <w:szCs w:val="21"/>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zh-CN"/>
              </w:rPr>
              <w:t>合计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大写：　　　　　　小写：</w:t>
            </w:r>
          </w:p>
        </w:tc>
      </w:tr>
    </w:tbl>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三、设备质量要求及供方对质量负责的条件和期限</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 xml:space="preserve">    1、供方提供的货物须是全新的且保证不是库存或积压品(包括零部件)，符合国家、部委或地方相关标准以及该产品的出厂标准。</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2、供方应在产品使用期限内，承担所提供的货物因自身质量原因产生的责任。</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四、交货时间、地点、方式： 年 月 日前，供方负责将货物按需方规定的地点交货、安装、调试完毕，并具备验收条件。</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五、货物标志、包装、运输：按招标文件办理。供方将货物直接运至规定的地点，运费自理。</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六、技术资料及技术服务：供方在交货时应执行招标文件中有关技术资料、技术服务的规定，向需方交付技术资料并进行技术培训。</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七、货物验收：验收标准按招标文件规定执行。需方有权对供方所交货物抽样做试运行实验、实验室检查。</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八、售后服务：按招标文件及投标文件相应条款执行。</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九、结算方式：设</w:t>
      </w:r>
      <w:r>
        <w:rPr>
          <w:rFonts w:hint="eastAsia" w:ascii="宋体" w:hAnsi="宋体" w:eastAsia="宋体" w:cs="宋体"/>
          <w:color w:val="auto"/>
          <w:sz w:val="21"/>
          <w:szCs w:val="21"/>
        </w:rPr>
        <w:t>设备安装完成</w:t>
      </w:r>
      <w:r>
        <w:rPr>
          <w:rFonts w:hint="eastAsia" w:ascii="宋体" w:hAnsi="宋体" w:eastAsia="宋体" w:cs="宋体"/>
          <w:color w:val="auto"/>
          <w:sz w:val="21"/>
          <w:szCs w:val="21"/>
        </w:rPr>
        <w:t>经验收合格后付总价的   %，剩余    %满一年无质量问题一次付清。</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十、法律责任</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 xml:space="preserve">    1、供方所交的货物品种、品牌、型号、规格、质量不符合招、投标文件及本合同规定，需方有权拒收，供方应在本合同规定的交货期内负责更换并承担因更换而支付的费用。因更换而造成的逾期交货，则按逾期交货处理。</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 xml:space="preserve">    2、供方逾期交付货物，应向需方每日支付逾期交货部分货款总值5%的违约金；在合同规定的交货期满15日仍未全部交货，按不能交货处理。仅支付已验收货物的货款，供方应承担由此发生的全部费用。</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 xml:space="preserve">    3、供方在本合同规定的交货期内不能交货，应向需方支付全部合同金额5%的违约金，需方有权终止合同。</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 xml:space="preserve">    4、需方无正当理由拒收设备，应向供方支付无正当理由拒收设备金额5%的违约金。 </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 xml:space="preserve">    5、因供方原因造成逾期付款，需方不承担责任。</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十一、质量鉴定：因质量问题发生争议，由许昌市技术监督局或其指定的机构进行质量鉴定，该鉴定结论是终局的，供需双方均应当接受鉴定结论。</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十二、合同生效及其它：本合同经双方法定代表人或委托代理人签字并加盖公章后生效。本合同一式　份，供需双方各一份、相关部门　份。</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供方：                              需方：</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地址：                              地址：</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法定代表人：                        法定代表人：</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委托代理人：                        委托代理人：</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电话：                              电话：</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开户银行：                          开户银行：</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帐号：                              帐号：</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税务登记证号：                      签定时间：</w:t>
      </w:r>
    </w:p>
    <w:p>
      <w:pPr>
        <w:pStyle w:val="12"/>
        <w:spacing w:line="360" w:lineRule="auto"/>
        <w:contextualSpacing/>
        <w:jc w:val="center"/>
        <w:rPr>
          <w:rFonts w:hint="eastAsia" w:ascii="宋体" w:hAnsi="宋体" w:eastAsia="宋体" w:cs="宋体"/>
          <w:b/>
          <w:color w:val="auto"/>
          <w:kern w:val="0"/>
          <w:sz w:val="21"/>
          <w:szCs w:val="21"/>
        </w:rPr>
      </w:pPr>
    </w:p>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（此合同仅供参考。以最终采购人与中标人签定的合同条款为准进行公示，</w:t>
      </w:r>
    </w:p>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最终签定合同的主要条款不能与招标文件有冲突）</w:t>
      </w:r>
    </w:p>
    <w:p>
      <w:pPr>
        <w:pStyle w:val="12"/>
        <w:spacing w:line="360" w:lineRule="auto"/>
        <w:contextualSpacing/>
        <w:jc w:val="both"/>
        <w:rPr>
          <w:rFonts w:cs="宋体" w:asciiTheme="majorEastAsia" w:hAnsiTheme="majorEastAsia" w:eastAsiaTheme="majorEastAsia"/>
          <w:b/>
          <w:color w:val="auto"/>
          <w:kern w:val="0"/>
          <w:sz w:val="36"/>
          <w:szCs w:val="36"/>
        </w:rPr>
      </w:pPr>
    </w:p>
    <w:p>
      <w:pPr>
        <w:pStyle w:val="12"/>
        <w:spacing w:line="360" w:lineRule="auto"/>
        <w:contextualSpacing/>
        <w:jc w:val="center"/>
        <w:rPr>
          <w:rFonts w:cs="宋体" w:asciiTheme="majorEastAsia" w:hAnsiTheme="majorEastAsia" w:eastAsiaTheme="majorEastAsia"/>
          <w:b/>
          <w:color w:val="auto"/>
          <w:kern w:val="0"/>
          <w:sz w:val="36"/>
          <w:szCs w:val="36"/>
        </w:rPr>
      </w:pPr>
    </w:p>
    <w:p>
      <w:pPr>
        <w:pStyle w:val="12"/>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第八章 投标文件有关格式</w:t>
      </w:r>
    </w:p>
    <w:p>
      <w:pPr>
        <w:pStyle w:val="48"/>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 w:name="_Toc184023138"/>
      <w:bookmarkStart w:id="2" w:name="_Toc186274126"/>
      <w:bookmarkStart w:id="3" w:name="_Toc174185203"/>
      <w:r>
        <w:rPr>
          <w:rFonts w:hint="eastAsia" w:cs="黑体" w:asciiTheme="minorEastAsia" w:hAnsiTheme="minorEastAsia" w:eastAsiaTheme="minorEastAsia"/>
          <w:color w:val="auto"/>
          <w:kern w:val="2"/>
          <w:sz w:val="28"/>
          <w:szCs w:val="28"/>
          <w:lang w:val="zh-CN"/>
        </w:rPr>
        <w:t>一、投标人应答索引表</w:t>
      </w:r>
      <w:bookmarkEnd w:id="1"/>
      <w:bookmarkEnd w:id="2"/>
      <w:bookmarkEnd w:id="3"/>
    </w:p>
    <w:tbl>
      <w:tblPr>
        <w:tblStyle w:val="20"/>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序号</w:t>
            </w:r>
          </w:p>
        </w:tc>
        <w:tc>
          <w:tcPr>
            <w:tcW w:w="3751" w:type="dxa"/>
            <w:gridSpan w:val="4"/>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项  目</w:t>
            </w:r>
          </w:p>
        </w:tc>
        <w:tc>
          <w:tcPr>
            <w:tcW w:w="1559"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投标人应答</w:t>
            </w:r>
          </w:p>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（有/没有）</w:t>
            </w:r>
          </w:p>
        </w:tc>
        <w:tc>
          <w:tcPr>
            <w:tcW w:w="1560"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投标文件中所在页码</w:t>
            </w:r>
          </w:p>
        </w:tc>
        <w:tc>
          <w:tcPr>
            <w:tcW w:w="201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gridSpan w:val="4"/>
            <w:vAlign w:val="center"/>
          </w:tcPr>
          <w:p>
            <w:pPr>
              <w:pStyle w:val="12"/>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投标人应答索引表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gridSpan w:val="4"/>
            <w:vAlign w:val="center"/>
          </w:tcPr>
          <w:p>
            <w:pPr>
              <w:pStyle w:val="12"/>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开标一览表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gridSpan w:val="4"/>
            <w:vAlign w:val="center"/>
          </w:tcPr>
          <w:p>
            <w:pPr>
              <w:pStyle w:val="12"/>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投标函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gridSpan w:val="4"/>
            <w:vAlign w:val="center"/>
          </w:tcPr>
          <w:p>
            <w:pPr>
              <w:pStyle w:val="12"/>
              <w:kinsoku w:val="0"/>
              <w:overflowPunct w:val="0"/>
              <w:autoSpaceDE w:val="0"/>
              <w:autoSpaceDN w:val="0"/>
              <w:spacing w:line="320" w:lineRule="exact"/>
              <w:rPr>
                <w:rFonts w:hAnsi="宋体"/>
                <w:color w:val="auto"/>
                <w:kern w:val="0"/>
                <w:sz w:val="21"/>
                <w:szCs w:val="21"/>
              </w:rPr>
            </w:pPr>
            <w:r>
              <w:rPr>
                <w:rFonts w:hint="eastAsia" w:asciiTheme="majorEastAsia" w:hAnsiTheme="majorEastAsia" w:eastAsiaTheme="majorEastAsia" w:cstheme="majorEastAsia"/>
                <w:bCs/>
                <w:color w:val="auto"/>
                <w:sz w:val="21"/>
                <w:szCs w:val="21"/>
                <w:lang w:val="zh-CN"/>
              </w:rPr>
              <w:t>法定代表人</w:t>
            </w:r>
            <w:r>
              <w:rPr>
                <w:rFonts w:asciiTheme="majorEastAsia" w:hAnsiTheme="majorEastAsia" w:eastAsiaTheme="majorEastAsia" w:cstheme="majorEastAsia"/>
                <w:bCs/>
                <w:color w:val="auto"/>
                <w:sz w:val="21"/>
                <w:szCs w:val="21"/>
                <w:lang w:val="zh-CN"/>
              </w:rPr>
              <w:t>资</w:t>
            </w:r>
            <w:r>
              <w:rPr>
                <w:rFonts w:hint="eastAsia" w:asciiTheme="majorEastAsia" w:hAnsiTheme="majorEastAsia" w:eastAsiaTheme="majorEastAsia" w:cstheme="majorEastAsia"/>
                <w:bCs/>
                <w:color w:val="auto"/>
                <w:sz w:val="21"/>
                <w:szCs w:val="21"/>
                <w:lang w:val="zh-CN"/>
              </w:rPr>
              <w:t>格</w:t>
            </w:r>
            <w:r>
              <w:rPr>
                <w:rFonts w:asciiTheme="majorEastAsia" w:hAnsiTheme="majorEastAsia" w:eastAsiaTheme="majorEastAsia" w:cstheme="majorEastAsia"/>
                <w:bCs/>
                <w:color w:val="auto"/>
                <w:sz w:val="21"/>
                <w:szCs w:val="21"/>
                <w:lang w:val="zh-CN"/>
              </w:rPr>
              <w:t>证</w:t>
            </w:r>
            <w:r>
              <w:rPr>
                <w:rFonts w:hint="eastAsia" w:asciiTheme="majorEastAsia" w:hAnsiTheme="majorEastAsia" w:eastAsiaTheme="majorEastAsia" w:cstheme="majorEastAsia"/>
                <w:bCs/>
                <w:color w:val="auto"/>
                <w:sz w:val="21"/>
                <w:szCs w:val="21"/>
                <w:lang w:val="zh-CN"/>
              </w:rPr>
              <w:t>明</w:t>
            </w:r>
            <w:r>
              <w:rPr>
                <w:rFonts w:asciiTheme="majorEastAsia" w:hAnsiTheme="majorEastAsia" w:eastAsiaTheme="majorEastAsia" w:cstheme="majorEastAsia"/>
                <w:bCs/>
                <w:color w:val="auto"/>
                <w:sz w:val="21"/>
                <w:szCs w:val="21"/>
                <w:lang w:val="zh-CN"/>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gridSpan w:val="4"/>
            <w:vAlign w:val="center"/>
          </w:tcPr>
          <w:p>
            <w:pPr>
              <w:pStyle w:val="12"/>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法定代表人授权书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751" w:type="dxa"/>
            <w:gridSpan w:val="4"/>
            <w:vAlign w:val="center"/>
          </w:tcPr>
          <w:p>
            <w:pPr>
              <w:pStyle w:val="12"/>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营业执照等证明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774" w:type="dxa"/>
            <w:vMerge w:val="restart"/>
            <w:tcBorders>
              <w:right w:val="single" w:color="auto" w:sz="6" w:space="0"/>
            </w:tcBorders>
            <w:vAlign w:val="center"/>
          </w:tcPr>
          <w:p>
            <w:pPr>
              <w:pStyle w:val="12"/>
              <w:kinsoku w:val="0"/>
              <w:overflowPunct w:val="0"/>
              <w:autoSpaceDE w:val="0"/>
              <w:autoSpaceDN w:val="0"/>
              <w:spacing w:line="320" w:lineRule="exact"/>
              <w:jc w:val="center"/>
              <w:rPr>
                <w:rFonts w:hAnsi="宋体" w:cs="微软雅黑"/>
                <w:bCs/>
                <w:color w:val="auto"/>
                <w:kern w:val="0"/>
                <w:sz w:val="21"/>
                <w:szCs w:val="21"/>
              </w:rPr>
            </w:pPr>
            <w:r>
              <w:rPr>
                <w:rFonts w:hint="eastAsia" w:hAnsi="宋体"/>
                <w:color w:val="auto"/>
                <w:kern w:val="0"/>
                <w:sz w:val="21"/>
                <w:szCs w:val="21"/>
              </w:rPr>
              <w:t>纳税证明</w:t>
            </w:r>
          </w:p>
        </w:tc>
        <w:tc>
          <w:tcPr>
            <w:tcW w:w="2977" w:type="dxa"/>
            <w:gridSpan w:val="3"/>
            <w:tcBorders>
              <w:left w:val="single" w:color="auto" w:sz="6" w:space="0"/>
            </w:tcBorders>
            <w:vAlign w:val="center"/>
          </w:tcPr>
          <w:p>
            <w:pPr>
              <w:pStyle w:val="12"/>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税务登记证</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olor w:val="auto"/>
                <w:kern w:val="0"/>
                <w:sz w:val="21"/>
                <w:szCs w:val="21"/>
              </w:rPr>
            </w:pPr>
          </w:p>
        </w:tc>
        <w:tc>
          <w:tcPr>
            <w:tcW w:w="2977" w:type="dxa"/>
            <w:gridSpan w:val="3"/>
            <w:tcBorders>
              <w:left w:val="single" w:color="auto" w:sz="6" w:space="0"/>
            </w:tcBorders>
            <w:vAlign w:val="center"/>
          </w:tcPr>
          <w:p>
            <w:pPr>
              <w:pStyle w:val="12"/>
              <w:kinsoku w:val="0"/>
              <w:overflowPunct w:val="0"/>
              <w:autoSpaceDE w:val="0"/>
              <w:autoSpaceDN w:val="0"/>
              <w:spacing w:line="320" w:lineRule="exact"/>
              <w:rPr>
                <w:rFonts w:hAnsi="宋体"/>
                <w:color w:val="auto"/>
                <w:kern w:val="0"/>
                <w:sz w:val="21"/>
                <w:szCs w:val="21"/>
              </w:rPr>
            </w:pPr>
            <w:r>
              <w:rPr>
                <w:rFonts w:hint="eastAsia" w:asciiTheme="minorEastAsia" w:hAnsiTheme="minorEastAsia"/>
                <w:bCs/>
                <w:color w:val="auto"/>
                <w:sz w:val="21"/>
                <w:szCs w:val="21"/>
              </w:rPr>
              <w:t>纳税凭据复印件</w:t>
            </w:r>
          </w:p>
        </w:tc>
        <w:tc>
          <w:tcPr>
            <w:tcW w:w="1559" w:type="dxa"/>
            <w:vAlign w:val="center"/>
          </w:tcPr>
          <w:p>
            <w:pPr>
              <w:pStyle w:val="12"/>
              <w:rPr>
                <w:rFonts w:ascii="宋体" w:hAnsi="宋体" w:cs="微软雅黑"/>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color w:val="auto"/>
                <w:szCs w:val="21"/>
              </w:rPr>
            </w:pPr>
            <w:r>
              <w:rPr>
                <w:rFonts w:hint="eastAsia" w:ascii="宋体" w:hAnsi="宋体" w:cs="微软雅黑"/>
                <w:color w:val="auto"/>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资产负债表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利润表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现金流量表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所有者权益变动表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附注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基本开户银行资信证明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政府采购投标担保函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9</w:t>
            </w:r>
          </w:p>
        </w:tc>
        <w:tc>
          <w:tcPr>
            <w:tcW w:w="3751" w:type="dxa"/>
            <w:gridSpan w:val="4"/>
            <w:vAlign w:val="center"/>
          </w:tcPr>
          <w:p>
            <w:pPr>
              <w:snapToGrid w:val="0"/>
              <w:spacing w:line="400" w:lineRule="exact"/>
              <w:rPr>
                <w:rFonts w:ascii="宋体" w:hAnsi="宋体" w:cs="微软雅黑"/>
                <w:color w:val="auto"/>
                <w:szCs w:val="21"/>
              </w:rPr>
            </w:pPr>
            <w:r>
              <w:rPr>
                <w:rFonts w:hint="eastAsia" w:asciiTheme="minorEastAsia" w:hAnsiTheme="minorEastAsia"/>
                <w:bCs/>
                <w:color w:val="auto"/>
                <w:szCs w:val="21"/>
              </w:rPr>
              <w:t>依法缴纳社会保险凭据复印件</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color w:val="auto"/>
                <w:szCs w:val="21"/>
              </w:rPr>
            </w:pPr>
            <w:r>
              <w:rPr>
                <w:rFonts w:hint="eastAsia" w:ascii="宋体" w:hAnsi="宋体" w:cs="微软雅黑"/>
                <w:color w:val="auto"/>
                <w:szCs w:val="21"/>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设备购置发票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color w:val="auto"/>
                <w:kern w:val="0"/>
                <w:sz w:val="21"/>
                <w:szCs w:val="21"/>
              </w:rPr>
            </w:pPr>
          </w:p>
        </w:tc>
        <w:tc>
          <w:tcPr>
            <w:tcW w:w="709" w:type="dxa"/>
            <w:gridSpan w:val="2"/>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color w:val="auto"/>
                <w:kern w:val="0"/>
                <w:sz w:val="21"/>
                <w:szCs w:val="21"/>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技术人员职称证书</w:t>
            </w:r>
          </w:p>
        </w:tc>
        <w:tc>
          <w:tcPr>
            <w:tcW w:w="1559" w:type="dxa"/>
            <w:vAlign w:val="center"/>
          </w:tcPr>
          <w:p>
            <w:pPr>
              <w:pStyle w:val="12"/>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2"/>
              <w:kinsoku w:val="0"/>
              <w:overflowPunct w:val="0"/>
              <w:autoSpaceDE w:val="0"/>
              <w:autoSpaceDN w:val="0"/>
              <w:spacing w:line="320" w:lineRule="exact"/>
              <w:rPr>
                <w:rFonts w:hAnsi="宋体" w:cs="微软雅黑"/>
                <w:bCs/>
                <w:color w:val="auto"/>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color w:val="auto"/>
                <w:kern w:val="0"/>
                <w:sz w:val="21"/>
                <w:szCs w:val="21"/>
              </w:rPr>
            </w:pPr>
          </w:p>
        </w:tc>
        <w:tc>
          <w:tcPr>
            <w:tcW w:w="709" w:type="dxa"/>
            <w:gridSpan w:val="2"/>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color w:val="auto"/>
                <w:kern w:val="0"/>
                <w:sz w:val="21"/>
                <w:szCs w:val="21"/>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用工合同</w:t>
            </w:r>
          </w:p>
        </w:tc>
        <w:tc>
          <w:tcPr>
            <w:tcW w:w="1559" w:type="dxa"/>
            <w:vAlign w:val="center"/>
          </w:tcPr>
          <w:p>
            <w:pPr>
              <w:pStyle w:val="12"/>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2"/>
              <w:kinsoku w:val="0"/>
              <w:overflowPunct w:val="0"/>
              <w:autoSpaceDE w:val="0"/>
              <w:autoSpaceDN w:val="0"/>
              <w:spacing w:line="320" w:lineRule="exact"/>
              <w:rPr>
                <w:rFonts w:hAnsi="宋体" w:cs="微软雅黑"/>
                <w:bCs/>
                <w:color w:val="auto"/>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color w:val="auto"/>
                <w:kern w:val="0"/>
                <w:sz w:val="21"/>
                <w:szCs w:val="21"/>
              </w:rPr>
            </w:pPr>
          </w:p>
        </w:tc>
        <w:tc>
          <w:tcPr>
            <w:tcW w:w="2977" w:type="dxa"/>
            <w:gridSpan w:val="3"/>
            <w:tcBorders>
              <w:left w:val="single" w:color="auto" w:sz="6" w:space="0"/>
            </w:tcBorders>
            <w:vAlign w:val="center"/>
          </w:tcPr>
          <w:p>
            <w:pPr>
              <w:pStyle w:val="12"/>
              <w:kinsoku w:val="0"/>
              <w:overflowPunct w:val="0"/>
              <w:autoSpaceDE w:val="0"/>
              <w:autoSpaceDN w:val="0"/>
              <w:spacing w:line="320" w:lineRule="exact"/>
              <w:rPr>
                <w:rFonts w:hAnsi="宋体" w:cs="微软雅黑"/>
                <w:bCs/>
                <w:color w:val="auto"/>
                <w:kern w:val="0"/>
                <w:sz w:val="21"/>
                <w:szCs w:val="21"/>
              </w:rPr>
            </w:pPr>
            <w:r>
              <w:rPr>
                <w:rFonts w:hint="eastAsia" w:asciiTheme="minorEastAsia" w:hAnsiTheme="minorEastAsia"/>
                <w:bCs/>
                <w:color w:val="auto"/>
                <w:sz w:val="21"/>
                <w:szCs w:val="21"/>
              </w:rPr>
              <w:t>投标人相关承诺函或声明</w:t>
            </w:r>
          </w:p>
        </w:tc>
        <w:tc>
          <w:tcPr>
            <w:tcW w:w="1559" w:type="dxa"/>
            <w:vAlign w:val="center"/>
          </w:tcPr>
          <w:p>
            <w:pPr>
              <w:pStyle w:val="12"/>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11</w:t>
            </w:r>
          </w:p>
        </w:tc>
        <w:tc>
          <w:tcPr>
            <w:tcW w:w="3751" w:type="dxa"/>
            <w:gridSpan w:val="4"/>
            <w:vAlign w:val="center"/>
          </w:tcPr>
          <w:p>
            <w:pPr>
              <w:pStyle w:val="12"/>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没有重大违法记录的声明</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12</w:t>
            </w:r>
          </w:p>
        </w:tc>
        <w:tc>
          <w:tcPr>
            <w:tcW w:w="3751" w:type="dxa"/>
            <w:gridSpan w:val="4"/>
            <w:vAlign w:val="center"/>
          </w:tcPr>
          <w:p>
            <w:pPr>
              <w:pStyle w:val="12"/>
              <w:kinsoku w:val="0"/>
              <w:overflowPunct w:val="0"/>
              <w:autoSpaceDE w:val="0"/>
              <w:autoSpaceDN w:val="0"/>
              <w:spacing w:line="320" w:lineRule="exact"/>
              <w:rPr>
                <w:rFonts w:hAnsi="宋体"/>
                <w:color w:val="auto"/>
                <w:kern w:val="0"/>
                <w:sz w:val="21"/>
                <w:szCs w:val="21"/>
              </w:rPr>
            </w:pPr>
            <w:r>
              <w:rPr>
                <w:rFonts w:hint="eastAsia" w:hAnsi="宋体" w:cs="微软雅黑"/>
                <w:bCs/>
                <w:color w:val="auto"/>
                <w:kern w:val="0"/>
                <w:sz w:val="21"/>
                <w:szCs w:val="21"/>
              </w:rPr>
              <w:t>投标人须具备的特殊资质证书</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13</w:t>
            </w:r>
          </w:p>
        </w:tc>
        <w:tc>
          <w:tcPr>
            <w:tcW w:w="3751" w:type="dxa"/>
            <w:gridSpan w:val="4"/>
            <w:vAlign w:val="center"/>
          </w:tcPr>
          <w:p>
            <w:pPr>
              <w:pStyle w:val="12"/>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投标保证金缴纳回执</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14</w:t>
            </w:r>
          </w:p>
        </w:tc>
        <w:tc>
          <w:tcPr>
            <w:tcW w:w="3751" w:type="dxa"/>
            <w:gridSpan w:val="4"/>
            <w:vAlign w:val="center"/>
          </w:tcPr>
          <w:p>
            <w:pPr>
              <w:pStyle w:val="12"/>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联合体协议</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15</w:t>
            </w:r>
          </w:p>
        </w:tc>
        <w:tc>
          <w:tcPr>
            <w:tcW w:w="3751" w:type="dxa"/>
            <w:gridSpan w:val="4"/>
            <w:tcBorders>
              <w:top w:val="double" w:color="auto" w:sz="4" w:space="0"/>
            </w:tcBorders>
            <w:vAlign w:val="center"/>
          </w:tcPr>
          <w:p>
            <w:pPr>
              <w:pStyle w:val="12"/>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投标分项报价表</w:t>
            </w:r>
          </w:p>
        </w:tc>
        <w:tc>
          <w:tcPr>
            <w:tcW w:w="1559" w:type="dxa"/>
            <w:tcBorders>
              <w:top w:val="double" w:color="auto" w:sz="4" w:space="0"/>
            </w:tcBorders>
            <w:vAlign w:val="center"/>
          </w:tcPr>
          <w:p>
            <w:pPr>
              <w:jc w:val="center"/>
              <w:rPr>
                <w:color w:val="auto"/>
                <w:szCs w:val="21"/>
              </w:rPr>
            </w:pPr>
          </w:p>
        </w:tc>
        <w:tc>
          <w:tcPr>
            <w:tcW w:w="1560" w:type="dxa"/>
            <w:tcBorders>
              <w:top w:val="double" w:color="auto" w:sz="4" w:space="0"/>
            </w:tcBorders>
            <w:vAlign w:val="center"/>
          </w:tcPr>
          <w:p>
            <w:pPr>
              <w:snapToGrid w:val="0"/>
              <w:spacing w:line="400" w:lineRule="exact"/>
              <w:rPr>
                <w:rFonts w:ascii="宋体" w:hAnsi="宋体" w:cs="微软雅黑"/>
                <w:color w:val="auto"/>
                <w:szCs w:val="21"/>
              </w:rPr>
            </w:pPr>
          </w:p>
        </w:tc>
        <w:tc>
          <w:tcPr>
            <w:tcW w:w="2018"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16</w:t>
            </w:r>
          </w:p>
        </w:tc>
        <w:tc>
          <w:tcPr>
            <w:tcW w:w="3751" w:type="dxa"/>
            <w:gridSpan w:val="4"/>
            <w:vAlign w:val="center"/>
          </w:tcPr>
          <w:p>
            <w:pPr>
              <w:pStyle w:val="12"/>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技术规格偏离表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17</w:t>
            </w:r>
          </w:p>
        </w:tc>
        <w:tc>
          <w:tcPr>
            <w:tcW w:w="3751" w:type="dxa"/>
            <w:gridSpan w:val="4"/>
            <w:vAlign w:val="center"/>
          </w:tcPr>
          <w:p>
            <w:pPr>
              <w:pStyle w:val="12"/>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技术方案（实施方案）</w:t>
            </w:r>
          </w:p>
        </w:tc>
        <w:tc>
          <w:tcPr>
            <w:tcW w:w="1559" w:type="dxa"/>
            <w:vAlign w:val="center"/>
          </w:tcPr>
          <w:p>
            <w:pPr>
              <w:jc w:val="center"/>
              <w:rPr>
                <w:color w:val="auto"/>
                <w:szCs w:val="21"/>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18</w:t>
            </w:r>
          </w:p>
        </w:tc>
        <w:tc>
          <w:tcPr>
            <w:tcW w:w="3751" w:type="dxa"/>
            <w:gridSpan w:val="4"/>
            <w:vAlign w:val="center"/>
          </w:tcPr>
          <w:p>
            <w:pPr>
              <w:pStyle w:val="12"/>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售后服务方案</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19</w:t>
            </w:r>
          </w:p>
        </w:tc>
        <w:tc>
          <w:tcPr>
            <w:tcW w:w="3751" w:type="dxa"/>
            <w:gridSpan w:val="4"/>
            <w:vAlign w:val="center"/>
          </w:tcPr>
          <w:p>
            <w:pPr>
              <w:pStyle w:val="12"/>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业绩情况表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20</w:t>
            </w:r>
          </w:p>
        </w:tc>
        <w:tc>
          <w:tcPr>
            <w:tcW w:w="3751" w:type="dxa"/>
            <w:gridSpan w:val="4"/>
            <w:vAlign w:val="center"/>
          </w:tcPr>
          <w:p>
            <w:pPr>
              <w:pStyle w:val="12"/>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强制节能产品政府采购清单情况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21</w:t>
            </w:r>
          </w:p>
        </w:tc>
        <w:tc>
          <w:tcPr>
            <w:tcW w:w="3751" w:type="dxa"/>
            <w:gridSpan w:val="4"/>
            <w:vAlign w:val="center"/>
          </w:tcPr>
          <w:p>
            <w:pPr>
              <w:pStyle w:val="12"/>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优先采购节能产品政府采购清单情况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22</w:t>
            </w:r>
          </w:p>
        </w:tc>
        <w:tc>
          <w:tcPr>
            <w:tcW w:w="3751" w:type="dxa"/>
            <w:gridSpan w:val="4"/>
            <w:vAlign w:val="center"/>
          </w:tcPr>
          <w:p>
            <w:pPr>
              <w:pStyle w:val="12"/>
              <w:kinsoku w:val="0"/>
              <w:overflowPunct w:val="0"/>
              <w:autoSpaceDE w:val="0"/>
              <w:autoSpaceDN w:val="0"/>
              <w:spacing w:line="320" w:lineRule="exact"/>
              <w:rPr>
                <w:rFonts w:hAnsi="宋体" w:cs="微软雅黑"/>
                <w:bCs/>
                <w:color w:val="auto"/>
                <w:kern w:val="0"/>
                <w:sz w:val="21"/>
                <w:szCs w:val="21"/>
              </w:rPr>
            </w:pPr>
            <w:r>
              <w:rPr>
                <w:rFonts w:hint="eastAsia" w:ascii="宋体" w:hAnsi="宋体"/>
                <w:color w:val="auto"/>
                <w:sz w:val="21"/>
                <w:szCs w:val="21"/>
                <w:lang w:val="en-GB"/>
              </w:rPr>
              <w:t>环境标志产品政府采购清单情况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23</w:t>
            </w:r>
          </w:p>
        </w:tc>
        <w:tc>
          <w:tcPr>
            <w:tcW w:w="3751" w:type="dxa"/>
            <w:gridSpan w:val="4"/>
            <w:vAlign w:val="center"/>
          </w:tcPr>
          <w:p>
            <w:pPr>
              <w:pStyle w:val="12"/>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中小企业声明函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24</w:t>
            </w:r>
          </w:p>
        </w:tc>
        <w:tc>
          <w:tcPr>
            <w:tcW w:w="3751" w:type="dxa"/>
            <w:gridSpan w:val="4"/>
            <w:vAlign w:val="center"/>
          </w:tcPr>
          <w:p>
            <w:pPr>
              <w:pStyle w:val="12"/>
              <w:kinsoku w:val="0"/>
              <w:overflowPunct w:val="0"/>
              <w:autoSpaceDE w:val="0"/>
              <w:autoSpaceDN w:val="0"/>
              <w:spacing w:line="320" w:lineRule="exact"/>
              <w:rPr>
                <w:rFonts w:hAnsi="宋体" w:cs="微软雅黑"/>
                <w:bCs/>
                <w:color w:val="auto"/>
                <w:kern w:val="0"/>
                <w:sz w:val="21"/>
                <w:szCs w:val="21"/>
              </w:rPr>
            </w:pPr>
            <w:r>
              <w:rPr>
                <w:rFonts w:hint="eastAsia" w:cs="仿宋_GB2312" w:asciiTheme="minorEastAsia" w:hAnsiTheme="minorEastAsia" w:eastAsiaTheme="minorEastAsia"/>
                <w:color w:val="auto"/>
                <w:sz w:val="21"/>
                <w:szCs w:val="21"/>
                <w:lang w:val="zh-CN"/>
              </w:rPr>
              <w:t>残疾人福利性单位声明函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25</w:t>
            </w:r>
          </w:p>
        </w:tc>
        <w:tc>
          <w:tcPr>
            <w:tcW w:w="3751" w:type="dxa"/>
            <w:gridSpan w:val="4"/>
            <w:vAlign w:val="center"/>
          </w:tcPr>
          <w:p>
            <w:pPr>
              <w:pStyle w:val="12"/>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监狱企业证明文件</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26</w:t>
            </w:r>
          </w:p>
        </w:tc>
        <w:tc>
          <w:tcPr>
            <w:tcW w:w="1058" w:type="dxa"/>
            <w:gridSpan w:val="2"/>
            <w:tcBorders>
              <w:right w:val="single" w:color="auto" w:sz="4" w:space="0"/>
            </w:tcBorders>
            <w:vAlign w:val="center"/>
          </w:tcPr>
          <w:p>
            <w:pPr>
              <w:pStyle w:val="12"/>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CCC强制性产品认证</w:t>
            </w:r>
          </w:p>
        </w:tc>
        <w:tc>
          <w:tcPr>
            <w:tcW w:w="2693" w:type="dxa"/>
            <w:gridSpan w:val="2"/>
            <w:tcBorders>
              <w:left w:val="single" w:color="auto" w:sz="4" w:space="0"/>
            </w:tcBorders>
            <w:vAlign w:val="center"/>
          </w:tcPr>
          <w:p>
            <w:pPr>
              <w:pStyle w:val="12"/>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所投产品符合国家强制性要求承诺函</w:t>
            </w:r>
          </w:p>
        </w:tc>
        <w:tc>
          <w:tcPr>
            <w:tcW w:w="1559" w:type="dxa"/>
            <w:vAlign w:val="center"/>
          </w:tcPr>
          <w:p>
            <w:pPr>
              <w:pStyle w:val="12"/>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27</w:t>
            </w:r>
          </w:p>
        </w:tc>
        <w:tc>
          <w:tcPr>
            <w:tcW w:w="1058" w:type="dxa"/>
            <w:gridSpan w:val="2"/>
            <w:vMerge w:val="restart"/>
            <w:tcBorders>
              <w:right w:val="single" w:color="auto" w:sz="4" w:space="0"/>
            </w:tcBorders>
            <w:vAlign w:val="center"/>
          </w:tcPr>
          <w:p>
            <w:pPr>
              <w:pStyle w:val="12"/>
              <w:kinsoku w:val="0"/>
              <w:overflowPunct w:val="0"/>
              <w:autoSpaceDE w:val="0"/>
              <w:autoSpaceDN w:val="0"/>
              <w:spacing w:line="320" w:lineRule="exact"/>
              <w:rPr>
                <w:rFonts w:cs="宋体" w:asciiTheme="minorEastAsia" w:hAnsiTheme="minorEastAsia"/>
                <w:color w:val="auto"/>
                <w:kern w:val="0"/>
                <w:sz w:val="21"/>
                <w:szCs w:val="21"/>
              </w:rPr>
            </w:pPr>
            <w:r>
              <w:rPr>
                <w:rFonts w:cs="宋体" w:asciiTheme="minorEastAsia" w:hAnsiTheme="minorEastAsia"/>
                <w:color w:val="auto"/>
                <w:kern w:val="0"/>
                <w:sz w:val="21"/>
                <w:szCs w:val="21"/>
              </w:rPr>
              <w:t>信息安全产品强制性认证</w:t>
            </w:r>
          </w:p>
        </w:tc>
        <w:tc>
          <w:tcPr>
            <w:tcW w:w="2693" w:type="dxa"/>
            <w:gridSpan w:val="2"/>
            <w:tcBorders>
              <w:left w:val="single" w:color="auto" w:sz="4" w:space="0"/>
            </w:tcBorders>
            <w:vAlign w:val="center"/>
          </w:tcPr>
          <w:p>
            <w:pPr>
              <w:pStyle w:val="12"/>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宋体" w:asciiTheme="minorEastAsia" w:hAnsiTheme="minorEastAsia"/>
                <w:color w:val="auto"/>
                <w:kern w:val="0"/>
                <w:sz w:val="21"/>
                <w:szCs w:val="21"/>
              </w:rPr>
              <w:t>认证机构颁发的认证证书</w:t>
            </w:r>
          </w:p>
        </w:tc>
        <w:tc>
          <w:tcPr>
            <w:tcW w:w="1559" w:type="dxa"/>
            <w:vAlign w:val="center"/>
          </w:tcPr>
          <w:p>
            <w:pPr>
              <w:pStyle w:val="12"/>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1058" w:type="dxa"/>
            <w:gridSpan w:val="2"/>
            <w:vMerge w:val="continue"/>
            <w:tcBorders>
              <w:right w:val="single" w:color="auto" w:sz="4" w:space="0"/>
            </w:tcBorders>
            <w:vAlign w:val="center"/>
          </w:tcPr>
          <w:p>
            <w:pPr>
              <w:pStyle w:val="12"/>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p>
        </w:tc>
        <w:tc>
          <w:tcPr>
            <w:tcW w:w="2693" w:type="dxa"/>
            <w:gridSpan w:val="2"/>
            <w:tcBorders>
              <w:left w:val="single" w:color="auto" w:sz="4" w:space="0"/>
            </w:tcBorders>
            <w:vAlign w:val="center"/>
          </w:tcPr>
          <w:p>
            <w:pPr>
              <w:pStyle w:val="12"/>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宋体" w:asciiTheme="minorEastAsia" w:hAnsiTheme="minorEastAsia"/>
                <w:color w:val="auto"/>
                <w:kern w:val="0"/>
                <w:sz w:val="21"/>
                <w:szCs w:val="21"/>
              </w:rPr>
              <w:t>中国信息安全认证中心官网产品查询结果截图</w:t>
            </w:r>
          </w:p>
        </w:tc>
        <w:tc>
          <w:tcPr>
            <w:tcW w:w="1559" w:type="dxa"/>
            <w:vAlign w:val="center"/>
          </w:tcPr>
          <w:p>
            <w:pPr>
              <w:pStyle w:val="12"/>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28</w:t>
            </w:r>
          </w:p>
        </w:tc>
        <w:tc>
          <w:tcPr>
            <w:tcW w:w="3751" w:type="dxa"/>
            <w:gridSpan w:val="4"/>
            <w:vAlign w:val="center"/>
          </w:tcPr>
          <w:p>
            <w:pPr>
              <w:pStyle w:val="12"/>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其它资料</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p>
        </w:tc>
        <w:tc>
          <w:tcPr>
            <w:tcW w:w="3751" w:type="dxa"/>
            <w:gridSpan w:val="4"/>
            <w:vAlign w:val="center"/>
          </w:tcPr>
          <w:p>
            <w:pPr>
              <w:pStyle w:val="12"/>
              <w:kinsoku w:val="0"/>
              <w:overflowPunct w:val="0"/>
              <w:autoSpaceDE w:val="0"/>
              <w:autoSpaceDN w:val="0"/>
              <w:spacing w:line="320" w:lineRule="exact"/>
              <w:rPr>
                <w:rFonts w:hAnsi="宋体" w:cs="微软雅黑"/>
                <w:bCs/>
                <w:color w:val="auto"/>
                <w:kern w:val="0"/>
                <w:sz w:val="21"/>
                <w:szCs w:val="21"/>
              </w:rPr>
            </w:pP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pStyle w:val="12"/>
        <w:spacing w:line="360" w:lineRule="auto"/>
        <w:jc w:val="center"/>
        <w:rPr>
          <w:rFonts w:asciiTheme="majorEastAsia" w:hAnsiTheme="majorEastAsia" w:eastAsiaTheme="majorEastAsia"/>
          <w:b/>
          <w:snapToGrid w:val="0"/>
          <w:color w:val="auto"/>
          <w:kern w:val="0"/>
          <w:sz w:val="36"/>
          <w:szCs w:val="36"/>
        </w:rPr>
      </w:pPr>
    </w:p>
    <w:p>
      <w:pPr>
        <w:pStyle w:val="12"/>
        <w:spacing w:line="360" w:lineRule="auto"/>
        <w:jc w:val="center"/>
        <w:rPr>
          <w:rFonts w:asciiTheme="majorEastAsia" w:hAnsiTheme="majorEastAsia" w:eastAsiaTheme="majorEastAsia"/>
          <w:b/>
          <w:snapToGrid w:val="0"/>
          <w:color w:val="auto"/>
          <w:kern w:val="0"/>
          <w:sz w:val="36"/>
          <w:szCs w:val="36"/>
        </w:rPr>
      </w:pPr>
    </w:p>
    <w:p>
      <w:pPr>
        <w:pStyle w:val="12"/>
        <w:spacing w:line="360" w:lineRule="auto"/>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 w:val="28"/>
          <w:szCs w:val="28"/>
        </w:rPr>
        <w:t>二、开标一览表</w:t>
      </w:r>
    </w:p>
    <w:p>
      <w:pPr>
        <w:pStyle w:val="12"/>
        <w:spacing w:line="360" w:lineRule="auto"/>
        <w:jc w:val="center"/>
        <w:rPr>
          <w:rFonts w:asciiTheme="majorEastAsia" w:hAnsiTheme="majorEastAsia" w:eastAsiaTheme="majorEastAsia"/>
          <w:b/>
          <w:snapToGrid w:val="0"/>
          <w:color w:val="auto"/>
          <w:kern w:val="0"/>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spacing w:line="360" w:lineRule="auto"/>
        <w:contextualSpacing/>
        <w:rPr>
          <w:rFonts w:asciiTheme="minorEastAsia" w:hAnsiTheme="minorEastAsia"/>
          <w:color w:val="auto"/>
          <w:szCs w:val="21"/>
        </w:rPr>
      </w:pPr>
      <w:r>
        <w:rPr>
          <w:rFonts w:hint="eastAsia" w:asciiTheme="minorEastAsia" w:hAnsiTheme="minorEastAsia"/>
          <w:color w:val="auto"/>
          <w:szCs w:val="21"/>
        </w:rPr>
        <w:t xml:space="preserve">项目名称：                                                      </w:t>
      </w:r>
      <w:r>
        <w:rPr>
          <w:rFonts w:hint="eastAsia" w:cs="Arial" w:asciiTheme="minorEastAsia" w:hAnsiTheme="minorEastAsia"/>
          <w:color w:val="auto"/>
          <w:szCs w:val="21"/>
        </w:rPr>
        <w:t>单位：元（人民币）</w:t>
      </w:r>
    </w:p>
    <w:tbl>
      <w:tblPr>
        <w:tblStyle w:val="20"/>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Cs w:val="21"/>
                <w:lang w:val="zh-CN"/>
              </w:rPr>
            </w:pPr>
            <w:r>
              <w:rPr>
                <w:rFonts w:hint="eastAsia" w:cs="宋体" w:asciiTheme="minorEastAsia" w:hAnsiTheme="minorEastAsia"/>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r>
              <w:rPr>
                <w:rFonts w:cs="Arial" w:asciiTheme="minorEastAsia" w:hAnsiTheme="minorEastAsia"/>
                <w:color w:val="auto"/>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Cs w:val="21"/>
                <w:lang w:val="zh-CN"/>
              </w:rPr>
            </w:pPr>
            <w:r>
              <w:rPr>
                <w:rFonts w:hint="eastAsia" w:cs="宋体" w:asciiTheme="minorEastAsia" w:hAnsiTheme="minorEastAsia"/>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投标人名称：</w:t>
      </w:r>
      <w:r>
        <w:rPr>
          <w:rFonts w:hint="eastAsia" w:cs="宋体" w:asciiTheme="minorEastAsia" w:hAnsiTheme="minorEastAsia"/>
          <w:color w:val="auto"/>
          <w:szCs w:val="21"/>
          <w:u w:val="single"/>
          <w:lang w:val="zh-CN"/>
        </w:rPr>
        <w:t xml:space="preserve">     （全称）   </w:t>
      </w:r>
      <w:r>
        <w:rPr>
          <w:rFonts w:hint="eastAsia" w:cs="宋体" w:asciiTheme="minorEastAsia" w:hAnsiTheme="minorEastAsia"/>
          <w:color w:val="auto"/>
          <w:szCs w:val="21"/>
          <w:lang w:val="zh-CN"/>
        </w:rPr>
        <w:t>（公章）：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投标人法定代表人（或授权代表）签字：</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日期：</w:t>
      </w:r>
      <w:r>
        <w:rPr>
          <w:rFonts w:cs="宋体" w:asciiTheme="minorEastAsia" w:hAnsiTheme="minorEastAsia"/>
          <w:color w:val="auto"/>
          <w:szCs w:val="21"/>
          <w:lang w:val="zh-CN"/>
        </w:rPr>
        <w:t xml:space="preserve">    </w:t>
      </w:r>
      <w:r>
        <w:rPr>
          <w:rFonts w:hint="eastAsia" w:cs="宋体" w:asciiTheme="minorEastAsia" w:hAnsiTheme="minorEastAsia"/>
          <w:color w:val="auto"/>
          <w:szCs w:val="21"/>
          <w:lang w:val="zh-CN"/>
        </w:rPr>
        <w:t>年</w:t>
      </w:r>
      <w:r>
        <w:rPr>
          <w:rFonts w:cs="宋体" w:asciiTheme="minorEastAsia" w:hAnsiTheme="minorEastAsia"/>
          <w:color w:val="auto"/>
          <w:szCs w:val="21"/>
          <w:lang w:val="zh-CN"/>
        </w:rPr>
        <w:t xml:space="preserve">    </w:t>
      </w:r>
      <w:r>
        <w:rPr>
          <w:rFonts w:hint="eastAsia" w:cs="宋体" w:asciiTheme="minorEastAsia" w:hAnsiTheme="minorEastAsia"/>
          <w:color w:val="auto"/>
          <w:szCs w:val="21"/>
          <w:lang w:val="zh-CN"/>
        </w:rPr>
        <w:t>月</w:t>
      </w:r>
      <w:r>
        <w:rPr>
          <w:rFonts w:cs="宋体" w:asciiTheme="minorEastAsia" w:hAnsiTheme="minorEastAsia"/>
          <w:color w:val="auto"/>
          <w:szCs w:val="21"/>
          <w:lang w:val="zh-CN"/>
        </w:rPr>
        <w:t xml:space="preserve">    </w:t>
      </w:r>
      <w:r>
        <w:rPr>
          <w:rFonts w:hint="eastAsia" w:cs="宋体" w:asciiTheme="minorEastAsia" w:hAnsiTheme="minorEastAsia"/>
          <w:color w:val="auto"/>
          <w:szCs w:val="21"/>
          <w:lang w:val="zh-CN"/>
        </w:rPr>
        <w:t>日</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注：交付日期指完成该项目的最终时间（日历天）。</w:t>
      </w: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三、资格审查证明材料</w:t>
      </w:r>
    </w:p>
    <w:p>
      <w:pPr>
        <w:pStyle w:val="12"/>
        <w:spacing w:line="360" w:lineRule="auto"/>
        <w:jc w:val="center"/>
        <w:rPr>
          <w:rFonts w:asciiTheme="majorEastAsia" w:hAnsiTheme="majorEastAsia" w:eastAsiaTheme="majorEastAsia"/>
          <w:b/>
          <w:snapToGrid w:val="0"/>
          <w:color w:val="auto"/>
          <w:kern w:val="0"/>
          <w:szCs w:val="24"/>
        </w:rPr>
      </w:pPr>
      <w:r>
        <w:rPr>
          <w:rFonts w:hint="eastAsia" w:asciiTheme="majorEastAsia" w:hAnsiTheme="majorEastAsia" w:eastAsiaTheme="majorEastAsia"/>
          <w:b/>
          <w:snapToGrid w:val="0"/>
          <w:color w:val="auto"/>
          <w:kern w:val="0"/>
          <w:szCs w:val="24"/>
        </w:rPr>
        <w:t>3.1 投 标 函</w:t>
      </w:r>
    </w:p>
    <w:p>
      <w:pPr>
        <w:adjustRightInd w:val="0"/>
        <w:spacing w:line="360" w:lineRule="auto"/>
        <w:contextualSpacing/>
        <w:rPr>
          <w:rFonts w:asciiTheme="minorEastAsia" w:hAnsiTheme="minorEastAsia"/>
          <w:b/>
          <w:snapToGrid w:val="0"/>
          <w:color w:val="auto"/>
          <w:kern w:val="0"/>
          <w:szCs w:val="21"/>
        </w:rPr>
      </w:pPr>
      <w:r>
        <w:rPr>
          <w:rFonts w:hint="eastAsia" w:asciiTheme="minorEastAsia" w:hAnsiTheme="minorEastAsia"/>
          <w:snapToGrid w:val="0"/>
          <w:color w:val="auto"/>
          <w:kern w:val="0"/>
          <w:szCs w:val="21"/>
        </w:rPr>
        <w:t>致：</w:t>
      </w:r>
      <w:r>
        <w:rPr>
          <w:rFonts w:hint="eastAsia" w:asciiTheme="minorEastAsia" w:hAnsiTheme="minorEastAsia"/>
          <w:b/>
          <w:snapToGrid w:val="0"/>
          <w:color w:val="auto"/>
          <w:kern w:val="0"/>
          <w:szCs w:val="21"/>
        </w:rPr>
        <w:t>（采购人</w:t>
      </w:r>
      <w:r>
        <w:rPr>
          <w:rFonts w:hint="eastAsia" w:asciiTheme="minorEastAsia" w:hAnsiTheme="minorEastAsia"/>
          <w:b/>
          <w:snapToGrid w:val="0"/>
          <w:color w:val="auto"/>
          <w:kern w:val="0"/>
          <w:szCs w:val="21"/>
          <w:lang w:eastAsia="zh-CN"/>
        </w:rPr>
        <w:t>或采购代理机构</w:t>
      </w:r>
      <w:r>
        <w:rPr>
          <w:rFonts w:hint="eastAsia" w:asciiTheme="minorEastAsia" w:hAnsiTheme="minorEastAsia"/>
          <w:b/>
          <w:snapToGrid w:val="0"/>
          <w:color w:val="auto"/>
          <w:kern w:val="0"/>
          <w:szCs w:val="21"/>
        </w:rPr>
        <w:t>）</w:t>
      </w:r>
    </w:p>
    <w:p>
      <w:pPr>
        <w:adjustRightInd w:val="0"/>
        <w:spacing w:line="360" w:lineRule="auto"/>
        <w:ind w:firstLine="420" w:firstLineChars="200"/>
        <w:contextualSpacing/>
        <w:outlineLvl w:val="0"/>
        <w:rPr>
          <w:rFonts w:asciiTheme="minorEastAsia" w:hAnsiTheme="minorEastAsia"/>
          <w:snapToGrid w:val="0"/>
          <w:color w:val="auto"/>
          <w:kern w:val="0"/>
          <w:szCs w:val="21"/>
        </w:rPr>
      </w:pPr>
      <w:r>
        <w:rPr>
          <w:rFonts w:hint="eastAsia" w:asciiTheme="minorEastAsia" w:hAnsiTheme="minorEastAsia"/>
          <w:snapToGrid w:val="0"/>
          <w:color w:val="auto"/>
          <w:kern w:val="0"/>
          <w:szCs w:val="21"/>
        </w:rPr>
        <w:t>根据贵方_</w:t>
      </w:r>
      <w:r>
        <w:rPr>
          <w:rFonts w:hint="eastAsia" w:asciiTheme="minorEastAsia" w:hAnsiTheme="minorEastAsia"/>
          <w:snapToGrid w:val="0"/>
          <w:color w:val="auto"/>
          <w:kern w:val="0"/>
          <w:szCs w:val="21"/>
          <w:u w:val="single"/>
        </w:rPr>
        <w:t xml:space="preserve">_    </w:t>
      </w:r>
      <w:r>
        <w:rPr>
          <w:rFonts w:hint="eastAsia" w:asciiTheme="minorEastAsia" w:hAnsiTheme="minorEastAsia"/>
          <w:snapToGrid w:val="0"/>
          <w:color w:val="auto"/>
          <w:kern w:val="0"/>
          <w:szCs w:val="21"/>
        </w:rPr>
        <w:t>_（项目名称、招标编号）采购的招标公告及投标邀请，_______（姓名和职务）被正式授权并代表投标人</w:t>
      </w:r>
      <w:r>
        <w:rPr>
          <w:rFonts w:hint="eastAsia" w:asciiTheme="minorEastAsia" w:hAnsiTheme="minorEastAsia"/>
          <w:snapToGrid w:val="0"/>
          <w:color w:val="auto"/>
          <w:kern w:val="0"/>
          <w:szCs w:val="21"/>
          <w:u w:val="single"/>
        </w:rPr>
        <w:t xml:space="preserve">         </w:t>
      </w:r>
      <w:r>
        <w:rPr>
          <w:rFonts w:hint="eastAsia" w:asciiTheme="minorEastAsia" w:hAnsiTheme="minorEastAsia"/>
          <w:snapToGrid w:val="0"/>
          <w:color w:val="auto"/>
          <w:kern w:val="0"/>
          <w:szCs w:val="21"/>
        </w:rPr>
        <w:t>（投标人名称、地址）提交。</w:t>
      </w:r>
    </w:p>
    <w:p>
      <w:pPr>
        <w:pStyle w:val="12"/>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我方确认收到贵方提供的</w:t>
      </w:r>
      <w:r>
        <w:rPr>
          <w:rFonts w:asciiTheme="minorEastAsia" w:hAnsiTheme="minorEastAsia" w:eastAsiaTheme="minorEastAsia"/>
          <w:snapToGrid w:val="0"/>
          <w:color w:val="auto"/>
          <w:kern w:val="0"/>
          <w:sz w:val="21"/>
          <w:szCs w:val="21"/>
          <w:u w:val="single"/>
        </w:rPr>
        <w:t xml:space="preserve">  </w:t>
      </w:r>
      <w:r>
        <w:rPr>
          <w:rFonts w:hint="eastAsia" w:asciiTheme="minorEastAsia" w:hAnsiTheme="minorEastAsia" w:eastAsiaTheme="minorEastAsia"/>
          <w:snapToGrid w:val="0"/>
          <w:color w:val="auto"/>
          <w:kern w:val="0"/>
          <w:sz w:val="21"/>
          <w:szCs w:val="21"/>
          <w:u w:val="single"/>
        </w:rPr>
        <w:t xml:space="preserve">           </w:t>
      </w:r>
      <w:r>
        <w:rPr>
          <w:rFonts w:asciiTheme="minorEastAsia" w:hAnsiTheme="minorEastAsia" w:eastAsiaTheme="minorEastAsia"/>
          <w:snapToGrid w:val="0"/>
          <w:color w:val="auto"/>
          <w:kern w:val="0"/>
          <w:sz w:val="21"/>
          <w:szCs w:val="21"/>
          <w:u w:val="single"/>
        </w:rPr>
        <w:t xml:space="preserve">  </w:t>
      </w:r>
      <w:r>
        <w:rPr>
          <w:rFonts w:hint="eastAsia" w:asciiTheme="minorEastAsia" w:hAnsiTheme="minorEastAsia" w:eastAsiaTheme="minorEastAsia"/>
          <w:snapToGrid w:val="0"/>
          <w:color w:val="auto"/>
          <w:kern w:val="0"/>
          <w:sz w:val="21"/>
          <w:szCs w:val="21"/>
        </w:rPr>
        <w:t>（项目名称、招标编号）招标文件的全部内容。</w:t>
      </w:r>
    </w:p>
    <w:p>
      <w:pPr>
        <w:pStyle w:val="12"/>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auto"/>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color w:val="auto"/>
          <w:kern w:val="0"/>
          <w:szCs w:val="21"/>
        </w:rPr>
      </w:pPr>
      <w:r>
        <w:rPr>
          <w:rFonts w:hint="eastAsia" w:asciiTheme="minorEastAsia" w:hAnsiTheme="minorEastAsia"/>
          <w:snapToGrid w:val="0"/>
          <w:color w:val="auto"/>
          <w:kern w:val="0"/>
          <w:szCs w:val="21"/>
          <w:u w:val="single"/>
        </w:rPr>
        <w:t xml:space="preserve">      </w:t>
      </w:r>
      <w:r>
        <w:rPr>
          <w:rFonts w:hint="eastAsia" w:asciiTheme="minorEastAsia" w:hAnsiTheme="minorEastAsia"/>
          <w:i/>
          <w:snapToGrid w:val="0"/>
          <w:color w:val="auto"/>
          <w:kern w:val="0"/>
          <w:szCs w:val="21"/>
          <w:u w:val="single"/>
        </w:rPr>
        <w:t xml:space="preserve">(投标人名称)     </w:t>
      </w:r>
      <w:r>
        <w:rPr>
          <w:rFonts w:hint="eastAsia" w:asciiTheme="minorEastAsia" w:hAnsiTheme="minorEastAsia"/>
          <w:snapToGrid w:val="0"/>
          <w:color w:val="auto"/>
          <w:kern w:val="0"/>
          <w:szCs w:val="21"/>
        </w:rPr>
        <w:t>作为投标人正式授权</w:t>
      </w:r>
      <w:r>
        <w:rPr>
          <w:rFonts w:hint="eastAsia" w:asciiTheme="minorEastAsia" w:hAnsiTheme="minorEastAsia"/>
          <w:snapToGrid w:val="0"/>
          <w:color w:val="auto"/>
          <w:kern w:val="0"/>
          <w:szCs w:val="21"/>
          <w:u w:val="single"/>
        </w:rPr>
        <w:t xml:space="preserve">     </w:t>
      </w:r>
      <w:r>
        <w:rPr>
          <w:rFonts w:hint="eastAsia" w:asciiTheme="minorEastAsia" w:hAnsiTheme="minorEastAsia"/>
          <w:i/>
          <w:snapToGrid w:val="0"/>
          <w:color w:val="auto"/>
          <w:kern w:val="0"/>
          <w:szCs w:val="21"/>
          <w:u w:val="single"/>
        </w:rPr>
        <w:t xml:space="preserve">(授权代表全名, 职务)       </w:t>
      </w:r>
      <w:r>
        <w:rPr>
          <w:rFonts w:hint="eastAsia" w:asciiTheme="minorEastAsia" w:hAnsiTheme="minorEastAsia"/>
          <w:snapToGrid w:val="0"/>
          <w:color w:val="auto"/>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color w:val="auto"/>
          <w:kern w:val="0"/>
          <w:szCs w:val="21"/>
        </w:rPr>
      </w:pPr>
      <w:r>
        <w:rPr>
          <w:rFonts w:hint="eastAsia" w:asciiTheme="minorEastAsia" w:hAnsiTheme="minorEastAsia"/>
          <w:snapToGrid w:val="0"/>
          <w:color w:val="auto"/>
          <w:kern w:val="0"/>
          <w:szCs w:val="21"/>
        </w:rPr>
        <w:t>在此提交的投标文件，正本一份，副本</w:t>
      </w:r>
      <w:r>
        <w:rPr>
          <w:rFonts w:hint="eastAsia" w:asciiTheme="minorEastAsia" w:hAnsiTheme="minorEastAsia"/>
          <w:snapToGrid w:val="0"/>
          <w:color w:val="auto"/>
          <w:kern w:val="0"/>
          <w:szCs w:val="21"/>
          <w:u w:val="single"/>
        </w:rPr>
        <w:t xml:space="preserve">    </w:t>
      </w:r>
      <w:r>
        <w:rPr>
          <w:rFonts w:hint="eastAsia" w:asciiTheme="minorEastAsia" w:hAnsiTheme="minorEastAsia"/>
          <w:snapToGrid w:val="0"/>
          <w:color w:val="auto"/>
          <w:kern w:val="0"/>
          <w:szCs w:val="21"/>
        </w:rPr>
        <w:t>份。</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二、本投标文件的有效期为投标截止时间起</w:t>
      </w:r>
      <w:r>
        <w:rPr>
          <w:rFonts w:hint="eastAsia" w:cs="Courier New" w:asciiTheme="minorEastAsia" w:hAnsiTheme="minorEastAsia"/>
          <w:color w:val="auto"/>
          <w:szCs w:val="21"/>
          <w:u w:val="single"/>
        </w:rPr>
        <w:t xml:space="preserve">   </w:t>
      </w:r>
      <w:r>
        <w:rPr>
          <w:rFonts w:hint="eastAsia" w:cs="Courier New" w:asciiTheme="minorEastAsia" w:hAnsiTheme="minorEastAsia"/>
          <w:color w:val="auto"/>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8"/>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三、我方明白并同意，在规定的开标日之后，投标有效期之内撤销投标的，则贵方将不予退还投标保证金。</w:t>
      </w:r>
    </w:p>
    <w:p>
      <w:pPr>
        <w:pStyle w:val="18"/>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四、我方同意按照贵方可能提出的要求而提供与投标有关的任何其它数据、信息或资料。</w:t>
      </w:r>
    </w:p>
    <w:p>
      <w:pPr>
        <w:pStyle w:val="18"/>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五、我方理解贵方不一定接受最低投标价或任何贵方可能收到的投标。</w:t>
      </w:r>
    </w:p>
    <w:p>
      <w:pPr>
        <w:pStyle w:val="18"/>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六、我方如果中标，将保证履行招标文件及其澄清、修改文件（如果有）中的全部责任和义务，按质、按量、按期完成《项目需求》及《合同书》中的全部任务。</w:t>
      </w:r>
    </w:p>
    <w:p>
      <w:pPr>
        <w:pStyle w:val="18"/>
        <w:adjustRightInd w:val="0"/>
        <w:spacing w:line="360" w:lineRule="auto"/>
        <w:ind w:firstLine="420" w:firstLineChars="200"/>
        <w:contextualSpacing/>
        <w:rPr>
          <w:rFonts w:cs="宋体"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七、我方在此保证所提交的所有文件和全部说明是真实的和正确的。</w:t>
      </w:r>
    </w:p>
    <w:p>
      <w:pPr>
        <w:pStyle w:val="12"/>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2"/>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九、我方具备《政府采购法》第二十二条规定的条件；承诺如下：</w:t>
      </w:r>
    </w:p>
    <w:p>
      <w:pPr>
        <w:pStyle w:val="12"/>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5. 符合法律、行政法规规定的其他条件。</w:t>
      </w:r>
    </w:p>
    <w:p>
      <w:pPr>
        <w:adjustRightInd w:val="0"/>
        <w:spacing w:line="360" w:lineRule="auto"/>
        <w:ind w:firstLine="441" w:firstLineChars="210"/>
        <w:contextualSpacing/>
        <w:rPr>
          <w:rFonts w:cs="Arial" w:asciiTheme="minorEastAsia" w:hAnsiTheme="minorEastAsia"/>
          <w:color w:val="auto"/>
          <w:szCs w:val="21"/>
        </w:rPr>
      </w:pPr>
      <w:r>
        <w:rPr>
          <w:rFonts w:hint="eastAsia" w:cs="宋体" w:asciiTheme="minorEastAsia" w:hAnsiTheme="minorEastAsia"/>
          <w:color w:val="auto"/>
          <w:szCs w:val="21"/>
        </w:rPr>
        <w:t>以上内容如有虚假或与事实不符的，评审委员会可将</w:t>
      </w:r>
      <w:r>
        <w:rPr>
          <w:rFonts w:hint="eastAsia" w:cs="Arial" w:asciiTheme="minorEastAsia" w:hAnsiTheme="minorEastAsia"/>
          <w:color w:val="auto"/>
          <w:szCs w:val="21"/>
        </w:rPr>
        <w:t>我方做无效投标处理，我方愿意承担相应的法律责任。</w:t>
      </w:r>
    </w:p>
    <w:p>
      <w:pPr>
        <w:pStyle w:val="12"/>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十、我方具备履行合同所必需的设备和专业技术能力。</w:t>
      </w:r>
    </w:p>
    <w:p>
      <w:pPr>
        <w:pStyle w:val="12"/>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snapToGrid w:val="0"/>
          <w:color w:val="auto"/>
          <w:kern w:val="0"/>
          <w:sz w:val="21"/>
          <w:szCs w:val="21"/>
        </w:rPr>
        <w:t>十一、</w:t>
      </w:r>
      <w:r>
        <w:rPr>
          <w:rFonts w:hint="eastAsia" w:asciiTheme="minorEastAsia" w:hAnsiTheme="minorEastAsia" w:eastAsiaTheme="minorEastAsia"/>
          <w:color w:val="auto"/>
          <w:sz w:val="21"/>
          <w:szCs w:val="21"/>
        </w:rPr>
        <w:t>我方对在本函及投标文件中所作的所有承诺承担法律责任。</w:t>
      </w:r>
    </w:p>
    <w:p>
      <w:pPr>
        <w:pStyle w:val="12"/>
        <w:adjustRightInd w:val="0"/>
        <w:snapToGrid w:val="0"/>
        <w:spacing w:line="360" w:lineRule="auto"/>
        <w:rPr>
          <w:rFonts w:asciiTheme="minorEastAsia" w:hAnsiTheme="minorEastAsia" w:eastAsiaTheme="minorEastAsia"/>
          <w:color w:val="auto"/>
          <w:sz w:val="21"/>
          <w:szCs w:val="21"/>
        </w:rPr>
      </w:pPr>
    </w:p>
    <w:p>
      <w:pPr>
        <w:pStyle w:val="12"/>
        <w:adjustRightInd w:val="0"/>
        <w:snapToGrid w:val="0"/>
        <w:spacing w:line="360" w:lineRule="auto"/>
        <w:rPr>
          <w:rFonts w:asciiTheme="minorEastAsia" w:hAnsiTheme="minorEastAsia" w:eastAsiaTheme="minorEastAsia"/>
          <w:color w:val="auto"/>
          <w:sz w:val="21"/>
          <w:szCs w:val="21"/>
        </w:rPr>
      </w:pPr>
    </w:p>
    <w:p>
      <w:pPr>
        <w:pStyle w:val="12"/>
        <w:adjustRightInd w:val="0"/>
        <w:snapToGrid w:val="0"/>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所有与本招标有关的一切正式往来请寄：</w:t>
      </w: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地    址：</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邮政编码：</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w:t>
      </w: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电    话：</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传    真：</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w:t>
      </w:r>
    </w:p>
    <w:p>
      <w:pPr>
        <w:adjustRightInd w:val="0"/>
        <w:snapToGrid w:val="0"/>
        <w:spacing w:line="360" w:lineRule="auto"/>
        <w:rPr>
          <w:rFonts w:cs="宋体" w:asciiTheme="minorEastAsia" w:hAnsiTheme="minorEastAsia"/>
          <w:color w:val="auto"/>
          <w:szCs w:val="21"/>
          <w:u w:val="single"/>
        </w:rPr>
      </w:pPr>
      <w:r>
        <w:rPr>
          <w:rFonts w:hint="eastAsia" w:cs="宋体" w:asciiTheme="minorEastAsia" w:hAnsiTheme="minorEastAsia"/>
          <w:color w:val="auto"/>
          <w:szCs w:val="21"/>
        </w:rPr>
        <w:t>投标人代表姓名：</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职    务：</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w:t>
      </w: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投标人法定代表人（或法定代表人授权代表）签字或盖章：</w:t>
      </w:r>
      <w:r>
        <w:rPr>
          <w:rFonts w:hint="eastAsia" w:cs="宋体" w:asciiTheme="minorEastAsia" w:hAnsiTheme="minorEastAsia"/>
          <w:color w:val="auto"/>
          <w:szCs w:val="21"/>
          <w:u w:val="single"/>
        </w:rPr>
        <w:t xml:space="preserve">         </w:t>
      </w: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投标人名称（盖章）：</w:t>
      </w:r>
      <w:r>
        <w:rPr>
          <w:rFonts w:hint="eastAsia" w:cs="宋体" w:asciiTheme="minorEastAsia" w:hAnsiTheme="minorEastAsia"/>
          <w:color w:val="auto"/>
          <w:szCs w:val="21"/>
          <w:u w:val="single"/>
        </w:rPr>
        <w:t xml:space="preserve">                   </w:t>
      </w: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4305" w:firstLineChars="2050"/>
        <w:rPr>
          <w:rFonts w:cs="宋体" w:asciiTheme="minorEastAsia" w:hAnsiTheme="minorEastAsia"/>
          <w:color w:val="auto"/>
          <w:szCs w:val="21"/>
        </w:rPr>
      </w:pPr>
      <w:r>
        <w:rPr>
          <w:rFonts w:hint="eastAsia" w:cs="宋体" w:asciiTheme="minorEastAsia" w:hAnsiTheme="minorEastAsia"/>
          <w:color w:val="auto"/>
          <w:szCs w:val="21"/>
        </w:rPr>
        <w:t>日期：    年    月    日</w:t>
      </w: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4305" w:firstLineChars="2050"/>
        <w:rPr>
          <w:rFonts w:cs="宋体" w:asciiTheme="minorEastAsia" w:hAnsiTheme="minorEastAsia"/>
          <w:color w:val="auto"/>
          <w:szCs w:val="21"/>
        </w:rPr>
      </w:pPr>
    </w:p>
    <w:p>
      <w:pPr>
        <w:spacing w:line="480" w:lineRule="exact"/>
        <w:jc w:val="center"/>
        <w:rPr>
          <w:rFonts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rPr>
        <w:t>3.2 法定代表人</w:t>
      </w:r>
      <w:r>
        <w:rPr>
          <w:rFonts w:asciiTheme="majorEastAsia" w:hAnsiTheme="majorEastAsia" w:eastAsiaTheme="majorEastAsia"/>
          <w:b/>
          <w:bCs/>
          <w:color w:val="auto"/>
          <w:sz w:val="24"/>
          <w:szCs w:val="24"/>
        </w:rPr>
        <w:t>资</w:t>
      </w:r>
      <w:r>
        <w:rPr>
          <w:rFonts w:hint="eastAsia" w:asciiTheme="majorEastAsia" w:hAnsiTheme="majorEastAsia" w:eastAsiaTheme="majorEastAsia"/>
          <w:b/>
          <w:bCs/>
          <w:color w:val="auto"/>
          <w:sz w:val="24"/>
          <w:szCs w:val="24"/>
        </w:rPr>
        <w:t>格</w:t>
      </w:r>
      <w:r>
        <w:rPr>
          <w:rFonts w:asciiTheme="majorEastAsia" w:hAnsiTheme="majorEastAsia" w:eastAsiaTheme="majorEastAsia"/>
          <w:b/>
          <w:bCs/>
          <w:color w:val="auto"/>
          <w:sz w:val="24"/>
          <w:szCs w:val="24"/>
        </w:rPr>
        <w:t>证</w:t>
      </w:r>
      <w:r>
        <w:rPr>
          <w:rFonts w:hint="eastAsia" w:asciiTheme="majorEastAsia" w:hAnsiTheme="majorEastAsia" w:eastAsiaTheme="majorEastAsia"/>
          <w:b/>
          <w:bCs/>
          <w:color w:val="auto"/>
          <w:sz w:val="24"/>
          <w:szCs w:val="24"/>
        </w:rPr>
        <w:t>明</w:t>
      </w:r>
      <w:r>
        <w:rPr>
          <w:rFonts w:asciiTheme="majorEastAsia" w:hAnsiTheme="majorEastAsia" w:eastAsiaTheme="majorEastAsia"/>
          <w:b/>
          <w:bCs/>
          <w:color w:val="auto"/>
          <w:sz w:val="24"/>
          <w:szCs w:val="24"/>
        </w:rPr>
        <w:t>书</w:t>
      </w:r>
    </w:p>
    <w:p>
      <w:pPr>
        <w:autoSpaceDE w:val="0"/>
        <w:autoSpaceDN w:val="0"/>
        <w:adjustRightInd w:val="0"/>
        <w:spacing w:line="480" w:lineRule="auto"/>
        <w:ind w:firstLine="616" w:firstLineChars="257"/>
        <w:rPr>
          <w:rFonts w:ascii="宋体" w:hAnsi="宋体"/>
          <w:color w:val="auto"/>
          <w:sz w:val="24"/>
          <w:szCs w:val="24"/>
        </w:rPr>
      </w:pPr>
    </w:p>
    <w:p>
      <w:pPr>
        <w:pStyle w:val="39"/>
        <w:spacing w:line="480" w:lineRule="auto"/>
        <w:ind w:firstLine="472" w:firstLineChars="225"/>
        <w:jc w:val="left"/>
        <w:rPr>
          <w:rFonts w:asciiTheme="minorEastAsia" w:hAnsiTheme="minorEastAsia"/>
          <w:color w:val="auto"/>
          <w:sz w:val="21"/>
          <w:szCs w:val="21"/>
        </w:rPr>
      </w:pPr>
      <w:r>
        <w:rPr>
          <w:rFonts w:asciiTheme="minorEastAsia" w:hAnsiTheme="minorEastAsia"/>
          <w:color w:val="auto"/>
          <w:sz w:val="21"/>
          <w:szCs w:val="21"/>
        </w:rPr>
        <w:t>单</w:t>
      </w:r>
      <w:r>
        <w:rPr>
          <w:rFonts w:hint="eastAsia" w:asciiTheme="minorEastAsia" w:hAnsiTheme="minorEastAsia"/>
          <w:color w:val="auto"/>
          <w:sz w:val="21"/>
          <w:szCs w:val="21"/>
        </w:rPr>
        <w:t>位名</w:t>
      </w:r>
      <w:r>
        <w:rPr>
          <w:rFonts w:asciiTheme="minorEastAsia" w:hAnsiTheme="minorEastAsia"/>
          <w:color w:val="auto"/>
          <w:sz w:val="21"/>
          <w:szCs w:val="21"/>
        </w:rPr>
        <w:t>称</w:t>
      </w:r>
      <w:r>
        <w:rPr>
          <w:rFonts w:hint="eastAsia" w:asciiTheme="minorEastAsia" w:hAnsiTheme="minorEastAsia"/>
          <w:color w:val="auto"/>
          <w:sz w:val="21"/>
          <w:szCs w:val="21"/>
        </w:rPr>
        <w:t>：</w:t>
      </w:r>
    </w:p>
    <w:p>
      <w:pPr>
        <w:pStyle w:val="39"/>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地址：</w:t>
      </w:r>
    </w:p>
    <w:p>
      <w:pPr>
        <w:pStyle w:val="39"/>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姓名：       性</w:t>
      </w:r>
      <w:r>
        <w:rPr>
          <w:rFonts w:asciiTheme="minorEastAsia" w:hAnsiTheme="minorEastAsia"/>
          <w:color w:val="auto"/>
          <w:sz w:val="21"/>
          <w:szCs w:val="21"/>
        </w:rPr>
        <w:t>别</w:t>
      </w:r>
      <w:r>
        <w:rPr>
          <w:rFonts w:hint="eastAsia" w:asciiTheme="minorEastAsia" w:hAnsiTheme="minorEastAsia"/>
          <w:color w:val="auto"/>
          <w:sz w:val="21"/>
          <w:szCs w:val="21"/>
        </w:rPr>
        <w:t>：     年</w:t>
      </w:r>
      <w:r>
        <w:rPr>
          <w:rFonts w:asciiTheme="minorEastAsia" w:hAnsiTheme="minorEastAsia"/>
          <w:color w:val="auto"/>
          <w:sz w:val="21"/>
          <w:szCs w:val="21"/>
        </w:rPr>
        <w:t>龄</w:t>
      </w:r>
      <w:r>
        <w:rPr>
          <w:rFonts w:hint="eastAsia" w:asciiTheme="minorEastAsia" w:hAnsiTheme="minorEastAsia"/>
          <w:color w:val="auto"/>
          <w:sz w:val="21"/>
          <w:szCs w:val="21"/>
        </w:rPr>
        <w:t>：</w:t>
      </w:r>
      <w:r>
        <w:rPr>
          <w:rFonts w:asciiTheme="minorEastAsia" w:hAnsiTheme="minorEastAsia"/>
          <w:color w:val="auto"/>
          <w:sz w:val="21"/>
          <w:szCs w:val="21"/>
        </w:rPr>
        <w:t xml:space="preserve">     职务</w:t>
      </w:r>
      <w:r>
        <w:rPr>
          <w:rFonts w:hint="eastAsia" w:asciiTheme="minorEastAsia" w:hAnsiTheme="minorEastAsia"/>
          <w:color w:val="auto"/>
          <w:sz w:val="21"/>
          <w:szCs w:val="21"/>
        </w:rPr>
        <w:t xml:space="preserve">：        </w:t>
      </w:r>
    </w:p>
    <w:p>
      <w:pPr>
        <w:pStyle w:val="39"/>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本人系</w:t>
      </w:r>
      <w:r>
        <w:rPr>
          <w:rFonts w:hint="eastAsia" w:asciiTheme="minorEastAsia" w:hAnsiTheme="minorEastAsia"/>
          <w:color w:val="auto"/>
          <w:sz w:val="21"/>
          <w:szCs w:val="21"/>
          <w:u w:val="single"/>
        </w:rPr>
        <w:t xml:space="preserve">  </w:t>
      </w:r>
      <w:r>
        <w:rPr>
          <w:rFonts w:hint="eastAsia" w:asciiTheme="minorEastAsia" w:hAnsiTheme="minorEastAsia"/>
          <w:i/>
          <w:snapToGrid w:val="0"/>
          <w:color w:val="auto"/>
          <w:sz w:val="21"/>
          <w:szCs w:val="21"/>
          <w:u w:val="single"/>
        </w:rPr>
        <w:t>投</w:t>
      </w:r>
      <w:r>
        <w:rPr>
          <w:rFonts w:asciiTheme="minorEastAsia" w:hAnsiTheme="minorEastAsia"/>
          <w:i/>
          <w:snapToGrid w:val="0"/>
          <w:color w:val="auto"/>
          <w:sz w:val="21"/>
          <w:szCs w:val="21"/>
          <w:u w:val="single"/>
        </w:rPr>
        <w:t>标</w:t>
      </w:r>
      <w:r>
        <w:rPr>
          <w:rFonts w:hint="eastAsia" w:asciiTheme="minorEastAsia" w:hAnsiTheme="minorEastAsia"/>
          <w:i/>
          <w:snapToGrid w:val="0"/>
          <w:color w:val="auto"/>
          <w:sz w:val="21"/>
          <w:szCs w:val="21"/>
          <w:u w:val="single"/>
        </w:rPr>
        <w:t>人名</w:t>
      </w:r>
      <w:r>
        <w:rPr>
          <w:rFonts w:asciiTheme="minorEastAsia" w:hAnsiTheme="minorEastAsia"/>
          <w:i/>
          <w:snapToGrid w:val="0"/>
          <w:color w:val="auto"/>
          <w:sz w:val="21"/>
          <w:szCs w:val="21"/>
          <w:u w:val="single"/>
        </w:rPr>
        <w:t>称</w:t>
      </w:r>
      <w:r>
        <w:rPr>
          <w:rFonts w:hint="eastAsia" w:asciiTheme="minorEastAsia" w:hAnsiTheme="minorEastAsia"/>
          <w:i/>
          <w:snapToGrid w:val="0"/>
          <w:color w:val="auto"/>
          <w:sz w:val="21"/>
          <w:szCs w:val="21"/>
          <w:u w:val="single"/>
        </w:rPr>
        <w:t xml:space="preserve">  </w:t>
      </w:r>
      <w:r>
        <w:rPr>
          <w:rFonts w:hint="eastAsia" w:asciiTheme="minorEastAsia" w:hAnsiTheme="minorEastAsia"/>
          <w:color w:val="auto"/>
          <w:sz w:val="21"/>
          <w:szCs w:val="21"/>
        </w:rPr>
        <w:t>的法定代表人。就</w:t>
      </w:r>
      <w:r>
        <w:rPr>
          <w:rFonts w:asciiTheme="minorEastAsia" w:hAnsiTheme="minorEastAsia"/>
          <w:color w:val="auto"/>
          <w:sz w:val="21"/>
          <w:szCs w:val="21"/>
        </w:rPr>
        <w:t>参</w:t>
      </w:r>
      <w:r>
        <w:rPr>
          <w:rFonts w:hint="eastAsia" w:asciiTheme="minorEastAsia" w:hAnsiTheme="minorEastAsia"/>
          <w:color w:val="auto"/>
          <w:sz w:val="21"/>
          <w:szCs w:val="21"/>
        </w:rPr>
        <w:t>加贵方招</w:t>
      </w:r>
      <w:r>
        <w:rPr>
          <w:rFonts w:asciiTheme="minorEastAsia" w:hAnsiTheme="minorEastAsia"/>
          <w:color w:val="auto"/>
          <w:sz w:val="21"/>
          <w:szCs w:val="21"/>
        </w:rPr>
        <w:t>标编号为</w:t>
      </w:r>
      <w:r>
        <w:rPr>
          <w:rFonts w:hint="eastAsia" w:asciiTheme="minorEastAsia" w:hAnsiTheme="minorEastAsia"/>
          <w:color w:val="auto"/>
          <w:sz w:val="21"/>
          <w:szCs w:val="21"/>
          <w:u w:val="single"/>
        </w:rPr>
        <w:t xml:space="preserve">  </w:t>
      </w:r>
      <w:r>
        <w:rPr>
          <w:rFonts w:asciiTheme="minorEastAsia" w:hAnsiTheme="minorEastAsia"/>
          <w:i/>
          <w:color w:val="auto"/>
          <w:sz w:val="21"/>
          <w:szCs w:val="21"/>
          <w:u w:val="single"/>
        </w:rPr>
        <w:t>项目编号</w:t>
      </w:r>
      <w:r>
        <w:rPr>
          <w:rFonts w:hint="eastAsia" w:asciiTheme="minorEastAsia" w:hAnsiTheme="minorEastAsia"/>
          <w:i/>
          <w:color w:val="auto"/>
          <w:sz w:val="21"/>
          <w:szCs w:val="21"/>
          <w:u w:val="single"/>
        </w:rPr>
        <w:t xml:space="preserve"> </w:t>
      </w:r>
      <w:r>
        <w:rPr>
          <w:rFonts w:hint="eastAsia" w:asciiTheme="minorEastAsia" w:hAnsiTheme="minorEastAsia"/>
          <w:color w:val="auto"/>
          <w:sz w:val="21"/>
          <w:szCs w:val="21"/>
          <w:u w:val="single"/>
        </w:rPr>
        <w:t xml:space="preserve">  </w:t>
      </w:r>
      <w:r>
        <w:rPr>
          <w:rFonts w:hint="eastAsia" w:asciiTheme="minorEastAsia" w:hAnsiTheme="minorEastAsia"/>
          <w:color w:val="auto"/>
          <w:sz w:val="21"/>
          <w:szCs w:val="21"/>
        </w:rPr>
        <w:t>的</w:t>
      </w:r>
      <w:r>
        <w:rPr>
          <w:rFonts w:hint="eastAsia" w:asciiTheme="minorEastAsia" w:hAnsiTheme="minorEastAsia"/>
          <w:color w:val="auto"/>
          <w:sz w:val="21"/>
          <w:szCs w:val="21"/>
          <w:u w:val="single"/>
        </w:rPr>
        <w:t xml:space="preserve">  </w:t>
      </w:r>
      <w:r>
        <w:rPr>
          <w:rFonts w:asciiTheme="minorEastAsia" w:hAnsiTheme="minorEastAsia"/>
          <w:i/>
          <w:color w:val="auto"/>
          <w:sz w:val="21"/>
          <w:szCs w:val="21"/>
          <w:u w:val="single"/>
        </w:rPr>
        <w:t>项目</w:t>
      </w:r>
      <w:r>
        <w:rPr>
          <w:rFonts w:hint="eastAsia" w:asciiTheme="minorEastAsia" w:hAnsiTheme="minorEastAsia"/>
          <w:i/>
          <w:color w:val="auto"/>
          <w:sz w:val="21"/>
          <w:szCs w:val="21"/>
          <w:u w:val="single"/>
        </w:rPr>
        <w:t>名</w:t>
      </w:r>
      <w:r>
        <w:rPr>
          <w:rFonts w:asciiTheme="minorEastAsia" w:hAnsiTheme="minorEastAsia"/>
          <w:i/>
          <w:color w:val="auto"/>
          <w:sz w:val="21"/>
          <w:szCs w:val="21"/>
          <w:u w:val="single"/>
        </w:rPr>
        <w:t>称</w:t>
      </w:r>
      <w:r>
        <w:rPr>
          <w:rFonts w:hint="eastAsia" w:asciiTheme="minorEastAsia" w:hAnsiTheme="minorEastAsia"/>
          <w:i/>
          <w:color w:val="auto"/>
          <w:sz w:val="21"/>
          <w:szCs w:val="21"/>
          <w:u w:val="single"/>
        </w:rPr>
        <w:t xml:space="preserve"> </w:t>
      </w:r>
      <w:r>
        <w:rPr>
          <w:rFonts w:hint="eastAsia" w:asciiTheme="minorEastAsia" w:hAnsiTheme="minorEastAsia"/>
          <w:color w:val="auto"/>
          <w:sz w:val="21"/>
          <w:szCs w:val="21"/>
          <w:u w:val="single"/>
        </w:rPr>
        <w:t xml:space="preserve">   </w:t>
      </w:r>
      <w:r>
        <w:rPr>
          <w:rFonts w:hint="eastAsia" w:asciiTheme="minorEastAsia" w:hAnsiTheme="minorEastAsia"/>
          <w:color w:val="auto"/>
          <w:sz w:val="21"/>
          <w:szCs w:val="21"/>
        </w:rPr>
        <w:t>公</w:t>
      </w:r>
      <w:r>
        <w:rPr>
          <w:rFonts w:asciiTheme="minorEastAsia" w:hAnsiTheme="minorEastAsia"/>
          <w:color w:val="auto"/>
          <w:sz w:val="21"/>
          <w:szCs w:val="21"/>
        </w:rPr>
        <w:t>开</w:t>
      </w:r>
      <w:r>
        <w:rPr>
          <w:rFonts w:hint="eastAsia" w:asciiTheme="minorEastAsia" w:hAnsiTheme="minorEastAsia"/>
          <w:color w:val="auto"/>
          <w:sz w:val="21"/>
          <w:szCs w:val="21"/>
        </w:rPr>
        <w:t>招</w:t>
      </w:r>
      <w:r>
        <w:rPr>
          <w:rFonts w:asciiTheme="minorEastAsia" w:hAnsiTheme="minorEastAsia"/>
          <w:color w:val="auto"/>
          <w:sz w:val="21"/>
          <w:szCs w:val="21"/>
        </w:rPr>
        <w:t>标项目</w:t>
      </w:r>
      <w:r>
        <w:rPr>
          <w:rFonts w:hint="eastAsia" w:asciiTheme="minorEastAsia" w:hAnsiTheme="minorEastAsia"/>
          <w:color w:val="auto"/>
          <w:sz w:val="21"/>
          <w:szCs w:val="21"/>
        </w:rPr>
        <w:t>的投</w:t>
      </w:r>
      <w:r>
        <w:rPr>
          <w:rFonts w:asciiTheme="minorEastAsia" w:hAnsiTheme="minorEastAsia"/>
          <w:color w:val="auto"/>
          <w:sz w:val="21"/>
          <w:szCs w:val="21"/>
        </w:rPr>
        <w:t>标报价</w:t>
      </w:r>
      <w:r>
        <w:rPr>
          <w:rFonts w:hint="eastAsia" w:asciiTheme="minorEastAsia" w:hAnsiTheme="minorEastAsia"/>
          <w:color w:val="auto"/>
          <w:sz w:val="21"/>
          <w:szCs w:val="21"/>
        </w:rPr>
        <w:t>，</w:t>
      </w:r>
      <w:r>
        <w:rPr>
          <w:rFonts w:asciiTheme="minorEastAsia" w:hAnsiTheme="minorEastAsia"/>
          <w:color w:val="auto"/>
          <w:sz w:val="21"/>
          <w:szCs w:val="21"/>
        </w:rPr>
        <w:t>签</w:t>
      </w:r>
      <w:r>
        <w:rPr>
          <w:rFonts w:hint="eastAsia" w:asciiTheme="minorEastAsia" w:hAnsiTheme="minorEastAsia"/>
          <w:color w:val="auto"/>
          <w:sz w:val="21"/>
          <w:szCs w:val="21"/>
        </w:rPr>
        <w:t>署上</w:t>
      </w:r>
      <w:r>
        <w:rPr>
          <w:rFonts w:asciiTheme="minorEastAsia" w:hAnsiTheme="minorEastAsia"/>
          <w:color w:val="auto"/>
          <w:sz w:val="21"/>
          <w:szCs w:val="21"/>
        </w:rPr>
        <w:t>述项目</w:t>
      </w:r>
      <w:r>
        <w:rPr>
          <w:rFonts w:hint="eastAsia" w:asciiTheme="minorEastAsia" w:hAnsiTheme="minorEastAsia"/>
          <w:color w:val="auto"/>
          <w:sz w:val="21"/>
          <w:szCs w:val="21"/>
        </w:rPr>
        <w:t>的投</w:t>
      </w:r>
      <w:r>
        <w:rPr>
          <w:rFonts w:asciiTheme="minorEastAsia" w:hAnsiTheme="minorEastAsia"/>
          <w:color w:val="auto"/>
          <w:sz w:val="21"/>
          <w:szCs w:val="21"/>
        </w:rPr>
        <w:t>标</w:t>
      </w:r>
      <w:r>
        <w:rPr>
          <w:rFonts w:hint="eastAsia" w:asciiTheme="minorEastAsia" w:hAnsiTheme="minorEastAsia"/>
          <w:color w:val="auto"/>
          <w:sz w:val="21"/>
          <w:szCs w:val="21"/>
        </w:rPr>
        <w:t>文件及合同的</w:t>
      </w:r>
      <w:r>
        <w:rPr>
          <w:rFonts w:asciiTheme="minorEastAsia" w:hAnsiTheme="minorEastAsia"/>
          <w:color w:val="auto"/>
          <w:sz w:val="21"/>
          <w:szCs w:val="21"/>
        </w:rPr>
        <w:t>执</w:t>
      </w:r>
      <w:r>
        <w:rPr>
          <w:rFonts w:hint="eastAsia" w:asciiTheme="minorEastAsia" w:hAnsiTheme="minorEastAsia"/>
          <w:color w:val="auto"/>
          <w:sz w:val="21"/>
          <w:szCs w:val="21"/>
        </w:rPr>
        <w:t>行、完成、服</w:t>
      </w:r>
      <w:r>
        <w:rPr>
          <w:rFonts w:asciiTheme="minorEastAsia" w:hAnsiTheme="minorEastAsia"/>
          <w:color w:val="auto"/>
          <w:sz w:val="21"/>
          <w:szCs w:val="21"/>
        </w:rPr>
        <w:t>务</w:t>
      </w:r>
      <w:r>
        <w:rPr>
          <w:rFonts w:hint="eastAsia" w:asciiTheme="minorEastAsia" w:hAnsiTheme="minorEastAsia"/>
          <w:color w:val="auto"/>
          <w:sz w:val="21"/>
          <w:szCs w:val="21"/>
        </w:rPr>
        <w:t>和保修，</w:t>
      </w:r>
      <w:r>
        <w:rPr>
          <w:rFonts w:asciiTheme="minorEastAsia" w:hAnsiTheme="minorEastAsia"/>
          <w:color w:val="auto"/>
          <w:sz w:val="21"/>
          <w:szCs w:val="21"/>
        </w:rPr>
        <w:t>签</w:t>
      </w:r>
      <w:r>
        <w:rPr>
          <w:rFonts w:hint="eastAsia" w:asciiTheme="minorEastAsia" w:hAnsiTheme="minorEastAsia"/>
          <w:color w:val="auto"/>
          <w:sz w:val="21"/>
          <w:szCs w:val="21"/>
        </w:rPr>
        <w:t>署合同和</w:t>
      </w:r>
      <w:r>
        <w:rPr>
          <w:rFonts w:asciiTheme="minorEastAsia" w:hAnsiTheme="minorEastAsia"/>
          <w:color w:val="auto"/>
          <w:sz w:val="21"/>
          <w:szCs w:val="21"/>
        </w:rPr>
        <w:t>处</w:t>
      </w:r>
      <w:r>
        <w:rPr>
          <w:rFonts w:hint="eastAsia" w:asciiTheme="minorEastAsia" w:hAnsiTheme="minorEastAsia"/>
          <w:color w:val="auto"/>
          <w:sz w:val="21"/>
          <w:szCs w:val="21"/>
        </w:rPr>
        <w:t>理与之有</w:t>
      </w:r>
      <w:r>
        <w:rPr>
          <w:rFonts w:asciiTheme="minorEastAsia" w:hAnsiTheme="minorEastAsia"/>
          <w:color w:val="auto"/>
          <w:sz w:val="21"/>
          <w:szCs w:val="21"/>
        </w:rPr>
        <w:t>关的</w:t>
      </w:r>
      <w:r>
        <w:rPr>
          <w:rFonts w:hint="eastAsia" w:asciiTheme="minorEastAsia" w:hAnsiTheme="minorEastAsia"/>
          <w:color w:val="auto"/>
          <w:sz w:val="21"/>
          <w:szCs w:val="21"/>
        </w:rPr>
        <w:t>一切事</w:t>
      </w:r>
      <w:r>
        <w:rPr>
          <w:rFonts w:asciiTheme="minorEastAsia" w:hAnsiTheme="minorEastAsia"/>
          <w:color w:val="auto"/>
          <w:sz w:val="21"/>
          <w:szCs w:val="21"/>
        </w:rPr>
        <w:t>务</w:t>
      </w:r>
      <w:r>
        <w:rPr>
          <w:rFonts w:hint="eastAsia" w:asciiTheme="minorEastAsia" w:hAnsiTheme="minorEastAsia"/>
          <w:color w:val="auto"/>
          <w:sz w:val="21"/>
          <w:szCs w:val="21"/>
        </w:rPr>
        <w:t>。</w:t>
      </w:r>
    </w:p>
    <w:p>
      <w:pPr>
        <w:pStyle w:val="39"/>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特此</w:t>
      </w:r>
      <w:r>
        <w:rPr>
          <w:rFonts w:asciiTheme="minorEastAsia" w:hAnsiTheme="minorEastAsia"/>
          <w:color w:val="auto"/>
          <w:sz w:val="21"/>
          <w:szCs w:val="21"/>
        </w:rPr>
        <w:t>证</w:t>
      </w:r>
      <w:r>
        <w:rPr>
          <w:rFonts w:hint="eastAsia" w:asciiTheme="minorEastAsia" w:hAnsiTheme="minorEastAsia"/>
          <w:color w:val="auto"/>
          <w:sz w:val="21"/>
          <w:szCs w:val="21"/>
        </w:rPr>
        <w:t>明。</w:t>
      </w:r>
    </w:p>
    <w:p>
      <w:pPr>
        <w:pStyle w:val="39"/>
        <w:spacing w:line="480" w:lineRule="auto"/>
        <w:ind w:firstLine="472" w:firstLineChars="225"/>
        <w:jc w:val="left"/>
        <w:rPr>
          <w:rFonts w:asciiTheme="minorEastAsia" w:hAnsiTheme="minorEastAsia"/>
          <w:color w:val="auto"/>
          <w:sz w:val="21"/>
          <w:szCs w:val="21"/>
        </w:rPr>
      </w:pPr>
    </w:p>
    <w:p>
      <w:pPr>
        <w:pStyle w:val="39"/>
        <w:spacing w:line="480" w:lineRule="auto"/>
        <w:ind w:firstLine="472" w:firstLineChars="225"/>
        <w:jc w:val="left"/>
        <w:rPr>
          <w:rFonts w:asciiTheme="minorEastAsia" w:hAnsiTheme="minorEastAsia"/>
          <w:color w:val="auto"/>
          <w:sz w:val="21"/>
          <w:szCs w:val="21"/>
        </w:rPr>
      </w:pPr>
    </w:p>
    <w:p>
      <w:pPr>
        <w:pStyle w:val="39"/>
        <w:spacing w:line="480" w:lineRule="auto"/>
        <w:ind w:left="-538" w:leftChars="-256" w:firstLine="539" w:firstLineChars="257"/>
        <w:jc w:val="center"/>
        <w:rPr>
          <w:rFonts w:asciiTheme="minorEastAsia" w:hAnsiTheme="minorEastAsia"/>
          <w:bCs/>
          <w:color w:val="auto"/>
          <w:sz w:val="21"/>
          <w:szCs w:val="21"/>
        </w:rPr>
      </w:pPr>
      <w:r>
        <w:rPr>
          <w:rFonts w:hint="eastAsia" w:asciiTheme="minorEastAsia" w:hAnsiTheme="minorEastAsia"/>
          <w:bCs/>
          <w:color w:val="auto"/>
          <w:sz w:val="21"/>
          <w:szCs w:val="21"/>
        </w:rPr>
        <w:t>【此</w:t>
      </w:r>
      <w:r>
        <w:rPr>
          <w:rFonts w:asciiTheme="minorEastAsia" w:hAnsiTheme="minorEastAsia"/>
          <w:bCs/>
          <w:color w:val="auto"/>
          <w:sz w:val="21"/>
          <w:szCs w:val="21"/>
        </w:rPr>
        <w:t>处请</w:t>
      </w:r>
      <w:r>
        <w:rPr>
          <w:rFonts w:hint="eastAsia" w:asciiTheme="minorEastAsia" w:hAnsiTheme="minorEastAsia"/>
          <w:bCs/>
          <w:color w:val="auto"/>
          <w:sz w:val="21"/>
          <w:szCs w:val="21"/>
        </w:rPr>
        <w:t>粘</w:t>
      </w:r>
      <w:r>
        <w:rPr>
          <w:rFonts w:asciiTheme="minorEastAsia" w:hAnsiTheme="minorEastAsia"/>
          <w:bCs/>
          <w:color w:val="auto"/>
          <w:sz w:val="21"/>
          <w:szCs w:val="21"/>
        </w:rPr>
        <w:t>贴</w:t>
      </w:r>
      <w:r>
        <w:rPr>
          <w:rFonts w:hint="eastAsia" w:asciiTheme="minorEastAsia" w:hAnsiTheme="minorEastAsia"/>
          <w:bCs/>
          <w:color w:val="auto"/>
          <w:sz w:val="21"/>
          <w:szCs w:val="21"/>
        </w:rPr>
        <w:t>法定代表人身份</w:t>
      </w:r>
      <w:r>
        <w:rPr>
          <w:rFonts w:asciiTheme="minorEastAsia" w:hAnsiTheme="minorEastAsia"/>
          <w:bCs/>
          <w:color w:val="auto"/>
          <w:sz w:val="21"/>
          <w:szCs w:val="21"/>
        </w:rPr>
        <w:t>证复</w:t>
      </w:r>
      <w:r>
        <w:rPr>
          <w:rFonts w:hint="eastAsia" w:asciiTheme="minorEastAsia" w:hAnsiTheme="minorEastAsia"/>
          <w:bCs/>
          <w:color w:val="auto"/>
          <w:sz w:val="21"/>
          <w:szCs w:val="21"/>
        </w:rPr>
        <w:t>印件，需清晰反映身份证有效期限】</w:t>
      </w:r>
    </w:p>
    <w:p>
      <w:pPr>
        <w:pStyle w:val="39"/>
        <w:spacing w:line="480" w:lineRule="auto"/>
        <w:ind w:left="-538" w:leftChars="-256" w:firstLine="539" w:firstLineChars="257"/>
        <w:jc w:val="center"/>
        <w:rPr>
          <w:rFonts w:asciiTheme="minorEastAsia" w:hAnsiTheme="minorEastAsia"/>
          <w:bCs/>
          <w:color w:val="auto"/>
          <w:sz w:val="21"/>
          <w:szCs w:val="21"/>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spacing w:line="480" w:lineRule="auto"/>
        <w:ind w:firstLine="3937" w:firstLineChars="1875"/>
        <w:rPr>
          <w:rFonts w:cs="Arial" w:asciiTheme="minorEastAsia" w:hAnsiTheme="minorEastAsia"/>
          <w:color w:val="auto"/>
          <w:szCs w:val="21"/>
          <w:u w:val="single"/>
        </w:rPr>
      </w:pPr>
      <w:r>
        <w:rPr>
          <w:rFonts w:hint="eastAsia" w:cs="Arial" w:asciiTheme="minorEastAsia" w:hAnsiTheme="minorEastAsia"/>
          <w:color w:val="auto"/>
          <w:szCs w:val="21"/>
        </w:rPr>
        <w:t>投标人名称（并加盖公章）：</w:t>
      </w:r>
    </w:p>
    <w:p>
      <w:pPr>
        <w:pStyle w:val="42"/>
        <w:spacing w:before="60" w:line="480" w:lineRule="auto"/>
        <w:ind w:firstLine="3937" w:firstLineChars="1875"/>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签署日期：   年   月  日</w:t>
      </w:r>
    </w:p>
    <w:p>
      <w:pPr>
        <w:pStyle w:val="41"/>
        <w:spacing w:line="480" w:lineRule="auto"/>
        <w:rPr>
          <w:rFonts w:cs="Arial" w:asciiTheme="minorEastAsia" w:hAnsiTheme="minorEastAsia"/>
          <w:color w:val="auto"/>
          <w:sz w:val="21"/>
          <w:szCs w:val="21"/>
        </w:rPr>
      </w:pPr>
    </w:p>
    <w:p>
      <w:pPr>
        <w:rPr>
          <w:color w:val="auto"/>
          <w:szCs w:val="21"/>
        </w:rPr>
      </w:pPr>
    </w:p>
    <w:p>
      <w:pPr>
        <w:spacing w:line="320" w:lineRule="exact"/>
        <w:ind w:firstLine="420" w:firstLineChars="200"/>
        <w:rPr>
          <w:rFonts w:asciiTheme="minorEastAsia" w:hAnsiTheme="minorEastAsia"/>
          <w:bCs/>
          <w:color w:val="auto"/>
          <w:kern w:val="12"/>
          <w:szCs w:val="21"/>
        </w:rPr>
      </w:pPr>
      <w:r>
        <w:rPr>
          <w:rFonts w:hint="eastAsia" w:asciiTheme="minorEastAsia" w:hAnsiTheme="minorEastAsia"/>
          <w:bCs/>
          <w:color w:val="auto"/>
          <w:kern w:val="12"/>
          <w:szCs w:val="21"/>
        </w:rPr>
        <w:t>说明：法定代表人</w:t>
      </w:r>
      <w:r>
        <w:rPr>
          <w:rFonts w:asciiTheme="minorEastAsia" w:hAnsiTheme="minorEastAsia"/>
          <w:bCs/>
          <w:color w:val="auto"/>
          <w:kern w:val="12"/>
          <w:szCs w:val="21"/>
        </w:rPr>
        <w:t>参</w:t>
      </w:r>
      <w:r>
        <w:rPr>
          <w:rFonts w:hint="eastAsia" w:asciiTheme="minorEastAsia" w:hAnsiTheme="minorEastAsia"/>
          <w:bCs/>
          <w:color w:val="auto"/>
          <w:kern w:val="12"/>
          <w:szCs w:val="21"/>
        </w:rPr>
        <w:t>加本招</w:t>
      </w:r>
      <w:r>
        <w:rPr>
          <w:rFonts w:asciiTheme="minorEastAsia" w:hAnsiTheme="minorEastAsia"/>
          <w:bCs/>
          <w:color w:val="auto"/>
          <w:kern w:val="12"/>
          <w:szCs w:val="21"/>
        </w:rPr>
        <w:t>标项目</w:t>
      </w:r>
      <w:r>
        <w:rPr>
          <w:rFonts w:hint="eastAsia" w:asciiTheme="minorEastAsia" w:hAnsiTheme="minorEastAsia"/>
          <w:bCs/>
          <w:color w:val="auto"/>
          <w:kern w:val="12"/>
          <w:szCs w:val="21"/>
        </w:rPr>
        <w:t>投</w:t>
      </w:r>
      <w:r>
        <w:rPr>
          <w:rFonts w:asciiTheme="minorEastAsia" w:hAnsiTheme="minorEastAsia"/>
          <w:bCs/>
          <w:color w:val="auto"/>
          <w:kern w:val="12"/>
          <w:szCs w:val="21"/>
        </w:rPr>
        <w:t>标</w:t>
      </w:r>
      <w:r>
        <w:rPr>
          <w:rFonts w:hint="eastAsia" w:asciiTheme="minorEastAsia" w:hAnsiTheme="minorEastAsia"/>
          <w:bCs/>
          <w:color w:val="auto"/>
          <w:kern w:val="12"/>
          <w:szCs w:val="21"/>
        </w:rPr>
        <w:t>的，</w:t>
      </w:r>
      <w:r>
        <w:rPr>
          <w:rFonts w:asciiTheme="minorEastAsia" w:hAnsiTheme="minorEastAsia"/>
          <w:bCs/>
          <w:color w:val="auto"/>
          <w:kern w:val="12"/>
          <w:szCs w:val="21"/>
        </w:rPr>
        <w:t>仅须</w:t>
      </w:r>
      <w:r>
        <w:rPr>
          <w:rFonts w:hint="eastAsia" w:asciiTheme="minorEastAsia" w:hAnsiTheme="minorEastAsia"/>
          <w:bCs/>
          <w:color w:val="auto"/>
          <w:kern w:val="12"/>
          <w:szCs w:val="21"/>
        </w:rPr>
        <w:t>出具此</w:t>
      </w:r>
      <w:r>
        <w:rPr>
          <w:rFonts w:asciiTheme="minorEastAsia" w:hAnsiTheme="minorEastAsia"/>
          <w:bCs/>
          <w:color w:val="auto"/>
          <w:kern w:val="12"/>
          <w:szCs w:val="21"/>
        </w:rPr>
        <w:t>证</w:t>
      </w:r>
      <w:r>
        <w:rPr>
          <w:rFonts w:hint="eastAsia" w:asciiTheme="minorEastAsia" w:hAnsiTheme="minorEastAsia"/>
          <w:bCs/>
          <w:color w:val="auto"/>
          <w:kern w:val="12"/>
          <w:szCs w:val="21"/>
        </w:rPr>
        <w:t>明</w:t>
      </w:r>
      <w:r>
        <w:rPr>
          <w:rFonts w:asciiTheme="minorEastAsia" w:hAnsiTheme="minorEastAsia"/>
          <w:bCs/>
          <w:color w:val="auto"/>
          <w:kern w:val="12"/>
          <w:szCs w:val="21"/>
        </w:rPr>
        <w:t>书</w:t>
      </w:r>
      <w:r>
        <w:rPr>
          <w:rFonts w:hint="eastAsia" w:asciiTheme="minorEastAsia" w:hAnsiTheme="minorEastAsia"/>
          <w:bCs/>
          <w:color w:val="auto"/>
          <w:kern w:val="12"/>
          <w:szCs w:val="21"/>
        </w:rPr>
        <w:t>。</w:t>
      </w:r>
    </w:p>
    <w:p>
      <w:pPr>
        <w:spacing w:line="480" w:lineRule="exact"/>
        <w:jc w:val="center"/>
        <w:rPr>
          <w:rFonts w:ascii="宋体" w:hAnsi="宋体"/>
          <w:b/>
          <w:bCs/>
          <w:color w:val="auto"/>
          <w:sz w:val="36"/>
          <w:szCs w:val="36"/>
        </w:rPr>
      </w:pPr>
    </w:p>
    <w:p>
      <w:pPr>
        <w:spacing w:line="480" w:lineRule="exact"/>
        <w:jc w:val="center"/>
        <w:rPr>
          <w:rFonts w:ascii="宋体" w:hAnsi="宋体"/>
          <w:b/>
          <w:bCs/>
          <w:color w:val="auto"/>
          <w:sz w:val="24"/>
          <w:szCs w:val="24"/>
        </w:rPr>
      </w:pPr>
      <w:r>
        <w:rPr>
          <w:rFonts w:hint="eastAsia" w:ascii="宋体" w:hAnsi="宋体"/>
          <w:b/>
          <w:bCs/>
          <w:color w:val="auto"/>
          <w:sz w:val="24"/>
          <w:szCs w:val="24"/>
        </w:rPr>
        <w:t>3.3 法定代表人授权书</w:t>
      </w:r>
    </w:p>
    <w:p>
      <w:pPr>
        <w:spacing w:line="480" w:lineRule="exact"/>
        <w:jc w:val="center"/>
        <w:rPr>
          <w:rFonts w:ascii="宋体" w:hAnsi="宋体"/>
          <w:b/>
          <w:bCs/>
          <w:color w:val="auto"/>
          <w:sz w:val="36"/>
          <w:szCs w:val="36"/>
        </w:rPr>
      </w:pPr>
    </w:p>
    <w:p>
      <w:pPr>
        <w:adjustRightInd w:val="0"/>
        <w:spacing w:line="360" w:lineRule="auto"/>
        <w:ind w:firstLine="441" w:firstLineChars="210"/>
        <w:contextualSpacing/>
        <w:rPr>
          <w:rFonts w:cs="Arial" w:asciiTheme="minorEastAsia" w:hAnsiTheme="minorEastAsia"/>
          <w:color w:val="auto"/>
          <w:szCs w:val="21"/>
        </w:rPr>
      </w:pPr>
      <w:r>
        <w:rPr>
          <w:rFonts w:hint="eastAsia" w:asciiTheme="minorEastAsia" w:hAnsiTheme="minorEastAsia"/>
          <w:color w:val="auto"/>
          <w:szCs w:val="21"/>
        </w:rPr>
        <w:t xml:space="preserve"> </w:t>
      </w:r>
      <w:r>
        <w:rPr>
          <w:rFonts w:hint="eastAsia" w:cs="Arial" w:asciiTheme="minorEastAsia" w:hAnsiTheme="minorEastAsia"/>
          <w:color w:val="auto"/>
          <w:szCs w:val="21"/>
        </w:rPr>
        <w:t>本人</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法人姓名</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系</w:t>
      </w:r>
      <w:r>
        <w:rPr>
          <w:rFonts w:hint="eastAsia" w:cs="Arial" w:asciiTheme="minorEastAsia" w:hAnsiTheme="minorEastAsia"/>
          <w:color w:val="auto"/>
          <w:szCs w:val="21"/>
          <w:u w:val="single"/>
        </w:rPr>
        <w:t>　</w:t>
      </w:r>
      <w:r>
        <w:rPr>
          <w:rFonts w:hint="eastAsia" w:asciiTheme="minorEastAsia" w:hAnsiTheme="minorEastAsia"/>
          <w:i/>
          <w:snapToGrid w:val="0"/>
          <w:color w:val="auto"/>
          <w:szCs w:val="21"/>
          <w:u w:val="single"/>
        </w:rPr>
        <w:t xml:space="preserve">投标人名称  </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的法定代表人，现委托</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姓名，职务</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我方对被授权人的签名事项负全部责任。</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被授权人无转委托权，特此委托。</w:t>
      </w:r>
    </w:p>
    <w:p>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 xml:space="preserve">投标人名称： </w:t>
      </w:r>
      <w:r>
        <w:rPr>
          <w:rFonts w:hint="eastAsia" w:asciiTheme="minorEastAsia" w:hAnsiTheme="minorEastAsia"/>
          <w:color w:val="auto"/>
          <w:szCs w:val="21"/>
          <w:u w:val="single"/>
        </w:rPr>
        <w:t xml:space="preserve">       （全称）       </w:t>
      </w:r>
      <w:r>
        <w:rPr>
          <w:rFonts w:hint="eastAsia" w:asciiTheme="minorEastAsia" w:hAnsiTheme="minorEastAsia"/>
          <w:color w:val="auto"/>
          <w:szCs w:val="21"/>
        </w:rPr>
        <w:t xml:space="preserve"> （盖单位公章）</w:t>
      </w:r>
    </w:p>
    <w:p>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 xml:space="preserve">法定代表人： </w:t>
      </w:r>
      <w:r>
        <w:rPr>
          <w:rFonts w:hint="eastAsia" w:asciiTheme="minorEastAsia" w:hAnsiTheme="minorEastAsia"/>
          <w:color w:val="auto"/>
          <w:szCs w:val="21"/>
          <w:u w:val="single"/>
        </w:rPr>
        <w:t xml:space="preserve">            </w:t>
      </w:r>
      <w:r>
        <w:rPr>
          <w:rFonts w:hint="eastAsia" w:asciiTheme="minorEastAsia" w:hAnsiTheme="minorEastAsia"/>
          <w:color w:val="auto"/>
          <w:szCs w:val="21"/>
        </w:rPr>
        <w:t xml:space="preserve"> （签字或加盖名章）</w:t>
      </w:r>
    </w:p>
    <w:p>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 xml:space="preserve">法定代表人授权代表： </w:t>
      </w:r>
      <w:r>
        <w:rPr>
          <w:rFonts w:hint="eastAsia" w:asciiTheme="minorEastAsia" w:hAnsiTheme="minorEastAsia"/>
          <w:color w:val="auto"/>
          <w:szCs w:val="21"/>
          <w:u w:val="single"/>
        </w:rPr>
        <w:t xml:space="preserve">         </w:t>
      </w:r>
      <w:r>
        <w:rPr>
          <w:rFonts w:hint="eastAsia" w:asciiTheme="minorEastAsia" w:hAnsiTheme="minorEastAsia"/>
          <w:color w:val="auto"/>
          <w:szCs w:val="21"/>
        </w:rPr>
        <w:t xml:space="preserve"> （签字或加盖名章）</w:t>
      </w:r>
    </w:p>
    <w:tbl>
      <w:tblPr>
        <w:tblStyle w:val="20"/>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法定代表人身份证（正面）</w:t>
            </w:r>
          </w:p>
        </w:tc>
        <w:tc>
          <w:tcPr>
            <w:tcW w:w="4485"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color w:val="auto"/>
                <w:szCs w:val="21"/>
              </w:rPr>
            </w:pPr>
            <w:bookmarkStart w:id="4" w:name="_资格证明文件"/>
            <w:bookmarkEnd w:id="4"/>
            <w:bookmarkStart w:id="5" w:name="_Toc364329026"/>
            <w:r>
              <w:rPr>
                <w:rFonts w:hint="eastAsia" w:asciiTheme="minorEastAsia" w:hAnsiTheme="minorEastAsia"/>
                <w:color w:val="auto"/>
                <w:szCs w:val="21"/>
              </w:rPr>
              <w:t>法定代表人授权代表身份证（正面）</w:t>
            </w:r>
            <w:bookmarkEnd w:id="5"/>
          </w:p>
        </w:tc>
        <w:tc>
          <w:tcPr>
            <w:tcW w:w="4492" w:type="dxa"/>
            <w:gridSpan w:val="2"/>
            <w:vAlign w:val="center"/>
          </w:tcPr>
          <w:p>
            <w:pPr>
              <w:jc w:val="center"/>
              <w:rPr>
                <w:rFonts w:asciiTheme="minorEastAsia" w:hAnsiTheme="minorEastAsia"/>
                <w:color w:val="auto"/>
                <w:szCs w:val="21"/>
              </w:rPr>
            </w:pPr>
            <w:bookmarkStart w:id="6" w:name="_Toc364329027"/>
            <w:r>
              <w:rPr>
                <w:rFonts w:hint="eastAsia" w:asciiTheme="minorEastAsia" w:hAnsiTheme="minorEastAsia"/>
                <w:color w:val="auto"/>
                <w:szCs w:val="21"/>
              </w:rPr>
              <w:t>法定代表人授权代表身份证（反面）</w:t>
            </w:r>
            <w:bookmarkEnd w:id="6"/>
          </w:p>
        </w:tc>
      </w:tr>
    </w:tbl>
    <w:p>
      <w:pPr>
        <w:widowControl/>
        <w:spacing w:before="100" w:beforeAutospacing="1" w:after="100" w:afterAutospacing="1" w:line="360" w:lineRule="auto"/>
        <w:jc w:val="center"/>
        <w:rPr>
          <w:rFonts w:hint="eastAsia" w:ascii="宋体" w:hAnsi="宋体"/>
          <w:b/>
          <w:bCs/>
          <w:color w:val="auto"/>
          <w:sz w:val="24"/>
          <w:szCs w:val="24"/>
        </w:rPr>
      </w:pPr>
      <w:r>
        <w:rPr>
          <w:rFonts w:hint="eastAsia" w:ascii="宋体" w:hAnsi="宋体"/>
          <w:b/>
          <w:bCs/>
          <w:color w:val="auto"/>
          <w:sz w:val="24"/>
          <w:szCs w:val="24"/>
        </w:rPr>
        <w:br w:type="page"/>
      </w:r>
    </w:p>
    <w:p>
      <w:pPr>
        <w:widowControl/>
        <w:spacing w:before="100" w:beforeAutospacing="1" w:after="100" w:afterAutospacing="1" w:line="360" w:lineRule="auto"/>
        <w:jc w:val="center"/>
        <w:rPr>
          <w:rFonts w:ascii="宋体" w:hAnsi="宋体"/>
          <w:b/>
          <w:bCs/>
          <w:color w:val="auto"/>
          <w:sz w:val="24"/>
          <w:szCs w:val="24"/>
        </w:rPr>
      </w:pPr>
      <w:r>
        <w:rPr>
          <w:rFonts w:hint="eastAsia" w:ascii="宋体" w:hAnsi="宋体"/>
          <w:b/>
          <w:bCs/>
          <w:color w:val="auto"/>
          <w:sz w:val="24"/>
          <w:szCs w:val="24"/>
        </w:rPr>
        <w:t>3.4 没有重大违法记录的声明</w:t>
      </w:r>
    </w:p>
    <w:p>
      <w:pPr>
        <w:spacing w:beforeLines="50" w:afterLines="50"/>
        <w:jc w:val="center"/>
        <w:rPr>
          <w:rFonts w:ascii="宋体" w:hAnsi="宋体" w:cs="Arial"/>
          <w:color w:val="auto"/>
          <w:kern w:val="0"/>
          <w:sz w:val="28"/>
          <w:szCs w:val="28"/>
        </w:rPr>
      </w:pPr>
      <w:r>
        <w:rPr>
          <w:rFonts w:hint="eastAsia" w:ascii="宋体" w:hAnsi="宋体" w:cs="Arial"/>
          <w:color w:val="auto"/>
          <w:kern w:val="0"/>
          <w:sz w:val="28"/>
          <w:szCs w:val="28"/>
        </w:rPr>
        <w:t>声　   明</w:t>
      </w:r>
    </w:p>
    <w:p>
      <w:pPr>
        <w:spacing w:beforeLines="50"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特此声明。</w:t>
      </w:r>
    </w:p>
    <w:p>
      <w:pPr>
        <w:spacing w:beforeLines="50"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color w:val="auto"/>
          <w:szCs w:val="21"/>
          <w:lang w:val="zh-CN"/>
        </w:rPr>
      </w:pPr>
    </w:p>
    <w:p>
      <w:pPr>
        <w:spacing w:beforeLines="50" w:afterLines="50" w:line="360" w:lineRule="auto"/>
        <w:ind w:right="420" w:firstLine="4800" w:firstLineChars="2286"/>
        <w:rPr>
          <w:rFonts w:cs="宋体" w:asciiTheme="minorEastAsia" w:hAnsiTheme="minorEastAsia"/>
          <w:color w:val="auto"/>
          <w:szCs w:val="21"/>
          <w:lang w:val="zh-CN"/>
        </w:rPr>
      </w:pPr>
      <w:r>
        <w:rPr>
          <w:rFonts w:hint="eastAsia" w:cs="宋体" w:asciiTheme="minorEastAsia" w:hAnsiTheme="minorEastAsia"/>
          <w:color w:val="auto"/>
          <w:szCs w:val="21"/>
          <w:lang w:val="zh-CN"/>
        </w:rPr>
        <w:t>单位名称（盖章）：</w:t>
      </w:r>
    </w:p>
    <w:p>
      <w:pPr>
        <w:spacing w:beforeLines="50" w:afterLines="50" w:line="360" w:lineRule="auto"/>
        <w:ind w:right="420" w:firstLine="4800" w:firstLineChars="2286"/>
        <w:rPr>
          <w:rFonts w:cs="宋体" w:asciiTheme="minorEastAsia" w:hAnsiTheme="minorEastAsia"/>
          <w:color w:val="auto"/>
          <w:szCs w:val="21"/>
          <w:lang w:val="zh-CN"/>
        </w:rPr>
      </w:pPr>
      <w:r>
        <w:rPr>
          <w:rFonts w:hint="eastAsia" w:cs="宋体" w:asciiTheme="minorEastAsia" w:hAnsiTheme="minorEastAsia"/>
          <w:color w:val="auto"/>
          <w:szCs w:val="21"/>
          <w:lang w:val="zh-CN"/>
        </w:rPr>
        <w:t xml:space="preserve">日    期：     </w:t>
      </w:r>
      <w:r>
        <w:rPr>
          <w:rFonts w:hint="eastAsia" w:cs="宋体" w:asciiTheme="minorEastAsia" w:hAnsiTheme="minorEastAsia"/>
          <w:color w:val="auto"/>
          <w:szCs w:val="21"/>
        </w:rPr>
        <w:t>年    月    日</w:t>
      </w: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3.5 投标保证金</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许昌公共资源交易中心保证金缴纳回执</w:t>
      </w:r>
    </w:p>
    <w:p>
      <w:pPr>
        <w:autoSpaceDE w:val="0"/>
        <w:autoSpaceDN w:val="0"/>
        <w:adjustRightInd w:val="0"/>
        <w:spacing w:line="360" w:lineRule="auto"/>
        <w:jc w:val="center"/>
        <w:rPr>
          <w:rFonts w:ascii="宋体" w:cs="宋体"/>
          <w:color w:val="auto"/>
          <w:szCs w:val="21"/>
          <w:lang w:val="zh-CN"/>
        </w:rPr>
      </w:pPr>
    </w:p>
    <w:p>
      <w:pPr>
        <w:autoSpaceDE w:val="0"/>
        <w:autoSpaceDN w:val="0"/>
        <w:adjustRightInd w:val="0"/>
        <w:spacing w:line="360" w:lineRule="auto"/>
        <w:jc w:val="center"/>
        <w:rPr>
          <w:rFonts w:ascii="宋体" w:cs="宋体"/>
          <w:color w:val="auto"/>
          <w:szCs w:val="21"/>
          <w:lang w:val="zh-CN"/>
        </w:rPr>
      </w:pPr>
      <w:r>
        <w:rPr>
          <w:rFonts w:hint="eastAsia" w:ascii="宋体" w:cs="宋体"/>
          <w:color w:val="auto"/>
          <w:szCs w:val="21"/>
          <w:lang w:val="zh-CN"/>
        </w:rPr>
        <w:t>（注：开标现场单独提供一份“许昌公共资源交易中心保证金缴纳回执”以备查询）</w:t>
      </w:r>
    </w:p>
    <w:p>
      <w:pPr>
        <w:autoSpaceDE w:val="0"/>
        <w:autoSpaceDN w:val="0"/>
        <w:adjustRightInd w:val="0"/>
        <w:spacing w:line="360" w:lineRule="auto"/>
        <w:ind w:right="-11"/>
        <w:rPr>
          <w:rFonts w:ascii="宋体" w:cs="宋体"/>
          <w:color w:val="auto"/>
          <w:szCs w:val="21"/>
          <w:lang w:val="zh-CN"/>
        </w:rPr>
      </w:pPr>
    </w:p>
    <w:p>
      <w:pPr>
        <w:autoSpaceDE w:val="0"/>
        <w:autoSpaceDN w:val="0"/>
        <w:adjustRightInd w:val="0"/>
        <w:spacing w:line="360" w:lineRule="auto"/>
        <w:jc w:val="center"/>
        <w:rPr>
          <w:rFonts w:cs="宋体" w:asciiTheme="minorEastAsia" w:hAnsiTheme="minorEastAsia"/>
          <w:color w:val="auto"/>
          <w:sz w:val="24"/>
          <w:szCs w:val="24"/>
          <w:lang w:val="zh-CN"/>
        </w:rPr>
      </w:pPr>
    </w:p>
    <w:p>
      <w:pPr>
        <w:autoSpaceDE w:val="0"/>
        <w:autoSpaceDN w:val="0"/>
        <w:adjustRightInd w:val="0"/>
        <w:spacing w:line="360" w:lineRule="auto"/>
        <w:outlineLvl w:val="0"/>
        <w:rPr>
          <w:rFonts w:ascii="宋体" w:cs="宋体"/>
          <w:color w:val="auto"/>
          <w:sz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四、符合性审查证明材料</w:t>
      </w: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4.1 投标分项报价表</w:t>
      </w: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autoSpaceDE w:val="0"/>
        <w:autoSpaceDN w:val="0"/>
        <w:adjustRightInd w:val="0"/>
        <w:spacing w:line="360" w:lineRule="auto"/>
        <w:outlineLvl w:val="0"/>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0"/>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名</w:t>
            </w:r>
            <w:r>
              <w:rPr>
                <w:rFonts w:cs="宋体" w:asciiTheme="minorEastAsia" w:hAnsiTheme="minorEastAsia"/>
                <w:b/>
                <w:color w:val="auto"/>
                <w:szCs w:val="21"/>
                <w:lang w:val="zh-CN"/>
              </w:rPr>
              <w:t xml:space="preserve"> </w:t>
            </w:r>
            <w:r>
              <w:rPr>
                <w:rFonts w:hint="eastAsia" w:cs="宋体" w:asciiTheme="minorEastAsia" w:hAnsiTheme="minorEastAsia"/>
                <w:b/>
                <w:color w:val="auto"/>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color w:val="auto"/>
                <w:szCs w:val="21"/>
                <w:lang w:val="zh-CN"/>
              </w:rPr>
            </w:pPr>
            <w:r>
              <w:rPr>
                <w:rFonts w:hint="eastAsia" w:cs="宋体" w:asciiTheme="minorEastAsia" w:hAnsiTheme="minorEastAsia"/>
                <w:b/>
                <w:color w:val="auto"/>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技术</w:t>
            </w:r>
          </w:p>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单</w:t>
            </w:r>
            <w:r>
              <w:rPr>
                <w:rFonts w:cs="宋体" w:asciiTheme="minorEastAsia" w:hAnsiTheme="minorEastAsia"/>
                <w:b/>
                <w:color w:val="auto"/>
                <w:szCs w:val="21"/>
                <w:lang w:val="zh-CN"/>
              </w:rPr>
              <w:t xml:space="preserve"> </w:t>
            </w:r>
            <w:r>
              <w:rPr>
                <w:rFonts w:hint="eastAsia" w:cs="宋体" w:asciiTheme="minorEastAsia" w:hAnsiTheme="minorEastAsia"/>
                <w:b/>
                <w:color w:val="auto"/>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数</w:t>
            </w:r>
            <w:r>
              <w:rPr>
                <w:rFonts w:cs="宋体" w:asciiTheme="minorEastAsia" w:hAnsiTheme="minorEastAsia"/>
                <w:b/>
                <w:color w:val="auto"/>
                <w:szCs w:val="21"/>
                <w:lang w:val="zh-CN"/>
              </w:rPr>
              <w:t xml:space="preserve"> </w:t>
            </w:r>
            <w:r>
              <w:rPr>
                <w:rFonts w:hint="eastAsia" w:cs="宋体" w:asciiTheme="minorEastAsia" w:hAnsiTheme="minorEastAsia"/>
                <w:b/>
                <w:color w:val="auto"/>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color w:val="auto"/>
                <w:szCs w:val="21"/>
                <w:lang w:val="zh-CN"/>
              </w:rPr>
            </w:pPr>
            <w:r>
              <w:rPr>
                <w:rFonts w:hint="eastAsia" w:cs="宋体" w:asciiTheme="minorEastAsia" w:hAnsiTheme="minorEastAsia"/>
                <w:b/>
                <w:color w:val="auto"/>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产地及</w:t>
            </w:r>
          </w:p>
          <w:p>
            <w:pPr>
              <w:autoSpaceDE w:val="0"/>
              <w:autoSpaceDN w:val="0"/>
              <w:adjustRightInd w:val="0"/>
              <w:spacing w:line="360" w:lineRule="auto"/>
              <w:ind w:left="120" w:hanging="120"/>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Cs w:val="21"/>
              </w:rPr>
            </w:pPr>
            <w:r>
              <w:rPr>
                <w:rFonts w:hint="eastAsia" w:asciiTheme="minorEastAsia" w:hAnsiTheme="minorEastAsia"/>
                <w:color w:val="auto"/>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Cs w:val="21"/>
              </w:rPr>
            </w:pPr>
            <w:r>
              <w:rPr>
                <w:rFonts w:hint="eastAsia" w:asciiTheme="minorEastAsia" w:hAnsiTheme="minorEastAsia"/>
                <w:color w:val="auto"/>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color w:val="auto"/>
                <w:szCs w:val="21"/>
              </w:rPr>
            </w:pPr>
            <w:r>
              <w:rPr>
                <w:rFonts w:hint="eastAsia" w:cs="宋体" w:asciiTheme="minorEastAsia" w:hAnsiTheme="minorEastAsia"/>
                <w:color w:val="auto"/>
                <w:szCs w:val="21"/>
                <w:lang w:val="zh-CN"/>
              </w:rPr>
              <w:t>合</w:t>
            </w:r>
            <w:r>
              <w:rPr>
                <w:rFonts w:asciiTheme="minorEastAsia" w:hAnsiTheme="minorEastAsia"/>
                <w:color w:val="auto"/>
                <w:szCs w:val="21"/>
              </w:rPr>
              <w:t xml:space="preserve">  </w:t>
            </w:r>
            <w:r>
              <w:rPr>
                <w:rFonts w:hint="eastAsia" w:cs="宋体" w:asciiTheme="minorEastAsia" w:hAnsiTheme="minorEastAsia"/>
                <w:color w:val="auto"/>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color w:val="auto"/>
                <w:szCs w:val="21"/>
                <w:lang w:val="zh-CN"/>
              </w:rPr>
            </w:pPr>
            <w:r>
              <w:rPr>
                <w:rFonts w:hint="eastAsia" w:cs="宋体" w:asciiTheme="minorEastAsia" w:hAnsiTheme="minorEastAsia"/>
                <w:color w:val="auto"/>
                <w:szCs w:val="21"/>
                <w:lang w:val="zh-CN"/>
              </w:rPr>
              <w:t>大写：　　　　　　</w:t>
            </w:r>
            <w:r>
              <w:rPr>
                <w:rFonts w:asciiTheme="minorEastAsia" w:hAnsiTheme="minorEastAsia"/>
                <w:color w:val="auto"/>
                <w:szCs w:val="21"/>
              </w:rPr>
              <w:t xml:space="preserve">              </w:t>
            </w:r>
            <w:r>
              <w:rPr>
                <w:rFonts w:hint="eastAsia" w:cs="宋体" w:asciiTheme="minorEastAsia" w:hAnsiTheme="minorEastAsia"/>
                <w:color w:val="auto"/>
                <w:szCs w:val="21"/>
                <w:lang w:val="zh-CN"/>
              </w:rPr>
              <w:t>小写：</w:t>
            </w: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w:t>
      </w:r>
      <w:r>
        <w:rPr>
          <w:rFonts w:cs="宋体" w:asciiTheme="minorEastAsia" w:hAnsiTheme="minorEastAsia"/>
          <w:color w:val="auto"/>
          <w:szCs w:val="21"/>
          <w:lang w:val="zh-CN"/>
        </w:rPr>
        <w:t xml:space="preserve"> </w:t>
      </w:r>
      <w:r>
        <w:rPr>
          <w:rFonts w:hint="eastAsia" w:cs="宋体" w:asciiTheme="minorEastAsia" w:hAnsiTheme="minorEastAsia"/>
          <w:color w:val="auto"/>
          <w:szCs w:val="21"/>
          <w:lang w:val="zh-CN"/>
        </w:rPr>
        <w:t>（或授权代表）签字：</w:t>
      </w:r>
    </w:p>
    <w:p>
      <w:pPr>
        <w:spacing w:line="300" w:lineRule="exact"/>
        <w:rPr>
          <w:rFonts w:asciiTheme="minorEastAsia" w:hAnsiTheme="minorEastAsia"/>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4.2 技术规格偏离表</w:t>
      </w: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autoSpaceDE w:val="0"/>
        <w:autoSpaceDN w:val="0"/>
        <w:adjustRightInd w:val="0"/>
        <w:spacing w:line="360" w:lineRule="auto"/>
        <w:outlineLvl w:val="0"/>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0"/>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货物服务</w:t>
            </w:r>
          </w:p>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招标文件</w:t>
            </w:r>
          </w:p>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投标技术</w:t>
            </w:r>
          </w:p>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bCs/>
                <w:color w:val="auto"/>
                <w:szCs w:val="21"/>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color w:val="auto"/>
                <w:szCs w:val="21"/>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投标人法定代表人（或授权代表）签字：</w:t>
      </w:r>
      <w:r>
        <w:rPr>
          <w:rFonts w:cs="宋体" w:asciiTheme="minorEastAsia" w:hAnsiTheme="minorEastAsia"/>
          <w:color w:val="auto"/>
          <w:szCs w:val="21"/>
          <w:lang w:val="zh-CN"/>
        </w:rPr>
        <w:t xml:space="preserve"> </w:t>
      </w:r>
    </w:p>
    <w:p>
      <w:pPr>
        <w:autoSpaceDE w:val="0"/>
        <w:autoSpaceDN w:val="0"/>
        <w:adjustRightInd w:val="0"/>
        <w:spacing w:line="360" w:lineRule="auto"/>
        <w:jc w:val="center"/>
        <w:outlineLvl w:val="0"/>
        <w:rPr>
          <w:rFonts w:hint="eastAsia" w:ascii="宋体" w:hAnsi="宋体"/>
          <w:b/>
          <w:bCs/>
          <w:color w:val="auto"/>
          <w:sz w:val="24"/>
          <w:szCs w:val="24"/>
        </w:rPr>
      </w:pPr>
      <w:r>
        <w:rPr>
          <w:rFonts w:hint="eastAsia" w:ascii="宋体" w:hAnsi="宋体"/>
          <w:b/>
          <w:bCs/>
          <w:color w:val="auto"/>
          <w:sz w:val="24"/>
          <w:szCs w:val="24"/>
        </w:rPr>
        <w:br w:type="page"/>
      </w: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4.3 技术方案（实施方案）</w:t>
      </w: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（投标人根据招标文件要求自行编制）</w:t>
      </w: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4.4 业绩情况表</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snapToGrid w:val="0"/>
        <w:spacing w:line="360" w:lineRule="auto"/>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0"/>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序号</w:t>
            </w:r>
          </w:p>
        </w:tc>
        <w:tc>
          <w:tcPr>
            <w:tcW w:w="1808" w:type="dxa"/>
            <w:shd w:val="clear" w:color="auto" w:fill="F3F3F3"/>
            <w:vAlign w:val="center"/>
          </w:tcPr>
          <w:p>
            <w:pPr>
              <w:pStyle w:val="7"/>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客户单位名称</w:t>
            </w:r>
          </w:p>
        </w:tc>
        <w:tc>
          <w:tcPr>
            <w:tcW w:w="3579" w:type="dxa"/>
            <w:shd w:val="clear" w:color="auto" w:fill="F3F3F3"/>
            <w:vAlign w:val="center"/>
          </w:tcPr>
          <w:p>
            <w:pPr>
              <w:pStyle w:val="7"/>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项目名称及主要内容</w:t>
            </w:r>
          </w:p>
        </w:tc>
        <w:tc>
          <w:tcPr>
            <w:tcW w:w="1440" w:type="dxa"/>
            <w:shd w:val="clear" w:color="auto" w:fill="F3F3F3"/>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7"/>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（万元）</w:t>
            </w:r>
          </w:p>
        </w:tc>
        <w:tc>
          <w:tcPr>
            <w:tcW w:w="1706" w:type="dxa"/>
            <w:shd w:val="clear" w:color="auto" w:fill="F3F3F3"/>
            <w:vAlign w:val="center"/>
          </w:tcPr>
          <w:p>
            <w:pPr>
              <w:pStyle w:val="7"/>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color w:val="auto"/>
                <w:sz w:val="21"/>
                <w:szCs w:val="21"/>
              </w:rPr>
            </w:pPr>
            <w:r>
              <w:rPr>
                <w:rFonts w:ascii="宋体" w:hAnsi="宋体" w:eastAsia="宋体" w:cs="宋体"/>
                <w:color w:val="auto"/>
                <w:sz w:val="21"/>
                <w:szCs w:val="21"/>
              </w:rPr>
              <w:t>1</w:t>
            </w:r>
          </w:p>
        </w:tc>
        <w:tc>
          <w:tcPr>
            <w:tcW w:w="1808" w:type="dxa"/>
            <w:vAlign w:val="center"/>
          </w:tcPr>
          <w:p>
            <w:pPr>
              <w:pStyle w:val="7"/>
              <w:spacing w:line="360" w:lineRule="auto"/>
              <w:rPr>
                <w:rFonts w:ascii="宋体" w:hAnsi="宋体" w:eastAsia="宋体" w:cs="Times New Roman"/>
                <w:color w:val="auto"/>
                <w:sz w:val="21"/>
                <w:szCs w:val="21"/>
              </w:rPr>
            </w:pPr>
          </w:p>
        </w:tc>
        <w:tc>
          <w:tcPr>
            <w:tcW w:w="3579" w:type="dxa"/>
            <w:vAlign w:val="center"/>
          </w:tcPr>
          <w:p>
            <w:pPr>
              <w:pStyle w:val="7"/>
              <w:spacing w:line="360" w:lineRule="auto"/>
              <w:rPr>
                <w:rFonts w:ascii="宋体" w:hAnsi="宋体" w:eastAsia="宋体" w:cs="Times New Roman"/>
                <w:color w:val="auto"/>
                <w:sz w:val="21"/>
                <w:szCs w:val="21"/>
              </w:rPr>
            </w:pPr>
          </w:p>
        </w:tc>
        <w:tc>
          <w:tcPr>
            <w:tcW w:w="1440" w:type="dxa"/>
            <w:vAlign w:val="center"/>
          </w:tcPr>
          <w:p>
            <w:pPr>
              <w:pStyle w:val="7"/>
              <w:spacing w:line="360" w:lineRule="auto"/>
              <w:rPr>
                <w:rFonts w:ascii="宋体" w:hAnsi="宋体" w:eastAsia="宋体" w:cs="Times New Roman"/>
                <w:color w:val="auto"/>
                <w:sz w:val="21"/>
                <w:szCs w:val="21"/>
              </w:rPr>
            </w:pPr>
          </w:p>
        </w:tc>
        <w:tc>
          <w:tcPr>
            <w:tcW w:w="1706" w:type="dxa"/>
            <w:vAlign w:val="center"/>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color w:val="auto"/>
                <w:sz w:val="21"/>
                <w:szCs w:val="21"/>
              </w:rPr>
            </w:pPr>
            <w:r>
              <w:rPr>
                <w:rFonts w:ascii="宋体" w:hAnsi="宋体" w:eastAsia="宋体" w:cs="宋体"/>
                <w:color w:val="auto"/>
                <w:sz w:val="21"/>
                <w:szCs w:val="21"/>
              </w:rPr>
              <w:t>2</w:t>
            </w:r>
          </w:p>
        </w:tc>
        <w:tc>
          <w:tcPr>
            <w:tcW w:w="1808" w:type="dxa"/>
            <w:vAlign w:val="center"/>
          </w:tcPr>
          <w:p>
            <w:pPr>
              <w:pStyle w:val="7"/>
              <w:spacing w:line="360" w:lineRule="auto"/>
              <w:rPr>
                <w:rFonts w:ascii="宋体" w:hAnsi="宋体" w:eastAsia="宋体" w:cs="Times New Roman"/>
                <w:color w:val="auto"/>
                <w:sz w:val="21"/>
                <w:szCs w:val="21"/>
              </w:rPr>
            </w:pPr>
          </w:p>
        </w:tc>
        <w:tc>
          <w:tcPr>
            <w:tcW w:w="3579" w:type="dxa"/>
            <w:vAlign w:val="center"/>
          </w:tcPr>
          <w:p>
            <w:pPr>
              <w:pStyle w:val="7"/>
              <w:spacing w:line="360" w:lineRule="auto"/>
              <w:rPr>
                <w:rFonts w:ascii="宋体" w:hAnsi="宋体" w:eastAsia="宋体" w:cs="Times New Roman"/>
                <w:color w:val="auto"/>
                <w:sz w:val="21"/>
                <w:szCs w:val="21"/>
              </w:rPr>
            </w:pPr>
          </w:p>
        </w:tc>
        <w:tc>
          <w:tcPr>
            <w:tcW w:w="1440" w:type="dxa"/>
            <w:vAlign w:val="center"/>
          </w:tcPr>
          <w:p>
            <w:pPr>
              <w:pStyle w:val="7"/>
              <w:spacing w:line="360" w:lineRule="auto"/>
              <w:rPr>
                <w:rFonts w:ascii="宋体" w:hAnsi="宋体" w:eastAsia="宋体" w:cs="Times New Roman"/>
                <w:color w:val="auto"/>
                <w:sz w:val="21"/>
                <w:szCs w:val="21"/>
              </w:rPr>
            </w:pPr>
          </w:p>
        </w:tc>
        <w:tc>
          <w:tcPr>
            <w:tcW w:w="1706" w:type="dxa"/>
            <w:vAlign w:val="center"/>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color w:val="auto"/>
                <w:sz w:val="21"/>
                <w:szCs w:val="21"/>
              </w:rPr>
            </w:pPr>
            <w:r>
              <w:rPr>
                <w:rFonts w:ascii="宋体" w:hAnsi="宋体" w:eastAsia="宋体" w:cs="宋体"/>
                <w:color w:val="auto"/>
                <w:sz w:val="21"/>
                <w:szCs w:val="21"/>
              </w:rPr>
              <w:t>3</w:t>
            </w:r>
          </w:p>
        </w:tc>
        <w:tc>
          <w:tcPr>
            <w:tcW w:w="1808" w:type="dxa"/>
            <w:vAlign w:val="center"/>
          </w:tcPr>
          <w:p>
            <w:pPr>
              <w:pStyle w:val="7"/>
              <w:spacing w:line="360" w:lineRule="auto"/>
              <w:rPr>
                <w:rFonts w:ascii="宋体" w:hAnsi="宋体" w:eastAsia="宋体" w:cs="Times New Roman"/>
                <w:color w:val="auto"/>
                <w:sz w:val="21"/>
                <w:szCs w:val="21"/>
              </w:rPr>
            </w:pPr>
          </w:p>
        </w:tc>
        <w:tc>
          <w:tcPr>
            <w:tcW w:w="3579" w:type="dxa"/>
            <w:vAlign w:val="center"/>
          </w:tcPr>
          <w:p>
            <w:pPr>
              <w:pStyle w:val="7"/>
              <w:spacing w:line="360" w:lineRule="auto"/>
              <w:rPr>
                <w:rFonts w:ascii="宋体" w:hAnsi="宋体" w:eastAsia="宋体" w:cs="Times New Roman"/>
                <w:color w:val="auto"/>
                <w:sz w:val="21"/>
                <w:szCs w:val="21"/>
              </w:rPr>
            </w:pPr>
          </w:p>
        </w:tc>
        <w:tc>
          <w:tcPr>
            <w:tcW w:w="1440" w:type="dxa"/>
            <w:vAlign w:val="center"/>
          </w:tcPr>
          <w:p>
            <w:pPr>
              <w:pStyle w:val="7"/>
              <w:spacing w:line="360" w:lineRule="auto"/>
              <w:rPr>
                <w:rFonts w:ascii="宋体" w:hAnsi="宋体" w:eastAsia="宋体" w:cs="Times New Roman"/>
                <w:color w:val="auto"/>
                <w:sz w:val="21"/>
                <w:szCs w:val="21"/>
              </w:rPr>
            </w:pPr>
          </w:p>
        </w:tc>
        <w:tc>
          <w:tcPr>
            <w:tcW w:w="1706" w:type="dxa"/>
            <w:vAlign w:val="center"/>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color w:val="auto"/>
                <w:sz w:val="21"/>
                <w:szCs w:val="21"/>
              </w:rPr>
            </w:pPr>
            <w:r>
              <w:rPr>
                <w:rFonts w:ascii="宋体" w:hAnsi="宋体" w:eastAsia="宋体" w:cs="宋体"/>
                <w:color w:val="auto"/>
                <w:sz w:val="21"/>
                <w:szCs w:val="21"/>
              </w:rPr>
              <w:t>4</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投标人法定代表人（或授权代表）签字：</w:t>
      </w:r>
      <w:r>
        <w:rPr>
          <w:rFonts w:cs="宋体" w:asciiTheme="minorEastAsia" w:hAnsiTheme="minorEastAsia"/>
          <w:color w:val="auto"/>
          <w:szCs w:val="21"/>
          <w:lang w:val="zh-CN"/>
        </w:rPr>
        <w:t xml:space="preserve"> </w:t>
      </w: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4.5 售后服务方案</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4.6“节能产品政府采购清单”强制节能产品情况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Cs w:val="21"/>
        </w:rPr>
        <w:t>项目名称：</w:t>
      </w:r>
    </w:p>
    <w:tbl>
      <w:tblPr>
        <w:tblStyle w:val="2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274"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货物名称</w:t>
            </w:r>
          </w:p>
        </w:tc>
        <w:tc>
          <w:tcPr>
            <w:tcW w:w="991"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76"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135"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制造商</w:t>
            </w:r>
          </w:p>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276"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节字标志认证证书号</w:t>
            </w:r>
          </w:p>
        </w:tc>
        <w:tc>
          <w:tcPr>
            <w:tcW w:w="1439"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提供节能产品所在页</w:t>
            </w:r>
          </w:p>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复印件</w:t>
            </w:r>
          </w:p>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（是/否）</w:t>
            </w:r>
          </w:p>
        </w:tc>
        <w:tc>
          <w:tcPr>
            <w:tcW w:w="1252"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274" w:type="dxa"/>
            <w:vAlign w:val="center"/>
          </w:tcPr>
          <w:p>
            <w:pPr>
              <w:pStyle w:val="7"/>
              <w:spacing w:line="360" w:lineRule="auto"/>
              <w:rPr>
                <w:rFonts w:ascii="宋体" w:hAnsi="宋体" w:eastAsia="宋体" w:cs="Times New Roman"/>
                <w:color w:val="auto"/>
                <w:sz w:val="21"/>
                <w:szCs w:val="21"/>
              </w:rPr>
            </w:pPr>
          </w:p>
        </w:tc>
        <w:tc>
          <w:tcPr>
            <w:tcW w:w="991" w:type="dxa"/>
            <w:vAlign w:val="center"/>
          </w:tcPr>
          <w:p>
            <w:pPr>
              <w:pStyle w:val="7"/>
              <w:spacing w:line="360" w:lineRule="auto"/>
              <w:rPr>
                <w:rFonts w:ascii="宋体" w:hAnsi="宋体" w:eastAsia="宋体" w:cs="Times New Roman"/>
                <w:color w:val="auto"/>
                <w:sz w:val="21"/>
                <w:szCs w:val="21"/>
              </w:rPr>
            </w:pPr>
          </w:p>
        </w:tc>
        <w:tc>
          <w:tcPr>
            <w:tcW w:w="1276" w:type="dxa"/>
          </w:tcPr>
          <w:p>
            <w:pPr>
              <w:pStyle w:val="7"/>
              <w:spacing w:line="360" w:lineRule="auto"/>
              <w:rPr>
                <w:rFonts w:ascii="宋体" w:hAnsi="宋体" w:eastAsia="宋体" w:cs="Times New Roman"/>
                <w:color w:val="auto"/>
                <w:sz w:val="21"/>
                <w:szCs w:val="21"/>
              </w:rPr>
            </w:pPr>
          </w:p>
        </w:tc>
        <w:tc>
          <w:tcPr>
            <w:tcW w:w="1135" w:type="dxa"/>
          </w:tcPr>
          <w:p>
            <w:pPr>
              <w:pStyle w:val="7"/>
              <w:spacing w:line="360" w:lineRule="auto"/>
              <w:rPr>
                <w:rFonts w:ascii="宋体" w:hAnsi="宋体" w:eastAsia="宋体" w:cs="Times New Roman"/>
                <w:color w:val="auto"/>
                <w:sz w:val="21"/>
                <w:szCs w:val="21"/>
              </w:rPr>
            </w:pPr>
          </w:p>
        </w:tc>
        <w:tc>
          <w:tcPr>
            <w:tcW w:w="1276" w:type="dxa"/>
          </w:tcPr>
          <w:p>
            <w:pPr>
              <w:pStyle w:val="7"/>
              <w:spacing w:line="360" w:lineRule="auto"/>
              <w:rPr>
                <w:rFonts w:ascii="宋体" w:hAnsi="宋体" w:eastAsia="宋体" w:cs="Times New Roman"/>
                <w:color w:val="auto"/>
                <w:sz w:val="21"/>
                <w:szCs w:val="21"/>
              </w:rPr>
            </w:pPr>
          </w:p>
        </w:tc>
        <w:tc>
          <w:tcPr>
            <w:tcW w:w="1439" w:type="dxa"/>
          </w:tcPr>
          <w:p>
            <w:pPr>
              <w:pStyle w:val="7"/>
              <w:spacing w:line="360" w:lineRule="auto"/>
              <w:rPr>
                <w:rFonts w:ascii="宋体" w:hAnsi="宋体" w:eastAsia="宋体" w:cs="Times New Roman"/>
                <w:color w:val="auto"/>
                <w:sz w:val="21"/>
                <w:szCs w:val="21"/>
              </w:rPr>
            </w:pPr>
          </w:p>
        </w:tc>
        <w:tc>
          <w:tcPr>
            <w:tcW w:w="1252" w:type="dxa"/>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274" w:type="dxa"/>
            <w:vAlign w:val="center"/>
          </w:tcPr>
          <w:p>
            <w:pPr>
              <w:pStyle w:val="7"/>
              <w:spacing w:line="360" w:lineRule="auto"/>
              <w:rPr>
                <w:rFonts w:ascii="宋体" w:hAnsi="宋体" w:eastAsia="宋体" w:cs="Times New Roman"/>
                <w:color w:val="auto"/>
                <w:sz w:val="21"/>
                <w:szCs w:val="21"/>
              </w:rPr>
            </w:pPr>
          </w:p>
        </w:tc>
        <w:tc>
          <w:tcPr>
            <w:tcW w:w="991" w:type="dxa"/>
            <w:vAlign w:val="center"/>
          </w:tcPr>
          <w:p>
            <w:pPr>
              <w:pStyle w:val="7"/>
              <w:spacing w:line="360" w:lineRule="auto"/>
              <w:rPr>
                <w:rFonts w:ascii="宋体" w:hAnsi="宋体" w:eastAsia="宋体" w:cs="Times New Roman"/>
                <w:color w:val="auto"/>
                <w:sz w:val="21"/>
                <w:szCs w:val="21"/>
              </w:rPr>
            </w:pPr>
          </w:p>
        </w:tc>
        <w:tc>
          <w:tcPr>
            <w:tcW w:w="1276" w:type="dxa"/>
          </w:tcPr>
          <w:p>
            <w:pPr>
              <w:pStyle w:val="7"/>
              <w:spacing w:line="360" w:lineRule="auto"/>
              <w:rPr>
                <w:rFonts w:ascii="宋体" w:hAnsi="宋体" w:eastAsia="宋体" w:cs="Times New Roman"/>
                <w:color w:val="auto"/>
                <w:sz w:val="21"/>
                <w:szCs w:val="21"/>
              </w:rPr>
            </w:pPr>
          </w:p>
        </w:tc>
        <w:tc>
          <w:tcPr>
            <w:tcW w:w="1135" w:type="dxa"/>
          </w:tcPr>
          <w:p>
            <w:pPr>
              <w:pStyle w:val="7"/>
              <w:spacing w:line="360" w:lineRule="auto"/>
              <w:rPr>
                <w:rFonts w:ascii="宋体" w:hAnsi="宋体" w:eastAsia="宋体" w:cs="Times New Roman"/>
                <w:color w:val="auto"/>
                <w:sz w:val="21"/>
                <w:szCs w:val="21"/>
              </w:rPr>
            </w:pPr>
          </w:p>
        </w:tc>
        <w:tc>
          <w:tcPr>
            <w:tcW w:w="1276" w:type="dxa"/>
          </w:tcPr>
          <w:p>
            <w:pPr>
              <w:pStyle w:val="7"/>
              <w:spacing w:line="360" w:lineRule="auto"/>
              <w:rPr>
                <w:rFonts w:ascii="宋体" w:hAnsi="宋体" w:eastAsia="宋体" w:cs="Times New Roman"/>
                <w:color w:val="auto"/>
                <w:sz w:val="21"/>
                <w:szCs w:val="21"/>
              </w:rPr>
            </w:pPr>
          </w:p>
        </w:tc>
        <w:tc>
          <w:tcPr>
            <w:tcW w:w="1439" w:type="dxa"/>
          </w:tcPr>
          <w:p>
            <w:pPr>
              <w:pStyle w:val="7"/>
              <w:spacing w:line="360" w:lineRule="auto"/>
              <w:rPr>
                <w:rFonts w:ascii="宋体" w:hAnsi="宋体" w:eastAsia="宋体" w:cs="Times New Roman"/>
                <w:color w:val="auto"/>
                <w:sz w:val="21"/>
                <w:szCs w:val="21"/>
              </w:rPr>
            </w:pPr>
          </w:p>
        </w:tc>
        <w:tc>
          <w:tcPr>
            <w:tcW w:w="1252" w:type="dxa"/>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274" w:type="dxa"/>
            <w:vAlign w:val="center"/>
          </w:tcPr>
          <w:p>
            <w:pPr>
              <w:pStyle w:val="7"/>
              <w:spacing w:line="360" w:lineRule="auto"/>
              <w:rPr>
                <w:rFonts w:ascii="宋体" w:hAnsi="宋体" w:eastAsia="宋体" w:cs="Times New Roman"/>
                <w:color w:val="auto"/>
                <w:sz w:val="21"/>
                <w:szCs w:val="21"/>
              </w:rPr>
            </w:pPr>
          </w:p>
        </w:tc>
        <w:tc>
          <w:tcPr>
            <w:tcW w:w="991" w:type="dxa"/>
            <w:vAlign w:val="center"/>
          </w:tcPr>
          <w:p>
            <w:pPr>
              <w:pStyle w:val="7"/>
              <w:spacing w:line="360" w:lineRule="auto"/>
              <w:rPr>
                <w:rFonts w:ascii="宋体" w:hAnsi="宋体" w:eastAsia="宋体" w:cs="Times New Roman"/>
                <w:color w:val="auto"/>
                <w:sz w:val="21"/>
                <w:szCs w:val="21"/>
              </w:rPr>
            </w:pPr>
          </w:p>
        </w:tc>
        <w:tc>
          <w:tcPr>
            <w:tcW w:w="1276" w:type="dxa"/>
          </w:tcPr>
          <w:p>
            <w:pPr>
              <w:pStyle w:val="7"/>
              <w:spacing w:line="360" w:lineRule="auto"/>
              <w:rPr>
                <w:rFonts w:ascii="宋体" w:hAnsi="宋体" w:eastAsia="宋体" w:cs="Times New Roman"/>
                <w:color w:val="auto"/>
                <w:sz w:val="21"/>
                <w:szCs w:val="21"/>
              </w:rPr>
            </w:pPr>
          </w:p>
        </w:tc>
        <w:tc>
          <w:tcPr>
            <w:tcW w:w="1135" w:type="dxa"/>
          </w:tcPr>
          <w:p>
            <w:pPr>
              <w:pStyle w:val="7"/>
              <w:spacing w:line="360" w:lineRule="auto"/>
              <w:rPr>
                <w:rFonts w:ascii="宋体" w:hAnsi="宋体" w:eastAsia="宋体" w:cs="Times New Roman"/>
                <w:color w:val="auto"/>
                <w:sz w:val="21"/>
                <w:szCs w:val="21"/>
              </w:rPr>
            </w:pPr>
          </w:p>
        </w:tc>
        <w:tc>
          <w:tcPr>
            <w:tcW w:w="1276" w:type="dxa"/>
          </w:tcPr>
          <w:p>
            <w:pPr>
              <w:pStyle w:val="7"/>
              <w:spacing w:line="360" w:lineRule="auto"/>
              <w:rPr>
                <w:rFonts w:ascii="宋体" w:hAnsi="宋体" w:eastAsia="宋体" w:cs="Times New Roman"/>
                <w:color w:val="auto"/>
                <w:sz w:val="21"/>
                <w:szCs w:val="21"/>
              </w:rPr>
            </w:pPr>
          </w:p>
        </w:tc>
        <w:tc>
          <w:tcPr>
            <w:tcW w:w="1439" w:type="dxa"/>
          </w:tcPr>
          <w:p>
            <w:pPr>
              <w:pStyle w:val="7"/>
              <w:spacing w:line="360" w:lineRule="auto"/>
              <w:rPr>
                <w:rFonts w:ascii="宋体" w:hAnsi="宋体" w:eastAsia="宋体" w:cs="Times New Roman"/>
                <w:color w:val="auto"/>
                <w:sz w:val="21"/>
                <w:szCs w:val="21"/>
              </w:rPr>
            </w:pPr>
          </w:p>
        </w:tc>
        <w:tc>
          <w:tcPr>
            <w:tcW w:w="1252" w:type="dxa"/>
          </w:tcPr>
          <w:p>
            <w:pPr>
              <w:pStyle w:val="7"/>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投标人法定代表人（或授权代表）签字：</w:t>
      </w:r>
      <w:r>
        <w:rPr>
          <w:rFonts w:cs="宋体" w:asciiTheme="minorEastAsia" w:hAnsiTheme="minorEastAsia"/>
          <w:color w:val="auto"/>
          <w:szCs w:val="21"/>
          <w:lang w:val="zh-CN"/>
        </w:rPr>
        <w:t xml:space="preserve"> </w:t>
      </w:r>
    </w:p>
    <w:p>
      <w:pPr>
        <w:snapToGrid w:val="0"/>
        <w:spacing w:line="500" w:lineRule="exact"/>
        <w:rPr>
          <w:rFonts w:cs="宋体" w:asciiTheme="minorEastAsia" w:hAnsiTheme="minorEastAsia"/>
          <w:color w:val="auto"/>
          <w:szCs w:val="21"/>
          <w:lang w:val="zh-CN"/>
        </w:rPr>
      </w:pPr>
    </w:p>
    <w:p>
      <w:pPr>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说明：所投产品节能清单所在页复印件并加盖投标人公章须附后。</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r>
        <w:rPr>
          <w:rFonts w:hint="eastAsia" w:ascii="宋体" w:hAnsi="宋体"/>
          <w:b/>
          <w:bCs/>
          <w:color w:val="auto"/>
          <w:sz w:val="24"/>
          <w:szCs w:val="24"/>
        </w:rPr>
        <w:br w:type="page"/>
      </w: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4.7 “节能产品政府采购清单”优先采购产品情况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Cs w:val="21"/>
        </w:rPr>
        <w:t>项目名称：</w:t>
      </w:r>
    </w:p>
    <w:tbl>
      <w:tblPr>
        <w:tblStyle w:val="2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274"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货物名称</w:t>
            </w:r>
          </w:p>
        </w:tc>
        <w:tc>
          <w:tcPr>
            <w:tcW w:w="991"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76"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135"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制造商</w:t>
            </w:r>
          </w:p>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276"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节字标志认证证书号</w:t>
            </w:r>
          </w:p>
        </w:tc>
        <w:tc>
          <w:tcPr>
            <w:tcW w:w="1439"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提供节能产品所在页</w:t>
            </w:r>
          </w:p>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复印件</w:t>
            </w:r>
          </w:p>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（是/否）</w:t>
            </w:r>
          </w:p>
        </w:tc>
        <w:tc>
          <w:tcPr>
            <w:tcW w:w="1252"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274" w:type="dxa"/>
            <w:vAlign w:val="center"/>
          </w:tcPr>
          <w:p>
            <w:pPr>
              <w:pStyle w:val="7"/>
              <w:spacing w:line="360" w:lineRule="auto"/>
              <w:rPr>
                <w:rFonts w:ascii="宋体" w:hAnsi="宋体" w:eastAsia="宋体" w:cs="Times New Roman"/>
                <w:color w:val="auto"/>
                <w:sz w:val="21"/>
                <w:szCs w:val="21"/>
              </w:rPr>
            </w:pPr>
          </w:p>
        </w:tc>
        <w:tc>
          <w:tcPr>
            <w:tcW w:w="991" w:type="dxa"/>
            <w:vAlign w:val="center"/>
          </w:tcPr>
          <w:p>
            <w:pPr>
              <w:pStyle w:val="7"/>
              <w:spacing w:line="360" w:lineRule="auto"/>
              <w:rPr>
                <w:rFonts w:ascii="宋体" w:hAnsi="宋体" w:eastAsia="宋体" w:cs="Times New Roman"/>
                <w:color w:val="auto"/>
                <w:sz w:val="21"/>
                <w:szCs w:val="21"/>
              </w:rPr>
            </w:pPr>
          </w:p>
        </w:tc>
        <w:tc>
          <w:tcPr>
            <w:tcW w:w="1276" w:type="dxa"/>
          </w:tcPr>
          <w:p>
            <w:pPr>
              <w:pStyle w:val="7"/>
              <w:spacing w:line="360" w:lineRule="auto"/>
              <w:rPr>
                <w:rFonts w:ascii="宋体" w:hAnsi="宋体" w:eastAsia="宋体" w:cs="Times New Roman"/>
                <w:color w:val="auto"/>
                <w:sz w:val="21"/>
                <w:szCs w:val="21"/>
              </w:rPr>
            </w:pPr>
          </w:p>
        </w:tc>
        <w:tc>
          <w:tcPr>
            <w:tcW w:w="1135" w:type="dxa"/>
          </w:tcPr>
          <w:p>
            <w:pPr>
              <w:pStyle w:val="7"/>
              <w:spacing w:line="360" w:lineRule="auto"/>
              <w:rPr>
                <w:rFonts w:ascii="宋体" w:hAnsi="宋体" w:eastAsia="宋体" w:cs="Times New Roman"/>
                <w:color w:val="auto"/>
                <w:sz w:val="21"/>
                <w:szCs w:val="21"/>
              </w:rPr>
            </w:pPr>
          </w:p>
        </w:tc>
        <w:tc>
          <w:tcPr>
            <w:tcW w:w="1276" w:type="dxa"/>
          </w:tcPr>
          <w:p>
            <w:pPr>
              <w:pStyle w:val="7"/>
              <w:spacing w:line="360" w:lineRule="auto"/>
              <w:rPr>
                <w:rFonts w:ascii="宋体" w:hAnsi="宋体" w:eastAsia="宋体" w:cs="Times New Roman"/>
                <w:color w:val="auto"/>
                <w:sz w:val="21"/>
                <w:szCs w:val="21"/>
              </w:rPr>
            </w:pPr>
          </w:p>
        </w:tc>
        <w:tc>
          <w:tcPr>
            <w:tcW w:w="1439" w:type="dxa"/>
          </w:tcPr>
          <w:p>
            <w:pPr>
              <w:pStyle w:val="7"/>
              <w:spacing w:line="360" w:lineRule="auto"/>
              <w:rPr>
                <w:rFonts w:ascii="宋体" w:hAnsi="宋体" w:eastAsia="宋体" w:cs="Times New Roman"/>
                <w:color w:val="auto"/>
                <w:sz w:val="21"/>
                <w:szCs w:val="21"/>
              </w:rPr>
            </w:pPr>
          </w:p>
        </w:tc>
        <w:tc>
          <w:tcPr>
            <w:tcW w:w="1252" w:type="dxa"/>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274" w:type="dxa"/>
            <w:vAlign w:val="center"/>
          </w:tcPr>
          <w:p>
            <w:pPr>
              <w:pStyle w:val="7"/>
              <w:spacing w:line="360" w:lineRule="auto"/>
              <w:rPr>
                <w:rFonts w:ascii="宋体" w:hAnsi="宋体" w:eastAsia="宋体" w:cs="Times New Roman"/>
                <w:color w:val="auto"/>
                <w:sz w:val="21"/>
                <w:szCs w:val="21"/>
              </w:rPr>
            </w:pPr>
          </w:p>
        </w:tc>
        <w:tc>
          <w:tcPr>
            <w:tcW w:w="991" w:type="dxa"/>
            <w:vAlign w:val="center"/>
          </w:tcPr>
          <w:p>
            <w:pPr>
              <w:pStyle w:val="7"/>
              <w:spacing w:line="360" w:lineRule="auto"/>
              <w:rPr>
                <w:rFonts w:ascii="宋体" w:hAnsi="宋体" w:eastAsia="宋体" w:cs="Times New Roman"/>
                <w:color w:val="auto"/>
                <w:sz w:val="21"/>
                <w:szCs w:val="21"/>
              </w:rPr>
            </w:pPr>
          </w:p>
        </w:tc>
        <w:tc>
          <w:tcPr>
            <w:tcW w:w="1276" w:type="dxa"/>
          </w:tcPr>
          <w:p>
            <w:pPr>
              <w:pStyle w:val="7"/>
              <w:spacing w:line="360" w:lineRule="auto"/>
              <w:rPr>
                <w:rFonts w:ascii="宋体" w:hAnsi="宋体" w:eastAsia="宋体" w:cs="Times New Roman"/>
                <w:color w:val="auto"/>
                <w:sz w:val="21"/>
                <w:szCs w:val="21"/>
              </w:rPr>
            </w:pPr>
          </w:p>
        </w:tc>
        <w:tc>
          <w:tcPr>
            <w:tcW w:w="1135" w:type="dxa"/>
          </w:tcPr>
          <w:p>
            <w:pPr>
              <w:pStyle w:val="7"/>
              <w:spacing w:line="360" w:lineRule="auto"/>
              <w:rPr>
                <w:rFonts w:ascii="宋体" w:hAnsi="宋体" w:eastAsia="宋体" w:cs="Times New Roman"/>
                <w:color w:val="auto"/>
                <w:sz w:val="21"/>
                <w:szCs w:val="21"/>
              </w:rPr>
            </w:pPr>
          </w:p>
        </w:tc>
        <w:tc>
          <w:tcPr>
            <w:tcW w:w="1276" w:type="dxa"/>
          </w:tcPr>
          <w:p>
            <w:pPr>
              <w:pStyle w:val="7"/>
              <w:spacing w:line="360" w:lineRule="auto"/>
              <w:rPr>
                <w:rFonts w:ascii="宋体" w:hAnsi="宋体" w:eastAsia="宋体" w:cs="Times New Roman"/>
                <w:color w:val="auto"/>
                <w:sz w:val="21"/>
                <w:szCs w:val="21"/>
              </w:rPr>
            </w:pPr>
          </w:p>
        </w:tc>
        <w:tc>
          <w:tcPr>
            <w:tcW w:w="1439" w:type="dxa"/>
          </w:tcPr>
          <w:p>
            <w:pPr>
              <w:pStyle w:val="7"/>
              <w:spacing w:line="360" w:lineRule="auto"/>
              <w:rPr>
                <w:rFonts w:ascii="宋体" w:hAnsi="宋体" w:eastAsia="宋体" w:cs="Times New Roman"/>
                <w:color w:val="auto"/>
                <w:sz w:val="21"/>
                <w:szCs w:val="21"/>
              </w:rPr>
            </w:pPr>
          </w:p>
        </w:tc>
        <w:tc>
          <w:tcPr>
            <w:tcW w:w="1252" w:type="dxa"/>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w:t>
            </w:r>
          </w:p>
        </w:tc>
        <w:tc>
          <w:tcPr>
            <w:tcW w:w="1274" w:type="dxa"/>
            <w:vAlign w:val="center"/>
          </w:tcPr>
          <w:p>
            <w:pPr>
              <w:pStyle w:val="7"/>
              <w:spacing w:line="360" w:lineRule="auto"/>
              <w:rPr>
                <w:rFonts w:ascii="宋体" w:hAnsi="宋体" w:eastAsia="宋体" w:cs="Times New Roman"/>
                <w:color w:val="auto"/>
                <w:sz w:val="21"/>
                <w:szCs w:val="21"/>
              </w:rPr>
            </w:pPr>
          </w:p>
        </w:tc>
        <w:tc>
          <w:tcPr>
            <w:tcW w:w="991" w:type="dxa"/>
            <w:vAlign w:val="center"/>
          </w:tcPr>
          <w:p>
            <w:pPr>
              <w:pStyle w:val="7"/>
              <w:spacing w:line="360" w:lineRule="auto"/>
              <w:rPr>
                <w:rFonts w:ascii="宋体" w:hAnsi="宋体" w:eastAsia="宋体" w:cs="Times New Roman"/>
                <w:color w:val="auto"/>
                <w:sz w:val="21"/>
                <w:szCs w:val="21"/>
              </w:rPr>
            </w:pPr>
          </w:p>
        </w:tc>
        <w:tc>
          <w:tcPr>
            <w:tcW w:w="1276" w:type="dxa"/>
          </w:tcPr>
          <w:p>
            <w:pPr>
              <w:pStyle w:val="7"/>
              <w:spacing w:line="360" w:lineRule="auto"/>
              <w:rPr>
                <w:rFonts w:ascii="宋体" w:hAnsi="宋体" w:eastAsia="宋体" w:cs="Times New Roman"/>
                <w:color w:val="auto"/>
                <w:sz w:val="21"/>
                <w:szCs w:val="21"/>
              </w:rPr>
            </w:pPr>
          </w:p>
        </w:tc>
        <w:tc>
          <w:tcPr>
            <w:tcW w:w="1135" w:type="dxa"/>
          </w:tcPr>
          <w:p>
            <w:pPr>
              <w:pStyle w:val="7"/>
              <w:spacing w:line="360" w:lineRule="auto"/>
              <w:rPr>
                <w:rFonts w:ascii="宋体" w:hAnsi="宋体" w:eastAsia="宋体" w:cs="Times New Roman"/>
                <w:color w:val="auto"/>
                <w:sz w:val="21"/>
                <w:szCs w:val="21"/>
              </w:rPr>
            </w:pPr>
          </w:p>
        </w:tc>
        <w:tc>
          <w:tcPr>
            <w:tcW w:w="1276" w:type="dxa"/>
          </w:tcPr>
          <w:p>
            <w:pPr>
              <w:pStyle w:val="7"/>
              <w:spacing w:line="360" w:lineRule="auto"/>
              <w:rPr>
                <w:rFonts w:ascii="宋体" w:hAnsi="宋体" w:eastAsia="宋体" w:cs="Times New Roman"/>
                <w:color w:val="auto"/>
                <w:sz w:val="21"/>
                <w:szCs w:val="21"/>
              </w:rPr>
            </w:pPr>
          </w:p>
        </w:tc>
        <w:tc>
          <w:tcPr>
            <w:tcW w:w="1439" w:type="dxa"/>
          </w:tcPr>
          <w:p>
            <w:pPr>
              <w:pStyle w:val="7"/>
              <w:spacing w:line="360" w:lineRule="auto"/>
              <w:rPr>
                <w:rFonts w:ascii="宋体" w:hAnsi="宋体" w:eastAsia="宋体" w:cs="Times New Roman"/>
                <w:color w:val="auto"/>
                <w:sz w:val="21"/>
                <w:szCs w:val="21"/>
              </w:rPr>
            </w:pPr>
          </w:p>
        </w:tc>
        <w:tc>
          <w:tcPr>
            <w:tcW w:w="1252" w:type="dxa"/>
          </w:tcPr>
          <w:p>
            <w:pPr>
              <w:pStyle w:val="7"/>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投标人法定代表人（或授权代表）签字：</w:t>
      </w:r>
      <w:r>
        <w:rPr>
          <w:rFonts w:cs="宋体" w:asciiTheme="minorEastAsia" w:hAnsiTheme="minorEastAsia"/>
          <w:color w:val="auto"/>
          <w:szCs w:val="21"/>
          <w:lang w:val="zh-CN"/>
        </w:rPr>
        <w:t xml:space="preserve"> </w:t>
      </w:r>
    </w:p>
    <w:p>
      <w:pPr>
        <w:snapToGrid w:val="0"/>
        <w:spacing w:line="500" w:lineRule="exact"/>
        <w:rPr>
          <w:rFonts w:cs="宋体" w:asciiTheme="minorEastAsia" w:hAnsiTheme="minorEastAsia"/>
          <w:color w:val="auto"/>
          <w:szCs w:val="21"/>
          <w:lang w:val="zh-CN"/>
        </w:rPr>
      </w:pPr>
    </w:p>
    <w:p>
      <w:pPr>
        <w:snapToGrid w:val="0"/>
        <w:spacing w:line="500" w:lineRule="exact"/>
        <w:rPr>
          <w:rFonts w:cs="宋体" w:asciiTheme="minorEastAsia" w:hAnsiTheme="minorEastAsia"/>
          <w:color w:val="auto"/>
          <w:szCs w:val="21"/>
          <w:lang w:val="zh-CN"/>
        </w:rPr>
      </w:pPr>
    </w:p>
    <w:p>
      <w:pPr>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说明：所投产品“节能产品政府采购清单”所在页复印件并加盖投标人公章须附后。</w:t>
      </w: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autoSpaceDE w:val="0"/>
        <w:autoSpaceDN w:val="0"/>
        <w:adjustRightInd w:val="0"/>
        <w:spacing w:line="360" w:lineRule="auto"/>
        <w:jc w:val="center"/>
        <w:outlineLvl w:val="0"/>
        <w:rPr>
          <w:rFonts w:hint="eastAsia" w:ascii="宋体" w:hAnsi="宋体"/>
          <w:b/>
          <w:bCs/>
          <w:color w:val="auto"/>
          <w:sz w:val="24"/>
          <w:szCs w:val="24"/>
        </w:rPr>
      </w:pPr>
      <w:r>
        <w:rPr>
          <w:rFonts w:hint="eastAsia" w:ascii="宋体" w:hAnsi="宋体"/>
          <w:b/>
          <w:bCs/>
          <w:color w:val="auto"/>
          <w:sz w:val="24"/>
          <w:szCs w:val="24"/>
        </w:rPr>
        <w:br w:type="page"/>
      </w: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4.8 “环境标志产品政府采购清单”优先采购产品情况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Cs w:val="21"/>
        </w:rPr>
        <w:t>项目名称：</w:t>
      </w:r>
    </w:p>
    <w:tbl>
      <w:tblPr>
        <w:tblStyle w:val="2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274"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货物名称</w:t>
            </w:r>
          </w:p>
        </w:tc>
        <w:tc>
          <w:tcPr>
            <w:tcW w:w="991"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76"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135"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制造商</w:t>
            </w:r>
          </w:p>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276"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中国环境标志认证证书编号</w:t>
            </w:r>
          </w:p>
        </w:tc>
        <w:tc>
          <w:tcPr>
            <w:tcW w:w="1439"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提供环境标志产品所在页复印件</w:t>
            </w:r>
          </w:p>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（是/否）</w:t>
            </w:r>
          </w:p>
        </w:tc>
        <w:tc>
          <w:tcPr>
            <w:tcW w:w="1252"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274" w:type="dxa"/>
            <w:vAlign w:val="center"/>
          </w:tcPr>
          <w:p>
            <w:pPr>
              <w:pStyle w:val="7"/>
              <w:spacing w:line="360" w:lineRule="auto"/>
              <w:rPr>
                <w:rFonts w:ascii="宋体" w:hAnsi="宋体" w:eastAsia="宋体" w:cs="Times New Roman"/>
                <w:color w:val="auto"/>
                <w:sz w:val="21"/>
                <w:szCs w:val="21"/>
              </w:rPr>
            </w:pPr>
          </w:p>
        </w:tc>
        <w:tc>
          <w:tcPr>
            <w:tcW w:w="991" w:type="dxa"/>
            <w:vAlign w:val="center"/>
          </w:tcPr>
          <w:p>
            <w:pPr>
              <w:pStyle w:val="7"/>
              <w:spacing w:line="360" w:lineRule="auto"/>
              <w:rPr>
                <w:rFonts w:ascii="宋体" w:hAnsi="宋体" w:eastAsia="宋体" w:cs="Times New Roman"/>
                <w:color w:val="auto"/>
                <w:sz w:val="21"/>
                <w:szCs w:val="21"/>
              </w:rPr>
            </w:pPr>
          </w:p>
        </w:tc>
        <w:tc>
          <w:tcPr>
            <w:tcW w:w="1276" w:type="dxa"/>
          </w:tcPr>
          <w:p>
            <w:pPr>
              <w:pStyle w:val="7"/>
              <w:spacing w:line="360" w:lineRule="auto"/>
              <w:rPr>
                <w:rFonts w:ascii="宋体" w:hAnsi="宋体" w:eastAsia="宋体" w:cs="Times New Roman"/>
                <w:color w:val="auto"/>
                <w:sz w:val="21"/>
                <w:szCs w:val="21"/>
              </w:rPr>
            </w:pPr>
          </w:p>
        </w:tc>
        <w:tc>
          <w:tcPr>
            <w:tcW w:w="1135" w:type="dxa"/>
          </w:tcPr>
          <w:p>
            <w:pPr>
              <w:pStyle w:val="7"/>
              <w:spacing w:line="360" w:lineRule="auto"/>
              <w:rPr>
                <w:rFonts w:ascii="宋体" w:hAnsi="宋体" w:eastAsia="宋体" w:cs="Times New Roman"/>
                <w:color w:val="auto"/>
                <w:sz w:val="21"/>
                <w:szCs w:val="21"/>
              </w:rPr>
            </w:pPr>
          </w:p>
        </w:tc>
        <w:tc>
          <w:tcPr>
            <w:tcW w:w="1276" w:type="dxa"/>
          </w:tcPr>
          <w:p>
            <w:pPr>
              <w:pStyle w:val="7"/>
              <w:spacing w:line="360" w:lineRule="auto"/>
              <w:rPr>
                <w:rFonts w:ascii="宋体" w:hAnsi="宋体" w:eastAsia="宋体" w:cs="Times New Roman"/>
                <w:color w:val="auto"/>
                <w:sz w:val="21"/>
                <w:szCs w:val="21"/>
              </w:rPr>
            </w:pPr>
          </w:p>
        </w:tc>
        <w:tc>
          <w:tcPr>
            <w:tcW w:w="1439" w:type="dxa"/>
          </w:tcPr>
          <w:p>
            <w:pPr>
              <w:pStyle w:val="7"/>
              <w:spacing w:line="360" w:lineRule="auto"/>
              <w:rPr>
                <w:rFonts w:ascii="宋体" w:hAnsi="宋体" w:eastAsia="宋体" w:cs="Times New Roman"/>
                <w:color w:val="auto"/>
                <w:sz w:val="21"/>
                <w:szCs w:val="21"/>
              </w:rPr>
            </w:pPr>
          </w:p>
        </w:tc>
        <w:tc>
          <w:tcPr>
            <w:tcW w:w="1252" w:type="dxa"/>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274" w:type="dxa"/>
            <w:vAlign w:val="center"/>
          </w:tcPr>
          <w:p>
            <w:pPr>
              <w:pStyle w:val="7"/>
              <w:spacing w:line="360" w:lineRule="auto"/>
              <w:rPr>
                <w:rFonts w:ascii="宋体" w:hAnsi="宋体" w:eastAsia="宋体" w:cs="Times New Roman"/>
                <w:color w:val="auto"/>
                <w:sz w:val="21"/>
                <w:szCs w:val="21"/>
              </w:rPr>
            </w:pPr>
          </w:p>
        </w:tc>
        <w:tc>
          <w:tcPr>
            <w:tcW w:w="991" w:type="dxa"/>
            <w:vAlign w:val="center"/>
          </w:tcPr>
          <w:p>
            <w:pPr>
              <w:pStyle w:val="7"/>
              <w:spacing w:line="360" w:lineRule="auto"/>
              <w:rPr>
                <w:rFonts w:ascii="宋体" w:hAnsi="宋体" w:eastAsia="宋体" w:cs="Times New Roman"/>
                <w:color w:val="auto"/>
                <w:sz w:val="21"/>
                <w:szCs w:val="21"/>
              </w:rPr>
            </w:pPr>
          </w:p>
        </w:tc>
        <w:tc>
          <w:tcPr>
            <w:tcW w:w="1276" w:type="dxa"/>
          </w:tcPr>
          <w:p>
            <w:pPr>
              <w:pStyle w:val="7"/>
              <w:spacing w:line="360" w:lineRule="auto"/>
              <w:rPr>
                <w:rFonts w:ascii="宋体" w:hAnsi="宋体" w:eastAsia="宋体" w:cs="Times New Roman"/>
                <w:color w:val="auto"/>
                <w:sz w:val="21"/>
                <w:szCs w:val="21"/>
              </w:rPr>
            </w:pPr>
          </w:p>
        </w:tc>
        <w:tc>
          <w:tcPr>
            <w:tcW w:w="1135" w:type="dxa"/>
          </w:tcPr>
          <w:p>
            <w:pPr>
              <w:pStyle w:val="7"/>
              <w:spacing w:line="360" w:lineRule="auto"/>
              <w:rPr>
                <w:rFonts w:ascii="宋体" w:hAnsi="宋体" w:eastAsia="宋体" w:cs="Times New Roman"/>
                <w:color w:val="auto"/>
                <w:sz w:val="21"/>
                <w:szCs w:val="21"/>
              </w:rPr>
            </w:pPr>
          </w:p>
        </w:tc>
        <w:tc>
          <w:tcPr>
            <w:tcW w:w="1276" w:type="dxa"/>
          </w:tcPr>
          <w:p>
            <w:pPr>
              <w:pStyle w:val="7"/>
              <w:spacing w:line="360" w:lineRule="auto"/>
              <w:rPr>
                <w:rFonts w:ascii="宋体" w:hAnsi="宋体" w:eastAsia="宋体" w:cs="Times New Roman"/>
                <w:color w:val="auto"/>
                <w:sz w:val="21"/>
                <w:szCs w:val="21"/>
              </w:rPr>
            </w:pPr>
          </w:p>
        </w:tc>
        <w:tc>
          <w:tcPr>
            <w:tcW w:w="1439" w:type="dxa"/>
          </w:tcPr>
          <w:p>
            <w:pPr>
              <w:pStyle w:val="7"/>
              <w:spacing w:line="360" w:lineRule="auto"/>
              <w:rPr>
                <w:rFonts w:ascii="宋体" w:hAnsi="宋体" w:eastAsia="宋体" w:cs="Times New Roman"/>
                <w:color w:val="auto"/>
                <w:sz w:val="21"/>
                <w:szCs w:val="21"/>
              </w:rPr>
            </w:pPr>
          </w:p>
        </w:tc>
        <w:tc>
          <w:tcPr>
            <w:tcW w:w="1252" w:type="dxa"/>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w:t>
            </w:r>
          </w:p>
        </w:tc>
        <w:tc>
          <w:tcPr>
            <w:tcW w:w="1274" w:type="dxa"/>
            <w:vAlign w:val="center"/>
          </w:tcPr>
          <w:p>
            <w:pPr>
              <w:pStyle w:val="7"/>
              <w:spacing w:line="360" w:lineRule="auto"/>
              <w:rPr>
                <w:rFonts w:ascii="宋体" w:hAnsi="宋体" w:eastAsia="宋体" w:cs="Times New Roman"/>
                <w:color w:val="auto"/>
                <w:sz w:val="21"/>
                <w:szCs w:val="21"/>
              </w:rPr>
            </w:pPr>
          </w:p>
        </w:tc>
        <w:tc>
          <w:tcPr>
            <w:tcW w:w="991" w:type="dxa"/>
            <w:vAlign w:val="center"/>
          </w:tcPr>
          <w:p>
            <w:pPr>
              <w:pStyle w:val="7"/>
              <w:spacing w:line="360" w:lineRule="auto"/>
              <w:rPr>
                <w:rFonts w:ascii="宋体" w:hAnsi="宋体" w:eastAsia="宋体" w:cs="Times New Roman"/>
                <w:color w:val="auto"/>
                <w:sz w:val="21"/>
                <w:szCs w:val="21"/>
              </w:rPr>
            </w:pPr>
          </w:p>
        </w:tc>
        <w:tc>
          <w:tcPr>
            <w:tcW w:w="1276" w:type="dxa"/>
          </w:tcPr>
          <w:p>
            <w:pPr>
              <w:pStyle w:val="7"/>
              <w:spacing w:line="360" w:lineRule="auto"/>
              <w:rPr>
                <w:rFonts w:ascii="宋体" w:hAnsi="宋体" w:eastAsia="宋体" w:cs="Times New Roman"/>
                <w:color w:val="auto"/>
                <w:sz w:val="21"/>
                <w:szCs w:val="21"/>
              </w:rPr>
            </w:pPr>
          </w:p>
        </w:tc>
        <w:tc>
          <w:tcPr>
            <w:tcW w:w="1135" w:type="dxa"/>
          </w:tcPr>
          <w:p>
            <w:pPr>
              <w:pStyle w:val="7"/>
              <w:spacing w:line="360" w:lineRule="auto"/>
              <w:rPr>
                <w:rFonts w:ascii="宋体" w:hAnsi="宋体" w:eastAsia="宋体" w:cs="Times New Roman"/>
                <w:color w:val="auto"/>
                <w:sz w:val="21"/>
                <w:szCs w:val="21"/>
              </w:rPr>
            </w:pPr>
          </w:p>
        </w:tc>
        <w:tc>
          <w:tcPr>
            <w:tcW w:w="1276" w:type="dxa"/>
          </w:tcPr>
          <w:p>
            <w:pPr>
              <w:pStyle w:val="7"/>
              <w:spacing w:line="360" w:lineRule="auto"/>
              <w:rPr>
                <w:rFonts w:ascii="宋体" w:hAnsi="宋体" w:eastAsia="宋体" w:cs="Times New Roman"/>
                <w:color w:val="auto"/>
                <w:sz w:val="21"/>
                <w:szCs w:val="21"/>
              </w:rPr>
            </w:pPr>
          </w:p>
        </w:tc>
        <w:tc>
          <w:tcPr>
            <w:tcW w:w="1439" w:type="dxa"/>
          </w:tcPr>
          <w:p>
            <w:pPr>
              <w:pStyle w:val="7"/>
              <w:spacing w:line="360" w:lineRule="auto"/>
              <w:rPr>
                <w:rFonts w:ascii="宋体" w:hAnsi="宋体" w:eastAsia="宋体" w:cs="Times New Roman"/>
                <w:color w:val="auto"/>
                <w:sz w:val="21"/>
                <w:szCs w:val="21"/>
              </w:rPr>
            </w:pPr>
          </w:p>
        </w:tc>
        <w:tc>
          <w:tcPr>
            <w:tcW w:w="1252" w:type="dxa"/>
          </w:tcPr>
          <w:p>
            <w:pPr>
              <w:pStyle w:val="7"/>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投标人法定代表人（或授权代表）签字：</w:t>
      </w:r>
      <w:r>
        <w:rPr>
          <w:rFonts w:cs="宋体" w:asciiTheme="minorEastAsia" w:hAnsiTheme="minorEastAsia"/>
          <w:color w:val="auto"/>
          <w:szCs w:val="21"/>
          <w:lang w:val="zh-CN"/>
        </w:rPr>
        <w:t xml:space="preserve"> </w:t>
      </w:r>
    </w:p>
    <w:p>
      <w:pPr>
        <w:snapToGrid w:val="0"/>
        <w:spacing w:line="500" w:lineRule="exact"/>
        <w:rPr>
          <w:rFonts w:cs="宋体" w:asciiTheme="minorEastAsia" w:hAnsiTheme="minorEastAsia"/>
          <w:color w:val="auto"/>
          <w:szCs w:val="21"/>
          <w:lang w:val="zh-CN"/>
        </w:rPr>
      </w:pPr>
    </w:p>
    <w:p>
      <w:pPr>
        <w:snapToGrid w:val="0"/>
        <w:spacing w:line="500" w:lineRule="exact"/>
        <w:rPr>
          <w:rFonts w:cs="宋体" w:asciiTheme="minorEastAsia" w:hAnsiTheme="minorEastAsia"/>
          <w:color w:val="auto"/>
          <w:szCs w:val="21"/>
          <w:lang w:val="zh-CN"/>
        </w:rPr>
      </w:pPr>
    </w:p>
    <w:p>
      <w:pPr>
        <w:ind w:left="630" w:hanging="630" w:hangingChars="300"/>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说明：所投产品“环境标志产品政府采购清单”所在页复印件并加盖投标人公章须附后。</w:t>
      </w: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4.9 中小企业声明函</w:t>
      </w:r>
    </w:p>
    <w:p>
      <w:pPr>
        <w:spacing w:line="360" w:lineRule="auto"/>
        <w:jc w:val="center"/>
        <w:rPr>
          <w:rFonts w:ascii="宋体" w:hAnsi="宋体"/>
          <w:b/>
          <w:bCs/>
          <w:color w:val="auto"/>
          <w:szCs w:val="21"/>
        </w:rPr>
      </w:pPr>
    </w:p>
    <w:p>
      <w:pPr>
        <w:widowControl/>
        <w:spacing w:before="100" w:beforeAutospacing="1" w:after="100" w:afterAutospacing="1" w:line="360" w:lineRule="auto"/>
        <w:ind w:firstLine="420"/>
        <w:contextualSpacing/>
        <w:jc w:val="left"/>
        <w:rPr>
          <w:rFonts w:ascii="宋体" w:hAnsi="宋体" w:cs="Arial"/>
          <w:color w:val="auto"/>
          <w:kern w:val="0"/>
          <w:szCs w:val="21"/>
        </w:rPr>
      </w:pPr>
      <w:r>
        <w:rPr>
          <w:rFonts w:hint="eastAsia" w:ascii="宋体" w:hAnsi="宋体" w:cs="Arial"/>
          <w:color w:val="auto"/>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auto"/>
          <w:kern w:val="0"/>
          <w:szCs w:val="21"/>
        </w:rPr>
        <w:br w:type="textWrapping"/>
      </w:r>
      <w:r>
        <w:rPr>
          <w:rFonts w:hint="eastAsia" w:ascii="宋体" w:hAnsi="宋体" w:cs="Arial"/>
          <w:color w:val="auto"/>
          <w:kern w:val="0"/>
          <w:szCs w:val="21"/>
        </w:rPr>
        <w:t>　　根据《工业和信息化部、国家统计局、国家发展和改革委员会、财政部关于印发中小企业划型标准规定的通知》（工信部联企业[2011]300号）规定的划分标准，</w:t>
      </w:r>
      <w:r>
        <w:rPr>
          <w:rFonts w:hint="eastAsia"/>
          <w:color w:val="auto"/>
          <w:szCs w:val="21"/>
        </w:rPr>
        <w:t>按照《国家统计局关于印发统计上大中小微型企业划分办法的通知》（国统字</w:t>
      </w:r>
      <w:r>
        <w:rPr>
          <w:color w:val="auto"/>
          <w:szCs w:val="21"/>
        </w:rPr>
        <w:t>[2011] 75</w:t>
      </w:r>
      <w:r>
        <w:rPr>
          <w:rFonts w:hint="eastAsia"/>
          <w:color w:val="auto"/>
          <w:szCs w:val="21"/>
        </w:rPr>
        <w:t>号）规定，本公司所属行业为</w:t>
      </w:r>
      <w:r>
        <w:rPr>
          <w:color w:val="auto"/>
          <w:szCs w:val="21"/>
        </w:rPr>
        <w:t>______</w:t>
      </w:r>
      <w:r>
        <w:rPr>
          <w:rFonts w:hint="eastAsia"/>
          <w:color w:val="auto"/>
          <w:szCs w:val="21"/>
        </w:rPr>
        <w:t>，截至上一财年末，公司资产总额</w:t>
      </w:r>
      <w:r>
        <w:rPr>
          <w:color w:val="auto"/>
          <w:szCs w:val="21"/>
        </w:rPr>
        <w:t>______</w:t>
      </w:r>
      <w:r>
        <w:rPr>
          <w:rFonts w:hint="eastAsia"/>
          <w:color w:val="auto"/>
          <w:szCs w:val="21"/>
        </w:rPr>
        <w:t>万元，营业收入</w:t>
      </w:r>
      <w:r>
        <w:rPr>
          <w:color w:val="auto"/>
          <w:szCs w:val="21"/>
        </w:rPr>
        <w:t>______</w:t>
      </w:r>
      <w:r>
        <w:rPr>
          <w:rFonts w:hint="eastAsia"/>
          <w:color w:val="auto"/>
          <w:szCs w:val="21"/>
        </w:rPr>
        <w:t>万元，从业人员</w:t>
      </w:r>
      <w:r>
        <w:rPr>
          <w:color w:val="auto"/>
          <w:szCs w:val="21"/>
        </w:rPr>
        <w:t>______</w:t>
      </w:r>
      <w:r>
        <w:rPr>
          <w:rFonts w:hint="eastAsia"/>
          <w:color w:val="auto"/>
          <w:szCs w:val="21"/>
        </w:rPr>
        <w:t>人，</w:t>
      </w:r>
      <w:r>
        <w:rPr>
          <w:rFonts w:hint="eastAsia" w:ascii="宋体" w:hAnsi="宋体" w:cs="Arial"/>
          <w:color w:val="auto"/>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auto"/>
          <w:kern w:val="0"/>
          <w:szCs w:val="21"/>
        </w:rPr>
      </w:pPr>
      <w:r>
        <w:rPr>
          <w:rFonts w:hint="eastAsia" w:ascii="宋体" w:hAnsi="宋体" w:cs="Arial"/>
          <w:color w:val="auto"/>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auto"/>
          <w:kern w:val="0"/>
          <w:szCs w:val="21"/>
        </w:rPr>
      </w:pPr>
    </w:p>
    <w:p>
      <w:pPr>
        <w:widowControl/>
        <w:spacing w:before="100" w:beforeAutospacing="1" w:after="100" w:afterAutospacing="1" w:line="360" w:lineRule="auto"/>
        <w:ind w:left="3885" w:leftChars="1850"/>
        <w:jc w:val="left"/>
        <w:rPr>
          <w:rFonts w:ascii="宋体" w:hAnsi="宋体" w:cs="Arial"/>
          <w:color w:val="auto"/>
          <w:kern w:val="0"/>
          <w:szCs w:val="21"/>
        </w:rPr>
      </w:pPr>
    </w:p>
    <w:p>
      <w:pPr>
        <w:widowControl/>
        <w:spacing w:before="100" w:beforeAutospacing="1" w:after="100" w:afterAutospacing="1" w:line="360" w:lineRule="auto"/>
        <w:ind w:left="3885" w:leftChars="1850"/>
        <w:jc w:val="left"/>
        <w:rPr>
          <w:rFonts w:ascii="宋体" w:hAnsi="宋体" w:cs="Arial"/>
          <w:color w:val="auto"/>
          <w:kern w:val="0"/>
          <w:szCs w:val="21"/>
        </w:rPr>
      </w:pPr>
      <w:r>
        <w:rPr>
          <w:rFonts w:hint="eastAsia" w:ascii="宋体" w:hAnsi="宋体" w:cs="Arial"/>
          <w:color w:val="auto"/>
          <w:kern w:val="0"/>
          <w:szCs w:val="21"/>
        </w:rPr>
        <w:t>企业名称（盖章）：　　　　　　　　　</w:t>
      </w:r>
      <w:r>
        <w:rPr>
          <w:rFonts w:hint="eastAsia" w:ascii="宋体" w:hAnsi="宋体" w:cs="Arial"/>
          <w:color w:val="auto"/>
          <w:kern w:val="0"/>
          <w:szCs w:val="21"/>
        </w:rPr>
        <w:br w:type="textWrapping"/>
      </w:r>
      <w:r>
        <w:rPr>
          <w:rFonts w:hint="eastAsia" w:ascii="宋体" w:hAnsi="宋体" w:cs="Arial"/>
          <w:color w:val="auto"/>
          <w:kern w:val="0"/>
          <w:szCs w:val="21"/>
        </w:rPr>
        <w:t xml:space="preserve">日　  期：      </w:t>
      </w:r>
      <w:r>
        <w:rPr>
          <w:rFonts w:hint="eastAsia" w:cs="宋体" w:asciiTheme="minorEastAsia" w:hAnsiTheme="minorEastAsia"/>
          <w:color w:val="auto"/>
          <w:szCs w:val="21"/>
        </w:rPr>
        <w:t>年    月    日</w:t>
      </w:r>
    </w:p>
    <w:p>
      <w:pPr>
        <w:widowControl/>
        <w:spacing w:before="100" w:beforeAutospacing="1" w:after="100" w:afterAutospacing="1" w:line="360" w:lineRule="auto"/>
        <w:jc w:val="left"/>
        <w:rPr>
          <w:rFonts w:ascii="宋体" w:hAnsi="宋体"/>
          <w:color w:val="auto"/>
          <w:szCs w:val="21"/>
        </w:rPr>
      </w:pPr>
    </w:p>
    <w:p>
      <w:pPr>
        <w:widowControl/>
        <w:spacing w:before="100" w:beforeAutospacing="1" w:after="100" w:afterAutospacing="1" w:line="360" w:lineRule="auto"/>
        <w:jc w:val="left"/>
        <w:rPr>
          <w:rFonts w:ascii="宋体" w:hAnsi="宋体"/>
          <w:color w:val="auto"/>
          <w:szCs w:val="21"/>
        </w:rPr>
      </w:pPr>
    </w:p>
    <w:p>
      <w:pPr>
        <w:widowControl/>
        <w:spacing w:before="100" w:beforeAutospacing="1" w:after="100" w:afterAutospacing="1" w:line="360" w:lineRule="auto"/>
        <w:contextualSpacing/>
        <w:jc w:val="left"/>
        <w:rPr>
          <w:rFonts w:ascii="宋体" w:hAnsi="宋体"/>
          <w:color w:val="auto"/>
          <w:szCs w:val="21"/>
        </w:rPr>
      </w:pPr>
      <w:r>
        <w:rPr>
          <w:rFonts w:hint="eastAsia" w:ascii="宋体" w:hAnsi="宋体"/>
          <w:color w:val="auto"/>
          <w:szCs w:val="21"/>
        </w:rPr>
        <w:t>说明：</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auto"/>
          <w:kern w:val="0"/>
          <w:sz w:val="24"/>
          <w:szCs w:val="24"/>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24"/>
          <w:szCs w:val="24"/>
        </w:rPr>
      </w:pPr>
      <w:bookmarkStart w:id="7" w:name="OLE_LINK13"/>
      <w:bookmarkStart w:id="8" w:name="OLE_LINK14"/>
      <w:r>
        <w:rPr>
          <w:rFonts w:hint="eastAsia" w:ascii="宋体" w:hAnsi="宋体"/>
          <w:b/>
          <w:bCs/>
          <w:color w:val="auto"/>
          <w:sz w:val="24"/>
          <w:szCs w:val="24"/>
        </w:rPr>
        <w:t>4.10 残疾人福利性单位声明函</w:t>
      </w:r>
    </w:p>
    <w:bookmarkEnd w:id="7"/>
    <w:bookmarkEnd w:id="8"/>
    <w:p>
      <w:pPr>
        <w:spacing w:line="360" w:lineRule="auto"/>
        <w:rPr>
          <w:rFonts w:ascii="宋体" w:hAnsi="宋体"/>
          <w:color w:val="auto"/>
          <w:szCs w:val="21"/>
        </w:rPr>
      </w:pPr>
    </w:p>
    <w:p>
      <w:pPr>
        <w:spacing w:line="360" w:lineRule="auto"/>
        <w:ind w:firstLine="420" w:firstLineChars="200"/>
        <w:rPr>
          <w:rFonts w:ascii="宋体" w:hAnsi="宋体"/>
          <w:color w:val="auto"/>
          <w:szCs w:val="21"/>
        </w:rPr>
      </w:pPr>
      <w:r>
        <w:rPr>
          <w:rFonts w:hint="eastAsia" w:ascii="宋体" w:hAnsi="宋体"/>
          <w:color w:val="auto"/>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olor w:val="auto"/>
          <w:szCs w:val="21"/>
          <w:u w:val="single"/>
        </w:rPr>
        <w:t xml:space="preserve">        </w:t>
      </w:r>
      <w:r>
        <w:rPr>
          <w:rFonts w:hint="eastAsia" w:ascii="宋体" w:hAnsi="宋体"/>
          <w:color w:val="auto"/>
          <w:szCs w:val="21"/>
        </w:rPr>
        <w:t>单位的</w:t>
      </w:r>
      <w:r>
        <w:rPr>
          <w:rFonts w:hint="eastAsia" w:ascii="宋体" w:hAnsi="宋体"/>
          <w:color w:val="auto"/>
          <w:szCs w:val="21"/>
          <w:u w:val="single"/>
        </w:rPr>
        <w:t xml:space="preserve">           </w:t>
      </w:r>
      <w:r>
        <w:rPr>
          <w:rFonts w:hint="eastAsia" w:ascii="宋体" w:hAnsi="宋体"/>
          <w:color w:val="auto"/>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olor w:val="auto"/>
          <w:szCs w:val="21"/>
        </w:rPr>
      </w:pPr>
      <w:r>
        <w:rPr>
          <w:rFonts w:hint="eastAsia" w:ascii="宋体" w:hAnsi="宋体"/>
          <w:color w:val="auto"/>
          <w:szCs w:val="21"/>
        </w:rPr>
        <w:t>本单位对上述声明的真实性负责。如有虚假，将依法承担相应责任。</w:t>
      </w: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r>
        <w:rPr>
          <w:rFonts w:hint="eastAsia" w:ascii="宋体" w:hAnsi="宋体"/>
          <w:color w:val="auto"/>
          <w:szCs w:val="21"/>
        </w:rPr>
        <w:t xml:space="preserve">                                    单位名称（盖章）：</w:t>
      </w:r>
    </w:p>
    <w:p>
      <w:pPr>
        <w:spacing w:line="360" w:lineRule="auto"/>
        <w:rPr>
          <w:rFonts w:ascii="宋体" w:hAnsi="宋体"/>
          <w:color w:val="auto"/>
          <w:szCs w:val="21"/>
        </w:rPr>
      </w:pPr>
      <w:r>
        <w:rPr>
          <w:rFonts w:hint="eastAsia" w:ascii="宋体" w:hAnsi="宋体"/>
          <w:color w:val="auto"/>
          <w:szCs w:val="21"/>
        </w:rPr>
        <w:t xml:space="preserve">                                    日    期：      </w:t>
      </w:r>
      <w:r>
        <w:rPr>
          <w:rFonts w:hint="eastAsia" w:cs="宋体" w:asciiTheme="minorEastAsia" w:hAnsiTheme="minorEastAsia"/>
          <w:color w:val="auto"/>
          <w:szCs w:val="21"/>
        </w:rPr>
        <w:t>年    月    日</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auto"/>
          <w:sz w:val="28"/>
          <w:szCs w:val="28"/>
        </w:rPr>
      </w:pPr>
    </w:p>
    <w:p>
      <w:pPr>
        <w:spacing w:line="360" w:lineRule="auto"/>
        <w:jc w:val="center"/>
        <w:rPr>
          <w:rFonts w:ascii="宋体" w:hAnsi="宋体" w:cs="Arial"/>
          <w:color w:val="auto"/>
          <w:kern w:val="0"/>
          <w:szCs w:val="21"/>
        </w:rPr>
      </w:pPr>
      <w:r>
        <w:rPr>
          <w:rFonts w:hint="eastAsia" w:ascii="宋体" w:hAnsi="宋体" w:cs="Arial"/>
          <w:color w:val="auto"/>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auto"/>
          <w:sz w:val="36"/>
          <w:szCs w:val="36"/>
        </w:rPr>
      </w:pPr>
    </w:p>
    <w:p>
      <w:pPr>
        <w:widowControl/>
        <w:spacing w:before="100" w:beforeAutospacing="1" w:after="100" w:afterAutospacing="1" w:line="360" w:lineRule="auto"/>
        <w:jc w:val="center"/>
        <w:rPr>
          <w:rFonts w:ascii="宋体" w:hAnsi="宋体"/>
          <w:b/>
          <w:bCs/>
          <w:color w:val="auto"/>
          <w:sz w:val="36"/>
          <w:szCs w:val="36"/>
        </w:rPr>
      </w:pPr>
    </w:p>
    <w:p>
      <w:pPr>
        <w:rPr>
          <w:color w:val="auto"/>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五、</w:t>
      </w:r>
      <w:r>
        <w:rPr>
          <w:rFonts w:cs="黑体" w:asciiTheme="minorEastAsia" w:hAnsiTheme="minorEastAsia"/>
          <w:b/>
          <w:bCs/>
          <w:color w:val="auto"/>
          <w:sz w:val="28"/>
          <w:szCs w:val="28"/>
          <w:lang w:val="zh-CN"/>
        </w:rPr>
        <w:t>其他资料（若有）</w:t>
      </w:r>
    </w:p>
    <w:p>
      <w:pPr>
        <w:rPr>
          <w:color w:val="auto"/>
        </w:rPr>
      </w:pPr>
    </w:p>
    <w:p>
      <w:pPr>
        <w:rPr>
          <w:color w:val="auto"/>
        </w:rPr>
      </w:pPr>
    </w:p>
    <w:p>
      <w:pPr>
        <w:rPr>
          <w:color w:val="auto"/>
        </w:rPr>
      </w:pPr>
    </w:p>
    <w:p>
      <w:pPr>
        <w:spacing w:line="360" w:lineRule="auto"/>
        <w:jc w:val="center"/>
        <w:rPr>
          <w:rFonts w:ascii="宋体" w:hAnsi="宋体"/>
          <w:b/>
          <w:bCs/>
          <w:color w:val="auto"/>
          <w:sz w:val="28"/>
          <w:szCs w:val="28"/>
        </w:rPr>
      </w:pPr>
      <w:r>
        <w:rPr>
          <w:rFonts w:ascii="宋体" w:hAnsi="宋体"/>
          <w:b/>
          <w:bCs/>
          <w:color w:val="auto"/>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auto"/>
          <w:sz w:val="28"/>
          <w:szCs w:val="28"/>
        </w:rPr>
      </w:pPr>
      <w:r>
        <w:rPr>
          <w:rFonts w:ascii="宋体" w:hAnsi="宋体"/>
          <w:b/>
          <w:bCs/>
          <w:color w:val="auto"/>
          <w:sz w:val="28"/>
          <w:szCs w:val="28"/>
        </w:rPr>
        <w:t>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bookmarkEnd w:id="9"/>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Wingdings 2">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1025" o:spid="_x0000_s102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35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E0C2A09"/>
    <w:multiLevelType w:val="singleLevel"/>
    <w:tmpl w:val="3E0C2A09"/>
    <w:lvl w:ilvl="0" w:tentative="0">
      <w:start w:val="1"/>
      <w:numFmt w:val="chineseCounting"/>
      <w:suff w:val="nothing"/>
      <w:lvlText w:val="%1、"/>
      <w:lvlJc w:val="left"/>
      <w:rPr>
        <w:rFonts w:hint="eastAsia"/>
      </w:rPr>
    </w:lvl>
  </w:abstractNum>
  <w:abstractNum w:abstractNumId="11">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6207351"/>
    <w:multiLevelType w:val="multilevel"/>
    <w:tmpl w:val="46207351"/>
    <w:lvl w:ilvl="0" w:tentative="0">
      <w:start w:val="2"/>
      <w:numFmt w:val="decimal"/>
      <w:lvlText w:val="%1."/>
      <w:lvlJc w:val="left"/>
      <w:pPr>
        <w:ind w:left="420" w:hanging="420"/>
      </w:pPr>
      <w:rPr>
        <w:rFonts w:hint="eastAsia"/>
      </w:rPr>
    </w:lvl>
    <w:lvl w:ilvl="1" w:tentative="0">
      <w:start w:val="2"/>
      <w:numFmt w:val="decimal"/>
      <w:lvlText w:val="%2.8.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9F817C2"/>
    <w:multiLevelType w:val="singleLevel"/>
    <w:tmpl w:val="59F817C2"/>
    <w:lvl w:ilvl="0" w:tentative="0">
      <w:start w:val="2"/>
      <w:numFmt w:val="chineseCounting"/>
      <w:suff w:val="space"/>
      <w:lvlText w:val="第%1章"/>
      <w:lvlJc w:val="left"/>
    </w:lvl>
  </w:abstractNum>
  <w:abstractNum w:abstractNumId="15">
    <w:nsid w:val="59F817E8"/>
    <w:multiLevelType w:val="singleLevel"/>
    <w:tmpl w:val="59F817E8"/>
    <w:lvl w:ilvl="0" w:tentative="0">
      <w:start w:val="1"/>
      <w:numFmt w:val="chineseCounting"/>
      <w:pStyle w:val="48"/>
      <w:suff w:val="nothing"/>
      <w:lvlText w:val="%1、"/>
      <w:lvlJc w:val="left"/>
    </w:lvl>
  </w:abstractNum>
  <w:abstractNum w:abstractNumId="16">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707C01F4"/>
    <w:multiLevelType w:val="multilevel"/>
    <w:tmpl w:val="707C01F4"/>
    <w:lvl w:ilvl="0" w:tentative="0">
      <w:start w:val="2"/>
      <w:numFmt w:val="decimal"/>
      <w:lvlText w:val="%1."/>
      <w:lvlJc w:val="left"/>
      <w:pPr>
        <w:ind w:left="420" w:hanging="420"/>
      </w:pPr>
      <w:rPr>
        <w:rFonts w:hint="eastAsia"/>
      </w:rPr>
    </w:lvl>
    <w:lvl w:ilvl="1" w:tentative="0">
      <w:start w:val="2"/>
      <w:numFmt w:val="decimal"/>
      <w:lvlText w:val="%2.8.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8">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5"/>
  </w:num>
  <w:num w:numId="4">
    <w:abstractNumId w:val="14"/>
  </w:num>
  <w:num w:numId="5">
    <w:abstractNumId w:val="10"/>
  </w:num>
  <w:num w:numId="6">
    <w:abstractNumId w:val="7"/>
  </w:num>
  <w:num w:numId="7">
    <w:abstractNumId w:val="16"/>
  </w:num>
  <w:num w:numId="8">
    <w:abstractNumId w:val="17"/>
  </w:num>
  <w:num w:numId="9">
    <w:abstractNumId w:val="12"/>
  </w:num>
  <w:num w:numId="10">
    <w:abstractNumId w:val="8"/>
  </w:num>
  <w:num w:numId="11">
    <w:abstractNumId w:val="4"/>
  </w:num>
  <w:num w:numId="12">
    <w:abstractNumId w:val="5"/>
  </w:num>
  <w:num w:numId="13">
    <w:abstractNumId w:val="19"/>
  </w:num>
  <w:num w:numId="14">
    <w:abstractNumId w:val="11"/>
  </w:num>
  <w:num w:numId="15">
    <w:abstractNumId w:val="18"/>
  </w:num>
  <w:num w:numId="16">
    <w:abstractNumId w:val="3"/>
  </w:num>
  <w:num w:numId="17">
    <w:abstractNumId w:val="6"/>
  </w:num>
  <w:num w:numId="18">
    <w:abstractNumId w:val="13"/>
  </w:num>
  <w:num w:numId="19">
    <w:abstractNumId w:val="9"/>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D20A3"/>
    <w:rsid w:val="00000A27"/>
    <w:rsid w:val="000043E4"/>
    <w:rsid w:val="00012712"/>
    <w:rsid w:val="000178D4"/>
    <w:rsid w:val="00020353"/>
    <w:rsid w:val="00022000"/>
    <w:rsid w:val="00022021"/>
    <w:rsid w:val="000300B0"/>
    <w:rsid w:val="000318E9"/>
    <w:rsid w:val="00033D27"/>
    <w:rsid w:val="00034324"/>
    <w:rsid w:val="000554D6"/>
    <w:rsid w:val="00061EBD"/>
    <w:rsid w:val="00066076"/>
    <w:rsid w:val="00074086"/>
    <w:rsid w:val="00086AFB"/>
    <w:rsid w:val="000938BE"/>
    <w:rsid w:val="000A7A0E"/>
    <w:rsid w:val="000B0639"/>
    <w:rsid w:val="000B76FE"/>
    <w:rsid w:val="000C15AC"/>
    <w:rsid w:val="000C5472"/>
    <w:rsid w:val="000D0962"/>
    <w:rsid w:val="000D24B4"/>
    <w:rsid w:val="000D3714"/>
    <w:rsid w:val="000D4F8E"/>
    <w:rsid w:val="000D56C3"/>
    <w:rsid w:val="000E102E"/>
    <w:rsid w:val="000F3964"/>
    <w:rsid w:val="00113A6C"/>
    <w:rsid w:val="00114F7B"/>
    <w:rsid w:val="001309C7"/>
    <w:rsid w:val="0013622E"/>
    <w:rsid w:val="001413B0"/>
    <w:rsid w:val="0014292A"/>
    <w:rsid w:val="001453AC"/>
    <w:rsid w:val="00157BFD"/>
    <w:rsid w:val="0016162A"/>
    <w:rsid w:val="00162961"/>
    <w:rsid w:val="001729F5"/>
    <w:rsid w:val="00175E00"/>
    <w:rsid w:val="001812E3"/>
    <w:rsid w:val="001A1B6C"/>
    <w:rsid w:val="001A3DE4"/>
    <w:rsid w:val="001B3201"/>
    <w:rsid w:val="001B3B1F"/>
    <w:rsid w:val="001B3FA7"/>
    <w:rsid w:val="001C128F"/>
    <w:rsid w:val="001D1F28"/>
    <w:rsid w:val="001D2862"/>
    <w:rsid w:val="001D6D29"/>
    <w:rsid w:val="001E3E55"/>
    <w:rsid w:val="00212A04"/>
    <w:rsid w:val="00220A8C"/>
    <w:rsid w:val="00234499"/>
    <w:rsid w:val="00235DB3"/>
    <w:rsid w:val="002373EF"/>
    <w:rsid w:val="002408D3"/>
    <w:rsid w:val="002447F3"/>
    <w:rsid w:val="00247D4B"/>
    <w:rsid w:val="00247EBC"/>
    <w:rsid w:val="00251DBD"/>
    <w:rsid w:val="0025438E"/>
    <w:rsid w:val="002557F6"/>
    <w:rsid w:val="00257170"/>
    <w:rsid w:val="00257C0C"/>
    <w:rsid w:val="00257C27"/>
    <w:rsid w:val="002644FB"/>
    <w:rsid w:val="00274792"/>
    <w:rsid w:val="00274F8B"/>
    <w:rsid w:val="00282D0F"/>
    <w:rsid w:val="002A4363"/>
    <w:rsid w:val="002A4A94"/>
    <w:rsid w:val="002D5CAA"/>
    <w:rsid w:val="002E3710"/>
    <w:rsid w:val="002F56B1"/>
    <w:rsid w:val="002F68B9"/>
    <w:rsid w:val="00300379"/>
    <w:rsid w:val="00301814"/>
    <w:rsid w:val="00304216"/>
    <w:rsid w:val="00307037"/>
    <w:rsid w:val="003103B1"/>
    <w:rsid w:val="00313750"/>
    <w:rsid w:val="00315BEB"/>
    <w:rsid w:val="00322385"/>
    <w:rsid w:val="00323B0A"/>
    <w:rsid w:val="00325EC7"/>
    <w:rsid w:val="003315A3"/>
    <w:rsid w:val="00333DA4"/>
    <w:rsid w:val="0033593F"/>
    <w:rsid w:val="00336C58"/>
    <w:rsid w:val="00337220"/>
    <w:rsid w:val="00355A48"/>
    <w:rsid w:val="00361029"/>
    <w:rsid w:val="00361EF7"/>
    <w:rsid w:val="00365D02"/>
    <w:rsid w:val="0037403C"/>
    <w:rsid w:val="00380D7C"/>
    <w:rsid w:val="00383B76"/>
    <w:rsid w:val="003B47AA"/>
    <w:rsid w:val="003B602C"/>
    <w:rsid w:val="003B6371"/>
    <w:rsid w:val="003D2B2F"/>
    <w:rsid w:val="003D3FB5"/>
    <w:rsid w:val="003E149A"/>
    <w:rsid w:val="003E2DBE"/>
    <w:rsid w:val="0041124B"/>
    <w:rsid w:val="00412829"/>
    <w:rsid w:val="00414486"/>
    <w:rsid w:val="00415A4E"/>
    <w:rsid w:val="00417373"/>
    <w:rsid w:val="004212CB"/>
    <w:rsid w:val="0042172E"/>
    <w:rsid w:val="004226E9"/>
    <w:rsid w:val="00425942"/>
    <w:rsid w:val="00436090"/>
    <w:rsid w:val="00445971"/>
    <w:rsid w:val="00447141"/>
    <w:rsid w:val="00453CFB"/>
    <w:rsid w:val="00471D9E"/>
    <w:rsid w:val="0048788B"/>
    <w:rsid w:val="004A3EBE"/>
    <w:rsid w:val="004B2239"/>
    <w:rsid w:val="004B22D3"/>
    <w:rsid w:val="004B6F46"/>
    <w:rsid w:val="004B7646"/>
    <w:rsid w:val="004C3729"/>
    <w:rsid w:val="004C488A"/>
    <w:rsid w:val="004D339F"/>
    <w:rsid w:val="004E2C91"/>
    <w:rsid w:val="004E6481"/>
    <w:rsid w:val="004F1DBB"/>
    <w:rsid w:val="004F5BE4"/>
    <w:rsid w:val="005020CD"/>
    <w:rsid w:val="00512A12"/>
    <w:rsid w:val="00521E2C"/>
    <w:rsid w:val="00522091"/>
    <w:rsid w:val="00522697"/>
    <w:rsid w:val="00544270"/>
    <w:rsid w:val="00547C51"/>
    <w:rsid w:val="005549F8"/>
    <w:rsid w:val="00561C5B"/>
    <w:rsid w:val="00573D06"/>
    <w:rsid w:val="005768AB"/>
    <w:rsid w:val="00577061"/>
    <w:rsid w:val="0058043E"/>
    <w:rsid w:val="005856E5"/>
    <w:rsid w:val="005A0399"/>
    <w:rsid w:val="005A0CBC"/>
    <w:rsid w:val="005A14CE"/>
    <w:rsid w:val="005A3071"/>
    <w:rsid w:val="005E3409"/>
    <w:rsid w:val="005E3F3F"/>
    <w:rsid w:val="005F0B1E"/>
    <w:rsid w:val="005F1DF2"/>
    <w:rsid w:val="0060569D"/>
    <w:rsid w:val="00614304"/>
    <w:rsid w:val="0061792B"/>
    <w:rsid w:val="00622B0B"/>
    <w:rsid w:val="00624843"/>
    <w:rsid w:val="006357B0"/>
    <w:rsid w:val="006369BE"/>
    <w:rsid w:val="00636AAD"/>
    <w:rsid w:val="0063754C"/>
    <w:rsid w:val="0065294F"/>
    <w:rsid w:val="00653D9B"/>
    <w:rsid w:val="00654B93"/>
    <w:rsid w:val="006626FF"/>
    <w:rsid w:val="0067408D"/>
    <w:rsid w:val="00674726"/>
    <w:rsid w:val="006906FE"/>
    <w:rsid w:val="00695567"/>
    <w:rsid w:val="006A7085"/>
    <w:rsid w:val="006B11BB"/>
    <w:rsid w:val="006B59F9"/>
    <w:rsid w:val="006C1ABC"/>
    <w:rsid w:val="006C4A8D"/>
    <w:rsid w:val="006D2F3B"/>
    <w:rsid w:val="006D5390"/>
    <w:rsid w:val="006E6EAB"/>
    <w:rsid w:val="006F0427"/>
    <w:rsid w:val="006F2C6A"/>
    <w:rsid w:val="006F68CC"/>
    <w:rsid w:val="0070010A"/>
    <w:rsid w:val="00704BF9"/>
    <w:rsid w:val="00705BA9"/>
    <w:rsid w:val="00716F27"/>
    <w:rsid w:val="00721711"/>
    <w:rsid w:val="00737DB9"/>
    <w:rsid w:val="007401C3"/>
    <w:rsid w:val="00740E91"/>
    <w:rsid w:val="00746A32"/>
    <w:rsid w:val="007568C2"/>
    <w:rsid w:val="007570E2"/>
    <w:rsid w:val="00760543"/>
    <w:rsid w:val="007727E6"/>
    <w:rsid w:val="0077455F"/>
    <w:rsid w:val="00784774"/>
    <w:rsid w:val="0078780A"/>
    <w:rsid w:val="0079352C"/>
    <w:rsid w:val="00796672"/>
    <w:rsid w:val="007A31F4"/>
    <w:rsid w:val="007A34F1"/>
    <w:rsid w:val="007A48E9"/>
    <w:rsid w:val="007B30DE"/>
    <w:rsid w:val="007B39C7"/>
    <w:rsid w:val="007C07ED"/>
    <w:rsid w:val="007C6705"/>
    <w:rsid w:val="007D2A0A"/>
    <w:rsid w:val="007D2B0C"/>
    <w:rsid w:val="007D3A74"/>
    <w:rsid w:val="007D4BAD"/>
    <w:rsid w:val="007D6D78"/>
    <w:rsid w:val="007E1FE9"/>
    <w:rsid w:val="007E5964"/>
    <w:rsid w:val="007E6183"/>
    <w:rsid w:val="007F0A64"/>
    <w:rsid w:val="007F6FB7"/>
    <w:rsid w:val="0080260F"/>
    <w:rsid w:val="008101FB"/>
    <w:rsid w:val="00811BB1"/>
    <w:rsid w:val="00832E87"/>
    <w:rsid w:val="00833C6A"/>
    <w:rsid w:val="0084302F"/>
    <w:rsid w:val="00847088"/>
    <w:rsid w:val="0085213A"/>
    <w:rsid w:val="0086265C"/>
    <w:rsid w:val="008656DB"/>
    <w:rsid w:val="008734AD"/>
    <w:rsid w:val="008753FE"/>
    <w:rsid w:val="00877C6C"/>
    <w:rsid w:val="008833DC"/>
    <w:rsid w:val="008834FE"/>
    <w:rsid w:val="00884D0F"/>
    <w:rsid w:val="00884F11"/>
    <w:rsid w:val="00887FE7"/>
    <w:rsid w:val="0089369E"/>
    <w:rsid w:val="00893B24"/>
    <w:rsid w:val="00896816"/>
    <w:rsid w:val="008A1EE5"/>
    <w:rsid w:val="008A4543"/>
    <w:rsid w:val="008A5850"/>
    <w:rsid w:val="008B57FF"/>
    <w:rsid w:val="008B5A12"/>
    <w:rsid w:val="008B7AF4"/>
    <w:rsid w:val="008C40A8"/>
    <w:rsid w:val="008C4BEA"/>
    <w:rsid w:val="008C53A7"/>
    <w:rsid w:val="008E62A2"/>
    <w:rsid w:val="008F0E43"/>
    <w:rsid w:val="008F3208"/>
    <w:rsid w:val="00902A7F"/>
    <w:rsid w:val="00905A17"/>
    <w:rsid w:val="00920609"/>
    <w:rsid w:val="00920892"/>
    <w:rsid w:val="009209F7"/>
    <w:rsid w:val="0092409E"/>
    <w:rsid w:val="00930F65"/>
    <w:rsid w:val="00945983"/>
    <w:rsid w:val="00973D36"/>
    <w:rsid w:val="0097535A"/>
    <w:rsid w:val="00985EBA"/>
    <w:rsid w:val="0098622D"/>
    <w:rsid w:val="009A452D"/>
    <w:rsid w:val="009B2B36"/>
    <w:rsid w:val="009B5BC7"/>
    <w:rsid w:val="009B6EA8"/>
    <w:rsid w:val="009C12AB"/>
    <w:rsid w:val="009C5BE8"/>
    <w:rsid w:val="009C5BF0"/>
    <w:rsid w:val="009D1F9C"/>
    <w:rsid w:val="009D203C"/>
    <w:rsid w:val="009D20A3"/>
    <w:rsid w:val="009D3502"/>
    <w:rsid w:val="009E6699"/>
    <w:rsid w:val="00A045C1"/>
    <w:rsid w:val="00A0474D"/>
    <w:rsid w:val="00A159FC"/>
    <w:rsid w:val="00A15F7A"/>
    <w:rsid w:val="00A21DDF"/>
    <w:rsid w:val="00A23F1B"/>
    <w:rsid w:val="00A27AA9"/>
    <w:rsid w:val="00A339F0"/>
    <w:rsid w:val="00A36206"/>
    <w:rsid w:val="00A4096D"/>
    <w:rsid w:val="00A42751"/>
    <w:rsid w:val="00A44605"/>
    <w:rsid w:val="00A52737"/>
    <w:rsid w:val="00A54E5B"/>
    <w:rsid w:val="00A61AF6"/>
    <w:rsid w:val="00A63C44"/>
    <w:rsid w:val="00A678EF"/>
    <w:rsid w:val="00A75A79"/>
    <w:rsid w:val="00A910F1"/>
    <w:rsid w:val="00AA0F1B"/>
    <w:rsid w:val="00AA4CCD"/>
    <w:rsid w:val="00AC49CE"/>
    <w:rsid w:val="00AC4FD2"/>
    <w:rsid w:val="00AE3298"/>
    <w:rsid w:val="00B02024"/>
    <w:rsid w:val="00B05115"/>
    <w:rsid w:val="00B07980"/>
    <w:rsid w:val="00B12A55"/>
    <w:rsid w:val="00B15872"/>
    <w:rsid w:val="00B16E78"/>
    <w:rsid w:val="00B20FA0"/>
    <w:rsid w:val="00B24D17"/>
    <w:rsid w:val="00B277AA"/>
    <w:rsid w:val="00B30127"/>
    <w:rsid w:val="00B32542"/>
    <w:rsid w:val="00B32A03"/>
    <w:rsid w:val="00B4067A"/>
    <w:rsid w:val="00B41493"/>
    <w:rsid w:val="00B42330"/>
    <w:rsid w:val="00B42703"/>
    <w:rsid w:val="00B47396"/>
    <w:rsid w:val="00B5289C"/>
    <w:rsid w:val="00B53BAE"/>
    <w:rsid w:val="00B601A6"/>
    <w:rsid w:val="00B61615"/>
    <w:rsid w:val="00B616DF"/>
    <w:rsid w:val="00B775F1"/>
    <w:rsid w:val="00BA68F5"/>
    <w:rsid w:val="00BB1F82"/>
    <w:rsid w:val="00BB2ACA"/>
    <w:rsid w:val="00BB33D2"/>
    <w:rsid w:val="00BB33E6"/>
    <w:rsid w:val="00BB6706"/>
    <w:rsid w:val="00BC09E9"/>
    <w:rsid w:val="00BC30AC"/>
    <w:rsid w:val="00BC4761"/>
    <w:rsid w:val="00BC548C"/>
    <w:rsid w:val="00BD26E3"/>
    <w:rsid w:val="00BD46B3"/>
    <w:rsid w:val="00BD4844"/>
    <w:rsid w:val="00BD4F16"/>
    <w:rsid w:val="00BD62A9"/>
    <w:rsid w:val="00BD6B19"/>
    <w:rsid w:val="00BD7252"/>
    <w:rsid w:val="00BD77B4"/>
    <w:rsid w:val="00BF1566"/>
    <w:rsid w:val="00BF2BE8"/>
    <w:rsid w:val="00C214C3"/>
    <w:rsid w:val="00C21A0B"/>
    <w:rsid w:val="00C22847"/>
    <w:rsid w:val="00C23C88"/>
    <w:rsid w:val="00C3639D"/>
    <w:rsid w:val="00C41183"/>
    <w:rsid w:val="00C42E82"/>
    <w:rsid w:val="00C44B22"/>
    <w:rsid w:val="00C46BF7"/>
    <w:rsid w:val="00C70AC1"/>
    <w:rsid w:val="00C70FB9"/>
    <w:rsid w:val="00C73B5B"/>
    <w:rsid w:val="00C821C3"/>
    <w:rsid w:val="00C967BD"/>
    <w:rsid w:val="00CA60C0"/>
    <w:rsid w:val="00CB5D80"/>
    <w:rsid w:val="00CC635B"/>
    <w:rsid w:val="00CD0DF3"/>
    <w:rsid w:val="00CD1688"/>
    <w:rsid w:val="00CD275D"/>
    <w:rsid w:val="00CE0D24"/>
    <w:rsid w:val="00CE1F97"/>
    <w:rsid w:val="00CE3B68"/>
    <w:rsid w:val="00CE5C22"/>
    <w:rsid w:val="00D03251"/>
    <w:rsid w:val="00D13B7F"/>
    <w:rsid w:val="00D17952"/>
    <w:rsid w:val="00D22B67"/>
    <w:rsid w:val="00D255E5"/>
    <w:rsid w:val="00D273E8"/>
    <w:rsid w:val="00D276CD"/>
    <w:rsid w:val="00D301AB"/>
    <w:rsid w:val="00D306DE"/>
    <w:rsid w:val="00D37098"/>
    <w:rsid w:val="00D42A85"/>
    <w:rsid w:val="00D50424"/>
    <w:rsid w:val="00D53F80"/>
    <w:rsid w:val="00D615B9"/>
    <w:rsid w:val="00D65B94"/>
    <w:rsid w:val="00D65D54"/>
    <w:rsid w:val="00DB0DE6"/>
    <w:rsid w:val="00DC21F0"/>
    <w:rsid w:val="00DC6509"/>
    <w:rsid w:val="00DE35F4"/>
    <w:rsid w:val="00DF1A9A"/>
    <w:rsid w:val="00DF2776"/>
    <w:rsid w:val="00DF323D"/>
    <w:rsid w:val="00E301A5"/>
    <w:rsid w:val="00E31290"/>
    <w:rsid w:val="00E34343"/>
    <w:rsid w:val="00E533A3"/>
    <w:rsid w:val="00E53E54"/>
    <w:rsid w:val="00E554FC"/>
    <w:rsid w:val="00E57228"/>
    <w:rsid w:val="00E7246F"/>
    <w:rsid w:val="00E81BC8"/>
    <w:rsid w:val="00E970F5"/>
    <w:rsid w:val="00EA678F"/>
    <w:rsid w:val="00EB122F"/>
    <w:rsid w:val="00EC12C7"/>
    <w:rsid w:val="00EC52FD"/>
    <w:rsid w:val="00EC5F8C"/>
    <w:rsid w:val="00EC6291"/>
    <w:rsid w:val="00ED12B1"/>
    <w:rsid w:val="00ED4E2E"/>
    <w:rsid w:val="00ED57DC"/>
    <w:rsid w:val="00EE15D9"/>
    <w:rsid w:val="00EF1B01"/>
    <w:rsid w:val="00EF5261"/>
    <w:rsid w:val="00F001F0"/>
    <w:rsid w:val="00F04FC6"/>
    <w:rsid w:val="00F105D7"/>
    <w:rsid w:val="00F270AE"/>
    <w:rsid w:val="00F2739F"/>
    <w:rsid w:val="00F36EAE"/>
    <w:rsid w:val="00F566F9"/>
    <w:rsid w:val="00F6323A"/>
    <w:rsid w:val="00F6614B"/>
    <w:rsid w:val="00F700DD"/>
    <w:rsid w:val="00F726CB"/>
    <w:rsid w:val="00F771F3"/>
    <w:rsid w:val="00F823FB"/>
    <w:rsid w:val="00F84F9D"/>
    <w:rsid w:val="00F94449"/>
    <w:rsid w:val="00F95117"/>
    <w:rsid w:val="00FA3464"/>
    <w:rsid w:val="00FA69A3"/>
    <w:rsid w:val="00FC5937"/>
    <w:rsid w:val="00FC7550"/>
    <w:rsid w:val="00FD2FE5"/>
    <w:rsid w:val="00FE0F7C"/>
    <w:rsid w:val="00FE6A83"/>
    <w:rsid w:val="00FF2E8B"/>
    <w:rsid w:val="00FF7E23"/>
    <w:rsid w:val="02381FED"/>
    <w:rsid w:val="03F632FF"/>
    <w:rsid w:val="04AA37DF"/>
    <w:rsid w:val="05BE4BCA"/>
    <w:rsid w:val="066D1B9A"/>
    <w:rsid w:val="08CB559C"/>
    <w:rsid w:val="08DD2BB8"/>
    <w:rsid w:val="099F6365"/>
    <w:rsid w:val="0B347170"/>
    <w:rsid w:val="0BE9339F"/>
    <w:rsid w:val="0BF93095"/>
    <w:rsid w:val="0C146CF4"/>
    <w:rsid w:val="0E226612"/>
    <w:rsid w:val="10595BBA"/>
    <w:rsid w:val="11255170"/>
    <w:rsid w:val="119A7D0F"/>
    <w:rsid w:val="141770EC"/>
    <w:rsid w:val="19320955"/>
    <w:rsid w:val="1B5B23A9"/>
    <w:rsid w:val="1D046076"/>
    <w:rsid w:val="1E59202B"/>
    <w:rsid w:val="20154202"/>
    <w:rsid w:val="20EB3F58"/>
    <w:rsid w:val="21070AC4"/>
    <w:rsid w:val="2279224A"/>
    <w:rsid w:val="22FC0D2A"/>
    <w:rsid w:val="269442EC"/>
    <w:rsid w:val="294D1A1F"/>
    <w:rsid w:val="2B8A2623"/>
    <w:rsid w:val="2C9A320E"/>
    <w:rsid w:val="2CE4629C"/>
    <w:rsid w:val="315F3F3D"/>
    <w:rsid w:val="32D77E9B"/>
    <w:rsid w:val="333A4A1C"/>
    <w:rsid w:val="35F336C5"/>
    <w:rsid w:val="364F402B"/>
    <w:rsid w:val="365100D7"/>
    <w:rsid w:val="368F1F39"/>
    <w:rsid w:val="371651DE"/>
    <w:rsid w:val="39D80ED6"/>
    <w:rsid w:val="3A4324C8"/>
    <w:rsid w:val="3B4A56A0"/>
    <w:rsid w:val="3B726464"/>
    <w:rsid w:val="3C0845D4"/>
    <w:rsid w:val="3E9A6FB4"/>
    <w:rsid w:val="3F7E70F7"/>
    <w:rsid w:val="40280EFF"/>
    <w:rsid w:val="41890B85"/>
    <w:rsid w:val="41BE6EA6"/>
    <w:rsid w:val="41DB5EFD"/>
    <w:rsid w:val="43834BF9"/>
    <w:rsid w:val="43D4284F"/>
    <w:rsid w:val="44260C03"/>
    <w:rsid w:val="49E06FEF"/>
    <w:rsid w:val="4A7B14B9"/>
    <w:rsid w:val="4B3E1F1E"/>
    <w:rsid w:val="4B484BF1"/>
    <w:rsid w:val="4C176533"/>
    <w:rsid w:val="4C7F3A15"/>
    <w:rsid w:val="4D253021"/>
    <w:rsid w:val="4E3047AE"/>
    <w:rsid w:val="4E855972"/>
    <w:rsid w:val="4E972CE6"/>
    <w:rsid w:val="50FA1949"/>
    <w:rsid w:val="51E40486"/>
    <w:rsid w:val="523A7A8E"/>
    <w:rsid w:val="52511D89"/>
    <w:rsid w:val="551052F0"/>
    <w:rsid w:val="57402AAB"/>
    <w:rsid w:val="575E709C"/>
    <w:rsid w:val="58913ABA"/>
    <w:rsid w:val="5B8D5D7B"/>
    <w:rsid w:val="60A56FAD"/>
    <w:rsid w:val="60A94955"/>
    <w:rsid w:val="61135597"/>
    <w:rsid w:val="63617231"/>
    <w:rsid w:val="648A5A01"/>
    <w:rsid w:val="64BE6B2E"/>
    <w:rsid w:val="651E516A"/>
    <w:rsid w:val="656432C0"/>
    <w:rsid w:val="65C020C7"/>
    <w:rsid w:val="65E7126D"/>
    <w:rsid w:val="662B7F78"/>
    <w:rsid w:val="668A5731"/>
    <w:rsid w:val="684F195B"/>
    <w:rsid w:val="685719C6"/>
    <w:rsid w:val="68B85CFD"/>
    <w:rsid w:val="6AA21DB9"/>
    <w:rsid w:val="6B920689"/>
    <w:rsid w:val="6BDD11DE"/>
    <w:rsid w:val="6DD569E3"/>
    <w:rsid w:val="6E613A42"/>
    <w:rsid w:val="70CD6A8C"/>
    <w:rsid w:val="71260BC8"/>
    <w:rsid w:val="722D6073"/>
    <w:rsid w:val="72B1091D"/>
    <w:rsid w:val="737E180E"/>
    <w:rsid w:val="73F950D8"/>
    <w:rsid w:val="755E5F91"/>
    <w:rsid w:val="75E1793E"/>
    <w:rsid w:val="7AFB220E"/>
    <w:rsid w:val="7B3059E7"/>
    <w:rsid w:val="7B7F1490"/>
    <w:rsid w:val="7CC67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52"/>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5"/>
    <w:qFormat/>
    <w:uiPriority w:val="0"/>
    <w:rPr>
      <w:rFonts w:ascii="Times New Roman" w:hAnsi="Times New Roman" w:eastAsia="宋体" w:cs="Times New Roman"/>
      <w:color w:val="FF0000"/>
      <w:sz w:val="24"/>
      <w:szCs w:val="24"/>
    </w:rPr>
  </w:style>
  <w:style w:type="paragraph" w:styleId="9">
    <w:name w:val="Body Text"/>
    <w:basedOn w:val="1"/>
    <w:link w:val="49"/>
    <w:semiHidden/>
    <w:unhideWhenUsed/>
    <w:qFormat/>
    <w:uiPriority w:val="99"/>
    <w:pPr>
      <w:spacing w:after="120"/>
    </w:pPr>
  </w:style>
  <w:style w:type="paragraph" w:styleId="10">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1">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2">
    <w:name w:val="Plain Text"/>
    <w:basedOn w:val="1"/>
    <w:link w:val="30"/>
    <w:qFormat/>
    <w:uiPriority w:val="0"/>
    <w:rPr>
      <w:rFonts w:eastAsia="宋体"/>
      <w:sz w:val="24"/>
    </w:rPr>
  </w:style>
  <w:style w:type="paragraph" w:styleId="13">
    <w:name w:val="Date"/>
    <w:basedOn w:val="1"/>
    <w:next w:val="1"/>
    <w:link w:val="31"/>
    <w:unhideWhenUsed/>
    <w:qFormat/>
    <w:uiPriority w:val="99"/>
    <w:pPr>
      <w:ind w:left="100" w:leftChars="2500"/>
    </w:pPr>
  </w:style>
  <w:style w:type="paragraph" w:styleId="14">
    <w:name w:val="footer"/>
    <w:basedOn w:val="1"/>
    <w:link w:val="32"/>
    <w:unhideWhenUsed/>
    <w:qFormat/>
    <w:uiPriority w:val="99"/>
    <w:pPr>
      <w:tabs>
        <w:tab w:val="center" w:pos="4153"/>
        <w:tab w:val="right" w:pos="8306"/>
      </w:tabs>
      <w:snapToGrid w:val="0"/>
      <w:jc w:val="left"/>
    </w:pPr>
    <w:rPr>
      <w:sz w:val="18"/>
      <w:szCs w:val="18"/>
    </w:rPr>
  </w:style>
  <w:style w:type="paragraph" w:styleId="15">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7">
    <w:name w:val="HTML Preformatted"/>
    <w:basedOn w:val="1"/>
    <w:link w:val="5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8">
    <w:name w:val="Normal (Web)"/>
    <w:basedOn w:val="1"/>
    <w:qFormat/>
    <w:uiPriority w:val="99"/>
    <w:rPr>
      <w:rFonts w:ascii="Calibri" w:hAnsi="Calibri" w:eastAsia="宋体" w:cs="Times New Roman"/>
      <w:sz w:val="24"/>
      <w:szCs w:val="24"/>
    </w:rPr>
  </w:style>
  <w:style w:type="paragraph" w:styleId="19">
    <w:name w:val="Body Text First Indent"/>
    <w:basedOn w:val="9"/>
    <w:link w:val="50"/>
    <w:qFormat/>
    <w:uiPriority w:val="0"/>
    <w:pPr>
      <w:ind w:firstLine="420" w:firstLineChars="100"/>
    </w:pPr>
    <w:rPr>
      <w:rFonts w:ascii="宋体" w:hAnsi="Times New Roman" w:eastAsia="宋体" w:cs="Times New Roman"/>
      <w:kern w:val="0"/>
      <w:sz w:val="34"/>
      <w:szCs w:val="20"/>
    </w:rPr>
  </w:style>
  <w:style w:type="character" w:styleId="22">
    <w:name w:val="Strong"/>
    <w:basedOn w:val="21"/>
    <w:qFormat/>
    <w:uiPriority w:val="22"/>
    <w:rPr>
      <w:b/>
      <w:bCs/>
    </w:rPr>
  </w:style>
  <w:style w:type="character" w:styleId="23">
    <w:name w:val="FollowedHyperlink"/>
    <w:basedOn w:val="21"/>
    <w:semiHidden/>
    <w:unhideWhenUsed/>
    <w:qFormat/>
    <w:uiPriority w:val="99"/>
    <w:rPr>
      <w:color w:val="800080" w:themeColor="followedHyperlink"/>
      <w:u w:val="single"/>
    </w:rPr>
  </w:style>
  <w:style w:type="character" w:styleId="24">
    <w:name w:val="Emphasis"/>
    <w:basedOn w:val="21"/>
    <w:qFormat/>
    <w:uiPriority w:val="20"/>
  </w:style>
  <w:style w:type="character" w:styleId="25">
    <w:name w:val="Hyperlink"/>
    <w:basedOn w:val="21"/>
    <w:unhideWhenUsed/>
    <w:qFormat/>
    <w:uiPriority w:val="99"/>
    <w:rPr>
      <w:color w:val="000000"/>
      <w:u w:val="none"/>
    </w:rPr>
  </w:style>
  <w:style w:type="character" w:customStyle="1" w:styleId="26">
    <w:name w:val="标题 1 Char"/>
    <w:basedOn w:val="21"/>
    <w:link w:val="2"/>
    <w:qFormat/>
    <w:uiPriority w:val="0"/>
    <w:rPr>
      <w:rFonts w:ascii="Calibri" w:hAnsi="Calibri" w:eastAsia="宋体" w:cs="Times New Roman"/>
      <w:b/>
      <w:bCs/>
      <w:kern w:val="44"/>
      <w:sz w:val="44"/>
      <w:szCs w:val="44"/>
    </w:rPr>
  </w:style>
  <w:style w:type="character" w:customStyle="1" w:styleId="27">
    <w:name w:val="标题 2 Char"/>
    <w:basedOn w:val="21"/>
    <w:link w:val="3"/>
    <w:qFormat/>
    <w:uiPriority w:val="0"/>
    <w:rPr>
      <w:rFonts w:ascii="Arial" w:hAnsi="Arial" w:eastAsia="黑体" w:cs="Times New Roman"/>
      <w:b/>
      <w:bCs/>
      <w:kern w:val="0"/>
      <w:sz w:val="32"/>
      <w:szCs w:val="32"/>
    </w:rPr>
  </w:style>
  <w:style w:type="character" w:customStyle="1" w:styleId="28">
    <w:name w:val="标题 3 Char"/>
    <w:basedOn w:val="21"/>
    <w:link w:val="4"/>
    <w:qFormat/>
    <w:uiPriority w:val="0"/>
    <w:rPr>
      <w:rFonts w:ascii="宋体" w:hAnsi="宋体" w:eastAsia="宋体" w:cs="Times New Roman"/>
      <w:b/>
      <w:color w:val="000000"/>
      <w:kern w:val="0"/>
      <w:sz w:val="24"/>
      <w:szCs w:val="20"/>
      <w:lang w:val="en-GB"/>
    </w:rPr>
  </w:style>
  <w:style w:type="character" w:customStyle="1" w:styleId="29">
    <w:name w:val="标题 4 Char"/>
    <w:basedOn w:val="21"/>
    <w:link w:val="5"/>
    <w:qFormat/>
    <w:uiPriority w:val="0"/>
    <w:rPr>
      <w:rFonts w:ascii="Arial" w:hAnsi="Arial" w:eastAsia="黑体" w:cs="Times New Roman"/>
      <w:b/>
      <w:bCs/>
      <w:kern w:val="0"/>
      <w:sz w:val="28"/>
      <w:szCs w:val="28"/>
    </w:rPr>
  </w:style>
  <w:style w:type="character" w:customStyle="1" w:styleId="30">
    <w:name w:val="纯文本 Char"/>
    <w:basedOn w:val="21"/>
    <w:link w:val="12"/>
    <w:qFormat/>
    <w:uiPriority w:val="0"/>
    <w:rPr>
      <w:rFonts w:eastAsia="宋体"/>
      <w:sz w:val="24"/>
    </w:rPr>
  </w:style>
  <w:style w:type="character" w:customStyle="1" w:styleId="31">
    <w:name w:val="日期 Char"/>
    <w:basedOn w:val="21"/>
    <w:link w:val="13"/>
    <w:qFormat/>
    <w:uiPriority w:val="99"/>
  </w:style>
  <w:style w:type="character" w:customStyle="1" w:styleId="32">
    <w:name w:val="页脚 Char"/>
    <w:basedOn w:val="21"/>
    <w:link w:val="14"/>
    <w:qFormat/>
    <w:uiPriority w:val="99"/>
    <w:rPr>
      <w:sz w:val="18"/>
      <w:szCs w:val="18"/>
    </w:rPr>
  </w:style>
  <w:style w:type="character" w:customStyle="1" w:styleId="33">
    <w:name w:val="页眉 Char"/>
    <w:basedOn w:val="21"/>
    <w:link w:val="15"/>
    <w:qFormat/>
    <w:uiPriority w:val="99"/>
    <w:rPr>
      <w:sz w:val="18"/>
      <w:szCs w:val="18"/>
    </w:rPr>
  </w:style>
  <w:style w:type="character" w:customStyle="1" w:styleId="34">
    <w:name w:val="纯文本 Char1"/>
    <w:qFormat/>
    <w:uiPriority w:val="0"/>
    <w:rPr>
      <w:rFonts w:eastAsia="宋体"/>
      <w:sz w:val="24"/>
    </w:rPr>
  </w:style>
  <w:style w:type="paragraph" w:customStyle="1" w:styleId="35">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6">
    <w:name w:val="列出段落1"/>
    <w:basedOn w:val="1"/>
    <w:qFormat/>
    <w:uiPriority w:val="34"/>
    <w:pPr>
      <w:ind w:firstLine="420" w:firstLineChars="200"/>
    </w:pPr>
  </w:style>
  <w:style w:type="paragraph" w:styleId="37">
    <w:name w:val="List Paragraph"/>
    <w:basedOn w:val="1"/>
    <w:unhideWhenUsed/>
    <w:qFormat/>
    <w:uiPriority w:val="99"/>
    <w:pPr>
      <w:ind w:firstLine="420" w:firstLineChars="200"/>
    </w:pPr>
  </w:style>
  <w:style w:type="character" w:customStyle="1" w:styleId="38">
    <w:name w:val="正文文本缩进 Char Char"/>
    <w:link w:val="39"/>
    <w:qFormat/>
    <w:uiPriority w:val="0"/>
    <w:rPr>
      <w:rFonts w:ascii="宋体"/>
      <w:sz w:val="24"/>
    </w:rPr>
  </w:style>
  <w:style w:type="paragraph" w:customStyle="1" w:styleId="39">
    <w:name w:val="正文文本缩进1"/>
    <w:basedOn w:val="1"/>
    <w:link w:val="38"/>
    <w:qFormat/>
    <w:uiPriority w:val="0"/>
    <w:pPr>
      <w:spacing w:line="360" w:lineRule="auto"/>
      <w:ind w:firstLine="480" w:firstLineChars="200"/>
    </w:pPr>
    <w:rPr>
      <w:rFonts w:ascii="宋体"/>
      <w:sz w:val="24"/>
    </w:rPr>
  </w:style>
  <w:style w:type="character" w:customStyle="1" w:styleId="40">
    <w:name w:val="日期 Char Char"/>
    <w:link w:val="41"/>
    <w:qFormat/>
    <w:uiPriority w:val="0"/>
    <w:rPr>
      <w:sz w:val="24"/>
    </w:rPr>
  </w:style>
  <w:style w:type="paragraph" w:customStyle="1" w:styleId="41">
    <w:name w:val="日期1"/>
    <w:basedOn w:val="1"/>
    <w:next w:val="1"/>
    <w:link w:val="40"/>
    <w:qFormat/>
    <w:uiPriority w:val="0"/>
    <w:rPr>
      <w:sz w:val="24"/>
    </w:rPr>
  </w:style>
  <w:style w:type="paragraph" w:customStyle="1" w:styleId="4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5">
    <w:name w:val="正文文本 3 Char"/>
    <w:basedOn w:val="21"/>
    <w:link w:val="8"/>
    <w:qFormat/>
    <w:uiPriority w:val="0"/>
    <w:rPr>
      <w:rFonts w:ascii="Times New Roman" w:hAnsi="Times New Roman" w:eastAsia="宋体" w:cs="Times New Roman"/>
      <w:color w:val="FF0000"/>
      <w:sz w:val="24"/>
      <w:szCs w:val="24"/>
    </w:rPr>
  </w:style>
  <w:style w:type="character" w:customStyle="1" w:styleId="46">
    <w:name w:val="edittexttarea"/>
    <w:basedOn w:val="21"/>
    <w:qFormat/>
    <w:uiPriority w:val="0"/>
  </w:style>
  <w:style w:type="paragraph" w:customStyle="1" w:styleId="47">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9">
    <w:name w:val="正文文本 Char"/>
    <w:basedOn w:val="21"/>
    <w:link w:val="9"/>
    <w:semiHidden/>
    <w:qFormat/>
    <w:uiPriority w:val="99"/>
  </w:style>
  <w:style w:type="character" w:customStyle="1" w:styleId="50">
    <w:name w:val="正文首行缩进 Char"/>
    <w:basedOn w:val="49"/>
    <w:link w:val="19"/>
    <w:qFormat/>
    <w:uiPriority w:val="0"/>
    <w:rPr>
      <w:rFonts w:ascii="宋体" w:hAnsi="Times New Roman" w:eastAsia="宋体" w:cs="Times New Roman"/>
      <w:kern w:val="0"/>
      <w:sz w:val="34"/>
      <w:szCs w:val="20"/>
    </w:rPr>
  </w:style>
  <w:style w:type="character" w:customStyle="1" w:styleId="51">
    <w:name w:val="HTML 预设格式 Char"/>
    <w:basedOn w:val="21"/>
    <w:link w:val="17"/>
    <w:semiHidden/>
    <w:qFormat/>
    <w:uiPriority w:val="99"/>
    <w:rPr>
      <w:rFonts w:ascii="宋体" w:hAnsi="宋体" w:eastAsia="宋体" w:cs="宋体"/>
      <w:kern w:val="0"/>
      <w:sz w:val="24"/>
      <w:szCs w:val="24"/>
    </w:rPr>
  </w:style>
  <w:style w:type="character" w:customStyle="1" w:styleId="52">
    <w:name w:val="标题 2 字符"/>
    <w:basedOn w:val="21"/>
    <w:link w:val="3"/>
    <w:qFormat/>
    <w:uiPriority w:val="0"/>
    <w:rPr>
      <w:rFonts w:ascii="Arial" w:hAnsi="Arial" w:eastAsia="黑体" w:cs="Times New Roman"/>
      <w:b/>
      <w:bCs/>
      <w:kern w:val="0"/>
      <w:sz w:val="32"/>
      <w:szCs w:val="32"/>
    </w:rPr>
  </w:style>
  <w:style w:type="character" w:customStyle="1" w:styleId="53">
    <w:name w:val="green"/>
    <w:basedOn w:val="21"/>
    <w:qFormat/>
    <w:uiPriority w:val="0"/>
    <w:rPr>
      <w:color w:val="66AE00"/>
      <w:sz w:val="18"/>
      <w:szCs w:val="18"/>
    </w:rPr>
  </w:style>
  <w:style w:type="character" w:customStyle="1" w:styleId="54">
    <w:name w:val="green1"/>
    <w:basedOn w:val="21"/>
    <w:qFormat/>
    <w:uiPriority w:val="0"/>
    <w:rPr>
      <w:color w:val="66AE00"/>
      <w:sz w:val="18"/>
      <w:szCs w:val="18"/>
    </w:rPr>
  </w:style>
  <w:style w:type="character" w:customStyle="1" w:styleId="55">
    <w:name w:val="hover25"/>
    <w:basedOn w:val="21"/>
    <w:qFormat/>
    <w:uiPriority w:val="0"/>
  </w:style>
  <w:style w:type="character" w:customStyle="1" w:styleId="56">
    <w:name w:val="red"/>
    <w:basedOn w:val="21"/>
    <w:qFormat/>
    <w:uiPriority w:val="0"/>
    <w:rPr>
      <w:color w:val="FF0000"/>
      <w:sz w:val="18"/>
      <w:szCs w:val="18"/>
    </w:rPr>
  </w:style>
  <w:style w:type="character" w:customStyle="1" w:styleId="57">
    <w:name w:val="red1"/>
    <w:basedOn w:val="21"/>
    <w:qFormat/>
    <w:uiPriority w:val="0"/>
    <w:rPr>
      <w:color w:val="FF0000"/>
      <w:sz w:val="18"/>
      <w:szCs w:val="18"/>
    </w:rPr>
  </w:style>
  <w:style w:type="character" w:customStyle="1" w:styleId="58">
    <w:name w:val="red2"/>
    <w:basedOn w:val="21"/>
    <w:qFormat/>
    <w:uiPriority w:val="0"/>
    <w:rPr>
      <w:color w:val="CC0000"/>
    </w:rPr>
  </w:style>
  <w:style w:type="character" w:customStyle="1" w:styleId="59">
    <w:name w:val="red3"/>
    <w:basedOn w:val="21"/>
    <w:qFormat/>
    <w:uiPriority w:val="0"/>
    <w:rPr>
      <w:color w:val="FF0000"/>
    </w:rPr>
  </w:style>
  <w:style w:type="character" w:customStyle="1" w:styleId="60">
    <w:name w:val="gb-jt"/>
    <w:basedOn w:val="21"/>
    <w:qFormat/>
    <w:uiPriority w:val="0"/>
  </w:style>
  <w:style w:type="character" w:customStyle="1" w:styleId="61">
    <w:name w:val="blue"/>
    <w:basedOn w:val="21"/>
    <w:qFormat/>
    <w:uiPriority w:val="0"/>
    <w:rPr>
      <w:color w:val="0371C6"/>
      <w:sz w:val="21"/>
      <w:szCs w:val="21"/>
    </w:rPr>
  </w:style>
  <w:style w:type="character" w:customStyle="1" w:styleId="62">
    <w:name w:val="right"/>
    <w:basedOn w:val="21"/>
    <w:qFormat/>
    <w:uiPriority w:val="0"/>
    <w:rPr>
      <w:color w:val="999999"/>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5258</Words>
  <Characters>29972</Characters>
  <Lines>249</Lines>
  <Paragraphs>70</Paragraphs>
  <TotalTime>4</TotalTime>
  <ScaleCrop>false</ScaleCrop>
  <LinksUpToDate>false</LinksUpToDate>
  <CharactersWithSpaces>35160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2018-05-16T03:22:00Z</dcterms:created>
  <dc:creator>许昌市公共资源交易中心:孟莉</dc:creator>
  <cp:lastModifiedBy>甛╚＞</cp:lastModifiedBy>
  <cp:lastPrinted>2019-03-29T03:15:47Z</cp:lastPrinted>
  <dcterms:modified xsi:type="dcterms:W3CDTF">2019-03-29T03:16:09Z</dcterms:modified>
  <cp:revision>444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