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500"/>
        <w:jc w:val="center"/>
        <w:rPr>
          <w:rFonts w:ascii="仿宋" w:cs="仿宋" w:eastAsia="仿宋" w:hAnsi="仿宋" w:hint="eastAsia"/>
          <w:b/>
          <w:color w:val="auto"/>
          <w:sz w:val="24"/>
          <w:szCs w:val="24"/>
        </w:rPr>
      </w:pPr>
      <w:r>
        <w:rPr>
          <w:rFonts w:ascii="仿宋" w:cs="仿宋" w:eastAsia="仿宋" w:hAnsi="仿宋" w:hint="eastAsia"/>
          <w:b/>
          <w:color w:val="auto"/>
          <w:sz w:val="24"/>
          <w:szCs w:val="24"/>
        </w:rPr>
        <w:t>第一次报价一览表</w:t>
      </w:r>
    </w:p>
    <w:p>
      <w:pPr>
        <w:pStyle w:val="style0"/>
        <w:spacing w:lineRule="exact" w:line="500"/>
        <w:rPr>
          <w:rFonts w:ascii="仿宋" w:cs="仿宋" w:eastAsia="仿宋" w:hAnsi="仿宋" w:hint="eastAsia"/>
          <w:b/>
          <w:color w:val="auto"/>
          <w:sz w:val="24"/>
          <w:szCs w:val="24"/>
        </w:rPr>
      </w:pPr>
    </w:p>
    <w:tbl>
      <w:tblPr>
        <w:tblStyle w:val="style105"/>
        <w:tblW w:w="918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rPr>
          <w:cantSplit/>
          <w:trHeight w:val="653" w:hRule="atLeast"/>
        </w:trPr>
        <w:tc>
          <w:tcPr>
            <w:tcW w:w="2102" w:type="dxa"/>
            <w:tcBorders/>
            <w:vAlign w:val="center"/>
          </w:tcPr>
          <w:p>
            <w:pPr>
              <w:pStyle w:val="style0"/>
              <w:spacing w:lineRule="exact" w:line="500"/>
              <w:ind w:firstLine="240" w:firstLineChars="1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7082" w:type="dxa"/>
            <w:tcBorders/>
            <w:vAlign w:val="center"/>
          </w:tcPr>
          <w:p>
            <w:pPr>
              <w:pStyle w:val="style0"/>
              <w:spacing w:lineRule="exact" w:line="600"/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auto"/>
                <w:sz w:val="24"/>
                <w:szCs w:val="24"/>
                <w:lang w:eastAsia="zh-CN"/>
              </w:rPr>
              <w:t>禹州</w:t>
            </w:r>
            <w:r>
              <w:rPr>
                <w:rFonts w:ascii="仿宋" w:eastAsia="仿宋" w:hAnsi="仿宋" w:hint="eastAsia"/>
                <w:b/>
                <w:color w:val="auto"/>
                <w:sz w:val="24"/>
                <w:szCs w:val="24"/>
              </w:rPr>
              <w:t>市</w:t>
            </w:r>
            <w:r>
              <w:rPr>
                <w:rFonts w:ascii="仿宋" w:eastAsia="仿宋" w:hAnsi="仿宋" w:hint="eastAsia"/>
                <w:b/>
                <w:color w:val="auto"/>
                <w:sz w:val="24"/>
                <w:szCs w:val="24"/>
                <w:lang w:val="en-US" w:eastAsia="zh-CN"/>
              </w:rPr>
              <w:t>疾病预防控制中心数字平板探测器及其影像系统采购项目</w:t>
            </w:r>
          </w:p>
        </w:tc>
      </w:tr>
      <w:tr>
        <w:tblPrEx/>
        <w:trPr>
          <w:cantSplit/>
          <w:trHeight w:val="508" w:hRule="atLeast"/>
        </w:trPr>
        <w:tc>
          <w:tcPr>
            <w:tcW w:w="2102" w:type="dxa"/>
            <w:tcBorders/>
            <w:vAlign w:val="center"/>
          </w:tcPr>
          <w:p>
            <w:pPr>
              <w:pStyle w:val="style0"/>
              <w:spacing w:lineRule="exact" w:line="500"/>
              <w:ind w:firstLine="240" w:firstLineChars="1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采购编号</w:t>
            </w:r>
          </w:p>
        </w:tc>
        <w:tc>
          <w:tcPr>
            <w:tcW w:w="7082" w:type="dxa"/>
            <w:tcBorders/>
            <w:vAlign w:val="center"/>
          </w:tcPr>
          <w:p>
            <w:pPr>
              <w:pStyle w:val="style0"/>
              <w:spacing w:lineRule="exact" w:line="500"/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auto"/>
                <w:sz w:val="24"/>
                <w:szCs w:val="24"/>
              </w:rPr>
              <w:t>YZCG-T201</w:t>
            </w:r>
            <w:r>
              <w:rPr>
                <w:rFonts w:ascii="仿宋" w:eastAsia="仿宋" w:hAnsi="仿宋" w:hint="eastAsia"/>
                <w:b/>
                <w:color w:val="auto"/>
                <w:sz w:val="24"/>
                <w:szCs w:val="24"/>
                <w:lang w:val="en-US" w:eastAsia="zh-CN"/>
              </w:rPr>
              <w:t>9057</w:t>
            </w:r>
          </w:p>
        </w:tc>
      </w:tr>
      <w:tr>
        <w:tblPrEx/>
        <w:trPr>
          <w:cantSplit/>
          <w:trHeight w:val="878" w:hRule="atLeast"/>
        </w:trPr>
        <w:tc>
          <w:tcPr>
            <w:tcW w:w="2102" w:type="dxa"/>
            <w:tcBorders/>
            <w:vAlign w:val="center"/>
          </w:tcPr>
          <w:p>
            <w:pPr>
              <w:pStyle w:val="style0"/>
              <w:spacing w:lineRule="exact" w:line="500"/>
              <w:ind w:firstLine="240" w:firstLineChars="1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谈判总报价</w:t>
            </w:r>
          </w:p>
        </w:tc>
        <w:tc>
          <w:tcPr>
            <w:tcW w:w="7082" w:type="dxa"/>
            <w:tcBorders/>
            <w:vAlign w:val="center"/>
          </w:tcPr>
          <w:p>
            <w:pPr>
              <w:pStyle w:val="style0"/>
              <w:spacing w:lineRule="exact" w:line="500"/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  <w:t>大写：</w:t>
            </w: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壹拾伍万元整</w:t>
            </w: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</w:t>
            </w:r>
          </w:p>
          <w:p>
            <w:pPr>
              <w:pStyle w:val="style0"/>
              <w:spacing w:lineRule="exact" w:line="500"/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  <w:t>小写：</w:t>
            </w: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150000.00</w:t>
            </w: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</w:t>
            </w:r>
          </w:p>
        </w:tc>
      </w:tr>
      <w:tr>
        <w:tblPrEx/>
        <w:trPr>
          <w:cantSplit/>
          <w:trHeight w:val="598" w:hRule="atLeast"/>
        </w:trPr>
        <w:tc>
          <w:tcPr>
            <w:tcW w:w="2102" w:type="dxa"/>
            <w:tcBorders/>
            <w:vAlign w:val="center"/>
          </w:tcPr>
          <w:p>
            <w:pPr>
              <w:pStyle w:val="style0"/>
              <w:spacing w:lineRule="exact" w:line="500"/>
              <w:ind w:firstLine="240" w:firstLineChars="1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工期</w:t>
            </w:r>
          </w:p>
        </w:tc>
        <w:tc>
          <w:tcPr>
            <w:tcW w:w="7082" w:type="dxa"/>
            <w:tcBorders/>
            <w:vAlign w:val="center"/>
          </w:tcPr>
          <w:p>
            <w:pPr>
              <w:pStyle w:val="style0"/>
              <w:spacing w:lineRule="exact" w:line="5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已签订合同为准</w:t>
            </w:r>
          </w:p>
        </w:tc>
      </w:tr>
      <w:tr>
        <w:tblPrEx/>
        <w:trPr>
          <w:cantSplit/>
          <w:trHeight w:val="513" w:hRule="atLeast"/>
        </w:trPr>
        <w:tc>
          <w:tcPr>
            <w:tcW w:w="2102" w:type="dxa"/>
            <w:tcBorders/>
            <w:vAlign w:val="center"/>
          </w:tcPr>
          <w:p>
            <w:pPr>
              <w:pStyle w:val="style0"/>
              <w:spacing w:lineRule="exact" w:line="500"/>
              <w:ind w:firstLine="240" w:firstLineChars="100"/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082" w:type="dxa"/>
            <w:tcBorders/>
            <w:vAlign w:val="center"/>
          </w:tcPr>
          <w:p>
            <w:pPr>
              <w:pStyle w:val="style0"/>
              <w:spacing w:lineRule="exact" w:line="500"/>
              <w:rPr>
                <w:rFonts w:ascii="仿宋" w:cs="仿宋" w:eastAsia="仿宋" w:hAnsi="仿宋" w:hint="eastAsia"/>
                <w:color w:val="auto"/>
                <w:sz w:val="24"/>
                <w:szCs w:val="24"/>
              </w:rPr>
            </w:pPr>
          </w:p>
        </w:tc>
      </w:tr>
    </w:tbl>
    <w:p>
      <w:pPr>
        <w:pStyle w:val="style0"/>
        <w:spacing w:lineRule="exact" w:line="500"/>
        <w:rPr>
          <w:rFonts w:ascii="仿宋" w:cs="仿宋" w:eastAsia="仿宋" w:hAnsi="仿宋" w:hint="eastAsia"/>
          <w:color w:val="auto"/>
          <w:sz w:val="24"/>
          <w:szCs w:val="24"/>
          <w:lang w:eastAsia="zh-CN"/>
        </w:rPr>
      </w:pPr>
    </w:p>
    <w:bookmarkStart w:id="0" w:name="_GoBack"/>
    <w:bookmarkEnd w:id="0"/>
    <w:p>
      <w:pPr>
        <w:pStyle w:val="style0"/>
        <w:spacing w:lineRule="exact" w:line="500"/>
        <w:rPr>
          <w:rFonts w:ascii="仿宋" w:cs="仿宋" w:eastAsia="仿宋" w:hAnsi="仿宋" w:hint="eastAsia"/>
          <w:color w:val="auto"/>
          <w:sz w:val="24"/>
          <w:szCs w:val="24"/>
          <w:lang w:eastAsia="zh-CN"/>
        </w:rPr>
      </w:pPr>
    </w:p>
    <w:p>
      <w:pPr>
        <w:pStyle w:val="style0"/>
        <w:spacing w:lineRule="exact" w:line="500"/>
        <w:rPr>
          <w:rFonts w:ascii="仿宋" w:cs="仿宋" w:eastAsia="仿宋" w:hAnsi="仿宋" w:hint="eastAsia"/>
          <w:color w:val="auto"/>
          <w:sz w:val="24"/>
          <w:szCs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  <w:r>
        <w:rPr>
          <w:rFonts w:ascii="仿宋" w:cs="仿宋" w:eastAsia="仿宋" w:hAnsi="仿宋" w:hint="eastAsia"/>
          <w:color w:val="auto"/>
          <w:sz w:val="24"/>
        </w:rPr>
        <w:t xml:space="preserve">          </w:t>
      </w:r>
      <w:r>
        <w:rPr>
          <w:rFonts w:ascii="仿宋" w:cs="仿宋" w:eastAsia="仿宋" w:hAnsi="仿宋" w:hint="eastAsia"/>
          <w:color w:val="auto"/>
          <w:sz w:val="24"/>
        </w:rPr>
        <w:t xml:space="preserve">             </w:t>
      </w: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ind w:left="6509" w:leftChars="2166" w:hanging="1960" w:hangingChars="817"/>
        <w:rPr>
          <w:rFonts w:ascii="仿宋" w:cs="宋体" w:eastAsia="仿宋" w:hAnsi="仿宋"/>
          <w:color w:val="auto"/>
          <w:sz w:val="24"/>
          <w:szCs w:val="24"/>
          <w:lang w:val="zh-CN"/>
        </w:rPr>
      </w:pPr>
      <w:r>
        <w:rPr>
          <w:rFonts w:ascii="仿宋" w:cs="仿宋" w:eastAsia="仿宋" w:hAnsi="仿宋" w:hint="eastAsia"/>
          <w:color w:val="auto"/>
          <w:sz w:val="24"/>
        </w:rPr>
        <w:t xml:space="preserve">                                                          </w:t>
      </w: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widowControl/>
        <w:spacing w:lineRule="exact" w:line="500"/>
        <w:jc w:val="left"/>
        <w:rPr>
          <w:rFonts w:ascii="仿宋" w:cs="仿宋" w:eastAsia="仿宋" w:hAnsi="仿宋" w:hint="eastAsia"/>
          <w:color w:val="auto"/>
          <w:sz w:val="24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jc w:val="center"/>
        <w:outlineLvl w:val="0"/>
        <w:rPr>
          <w:rFonts w:ascii="仿宋" w:cs="宋体" w:eastAsia="仿宋" w:hAnsi="仿宋" w:hint="eastAsia"/>
          <w:b/>
          <w:bCs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jc w:val="center"/>
        <w:outlineLvl w:val="0"/>
        <w:rPr>
          <w:rFonts w:ascii="仿宋" w:cs="宋体" w:eastAsia="仿宋" w:hAnsi="仿宋" w:hint="eastAsia"/>
          <w:b/>
          <w:bCs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jc w:val="center"/>
        <w:outlineLvl w:val="0"/>
        <w:rPr>
          <w:rFonts w:ascii="仿宋" w:cs="宋体" w:eastAsia="仿宋" w:hAnsi="仿宋"/>
          <w:b/>
          <w:bCs/>
          <w:color w:val="auto"/>
          <w:sz w:val="24"/>
          <w:szCs w:val="24"/>
          <w:lang w:val="zh-CN"/>
        </w:rPr>
      </w:pPr>
      <w:r>
        <w:rPr>
          <w:rFonts w:ascii="仿宋" w:cs="宋体" w:eastAsia="仿宋" w:hAnsi="仿宋" w:hint="eastAsia"/>
          <w:b/>
          <w:bCs/>
          <w:color w:val="auto"/>
          <w:sz w:val="24"/>
          <w:szCs w:val="24"/>
          <w:lang w:val="zh-CN"/>
        </w:rPr>
        <w:t>投标分项报价</w:t>
      </w:r>
      <w:r>
        <w:rPr>
          <w:rFonts w:ascii="仿宋" w:eastAsia="仿宋" w:hAnsi="仿宋" w:hint="eastAsia"/>
          <w:b/>
          <w:bCs/>
          <w:color w:val="auto"/>
          <w:sz w:val="24"/>
          <w:szCs w:val="24"/>
        </w:rPr>
        <w:t>一</w:t>
      </w:r>
      <w:r>
        <w:rPr>
          <w:rFonts w:ascii="仿宋" w:cs="宋体" w:eastAsia="仿宋" w:hAnsi="仿宋" w:hint="eastAsia"/>
          <w:b/>
          <w:bCs/>
          <w:color w:val="auto"/>
          <w:sz w:val="24"/>
          <w:szCs w:val="24"/>
          <w:lang w:val="zh-CN"/>
        </w:rPr>
        <w:t>览表</w:t>
      </w:r>
    </w:p>
    <w:p>
      <w:pPr>
        <w:pStyle w:val="style0"/>
        <w:autoSpaceDE w:val="false"/>
        <w:autoSpaceDN w:val="false"/>
        <w:adjustRightInd w:val="false"/>
        <w:spacing w:lineRule="exact" w:line="140"/>
        <w:rPr>
          <w:rFonts w:ascii="仿宋" w:cs="宋体" w:eastAsia="仿宋" w:hAnsi="仿宋"/>
          <w:b/>
          <w:bCs/>
          <w:color w:val="auto"/>
          <w:sz w:val="24"/>
          <w:szCs w:val="24"/>
          <w:lang w:val="zh-CN"/>
        </w:rPr>
      </w:pPr>
    </w:p>
    <w:tbl>
      <w:tblPr>
        <w:tblStyle w:val="style105"/>
        <w:tblW w:w="102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1620"/>
        <w:gridCol w:w="1260"/>
        <w:gridCol w:w="792"/>
        <w:gridCol w:w="648"/>
        <w:gridCol w:w="959"/>
        <w:gridCol w:w="1140"/>
        <w:gridCol w:w="2265"/>
      </w:tblGrid>
      <w:tr>
        <w:trPr>
          <w:trHeight w:val="530" w:hRule="atLeast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名</w:t>
            </w:r>
            <w:r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单</w:t>
            </w:r>
            <w:r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位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数</w:t>
            </w:r>
            <w:r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量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单</w:t>
            </w:r>
            <w:r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ind w:firstLine="120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280"/>
              <w:ind w:left="120" w:hanging="120"/>
              <w:jc w:val="center"/>
              <w:rPr>
                <w:rFonts w:ascii="仿宋" w:cs="宋体" w:eastAsia="仿宋" w:hAnsi="仿宋"/>
                <w:color w:val="auto"/>
                <w:sz w:val="24"/>
                <w:szCs w:val="24"/>
                <w:lang w:val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厂家及产地</w:t>
            </w:r>
          </w:p>
        </w:tc>
      </w:tr>
      <w:tr>
        <w:tblPrEx/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  <w:t>数字平板探测器及影像系统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  <w:t>上海品臻</w:t>
            </w: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3543A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详见附表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150000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150000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hAnsi="仿宋" w:hint="eastAsia"/>
                <w:color w:val="auto"/>
                <w:sz w:val="24"/>
                <w:szCs w:val="24"/>
                <w:lang w:val="en-US" w:eastAsia="zh-CN"/>
              </w:rPr>
              <w:t>上海品臻影像科技有限公司</w:t>
            </w:r>
          </w:p>
        </w:tc>
      </w:tr>
      <w:tr>
        <w:tblPrEx/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</w:tr>
      <w:tr>
        <w:tblPrEx/>
        <w:trPr>
          <w:jc w:val="center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jc w:val="center"/>
              <w:rPr>
                <w:rFonts w:ascii="仿宋" w:eastAsia="仿宋" w:hAnsi="仿宋"/>
                <w:color w:val="auto"/>
                <w:sz w:val="24"/>
                <w:szCs w:val="24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合</w:t>
            </w:r>
            <w:r>
              <w:rPr>
                <w:rFonts w:ascii="仿宋" w:eastAsia="仿宋" w:hAnsi="仿宋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计</w:t>
            </w:r>
          </w:p>
        </w:tc>
        <w:tc>
          <w:tcPr>
            <w:tcW w:w="86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0"/>
              <w:autoSpaceDE w:val="false"/>
              <w:autoSpaceDN w:val="false"/>
              <w:adjustRightInd w:val="false"/>
              <w:spacing w:lineRule="exact" w:line="480"/>
              <w:rPr>
                <w:rFonts w:ascii="仿宋" w:cs="宋体" w:eastAsia="仿宋" w:hAnsi="仿宋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大写：壹拾伍万元整</w:t>
            </w:r>
            <w:r>
              <w:rPr>
                <w:rFonts w:ascii="仿宋" w:eastAsia="仿宋" w:hAnsi="仿宋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zh-CN"/>
              </w:rPr>
              <w:t>小写：</w:t>
            </w:r>
            <w:r>
              <w:rPr>
                <w:rFonts w:ascii="仿宋" w:cs="宋体" w:eastAsia="仿宋" w:hAnsi="仿宋" w:hint="eastAsia"/>
                <w:color w:val="auto"/>
                <w:sz w:val="24"/>
                <w:szCs w:val="24"/>
                <w:lang w:val="en-US" w:eastAsia="zh-CN"/>
              </w:rPr>
              <w:t>150000.00</w:t>
            </w:r>
          </w:p>
        </w:tc>
      </w:tr>
    </w:tbl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 w:hint="eastAsia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 w:hint="eastAsia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 w:hint="eastAsia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rPr>
          <w:rFonts w:ascii="仿宋" w:cs="宋体" w:eastAsia="仿宋" w:hAnsi="仿宋"/>
          <w:color w:val="auto"/>
          <w:sz w:val="24"/>
          <w:szCs w:val="24"/>
          <w:lang w:val="zh-CN"/>
        </w:rPr>
      </w:pPr>
    </w:p>
    <w:p>
      <w:pPr>
        <w:pStyle w:val="style0"/>
        <w:autoSpaceDE w:val="false"/>
        <w:autoSpaceDN w:val="false"/>
        <w:adjustRightInd w:val="false"/>
        <w:spacing w:lineRule="auto" w:line="360"/>
        <w:ind w:left="6505" w:leftChars="2850" w:hanging="520" w:hangingChars="217"/>
        <w:rPr>
          <w:rFonts w:ascii="仿宋" w:cs="宋体" w:eastAsia="仿宋" w:hAnsi="仿宋"/>
          <w:color w:val="auto"/>
          <w:sz w:val="24"/>
          <w:szCs w:val="24"/>
          <w:lang w:val="zh-CN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spacing w:lineRule="exact" w:line="500"/>
        <w:jc w:val="center"/>
        <w:outlineLvl w:val="0"/>
        <w:rPr>
          <w:rFonts w:ascii="仿宋" w:cs="仿宋" w:eastAsia="仿宋" w:hAnsi="仿宋" w:hint="eastAsia"/>
          <w:b/>
          <w:color w:val="auto"/>
          <w:sz w:val="40"/>
          <w:szCs w:val="40"/>
          <w:lang w:eastAsia="zh-CN"/>
        </w:rPr>
      </w:pPr>
    </w:p>
    <w:p>
      <w:pPr>
        <w:pStyle w:val="style0"/>
        <w:spacing w:lineRule="exact" w:line="500"/>
        <w:jc w:val="center"/>
        <w:outlineLvl w:val="0"/>
        <w:rPr>
          <w:rFonts w:ascii="仿宋" w:cs="仿宋" w:eastAsia="仿宋" w:hAnsi="仿宋" w:hint="eastAsia"/>
          <w:b/>
          <w:color w:val="auto"/>
          <w:sz w:val="40"/>
          <w:szCs w:val="40"/>
        </w:rPr>
      </w:pPr>
      <w:r>
        <w:rPr>
          <w:rFonts w:ascii="仿宋" w:cs="仿宋" w:eastAsia="仿宋" w:hAnsi="仿宋" w:hint="eastAsia"/>
          <w:b/>
          <w:color w:val="auto"/>
          <w:sz w:val="40"/>
          <w:szCs w:val="40"/>
          <w:lang w:eastAsia="zh-CN"/>
        </w:rPr>
        <w:t>售后</w:t>
      </w:r>
      <w:r>
        <w:rPr>
          <w:rFonts w:ascii="仿宋" w:cs="仿宋" w:eastAsia="仿宋" w:hAnsi="仿宋" w:hint="eastAsia"/>
          <w:b/>
          <w:color w:val="auto"/>
          <w:sz w:val="40"/>
          <w:szCs w:val="40"/>
        </w:rPr>
        <w:t>服务承诺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本着“为顾客提供最满意的产品和服务”的经营宗旨，上海庆衡电子科技有限公司郑重承诺：在确保设备的先进性、可靠性、稳定性的同时，不断改进服务质量，从售中到售后的交货、调试开通、设备维护管理、技术服务、用户技术培训等各方面，保证顾客能得到最好的服务，让顾客满意、放心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1、保证设备包装符合防潮、防雨、防锈、防腐及防震要求，标识清晰无误，使物品安全、及时运抵现场。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2、优质、快捷的技术服务为更好地保证设备的正常运行，及时解答用户提出的疑问，帮助用户解决问题，公司维护中心和各地维护网点，负责各地的开通、维护和技术咨询等服务。维护中心由专职工程师负责随时为客户免费提供技术咨询服务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c00000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</w:t>
      </w:r>
      <w:r>
        <w:rPr>
          <w:color w:val="36363d"/>
          <w:sz w:val="28"/>
          <w:szCs w:val="28"/>
          <w:shd w:val="clear" w:color="auto" w:fill="ffffff"/>
        </w:rPr>
        <w:t>在接到用户故障电话后，</w:t>
      </w:r>
      <w:r>
        <w:rPr>
          <w:rFonts w:hint="eastAsia"/>
          <w:color w:val="36363d"/>
          <w:sz w:val="28"/>
          <w:szCs w:val="28"/>
          <w:shd w:val="clear" w:color="auto" w:fill="ffffff"/>
          <w:lang w:eastAsia="zh-CN"/>
        </w:rPr>
        <w:t>工程师先以</w:t>
      </w:r>
      <w:r>
        <w:rPr>
          <w:rFonts w:hint="eastAsia"/>
          <w:color w:val="36363d"/>
          <w:sz w:val="28"/>
          <w:szCs w:val="28"/>
          <w:shd w:val="clear" w:color="auto" w:fill="ffffff"/>
          <w:lang w:eastAsia="zh-CN"/>
        </w:rPr>
        <w:t>电话沟通解决，电话解决不了</w:t>
      </w:r>
      <w:r>
        <w:rPr>
          <w:rFonts w:hint="eastAsia"/>
          <w:color w:val="36363d"/>
          <w:sz w:val="28"/>
          <w:szCs w:val="28"/>
          <w:shd w:val="clear" w:color="auto" w:fill="ffffff"/>
          <w:lang w:eastAsia="zh-CN"/>
        </w:rPr>
        <w:t>应</w:t>
      </w:r>
      <w:r>
        <w:rPr>
          <w:rFonts w:hint="eastAsia"/>
          <w:color w:val="36363d"/>
          <w:sz w:val="28"/>
          <w:szCs w:val="28"/>
          <w:shd w:val="clear" w:color="auto" w:fill="ffffff"/>
          <w:lang w:eastAsia="zh-CN"/>
        </w:rPr>
        <w:t>在</w:t>
      </w:r>
      <w:r>
        <w:rPr>
          <w:color w:val="36363d"/>
          <w:sz w:val="28"/>
          <w:szCs w:val="28"/>
          <w:shd w:val="clear" w:color="auto" w:fill="ffffff"/>
        </w:rPr>
        <w:t>24小时</w:t>
      </w:r>
      <w:r>
        <w:rPr>
          <w:rFonts w:hint="eastAsia"/>
          <w:color w:val="36363d"/>
          <w:sz w:val="28"/>
          <w:szCs w:val="28"/>
          <w:shd w:val="clear" w:color="auto" w:fill="ffffff"/>
          <w:lang w:eastAsia="zh-CN"/>
        </w:rPr>
        <w:t>内到达现场</w:t>
      </w:r>
      <w:r>
        <w:rPr>
          <w:color w:val="36363d"/>
          <w:sz w:val="28"/>
          <w:szCs w:val="28"/>
          <w:shd w:val="clear" w:color="auto" w:fill="ffffff"/>
        </w:rPr>
        <w:t>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</w:t>
      </w:r>
      <w:r>
        <w:rPr>
          <w:color w:val="auto"/>
          <w:sz w:val="28"/>
          <w:szCs w:val="28"/>
          <w:shd w:val="clear" w:color="auto" w:fill="ffffff"/>
        </w:rPr>
        <w:t>　3、免费为用户调试、开通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工程师负责现场设备的安装、调试、开通、检测。设备在调试成功后，供方应书面给用户提供测试结果，在征得用户同意后供方技术人员方可撤离现场。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4、定期巡检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我公司将巡检制度为常规维护工作之一，即公司组织每半年对运行的设备巡检一次。公司巡检工程技术人员为主，有设计人员参与。并听取用户维护人员反映的问题及建议，不断完善产品的软硬件功能和质量。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5、质保期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质保期：合同项下设备保修期为安装调试成功后</w:t>
      </w:r>
      <w:r>
        <w:rPr>
          <w:rFonts w:hint="eastAsia"/>
          <w:color w:val="auto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shd w:val="clear" w:color="auto" w:fill="ffffff"/>
          <w:lang w:eastAsia="zh-CN"/>
        </w:rPr>
        <w:t>年</w:t>
      </w:r>
      <w:r>
        <w:rPr>
          <w:color w:val="auto"/>
          <w:sz w:val="28"/>
          <w:szCs w:val="28"/>
          <w:shd w:val="clear" w:color="auto" w:fill="ffffff"/>
        </w:rPr>
        <w:t>。保修期内(除天灾及人为损害外)部件、元件费用、出差费用均由供方承担。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6、终身维护，保证用户利益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设备自开通验收合格之日起，正常条件下(不含天灾及人为造成的损坏)，称体部分(钢结构)保修三年，电气部分免费保修</w:t>
      </w:r>
      <w:r>
        <w:rPr>
          <w:rFonts w:hint="eastAsia"/>
          <w:color w:val="auto"/>
          <w:sz w:val="28"/>
          <w:szCs w:val="28"/>
          <w:shd w:val="clear" w:color="auto" w:fill="ffffff"/>
          <w:lang w:val="en-US" w:eastAsia="zh-CN"/>
        </w:rPr>
        <w:t>24</w:t>
      </w:r>
      <w:r>
        <w:rPr>
          <w:color w:val="auto"/>
          <w:sz w:val="28"/>
          <w:szCs w:val="28"/>
          <w:shd w:val="clear" w:color="auto" w:fill="ffffff"/>
        </w:rPr>
        <w:t>个月。保修期外，本公司提供终身有偿服务。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7、建立用户档案，完善产品质量</w:t>
      </w:r>
    </w:p>
    <w:p>
      <w:pPr>
        <w:pStyle w:val="style94"/>
        <w:keepNext w:val="false"/>
        <w:keepLines w:val="false"/>
        <w:widowControl/>
        <w:suppressLineNumbers w:val="false"/>
        <w:pBdr>
          <w:bottom w:val="none" w:sz="0" w:space="0" w:color="auto"/>
        </w:pBdr>
        <w:spacing w:before="0" w:beforeAutospacing="false" w:after="0" w:afterAutospacing="false" w:lineRule="atLeast" w:line="450"/>
        <w:ind w:left="0" w:right="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>　　公司维护中心除开展用户技术咨询服务外，还负责受理和收集用户投诉咨询信息，保证用户提出的问题和要求能得到及时处理，并对处理情况进行跟踪和验证。同时建立用户档案记录产品使用情况，为今后产品的质量改进提供依据。我们将不断努力，精益求精，为顾客提供最满意的产品和服务。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qFormat/>
    <w:uiPriority w:val="0"/>
    <w:pPr>
      <w:pBdr>
        <w:left w:val="none" w:sz="0" w:space="0" w:color="auto"/>
        <w:right w:val="none" w:sz="0" w:space="0" w:color="auto"/>
        <w:top w:val="none" w:sz="0" w:space="0" w:color="auto"/>
        <w:bottom w:val="none" w:sz="0" w:space="0" w:color="auto"/>
      </w:pBdr>
      <w:spacing w:before="0" w:beforeAutospacing="false" w:after="0" w:afterAutospacing="false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968</Words>
  <Pages>1</Pages>
  <Characters>1012</Characters>
  <Application>WPS Office</Application>
  <DocSecurity>0</DocSecurity>
  <Paragraphs>116</Paragraphs>
  <ScaleCrop>false</ScaleCrop>
  <LinksUpToDate>false</LinksUpToDate>
  <CharactersWithSpaces>1171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2019-03-28T10:31:00Z</dcterms:created>
  <dc:creator>Administrator</dc:creator>
  <lastModifiedBy>MIX 2</lastModifiedBy>
  <dcterms:modified xsi:type="dcterms:W3CDTF">2019-03-28T11:28:25Z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