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66" w:beforeLines="50" w:line="360" w:lineRule="auto"/>
        <w:ind w:firstLine="840" w:firstLineChars="100"/>
        <w:jc w:val="both"/>
        <w:rPr>
          <w:rFonts w:hint="eastAsia" w:ascii="宋体" w:hAnsi="宋体" w:cs="仿宋"/>
          <w:b/>
          <w:sz w:val="84"/>
          <w:szCs w:val="84"/>
        </w:rPr>
      </w:pPr>
      <w:r>
        <w:rPr>
          <w:rFonts w:hint="eastAsia" w:ascii="宋体" w:hAnsi="宋体"/>
          <w:sz w:val="84"/>
          <w:szCs w:val="84"/>
        </w:rPr>
        <w:t>建安区政府采购</w:t>
      </w:r>
    </w:p>
    <w:p>
      <w:pPr>
        <w:pStyle w:val="2"/>
        <w:ind w:left="0" w:leftChars="0" w:firstLine="0" w:firstLineChars="0"/>
        <w:rPr>
          <w:rFonts w:hint="eastAsia"/>
          <w:lang w:val="zh-CN"/>
        </w:rPr>
      </w:pPr>
    </w:p>
    <w:p>
      <w:pPr>
        <w:spacing w:line="360" w:lineRule="auto"/>
        <w:jc w:val="center"/>
        <w:rPr>
          <w:rFonts w:hint="eastAsia" w:ascii="宋体" w:hAnsi="宋体" w:cs="仿宋"/>
          <w:bCs/>
          <w:sz w:val="84"/>
          <w:szCs w:val="84"/>
          <w:lang w:val="zh-CN"/>
        </w:rPr>
      </w:pPr>
      <w:r>
        <w:rPr>
          <w:rFonts w:hint="eastAsia" w:ascii="宋体" w:hAnsi="宋体" w:cs="仿宋"/>
          <w:bCs/>
          <w:sz w:val="84"/>
          <w:szCs w:val="84"/>
          <w:lang w:val="zh-CN"/>
        </w:rPr>
        <w:t>招</w:t>
      </w:r>
    </w:p>
    <w:p>
      <w:pPr>
        <w:spacing w:line="360" w:lineRule="auto"/>
        <w:jc w:val="center"/>
        <w:rPr>
          <w:rFonts w:hint="eastAsia" w:ascii="宋体" w:hAnsi="宋体" w:cs="仿宋"/>
          <w:bCs/>
          <w:sz w:val="84"/>
          <w:szCs w:val="84"/>
          <w:lang w:val="zh-CN"/>
        </w:rPr>
      </w:pPr>
      <w:r>
        <w:rPr>
          <w:rFonts w:hint="eastAsia" w:ascii="宋体" w:hAnsi="宋体" w:cs="仿宋"/>
          <w:bCs/>
          <w:sz w:val="84"/>
          <w:szCs w:val="84"/>
          <w:lang w:val="zh-CN"/>
        </w:rPr>
        <w:t>标</w:t>
      </w:r>
    </w:p>
    <w:p>
      <w:pPr>
        <w:spacing w:line="360" w:lineRule="auto"/>
        <w:jc w:val="center"/>
        <w:rPr>
          <w:rFonts w:hint="eastAsia" w:ascii="宋体" w:hAnsi="宋体" w:cs="仿宋"/>
          <w:bCs/>
          <w:sz w:val="84"/>
          <w:szCs w:val="84"/>
          <w:lang w:val="zh-CN"/>
        </w:rPr>
      </w:pPr>
      <w:r>
        <w:rPr>
          <w:rFonts w:hint="eastAsia" w:ascii="宋体" w:hAnsi="宋体" w:cs="仿宋"/>
          <w:bCs/>
          <w:sz w:val="84"/>
          <w:szCs w:val="84"/>
          <w:lang w:val="zh-CN"/>
        </w:rPr>
        <w:t>文</w:t>
      </w:r>
    </w:p>
    <w:p>
      <w:pPr>
        <w:spacing w:line="360" w:lineRule="auto"/>
        <w:jc w:val="center"/>
        <w:rPr>
          <w:rFonts w:hint="eastAsia" w:ascii="宋体" w:hAnsi="宋体" w:cs="仿宋"/>
          <w:bCs/>
          <w:sz w:val="84"/>
          <w:szCs w:val="84"/>
          <w:lang w:val="zh-CN"/>
        </w:rPr>
      </w:pPr>
      <w:r>
        <w:rPr>
          <w:rFonts w:hint="eastAsia" w:ascii="宋体" w:hAnsi="宋体" w:cs="仿宋"/>
          <w:bCs/>
          <w:sz w:val="84"/>
          <w:szCs w:val="84"/>
          <w:lang w:val="zh-CN"/>
        </w:rPr>
        <w:t>件</w:t>
      </w:r>
    </w:p>
    <w:p>
      <w:pPr>
        <w:pStyle w:val="3"/>
        <w:rPr>
          <w:highlight w:val="none"/>
        </w:rPr>
      </w:pPr>
    </w:p>
    <w:p>
      <w:pPr>
        <w:spacing w:line="360" w:lineRule="auto"/>
        <w:ind w:firstLine="1820" w:firstLineChars="65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项目编号：</w:t>
      </w:r>
      <w:r>
        <w:rPr>
          <w:rFonts w:hint="eastAsia" w:ascii="新宋体" w:hAnsi="新宋体" w:eastAsia="新宋体" w:cs="新宋体"/>
          <w:sz w:val="28"/>
          <w:szCs w:val="28"/>
          <w:highlight w:val="none"/>
          <w:lang w:eastAsia="zh-CN"/>
        </w:rPr>
        <w:t>建安政采公字〔2019〕10号</w:t>
      </w:r>
    </w:p>
    <w:p>
      <w:pPr>
        <w:spacing w:line="360" w:lineRule="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项目名称：造价咨询机构选取项目</w:t>
      </w:r>
    </w:p>
    <w:p>
      <w:pPr>
        <w:spacing w:line="360" w:lineRule="auto"/>
        <w:ind w:firstLine="1820" w:firstLineChars="650"/>
        <w:rPr>
          <w:rFonts w:hint="eastAsia" w:ascii="新宋体" w:hAnsi="新宋体" w:eastAsia="新宋体" w:cs="新宋体"/>
          <w:sz w:val="28"/>
          <w:szCs w:val="28"/>
        </w:rPr>
      </w:pPr>
      <w:r>
        <w:rPr>
          <w:rFonts w:hint="eastAsia" w:ascii="新宋体" w:hAnsi="新宋体" w:eastAsia="新宋体" w:cs="新宋体"/>
          <w:sz w:val="28"/>
          <w:szCs w:val="28"/>
        </w:rPr>
        <w:t>招 标 人：</w:t>
      </w:r>
      <w:r>
        <w:rPr>
          <w:rFonts w:hint="eastAsia" w:ascii="新宋体" w:hAnsi="新宋体" w:eastAsia="新宋体" w:cs="新宋体"/>
          <w:sz w:val="28"/>
          <w:szCs w:val="28"/>
          <w:lang w:eastAsia="zh-CN"/>
        </w:rPr>
        <w:t>许昌市建安区财政局</w:t>
      </w:r>
    </w:p>
    <w:p>
      <w:pPr>
        <w:spacing w:line="360" w:lineRule="auto"/>
        <w:ind w:firstLine="1820" w:firstLineChars="650"/>
        <w:rPr>
          <w:rFonts w:hint="eastAsia" w:ascii="新宋体" w:hAnsi="新宋体" w:eastAsia="新宋体" w:cs="新宋体"/>
          <w:sz w:val="28"/>
          <w:szCs w:val="28"/>
        </w:rPr>
      </w:pPr>
      <w:r>
        <w:rPr>
          <w:rFonts w:hint="eastAsia" w:ascii="新宋体" w:hAnsi="新宋体" w:eastAsia="新宋体" w:cs="新宋体"/>
          <w:sz w:val="28"/>
          <w:szCs w:val="28"/>
        </w:rPr>
        <w:t>代理机构：</w:t>
      </w:r>
      <w:r>
        <w:rPr>
          <w:rFonts w:hint="eastAsia" w:ascii="新宋体" w:hAnsi="新宋体" w:eastAsia="新宋体" w:cs="新宋体"/>
          <w:sz w:val="28"/>
          <w:szCs w:val="28"/>
          <w:lang w:eastAsia="zh-CN"/>
        </w:rPr>
        <w:t>中睿智工程管理有限公司</w:t>
      </w:r>
    </w:p>
    <w:p>
      <w:pPr>
        <w:spacing w:line="480" w:lineRule="auto"/>
        <w:jc w:val="center"/>
        <w:rPr>
          <w:rFonts w:hint="eastAsia" w:cs="黑体" w:asciiTheme="minorEastAsia" w:hAnsiTheme="minorEastAsia"/>
          <w:b/>
          <w:bCs/>
          <w:sz w:val="44"/>
          <w:szCs w:val="44"/>
          <w:lang w:val="zh-CN"/>
        </w:rPr>
      </w:pPr>
      <w:r>
        <w:rPr>
          <w:rFonts w:hint="eastAsia" w:ascii="宋体" w:hAnsi="宋体"/>
          <w:sz w:val="32"/>
          <w:szCs w:val="32"/>
          <w:lang w:bidi="ar"/>
        </w:rPr>
        <w:t>二〇一</w:t>
      </w:r>
      <w:r>
        <w:rPr>
          <w:rFonts w:hint="eastAsia" w:ascii="宋体" w:hAnsi="宋体"/>
          <w:sz w:val="32"/>
          <w:szCs w:val="32"/>
          <w:lang w:val="en-US" w:eastAsia="zh-CN" w:bidi="ar"/>
        </w:rPr>
        <w:t>九</w:t>
      </w:r>
      <w:r>
        <w:rPr>
          <w:rFonts w:hint="eastAsia" w:ascii="宋体" w:hAnsi="宋体"/>
          <w:sz w:val="32"/>
          <w:szCs w:val="32"/>
          <w:lang w:bidi="ar"/>
        </w:rPr>
        <w:t>年</w:t>
      </w:r>
      <w:r>
        <w:rPr>
          <w:rFonts w:hint="eastAsia" w:ascii="宋体" w:hAnsi="宋体"/>
          <w:sz w:val="32"/>
          <w:szCs w:val="32"/>
          <w:lang w:val="en-US" w:eastAsia="zh-CN" w:bidi="ar"/>
        </w:rPr>
        <w:t>二</w:t>
      </w:r>
      <w:r>
        <w:rPr>
          <w:rFonts w:hint="eastAsia" w:ascii="宋体" w:hAnsi="宋体"/>
          <w:sz w:val="32"/>
          <w:szCs w:val="32"/>
          <w:lang w:bidi="ar"/>
        </w:rPr>
        <w:t>月</w:t>
      </w:r>
    </w:p>
    <w:p>
      <w:pPr>
        <w:autoSpaceDE w:val="0"/>
        <w:autoSpaceDN w:val="0"/>
        <w:adjustRightInd w:val="0"/>
        <w:spacing w:line="700" w:lineRule="exact"/>
        <w:ind w:firstLine="3092" w:firstLineChars="700"/>
        <w:jc w:val="both"/>
        <w:rPr>
          <w:rFonts w:hint="eastAsia" w:cs="黑体" w:asciiTheme="minorEastAsia" w:hAnsiTheme="minorEastAsia"/>
          <w:b/>
          <w:bCs/>
          <w:sz w:val="44"/>
          <w:szCs w:val="44"/>
          <w:lang w:val="zh-CN"/>
        </w:rPr>
        <w:sectPr>
          <w:footerReference r:id="rId3" w:type="default"/>
          <w:pgSz w:w="11910" w:h="16840"/>
          <w:pgMar w:top="1440" w:right="1800" w:bottom="1440" w:left="1800" w:header="0" w:footer="894" w:gutter="0"/>
          <w:pgNumType w:fmt="decimal" w:start="1"/>
          <w:cols w:space="720" w:num="1"/>
        </w:sectPr>
      </w:pPr>
    </w:p>
    <w:p>
      <w:pPr>
        <w:pStyle w:val="2"/>
        <w:rPr>
          <w:rFonts w:hint="eastAsia"/>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p>
    <w:p>
      <w:pPr>
        <w:pStyle w:val="3"/>
        <w:rPr>
          <w:rFonts w:hint="eastAsia"/>
        </w:rPr>
      </w:pPr>
    </w:p>
    <w:p>
      <w:pPr>
        <w:pStyle w:val="20"/>
        <w:widowControl/>
        <w:shd w:val="clear" w:color="auto" w:fill="FFFFFF"/>
        <w:spacing w:line="240" w:lineRule="auto"/>
        <w:jc w:val="both"/>
        <w:rPr>
          <w:rFonts w:hint="eastAsia" w:ascii="宋体" w:hAnsi="宋体" w:cs="宋体"/>
          <w:b/>
          <w:color w:val="000000"/>
          <w:sz w:val="36"/>
          <w:szCs w:val="36"/>
          <w:shd w:val="clear" w:color="auto" w:fill="FFFFFF"/>
        </w:rPr>
      </w:pPr>
    </w:p>
    <w:p>
      <w:pPr>
        <w:pStyle w:val="20"/>
        <w:widowControl/>
        <w:shd w:val="clear" w:color="auto" w:fill="FFFFFF"/>
        <w:spacing w:line="240" w:lineRule="auto"/>
        <w:jc w:val="both"/>
        <w:rPr>
          <w:rFonts w:hint="eastAsia" w:ascii="宋体" w:hAnsi="宋体" w:cs="宋体"/>
          <w:b/>
          <w:color w:val="000000"/>
          <w:sz w:val="36"/>
          <w:szCs w:val="36"/>
          <w:shd w:val="clear" w:color="auto" w:fill="FFFFFF"/>
        </w:rPr>
      </w:pPr>
    </w:p>
    <w:p>
      <w:pPr>
        <w:spacing w:line="623" w:lineRule="exact"/>
        <w:ind w:left="854" w:right="855"/>
        <w:jc w:val="center"/>
        <w:rPr>
          <w:rFonts w:ascii="宋体" w:hAnsi="宋体" w:eastAsia="宋体" w:cs="宋体"/>
        </w:rPr>
      </w:pPr>
      <w:r>
        <w:rPr>
          <w:rFonts w:hint="eastAsia" w:ascii="宋体" w:hAnsi="宋体" w:eastAsia="宋体" w:cs="宋体"/>
          <w:b/>
          <w:bCs/>
          <w:sz w:val="36"/>
        </w:rPr>
        <w:t>第一章 投标邀请</w:t>
      </w:r>
      <w:bookmarkStart w:id="35" w:name="_GoBack"/>
      <w:bookmarkEnd w:id="35"/>
    </w:p>
    <w:p>
      <w:pPr>
        <w:spacing w:line="500"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建安政采公字〔2019〕10号</w:t>
      </w:r>
    </w:p>
    <w:p>
      <w:pPr>
        <w:spacing w:line="50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许昌市建安区财政局</w:t>
      </w:r>
    </w:p>
    <w:p>
      <w:pPr>
        <w:spacing w:line="500" w:lineRule="exact"/>
        <w:jc w:val="center"/>
        <w:rPr>
          <w:rFonts w:hint="eastAsia" w:ascii="宋体" w:hAnsi="宋体" w:eastAsia="宋体" w:cs="宋体"/>
          <w:b/>
          <w:bCs/>
          <w:w w:val="95"/>
          <w:sz w:val="32"/>
          <w:szCs w:val="32"/>
          <w:lang w:eastAsia="zh-CN"/>
        </w:rPr>
      </w:pPr>
      <w:r>
        <w:rPr>
          <w:rFonts w:hint="eastAsia" w:ascii="宋体" w:hAnsi="宋体" w:eastAsia="宋体" w:cs="宋体"/>
          <w:b/>
          <w:bCs/>
          <w:w w:val="95"/>
          <w:sz w:val="32"/>
          <w:szCs w:val="32"/>
          <w:lang w:eastAsia="zh-CN"/>
        </w:rPr>
        <w:t>造价咨询机构选取项目</w:t>
      </w:r>
    </w:p>
    <w:p>
      <w:pPr>
        <w:spacing w:line="500" w:lineRule="exact"/>
        <w:jc w:val="center"/>
        <w:rPr>
          <w:rFonts w:ascii="宋体" w:hAnsi="宋体" w:eastAsia="宋体" w:cs="宋体"/>
          <w:sz w:val="32"/>
          <w:szCs w:val="32"/>
        </w:rPr>
      </w:pPr>
      <w:r>
        <w:rPr>
          <w:rFonts w:hint="eastAsia" w:ascii="宋体" w:hAnsi="宋体" w:eastAsia="宋体" w:cs="宋体"/>
          <w:b/>
          <w:bCs/>
          <w:sz w:val="32"/>
          <w:szCs w:val="32"/>
          <w:lang w:eastAsia="zh-CN"/>
        </w:rPr>
        <w:t>公开</w:t>
      </w:r>
      <w:r>
        <w:rPr>
          <w:rFonts w:hint="eastAsia" w:ascii="宋体" w:hAnsi="宋体" w:eastAsia="宋体" w:cs="宋体"/>
          <w:b/>
          <w:bCs/>
          <w:sz w:val="32"/>
          <w:szCs w:val="32"/>
        </w:rPr>
        <w:t>招标公告</w:t>
      </w:r>
    </w:p>
    <w:p>
      <w:pPr>
        <w:spacing w:line="480" w:lineRule="exact"/>
        <w:rPr>
          <w:rFonts w:ascii="宋体" w:hAnsi="宋体" w:eastAsia="宋体" w:cs="宋体"/>
          <w:sz w:val="24"/>
          <w:szCs w:val="24"/>
        </w:rPr>
      </w:pPr>
      <w:r>
        <w:rPr>
          <w:rFonts w:hint="eastAsia" w:ascii="宋体" w:hAnsi="宋体" w:eastAsia="宋体" w:cs="宋体"/>
          <w:b/>
          <w:bCs/>
          <w:sz w:val="24"/>
          <w:szCs w:val="24"/>
        </w:rPr>
        <w:t>一、项目概况：</w:t>
      </w:r>
    </w:p>
    <w:p>
      <w:pPr>
        <w:autoSpaceDE/>
        <w:autoSpaceDN/>
        <w:spacing w:line="48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rPr>
        <w:t>1、项目编号：</w:t>
      </w:r>
      <w:r>
        <w:rPr>
          <w:rFonts w:hint="eastAsia" w:ascii="宋体" w:hAnsi="宋体" w:eastAsia="宋体" w:cs="宋体"/>
          <w:sz w:val="24"/>
          <w:szCs w:val="24"/>
          <w:highlight w:val="none"/>
          <w:lang w:eastAsia="zh-CN"/>
        </w:rPr>
        <w:t>建安政采公字〔2019〕10号</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lang w:eastAsia="zh-CN"/>
        </w:rPr>
        <w:t>造价咨询机构选取项目</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3、采购单位：</w:t>
      </w:r>
      <w:r>
        <w:rPr>
          <w:rFonts w:hint="eastAsia" w:ascii="宋体" w:hAnsi="宋体" w:eastAsia="宋体" w:cs="宋体"/>
          <w:sz w:val="24"/>
          <w:szCs w:val="24"/>
          <w:lang w:eastAsia="zh-CN"/>
        </w:rPr>
        <w:t>许昌市建安区财政局</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4、采购需求：为</w:t>
      </w:r>
      <w:r>
        <w:rPr>
          <w:rFonts w:hint="eastAsia" w:ascii="宋体" w:hAnsi="宋体" w:eastAsia="宋体" w:cs="宋体"/>
          <w:sz w:val="24"/>
          <w:szCs w:val="24"/>
          <w:lang w:val="en-US" w:eastAsia="zh-CN"/>
        </w:rPr>
        <w:t>许昌市建安区财政局</w:t>
      </w:r>
      <w:r>
        <w:rPr>
          <w:rFonts w:hint="eastAsia" w:ascii="宋体" w:hAnsi="宋体" w:eastAsia="宋体" w:cs="宋体"/>
          <w:sz w:val="24"/>
          <w:szCs w:val="24"/>
        </w:rPr>
        <w:t>提供</w:t>
      </w:r>
      <w:r>
        <w:rPr>
          <w:rFonts w:hint="eastAsia" w:ascii="宋体" w:hAnsi="宋体" w:cs="宋体"/>
          <w:kern w:val="0"/>
          <w:sz w:val="24"/>
          <w:szCs w:val="24"/>
        </w:rPr>
        <w:t>工程造价评审服务</w:t>
      </w:r>
      <w:r>
        <w:rPr>
          <w:rFonts w:hint="eastAsia" w:ascii="宋体" w:hAnsi="宋体" w:eastAsia="宋体" w:cs="宋体"/>
          <w:sz w:val="24"/>
          <w:szCs w:val="24"/>
        </w:rPr>
        <w:t>（具体以实际委托为准）</w:t>
      </w:r>
      <w:r>
        <w:rPr>
          <w:rFonts w:hint="eastAsia" w:ascii="宋体" w:hAnsi="宋体" w:eastAsia="宋体" w:cs="宋体"/>
          <w:sz w:val="24"/>
          <w:szCs w:val="24"/>
          <w:lang w:eastAsia="zh-CN"/>
        </w:rPr>
        <w:t>。</w:t>
      </w:r>
      <w:r>
        <w:rPr>
          <w:rFonts w:hint="eastAsia" w:ascii="宋体" w:hAnsi="宋体" w:eastAsia="宋体" w:cs="宋体"/>
          <w:sz w:val="24"/>
          <w:szCs w:val="24"/>
        </w:rPr>
        <w:t>本</w:t>
      </w:r>
      <w:r>
        <w:rPr>
          <w:rFonts w:hint="eastAsia" w:ascii="宋体" w:hAnsi="宋体" w:eastAsia="宋体" w:cs="宋体"/>
          <w:sz w:val="24"/>
          <w:szCs w:val="24"/>
          <w:lang w:val="en-US" w:eastAsia="zh-CN"/>
        </w:rPr>
        <w:t>次采购设两个标段，一标段：</w:t>
      </w:r>
      <w:r>
        <w:rPr>
          <w:rFonts w:hint="eastAsia" w:ascii="宋体" w:hAnsi="宋体" w:eastAsia="宋体" w:cs="宋体"/>
          <w:sz w:val="24"/>
          <w:szCs w:val="24"/>
        </w:rPr>
        <w:t>择优选定</w:t>
      </w:r>
      <w:r>
        <w:rPr>
          <w:rFonts w:hint="eastAsia" w:ascii="宋体" w:hAnsi="宋体" w:eastAsia="宋体" w:cs="宋体"/>
          <w:sz w:val="24"/>
          <w:szCs w:val="24"/>
          <w:lang w:val="en-US" w:eastAsia="zh-CN"/>
        </w:rPr>
        <w:t>13</w:t>
      </w:r>
      <w:r>
        <w:rPr>
          <w:rFonts w:hint="eastAsia" w:ascii="宋体" w:hAnsi="宋体" w:eastAsia="宋体" w:cs="宋体"/>
          <w:sz w:val="24"/>
          <w:szCs w:val="24"/>
        </w:rPr>
        <w:t>家</w:t>
      </w:r>
      <w:r>
        <w:rPr>
          <w:rFonts w:hint="eastAsia" w:ascii="宋体" w:hAnsi="宋体" w:eastAsia="宋体" w:cs="宋体"/>
          <w:sz w:val="24"/>
          <w:szCs w:val="24"/>
          <w:lang w:val="en-US" w:eastAsia="zh-CN"/>
        </w:rPr>
        <w:t>甲级</w:t>
      </w:r>
      <w:r>
        <w:rPr>
          <w:rFonts w:hint="eastAsia" w:ascii="宋体" w:hAnsi="宋体" w:eastAsia="宋体" w:cs="宋体"/>
          <w:sz w:val="24"/>
          <w:szCs w:val="24"/>
        </w:rPr>
        <w:t>工程造价咨询机构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二标段：</w:t>
      </w:r>
      <w:r>
        <w:rPr>
          <w:rFonts w:hint="eastAsia" w:ascii="宋体" w:hAnsi="宋体" w:eastAsia="宋体" w:cs="宋体"/>
          <w:sz w:val="24"/>
          <w:szCs w:val="24"/>
        </w:rPr>
        <w:t>择优选定</w:t>
      </w:r>
      <w:r>
        <w:rPr>
          <w:rFonts w:hint="eastAsia" w:ascii="宋体" w:hAnsi="宋体" w:eastAsia="宋体" w:cs="宋体"/>
          <w:sz w:val="24"/>
          <w:szCs w:val="24"/>
          <w:lang w:val="en-US" w:eastAsia="zh-CN"/>
        </w:rPr>
        <w:t>2</w:t>
      </w:r>
      <w:r>
        <w:rPr>
          <w:rFonts w:hint="eastAsia" w:ascii="宋体" w:hAnsi="宋体" w:eastAsia="宋体" w:cs="宋体"/>
          <w:sz w:val="24"/>
          <w:szCs w:val="24"/>
        </w:rPr>
        <w:t>家</w:t>
      </w:r>
      <w:r>
        <w:rPr>
          <w:rFonts w:hint="eastAsia" w:ascii="宋体" w:hAnsi="宋体" w:eastAsia="宋体" w:cs="宋体"/>
          <w:sz w:val="24"/>
          <w:szCs w:val="24"/>
          <w:lang w:val="en-US" w:eastAsia="zh-CN"/>
        </w:rPr>
        <w:t>乙级</w:t>
      </w:r>
      <w:r>
        <w:rPr>
          <w:rFonts w:hint="eastAsia" w:ascii="宋体" w:hAnsi="宋体" w:eastAsia="宋体" w:cs="宋体"/>
          <w:sz w:val="24"/>
          <w:szCs w:val="24"/>
        </w:rPr>
        <w:t>工程造价咨询机构</w:t>
      </w:r>
      <w:r>
        <w:rPr>
          <w:rFonts w:hint="eastAsia" w:ascii="宋体" w:hAnsi="宋体" w:eastAsia="宋体" w:cs="宋体"/>
          <w:sz w:val="24"/>
          <w:szCs w:val="24"/>
          <w:lang w:eastAsia="zh-CN"/>
        </w:rPr>
        <w:t>。</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5、服务期限：自合同签订之日起两年</w:t>
      </w:r>
      <w:r>
        <w:rPr>
          <w:rFonts w:hint="eastAsia" w:ascii="宋体" w:hAnsi="宋体" w:eastAsia="宋体" w:cs="宋体"/>
          <w:sz w:val="24"/>
          <w:szCs w:val="24"/>
          <w:lang w:eastAsia="zh-CN"/>
        </w:rPr>
        <w:t>。</w:t>
      </w:r>
    </w:p>
    <w:p>
      <w:pPr>
        <w:widowControl/>
        <w:spacing w:line="440" w:lineRule="exact"/>
        <w:rPr>
          <w:rFonts w:ascii="黑体" w:hAnsi="黑体" w:eastAsia="黑体" w:cs="宋体"/>
          <w:kern w:val="0"/>
          <w:sz w:val="24"/>
          <w:shd w:val="clear" w:color="auto" w:fill="FFFFFF"/>
        </w:rPr>
      </w:pPr>
      <w:r>
        <w:rPr>
          <w:rFonts w:hint="eastAsia" w:ascii="宋体" w:hAnsi="宋体" w:eastAsia="宋体" w:cs="宋体"/>
          <w:b/>
          <w:bCs/>
          <w:sz w:val="24"/>
          <w:szCs w:val="24"/>
        </w:rPr>
        <w:t>二、需要落实的政府采购政策</w:t>
      </w:r>
    </w:p>
    <w:p>
      <w:pPr>
        <w:autoSpaceDE/>
        <w:autoSpaceDN/>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本项目落实节能环保√、中小微型企业扶持√、支持监狱企业发展√、残疾人福利性单位扶持√等相关政府采购政策。（详见招标文件）</w:t>
      </w:r>
    </w:p>
    <w:p>
      <w:pPr>
        <w:spacing w:line="480" w:lineRule="exact"/>
        <w:rPr>
          <w:rFonts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合格投标人必须符合下列条件：</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1.符合《中华人民共和国政府采购法》第二十二条之规定；</w:t>
      </w:r>
    </w:p>
    <w:p>
      <w:pPr>
        <w:autoSpaceDE/>
        <w:autoSpaceDN/>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一标段</w:t>
      </w:r>
      <w:r>
        <w:rPr>
          <w:rFonts w:hint="eastAsia" w:ascii="宋体" w:hAnsi="宋体" w:eastAsia="宋体" w:cs="宋体"/>
          <w:sz w:val="24"/>
          <w:szCs w:val="24"/>
        </w:rPr>
        <w:t>：具有建设行政主管部门颁发的工程造价咨询甲级资质；</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二标段</w:t>
      </w:r>
      <w:r>
        <w:rPr>
          <w:rFonts w:hint="eastAsia" w:ascii="宋体" w:hAnsi="宋体" w:eastAsia="宋体" w:cs="宋体"/>
          <w:sz w:val="24"/>
          <w:szCs w:val="24"/>
        </w:rPr>
        <w:t>：具有建设行政主管部门颁发的工程造价咨询乙级（不含暂定）资质；</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.未被列入</w:t>
      </w:r>
      <w:r>
        <w:rPr>
          <w:rFonts w:hint="eastAsia" w:ascii="宋体" w:hAnsi="宋体" w:eastAsia="宋体" w:cs="宋体"/>
          <w:sz w:val="24"/>
          <w:szCs w:val="24"/>
          <w:lang w:val="en-US"/>
        </w:rPr>
        <w:t>“</w:t>
      </w:r>
      <w:r>
        <w:rPr>
          <w:rFonts w:hint="eastAsia" w:ascii="宋体" w:hAnsi="宋体" w:eastAsia="宋体" w:cs="宋体"/>
          <w:sz w:val="24"/>
          <w:szCs w:val="24"/>
        </w:rPr>
        <w:t>信用中国</w:t>
      </w:r>
      <w:r>
        <w:rPr>
          <w:rFonts w:hint="eastAsia" w:ascii="宋体" w:hAnsi="宋体" w:eastAsia="宋体" w:cs="宋体"/>
          <w:sz w:val="24"/>
          <w:szCs w:val="24"/>
          <w:lang w:val="en-US"/>
        </w:rPr>
        <w:t>”</w:t>
      </w:r>
      <w:r>
        <w:rPr>
          <w:rFonts w:hint="eastAsia" w:ascii="宋体" w:hAnsi="宋体" w:eastAsia="宋体" w:cs="宋体"/>
          <w:sz w:val="24"/>
          <w:szCs w:val="24"/>
        </w:rPr>
        <w:t>网站</w:t>
      </w:r>
      <w:r>
        <w:rPr>
          <w:rFonts w:hint="eastAsia" w:ascii="宋体" w:hAnsi="宋体" w:eastAsia="宋体" w:cs="宋体"/>
          <w:sz w:val="24"/>
          <w:szCs w:val="24"/>
          <w:lang w:val="en-US"/>
        </w:rPr>
        <w:t>(www.creditchina.gov.cn)</w:t>
      </w:r>
      <w:r>
        <w:rPr>
          <w:rFonts w:hint="eastAsia" w:ascii="宋体" w:hAnsi="宋体" w:eastAsia="宋体" w:cs="宋体"/>
          <w:sz w:val="24"/>
          <w:szCs w:val="24"/>
        </w:rPr>
        <w:t>失信被执行人、重大税收违法案件当事人名单、政府采购严重违法失信名单的投标人；“中国政府采购网”</w:t>
      </w:r>
      <w:r>
        <w:rPr>
          <w:rFonts w:hint="eastAsia" w:ascii="宋体" w:hAnsi="宋体" w:eastAsia="宋体" w:cs="宋体"/>
          <w:sz w:val="24"/>
          <w:szCs w:val="24"/>
          <w:lang w:val="en-US"/>
        </w:rPr>
        <w:t xml:space="preserve"> (www.ccgp.gov.cn)</w:t>
      </w:r>
      <w:r>
        <w:rPr>
          <w:rFonts w:hint="eastAsia" w:ascii="宋体" w:hAnsi="宋体" w:eastAsia="宋体" w:cs="宋体"/>
          <w:sz w:val="24"/>
          <w:szCs w:val="24"/>
        </w:rPr>
        <w:t>政府采购严重违法失信行为记录名单的投标人；国家企业信用信息公示系统</w:t>
      </w:r>
      <w:r>
        <w:rPr>
          <w:rFonts w:hint="eastAsia" w:ascii="宋体" w:hAnsi="宋体" w:eastAsia="宋体" w:cs="宋体"/>
          <w:sz w:val="24"/>
          <w:szCs w:val="24"/>
          <w:lang w:val="en-US"/>
        </w:rPr>
        <w:t>(www.gsxt.gov.cn/index.html)</w:t>
      </w:r>
      <w:r>
        <w:rPr>
          <w:rFonts w:hint="eastAsia" w:ascii="宋体" w:hAnsi="宋体" w:eastAsia="宋体" w:cs="宋体"/>
          <w:sz w:val="24"/>
          <w:szCs w:val="24"/>
        </w:rPr>
        <w:t>严重违法失信企业名单的投标人</w:t>
      </w:r>
      <w:r>
        <w:rPr>
          <w:rFonts w:hint="eastAsia" w:ascii="宋体" w:hAnsi="宋体" w:eastAsia="宋体" w:cs="宋体"/>
          <w:sz w:val="24"/>
          <w:szCs w:val="24"/>
          <w:lang w:val="en-US"/>
        </w:rPr>
        <w:t>(</w:t>
      </w:r>
      <w:r>
        <w:rPr>
          <w:rFonts w:hint="eastAsia" w:ascii="宋体" w:hAnsi="宋体" w:eastAsia="宋体" w:cs="宋体"/>
          <w:sz w:val="24"/>
          <w:szCs w:val="24"/>
        </w:rPr>
        <w:t>投标人须提供网站截图</w:t>
      </w:r>
      <w:r>
        <w:rPr>
          <w:rFonts w:hint="eastAsia" w:ascii="宋体" w:hAnsi="宋体" w:eastAsia="宋体" w:cs="宋体"/>
          <w:sz w:val="24"/>
          <w:szCs w:val="24"/>
          <w:lang w:val="en-US"/>
        </w:rPr>
        <w:t>)</w:t>
      </w:r>
      <w:r>
        <w:rPr>
          <w:rFonts w:hint="eastAsia" w:ascii="宋体" w:hAnsi="宋体" w:eastAsia="宋体" w:cs="宋体"/>
          <w:sz w:val="24"/>
          <w:szCs w:val="24"/>
        </w:rPr>
        <w:t>；</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rPr>
        <w:t>本次招标不接受联合体投标。</w:t>
      </w:r>
    </w:p>
    <w:p>
      <w:pPr>
        <w:widowControl/>
        <w:spacing w:line="440" w:lineRule="exact"/>
        <w:rPr>
          <w:rFonts w:hint="eastAsia" w:ascii="宋体" w:hAnsi="宋体" w:eastAsia="宋体" w:cs="宋体"/>
          <w:b/>
          <w:bCs/>
          <w:sz w:val="24"/>
          <w:szCs w:val="24"/>
        </w:rPr>
      </w:pPr>
      <w:bookmarkStart w:id="0" w:name="_Toc3204"/>
      <w:r>
        <w:rPr>
          <w:rFonts w:hint="eastAsia" w:ascii="宋体" w:hAnsi="宋体" w:eastAsia="宋体" w:cs="宋体"/>
          <w:b/>
          <w:bCs/>
          <w:sz w:val="24"/>
          <w:szCs w:val="24"/>
        </w:rPr>
        <w:t>四、</w:t>
      </w:r>
      <w:bookmarkEnd w:id="0"/>
      <w:r>
        <w:rPr>
          <w:rFonts w:hint="eastAsia" w:ascii="宋体" w:hAnsi="宋体" w:eastAsia="宋体" w:cs="宋体"/>
          <w:b/>
          <w:bCs/>
          <w:sz w:val="24"/>
          <w:szCs w:val="24"/>
          <w:lang w:val="en-US" w:eastAsia="zh-CN"/>
        </w:rPr>
        <w:t>招标文件的获取</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宋体" w:hAnsi="宋体" w:cs="宋体"/>
          <w:sz w:val="24"/>
        </w:rPr>
      </w:pPr>
      <w:bookmarkStart w:id="1" w:name="_Toc13177"/>
      <w:r>
        <w:rPr>
          <w:rFonts w:hint="eastAsia" w:ascii="宋体" w:hAnsi="宋体" w:cs="宋体"/>
          <w:sz w:val="24"/>
        </w:rPr>
        <w:t>（一）网上下载招标文件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 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s="宋体"/>
          <w:sz w:val="24"/>
        </w:rPr>
      </w:pPr>
      <w:r>
        <w:rPr>
          <w:rFonts w:hint="eastAsia" w:ascii="宋体" w:hAnsi="宋体" w:cs="宋体"/>
          <w:sz w:val="24"/>
        </w:rPr>
        <w:t>2、在投标截止时间前均可登录【全国公共资源交易平台（河南省·许昌市）】“投标人/供应商登录”入口（http://221.14.6.70:8088/ggzy/）自行下载招标文件（详见“常见问题解答-交易系统操作手册”）。</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480" w:firstLineChars="200"/>
        <w:jc w:val="left"/>
        <w:textAlignment w:val="auto"/>
        <w:outlineLvl w:val="9"/>
        <w:rPr>
          <w:rFonts w:hint="eastAsia" w:eastAsia="宋体"/>
          <w:lang w:val="en-US" w:eastAsia="zh-CN"/>
        </w:rPr>
      </w:pPr>
      <w:r>
        <w:rPr>
          <w:rFonts w:hint="eastAsia" w:hAnsi="宋体" w:cs="宋体"/>
          <w:sz w:val="24"/>
          <w:lang w:val="en-US" w:eastAsia="zh-CN"/>
        </w:rPr>
        <w:t>3、未通过</w:t>
      </w:r>
      <w:r>
        <w:rPr>
          <w:rFonts w:hint="eastAsia" w:ascii="宋体" w:hAnsi="宋体" w:cs="宋体"/>
          <w:sz w:val="24"/>
        </w:rPr>
        <w:t>【全国公共资源交易平台（河南省·许昌市）】</w:t>
      </w:r>
      <w:r>
        <w:rPr>
          <w:rFonts w:hint="eastAsia" w:hAnsi="宋体" w:cs="宋体"/>
          <w:sz w:val="24"/>
          <w:lang w:val="en-US" w:eastAsia="zh-CN"/>
        </w:rPr>
        <w:t>下载招标文件的投标人，拒收其递交的投标文件。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宋体" w:hAnsi="宋体" w:cs="宋体"/>
          <w:sz w:val="24"/>
        </w:rPr>
      </w:pPr>
      <w:r>
        <w:rPr>
          <w:rFonts w:hint="eastAsia" w:ascii="宋体" w:hAnsi="宋体" w:cs="宋体"/>
          <w:sz w:val="24"/>
        </w:rPr>
        <w:t>（二）招标文件售价300元/标段，投标人在递交投标文件时向采购代理机构交纳采购文件费用，售后不退。</w:t>
      </w:r>
    </w:p>
    <w:p>
      <w:pPr>
        <w:widowControl/>
        <w:spacing w:line="440" w:lineRule="exact"/>
        <w:rPr>
          <w:rFonts w:hint="eastAsia" w:ascii="宋体" w:hAnsi="宋体" w:eastAsia="宋体" w:cs="宋体"/>
          <w:b/>
          <w:bCs/>
          <w:sz w:val="24"/>
          <w:szCs w:val="24"/>
        </w:rPr>
      </w:pPr>
      <w:r>
        <w:rPr>
          <w:rFonts w:hint="eastAsia" w:ascii="宋体" w:hAnsi="宋体" w:eastAsia="宋体" w:cs="宋体"/>
          <w:b/>
          <w:bCs/>
          <w:sz w:val="24"/>
          <w:szCs w:val="24"/>
        </w:rPr>
        <w:t>五、投标截止时间、开标时间及地点：</w:t>
      </w:r>
      <w:bookmarkEnd w:id="1"/>
    </w:p>
    <w:p>
      <w:pPr>
        <w:widowControl/>
        <w:spacing w:line="440" w:lineRule="exact"/>
        <w:ind w:firstLine="480" w:firstLineChars="200"/>
        <w:rPr>
          <w:rFonts w:ascii="宋体" w:cs="宋体"/>
          <w:sz w:val="24"/>
        </w:rPr>
      </w:pPr>
      <w:r>
        <w:rPr>
          <w:rFonts w:hint="eastAsia" w:ascii="宋体" w:hAnsi="宋体" w:cs="宋体"/>
          <w:kern w:val="0"/>
          <w:sz w:val="24"/>
          <w:shd w:val="clear" w:color="auto" w:fill="FFFFFF"/>
        </w:rPr>
        <w:t>（一）投标截止及开标时间：</w:t>
      </w:r>
      <w:r>
        <w:rPr>
          <w:rFonts w:hint="eastAsia" w:ascii="宋体" w:hAnsi="宋体" w:cs="宋体"/>
          <w:kern w:val="0"/>
          <w:sz w:val="24"/>
          <w:shd w:val="clear" w:color="auto" w:fill="FFFFFF"/>
          <w:lang w:val="en-US" w:eastAsia="zh-CN"/>
        </w:rPr>
        <w:t>2019</w:t>
      </w:r>
      <w:r>
        <w:rPr>
          <w:rFonts w:hint="eastAsia" w:ascii="宋体" w:hAnsi="宋体" w:cs="宋体"/>
          <w:kern w:val="0"/>
          <w:sz w:val="24"/>
          <w:shd w:val="clear" w:color="auto" w:fill="FFFFFF"/>
        </w:rPr>
        <w:t>年</w:t>
      </w:r>
      <w:r>
        <w:rPr>
          <w:rFonts w:hint="eastAsia" w:ascii="宋体" w:hAnsi="宋体" w:cs="宋体"/>
          <w:kern w:val="0"/>
          <w:sz w:val="24"/>
          <w:shd w:val="clear" w:color="auto" w:fill="FFFFFF"/>
          <w:lang w:val="en-US" w:eastAsia="zh-CN"/>
        </w:rPr>
        <w:t>3</w:t>
      </w:r>
      <w:r>
        <w:rPr>
          <w:rFonts w:hint="eastAsia" w:ascii="宋体" w:hAnsi="宋体" w:cs="宋体"/>
          <w:kern w:val="0"/>
          <w:sz w:val="24"/>
          <w:shd w:val="clear" w:color="auto" w:fill="FFFFFF"/>
        </w:rPr>
        <w:t>月</w:t>
      </w:r>
      <w:r>
        <w:rPr>
          <w:rFonts w:hint="eastAsia" w:ascii="宋体" w:hAnsi="宋体" w:cs="宋体"/>
          <w:kern w:val="0"/>
          <w:sz w:val="24"/>
          <w:shd w:val="clear" w:color="auto" w:fill="FFFFFF"/>
          <w:lang w:val="en-US" w:eastAsia="zh-CN"/>
        </w:rPr>
        <w:t xml:space="preserve">26 </w:t>
      </w:r>
      <w:r>
        <w:rPr>
          <w:rFonts w:hint="eastAsia" w:ascii="宋体" w:hAnsi="宋体" w:cs="宋体"/>
          <w:kern w:val="0"/>
          <w:sz w:val="24"/>
          <w:shd w:val="clear" w:color="auto" w:fill="FFFFFF"/>
        </w:rPr>
        <w:t>日</w:t>
      </w:r>
      <w:r>
        <w:rPr>
          <w:rFonts w:ascii="宋体" w:hAnsi="宋体" w:cs="宋体"/>
          <w:kern w:val="0"/>
          <w:sz w:val="24"/>
          <w:shd w:val="clear" w:color="auto" w:fill="FFFFFF"/>
        </w:rPr>
        <w:t>9:30</w:t>
      </w:r>
      <w:r>
        <w:rPr>
          <w:rFonts w:hint="eastAsia" w:ascii="宋体" w:hAnsi="宋体" w:cs="宋体"/>
          <w:kern w:val="0"/>
          <w:sz w:val="24"/>
          <w:shd w:val="clear" w:color="auto" w:fill="FFFFFF"/>
        </w:rPr>
        <w:t>，逾期提交或不符合规定的投标文件不予接受。</w:t>
      </w:r>
    </w:p>
    <w:p>
      <w:pPr>
        <w:widowControl/>
        <w:spacing w:line="440" w:lineRule="exact"/>
        <w:ind w:firstLine="480" w:firstLineChars="200"/>
        <w:rPr>
          <w:rFonts w:ascii="宋体" w:cs="宋体"/>
          <w:sz w:val="24"/>
        </w:rPr>
      </w:pPr>
      <w:r>
        <w:rPr>
          <w:rFonts w:hint="eastAsia" w:ascii="宋体" w:hAnsi="宋体" w:cs="宋体"/>
          <w:kern w:val="0"/>
          <w:sz w:val="24"/>
          <w:shd w:val="clear" w:color="auto" w:fill="FFFFFF"/>
        </w:rPr>
        <w:t>（二）</w:t>
      </w:r>
      <w:r>
        <w:rPr>
          <w:rFonts w:hint="eastAsia" w:ascii="宋体" w:hAnsi="宋体" w:cs="宋体"/>
          <w:kern w:val="0"/>
          <w:sz w:val="24"/>
          <w:shd w:val="clear" w:color="auto" w:fill="FFFFFF"/>
          <w:lang w:val="en-US" w:eastAsia="zh-CN"/>
        </w:rPr>
        <w:t>开标</w:t>
      </w:r>
      <w:r>
        <w:rPr>
          <w:rFonts w:hint="eastAsia" w:ascii="宋体" w:hAnsi="宋体" w:cs="宋体"/>
          <w:kern w:val="0"/>
          <w:sz w:val="24"/>
          <w:shd w:val="clear" w:color="auto" w:fill="FFFFFF"/>
        </w:rPr>
        <w:t>地点：建安区新元大道兴业大厦</w:t>
      </w:r>
      <w:r>
        <w:rPr>
          <w:rFonts w:ascii="宋体" w:hAnsi="宋体" w:cs="宋体"/>
          <w:kern w:val="0"/>
          <w:sz w:val="24"/>
          <w:shd w:val="clear" w:color="auto" w:fill="FFFFFF"/>
        </w:rPr>
        <w:t>4</w:t>
      </w:r>
      <w:r>
        <w:rPr>
          <w:rFonts w:hint="eastAsia" w:ascii="宋体" w:hAnsi="宋体" w:cs="宋体"/>
          <w:kern w:val="0"/>
          <w:sz w:val="24"/>
          <w:shd w:val="clear" w:color="auto" w:fill="FFFFFF"/>
        </w:rPr>
        <w:t>楼</w:t>
      </w:r>
      <w:r>
        <w:rPr>
          <w:rFonts w:ascii="宋体" w:hAnsi="宋体" w:cs="宋体"/>
          <w:kern w:val="0"/>
          <w:sz w:val="24"/>
          <w:shd w:val="clear" w:color="auto" w:fill="FFFFFF"/>
        </w:rPr>
        <w:t>416</w:t>
      </w:r>
      <w:r>
        <w:rPr>
          <w:rFonts w:hint="eastAsia" w:ascii="宋体" w:hAnsi="宋体" w:cs="宋体"/>
          <w:kern w:val="0"/>
          <w:sz w:val="24"/>
          <w:shd w:val="clear" w:color="auto" w:fill="FFFFFF"/>
          <w:lang w:val="en-US" w:eastAsia="zh-CN"/>
        </w:rPr>
        <w:t>7</w:t>
      </w:r>
      <w:r>
        <w:rPr>
          <w:rFonts w:hint="eastAsia" w:ascii="宋体" w:hAnsi="宋体" w:cs="宋体"/>
          <w:kern w:val="0"/>
          <w:sz w:val="24"/>
          <w:shd w:val="clear" w:color="auto" w:fill="FFFFFF"/>
        </w:rPr>
        <w:t>室。</w:t>
      </w:r>
    </w:p>
    <w:p>
      <w:pPr>
        <w:widowControl/>
        <w:spacing w:line="440" w:lineRule="exact"/>
        <w:ind w:firstLine="480" w:firstLineChars="200"/>
        <w:rPr>
          <w:rFonts w:ascii="宋体" w:cs="宋体"/>
          <w:kern w:val="0"/>
          <w:sz w:val="24"/>
          <w:shd w:val="clear" w:color="auto" w:fill="FFFFFF"/>
        </w:rPr>
      </w:pPr>
      <w:r>
        <w:rPr>
          <w:rFonts w:hint="eastAsia" w:ascii="宋体" w:hAnsi="宋体" w:cs="宋体"/>
          <w:kern w:val="0"/>
          <w:sz w:val="24"/>
          <w:shd w:val="clear" w:color="auto" w:fill="FFFFFF"/>
        </w:rPr>
        <w:t>（三）本项目为全流程电子化交易项目，投标人须提交电子投标文件和纸质投标文件。</w:t>
      </w:r>
    </w:p>
    <w:p>
      <w:pPr>
        <w:widowControl/>
        <w:spacing w:line="440" w:lineRule="exact"/>
        <w:ind w:firstLine="480" w:firstLineChars="200"/>
        <w:rPr>
          <w:rFonts w:ascii="宋体" w:cs="宋体"/>
          <w:kern w:val="0"/>
          <w:sz w:val="24"/>
          <w:shd w:val="clear" w:color="auto" w:fill="FFFFFF"/>
        </w:rPr>
      </w:pPr>
      <w:r>
        <w:rPr>
          <w:rFonts w:ascii="宋体" w:hAnsi="宋体" w:cs="宋体"/>
          <w:kern w:val="0"/>
          <w:sz w:val="24"/>
          <w:shd w:val="clear" w:color="auto" w:fill="FFFFFF"/>
        </w:rPr>
        <w:t>1</w:t>
      </w:r>
      <w:r>
        <w:rPr>
          <w:rFonts w:hint="eastAsia" w:ascii="宋体" w:hAnsi="宋体" w:cs="宋体"/>
          <w:kern w:val="0"/>
          <w:sz w:val="24"/>
          <w:shd w:val="clear" w:color="auto" w:fill="FFFFFF"/>
        </w:rPr>
        <w:t>、加密电子投标文件（</w:t>
      </w:r>
      <w:r>
        <w:rPr>
          <w:rFonts w:ascii="宋体" w:hAnsi="宋体" w:cs="宋体"/>
          <w:kern w:val="0"/>
          <w:sz w:val="24"/>
          <w:shd w:val="clear" w:color="auto" w:fill="FFFFFF"/>
        </w:rPr>
        <w:t>.file</w:t>
      </w:r>
      <w:r>
        <w:rPr>
          <w:rFonts w:hint="eastAsia" w:ascii="宋体" w:hAnsi="宋体" w:cs="宋体"/>
          <w:kern w:val="0"/>
          <w:sz w:val="24"/>
          <w:shd w:val="clear" w:color="auto" w:fill="FFFFFF"/>
        </w:rPr>
        <w:t>格式）须在投标截止时间（开标时间）前通过《全国公共资源交易平台</w:t>
      </w:r>
      <w:r>
        <w:rPr>
          <w:rFonts w:ascii="宋体" w:hAnsi="宋体" w:cs="宋体"/>
          <w:kern w:val="0"/>
          <w:sz w:val="24"/>
          <w:shd w:val="clear" w:color="auto" w:fill="FFFFFF"/>
        </w:rPr>
        <w:t>(</w:t>
      </w:r>
      <w:r>
        <w:rPr>
          <w:rFonts w:hint="eastAsia" w:ascii="宋体" w:hAnsi="宋体" w:cs="宋体"/>
          <w:kern w:val="0"/>
          <w:sz w:val="24"/>
          <w:shd w:val="clear" w:color="auto" w:fill="FFFFFF"/>
        </w:rPr>
        <w:t>河南省</w:t>
      </w:r>
      <w:r>
        <w:rPr>
          <w:rFonts w:hint="eastAsia" w:ascii="MS Mincho" w:hAnsi="MS Mincho" w:eastAsia="MS Mincho" w:cs="MS Mincho"/>
          <w:kern w:val="0"/>
          <w:sz w:val="24"/>
          <w:shd w:val="clear" w:color="auto" w:fill="FFFFFF"/>
        </w:rPr>
        <w:t>▪</w:t>
      </w:r>
      <w:r>
        <w:rPr>
          <w:rFonts w:hint="eastAsia" w:ascii="宋体" w:hAnsi="宋体" w:cs="宋体"/>
          <w:kern w:val="0"/>
          <w:sz w:val="24"/>
          <w:shd w:val="clear" w:color="auto" w:fill="FFFFFF"/>
        </w:rPr>
        <w:t>许昌市</w:t>
      </w:r>
      <w:r>
        <w:rPr>
          <w:rFonts w:ascii="宋体" w:hAnsi="宋体" w:cs="宋体"/>
          <w:kern w:val="0"/>
          <w:sz w:val="24"/>
          <w:shd w:val="clear" w:color="auto" w:fill="FFFFFF"/>
        </w:rPr>
        <w:t>)</w:t>
      </w:r>
      <w:r>
        <w:rPr>
          <w:rFonts w:hint="eastAsia" w:ascii="宋体" w:hAnsi="宋体" w:cs="宋体"/>
          <w:kern w:val="0"/>
          <w:sz w:val="24"/>
          <w:shd w:val="clear" w:color="auto" w:fill="FFFFFF"/>
        </w:rPr>
        <w:t>》公共资源交易系统成功上传。</w:t>
      </w:r>
    </w:p>
    <w:p>
      <w:pPr>
        <w:widowControl/>
        <w:spacing w:line="440" w:lineRule="exact"/>
        <w:ind w:firstLine="480" w:firstLineChars="200"/>
        <w:rPr>
          <w:rFonts w:ascii="宋体" w:cs="宋体"/>
          <w:kern w:val="0"/>
          <w:sz w:val="24"/>
          <w:shd w:val="clear" w:color="auto" w:fill="FFFFFF"/>
        </w:rPr>
      </w:pPr>
      <w:r>
        <w:rPr>
          <w:rFonts w:ascii="宋体" w:hAnsi="宋体" w:cs="宋体"/>
          <w:kern w:val="0"/>
          <w:sz w:val="24"/>
          <w:shd w:val="clear" w:color="auto" w:fill="FFFFFF"/>
        </w:rPr>
        <w:t>2</w:t>
      </w:r>
      <w:r>
        <w:rPr>
          <w:rFonts w:hint="eastAsia" w:ascii="宋体" w:hAnsi="宋体" w:cs="宋体"/>
          <w:kern w:val="0"/>
          <w:sz w:val="24"/>
          <w:shd w:val="clear" w:color="auto" w:fill="FFFFFF"/>
        </w:rPr>
        <w:t>、纸质投标文件（正本</w:t>
      </w:r>
      <w:r>
        <w:rPr>
          <w:rFonts w:ascii="宋体" w:hAnsi="宋体" w:cs="宋体"/>
          <w:kern w:val="0"/>
          <w:sz w:val="24"/>
          <w:shd w:val="clear" w:color="auto" w:fill="FFFFFF"/>
        </w:rPr>
        <w:t>1</w:t>
      </w:r>
      <w:r>
        <w:rPr>
          <w:rFonts w:hint="eastAsia" w:ascii="宋体" w:hAnsi="宋体" w:cs="宋体"/>
          <w:kern w:val="0"/>
          <w:sz w:val="24"/>
          <w:shd w:val="clear" w:color="auto" w:fill="FFFFFF"/>
        </w:rPr>
        <w:t>份、副本</w:t>
      </w:r>
      <w:r>
        <w:rPr>
          <w:rFonts w:ascii="宋体" w:hAnsi="宋体" w:cs="宋体"/>
          <w:kern w:val="0"/>
          <w:sz w:val="24"/>
          <w:shd w:val="clear" w:color="auto" w:fill="FFFFFF"/>
        </w:rPr>
        <w:t>4</w:t>
      </w:r>
      <w:r>
        <w:rPr>
          <w:rFonts w:hint="eastAsia" w:ascii="宋体" w:hAnsi="宋体" w:cs="宋体"/>
          <w:kern w:val="0"/>
          <w:sz w:val="24"/>
          <w:shd w:val="clear" w:color="auto" w:fill="FFFFFF"/>
        </w:rPr>
        <w:t>份）和备份文件</w:t>
      </w:r>
      <w:r>
        <w:rPr>
          <w:rFonts w:ascii="宋体" w:hAnsi="宋体" w:cs="宋体"/>
          <w:kern w:val="0"/>
          <w:sz w:val="24"/>
          <w:shd w:val="clear" w:color="auto" w:fill="FFFFFF"/>
        </w:rPr>
        <w:t>1</w:t>
      </w:r>
      <w:r>
        <w:rPr>
          <w:rFonts w:hint="eastAsia" w:ascii="宋体" w:hAnsi="宋体" w:cs="宋体"/>
          <w:kern w:val="0"/>
          <w:sz w:val="24"/>
          <w:shd w:val="clear" w:color="auto" w:fill="FFFFFF"/>
        </w:rPr>
        <w:t>份（使用电子介质存储）在投标截止时间（开标时间）前递交至本项目开标地点。</w:t>
      </w:r>
    </w:p>
    <w:p>
      <w:pPr>
        <w:widowControl/>
        <w:spacing w:line="440" w:lineRule="exact"/>
        <w:rPr>
          <w:rFonts w:hint="eastAsia" w:ascii="宋体" w:hAnsi="宋体" w:eastAsia="宋体" w:cs="宋体"/>
          <w:b/>
          <w:bCs/>
          <w:sz w:val="24"/>
          <w:szCs w:val="24"/>
        </w:rPr>
      </w:pPr>
      <w:bookmarkStart w:id="2" w:name="_Toc28341"/>
      <w:r>
        <w:rPr>
          <w:rFonts w:hint="eastAsia" w:ascii="宋体" w:hAnsi="宋体" w:eastAsia="宋体" w:cs="宋体"/>
          <w:b/>
          <w:bCs/>
          <w:sz w:val="24"/>
          <w:szCs w:val="24"/>
        </w:rPr>
        <w:t>六、发布公告媒介</w:t>
      </w:r>
      <w:bookmarkEnd w:id="2"/>
    </w:p>
    <w:p>
      <w:pPr>
        <w:widowControl/>
        <w:spacing w:line="440" w:lineRule="exact"/>
        <w:ind w:firstLine="480" w:firstLineChars="200"/>
        <w:rPr>
          <w:rFonts w:ascii="宋体" w:cs="宋体"/>
          <w:sz w:val="24"/>
        </w:rPr>
      </w:pPr>
      <w:r>
        <w:rPr>
          <w:rFonts w:hint="eastAsia" w:ascii="宋体" w:hAnsi="宋体" w:cs="宋体"/>
          <w:kern w:val="0"/>
          <w:sz w:val="24"/>
          <w:shd w:val="clear" w:color="auto" w:fill="FFFFFF"/>
        </w:rPr>
        <w:t>本招标公告在“中国政府采购网”、“河南省政府采购网”、“许昌市政府采购网”、“许昌市建安区人民政府网</w:t>
      </w:r>
      <w:r>
        <w:rPr>
          <w:rFonts w:hint="eastAsia" w:ascii="宋体" w:cs="宋体"/>
          <w:kern w:val="0"/>
          <w:sz w:val="24"/>
          <w:shd w:val="clear" w:color="auto" w:fill="FFFFFF"/>
        </w:rPr>
        <w:t>”</w:t>
      </w:r>
      <w:r>
        <w:rPr>
          <w:rFonts w:hint="eastAsia" w:ascii="宋体" w:hAnsi="宋体" w:cs="宋体"/>
          <w:kern w:val="0"/>
          <w:sz w:val="24"/>
          <w:shd w:val="clear" w:color="auto" w:fill="FFFFFF"/>
        </w:rPr>
        <w:t>、“全国公共资源交易平台（河南省·许昌市）”上同时发布。</w:t>
      </w:r>
    </w:p>
    <w:p>
      <w:pPr>
        <w:widowControl/>
        <w:spacing w:line="440" w:lineRule="exact"/>
        <w:rPr>
          <w:rFonts w:hint="eastAsia" w:ascii="宋体" w:hAnsi="宋体" w:eastAsia="宋体" w:cs="宋体"/>
          <w:b/>
          <w:bCs/>
          <w:sz w:val="24"/>
          <w:szCs w:val="24"/>
        </w:rPr>
      </w:pPr>
      <w:bookmarkStart w:id="3" w:name="_Toc32182"/>
      <w:r>
        <w:rPr>
          <w:rFonts w:hint="eastAsia" w:ascii="宋体" w:hAnsi="宋体" w:eastAsia="宋体" w:cs="宋体"/>
          <w:b/>
          <w:bCs/>
          <w:sz w:val="24"/>
          <w:szCs w:val="24"/>
        </w:rPr>
        <w:t>七、公告期限</w:t>
      </w:r>
      <w:bookmarkEnd w:id="3"/>
    </w:p>
    <w:p>
      <w:pPr>
        <w:pStyle w:val="20"/>
        <w:shd w:val="clear" w:color="auto" w:fill="FFFFFF"/>
        <w:spacing w:before="0" w:beforeAutospacing="0" w:after="0" w:afterAutospacing="0" w:line="440" w:lineRule="exact"/>
        <w:ind w:firstLine="480" w:firstLineChars="200"/>
        <w:jc w:val="both"/>
      </w:pPr>
      <w:r>
        <w:rPr>
          <w:rFonts w:hint="eastAsia"/>
          <w:shd w:val="clear" w:color="auto" w:fill="FFFFFF"/>
        </w:rPr>
        <w:t>本公告自发布之日起公告期限为</w:t>
      </w:r>
      <w:r>
        <w:rPr>
          <w:shd w:val="clear" w:color="auto" w:fill="FFFFFF"/>
        </w:rPr>
        <w:t>5</w:t>
      </w:r>
      <w:r>
        <w:rPr>
          <w:rFonts w:hint="eastAsia"/>
          <w:shd w:val="clear" w:color="auto" w:fill="FFFFFF"/>
        </w:rPr>
        <w:t>个工作日。</w:t>
      </w:r>
    </w:p>
    <w:p>
      <w:pPr>
        <w:widowControl/>
        <w:spacing w:line="440" w:lineRule="exact"/>
        <w:rPr>
          <w:rFonts w:hint="eastAsia" w:ascii="宋体" w:hAnsi="宋体" w:eastAsia="宋体" w:cs="宋体"/>
          <w:b/>
          <w:bCs/>
          <w:sz w:val="24"/>
          <w:szCs w:val="24"/>
        </w:rPr>
      </w:pPr>
      <w:bookmarkStart w:id="4" w:name="_Toc8194"/>
      <w:r>
        <w:rPr>
          <w:rFonts w:hint="eastAsia" w:ascii="宋体" w:hAnsi="宋体" w:eastAsia="宋体" w:cs="宋体"/>
          <w:b/>
          <w:bCs/>
          <w:sz w:val="24"/>
          <w:szCs w:val="24"/>
        </w:rPr>
        <w:t>八、</w:t>
      </w:r>
      <w:bookmarkStart w:id="5" w:name="_Toc229305330"/>
      <w:bookmarkEnd w:id="5"/>
      <w:bookmarkStart w:id="6" w:name="_Toc229408451"/>
      <w:bookmarkEnd w:id="6"/>
      <w:bookmarkStart w:id="7" w:name="_Toc222030972"/>
      <w:bookmarkEnd w:id="7"/>
      <w:bookmarkStart w:id="8" w:name="_Toc222033821"/>
      <w:bookmarkEnd w:id="8"/>
      <w:bookmarkStart w:id="9" w:name="_Toc222032639"/>
      <w:bookmarkEnd w:id="9"/>
      <w:bookmarkStart w:id="10" w:name="_Toc168475632"/>
      <w:bookmarkEnd w:id="10"/>
      <w:bookmarkStart w:id="11" w:name="_Toc168476035"/>
      <w:bookmarkEnd w:id="11"/>
      <w:bookmarkStart w:id="12" w:name="_Toc221949941"/>
      <w:bookmarkEnd w:id="12"/>
      <w:bookmarkStart w:id="13" w:name="_Toc222029470"/>
      <w:bookmarkEnd w:id="13"/>
      <w:bookmarkStart w:id="14" w:name="_Toc144974485"/>
      <w:r>
        <w:rPr>
          <w:rFonts w:hint="eastAsia" w:ascii="宋体" w:hAnsi="宋体" w:eastAsia="宋体" w:cs="宋体"/>
          <w:b/>
          <w:bCs/>
          <w:sz w:val="24"/>
          <w:szCs w:val="24"/>
        </w:rPr>
        <w:t>联系方式</w:t>
      </w:r>
      <w:bookmarkEnd w:id="4"/>
      <w:bookmarkEnd w:id="14"/>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采购人：</w:t>
      </w:r>
      <w:r>
        <w:rPr>
          <w:rFonts w:hint="eastAsia" w:ascii="宋体" w:hAnsi="宋体" w:eastAsia="宋体" w:cs="宋体"/>
          <w:sz w:val="24"/>
          <w:szCs w:val="24"/>
          <w:lang w:eastAsia="zh-CN"/>
        </w:rPr>
        <w:t>许昌市建安区财政局</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rPr>
        <w:t xml:space="preserve"> </w:t>
      </w:r>
      <w:r>
        <w:rPr>
          <w:rFonts w:hint="eastAsia" w:ascii="宋体" w:hAnsi="宋体" w:eastAsia="宋体" w:cs="宋体"/>
          <w:sz w:val="24"/>
          <w:szCs w:val="24"/>
        </w:rPr>
        <w:t xml:space="preserve"> 址：许昌市建安区兴业大厦</w:t>
      </w:r>
      <w:r>
        <w:rPr>
          <w:rFonts w:hint="eastAsia" w:ascii="宋体" w:hAnsi="宋体" w:eastAsia="宋体" w:cs="宋体"/>
          <w:sz w:val="24"/>
          <w:szCs w:val="24"/>
          <w:lang w:val="en-US" w:eastAsia="zh-CN"/>
        </w:rPr>
        <w:t>六</w:t>
      </w:r>
      <w:r>
        <w:rPr>
          <w:rFonts w:hint="eastAsia" w:ascii="宋体" w:hAnsi="宋体" w:eastAsia="宋体" w:cs="宋体"/>
          <w:sz w:val="24"/>
          <w:szCs w:val="24"/>
        </w:rPr>
        <w:t>楼</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李先生</w:t>
      </w:r>
      <w:r>
        <w:rPr>
          <w:rFonts w:hint="eastAsia" w:ascii="宋体" w:hAnsi="宋体" w:eastAsia="宋体" w:cs="宋体"/>
          <w:sz w:val="24"/>
          <w:szCs w:val="24"/>
        </w:rPr>
        <w:tab/>
      </w:r>
      <w:r>
        <w:rPr>
          <w:rFonts w:hint="eastAsia" w:ascii="宋体" w:hAnsi="宋体" w:eastAsia="宋体" w:cs="宋体"/>
          <w:sz w:val="24"/>
          <w:szCs w:val="24"/>
        </w:rPr>
        <w:t xml:space="preserve">    </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0374-5113082</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代理机构：</w:t>
      </w:r>
      <w:r>
        <w:rPr>
          <w:rFonts w:hint="eastAsia" w:ascii="宋体" w:hAnsi="宋体" w:eastAsia="宋体" w:cs="宋体"/>
          <w:color w:val="000000"/>
          <w:sz w:val="24"/>
          <w:szCs w:val="24"/>
          <w:lang w:eastAsia="zh-CN"/>
        </w:rPr>
        <w:t>中睿智工程管理有限公司</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rPr>
        <w:t xml:space="preserve">   </w:t>
      </w:r>
      <w:r>
        <w:rPr>
          <w:rFonts w:hint="eastAsia" w:ascii="宋体" w:hAnsi="宋体" w:eastAsia="宋体" w:cs="宋体"/>
          <w:sz w:val="24"/>
          <w:szCs w:val="24"/>
        </w:rPr>
        <w:t xml:space="preserve"> 址：河南省</w:t>
      </w:r>
      <w:r>
        <w:rPr>
          <w:rFonts w:hint="eastAsia" w:ascii="宋体" w:hAnsi="宋体" w:eastAsia="宋体" w:cs="宋体"/>
          <w:sz w:val="24"/>
          <w:szCs w:val="24"/>
          <w:lang w:val="en-US" w:eastAsia="zh-CN"/>
        </w:rPr>
        <w:t>郑州市绿地之窗尚峰座915室</w:t>
      </w:r>
      <w:r>
        <w:rPr>
          <w:rFonts w:hint="eastAsia" w:ascii="宋体" w:hAnsi="宋体" w:eastAsia="宋体" w:cs="宋体"/>
          <w:sz w:val="24"/>
          <w:szCs w:val="24"/>
        </w:rPr>
        <w:t xml:space="preserve"> </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联</w:t>
      </w:r>
      <w:r>
        <w:rPr>
          <w:rFonts w:hint="eastAsia" w:ascii="宋体" w:hAnsi="宋体" w:eastAsia="宋体" w:cs="宋体"/>
          <w:sz w:val="24"/>
          <w:szCs w:val="24"/>
          <w:lang w:val="en-US"/>
        </w:rPr>
        <w:t xml:space="preserve"> </w:t>
      </w:r>
      <w:r>
        <w:rPr>
          <w:rFonts w:hint="eastAsia" w:ascii="宋体" w:hAnsi="宋体" w:eastAsia="宋体" w:cs="宋体"/>
          <w:sz w:val="24"/>
          <w:szCs w:val="24"/>
        </w:rPr>
        <w:t>系</w:t>
      </w:r>
      <w:r>
        <w:rPr>
          <w:rFonts w:hint="eastAsia" w:ascii="宋体" w:hAnsi="宋体" w:eastAsia="宋体" w:cs="宋体"/>
          <w:sz w:val="24"/>
          <w:szCs w:val="24"/>
          <w:lang w:val="en-US"/>
        </w:rPr>
        <w:t xml:space="preserve"> </w:t>
      </w:r>
      <w:r>
        <w:rPr>
          <w:rFonts w:hint="eastAsia" w:ascii="宋体" w:hAnsi="宋体" w:eastAsia="宋体" w:cs="宋体"/>
          <w:sz w:val="24"/>
          <w:szCs w:val="24"/>
        </w:rPr>
        <w:t>人：</w:t>
      </w:r>
      <w:r>
        <w:rPr>
          <w:rFonts w:hint="eastAsia" w:ascii="宋体" w:hAnsi="宋体" w:eastAsia="宋体" w:cs="宋体"/>
          <w:sz w:val="24"/>
          <w:szCs w:val="24"/>
          <w:lang w:val="en-US" w:eastAsia="zh-CN"/>
        </w:rPr>
        <w:t>俎骏恒</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17703741399</w:t>
      </w:r>
    </w:p>
    <w:p>
      <w:pPr>
        <w:spacing w:line="480" w:lineRule="exact"/>
        <w:rPr>
          <w:rFonts w:ascii="宋体" w:hAnsi="宋体" w:eastAsia="宋体" w:cs="宋体"/>
          <w:sz w:val="24"/>
          <w:szCs w:val="24"/>
        </w:rPr>
      </w:pPr>
    </w:p>
    <w:p>
      <w:pPr>
        <w:spacing w:line="480" w:lineRule="exact"/>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许昌市建安区财政局</w:t>
      </w:r>
    </w:p>
    <w:p>
      <w:pPr>
        <w:wordWrap w:val="0"/>
        <w:spacing w:line="480" w:lineRule="exact"/>
        <w:jc w:val="right"/>
        <w:rPr>
          <w:rFonts w:ascii="宋体" w:hAnsi="宋体" w:eastAsia="宋体" w:cs="宋体"/>
          <w:sz w:val="24"/>
          <w:szCs w:val="24"/>
          <w:lang w:val="en-US"/>
        </w:rPr>
      </w:pPr>
      <w:r>
        <w:rPr>
          <w:rFonts w:hint="eastAsia" w:ascii="宋体" w:hAnsi="宋体" w:eastAsia="宋体" w:cs="宋体"/>
          <w:sz w:val="24"/>
          <w:szCs w:val="24"/>
          <w:lang w:val="en-US"/>
        </w:rPr>
        <w:t>201</w:t>
      </w:r>
      <w:r>
        <w:rPr>
          <w:rFonts w:hint="eastAsia" w:ascii="宋体" w:hAnsi="宋体" w:eastAsia="宋体" w:cs="宋体"/>
          <w:sz w:val="24"/>
          <w:szCs w:val="24"/>
          <w:lang w:val="en-US" w:eastAsia="zh-CN"/>
        </w:rPr>
        <w:t>9</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2</w:t>
      </w:r>
      <w:r>
        <w:rPr>
          <w:rFonts w:hint="eastAsia" w:ascii="宋体" w:hAnsi="宋体" w:eastAsia="宋体" w:cs="宋体"/>
          <w:sz w:val="24"/>
          <w:szCs w:val="24"/>
          <w:lang w:val="en-US"/>
        </w:rPr>
        <w:t xml:space="preserve"> 月</w:t>
      </w:r>
      <w:r>
        <w:rPr>
          <w:rFonts w:hint="eastAsia" w:ascii="宋体" w:hAnsi="宋体" w:eastAsia="宋体" w:cs="宋体"/>
          <w:sz w:val="24"/>
          <w:szCs w:val="24"/>
          <w:lang w:val="en-US" w:eastAsia="zh-CN"/>
        </w:rPr>
        <w:t>25</w:t>
      </w:r>
      <w:r>
        <w:rPr>
          <w:rFonts w:hint="eastAsia" w:ascii="宋体" w:hAnsi="宋体" w:eastAsia="宋体" w:cs="宋体"/>
          <w:sz w:val="24"/>
          <w:szCs w:val="24"/>
          <w:lang w:val="en-US"/>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hint="eastAsia" w:ascii="宋体" w:hAnsi="宋体" w:eastAsia="宋体" w:cs="宋体"/>
          <w:b/>
          <w:i w:val="0"/>
          <w:color w:val="000000"/>
          <w:kern w:val="0"/>
          <w:sz w:val="24"/>
          <w:szCs w:val="24"/>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2"/>
        <w:jc w:val="left"/>
        <w:rPr>
          <w:b w:val="0"/>
          <w:i w:val="0"/>
        </w:rPr>
      </w:pPr>
      <w:r>
        <w:rPr>
          <w:rFonts w:hint="eastAsia" w:ascii="宋体" w:hAnsi="宋体" w:eastAsia="宋体" w:cs="宋体"/>
          <w:b/>
          <w:i w:val="0"/>
          <w:color w:val="000000"/>
          <w:kern w:val="0"/>
          <w:sz w:val="24"/>
          <w:szCs w:val="24"/>
          <w:u w:val="none"/>
          <w:shd w:val="clear" w:fill="FFFFFF"/>
          <w:lang w:val="en-US" w:eastAsia="zh-CN" w:bidi="ar"/>
        </w:rPr>
        <w:t>本项目为全流程电子化交易项目，请认真阅读招标文件，并注意以下事项。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2"/>
        <w:rPr>
          <w:b w:val="0"/>
          <w:i w:val="0"/>
        </w:rPr>
      </w:pPr>
      <w:r>
        <w:rPr>
          <w:rFonts w:hint="eastAsia" w:ascii="宋体" w:hAnsi="宋体" w:eastAsia="宋体" w:cs="宋体"/>
          <w:b/>
          <w:i w:val="0"/>
          <w:color w:val="000000"/>
          <w:sz w:val="24"/>
          <w:szCs w:val="24"/>
          <w:u w:val="none"/>
          <w:shd w:val="clear" w:fill="FFFFFF"/>
          <w:lang w:val="en-US"/>
        </w:rPr>
        <w:t>1.</w:t>
      </w:r>
      <w:r>
        <w:rPr>
          <w:rFonts w:hint="eastAsia" w:ascii="宋体" w:hAnsi="宋体" w:eastAsia="宋体" w:cs="宋体"/>
          <w:b/>
          <w:i w:val="0"/>
          <w:color w:val="000000"/>
          <w:sz w:val="24"/>
          <w:szCs w:val="24"/>
          <w:u w:val="none"/>
          <w:shd w:val="clear" w:fill="FFFFFF"/>
        </w:rPr>
        <w:t>投标人应按招标文件规定编制、提交电子投标文件和纸质投标文件。开、评标现场不接受投标人递交的备份电子投标文件和纸质投标文件以外的其他资料。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2"/>
        <w:rPr>
          <w:b w:val="0"/>
          <w:i w:val="0"/>
        </w:rPr>
      </w:pPr>
      <w:r>
        <w:rPr>
          <w:rFonts w:hint="eastAsia" w:ascii="宋体" w:hAnsi="宋体" w:eastAsia="宋体" w:cs="宋体"/>
          <w:b/>
          <w:i w:val="0"/>
          <w:color w:val="000000"/>
          <w:sz w:val="24"/>
          <w:szCs w:val="24"/>
          <w:u w:val="none"/>
          <w:shd w:val="clear" w:fill="FFFFFF"/>
          <w:lang w:val="en-US"/>
        </w:rPr>
        <w:t>2.</w:t>
      </w:r>
      <w:r>
        <w:rPr>
          <w:rFonts w:hint="eastAsia" w:ascii="宋体" w:hAnsi="宋体" w:eastAsia="宋体" w:cs="宋体"/>
          <w:b/>
          <w:i w:val="0"/>
          <w:color w:val="000000"/>
          <w:sz w:val="24"/>
          <w:szCs w:val="24"/>
          <w:u w:val="none"/>
          <w:shd w:val="clear" w:fill="FFFFFF"/>
        </w:rPr>
        <w:t>电子文件下载、制作、提交期间和开标（</w:t>
      </w:r>
      <w:r>
        <w:rPr>
          <w:rFonts w:hint="eastAsia" w:ascii="宋体" w:hAnsi="宋体" w:eastAsia="宋体" w:cs="宋体"/>
          <w:b w:val="0"/>
          <w:i w:val="0"/>
          <w:color w:val="000000"/>
          <w:sz w:val="24"/>
          <w:szCs w:val="24"/>
          <w:u w:val="none"/>
          <w:shd w:val="clear" w:fill="FFFFFF"/>
        </w:rPr>
        <w:t>电子投标文件的解密</w:t>
      </w:r>
      <w:r>
        <w:rPr>
          <w:rFonts w:hint="eastAsia" w:ascii="宋体" w:hAnsi="宋体" w:eastAsia="宋体" w:cs="宋体"/>
          <w:b/>
          <w:i w:val="0"/>
          <w:color w:val="000000"/>
          <w:sz w:val="24"/>
          <w:szCs w:val="24"/>
          <w:u w:val="none"/>
          <w:shd w:val="clear" w:fill="FFFFFF"/>
        </w:rPr>
        <w:t>）环节，投标人须使用</w:t>
      </w:r>
      <w:r>
        <w:rPr>
          <w:rFonts w:hint="eastAsia" w:ascii="宋体" w:hAnsi="宋体" w:eastAsia="宋体" w:cs="宋体"/>
          <w:b/>
          <w:i w:val="0"/>
          <w:color w:val="000000"/>
          <w:sz w:val="24"/>
          <w:szCs w:val="24"/>
          <w:u w:val="none"/>
          <w:shd w:val="clear" w:fill="FFFFFF"/>
          <w:lang w:val="en-US"/>
        </w:rPr>
        <w:t>CA</w:t>
      </w:r>
      <w:r>
        <w:rPr>
          <w:rFonts w:hint="eastAsia" w:ascii="宋体" w:hAnsi="宋体" w:eastAsia="宋体" w:cs="宋体"/>
          <w:b/>
          <w:i w:val="0"/>
          <w:color w:val="000000"/>
          <w:sz w:val="24"/>
          <w:szCs w:val="24"/>
          <w:u w:val="none"/>
          <w:shd w:val="clear" w:fill="FFFFFF"/>
        </w:rPr>
        <w:t>数字证书（证书须在有效期内）。</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2"/>
        <w:rPr>
          <w:b w:val="0"/>
          <w:i w:val="0"/>
        </w:rPr>
      </w:pPr>
      <w:r>
        <w:rPr>
          <w:rFonts w:hint="eastAsia" w:ascii="宋体" w:hAnsi="宋体" w:eastAsia="宋体" w:cs="宋体"/>
          <w:b/>
          <w:i w:val="0"/>
          <w:color w:val="000000"/>
          <w:sz w:val="24"/>
          <w:szCs w:val="24"/>
          <w:u w:val="none"/>
          <w:shd w:val="clear" w:fill="FFFFFF"/>
          <w:lang w:val="en-US"/>
        </w:rPr>
        <w:t>3.</w:t>
      </w:r>
      <w:r>
        <w:rPr>
          <w:rFonts w:hint="eastAsia" w:ascii="宋体" w:hAnsi="宋体" w:eastAsia="宋体" w:cs="宋体"/>
          <w:b/>
          <w:i w:val="0"/>
          <w:color w:val="000000"/>
          <w:sz w:val="24"/>
          <w:szCs w:val="24"/>
          <w:u w:val="none"/>
          <w:shd w:val="clear" w:fill="FFFFFF"/>
        </w:rPr>
        <w:t>电子投标文件的制作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lang w:val="en-US"/>
        </w:rPr>
        <w:t xml:space="preserve">3.1 </w:t>
      </w:r>
      <w:r>
        <w:rPr>
          <w:rFonts w:hint="eastAsia" w:ascii="宋体" w:hAnsi="宋体" w:eastAsia="宋体" w:cs="宋体"/>
          <w:b w:val="0"/>
          <w:i w:val="0"/>
          <w:color w:val="000000"/>
          <w:sz w:val="24"/>
          <w:szCs w:val="24"/>
          <w:u w:val="none"/>
          <w:shd w:val="clear" w:fill="FFFFFF"/>
        </w:rPr>
        <w:t>投标人登录《全国公共资源交易平台</w:t>
      </w:r>
      <w:r>
        <w:rPr>
          <w:rFonts w:hint="eastAsia" w:ascii="宋体" w:hAnsi="宋体" w:eastAsia="宋体" w:cs="宋体"/>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河南省</w:t>
      </w:r>
      <w:r>
        <w:rPr>
          <w:rFonts w:ascii="MS Mincho" w:hAnsi="MS Mincho" w:eastAsia="MS Mincho" w:cs="MS Mincho"/>
          <w:b w:val="0"/>
          <w:i w:val="0"/>
          <w:color w:val="000000"/>
          <w:sz w:val="24"/>
          <w:szCs w:val="24"/>
          <w:u w:val="none"/>
          <w:shd w:val="clear" w:fill="FFFFFF"/>
        </w:rPr>
        <w:t>▪</w:t>
      </w:r>
      <w:r>
        <w:rPr>
          <w:rFonts w:hint="eastAsia" w:ascii="宋体" w:hAnsi="宋体" w:eastAsia="宋体" w:cs="宋体"/>
          <w:b w:val="0"/>
          <w:i w:val="0"/>
          <w:color w:val="000000"/>
          <w:sz w:val="24"/>
          <w:szCs w:val="24"/>
          <w:u w:val="none"/>
          <w:shd w:val="clear" w:fill="FFFFFF"/>
        </w:rPr>
        <w:t>许昌市</w:t>
      </w:r>
      <w:r>
        <w:rPr>
          <w:rFonts w:hint="eastAsia" w:ascii="宋体" w:hAnsi="宋体" w:eastAsia="宋体" w:cs="宋体"/>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》公共资源交易系统（</w:t>
      </w:r>
      <w:r>
        <w:rPr>
          <w:rFonts w:ascii="微软雅黑" w:hAnsi="微软雅黑" w:eastAsia="微软雅黑" w:cs="微软雅黑"/>
          <w:b w:val="0"/>
          <w:i w:val="0"/>
          <w:color w:val="000000"/>
          <w:u w:val="none"/>
          <w:shd w:val="clear" w:fill="FFFFFF"/>
          <w:lang w:val="en-US"/>
        </w:rPr>
        <w:fldChar w:fldCharType="begin"/>
      </w:r>
      <w:r>
        <w:rPr>
          <w:rFonts w:ascii="微软雅黑" w:hAnsi="微软雅黑" w:eastAsia="微软雅黑" w:cs="微软雅黑"/>
          <w:b w:val="0"/>
          <w:i w:val="0"/>
          <w:color w:val="000000"/>
          <w:u w:val="none"/>
          <w:shd w:val="clear" w:fill="FFFFFF"/>
          <w:lang w:val="en-US"/>
        </w:rPr>
        <w:instrText xml:space="preserve"> HYPERLINK "http://221.14.6.70:8088/ggzy/" </w:instrText>
      </w:r>
      <w:r>
        <w:rPr>
          <w:rFonts w:ascii="微软雅黑" w:hAnsi="微软雅黑" w:eastAsia="微软雅黑" w:cs="微软雅黑"/>
          <w:b w:val="0"/>
          <w:i w:val="0"/>
          <w:color w:val="000000"/>
          <w:u w:val="none"/>
          <w:shd w:val="clear" w:fill="FFFFFF"/>
          <w:lang w:val="en-US"/>
        </w:rPr>
        <w:fldChar w:fldCharType="separate"/>
      </w:r>
      <w:r>
        <w:rPr>
          <w:rStyle w:val="25"/>
          <w:rFonts w:hint="eastAsia" w:ascii="宋体" w:hAnsi="宋体" w:eastAsia="宋体" w:cs="宋体"/>
          <w:b w:val="0"/>
          <w:i w:val="0"/>
          <w:color w:val="000000"/>
          <w:sz w:val="24"/>
          <w:szCs w:val="24"/>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sz w:val="24"/>
          <w:szCs w:val="24"/>
          <w:u w:val="none"/>
          <w:shd w:val="clear" w:fill="FFFFFF"/>
        </w:rPr>
        <w:t>）下载“许昌投标文件制作系统</w:t>
      </w:r>
      <w:r>
        <w:rPr>
          <w:rFonts w:hint="eastAsia" w:ascii="宋体" w:hAnsi="宋体" w:eastAsia="宋体" w:cs="宋体"/>
          <w:b w:val="0"/>
          <w:i w:val="0"/>
          <w:color w:val="000000"/>
          <w:sz w:val="24"/>
          <w:szCs w:val="24"/>
          <w:u w:val="none"/>
          <w:shd w:val="clear" w:fill="FFFFFF"/>
          <w:lang w:val="en-US"/>
        </w:rPr>
        <w:t>SEARUN V1.1</w:t>
      </w:r>
      <w:r>
        <w:rPr>
          <w:rFonts w:hint="eastAsia" w:ascii="宋体" w:hAnsi="宋体" w:eastAsia="宋体" w:cs="宋体"/>
          <w:b w:val="0"/>
          <w:i w:val="0"/>
          <w:color w:val="000000"/>
          <w:sz w:val="24"/>
          <w:szCs w:val="24"/>
          <w:u w:val="none"/>
          <w:shd w:val="clear" w:fill="FFFFFF"/>
        </w:rPr>
        <w:t>”，按招标文件要求制作电子投标文件。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rPr>
        <w:t>电子投标文件的制作，参考《全国公共资源交易平台</w:t>
      </w:r>
      <w:r>
        <w:rPr>
          <w:rFonts w:hint="eastAsia" w:ascii="宋体" w:hAnsi="宋体" w:eastAsia="宋体" w:cs="宋体"/>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河南省</w:t>
      </w:r>
      <w:r>
        <w:rPr>
          <w:rFonts w:hint="eastAsia" w:ascii="MS Mincho" w:hAnsi="MS Mincho" w:eastAsia="MS Mincho" w:cs="MS Mincho"/>
          <w:b w:val="0"/>
          <w:i w:val="0"/>
          <w:color w:val="000000"/>
          <w:sz w:val="24"/>
          <w:szCs w:val="24"/>
          <w:u w:val="none"/>
          <w:shd w:val="clear" w:fill="FFFFFF"/>
        </w:rPr>
        <w:t>▪</w:t>
      </w:r>
      <w:r>
        <w:rPr>
          <w:rFonts w:hint="eastAsia" w:ascii="宋体" w:hAnsi="宋体" w:eastAsia="宋体" w:cs="宋体"/>
          <w:b w:val="0"/>
          <w:i w:val="0"/>
          <w:color w:val="000000"/>
          <w:sz w:val="24"/>
          <w:szCs w:val="24"/>
          <w:u w:val="none"/>
          <w:shd w:val="clear" w:fill="FFFFFF"/>
        </w:rPr>
        <w:t>许昌市</w:t>
      </w:r>
      <w:r>
        <w:rPr>
          <w:rFonts w:hint="eastAsia" w:ascii="宋体" w:hAnsi="宋体" w:eastAsia="宋体" w:cs="宋体"/>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》公共资源交易系统——组件下载——交易系统操作手册（投标人、供应商）。</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lang w:val="en-US"/>
        </w:rPr>
        <w:t xml:space="preserve">3.2 </w:t>
      </w:r>
      <w:r>
        <w:rPr>
          <w:rFonts w:hint="eastAsia" w:ascii="宋体" w:hAnsi="宋体" w:eastAsia="宋体" w:cs="宋体"/>
          <w:b w:val="0"/>
          <w:i w:val="0"/>
          <w:color w:val="000000"/>
          <w:sz w:val="24"/>
          <w:szCs w:val="24"/>
          <w:u w:val="none"/>
          <w:shd w:val="clear" w:fill="FFFFFF"/>
        </w:rPr>
        <w:t>投标人须将招标文件要求的资质、业绩、荣誉及相关人员证明材料等资料原件扫描件（或图片）制作到所提交的电子投标文件中。</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lang w:val="en-US"/>
        </w:rPr>
        <w:t>3.3</w:t>
      </w:r>
      <w:r>
        <w:rPr>
          <w:rFonts w:hint="eastAsia" w:ascii="宋体" w:hAnsi="宋体" w:eastAsia="宋体" w:cs="宋体"/>
          <w:b w:val="0"/>
          <w:i w:val="0"/>
          <w:color w:val="000000"/>
          <w:sz w:val="24"/>
          <w:szCs w:val="24"/>
          <w:u w:val="none"/>
          <w:shd w:val="clear" w:fill="FFFFFF"/>
        </w:rPr>
        <w:t>投标人对同一项目多个标段进行投标的，应分别下载所投标段的招标文件，按标段制作电子投标文件，并按招标文件要求在相应位置加盖投标人电子印章和法人电子印章。</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60"/>
        <w:rPr>
          <w:b w:val="0"/>
          <w:i w:val="0"/>
        </w:rPr>
      </w:pPr>
      <w:r>
        <w:rPr>
          <w:rFonts w:hint="eastAsia" w:ascii="宋体" w:hAnsi="宋体" w:eastAsia="宋体" w:cs="宋体"/>
          <w:b w:val="0"/>
          <w:i w:val="0"/>
          <w:color w:val="000000"/>
          <w:sz w:val="24"/>
          <w:szCs w:val="24"/>
          <w:u w:val="none"/>
          <w:shd w:val="clear" w:fill="FFFFFF"/>
        </w:rPr>
        <w:t>一个标段对应生成一个文件夹（</w:t>
      </w:r>
      <w:r>
        <w:rPr>
          <w:rFonts w:hint="eastAsia" w:ascii="宋体" w:hAnsi="宋体" w:eastAsia="宋体" w:cs="宋体"/>
          <w:b w:val="0"/>
          <w:i w:val="0"/>
          <w:color w:val="000000"/>
          <w:sz w:val="24"/>
          <w:szCs w:val="24"/>
          <w:u w:val="none"/>
          <w:shd w:val="clear" w:fill="FFFFFF"/>
          <w:lang w:val="en-US"/>
        </w:rPr>
        <w:t>xxxx</w:t>
      </w:r>
      <w:r>
        <w:rPr>
          <w:rFonts w:hint="eastAsia" w:ascii="宋体" w:hAnsi="宋体" w:eastAsia="宋体" w:cs="宋体"/>
          <w:b w:val="0"/>
          <w:i w:val="0"/>
          <w:color w:val="000000"/>
          <w:sz w:val="24"/>
          <w:szCs w:val="24"/>
          <w:u w:val="none"/>
          <w:shd w:val="clear" w:fill="FFFFFF"/>
        </w:rPr>
        <w:t>项目</w:t>
      </w:r>
      <w:r>
        <w:rPr>
          <w:rFonts w:hint="eastAsia" w:ascii="宋体" w:hAnsi="宋体" w:eastAsia="宋体" w:cs="宋体"/>
          <w:b w:val="0"/>
          <w:i w:val="0"/>
          <w:color w:val="000000"/>
          <w:sz w:val="24"/>
          <w:szCs w:val="24"/>
          <w:u w:val="none"/>
          <w:shd w:val="clear" w:fill="FFFFFF"/>
          <w:lang w:val="en-US"/>
        </w:rPr>
        <w:t>xx</w:t>
      </w:r>
      <w:r>
        <w:rPr>
          <w:rFonts w:hint="eastAsia" w:ascii="宋体" w:hAnsi="宋体" w:eastAsia="宋体" w:cs="宋体"/>
          <w:b w:val="0"/>
          <w:i w:val="0"/>
          <w:color w:val="000000"/>
          <w:sz w:val="24"/>
          <w:szCs w:val="24"/>
          <w:u w:val="none"/>
          <w:shd w:val="clear" w:fill="FFFFFF"/>
        </w:rPr>
        <w:t>标段）</w:t>
      </w:r>
      <w:r>
        <w:rPr>
          <w:rFonts w:hint="eastAsia" w:ascii="宋体" w:hAnsi="宋体" w:eastAsia="宋体" w:cs="宋体"/>
          <w:b w:val="0"/>
          <w:i w:val="0"/>
          <w:color w:val="000000"/>
          <w:sz w:val="24"/>
          <w:szCs w:val="24"/>
          <w:u w:val="none"/>
          <w:shd w:val="clear" w:fill="FFFFFF"/>
          <w:lang w:val="en-US"/>
        </w:rPr>
        <w:t xml:space="preserve">, </w:t>
      </w:r>
      <w:r>
        <w:rPr>
          <w:rFonts w:hint="eastAsia" w:ascii="宋体" w:hAnsi="宋体" w:eastAsia="宋体" w:cs="宋体"/>
          <w:b w:val="0"/>
          <w:i w:val="0"/>
          <w:color w:val="000000"/>
          <w:sz w:val="24"/>
          <w:szCs w:val="24"/>
          <w:u w:val="none"/>
          <w:shd w:val="clear" w:fill="FFFFFF"/>
        </w:rPr>
        <w:t>其中包含</w:t>
      </w:r>
      <w:r>
        <w:rPr>
          <w:rFonts w:hint="eastAsia" w:ascii="宋体" w:hAnsi="宋体" w:eastAsia="宋体" w:cs="宋体"/>
          <w:b w:val="0"/>
          <w:i w:val="0"/>
          <w:color w:val="000000"/>
          <w:sz w:val="24"/>
          <w:szCs w:val="24"/>
          <w:u w:val="none"/>
          <w:shd w:val="clear" w:fill="FFFFFF"/>
          <w:lang w:val="en-US"/>
        </w:rPr>
        <w:t>2</w:t>
      </w:r>
      <w:r>
        <w:rPr>
          <w:rFonts w:hint="eastAsia" w:ascii="宋体" w:hAnsi="宋体" w:eastAsia="宋体" w:cs="宋体"/>
          <w:b w:val="0"/>
          <w:i w:val="0"/>
          <w:color w:val="000000"/>
          <w:sz w:val="24"/>
          <w:szCs w:val="24"/>
          <w:u w:val="none"/>
          <w:shd w:val="clear" w:fill="FFFFFF"/>
        </w:rPr>
        <w:t>个文件和</w:t>
      </w:r>
      <w:r>
        <w:rPr>
          <w:rFonts w:hint="eastAsia" w:ascii="宋体" w:hAnsi="宋体" w:eastAsia="宋体" w:cs="宋体"/>
          <w:b w:val="0"/>
          <w:i w:val="0"/>
          <w:color w:val="000000"/>
          <w:sz w:val="24"/>
          <w:szCs w:val="24"/>
          <w:u w:val="none"/>
          <w:shd w:val="clear" w:fill="FFFFFF"/>
          <w:lang w:val="en-US"/>
        </w:rPr>
        <w:t>1</w:t>
      </w:r>
      <w:r>
        <w:rPr>
          <w:rFonts w:hint="eastAsia" w:ascii="宋体" w:hAnsi="宋体" w:eastAsia="宋体" w:cs="宋体"/>
          <w:b w:val="0"/>
          <w:i w:val="0"/>
          <w:color w:val="000000"/>
          <w:sz w:val="24"/>
          <w:szCs w:val="24"/>
          <w:u w:val="none"/>
          <w:shd w:val="clear" w:fill="FFFFFF"/>
        </w:rPr>
        <w:t>个文件夹。后缀名为“</w:t>
      </w:r>
      <w:r>
        <w:rPr>
          <w:rFonts w:hint="eastAsia" w:ascii="宋体" w:hAnsi="宋体" w:eastAsia="宋体" w:cs="宋体"/>
          <w:b w:val="0"/>
          <w:i w:val="0"/>
          <w:color w:val="000000"/>
          <w:sz w:val="24"/>
          <w:szCs w:val="24"/>
          <w:u w:val="none"/>
          <w:shd w:val="clear" w:fill="FFFFFF"/>
          <w:lang w:val="en-US"/>
        </w:rPr>
        <w:t>.file</w:t>
      </w:r>
      <w:r>
        <w:rPr>
          <w:rFonts w:hint="eastAsia" w:ascii="宋体" w:hAnsi="宋体" w:eastAsia="宋体" w:cs="宋体"/>
          <w:b w:val="0"/>
          <w:i w:val="0"/>
          <w:color w:val="000000"/>
          <w:sz w:val="24"/>
          <w:szCs w:val="24"/>
          <w:u w:val="none"/>
          <w:shd w:val="clear" w:fill="FFFFFF"/>
        </w:rPr>
        <w:t>”的文件用于电子投标使用，后缀名为“</w:t>
      </w:r>
      <w:r>
        <w:rPr>
          <w:rFonts w:hint="eastAsia" w:ascii="宋体" w:hAnsi="宋体" w:eastAsia="宋体" w:cs="宋体"/>
          <w:b w:val="0"/>
          <w:i w:val="0"/>
          <w:color w:val="000000"/>
          <w:sz w:val="24"/>
          <w:szCs w:val="24"/>
          <w:u w:val="none"/>
          <w:shd w:val="clear" w:fill="FFFFFF"/>
          <w:lang w:val="en-US"/>
        </w:rPr>
        <w:t>.PDF</w:t>
      </w:r>
      <w:r>
        <w:rPr>
          <w:rFonts w:hint="eastAsia" w:ascii="宋体" w:hAnsi="宋体" w:eastAsia="宋体" w:cs="宋体"/>
          <w:b w:val="0"/>
          <w:i w:val="0"/>
          <w:color w:val="000000"/>
          <w:sz w:val="24"/>
          <w:szCs w:val="24"/>
          <w:u w:val="none"/>
          <w:shd w:val="clear" w:fill="FFFFFF"/>
        </w:rPr>
        <w:t>”的文件用于打印纸质投标文件，名称为“备份”的文件夹使用电子介质存储，供开标现场备用。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2"/>
        <w:rPr>
          <w:b w:val="0"/>
          <w:i w:val="0"/>
        </w:rPr>
      </w:pPr>
      <w:r>
        <w:rPr>
          <w:rFonts w:hint="eastAsia" w:ascii="宋体" w:hAnsi="宋体" w:eastAsia="宋体" w:cs="宋体"/>
          <w:b/>
          <w:i w:val="0"/>
          <w:color w:val="000000"/>
          <w:sz w:val="24"/>
          <w:szCs w:val="24"/>
          <w:u w:val="none"/>
          <w:shd w:val="clear" w:fill="FFFFFF"/>
          <w:lang w:val="en-US"/>
        </w:rPr>
        <w:t>4.</w:t>
      </w:r>
      <w:r>
        <w:rPr>
          <w:rFonts w:hint="eastAsia" w:ascii="宋体" w:hAnsi="宋体" w:eastAsia="宋体" w:cs="宋体"/>
          <w:b/>
          <w:i w:val="0"/>
          <w:color w:val="000000"/>
          <w:sz w:val="24"/>
          <w:szCs w:val="24"/>
          <w:u w:val="none"/>
          <w:shd w:val="clear" w:fill="FFFFFF"/>
        </w:rPr>
        <w:t>加密电子投标文件的提交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宋体" w:hAnsi="宋体" w:eastAsia="宋体" w:cs="宋体"/>
          <w:b w:val="0"/>
          <w:i w:val="0"/>
          <w:color w:val="000000"/>
          <w:sz w:val="24"/>
          <w:szCs w:val="24"/>
          <w:u w:val="none"/>
          <w:shd w:val="clear" w:fill="FFFFFF"/>
          <w:lang w:val="en-US"/>
        </w:rPr>
        <w:t>    4.1</w:t>
      </w:r>
      <w:r>
        <w:rPr>
          <w:rFonts w:hint="eastAsia" w:ascii="宋体" w:hAnsi="宋体" w:eastAsia="宋体" w:cs="宋体"/>
          <w:b w:val="0"/>
          <w:i w:val="0"/>
          <w:color w:val="000000"/>
          <w:sz w:val="24"/>
          <w:szCs w:val="24"/>
          <w:u w:val="none"/>
          <w:shd w:val="clear" w:fill="FFFFFF"/>
        </w:rPr>
        <w:t>加密电子投标文件应在招标文件规定的投标截止时间（开标时间）之前成功提交至《全国公共资源交易平台</w:t>
      </w:r>
      <w:r>
        <w:rPr>
          <w:rFonts w:hint="eastAsia" w:ascii="宋体" w:hAnsi="宋体" w:eastAsia="宋体" w:cs="宋体"/>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河南省</w:t>
      </w:r>
      <w:r>
        <w:rPr>
          <w:rFonts w:hint="eastAsia" w:ascii="MS Mincho" w:hAnsi="MS Mincho" w:eastAsia="MS Mincho" w:cs="MS Mincho"/>
          <w:b w:val="0"/>
          <w:i w:val="0"/>
          <w:color w:val="000000"/>
          <w:sz w:val="24"/>
          <w:szCs w:val="24"/>
          <w:u w:val="none"/>
          <w:shd w:val="clear" w:fill="FFFFFF"/>
        </w:rPr>
        <w:t>▪</w:t>
      </w:r>
      <w:r>
        <w:rPr>
          <w:rFonts w:hint="eastAsia" w:ascii="宋体" w:hAnsi="宋体" w:eastAsia="宋体" w:cs="宋体"/>
          <w:b w:val="0"/>
          <w:i w:val="0"/>
          <w:color w:val="000000"/>
          <w:sz w:val="24"/>
          <w:szCs w:val="24"/>
          <w:u w:val="none"/>
          <w:shd w:val="clear" w:fill="FFFFFF"/>
        </w:rPr>
        <w:t>许昌市</w:t>
      </w:r>
      <w:r>
        <w:rPr>
          <w:rFonts w:hint="eastAsia" w:ascii="宋体" w:hAnsi="宋体" w:eastAsia="宋体" w:cs="宋体"/>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5"/>
          <w:rFonts w:hint="eastAsia" w:ascii="宋体" w:hAnsi="宋体" w:eastAsia="宋体" w:cs="宋体"/>
          <w:b w:val="0"/>
          <w:i w:val="0"/>
          <w:color w:val="000000"/>
          <w:sz w:val="24"/>
          <w:szCs w:val="24"/>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sz w:val="24"/>
          <w:szCs w:val="24"/>
          <w:u w:val="none"/>
          <w:shd w:val="clear" w:fill="FFFFFF"/>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rPr>
        <w:t>投标人应充分考虑并预留技术处理和上传数据所需时间。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lang w:val="en-US"/>
        </w:rPr>
        <w:t xml:space="preserve">4.2 </w:t>
      </w:r>
      <w:r>
        <w:rPr>
          <w:rFonts w:hint="eastAsia" w:ascii="宋体" w:hAnsi="宋体" w:eastAsia="宋体" w:cs="宋体"/>
          <w:b w:val="0"/>
          <w:i w:val="0"/>
          <w:color w:val="000000"/>
          <w:sz w:val="24"/>
          <w:szCs w:val="24"/>
          <w:u w:val="none"/>
          <w:shd w:val="clear" w:fill="FFFFFF"/>
        </w:rPr>
        <w:t>投标人对同一项目多个标段进行投标的，加密电子投标文件应按标段分别提交。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lang w:val="en-US"/>
        </w:rPr>
        <w:t xml:space="preserve">4.3 </w:t>
      </w:r>
      <w:r>
        <w:rPr>
          <w:rFonts w:hint="eastAsia" w:ascii="宋体" w:hAnsi="宋体" w:eastAsia="宋体" w:cs="宋体"/>
          <w:b w:val="0"/>
          <w:i w:val="0"/>
          <w:color w:val="000000"/>
          <w:sz w:val="24"/>
          <w:szCs w:val="24"/>
          <w:u w:val="none"/>
          <w:shd w:val="clear" w:fill="FFFFFF"/>
        </w:rPr>
        <w:t>加密电子投标文件成功提交后，投标人应打印“投标文件提交回执单”供开标现场备查。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2"/>
        <w:rPr>
          <w:b w:val="0"/>
          <w:i w:val="0"/>
        </w:rPr>
      </w:pPr>
      <w:r>
        <w:rPr>
          <w:rFonts w:hint="eastAsia" w:ascii="宋体" w:hAnsi="宋体" w:eastAsia="宋体" w:cs="宋体"/>
          <w:b/>
          <w:i w:val="0"/>
          <w:color w:val="000000"/>
          <w:sz w:val="24"/>
          <w:szCs w:val="24"/>
          <w:u w:val="none"/>
          <w:shd w:val="clear" w:fill="FFFFFF"/>
          <w:lang w:val="en-US"/>
        </w:rPr>
        <w:t>5.</w:t>
      </w:r>
      <w:r>
        <w:rPr>
          <w:rFonts w:hint="eastAsia" w:ascii="宋体" w:hAnsi="宋体" w:eastAsia="宋体" w:cs="宋体"/>
          <w:b/>
          <w:i w:val="0"/>
          <w:color w:val="000000"/>
          <w:sz w:val="24"/>
          <w:szCs w:val="24"/>
          <w:u w:val="none"/>
          <w:shd w:val="clear" w:fill="FFFFFF"/>
        </w:rPr>
        <w:t>评标依据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b w:val="0"/>
          <w:i w:val="0"/>
        </w:rPr>
      </w:pPr>
      <w:r>
        <w:rPr>
          <w:rFonts w:hint="eastAsia" w:ascii="宋体" w:hAnsi="宋体" w:eastAsia="宋体" w:cs="宋体"/>
          <w:b w:val="0"/>
          <w:i w:val="0"/>
          <w:color w:val="000000"/>
          <w:sz w:val="24"/>
          <w:szCs w:val="24"/>
          <w:u w:val="none"/>
          <w:shd w:val="clear" w:fill="FFFFFF"/>
          <w:lang w:val="en-US"/>
        </w:rPr>
        <w:t>5.1</w:t>
      </w:r>
      <w:r>
        <w:rPr>
          <w:rFonts w:hint="eastAsia" w:ascii="宋体" w:hAnsi="宋体" w:eastAsia="宋体" w:cs="宋体"/>
          <w:b w:val="0"/>
          <w:i w:val="0"/>
          <w:color w:val="000000"/>
          <w:sz w:val="24"/>
          <w:szCs w:val="24"/>
          <w:u w:val="none"/>
          <w:shd w:val="clear" w:fill="FFFFFF"/>
        </w:rPr>
        <w:t>采用全流程电子化交易评标时，评标委员会以电子投标文件为依据评标。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atLeast"/>
        <w:ind w:left="0" w:leftChars="0" w:right="0" w:rightChars="0" w:firstLine="480" w:firstLineChars="200"/>
        <w:jc w:val="left"/>
        <w:textAlignment w:val="auto"/>
        <w:outlineLvl w:val="9"/>
        <w:rPr>
          <w:b w:val="0"/>
          <w:i w:val="0"/>
        </w:rPr>
      </w:pPr>
      <w:r>
        <w:rPr>
          <w:rFonts w:hint="eastAsia" w:ascii="宋体" w:hAnsi="宋体" w:eastAsia="宋体" w:cs="宋体"/>
          <w:b w:val="0"/>
          <w:i w:val="0"/>
          <w:color w:val="000000"/>
          <w:kern w:val="0"/>
          <w:sz w:val="24"/>
          <w:szCs w:val="24"/>
          <w:u w:val="none"/>
          <w:shd w:val="clear" w:fill="FFFFFF"/>
          <w:lang w:val="en-US" w:eastAsia="zh-CN" w:bidi="ar"/>
        </w:rPr>
        <w:t>5.2全流程电子化交易如因系统异常情况无法完成，将以人工方式进行。评标委员会以纸质投标文件为依据评标。</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eastAsia="宋体" w:cs="宋体"/>
          <w:sz w:val="24"/>
          <w:szCs w:val="24"/>
          <w:lang w:val="en-US"/>
        </w:rPr>
      </w:pPr>
    </w:p>
    <w:p>
      <w:pPr>
        <w:spacing w:line="480" w:lineRule="exact"/>
        <w:jc w:val="right"/>
        <w:rPr>
          <w:rFonts w:ascii="宋体" w:hAnsi="宋体" w:eastAsia="宋体" w:cs="宋体"/>
          <w:sz w:val="24"/>
          <w:szCs w:val="24"/>
        </w:rPr>
        <w:sectPr>
          <w:footerReference r:id="rId4" w:type="default"/>
          <w:pgSz w:w="11910" w:h="16840"/>
          <w:pgMar w:top="1440" w:right="1800" w:bottom="1440" w:left="1800" w:header="0" w:footer="894" w:gutter="0"/>
          <w:pgNumType w:fmt="decimal"/>
          <w:cols w:space="720" w:num="1"/>
        </w:sectPr>
      </w:pPr>
    </w:p>
    <w:p>
      <w:pPr>
        <w:numPr>
          <w:ilvl w:val="0"/>
          <w:numId w:val="4"/>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ordWrap w:val="0"/>
        <w:topLinePunct/>
        <w:spacing w:line="360" w:lineRule="auto"/>
        <w:ind w:firstLine="120" w:firstLineChars="50"/>
        <w:contextualSpacing/>
        <w:outlineLvl w:val="0"/>
        <w:rPr>
          <w:rFonts w:ascii="宋体" w:hAnsi="宋体" w:eastAsia="宋体" w:cs="宋体"/>
          <w:sz w:val="32"/>
          <w:szCs w:val="32"/>
        </w:rPr>
      </w:pPr>
      <w:r>
        <w:rPr>
          <w:rFonts w:hint="eastAsia" w:ascii="宋体" w:hAnsi="宋体" w:eastAsia="宋体" w:cs="宋体"/>
          <w:b/>
          <w:sz w:val="24"/>
        </w:rPr>
        <w:t>一、本项目须实现的功能或者目标</w:t>
      </w:r>
    </w:p>
    <w:p>
      <w:pPr>
        <w:autoSpaceDE/>
        <w:autoSpaceDN/>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为</w:t>
      </w:r>
      <w:r>
        <w:rPr>
          <w:rFonts w:hint="eastAsia" w:ascii="宋体" w:hAnsi="宋体" w:eastAsia="宋体" w:cs="宋体"/>
          <w:sz w:val="24"/>
          <w:szCs w:val="24"/>
          <w:lang w:val="en-US" w:eastAsia="zh-CN"/>
        </w:rPr>
        <w:t>许昌市建安区财政局</w:t>
      </w:r>
      <w:r>
        <w:rPr>
          <w:rFonts w:hint="eastAsia" w:ascii="宋体" w:hAnsi="宋体" w:eastAsia="宋体" w:cs="宋体"/>
          <w:sz w:val="24"/>
          <w:szCs w:val="24"/>
        </w:rPr>
        <w:t>提供</w:t>
      </w:r>
      <w:r>
        <w:rPr>
          <w:rFonts w:hint="eastAsia" w:ascii="宋体" w:hAnsi="宋体" w:cs="宋体"/>
          <w:kern w:val="0"/>
          <w:sz w:val="24"/>
          <w:szCs w:val="24"/>
        </w:rPr>
        <w:t>工程造价评审服务</w:t>
      </w:r>
      <w:r>
        <w:rPr>
          <w:rFonts w:hint="eastAsia" w:ascii="宋体" w:hAnsi="宋体" w:eastAsia="宋体" w:cs="宋体"/>
          <w:sz w:val="24"/>
          <w:szCs w:val="24"/>
        </w:rPr>
        <w:t>（具体以实际委托为准）</w:t>
      </w:r>
      <w:r>
        <w:rPr>
          <w:rFonts w:hint="eastAsia" w:ascii="宋体" w:hAnsi="宋体" w:eastAsia="宋体" w:cs="宋体"/>
          <w:sz w:val="24"/>
          <w:szCs w:val="24"/>
          <w:lang w:eastAsia="zh-CN"/>
        </w:rPr>
        <w:t>。</w:t>
      </w:r>
    </w:p>
    <w:p>
      <w:pPr>
        <w:autoSpaceDE/>
        <w:autoSpaceDN/>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val="en-US" w:eastAsia="zh-CN"/>
        </w:rPr>
        <w:t>次采购设两个标段，一标段：</w:t>
      </w:r>
      <w:r>
        <w:rPr>
          <w:rFonts w:hint="eastAsia" w:ascii="宋体" w:hAnsi="宋体" w:eastAsia="宋体" w:cs="宋体"/>
          <w:sz w:val="24"/>
          <w:szCs w:val="24"/>
        </w:rPr>
        <w:t>择优选定</w:t>
      </w:r>
      <w:r>
        <w:rPr>
          <w:rFonts w:hint="eastAsia" w:ascii="宋体" w:hAnsi="宋体" w:eastAsia="宋体" w:cs="宋体"/>
          <w:sz w:val="24"/>
          <w:szCs w:val="24"/>
          <w:lang w:val="en-US" w:eastAsia="zh-CN"/>
        </w:rPr>
        <w:t>13</w:t>
      </w:r>
      <w:r>
        <w:rPr>
          <w:rFonts w:hint="eastAsia" w:ascii="宋体" w:hAnsi="宋体" w:eastAsia="宋体" w:cs="宋体"/>
          <w:sz w:val="24"/>
          <w:szCs w:val="24"/>
        </w:rPr>
        <w:t>家</w:t>
      </w:r>
      <w:r>
        <w:rPr>
          <w:rFonts w:hint="eastAsia" w:ascii="宋体" w:hAnsi="宋体" w:eastAsia="宋体" w:cs="宋体"/>
          <w:sz w:val="24"/>
          <w:szCs w:val="24"/>
          <w:lang w:val="en-US" w:eastAsia="zh-CN"/>
        </w:rPr>
        <w:t>甲级</w:t>
      </w:r>
      <w:r>
        <w:rPr>
          <w:rFonts w:hint="eastAsia" w:ascii="宋体" w:hAnsi="宋体" w:eastAsia="宋体" w:cs="宋体"/>
          <w:sz w:val="24"/>
          <w:szCs w:val="24"/>
        </w:rPr>
        <w:t>工程造价咨询机构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二标段：</w:t>
      </w:r>
      <w:r>
        <w:rPr>
          <w:rFonts w:hint="eastAsia" w:ascii="宋体" w:hAnsi="宋体" w:eastAsia="宋体" w:cs="宋体"/>
          <w:sz w:val="24"/>
          <w:szCs w:val="24"/>
        </w:rPr>
        <w:t>择优选定</w:t>
      </w:r>
      <w:r>
        <w:rPr>
          <w:rFonts w:hint="eastAsia" w:ascii="宋体" w:hAnsi="宋体" w:eastAsia="宋体" w:cs="宋体"/>
          <w:sz w:val="24"/>
          <w:szCs w:val="24"/>
          <w:lang w:val="en-US" w:eastAsia="zh-CN"/>
        </w:rPr>
        <w:t>2</w:t>
      </w:r>
      <w:r>
        <w:rPr>
          <w:rFonts w:hint="eastAsia" w:ascii="宋体" w:hAnsi="宋体" w:eastAsia="宋体" w:cs="宋体"/>
          <w:sz w:val="24"/>
          <w:szCs w:val="24"/>
        </w:rPr>
        <w:t>家</w:t>
      </w:r>
      <w:r>
        <w:rPr>
          <w:rFonts w:hint="eastAsia" w:ascii="宋体" w:hAnsi="宋体" w:eastAsia="宋体" w:cs="宋体"/>
          <w:sz w:val="24"/>
          <w:szCs w:val="24"/>
          <w:lang w:val="en-US" w:eastAsia="zh-CN"/>
        </w:rPr>
        <w:t>乙级</w:t>
      </w:r>
      <w:r>
        <w:rPr>
          <w:rFonts w:hint="eastAsia" w:ascii="宋体" w:hAnsi="宋体" w:eastAsia="宋体" w:cs="宋体"/>
          <w:sz w:val="24"/>
          <w:szCs w:val="24"/>
        </w:rPr>
        <w:t>工程造价咨询机构</w:t>
      </w:r>
      <w:r>
        <w:rPr>
          <w:rFonts w:hint="eastAsia" w:ascii="宋体" w:hAnsi="宋体" w:eastAsia="宋体" w:cs="宋体"/>
          <w:sz w:val="24"/>
          <w:szCs w:val="24"/>
          <w:lang w:eastAsia="zh-CN"/>
        </w:rPr>
        <w:t>。</w:t>
      </w:r>
    </w:p>
    <w:p>
      <w:pPr>
        <w:wordWrap w:val="0"/>
        <w:topLinePunct/>
        <w:adjustRightInd w:val="0"/>
        <w:snapToGrid w:val="0"/>
        <w:spacing w:line="360" w:lineRule="auto"/>
        <w:ind w:firstLine="482"/>
        <w:rPr>
          <w:rFonts w:hint="eastAsia"/>
        </w:rPr>
      </w:pPr>
      <w:r>
        <w:rPr>
          <w:rFonts w:hint="eastAsia" w:ascii="宋体" w:hAnsi="宋体" w:eastAsia="宋体" w:cs="宋体"/>
          <w:sz w:val="24"/>
        </w:rPr>
        <w:t>服务费</w:t>
      </w:r>
      <w:r>
        <w:rPr>
          <w:rFonts w:hint="eastAsia" w:ascii="宋体" w:hAnsi="宋体" w:eastAsia="宋体" w:cs="宋体"/>
          <w:sz w:val="24"/>
          <w:lang w:eastAsia="zh-CN"/>
        </w:rPr>
        <w:t>支付</w:t>
      </w:r>
      <w:r>
        <w:rPr>
          <w:rFonts w:hint="eastAsia" w:ascii="宋体" w:hAnsi="宋体" w:eastAsia="宋体" w:cs="宋体"/>
          <w:sz w:val="24"/>
        </w:rPr>
        <w:t>标准：</w:t>
      </w:r>
      <w:r>
        <w:rPr>
          <w:rFonts w:hint="eastAsia" w:ascii="宋体" w:hAnsi="宋体" w:eastAsia="宋体" w:cs="宋体"/>
          <w:sz w:val="24"/>
          <w:lang w:val="en-US" w:eastAsia="zh-CN"/>
        </w:rPr>
        <w:t>以《造价咨询收费标准》（详见附件）为依据计算相关费用，</w:t>
      </w:r>
      <w:r>
        <w:rPr>
          <w:rFonts w:hint="eastAsia" w:ascii="宋体" w:hAnsi="宋体" w:eastAsia="宋体" w:cs="宋体"/>
          <w:sz w:val="24"/>
          <w:lang w:eastAsia="zh-CN"/>
        </w:rPr>
        <w:t>具体合同金额在签订合同时由采购人及中标人协商确定。</w:t>
      </w:r>
    </w:p>
    <w:p>
      <w:pPr>
        <w:wordWrap w:val="0"/>
        <w:topLinePunct/>
        <w:spacing w:line="360" w:lineRule="auto"/>
        <w:ind w:firstLine="120" w:firstLineChars="50"/>
        <w:contextualSpacing/>
        <w:outlineLvl w:val="0"/>
        <w:rPr>
          <w:rFonts w:ascii="宋体" w:hAnsi="宋体" w:eastAsia="宋体" w:cs="宋体"/>
          <w:b/>
          <w:sz w:val="24"/>
        </w:rPr>
      </w:pPr>
      <w:r>
        <w:rPr>
          <w:rFonts w:hint="eastAsia" w:ascii="宋体" w:hAnsi="宋体" w:eastAsia="宋体" w:cs="宋体"/>
          <w:b/>
          <w:sz w:val="24"/>
        </w:rPr>
        <w:t>二、其它要求</w:t>
      </w:r>
    </w:p>
    <w:p>
      <w:pPr>
        <w:wordWrap w:val="0"/>
        <w:topLinePunct/>
        <w:adjustRightInd w:val="0"/>
        <w:snapToGrid w:val="0"/>
        <w:spacing w:line="360" w:lineRule="auto"/>
        <w:ind w:firstLine="482"/>
        <w:rPr>
          <w:rFonts w:ascii="宋体" w:hAnsi="宋体" w:eastAsia="宋体" w:cs="宋体"/>
          <w:sz w:val="24"/>
        </w:rPr>
      </w:pPr>
      <w:r>
        <w:rPr>
          <w:rFonts w:hint="eastAsia" w:ascii="宋体" w:hAnsi="宋体" w:eastAsia="宋体" w:cs="宋体"/>
          <w:sz w:val="24"/>
        </w:rPr>
        <w:t>1、本招标文件所列需求为最低要求，投标产品不得低于最低要求，</w:t>
      </w:r>
      <w:r>
        <w:rPr>
          <w:rFonts w:hint="eastAsia" w:ascii="宋体" w:hAnsi="宋体" w:eastAsia="宋体" w:cs="宋体"/>
          <w:b/>
          <w:sz w:val="24"/>
        </w:rPr>
        <w:t>否则为无效投标</w:t>
      </w:r>
      <w:r>
        <w:rPr>
          <w:rFonts w:hint="eastAsia" w:ascii="宋体" w:hAnsi="宋体" w:eastAsia="宋体" w:cs="宋体"/>
          <w:sz w:val="24"/>
        </w:rPr>
        <w:t>。</w:t>
      </w:r>
    </w:p>
    <w:p>
      <w:pPr>
        <w:wordWrap w:val="0"/>
        <w:topLinePunct/>
        <w:adjustRightInd w:val="0"/>
        <w:snapToGrid w:val="0"/>
        <w:spacing w:line="360" w:lineRule="auto"/>
        <w:ind w:firstLine="482"/>
        <w:rPr>
          <w:rFonts w:ascii="宋体" w:hAnsi="宋体" w:eastAsia="宋体" w:cs="宋体"/>
          <w:sz w:val="24"/>
        </w:rPr>
      </w:pPr>
      <w:r>
        <w:rPr>
          <w:rFonts w:hint="eastAsia" w:ascii="宋体" w:hAnsi="宋体" w:eastAsia="宋体" w:cs="宋体"/>
          <w:sz w:val="24"/>
        </w:rPr>
        <w:t>2、投标人应就该项目完整投标，</w:t>
      </w:r>
      <w:r>
        <w:rPr>
          <w:rFonts w:hint="eastAsia" w:ascii="宋体" w:hAnsi="宋体" w:eastAsia="宋体" w:cs="宋体"/>
          <w:b/>
          <w:sz w:val="24"/>
        </w:rPr>
        <w:t>否则为无效投标</w:t>
      </w:r>
      <w:r>
        <w:rPr>
          <w:rFonts w:hint="eastAsia" w:ascii="宋体" w:hAnsi="宋体" w:eastAsia="宋体" w:cs="宋体"/>
          <w:sz w:val="24"/>
        </w:rPr>
        <w:t>。</w:t>
      </w:r>
    </w:p>
    <w:p>
      <w:pPr>
        <w:wordWrap w:val="0"/>
        <w:topLinePunct/>
        <w:adjustRightInd w:val="0"/>
        <w:snapToGrid w:val="0"/>
        <w:spacing w:line="360" w:lineRule="auto"/>
        <w:ind w:firstLine="482"/>
        <w:rPr>
          <w:rFonts w:ascii="宋体" w:hAnsi="宋体" w:eastAsia="宋体" w:cs="宋体"/>
          <w:sz w:val="24"/>
        </w:rPr>
      </w:pPr>
      <w:r>
        <w:rPr>
          <w:rFonts w:hint="eastAsia" w:ascii="宋体" w:hAnsi="宋体" w:eastAsia="宋体" w:cs="宋体"/>
          <w:sz w:val="24"/>
          <w:lang w:val="en-US"/>
        </w:rPr>
        <w:t>3</w:t>
      </w:r>
      <w:r>
        <w:rPr>
          <w:rFonts w:hint="eastAsia" w:ascii="宋体" w:hAnsi="宋体" w:eastAsia="宋体" w:cs="宋体"/>
          <w:sz w:val="24"/>
        </w:rPr>
        <w:t>、本项目服务期限</w:t>
      </w:r>
      <w:r>
        <w:rPr>
          <w:rFonts w:hint="eastAsia" w:ascii="宋体" w:hAnsi="宋体" w:eastAsia="宋体" w:cs="宋体"/>
          <w:sz w:val="24"/>
          <w:lang w:val="en-US"/>
        </w:rPr>
        <w:t>为</w:t>
      </w:r>
      <w:r>
        <w:rPr>
          <w:rFonts w:hint="eastAsia" w:ascii="宋体" w:hAnsi="宋体" w:eastAsia="宋体" w:cs="宋体"/>
          <w:sz w:val="24"/>
        </w:rPr>
        <w:t>自合同签订之日起两年。</w:t>
      </w:r>
    </w:p>
    <w:p>
      <w:pPr>
        <w:wordWrap w:val="0"/>
        <w:topLinePunct/>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rPr>
        <w:t>4</w:t>
      </w:r>
      <w:r>
        <w:rPr>
          <w:rFonts w:hint="eastAsia" w:ascii="宋体" w:hAnsi="宋体" w:eastAsia="宋体" w:cs="宋体"/>
          <w:sz w:val="24"/>
        </w:rPr>
        <w:t>、除单一来源采购项目外，为采购项目提供整体设计、规范编制或者项目管理、监理、检测等服务的供应商，不得再参加该采购项目的其他采购活动。</w:t>
      </w:r>
    </w:p>
    <w:p>
      <w:pPr>
        <w:wordWrap w:val="0"/>
        <w:topLinePunct/>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、专利权：投标人应保证用户在使用该货物（</w:t>
      </w:r>
      <w:r>
        <w:rPr>
          <w:rFonts w:hint="eastAsia" w:ascii="宋体" w:hAnsi="宋体" w:eastAsia="宋体" w:cs="宋体"/>
          <w:sz w:val="24"/>
          <w:lang w:val="en-US"/>
        </w:rPr>
        <w:t>服务）</w:t>
      </w:r>
      <w:r>
        <w:rPr>
          <w:rFonts w:hint="eastAsia" w:ascii="宋体" w:hAnsi="宋体" w:eastAsia="宋体" w:cs="宋体"/>
          <w:sz w:val="24"/>
        </w:rPr>
        <w:t xml:space="preserve">或其任何一部分时不受第三方提出侵犯其专利权、商标权和工业设计权等的起诉。 </w:t>
      </w:r>
    </w:p>
    <w:p>
      <w:pPr>
        <w:wordWrap w:val="0"/>
        <w:topLinePunct/>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rPr>
        <w:t>6</w:t>
      </w:r>
      <w:r>
        <w:rPr>
          <w:rFonts w:hint="eastAsia" w:ascii="宋体" w:hAnsi="宋体" w:eastAsia="宋体" w:cs="宋体"/>
          <w:color w:val="000000"/>
          <w:sz w:val="24"/>
        </w:rPr>
        <w:t>、付款方式</w:t>
      </w:r>
    </w:p>
    <w:p>
      <w:pPr>
        <w:widowControl/>
        <w:shd w:val="clear" w:color="auto" w:fill="FFFFFF"/>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6.1</w:t>
      </w:r>
      <w:r>
        <w:rPr>
          <w:rFonts w:hint="eastAsia" w:ascii="宋体" w:hAnsi="宋体" w:eastAsia="宋体" w:cs="宋体"/>
          <w:color w:val="auto"/>
          <w:sz w:val="24"/>
          <w:szCs w:val="24"/>
          <w:highlight w:val="none"/>
        </w:rPr>
        <w:t>支付方式：一次性以银行划账、电汇、汇票或支票的形式支付。</w:t>
      </w:r>
    </w:p>
    <w:p>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6.2</w:t>
      </w:r>
      <w:r>
        <w:rPr>
          <w:rFonts w:hint="eastAsia" w:ascii="宋体" w:hAnsi="宋体" w:eastAsia="宋体" w:cs="宋体"/>
          <w:color w:val="auto"/>
          <w:sz w:val="24"/>
          <w:szCs w:val="24"/>
          <w:highlight w:val="none"/>
        </w:rPr>
        <w:t>支付时间及条件：完成某项目后，一周内为</w:t>
      </w:r>
      <w:r>
        <w:rPr>
          <w:rFonts w:hint="eastAsia" w:ascii="宋体" w:hAnsi="宋体" w:eastAsia="宋体" w:cs="宋体"/>
          <w:color w:val="auto"/>
          <w:sz w:val="24"/>
          <w:szCs w:val="24"/>
          <w:highlight w:val="none"/>
          <w:lang w:val="en-US"/>
        </w:rPr>
        <w:t>服务</w:t>
      </w:r>
      <w:r>
        <w:rPr>
          <w:rFonts w:hint="eastAsia" w:ascii="宋体" w:hAnsi="宋体" w:eastAsia="宋体" w:cs="宋体"/>
          <w:color w:val="auto"/>
          <w:sz w:val="24"/>
          <w:szCs w:val="24"/>
          <w:highlight w:val="none"/>
        </w:rPr>
        <w:t>机构结清服务费。</w:t>
      </w:r>
    </w:p>
    <w:p>
      <w:pPr>
        <w:wordWrap w:val="0"/>
        <w:topLinePunct/>
        <w:adjustRightInd w:val="0"/>
        <w:snapToGrid w:val="0"/>
        <w:spacing w:line="360" w:lineRule="auto"/>
        <w:ind w:firstLine="482" w:firstLineChars="200"/>
        <w:rPr>
          <w:rFonts w:ascii="宋体" w:hAnsi="宋体" w:eastAsia="宋体" w:cs="宋体"/>
          <w:b/>
          <w:color w:val="000000"/>
          <w:sz w:val="24"/>
        </w:rPr>
      </w:pPr>
      <w:r>
        <w:rPr>
          <w:rFonts w:hint="eastAsia" w:ascii="宋体" w:hAnsi="宋体" w:eastAsia="宋体" w:cs="宋体"/>
          <w:b/>
          <w:color w:val="000000"/>
          <w:sz w:val="24"/>
          <w:lang w:val="en-US"/>
        </w:rPr>
        <w:t>7</w:t>
      </w:r>
      <w:r>
        <w:rPr>
          <w:rFonts w:hint="eastAsia" w:ascii="宋体" w:hAnsi="宋体" w:eastAsia="宋体" w:cs="宋体"/>
          <w:b/>
          <w:color w:val="000000"/>
          <w:sz w:val="24"/>
        </w:rPr>
        <w:t>、验收标准</w:t>
      </w:r>
    </w:p>
    <w:p>
      <w:pPr>
        <w:wordWrap w:val="0"/>
        <w:topLinePunct/>
        <w:adjustRightInd w:val="0"/>
        <w:snapToGrid w:val="0"/>
        <w:spacing w:line="360" w:lineRule="auto"/>
        <w:ind w:firstLine="482"/>
        <w:rPr>
          <w:rFonts w:ascii="宋体" w:hAnsi="宋体" w:eastAsia="宋体" w:cs="宋体"/>
          <w:sz w:val="24"/>
        </w:rPr>
      </w:pPr>
      <w:r>
        <w:rPr>
          <w:rFonts w:hint="eastAsia" w:ascii="宋体" w:hAnsi="宋体" w:eastAsia="宋体" w:cs="宋体"/>
          <w:sz w:val="24"/>
          <w:lang w:val="en-US"/>
        </w:rPr>
        <w:t>7.1</w:t>
      </w:r>
      <w:r>
        <w:rPr>
          <w:rFonts w:hint="eastAsia" w:ascii="宋体" w:hAnsi="宋体" w:eastAsia="宋体" w:cs="宋体"/>
          <w:sz w:val="24"/>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wordWrap w:val="0"/>
        <w:topLinePunct/>
        <w:adjustRightInd w:val="0"/>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lang w:val="en-US"/>
        </w:rPr>
        <w:t>7.2</w:t>
      </w:r>
      <w:r>
        <w:rPr>
          <w:rFonts w:hint="eastAsia" w:ascii="宋体" w:hAnsi="宋体" w:eastAsia="宋体" w:cs="宋体"/>
          <w:sz w:val="24"/>
        </w:rPr>
        <w:t>按照招标文件要求、投标文件响应和承诺验收</w:t>
      </w:r>
      <w:r>
        <w:rPr>
          <w:rFonts w:hint="eastAsia" w:ascii="宋体" w:hAnsi="宋体" w:eastAsia="宋体" w:cs="宋体"/>
          <w:sz w:val="24"/>
          <w:lang w:eastAsia="zh-CN"/>
        </w:rPr>
        <w:t>。</w:t>
      </w:r>
    </w:p>
    <w:p>
      <w:pPr>
        <w:wordWrap w:val="0"/>
        <w:topLinePunct/>
        <w:adjustRightInd w:val="0"/>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lang w:eastAsia="zh-CN"/>
        </w:rPr>
        <w:br w:type="page"/>
      </w:r>
    </w:p>
    <w:p>
      <w:pPr>
        <w:numPr>
          <w:ilvl w:val="0"/>
          <w:numId w:val="0"/>
        </w:numPr>
        <w:rPr>
          <w:rFonts w:hint="eastAsia"/>
          <w:sz w:val="24"/>
          <w:szCs w:val="24"/>
          <w:vertAlign w:val="baseline"/>
          <w:lang w:val="en-US" w:eastAsia="zh-CN"/>
        </w:rPr>
      </w:pPr>
      <w:r>
        <w:rPr>
          <w:rFonts w:hint="eastAsia"/>
          <w:lang w:val="en-US" w:eastAsia="zh-CN"/>
        </w:rPr>
        <w:t>附件：</w:t>
      </w:r>
      <w:r>
        <w:rPr>
          <w:rFonts w:hint="eastAsia"/>
          <w:sz w:val="24"/>
          <w:szCs w:val="24"/>
          <w:vertAlign w:val="baseline"/>
          <w:lang w:val="en-US" w:eastAsia="zh-CN"/>
        </w:rPr>
        <w:t>《造价咨询收费标准》</w:t>
      </w:r>
    </w:p>
    <w:p>
      <w:pPr>
        <w:numPr>
          <w:ilvl w:val="0"/>
          <w:numId w:val="5"/>
        </w:numPr>
        <w:rPr>
          <w:rFonts w:hint="eastAsia"/>
          <w:sz w:val="24"/>
          <w:szCs w:val="24"/>
          <w:vertAlign w:val="baseline"/>
          <w:lang w:val="en-US" w:eastAsia="zh-CN"/>
        </w:rPr>
      </w:pPr>
      <w:r>
        <w:rPr>
          <w:rFonts w:hint="eastAsia"/>
          <w:sz w:val="24"/>
          <w:szCs w:val="24"/>
          <w:vertAlign w:val="baseline"/>
          <w:lang w:val="en-US" w:eastAsia="zh-CN"/>
        </w:rPr>
        <w:t>工程量清单及预算编制费</w:t>
      </w:r>
    </w:p>
    <w:p>
      <w:pPr>
        <w:numPr>
          <w:ilvl w:val="0"/>
          <w:numId w:val="0"/>
        </w:numPr>
        <w:ind w:firstLine="480" w:firstLineChars="200"/>
        <w:rPr>
          <w:rFonts w:hint="eastAsia"/>
          <w:sz w:val="24"/>
          <w:szCs w:val="24"/>
          <w:vertAlign w:val="baseline"/>
          <w:lang w:val="en-US" w:eastAsia="zh-CN"/>
        </w:rPr>
      </w:pPr>
      <w:r>
        <w:rPr>
          <w:rFonts w:hint="eastAsia"/>
          <w:sz w:val="24"/>
          <w:szCs w:val="24"/>
          <w:vertAlign w:val="baseline"/>
          <w:lang w:val="en-US" w:eastAsia="zh-CN"/>
        </w:rPr>
        <w:t>工程量清单及预算编制费=工程造价 ×  工程量清单及预算编制费费率</w:t>
      </w:r>
    </w:p>
    <w:p>
      <w:pPr>
        <w:numPr>
          <w:ilvl w:val="0"/>
          <w:numId w:val="0"/>
        </w:numPr>
        <w:ind w:firstLine="1680" w:firstLineChars="700"/>
        <w:rPr>
          <w:sz w:val="24"/>
          <w:szCs w:val="24"/>
          <w:vertAlign w:val="baseline"/>
        </w:rPr>
      </w:pPr>
      <w:r>
        <w:rPr>
          <w:rFonts w:hint="eastAsia"/>
          <w:sz w:val="24"/>
          <w:szCs w:val="24"/>
          <w:vertAlign w:val="baseline"/>
          <w:lang w:val="en-US" w:eastAsia="zh-CN"/>
        </w:rPr>
        <w:t>表一  工程量清单及预算编制费费率</w:t>
      </w:r>
    </w:p>
    <w:tbl>
      <w:tblPr>
        <w:tblStyle w:val="28"/>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3270"/>
        <w:gridCol w:w="178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111" w:type="dxa"/>
          </w:tcPr>
          <w:p>
            <w:pPr>
              <w:rPr>
                <w:sz w:val="24"/>
                <w:szCs w:val="24"/>
                <w:vertAlign w:val="baseline"/>
                <w:lang w:val="en-US"/>
              </w:rPr>
            </w:pPr>
            <w:r>
              <w:rPr>
                <w:rFonts w:hint="eastAsia"/>
                <w:sz w:val="24"/>
                <w:szCs w:val="24"/>
                <w:vertAlign w:val="baseline"/>
                <w:lang w:val="en-US" w:eastAsia="zh-CN"/>
              </w:rPr>
              <w:t>档次</w:t>
            </w:r>
          </w:p>
        </w:tc>
        <w:tc>
          <w:tcPr>
            <w:tcW w:w="3270"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工程造价</w:t>
            </w:r>
          </w:p>
        </w:tc>
        <w:tc>
          <w:tcPr>
            <w:tcW w:w="178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一类项目费率</w:t>
            </w:r>
          </w:p>
        </w:tc>
        <w:tc>
          <w:tcPr>
            <w:tcW w:w="2190"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二类项目费率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3270"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500万元以下（含500万元）</w:t>
            </w:r>
          </w:p>
        </w:tc>
        <w:tc>
          <w:tcPr>
            <w:tcW w:w="178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3.3‰</w:t>
            </w:r>
          </w:p>
        </w:tc>
        <w:tc>
          <w:tcPr>
            <w:tcW w:w="2190" w:type="dxa"/>
          </w:tcPr>
          <w:p>
            <w:pPr>
              <w:rPr>
                <w:sz w:val="24"/>
                <w:szCs w:val="24"/>
                <w:vertAlign w:val="baseline"/>
              </w:rPr>
            </w:pPr>
            <w:r>
              <w:rPr>
                <w:rFonts w:hint="eastAsia"/>
                <w:sz w:val="24"/>
                <w:szCs w:val="24"/>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3270" w:type="dxa"/>
          </w:tcPr>
          <w:p>
            <w:pPr>
              <w:rPr>
                <w:rFonts w:hint="eastAsia"/>
                <w:sz w:val="24"/>
                <w:szCs w:val="24"/>
                <w:vertAlign w:val="baseline"/>
                <w:lang w:val="en-US" w:eastAsia="zh-CN"/>
              </w:rPr>
            </w:pPr>
            <w:r>
              <w:rPr>
                <w:rFonts w:hint="eastAsia"/>
                <w:sz w:val="24"/>
                <w:szCs w:val="24"/>
                <w:vertAlign w:val="baseline"/>
                <w:lang w:val="en-US" w:eastAsia="zh-CN"/>
              </w:rPr>
              <w:t>500万元以上--1000万元</w:t>
            </w:r>
          </w:p>
        </w:tc>
        <w:tc>
          <w:tcPr>
            <w:tcW w:w="178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3.0‰</w:t>
            </w:r>
          </w:p>
        </w:tc>
        <w:tc>
          <w:tcPr>
            <w:tcW w:w="2190" w:type="dxa"/>
          </w:tcPr>
          <w:p>
            <w:pPr>
              <w:rPr>
                <w:sz w:val="24"/>
                <w:szCs w:val="24"/>
                <w:vertAlign w:val="baseline"/>
              </w:rPr>
            </w:pPr>
            <w:r>
              <w:rPr>
                <w:rFonts w:hint="eastAsia"/>
                <w:sz w:val="24"/>
                <w:szCs w:val="24"/>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3</w:t>
            </w:r>
          </w:p>
        </w:tc>
        <w:tc>
          <w:tcPr>
            <w:tcW w:w="3270"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1000万元以上--5000万元</w:t>
            </w:r>
          </w:p>
        </w:tc>
        <w:tc>
          <w:tcPr>
            <w:tcW w:w="1785" w:type="dxa"/>
          </w:tcPr>
          <w:p>
            <w:pPr>
              <w:rPr>
                <w:sz w:val="24"/>
                <w:szCs w:val="24"/>
                <w:vertAlign w:val="baseline"/>
              </w:rPr>
            </w:pPr>
            <w:r>
              <w:rPr>
                <w:rFonts w:hint="eastAsia"/>
                <w:sz w:val="24"/>
                <w:szCs w:val="24"/>
                <w:vertAlign w:val="baseline"/>
                <w:lang w:val="en-US" w:eastAsia="zh-CN"/>
              </w:rPr>
              <w:t>2.3‰</w:t>
            </w:r>
          </w:p>
        </w:tc>
        <w:tc>
          <w:tcPr>
            <w:tcW w:w="2190" w:type="dxa"/>
          </w:tcPr>
          <w:p>
            <w:pPr>
              <w:rPr>
                <w:sz w:val="24"/>
                <w:szCs w:val="24"/>
                <w:vertAlign w:val="baseline"/>
              </w:rPr>
            </w:pPr>
            <w:r>
              <w:rPr>
                <w:rFonts w:hint="eastAsia"/>
                <w:sz w:val="24"/>
                <w:szCs w:val="24"/>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sz w:val="24"/>
                <w:szCs w:val="24"/>
                <w:vertAlign w:val="baseline"/>
                <w:lang w:val="en-US" w:eastAsia="zh-CN"/>
              </w:rPr>
            </w:pPr>
            <w:r>
              <w:rPr>
                <w:rFonts w:hint="eastAsia"/>
                <w:sz w:val="24"/>
                <w:szCs w:val="24"/>
                <w:vertAlign w:val="baseline"/>
                <w:lang w:val="en-US" w:eastAsia="zh-CN"/>
              </w:rPr>
              <w:t>4</w:t>
            </w:r>
          </w:p>
        </w:tc>
        <w:tc>
          <w:tcPr>
            <w:tcW w:w="3270"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5000万元以上--1亿元</w:t>
            </w:r>
          </w:p>
        </w:tc>
        <w:tc>
          <w:tcPr>
            <w:tcW w:w="1785" w:type="dxa"/>
          </w:tcPr>
          <w:p>
            <w:pPr>
              <w:rPr>
                <w:sz w:val="24"/>
                <w:szCs w:val="24"/>
                <w:vertAlign w:val="baseline"/>
              </w:rPr>
            </w:pPr>
            <w:r>
              <w:rPr>
                <w:rFonts w:hint="eastAsia"/>
                <w:sz w:val="24"/>
                <w:szCs w:val="24"/>
                <w:vertAlign w:val="baseline"/>
                <w:lang w:val="en-US" w:eastAsia="zh-CN"/>
              </w:rPr>
              <w:t>1.8‰</w:t>
            </w:r>
          </w:p>
        </w:tc>
        <w:tc>
          <w:tcPr>
            <w:tcW w:w="2190" w:type="dxa"/>
          </w:tcPr>
          <w:p>
            <w:pPr>
              <w:rPr>
                <w:sz w:val="24"/>
                <w:szCs w:val="24"/>
                <w:vertAlign w:val="baseline"/>
              </w:rPr>
            </w:pPr>
            <w:r>
              <w:rPr>
                <w:rFonts w:hint="eastAsia"/>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sz w:val="24"/>
                <w:szCs w:val="24"/>
                <w:vertAlign w:val="baseline"/>
                <w:lang w:val="en-US" w:eastAsia="zh-CN"/>
              </w:rPr>
            </w:pPr>
            <w:r>
              <w:rPr>
                <w:rFonts w:hint="eastAsia"/>
                <w:sz w:val="24"/>
                <w:szCs w:val="24"/>
                <w:vertAlign w:val="baseline"/>
                <w:lang w:val="en-US" w:eastAsia="zh-CN"/>
              </w:rPr>
              <w:t>5</w:t>
            </w:r>
          </w:p>
        </w:tc>
        <w:tc>
          <w:tcPr>
            <w:tcW w:w="3270"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1亿元以上--5亿元</w:t>
            </w:r>
          </w:p>
        </w:tc>
        <w:tc>
          <w:tcPr>
            <w:tcW w:w="1785" w:type="dxa"/>
          </w:tcPr>
          <w:p>
            <w:pPr>
              <w:rPr>
                <w:sz w:val="24"/>
                <w:szCs w:val="24"/>
                <w:vertAlign w:val="baseline"/>
              </w:rPr>
            </w:pPr>
            <w:r>
              <w:rPr>
                <w:rFonts w:hint="eastAsia"/>
                <w:sz w:val="24"/>
                <w:szCs w:val="24"/>
                <w:vertAlign w:val="baseline"/>
                <w:lang w:val="en-US" w:eastAsia="zh-CN"/>
              </w:rPr>
              <w:t>1.6‰</w:t>
            </w:r>
          </w:p>
        </w:tc>
        <w:tc>
          <w:tcPr>
            <w:tcW w:w="2190" w:type="dxa"/>
          </w:tcPr>
          <w:p>
            <w:pPr>
              <w:rPr>
                <w:sz w:val="24"/>
                <w:szCs w:val="24"/>
                <w:vertAlign w:val="baseline"/>
              </w:rPr>
            </w:pPr>
            <w:r>
              <w:rPr>
                <w:rFonts w:hint="eastAsia"/>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sz w:val="24"/>
                <w:szCs w:val="24"/>
                <w:vertAlign w:val="baseline"/>
                <w:lang w:val="en-US" w:eastAsia="zh-CN"/>
              </w:rPr>
            </w:pPr>
            <w:r>
              <w:rPr>
                <w:rFonts w:hint="eastAsia"/>
                <w:sz w:val="24"/>
                <w:szCs w:val="24"/>
                <w:vertAlign w:val="baseline"/>
                <w:lang w:val="en-US" w:eastAsia="zh-CN"/>
              </w:rPr>
              <w:t>6</w:t>
            </w:r>
          </w:p>
        </w:tc>
        <w:tc>
          <w:tcPr>
            <w:tcW w:w="3270" w:type="dxa"/>
          </w:tcPr>
          <w:p>
            <w:pPr>
              <w:rPr>
                <w:sz w:val="24"/>
                <w:szCs w:val="24"/>
                <w:vertAlign w:val="baseline"/>
              </w:rPr>
            </w:pPr>
            <w:r>
              <w:rPr>
                <w:rFonts w:hint="eastAsia"/>
                <w:sz w:val="24"/>
                <w:szCs w:val="24"/>
                <w:vertAlign w:val="baseline"/>
                <w:lang w:val="en-US" w:eastAsia="zh-CN"/>
              </w:rPr>
              <w:t>5亿元以上</w:t>
            </w:r>
          </w:p>
        </w:tc>
        <w:tc>
          <w:tcPr>
            <w:tcW w:w="1785" w:type="dxa"/>
          </w:tcPr>
          <w:p>
            <w:pPr>
              <w:rPr>
                <w:rFonts w:hint="eastAsia"/>
                <w:sz w:val="24"/>
                <w:szCs w:val="24"/>
                <w:vertAlign w:val="baseline"/>
                <w:lang w:val="en-US" w:eastAsia="zh-CN"/>
              </w:rPr>
            </w:pPr>
            <w:r>
              <w:rPr>
                <w:rFonts w:hint="eastAsia"/>
                <w:sz w:val="24"/>
                <w:szCs w:val="24"/>
                <w:vertAlign w:val="baseline"/>
                <w:lang w:val="en-US" w:eastAsia="zh-CN"/>
              </w:rPr>
              <w:t>1.3‰</w:t>
            </w:r>
          </w:p>
        </w:tc>
        <w:tc>
          <w:tcPr>
            <w:tcW w:w="2190" w:type="dxa"/>
          </w:tcPr>
          <w:p>
            <w:pPr>
              <w:rPr>
                <w:rFonts w:hint="eastAsia"/>
                <w:sz w:val="24"/>
                <w:szCs w:val="24"/>
                <w:vertAlign w:val="baseline"/>
                <w:lang w:val="en-US" w:eastAsia="zh-CN"/>
              </w:rPr>
            </w:pPr>
            <w:r>
              <w:rPr>
                <w:rFonts w:hint="eastAsia"/>
                <w:sz w:val="24"/>
                <w:szCs w:val="24"/>
                <w:vertAlign w:val="baseline"/>
                <w:lang w:val="en-US" w:eastAsia="zh-CN"/>
              </w:rPr>
              <w:t>1.0‰</w:t>
            </w:r>
          </w:p>
        </w:tc>
      </w:tr>
    </w:tbl>
    <w:p>
      <w:pPr>
        <w:numPr>
          <w:ilvl w:val="0"/>
          <w:numId w:val="5"/>
        </w:numPr>
        <w:ind w:left="0" w:leftChars="0" w:firstLine="0" w:firstLineChars="0"/>
        <w:rPr>
          <w:rFonts w:hint="eastAsia"/>
          <w:sz w:val="24"/>
          <w:szCs w:val="24"/>
          <w:lang w:val="en-US" w:eastAsia="zh-CN"/>
        </w:rPr>
      </w:pPr>
      <w:r>
        <w:rPr>
          <w:rFonts w:hint="eastAsia"/>
          <w:sz w:val="24"/>
          <w:szCs w:val="24"/>
          <w:lang w:val="en-US" w:eastAsia="zh-CN"/>
        </w:rPr>
        <w:t>工程预算审查委托费用</w:t>
      </w:r>
    </w:p>
    <w:p>
      <w:pPr>
        <w:numPr>
          <w:ilvl w:val="0"/>
          <w:numId w:val="0"/>
        </w:numPr>
        <w:ind w:leftChars="0"/>
        <w:rPr>
          <w:rFonts w:hint="eastAsia"/>
          <w:sz w:val="24"/>
          <w:szCs w:val="24"/>
          <w:lang w:val="en-US" w:eastAsia="zh-CN"/>
        </w:rPr>
      </w:pPr>
      <w:r>
        <w:rPr>
          <w:rFonts w:hint="eastAsia"/>
          <w:sz w:val="24"/>
          <w:szCs w:val="24"/>
          <w:lang w:val="en-US" w:eastAsia="zh-CN"/>
        </w:rPr>
        <w:t>工程预算审查委托费用=基本费计算基数×基本费费率＋审减追加费计算基数×审减追加费费率</w:t>
      </w:r>
    </w:p>
    <w:p>
      <w:pPr>
        <w:numPr>
          <w:ilvl w:val="0"/>
          <w:numId w:val="0"/>
        </w:numPr>
        <w:ind w:leftChars="0" w:firstLine="1680" w:firstLineChars="700"/>
        <w:rPr>
          <w:rFonts w:hint="eastAsia"/>
          <w:sz w:val="24"/>
          <w:szCs w:val="24"/>
          <w:lang w:val="en-US" w:eastAsia="zh-CN"/>
        </w:rPr>
      </w:pPr>
      <w:r>
        <w:rPr>
          <w:rFonts w:hint="eastAsia"/>
          <w:sz w:val="24"/>
          <w:szCs w:val="24"/>
          <w:lang w:val="en-US" w:eastAsia="zh-CN"/>
        </w:rPr>
        <w:t>表二  工程预算审查委托费费率表</w:t>
      </w:r>
    </w:p>
    <w:tbl>
      <w:tblPr>
        <w:tblStyle w:val="28"/>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735"/>
        <w:gridCol w:w="1515"/>
        <w:gridCol w:w="157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111"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档次</w:t>
            </w:r>
          </w:p>
          <w:p>
            <w:pPr>
              <w:rPr>
                <w:sz w:val="24"/>
                <w:szCs w:val="24"/>
                <w:vertAlign w:val="baseline"/>
              </w:rPr>
            </w:pPr>
          </w:p>
        </w:tc>
        <w:tc>
          <w:tcPr>
            <w:tcW w:w="273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工程造价</w:t>
            </w:r>
          </w:p>
        </w:tc>
        <w:tc>
          <w:tcPr>
            <w:tcW w:w="151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一类项目费率</w:t>
            </w:r>
          </w:p>
        </w:tc>
        <w:tc>
          <w:tcPr>
            <w:tcW w:w="1570"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二类项目费率</w:t>
            </w:r>
          </w:p>
        </w:tc>
        <w:tc>
          <w:tcPr>
            <w:tcW w:w="1440" w:type="dxa"/>
          </w:tcPr>
          <w:p>
            <w:pPr>
              <w:rPr>
                <w:rFonts w:hint="eastAsia"/>
                <w:sz w:val="24"/>
                <w:szCs w:val="24"/>
                <w:vertAlign w:val="baseline"/>
                <w:lang w:val="en-US" w:eastAsia="zh-CN"/>
              </w:rPr>
            </w:pPr>
            <w:r>
              <w:rPr>
                <w:rFonts w:hint="eastAsia"/>
                <w:sz w:val="24"/>
                <w:szCs w:val="24"/>
                <w:vertAlign w:val="baseline"/>
                <w:lang w:val="en-US" w:eastAsia="zh-CN"/>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273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500万元以下（含500万元）</w:t>
            </w:r>
          </w:p>
        </w:tc>
        <w:tc>
          <w:tcPr>
            <w:tcW w:w="151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1.5‰</w:t>
            </w:r>
          </w:p>
        </w:tc>
        <w:tc>
          <w:tcPr>
            <w:tcW w:w="1570" w:type="dxa"/>
          </w:tcPr>
          <w:p>
            <w:pPr>
              <w:rPr>
                <w:sz w:val="24"/>
                <w:szCs w:val="24"/>
                <w:vertAlign w:val="baseline"/>
              </w:rPr>
            </w:pPr>
            <w:r>
              <w:rPr>
                <w:rFonts w:hint="eastAsia"/>
                <w:sz w:val="24"/>
                <w:szCs w:val="24"/>
                <w:vertAlign w:val="baseline"/>
                <w:lang w:val="en-US" w:eastAsia="zh-CN"/>
              </w:rPr>
              <w:t>1.5‰</w:t>
            </w:r>
          </w:p>
        </w:tc>
        <w:tc>
          <w:tcPr>
            <w:tcW w:w="1440" w:type="dxa"/>
          </w:tcPr>
          <w:p>
            <w:pPr>
              <w:rPr>
                <w:rFonts w:hint="eastAsia"/>
                <w:sz w:val="24"/>
                <w:szCs w:val="24"/>
                <w:vertAlign w:val="baseline"/>
                <w:lang w:val="en-US" w:eastAsia="zh-CN"/>
              </w:rPr>
            </w:pPr>
            <w:r>
              <w:rPr>
                <w:rFonts w:hint="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2735" w:type="dxa"/>
          </w:tcPr>
          <w:p>
            <w:pPr>
              <w:rPr>
                <w:rFonts w:hint="eastAsia"/>
                <w:sz w:val="24"/>
                <w:szCs w:val="24"/>
                <w:vertAlign w:val="baseline"/>
                <w:lang w:val="en-US" w:eastAsia="zh-CN"/>
              </w:rPr>
            </w:pPr>
            <w:r>
              <w:rPr>
                <w:rFonts w:hint="eastAsia"/>
                <w:sz w:val="24"/>
                <w:szCs w:val="24"/>
                <w:vertAlign w:val="baseline"/>
                <w:lang w:val="en-US" w:eastAsia="zh-CN"/>
              </w:rPr>
              <w:t>500万元以上--1000万元</w:t>
            </w:r>
          </w:p>
        </w:tc>
        <w:tc>
          <w:tcPr>
            <w:tcW w:w="151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1.3‰</w:t>
            </w:r>
          </w:p>
        </w:tc>
        <w:tc>
          <w:tcPr>
            <w:tcW w:w="1570" w:type="dxa"/>
          </w:tcPr>
          <w:p>
            <w:pPr>
              <w:rPr>
                <w:sz w:val="24"/>
                <w:szCs w:val="24"/>
                <w:vertAlign w:val="baseline"/>
              </w:rPr>
            </w:pPr>
            <w:r>
              <w:rPr>
                <w:rFonts w:hint="eastAsia"/>
                <w:sz w:val="24"/>
                <w:szCs w:val="24"/>
                <w:vertAlign w:val="baseline"/>
                <w:lang w:val="en-US" w:eastAsia="zh-CN"/>
              </w:rPr>
              <w:t>1.1‰</w:t>
            </w:r>
          </w:p>
        </w:tc>
        <w:tc>
          <w:tcPr>
            <w:tcW w:w="1440" w:type="dxa"/>
          </w:tcPr>
          <w:p>
            <w:pPr>
              <w:rPr>
                <w:rFonts w:hint="eastAsia"/>
                <w:sz w:val="24"/>
                <w:szCs w:val="24"/>
                <w:vertAlign w:val="baseline"/>
                <w:lang w:val="en-US" w:eastAsia="zh-CN"/>
              </w:rPr>
            </w:pPr>
            <w:r>
              <w:rPr>
                <w:rFonts w:hint="eastAsia"/>
                <w:sz w:val="24"/>
                <w:szCs w:val="24"/>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3</w:t>
            </w:r>
          </w:p>
        </w:tc>
        <w:tc>
          <w:tcPr>
            <w:tcW w:w="273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1000万元以上--5000万元</w:t>
            </w:r>
          </w:p>
        </w:tc>
        <w:tc>
          <w:tcPr>
            <w:tcW w:w="1515" w:type="dxa"/>
          </w:tcPr>
          <w:p>
            <w:pPr>
              <w:rPr>
                <w:sz w:val="24"/>
                <w:szCs w:val="24"/>
                <w:vertAlign w:val="baseline"/>
              </w:rPr>
            </w:pPr>
            <w:r>
              <w:rPr>
                <w:rFonts w:hint="eastAsia"/>
                <w:sz w:val="24"/>
                <w:szCs w:val="24"/>
                <w:vertAlign w:val="baseline"/>
                <w:lang w:val="en-US" w:eastAsia="zh-CN"/>
              </w:rPr>
              <w:t>1.1‰</w:t>
            </w:r>
          </w:p>
        </w:tc>
        <w:tc>
          <w:tcPr>
            <w:tcW w:w="1570" w:type="dxa"/>
          </w:tcPr>
          <w:p>
            <w:pPr>
              <w:rPr>
                <w:sz w:val="24"/>
                <w:szCs w:val="24"/>
                <w:vertAlign w:val="baseline"/>
              </w:rPr>
            </w:pPr>
            <w:r>
              <w:rPr>
                <w:rFonts w:hint="eastAsia"/>
                <w:sz w:val="24"/>
                <w:szCs w:val="24"/>
                <w:vertAlign w:val="baseline"/>
                <w:lang w:val="en-US" w:eastAsia="zh-CN"/>
              </w:rPr>
              <w:t>1.0‰</w:t>
            </w:r>
          </w:p>
        </w:tc>
        <w:tc>
          <w:tcPr>
            <w:tcW w:w="1440" w:type="dxa"/>
          </w:tcPr>
          <w:p>
            <w:pPr>
              <w:rPr>
                <w:rFonts w:hint="eastAsia"/>
                <w:sz w:val="24"/>
                <w:szCs w:val="24"/>
                <w:vertAlign w:val="baseline"/>
                <w:lang w:val="en-US" w:eastAsia="zh-CN"/>
              </w:rPr>
            </w:pPr>
            <w:r>
              <w:rPr>
                <w:rFonts w:hint="eastAsia"/>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sz w:val="24"/>
                <w:szCs w:val="24"/>
                <w:vertAlign w:val="baseline"/>
                <w:lang w:val="en-US" w:eastAsia="zh-CN"/>
              </w:rPr>
            </w:pPr>
            <w:r>
              <w:rPr>
                <w:rFonts w:hint="eastAsia"/>
                <w:sz w:val="24"/>
                <w:szCs w:val="24"/>
                <w:vertAlign w:val="baseline"/>
                <w:lang w:val="en-US" w:eastAsia="zh-CN"/>
              </w:rPr>
              <w:t>4</w:t>
            </w:r>
          </w:p>
        </w:tc>
        <w:tc>
          <w:tcPr>
            <w:tcW w:w="273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5000万元以上--1亿元</w:t>
            </w:r>
          </w:p>
        </w:tc>
        <w:tc>
          <w:tcPr>
            <w:tcW w:w="1515" w:type="dxa"/>
          </w:tcPr>
          <w:p>
            <w:pPr>
              <w:rPr>
                <w:sz w:val="24"/>
                <w:szCs w:val="24"/>
                <w:vertAlign w:val="baseline"/>
              </w:rPr>
            </w:pPr>
            <w:r>
              <w:rPr>
                <w:rFonts w:hint="eastAsia"/>
                <w:sz w:val="24"/>
                <w:szCs w:val="24"/>
                <w:vertAlign w:val="baseline"/>
                <w:lang w:val="en-US" w:eastAsia="zh-CN"/>
              </w:rPr>
              <w:t>1.0‰</w:t>
            </w:r>
          </w:p>
        </w:tc>
        <w:tc>
          <w:tcPr>
            <w:tcW w:w="1570" w:type="dxa"/>
          </w:tcPr>
          <w:p>
            <w:pPr>
              <w:rPr>
                <w:sz w:val="24"/>
                <w:szCs w:val="24"/>
                <w:vertAlign w:val="baseline"/>
              </w:rPr>
            </w:pPr>
            <w:r>
              <w:rPr>
                <w:rFonts w:hint="eastAsia"/>
                <w:sz w:val="24"/>
                <w:szCs w:val="24"/>
                <w:vertAlign w:val="baseline"/>
                <w:lang w:val="en-US" w:eastAsia="zh-CN"/>
              </w:rPr>
              <w:t>0.8‰</w:t>
            </w:r>
          </w:p>
        </w:tc>
        <w:tc>
          <w:tcPr>
            <w:tcW w:w="1440" w:type="dxa"/>
          </w:tcPr>
          <w:p>
            <w:pPr>
              <w:rPr>
                <w:rFonts w:hint="eastAsia"/>
                <w:sz w:val="24"/>
                <w:szCs w:val="24"/>
                <w:vertAlign w:val="baseline"/>
                <w:lang w:val="en-US" w:eastAsia="zh-CN"/>
              </w:rPr>
            </w:pPr>
            <w:r>
              <w:rPr>
                <w:rFonts w:hint="eastAsia"/>
                <w:sz w:val="24"/>
                <w:szCs w:val="24"/>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sz w:val="24"/>
                <w:szCs w:val="24"/>
                <w:vertAlign w:val="baseline"/>
                <w:lang w:val="en-US" w:eastAsia="zh-CN"/>
              </w:rPr>
            </w:pPr>
            <w:r>
              <w:rPr>
                <w:rFonts w:hint="eastAsia"/>
                <w:sz w:val="24"/>
                <w:szCs w:val="24"/>
                <w:vertAlign w:val="baseline"/>
                <w:lang w:val="en-US" w:eastAsia="zh-CN"/>
              </w:rPr>
              <w:t>5</w:t>
            </w:r>
          </w:p>
        </w:tc>
        <w:tc>
          <w:tcPr>
            <w:tcW w:w="273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1亿元以上--5亿元</w:t>
            </w:r>
          </w:p>
        </w:tc>
        <w:tc>
          <w:tcPr>
            <w:tcW w:w="1515" w:type="dxa"/>
          </w:tcPr>
          <w:p>
            <w:pPr>
              <w:rPr>
                <w:sz w:val="24"/>
                <w:szCs w:val="24"/>
                <w:vertAlign w:val="baseline"/>
              </w:rPr>
            </w:pPr>
            <w:r>
              <w:rPr>
                <w:rFonts w:hint="eastAsia"/>
                <w:sz w:val="24"/>
                <w:szCs w:val="24"/>
                <w:vertAlign w:val="baseline"/>
                <w:lang w:val="en-US" w:eastAsia="zh-CN"/>
              </w:rPr>
              <w:t>0.8‰</w:t>
            </w:r>
          </w:p>
        </w:tc>
        <w:tc>
          <w:tcPr>
            <w:tcW w:w="1570" w:type="dxa"/>
          </w:tcPr>
          <w:p>
            <w:pPr>
              <w:rPr>
                <w:sz w:val="24"/>
                <w:szCs w:val="24"/>
                <w:vertAlign w:val="baseline"/>
              </w:rPr>
            </w:pPr>
            <w:r>
              <w:rPr>
                <w:rFonts w:hint="eastAsia"/>
                <w:sz w:val="24"/>
                <w:szCs w:val="24"/>
                <w:vertAlign w:val="baseline"/>
                <w:lang w:val="en-US" w:eastAsia="zh-CN"/>
              </w:rPr>
              <w:t>0.8‰</w:t>
            </w:r>
          </w:p>
        </w:tc>
        <w:tc>
          <w:tcPr>
            <w:tcW w:w="1440" w:type="dxa"/>
          </w:tcPr>
          <w:p>
            <w:pPr>
              <w:rPr>
                <w:rFonts w:hint="eastAsia"/>
                <w:sz w:val="24"/>
                <w:szCs w:val="24"/>
                <w:vertAlign w:val="baseline"/>
                <w:lang w:val="en-US" w:eastAsia="zh-CN"/>
              </w:rPr>
            </w:pPr>
            <w:r>
              <w:rPr>
                <w:rFonts w:hint="eastAsia"/>
                <w:sz w:val="24"/>
                <w:szCs w:val="24"/>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sz w:val="24"/>
                <w:szCs w:val="24"/>
                <w:vertAlign w:val="baseline"/>
                <w:lang w:val="en-US" w:eastAsia="zh-CN"/>
              </w:rPr>
            </w:pPr>
            <w:r>
              <w:rPr>
                <w:rFonts w:hint="eastAsia"/>
                <w:sz w:val="24"/>
                <w:szCs w:val="24"/>
                <w:vertAlign w:val="baseline"/>
                <w:lang w:val="en-US" w:eastAsia="zh-CN"/>
              </w:rPr>
              <w:t>6</w:t>
            </w:r>
          </w:p>
        </w:tc>
        <w:tc>
          <w:tcPr>
            <w:tcW w:w="2735" w:type="dxa"/>
          </w:tcPr>
          <w:p>
            <w:pPr>
              <w:rPr>
                <w:sz w:val="24"/>
                <w:szCs w:val="24"/>
                <w:vertAlign w:val="baseline"/>
              </w:rPr>
            </w:pPr>
            <w:r>
              <w:rPr>
                <w:rFonts w:hint="eastAsia"/>
                <w:sz w:val="24"/>
                <w:szCs w:val="24"/>
                <w:vertAlign w:val="baseline"/>
                <w:lang w:val="en-US" w:eastAsia="zh-CN"/>
              </w:rPr>
              <w:t>5亿元以上</w:t>
            </w:r>
          </w:p>
        </w:tc>
        <w:tc>
          <w:tcPr>
            <w:tcW w:w="1515" w:type="dxa"/>
          </w:tcPr>
          <w:p>
            <w:pPr>
              <w:rPr>
                <w:rFonts w:hint="eastAsia"/>
                <w:sz w:val="24"/>
                <w:szCs w:val="24"/>
                <w:vertAlign w:val="baseline"/>
                <w:lang w:val="en-US" w:eastAsia="zh-CN"/>
              </w:rPr>
            </w:pPr>
            <w:r>
              <w:rPr>
                <w:rFonts w:hint="eastAsia"/>
                <w:sz w:val="24"/>
                <w:szCs w:val="24"/>
                <w:vertAlign w:val="baseline"/>
                <w:lang w:val="en-US" w:eastAsia="zh-CN"/>
              </w:rPr>
              <w:t>0.7‰</w:t>
            </w:r>
          </w:p>
        </w:tc>
        <w:tc>
          <w:tcPr>
            <w:tcW w:w="1570" w:type="dxa"/>
          </w:tcPr>
          <w:p>
            <w:pPr>
              <w:rPr>
                <w:rFonts w:hint="eastAsia"/>
                <w:sz w:val="24"/>
                <w:szCs w:val="24"/>
                <w:vertAlign w:val="baseline"/>
                <w:lang w:val="en-US" w:eastAsia="zh-CN"/>
              </w:rPr>
            </w:pPr>
            <w:r>
              <w:rPr>
                <w:rFonts w:hint="eastAsia"/>
                <w:sz w:val="24"/>
                <w:szCs w:val="24"/>
                <w:vertAlign w:val="baseline"/>
                <w:lang w:val="en-US" w:eastAsia="zh-CN"/>
              </w:rPr>
              <w:t>0.7‰</w:t>
            </w:r>
          </w:p>
        </w:tc>
        <w:tc>
          <w:tcPr>
            <w:tcW w:w="1440" w:type="dxa"/>
          </w:tcPr>
          <w:p>
            <w:pPr>
              <w:rPr>
                <w:rFonts w:hint="eastAsia"/>
                <w:sz w:val="24"/>
                <w:szCs w:val="24"/>
                <w:vertAlign w:val="baseline"/>
                <w:lang w:val="en-US" w:eastAsia="zh-CN"/>
              </w:rPr>
            </w:pPr>
            <w:r>
              <w:rPr>
                <w:rFonts w:hint="eastAsia"/>
                <w:sz w:val="24"/>
                <w:szCs w:val="24"/>
                <w:vertAlign w:val="baseline"/>
                <w:lang w:val="en-US" w:eastAsia="zh-CN"/>
              </w:rPr>
              <w:t>0.5‰</w:t>
            </w:r>
          </w:p>
        </w:tc>
      </w:tr>
    </w:tbl>
    <w:p>
      <w:pPr>
        <w:numPr>
          <w:ilvl w:val="0"/>
          <w:numId w:val="0"/>
        </w:numPr>
        <w:ind w:leftChars="0" w:firstLine="480" w:firstLineChars="200"/>
        <w:rPr>
          <w:rFonts w:hint="eastAsia"/>
          <w:sz w:val="24"/>
          <w:szCs w:val="24"/>
          <w:lang w:val="en-US" w:eastAsia="zh-CN"/>
        </w:rPr>
      </w:pPr>
      <w:r>
        <w:rPr>
          <w:rFonts w:hint="eastAsia"/>
          <w:sz w:val="24"/>
          <w:szCs w:val="24"/>
          <w:lang w:val="en-US" w:eastAsia="zh-CN"/>
        </w:rPr>
        <w:t>基本费的计算基数为财政、审计复审后的建安工程造价审定金额，审减追加费的计算基数为财政、审计复审后的审减金额。</w:t>
      </w:r>
    </w:p>
    <w:p>
      <w:pPr>
        <w:numPr>
          <w:ilvl w:val="0"/>
          <w:numId w:val="0"/>
        </w:numPr>
        <w:ind w:leftChars="0" w:firstLine="480" w:firstLineChars="200"/>
        <w:rPr>
          <w:rFonts w:hint="eastAsia"/>
          <w:sz w:val="24"/>
          <w:szCs w:val="24"/>
          <w:lang w:val="en-US" w:eastAsia="zh-CN"/>
        </w:rPr>
      </w:pPr>
    </w:p>
    <w:p>
      <w:pPr>
        <w:numPr>
          <w:ilvl w:val="0"/>
          <w:numId w:val="5"/>
        </w:numPr>
        <w:ind w:left="0" w:leftChars="0" w:firstLine="0" w:firstLineChars="0"/>
        <w:rPr>
          <w:rFonts w:hint="eastAsia"/>
          <w:sz w:val="24"/>
          <w:szCs w:val="24"/>
          <w:lang w:val="en-US" w:eastAsia="zh-CN"/>
        </w:rPr>
      </w:pPr>
      <w:r>
        <w:rPr>
          <w:rFonts w:hint="eastAsia"/>
          <w:sz w:val="24"/>
          <w:szCs w:val="24"/>
          <w:lang w:val="en-US" w:eastAsia="zh-CN"/>
        </w:rPr>
        <w:t>工程结算审查委托费</w:t>
      </w:r>
    </w:p>
    <w:p>
      <w:pPr>
        <w:numPr>
          <w:ilvl w:val="0"/>
          <w:numId w:val="0"/>
        </w:numPr>
        <w:ind w:leftChars="0"/>
        <w:rPr>
          <w:rFonts w:hint="eastAsia"/>
          <w:sz w:val="24"/>
          <w:szCs w:val="24"/>
          <w:lang w:val="en-US" w:eastAsia="zh-CN"/>
        </w:rPr>
      </w:pPr>
    </w:p>
    <w:p>
      <w:pPr>
        <w:numPr>
          <w:ilvl w:val="0"/>
          <w:numId w:val="0"/>
        </w:numPr>
        <w:ind w:leftChars="0"/>
        <w:rPr>
          <w:rFonts w:hint="eastAsia"/>
          <w:sz w:val="24"/>
          <w:szCs w:val="24"/>
          <w:lang w:val="en-US" w:eastAsia="zh-CN"/>
        </w:rPr>
      </w:pPr>
      <w:r>
        <w:rPr>
          <w:rFonts w:hint="eastAsia"/>
          <w:sz w:val="24"/>
          <w:szCs w:val="24"/>
          <w:lang w:val="en-US" w:eastAsia="zh-CN"/>
        </w:rPr>
        <w:t xml:space="preserve">  工程结算审查委托费=基本费计算基数×基本费费率＋审减追加费计算基数×审减追加费费率。</w:t>
      </w:r>
    </w:p>
    <w:p>
      <w:pPr>
        <w:numPr>
          <w:ilvl w:val="0"/>
          <w:numId w:val="0"/>
        </w:numPr>
        <w:ind w:leftChars="0"/>
        <w:rPr>
          <w:rFonts w:hint="eastAsia"/>
          <w:sz w:val="24"/>
          <w:szCs w:val="24"/>
          <w:lang w:val="en-US" w:eastAsia="zh-CN"/>
        </w:rPr>
      </w:pPr>
    </w:p>
    <w:p>
      <w:pPr>
        <w:numPr>
          <w:ilvl w:val="0"/>
          <w:numId w:val="0"/>
        </w:numPr>
        <w:ind w:leftChars="0" w:firstLine="480" w:firstLineChars="200"/>
        <w:rPr>
          <w:rFonts w:hint="eastAsia"/>
          <w:sz w:val="24"/>
          <w:szCs w:val="24"/>
          <w:lang w:val="en-US" w:eastAsia="zh-CN"/>
        </w:rPr>
      </w:pPr>
      <w:r>
        <w:rPr>
          <w:rFonts w:hint="eastAsia"/>
          <w:sz w:val="24"/>
          <w:szCs w:val="24"/>
          <w:lang w:val="en-US" w:eastAsia="zh-CN"/>
        </w:rPr>
        <w:t>基本费的计算基数为财政、审计复审后的建安工程造价审定定额，审减追加费的计算基数为财政、审计复审后的审减金额</w:t>
      </w:r>
    </w:p>
    <w:p>
      <w:pPr>
        <w:numPr>
          <w:ilvl w:val="0"/>
          <w:numId w:val="0"/>
        </w:numPr>
        <w:ind w:leftChars="0" w:firstLine="480" w:firstLineChars="200"/>
        <w:rPr>
          <w:rFonts w:hint="eastAsia"/>
          <w:sz w:val="24"/>
          <w:szCs w:val="24"/>
          <w:lang w:val="en-US" w:eastAsia="zh-CN"/>
        </w:rPr>
      </w:pPr>
    </w:p>
    <w:p>
      <w:pPr>
        <w:numPr>
          <w:ilvl w:val="0"/>
          <w:numId w:val="0"/>
        </w:numPr>
        <w:ind w:leftChars="0" w:firstLine="2160" w:firstLineChars="900"/>
        <w:rPr>
          <w:rFonts w:hint="eastAsia"/>
          <w:sz w:val="24"/>
          <w:szCs w:val="24"/>
          <w:lang w:val="en-US" w:eastAsia="zh-CN"/>
        </w:rPr>
      </w:pPr>
      <w:r>
        <w:rPr>
          <w:rFonts w:hint="eastAsia"/>
          <w:sz w:val="24"/>
          <w:szCs w:val="24"/>
          <w:lang w:val="en-US" w:eastAsia="zh-CN"/>
        </w:rPr>
        <w:t>表三  工程结算审查委托费费率表</w:t>
      </w:r>
    </w:p>
    <w:tbl>
      <w:tblPr>
        <w:tblStyle w:val="28"/>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865"/>
        <w:gridCol w:w="1515"/>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111"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档次</w:t>
            </w:r>
          </w:p>
          <w:p>
            <w:pPr>
              <w:rPr>
                <w:sz w:val="24"/>
                <w:szCs w:val="24"/>
                <w:vertAlign w:val="baseline"/>
              </w:rPr>
            </w:pPr>
          </w:p>
        </w:tc>
        <w:tc>
          <w:tcPr>
            <w:tcW w:w="286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工程造价</w:t>
            </w:r>
          </w:p>
        </w:tc>
        <w:tc>
          <w:tcPr>
            <w:tcW w:w="151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一类项目费率</w:t>
            </w:r>
          </w:p>
        </w:tc>
        <w:tc>
          <w:tcPr>
            <w:tcW w:w="1440"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二类项目费率</w:t>
            </w:r>
          </w:p>
        </w:tc>
        <w:tc>
          <w:tcPr>
            <w:tcW w:w="1440" w:type="dxa"/>
          </w:tcPr>
          <w:p>
            <w:pPr>
              <w:rPr>
                <w:rFonts w:hint="eastAsia"/>
                <w:sz w:val="24"/>
                <w:szCs w:val="24"/>
                <w:vertAlign w:val="baseline"/>
                <w:lang w:val="en-US" w:eastAsia="zh-CN"/>
              </w:rPr>
            </w:pPr>
            <w:r>
              <w:rPr>
                <w:rFonts w:hint="eastAsia"/>
                <w:sz w:val="24"/>
                <w:szCs w:val="24"/>
                <w:vertAlign w:val="baseline"/>
                <w:lang w:val="en-US" w:eastAsia="zh-CN"/>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286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500万元以下（含500万元）</w:t>
            </w:r>
          </w:p>
        </w:tc>
        <w:tc>
          <w:tcPr>
            <w:tcW w:w="151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1.8‰</w:t>
            </w:r>
          </w:p>
        </w:tc>
        <w:tc>
          <w:tcPr>
            <w:tcW w:w="1440" w:type="dxa"/>
          </w:tcPr>
          <w:p>
            <w:pPr>
              <w:rPr>
                <w:sz w:val="24"/>
                <w:szCs w:val="24"/>
                <w:vertAlign w:val="baseline"/>
              </w:rPr>
            </w:pPr>
            <w:r>
              <w:rPr>
                <w:rFonts w:hint="eastAsia"/>
                <w:sz w:val="24"/>
                <w:szCs w:val="24"/>
                <w:vertAlign w:val="baseline"/>
                <w:lang w:val="en-US" w:eastAsia="zh-CN"/>
              </w:rPr>
              <w:t>1.5‰</w:t>
            </w:r>
          </w:p>
        </w:tc>
        <w:tc>
          <w:tcPr>
            <w:tcW w:w="1440" w:type="dxa"/>
          </w:tcPr>
          <w:p>
            <w:pPr>
              <w:rPr>
                <w:rFonts w:hint="eastAsia"/>
                <w:sz w:val="24"/>
                <w:szCs w:val="24"/>
                <w:vertAlign w:val="baseline"/>
                <w:lang w:val="en-US" w:eastAsia="zh-CN"/>
              </w:rPr>
            </w:pPr>
            <w:r>
              <w:rPr>
                <w:rFonts w:hint="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2865" w:type="dxa"/>
          </w:tcPr>
          <w:p>
            <w:pPr>
              <w:rPr>
                <w:rFonts w:hint="eastAsia"/>
                <w:sz w:val="24"/>
                <w:szCs w:val="24"/>
                <w:vertAlign w:val="baseline"/>
                <w:lang w:val="en-US" w:eastAsia="zh-CN"/>
              </w:rPr>
            </w:pPr>
            <w:r>
              <w:rPr>
                <w:rFonts w:hint="eastAsia"/>
                <w:sz w:val="24"/>
                <w:szCs w:val="24"/>
                <w:vertAlign w:val="baseline"/>
                <w:lang w:val="en-US" w:eastAsia="zh-CN"/>
              </w:rPr>
              <w:t>500万元以上--1000万元</w:t>
            </w:r>
          </w:p>
        </w:tc>
        <w:tc>
          <w:tcPr>
            <w:tcW w:w="151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1.5‰</w:t>
            </w:r>
          </w:p>
        </w:tc>
        <w:tc>
          <w:tcPr>
            <w:tcW w:w="1440" w:type="dxa"/>
          </w:tcPr>
          <w:p>
            <w:pPr>
              <w:rPr>
                <w:sz w:val="24"/>
                <w:szCs w:val="24"/>
                <w:vertAlign w:val="baseline"/>
              </w:rPr>
            </w:pPr>
            <w:r>
              <w:rPr>
                <w:rFonts w:hint="eastAsia"/>
                <w:sz w:val="24"/>
                <w:szCs w:val="24"/>
                <w:vertAlign w:val="baseline"/>
                <w:lang w:val="en-US" w:eastAsia="zh-CN"/>
              </w:rPr>
              <w:t>1.3‰</w:t>
            </w:r>
          </w:p>
        </w:tc>
        <w:tc>
          <w:tcPr>
            <w:tcW w:w="1440" w:type="dxa"/>
          </w:tcPr>
          <w:p>
            <w:pPr>
              <w:rPr>
                <w:rFonts w:hint="eastAsia"/>
                <w:sz w:val="24"/>
                <w:szCs w:val="24"/>
                <w:vertAlign w:val="baseline"/>
                <w:lang w:val="en-US" w:eastAsia="zh-CN"/>
              </w:rPr>
            </w:pPr>
            <w:r>
              <w:rPr>
                <w:rFonts w:hint="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3</w:t>
            </w:r>
          </w:p>
        </w:tc>
        <w:tc>
          <w:tcPr>
            <w:tcW w:w="286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1000万元以上--5000万元</w:t>
            </w:r>
          </w:p>
        </w:tc>
        <w:tc>
          <w:tcPr>
            <w:tcW w:w="1515" w:type="dxa"/>
          </w:tcPr>
          <w:p>
            <w:pPr>
              <w:rPr>
                <w:sz w:val="24"/>
                <w:szCs w:val="24"/>
                <w:vertAlign w:val="baseline"/>
              </w:rPr>
            </w:pPr>
            <w:r>
              <w:rPr>
                <w:rFonts w:hint="eastAsia"/>
                <w:sz w:val="24"/>
                <w:szCs w:val="24"/>
                <w:vertAlign w:val="baseline"/>
                <w:lang w:val="en-US" w:eastAsia="zh-CN"/>
              </w:rPr>
              <w:t>1.3‰</w:t>
            </w:r>
          </w:p>
        </w:tc>
        <w:tc>
          <w:tcPr>
            <w:tcW w:w="1440" w:type="dxa"/>
          </w:tcPr>
          <w:p>
            <w:pPr>
              <w:rPr>
                <w:sz w:val="24"/>
                <w:szCs w:val="24"/>
                <w:vertAlign w:val="baseline"/>
              </w:rPr>
            </w:pPr>
            <w:r>
              <w:rPr>
                <w:rFonts w:hint="eastAsia"/>
                <w:sz w:val="24"/>
                <w:szCs w:val="24"/>
                <w:vertAlign w:val="baseline"/>
                <w:lang w:val="en-US" w:eastAsia="zh-CN"/>
              </w:rPr>
              <w:t>1.0‰</w:t>
            </w:r>
          </w:p>
        </w:tc>
        <w:tc>
          <w:tcPr>
            <w:tcW w:w="1440" w:type="dxa"/>
          </w:tcPr>
          <w:p>
            <w:pPr>
              <w:rPr>
                <w:rFonts w:hint="eastAsia"/>
                <w:sz w:val="24"/>
                <w:szCs w:val="24"/>
                <w:vertAlign w:val="baseline"/>
                <w:lang w:val="en-US" w:eastAsia="zh-CN"/>
              </w:rPr>
            </w:pPr>
            <w:r>
              <w:rPr>
                <w:rFonts w:hint="eastAsia"/>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sz w:val="24"/>
                <w:szCs w:val="24"/>
                <w:vertAlign w:val="baseline"/>
                <w:lang w:val="en-US" w:eastAsia="zh-CN"/>
              </w:rPr>
            </w:pPr>
            <w:r>
              <w:rPr>
                <w:rFonts w:hint="eastAsia"/>
                <w:sz w:val="24"/>
                <w:szCs w:val="24"/>
                <w:vertAlign w:val="baseline"/>
                <w:lang w:val="en-US" w:eastAsia="zh-CN"/>
              </w:rPr>
              <w:t>4</w:t>
            </w:r>
          </w:p>
        </w:tc>
        <w:tc>
          <w:tcPr>
            <w:tcW w:w="286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5000万元以上--1亿元</w:t>
            </w:r>
          </w:p>
        </w:tc>
        <w:tc>
          <w:tcPr>
            <w:tcW w:w="1515" w:type="dxa"/>
          </w:tcPr>
          <w:p>
            <w:pPr>
              <w:rPr>
                <w:sz w:val="24"/>
                <w:szCs w:val="24"/>
                <w:vertAlign w:val="baseline"/>
              </w:rPr>
            </w:pPr>
            <w:r>
              <w:rPr>
                <w:rFonts w:hint="eastAsia"/>
                <w:sz w:val="24"/>
                <w:szCs w:val="24"/>
                <w:vertAlign w:val="baseline"/>
                <w:lang w:val="en-US" w:eastAsia="zh-CN"/>
              </w:rPr>
              <w:t>1.0‰</w:t>
            </w:r>
          </w:p>
        </w:tc>
        <w:tc>
          <w:tcPr>
            <w:tcW w:w="1440" w:type="dxa"/>
          </w:tcPr>
          <w:p>
            <w:pPr>
              <w:rPr>
                <w:sz w:val="24"/>
                <w:szCs w:val="24"/>
                <w:vertAlign w:val="baseline"/>
              </w:rPr>
            </w:pPr>
            <w:r>
              <w:rPr>
                <w:rFonts w:hint="eastAsia"/>
                <w:sz w:val="24"/>
                <w:szCs w:val="24"/>
                <w:vertAlign w:val="baseline"/>
                <w:lang w:val="en-US" w:eastAsia="zh-CN"/>
              </w:rPr>
              <w:t>0.8‰</w:t>
            </w:r>
          </w:p>
        </w:tc>
        <w:tc>
          <w:tcPr>
            <w:tcW w:w="1440" w:type="dxa"/>
          </w:tcPr>
          <w:p>
            <w:pPr>
              <w:rPr>
                <w:rFonts w:hint="eastAsia"/>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sz w:val="24"/>
                <w:szCs w:val="24"/>
                <w:vertAlign w:val="baseline"/>
                <w:lang w:val="en-US" w:eastAsia="zh-CN"/>
              </w:rPr>
            </w:pPr>
            <w:r>
              <w:rPr>
                <w:rFonts w:hint="eastAsia"/>
                <w:sz w:val="24"/>
                <w:szCs w:val="24"/>
                <w:vertAlign w:val="baseline"/>
                <w:lang w:val="en-US" w:eastAsia="zh-CN"/>
              </w:rPr>
              <w:t>5</w:t>
            </w:r>
          </w:p>
        </w:tc>
        <w:tc>
          <w:tcPr>
            <w:tcW w:w="2865" w:type="dxa"/>
          </w:tcPr>
          <w:p>
            <w:pPr>
              <w:rPr>
                <w:rFonts w:hint="eastAsia" w:eastAsiaTheme="minorEastAsia"/>
                <w:sz w:val="24"/>
                <w:szCs w:val="24"/>
                <w:vertAlign w:val="baseline"/>
                <w:lang w:val="en-US" w:eastAsia="zh-CN"/>
              </w:rPr>
            </w:pPr>
            <w:r>
              <w:rPr>
                <w:rFonts w:hint="eastAsia"/>
                <w:sz w:val="24"/>
                <w:szCs w:val="24"/>
                <w:vertAlign w:val="baseline"/>
                <w:lang w:val="en-US" w:eastAsia="zh-CN"/>
              </w:rPr>
              <w:t>1亿元以上--5亿元</w:t>
            </w:r>
          </w:p>
        </w:tc>
        <w:tc>
          <w:tcPr>
            <w:tcW w:w="1515" w:type="dxa"/>
          </w:tcPr>
          <w:p>
            <w:pPr>
              <w:rPr>
                <w:sz w:val="24"/>
                <w:szCs w:val="24"/>
                <w:vertAlign w:val="baseline"/>
              </w:rPr>
            </w:pPr>
            <w:r>
              <w:rPr>
                <w:rFonts w:hint="eastAsia"/>
                <w:sz w:val="24"/>
                <w:szCs w:val="24"/>
                <w:vertAlign w:val="baseline"/>
                <w:lang w:val="en-US" w:eastAsia="zh-CN"/>
              </w:rPr>
              <w:t>0.8‰</w:t>
            </w:r>
          </w:p>
        </w:tc>
        <w:tc>
          <w:tcPr>
            <w:tcW w:w="1440" w:type="dxa"/>
          </w:tcPr>
          <w:p>
            <w:pPr>
              <w:rPr>
                <w:sz w:val="24"/>
                <w:szCs w:val="24"/>
                <w:vertAlign w:val="baseline"/>
              </w:rPr>
            </w:pPr>
            <w:r>
              <w:rPr>
                <w:rFonts w:hint="eastAsia"/>
                <w:sz w:val="24"/>
                <w:szCs w:val="24"/>
                <w:vertAlign w:val="baseline"/>
                <w:lang w:val="en-US" w:eastAsia="zh-CN"/>
              </w:rPr>
              <w:t>0.8‰</w:t>
            </w:r>
          </w:p>
        </w:tc>
        <w:tc>
          <w:tcPr>
            <w:tcW w:w="1440" w:type="dxa"/>
          </w:tcPr>
          <w:p>
            <w:pPr>
              <w:rPr>
                <w:rFonts w:hint="eastAsia"/>
                <w:sz w:val="24"/>
                <w:szCs w:val="24"/>
                <w:vertAlign w:val="baseline"/>
                <w:lang w:val="en-US" w:eastAsia="zh-CN"/>
              </w:rPr>
            </w:pPr>
            <w:r>
              <w:rPr>
                <w:rFonts w:hint="eastAsia"/>
                <w:sz w:val="24"/>
                <w:szCs w:val="24"/>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tcPr>
          <w:p>
            <w:pPr>
              <w:rPr>
                <w:rFonts w:hint="eastAsia"/>
                <w:sz w:val="24"/>
                <w:szCs w:val="24"/>
                <w:vertAlign w:val="baseline"/>
                <w:lang w:val="en-US" w:eastAsia="zh-CN"/>
              </w:rPr>
            </w:pPr>
            <w:r>
              <w:rPr>
                <w:rFonts w:hint="eastAsia"/>
                <w:sz w:val="24"/>
                <w:szCs w:val="24"/>
                <w:vertAlign w:val="baseline"/>
                <w:lang w:val="en-US" w:eastAsia="zh-CN"/>
              </w:rPr>
              <w:t>6</w:t>
            </w:r>
          </w:p>
        </w:tc>
        <w:tc>
          <w:tcPr>
            <w:tcW w:w="2865" w:type="dxa"/>
          </w:tcPr>
          <w:p>
            <w:pPr>
              <w:rPr>
                <w:sz w:val="24"/>
                <w:szCs w:val="24"/>
                <w:vertAlign w:val="baseline"/>
              </w:rPr>
            </w:pPr>
            <w:r>
              <w:rPr>
                <w:rFonts w:hint="eastAsia"/>
                <w:sz w:val="24"/>
                <w:szCs w:val="24"/>
                <w:vertAlign w:val="baseline"/>
                <w:lang w:val="en-US" w:eastAsia="zh-CN"/>
              </w:rPr>
              <w:t>5亿元以上</w:t>
            </w:r>
          </w:p>
        </w:tc>
        <w:tc>
          <w:tcPr>
            <w:tcW w:w="1515" w:type="dxa"/>
            <w:textDirection w:val="lrTb"/>
            <w:vAlign w:val="top"/>
          </w:tcPr>
          <w:p>
            <w:pPr>
              <w:rPr>
                <w:rFonts w:hint="eastAsia"/>
                <w:sz w:val="24"/>
                <w:szCs w:val="24"/>
                <w:vertAlign w:val="baseline"/>
                <w:lang w:val="en-US" w:eastAsia="zh-CN"/>
              </w:rPr>
            </w:pPr>
            <w:r>
              <w:rPr>
                <w:rFonts w:hint="eastAsia"/>
                <w:sz w:val="24"/>
                <w:szCs w:val="24"/>
                <w:vertAlign w:val="baseline"/>
                <w:lang w:val="en-US" w:eastAsia="zh-CN"/>
              </w:rPr>
              <w:t>0.7‰</w:t>
            </w:r>
          </w:p>
        </w:tc>
        <w:tc>
          <w:tcPr>
            <w:tcW w:w="1440" w:type="dxa"/>
            <w:textDirection w:val="lrTb"/>
            <w:vAlign w:val="top"/>
          </w:tcPr>
          <w:p>
            <w:pPr>
              <w:rPr>
                <w:rFonts w:hint="eastAsia"/>
                <w:sz w:val="24"/>
                <w:szCs w:val="24"/>
                <w:vertAlign w:val="baseline"/>
                <w:lang w:val="en-US" w:eastAsia="zh-CN"/>
              </w:rPr>
            </w:pPr>
            <w:r>
              <w:rPr>
                <w:rFonts w:hint="eastAsia"/>
                <w:sz w:val="24"/>
                <w:szCs w:val="24"/>
                <w:vertAlign w:val="baseline"/>
                <w:lang w:val="en-US" w:eastAsia="zh-CN"/>
              </w:rPr>
              <w:t>0.7‰</w:t>
            </w:r>
          </w:p>
        </w:tc>
        <w:tc>
          <w:tcPr>
            <w:tcW w:w="1440" w:type="dxa"/>
            <w:textDirection w:val="lrTb"/>
            <w:vAlign w:val="top"/>
          </w:tcPr>
          <w:p>
            <w:pPr>
              <w:rPr>
                <w:rFonts w:hint="eastAsia"/>
                <w:sz w:val="24"/>
                <w:szCs w:val="24"/>
                <w:vertAlign w:val="baseline"/>
                <w:lang w:val="en-US" w:eastAsia="zh-CN"/>
              </w:rPr>
            </w:pPr>
            <w:r>
              <w:rPr>
                <w:rFonts w:hint="eastAsia"/>
                <w:sz w:val="24"/>
                <w:szCs w:val="24"/>
                <w:vertAlign w:val="baseline"/>
                <w:lang w:val="en-US" w:eastAsia="zh-CN"/>
              </w:rPr>
              <w:t>0.5‰</w:t>
            </w:r>
          </w:p>
        </w:tc>
      </w:tr>
    </w:tbl>
    <w:p>
      <w:pPr>
        <w:numPr>
          <w:ilvl w:val="0"/>
          <w:numId w:val="5"/>
        </w:numPr>
        <w:ind w:left="0" w:leftChars="0" w:firstLine="0" w:firstLineChars="0"/>
        <w:rPr>
          <w:rFonts w:hint="eastAsia"/>
          <w:sz w:val="24"/>
          <w:szCs w:val="24"/>
          <w:lang w:val="en-US" w:eastAsia="zh-CN"/>
        </w:rPr>
      </w:pPr>
      <w:r>
        <w:rPr>
          <w:rFonts w:hint="eastAsia"/>
          <w:sz w:val="24"/>
          <w:szCs w:val="24"/>
          <w:lang w:val="en-US" w:eastAsia="zh-CN"/>
        </w:rPr>
        <w:t>表一、表二、表三的一类项目是指房屋建筑工程（包含  与其配套的线路管道和设备安装工程、装饰工程）、人防工程、古建工程等；二类项目是指市政基础设施工程、园林绿化工程、交通水利工程、大型土石方工程及土地整理项目等。</w:t>
      </w:r>
    </w:p>
    <w:p>
      <w:pPr>
        <w:numPr>
          <w:ilvl w:val="0"/>
          <w:numId w:val="0"/>
        </w:numPr>
        <w:ind w:leftChars="0"/>
        <w:rPr>
          <w:rFonts w:hint="eastAsia"/>
          <w:sz w:val="24"/>
          <w:szCs w:val="24"/>
          <w:lang w:val="en-US" w:eastAsia="zh-CN"/>
        </w:rPr>
      </w:pPr>
    </w:p>
    <w:p>
      <w:pPr>
        <w:numPr>
          <w:ilvl w:val="0"/>
          <w:numId w:val="5"/>
        </w:numPr>
        <w:ind w:left="0" w:leftChars="0" w:firstLine="0" w:firstLineChars="0"/>
        <w:rPr>
          <w:rFonts w:hint="eastAsia"/>
          <w:sz w:val="24"/>
          <w:szCs w:val="24"/>
          <w:lang w:val="en-US" w:eastAsia="zh-CN"/>
        </w:rPr>
      </w:pPr>
      <w:r>
        <w:rPr>
          <w:rFonts w:hint="eastAsia"/>
          <w:sz w:val="24"/>
          <w:szCs w:val="24"/>
          <w:lang w:val="en-US" w:eastAsia="zh-CN"/>
        </w:rPr>
        <w:t>房建项目审减追加费最高支付限额30万元，其他项目最高支付限额15万元。以下金额不列入审减追加费计算基数（应计费审减金额）：</w:t>
      </w:r>
    </w:p>
    <w:p>
      <w:pPr>
        <w:numPr>
          <w:ilvl w:val="0"/>
          <w:numId w:val="0"/>
        </w:numPr>
        <w:ind w:leftChars="0"/>
        <w:rPr>
          <w:rFonts w:hint="eastAsia"/>
          <w:sz w:val="24"/>
          <w:szCs w:val="24"/>
          <w:lang w:val="en-US" w:eastAsia="zh-CN"/>
        </w:rPr>
      </w:pPr>
    </w:p>
    <w:p>
      <w:pPr>
        <w:numPr>
          <w:ilvl w:val="0"/>
          <w:numId w:val="6"/>
        </w:numPr>
        <w:ind w:leftChars="0"/>
        <w:rPr>
          <w:rFonts w:hint="eastAsia"/>
          <w:sz w:val="24"/>
          <w:szCs w:val="24"/>
          <w:lang w:val="en-US" w:eastAsia="zh-CN"/>
        </w:rPr>
      </w:pPr>
      <w:r>
        <w:rPr>
          <w:rFonts w:hint="eastAsia"/>
          <w:sz w:val="24"/>
          <w:szCs w:val="24"/>
          <w:lang w:val="en-US" w:eastAsia="zh-CN"/>
        </w:rPr>
        <w:t>因变更签证优惠率产生的审减金额；</w:t>
      </w:r>
    </w:p>
    <w:p>
      <w:pPr>
        <w:numPr>
          <w:ilvl w:val="0"/>
          <w:numId w:val="0"/>
        </w:numPr>
        <w:rPr>
          <w:rFonts w:hint="eastAsia"/>
          <w:sz w:val="24"/>
          <w:szCs w:val="24"/>
          <w:lang w:val="en-US" w:eastAsia="zh-CN"/>
        </w:rPr>
      </w:pPr>
    </w:p>
    <w:p>
      <w:pPr>
        <w:numPr>
          <w:ilvl w:val="0"/>
          <w:numId w:val="6"/>
        </w:numPr>
        <w:ind w:leftChars="0"/>
        <w:rPr>
          <w:rFonts w:hint="eastAsia"/>
          <w:sz w:val="24"/>
          <w:szCs w:val="24"/>
          <w:lang w:val="en-US" w:eastAsia="zh-CN"/>
        </w:rPr>
      </w:pPr>
      <w:r>
        <w:rPr>
          <w:rFonts w:hint="eastAsia"/>
          <w:sz w:val="24"/>
          <w:szCs w:val="24"/>
          <w:lang w:val="en-US" w:eastAsia="zh-CN"/>
        </w:rPr>
        <w:t>因项目取消产生的审减金额；</w:t>
      </w:r>
    </w:p>
    <w:p>
      <w:pPr>
        <w:pStyle w:val="2"/>
        <w:rPr>
          <w:rFonts w:hint="eastAsia"/>
          <w:lang w:val="en-US" w:eastAsia="zh-CN"/>
        </w:rPr>
        <w:sectPr>
          <w:pgSz w:w="11910" w:h="16840"/>
          <w:pgMar w:top="1440" w:right="1800" w:bottom="1440" w:left="1800" w:header="0" w:footer="894" w:gutter="0"/>
          <w:pgNumType w:fmt="decimal"/>
          <w:cols w:space="720" w:num="1"/>
        </w:sectPr>
      </w:pPr>
    </w:p>
    <w:p>
      <w:pPr>
        <w:autoSpaceDE w:val="0"/>
        <w:autoSpaceDN w:val="0"/>
        <w:adjustRightInd w:val="0"/>
        <w:ind w:firstLine="1807" w:firstLineChars="500"/>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14:textFill>
            <w14:solidFill>
              <w14:schemeClr w14:val="tx1"/>
            </w14:solidFill>
          </w14:textFill>
        </w:rPr>
      </w:pPr>
      <w:r>
        <w:rPr>
          <w:rFonts w:hint="eastAsia" w:cs="微软雅黑"/>
          <w:b/>
          <w:color w:val="000000" w:themeColor="text1"/>
          <w:sz w:val="24"/>
          <w:szCs w:val="24"/>
          <w14:textFill>
            <w14:solidFill>
              <w14:schemeClr w14:val="tx1"/>
            </w14:solidFill>
          </w14:textFill>
        </w:rPr>
        <w:t>招标文件中凡标有</w:t>
      </w: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b/>
          <w:color w:val="000000" w:themeColor="text1"/>
          <w:sz w:val="24"/>
          <w:szCs w:val="24"/>
          <w14:textFill>
            <w14:solidFill>
              <w14:schemeClr w14:val="tx1"/>
            </w14:solidFill>
          </w14:textFill>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pStyle w:val="55"/>
              <w:spacing w:line="440" w:lineRule="exact"/>
              <w:ind w:left="108" w:right="215"/>
              <w:jc w:val="both"/>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lang w:eastAsia="zh-CN"/>
              </w:rPr>
              <w:t>造价咨询机构选取项目</w:t>
            </w:r>
          </w:p>
          <w:p>
            <w:pPr>
              <w:pStyle w:val="55"/>
              <w:spacing w:line="440" w:lineRule="exact"/>
              <w:ind w:left="108" w:right="215"/>
              <w:jc w:val="both"/>
              <w:rPr>
                <w:rFonts w:ascii="宋体" w:hAnsi="宋体" w:eastAsia="宋体" w:cs="宋体"/>
                <w:b/>
                <w:bCs/>
                <w:sz w:val="24"/>
                <w:highlight w:val="none"/>
              </w:rPr>
            </w:pPr>
            <w:r>
              <w:rPr>
                <w:rFonts w:hint="eastAsia" w:ascii="宋体" w:hAnsi="宋体" w:eastAsia="宋体" w:cs="宋体"/>
                <w:b/>
                <w:bCs/>
                <w:sz w:val="24"/>
                <w:highlight w:val="none"/>
              </w:rPr>
              <w:t>项目编号：</w:t>
            </w:r>
            <w:r>
              <w:rPr>
                <w:rFonts w:hint="eastAsia" w:ascii="宋体" w:hAnsi="宋体" w:eastAsia="宋体" w:cs="宋体"/>
                <w:b/>
                <w:bCs/>
                <w:sz w:val="24"/>
                <w:highlight w:val="none"/>
                <w:lang w:eastAsia="zh-CN"/>
              </w:rPr>
              <w:t>建安政采公字〔2019〕10号</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sz w:val="24"/>
              </w:rPr>
              <w:t>项目内容：为</w:t>
            </w:r>
            <w:r>
              <w:rPr>
                <w:rFonts w:hint="eastAsia" w:ascii="宋体" w:hAnsi="宋体" w:eastAsia="宋体" w:cs="宋体"/>
                <w:sz w:val="24"/>
                <w:lang w:val="en-US" w:eastAsia="zh-CN"/>
              </w:rPr>
              <w:t>许昌市建安区财政局</w:t>
            </w:r>
            <w:r>
              <w:rPr>
                <w:rFonts w:hint="eastAsia" w:ascii="宋体" w:hAnsi="宋体" w:eastAsia="宋体" w:cs="宋体"/>
                <w:sz w:val="24"/>
              </w:rPr>
              <w:t>提供工程造价评审服务（具体以实际委托为准）</w:t>
            </w:r>
            <w:r>
              <w:rPr>
                <w:rFonts w:hint="eastAsia" w:ascii="宋体" w:hAnsi="宋体" w:eastAsia="宋体" w:cs="宋体"/>
                <w:sz w:val="24"/>
                <w:lang w:eastAsia="zh-CN"/>
              </w:rPr>
              <w:t>。</w:t>
            </w:r>
            <w:r>
              <w:rPr>
                <w:rFonts w:hint="eastAsia" w:ascii="宋体" w:hAnsi="宋体" w:eastAsia="宋体" w:cs="宋体"/>
                <w:sz w:val="24"/>
              </w:rPr>
              <w:t>本</w:t>
            </w:r>
            <w:r>
              <w:rPr>
                <w:rFonts w:hint="eastAsia" w:ascii="宋体" w:hAnsi="宋体" w:eastAsia="宋体" w:cs="宋体"/>
                <w:sz w:val="24"/>
                <w:lang w:val="en-US" w:eastAsia="zh-CN"/>
              </w:rPr>
              <w:t>次采购设两个标段，一标段：</w:t>
            </w:r>
            <w:r>
              <w:rPr>
                <w:rFonts w:hint="eastAsia" w:ascii="宋体" w:hAnsi="宋体" w:eastAsia="宋体" w:cs="宋体"/>
                <w:sz w:val="24"/>
              </w:rPr>
              <w:t>择优选定</w:t>
            </w:r>
            <w:r>
              <w:rPr>
                <w:rFonts w:hint="eastAsia" w:ascii="宋体" w:hAnsi="宋体" w:eastAsia="宋体" w:cs="宋体"/>
                <w:sz w:val="24"/>
                <w:lang w:val="en-US" w:eastAsia="zh-CN"/>
              </w:rPr>
              <w:t>13</w:t>
            </w:r>
            <w:r>
              <w:rPr>
                <w:rFonts w:hint="eastAsia" w:ascii="宋体" w:hAnsi="宋体" w:eastAsia="宋体" w:cs="宋体"/>
                <w:sz w:val="24"/>
              </w:rPr>
              <w:t>家</w:t>
            </w:r>
            <w:r>
              <w:rPr>
                <w:rFonts w:hint="eastAsia" w:ascii="宋体" w:hAnsi="宋体" w:eastAsia="宋体" w:cs="宋体"/>
                <w:sz w:val="24"/>
                <w:lang w:val="en-US" w:eastAsia="zh-CN"/>
              </w:rPr>
              <w:t>甲级</w:t>
            </w:r>
            <w:r>
              <w:rPr>
                <w:rFonts w:hint="eastAsia" w:ascii="宋体" w:hAnsi="宋体" w:eastAsia="宋体" w:cs="宋体"/>
                <w:sz w:val="24"/>
              </w:rPr>
              <w:t>工程造价咨询机构</w:t>
            </w:r>
            <w:r>
              <w:rPr>
                <w:rFonts w:hint="eastAsia" w:ascii="宋体" w:hAnsi="宋体" w:eastAsia="宋体" w:cs="宋体"/>
                <w:sz w:val="24"/>
                <w:lang w:eastAsia="zh-CN"/>
              </w:rPr>
              <w:t>；</w:t>
            </w:r>
            <w:r>
              <w:rPr>
                <w:rFonts w:hint="eastAsia" w:ascii="宋体" w:hAnsi="宋体" w:eastAsia="宋体" w:cs="宋体"/>
                <w:sz w:val="24"/>
                <w:lang w:val="en-US" w:eastAsia="zh-CN"/>
              </w:rPr>
              <w:t>二标段：</w:t>
            </w:r>
            <w:r>
              <w:rPr>
                <w:rFonts w:hint="eastAsia" w:ascii="宋体" w:hAnsi="宋体" w:eastAsia="宋体" w:cs="宋体"/>
                <w:sz w:val="24"/>
              </w:rPr>
              <w:t>择优选定</w:t>
            </w:r>
            <w:r>
              <w:rPr>
                <w:rFonts w:hint="eastAsia" w:ascii="宋体" w:hAnsi="宋体" w:eastAsia="宋体" w:cs="宋体"/>
                <w:sz w:val="24"/>
                <w:lang w:val="en-US" w:eastAsia="zh-CN"/>
              </w:rPr>
              <w:t>2</w:t>
            </w:r>
            <w:r>
              <w:rPr>
                <w:rFonts w:hint="eastAsia" w:ascii="宋体" w:hAnsi="宋体" w:eastAsia="宋体" w:cs="宋体"/>
                <w:sz w:val="24"/>
              </w:rPr>
              <w:t>家</w:t>
            </w:r>
            <w:r>
              <w:rPr>
                <w:rFonts w:hint="eastAsia" w:ascii="宋体" w:hAnsi="宋体" w:eastAsia="宋体" w:cs="宋体"/>
                <w:sz w:val="24"/>
                <w:lang w:val="en-US" w:eastAsia="zh-CN"/>
              </w:rPr>
              <w:t>乙级</w:t>
            </w:r>
            <w:r>
              <w:rPr>
                <w:rFonts w:hint="eastAsia" w:ascii="宋体" w:hAnsi="宋体" w:eastAsia="宋体" w:cs="宋体"/>
                <w:sz w:val="24"/>
              </w:rPr>
              <w:t>工程造价咨询机构</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pStyle w:val="55"/>
              <w:spacing w:line="440" w:lineRule="exact"/>
              <w:ind w:left="108" w:right="215"/>
              <w:jc w:val="both"/>
              <w:rPr>
                <w:rFonts w:ascii="宋体" w:hAnsi="宋体" w:eastAsia="宋体" w:cs="宋体"/>
                <w:sz w:val="24"/>
              </w:rPr>
            </w:pPr>
            <w:r>
              <w:rPr>
                <w:rFonts w:hint="eastAsia" w:ascii="宋体" w:hAnsi="宋体" w:eastAsia="宋体" w:cs="宋体"/>
                <w:sz w:val="24"/>
              </w:rPr>
              <w:t>名称：</w:t>
            </w:r>
            <w:r>
              <w:rPr>
                <w:rFonts w:hint="eastAsia" w:ascii="宋体" w:hAnsi="宋体" w:eastAsia="宋体" w:cs="宋体"/>
                <w:sz w:val="24"/>
                <w:lang w:eastAsia="zh-CN"/>
              </w:rPr>
              <w:t>许昌市建安区财政局</w:t>
            </w:r>
          </w:p>
          <w:p>
            <w:pPr>
              <w:pStyle w:val="55"/>
              <w:spacing w:line="440" w:lineRule="exact"/>
              <w:ind w:left="108" w:right="215"/>
              <w:jc w:val="both"/>
              <w:rPr>
                <w:rFonts w:ascii="宋体" w:hAnsi="宋体" w:eastAsia="宋体" w:cs="宋体"/>
                <w:sz w:val="24"/>
              </w:rPr>
            </w:pPr>
            <w:r>
              <w:rPr>
                <w:rFonts w:hint="eastAsia" w:ascii="宋体" w:hAnsi="宋体" w:eastAsia="宋体" w:cs="宋体"/>
                <w:sz w:val="24"/>
              </w:rPr>
              <w:t>地址：许昌市建安区兴业大厦</w:t>
            </w:r>
            <w:r>
              <w:rPr>
                <w:rFonts w:hint="eastAsia" w:ascii="宋体" w:hAnsi="宋体" w:eastAsia="宋体" w:cs="宋体"/>
                <w:sz w:val="24"/>
                <w:lang w:val="en-US" w:eastAsia="zh-CN"/>
              </w:rPr>
              <w:t>六</w:t>
            </w:r>
            <w:r>
              <w:rPr>
                <w:rFonts w:hint="eastAsia" w:ascii="宋体" w:hAnsi="宋体" w:eastAsia="宋体" w:cs="宋体"/>
                <w:sz w:val="24"/>
              </w:rPr>
              <w:t>楼</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sz w:val="24"/>
              </w:rPr>
              <w:t>联系人：</w:t>
            </w:r>
            <w:r>
              <w:rPr>
                <w:rFonts w:hint="eastAsia" w:ascii="宋体" w:hAnsi="宋体" w:eastAsia="宋体" w:cs="宋体"/>
                <w:sz w:val="24"/>
                <w:szCs w:val="24"/>
                <w:lang w:val="en-US" w:eastAsia="zh-CN"/>
              </w:rPr>
              <w:t>李先生</w:t>
            </w:r>
            <w:r>
              <w:rPr>
                <w:rFonts w:hint="eastAsia" w:ascii="宋体" w:hAnsi="宋体" w:eastAsia="宋体" w:cs="宋体"/>
                <w:sz w:val="24"/>
              </w:rPr>
              <w:tab/>
            </w:r>
            <w:r>
              <w:rPr>
                <w:rFonts w:hint="eastAsia" w:ascii="宋体" w:hAnsi="宋体" w:eastAsia="宋体" w:cs="宋体"/>
                <w:sz w:val="24"/>
              </w:rPr>
              <w:t>电话：</w:t>
            </w:r>
            <w:r>
              <w:rPr>
                <w:rFonts w:hint="eastAsia" w:ascii="宋体" w:hAnsi="宋体" w:eastAsia="宋体" w:cs="宋体"/>
                <w:sz w:val="24"/>
                <w:szCs w:val="24"/>
                <w:lang w:val="en-US" w:eastAsia="zh-CN"/>
              </w:rPr>
              <w:t>0374-5113082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pStyle w:val="55"/>
              <w:spacing w:line="440" w:lineRule="exact"/>
              <w:ind w:left="108" w:right="215"/>
              <w:jc w:val="both"/>
              <w:rPr>
                <w:rFonts w:hint="eastAsia" w:ascii="宋体" w:hAnsi="宋体" w:eastAsia="宋体" w:cs="宋体"/>
                <w:sz w:val="24"/>
              </w:rPr>
            </w:pPr>
            <w:r>
              <w:rPr>
                <w:rFonts w:hint="eastAsia" w:ascii="宋体" w:hAnsi="宋体" w:eastAsia="宋体" w:cs="宋体"/>
                <w:sz w:val="24"/>
              </w:rPr>
              <w:t>代理机构：</w:t>
            </w:r>
            <w:r>
              <w:rPr>
                <w:rFonts w:hint="eastAsia" w:ascii="宋体" w:hAnsi="宋体" w:eastAsia="宋体" w:cs="宋体"/>
                <w:sz w:val="24"/>
                <w:lang w:eastAsia="zh-CN"/>
              </w:rPr>
              <w:t>中睿智工程管理有限公司</w:t>
            </w:r>
          </w:p>
          <w:p>
            <w:pPr>
              <w:pStyle w:val="55"/>
              <w:spacing w:line="440" w:lineRule="exact"/>
              <w:ind w:left="108" w:right="215"/>
              <w:jc w:val="both"/>
              <w:rPr>
                <w:rFonts w:hint="eastAsia" w:ascii="宋体" w:hAnsi="宋体" w:eastAsia="宋体" w:cs="宋体"/>
                <w:sz w:val="24"/>
              </w:rPr>
            </w:pPr>
            <w:r>
              <w:rPr>
                <w:rFonts w:hint="eastAsia" w:ascii="宋体" w:hAnsi="宋体" w:eastAsia="宋体" w:cs="宋体"/>
                <w:sz w:val="24"/>
              </w:rPr>
              <w:t>地</w:t>
            </w:r>
            <w:r>
              <w:rPr>
                <w:rFonts w:hint="eastAsia" w:ascii="宋体" w:hAnsi="宋体" w:eastAsia="宋体" w:cs="宋体"/>
                <w:sz w:val="24"/>
                <w:lang w:val="en-US"/>
              </w:rPr>
              <w:t xml:space="preserve">   </w:t>
            </w:r>
            <w:r>
              <w:rPr>
                <w:rFonts w:hint="eastAsia" w:ascii="宋体" w:hAnsi="宋体" w:eastAsia="宋体" w:cs="宋体"/>
                <w:sz w:val="24"/>
              </w:rPr>
              <w:t xml:space="preserve"> 址：河南省</w:t>
            </w:r>
            <w:r>
              <w:rPr>
                <w:rFonts w:hint="eastAsia" w:ascii="宋体" w:hAnsi="宋体" w:eastAsia="宋体" w:cs="宋体"/>
                <w:sz w:val="24"/>
                <w:lang w:val="en-US" w:eastAsia="zh-CN"/>
              </w:rPr>
              <w:t>郑州市绿地之窗尚峰座915室</w:t>
            </w:r>
            <w:r>
              <w:rPr>
                <w:rFonts w:hint="eastAsia" w:ascii="宋体" w:hAnsi="宋体" w:eastAsia="宋体" w:cs="宋体"/>
                <w:sz w:val="24"/>
              </w:rPr>
              <w:t xml:space="preserve"> </w:t>
            </w:r>
          </w:p>
          <w:p>
            <w:pPr>
              <w:pStyle w:val="55"/>
              <w:spacing w:line="440" w:lineRule="exact"/>
              <w:ind w:left="108" w:right="215"/>
              <w:jc w:val="both"/>
              <w:rPr>
                <w:rFonts w:cs="仿宋_GB2312" w:asciiTheme="minorEastAsia" w:hAnsiTheme="minorEastAsia"/>
                <w:sz w:val="24"/>
                <w:szCs w:val="24"/>
              </w:rPr>
            </w:pPr>
            <w:r>
              <w:rPr>
                <w:rFonts w:hint="eastAsia" w:ascii="宋体" w:hAnsi="宋体" w:eastAsia="宋体" w:cs="宋体"/>
                <w:sz w:val="24"/>
              </w:rPr>
              <w:t>联</w:t>
            </w:r>
            <w:r>
              <w:rPr>
                <w:rFonts w:hint="eastAsia" w:ascii="宋体" w:hAnsi="宋体" w:eastAsia="宋体" w:cs="宋体"/>
                <w:sz w:val="24"/>
                <w:lang w:val="en-US"/>
              </w:rPr>
              <w:t xml:space="preserve"> </w:t>
            </w:r>
            <w:r>
              <w:rPr>
                <w:rFonts w:hint="eastAsia" w:ascii="宋体" w:hAnsi="宋体" w:eastAsia="宋体" w:cs="宋体"/>
                <w:sz w:val="24"/>
              </w:rPr>
              <w:t>系</w:t>
            </w:r>
            <w:r>
              <w:rPr>
                <w:rFonts w:hint="eastAsia" w:ascii="宋体" w:hAnsi="宋体" w:eastAsia="宋体" w:cs="宋体"/>
                <w:sz w:val="24"/>
                <w:lang w:val="en-US"/>
              </w:rPr>
              <w:t xml:space="preserve"> </w:t>
            </w:r>
            <w:r>
              <w:rPr>
                <w:rFonts w:hint="eastAsia" w:ascii="宋体" w:hAnsi="宋体" w:eastAsia="宋体" w:cs="宋体"/>
                <w:sz w:val="24"/>
              </w:rPr>
              <w:t>人：</w:t>
            </w:r>
            <w:r>
              <w:rPr>
                <w:rFonts w:hint="eastAsia" w:ascii="宋体" w:hAnsi="宋体" w:eastAsia="宋体" w:cs="宋体"/>
                <w:sz w:val="24"/>
                <w:lang w:val="en-US" w:eastAsia="zh-CN"/>
              </w:rPr>
              <w:t xml:space="preserve">俎骏恒  </w:t>
            </w:r>
            <w:r>
              <w:rPr>
                <w:rFonts w:hint="eastAsia" w:ascii="宋体" w:hAnsi="宋体" w:eastAsia="宋体" w:cs="宋体"/>
                <w:sz w:val="24"/>
              </w:rPr>
              <w:t>电话：</w:t>
            </w:r>
            <w:r>
              <w:rPr>
                <w:rFonts w:hint="eastAsia" w:ascii="宋体" w:hAnsi="宋体" w:eastAsia="宋体" w:cs="宋体"/>
                <w:sz w:val="24"/>
                <w:lang w:val="en-US" w:eastAsia="zh-CN"/>
              </w:rPr>
              <w:t>17703741399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w:t>
            </w:r>
            <w:r>
              <w:rPr>
                <w:rFonts w:hint="eastAsia" w:cs="仿宋_GB2312" w:asciiTheme="minorEastAsia" w:hAnsiTheme="minorEastAsia"/>
                <w:sz w:val="24"/>
                <w:szCs w:val="24"/>
              </w:rPr>
              <w:t>标人资格</w:t>
            </w:r>
          </w:p>
        </w:tc>
        <w:tc>
          <w:tcPr>
            <w:tcW w:w="6813" w:type="dxa"/>
            <w:vAlign w:val="center"/>
          </w:tcPr>
          <w:p>
            <w:pPr>
              <w:pStyle w:val="55"/>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一、法人或者其他组织的营业执照等证明文件，自然人的身份证明</w:t>
            </w:r>
          </w:p>
          <w:p>
            <w:pPr>
              <w:pStyle w:val="55"/>
              <w:spacing w:line="440" w:lineRule="exact"/>
              <w:ind w:left="108" w:right="88"/>
              <w:rPr>
                <w:rFonts w:ascii="宋体" w:hAnsi="宋体" w:eastAsia="宋体" w:cs="宋体"/>
                <w:sz w:val="24"/>
              </w:rPr>
            </w:pPr>
            <w:r>
              <w:rPr>
                <w:rFonts w:hint="eastAsia" w:ascii="宋体" w:hAnsi="宋体" w:eastAsia="宋体" w:cs="宋体"/>
                <w:sz w:val="24"/>
              </w:rPr>
              <w:t>1、企业法人营业执照或营业执照复印件。（企业投标提供）</w:t>
            </w:r>
          </w:p>
          <w:p>
            <w:pPr>
              <w:pStyle w:val="55"/>
              <w:spacing w:line="440" w:lineRule="exact"/>
              <w:ind w:left="108" w:right="88"/>
              <w:rPr>
                <w:rFonts w:ascii="宋体" w:hAnsi="宋体" w:eastAsia="宋体" w:cs="宋体"/>
                <w:sz w:val="24"/>
              </w:rPr>
            </w:pPr>
            <w:r>
              <w:rPr>
                <w:rFonts w:hint="eastAsia" w:ascii="宋体" w:hAnsi="宋体" w:eastAsia="宋体" w:cs="宋体"/>
                <w:sz w:val="24"/>
              </w:rPr>
              <w:t>2、事业单位法人证书复印件。（事业单位投标提供）</w:t>
            </w:r>
          </w:p>
          <w:p>
            <w:pPr>
              <w:pStyle w:val="55"/>
              <w:spacing w:line="440" w:lineRule="exact"/>
              <w:ind w:left="108" w:right="88"/>
              <w:rPr>
                <w:rFonts w:ascii="宋体" w:hAnsi="宋体" w:eastAsia="宋体" w:cs="宋体"/>
                <w:sz w:val="24"/>
              </w:rPr>
            </w:pPr>
            <w:r>
              <w:rPr>
                <w:rFonts w:hint="eastAsia" w:ascii="宋体" w:hAnsi="宋体" w:eastAsia="宋体" w:cs="宋体"/>
                <w:sz w:val="24"/>
              </w:rPr>
              <w:t>3、执业许可证复印件。（非专业服务机构投标提供）</w:t>
            </w:r>
          </w:p>
          <w:p>
            <w:pPr>
              <w:pStyle w:val="55"/>
              <w:spacing w:line="440" w:lineRule="exact"/>
              <w:ind w:left="108" w:right="88"/>
              <w:rPr>
                <w:rFonts w:ascii="宋体" w:hAnsi="宋体" w:eastAsia="宋体" w:cs="宋体"/>
                <w:sz w:val="24"/>
              </w:rPr>
            </w:pPr>
            <w:r>
              <w:rPr>
                <w:rFonts w:hint="eastAsia" w:ascii="宋体" w:hAnsi="宋体" w:eastAsia="宋体" w:cs="宋体"/>
                <w:sz w:val="24"/>
              </w:rPr>
              <w:t>4、个体工商户营业执照复印件。（个体工商户投标提供）</w:t>
            </w:r>
          </w:p>
          <w:p>
            <w:pPr>
              <w:pStyle w:val="55"/>
              <w:spacing w:line="440" w:lineRule="exact"/>
              <w:ind w:left="108" w:right="88"/>
              <w:rPr>
                <w:rFonts w:ascii="宋体" w:hAnsi="宋体" w:eastAsia="宋体" w:cs="宋体"/>
                <w:sz w:val="24"/>
              </w:rPr>
            </w:pPr>
            <w:r>
              <w:rPr>
                <w:rFonts w:hint="eastAsia" w:ascii="宋体" w:hAnsi="宋体" w:eastAsia="宋体" w:cs="宋体"/>
                <w:sz w:val="24"/>
              </w:rPr>
              <w:t>5、自然人身份证明复印件。（自然人投标提供）</w:t>
            </w:r>
          </w:p>
          <w:p>
            <w:pPr>
              <w:pStyle w:val="55"/>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二、财务状况报告相关材料</w:t>
            </w:r>
          </w:p>
          <w:p>
            <w:pPr>
              <w:pStyle w:val="55"/>
              <w:spacing w:line="440" w:lineRule="exact"/>
              <w:ind w:left="108" w:right="88"/>
              <w:rPr>
                <w:rFonts w:ascii="宋体" w:hAnsi="宋体" w:eastAsia="宋体" w:cs="宋体"/>
                <w:sz w:val="24"/>
              </w:rPr>
            </w:pPr>
            <w:r>
              <w:rPr>
                <w:rFonts w:hint="eastAsia" w:ascii="宋体" w:hAnsi="宋体" w:eastAsia="宋体" w:cs="宋体"/>
                <w:sz w:val="24"/>
              </w:rPr>
              <w:t>1、201</w:t>
            </w:r>
            <w:r>
              <w:rPr>
                <w:rFonts w:hint="eastAsia" w:ascii="宋体" w:hAnsi="宋体" w:eastAsia="宋体" w:cs="宋体"/>
                <w:sz w:val="24"/>
                <w:lang w:val="en-US" w:eastAsia="zh-CN"/>
              </w:rPr>
              <w:t>7</w:t>
            </w:r>
            <w:r>
              <w:rPr>
                <w:rFonts w:hint="eastAsia" w:ascii="宋体" w:hAnsi="宋体" w:eastAsia="宋体" w:cs="宋体"/>
                <w:sz w:val="24"/>
              </w:rPr>
              <w:t>年度经审计的财务报告复印件，包括资产负债表、利润 表、现金流量表、所有者权益变动表及其附注；或基本开户银行出具的资信证明复印件；或财政部门认可的政府采购专业担保机构的证明文件和担保机构出具的投标担保函复印件。（法人投标提供。法人包括企业法人、机关法人、事业单位法人和社会团体法人）</w:t>
            </w:r>
          </w:p>
          <w:p>
            <w:pPr>
              <w:pStyle w:val="55"/>
              <w:spacing w:line="440" w:lineRule="exact"/>
              <w:ind w:left="108" w:right="88"/>
              <w:rPr>
                <w:rFonts w:ascii="宋体" w:hAnsi="宋体" w:eastAsia="宋体" w:cs="宋体"/>
                <w:sz w:val="24"/>
              </w:rPr>
            </w:pPr>
            <w:r>
              <w:rPr>
                <w:rFonts w:hint="eastAsia" w:ascii="宋体" w:hAnsi="宋体" w:eastAsia="宋体" w:cs="宋体"/>
                <w:sz w:val="24"/>
              </w:rPr>
              <w:t>2、银行出具的资信证明复印件；或财政部门认可的政府采购专业担保机构的证明文件和担保机构出具的投标担保函复印件。</w:t>
            </w:r>
          </w:p>
          <w:p>
            <w:pPr>
              <w:pStyle w:val="55"/>
              <w:spacing w:line="440" w:lineRule="exact"/>
              <w:ind w:left="108" w:right="88"/>
              <w:rPr>
                <w:rFonts w:ascii="宋体" w:hAnsi="宋体" w:eastAsia="宋体" w:cs="宋体"/>
                <w:sz w:val="24"/>
              </w:rPr>
            </w:pPr>
            <w:r>
              <w:rPr>
                <w:rFonts w:hint="eastAsia" w:ascii="宋体" w:hAnsi="宋体" w:eastAsia="宋体" w:cs="宋体"/>
                <w:sz w:val="24"/>
              </w:rPr>
              <w:t>（其他组织和自然人投标提供）</w:t>
            </w:r>
          </w:p>
          <w:p>
            <w:pPr>
              <w:pStyle w:val="55"/>
              <w:spacing w:line="440" w:lineRule="exact"/>
              <w:ind w:left="108" w:right="88"/>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kern w:val="2"/>
                <w:sz w:val="24"/>
                <w:szCs w:val="24"/>
                <w:lang w:val="en-US" w:bidi="ar-SA"/>
              </w:rPr>
              <w:t>三、依法缴纳税收相关材料</w:t>
            </w:r>
          </w:p>
          <w:p>
            <w:pPr>
              <w:pStyle w:val="55"/>
              <w:spacing w:line="440" w:lineRule="exact"/>
              <w:ind w:left="108" w:right="88"/>
              <w:rPr>
                <w:rFonts w:ascii="宋体" w:hAnsi="宋体" w:eastAsia="宋体" w:cs="宋体"/>
                <w:sz w:val="24"/>
              </w:rPr>
            </w:pPr>
            <w:r>
              <w:rPr>
                <w:rFonts w:hint="eastAsia" w:ascii="宋体" w:hAnsi="宋体" w:eastAsia="宋体" w:cs="宋体"/>
                <w:sz w:val="24"/>
              </w:rPr>
              <w:t>税务登记证</w:t>
            </w:r>
            <w:r>
              <w:rPr>
                <w:rFonts w:hint="eastAsia" w:ascii="宋体" w:hAnsi="宋体" w:eastAsia="宋体" w:cs="宋体"/>
                <w:sz w:val="24"/>
                <w:lang w:eastAsia="zh-CN"/>
              </w:rPr>
              <w:t>（或三证合一）</w:t>
            </w:r>
            <w:r>
              <w:rPr>
                <w:rFonts w:hint="eastAsia" w:ascii="宋体" w:hAnsi="宋体" w:eastAsia="宋体" w:cs="宋体"/>
                <w:sz w:val="24"/>
              </w:rPr>
              <w:t xml:space="preserve">和投标截止时间前三个月内任意一个月缴纳税收凭据复印件。（依法免税的投标人，应提供相应文件证明依法免税） </w:t>
            </w:r>
          </w:p>
          <w:p>
            <w:pPr>
              <w:pStyle w:val="55"/>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四、依法缴纳社会保障资金的证明材料</w:t>
            </w:r>
          </w:p>
          <w:p>
            <w:pPr>
              <w:pStyle w:val="55"/>
              <w:spacing w:line="440" w:lineRule="exact"/>
              <w:ind w:left="108" w:right="88"/>
              <w:rPr>
                <w:rFonts w:ascii="宋体" w:hAnsi="宋体" w:eastAsia="宋体" w:cs="宋体"/>
                <w:sz w:val="24"/>
              </w:rPr>
            </w:pPr>
            <w:r>
              <w:rPr>
                <w:rFonts w:hint="eastAsia" w:ascii="宋体" w:hAnsi="宋体" w:eastAsia="宋体" w:cs="宋体"/>
                <w:sz w:val="24"/>
              </w:rPr>
              <w:t>投标截止时间前三个月内任意一个月缴纳社会保险凭据复印件。</w:t>
            </w:r>
          </w:p>
          <w:p>
            <w:pPr>
              <w:pStyle w:val="55"/>
              <w:spacing w:line="440" w:lineRule="exact"/>
              <w:ind w:left="108" w:right="88"/>
              <w:rPr>
                <w:rFonts w:ascii="宋体" w:hAnsi="宋体" w:eastAsia="宋体" w:cs="宋体"/>
                <w:sz w:val="24"/>
              </w:rPr>
            </w:pPr>
            <w:r>
              <w:rPr>
                <w:rFonts w:hint="eastAsia" w:ascii="宋体" w:hAnsi="宋体" w:eastAsia="宋体" w:cs="宋体"/>
                <w:sz w:val="24"/>
              </w:rPr>
              <w:t>（依法不需要缴纳社会保障资金的投标人，应提供相应文件证明依法不需要缴纳社会保障资金）</w:t>
            </w:r>
          </w:p>
          <w:p>
            <w:pPr>
              <w:pStyle w:val="55"/>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五、履行合同所必须的设备和专业技术能力的证明材料</w:t>
            </w:r>
          </w:p>
          <w:p>
            <w:pPr>
              <w:pStyle w:val="55"/>
              <w:spacing w:line="440" w:lineRule="exact"/>
              <w:ind w:left="108" w:right="88"/>
              <w:rPr>
                <w:rFonts w:ascii="宋体" w:hAnsi="宋体" w:eastAsia="宋体" w:cs="宋体"/>
                <w:sz w:val="24"/>
              </w:rPr>
            </w:pPr>
            <w:r>
              <w:rPr>
                <w:rFonts w:hint="eastAsia" w:ascii="宋体" w:hAnsi="宋体" w:eastAsia="宋体" w:cs="宋体"/>
                <w:sz w:val="24"/>
              </w:rPr>
              <w:t>相关设备的购置发票复印件、专业技术人员职称证书复印件、用工合同复印件等或者附投标人相关承诺函或声明。</w:t>
            </w:r>
          </w:p>
          <w:p>
            <w:pPr>
              <w:pStyle w:val="55"/>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六、参加政府采购活动前3年内在经营活动中没有重大违法记录的声明</w:t>
            </w:r>
          </w:p>
          <w:p>
            <w:pPr>
              <w:pStyle w:val="55"/>
              <w:spacing w:line="440" w:lineRule="exact"/>
              <w:ind w:left="108" w:right="88"/>
              <w:rPr>
                <w:rFonts w:ascii="宋体" w:hAnsi="宋体" w:eastAsia="宋体" w:cs="宋体"/>
                <w:sz w:val="24"/>
              </w:rPr>
            </w:pPr>
            <w:r>
              <w:rPr>
                <w:rFonts w:hint="eastAsia" w:ascii="宋体" w:hAnsi="宋体" w:eastAsia="宋体" w:cs="宋体"/>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p>
            <w:pPr>
              <w:pStyle w:val="55"/>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七、未被列入“信用中国”网站(www.creditchina.gov.cn)失信被执行人、重大税收违法案件当事人名单、政府采购严重违法失信名单的投标人；“中国政府采购网”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投标人须提供网站截图)；（联合体形式投标的，联合体成员存在不良信用记录，视同联合体存在不良信用记录）。</w:t>
            </w:r>
          </w:p>
          <w:p>
            <w:pPr>
              <w:pStyle w:val="55"/>
              <w:spacing w:line="440" w:lineRule="exact"/>
              <w:ind w:left="108" w:right="88"/>
              <w:rPr>
                <w:rFonts w:ascii="宋体" w:hAnsi="宋体" w:eastAsia="宋体" w:cs="宋体"/>
                <w:sz w:val="24"/>
                <w:lang w:val="en-US"/>
              </w:rPr>
            </w:pPr>
            <w:r>
              <w:rPr>
                <w:rFonts w:hint="eastAsia" w:ascii="宋体" w:hAnsi="宋体" w:eastAsia="宋体" w:cs="宋体"/>
                <w:sz w:val="24"/>
                <w:lang w:val="en-US"/>
              </w:rPr>
              <w:t>1</w:t>
            </w:r>
            <w:r>
              <w:rPr>
                <w:rFonts w:hint="eastAsia" w:ascii="宋体" w:hAnsi="宋体" w:eastAsia="宋体" w:cs="宋体"/>
                <w:sz w:val="24"/>
              </w:rPr>
              <w:t>、查询渠道</w:t>
            </w:r>
            <w:r>
              <w:rPr>
                <w:rFonts w:hint="eastAsia" w:ascii="宋体" w:hAnsi="宋体" w:eastAsia="宋体" w:cs="宋体"/>
                <w:sz w:val="24"/>
                <w:lang w:val="en-US"/>
              </w:rPr>
              <w:t>：“</w:t>
            </w:r>
            <w:r>
              <w:rPr>
                <w:rFonts w:hint="eastAsia" w:ascii="宋体" w:hAnsi="宋体" w:eastAsia="宋体" w:cs="宋体"/>
                <w:sz w:val="24"/>
              </w:rPr>
              <w:t>信用中国</w:t>
            </w:r>
            <w:r>
              <w:rPr>
                <w:rFonts w:hint="eastAsia" w:ascii="宋体" w:hAnsi="宋体" w:eastAsia="宋体" w:cs="宋体"/>
                <w:sz w:val="24"/>
                <w:lang w:val="en-US"/>
              </w:rPr>
              <w:t>”</w:t>
            </w:r>
            <w:r>
              <w:rPr>
                <w:rFonts w:hint="eastAsia" w:ascii="宋体" w:hAnsi="宋体" w:eastAsia="宋体" w:cs="宋体"/>
                <w:sz w:val="24"/>
              </w:rPr>
              <w:t>网站</w:t>
            </w:r>
            <w:r>
              <w:rPr>
                <w:rFonts w:hint="eastAsia" w:ascii="宋体" w:hAnsi="宋体" w:eastAsia="宋体" w:cs="宋体"/>
                <w:sz w:val="24"/>
                <w:lang w:val="en-US"/>
              </w:rPr>
              <w:t>（</w:t>
            </w:r>
            <w:r>
              <w:fldChar w:fldCharType="begin"/>
            </w:r>
            <w:r>
              <w:instrText xml:space="preserve"> HYPERLINK "http://www.creditchina.gov.cn/" \h </w:instrText>
            </w:r>
            <w:r>
              <w:fldChar w:fldCharType="separate"/>
            </w:r>
            <w:r>
              <w:rPr>
                <w:rFonts w:hint="eastAsia" w:ascii="宋体" w:hAnsi="宋体" w:eastAsia="宋体" w:cs="宋体"/>
                <w:sz w:val="24"/>
                <w:lang w:val="en-US"/>
              </w:rPr>
              <w:t>www.creditchina.gov.cn</w:t>
            </w:r>
            <w:r>
              <w:rPr>
                <w:rFonts w:hint="eastAsia" w:ascii="宋体" w:hAnsi="宋体" w:eastAsia="宋体" w:cs="宋体"/>
                <w:sz w:val="24"/>
                <w:lang w:val="en-US"/>
              </w:rPr>
              <w:fldChar w:fldCharType="end"/>
            </w:r>
            <w:r>
              <w:rPr>
                <w:rFonts w:hint="eastAsia" w:ascii="宋体" w:hAnsi="宋体" w:eastAsia="宋体" w:cs="宋体"/>
                <w:sz w:val="24"/>
                <w:lang w:val="en-US"/>
              </w:rPr>
              <w:t xml:space="preserve">） </w:t>
            </w:r>
            <w:r>
              <w:rPr>
                <w:rFonts w:hint="eastAsia" w:ascii="宋体" w:hAnsi="宋体" w:eastAsia="宋体" w:cs="宋体"/>
                <w:sz w:val="24"/>
              </w:rPr>
              <w:t>和</w:t>
            </w:r>
            <w:r>
              <w:rPr>
                <w:rFonts w:hint="eastAsia" w:ascii="宋体" w:hAnsi="宋体" w:eastAsia="宋体" w:cs="宋体"/>
                <w:sz w:val="24"/>
                <w:lang w:val="en-US"/>
              </w:rPr>
              <w:t>“</w:t>
            </w:r>
            <w:r>
              <w:rPr>
                <w:rFonts w:hint="eastAsia" w:ascii="宋体" w:hAnsi="宋体" w:eastAsia="宋体" w:cs="宋体"/>
                <w:sz w:val="24"/>
              </w:rPr>
              <w:t>中国政府采购网</w:t>
            </w:r>
            <w:r>
              <w:rPr>
                <w:rFonts w:hint="eastAsia" w:ascii="宋体" w:hAnsi="宋体" w:eastAsia="宋体" w:cs="宋体"/>
                <w:sz w:val="24"/>
                <w:lang w:val="en-US"/>
              </w:rPr>
              <w:t>”（</w:t>
            </w:r>
            <w:r>
              <w:fldChar w:fldCharType="begin"/>
            </w:r>
            <w:r>
              <w:instrText xml:space="preserve"> HYPERLINK "http://www.ccgp.gov.cn/" \h </w:instrText>
            </w:r>
            <w:r>
              <w:fldChar w:fldCharType="separate"/>
            </w:r>
            <w:r>
              <w:rPr>
                <w:rFonts w:hint="eastAsia" w:ascii="宋体" w:hAnsi="宋体" w:eastAsia="宋体" w:cs="宋体"/>
                <w:sz w:val="24"/>
                <w:lang w:val="en-US"/>
              </w:rPr>
              <w:t>www.ccgp.gov.cn</w:t>
            </w:r>
            <w:r>
              <w:rPr>
                <w:rFonts w:hint="eastAsia" w:ascii="宋体" w:hAnsi="宋体" w:eastAsia="宋体" w:cs="宋体"/>
                <w:sz w:val="24"/>
                <w:lang w:val="en-US"/>
              </w:rPr>
              <w:fldChar w:fldCharType="end"/>
            </w:r>
            <w:r>
              <w:rPr>
                <w:rFonts w:hint="eastAsia" w:ascii="宋体" w:hAnsi="宋体" w:eastAsia="宋体" w:cs="宋体"/>
                <w:sz w:val="24"/>
                <w:lang w:val="en-US"/>
              </w:rPr>
              <w:t>）；</w:t>
            </w:r>
          </w:p>
          <w:p>
            <w:pPr>
              <w:pStyle w:val="55"/>
              <w:spacing w:line="440" w:lineRule="exact"/>
              <w:ind w:left="108" w:right="88"/>
              <w:rPr>
                <w:rFonts w:ascii="宋体" w:hAnsi="宋体" w:eastAsia="宋体" w:cs="宋体"/>
                <w:sz w:val="24"/>
              </w:rPr>
            </w:pPr>
            <w:r>
              <w:rPr>
                <w:rFonts w:hint="eastAsia" w:ascii="宋体" w:hAnsi="宋体" w:eastAsia="宋体" w:cs="宋体"/>
                <w:sz w:val="24"/>
              </w:rPr>
              <w:t>2、截止时间：同投标截止时间；</w:t>
            </w:r>
          </w:p>
          <w:p>
            <w:pPr>
              <w:pStyle w:val="55"/>
              <w:spacing w:line="440" w:lineRule="exact"/>
              <w:ind w:left="108" w:right="88"/>
              <w:rPr>
                <w:rFonts w:ascii="宋体" w:hAnsi="宋体" w:eastAsia="宋体" w:cs="宋体"/>
                <w:sz w:val="24"/>
              </w:rPr>
            </w:pPr>
            <w:r>
              <w:rPr>
                <w:rFonts w:hint="eastAsia" w:ascii="宋体" w:hAnsi="宋体" w:eastAsia="宋体" w:cs="宋体"/>
                <w:sz w:val="24"/>
              </w:rPr>
              <w:t>3、信用信息查询记录和证据留存具体方式：经采购人确认的查  询结果网页截图作为查询记录和证据，与其他采购文件一并保存；</w:t>
            </w:r>
          </w:p>
          <w:p>
            <w:pPr>
              <w:pStyle w:val="55"/>
              <w:spacing w:line="440" w:lineRule="exact"/>
              <w:ind w:left="108" w:right="88"/>
              <w:rPr>
                <w:rFonts w:ascii="宋体" w:hAnsi="宋体" w:eastAsia="宋体" w:cs="宋体"/>
                <w:sz w:val="24"/>
              </w:rPr>
            </w:pPr>
            <w:r>
              <w:rPr>
                <w:rFonts w:hint="eastAsia" w:ascii="宋体" w:hAnsi="宋体" w:eastAsia="宋体" w:cs="宋体"/>
                <w:sz w:val="24"/>
              </w:rPr>
              <w:t>4、信用信息的使用原则：经采购人认定的被列入失信被执行人、  重大税收违法案件当事人名单、政府采购严重违法失信行为记录名单的投标人，将拒绝其参与政府采购活动。</w:t>
            </w:r>
          </w:p>
          <w:p>
            <w:pPr>
              <w:pStyle w:val="55"/>
              <w:spacing w:line="440" w:lineRule="exact"/>
              <w:ind w:left="108" w:right="88"/>
              <w:rPr>
                <w:rFonts w:cs="仿宋_GB2312" w:asciiTheme="minorEastAsia" w:hAnsiTheme="minorEastAsia"/>
                <w:sz w:val="24"/>
                <w:szCs w:val="24"/>
              </w:rPr>
            </w:pPr>
            <w:r>
              <w:rPr>
                <w:rFonts w:hint="eastAsia" w:ascii="宋体" w:hAnsi="宋体" w:eastAsia="宋体" w:cs="宋体"/>
                <w:sz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000000" w:themeColor="text1"/>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投标</w:t>
            </w:r>
            <w:r>
              <w:rPr>
                <w:rFonts w:hint="eastAsia" w:cs="仿宋_GB2312" w:asciiTheme="minorEastAsia" w:hAnsiTheme="minorEastAsia"/>
                <w:sz w:val="24"/>
                <w:szCs w:val="24"/>
              </w:rPr>
              <w:t>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highlight w:val="none"/>
                <w:lang w:val="zh-CN"/>
              </w:rPr>
            </w:pPr>
            <w:r>
              <w:rPr>
                <w:rFonts w:hint="eastAsia" w:cs="宋体" w:asciiTheme="minorEastAsia" w:hAnsiTheme="minorEastAsia"/>
                <w:bCs/>
                <w:sz w:val="24"/>
                <w:szCs w:val="24"/>
                <w:highlight w:val="none"/>
                <w:lang w:val="en-US" w:eastAsia="zh-CN"/>
              </w:rPr>
              <w:t>2019</w:t>
            </w:r>
            <w:r>
              <w:rPr>
                <w:rFonts w:hint="eastAsia" w:cs="宋体" w:asciiTheme="minorEastAsia" w:hAnsiTheme="minorEastAsia"/>
                <w:bCs/>
                <w:sz w:val="24"/>
                <w:szCs w:val="24"/>
                <w:highlight w:val="none"/>
                <w:lang w:val="zh-CN"/>
              </w:rPr>
              <w:t>年</w:t>
            </w:r>
            <w:r>
              <w:rPr>
                <w:rFonts w:hint="eastAsia" w:cs="宋体" w:asciiTheme="minorEastAsia" w:hAnsiTheme="minorEastAsia"/>
                <w:bCs/>
                <w:sz w:val="24"/>
                <w:szCs w:val="24"/>
                <w:highlight w:val="none"/>
                <w:lang w:val="en-US" w:eastAsia="zh-CN"/>
              </w:rPr>
              <w:t>3</w:t>
            </w:r>
            <w:r>
              <w:rPr>
                <w:rFonts w:hint="eastAsia" w:cs="宋体" w:asciiTheme="minorEastAsia" w:hAnsiTheme="minorEastAsia"/>
                <w:bCs/>
                <w:sz w:val="24"/>
                <w:szCs w:val="24"/>
                <w:highlight w:val="none"/>
                <w:lang w:val="zh-CN"/>
              </w:rPr>
              <w:t>月</w:t>
            </w:r>
            <w:r>
              <w:rPr>
                <w:rFonts w:hint="eastAsia" w:cs="宋体" w:asciiTheme="minorEastAsia" w:hAnsiTheme="minorEastAsia"/>
                <w:bCs/>
                <w:sz w:val="24"/>
                <w:szCs w:val="24"/>
                <w:highlight w:val="none"/>
                <w:lang w:val="en-US" w:eastAsia="zh-CN"/>
              </w:rPr>
              <w:t>26</w:t>
            </w:r>
            <w:r>
              <w:rPr>
                <w:rFonts w:hint="eastAsia" w:cs="宋体" w:asciiTheme="minorEastAsia" w:hAnsiTheme="minorEastAsia"/>
                <w:bCs/>
                <w:sz w:val="24"/>
                <w:szCs w:val="24"/>
                <w:highlight w:val="none"/>
                <w:lang w:val="zh-CN"/>
              </w:rPr>
              <w:t>日</w:t>
            </w:r>
            <w:r>
              <w:rPr>
                <w:rFonts w:hint="eastAsia" w:cs="宋体" w:asciiTheme="minorEastAsia" w:hAnsiTheme="minorEastAsia"/>
                <w:bCs/>
                <w:sz w:val="24"/>
                <w:szCs w:val="24"/>
                <w:highlight w:val="none"/>
                <w:lang w:val="en-US" w:eastAsia="zh-CN"/>
              </w:rPr>
              <w:t xml:space="preserve"> 9 </w:t>
            </w:r>
            <w:r>
              <w:rPr>
                <w:rFonts w:hint="eastAsia" w:cs="宋体" w:asciiTheme="minorEastAsia" w:hAnsiTheme="minorEastAsia"/>
                <w:bCs/>
                <w:sz w:val="24"/>
                <w:szCs w:val="24"/>
                <w:highlight w:val="none"/>
                <w:lang w:val="zh-CN"/>
              </w:rPr>
              <w:t>时</w:t>
            </w:r>
            <w:r>
              <w:rPr>
                <w:rFonts w:hint="eastAsia" w:cs="宋体" w:asciiTheme="minorEastAsia" w:hAnsiTheme="minorEastAsia"/>
                <w:bCs/>
                <w:sz w:val="24"/>
                <w:szCs w:val="24"/>
                <w:highlight w:val="none"/>
                <w:lang w:val="en-US" w:eastAsia="zh-CN"/>
              </w:rPr>
              <w:t>30</w:t>
            </w:r>
            <w:r>
              <w:rPr>
                <w:rFonts w:hint="eastAsia" w:cs="宋体" w:asciiTheme="minorEastAsia" w:hAnsiTheme="minorEastAsia"/>
                <w:bCs/>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highlight w:val="none"/>
                <w:lang w:val="zh-CN"/>
              </w:rPr>
            </w:pPr>
            <w:r>
              <w:rPr>
                <w:rFonts w:hint="eastAsia" w:ascii="宋体" w:hAnsi="宋体" w:eastAsia="宋体" w:cs="宋体"/>
                <w:sz w:val="24"/>
              </w:rPr>
              <w:t>许昌市建安区新元大道兴业大厦4楼416</w:t>
            </w:r>
            <w:r>
              <w:rPr>
                <w:rFonts w:hint="eastAsia" w:ascii="宋体" w:hAnsi="宋体" w:eastAsia="宋体" w:cs="宋体"/>
                <w:sz w:val="24"/>
                <w:lang w:val="en-US" w:eastAsia="zh-CN"/>
              </w:rPr>
              <w:t>7</w:t>
            </w:r>
            <w:r>
              <w:rPr>
                <w:rFonts w:hint="eastAsia" w:ascii="宋体" w:hAnsi="宋体" w:eastAsia="宋体" w:cs="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eastAsia="zh-CN"/>
              </w:rPr>
              <w:t>详见附表一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w:t>
            </w:r>
            <w:r>
              <w:rPr>
                <w:rFonts w:hint="eastAsia" w:ascii="宋体" w:hAnsi="宋体" w:cs="宋体"/>
                <w:sz w:val="24"/>
              </w:rPr>
              <w:t>《中国政府采购网》、《河南省政府采购网》、《许昌市政府采购网》、《</w:t>
            </w:r>
            <w:r>
              <w:rPr>
                <w:rFonts w:hint="eastAsia" w:ascii="宋体" w:hAnsi="宋体" w:cs="宋体"/>
                <w:kern w:val="0"/>
                <w:sz w:val="24"/>
                <w:shd w:val="clear" w:color="auto" w:fill="FFFFFF"/>
              </w:rPr>
              <w:t>许昌市建安区人民政府网》、</w:t>
            </w:r>
            <w:r>
              <w:rPr>
                <w:rFonts w:hint="eastAsia" w:ascii="宋体" w:hAnsi="宋体" w:cs="宋体"/>
                <w:sz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highlight w:val="none"/>
              </w:rPr>
            </w:pPr>
            <w:r>
              <w:rPr>
                <w:rFonts w:ascii="新宋体" w:hAnsi="新宋体" w:eastAsia="新宋体"/>
                <w:b/>
                <w:sz w:val="24"/>
                <w:highlight w:val="none"/>
              </w:rPr>
              <w:fldChar w:fldCharType="begin"/>
            </w:r>
            <w:r>
              <w:rPr>
                <w:rFonts w:ascii="新宋体" w:hAnsi="新宋体" w:eastAsia="新宋体"/>
                <w:b/>
                <w:sz w:val="24"/>
                <w:highlight w:val="none"/>
              </w:rPr>
              <w:instrText xml:space="preserve"> </w:instrText>
            </w:r>
            <w:r>
              <w:rPr>
                <w:rFonts w:hint="eastAsia" w:ascii="新宋体" w:hAnsi="新宋体" w:eastAsia="新宋体"/>
                <w:b/>
                <w:sz w:val="24"/>
                <w:highlight w:val="none"/>
              </w:rPr>
              <w:instrText xml:space="preserve">eq \o\ac(□,√)</w:instrText>
            </w:r>
            <w:r>
              <w:rPr>
                <w:rFonts w:ascii="新宋体" w:hAnsi="新宋体" w:eastAsia="新宋体"/>
                <w:b/>
                <w:sz w:val="24"/>
                <w:highlight w:val="none"/>
              </w:rPr>
              <w:fldChar w:fldCharType="end"/>
            </w:r>
            <w:r>
              <w:rPr>
                <w:rFonts w:hint="eastAsia" w:ascii="新宋体" w:hAnsi="新宋体" w:eastAsia="新宋体"/>
                <w:sz w:val="24"/>
                <w:highlight w:val="none"/>
              </w:rPr>
              <w:t>电子投标文件：成功上传至《全国公共资源交易平台（河南省·许昌市）》公共资源交易系统加密电子投标文件1份</w:t>
            </w:r>
            <w:r>
              <w:rPr>
                <w:rFonts w:hint="eastAsia" w:hAnsi="宋体" w:cs="宋体"/>
                <w:sz w:val="24"/>
                <w:highlight w:val="none"/>
                <w:lang w:val="zh-CN"/>
              </w:rPr>
              <w:t>（文件格式为： XXX公司XXX项目编号.file）。</w:t>
            </w:r>
            <w:r>
              <w:rPr>
                <w:rFonts w:hint="eastAsia" w:ascii="新宋体" w:hAnsi="新宋体" w:eastAsia="新宋体"/>
                <w:sz w:val="24"/>
                <w:highlight w:val="none"/>
              </w:rPr>
              <w:t>使用电子介质存储的备份文件1份（文件格式为：名称为“备份”的文件夹）。</w:t>
            </w:r>
          </w:p>
          <w:p>
            <w:pPr>
              <w:autoSpaceDE w:val="0"/>
              <w:autoSpaceDN w:val="0"/>
              <w:adjustRightInd w:val="0"/>
              <w:spacing w:line="360" w:lineRule="auto"/>
              <w:rPr>
                <w:rFonts w:ascii="新宋体" w:hAnsi="新宋体" w:eastAsia="新宋体"/>
                <w:sz w:val="24"/>
                <w:highlight w:val="none"/>
              </w:rPr>
            </w:pPr>
            <w:r>
              <w:rPr>
                <w:rFonts w:ascii="新宋体" w:hAnsi="新宋体" w:eastAsia="新宋体"/>
                <w:b/>
                <w:sz w:val="24"/>
                <w:highlight w:val="none"/>
              </w:rPr>
              <w:fldChar w:fldCharType="begin"/>
            </w:r>
            <w:r>
              <w:rPr>
                <w:rFonts w:ascii="新宋体" w:hAnsi="新宋体" w:eastAsia="新宋体"/>
                <w:b/>
                <w:sz w:val="24"/>
                <w:highlight w:val="none"/>
              </w:rPr>
              <w:instrText xml:space="preserve"> </w:instrText>
            </w:r>
            <w:r>
              <w:rPr>
                <w:rFonts w:hint="eastAsia" w:ascii="新宋体" w:hAnsi="新宋体" w:eastAsia="新宋体"/>
                <w:b/>
                <w:sz w:val="24"/>
                <w:highlight w:val="none"/>
              </w:rPr>
              <w:instrText xml:space="preserve">eq \o\ac(□,√)</w:instrText>
            </w:r>
            <w:r>
              <w:rPr>
                <w:rFonts w:ascii="新宋体" w:hAnsi="新宋体" w:eastAsia="新宋体"/>
                <w:b/>
                <w:sz w:val="24"/>
                <w:highlight w:val="none"/>
              </w:rPr>
              <w:fldChar w:fldCharType="end"/>
            </w:r>
            <w:r>
              <w:rPr>
                <w:rFonts w:hint="eastAsia" w:ascii="新宋体" w:hAnsi="新宋体" w:eastAsia="新宋体"/>
                <w:sz w:val="24"/>
                <w:highlight w:val="none"/>
              </w:rPr>
              <w:t>纸质投标文件：</w:t>
            </w:r>
            <w:r>
              <w:rPr>
                <w:rFonts w:hint="eastAsia" w:cs="仿宋_GB2312" w:asciiTheme="minorEastAsia" w:hAnsiTheme="minorEastAsia"/>
                <w:sz w:val="24"/>
                <w:szCs w:val="24"/>
                <w:highlight w:val="none"/>
              </w:rPr>
              <w:t>正本</w:t>
            </w:r>
            <w:r>
              <w:rPr>
                <w:rFonts w:hint="eastAsia" w:cs="仿宋_GB2312" w:asciiTheme="minorEastAsia" w:hAnsiTheme="minorEastAsia"/>
                <w:b/>
                <w:sz w:val="24"/>
                <w:szCs w:val="24"/>
                <w:highlight w:val="none"/>
              </w:rPr>
              <w:t>一</w:t>
            </w:r>
            <w:r>
              <w:rPr>
                <w:rFonts w:hint="eastAsia" w:cs="仿宋_GB2312" w:asciiTheme="minorEastAsia" w:hAnsiTheme="minorEastAsia"/>
                <w:sz w:val="24"/>
                <w:szCs w:val="24"/>
                <w:highlight w:val="none"/>
              </w:rPr>
              <w:t>份，副本</w:t>
            </w:r>
            <w:r>
              <w:rPr>
                <w:rFonts w:hint="eastAsia" w:cs="仿宋_GB2312" w:asciiTheme="minorEastAsia" w:hAnsiTheme="minorEastAsia"/>
                <w:sz w:val="24"/>
                <w:szCs w:val="24"/>
                <w:highlight w:val="none"/>
                <w:u w:val="single"/>
                <w:lang w:val="en-US" w:eastAsia="zh-CN"/>
              </w:rPr>
              <w:t xml:space="preserve"> </w:t>
            </w:r>
            <w:r>
              <w:rPr>
                <w:rFonts w:hint="eastAsia" w:cs="仿宋_GB2312" w:asciiTheme="minorEastAsia" w:hAnsiTheme="minorEastAsia"/>
                <w:sz w:val="24"/>
                <w:szCs w:val="24"/>
                <w:highlight w:val="none"/>
                <w:u w:val="single"/>
                <w:lang w:eastAsia="zh-CN"/>
              </w:rPr>
              <w:t>四</w:t>
            </w:r>
            <w:r>
              <w:rPr>
                <w:rFonts w:hint="eastAsia" w:cs="仿宋_GB2312" w:asciiTheme="minorEastAsia" w:hAnsiTheme="minorEastAsia"/>
                <w:sz w:val="24"/>
                <w:szCs w:val="24"/>
                <w:highlight w:val="none"/>
                <w:u w:val="single"/>
              </w:rPr>
              <w:t xml:space="preserve"> </w:t>
            </w:r>
            <w:r>
              <w:rPr>
                <w:rFonts w:hint="eastAsia" w:cs="仿宋_GB2312" w:asciiTheme="minorEastAsia" w:hAnsiTheme="minorEastAsia"/>
                <w:sz w:val="24"/>
                <w:szCs w:val="24"/>
                <w:highlight w:val="none"/>
              </w:rPr>
              <w:t>份。使用</w:t>
            </w:r>
            <w:r>
              <w:rPr>
                <w:rFonts w:hint="eastAsia" w:ascii="新宋体" w:hAnsi="新宋体" w:eastAsia="新宋体"/>
                <w:sz w:val="24"/>
                <w:highlight w:val="none"/>
              </w:rPr>
              <w:t>格式为“投标文件（供打印）.PDF”的文件</w:t>
            </w:r>
          </w:p>
          <w:p>
            <w:pPr>
              <w:autoSpaceDE w:val="0"/>
              <w:autoSpaceDN w:val="0"/>
              <w:adjustRightInd w:val="0"/>
              <w:spacing w:line="360" w:lineRule="auto"/>
              <w:rPr>
                <w:rFonts w:cs="宋体" w:asciiTheme="minorEastAsia" w:hAnsiTheme="minorEastAsia"/>
                <w:bCs/>
                <w:sz w:val="24"/>
                <w:szCs w:val="24"/>
                <w:highlight w:val="none"/>
                <w:lang w:val="zh-CN"/>
              </w:rPr>
            </w:pPr>
            <w:r>
              <w:rPr>
                <w:rFonts w:hint="eastAsia" w:ascii="新宋体" w:hAnsi="新宋体" w:eastAsia="新宋体"/>
                <w:sz w:val="24"/>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仿宋_GB2312"/>
                <w:sz w:val="24"/>
                <w:lang w:val="zh-CN"/>
              </w:rPr>
              <w:t>由采购人代表和评审专家组成</w:t>
            </w:r>
            <w:r>
              <w:rPr>
                <w:rFonts w:hint="eastAsia" w:ascii="宋体" w:hAnsi="宋体" w:cs="仿宋_GB2312"/>
                <w:sz w:val="24"/>
              </w:rPr>
              <w:t>五人评委</w:t>
            </w:r>
            <w:r>
              <w:rPr>
                <w:rFonts w:hint="eastAsia" w:ascii="宋体" w:hAnsi="宋体" w:cs="仿宋_GB2312"/>
                <w:sz w:val="24"/>
                <w:lang w:val="zh-CN"/>
              </w:rPr>
              <w:t>，</w:t>
            </w:r>
            <w:r>
              <w:rPr>
                <w:rFonts w:hint="eastAsia" w:cs="仿宋_GB2312" w:asciiTheme="minorEastAsia" w:hAnsiTheme="minorEastAsia"/>
                <w:sz w:val="24"/>
                <w:szCs w:val="24"/>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275924673@QQ.com</w:t>
            </w:r>
            <w:r>
              <w:rPr>
                <w:rFonts w:hint="eastAsia" w:cs="宋体" w:asciiTheme="minorEastAsia" w:hAnsiTheme="minorEastAsia"/>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hint="eastAsia" w:cs="宋体" w:asciiTheme="minorEastAsia" w:hAnsiTheme="minorEastAsia"/>
          <w:b/>
          <w:kern w:val="0"/>
          <w:sz w:val="24"/>
          <w:szCs w:val="24"/>
        </w:rPr>
      </w:pPr>
      <w:r>
        <w:rPr>
          <w:rFonts w:hint="eastAsia" w:cs="宋体" w:asciiTheme="minorEastAsia" w:hAnsiTheme="minorEastAsia"/>
          <w:b/>
          <w:kern w:val="0"/>
          <w:sz w:val="24"/>
          <w:szCs w:val="24"/>
          <w:lang w:val="en-US" w:eastAsia="zh-CN"/>
        </w:rPr>
        <w:t>7</w:t>
      </w:r>
      <w:r>
        <w:rPr>
          <w:rFonts w:hint="eastAsia" w:cs="宋体" w:asciiTheme="minorEastAsia" w:hAnsiTheme="minorEastAsia"/>
          <w:b/>
          <w:kern w:val="0"/>
          <w:sz w:val="24"/>
          <w:szCs w:val="24"/>
        </w:rPr>
        <w:t>. 其他</w:t>
      </w:r>
    </w:p>
    <w:p>
      <w:pPr>
        <w:pStyle w:val="2"/>
        <w:rPr>
          <w:rFonts w:hint="eastAsia" w:ascii="宋体" w:hAnsi="宋体" w:cs="宋体"/>
          <w:color w:val="auto"/>
          <w:sz w:val="24"/>
          <w:szCs w:val="24"/>
        </w:rPr>
      </w:pPr>
      <w:r>
        <w:rPr>
          <w:rFonts w:hint="eastAsia" w:cs="宋体" w:asciiTheme="minorEastAsia" w:hAnsiTheme="minorEastAsia" w:eastAsiaTheme="minorEastAsia"/>
          <w:kern w:val="0"/>
          <w:sz w:val="24"/>
          <w:szCs w:val="24"/>
          <w:lang w:val="en-US" w:eastAsia="zh-CN" w:bidi="ar-SA"/>
        </w:rPr>
        <w:t>7.1代理服务费：由中</w:t>
      </w:r>
      <w:r>
        <w:rPr>
          <w:rFonts w:hint="eastAsia" w:ascii="宋体" w:hAnsi="宋体" w:cs="宋体"/>
          <w:color w:val="auto"/>
          <w:sz w:val="24"/>
          <w:szCs w:val="24"/>
          <w:lang w:val="en-US" w:eastAsia="zh-CN"/>
        </w:rPr>
        <w:t>标人支付，</w:t>
      </w:r>
      <w:r>
        <w:rPr>
          <w:rFonts w:hint="eastAsia" w:ascii="宋体" w:hAnsi="宋体" w:cs="宋体"/>
          <w:color w:val="auto"/>
          <w:sz w:val="24"/>
          <w:szCs w:val="24"/>
        </w:rPr>
        <w:t>一次性以银行划账、电汇、汇票或支票的形式支付。</w:t>
      </w:r>
    </w:p>
    <w:p>
      <w:pPr>
        <w:pStyle w:val="2"/>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7.2</w:t>
      </w: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8</w:t>
      </w:r>
      <w:r>
        <w:rPr>
          <w:rFonts w:hint="eastAsia" w:cs="宋体" w:asciiTheme="minorEastAsia" w:hAnsiTheme="minorEastAsia"/>
          <w:b/>
          <w:kern w:val="0"/>
          <w:sz w:val="24"/>
          <w:szCs w:val="24"/>
        </w:rPr>
        <w:t>．招标文件构成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9</w:t>
      </w:r>
      <w:r>
        <w:rPr>
          <w:rFonts w:hint="eastAsia" w:cs="宋体" w:asciiTheme="minorEastAsia" w:hAnsiTheme="minorEastAsia"/>
          <w:b/>
          <w:kern w:val="0"/>
          <w:sz w:val="24"/>
          <w:szCs w:val="24"/>
        </w:rPr>
        <w:t>.现场考察、开标前答疑会</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0</w:t>
      </w:r>
      <w:r>
        <w:rPr>
          <w:rFonts w:hint="eastAsia" w:cs="宋体" w:asciiTheme="minorEastAsia" w:hAnsiTheme="minorEastAsia"/>
          <w:b/>
          <w:kern w:val="0"/>
          <w:sz w:val="24"/>
          <w:szCs w:val="24"/>
        </w:rPr>
        <w:t>.招标文件的澄清或修改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11</w:t>
      </w:r>
      <w:r>
        <w:rPr>
          <w:rFonts w:hint="eastAsia" w:cs="宋体" w:asciiTheme="minorEastAsia" w:hAnsiTheme="minorEastAsia"/>
          <w:b/>
          <w:kern w:val="0"/>
          <w:sz w:val="24"/>
          <w:szCs w:val="24"/>
        </w:rPr>
        <w:t>．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11</w:t>
      </w:r>
      <w:r>
        <w:rPr>
          <w:rFonts w:hint="eastAsia" w:cs="宋体" w:asciiTheme="minorEastAsia" w:hAnsiTheme="minor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11</w:t>
      </w:r>
      <w:r>
        <w:rPr>
          <w:rFonts w:hint="eastAsia" w:cs="宋体" w:asciiTheme="minorEastAsia" w:hAnsiTheme="minorEastAsia"/>
          <w:kern w:val="0"/>
          <w:sz w:val="24"/>
          <w:szCs w:val="24"/>
        </w:rPr>
        <w:t>.2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.2 采购人不得向投标人索要或者接受其给予的赠品、回扣或者与采购无关的其他商品、服务。</w:t>
      </w:r>
    </w:p>
    <w:p>
      <w:pPr>
        <w:pStyle w:val="4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3</w:t>
      </w:r>
      <w:r>
        <w:rPr>
          <w:rFonts w:hint="eastAsia" w:cs="宋体" w:asciiTheme="minorEastAsia" w:hAnsiTheme="minorEastAsia"/>
          <w:b/>
          <w:kern w:val="0"/>
          <w:sz w:val="24"/>
          <w:szCs w:val="24"/>
        </w:rPr>
        <w:t>．投标有效期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4</w:t>
      </w:r>
      <w:r>
        <w:rPr>
          <w:rFonts w:hint="eastAsia" w:cs="宋体" w:asciiTheme="minorEastAsia" w:hAnsiTheme="minorEastAsia"/>
          <w:b/>
          <w:kern w:val="0"/>
          <w:sz w:val="24"/>
          <w:szCs w:val="24"/>
        </w:rPr>
        <w:t>．投标文件构成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 xml:space="preserve">.5 </w:t>
      </w:r>
      <w:r>
        <w:rPr>
          <w:rFonts w:hint="eastAsia" w:ascii="Calibri" w:hAnsi="宋体" w:eastAsia="宋体" w:cs="Times New Roman"/>
          <w:color w:val="000000"/>
          <w:sz w:val="24"/>
          <w:szCs w:val="24"/>
        </w:rPr>
        <w:t>投标人登录许昌公共资源交易系统下载“许昌投标文件制作系统SEARUN V1.</w:t>
      </w:r>
      <w:r>
        <w:rPr>
          <w:rFonts w:hint="eastAsia" w:ascii="Calibri" w:hAnsi="宋体" w:eastAsia="宋体" w:cs="Times New Roman"/>
          <w:color w:val="000000"/>
          <w:sz w:val="24"/>
          <w:szCs w:val="24"/>
          <w:lang w:val="en-US" w:eastAsia="zh-CN"/>
        </w:rPr>
        <w:t>1</w:t>
      </w:r>
      <w:r>
        <w:rPr>
          <w:rFonts w:hint="eastAsia" w:ascii="Calibri" w:hAnsi="宋体" w:eastAsia="宋体" w:cs="Times New Roman"/>
          <w:color w:val="000000"/>
          <w:sz w:val="24"/>
          <w:szCs w:val="24"/>
        </w:rPr>
        <w:t>”，按招标文件要求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5</w:t>
      </w:r>
      <w:r>
        <w:rPr>
          <w:rFonts w:hint="eastAsia" w:cs="宋体" w:asciiTheme="minorEastAsia" w:hAnsiTheme="minorEastAsia"/>
          <w:b/>
          <w:kern w:val="0"/>
          <w:sz w:val="24"/>
          <w:szCs w:val="24"/>
        </w:rPr>
        <w:t>.投标文件格式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.2 投标人应按招标文件提供的格式编写投标文件。招标文件未提供标准格式的投标人可自行拟定。</w:t>
      </w:r>
    </w:p>
    <w:p>
      <w:pPr>
        <w:spacing w:line="460" w:lineRule="exact"/>
        <w:ind w:left="420" w:leftChars="200"/>
        <w:contextualSpacing/>
        <w:rPr>
          <w:rFonts w:ascii="宋体" w:hAnsi="宋体" w:eastAsia="宋体" w:cs="宋体"/>
          <w:b/>
          <w:sz w:val="24"/>
        </w:rPr>
      </w:pPr>
      <w:r>
        <w:rPr>
          <w:rFonts w:hint="eastAsia" w:ascii="宋体" w:hAnsi="宋体" w:eastAsia="宋体" w:cs="宋体"/>
          <w:b/>
          <w:sz w:val="24"/>
          <w:lang w:val="en-US"/>
        </w:rPr>
        <w:t>16.</w:t>
      </w:r>
      <w:r>
        <w:rPr>
          <w:rFonts w:hint="eastAsia" w:ascii="宋体" w:hAnsi="宋体" w:eastAsia="宋体" w:cs="宋体"/>
          <w:b/>
          <w:sz w:val="24"/>
        </w:rPr>
        <w:t>投标保证金</w:t>
      </w:r>
    </w:p>
    <w:p>
      <w:pPr>
        <w:spacing w:line="460" w:lineRule="exact"/>
        <w:ind w:firstLine="482" w:firstLineChars="200"/>
        <w:contextualSpacing/>
        <w:rPr>
          <w:rFonts w:ascii="宋体" w:hAnsi="宋体" w:eastAsia="宋体" w:cs="宋体"/>
          <w:b/>
          <w:sz w:val="24"/>
        </w:rPr>
      </w:pPr>
      <w:r>
        <w:rPr>
          <w:rFonts w:hint="eastAsia" w:ascii="宋体" w:hAnsi="宋体" w:eastAsia="宋体" w:cs="宋体"/>
          <w:b/>
          <w:sz w:val="24"/>
        </w:rPr>
        <w:t>16.1投标保证金的缴纳</w:t>
      </w:r>
    </w:p>
    <w:p>
      <w:pPr>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 .1投标人应按《投标人须知前附表》规定时间及金额提交投标保证金，并作为其投标的一部分。未按要求提交投标保证金的投标文件为无效投标。</w:t>
      </w:r>
    </w:p>
    <w:p>
      <w:pPr>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16.1.2 投标保证金用于避免和减少本次招标由于投标人的行为而给采购人带来的损失。</w:t>
      </w:r>
    </w:p>
    <w:p>
      <w:pPr>
        <w:tabs>
          <w:tab w:val="left" w:pos="1260"/>
        </w:tabs>
        <w:spacing w:line="460" w:lineRule="exact"/>
        <w:ind w:firstLine="480" w:firstLineChars="200"/>
        <w:contextualSpacing/>
        <w:rPr>
          <w:rFonts w:ascii="宋体" w:hAnsi="宋体" w:eastAsia="宋体" w:cs="宋体"/>
          <w:sz w:val="24"/>
        </w:rPr>
      </w:pPr>
      <w:r>
        <w:rPr>
          <w:rFonts w:hint="eastAsia" w:ascii="宋体" w:hAnsi="宋体" w:eastAsia="宋体" w:cs="宋体"/>
          <w:sz w:val="24"/>
        </w:rPr>
        <w:t xml:space="preserve">16.1.3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16.1.4 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16.1.5 投标保证金缴纳方式：</w:t>
      </w:r>
    </w:p>
    <w:p>
      <w:pPr>
        <w:tabs>
          <w:tab w:val="left" w:pos="1260"/>
        </w:tabs>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16.1.5.1 投标人网上报名后，登录http://221.14.6.70:8088/ggzy系统，依次点击“会员向导”→“参与投标”→“费用缴纳说明”→“保证金缴纳说明单”，获取缴费说明单，根据每个标段的缴纳说明单在缴纳截止时间前缴纳；</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16.1.5.2 成功缴纳后重新登录前述系统，依次点击“会员向导”→“参与投标”→“保证金绑定”→“绑定”进行投标保证金绑定。</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16.1.5.3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16.1.6 每个投标人每个项目每个标段只有唯一缴纳账号，切勿重复缴纳或错误缴纳。</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16.1.7 未按上述规定操作引起的无效投标，由投标人自行负责。</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16.1.8 汇款凭证无须备注项目编号和项目名称。</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16.1.9 出现以下情形造成的投标保证金无效，由投标人自行负责。</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(1)投标保证金未从投标人的基本账户转出；</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(2)投标保证金未按照招标文件划分的标段依次转账。</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16.1.10《保证金缴纳绑定操作指南》获取方法：</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登录全国公共资源交易平台（河南省▪许昌市）系统-组件下载-《保证金缴纳绑定操作指南》。</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16.1.11注意事项：</w:t>
      </w:r>
    </w:p>
    <w:p>
      <w:pPr>
        <w:numPr>
          <w:ilvl w:val="0"/>
          <w:numId w:val="7"/>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因投标人的原因无法及时退还投标（竞买）保证金、滞留三年以上的，投标（竞买）保证金上缴财政。</w:t>
      </w:r>
    </w:p>
    <w:p>
      <w:pPr>
        <w:numPr>
          <w:ilvl w:val="0"/>
          <w:numId w:val="7"/>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自文件发布之日起，投标人需进行基本户备案，已备案的基本户开户银行、账户发生变化的，须重新办理备案手续。备案后方可提交投标（竞买）保证金。</w:t>
      </w:r>
    </w:p>
    <w:p>
      <w:pPr>
        <w:numPr>
          <w:ilvl w:val="0"/>
          <w:numId w:val="7"/>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numPr>
          <w:ilvl w:val="0"/>
          <w:numId w:val="7"/>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特殊情况处理</w:t>
      </w:r>
    </w:p>
    <w:p>
      <w:pPr>
        <w:numPr>
          <w:ilvl w:val="0"/>
          <w:numId w:val="7"/>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p>
      <w:pPr>
        <w:tabs>
          <w:tab w:val="left" w:pos="1260"/>
        </w:tabs>
        <w:adjustRightInd w:val="0"/>
        <w:spacing w:line="460" w:lineRule="exact"/>
        <w:ind w:firstLine="482" w:firstLineChars="200"/>
        <w:contextualSpacing/>
        <w:rPr>
          <w:rFonts w:ascii="宋体" w:hAnsi="宋体" w:eastAsia="宋体" w:cs="宋体"/>
          <w:sz w:val="24"/>
        </w:rPr>
      </w:pPr>
      <w:r>
        <w:rPr>
          <w:rFonts w:hint="eastAsia" w:ascii="宋体" w:hAnsi="宋体" w:eastAsia="宋体" w:cs="宋体"/>
          <w:b/>
          <w:sz w:val="24"/>
        </w:rPr>
        <w:t>16.2投标保证金的退还</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16.2.1 投标保证金的退还：</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（1）中标</w:t>
      </w:r>
      <w:r>
        <w:rPr>
          <w:rFonts w:hint="eastAsia" w:ascii="宋体" w:hAnsi="宋体" w:eastAsia="宋体" w:cs="宋体"/>
          <w:sz w:val="24"/>
          <w:lang w:eastAsia="zh-CN"/>
        </w:rPr>
        <w:t>通知书</w:t>
      </w:r>
      <w:r>
        <w:rPr>
          <w:rFonts w:hint="eastAsia" w:ascii="宋体" w:hAnsi="宋体" w:eastAsia="宋体" w:cs="宋体"/>
          <w:sz w:val="24"/>
        </w:rPr>
        <w:t>发出后，5个工作日内退还非中标人投标保证金及银行同期活期存款利息。</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（2）在法定期限内签订书面合同，中标人执投标保证金退还申请表（单位加盖行政公章）及合同原件到中心业务部室办理退款手续，中心在5个工作日内向中标人退还投标保证金及银行同期活期存款利息。）</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（3）项目废标或招标人终止招标的，在此后5个工作日内退还投标保证金及银行同期活期存款利息。</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（4）投标活动中出现质疑、投诉的，中标候选人、质疑人和被质疑人、投诉人和被投诉人的投标保证金暂停退还。</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（5）相关投标人有违法违规行为的项目，其投标保证金暂不退还，待行政监督部门对相关情况处置后，按照有关规定办理。</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（6）退还投标保证金，除另有规定外，一般以转账方式一次性退还至投标保证金的原提交账户。</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16.2.2 投标人有下列情形之一的，不予退还投标保证金：</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（一）在招标文件要求提交投标文件的截止时间后至投标文件有效期满前撤回投标的；</w:t>
      </w:r>
      <w:r>
        <w:rPr>
          <w:rFonts w:ascii="宋体" w:hAnsi="宋体" w:eastAsia="宋体" w:cs="宋体"/>
          <w:sz w:val="24"/>
        </w:rPr>
        <w:t xml:space="preserve"> </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（二）中标通知书发出后，中标人无故放弃中标项目或无正当理由在规定时间内不与招标人签订合同或未按招标文件规定提交履约担保的；</w:t>
      </w:r>
      <w:r>
        <w:rPr>
          <w:rFonts w:ascii="宋体" w:hAnsi="宋体" w:eastAsia="宋体" w:cs="宋体"/>
          <w:sz w:val="24"/>
        </w:rPr>
        <w:t xml:space="preserve"> </w:t>
      </w:r>
    </w:p>
    <w:p>
      <w:pPr>
        <w:tabs>
          <w:tab w:val="left" w:pos="1260"/>
        </w:tabs>
        <w:adjustRightInd w:val="0"/>
        <w:spacing w:line="460" w:lineRule="exact"/>
        <w:ind w:firstLine="480" w:firstLineChars="200"/>
        <w:contextualSpacing/>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（三）将中标项目转让给他人，或者在投标文件中未说明，且未经招标人同意，将中标项目分包给他人的；</w:t>
      </w:r>
      <w:r>
        <w:rPr>
          <w:rFonts w:ascii="宋体" w:hAnsi="宋体" w:eastAsia="宋体" w:cs="宋体"/>
          <w:sz w:val="24"/>
        </w:rPr>
        <w:t xml:space="preserve"> </w:t>
      </w:r>
    </w:p>
    <w:p>
      <w:pPr>
        <w:tabs>
          <w:tab w:val="left" w:pos="1260"/>
        </w:tabs>
        <w:adjustRightInd w:val="0"/>
        <w:spacing w:line="460" w:lineRule="exact"/>
        <w:ind w:firstLine="480" w:firstLineChars="200"/>
        <w:contextualSpacing/>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（四）投标人在招投标活动中弄虚作假、围标串标，骗取中标并经招投标行政监督部门调查核实的；</w:t>
      </w:r>
      <w:r>
        <w:rPr>
          <w:rFonts w:ascii="宋体" w:hAnsi="宋体" w:eastAsia="宋体" w:cs="宋体"/>
          <w:sz w:val="24"/>
        </w:rPr>
        <w:t xml:space="preserve"> </w:t>
      </w:r>
    </w:p>
    <w:p>
      <w:pPr>
        <w:tabs>
          <w:tab w:val="left" w:pos="1260"/>
        </w:tabs>
        <w:adjustRightInd w:val="0"/>
        <w:spacing w:line="460" w:lineRule="exact"/>
        <w:ind w:firstLine="480" w:firstLineChars="200"/>
        <w:contextualSpacing/>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（五）拒绝履行合同义务的；</w:t>
      </w:r>
    </w:p>
    <w:p>
      <w:pPr>
        <w:tabs>
          <w:tab w:val="left" w:pos="1260"/>
        </w:tabs>
        <w:adjustRightInd w:val="0"/>
        <w:spacing w:line="460" w:lineRule="exact"/>
        <w:ind w:firstLine="480" w:firstLineChars="200"/>
        <w:contextualSpacing/>
      </w:pPr>
      <w:r>
        <w:rPr>
          <w:rFonts w:ascii="宋体" w:hAnsi="宋体" w:eastAsia="宋体" w:cs="宋体"/>
          <w:sz w:val="24"/>
        </w:rPr>
        <w:t xml:space="preserve"> </w:t>
      </w:r>
      <w:r>
        <w:rPr>
          <w:rFonts w:hint="eastAsia" w:ascii="宋体" w:hAnsi="宋体" w:eastAsia="宋体" w:cs="宋体"/>
          <w:sz w:val="24"/>
        </w:rPr>
        <w:t>（六）相关法律、法规规定不予退还的其它情形。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招标人将按招标文件规定的时间和地点组织公开开标。开标由代理机构主持，邀请所有投标人的法定代表人或授权委托人</w:t>
      </w:r>
      <w:r>
        <w:rPr>
          <w:rFonts w:hint="eastAsia" w:cs="仿宋_GB2312" w:asciiTheme="minorEastAsia" w:hAnsiTheme="minorEastAsia"/>
          <w:sz w:val="24"/>
          <w:szCs w:val="24"/>
          <w:lang w:val="en-US" w:eastAsia="zh-CN"/>
        </w:rPr>
        <w:t>持有效身份证明</w:t>
      </w:r>
      <w:r>
        <w:rPr>
          <w:rFonts w:hint="eastAsia" w:cs="仿宋_GB2312" w:asciiTheme="minorEastAsia" w:hAnsiTheme="minorEastAsia"/>
          <w:sz w:val="24"/>
          <w:szCs w:val="24"/>
          <w:lang w:val="zh-CN"/>
        </w:rPr>
        <w:t>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lang w:val="en-US" w:eastAsia="zh-CN"/>
        </w:rPr>
        <w:t>4</w:t>
      </w:r>
      <w:r>
        <w:rPr>
          <w:rFonts w:hint="eastAsia" w:asciiTheme="minorEastAsia" w:hAnsiTheme="minorEastAsia"/>
          <w:bCs/>
          <w:sz w:val="24"/>
          <w:szCs w:val="24"/>
        </w:rPr>
        <w:t xml:space="preserve">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24.</w:t>
      </w:r>
      <w:r>
        <w:rPr>
          <w:rFonts w:hint="eastAsia" w:asciiTheme="minorEastAsia" w:hAnsiTheme="minorEastAsia"/>
          <w:bCs/>
          <w:sz w:val="24"/>
          <w:szCs w:val="24"/>
          <w:lang w:val="en-US" w:eastAsia="zh-CN"/>
        </w:rPr>
        <w:t>5</w:t>
      </w:r>
      <w:r>
        <w:rPr>
          <w:rFonts w:hint="eastAsia" w:asciiTheme="minorEastAsia" w:hAnsiTheme="minorEastAsia"/>
          <w:bCs/>
          <w:sz w:val="24"/>
          <w:szCs w:val="24"/>
        </w:rPr>
        <w:t xml:space="preserve">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 xml:space="preserve">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及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pStyle w:val="68"/>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rPr>
        <w:t>.1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8"/>
        <w:autoSpaceDE w:val="0"/>
        <w:autoSpaceDN w:val="0"/>
        <w:spacing w:line="360" w:lineRule="auto"/>
        <w:ind w:firstLine="0" w:firstLineChars="0"/>
        <w:contextualSpacing/>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rPr>
        <w:t>.2推荐中标候选人名单</w:t>
      </w:r>
    </w:p>
    <w:p>
      <w:pPr>
        <w:pStyle w:val="68"/>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根据采购需要、商务、服务均能满足招标文件要求，</w:t>
      </w:r>
      <w:r>
        <w:rPr>
          <w:rFonts w:hint="eastAsia" w:ascii="宋体" w:hAnsi="宋体" w:cs="宋体"/>
          <w:kern w:val="0"/>
          <w:sz w:val="24"/>
          <w:szCs w:val="24"/>
          <w:lang w:val="en-US" w:eastAsia="zh-CN"/>
        </w:rPr>
        <w:t>一标段、二标段</w:t>
      </w:r>
      <w:r>
        <w:rPr>
          <w:rFonts w:hint="eastAsia" w:ascii="宋体" w:hAnsi="宋体" w:cs="宋体"/>
          <w:kern w:val="0"/>
          <w:sz w:val="24"/>
          <w:szCs w:val="24"/>
        </w:rPr>
        <w:t>工程造价咨询机构按照所有符合招标文件要求的工程造价咨询机构得分由高到低顺序推荐</w:t>
      </w:r>
      <w:r>
        <w:rPr>
          <w:rFonts w:hint="eastAsia" w:ascii="宋体" w:hAnsi="宋体" w:cs="宋体"/>
          <w:kern w:val="0"/>
          <w:sz w:val="24"/>
          <w:szCs w:val="24"/>
          <w:lang w:val="en-US" w:eastAsia="zh-CN"/>
        </w:rPr>
        <w:t>相应需求数量</w:t>
      </w:r>
      <w:r>
        <w:rPr>
          <w:rFonts w:hint="eastAsia" w:ascii="宋体" w:hAnsi="宋体" w:cs="宋体"/>
          <w:kern w:val="0"/>
          <w:sz w:val="24"/>
          <w:szCs w:val="24"/>
        </w:rPr>
        <w:t>投标人入库。</w:t>
      </w:r>
    </w:p>
    <w:p>
      <w:pPr>
        <w:pStyle w:val="68"/>
        <w:autoSpaceDE w:val="0"/>
        <w:autoSpaceDN w:val="0"/>
        <w:spacing w:line="360" w:lineRule="auto"/>
        <w:ind w:firstLine="480"/>
        <w:contextualSpacing/>
        <w:rPr>
          <w:rFonts w:ascii="宋体" w:cs="宋体"/>
          <w:kern w:val="0"/>
          <w:sz w:val="24"/>
          <w:szCs w:val="24"/>
        </w:rPr>
      </w:pPr>
      <w:r>
        <w:rPr>
          <w:rFonts w:hint="eastAsia" w:ascii="宋体" w:hAnsi="宋体" w:cs="宋体"/>
          <w:kern w:val="0"/>
          <w:sz w:val="24"/>
          <w:szCs w:val="24"/>
        </w:rPr>
        <w:t>有效投标人少于拟中标单位数量</w:t>
      </w:r>
      <w:r>
        <w:rPr>
          <w:rFonts w:hint="eastAsia" w:ascii="宋体" w:hAnsi="宋体" w:cs="宋体"/>
          <w:kern w:val="0"/>
          <w:sz w:val="24"/>
          <w:szCs w:val="24"/>
          <w:lang w:val="en-US" w:eastAsia="zh-CN"/>
        </w:rPr>
        <w:t>的</w:t>
      </w:r>
      <w:r>
        <w:rPr>
          <w:rFonts w:hint="eastAsia" w:ascii="宋体" w:hAnsi="宋体" w:cs="宋体"/>
          <w:kern w:val="0"/>
          <w:sz w:val="24"/>
          <w:szCs w:val="24"/>
        </w:rPr>
        <w:t>，将全部推荐为中标候选人。投标人不足</w:t>
      </w:r>
      <w:r>
        <w:rPr>
          <w:rFonts w:ascii="宋体" w:hAnsi="宋体" w:cs="宋体"/>
          <w:kern w:val="0"/>
          <w:sz w:val="24"/>
          <w:szCs w:val="24"/>
        </w:rPr>
        <w:t>3</w:t>
      </w:r>
      <w:r>
        <w:rPr>
          <w:rFonts w:hint="eastAsia" w:ascii="宋体" w:hAnsi="宋体" w:cs="宋体"/>
          <w:kern w:val="0"/>
          <w:sz w:val="24"/>
          <w:szCs w:val="24"/>
        </w:rPr>
        <w:t>家的，视同本次招标失败。</w:t>
      </w:r>
    </w:p>
    <w:p>
      <w:pPr>
        <w:pStyle w:val="68"/>
        <w:autoSpaceDE w:val="0"/>
        <w:autoSpaceDN w:val="0"/>
        <w:spacing w:line="360" w:lineRule="auto"/>
        <w:ind w:firstLine="480"/>
        <w:contextualSpacing/>
        <w:rPr>
          <w:rFonts w:ascii="宋体" w:cs="宋体"/>
          <w:kern w:val="0"/>
          <w:sz w:val="24"/>
          <w:szCs w:val="24"/>
        </w:rPr>
      </w:pPr>
      <w:r>
        <w:rPr>
          <w:rFonts w:hint="eastAsia" w:cs="仿宋_GB2312" w:asciiTheme="minorEastAsia" w:hAnsiTheme="minorEastAsia"/>
          <w:sz w:val="24"/>
          <w:szCs w:val="24"/>
          <w:lang w:val="zh-CN"/>
        </w:rPr>
        <w:t>中标候选人并列的，由采购人采取随机抽取的方式确定</w:t>
      </w:r>
      <w:r>
        <w:rPr>
          <w:rFonts w:hint="eastAsia" w:ascii="宋体" w:hAnsi="宋体" w:cs="宋体"/>
          <w:kern w:val="0"/>
          <w:sz w:val="24"/>
          <w:szCs w:val="24"/>
        </w:rPr>
        <w:t>。</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14:textFill>
            <w14:solidFill>
              <w14:schemeClr w14:val="tx1"/>
            </w14:solidFill>
          </w14:textFill>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hint="eastAsia" w:cs="宋体" w:asciiTheme="minorEastAsia" w:hAnsiTheme="minorEastAsia"/>
          <w:color w:val="333333"/>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w:t>
      </w:r>
      <w:r>
        <w:rPr>
          <w:rFonts w:hint="eastAsia" w:cs="宋体" w:asciiTheme="minorEastAsia" w:hAnsiTheme="minorEastAsia"/>
          <w:color w:val="333333"/>
          <w:sz w:val="24"/>
          <w:szCs w:val="24"/>
          <w:lang w:val="en-US" w:eastAsia="zh-CN"/>
        </w:rPr>
        <w:t>提交</w:t>
      </w:r>
      <w:r>
        <w:rPr>
          <w:rFonts w:hint="eastAsia" w:cs="宋体" w:asciiTheme="minorEastAsia" w:hAnsiTheme="minorEastAsia"/>
          <w:color w:val="333333"/>
          <w:sz w:val="24"/>
          <w:szCs w:val="24"/>
        </w:rPr>
        <w:t>。履约保证金的数额不得超过政府采购合同金额的10%。</w:t>
      </w:r>
    </w:p>
    <w:p>
      <w:pPr>
        <w:tabs>
          <w:tab w:val="left" w:pos="1260"/>
        </w:tabs>
        <w:autoSpaceDE w:val="0"/>
        <w:autoSpaceDN w:val="0"/>
        <w:spacing w:line="360" w:lineRule="auto"/>
        <w:contextualSpacing/>
        <w:jc w:val="left"/>
        <w:rPr>
          <w:rFonts w:hint="eastAsia" w:cs="宋体" w:asciiTheme="minorEastAsia" w:hAnsiTheme="minorEastAsia"/>
          <w:color w:val="333333"/>
          <w:sz w:val="24"/>
          <w:szCs w:val="24"/>
        </w:rPr>
      </w:pPr>
      <w:r>
        <w:rPr>
          <w:rFonts w:hint="eastAsia" w:cs="宋体" w:asciiTheme="minorEastAsia" w:hAnsiTheme="minorEastAsia"/>
          <w:color w:val="333333"/>
          <w:sz w:val="24"/>
          <w:szCs w:val="24"/>
        </w:rPr>
        <w:br w:type="page"/>
      </w:r>
    </w:p>
    <w:p>
      <w:pPr>
        <w:spacing w:line="480" w:lineRule="exact"/>
        <w:jc w:val="left"/>
        <w:rPr>
          <w:rFonts w:ascii="宋体" w:cs="宋体"/>
          <w:b/>
          <w:bCs/>
          <w:kern w:val="0"/>
          <w:sz w:val="32"/>
          <w:szCs w:val="32"/>
        </w:rPr>
      </w:pPr>
      <w:r>
        <w:rPr>
          <w:rFonts w:hint="eastAsia" w:ascii="宋体" w:hAnsi="宋体" w:cs="宋体"/>
          <w:b/>
          <w:bCs/>
          <w:kern w:val="0"/>
          <w:sz w:val="32"/>
          <w:szCs w:val="32"/>
        </w:rPr>
        <w:t>附表一：投标保证金</w:t>
      </w:r>
    </w:p>
    <w:tbl>
      <w:tblPr>
        <w:tblStyle w:val="27"/>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宋体"/>
                <w:kern w:val="0"/>
                <w:sz w:val="24"/>
                <w:szCs w:val="20"/>
              </w:rPr>
            </w:pPr>
            <w:r>
              <w:rPr>
                <w:rFonts w:hint="eastAsia" w:ascii="宋体" w:hAnsi="宋体" w:cs="宋体"/>
                <w:kern w:val="0"/>
                <w:sz w:val="24"/>
                <w:szCs w:val="20"/>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eastAsia="宋体" w:cs="宋体"/>
                <w:bCs/>
                <w:kern w:val="0"/>
                <w:sz w:val="24"/>
                <w:szCs w:val="20"/>
                <w:lang w:eastAsia="zh-CN"/>
              </w:rPr>
            </w:pPr>
            <w:r>
              <w:rPr>
                <w:rFonts w:hint="eastAsia" w:ascii="宋体" w:hAnsi="宋体" w:cs="宋体"/>
                <w:bCs/>
                <w:kern w:val="0"/>
                <w:sz w:val="24"/>
                <w:szCs w:val="20"/>
                <w:lang w:eastAsia="zh-CN"/>
              </w:rPr>
              <w:t>建安政采公字〔2019〕10号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宋体"/>
                <w:kern w:val="0"/>
                <w:sz w:val="24"/>
                <w:szCs w:val="20"/>
              </w:rPr>
            </w:pPr>
            <w:r>
              <w:rPr>
                <w:rFonts w:hint="eastAsia" w:ascii="宋体" w:hAnsi="宋体" w:cs="宋体"/>
                <w:kern w:val="0"/>
                <w:sz w:val="24"/>
                <w:szCs w:val="20"/>
              </w:rPr>
              <w:t>项目名称</w:t>
            </w:r>
          </w:p>
        </w:tc>
        <w:tc>
          <w:tcPr>
            <w:tcW w:w="7950" w:type="dxa"/>
            <w:tcBorders>
              <w:top w:val="single" w:color="auto" w:sz="4" w:space="0"/>
              <w:left w:val="single" w:color="auto" w:sz="4" w:space="0"/>
              <w:bottom w:val="single" w:color="auto" w:sz="4" w:space="0"/>
              <w:right w:val="single" w:color="auto" w:sz="4" w:space="0"/>
            </w:tcBorders>
            <w:vAlign w:val="top"/>
          </w:tcPr>
          <w:p>
            <w:pPr>
              <w:adjustRightInd w:val="0"/>
              <w:spacing w:line="500" w:lineRule="exact"/>
              <w:jc w:val="center"/>
              <w:rPr>
                <w:rFonts w:ascii="宋体" w:cs="宋体"/>
                <w:kern w:val="0"/>
                <w:sz w:val="24"/>
                <w:szCs w:val="20"/>
              </w:rPr>
            </w:pPr>
            <w:r>
              <w:rPr>
                <w:rFonts w:hint="eastAsia" w:ascii="宋体" w:cs="宋体"/>
                <w:kern w:val="0"/>
                <w:sz w:val="24"/>
                <w:szCs w:val="20"/>
              </w:rPr>
              <w:t>造价咨询机构选取项目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宋体"/>
                <w:kern w:val="0"/>
                <w:sz w:val="24"/>
                <w:szCs w:val="20"/>
              </w:rPr>
            </w:pPr>
            <w:r>
              <w:rPr>
                <w:rFonts w:hint="eastAsia" w:ascii="宋体" w:hAnsi="宋体" w:cs="宋体"/>
                <w:kern w:val="0"/>
                <w:sz w:val="24"/>
                <w:szCs w:val="20"/>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宋体" w:cs="宋体" w:eastAsiaTheme="minorEastAsia"/>
                <w:kern w:val="0"/>
                <w:sz w:val="24"/>
                <w:szCs w:val="20"/>
                <w:lang w:eastAsia="zh-CN"/>
              </w:rPr>
            </w:pPr>
            <w:r>
              <w:rPr>
                <w:rFonts w:hint="eastAsia" w:ascii="宋体" w:hAnsi="宋体" w:cs="宋体"/>
                <w:kern w:val="0"/>
                <w:sz w:val="24"/>
                <w:szCs w:val="20"/>
                <w:lang w:val="en-US" w:eastAsia="zh-CN"/>
              </w:rPr>
              <w:t>一标段、二标段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宋体"/>
                <w:kern w:val="0"/>
                <w:sz w:val="24"/>
                <w:szCs w:val="20"/>
              </w:rPr>
            </w:pPr>
            <w:r>
              <w:rPr>
                <w:rFonts w:hint="eastAsia" w:ascii="宋体" w:hAnsi="宋体" w:cs="宋体"/>
                <w:kern w:val="0"/>
                <w:sz w:val="24"/>
                <w:szCs w:val="20"/>
              </w:rPr>
              <w:t>投标保证金</w:t>
            </w:r>
          </w:p>
          <w:p>
            <w:pPr>
              <w:spacing w:line="500" w:lineRule="exact"/>
              <w:jc w:val="center"/>
              <w:rPr>
                <w:rFonts w:ascii="宋体" w:cs="宋体"/>
                <w:kern w:val="0"/>
                <w:sz w:val="24"/>
                <w:szCs w:val="20"/>
              </w:rPr>
            </w:pPr>
            <w:r>
              <w:rPr>
                <w:rFonts w:hint="eastAsia" w:ascii="宋体" w:hAnsi="宋体" w:cs="宋体"/>
                <w:kern w:val="0"/>
                <w:sz w:val="24"/>
                <w:szCs w:val="20"/>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cs="宋体"/>
                <w:color w:val="000000"/>
                <w:kern w:val="0"/>
                <w:sz w:val="24"/>
                <w:szCs w:val="20"/>
              </w:rPr>
            </w:pPr>
            <w:r>
              <w:rPr>
                <w:rFonts w:hint="eastAsia" w:ascii="宋体" w:hAnsi="宋体" w:cs="宋体"/>
                <w:b/>
                <w:bCs/>
                <w:color w:val="000000"/>
                <w:kern w:val="0"/>
                <w:sz w:val="24"/>
                <w:szCs w:val="20"/>
                <w:lang w:val="en-US" w:eastAsia="zh-CN"/>
              </w:rPr>
              <w:t>每标段</w:t>
            </w:r>
            <w:r>
              <w:rPr>
                <w:rFonts w:hint="eastAsia" w:ascii="宋体" w:hAnsi="宋体" w:cs="宋体"/>
                <w:b/>
                <w:bCs/>
                <w:color w:val="000000"/>
                <w:kern w:val="0"/>
                <w:sz w:val="24"/>
                <w:szCs w:val="20"/>
              </w:rPr>
              <w:t>金额</w:t>
            </w:r>
            <w:r>
              <w:rPr>
                <w:rFonts w:hint="eastAsia" w:ascii="宋体" w:hAnsi="宋体" w:cs="宋体"/>
                <w:b/>
                <w:bCs/>
                <w:kern w:val="0"/>
                <w:sz w:val="24"/>
                <w:szCs w:val="20"/>
              </w:rPr>
              <w:t>：人民币</w:t>
            </w:r>
            <w:r>
              <w:rPr>
                <w:rFonts w:hint="eastAsia" w:ascii="宋体" w:hAnsi="宋体" w:cs="宋体"/>
                <w:b/>
                <w:bCs/>
                <w:kern w:val="0"/>
                <w:sz w:val="24"/>
                <w:szCs w:val="20"/>
                <w:lang w:val="en-US" w:eastAsia="zh-CN"/>
              </w:rPr>
              <w:t>壹</w:t>
            </w:r>
            <w:r>
              <w:rPr>
                <w:rFonts w:hint="eastAsia" w:ascii="宋体" w:hAnsi="宋体" w:cs="宋体"/>
                <w:b/>
                <w:bCs/>
                <w:kern w:val="0"/>
                <w:sz w:val="24"/>
                <w:szCs w:val="20"/>
              </w:rPr>
              <w:t>万元整（</w:t>
            </w:r>
            <w:r>
              <w:rPr>
                <w:rFonts w:hint="eastAsia" w:ascii="宋体" w:cs="宋体"/>
                <w:b/>
                <w:bCs/>
                <w:kern w:val="0"/>
                <w:sz w:val="24"/>
                <w:szCs w:val="20"/>
              </w:rPr>
              <w:t>¥</w:t>
            </w:r>
            <w:r>
              <w:rPr>
                <w:rFonts w:hint="eastAsia" w:ascii="宋体" w:hAnsi="宋体" w:cs="宋体"/>
                <w:b/>
                <w:bCs/>
                <w:kern w:val="0"/>
                <w:sz w:val="24"/>
                <w:szCs w:val="20"/>
                <w:lang w:val="en-US" w:eastAsia="zh-CN"/>
              </w:rPr>
              <w:t>10</w:t>
            </w:r>
            <w:r>
              <w:rPr>
                <w:rFonts w:ascii="宋体" w:hAnsi="宋体" w:cs="宋体"/>
                <w:b/>
                <w:bCs/>
                <w:kern w:val="0"/>
                <w:sz w:val="24"/>
                <w:szCs w:val="20"/>
              </w:rPr>
              <w:t>000.00</w:t>
            </w:r>
            <w:r>
              <w:rPr>
                <w:rFonts w:hint="eastAsia" w:ascii="宋体" w:hAnsi="宋体" w:cs="宋体"/>
                <w:b/>
                <w:bCs/>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宋体" w:cs="宋体"/>
                <w:kern w:val="0"/>
                <w:sz w:val="24"/>
                <w:szCs w:val="20"/>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cs="宋体"/>
                <w:kern w:val="0"/>
                <w:sz w:val="24"/>
                <w:szCs w:val="20"/>
              </w:rPr>
            </w:pPr>
            <w:r>
              <w:rPr>
                <w:rFonts w:hint="eastAsia" w:ascii="宋体" w:hAnsi="宋体" w:cs="宋体"/>
                <w:kern w:val="0"/>
                <w:sz w:val="24"/>
                <w:szCs w:val="20"/>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宋体" w:cs="宋体"/>
                <w:kern w:val="0"/>
                <w:sz w:val="24"/>
                <w:szCs w:val="20"/>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cs="宋体"/>
                <w:kern w:val="0"/>
                <w:sz w:val="24"/>
                <w:szCs w:val="20"/>
              </w:rPr>
              <w:t xml:space="preserve"> </w:t>
            </w:r>
          </w:p>
          <w:p>
            <w:pPr>
              <w:spacing w:line="360" w:lineRule="exact"/>
              <w:ind w:firstLine="480" w:firstLineChars="200"/>
              <w:rPr>
                <w:rFonts w:ascii="宋体" w:cs="宋体"/>
                <w:kern w:val="0"/>
                <w:sz w:val="24"/>
                <w:szCs w:val="20"/>
              </w:rPr>
            </w:pPr>
            <w:r>
              <w:rPr>
                <w:rFonts w:hint="eastAsia" w:ascii="宋体" w:hAnsi="宋体" w:cs="宋体"/>
                <w:kern w:val="0"/>
                <w:sz w:val="24"/>
                <w:szCs w:val="20"/>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、投标保证金缴纳方式：</w:t>
            </w:r>
          </w:p>
          <w:p>
            <w:pPr>
              <w:spacing w:line="360" w:lineRule="exact"/>
              <w:ind w:firstLine="480" w:firstLineChars="200"/>
              <w:rPr>
                <w:rFonts w:ascii="宋体" w:cs="宋体"/>
                <w:kern w:val="0"/>
                <w:sz w:val="24"/>
                <w:szCs w:val="20"/>
              </w:rPr>
            </w:pPr>
            <w:r>
              <w:rPr>
                <w:rFonts w:ascii="宋体" w:hAnsi="宋体" w:cs="宋体"/>
                <w:kern w:val="0"/>
                <w:sz w:val="24"/>
                <w:szCs w:val="20"/>
              </w:rPr>
              <w:t>2.1</w:t>
            </w:r>
            <w:r>
              <w:rPr>
                <w:rFonts w:hint="eastAsia" w:ascii="宋体" w:hAnsi="宋体" w:cs="宋体"/>
                <w:kern w:val="0"/>
                <w:sz w:val="24"/>
                <w:szCs w:val="20"/>
              </w:rPr>
              <w:t>投标人网上报名后，登录</w:t>
            </w:r>
            <w:r>
              <w:fldChar w:fldCharType="begin"/>
            </w:r>
            <w:r>
              <w:instrText xml:space="preserve"> HYPERLINK "http://221.14.6.70:8088/ggzy" </w:instrText>
            </w:r>
            <w:r>
              <w:fldChar w:fldCharType="separate"/>
            </w:r>
            <w:r>
              <w:rPr>
                <w:rFonts w:ascii="宋体" w:hAnsi="宋体" w:cs="宋体"/>
                <w:kern w:val="0"/>
                <w:sz w:val="24"/>
                <w:szCs w:val="20"/>
              </w:rPr>
              <w:t>http://221.14.6.70:8088/ggzy</w:t>
            </w:r>
            <w:r>
              <w:fldChar w:fldCharType="end"/>
            </w:r>
            <w:r>
              <w:rPr>
                <w:rFonts w:hint="eastAsia" w:ascii="宋体" w:hAnsi="宋体" w:cs="宋体"/>
                <w:kern w:val="0"/>
                <w:sz w:val="24"/>
                <w:szCs w:val="20"/>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宋体" w:cs="宋体"/>
                <w:kern w:val="0"/>
                <w:sz w:val="24"/>
                <w:szCs w:val="20"/>
              </w:rPr>
            </w:pPr>
            <w:r>
              <w:rPr>
                <w:rFonts w:ascii="宋体" w:hAnsi="宋体" w:cs="宋体"/>
                <w:kern w:val="0"/>
                <w:sz w:val="24"/>
                <w:szCs w:val="20"/>
              </w:rPr>
              <w:t>2.2</w:t>
            </w:r>
            <w:r>
              <w:rPr>
                <w:rFonts w:hint="eastAsia" w:ascii="宋体" w:hAnsi="宋体" w:cs="宋体"/>
                <w:kern w:val="0"/>
                <w:sz w:val="24"/>
                <w:szCs w:val="20"/>
              </w:rPr>
              <w:t>成功缴纳后重新登录前述系统，依次点击“会员向导”→“参与投标”→“保证金绑定”→“绑定”进行投标保证金绑定。</w:t>
            </w:r>
          </w:p>
          <w:p>
            <w:pPr>
              <w:spacing w:line="360" w:lineRule="exact"/>
              <w:ind w:firstLine="480" w:firstLineChars="200"/>
              <w:rPr>
                <w:rFonts w:ascii="宋体" w:cs="宋体"/>
                <w:kern w:val="0"/>
                <w:sz w:val="24"/>
                <w:szCs w:val="20"/>
              </w:rPr>
            </w:pPr>
            <w:r>
              <w:rPr>
                <w:rFonts w:ascii="宋体" w:hAnsi="宋体" w:cs="宋体"/>
                <w:kern w:val="0"/>
                <w:sz w:val="24"/>
                <w:szCs w:val="20"/>
              </w:rPr>
              <w:t xml:space="preserve">2.3 </w:t>
            </w:r>
            <w:r>
              <w:rPr>
                <w:rFonts w:hint="eastAsia" w:ascii="宋体" w:hAnsi="宋体" w:cs="宋体"/>
                <w:kern w:val="0"/>
                <w:sz w:val="24"/>
                <w:szCs w:val="20"/>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宋体" w:cs="宋体"/>
                <w:kern w:val="0"/>
                <w:sz w:val="24"/>
                <w:szCs w:val="20"/>
              </w:rPr>
            </w:pPr>
            <w:r>
              <w:rPr>
                <w:rFonts w:ascii="宋体" w:hAnsi="宋体" w:cs="宋体"/>
                <w:kern w:val="0"/>
                <w:sz w:val="24"/>
                <w:szCs w:val="20"/>
              </w:rPr>
              <w:t xml:space="preserve">2.4 </w:t>
            </w:r>
            <w:r>
              <w:rPr>
                <w:rFonts w:hint="eastAsia" w:ascii="宋体" w:hAnsi="宋体" w:cs="宋体"/>
                <w:kern w:val="0"/>
                <w:sz w:val="24"/>
                <w:szCs w:val="20"/>
              </w:rPr>
              <w:t>每个投标人每个项目每个标段只有唯一缴纳账号，切勿重复缴纳或错误缴纳。</w:t>
            </w:r>
          </w:p>
          <w:p>
            <w:pPr>
              <w:spacing w:line="360" w:lineRule="exact"/>
              <w:ind w:firstLine="480" w:firstLineChars="200"/>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、未按上述规定操作引起的无效投标，由投标人自行负责。</w:t>
            </w:r>
          </w:p>
          <w:p>
            <w:pPr>
              <w:spacing w:line="360" w:lineRule="exact"/>
              <w:ind w:firstLine="480" w:firstLineChars="200"/>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、汇款凭证无须备注项目编号和项目名称。</w:t>
            </w:r>
          </w:p>
          <w:p>
            <w:pPr>
              <w:spacing w:line="360" w:lineRule="exact"/>
              <w:ind w:firstLine="480" w:firstLineChars="200"/>
              <w:rPr>
                <w:rFonts w:ascii="宋体" w:cs="宋体"/>
                <w:kern w:val="0"/>
                <w:sz w:val="24"/>
                <w:szCs w:val="20"/>
              </w:rPr>
            </w:pPr>
            <w:r>
              <w:rPr>
                <w:rFonts w:ascii="宋体" w:hAnsi="宋体" w:cs="宋体"/>
                <w:kern w:val="0"/>
                <w:sz w:val="24"/>
                <w:szCs w:val="20"/>
              </w:rPr>
              <w:t>5</w:t>
            </w:r>
            <w:r>
              <w:rPr>
                <w:rFonts w:hint="eastAsia" w:ascii="宋体" w:hAnsi="宋体" w:cs="宋体"/>
                <w:kern w:val="0"/>
                <w:sz w:val="24"/>
                <w:szCs w:val="20"/>
              </w:rPr>
              <w:t>、出现以下情形造成的投标保证金无效，由投标人自行负责。</w:t>
            </w:r>
          </w:p>
          <w:p>
            <w:pPr>
              <w:spacing w:line="360" w:lineRule="exact"/>
              <w:ind w:firstLine="480" w:firstLineChars="200"/>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投标保证金未从投标人的基本账户转出；</w:t>
            </w:r>
          </w:p>
          <w:p>
            <w:pPr>
              <w:spacing w:line="360" w:lineRule="exact"/>
              <w:ind w:firstLine="480" w:firstLineChars="200"/>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投标保证金未按照招标文件划分的标段依次转账。</w:t>
            </w:r>
          </w:p>
          <w:p>
            <w:pPr>
              <w:spacing w:line="360" w:lineRule="exact"/>
              <w:ind w:firstLine="480" w:firstLineChars="200"/>
              <w:rPr>
                <w:rFonts w:ascii="宋体" w:cs="宋体"/>
                <w:kern w:val="0"/>
                <w:sz w:val="24"/>
                <w:szCs w:val="20"/>
              </w:rPr>
            </w:pPr>
            <w:r>
              <w:rPr>
                <w:rFonts w:ascii="宋体" w:hAnsi="宋体" w:cs="宋体"/>
                <w:kern w:val="0"/>
                <w:sz w:val="24"/>
                <w:szCs w:val="20"/>
              </w:rPr>
              <w:t>6</w:t>
            </w:r>
            <w:r>
              <w:rPr>
                <w:rFonts w:hint="eastAsia" w:ascii="宋体" w:hAnsi="宋体" w:cs="宋体"/>
                <w:kern w:val="0"/>
                <w:sz w:val="24"/>
                <w:szCs w:val="20"/>
              </w:rPr>
              <w:t>、《保证金缴纳绑定操作指南》获取方法：</w:t>
            </w:r>
          </w:p>
          <w:p>
            <w:pPr>
              <w:spacing w:line="360" w:lineRule="exact"/>
              <w:ind w:firstLine="480" w:firstLineChars="200"/>
              <w:rPr>
                <w:rFonts w:ascii="宋体" w:cs="宋体"/>
                <w:kern w:val="0"/>
                <w:sz w:val="24"/>
                <w:szCs w:val="20"/>
              </w:rPr>
            </w:pPr>
            <w:r>
              <w:rPr>
                <w:rFonts w:hint="eastAsia" w:ascii="宋体" w:hAnsi="宋体" w:cs="宋体"/>
                <w:kern w:val="0"/>
                <w:sz w:val="24"/>
                <w:szCs w:val="20"/>
              </w:rPr>
              <w:t>登录</w:t>
            </w:r>
            <w:r>
              <w:rPr>
                <w:rFonts w:hint="eastAsia" w:ascii="宋体" w:hAnsi="宋体" w:cs="宋体"/>
                <w:bCs/>
                <w:kern w:val="0"/>
                <w:sz w:val="24"/>
                <w:szCs w:val="20"/>
              </w:rPr>
              <w:t>全国公共资源交易平台（河南省</w:t>
            </w:r>
            <w:r>
              <w:rPr>
                <w:rFonts w:hint="eastAsia" w:ascii="MS Mincho" w:hAnsi="MS Mincho" w:eastAsia="MS Mincho" w:cs="MS Mincho"/>
                <w:bCs/>
                <w:kern w:val="0"/>
                <w:sz w:val="24"/>
                <w:szCs w:val="20"/>
              </w:rPr>
              <w:t>▪</w:t>
            </w:r>
            <w:r>
              <w:rPr>
                <w:rFonts w:hint="eastAsia" w:ascii="宋体" w:hAnsi="宋体" w:cs="宋体"/>
                <w:bCs/>
                <w:kern w:val="0"/>
                <w:sz w:val="24"/>
                <w:szCs w:val="20"/>
              </w:rPr>
              <w:t>许昌市）</w:t>
            </w:r>
            <w:r>
              <w:rPr>
                <w:rFonts w:hint="eastAsia" w:ascii="宋体" w:hAnsi="宋体" w:cs="宋体"/>
                <w:kern w:val="0"/>
                <w:sz w:val="24"/>
                <w:szCs w:val="20"/>
              </w:rPr>
              <w:t>系统</w:t>
            </w:r>
            <w:r>
              <w:rPr>
                <w:rFonts w:ascii="宋体" w:cs="宋体"/>
                <w:kern w:val="0"/>
                <w:sz w:val="24"/>
                <w:szCs w:val="20"/>
              </w:rPr>
              <w:t>-</w:t>
            </w:r>
            <w:r>
              <w:rPr>
                <w:rFonts w:hint="eastAsia" w:ascii="宋体" w:hAnsi="宋体" w:cs="宋体"/>
                <w:kern w:val="0"/>
                <w:sz w:val="24"/>
                <w:szCs w:val="20"/>
              </w:rPr>
              <w:t>组件下载</w:t>
            </w:r>
            <w:r>
              <w:rPr>
                <w:rFonts w:ascii="宋体" w:cs="宋体"/>
                <w:kern w:val="0"/>
                <w:sz w:val="24"/>
                <w:szCs w:val="20"/>
              </w:rPr>
              <w:t>-</w:t>
            </w:r>
            <w:r>
              <w:rPr>
                <w:rFonts w:hint="eastAsia" w:ascii="宋体" w:hAnsi="宋体" w:cs="宋体"/>
                <w:kern w:val="0"/>
                <w:sz w:val="24"/>
                <w:szCs w:val="20"/>
              </w:rPr>
              <w:t>《保证金缴纳绑定操作指南》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宋体"/>
                <w:kern w:val="0"/>
                <w:sz w:val="24"/>
                <w:szCs w:val="20"/>
              </w:rPr>
            </w:pPr>
            <w:r>
              <w:rPr>
                <w:rFonts w:hint="eastAsia" w:ascii="宋体" w:hAnsi="宋体" w:cs="宋体"/>
                <w:kern w:val="0"/>
                <w:sz w:val="24"/>
                <w:szCs w:val="20"/>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宋体" w:cs="宋体"/>
                <w:bCs/>
                <w:kern w:val="0"/>
                <w:sz w:val="24"/>
                <w:szCs w:val="20"/>
              </w:rPr>
            </w:pPr>
            <w:r>
              <w:rPr>
                <w:rFonts w:ascii="宋体" w:hAnsi="宋体" w:cs="宋体"/>
                <w:bCs/>
                <w:kern w:val="0"/>
                <w:sz w:val="24"/>
                <w:szCs w:val="20"/>
              </w:rPr>
              <w:t>1</w:t>
            </w:r>
            <w:r>
              <w:rPr>
                <w:rFonts w:hint="eastAsia" w:ascii="宋体" w:hAnsi="宋体" w:cs="宋体"/>
                <w:bCs/>
                <w:kern w:val="0"/>
                <w:sz w:val="24"/>
                <w:szCs w:val="20"/>
              </w:rPr>
              <w:t>、因投标人的原因无法及时退还投标（竞买）保证金、滞留三年以上的，投标（竞买）保证金上缴财政。</w:t>
            </w:r>
          </w:p>
          <w:p>
            <w:pPr>
              <w:adjustRightInd w:val="0"/>
              <w:spacing w:line="360" w:lineRule="exact"/>
              <w:ind w:firstLine="470" w:firstLineChars="196"/>
              <w:rPr>
                <w:rFonts w:ascii="宋体" w:cs="宋体"/>
                <w:bCs/>
                <w:kern w:val="0"/>
                <w:sz w:val="24"/>
                <w:szCs w:val="20"/>
              </w:rPr>
            </w:pPr>
            <w:r>
              <w:rPr>
                <w:rFonts w:ascii="宋体" w:hAnsi="宋体" w:cs="宋体"/>
                <w:bCs/>
                <w:kern w:val="0"/>
                <w:sz w:val="24"/>
                <w:szCs w:val="20"/>
              </w:rPr>
              <w:t>2</w:t>
            </w:r>
            <w:r>
              <w:rPr>
                <w:rFonts w:hint="eastAsia" w:ascii="宋体" w:hAnsi="宋体" w:cs="宋体"/>
                <w:bCs/>
                <w:kern w:val="0"/>
                <w:sz w:val="24"/>
                <w:szCs w:val="20"/>
              </w:rPr>
              <w:t>、自文件发布之日起，投标人需进行基本户备案，已备案的基本户开户银行、账户发生变化的，须重新办理备案手续。备案后方可提交投标（竞买）保证金。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宋体" w:cs="宋体"/>
                <w:bCs/>
                <w:kern w:val="0"/>
                <w:sz w:val="24"/>
                <w:szCs w:val="20"/>
              </w:rPr>
            </w:pPr>
            <w:r>
              <w:rPr>
                <w:rFonts w:ascii="宋体" w:hAnsi="宋体" w:cs="宋体"/>
                <w:bCs/>
                <w:kern w:val="0"/>
                <w:sz w:val="24"/>
                <w:szCs w:val="20"/>
              </w:rPr>
              <w:t>3</w:t>
            </w:r>
            <w:r>
              <w:rPr>
                <w:rFonts w:hint="eastAsia" w:ascii="宋体" w:hAnsi="宋体" w:cs="宋体"/>
                <w:bCs/>
                <w:kern w:val="0"/>
                <w:sz w:val="24"/>
                <w:szCs w:val="20"/>
              </w:rPr>
              <w:t>、基本户备案流程：投标人登录注册网址：</w:t>
            </w:r>
            <w:r>
              <w:rPr>
                <w:rFonts w:ascii="宋体" w:hAnsi="宋体" w:cs="宋体"/>
                <w:bCs/>
                <w:kern w:val="0"/>
                <w:sz w:val="24"/>
                <w:szCs w:val="20"/>
              </w:rPr>
              <w:t>http://221.14.6.70:8088/ggzy/</w:t>
            </w:r>
            <w:r>
              <w:rPr>
                <w:rFonts w:hint="eastAsia" w:ascii="宋体" w:hAnsi="宋体" w:cs="宋体"/>
                <w:bCs/>
                <w:kern w:val="0"/>
                <w:sz w:val="24"/>
                <w:szCs w:val="20"/>
              </w:rPr>
              <w:t>，进行系统用户注册，在注册流程中“银行账户”环节，增加“账户类别</w:t>
            </w:r>
            <w:r>
              <w:rPr>
                <w:rFonts w:ascii="宋体" w:cs="宋体"/>
                <w:bCs/>
                <w:kern w:val="0"/>
                <w:sz w:val="24"/>
                <w:szCs w:val="20"/>
              </w:rPr>
              <w:t>-</w:t>
            </w:r>
            <w:r>
              <w:rPr>
                <w:rFonts w:hint="eastAsia" w:ascii="宋体" w:hAnsi="宋体" w:cs="宋体"/>
                <w:bCs/>
                <w:kern w:val="0"/>
                <w:sz w:val="24"/>
                <w:szCs w:val="20"/>
              </w:rPr>
              <w:t>基本账户”，填写投标人基本账户信息，扫描上传基本户开户许可证（两者信息必须相符），保存备案信息，提交并绑定</w:t>
            </w:r>
            <w:r>
              <w:rPr>
                <w:rFonts w:ascii="宋体" w:hAnsi="宋体" w:cs="宋体"/>
                <w:bCs/>
                <w:kern w:val="0"/>
                <w:sz w:val="24"/>
                <w:szCs w:val="20"/>
              </w:rPr>
              <w:t>CA</w:t>
            </w:r>
            <w:r>
              <w:rPr>
                <w:rFonts w:hint="eastAsia" w:ascii="宋体" w:hAnsi="宋体" w:cs="宋体"/>
                <w:bCs/>
                <w:kern w:val="0"/>
                <w:sz w:val="24"/>
                <w:szCs w:val="20"/>
              </w:rPr>
              <w:t>后可缴纳、绑定投标保证金。</w:t>
            </w:r>
          </w:p>
          <w:p>
            <w:pPr>
              <w:adjustRightInd w:val="0"/>
              <w:spacing w:line="360" w:lineRule="exact"/>
              <w:ind w:firstLine="470" w:firstLineChars="196"/>
              <w:rPr>
                <w:rFonts w:ascii="宋体" w:cs="宋体"/>
                <w:bCs/>
                <w:kern w:val="0"/>
                <w:sz w:val="24"/>
                <w:szCs w:val="20"/>
              </w:rPr>
            </w:pPr>
            <w:r>
              <w:rPr>
                <w:rFonts w:ascii="宋体" w:hAnsi="宋体" w:cs="宋体"/>
                <w:bCs/>
                <w:kern w:val="0"/>
                <w:sz w:val="24"/>
                <w:szCs w:val="20"/>
              </w:rPr>
              <w:t>4</w:t>
            </w:r>
            <w:r>
              <w:rPr>
                <w:rFonts w:hint="eastAsia" w:ascii="宋体" w:hAnsi="宋体" w:cs="宋体"/>
                <w:bCs/>
                <w:kern w:val="0"/>
                <w:sz w:val="24"/>
                <w:szCs w:val="20"/>
              </w:rPr>
              <w:t>、特殊情况处理</w:t>
            </w:r>
          </w:p>
          <w:p>
            <w:pPr>
              <w:adjustRightInd w:val="0"/>
              <w:spacing w:line="360" w:lineRule="exact"/>
              <w:ind w:firstLine="470" w:firstLineChars="196"/>
              <w:rPr>
                <w:rFonts w:ascii="宋体" w:cs="宋体"/>
                <w:kern w:val="0"/>
                <w:sz w:val="24"/>
                <w:szCs w:val="20"/>
              </w:rPr>
            </w:pPr>
            <w:r>
              <w:rPr>
                <w:rFonts w:hint="eastAsia" w:ascii="宋体" w:hAnsi="宋体" w:cs="宋体"/>
                <w:bCs/>
                <w:kern w:val="0"/>
                <w:sz w:val="24"/>
                <w:szCs w:val="20"/>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宋体" w:cs="宋体"/>
          <w:b/>
          <w:kern w:val="0"/>
          <w:sz w:val="36"/>
          <w:szCs w:val="36"/>
        </w:rPr>
      </w:pPr>
    </w:p>
    <w:p>
      <w:pPr>
        <w:jc w:val="center"/>
        <w:rPr>
          <w:rFonts w:hint="eastAsia" w:ascii="宋体" w:hAnsi="宋体" w:cs="宋体"/>
          <w:kern w:val="0"/>
          <w:sz w:val="36"/>
          <w:szCs w:val="36"/>
        </w:rPr>
      </w:pPr>
      <w:r>
        <w:rPr>
          <w:rFonts w:hint="eastAsia" w:ascii="宋体" w:hAnsi="宋体" w:cs="宋体"/>
          <w:kern w:val="0"/>
          <w:sz w:val="36"/>
          <w:szCs w:val="36"/>
        </w:rPr>
        <w:br w:type="page"/>
      </w:r>
    </w:p>
    <w:p>
      <w:pPr>
        <w:jc w:val="center"/>
        <w:rPr>
          <w:rFonts w:ascii="宋体" w:cs="宋体"/>
          <w:kern w:val="0"/>
          <w:sz w:val="36"/>
          <w:szCs w:val="36"/>
        </w:rPr>
      </w:pPr>
      <w:r>
        <w:rPr>
          <w:rFonts w:hint="eastAsia" w:ascii="宋体" w:hAnsi="宋体" w:cs="宋体"/>
          <w:kern w:val="0"/>
          <w:sz w:val="36"/>
          <w:szCs w:val="36"/>
        </w:rPr>
        <w:t>投标保证金退还申请表</w:t>
      </w:r>
    </w:p>
    <w:tbl>
      <w:tblPr>
        <w:tblStyle w:val="27"/>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vAlign w:val="center"/>
          </w:tcPr>
          <w:p>
            <w:pPr>
              <w:spacing w:line="360" w:lineRule="exact"/>
              <w:jc w:val="center"/>
              <w:rPr>
                <w:rFonts w:ascii="宋体" w:cs="宋体"/>
                <w:kern w:val="0"/>
                <w:sz w:val="24"/>
                <w:szCs w:val="20"/>
              </w:rPr>
            </w:pPr>
            <w:r>
              <w:rPr>
                <w:rFonts w:hint="eastAsia" w:ascii="宋体" w:hAnsi="宋体" w:cs="宋体"/>
                <w:kern w:val="0"/>
                <w:sz w:val="24"/>
                <w:szCs w:val="20"/>
              </w:rPr>
              <w:t>项目编号</w:t>
            </w:r>
          </w:p>
        </w:tc>
        <w:tc>
          <w:tcPr>
            <w:tcW w:w="4140" w:type="dxa"/>
            <w:gridSpan w:val="2"/>
            <w:vAlign w:val="center"/>
          </w:tcPr>
          <w:p>
            <w:pPr>
              <w:spacing w:line="360" w:lineRule="exact"/>
              <w:jc w:val="center"/>
              <w:rPr>
                <w:rFonts w:ascii="宋体" w:cs="宋体"/>
                <w:kern w:val="0"/>
                <w:sz w:val="24"/>
                <w:szCs w:val="20"/>
              </w:rPr>
            </w:pPr>
          </w:p>
        </w:tc>
        <w:tc>
          <w:tcPr>
            <w:tcW w:w="1440" w:type="dxa"/>
            <w:gridSpan w:val="2"/>
            <w:vAlign w:val="center"/>
          </w:tcPr>
          <w:p>
            <w:pPr>
              <w:spacing w:line="360" w:lineRule="exact"/>
              <w:jc w:val="center"/>
              <w:rPr>
                <w:rFonts w:ascii="宋体" w:cs="宋体"/>
                <w:kern w:val="0"/>
                <w:sz w:val="24"/>
                <w:szCs w:val="20"/>
              </w:rPr>
            </w:pPr>
            <w:r>
              <w:rPr>
                <w:rFonts w:hint="eastAsia" w:ascii="宋体" w:hAnsi="宋体" w:cs="宋体"/>
                <w:kern w:val="0"/>
                <w:sz w:val="24"/>
                <w:szCs w:val="20"/>
              </w:rPr>
              <w:t>是否中标</w:t>
            </w:r>
          </w:p>
        </w:tc>
        <w:tc>
          <w:tcPr>
            <w:tcW w:w="2162" w:type="dxa"/>
            <w:vAlign w:val="center"/>
          </w:tcPr>
          <w:p>
            <w:pPr>
              <w:spacing w:line="360" w:lineRule="exact"/>
              <w:ind w:firstLine="240" w:firstLineChars="100"/>
              <w:rPr>
                <w:rFonts w:ascii="宋体" w:cs="宋体"/>
                <w:kern w:val="0"/>
                <w:sz w:val="24"/>
                <w:szCs w:val="20"/>
              </w:rPr>
            </w:pPr>
            <w:r>
              <w:rPr>
                <w:rFonts w:hint="eastAsia" w:ascii="宋体" w:hAnsi="宋体" w:cs="宋体"/>
                <w:kern w:val="0"/>
                <w:sz w:val="24"/>
                <w:szCs w:val="20"/>
              </w:rPr>
              <w:t>是□</w:t>
            </w:r>
            <w:r>
              <w:rPr>
                <w:rFonts w:ascii="宋体" w:hAnsi="宋体" w:cs="宋体"/>
                <w:kern w:val="0"/>
                <w:sz w:val="24"/>
                <w:szCs w:val="20"/>
              </w:rPr>
              <w:t xml:space="preserve">   </w:t>
            </w:r>
            <w:r>
              <w:rPr>
                <w:rFonts w:hint="eastAsia" w:ascii="宋体" w:hAnsi="宋体" w:cs="宋体"/>
                <w:kern w:val="0"/>
                <w:sz w:val="24"/>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vAlign w:val="center"/>
          </w:tcPr>
          <w:p>
            <w:pPr>
              <w:spacing w:line="360" w:lineRule="exact"/>
              <w:jc w:val="center"/>
              <w:rPr>
                <w:rFonts w:ascii="宋体" w:cs="宋体"/>
                <w:kern w:val="0"/>
                <w:sz w:val="24"/>
                <w:szCs w:val="20"/>
              </w:rPr>
            </w:pPr>
            <w:r>
              <w:rPr>
                <w:rFonts w:hint="eastAsia" w:ascii="宋体" w:hAnsi="宋体" w:cs="宋体"/>
                <w:kern w:val="0"/>
                <w:sz w:val="24"/>
                <w:szCs w:val="20"/>
              </w:rPr>
              <w:t>申请单位（签章）</w:t>
            </w:r>
          </w:p>
        </w:tc>
        <w:tc>
          <w:tcPr>
            <w:tcW w:w="7742" w:type="dxa"/>
            <w:gridSpan w:val="5"/>
            <w:vAlign w:val="center"/>
          </w:tcPr>
          <w:p>
            <w:pPr>
              <w:spacing w:line="360" w:lineRule="exact"/>
              <w:jc w:val="center"/>
              <w:rPr>
                <w:rFonts w:asci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vAlign w:val="center"/>
          </w:tcPr>
          <w:p>
            <w:pPr>
              <w:spacing w:line="360" w:lineRule="exact"/>
              <w:ind w:firstLine="480" w:firstLineChars="200"/>
              <w:rPr>
                <w:rFonts w:ascii="宋体" w:cs="宋体"/>
                <w:kern w:val="0"/>
                <w:sz w:val="24"/>
                <w:szCs w:val="20"/>
              </w:rPr>
            </w:pPr>
            <w:r>
              <w:rPr>
                <w:rFonts w:hint="eastAsia" w:ascii="宋体" w:hAnsi="宋体" w:cs="宋体"/>
                <w:kern w:val="0"/>
                <w:sz w:val="24"/>
                <w:szCs w:val="20"/>
              </w:rPr>
              <w:t>开户银行</w:t>
            </w:r>
          </w:p>
        </w:tc>
        <w:tc>
          <w:tcPr>
            <w:tcW w:w="3780" w:type="dxa"/>
            <w:vAlign w:val="center"/>
          </w:tcPr>
          <w:p>
            <w:pPr>
              <w:rPr>
                <w:rFonts w:ascii="宋体" w:cs="宋体"/>
                <w:kern w:val="0"/>
                <w:sz w:val="24"/>
                <w:szCs w:val="20"/>
              </w:rPr>
            </w:pPr>
          </w:p>
        </w:tc>
        <w:tc>
          <w:tcPr>
            <w:tcW w:w="722" w:type="dxa"/>
            <w:gridSpan w:val="2"/>
            <w:vAlign w:val="center"/>
          </w:tcPr>
          <w:p>
            <w:pPr>
              <w:spacing w:line="360" w:lineRule="exact"/>
              <w:rPr>
                <w:rFonts w:ascii="宋体" w:cs="宋体"/>
                <w:kern w:val="0"/>
                <w:sz w:val="24"/>
                <w:szCs w:val="20"/>
              </w:rPr>
            </w:pPr>
            <w:r>
              <w:rPr>
                <w:rFonts w:hint="eastAsia" w:ascii="宋体" w:hAnsi="宋体" w:cs="宋体"/>
                <w:kern w:val="0"/>
                <w:sz w:val="24"/>
                <w:szCs w:val="20"/>
              </w:rPr>
              <w:t>账号</w:t>
            </w:r>
          </w:p>
        </w:tc>
        <w:tc>
          <w:tcPr>
            <w:tcW w:w="3240" w:type="dxa"/>
            <w:gridSpan w:val="2"/>
            <w:vAlign w:val="center"/>
          </w:tcPr>
          <w:p>
            <w:pPr>
              <w:rPr>
                <w:rFonts w:asci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vAlign w:val="center"/>
          </w:tcPr>
          <w:p>
            <w:pPr>
              <w:spacing w:line="360" w:lineRule="exact"/>
              <w:ind w:firstLine="480" w:firstLineChars="200"/>
              <w:rPr>
                <w:rFonts w:ascii="宋体" w:cs="宋体"/>
                <w:kern w:val="0"/>
                <w:sz w:val="24"/>
                <w:szCs w:val="20"/>
              </w:rPr>
            </w:pPr>
            <w:r>
              <w:rPr>
                <w:rFonts w:hint="eastAsia" w:ascii="宋体" w:hAnsi="宋体" w:cs="宋体"/>
                <w:kern w:val="0"/>
                <w:sz w:val="24"/>
                <w:szCs w:val="20"/>
              </w:rPr>
              <w:t>申请金额</w:t>
            </w:r>
          </w:p>
        </w:tc>
        <w:tc>
          <w:tcPr>
            <w:tcW w:w="7742" w:type="dxa"/>
            <w:gridSpan w:val="5"/>
            <w:vAlign w:val="center"/>
          </w:tcPr>
          <w:p>
            <w:pPr>
              <w:spacing w:line="360" w:lineRule="exact"/>
              <w:rPr>
                <w:rFonts w:ascii="宋体" w:cs="宋体"/>
                <w:kern w:val="0"/>
                <w:sz w:val="24"/>
                <w:szCs w:val="20"/>
              </w:rPr>
            </w:pPr>
            <w:r>
              <w:rPr>
                <w:rFonts w:hint="eastAsia" w:ascii="宋体" w:hAnsi="宋体" w:cs="宋体"/>
                <w:kern w:val="0"/>
                <w:sz w:val="24"/>
                <w:szCs w:val="20"/>
              </w:rPr>
              <w:t>大写：</w:t>
            </w:r>
            <w:r>
              <w:rPr>
                <w:rFonts w:ascii="宋体" w:hAnsi="宋体" w:cs="宋体"/>
                <w:kern w:val="0"/>
                <w:sz w:val="24"/>
                <w:szCs w:val="20"/>
              </w:rPr>
              <w:t xml:space="preserve">                                    </w:t>
            </w:r>
            <w:r>
              <w:rPr>
                <w:rFonts w:hint="eastAsia" w:ascii="宋体" w:hAnsi="宋体" w:cs="宋体"/>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vAlign w:val="center"/>
          </w:tcPr>
          <w:p>
            <w:pPr>
              <w:spacing w:line="360" w:lineRule="exact"/>
              <w:jc w:val="center"/>
              <w:rPr>
                <w:rFonts w:ascii="宋体" w:cs="宋体"/>
                <w:kern w:val="0"/>
                <w:sz w:val="24"/>
                <w:szCs w:val="20"/>
              </w:rPr>
            </w:pPr>
            <w:r>
              <w:rPr>
                <w:rFonts w:hint="eastAsia" w:ascii="宋体" w:hAnsi="宋体" w:cs="宋体"/>
                <w:kern w:val="0"/>
                <w:sz w:val="24"/>
                <w:szCs w:val="20"/>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vAlign w:val="top"/>
          </w:tcPr>
          <w:p>
            <w:pPr>
              <w:wordWrap w:val="0"/>
              <w:jc w:val="right"/>
              <w:rPr>
                <w:rFonts w:ascii="宋体" w:cs="宋体"/>
                <w:kern w:val="0"/>
                <w:sz w:val="24"/>
                <w:szCs w:val="20"/>
              </w:rPr>
            </w:pPr>
          </w:p>
          <w:p>
            <w:pPr>
              <w:ind w:right="480" w:firstLine="5880" w:firstLineChars="2450"/>
              <w:rPr>
                <w:rFonts w:ascii="宋体" w:cs="宋体"/>
                <w:kern w:val="0"/>
                <w:sz w:val="24"/>
                <w:szCs w:val="20"/>
              </w:rPr>
            </w:pPr>
          </w:p>
          <w:p>
            <w:pPr>
              <w:ind w:right="480" w:firstLine="5880" w:firstLineChars="2450"/>
              <w:rPr>
                <w:rFonts w:ascii="宋体" w:cs="宋体"/>
                <w:kern w:val="0"/>
                <w:sz w:val="24"/>
                <w:szCs w:val="20"/>
              </w:rPr>
            </w:pPr>
          </w:p>
          <w:p>
            <w:pPr>
              <w:ind w:right="480" w:firstLine="5880" w:firstLineChars="2450"/>
              <w:rPr>
                <w:rFonts w:ascii="宋体" w:cs="宋体"/>
                <w:kern w:val="0"/>
                <w:sz w:val="24"/>
                <w:szCs w:val="20"/>
              </w:rPr>
            </w:pPr>
          </w:p>
          <w:p>
            <w:pPr>
              <w:ind w:right="480" w:firstLine="5880" w:firstLineChars="2450"/>
              <w:rPr>
                <w:rFonts w:ascii="宋体" w:cs="宋体"/>
                <w:kern w:val="0"/>
                <w:sz w:val="24"/>
                <w:szCs w:val="20"/>
              </w:rPr>
            </w:pPr>
            <w:r>
              <w:rPr>
                <w:rFonts w:hint="eastAsia" w:ascii="宋体" w:hAnsi="宋体" w:cs="宋体"/>
                <w:kern w:val="0"/>
                <w:sz w:val="24"/>
                <w:szCs w:val="20"/>
              </w:rPr>
              <w:t>年</w:t>
            </w:r>
            <w:r>
              <w:rPr>
                <w:rFonts w:ascii="宋体" w:hAnsi="宋体" w:cs="宋体"/>
                <w:kern w:val="0"/>
                <w:sz w:val="24"/>
                <w:szCs w:val="20"/>
              </w:rPr>
              <w:t xml:space="preserve">   </w:t>
            </w:r>
            <w:r>
              <w:rPr>
                <w:rFonts w:hint="eastAsia" w:ascii="宋体" w:hAnsi="宋体" w:cs="宋体"/>
                <w:kern w:val="0"/>
                <w:sz w:val="24"/>
                <w:szCs w:val="20"/>
              </w:rPr>
              <w:t>月</w:t>
            </w:r>
            <w:r>
              <w:rPr>
                <w:rFonts w:ascii="宋体" w:hAnsi="宋体" w:cs="宋体"/>
                <w:kern w:val="0"/>
                <w:sz w:val="24"/>
                <w:szCs w:val="20"/>
              </w:rPr>
              <w:t xml:space="preserve">   </w:t>
            </w:r>
            <w:r>
              <w:rPr>
                <w:rFonts w:hint="eastAsia" w:ascii="宋体" w:hAnsi="宋体" w:cs="宋体"/>
                <w:kern w:val="0"/>
                <w:sz w:val="24"/>
                <w:szCs w:val="20"/>
              </w:rPr>
              <w:t>日</w:t>
            </w:r>
          </w:p>
        </w:tc>
      </w:tr>
    </w:tbl>
    <w:p>
      <w:pPr>
        <w:rPr>
          <w:rFonts w:hint="eastAsia" w:ascii="宋体" w:hAnsi="宋体" w:cs="宋体"/>
          <w:kern w:val="0"/>
          <w:sz w:val="24"/>
          <w:szCs w:val="20"/>
        </w:rPr>
      </w:pPr>
    </w:p>
    <w:p>
      <w:pPr>
        <w:rPr>
          <w:rFonts w:hint="eastAsia" w:ascii="宋体" w:hAnsi="宋体" w:cs="宋体"/>
          <w:kern w:val="0"/>
          <w:sz w:val="24"/>
          <w:szCs w:val="20"/>
        </w:rPr>
      </w:pPr>
    </w:p>
    <w:p>
      <w:pPr>
        <w:rPr>
          <w:rFonts w:ascii="宋体" w:cs="宋体"/>
          <w:kern w:val="0"/>
          <w:sz w:val="28"/>
          <w:szCs w:val="28"/>
        </w:rPr>
      </w:pPr>
      <w:r>
        <w:rPr>
          <w:rFonts w:hint="eastAsia" w:ascii="宋体" w:hAnsi="宋体" w:cs="宋体"/>
          <w:kern w:val="0"/>
          <w:sz w:val="24"/>
          <w:szCs w:val="20"/>
        </w:rPr>
        <w:t>备注：中标单位使用此表退还保证金时，此表格大小及格式不得改变</w:t>
      </w:r>
      <w:r>
        <w:rPr>
          <w:rFonts w:hint="eastAsia" w:ascii="宋体" w:hAnsi="宋体" w:cs="宋体"/>
          <w:kern w:val="0"/>
          <w:sz w:val="28"/>
          <w:szCs w:val="28"/>
        </w:rPr>
        <w:t>。</w:t>
      </w:r>
    </w:p>
    <w:p>
      <w:pPr>
        <w:pStyle w:val="2"/>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5" w:name="OLE_LINK6"/>
      <w:r>
        <w:rPr>
          <w:rFonts w:hint="eastAsia" w:cs="仿宋_GB2312" w:asciiTheme="minorEastAsia" w:hAnsiTheme="minorEastAsia"/>
          <w:sz w:val="24"/>
          <w:szCs w:val="24"/>
          <w:lang w:val="zh-CN"/>
        </w:rPr>
        <w:t>财库[2014]68号</w:t>
      </w:r>
      <w:bookmarkEnd w:id="15"/>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24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24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ind w:firstLine="2168" w:firstLineChars="600"/>
        <w:contextualSpacing/>
        <w:jc w:val="both"/>
        <w:rPr>
          <w:rFonts w:cs="仿宋_GB2312" w:asciiTheme="minorEastAsia" w:hAnsiTheme="minorEastAsia"/>
          <w:lang w:val="zh-CN"/>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hint="eastAsia"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1、企业法人营业执照或营业执照复印件。（企业投标提供）</w:t>
            </w:r>
          </w:p>
          <w:p>
            <w:pPr>
              <w:spacing w:line="360" w:lineRule="auto"/>
              <w:rPr>
                <w:rFonts w:hint="eastAsia"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2、事业单位法人证书复印件。（事业单位投标提供）</w:t>
            </w:r>
          </w:p>
          <w:p>
            <w:pPr>
              <w:spacing w:line="360" w:lineRule="auto"/>
              <w:rPr>
                <w:rFonts w:hint="eastAsia"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3、执业许可证复印件。（非专业服务机构投标提供）</w:t>
            </w:r>
          </w:p>
          <w:p>
            <w:pPr>
              <w:spacing w:line="360" w:lineRule="auto"/>
              <w:rPr>
                <w:rFonts w:hint="eastAsia"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4、个体工商户营业执照复印件。（个体工商户投标提供）</w:t>
            </w:r>
          </w:p>
          <w:p>
            <w:pPr>
              <w:spacing w:line="360" w:lineRule="auto"/>
            </w:pPr>
            <w:r>
              <w:rPr>
                <w:rFonts w:hint="eastAsia" w:asciiTheme="minorEastAsia" w:hAnsiTheme="minorEastAsia"/>
                <w:bCs/>
                <w:color w:val="000000" w:themeColor="text1"/>
                <w:sz w:val="24"/>
                <w:szCs w:val="24"/>
                <w14:textFill>
                  <w14:solidFill>
                    <w14:schemeClr w14:val="tx1"/>
                  </w14:solidFill>
                </w14:textFill>
              </w:rPr>
              <w:t>5、自然人身份证明复印件。（自然人投标提供）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sz w:val="24"/>
                <w:szCs w:val="24"/>
              </w:rPr>
              <w:t>（1）2</w:t>
            </w:r>
            <w:r>
              <w:rPr>
                <w:rFonts w:hint="eastAsia" w:asciiTheme="minorEastAsia" w:hAnsiTheme="minorEastAsia"/>
                <w:bCs/>
                <w:color w:val="000000" w:themeColor="text1"/>
                <w:sz w:val="24"/>
                <w:szCs w:val="24"/>
                <w14:textFill>
                  <w14:solidFill>
                    <w14:schemeClr w14:val="tx1"/>
                  </w14:solidFill>
                </w14:textFill>
              </w:rPr>
              <w:t>01</w:t>
            </w:r>
            <w:r>
              <w:rPr>
                <w:rFonts w:hint="eastAsia" w:asciiTheme="minorEastAsia" w:hAnsiTheme="minorEastAsia"/>
                <w:bCs/>
                <w:color w:val="000000" w:themeColor="text1"/>
                <w:sz w:val="24"/>
                <w:szCs w:val="24"/>
                <w:lang w:val="en-US" w:eastAsia="zh-CN"/>
                <w14:textFill>
                  <w14:solidFill>
                    <w14:schemeClr w14:val="tx1"/>
                  </w14:solidFill>
                </w14:textFill>
              </w:rPr>
              <w:t>7</w:t>
            </w:r>
            <w:r>
              <w:rPr>
                <w:rFonts w:hint="eastAsia" w:asciiTheme="minorEastAsia" w:hAnsiTheme="minorEastAsia"/>
                <w:bCs/>
                <w:color w:val="000000" w:themeColor="text1"/>
                <w:sz w:val="24"/>
                <w:szCs w:val="24"/>
                <w14:textFill>
                  <w14:solidFill>
                    <w14:schemeClr w14:val="tx1"/>
                  </w14:solidFill>
                </w14:textFill>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000000" w:themeColor="text1"/>
                <w:sz w:val="24"/>
                <w:szCs w:val="24"/>
                <w14:textFill>
                  <w14:solidFill>
                    <w14:schemeClr w14:val="tx1"/>
                  </w14:solidFill>
                </w14:textFill>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w:t>
            </w:r>
            <w:r>
              <w:rPr>
                <w:rFonts w:hint="eastAsia" w:asciiTheme="minorEastAsia" w:hAnsiTheme="minorEastAsia"/>
                <w:bCs/>
                <w:sz w:val="24"/>
                <w:szCs w:val="24"/>
                <w:lang w:eastAsia="zh-CN"/>
              </w:rPr>
              <w:t>（或三证合一）</w:t>
            </w:r>
            <w:r>
              <w:rPr>
                <w:rFonts w:hint="eastAsia" w:asciiTheme="minorEastAsia" w:hAnsiTheme="minorEastAsia"/>
                <w:bCs/>
                <w:sz w:val="24"/>
                <w:szCs w:val="24"/>
              </w:rPr>
              <w:t>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w:t>
            </w:r>
            <w:r>
              <w:rPr>
                <w:rFonts w:hint="eastAsia" w:asciiTheme="minorEastAsia" w:hAnsiTheme="minorEastAsia"/>
                <w:bCs/>
                <w:color w:val="000000" w:themeColor="text1"/>
                <w:sz w:val="24"/>
                <w:szCs w:val="24"/>
                <w14:textFill>
                  <w14:solidFill>
                    <w14:schemeClr w14:val="tx1"/>
                  </w14:solidFill>
                </w14:textFill>
              </w:rPr>
              <w:t>工合同等或者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pStyle w:val="55"/>
              <w:spacing w:line="440" w:lineRule="exact"/>
              <w:ind w:left="108" w:right="88"/>
              <w:rPr>
                <w:rFonts w:ascii="宋体" w:hAnsi="宋体" w:eastAsia="宋体" w:cs="宋体"/>
                <w:sz w:val="24"/>
                <w:lang w:val="en-US"/>
              </w:rPr>
            </w:pPr>
            <w:r>
              <w:rPr>
                <w:rFonts w:hint="eastAsia" w:asciiTheme="minorEastAsia" w:hAnsiTheme="minorEastAsia"/>
                <w:bCs/>
                <w:sz w:val="24"/>
                <w:szCs w:val="24"/>
                <w:lang w:val="en-US" w:eastAsia="zh-CN"/>
              </w:rPr>
              <w:t>1、</w:t>
            </w:r>
            <w:r>
              <w:rPr>
                <w:rFonts w:hint="eastAsia" w:asciiTheme="minorEastAsia" w:hAnsiTheme="minorEastAsia"/>
                <w:bCs/>
                <w:sz w:val="24"/>
                <w:szCs w:val="24"/>
              </w:rPr>
              <w:t>查询渠道：“信用中国”网站（www.creditchina.gov.cn）和“中国政府采购网”（www.ccgp.gov.cn）；</w:t>
            </w:r>
          </w:p>
          <w:p>
            <w:pPr>
              <w:pStyle w:val="55"/>
              <w:spacing w:line="440" w:lineRule="exact"/>
              <w:ind w:left="108" w:right="88"/>
              <w:rPr>
                <w:rFonts w:ascii="宋体" w:hAnsi="宋体" w:eastAsia="宋体" w:cs="宋体"/>
                <w:sz w:val="24"/>
              </w:rPr>
            </w:pPr>
            <w:r>
              <w:rPr>
                <w:rFonts w:hint="eastAsia" w:ascii="宋体" w:hAnsi="宋体" w:eastAsia="宋体" w:cs="宋体"/>
                <w:sz w:val="24"/>
              </w:rPr>
              <w:t>2、截止时间：同投标截止时间；</w:t>
            </w:r>
          </w:p>
          <w:p>
            <w:pPr>
              <w:pStyle w:val="55"/>
              <w:spacing w:line="440" w:lineRule="exact"/>
              <w:ind w:left="108" w:right="88"/>
              <w:rPr>
                <w:rFonts w:ascii="宋体" w:hAnsi="宋体" w:eastAsia="宋体" w:cs="宋体"/>
                <w:sz w:val="24"/>
              </w:rPr>
            </w:pPr>
            <w:r>
              <w:rPr>
                <w:rFonts w:hint="eastAsia" w:ascii="宋体" w:hAnsi="宋体" w:eastAsia="宋体" w:cs="宋体"/>
                <w:sz w:val="24"/>
              </w:rPr>
              <w:t>3、信用信息查询记录和证据留存具体方式：经采购人确认的查  询结果网页截图作为查询记录和证据，与其他采购文件一并保存；</w:t>
            </w:r>
          </w:p>
          <w:p>
            <w:pPr>
              <w:pStyle w:val="55"/>
              <w:spacing w:line="440" w:lineRule="exact"/>
              <w:ind w:left="108" w:right="88"/>
              <w:rPr>
                <w:rFonts w:ascii="宋体" w:hAnsi="宋体" w:eastAsia="宋体" w:cs="宋体"/>
                <w:sz w:val="24"/>
              </w:rPr>
            </w:pPr>
            <w:r>
              <w:rPr>
                <w:rFonts w:hint="eastAsia" w:ascii="宋体" w:hAnsi="宋体" w:eastAsia="宋体" w:cs="宋体"/>
                <w:sz w:val="24"/>
              </w:rPr>
              <w:t>4、信用信息的使用原则：经采购人认定的被列入失信被执行人、  重大税收违法案件当事人名单、政府采购严重违法失信行为记录名单的投标人，将拒绝其参与政府采购活动。</w:t>
            </w:r>
          </w:p>
          <w:p>
            <w:pPr>
              <w:spacing w:line="360" w:lineRule="auto"/>
              <w:rPr>
                <w:rFonts w:asciiTheme="minorEastAsia" w:hAnsiTheme="minorEastAsia"/>
                <w:bCs/>
                <w:sz w:val="24"/>
                <w:szCs w:val="24"/>
              </w:rPr>
            </w:pPr>
            <w:r>
              <w:rPr>
                <w:rFonts w:hint="eastAsia" w:ascii="宋体" w:hAnsi="宋体" w:eastAsia="宋体" w:cs="宋体"/>
                <w:sz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9</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lang w:val="en-US" w:eastAsia="zh-CN"/>
              </w:rPr>
              <w:t>10</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b/>
                <w:sz w:val="24"/>
                <w:szCs w:val="24"/>
              </w:rPr>
            </w:pPr>
            <w:r>
              <w:rPr>
                <w:rFonts w:hint="eastAsia" w:asciiTheme="minorEastAsia" w:hAnsiTheme="minorEastAsia"/>
                <w:b/>
                <w:sz w:val="24"/>
                <w:szCs w:val="24"/>
                <w:lang w:val="en-US" w:eastAsia="zh-CN"/>
              </w:rPr>
              <w:t>11</w:t>
            </w:r>
            <w:r>
              <w:rPr>
                <w:rFonts w:hint="eastAsia" w:asciiTheme="minorEastAsia" w:hAnsiTheme="minorEastAsia"/>
                <w:b/>
                <w:sz w:val="24"/>
                <w:szCs w:val="24"/>
              </w:rPr>
              <w:t>、</w:t>
            </w:r>
            <w:r>
              <w:rPr>
                <w:rFonts w:hint="eastAsia" w:asciiTheme="minorEastAsia" w:hAnsiTheme="minorEastAsia"/>
                <w:b/>
                <w:sz w:val="24"/>
                <w:szCs w:val="24"/>
                <w:lang w:val="en-US" w:eastAsia="zh-CN"/>
              </w:rPr>
              <w:t>一标段</w:t>
            </w:r>
            <w:r>
              <w:rPr>
                <w:rFonts w:hint="eastAsia" w:asciiTheme="minorEastAsia" w:hAnsiTheme="minorEastAsia"/>
                <w:b/>
                <w:sz w:val="24"/>
                <w:szCs w:val="24"/>
              </w:rPr>
              <w:t>：具有建设行政主管部门颁发的工程造价咨询甲级资质；</w:t>
            </w:r>
          </w:p>
          <w:p>
            <w:pPr>
              <w:spacing w:line="360" w:lineRule="auto"/>
              <w:contextualSpacing/>
              <w:rPr>
                <w:rFonts w:asciiTheme="minorEastAsia" w:hAnsiTheme="minorEastAsia"/>
                <w:b/>
                <w:sz w:val="24"/>
                <w:szCs w:val="24"/>
              </w:rPr>
            </w:pPr>
            <w:r>
              <w:rPr>
                <w:rFonts w:hint="eastAsia" w:asciiTheme="minorEastAsia" w:hAnsiTheme="minorEastAsia"/>
                <w:b/>
                <w:sz w:val="24"/>
                <w:szCs w:val="24"/>
                <w:lang w:val="en-US" w:eastAsia="zh-CN"/>
              </w:rPr>
              <w:t>二标段</w:t>
            </w:r>
            <w:r>
              <w:rPr>
                <w:rFonts w:hint="eastAsia" w:asciiTheme="minorEastAsia" w:hAnsiTheme="minorEastAsia"/>
                <w:b/>
                <w:sz w:val="24"/>
                <w:szCs w:val="24"/>
              </w:rPr>
              <w:t>：具有建设行政主管部门颁发的工程造价咨询乙级（不含暂定）资质；</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hint="eastAsia"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b/>
          <w:bCs/>
          <w:szCs w:val="24"/>
          <w:lang w:val="zh-CN"/>
        </w:rPr>
        <w:t>注：评标标准中所涉及到的证书及材料，均应在电子投标文件中提供原件扫描件（或图片）</w:t>
      </w:r>
      <w:r>
        <w:rPr>
          <w:rFonts w:hint="eastAsia" w:cs="仿宋_GB2312" w:asciiTheme="minorEastAsia" w:hAnsiTheme="minorEastAsia"/>
          <w:szCs w:val="24"/>
          <w:lang w:val="zh-CN"/>
        </w:rPr>
        <w:t>。</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r>
        <w:rPr>
          <w:rFonts w:hint="eastAsia" w:ascii="宋体" w:hAnsi="宋体" w:cs="仿宋_GB2312"/>
          <w:b/>
          <w:sz w:val="21"/>
          <w:szCs w:val="21"/>
          <w:lang w:val="zh-CN"/>
        </w:rPr>
        <w:t>（注：评分标准中未区分</w:t>
      </w:r>
      <w:r>
        <w:rPr>
          <w:rFonts w:hint="eastAsia" w:ascii="宋体" w:hAnsi="宋体" w:cs="仿宋_GB2312"/>
          <w:b/>
          <w:sz w:val="21"/>
          <w:szCs w:val="21"/>
          <w:lang w:val="en-US" w:eastAsia="zh-CN"/>
        </w:rPr>
        <w:t>一标段、二标段</w:t>
      </w:r>
      <w:r>
        <w:rPr>
          <w:rFonts w:hint="eastAsia" w:ascii="宋体" w:hAnsi="宋体" w:cs="仿宋_GB2312"/>
          <w:b/>
          <w:sz w:val="21"/>
          <w:szCs w:val="21"/>
        </w:rPr>
        <w:t>的为统一评标标准）</w:t>
      </w:r>
    </w:p>
    <w:tbl>
      <w:tblPr>
        <w:tblStyle w:val="27"/>
        <w:tblW w:w="8966"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1"/>
        <w:gridCol w:w="6558"/>
        <w:gridCol w:w="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5" w:hRule="atLeast"/>
          <w:jc w:val="center"/>
        </w:trPr>
        <w:tc>
          <w:tcPr>
            <w:tcW w:w="1441" w:type="dxa"/>
          </w:tcPr>
          <w:p>
            <w:pPr>
              <w:pStyle w:val="55"/>
              <w:spacing w:line="447" w:lineRule="exact"/>
              <w:ind w:left="147" w:right="143"/>
              <w:jc w:val="center"/>
              <w:rPr>
                <w:rFonts w:hint="eastAsia" w:ascii="宋体" w:hAnsi="宋体" w:eastAsia="宋体" w:cs="宋体"/>
                <w:sz w:val="24"/>
                <w:szCs w:val="24"/>
              </w:rPr>
            </w:pPr>
            <w:r>
              <w:rPr>
                <w:rFonts w:hint="eastAsia" w:ascii="宋体" w:hAnsi="宋体" w:eastAsia="宋体" w:cs="宋体"/>
                <w:sz w:val="24"/>
                <w:szCs w:val="24"/>
              </w:rPr>
              <w:t>分值构成</w:t>
            </w:r>
          </w:p>
          <w:p>
            <w:pPr>
              <w:pStyle w:val="55"/>
              <w:spacing w:line="468" w:lineRule="exact"/>
              <w:ind w:left="147" w:right="143"/>
              <w:jc w:val="center"/>
              <w:rPr>
                <w:rFonts w:hint="eastAsia" w:ascii="宋体" w:hAnsi="宋体" w:eastAsia="宋体" w:cs="宋体"/>
                <w:sz w:val="24"/>
                <w:szCs w:val="24"/>
              </w:rPr>
            </w:pPr>
            <w:r>
              <w:rPr>
                <w:rFonts w:hint="eastAsia" w:ascii="宋体" w:hAnsi="宋体" w:eastAsia="宋体" w:cs="宋体"/>
                <w:w w:val="120"/>
                <w:sz w:val="24"/>
                <w:szCs w:val="24"/>
              </w:rPr>
              <w:t>(</w:t>
            </w:r>
            <w:r>
              <w:rPr>
                <w:rFonts w:hint="eastAsia" w:ascii="宋体" w:hAnsi="宋体" w:eastAsia="宋体" w:cs="宋体"/>
                <w:sz w:val="24"/>
                <w:szCs w:val="24"/>
              </w:rPr>
              <w:t>总100 分</w:t>
            </w:r>
            <w:r>
              <w:rPr>
                <w:rFonts w:hint="eastAsia" w:ascii="宋体" w:hAnsi="宋体" w:eastAsia="宋体" w:cs="宋体"/>
                <w:w w:val="120"/>
                <w:sz w:val="24"/>
                <w:szCs w:val="24"/>
              </w:rPr>
              <w:t>)</w:t>
            </w:r>
          </w:p>
        </w:tc>
        <w:tc>
          <w:tcPr>
            <w:tcW w:w="7525" w:type="dxa"/>
            <w:gridSpan w:val="2"/>
          </w:tcPr>
          <w:p>
            <w:pPr>
              <w:pStyle w:val="55"/>
              <w:tabs>
                <w:tab w:val="left" w:pos="2265"/>
                <w:tab w:val="left" w:pos="2745"/>
              </w:tabs>
              <w:spacing w:line="447" w:lineRule="exact"/>
              <w:ind w:left="585"/>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70</w:t>
            </w:r>
            <w:r>
              <w:rPr>
                <w:rFonts w:hint="eastAsia" w:ascii="宋体" w:hAnsi="宋体" w:eastAsia="宋体" w:cs="宋体"/>
                <w:sz w:val="24"/>
                <w:szCs w:val="24"/>
                <w:u w:val="single"/>
              </w:rPr>
              <w:tab/>
            </w:r>
            <w:r>
              <w:rPr>
                <w:rFonts w:hint="eastAsia" w:ascii="宋体" w:hAnsi="宋体" w:eastAsia="宋体" w:cs="宋体"/>
                <w:sz w:val="24"/>
                <w:szCs w:val="24"/>
              </w:rPr>
              <w:t>分</w:t>
            </w:r>
          </w:p>
          <w:p>
            <w:pPr>
              <w:pStyle w:val="55"/>
              <w:tabs>
                <w:tab w:val="left" w:pos="2265"/>
                <w:tab w:val="left" w:pos="2745"/>
              </w:tabs>
              <w:spacing w:line="468" w:lineRule="exact"/>
              <w:ind w:left="585"/>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ab/>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8966" w:type="dxa"/>
            <w:gridSpan w:val="3"/>
            <w:vAlign w:val="center"/>
          </w:tcPr>
          <w:p>
            <w:pPr>
              <w:jc w:val="center"/>
              <w:rPr>
                <w:rFonts w:ascii="宋体"/>
                <w:szCs w:val="21"/>
              </w:rPr>
            </w:pPr>
            <w:r>
              <w:rPr>
                <w:rFonts w:hint="eastAsia" w:ascii="宋体" w:hAnsi="宋体" w:cs="微软雅黑"/>
                <w:b/>
                <w:szCs w:val="21"/>
              </w:rPr>
              <w:t>商务</w:t>
            </w:r>
            <w:r>
              <w:rPr>
                <w:rFonts w:hint="eastAsia" w:ascii="宋体" w:hAnsi="宋体"/>
                <w:b/>
                <w:szCs w:val="21"/>
              </w:rPr>
              <w:t>部分（满分</w:t>
            </w:r>
            <w:r>
              <w:rPr>
                <w:rFonts w:ascii="宋体" w:hAnsi="宋体"/>
                <w:b/>
                <w:szCs w:val="21"/>
                <w:u w:val="single"/>
              </w:rPr>
              <w:t xml:space="preserve"> </w:t>
            </w:r>
            <w:r>
              <w:rPr>
                <w:rFonts w:hint="eastAsia" w:ascii="宋体" w:hAnsi="宋体"/>
                <w:b/>
                <w:szCs w:val="21"/>
                <w:u w:val="single"/>
                <w:lang w:val="en-US" w:eastAsia="zh-CN"/>
              </w:rPr>
              <w:t>70</w:t>
            </w:r>
            <w:r>
              <w:rPr>
                <w:rFonts w:ascii="宋体" w:hAnsi="宋体"/>
                <w:b/>
                <w:szCs w:val="21"/>
                <w:u w:val="single"/>
              </w:rPr>
              <w:t xml:space="preserve"> </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441" w:type="dxa"/>
            <w:vAlign w:val="center"/>
          </w:tcPr>
          <w:p>
            <w:pPr>
              <w:spacing w:line="360" w:lineRule="auto"/>
              <w:jc w:val="center"/>
              <w:rPr>
                <w:rFonts w:ascii="宋体"/>
                <w:szCs w:val="21"/>
              </w:rPr>
            </w:pPr>
            <w:r>
              <w:rPr>
                <w:rFonts w:hint="eastAsia" w:ascii="宋体" w:hAnsi="宋体"/>
                <w:b/>
                <w:szCs w:val="21"/>
              </w:rPr>
              <w:t>评分因素</w:t>
            </w:r>
          </w:p>
        </w:tc>
        <w:tc>
          <w:tcPr>
            <w:tcW w:w="6558" w:type="dxa"/>
            <w:vAlign w:val="center"/>
          </w:tcPr>
          <w:p>
            <w:pPr>
              <w:spacing w:line="360" w:lineRule="auto"/>
              <w:jc w:val="center"/>
              <w:rPr>
                <w:rFonts w:ascii="宋体"/>
                <w:bCs/>
                <w:szCs w:val="21"/>
              </w:rPr>
            </w:pPr>
            <w:r>
              <w:rPr>
                <w:rFonts w:hint="eastAsia" w:ascii="宋体" w:hAnsi="宋体"/>
                <w:b/>
                <w:szCs w:val="21"/>
              </w:rPr>
              <w:t>评标标准</w:t>
            </w:r>
          </w:p>
        </w:tc>
        <w:tc>
          <w:tcPr>
            <w:tcW w:w="967" w:type="dxa"/>
            <w:vAlign w:val="center"/>
          </w:tcPr>
          <w:p>
            <w:pPr>
              <w:jc w:val="center"/>
              <w:rPr>
                <w:rFonts w:ascii="宋体"/>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1441" w:type="dxa"/>
            <w:vAlign w:val="center"/>
          </w:tcPr>
          <w:p>
            <w:pPr>
              <w:spacing w:line="360" w:lineRule="exact"/>
              <w:jc w:val="center"/>
              <w:rPr>
                <w:rFonts w:ascii="宋体"/>
                <w:szCs w:val="21"/>
              </w:rPr>
            </w:pPr>
            <w:r>
              <w:rPr>
                <w:rFonts w:hint="eastAsia" w:ascii="宋体" w:hAnsi="宋体"/>
                <w:szCs w:val="21"/>
              </w:rPr>
              <w:t>信誉</w:t>
            </w:r>
          </w:p>
        </w:tc>
        <w:tc>
          <w:tcPr>
            <w:tcW w:w="6558" w:type="dxa"/>
            <w:vAlign w:val="center"/>
          </w:tcPr>
          <w:p>
            <w:pPr>
              <w:spacing w:line="360" w:lineRule="auto"/>
              <w:rPr>
                <w:rFonts w:ascii="宋体"/>
                <w:szCs w:val="21"/>
              </w:rPr>
            </w:pPr>
            <w:r>
              <w:rPr>
                <w:rFonts w:ascii="宋体" w:hAnsi="宋体"/>
                <w:szCs w:val="21"/>
              </w:rPr>
              <w:t>1</w:t>
            </w:r>
            <w:r>
              <w:rPr>
                <w:rFonts w:hint="eastAsia" w:ascii="宋体" w:hAnsi="宋体"/>
                <w:szCs w:val="21"/>
              </w:rPr>
              <w:t>、供应商提供201</w:t>
            </w:r>
            <w:r>
              <w:rPr>
                <w:rFonts w:hint="eastAsia" w:ascii="宋体" w:hAnsi="宋体"/>
                <w:szCs w:val="21"/>
                <w:lang w:val="en-US" w:eastAsia="zh-CN"/>
              </w:rPr>
              <w:t>6</w:t>
            </w:r>
            <w:r>
              <w:rPr>
                <w:rFonts w:hint="eastAsia" w:ascii="宋体" w:hAnsi="宋体"/>
                <w:szCs w:val="21"/>
              </w:rPr>
              <w:t>年1月1日以来注册地市级（不包括县级市）及以上经社会信用体系建设主管部门认可的信用评级机构出具的有效的企业信用报告，等级为</w:t>
            </w:r>
            <w:r>
              <w:rPr>
                <w:rFonts w:ascii="宋体" w:hAnsi="宋体"/>
                <w:szCs w:val="21"/>
              </w:rPr>
              <w:t>AAA</w:t>
            </w:r>
            <w:r>
              <w:rPr>
                <w:rFonts w:hint="eastAsia" w:ascii="宋体" w:hAnsi="宋体"/>
                <w:szCs w:val="21"/>
              </w:rPr>
              <w:t>级的得</w:t>
            </w:r>
            <w:r>
              <w:rPr>
                <w:rFonts w:ascii="宋体" w:hAnsi="宋体"/>
                <w:szCs w:val="21"/>
              </w:rPr>
              <w:t>3</w:t>
            </w:r>
            <w:r>
              <w:rPr>
                <w:rFonts w:hint="eastAsia" w:ascii="宋体" w:hAnsi="宋体"/>
                <w:szCs w:val="21"/>
              </w:rPr>
              <w:t>分；</w:t>
            </w:r>
            <w:r>
              <w:rPr>
                <w:rFonts w:ascii="宋体" w:hAnsi="宋体"/>
                <w:szCs w:val="21"/>
              </w:rPr>
              <w:t>AA</w:t>
            </w:r>
            <w:r>
              <w:rPr>
                <w:rFonts w:hint="eastAsia" w:ascii="宋体" w:hAnsi="宋体"/>
                <w:szCs w:val="21"/>
              </w:rPr>
              <w:t>级的得</w:t>
            </w:r>
            <w:r>
              <w:rPr>
                <w:rFonts w:ascii="宋体" w:hAnsi="宋体"/>
                <w:szCs w:val="21"/>
              </w:rPr>
              <w:t>2</w:t>
            </w:r>
            <w:r>
              <w:rPr>
                <w:rFonts w:hint="eastAsia" w:ascii="宋体" w:hAnsi="宋体"/>
                <w:szCs w:val="21"/>
              </w:rPr>
              <w:t>分；</w:t>
            </w:r>
            <w:r>
              <w:rPr>
                <w:rFonts w:ascii="宋体" w:hAnsi="宋体"/>
                <w:szCs w:val="21"/>
              </w:rPr>
              <w:t>A</w:t>
            </w:r>
            <w:r>
              <w:rPr>
                <w:rFonts w:hint="eastAsia" w:ascii="宋体" w:hAnsi="宋体"/>
                <w:szCs w:val="21"/>
              </w:rPr>
              <w:t>级的得</w:t>
            </w:r>
            <w:r>
              <w:rPr>
                <w:rFonts w:ascii="宋体" w:hAnsi="宋体"/>
                <w:szCs w:val="21"/>
              </w:rPr>
              <w:t>1</w:t>
            </w:r>
            <w:r>
              <w:rPr>
                <w:rFonts w:hint="eastAsia" w:ascii="宋体" w:hAnsi="宋体"/>
                <w:szCs w:val="21"/>
              </w:rPr>
              <w:t>分。【供应商在投标文件中提供：河南省信用建设促进会-信用河南网（www.xyhnw.com）或其他省、市信用网上公布的信用等级评级机构名单，截图证明或查询网址。】</w:t>
            </w:r>
          </w:p>
          <w:p>
            <w:pPr>
              <w:tabs>
                <w:tab w:val="left" w:pos="3675"/>
              </w:tabs>
              <w:spacing w:line="360" w:lineRule="auto"/>
              <w:rPr>
                <w:rFonts w:ascii="宋体" w:hAnsi="宋体"/>
                <w:szCs w:val="21"/>
              </w:rPr>
            </w:pPr>
            <w:r>
              <w:rPr>
                <w:rFonts w:ascii="宋体" w:hAnsi="宋体"/>
                <w:szCs w:val="21"/>
              </w:rPr>
              <w:t>2</w:t>
            </w:r>
            <w:r>
              <w:rPr>
                <w:rFonts w:hint="eastAsia" w:ascii="宋体" w:hAnsi="宋体"/>
                <w:szCs w:val="21"/>
              </w:rPr>
              <w:t>、投标人提供有效的</w:t>
            </w:r>
            <w:r>
              <w:rPr>
                <w:rFonts w:ascii="宋体" w:hAnsi="宋体"/>
                <w:szCs w:val="21"/>
              </w:rPr>
              <w:t>ISO900</w:t>
            </w:r>
            <w:r>
              <w:rPr>
                <w:rFonts w:hint="eastAsia" w:ascii="宋体" w:hAnsi="宋体"/>
                <w:szCs w:val="21"/>
              </w:rPr>
              <w:t>1认证证书和中国认证认可监督管理委员会网站上查询的截图证明，得</w:t>
            </w:r>
            <w:r>
              <w:rPr>
                <w:rFonts w:ascii="宋体" w:hAnsi="宋体"/>
                <w:szCs w:val="21"/>
              </w:rPr>
              <w:t>2</w:t>
            </w:r>
            <w:r>
              <w:rPr>
                <w:rFonts w:hint="eastAsia" w:ascii="宋体" w:hAnsi="宋体"/>
                <w:szCs w:val="21"/>
              </w:rPr>
              <w:t>分。</w:t>
            </w:r>
          </w:p>
          <w:p>
            <w:pPr>
              <w:tabs>
                <w:tab w:val="left" w:pos="3675"/>
              </w:tabs>
              <w:spacing w:line="360" w:lineRule="auto"/>
              <w:rPr>
                <w:rFonts w:ascii="宋体"/>
                <w:szCs w:val="21"/>
              </w:rPr>
            </w:pPr>
            <w:r>
              <w:rPr>
                <w:rFonts w:hint="eastAsia" w:ascii="宋体" w:hAnsi="宋体"/>
                <w:szCs w:val="21"/>
              </w:rPr>
              <w:t>【提供证书及查询截图，否则不得分。】</w:t>
            </w:r>
          </w:p>
        </w:tc>
        <w:tc>
          <w:tcPr>
            <w:tcW w:w="967" w:type="dxa"/>
            <w:vAlign w:val="center"/>
          </w:tcPr>
          <w:p>
            <w:pPr>
              <w:jc w:val="center"/>
              <w:rPr>
                <w:rFonts w:ascii="宋体"/>
                <w:szCs w:val="21"/>
              </w:rPr>
            </w:pPr>
            <w:r>
              <w:rPr>
                <w:rFonts w:ascii="宋体" w:hAnsi="宋体"/>
                <w:szCs w:val="21"/>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宋体"/>
                <w:szCs w:val="21"/>
              </w:rPr>
            </w:pPr>
            <w:r>
              <w:rPr>
                <w:rFonts w:hint="eastAsia" w:ascii="宋体" w:hAnsi="宋体"/>
                <w:szCs w:val="21"/>
              </w:rPr>
              <w:t>机构设置</w:t>
            </w:r>
          </w:p>
        </w:tc>
        <w:tc>
          <w:tcPr>
            <w:tcW w:w="6558" w:type="dxa"/>
            <w:vAlign w:val="center"/>
          </w:tcPr>
          <w:p>
            <w:pPr>
              <w:spacing w:line="360" w:lineRule="auto"/>
              <w:rPr>
                <w:rFonts w:ascii="宋体"/>
                <w:szCs w:val="21"/>
              </w:rPr>
            </w:pPr>
            <w:r>
              <w:rPr>
                <w:rFonts w:hint="eastAsia" w:ascii="宋体" w:hAnsi="宋体"/>
                <w:szCs w:val="21"/>
              </w:rPr>
              <w:t>评标委员会根据各投标人内部机构设置、权责分工、各个环节等是否设置有相应的机构等比较打分：</w:t>
            </w:r>
          </w:p>
          <w:p>
            <w:pPr>
              <w:spacing w:line="360" w:lineRule="auto"/>
              <w:rPr>
                <w:rFonts w:ascii="宋体"/>
                <w:szCs w:val="21"/>
              </w:rPr>
            </w:pPr>
            <w:r>
              <w:rPr>
                <w:rFonts w:ascii="宋体" w:hAnsi="宋体"/>
                <w:szCs w:val="21"/>
              </w:rPr>
              <w:t>1</w:t>
            </w:r>
            <w:r>
              <w:rPr>
                <w:rFonts w:hint="eastAsia" w:ascii="宋体" w:hAnsi="宋体"/>
                <w:szCs w:val="21"/>
              </w:rPr>
              <w:t>、内部机构设置：有规范的法人治理结构和内部管理制度，组织架构设计适当，结构层次科学，组织机构工作程序化、标准化，机构设置科学、合理的，得</w:t>
            </w:r>
            <w:r>
              <w:rPr>
                <w:rFonts w:hint="eastAsia" w:ascii="宋体" w:hAnsi="宋体"/>
                <w:szCs w:val="21"/>
                <w:lang w:val="en-US" w:eastAsia="zh-CN"/>
              </w:rPr>
              <w:t>3</w:t>
            </w:r>
            <w:r>
              <w:rPr>
                <w:rFonts w:hint="eastAsia" w:ascii="宋体" w:hAnsi="宋体"/>
                <w:szCs w:val="21"/>
              </w:rPr>
              <w:t>分，仅简单描述概括的</w:t>
            </w:r>
            <w:r>
              <w:rPr>
                <w:rFonts w:ascii="宋体" w:hAnsi="宋体"/>
                <w:szCs w:val="21"/>
              </w:rPr>
              <w:t>1</w:t>
            </w:r>
            <w:r>
              <w:rPr>
                <w:rFonts w:hint="eastAsia" w:ascii="宋体" w:hAnsi="宋体"/>
                <w:szCs w:val="21"/>
              </w:rPr>
              <w:t>分，没有不得分；</w:t>
            </w:r>
          </w:p>
          <w:p>
            <w:pPr>
              <w:spacing w:line="360" w:lineRule="auto"/>
              <w:rPr>
                <w:rFonts w:ascii="宋体"/>
                <w:szCs w:val="21"/>
              </w:rPr>
            </w:pPr>
            <w:r>
              <w:rPr>
                <w:rFonts w:ascii="宋体" w:hAnsi="宋体"/>
                <w:szCs w:val="21"/>
              </w:rPr>
              <w:t>2</w:t>
            </w:r>
            <w:r>
              <w:rPr>
                <w:rFonts w:hint="eastAsia" w:ascii="宋体" w:hAnsi="宋体"/>
                <w:szCs w:val="21"/>
              </w:rPr>
              <w:t>、权责分工：</w:t>
            </w:r>
            <w:r>
              <w:rPr>
                <w:rFonts w:hint="eastAsia"/>
              </w:rPr>
              <w:t>对权责分工合理、</w:t>
            </w:r>
            <w:r>
              <w:rPr>
                <w:rFonts w:hint="eastAsia" w:ascii="宋体" w:hAnsi="宋体"/>
                <w:szCs w:val="21"/>
              </w:rPr>
              <w:t>明确规定高级管理人员、各职能部门和分支机构、以及基层作业单位的职责权限的，得</w:t>
            </w:r>
            <w:r>
              <w:rPr>
                <w:rFonts w:ascii="宋体" w:hAnsi="宋体"/>
                <w:szCs w:val="21"/>
              </w:rPr>
              <w:t>2</w:t>
            </w:r>
            <w:r>
              <w:rPr>
                <w:rFonts w:hint="eastAsia" w:ascii="宋体" w:hAnsi="宋体"/>
                <w:szCs w:val="21"/>
              </w:rPr>
              <w:t>分，仅简单描述概括的</w:t>
            </w:r>
            <w:r>
              <w:rPr>
                <w:rFonts w:ascii="宋体" w:hAnsi="宋体"/>
                <w:szCs w:val="21"/>
              </w:rPr>
              <w:t>1</w:t>
            </w:r>
            <w:r>
              <w:rPr>
                <w:rFonts w:hint="eastAsia" w:ascii="宋体" w:hAnsi="宋体"/>
                <w:szCs w:val="21"/>
              </w:rPr>
              <w:t>分，没有不得分；</w:t>
            </w:r>
          </w:p>
          <w:p>
            <w:pPr>
              <w:spacing w:line="360" w:lineRule="auto"/>
              <w:rPr>
                <w:szCs w:val="21"/>
              </w:rPr>
            </w:pPr>
            <w:r>
              <w:rPr>
                <w:rFonts w:ascii="宋体" w:hAnsi="宋体"/>
                <w:szCs w:val="21"/>
              </w:rPr>
              <w:t>3</w:t>
            </w:r>
            <w:r>
              <w:rPr>
                <w:rFonts w:hint="eastAsia" w:ascii="宋体" w:hAnsi="宋体"/>
                <w:szCs w:val="21"/>
              </w:rPr>
              <w:t>、各个环节设置的机构健全，工作开展</w:t>
            </w:r>
            <w:r>
              <w:rPr>
                <w:rFonts w:hint="eastAsia"/>
              </w:rPr>
              <w:t>流程，</w:t>
            </w:r>
            <w:r>
              <w:rPr>
                <w:rFonts w:hint="eastAsia"/>
                <w:szCs w:val="21"/>
              </w:rPr>
              <w:t>得</w:t>
            </w:r>
            <w:r>
              <w:rPr>
                <w:rFonts w:ascii="宋体" w:hAnsi="宋体"/>
                <w:szCs w:val="21"/>
              </w:rPr>
              <w:t>2</w:t>
            </w:r>
            <w:r>
              <w:rPr>
                <w:rFonts w:hint="eastAsia" w:ascii="宋体" w:hAnsi="宋体"/>
                <w:szCs w:val="21"/>
              </w:rPr>
              <w:t>分，</w:t>
            </w:r>
            <w:r>
              <w:rPr>
                <w:rFonts w:hint="eastAsia"/>
                <w:szCs w:val="21"/>
              </w:rPr>
              <w:t>仅为简单概括描述的得</w:t>
            </w:r>
            <w:r>
              <w:rPr>
                <w:szCs w:val="21"/>
              </w:rPr>
              <w:t>1</w:t>
            </w:r>
            <w:r>
              <w:rPr>
                <w:rFonts w:hint="eastAsia"/>
                <w:szCs w:val="21"/>
              </w:rPr>
              <w:t>分，缺少不得分；</w:t>
            </w:r>
          </w:p>
          <w:p>
            <w:pPr>
              <w:spacing w:line="360" w:lineRule="auto"/>
              <w:rPr>
                <w:szCs w:val="21"/>
              </w:rPr>
            </w:pPr>
            <w:r>
              <w:rPr>
                <w:szCs w:val="21"/>
              </w:rPr>
              <w:t>4</w:t>
            </w:r>
            <w:r>
              <w:rPr>
                <w:rFonts w:hint="eastAsia"/>
                <w:szCs w:val="21"/>
              </w:rPr>
              <w:t>、投标人有关机构设置的其他方面补充的，得</w:t>
            </w:r>
            <w:r>
              <w:rPr>
                <w:szCs w:val="21"/>
              </w:rPr>
              <w:t>1</w:t>
            </w:r>
            <w:r>
              <w:rPr>
                <w:rFonts w:hint="eastAsia"/>
                <w:szCs w:val="21"/>
              </w:rPr>
              <w:t>分。</w:t>
            </w:r>
          </w:p>
        </w:tc>
        <w:tc>
          <w:tcPr>
            <w:tcW w:w="967" w:type="dxa"/>
            <w:vAlign w:val="center"/>
          </w:tcPr>
          <w:p>
            <w:pPr>
              <w:jc w:val="center"/>
              <w:rPr>
                <w:rFonts w:ascii="宋体"/>
                <w:szCs w:val="21"/>
              </w:rPr>
            </w:pPr>
            <w:r>
              <w:rPr>
                <w:rFonts w:hint="eastAsia" w:ascii="宋体" w:hAnsi="宋体"/>
                <w:szCs w:val="21"/>
                <w:lang w:val="en-US" w:eastAsia="zh-CN"/>
              </w:rPr>
              <w:t>8</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441" w:type="dxa"/>
            <w:vAlign w:val="center"/>
          </w:tcPr>
          <w:p>
            <w:pPr>
              <w:spacing w:line="400" w:lineRule="exact"/>
              <w:jc w:val="center"/>
              <w:rPr>
                <w:rFonts w:ascii="宋体" w:cs="宋体"/>
                <w:szCs w:val="21"/>
              </w:rPr>
            </w:pPr>
            <w:r>
              <w:rPr>
                <w:rFonts w:hint="eastAsia" w:ascii="宋体" w:hAnsi="宋体" w:cs="宋体"/>
                <w:szCs w:val="21"/>
              </w:rPr>
              <w:t>拟投入本项目注册造价工程师数量</w:t>
            </w:r>
          </w:p>
        </w:tc>
        <w:tc>
          <w:tcPr>
            <w:tcW w:w="6558" w:type="dxa"/>
            <w:vAlign w:val="center"/>
          </w:tcPr>
          <w:p>
            <w:pPr>
              <w:spacing w:beforeLines="50" w:line="400" w:lineRule="exact"/>
              <w:jc w:val="left"/>
              <w:rPr>
                <w:rFonts w:hint="eastAsia" w:ascii="宋体" w:hAnsi="宋体"/>
                <w:szCs w:val="21"/>
              </w:rPr>
            </w:pPr>
            <w:r>
              <w:rPr>
                <w:rFonts w:hint="eastAsia" w:ascii="宋体" w:hAnsi="宋体"/>
                <w:szCs w:val="21"/>
              </w:rPr>
              <w:t>拟投入本项目专业技术人员团队(服务团队人数最多</w:t>
            </w:r>
            <w:r>
              <w:rPr>
                <w:rFonts w:hint="eastAsia" w:ascii="宋体" w:hAnsi="宋体"/>
                <w:szCs w:val="21"/>
                <w:lang w:val="en-US" w:eastAsia="zh-CN"/>
              </w:rPr>
              <w:t>20</w:t>
            </w:r>
            <w:r>
              <w:rPr>
                <w:rFonts w:hint="eastAsia" w:ascii="宋体" w:hAnsi="宋体"/>
                <w:szCs w:val="21"/>
              </w:rPr>
              <w:t>人)中，其中</w:t>
            </w:r>
            <w:r>
              <w:rPr>
                <w:rFonts w:hint="eastAsia" w:ascii="宋体" w:hAnsi="宋体" w:cs="宋体"/>
                <w:szCs w:val="21"/>
              </w:rPr>
              <w:t>拟投入本项目</w:t>
            </w:r>
            <w:r>
              <w:rPr>
                <w:rFonts w:hint="eastAsia" w:ascii="宋体" w:hAnsi="宋体"/>
                <w:szCs w:val="21"/>
              </w:rPr>
              <w:t>注册造价工程师人数为</w:t>
            </w:r>
            <w:r>
              <w:rPr>
                <w:rFonts w:ascii="宋体" w:hAnsi="宋体"/>
                <w:szCs w:val="21"/>
              </w:rPr>
              <w:t>3</w:t>
            </w:r>
            <w:r>
              <w:rPr>
                <w:rFonts w:hint="eastAsia" w:ascii="宋体" w:hAnsi="宋体"/>
                <w:szCs w:val="21"/>
              </w:rPr>
              <w:t>人的，基本分得</w:t>
            </w:r>
            <w:r>
              <w:rPr>
                <w:rFonts w:ascii="宋体" w:hAnsi="宋体"/>
                <w:szCs w:val="21"/>
              </w:rPr>
              <w:t>6</w:t>
            </w:r>
            <w:r>
              <w:rPr>
                <w:rFonts w:hint="eastAsia" w:ascii="宋体" w:hAnsi="宋体"/>
                <w:szCs w:val="21"/>
              </w:rPr>
              <w:t>分，少于</w:t>
            </w:r>
            <w:r>
              <w:rPr>
                <w:rFonts w:ascii="宋体" w:hAnsi="宋体"/>
                <w:szCs w:val="21"/>
              </w:rPr>
              <w:t>3</w:t>
            </w:r>
            <w:r>
              <w:rPr>
                <w:rFonts w:hint="eastAsia" w:ascii="宋体" w:hAnsi="宋体"/>
                <w:szCs w:val="21"/>
              </w:rPr>
              <w:t>人，不得分；在</w:t>
            </w:r>
            <w:r>
              <w:rPr>
                <w:rFonts w:ascii="宋体" w:hAnsi="宋体"/>
                <w:szCs w:val="21"/>
              </w:rPr>
              <w:t>3</w:t>
            </w:r>
            <w:r>
              <w:rPr>
                <w:rFonts w:hint="eastAsia" w:ascii="宋体" w:hAnsi="宋体"/>
                <w:szCs w:val="21"/>
              </w:rPr>
              <w:t>人的基础上每再增加</w:t>
            </w:r>
            <w:r>
              <w:rPr>
                <w:rFonts w:ascii="宋体" w:hAnsi="宋体"/>
                <w:szCs w:val="21"/>
              </w:rPr>
              <w:t>1</w:t>
            </w:r>
            <w:r>
              <w:rPr>
                <w:rFonts w:hint="eastAsia" w:ascii="宋体" w:hAnsi="宋体"/>
                <w:szCs w:val="21"/>
              </w:rPr>
              <w:t>人加</w:t>
            </w:r>
            <w:r>
              <w:rPr>
                <w:rFonts w:ascii="宋体" w:hAnsi="宋体"/>
                <w:szCs w:val="21"/>
              </w:rPr>
              <w:t>1</w:t>
            </w:r>
            <w:r>
              <w:rPr>
                <w:rFonts w:hint="eastAsia" w:ascii="宋体" w:hAnsi="宋体"/>
                <w:szCs w:val="21"/>
              </w:rPr>
              <w:t>分，最多加</w:t>
            </w:r>
            <w:r>
              <w:rPr>
                <w:rFonts w:hint="eastAsia" w:ascii="宋体" w:hAnsi="宋体"/>
                <w:szCs w:val="21"/>
                <w:lang w:val="en-US" w:eastAsia="zh-CN"/>
              </w:rPr>
              <w:t>9</w:t>
            </w:r>
            <w:r>
              <w:rPr>
                <w:rFonts w:hint="eastAsia" w:ascii="宋体" w:hAnsi="宋体"/>
                <w:szCs w:val="21"/>
              </w:rPr>
              <w:t>分。</w:t>
            </w:r>
          </w:p>
          <w:p>
            <w:pPr>
              <w:spacing w:beforeLines="50" w:line="400" w:lineRule="exact"/>
              <w:jc w:val="left"/>
              <w:rPr>
                <w:rFonts w:ascii="宋体"/>
                <w:szCs w:val="21"/>
              </w:rPr>
            </w:pPr>
            <w:r>
              <w:rPr>
                <w:rFonts w:hint="eastAsia" w:ascii="宋体" w:hAnsi="宋体"/>
                <w:szCs w:val="21"/>
              </w:rPr>
              <w:t>需提供相应注册造价工程师证书及社保缴纳证明（</w:t>
            </w:r>
            <w:r>
              <w:rPr>
                <w:rFonts w:hint="eastAsia" w:ascii="宋体" w:hAnsi="宋体"/>
                <w:szCs w:val="21"/>
                <w:lang w:val="en-US" w:eastAsia="zh-CN"/>
              </w:rPr>
              <w:t>近</w:t>
            </w:r>
            <w:r>
              <w:rPr>
                <w:rFonts w:hint="eastAsia" w:ascii="宋体" w:hAnsi="宋体"/>
                <w:szCs w:val="21"/>
              </w:rPr>
              <w:t>三个月），否则对应的注册造价工程师不得分。</w:t>
            </w:r>
          </w:p>
          <w:p>
            <w:pPr>
              <w:spacing w:beforeLines="50" w:line="400" w:lineRule="exact"/>
              <w:jc w:val="left"/>
              <w:rPr>
                <w:rFonts w:ascii="宋体"/>
                <w:szCs w:val="21"/>
              </w:rPr>
            </w:pPr>
            <w:r>
              <w:rPr>
                <w:rFonts w:hint="eastAsia" w:ascii="宋体" w:hAnsi="宋体"/>
                <w:b/>
                <w:bCs/>
                <w:szCs w:val="21"/>
                <w:u w:val="single"/>
              </w:rPr>
              <w:t>本项人员与拟投入本项目工作人员不重复计分。</w:t>
            </w:r>
          </w:p>
        </w:tc>
        <w:tc>
          <w:tcPr>
            <w:tcW w:w="967" w:type="dxa"/>
            <w:vAlign w:val="center"/>
          </w:tcPr>
          <w:p>
            <w:pPr>
              <w:jc w:val="center"/>
              <w:rPr>
                <w:rFonts w:ascii="宋体"/>
                <w:sz w:val="24"/>
              </w:rPr>
            </w:pPr>
            <w:r>
              <w:rPr>
                <w:rFonts w:ascii="宋体" w:hAnsi="宋体"/>
                <w:sz w:val="24"/>
              </w:rPr>
              <w:t>1</w:t>
            </w:r>
            <w:r>
              <w:rPr>
                <w:rFonts w:hint="eastAsia" w:ascii="宋体" w:hAnsi="宋体"/>
                <w:sz w:val="24"/>
                <w:lang w:val="en-US" w:eastAsia="zh-CN"/>
              </w:rPr>
              <w:t>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atLeast"/>
          <w:jc w:val="center"/>
        </w:trPr>
        <w:tc>
          <w:tcPr>
            <w:tcW w:w="1441" w:type="dxa"/>
            <w:vAlign w:val="center"/>
          </w:tcPr>
          <w:p>
            <w:pPr>
              <w:spacing w:line="400" w:lineRule="exact"/>
              <w:jc w:val="center"/>
              <w:rPr>
                <w:rFonts w:ascii="仿宋" w:hAnsi="仿宋" w:eastAsia="仿宋"/>
                <w:szCs w:val="21"/>
              </w:rPr>
            </w:pPr>
            <w:r>
              <w:rPr>
                <w:rFonts w:hint="eastAsia" w:ascii="宋体" w:hAnsi="宋体" w:cs="宋体"/>
                <w:szCs w:val="21"/>
              </w:rPr>
              <w:t>拟投入本项目工作人员</w:t>
            </w:r>
          </w:p>
        </w:tc>
        <w:tc>
          <w:tcPr>
            <w:tcW w:w="6558" w:type="dxa"/>
            <w:vAlign w:val="center"/>
          </w:tcPr>
          <w:p>
            <w:pPr>
              <w:spacing w:beforeLines="50" w:line="400" w:lineRule="exact"/>
              <w:jc w:val="left"/>
              <w:rPr>
                <w:rFonts w:hint="eastAsia" w:ascii="宋体" w:hAnsi="宋体"/>
                <w:szCs w:val="21"/>
              </w:rPr>
            </w:pPr>
            <w:r>
              <w:rPr>
                <w:rFonts w:hint="eastAsia" w:ascii="宋体" w:hAnsi="宋体"/>
                <w:szCs w:val="21"/>
              </w:rPr>
              <w:t>拟投入本项目专业技术人员团队(服务团队人数最多</w:t>
            </w:r>
            <w:r>
              <w:rPr>
                <w:rFonts w:hint="eastAsia" w:ascii="宋体" w:hAnsi="宋体"/>
                <w:szCs w:val="21"/>
                <w:lang w:val="en-US" w:eastAsia="zh-CN"/>
              </w:rPr>
              <w:t>20</w:t>
            </w:r>
            <w:r>
              <w:rPr>
                <w:rFonts w:hint="eastAsia" w:ascii="宋体" w:hAnsi="宋体"/>
                <w:szCs w:val="21"/>
              </w:rPr>
              <w:t>人)中，其中</w:t>
            </w:r>
            <w:r>
              <w:rPr>
                <w:rFonts w:hint="eastAsia" w:ascii="宋体" w:hAnsi="宋体" w:cs="宋体"/>
                <w:szCs w:val="21"/>
              </w:rPr>
              <w:t>拟投入本项目工作人员</w:t>
            </w:r>
            <w:r>
              <w:rPr>
                <w:rFonts w:hint="eastAsia" w:ascii="宋体" w:hAnsi="宋体"/>
                <w:szCs w:val="21"/>
              </w:rPr>
              <w:t>具有工程或经济类专业中级以上专业技术人员数量有</w:t>
            </w:r>
            <w:r>
              <w:rPr>
                <w:rFonts w:ascii="宋体" w:hAnsi="宋体"/>
                <w:szCs w:val="21"/>
              </w:rPr>
              <w:t>4</w:t>
            </w:r>
            <w:r>
              <w:rPr>
                <w:rFonts w:hint="eastAsia" w:ascii="宋体" w:hAnsi="宋体"/>
                <w:szCs w:val="21"/>
              </w:rPr>
              <w:t>人的，得</w:t>
            </w:r>
            <w:r>
              <w:rPr>
                <w:rFonts w:ascii="宋体" w:hAnsi="宋体"/>
                <w:szCs w:val="21"/>
              </w:rPr>
              <w:t>4</w:t>
            </w:r>
            <w:r>
              <w:rPr>
                <w:rFonts w:hint="eastAsia" w:ascii="宋体" w:hAnsi="宋体"/>
                <w:szCs w:val="21"/>
              </w:rPr>
              <w:t>分，少于</w:t>
            </w:r>
            <w:r>
              <w:rPr>
                <w:rFonts w:ascii="宋体" w:hAnsi="宋体"/>
                <w:szCs w:val="21"/>
              </w:rPr>
              <w:t>4</w:t>
            </w:r>
            <w:r>
              <w:rPr>
                <w:rFonts w:hint="eastAsia" w:ascii="宋体" w:hAnsi="宋体"/>
                <w:szCs w:val="21"/>
              </w:rPr>
              <w:t>人的不得分；在</w:t>
            </w:r>
            <w:r>
              <w:rPr>
                <w:rFonts w:ascii="宋体" w:hAnsi="宋体"/>
                <w:szCs w:val="21"/>
              </w:rPr>
              <w:t>4</w:t>
            </w:r>
            <w:r>
              <w:rPr>
                <w:rFonts w:hint="eastAsia" w:ascii="宋体" w:hAnsi="宋体"/>
                <w:szCs w:val="21"/>
              </w:rPr>
              <w:t>人的基础上每再增加</w:t>
            </w:r>
            <w:r>
              <w:rPr>
                <w:rFonts w:ascii="宋体" w:hAnsi="宋体"/>
                <w:szCs w:val="21"/>
              </w:rPr>
              <w:t>1</w:t>
            </w:r>
            <w:r>
              <w:rPr>
                <w:rFonts w:hint="eastAsia" w:ascii="宋体" w:hAnsi="宋体"/>
                <w:szCs w:val="21"/>
              </w:rPr>
              <w:t>人得</w:t>
            </w:r>
            <w:r>
              <w:rPr>
                <w:rFonts w:ascii="宋体" w:hAnsi="宋体"/>
                <w:szCs w:val="21"/>
              </w:rPr>
              <w:t>1</w:t>
            </w:r>
            <w:r>
              <w:rPr>
                <w:rFonts w:hint="eastAsia" w:ascii="宋体" w:hAnsi="宋体"/>
                <w:szCs w:val="21"/>
              </w:rPr>
              <w:t>分，最多加</w:t>
            </w:r>
            <w:r>
              <w:rPr>
                <w:rFonts w:ascii="宋体" w:hAnsi="宋体"/>
                <w:szCs w:val="21"/>
              </w:rPr>
              <w:t>4</w:t>
            </w:r>
            <w:r>
              <w:rPr>
                <w:rFonts w:hint="eastAsia" w:ascii="宋体" w:hAnsi="宋体"/>
                <w:szCs w:val="21"/>
              </w:rPr>
              <w:t>分。</w:t>
            </w:r>
          </w:p>
          <w:p>
            <w:pPr>
              <w:spacing w:beforeLines="50" w:line="400" w:lineRule="exact"/>
              <w:jc w:val="left"/>
              <w:rPr>
                <w:rFonts w:ascii="宋体"/>
                <w:szCs w:val="21"/>
              </w:rPr>
            </w:pPr>
            <w:r>
              <w:rPr>
                <w:rFonts w:hint="eastAsia" w:ascii="宋体" w:hAnsi="宋体"/>
                <w:szCs w:val="21"/>
              </w:rPr>
              <w:t>提供相应人员专业技术证书及社保缴纳证明（</w:t>
            </w:r>
            <w:r>
              <w:rPr>
                <w:rFonts w:hint="eastAsia" w:ascii="宋体" w:hAnsi="宋体"/>
                <w:szCs w:val="21"/>
                <w:lang w:val="en-US" w:eastAsia="zh-CN"/>
              </w:rPr>
              <w:t>近</w:t>
            </w:r>
            <w:r>
              <w:rPr>
                <w:rFonts w:hint="eastAsia" w:ascii="宋体" w:hAnsi="宋体"/>
                <w:szCs w:val="21"/>
              </w:rPr>
              <w:t>三个月），否则对应的人员不得分。</w:t>
            </w:r>
          </w:p>
          <w:p>
            <w:pPr>
              <w:spacing w:line="360" w:lineRule="auto"/>
              <w:rPr>
                <w:rFonts w:ascii="宋体"/>
                <w:szCs w:val="21"/>
              </w:rPr>
            </w:pPr>
            <w:r>
              <w:rPr>
                <w:rFonts w:hint="eastAsia" w:ascii="宋体" w:hAnsi="宋体"/>
                <w:b/>
                <w:bCs/>
                <w:szCs w:val="21"/>
                <w:u w:val="single"/>
              </w:rPr>
              <w:t>本项人员与拟投入本项目注册造价工程师人员不重复计分。</w:t>
            </w:r>
          </w:p>
        </w:tc>
        <w:tc>
          <w:tcPr>
            <w:tcW w:w="967" w:type="dxa"/>
            <w:vAlign w:val="center"/>
          </w:tcPr>
          <w:p>
            <w:pPr>
              <w:jc w:val="center"/>
              <w:rPr>
                <w:rFonts w:ascii="仿宋" w:hAnsi="仿宋" w:eastAsia="仿宋"/>
                <w:szCs w:val="21"/>
                <w:u w:val="single"/>
              </w:rPr>
            </w:pPr>
            <w:r>
              <w:rPr>
                <w:rFonts w:ascii="宋体" w:hAnsi="宋体"/>
                <w:sz w:val="24"/>
              </w:rPr>
              <w:t>8</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1441" w:type="dxa"/>
            <w:vAlign w:val="center"/>
          </w:tcPr>
          <w:p>
            <w:pPr>
              <w:spacing w:line="400" w:lineRule="exact"/>
              <w:jc w:val="center"/>
              <w:rPr>
                <w:rFonts w:ascii="仿宋" w:hAnsi="仿宋" w:eastAsia="仿宋"/>
                <w:szCs w:val="21"/>
              </w:rPr>
            </w:pPr>
            <w:r>
              <w:rPr>
                <w:rFonts w:hint="eastAsia" w:ascii="宋体" w:hAnsi="宋体"/>
                <w:bCs/>
                <w:szCs w:val="21"/>
              </w:rPr>
              <w:t>拟投入本项目人员专业技术覆盖范围</w:t>
            </w:r>
          </w:p>
        </w:tc>
        <w:tc>
          <w:tcPr>
            <w:tcW w:w="6558" w:type="dxa"/>
            <w:vAlign w:val="center"/>
          </w:tcPr>
          <w:p>
            <w:pPr>
              <w:spacing w:line="360" w:lineRule="auto"/>
              <w:rPr>
                <w:rFonts w:ascii="宋体"/>
                <w:bCs/>
                <w:szCs w:val="21"/>
              </w:rPr>
            </w:pPr>
            <w:r>
              <w:rPr>
                <w:rFonts w:ascii="宋体" w:hAnsi="宋体"/>
                <w:szCs w:val="21"/>
              </w:rPr>
              <w:t>1</w:t>
            </w:r>
            <w:r>
              <w:rPr>
                <w:rFonts w:hint="eastAsia" w:ascii="宋体" w:hAnsi="宋体"/>
                <w:szCs w:val="21"/>
              </w:rPr>
              <w:t>、投标人交纳社保的专业技术人员中具有：</w:t>
            </w:r>
            <w:r>
              <w:rPr>
                <w:rFonts w:ascii="宋体" w:hAnsi="宋体"/>
                <w:szCs w:val="21"/>
              </w:rPr>
              <w:t>土木建筑工程、交通运输工程、水利工程和安装工程4个专业类别</w:t>
            </w:r>
            <w:r>
              <w:rPr>
                <w:rFonts w:hint="eastAsia" w:ascii="宋体" w:hAnsi="宋体"/>
                <w:szCs w:val="21"/>
              </w:rPr>
              <w:t>，</w:t>
            </w:r>
            <w:r>
              <w:rPr>
                <w:rFonts w:hint="eastAsia" w:ascii="宋体" w:hAnsi="宋体"/>
                <w:bCs/>
                <w:szCs w:val="21"/>
              </w:rPr>
              <w:t>每提供一个具有以上专业的</w:t>
            </w:r>
            <w:r>
              <w:rPr>
                <w:rFonts w:hint="eastAsia" w:ascii="宋体" w:hAnsi="宋体"/>
                <w:szCs w:val="21"/>
              </w:rPr>
              <w:t>工程造价技术人员资格证书的，</w:t>
            </w:r>
            <w:r>
              <w:rPr>
                <w:rFonts w:hint="eastAsia" w:ascii="宋体" w:hAnsi="宋体"/>
                <w:bCs/>
                <w:szCs w:val="21"/>
              </w:rPr>
              <w:t>得0.5分，最多得</w:t>
            </w:r>
            <w:r>
              <w:rPr>
                <w:rFonts w:hint="eastAsia" w:ascii="宋体" w:hAnsi="宋体"/>
                <w:bCs/>
                <w:szCs w:val="21"/>
                <w:lang w:val="en-US" w:eastAsia="zh-CN"/>
              </w:rPr>
              <w:t>2</w:t>
            </w:r>
            <w:r>
              <w:rPr>
                <w:rFonts w:hint="eastAsia" w:ascii="宋体" w:hAnsi="宋体"/>
                <w:bCs/>
                <w:szCs w:val="21"/>
              </w:rPr>
              <w:t>分；</w:t>
            </w:r>
          </w:p>
          <w:p>
            <w:pPr>
              <w:spacing w:line="360" w:lineRule="auto"/>
              <w:rPr>
                <w:rFonts w:ascii="宋体"/>
                <w:szCs w:val="21"/>
              </w:rPr>
            </w:pPr>
            <w:r>
              <w:rPr>
                <w:rFonts w:ascii="宋体" w:hAnsi="宋体"/>
                <w:szCs w:val="21"/>
              </w:rPr>
              <w:t>2</w:t>
            </w:r>
            <w:r>
              <w:rPr>
                <w:rFonts w:hint="eastAsia" w:ascii="宋体" w:hAnsi="宋体"/>
                <w:szCs w:val="21"/>
              </w:rPr>
              <w:t>、投标人交纳社保的专业技术人员中具有高级资格的计算机技术与软件专业资格证书的，提供一个具有该资格证书人员的，得2分，最多得</w:t>
            </w:r>
            <w:r>
              <w:rPr>
                <w:rFonts w:ascii="宋体" w:hAnsi="宋体"/>
                <w:szCs w:val="21"/>
              </w:rPr>
              <w:t>2</w:t>
            </w:r>
            <w:r>
              <w:rPr>
                <w:rFonts w:hint="eastAsia" w:ascii="宋体" w:hAnsi="宋体"/>
                <w:szCs w:val="21"/>
              </w:rPr>
              <w:t>分。</w:t>
            </w:r>
          </w:p>
          <w:p>
            <w:pPr>
              <w:spacing w:line="360" w:lineRule="auto"/>
              <w:rPr>
                <w:rFonts w:ascii="宋体"/>
                <w:szCs w:val="21"/>
              </w:rPr>
            </w:pPr>
            <w:r>
              <w:rPr>
                <w:rFonts w:hint="eastAsia" w:ascii="宋体" w:hAnsi="宋体"/>
                <w:bCs/>
                <w:szCs w:val="21"/>
              </w:rPr>
              <w:t>（</w:t>
            </w:r>
            <w:r>
              <w:rPr>
                <w:rFonts w:hint="eastAsia" w:ascii="宋体" w:hAnsi="宋体"/>
                <w:szCs w:val="21"/>
              </w:rPr>
              <w:t>工程造价技术人员资格证书是指涵盖以上专业类别的造价工程师证书的职业资格证书，不包括造价员；计算机技术与软件专业资格证书是指涵盖计算机软件、计算机网络、信息系统、信息服务等专业类别的专业资格证书，如信息系统项目管理师、系统分析师、系统构架设计师、网络规划设计师、系统规划与管理师）</w:t>
            </w:r>
          </w:p>
          <w:p>
            <w:pPr>
              <w:spacing w:line="360" w:lineRule="auto"/>
              <w:rPr>
                <w:rFonts w:ascii="宋体"/>
                <w:szCs w:val="21"/>
              </w:rPr>
            </w:pPr>
            <w:r>
              <w:rPr>
                <w:rFonts w:hint="eastAsia" w:ascii="宋体" w:hAnsi="宋体"/>
                <w:b/>
                <w:bCs/>
                <w:szCs w:val="21"/>
                <w:u w:val="single"/>
              </w:rPr>
              <w:t>本项人员与拟投入本项目注册造价工程师人员和拟投入本项目工作人员可重复计分。</w:t>
            </w:r>
          </w:p>
        </w:tc>
        <w:tc>
          <w:tcPr>
            <w:tcW w:w="967" w:type="dxa"/>
            <w:vAlign w:val="center"/>
          </w:tcPr>
          <w:p>
            <w:pPr>
              <w:jc w:val="center"/>
              <w:rPr>
                <w:rFonts w:ascii="仿宋" w:hAnsi="仿宋" w:eastAsia="仿宋"/>
                <w:szCs w:val="21"/>
                <w:u w:val="single"/>
              </w:rPr>
            </w:pPr>
            <w:r>
              <w:rPr>
                <w:rFonts w:hint="eastAsia" w:ascii="宋体" w:hAnsi="宋体" w:cs="宋体"/>
                <w:szCs w:val="21"/>
                <w:lang w:val="en-US" w:eastAsia="zh-CN"/>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Merge w:val="restart"/>
            <w:vAlign w:val="center"/>
          </w:tcPr>
          <w:p>
            <w:pPr>
              <w:spacing w:line="400" w:lineRule="exact"/>
              <w:jc w:val="center"/>
              <w:rPr>
                <w:rFonts w:ascii="仿宋" w:hAnsi="仿宋" w:eastAsia="仿宋"/>
                <w:szCs w:val="21"/>
              </w:rPr>
            </w:pPr>
            <w:r>
              <w:rPr>
                <w:rFonts w:hint="eastAsia" w:ascii="宋体" w:hAnsi="宋体"/>
                <w:szCs w:val="21"/>
              </w:rPr>
              <w:t>投标人业绩</w:t>
            </w:r>
          </w:p>
        </w:tc>
        <w:tc>
          <w:tcPr>
            <w:tcW w:w="6558" w:type="dxa"/>
            <w:vAlign w:val="center"/>
          </w:tcPr>
          <w:p>
            <w:pPr>
              <w:autoSpaceDE w:val="0"/>
              <w:autoSpaceDN w:val="0"/>
              <w:adjustRightInd w:val="0"/>
              <w:spacing w:line="360" w:lineRule="auto"/>
              <w:rPr>
                <w:rFonts w:ascii="宋体" w:cs="宋体"/>
                <w:szCs w:val="21"/>
                <w:lang w:val="zh-CN"/>
              </w:rPr>
            </w:pPr>
            <w:r>
              <w:rPr>
                <w:rFonts w:hint="eastAsia" w:ascii="宋体" w:hAnsi="宋体" w:cs="宋体"/>
                <w:b/>
                <w:bCs/>
                <w:szCs w:val="21"/>
                <w:lang w:val="en-US" w:eastAsia="zh-CN"/>
              </w:rPr>
              <w:t>一标段</w:t>
            </w:r>
            <w:r>
              <w:rPr>
                <w:rFonts w:hint="eastAsia" w:ascii="宋体" w:hAnsi="宋体" w:cs="宋体"/>
                <w:b/>
                <w:bCs/>
                <w:szCs w:val="21"/>
              </w:rPr>
              <w:t>：</w:t>
            </w:r>
            <w:r>
              <w:rPr>
                <w:rFonts w:hint="eastAsia" w:ascii="宋体" w:hAnsi="宋体" w:cs="宋体"/>
                <w:szCs w:val="21"/>
              </w:rPr>
              <w:t>（</w:t>
            </w:r>
            <w:r>
              <w:rPr>
                <w:rFonts w:ascii="宋体" w:hAnsi="宋体" w:cs="宋体"/>
                <w:szCs w:val="21"/>
                <w:lang w:val="zh-CN"/>
              </w:rPr>
              <w:t>1</w:t>
            </w:r>
            <w:r>
              <w:rPr>
                <w:rFonts w:hint="eastAsia" w:ascii="宋体" w:hAnsi="宋体" w:cs="宋体"/>
                <w:szCs w:val="21"/>
                <w:lang w:val="zh-CN"/>
              </w:rPr>
              <w:t>）</w:t>
            </w:r>
            <w:r>
              <w:rPr>
                <w:rFonts w:ascii="宋体" w:hAnsi="宋体" w:cs="宋体"/>
                <w:szCs w:val="21"/>
                <w:lang w:val="zh-CN"/>
              </w:rPr>
              <w:t>201</w:t>
            </w:r>
            <w:r>
              <w:rPr>
                <w:rFonts w:hint="eastAsia" w:ascii="宋体" w:hAnsi="宋体" w:cs="宋体"/>
                <w:szCs w:val="21"/>
                <w:lang w:val="en-US" w:eastAsia="zh-CN"/>
              </w:rPr>
              <w:t>5</w:t>
            </w:r>
            <w:r>
              <w:rPr>
                <w:rFonts w:hint="eastAsia" w:ascii="宋体" w:hAnsi="宋体" w:cs="宋体"/>
                <w:szCs w:val="21"/>
                <w:lang w:val="zh-CN"/>
              </w:rPr>
              <w:t>年</w:t>
            </w:r>
            <w:r>
              <w:rPr>
                <w:rFonts w:hint="eastAsia" w:ascii="宋体" w:hAnsi="宋体" w:cs="宋体"/>
                <w:szCs w:val="21"/>
                <w:lang w:val="en-US" w:eastAsia="zh-CN"/>
              </w:rPr>
              <w:t>1</w:t>
            </w:r>
            <w:r>
              <w:rPr>
                <w:rFonts w:hint="eastAsia" w:ascii="宋体" w:hAnsi="宋体" w:cs="宋体"/>
                <w:szCs w:val="21"/>
                <w:lang w:val="zh-CN"/>
              </w:rPr>
              <w:t>月</w:t>
            </w:r>
            <w:r>
              <w:rPr>
                <w:rFonts w:hint="eastAsia" w:ascii="宋体" w:hAnsi="宋体" w:cs="宋体"/>
                <w:szCs w:val="21"/>
                <w:lang w:val="en-US" w:eastAsia="zh-CN"/>
              </w:rPr>
              <w:t>1日</w:t>
            </w:r>
            <w:r>
              <w:rPr>
                <w:rFonts w:hint="eastAsia" w:ascii="宋体" w:hAnsi="宋体" w:cs="宋体"/>
                <w:szCs w:val="21"/>
                <w:lang w:val="zh-CN"/>
              </w:rPr>
              <w:t>以来编制、审核过</w:t>
            </w:r>
            <w:r>
              <w:rPr>
                <w:rFonts w:hint="eastAsia" w:ascii="宋体" w:hAnsi="宋体"/>
                <w:szCs w:val="21"/>
              </w:rPr>
              <w:t>房屋建筑类（或精装修、</w:t>
            </w:r>
            <w:r>
              <w:rPr>
                <w:rFonts w:hint="eastAsia" w:ascii="宋体" w:hAnsi="宋体" w:cs="宋体"/>
                <w:szCs w:val="21"/>
                <w:lang w:val="zh-CN"/>
              </w:rPr>
              <w:t>公路、市政工程、</w:t>
            </w:r>
            <w:r>
              <w:rPr>
                <w:rFonts w:hint="eastAsia" w:ascii="宋体" w:hAnsi="宋体"/>
                <w:szCs w:val="21"/>
              </w:rPr>
              <w:t>园林绿化）政府投资项目</w:t>
            </w:r>
            <w:r>
              <w:rPr>
                <w:rFonts w:ascii="宋体" w:hAnsi="宋体" w:cs="宋体"/>
                <w:szCs w:val="21"/>
                <w:lang w:val="zh-CN"/>
              </w:rPr>
              <w:t>5000</w:t>
            </w:r>
            <w:r>
              <w:rPr>
                <w:rFonts w:hint="eastAsia" w:ascii="宋体" w:hAnsi="宋体" w:cs="宋体"/>
                <w:szCs w:val="21"/>
                <w:lang w:val="zh-CN"/>
              </w:rPr>
              <w:t>万元及以上的工程量清单或预（结）算，每完成</w:t>
            </w:r>
            <w:r>
              <w:rPr>
                <w:rFonts w:hint="eastAsia" w:ascii="宋体" w:hAnsi="宋体"/>
                <w:szCs w:val="21"/>
              </w:rPr>
              <w:t>一个项目得</w:t>
            </w:r>
            <w:r>
              <w:rPr>
                <w:rFonts w:ascii="宋体" w:hAnsi="宋体"/>
                <w:szCs w:val="21"/>
              </w:rPr>
              <w:t>2</w:t>
            </w:r>
            <w:r>
              <w:rPr>
                <w:rFonts w:hint="eastAsia" w:ascii="宋体" w:hAnsi="宋体"/>
                <w:szCs w:val="21"/>
              </w:rPr>
              <w:t>分，最多得</w:t>
            </w:r>
            <w:r>
              <w:rPr>
                <w:rFonts w:ascii="宋体" w:hAnsi="宋体"/>
                <w:szCs w:val="21"/>
              </w:rPr>
              <w:t>12</w:t>
            </w:r>
            <w:r>
              <w:rPr>
                <w:rFonts w:hint="eastAsia" w:ascii="宋体" w:hAnsi="宋体" w:cs="宋体"/>
                <w:szCs w:val="21"/>
                <w:lang w:val="zh-CN"/>
              </w:rPr>
              <w:t>分。</w:t>
            </w:r>
          </w:p>
          <w:p>
            <w:pPr>
              <w:autoSpaceDE w:val="0"/>
              <w:autoSpaceDN w:val="0"/>
              <w:adjustRightInd w:val="0"/>
              <w:spacing w:line="360" w:lineRule="auto"/>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w:t>
            </w:r>
            <w:r>
              <w:rPr>
                <w:rFonts w:ascii="宋体" w:hAnsi="宋体" w:cs="宋体"/>
                <w:szCs w:val="21"/>
                <w:lang w:val="zh-CN"/>
              </w:rPr>
              <w:t>201</w:t>
            </w:r>
            <w:r>
              <w:rPr>
                <w:rFonts w:hint="eastAsia" w:ascii="宋体" w:hAnsi="宋体" w:cs="宋体"/>
                <w:szCs w:val="21"/>
                <w:lang w:val="en-US" w:eastAsia="zh-CN"/>
              </w:rPr>
              <w:t>5</w:t>
            </w:r>
            <w:r>
              <w:rPr>
                <w:rFonts w:hint="eastAsia" w:ascii="宋体" w:hAnsi="宋体" w:cs="宋体"/>
                <w:szCs w:val="21"/>
                <w:lang w:val="zh-CN"/>
              </w:rPr>
              <w:t>年</w:t>
            </w:r>
            <w:r>
              <w:rPr>
                <w:rFonts w:hint="eastAsia" w:ascii="宋体" w:hAnsi="宋体" w:cs="宋体"/>
                <w:szCs w:val="21"/>
                <w:lang w:val="en-US" w:eastAsia="zh-CN"/>
              </w:rPr>
              <w:t>1</w:t>
            </w:r>
            <w:r>
              <w:rPr>
                <w:rFonts w:hint="eastAsia" w:ascii="宋体" w:hAnsi="宋体" w:cs="宋体"/>
                <w:szCs w:val="21"/>
                <w:lang w:val="zh-CN"/>
              </w:rPr>
              <w:t>月</w:t>
            </w:r>
            <w:r>
              <w:rPr>
                <w:rFonts w:hint="eastAsia" w:ascii="宋体" w:hAnsi="宋体" w:cs="宋体"/>
                <w:szCs w:val="21"/>
                <w:lang w:val="en-US" w:eastAsia="zh-CN"/>
              </w:rPr>
              <w:t>1日</w:t>
            </w:r>
            <w:r>
              <w:rPr>
                <w:rFonts w:hint="eastAsia" w:ascii="宋体" w:hAnsi="宋体" w:cs="宋体"/>
                <w:szCs w:val="21"/>
                <w:lang w:val="zh-CN"/>
              </w:rPr>
              <w:t>以来编制、审核过水利工程类</w:t>
            </w:r>
            <w:r>
              <w:rPr>
                <w:rFonts w:hint="eastAsia" w:ascii="宋体" w:hAnsi="宋体"/>
                <w:szCs w:val="21"/>
              </w:rPr>
              <w:t>政府投资</w:t>
            </w:r>
            <w:r>
              <w:rPr>
                <w:rFonts w:hint="eastAsia" w:ascii="宋体" w:hAnsi="宋体" w:cs="宋体"/>
                <w:szCs w:val="21"/>
                <w:lang w:val="zh-CN"/>
              </w:rPr>
              <w:t>项目</w:t>
            </w:r>
            <w:r>
              <w:rPr>
                <w:rFonts w:hint="eastAsia" w:ascii="宋体" w:hAnsi="宋体" w:cs="宋体"/>
                <w:szCs w:val="21"/>
              </w:rPr>
              <w:t>3000</w:t>
            </w:r>
            <w:r>
              <w:rPr>
                <w:rFonts w:hint="eastAsia" w:ascii="宋体" w:hAnsi="宋体" w:cs="宋体"/>
                <w:szCs w:val="21"/>
                <w:lang w:val="zh-CN"/>
              </w:rPr>
              <w:t>万元及以上的工程量清单或预（结）算，每完成</w:t>
            </w:r>
            <w:r>
              <w:rPr>
                <w:rFonts w:hint="eastAsia" w:ascii="宋体" w:hAnsi="宋体"/>
                <w:szCs w:val="21"/>
              </w:rPr>
              <w:t>一个项目得</w:t>
            </w:r>
            <w:r>
              <w:rPr>
                <w:rFonts w:ascii="宋体" w:hAnsi="宋体"/>
                <w:szCs w:val="21"/>
              </w:rPr>
              <w:t>2</w:t>
            </w:r>
            <w:r>
              <w:rPr>
                <w:rFonts w:hint="eastAsia" w:ascii="宋体" w:hAnsi="宋体"/>
                <w:szCs w:val="21"/>
              </w:rPr>
              <w:t>分，最多得</w:t>
            </w:r>
            <w:r>
              <w:rPr>
                <w:rFonts w:ascii="宋体" w:hAnsi="宋体"/>
                <w:szCs w:val="21"/>
              </w:rPr>
              <w:t>8</w:t>
            </w:r>
            <w:r>
              <w:rPr>
                <w:rFonts w:hint="eastAsia" w:ascii="宋体" w:hAnsi="宋体" w:cs="宋体"/>
                <w:szCs w:val="21"/>
                <w:lang w:val="zh-CN"/>
              </w:rPr>
              <w:t>分。</w:t>
            </w:r>
          </w:p>
          <w:p>
            <w:pPr>
              <w:autoSpaceDE w:val="0"/>
              <w:autoSpaceDN w:val="0"/>
              <w:adjustRightInd w:val="0"/>
              <w:spacing w:line="360" w:lineRule="auto"/>
              <w:rPr>
                <w:rFonts w:ascii="宋体" w:cs="宋体"/>
                <w:szCs w:val="21"/>
              </w:rPr>
            </w:pPr>
            <w:r>
              <w:rPr>
                <w:rFonts w:hint="eastAsia" w:ascii="宋体" w:hAnsi="宋体" w:cs="宋体"/>
                <w:szCs w:val="21"/>
                <w:lang w:val="zh-CN"/>
              </w:rPr>
              <w:t>（</w:t>
            </w:r>
            <w:r>
              <w:rPr>
                <w:rFonts w:ascii="宋体" w:hAnsi="宋体" w:cs="宋体"/>
                <w:szCs w:val="21"/>
                <w:lang w:val="zh-CN"/>
              </w:rPr>
              <w:t>3</w:t>
            </w:r>
            <w:r>
              <w:rPr>
                <w:rFonts w:hint="eastAsia" w:ascii="宋体" w:hAnsi="宋体" w:cs="宋体"/>
                <w:szCs w:val="21"/>
                <w:lang w:val="zh-CN"/>
              </w:rPr>
              <w:t>）</w:t>
            </w:r>
            <w:r>
              <w:rPr>
                <w:rFonts w:ascii="宋体" w:hAnsi="宋体" w:cs="宋体"/>
                <w:szCs w:val="21"/>
                <w:lang w:val="zh-CN"/>
              </w:rPr>
              <w:t>201</w:t>
            </w:r>
            <w:r>
              <w:rPr>
                <w:rFonts w:hint="eastAsia" w:ascii="宋体" w:hAnsi="宋体" w:cs="宋体"/>
                <w:szCs w:val="21"/>
                <w:lang w:val="en-US" w:eastAsia="zh-CN"/>
              </w:rPr>
              <w:t>5</w:t>
            </w:r>
            <w:r>
              <w:rPr>
                <w:rFonts w:hint="eastAsia" w:ascii="宋体" w:hAnsi="宋体" w:cs="宋体"/>
                <w:szCs w:val="21"/>
                <w:lang w:val="zh-CN"/>
              </w:rPr>
              <w:t>年</w:t>
            </w:r>
            <w:r>
              <w:rPr>
                <w:rFonts w:hint="eastAsia" w:ascii="宋体" w:hAnsi="宋体" w:cs="宋体"/>
                <w:szCs w:val="21"/>
                <w:lang w:val="en-US" w:eastAsia="zh-CN"/>
              </w:rPr>
              <w:t>1</w:t>
            </w:r>
            <w:r>
              <w:rPr>
                <w:rFonts w:hint="eastAsia" w:ascii="宋体" w:hAnsi="宋体" w:cs="宋体"/>
                <w:szCs w:val="21"/>
                <w:lang w:val="zh-CN"/>
              </w:rPr>
              <w:t>月</w:t>
            </w:r>
            <w:r>
              <w:rPr>
                <w:rFonts w:hint="eastAsia" w:ascii="宋体" w:hAnsi="宋体" w:cs="宋体"/>
                <w:szCs w:val="21"/>
                <w:lang w:val="en-US" w:eastAsia="zh-CN"/>
              </w:rPr>
              <w:t>1日</w:t>
            </w:r>
            <w:r>
              <w:rPr>
                <w:rFonts w:hint="eastAsia" w:ascii="宋体" w:hAnsi="宋体" w:cs="宋体"/>
                <w:szCs w:val="21"/>
                <w:lang w:val="zh-CN"/>
              </w:rPr>
              <w:t>以来编制、审核过政府投资信息化项目（包括</w:t>
            </w:r>
            <w:r>
              <w:rPr>
                <w:rFonts w:ascii="宋体" w:hAnsi="宋体" w:cs="宋体"/>
                <w:szCs w:val="21"/>
                <w:lang w:val="zh-CN"/>
              </w:rPr>
              <w:t>信息化基础设施建设</w:t>
            </w:r>
            <w:r>
              <w:rPr>
                <w:rFonts w:hint="eastAsia" w:ascii="宋体" w:hAnsi="宋体" w:cs="宋体"/>
                <w:szCs w:val="21"/>
                <w:lang w:val="zh-CN"/>
              </w:rPr>
              <w:t>，如</w:t>
            </w:r>
            <w:r>
              <w:rPr>
                <w:rFonts w:ascii="宋体" w:hAnsi="宋体" w:cs="宋体"/>
                <w:szCs w:val="21"/>
                <w:lang w:val="zh-CN"/>
              </w:rPr>
              <w:t>计算机机房(包括场地、空调、透风、供电、供水、</w:t>
            </w:r>
            <w:r>
              <w:fldChar w:fldCharType="begin"/>
            </w:r>
            <w:r>
              <w:instrText xml:space="preserve"> HYPERLINK "https://www.baidu.com/s?wd=通信线路&amp;tn=SE_PcZhidaonwhc_ngpagmjz&amp;rsv_dl=gh_pc_zhidao" </w:instrText>
            </w:r>
            <w:r>
              <w:fldChar w:fldCharType="separate"/>
            </w:r>
            <w:r>
              <w:rPr>
                <w:rFonts w:ascii="宋体" w:hAnsi="宋体" w:cs="宋体"/>
                <w:szCs w:val="21"/>
                <w:lang w:val="zh-CN"/>
              </w:rPr>
              <w:t>通信线路</w:t>
            </w:r>
            <w:r>
              <w:rPr>
                <w:rFonts w:ascii="宋体" w:hAnsi="宋体" w:cs="宋体"/>
                <w:szCs w:val="21"/>
                <w:lang w:val="zh-CN"/>
              </w:rPr>
              <w:fldChar w:fldCharType="end"/>
            </w:r>
            <w:r>
              <w:rPr>
                <w:rFonts w:ascii="宋体" w:hAnsi="宋体" w:cs="宋体"/>
                <w:szCs w:val="21"/>
                <w:lang w:val="zh-CN"/>
              </w:rPr>
              <w:t>、安保等)</w:t>
            </w:r>
            <w:r>
              <w:rPr>
                <w:rFonts w:hint="eastAsia" w:ascii="宋体" w:hAnsi="宋体" w:cs="宋体"/>
                <w:szCs w:val="21"/>
                <w:lang w:val="zh-CN"/>
              </w:rPr>
              <w:t>、</w:t>
            </w:r>
            <w:r>
              <w:rPr>
                <w:rFonts w:ascii="宋体" w:hAnsi="宋体" w:cs="宋体"/>
                <w:szCs w:val="21"/>
                <w:lang w:val="zh-CN"/>
              </w:rPr>
              <w:t>信息化设备(网络设备、服务器设备、终端设备等)</w:t>
            </w:r>
            <w:r>
              <w:rPr>
                <w:rFonts w:hint="eastAsia" w:ascii="宋体" w:hAnsi="宋体" w:cs="宋体"/>
                <w:szCs w:val="21"/>
                <w:lang w:val="zh-CN"/>
              </w:rPr>
              <w:t>；</w:t>
            </w:r>
            <w:r>
              <w:rPr>
                <w:rFonts w:ascii="宋体" w:hAnsi="宋体" w:cs="宋体"/>
                <w:szCs w:val="21"/>
                <w:lang w:val="zh-CN"/>
              </w:rPr>
              <w:t>信息化软件系统建设</w:t>
            </w:r>
            <w:r>
              <w:rPr>
                <w:rFonts w:hint="eastAsia" w:ascii="宋体" w:hAnsi="宋体" w:cs="宋体"/>
                <w:szCs w:val="21"/>
                <w:lang w:val="zh-CN"/>
              </w:rPr>
              <w:t>；</w:t>
            </w:r>
            <w:r>
              <w:rPr>
                <w:rFonts w:ascii="宋体" w:hAnsi="宋体" w:cs="宋体"/>
                <w:szCs w:val="21"/>
                <w:lang w:val="zh-CN"/>
              </w:rPr>
              <w:t>信息化的组织体系建设</w:t>
            </w:r>
            <w:r>
              <w:rPr>
                <w:rFonts w:hint="eastAsia" w:ascii="宋体" w:hAnsi="宋体" w:cs="宋体"/>
                <w:szCs w:val="21"/>
                <w:lang w:val="zh-CN"/>
              </w:rPr>
              <w:t>；</w:t>
            </w:r>
            <w:r>
              <w:rPr>
                <w:rFonts w:ascii="宋体" w:hAnsi="宋体" w:cs="宋体"/>
                <w:szCs w:val="21"/>
                <w:lang w:val="zh-CN"/>
              </w:rPr>
              <w:t>信息化系统安全体系、灾难备份与恢复体系建设</w:t>
            </w:r>
            <w:r>
              <w:rPr>
                <w:rFonts w:hint="eastAsia" w:ascii="宋体" w:hAnsi="宋体" w:cs="宋体"/>
                <w:szCs w:val="21"/>
                <w:lang w:val="zh-CN"/>
              </w:rPr>
              <w:t>项目等）</w:t>
            </w:r>
            <w:r>
              <w:rPr>
                <w:rFonts w:hint="eastAsia" w:ascii="宋体" w:hAnsi="宋体" w:cs="宋体"/>
                <w:szCs w:val="21"/>
              </w:rPr>
              <w:t>400</w:t>
            </w:r>
            <w:r>
              <w:rPr>
                <w:rFonts w:hint="eastAsia" w:ascii="宋体" w:hAnsi="宋体" w:cs="宋体"/>
                <w:szCs w:val="21"/>
                <w:lang w:val="zh-CN"/>
              </w:rPr>
              <w:t>万元及以上的工程量清单或预（结）算，每完成</w:t>
            </w:r>
            <w:r>
              <w:rPr>
                <w:rFonts w:hint="eastAsia" w:ascii="宋体" w:hAnsi="宋体"/>
                <w:szCs w:val="21"/>
              </w:rPr>
              <w:t>一个项目得</w:t>
            </w:r>
            <w:r>
              <w:rPr>
                <w:rFonts w:ascii="宋体" w:hAnsi="宋体"/>
                <w:szCs w:val="21"/>
              </w:rPr>
              <w:t>1</w:t>
            </w:r>
            <w:r>
              <w:rPr>
                <w:rFonts w:hint="eastAsia" w:ascii="宋体" w:hAnsi="宋体"/>
                <w:szCs w:val="21"/>
              </w:rPr>
              <w:t>分，最多得</w:t>
            </w:r>
            <w:r>
              <w:rPr>
                <w:rFonts w:ascii="宋体" w:hAnsi="宋体"/>
                <w:szCs w:val="21"/>
              </w:rPr>
              <w:t>2</w:t>
            </w:r>
            <w:r>
              <w:rPr>
                <w:rFonts w:hint="eastAsia" w:ascii="宋体" w:hAnsi="宋体" w:cs="宋体"/>
                <w:szCs w:val="21"/>
                <w:lang w:val="zh-CN"/>
              </w:rPr>
              <w:t>分。</w:t>
            </w:r>
          </w:p>
          <w:p>
            <w:pPr>
              <w:spacing w:line="360" w:lineRule="auto"/>
              <w:rPr>
                <w:rFonts w:ascii="宋体" w:hAnsi="宋体"/>
                <w:b/>
                <w:szCs w:val="21"/>
              </w:rPr>
            </w:pPr>
            <w:r>
              <w:rPr>
                <w:rFonts w:hint="eastAsia" w:ascii="宋体" w:hAnsi="宋体" w:cs="宋体"/>
                <w:szCs w:val="21"/>
                <w:lang w:val="zh-CN"/>
              </w:rPr>
              <w:t>以上业绩投标文件中需提供政府投资项目委托合同</w:t>
            </w:r>
            <w:r>
              <w:rPr>
                <w:rFonts w:hint="eastAsia" w:ascii="宋体" w:hAnsi="宋体" w:cs="宋体"/>
                <w:szCs w:val="21"/>
                <w:lang w:val="en-US" w:eastAsia="zh-CN"/>
              </w:rPr>
              <w:t>或</w:t>
            </w:r>
            <w:r>
              <w:rPr>
                <w:rFonts w:hint="eastAsia" w:ascii="宋体" w:hAnsi="宋体"/>
                <w:szCs w:val="21"/>
              </w:rPr>
              <w:t>工程预算编制、预（结）算评审报告（</w:t>
            </w:r>
            <w:r>
              <w:rPr>
                <w:rFonts w:hint="eastAsia" w:ascii="宋体" w:hAnsi="宋体"/>
                <w:szCs w:val="21"/>
                <w:lang w:val="en-US" w:eastAsia="zh-CN"/>
              </w:rPr>
              <w:t>以上材料须</w:t>
            </w:r>
            <w:r>
              <w:rPr>
                <w:rFonts w:hint="eastAsia" w:ascii="宋体" w:hAnsi="宋体"/>
                <w:szCs w:val="21"/>
              </w:rPr>
              <w:t>能证明其预算编制、预结算评审标的金额</w:t>
            </w:r>
            <w:r>
              <w:rPr>
                <w:rFonts w:hint="eastAsia" w:ascii="宋体" w:hAnsi="宋体"/>
                <w:szCs w:val="21"/>
                <w:lang w:eastAsia="zh-CN"/>
              </w:rPr>
              <w:t>；</w:t>
            </w:r>
            <w:r>
              <w:rPr>
                <w:rFonts w:hint="eastAsia" w:ascii="宋体" w:hAnsi="宋体"/>
                <w:szCs w:val="21"/>
              </w:rPr>
              <w:t>如以评审报告为业绩投标的，评审报告须有委托方签章认定，不能证明委托方认定的金额不得分）。</w:t>
            </w:r>
          </w:p>
          <w:p>
            <w:pPr>
              <w:pStyle w:val="68"/>
              <w:autoSpaceDE w:val="0"/>
              <w:autoSpaceDN w:val="0"/>
              <w:spacing w:line="360" w:lineRule="auto"/>
              <w:ind w:firstLine="0" w:firstLineChars="0"/>
              <w:contextualSpacing/>
              <w:rPr>
                <w:rFonts w:ascii="宋体" w:hAnsi="宋体"/>
                <w:b/>
                <w:szCs w:val="21"/>
              </w:rPr>
            </w:pPr>
            <w:r>
              <w:rPr>
                <w:rFonts w:hint="eastAsia" w:ascii="宋体" w:hAnsi="宋体" w:cs="宋体"/>
                <w:kern w:val="0"/>
                <w:szCs w:val="21"/>
              </w:rPr>
              <w:t>注：“政府投资项目”是指政府作为投资主体的投资项目，主要指公共事业、基础设施等方面的公益性项目。</w:t>
            </w:r>
          </w:p>
        </w:tc>
        <w:tc>
          <w:tcPr>
            <w:tcW w:w="967" w:type="dxa"/>
            <w:vMerge w:val="restart"/>
            <w:vAlign w:val="center"/>
          </w:tcPr>
          <w:p>
            <w:pPr>
              <w:jc w:val="center"/>
              <w:rPr>
                <w:rFonts w:ascii="仿宋" w:hAnsi="仿宋" w:eastAsia="仿宋"/>
                <w:szCs w:val="21"/>
                <w:u w:val="single"/>
              </w:rPr>
            </w:pPr>
            <w:r>
              <w:rPr>
                <w:rFonts w:ascii="宋体" w:hAnsi="宋体" w:cs="宋体"/>
                <w:szCs w:val="21"/>
              </w:rPr>
              <w:t>22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Merge w:val="continue"/>
            <w:vAlign w:val="center"/>
          </w:tcPr>
          <w:p>
            <w:pPr>
              <w:spacing w:line="400" w:lineRule="exact"/>
              <w:jc w:val="center"/>
              <w:rPr>
                <w:rFonts w:ascii="仿宋" w:hAnsi="仿宋" w:eastAsia="仿宋"/>
                <w:szCs w:val="21"/>
              </w:rPr>
            </w:pPr>
          </w:p>
        </w:tc>
        <w:tc>
          <w:tcPr>
            <w:tcW w:w="6558" w:type="dxa"/>
            <w:vAlign w:val="center"/>
          </w:tcPr>
          <w:p>
            <w:pPr>
              <w:autoSpaceDE w:val="0"/>
              <w:autoSpaceDN w:val="0"/>
              <w:adjustRightInd w:val="0"/>
              <w:spacing w:line="360" w:lineRule="auto"/>
              <w:rPr>
                <w:rFonts w:ascii="宋体" w:cs="宋体"/>
                <w:szCs w:val="21"/>
                <w:lang w:val="zh-CN"/>
              </w:rPr>
            </w:pPr>
            <w:r>
              <w:rPr>
                <w:rFonts w:hint="eastAsia" w:ascii="宋体" w:hAnsi="宋体"/>
                <w:b/>
                <w:szCs w:val="21"/>
                <w:lang w:val="en-US" w:eastAsia="zh-CN"/>
              </w:rPr>
              <w:t>二标段</w:t>
            </w:r>
            <w:r>
              <w:rPr>
                <w:rFonts w:hint="eastAsia" w:ascii="宋体" w:hAnsi="宋体"/>
                <w:b/>
                <w:szCs w:val="21"/>
              </w:rPr>
              <w:t>：</w:t>
            </w:r>
            <w:r>
              <w:rPr>
                <w:rFonts w:hint="eastAsia" w:ascii="宋体" w:hAnsi="宋体" w:cs="宋体"/>
                <w:szCs w:val="21"/>
              </w:rPr>
              <w:t>（</w:t>
            </w:r>
            <w:r>
              <w:rPr>
                <w:rFonts w:ascii="宋体" w:hAnsi="宋体" w:cs="宋体"/>
                <w:szCs w:val="21"/>
                <w:lang w:val="zh-CN"/>
              </w:rPr>
              <w:t>1</w:t>
            </w:r>
            <w:r>
              <w:rPr>
                <w:rFonts w:hint="eastAsia" w:ascii="宋体" w:hAnsi="宋体" w:cs="宋体"/>
                <w:szCs w:val="21"/>
                <w:lang w:val="zh-CN"/>
              </w:rPr>
              <w:t>）</w:t>
            </w:r>
            <w:r>
              <w:rPr>
                <w:rFonts w:ascii="宋体" w:hAnsi="宋体" w:cs="宋体"/>
                <w:szCs w:val="21"/>
                <w:lang w:val="zh-CN"/>
              </w:rPr>
              <w:t>201</w:t>
            </w:r>
            <w:r>
              <w:rPr>
                <w:rFonts w:hint="eastAsia" w:ascii="宋体" w:hAnsi="宋体" w:cs="宋体"/>
                <w:szCs w:val="21"/>
                <w:lang w:val="en-US" w:eastAsia="zh-CN"/>
              </w:rPr>
              <w:t>5</w:t>
            </w:r>
            <w:r>
              <w:rPr>
                <w:rFonts w:hint="eastAsia" w:ascii="宋体" w:hAnsi="宋体" w:cs="宋体"/>
                <w:szCs w:val="21"/>
                <w:lang w:val="zh-CN"/>
              </w:rPr>
              <w:t>年</w:t>
            </w:r>
            <w:r>
              <w:rPr>
                <w:rFonts w:hint="eastAsia" w:ascii="宋体" w:hAnsi="宋体" w:cs="宋体"/>
                <w:szCs w:val="21"/>
                <w:lang w:val="en-US" w:eastAsia="zh-CN"/>
              </w:rPr>
              <w:t>1</w:t>
            </w:r>
            <w:r>
              <w:rPr>
                <w:rFonts w:hint="eastAsia" w:ascii="宋体" w:hAnsi="宋体" w:cs="宋体"/>
                <w:szCs w:val="21"/>
                <w:lang w:val="zh-CN"/>
              </w:rPr>
              <w:t>月</w:t>
            </w:r>
            <w:r>
              <w:rPr>
                <w:rFonts w:hint="eastAsia" w:ascii="宋体" w:hAnsi="宋体" w:cs="宋体"/>
                <w:szCs w:val="21"/>
                <w:lang w:val="en-US" w:eastAsia="zh-CN"/>
              </w:rPr>
              <w:t>1日</w:t>
            </w:r>
            <w:r>
              <w:rPr>
                <w:rFonts w:hint="eastAsia" w:ascii="宋体" w:hAnsi="宋体" w:cs="宋体"/>
                <w:szCs w:val="21"/>
                <w:lang w:val="zh-CN"/>
              </w:rPr>
              <w:t>以来编制、审核过</w:t>
            </w:r>
            <w:r>
              <w:rPr>
                <w:rFonts w:hint="eastAsia" w:ascii="宋体" w:hAnsi="宋体"/>
                <w:szCs w:val="21"/>
              </w:rPr>
              <w:t>房屋建筑类（或精装修、</w:t>
            </w:r>
            <w:r>
              <w:rPr>
                <w:rFonts w:hint="eastAsia" w:ascii="宋体" w:hAnsi="宋体" w:cs="宋体"/>
                <w:szCs w:val="21"/>
                <w:lang w:val="zh-CN"/>
              </w:rPr>
              <w:t>公路、市政工程、</w:t>
            </w:r>
            <w:r>
              <w:rPr>
                <w:rFonts w:hint="eastAsia" w:ascii="宋体" w:hAnsi="宋体"/>
                <w:szCs w:val="21"/>
              </w:rPr>
              <w:t>园林绿化）政府投资项目</w:t>
            </w:r>
            <w:r>
              <w:rPr>
                <w:rFonts w:ascii="宋体" w:hAnsi="宋体"/>
                <w:szCs w:val="21"/>
              </w:rPr>
              <w:t>3000</w:t>
            </w:r>
            <w:r>
              <w:rPr>
                <w:rFonts w:hint="eastAsia" w:ascii="宋体" w:hAnsi="宋体"/>
                <w:szCs w:val="21"/>
              </w:rPr>
              <w:t>万元及以上</w:t>
            </w:r>
            <w:r>
              <w:rPr>
                <w:rFonts w:hint="eastAsia" w:ascii="宋体" w:hAnsi="宋体" w:cs="宋体"/>
                <w:szCs w:val="21"/>
                <w:lang w:val="zh-CN"/>
              </w:rPr>
              <w:t>的工程量清单或预（结）算，每完成</w:t>
            </w:r>
            <w:r>
              <w:rPr>
                <w:rFonts w:hint="eastAsia" w:ascii="宋体" w:hAnsi="宋体"/>
                <w:szCs w:val="21"/>
              </w:rPr>
              <w:t>一个项目得</w:t>
            </w:r>
            <w:r>
              <w:rPr>
                <w:rFonts w:ascii="宋体" w:hAnsi="宋体"/>
                <w:szCs w:val="21"/>
              </w:rPr>
              <w:t>2</w:t>
            </w:r>
            <w:r>
              <w:rPr>
                <w:rFonts w:hint="eastAsia" w:ascii="宋体" w:hAnsi="宋体"/>
                <w:szCs w:val="21"/>
              </w:rPr>
              <w:t>分，最多得</w:t>
            </w:r>
            <w:r>
              <w:rPr>
                <w:rFonts w:ascii="宋体" w:hAnsi="宋体"/>
                <w:szCs w:val="21"/>
              </w:rPr>
              <w:t>12</w:t>
            </w:r>
            <w:r>
              <w:rPr>
                <w:rFonts w:hint="eastAsia" w:ascii="宋体" w:hAnsi="宋体" w:cs="宋体"/>
                <w:szCs w:val="21"/>
                <w:lang w:val="zh-CN"/>
              </w:rPr>
              <w:t>分。</w:t>
            </w:r>
          </w:p>
          <w:p>
            <w:pPr>
              <w:autoSpaceDE w:val="0"/>
              <w:autoSpaceDN w:val="0"/>
              <w:adjustRightInd w:val="0"/>
              <w:spacing w:line="360" w:lineRule="auto"/>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w:t>
            </w:r>
            <w:r>
              <w:rPr>
                <w:rFonts w:ascii="宋体" w:hAnsi="宋体" w:cs="宋体"/>
                <w:szCs w:val="21"/>
                <w:lang w:val="zh-CN"/>
              </w:rPr>
              <w:t>201</w:t>
            </w:r>
            <w:r>
              <w:rPr>
                <w:rFonts w:hint="eastAsia" w:ascii="宋体" w:hAnsi="宋体" w:cs="宋体"/>
                <w:szCs w:val="21"/>
                <w:lang w:val="en-US" w:eastAsia="zh-CN"/>
              </w:rPr>
              <w:t>5</w:t>
            </w:r>
            <w:r>
              <w:rPr>
                <w:rFonts w:hint="eastAsia" w:ascii="宋体" w:hAnsi="宋体" w:cs="宋体"/>
                <w:szCs w:val="21"/>
                <w:lang w:val="zh-CN"/>
              </w:rPr>
              <w:t>年</w:t>
            </w:r>
            <w:r>
              <w:rPr>
                <w:rFonts w:hint="eastAsia" w:ascii="宋体" w:hAnsi="宋体" w:cs="宋体"/>
                <w:szCs w:val="21"/>
                <w:lang w:val="en-US" w:eastAsia="zh-CN"/>
              </w:rPr>
              <w:t>1</w:t>
            </w:r>
            <w:r>
              <w:rPr>
                <w:rFonts w:hint="eastAsia" w:ascii="宋体" w:hAnsi="宋体" w:cs="宋体"/>
                <w:szCs w:val="21"/>
                <w:lang w:val="zh-CN"/>
              </w:rPr>
              <w:t>月</w:t>
            </w:r>
            <w:r>
              <w:rPr>
                <w:rFonts w:hint="eastAsia" w:ascii="宋体" w:hAnsi="宋体" w:cs="宋体"/>
                <w:szCs w:val="21"/>
                <w:lang w:val="en-US" w:eastAsia="zh-CN"/>
              </w:rPr>
              <w:t>1日</w:t>
            </w:r>
            <w:r>
              <w:rPr>
                <w:rFonts w:hint="eastAsia" w:ascii="宋体" w:hAnsi="宋体" w:cs="宋体"/>
                <w:szCs w:val="21"/>
                <w:lang w:val="zh-CN"/>
              </w:rPr>
              <w:t>以来编制、审核过水利工程类</w:t>
            </w:r>
            <w:r>
              <w:rPr>
                <w:rFonts w:hint="eastAsia" w:ascii="宋体" w:hAnsi="宋体"/>
                <w:szCs w:val="21"/>
              </w:rPr>
              <w:t>政府投资</w:t>
            </w:r>
            <w:r>
              <w:rPr>
                <w:rFonts w:hint="eastAsia" w:ascii="宋体" w:hAnsi="宋体" w:cs="宋体"/>
                <w:szCs w:val="21"/>
                <w:lang w:val="zh-CN"/>
              </w:rPr>
              <w:t>项目</w:t>
            </w:r>
            <w:r>
              <w:rPr>
                <w:rFonts w:hint="eastAsia" w:ascii="宋体" w:hAnsi="宋体" w:cs="宋体"/>
                <w:szCs w:val="21"/>
              </w:rPr>
              <w:t>2000</w:t>
            </w:r>
            <w:r>
              <w:rPr>
                <w:rFonts w:hint="eastAsia" w:ascii="宋体" w:hAnsi="宋体" w:cs="宋体"/>
                <w:szCs w:val="21"/>
                <w:lang w:val="zh-CN"/>
              </w:rPr>
              <w:t>万元及以上的工程量清单或预（结）算，每完成</w:t>
            </w:r>
            <w:r>
              <w:rPr>
                <w:rFonts w:hint="eastAsia" w:ascii="宋体" w:hAnsi="宋体"/>
                <w:szCs w:val="21"/>
              </w:rPr>
              <w:t>一个项目得</w:t>
            </w:r>
            <w:r>
              <w:rPr>
                <w:rFonts w:ascii="宋体" w:hAnsi="宋体"/>
                <w:szCs w:val="21"/>
              </w:rPr>
              <w:t>2</w:t>
            </w:r>
            <w:r>
              <w:rPr>
                <w:rFonts w:hint="eastAsia" w:ascii="宋体" w:hAnsi="宋体"/>
                <w:szCs w:val="21"/>
              </w:rPr>
              <w:t>分，最多得</w:t>
            </w:r>
            <w:r>
              <w:rPr>
                <w:rFonts w:ascii="宋体" w:hAnsi="宋体"/>
                <w:szCs w:val="21"/>
              </w:rPr>
              <w:t>8</w:t>
            </w:r>
            <w:r>
              <w:rPr>
                <w:rFonts w:hint="eastAsia" w:ascii="宋体" w:hAnsi="宋体" w:cs="宋体"/>
                <w:szCs w:val="21"/>
                <w:lang w:val="zh-CN"/>
              </w:rPr>
              <w:t>分。</w:t>
            </w:r>
          </w:p>
          <w:p>
            <w:pPr>
              <w:autoSpaceDE w:val="0"/>
              <w:autoSpaceDN w:val="0"/>
              <w:adjustRightInd w:val="0"/>
              <w:spacing w:line="360" w:lineRule="auto"/>
              <w:rPr>
                <w:rFonts w:ascii="宋体" w:cs="宋体"/>
                <w:szCs w:val="21"/>
                <w:lang w:val="zh-CN"/>
              </w:rPr>
            </w:pPr>
            <w:r>
              <w:rPr>
                <w:rFonts w:hint="eastAsia" w:ascii="宋体" w:hAnsi="宋体" w:cs="宋体"/>
                <w:szCs w:val="21"/>
                <w:lang w:val="zh-CN"/>
              </w:rPr>
              <w:t>（</w:t>
            </w:r>
            <w:r>
              <w:rPr>
                <w:rFonts w:ascii="宋体" w:hAnsi="宋体" w:cs="宋体"/>
                <w:szCs w:val="21"/>
                <w:lang w:val="zh-CN"/>
              </w:rPr>
              <w:t>3</w:t>
            </w:r>
            <w:r>
              <w:rPr>
                <w:rFonts w:hint="eastAsia" w:ascii="宋体" w:hAnsi="宋体" w:cs="宋体"/>
                <w:szCs w:val="21"/>
                <w:lang w:val="zh-CN"/>
              </w:rPr>
              <w:t>）</w:t>
            </w:r>
            <w:r>
              <w:rPr>
                <w:rFonts w:ascii="宋体" w:hAnsi="宋体" w:cs="宋体"/>
                <w:szCs w:val="21"/>
                <w:lang w:val="zh-CN"/>
              </w:rPr>
              <w:t>201</w:t>
            </w:r>
            <w:r>
              <w:rPr>
                <w:rFonts w:hint="eastAsia" w:ascii="宋体" w:hAnsi="宋体" w:cs="宋体"/>
                <w:szCs w:val="21"/>
                <w:lang w:val="en-US" w:eastAsia="zh-CN"/>
              </w:rPr>
              <w:t>5</w:t>
            </w:r>
            <w:r>
              <w:rPr>
                <w:rFonts w:hint="eastAsia" w:ascii="宋体" w:hAnsi="宋体" w:cs="宋体"/>
                <w:szCs w:val="21"/>
                <w:lang w:val="zh-CN"/>
              </w:rPr>
              <w:t>年</w:t>
            </w:r>
            <w:r>
              <w:rPr>
                <w:rFonts w:hint="eastAsia" w:ascii="宋体" w:hAnsi="宋体" w:cs="宋体"/>
                <w:szCs w:val="21"/>
                <w:lang w:val="en-US" w:eastAsia="zh-CN"/>
              </w:rPr>
              <w:t>1</w:t>
            </w:r>
            <w:r>
              <w:rPr>
                <w:rFonts w:hint="eastAsia" w:ascii="宋体" w:hAnsi="宋体" w:cs="宋体"/>
                <w:szCs w:val="21"/>
                <w:lang w:val="zh-CN"/>
              </w:rPr>
              <w:t>月</w:t>
            </w:r>
            <w:r>
              <w:rPr>
                <w:rFonts w:hint="eastAsia" w:ascii="宋体" w:hAnsi="宋体" w:cs="宋体"/>
                <w:szCs w:val="21"/>
                <w:lang w:val="en-US" w:eastAsia="zh-CN"/>
              </w:rPr>
              <w:t>1日</w:t>
            </w:r>
            <w:r>
              <w:rPr>
                <w:rFonts w:hint="eastAsia" w:ascii="宋体" w:hAnsi="宋体" w:cs="宋体"/>
                <w:szCs w:val="21"/>
                <w:lang w:val="zh-CN"/>
              </w:rPr>
              <w:t>以来编制、审核过政府投资</w:t>
            </w:r>
            <w:r>
              <w:rPr>
                <w:rFonts w:hint="eastAsia" w:ascii="宋体" w:hAnsi="宋体"/>
                <w:szCs w:val="21"/>
              </w:rPr>
              <w:t>信息化项目</w:t>
            </w:r>
            <w:r>
              <w:rPr>
                <w:rFonts w:hint="eastAsia" w:ascii="宋体" w:hAnsi="宋体" w:cs="宋体"/>
                <w:szCs w:val="21"/>
                <w:lang w:val="zh-CN"/>
              </w:rPr>
              <w:t>（包括</w:t>
            </w:r>
            <w:r>
              <w:rPr>
                <w:rFonts w:ascii="宋体" w:hAnsi="宋体" w:cs="宋体"/>
                <w:szCs w:val="21"/>
                <w:lang w:val="zh-CN"/>
              </w:rPr>
              <w:t>信息化基础设施建设</w:t>
            </w:r>
            <w:r>
              <w:rPr>
                <w:rFonts w:hint="eastAsia" w:ascii="宋体" w:hAnsi="宋体" w:cs="宋体"/>
                <w:szCs w:val="21"/>
                <w:lang w:val="zh-CN"/>
              </w:rPr>
              <w:t>，如</w:t>
            </w:r>
            <w:r>
              <w:rPr>
                <w:rFonts w:ascii="宋体" w:hAnsi="宋体" w:cs="宋体"/>
                <w:szCs w:val="21"/>
                <w:lang w:val="zh-CN"/>
              </w:rPr>
              <w:t>计算机机房(包括场地、空调、透风、供电、供水、</w:t>
            </w:r>
            <w:r>
              <w:fldChar w:fldCharType="begin"/>
            </w:r>
            <w:r>
              <w:instrText xml:space="preserve"> HYPERLINK "https://www.baidu.com/s?wd=通信线路&amp;tn=SE_PcZhidaonwhc_ngpagmjz&amp;rsv_dl=gh_pc_zhidao" </w:instrText>
            </w:r>
            <w:r>
              <w:fldChar w:fldCharType="separate"/>
            </w:r>
            <w:r>
              <w:rPr>
                <w:rFonts w:ascii="宋体" w:hAnsi="宋体" w:cs="宋体"/>
                <w:szCs w:val="21"/>
                <w:lang w:val="zh-CN"/>
              </w:rPr>
              <w:t>通信线路</w:t>
            </w:r>
            <w:r>
              <w:rPr>
                <w:rFonts w:ascii="宋体" w:hAnsi="宋体" w:cs="宋体"/>
                <w:szCs w:val="21"/>
                <w:lang w:val="zh-CN"/>
              </w:rPr>
              <w:fldChar w:fldCharType="end"/>
            </w:r>
            <w:r>
              <w:rPr>
                <w:rFonts w:ascii="宋体" w:hAnsi="宋体" w:cs="宋体"/>
                <w:szCs w:val="21"/>
                <w:lang w:val="zh-CN"/>
              </w:rPr>
              <w:t>、安保等)</w:t>
            </w:r>
            <w:r>
              <w:rPr>
                <w:rFonts w:hint="eastAsia" w:ascii="宋体" w:hAnsi="宋体" w:cs="宋体"/>
                <w:szCs w:val="21"/>
                <w:lang w:val="zh-CN"/>
              </w:rPr>
              <w:t>、</w:t>
            </w:r>
            <w:r>
              <w:rPr>
                <w:rFonts w:ascii="宋体" w:hAnsi="宋体" w:cs="宋体"/>
                <w:szCs w:val="21"/>
                <w:lang w:val="zh-CN"/>
              </w:rPr>
              <w:t>信息化设备(网络设备、服务器设备、终端设备等)</w:t>
            </w:r>
            <w:r>
              <w:rPr>
                <w:rFonts w:hint="eastAsia" w:ascii="宋体" w:hAnsi="宋体" w:cs="宋体"/>
                <w:szCs w:val="21"/>
                <w:lang w:val="zh-CN"/>
              </w:rPr>
              <w:t>；</w:t>
            </w:r>
            <w:r>
              <w:rPr>
                <w:rFonts w:ascii="宋体" w:hAnsi="宋体" w:cs="宋体"/>
                <w:szCs w:val="21"/>
                <w:lang w:val="zh-CN"/>
              </w:rPr>
              <w:t>信息化软件系统建设</w:t>
            </w:r>
            <w:r>
              <w:rPr>
                <w:rFonts w:hint="eastAsia" w:ascii="宋体" w:hAnsi="宋体" w:cs="宋体"/>
                <w:szCs w:val="21"/>
                <w:lang w:val="zh-CN"/>
              </w:rPr>
              <w:t>；</w:t>
            </w:r>
            <w:r>
              <w:rPr>
                <w:rFonts w:ascii="宋体" w:hAnsi="宋体" w:cs="宋体"/>
                <w:szCs w:val="21"/>
                <w:lang w:val="zh-CN"/>
              </w:rPr>
              <w:t>信息化的组织体系建设</w:t>
            </w:r>
            <w:r>
              <w:rPr>
                <w:rFonts w:hint="eastAsia" w:ascii="宋体" w:hAnsi="宋体" w:cs="宋体"/>
                <w:szCs w:val="21"/>
                <w:lang w:val="zh-CN"/>
              </w:rPr>
              <w:t>；</w:t>
            </w:r>
            <w:r>
              <w:rPr>
                <w:rFonts w:ascii="宋体" w:hAnsi="宋体" w:cs="宋体"/>
                <w:szCs w:val="21"/>
                <w:lang w:val="zh-CN"/>
              </w:rPr>
              <w:t>信息化系统安全体系、灾难备份与恢复体系建设</w:t>
            </w:r>
            <w:r>
              <w:rPr>
                <w:rFonts w:hint="eastAsia" w:ascii="宋体" w:hAnsi="宋体" w:cs="宋体"/>
                <w:szCs w:val="21"/>
                <w:lang w:val="zh-CN"/>
              </w:rPr>
              <w:t>项目等）</w:t>
            </w:r>
            <w:r>
              <w:rPr>
                <w:rFonts w:hint="eastAsia" w:ascii="宋体" w:hAnsi="宋体" w:cs="宋体"/>
                <w:szCs w:val="21"/>
              </w:rPr>
              <w:t>400</w:t>
            </w:r>
            <w:r>
              <w:rPr>
                <w:rFonts w:hint="eastAsia" w:ascii="宋体" w:hAnsi="宋体"/>
                <w:szCs w:val="21"/>
              </w:rPr>
              <w:t>万元及以上</w:t>
            </w:r>
            <w:r>
              <w:rPr>
                <w:rFonts w:hint="eastAsia" w:ascii="宋体" w:hAnsi="宋体" w:cs="宋体"/>
                <w:szCs w:val="21"/>
                <w:lang w:val="zh-CN"/>
              </w:rPr>
              <w:t>的工程量清单或预（结）算，每完成</w:t>
            </w:r>
            <w:r>
              <w:rPr>
                <w:rFonts w:hint="eastAsia" w:ascii="宋体" w:hAnsi="宋体"/>
                <w:szCs w:val="21"/>
              </w:rPr>
              <w:t>一个项目得</w:t>
            </w:r>
            <w:r>
              <w:rPr>
                <w:rFonts w:ascii="宋体" w:hAnsi="宋体"/>
                <w:szCs w:val="21"/>
              </w:rPr>
              <w:t>1</w:t>
            </w:r>
            <w:r>
              <w:rPr>
                <w:rFonts w:hint="eastAsia" w:ascii="宋体" w:hAnsi="宋体"/>
                <w:szCs w:val="21"/>
              </w:rPr>
              <w:t>分，最多得</w:t>
            </w:r>
            <w:r>
              <w:rPr>
                <w:rFonts w:ascii="宋体" w:hAnsi="宋体"/>
                <w:szCs w:val="21"/>
              </w:rPr>
              <w:t>2</w:t>
            </w:r>
            <w:r>
              <w:rPr>
                <w:rFonts w:hint="eastAsia" w:ascii="宋体" w:hAnsi="宋体" w:cs="宋体"/>
                <w:szCs w:val="21"/>
                <w:lang w:val="zh-CN"/>
              </w:rPr>
              <w:t>分。</w:t>
            </w:r>
          </w:p>
          <w:p>
            <w:pPr>
              <w:spacing w:line="360" w:lineRule="auto"/>
              <w:rPr>
                <w:rFonts w:ascii="宋体" w:hAnsi="宋体"/>
                <w:b/>
                <w:szCs w:val="21"/>
              </w:rPr>
            </w:pPr>
            <w:r>
              <w:rPr>
                <w:rFonts w:hint="eastAsia" w:ascii="宋体" w:hAnsi="宋体" w:cs="宋体"/>
                <w:szCs w:val="21"/>
                <w:lang w:val="zh-CN"/>
              </w:rPr>
              <w:t>以上业绩投标文件中需提供政府投资项目委托合同</w:t>
            </w:r>
            <w:r>
              <w:rPr>
                <w:rFonts w:hint="eastAsia" w:ascii="宋体" w:hAnsi="宋体" w:cs="宋体"/>
                <w:szCs w:val="21"/>
                <w:lang w:val="en-US" w:eastAsia="zh-CN"/>
              </w:rPr>
              <w:t>或</w:t>
            </w:r>
            <w:r>
              <w:rPr>
                <w:rFonts w:hint="eastAsia" w:ascii="宋体" w:hAnsi="宋体"/>
                <w:szCs w:val="21"/>
              </w:rPr>
              <w:t>工程预算编制、预（结）算评审报告（</w:t>
            </w:r>
            <w:r>
              <w:rPr>
                <w:rFonts w:hint="eastAsia" w:ascii="宋体" w:hAnsi="宋体"/>
                <w:szCs w:val="21"/>
                <w:lang w:val="en-US" w:eastAsia="zh-CN"/>
              </w:rPr>
              <w:t>以上材料须</w:t>
            </w:r>
            <w:r>
              <w:rPr>
                <w:rFonts w:hint="eastAsia" w:ascii="宋体" w:hAnsi="宋体"/>
                <w:szCs w:val="21"/>
              </w:rPr>
              <w:t>能证明其预算编制、预结算评审标的金额</w:t>
            </w:r>
            <w:r>
              <w:rPr>
                <w:rFonts w:hint="eastAsia" w:ascii="宋体" w:hAnsi="宋体"/>
                <w:szCs w:val="21"/>
                <w:lang w:eastAsia="zh-CN"/>
              </w:rPr>
              <w:t>；</w:t>
            </w:r>
            <w:r>
              <w:rPr>
                <w:rFonts w:hint="eastAsia" w:ascii="宋体" w:hAnsi="宋体"/>
                <w:szCs w:val="21"/>
              </w:rPr>
              <w:t>如以评审报告为业绩投标的，评审报告须有委托方签章认定，不能证明委托方认定的金额不得分）。</w:t>
            </w:r>
          </w:p>
          <w:p>
            <w:pPr>
              <w:spacing w:line="360" w:lineRule="auto"/>
              <w:rPr>
                <w:rFonts w:ascii="宋体" w:hAnsi="宋体"/>
                <w:b/>
                <w:szCs w:val="21"/>
              </w:rPr>
            </w:pPr>
            <w:r>
              <w:rPr>
                <w:rFonts w:hint="eastAsia" w:ascii="宋体" w:hAnsi="宋体" w:cs="宋体"/>
                <w:kern w:val="0"/>
                <w:szCs w:val="21"/>
              </w:rPr>
              <w:t>注：“政府投资项目”是指政府作为投资主体的投资项目，主要指公共事业、基础设施等方面的公益性项目。</w:t>
            </w:r>
          </w:p>
        </w:tc>
        <w:tc>
          <w:tcPr>
            <w:tcW w:w="967" w:type="dxa"/>
            <w:vMerge w:val="continue"/>
            <w:vAlign w:val="center"/>
          </w:tcPr>
          <w:p>
            <w:pPr>
              <w:jc w:val="center"/>
              <w:rPr>
                <w:rFonts w:ascii="仿宋" w:hAnsi="仿宋" w:eastAsia="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Merge w:val="restart"/>
            <w:vAlign w:val="center"/>
          </w:tcPr>
          <w:p>
            <w:pPr>
              <w:spacing w:line="360" w:lineRule="auto"/>
              <w:jc w:val="center"/>
              <w:rPr>
                <w:rFonts w:ascii="宋体" w:cs="宋体"/>
                <w:szCs w:val="21"/>
              </w:rPr>
            </w:pPr>
            <w:r>
              <w:rPr>
                <w:rFonts w:hint="eastAsia" w:ascii="宋体" w:hAnsi="宋体"/>
                <w:szCs w:val="21"/>
              </w:rPr>
              <w:t>造价专用软件</w:t>
            </w:r>
          </w:p>
        </w:tc>
        <w:tc>
          <w:tcPr>
            <w:tcW w:w="6558" w:type="dxa"/>
            <w:vAlign w:val="center"/>
          </w:tcPr>
          <w:p>
            <w:pPr>
              <w:spacing w:line="360" w:lineRule="auto"/>
              <w:rPr>
                <w:rFonts w:ascii="宋体" w:cs="宋体"/>
                <w:b/>
                <w:bCs/>
                <w:szCs w:val="21"/>
                <w:lang w:val="zh-CN"/>
              </w:rPr>
            </w:pPr>
            <w:r>
              <w:rPr>
                <w:rFonts w:hint="eastAsia" w:ascii="宋体" w:hAnsi="宋体" w:cs="宋体"/>
                <w:b/>
                <w:bCs/>
                <w:szCs w:val="21"/>
                <w:lang w:val="en-US" w:eastAsia="zh-CN"/>
              </w:rPr>
              <w:t>一标段</w:t>
            </w:r>
            <w:r>
              <w:rPr>
                <w:rFonts w:hint="eastAsia" w:ascii="宋体" w:hAnsi="宋体" w:cs="宋体"/>
                <w:b/>
                <w:bCs/>
                <w:szCs w:val="21"/>
                <w:lang w:val="zh-CN"/>
              </w:rPr>
              <w:t>：甲</w:t>
            </w:r>
            <w:r>
              <w:rPr>
                <w:rFonts w:hint="eastAsia" w:ascii="宋体" w:hAnsi="宋体" w:cs="宋体"/>
                <w:szCs w:val="21"/>
                <w:lang w:val="zh-CN"/>
              </w:rPr>
              <w:t>级资质单位（购买或租赁）造价专用软件（算量、套价）数量为</w:t>
            </w:r>
            <w:r>
              <w:rPr>
                <w:rFonts w:ascii="宋体" w:hAnsi="宋体" w:cs="宋体"/>
                <w:szCs w:val="21"/>
                <w:lang w:val="zh-CN"/>
              </w:rPr>
              <w:t>40</w:t>
            </w:r>
            <w:r>
              <w:rPr>
                <w:rFonts w:hint="eastAsia" w:ascii="宋体" w:hAnsi="宋体" w:cs="宋体"/>
                <w:szCs w:val="21"/>
                <w:lang w:val="zh-CN"/>
              </w:rPr>
              <w:t>套</w:t>
            </w:r>
            <w:r>
              <w:rPr>
                <w:rFonts w:ascii="宋体" w:hAnsi="宋体" w:cs="宋体"/>
                <w:szCs w:val="21"/>
                <w:lang w:val="zh-CN"/>
              </w:rPr>
              <w:t>(</w:t>
            </w:r>
            <w:r>
              <w:rPr>
                <w:rFonts w:hint="eastAsia" w:ascii="宋体" w:hAnsi="宋体" w:cs="宋体"/>
                <w:szCs w:val="21"/>
                <w:lang w:val="zh-CN"/>
              </w:rPr>
              <w:t>点</w:t>
            </w:r>
            <w:r>
              <w:rPr>
                <w:rFonts w:ascii="宋体" w:hAnsi="宋体" w:cs="宋体"/>
                <w:szCs w:val="21"/>
                <w:lang w:val="zh-CN"/>
              </w:rPr>
              <w:t>)</w:t>
            </w:r>
            <w:r>
              <w:rPr>
                <w:rFonts w:hint="eastAsia" w:ascii="宋体" w:hAnsi="宋体" w:cs="宋体"/>
                <w:szCs w:val="21"/>
                <w:lang w:val="zh-CN"/>
              </w:rPr>
              <w:t>的得</w:t>
            </w:r>
            <w:r>
              <w:rPr>
                <w:rFonts w:hint="eastAsia" w:ascii="宋体" w:hAnsi="宋体" w:cs="宋体"/>
                <w:szCs w:val="21"/>
                <w:lang w:val="en-US" w:eastAsia="zh-CN"/>
              </w:rPr>
              <w:t>4</w:t>
            </w:r>
            <w:r>
              <w:rPr>
                <w:rFonts w:hint="eastAsia" w:ascii="宋体" w:hAnsi="宋体" w:cs="宋体"/>
                <w:szCs w:val="21"/>
                <w:lang w:val="zh-CN"/>
              </w:rPr>
              <w:t>分，在此基础上每再增加一套</w:t>
            </w:r>
            <w:r>
              <w:rPr>
                <w:rFonts w:ascii="宋体" w:hAnsi="宋体" w:cs="宋体"/>
                <w:szCs w:val="21"/>
                <w:lang w:val="zh-CN"/>
              </w:rPr>
              <w:t>(</w:t>
            </w:r>
            <w:r>
              <w:rPr>
                <w:rFonts w:hint="eastAsia" w:ascii="宋体" w:hAnsi="宋体" w:cs="宋体"/>
                <w:szCs w:val="21"/>
                <w:lang w:val="zh-CN"/>
              </w:rPr>
              <w:t>点</w:t>
            </w:r>
            <w:r>
              <w:rPr>
                <w:rFonts w:ascii="宋体" w:hAnsi="宋体" w:cs="宋体"/>
                <w:szCs w:val="21"/>
                <w:lang w:val="zh-CN"/>
              </w:rPr>
              <w:t>)</w:t>
            </w:r>
            <w:r>
              <w:rPr>
                <w:rFonts w:hint="eastAsia" w:ascii="宋体" w:hAnsi="宋体" w:cs="宋体"/>
                <w:szCs w:val="21"/>
                <w:lang w:val="zh-CN"/>
              </w:rPr>
              <w:t>增加</w:t>
            </w:r>
            <w:r>
              <w:rPr>
                <w:rFonts w:ascii="宋体" w:hAnsi="宋体" w:cs="宋体"/>
                <w:szCs w:val="21"/>
              </w:rPr>
              <w:t>0.5</w:t>
            </w:r>
            <w:r>
              <w:rPr>
                <w:rFonts w:hint="eastAsia" w:ascii="宋体" w:hAnsi="宋体" w:cs="宋体"/>
                <w:szCs w:val="21"/>
                <w:lang w:val="zh-CN"/>
              </w:rPr>
              <w:t>分</w:t>
            </w:r>
            <w:r>
              <w:rPr>
                <w:rFonts w:ascii="宋体" w:hAnsi="宋体" w:cs="宋体"/>
                <w:szCs w:val="21"/>
                <w:lang w:val="zh-CN"/>
              </w:rPr>
              <w:t xml:space="preserve">, </w:t>
            </w:r>
            <w:r>
              <w:rPr>
                <w:rFonts w:hint="eastAsia" w:ascii="宋体" w:hAnsi="宋体" w:cs="宋体"/>
                <w:szCs w:val="21"/>
                <w:lang w:val="zh-CN"/>
              </w:rPr>
              <w:t>最多加</w:t>
            </w:r>
            <w:r>
              <w:rPr>
                <w:rFonts w:ascii="宋体" w:hAnsi="宋体" w:cs="宋体"/>
                <w:szCs w:val="21"/>
              </w:rPr>
              <w:t>4</w:t>
            </w:r>
            <w:r>
              <w:rPr>
                <w:rFonts w:hint="eastAsia" w:ascii="宋体" w:hAnsi="宋体" w:cs="宋体"/>
                <w:szCs w:val="21"/>
                <w:lang w:val="zh-CN"/>
              </w:rPr>
              <w:t>分。</w:t>
            </w:r>
            <w:r>
              <w:rPr>
                <w:rFonts w:hint="eastAsia" w:ascii="宋体" w:hAnsi="宋体" w:cs="宋体"/>
                <w:b/>
                <w:bCs/>
                <w:szCs w:val="21"/>
                <w:lang w:val="zh-CN"/>
              </w:rPr>
              <w:t>（</w:t>
            </w:r>
            <w:r>
              <w:rPr>
                <w:rFonts w:hint="eastAsia" w:ascii="宋体" w:hAnsi="宋体"/>
                <w:b/>
                <w:szCs w:val="21"/>
              </w:rPr>
              <w:t>需提供购买发票或租赁合同</w:t>
            </w:r>
            <w:r>
              <w:rPr>
                <w:rFonts w:hint="eastAsia" w:ascii="宋体" w:hAnsi="宋体" w:cs="宋体"/>
                <w:b/>
                <w:bCs/>
                <w:szCs w:val="21"/>
                <w:lang w:val="zh-CN"/>
              </w:rPr>
              <w:t>；如果是租赁，租赁的期限必需覆盖开标当天的日期；不符合上述要求的不得分。）</w:t>
            </w:r>
          </w:p>
        </w:tc>
        <w:tc>
          <w:tcPr>
            <w:tcW w:w="967" w:type="dxa"/>
            <w:vMerge w:val="restart"/>
            <w:vAlign w:val="center"/>
          </w:tcPr>
          <w:p>
            <w:pPr>
              <w:jc w:val="center"/>
              <w:rPr>
                <w:rFonts w:ascii="宋体" w:cs="宋体"/>
                <w:szCs w:val="21"/>
              </w:rPr>
            </w:pPr>
            <w:r>
              <w:rPr>
                <w:rFonts w:hint="eastAsia" w:ascii="宋体" w:hAnsi="宋体" w:cs="宋体"/>
                <w:szCs w:val="21"/>
                <w:lang w:val="en-US" w:eastAsia="zh-CN"/>
              </w:rPr>
              <w:t>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Merge w:val="continue"/>
            <w:vAlign w:val="center"/>
          </w:tcPr>
          <w:p>
            <w:pPr>
              <w:tabs>
                <w:tab w:val="left" w:pos="461"/>
              </w:tabs>
              <w:spacing w:line="400" w:lineRule="exact"/>
              <w:jc w:val="center"/>
              <w:rPr>
                <w:rFonts w:ascii="仿宋" w:hAnsi="仿宋" w:eastAsia="仿宋"/>
                <w:szCs w:val="21"/>
              </w:rPr>
            </w:pPr>
          </w:p>
        </w:tc>
        <w:tc>
          <w:tcPr>
            <w:tcW w:w="6558" w:type="dxa"/>
            <w:vAlign w:val="center"/>
          </w:tcPr>
          <w:p>
            <w:pPr>
              <w:spacing w:line="360" w:lineRule="auto"/>
              <w:rPr>
                <w:rFonts w:ascii="宋体" w:cs="宋体"/>
                <w:b/>
                <w:bCs/>
                <w:szCs w:val="21"/>
                <w:lang w:val="zh-CN"/>
              </w:rPr>
            </w:pPr>
            <w:r>
              <w:rPr>
                <w:rFonts w:hint="eastAsia" w:ascii="宋体" w:hAnsi="宋体" w:cs="宋体"/>
                <w:b/>
                <w:bCs/>
                <w:szCs w:val="21"/>
                <w:lang w:val="en-US" w:eastAsia="zh-CN"/>
              </w:rPr>
              <w:t>二标段</w:t>
            </w:r>
            <w:r>
              <w:rPr>
                <w:rFonts w:hint="eastAsia" w:ascii="宋体" w:hAnsi="宋体" w:cs="宋体"/>
                <w:b/>
                <w:bCs/>
                <w:szCs w:val="21"/>
                <w:lang w:val="zh-CN"/>
              </w:rPr>
              <w:t>：乙</w:t>
            </w:r>
            <w:r>
              <w:rPr>
                <w:rFonts w:hint="eastAsia" w:ascii="宋体" w:hAnsi="宋体" w:cs="宋体"/>
                <w:szCs w:val="21"/>
                <w:lang w:val="zh-CN"/>
              </w:rPr>
              <w:t>级资质单位（购买或租赁）造价专用软件（算量、套价）数量为</w:t>
            </w:r>
            <w:r>
              <w:rPr>
                <w:rFonts w:ascii="宋体" w:hAnsi="宋体" w:cs="宋体"/>
                <w:szCs w:val="21"/>
                <w:lang w:val="zh-CN"/>
              </w:rPr>
              <w:t>20</w:t>
            </w:r>
            <w:r>
              <w:rPr>
                <w:rFonts w:hint="eastAsia" w:ascii="宋体" w:hAnsi="宋体" w:cs="宋体"/>
                <w:szCs w:val="21"/>
                <w:lang w:val="zh-CN"/>
              </w:rPr>
              <w:t>套</w:t>
            </w:r>
            <w:r>
              <w:rPr>
                <w:rFonts w:ascii="宋体" w:hAnsi="宋体" w:cs="宋体"/>
                <w:szCs w:val="21"/>
                <w:lang w:val="zh-CN"/>
              </w:rPr>
              <w:t>(</w:t>
            </w:r>
            <w:r>
              <w:rPr>
                <w:rFonts w:hint="eastAsia" w:ascii="宋体" w:hAnsi="宋体" w:cs="宋体"/>
                <w:szCs w:val="21"/>
                <w:lang w:val="zh-CN"/>
              </w:rPr>
              <w:t>点</w:t>
            </w:r>
            <w:r>
              <w:rPr>
                <w:rFonts w:ascii="宋体" w:hAnsi="宋体" w:cs="宋体"/>
                <w:szCs w:val="21"/>
                <w:lang w:val="zh-CN"/>
              </w:rPr>
              <w:t>)</w:t>
            </w:r>
            <w:r>
              <w:rPr>
                <w:rFonts w:hint="eastAsia" w:ascii="宋体" w:hAnsi="宋体" w:cs="宋体"/>
                <w:szCs w:val="21"/>
                <w:lang w:val="zh-CN"/>
              </w:rPr>
              <w:t>的得</w:t>
            </w:r>
            <w:r>
              <w:rPr>
                <w:rFonts w:hint="eastAsia" w:ascii="宋体" w:hAnsi="宋体" w:cs="宋体"/>
                <w:szCs w:val="21"/>
                <w:lang w:val="en-US" w:eastAsia="zh-CN"/>
              </w:rPr>
              <w:t>4</w:t>
            </w:r>
            <w:r>
              <w:rPr>
                <w:rFonts w:hint="eastAsia" w:ascii="宋体" w:hAnsi="宋体" w:cs="宋体"/>
                <w:szCs w:val="21"/>
                <w:lang w:val="zh-CN"/>
              </w:rPr>
              <w:t>分，在此基础上每再增加一套</w:t>
            </w:r>
            <w:r>
              <w:rPr>
                <w:rFonts w:ascii="宋体" w:hAnsi="宋体" w:cs="宋体"/>
                <w:szCs w:val="21"/>
                <w:lang w:val="zh-CN"/>
              </w:rPr>
              <w:t>(</w:t>
            </w:r>
            <w:r>
              <w:rPr>
                <w:rFonts w:hint="eastAsia" w:ascii="宋体" w:hAnsi="宋体" w:cs="宋体"/>
                <w:szCs w:val="21"/>
                <w:lang w:val="zh-CN"/>
              </w:rPr>
              <w:t>点</w:t>
            </w:r>
            <w:r>
              <w:rPr>
                <w:rFonts w:ascii="宋体" w:hAnsi="宋体" w:cs="宋体"/>
                <w:szCs w:val="21"/>
                <w:lang w:val="zh-CN"/>
              </w:rPr>
              <w:t>)</w:t>
            </w:r>
            <w:r>
              <w:rPr>
                <w:rFonts w:hint="eastAsia" w:ascii="宋体" w:hAnsi="宋体" w:cs="宋体"/>
                <w:szCs w:val="21"/>
                <w:lang w:val="zh-CN"/>
              </w:rPr>
              <w:t>增加</w:t>
            </w:r>
            <w:r>
              <w:rPr>
                <w:rFonts w:ascii="宋体" w:hAnsi="宋体" w:cs="宋体"/>
                <w:szCs w:val="21"/>
                <w:lang w:val="zh-CN"/>
              </w:rPr>
              <w:t>0.5</w:t>
            </w:r>
            <w:r>
              <w:rPr>
                <w:rFonts w:hint="eastAsia" w:ascii="宋体" w:hAnsi="宋体" w:cs="宋体"/>
                <w:szCs w:val="21"/>
                <w:lang w:val="zh-CN"/>
              </w:rPr>
              <w:t>分</w:t>
            </w:r>
            <w:r>
              <w:rPr>
                <w:rFonts w:ascii="宋体" w:hAnsi="宋体" w:cs="宋体"/>
                <w:szCs w:val="21"/>
                <w:lang w:val="zh-CN"/>
              </w:rPr>
              <w:t xml:space="preserve">, </w:t>
            </w:r>
            <w:r>
              <w:rPr>
                <w:rFonts w:hint="eastAsia" w:ascii="宋体" w:hAnsi="宋体" w:cs="宋体"/>
                <w:szCs w:val="21"/>
                <w:lang w:val="zh-CN"/>
              </w:rPr>
              <w:t>最多加</w:t>
            </w:r>
            <w:r>
              <w:rPr>
                <w:rFonts w:ascii="宋体" w:hAnsi="宋体" w:cs="宋体"/>
                <w:szCs w:val="21"/>
              </w:rPr>
              <w:t>4</w:t>
            </w:r>
            <w:r>
              <w:rPr>
                <w:rFonts w:hint="eastAsia" w:ascii="宋体" w:hAnsi="宋体" w:cs="宋体"/>
                <w:szCs w:val="21"/>
                <w:lang w:val="zh-CN"/>
              </w:rPr>
              <w:t>分。</w:t>
            </w:r>
            <w:r>
              <w:rPr>
                <w:rFonts w:hint="eastAsia" w:ascii="宋体" w:hAnsi="宋体" w:cs="宋体"/>
                <w:b/>
                <w:bCs/>
                <w:szCs w:val="21"/>
                <w:lang w:val="zh-CN"/>
              </w:rPr>
              <w:t>（</w:t>
            </w:r>
            <w:r>
              <w:rPr>
                <w:rFonts w:hint="eastAsia" w:ascii="宋体" w:hAnsi="宋体"/>
                <w:b/>
                <w:szCs w:val="21"/>
              </w:rPr>
              <w:t>需提供购买发票或租赁合同</w:t>
            </w:r>
            <w:r>
              <w:rPr>
                <w:rFonts w:hint="eastAsia" w:ascii="宋体" w:hAnsi="宋体" w:cs="宋体"/>
                <w:b/>
                <w:bCs/>
                <w:szCs w:val="21"/>
                <w:lang w:val="zh-CN"/>
              </w:rPr>
              <w:t>；如果是租赁，租赁的期限必需覆盖开标当天的日期；不符合上述要求的不得分。）</w:t>
            </w:r>
          </w:p>
        </w:tc>
        <w:tc>
          <w:tcPr>
            <w:tcW w:w="967" w:type="dxa"/>
            <w:vMerge w:val="continue"/>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szCs w:val="21"/>
              </w:rPr>
            </w:pPr>
            <w:r>
              <w:rPr>
                <w:rFonts w:hint="eastAsia" w:ascii="宋体" w:hAnsi="宋体"/>
                <w:b/>
                <w:szCs w:val="21"/>
              </w:rPr>
              <w:t>技术部分（满分</w:t>
            </w:r>
            <w:r>
              <w:rPr>
                <w:rFonts w:ascii="宋体" w:hAnsi="宋体"/>
                <w:b/>
                <w:szCs w:val="21"/>
                <w:u w:val="single"/>
              </w:rPr>
              <w:t xml:space="preserve"> </w:t>
            </w:r>
            <w:r>
              <w:rPr>
                <w:rFonts w:hint="eastAsia" w:ascii="宋体" w:hAnsi="宋体"/>
                <w:b/>
                <w:szCs w:val="21"/>
                <w:u w:val="single"/>
                <w:lang w:val="en-US" w:eastAsia="zh-CN"/>
              </w:rPr>
              <w:t>30</w:t>
            </w:r>
            <w:r>
              <w:rPr>
                <w:rFonts w:ascii="宋体" w:hAnsi="宋体"/>
                <w:b/>
                <w:szCs w:val="21"/>
                <w:u w:val="single"/>
              </w:rPr>
              <w:t xml:space="preserve">  </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宋体" w:cs="宋体"/>
                <w:szCs w:val="21"/>
              </w:rPr>
            </w:pPr>
            <w:r>
              <w:rPr>
                <w:rFonts w:hint="eastAsia" w:ascii="宋体" w:hAnsi="宋体"/>
                <w:b/>
                <w:szCs w:val="21"/>
              </w:rPr>
              <w:t>评分因素</w:t>
            </w:r>
          </w:p>
        </w:tc>
        <w:tc>
          <w:tcPr>
            <w:tcW w:w="6558" w:type="dxa"/>
            <w:vAlign w:val="center"/>
          </w:tcPr>
          <w:p>
            <w:pPr>
              <w:spacing w:line="360" w:lineRule="auto"/>
              <w:jc w:val="center"/>
              <w:rPr>
                <w:rFonts w:ascii="宋体"/>
                <w:szCs w:val="21"/>
              </w:rPr>
            </w:pPr>
            <w:r>
              <w:rPr>
                <w:rFonts w:hint="eastAsia" w:ascii="宋体" w:hAnsi="宋体"/>
                <w:b/>
                <w:szCs w:val="21"/>
              </w:rPr>
              <w:t>评标标准</w:t>
            </w:r>
          </w:p>
        </w:tc>
        <w:tc>
          <w:tcPr>
            <w:tcW w:w="967" w:type="dxa"/>
            <w:vAlign w:val="center"/>
          </w:tcPr>
          <w:p>
            <w:pPr>
              <w:jc w:val="center"/>
              <w:rPr>
                <w:rFonts w:ascii="宋体" w:cs="宋体"/>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仿宋" w:hAnsi="仿宋" w:eastAsia="仿宋"/>
                <w:szCs w:val="21"/>
              </w:rPr>
            </w:pPr>
            <w:r>
              <w:rPr>
                <w:rFonts w:hint="eastAsia" w:ascii="宋体" w:hAnsi="宋体" w:cs="宋体"/>
                <w:szCs w:val="21"/>
              </w:rPr>
              <w:t>服务方案</w:t>
            </w:r>
          </w:p>
        </w:tc>
        <w:tc>
          <w:tcPr>
            <w:tcW w:w="6558" w:type="dxa"/>
            <w:vAlign w:val="center"/>
          </w:tcPr>
          <w:p>
            <w:pPr>
              <w:spacing w:line="360" w:lineRule="auto"/>
              <w:rPr>
                <w:rFonts w:ascii="宋体"/>
                <w:szCs w:val="21"/>
              </w:rPr>
            </w:pPr>
            <w:r>
              <w:rPr>
                <w:rFonts w:hint="eastAsia" w:ascii="宋体" w:hAnsi="宋体"/>
                <w:szCs w:val="21"/>
              </w:rPr>
              <w:t>评标委员会根据各投标人服务方案的内容是否详实完整可行，至少应包括：质量控制、保障措施、技术档案管理制度、风险控制制度。</w:t>
            </w:r>
          </w:p>
          <w:p>
            <w:pPr>
              <w:spacing w:line="360" w:lineRule="auto"/>
              <w:rPr>
                <w:rFonts w:ascii="宋体"/>
                <w:szCs w:val="21"/>
              </w:rPr>
            </w:pPr>
            <w:r>
              <w:rPr>
                <w:rFonts w:ascii="宋体" w:hAnsi="宋体"/>
                <w:szCs w:val="21"/>
              </w:rPr>
              <w:t>1</w:t>
            </w:r>
            <w:r>
              <w:rPr>
                <w:rFonts w:hint="eastAsia" w:ascii="宋体" w:hAnsi="宋体"/>
                <w:szCs w:val="21"/>
              </w:rPr>
              <w:t>、总体服务方案的内容详实完整、实际可行，</w:t>
            </w:r>
            <w:r>
              <w:rPr>
                <w:rFonts w:hint="eastAsia"/>
                <w:szCs w:val="21"/>
              </w:rPr>
              <w:t>思路清楚，各服务要求齐全，制定的服务方案能够保证项目的顺利完成，得</w:t>
            </w:r>
            <w:r>
              <w:rPr>
                <w:rFonts w:hint="eastAsia"/>
                <w:szCs w:val="21"/>
                <w:lang w:val="en-US" w:eastAsia="zh-CN"/>
              </w:rPr>
              <w:t>4</w:t>
            </w:r>
            <w:r>
              <w:rPr>
                <w:rFonts w:hint="eastAsia"/>
                <w:szCs w:val="21"/>
              </w:rPr>
              <w:t>分，仅为简单概括描述的得</w:t>
            </w:r>
            <w:r>
              <w:rPr>
                <w:rFonts w:hint="eastAsia"/>
                <w:szCs w:val="21"/>
                <w:lang w:val="en-US" w:eastAsia="zh-CN"/>
              </w:rPr>
              <w:t>2</w:t>
            </w:r>
            <w:r>
              <w:rPr>
                <w:rFonts w:hint="eastAsia"/>
                <w:szCs w:val="21"/>
              </w:rPr>
              <w:t>分，缺少不得分；</w:t>
            </w:r>
          </w:p>
          <w:p>
            <w:pPr>
              <w:spacing w:line="360" w:lineRule="auto"/>
              <w:rPr>
                <w:rFonts w:ascii="宋体"/>
                <w:szCs w:val="21"/>
              </w:rPr>
            </w:pPr>
            <w:r>
              <w:rPr>
                <w:rFonts w:ascii="宋体" w:hAnsi="宋体"/>
                <w:szCs w:val="21"/>
              </w:rPr>
              <w:t>2</w:t>
            </w:r>
            <w:r>
              <w:rPr>
                <w:rFonts w:hint="eastAsia" w:ascii="宋体" w:hAnsi="宋体"/>
                <w:szCs w:val="21"/>
              </w:rPr>
              <w:t>、质量控制：针对本项目质量要求，制定出实现质量目标的具体保证措施，并根据工作内容、重点和难点，进行分析并制定出相应的处理方法，</w:t>
            </w:r>
            <w:r>
              <w:rPr>
                <w:rFonts w:hint="eastAsia"/>
                <w:szCs w:val="21"/>
              </w:rPr>
              <w:t>得</w:t>
            </w:r>
            <w:r>
              <w:rPr>
                <w:rFonts w:hint="eastAsia" w:ascii="宋体" w:hAnsi="宋体"/>
                <w:szCs w:val="21"/>
                <w:lang w:val="en-US" w:eastAsia="zh-CN"/>
              </w:rPr>
              <w:t>4</w:t>
            </w:r>
            <w:r>
              <w:rPr>
                <w:rFonts w:hint="eastAsia" w:ascii="宋体" w:hAnsi="宋体"/>
                <w:szCs w:val="21"/>
              </w:rPr>
              <w:t>分，</w:t>
            </w:r>
            <w:r>
              <w:rPr>
                <w:rFonts w:hint="eastAsia"/>
                <w:szCs w:val="21"/>
              </w:rPr>
              <w:t>仅为简单概括描述的得</w:t>
            </w:r>
            <w:r>
              <w:rPr>
                <w:rFonts w:hint="eastAsia"/>
                <w:szCs w:val="21"/>
                <w:lang w:val="en-US" w:eastAsia="zh-CN"/>
              </w:rPr>
              <w:t>2</w:t>
            </w:r>
            <w:r>
              <w:rPr>
                <w:rFonts w:hint="eastAsia"/>
                <w:szCs w:val="21"/>
              </w:rPr>
              <w:t>分，缺少不得分；</w:t>
            </w:r>
          </w:p>
          <w:p>
            <w:pPr>
              <w:spacing w:line="360" w:lineRule="auto"/>
              <w:rPr>
                <w:rFonts w:ascii="宋体"/>
                <w:szCs w:val="21"/>
              </w:rPr>
            </w:pPr>
            <w:r>
              <w:rPr>
                <w:rFonts w:ascii="宋体" w:hAnsi="宋体"/>
                <w:szCs w:val="21"/>
              </w:rPr>
              <w:t>3</w:t>
            </w:r>
            <w:r>
              <w:rPr>
                <w:rFonts w:hint="eastAsia" w:ascii="宋体" w:hAnsi="宋体"/>
                <w:szCs w:val="21"/>
              </w:rPr>
              <w:t>、保障措施：</w:t>
            </w:r>
            <w:r>
              <w:rPr>
                <w:rFonts w:hint="eastAsia"/>
              </w:rPr>
              <w:t>对造价咨询工作质量保证措施、时间进度管理措施、组织保障措施详细说明的，</w:t>
            </w:r>
            <w:r>
              <w:rPr>
                <w:rFonts w:hint="eastAsia"/>
                <w:szCs w:val="21"/>
              </w:rPr>
              <w:t>得</w:t>
            </w:r>
            <w:r>
              <w:rPr>
                <w:rFonts w:hint="eastAsia" w:ascii="宋体" w:hAnsi="宋体"/>
                <w:szCs w:val="21"/>
                <w:lang w:val="en-US" w:eastAsia="zh-CN"/>
              </w:rPr>
              <w:t>4</w:t>
            </w:r>
            <w:r>
              <w:rPr>
                <w:rFonts w:hint="eastAsia" w:ascii="宋体" w:hAnsi="宋体"/>
                <w:szCs w:val="21"/>
              </w:rPr>
              <w:t>分，</w:t>
            </w:r>
            <w:r>
              <w:rPr>
                <w:rFonts w:hint="eastAsia"/>
                <w:szCs w:val="21"/>
              </w:rPr>
              <w:t>仅为简单概括描述的得</w:t>
            </w:r>
            <w:r>
              <w:rPr>
                <w:rFonts w:hint="eastAsia"/>
                <w:szCs w:val="21"/>
                <w:lang w:val="en-US" w:eastAsia="zh-CN"/>
              </w:rPr>
              <w:t>2</w:t>
            </w:r>
            <w:r>
              <w:rPr>
                <w:rFonts w:hint="eastAsia"/>
                <w:szCs w:val="21"/>
              </w:rPr>
              <w:t>分，缺少不得分；</w:t>
            </w:r>
          </w:p>
          <w:p>
            <w:pPr>
              <w:spacing w:line="360" w:lineRule="auto"/>
              <w:rPr>
                <w:rFonts w:ascii="宋体"/>
                <w:szCs w:val="21"/>
              </w:rPr>
            </w:pPr>
            <w:r>
              <w:rPr>
                <w:rFonts w:ascii="宋体" w:hAnsi="宋体"/>
                <w:szCs w:val="21"/>
              </w:rPr>
              <w:t>4</w:t>
            </w:r>
            <w:r>
              <w:rPr>
                <w:rFonts w:hint="eastAsia" w:ascii="宋体" w:hAnsi="宋体"/>
                <w:szCs w:val="21"/>
              </w:rPr>
              <w:t>、技术档案管理制度：有</w:t>
            </w:r>
            <w:r>
              <w:rPr>
                <w:rFonts w:hint="eastAsia"/>
              </w:rPr>
              <w:t>完善档案的收集、整理、保管、利用和鉴定销毁等管理制度，并采取可靠的安全防护技术和措施，保证档案的真</w:t>
            </w:r>
            <w:r>
              <w:rPr>
                <w:rFonts w:hint="eastAsia" w:ascii="宋体" w:hAnsi="宋体"/>
                <w:szCs w:val="21"/>
              </w:rPr>
              <w:t>实、完整、可用、安全的管理制度，得</w:t>
            </w:r>
            <w:r>
              <w:rPr>
                <w:rFonts w:hint="eastAsia" w:ascii="宋体" w:hAnsi="宋体"/>
                <w:szCs w:val="21"/>
                <w:lang w:val="en-US" w:eastAsia="zh-CN"/>
              </w:rPr>
              <w:t>4</w:t>
            </w:r>
            <w:r>
              <w:rPr>
                <w:rFonts w:hint="eastAsia" w:ascii="宋体" w:hAnsi="宋体"/>
                <w:szCs w:val="21"/>
              </w:rPr>
              <w:t>分，仅为简单概括描述的得</w:t>
            </w:r>
            <w:r>
              <w:rPr>
                <w:rFonts w:ascii="宋体" w:hAnsi="宋体"/>
                <w:szCs w:val="21"/>
              </w:rPr>
              <w:t>1</w:t>
            </w:r>
            <w:r>
              <w:rPr>
                <w:rFonts w:hint="eastAsia" w:ascii="宋体" w:hAnsi="宋体"/>
                <w:szCs w:val="21"/>
              </w:rPr>
              <w:t>分，缺少不得分；</w:t>
            </w:r>
          </w:p>
          <w:p>
            <w:pPr>
              <w:spacing w:line="360" w:lineRule="auto"/>
              <w:rPr>
                <w:rFonts w:ascii="宋体"/>
                <w:szCs w:val="21"/>
              </w:rPr>
            </w:pPr>
            <w:r>
              <w:rPr>
                <w:rFonts w:ascii="宋体" w:hAnsi="宋体"/>
                <w:szCs w:val="21"/>
              </w:rPr>
              <w:t>5</w:t>
            </w:r>
            <w:r>
              <w:rPr>
                <w:rFonts w:hint="eastAsia" w:ascii="宋体" w:hAnsi="宋体"/>
                <w:szCs w:val="21"/>
              </w:rPr>
              <w:t>、风险控制制度：对项目风险的识别及应对有详细方案和措施的，切实可行得</w:t>
            </w:r>
            <w:r>
              <w:rPr>
                <w:rFonts w:hint="eastAsia" w:ascii="宋体" w:hAnsi="宋体"/>
                <w:szCs w:val="21"/>
                <w:lang w:val="en-US" w:eastAsia="zh-CN"/>
              </w:rPr>
              <w:t>3</w:t>
            </w:r>
            <w:r>
              <w:rPr>
                <w:rFonts w:hint="eastAsia" w:ascii="宋体" w:hAnsi="宋体"/>
                <w:szCs w:val="21"/>
              </w:rPr>
              <w:t>分，仅为简单概括描述的得</w:t>
            </w:r>
            <w:r>
              <w:rPr>
                <w:rFonts w:ascii="宋体" w:hAnsi="宋体"/>
                <w:szCs w:val="21"/>
              </w:rPr>
              <w:t>1</w:t>
            </w:r>
            <w:r>
              <w:rPr>
                <w:rFonts w:hint="eastAsia" w:ascii="宋体" w:hAnsi="宋体"/>
                <w:szCs w:val="21"/>
              </w:rPr>
              <w:t>分，缺少不得分；</w:t>
            </w:r>
          </w:p>
          <w:p>
            <w:pPr>
              <w:spacing w:line="360" w:lineRule="auto"/>
              <w:rPr>
                <w:rFonts w:ascii="宋体"/>
                <w:szCs w:val="21"/>
              </w:rPr>
            </w:pPr>
            <w:r>
              <w:rPr>
                <w:rFonts w:ascii="宋体" w:hAnsi="宋体"/>
                <w:szCs w:val="21"/>
              </w:rPr>
              <w:t>6</w:t>
            </w:r>
            <w:r>
              <w:rPr>
                <w:rFonts w:hint="eastAsia" w:ascii="宋体" w:hAnsi="宋体"/>
                <w:szCs w:val="21"/>
              </w:rPr>
              <w:t>、有</w:t>
            </w:r>
            <w:r>
              <w:rPr>
                <w:rFonts w:hint="eastAsia" w:ascii="宋体" w:hAnsi="宋体"/>
              </w:rPr>
              <w:t>后续服务及其它优化服务方案、违约责任、经济赔偿方案的，得</w:t>
            </w:r>
            <w:r>
              <w:rPr>
                <w:rFonts w:hint="eastAsia" w:ascii="宋体" w:hAnsi="宋体"/>
                <w:lang w:val="en-US" w:eastAsia="zh-CN"/>
              </w:rPr>
              <w:t>3</w:t>
            </w:r>
            <w:r>
              <w:rPr>
                <w:rFonts w:hint="eastAsia" w:ascii="宋体" w:hAnsi="宋体"/>
              </w:rPr>
              <w:t>分，</w:t>
            </w:r>
            <w:r>
              <w:rPr>
                <w:rFonts w:hint="eastAsia" w:ascii="宋体" w:hAnsi="宋体"/>
                <w:szCs w:val="21"/>
              </w:rPr>
              <w:t>仅为简单概括描述的得</w:t>
            </w:r>
            <w:r>
              <w:rPr>
                <w:rFonts w:ascii="宋体" w:hAnsi="宋体"/>
                <w:szCs w:val="21"/>
              </w:rPr>
              <w:t>1</w:t>
            </w:r>
            <w:r>
              <w:rPr>
                <w:rFonts w:hint="eastAsia" w:ascii="宋体" w:hAnsi="宋体"/>
                <w:szCs w:val="21"/>
              </w:rPr>
              <w:t>分，缺少不得分。</w:t>
            </w:r>
          </w:p>
        </w:tc>
        <w:tc>
          <w:tcPr>
            <w:tcW w:w="967" w:type="dxa"/>
            <w:vAlign w:val="center"/>
          </w:tcPr>
          <w:p>
            <w:pPr>
              <w:jc w:val="center"/>
              <w:rPr>
                <w:rFonts w:ascii="仿宋" w:hAnsi="仿宋" w:eastAsia="仿宋"/>
                <w:szCs w:val="21"/>
                <w:u w:val="single"/>
              </w:rPr>
            </w:pPr>
            <w:r>
              <w:rPr>
                <w:rFonts w:hint="eastAsia" w:ascii="宋体" w:hAnsi="宋体" w:cs="宋体"/>
                <w:szCs w:val="21"/>
                <w:lang w:val="en-US" w:eastAsia="zh-CN"/>
              </w:rPr>
              <w:t>22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宋体" w:cs="宋体"/>
                <w:szCs w:val="21"/>
              </w:rPr>
            </w:pPr>
            <w:r>
              <w:rPr>
                <w:rFonts w:hint="eastAsia" w:ascii="宋体" w:hAnsi="宋体" w:cs="宋体"/>
                <w:szCs w:val="21"/>
              </w:rPr>
              <w:t>技术支持和本地化全方位服务响应</w:t>
            </w:r>
          </w:p>
        </w:tc>
        <w:tc>
          <w:tcPr>
            <w:tcW w:w="6558" w:type="dxa"/>
            <w:vAlign w:val="center"/>
          </w:tcPr>
          <w:p>
            <w:pPr>
              <w:spacing w:line="360" w:lineRule="auto"/>
              <w:rPr>
                <w:rFonts w:ascii="宋体" w:hAnsi="宋体"/>
                <w:szCs w:val="21"/>
              </w:rPr>
            </w:pPr>
            <w:r>
              <w:rPr>
                <w:rFonts w:hint="eastAsia" w:ascii="宋体" w:hAnsi="宋体"/>
                <w:szCs w:val="21"/>
              </w:rPr>
              <w:t>投标人在方案中是否承诺在中标后入库服务期两年内提供</w:t>
            </w:r>
            <w:r>
              <w:rPr>
                <w:rFonts w:ascii="宋体" w:hAnsi="宋体"/>
                <w:szCs w:val="21"/>
              </w:rPr>
              <w:t>7</w:t>
            </w:r>
            <w:r>
              <w:rPr>
                <w:rFonts w:hint="eastAsia" w:ascii="宋体" w:hAnsi="宋体"/>
                <w:szCs w:val="21"/>
              </w:rPr>
              <w:t>×</w:t>
            </w:r>
            <w:r>
              <w:rPr>
                <w:rFonts w:ascii="宋体" w:hAnsi="宋体"/>
                <w:szCs w:val="21"/>
              </w:rPr>
              <w:t>24</w:t>
            </w:r>
            <w:r>
              <w:rPr>
                <w:rFonts w:hint="eastAsia" w:ascii="宋体" w:hAnsi="宋体"/>
                <w:szCs w:val="21"/>
              </w:rPr>
              <w:t>小时技术支持和项目勘验现场服务；是否承诺在合同执行过程中在许昌拟投入本项目注册造价工程师、工作人员为常驻人员；是否在许昌设有相关办事机构（提供相关证明材料</w:t>
            </w:r>
            <w:r>
              <w:rPr>
                <w:rFonts w:hint="eastAsia" w:ascii="宋体" w:hAnsi="宋体"/>
                <w:szCs w:val="21"/>
                <w:lang w:eastAsia="zh-CN"/>
              </w:rPr>
              <w:t>：</w:t>
            </w:r>
            <w:r>
              <w:rPr>
                <w:rFonts w:hint="eastAsia" w:ascii="宋体" w:hAnsi="宋体"/>
                <w:szCs w:val="21"/>
              </w:rPr>
              <w:t>如不动产登记证书或房产证</w:t>
            </w:r>
            <w:r>
              <w:rPr>
                <w:rFonts w:hint="eastAsia" w:ascii="宋体" w:hAnsi="宋体"/>
                <w:szCs w:val="21"/>
                <w:lang w:val="en-US" w:eastAsia="zh-CN"/>
              </w:rPr>
              <w:t>及</w:t>
            </w:r>
            <w:r>
              <w:rPr>
                <w:rFonts w:hint="eastAsia" w:ascii="宋体" w:hAnsi="宋体"/>
                <w:szCs w:val="21"/>
              </w:rPr>
              <w:t>租赁合同等）；在用户提出服务需求后，是否能够及时做出响应迅速到达现场（即响应时间）并有具体措施等进行打分。</w:t>
            </w:r>
          </w:p>
          <w:p>
            <w:pPr>
              <w:spacing w:line="360" w:lineRule="auto"/>
              <w:rPr>
                <w:rFonts w:ascii="宋体" w:hAnsi="宋体"/>
                <w:szCs w:val="21"/>
              </w:rPr>
            </w:pPr>
            <w:r>
              <w:rPr>
                <w:rFonts w:hint="eastAsia" w:ascii="宋体" w:hAnsi="宋体"/>
                <w:szCs w:val="21"/>
              </w:rPr>
              <w:t>一档：在许昌设置有办事机构，在方案中承诺提供</w:t>
            </w:r>
            <w:r>
              <w:rPr>
                <w:rFonts w:ascii="宋体" w:hAnsi="宋体"/>
                <w:szCs w:val="21"/>
              </w:rPr>
              <w:t>7</w:t>
            </w:r>
            <w:r>
              <w:rPr>
                <w:rFonts w:hint="eastAsia" w:ascii="宋体" w:hAnsi="宋体"/>
                <w:szCs w:val="21"/>
              </w:rPr>
              <w:t>×</w:t>
            </w:r>
            <w:r>
              <w:rPr>
                <w:rFonts w:ascii="宋体" w:hAnsi="宋体"/>
                <w:szCs w:val="21"/>
              </w:rPr>
              <w:t>24</w:t>
            </w:r>
            <w:r>
              <w:rPr>
                <w:rFonts w:hint="eastAsia" w:ascii="宋体" w:hAnsi="宋体"/>
                <w:szCs w:val="21"/>
              </w:rPr>
              <w:t>小时技术支持和项目勘验现场服务并且派常驻人员在半小时内响应得</w:t>
            </w:r>
            <w:r>
              <w:rPr>
                <w:rFonts w:ascii="宋体" w:hAnsi="宋体"/>
                <w:szCs w:val="21"/>
              </w:rPr>
              <w:t>8</w:t>
            </w:r>
            <w:r>
              <w:rPr>
                <w:rFonts w:hint="eastAsia" w:ascii="宋体" w:hAnsi="宋体"/>
                <w:szCs w:val="21"/>
              </w:rPr>
              <w:t>分；</w:t>
            </w:r>
          </w:p>
          <w:p>
            <w:pPr>
              <w:spacing w:line="360" w:lineRule="auto"/>
              <w:rPr>
                <w:rFonts w:ascii="宋体" w:hAnsi="宋体"/>
                <w:szCs w:val="21"/>
              </w:rPr>
            </w:pPr>
            <w:r>
              <w:rPr>
                <w:rFonts w:hint="eastAsia" w:ascii="宋体" w:hAnsi="宋体"/>
                <w:szCs w:val="21"/>
              </w:rPr>
              <w:t>二档：在许昌设置有办事机构，在方案中承诺提供</w:t>
            </w:r>
            <w:r>
              <w:rPr>
                <w:rFonts w:ascii="宋体" w:hAnsi="宋体"/>
                <w:szCs w:val="21"/>
              </w:rPr>
              <w:t>7</w:t>
            </w:r>
            <w:r>
              <w:rPr>
                <w:rFonts w:hint="eastAsia" w:ascii="宋体" w:hAnsi="宋体"/>
                <w:szCs w:val="21"/>
              </w:rPr>
              <w:t>×</w:t>
            </w:r>
            <w:r>
              <w:rPr>
                <w:rFonts w:ascii="宋体" w:hAnsi="宋体"/>
                <w:szCs w:val="21"/>
              </w:rPr>
              <w:t>24</w:t>
            </w:r>
            <w:r>
              <w:rPr>
                <w:rFonts w:hint="eastAsia" w:ascii="宋体" w:hAnsi="宋体"/>
                <w:szCs w:val="21"/>
              </w:rPr>
              <w:t>小时技术支持和项目勘验现场服务并且并且派常驻人员在一小时内响应得</w:t>
            </w:r>
            <w:r>
              <w:rPr>
                <w:rFonts w:ascii="宋体" w:hAnsi="宋体"/>
                <w:szCs w:val="21"/>
              </w:rPr>
              <w:t>5</w:t>
            </w:r>
            <w:r>
              <w:rPr>
                <w:rFonts w:hint="eastAsia" w:ascii="宋体" w:hAnsi="宋体"/>
                <w:szCs w:val="21"/>
              </w:rPr>
              <w:t>分；</w:t>
            </w:r>
          </w:p>
          <w:p>
            <w:pPr>
              <w:spacing w:line="360" w:lineRule="auto"/>
              <w:rPr>
                <w:rFonts w:ascii="宋体" w:hAnsi="宋体"/>
                <w:szCs w:val="21"/>
              </w:rPr>
            </w:pPr>
            <w:r>
              <w:rPr>
                <w:rFonts w:hint="eastAsia" w:ascii="宋体" w:hAnsi="宋体"/>
                <w:szCs w:val="21"/>
              </w:rPr>
              <w:t>三挡：在许昌无设置办事机构，但在方案中承诺提供</w:t>
            </w:r>
            <w:r>
              <w:rPr>
                <w:rFonts w:ascii="宋体" w:hAnsi="宋体"/>
                <w:szCs w:val="21"/>
              </w:rPr>
              <w:t>7</w:t>
            </w:r>
            <w:r>
              <w:rPr>
                <w:rFonts w:hint="eastAsia" w:ascii="宋体" w:hAnsi="宋体"/>
                <w:szCs w:val="21"/>
              </w:rPr>
              <w:t>×</w:t>
            </w:r>
            <w:r>
              <w:rPr>
                <w:rFonts w:ascii="宋体" w:hAnsi="宋体"/>
                <w:szCs w:val="21"/>
              </w:rPr>
              <w:t>24</w:t>
            </w:r>
            <w:r>
              <w:rPr>
                <w:rFonts w:hint="eastAsia" w:ascii="宋体" w:hAnsi="宋体"/>
                <w:szCs w:val="21"/>
              </w:rPr>
              <w:t>小时技术支持和项目勘验现场服务并且并且派常驻人员在一小时内响应得</w:t>
            </w:r>
            <w:r>
              <w:rPr>
                <w:rFonts w:ascii="宋体" w:hAnsi="宋体"/>
                <w:szCs w:val="21"/>
              </w:rPr>
              <w:t>2</w:t>
            </w:r>
            <w:r>
              <w:rPr>
                <w:rFonts w:hint="eastAsia" w:ascii="宋体" w:hAnsi="宋体"/>
                <w:szCs w:val="21"/>
              </w:rPr>
              <w:t>分；</w:t>
            </w:r>
          </w:p>
          <w:p>
            <w:pPr>
              <w:spacing w:line="360" w:lineRule="auto"/>
              <w:rPr>
                <w:rFonts w:ascii="宋体" w:hAnsi="宋体"/>
                <w:szCs w:val="21"/>
              </w:rPr>
            </w:pPr>
            <w:r>
              <w:rPr>
                <w:rFonts w:hint="eastAsia" w:ascii="宋体" w:hAnsi="宋体"/>
                <w:szCs w:val="21"/>
              </w:rPr>
              <w:t>无承诺的不得分。</w:t>
            </w:r>
          </w:p>
          <w:p>
            <w:pPr>
              <w:spacing w:line="360" w:lineRule="auto"/>
              <w:rPr>
                <w:rFonts w:ascii="宋体"/>
                <w:bCs/>
                <w:szCs w:val="21"/>
              </w:rPr>
            </w:pPr>
            <w:r>
              <w:rPr>
                <w:rFonts w:hint="eastAsia" w:ascii="宋体" w:hAnsi="宋体"/>
                <w:szCs w:val="21"/>
              </w:rPr>
              <w:t>（“响应时间”是指在项目委托人提出服务需求后，投标人从接到服务需求做出响应时至到达现场时的时间）</w:t>
            </w:r>
          </w:p>
        </w:tc>
        <w:tc>
          <w:tcPr>
            <w:tcW w:w="967" w:type="dxa"/>
            <w:vAlign w:val="center"/>
          </w:tcPr>
          <w:p>
            <w:pPr>
              <w:jc w:val="center"/>
              <w:rPr>
                <w:rFonts w:ascii="宋体" w:cs="宋体"/>
                <w:szCs w:val="21"/>
              </w:rPr>
            </w:pPr>
            <w:r>
              <w:rPr>
                <w:rFonts w:ascii="宋体" w:hAnsi="宋体" w:cs="宋体"/>
                <w:szCs w:val="21"/>
              </w:rPr>
              <w:t>8</w:t>
            </w:r>
            <w:r>
              <w:rPr>
                <w:rFonts w:hint="eastAsia" w:ascii="宋体" w:hAnsi="宋体" w:cs="宋体"/>
                <w:szCs w:val="21"/>
              </w:rPr>
              <w:t>分</w:t>
            </w:r>
          </w:p>
        </w:tc>
      </w:tr>
    </w:tbl>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注：</w:t>
      </w:r>
    </w:p>
    <w:p>
      <w:pPr>
        <w:tabs>
          <w:tab w:val="left" w:pos="1260"/>
        </w:tabs>
        <w:autoSpaceDE w:val="0"/>
        <w:autoSpaceDN w:val="0"/>
        <w:spacing w:line="360" w:lineRule="auto"/>
        <w:ind w:firstLine="480" w:firstLineChars="200"/>
        <w:contextualSpacing/>
        <w:rPr>
          <w:rFonts w:ascii="宋体" w:hAnsi="宋体" w:cs="仿宋_GB2312"/>
          <w:sz w:val="24"/>
          <w:szCs w:val="24"/>
        </w:rPr>
      </w:pPr>
      <w:r>
        <w:rPr>
          <w:rFonts w:hint="eastAsia" w:ascii="宋体" w:hAnsi="宋体" w:cs="仿宋_GB2312"/>
          <w:bCs/>
          <w:sz w:val="24"/>
          <w:szCs w:val="24"/>
        </w:rPr>
        <w:t>1、</w:t>
      </w: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cs="仿宋_GB2312"/>
          <w:sz w:val="24"/>
          <w:szCs w:val="24"/>
        </w:rPr>
        <w:t>2、提供拟投入本项目专业技术人员团队名单人数最多为</w:t>
      </w:r>
      <w:r>
        <w:rPr>
          <w:rFonts w:hint="eastAsia" w:ascii="宋体" w:hAnsi="宋体" w:cs="仿宋_GB2312"/>
          <w:sz w:val="24"/>
          <w:szCs w:val="24"/>
          <w:lang w:eastAsia="zh-CN"/>
        </w:rPr>
        <w:t>20人</w:t>
      </w:r>
      <w:r>
        <w:rPr>
          <w:rFonts w:hint="eastAsia" w:ascii="宋体" w:hAnsi="宋体" w:cs="仿宋_GB2312"/>
          <w:sz w:val="24"/>
          <w:szCs w:val="24"/>
        </w:rPr>
        <w:t>，包括拟投入本项目注册造价工程师和拟投入本项目工作人员。所提供专业团队名单，在服务期限内该团队80%专业技术人员保持固定。</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hint="eastAsia" w:ascii="宋体" w:hAnsi="宋体" w:cs="仿宋_GB2312"/>
          <w:b/>
          <w:sz w:val="24"/>
          <w:szCs w:val="24"/>
          <w:lang w:val="zh-CN"/>
        </w:rPr>
        <w:t>根据</w:t>
      </w:r>
      <w:r>
        <w:rPr>
          <w:rFonts w:hint="eastAsia" w:ascii="宋体" w:hAnsi="宋体" w:cs="仿宋_GB2312"/>
          <w:b/>
          <w:sz w:val="24"/>
          <w:szCs w:val="24"/>
          <w:lang w:val="en-US" w:eastAsia="zh-CN"/>
        </w:rPr>
        <w:t>投标人须知34.2</w:t>
      </w:r>
      <w:r>
        <w:rPr>
          <w:rFonts w:hint="eastAsia" w:ascii="宋体" w:hAnsi="宋体" w:cs="仿宋_GB2312"/>
          <w:b/>
          <w:sz w:val="24"/>
          <w:szCs w:val="24"/>
        </w:rPr>
        <w:t>的规定</w:t>
      </w:r>
      <w:r>
        <w:rPr>
          <w:rFonts w:hint="eastAsia" w:ascii="宋体" w:hAnsi="宋体" w:cs="仿宋_GB2312"/>
          <w:b/>
          <w:sz w:val="24"/>
          <w:szCs w:val="24"/>
          <w:lang w:val="zh-CN"/>
        </w:rPr>
        <w:t>确定中标候选人名单。</w:t>
      </w:r>
    </w:p>
    <w:p>
      <w:pPr>
        <w:pStyle w:val="14"/>
        <w:spacing w:line="360" w:lineRule="auto"/>
        <w:contextualSpacing/>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4"/>
        <w:spacing w:line="360" w:lineRule="auto"/>
        <w:ind w:firstLine="2530" w:firstLineChars="7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wordWrap w:val="0"/>
        <w:topLinePunct/>
        <w:autoSpaceDE w:val="0"/>
        <w:autoSpaceDN w:val="0"/>
        <w:adjustRightInd w:val="0"/>
        <w:snapToGrid w:val="0"/>
        <w:spacing w:line="360" w:lineRule="auto"/>
        <w:jc w:val="center"/>
        <w:outlineLvl w:val="0"/>
        <w:rPr>
          <w:rFonts w:cs="宋体" w:asciiTheme="majorEastAsia" w:hAnsiTheme="majorEastAsia" w:eastAsiaTheme="majorEastAsia"/>
          <w:b/>
          <w:kern w:val="0"/>
          <w:sz w:val="36"/>
          <w:szCs w:val="36"/>
          <w:lang w:val="zh-CN"/>
        </w:rPr>
      </w:pPr>
      <w:r>
        <w:rPr>
          <w:rFonts w:hint="eastAsia" w:cs="宋体" w:asciiTheme="majorEastAsia" w:hAnsiTheme="majorEastAsia" w:eastAsiaTheme="majorEastAsia"/>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ind w:firstLine="1807" w:firstLineChars="5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spacing w:line="440" w:lineRule="exact"/>
        <w:rPr>
          <w:rStyle w:val="30"/>
          <w:rFonts w:ascii="宋体" w:hAnsi="宋体" w:eastAsia="宋体" w:cs="宋体"/>
        </w:rPr>
      </w:pPr>
      <w:r>
        <w:rPr>
          <w:rStyle w:val="30"/>
          <w:rFonts w:hint="eastAsia" w:ascii="宋体" w:hAnsi="宋体" w:eastAsia="宋体" w:cs="宋体"/>
        </w:rPr>
        <w:t>投标文件封皮格式</w:t>
      </w:r>
    </w:p>
    <w:p>
      <w:pPr>
        <w:spacing w:line="440" w:lineRule="exact"/>
        <w:jc w:val="right"/>
        <w:rPr>
          <w:rStyle w:val="30"/>
          <w:rFonts w:ascii="宋体" w:hAnsi="宋体" w:eastAsia="宋体" w:cs="宋体"/>
        </w:rPr>
      </w:pPr>
      <w:bookmarkStart w:id="16" w:name="_Toc17124"/>
      <w:bookmarkStart w:id="17" w:name="_Toc16238"/>
      <w:bookmarkStart w:id="18" w:name="_Toc5131"/>
      <w:bookmarkStart w:id="19" w:name="_Toc14398"/>
      <w:bookmarkStart w:id="20" w:name="_Toc12595"/>
      <w:r>
        <w:rPr>
          <w:rStyle w:val="30"/>
          <w:rFonts w:hint="eastAsia" w:ascii="宋体" w:hAnsi="宋体" w:eastAsia="宋体" w:cs="宋体"/>
        </w:rPr>
        <w:t>正本/副本</w:t>
      </w:r>
      <w:bookmarkEnd w:id="16"/>
    </w:p>
    <w:bookmarkEnd w:id="17"/>
    <w:bookmarkEnd w:id="18"/>
    <w:bookmarkEnd w:id="19"/>
    <w:bookmarkEnd w:id="20"/>
    <w:p>
      <w:pPr>
        <w:spacing w:line="440" w:lineRule="exact"/>
        <w:rPr>
          <w:rStyle w:val="30"/>
          <w:rFonts w:ascii="宋体" w:hAnsi="宋体" w:eastAsia="宋体" w:cs="宋体"/>
        </w:rPr>
      </w:pPr>
    </w:p>
    <w:p>
      <w:pPr>
        <w:spacing w:line="440" w:lineRule="exact"/>
        <w:rPr>
          <w:rFonts w:ascii="宋体" w:hAnsi="宋体" w:eastAsia="宋体" w:cs="宋体"/>
          <w:sz w:val="28"/>
          <w:szCs w:val="28"/>
          <w:u w:val="single"/>
        </w:rPr>
      </w:pPr>
    </w:p>
    <w:p>
      <w:pPr>
        <w:spacing w:line="440" w:lineRule="exact"/>
        <w:jc w:val="center"/>
        <w:rPr>
          <w:rFonts w:hint="eastAsia" w:ascii="宋体" w:hAnsi="宋体" w:eastAsia="宋体" w:cs="宋体"/>
          <w:b/>
          <w:bCs/>
          <w:sz w:val="40"/>
          <w:szCs w:val="40"/>
          <w:u w:val="single"/>
          <w:lang w:val="en-US" w:eastAsia="zh-CN"/>
        </w:rPr>
      </w:pPr>
      <w:bookmarkStart w:id="21" w:name="_Toc3199"/>
      <w:r>
        <w:rPr>
          <w:rFonts w:hint="eastAsia" w:ascii="宋体" w:hAnsi="宋体" w:eastAsia="宋体" w:cs="宋体"/>
          <w:b/>
          <w:bCs/>
          <w:sz w:val="40"/>
          <w:szCs w:val="40"/>
          <w:u w:val="single"/>
          <w:lang w:val="en-US" w:eastAsia="zh-CN"/>
        </w:rPr>
        <w:t xml:space="preserve">                   </w:t>
      </w:r>
      <w:r>
        <w:rPr>
          <w:rFonts w:hint="eastAsia" w:ascii="宋体" w:hAnsi="宋体" w:eastAsia="宋体" w:cs="宋体"/>
          <w:b/>
          <w:bCs/>
          <w:sz w:val="40"/>
          <w:szCs w:val="40"/>
          <w:u w:val="single"/>
        </w:rPr>
        <w:t>（项目名称）</w:t>
      </w:r>
      <w:bookmarkEnd w:id="21"/>
      <w:r>
        <w:rPr>
          <w:rFonts w:hint="eastAsia" w:ascii="宋体" w:hAnsi="宋体" w:eastAsia="宋体" w:cs="宋体"/>
          <w:b/>
          <w:bCs/>
          <w:sz w:val="40"/>
          <w:szCs w:val="40"/>
          <w:u w:val="single"/>
          <w:lang w:val="en-US" w:eastAsia="zh-CN"/>
        </w:rPr>
        <w:t xml:space="preserve">   标段</w:t>
      </w:r>
    </w:p>
    <w:p>
      <w:pPr>
        <w:spacing w:line="440" w:lineRule="exact"/>
        <w:jc w:val="center"/>
        <w:rPr>
          <w:rFonts w:ascii="宋体" w:hAnsi="宋体" w:eastAsia="宋体" w:cs="宋体"/>
          <w:sz w:val="28"/>
          <w:szCs w:val="28"/>
          <w:u w:val="single"/>
        </w:rPr>
      </w:pPr>
    </w:p>
    <w:p>
      <w:pPr>
        <w:spacing w:line="440" w:lineRule="exact"/>
        <w:rPr>
          <w:rFonts w:ascii="宋体" w:hAnsi="宋体" w:eastAsia="宋体" w:cs="宋体"/>
          <w:sz w:val="20"/>
          <w:szCs w:val="20"/>
        </w:rPr>
      </w:pPr>
    </w:p>
    <w:p>
      <w:pPr>
        <w:jc w:val="center"/>
        <w:rPr>
          <w:rFonts w:ascii="宋体" w:hAnsi="宋体" w:eastAsia="宋体" w:cs="宋体"/>
          <w:sz w:val="84"/>
          <w:szCs w:val="84"/>
        </w:rPr>
      </w:pPr>
    </w:p>
    <w:p>
      <w:pPr>
        <w:jc w:val="center"/>
        <w:rPr>
          <w:rFonts w:ascii="宋体" w:hAnsi="宋体" w:eastAsia="宋体" w:cs="宋体"/>
          <w:sz w:val="84"/>
          <w:szCs w:val="84"/>
        </w:rPr>
      </w:pPr>
      <w:bookmarkStart w:id="22" w:name="_Toc20681"/>
      <w:r>
        <w:rPr>
          <w:rFonts w:hint="eastAsia" w:ascii="宋体" w:hAnsi="宋体" w:eastAsia="宋体" w:cs="宋体"/>
          <w:sz w:val="84"/>
          <w:szCs w:val="84"/>
        </w:rPr>
        <w:t>投  标  文  件</w:t>
      </w:r>
      <w:bookmarkEnd w:id="22"/>
    </w:p>
    <w:p>
      <w:pPr>
        <w:spacing w:line="440" w:lineRule="exact"/>
        <w:rPr>
          <w:rFonts w:ascii="宋体" w:hAnsi="宋体" w:eastAsia="宋体" w:cs="宋体"/>
          <w:sz w:val="28"/>
          <w:szCs w:val="28"/>
        </w:rPr>
      </w:pPr>
    </w:p>
    <w:p>
      <w:pPr>
        <w:spacing w:line="440" w:lineRule="exact"/>
        <w:jc w:val="center"/>
        <w:rPr>
          <w:rFonts w:ascii="宋体" w:hAnsi="宋体" w:eastAsia="宋体" w:cs="宋体"/>
          <w:sz w:val="28"/>
          <w:szCs w:val="28"/>
        </w:rPr>
      </w:pPr>
      <w:bookmarkStart w:id="23" w:name="_Toc12236"/>
      <w:r>
        <w:rPr>
          <w:rFonts w:hint="eastAsia" w:ascii="宋体" w:hAnsi="宋体" w:eastAsia="宋体" w:cs="宋体"/>
          <w:sz w:val="28"/>
          <w:szCs w:val="28"/>
        </w:rPr>
        <w:t>采购项目编号：</w:t>
      </w:r>
      <w:bookmarkEnd w:id="23"/>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p>
    <w:p>
      <w:pPr>
        <w:pStyle w:val="3"/>
        <w:rPr>
          <w:rFonts w:ascii="宋体" w:hAnsi="宋体" w:eastAsia="宋体" w:cs="宋体"/>
          <w:sz w:val="28"/>
          <w:szCs w:val="28"/>
        </w:rPr>
      </w:pPr>
    </w:p>
    <w:p>
      <w:pPr>
        <w:pStyle w:val="3"/>
        <w:rPr>
          <w:rFonts w:ascii="宋体" w:hAnsi="宋体" w:eastAsia="宋体" w:cs="宋体"/>
          <w:sz w:val="28"/>
          <w:szCs w:val="28"/>
        </w:rPr>
      </w:pPr>
    </w:p>
    <w:p>
      <w:pPr>
        <w:pStyle w:val="3"/>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ind w:left="1079" w:leftChars="514"/>
        <w:rPr>
          <w:rFonts w:ascii="宋体" w:hAnsi="宋体" w:eastAsia="宋体" w:cs="宋体"/>
          <w:sz w:val="28"/>
          <w:szCs w:val="28"/>
          <w:u w:val="single"/>
        </w:rPr>
      </w:pPr>
      <w:bookmarkStart w:id="24" w:name="_Toc8591"/>
      <w:r>
        <w:rPr>
          <w:rFonts w:hint="eastAsia" w:ascii="宋体" w:hAnsi="宋体" w:eastAsia="宋体" w:cs="宋体"/>
          <w:sz w:val="28"/>
          <w:szCs w:val="28"/>
        </w:rPr>
        <w:t>投标人：（盖单位章）</w:t>
      </w:r>
      <w:bookmarkEnd w:id="24"/>
    </w:p>
    <w:p>
      <w:pPr>
        <w:spacing w:line="440" w:lineRule="exact"/>
        <w:ind w:left="1079" w:leftChars="514"/>
        <w:rPr>
          <w:rFonts w:ascii="宋体" w:hAnsi="宋体" w:eastAsia="宋体" w:cs="宋体"/>
          <w:sz w:val="28"/>
          <w:szCs w:val="28"/>
        </w:rPr>
      </w:pPr>
      <w:bookmarkStart w:id="25" w:name="_Toc10390"/>
      <w:r>
        <w:rPr>
          <w:rFonts w:hint="eastAsia" w:ascii="宋体" w:hAnsi="宋体" w:eastAsia="宋体" w:cs="宋体"/>
          <w:sz w:val="28"/>
          <w:szCs w:val="28"/>
        </w:rPr>
        <w:t>法定代表人或其委托代理人：（签字或盖章）</w:t>
      </w:r>
      <w:bookmarkEnd w:id="25"/>
    </w:p>
    <w:p>
      <w:pPr>
        <w:pStyle w:val="3"/>
        <w:ind w:left="0"/>
        <w:jc w:val="center"/>
        <w:rPr>
          <w:rFonts w:ascii="宋体" w:hAnsi="宋体" w:eastAsia="宋体" w:cs="宋体"/>
          <w:sz w:val="20"/>
        </w:rPr>
      </w:pPr>
      <w:bookmarkStart w:id="26" w:name="_Toc9341"/>
      <w:r>
        <w:rPr>
          <w:rFonts w:hint="eastAsia" w:ascii="宋体" w:hAnsi="宋体" w:eastAsia="宋体" w:cs="宋体"/>
          <w:sz w:val="28"/>
          <w:szCs w:val="28"/>
        </w:rPr>
        <w:t>年  月  日</w:t>
      </w:r>
      <w:bookmarkEnd w:id="26"/>
    </w:p>
    <w:p>
      <w:pPr>
        <w:spacing w:line="641" w:lineRule="exact"/>
        <w:ind w:left="854" w:right="857"/>
        <w:jc w:val="center"/>
        <w:rPr>
          <w:rFonts w:cs="黑体" w:asciiTheme="minorEastAsia" w:hAnsiTheme="minorEastAsia"/>
          <w:b/>
          <w:bCs/>
          <w:sz w:val="44"/>
          <w:szCs w:val="44"/>
          <w:lang w:val="zh-CN"/>
        </w:rPr>
      </w:pPr>
      <w:r>
        <w:rPr>
          <w:rFonts w:hint="eastAsia" w:ascii="宋体" w:hAnsi="宋体" w:eastAsia="宋体" w:cs="宋体"/>
          <w:sz w:val="36"/>
        </w:rPr>
        <w:br w:type="page"/>
      </w: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27" w:name="_Toc174185203"/>
      <w:bookmarkStart w:id="28" w:name="_Toc186274126"/>
      <w:bookmarkStart w:id="29" w:name="_Toc184023138"/>
      <w:r>
        <w:rPr>
          <w:rFonts w:hint="eastAsia" w:cs="黑体" w:asciiTheme="minorEastAsia" w:hAnsiTheme="minorEastAsia" w:eastAsiaTheme="minorEastAsia"/>
          <w:color w:val="auto"/>
          <w:kern w:val="2"/>
          <w:sz w:val="36"/>
          <w:szCs w:val="36"/>
          <w:lang w:val="zh-CN"/>
        </w:rPr>
        <w:t>一、投标人应答索引表</w:t>
      </w:r>
      <w:bookmarkEnd w:id="27"/>
      <w:bookmarkEnd w:id="28"/>
      <w:bookmarkEnd w:id="29"/>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69"/>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69"/>
              <w:kinsoku w:val="0"/>
              <w:overflowPunct w:val="0"/>
              <w:autoSpaceDE w:val="0"/>
              <w:autoSpaceDN w:val="0"/>
              <w:spacing w:line="320" w:lineRule="exact"/>
              <w:rPr>
                <w:rFonts w:hAnsi="宋体"/>
                <w:kern w:val="0"/>
              </w:rPr>
            </w:pPr>
            <w:r>
              <w:rPr>
                <w:rFonts w:hint="eastAsia" w:ascii="宋体" w:hAnsi="宋体" w:cs="宋体"/>
                <w:bCs/>
                <w:szCs w:val="24"/>
                <w:lang w:val="zh-CN"/>
              </w:rPr>
              <w:t>法定代表人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69"/>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69"/>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69"/>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69"/>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69"/>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69"/>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69"/>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69"/>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69"/>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6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6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69"/>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69"/>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69"/>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6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6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69"/>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69"/>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69"/>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6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69"/>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69"/>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69"/>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ascii="宋体" w:hAnsi="宋体"/>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ascii="宋体"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69"/>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69"/>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所投产品符合国家强制性要求承诺函</w:t>
            </w:r>
          </w:p>
        </w:tc>
        <w:tc>
          <w:tcPr>
            <w:tcW w:w="1559" w:type="dxa"/>
            <w:vAlign w:val="center"/>
          </w:tcPr>
          <w:p>
            <w:pPr>
              <w:pStyle w:val="6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69"/>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69"/>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所投产品符合</w:t>
            </w:r>
            <w:r>
              <w:rPr>
                <w:rFonts w:ascii="宋体" w:hAnsi="宋体" w:cs="宋体"/>
                <w:kern w:val="0"/>
                <w:szCs w:val="24"/>
              </w:rPr>
              <w:t>信息安全产品强制性认证</w:t>
            </w:r>
            <w:r>
              <w:rPr>
                <w:rFonts w:hint="eastAsia" w:ascii="宋体" w:hAnsi="宋体" w:cs="宋体"/>
                <w:bCs/>
                <w:szCs w:val="24"/>
                <w:lang w:val="zh-CN"/>
              </w:rPr>
              <w:t>要求承诺函</w:t>
            </w:r>
          </w:p>
        </w:tc>
        <w:tc>
          <w:tcPr>
            <w:tcW w:w="1559" w:type="dxa"/>
            <w:vAlign w:val="center"/>
          </w:tcPr>
          <w:p>
            <w:pPr>
              <w:pStyle w:val="6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69"/>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both"/>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1487"/>
        <w:gridCol w:w="1716"/>
        <w:gridCol w:w="3468"/>
        <w:gridCol w:w="1659"/>
        <w:gridCol w:w="850"/>
      </w:tblGrid>
      <w:tr>
        <w:tblPrEx>
          <w:tblLayout w:type="fixed"/>
          <w:tblCellMar>
            <w:top w:w="0" w:type="dxa"/>
            <w:left w:w="108" w:type="dxa"/>
            <w:bottom w:w="0" w:type="dxa"/>
            <w:right w:w="108" w:type="dxa"/>
          </w:tblCellMar>
        </w:tblPrEx>
        <w:trPr>
          <w:trHeight w:val="851" w:hRule="atLeast"/>
        </w:trPr>
        <w:tc>
          <w:tcPr>
            <w:tcW w:w="148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7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4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6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w:t>
            </w:r>
            <w:r>
              <w:rPr>
                <w:rFonts w:hint="eastAsia" w:cs="宋体" w:asciiTheme="minorEastAsia" w:hAnsiTheme="minorEastAsia"/>
                <w:b/>
                <w:sz w:val="24"/>
                <w:szCs w:val="24"/>
                <w:lang w:val="en-US" w:eastAsia="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4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sz w:val="24"/>
                <w:szCs w:val="24"/>
                <w:lang w:val="zh-CN"/>
              </w:rPr>
            </w:pP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注：投标报价填写为</w:t>
      </w:r>
      <w:r>
        <w:rPr>
          <w:rFonts w:hint="eastAsia" w:cs="宋体" w:asciiTheme="minorEastAsia" w:hAnsiTheme="minorEastAsia"/>
          <w:sz w:val="24"/>
          <w:szCs w:val="24"/>
          <w:lang w:val="en-US" w:eastAsia="zh-CN"/>
        </w:rPr>
        <w:t>0元</w:t>
      </w:r>
      <w:r>
        <w:rPr>
          <w:rFonts w:hint="eastAsia" w:cs="宋体" w:asciiTheme="minorEastAsia" w:hAnsiTheme="minorEastAsia"/>
          <w:sz w:val="24"/>
          <w:szCs w:val="24"/>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5"/>
        <w:numPr>
          <w:ilvl w:val="1"/>
          <w:numId w:val="0"/>
        </w:numPr>
        <w:tabs>
          <w:tab w:val="left" w:pos="4693"/>
        </w:tabs>
        <w:spacing w:line="240" w:lineRule="auto"/>
        <w:ind w:leftChars="0" w:firstLine="3253" w:firstLineChars="900"/>
        <w:jc w:val="both"/>
        <w:rPr>
          <w:rFonts w:hint="eastAsia"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br w:type="page"/>
      </w:r>
    </w:p>
    <w:p>
      <w:pPr>
        <w:pStyle w:val="5"/>
        <w:numPr>
          <w:ilvl w:val="1"/>
          <w:numId w:val="0"/>
        </w:numPr>
        <w:tabs>
          <w:tab w:val="left" w:pos="4693"/>
        </w:tabs>
        <w:spacing w:line="240" w:lineRule="auto"/>
        <w:ind w:leftChars="0" w:firstLine="3253" w:firstLineChars="900"/>
        <w:jc w:val="both"/>
        <w:rPr>
          <w:rFonts w:ascii="宋体" w:hAnsi="宋体" w:eastAsia="宋体" w:cs="宋体"/>
          <w:b/>
          <w:bCs/>
          <w:spacing w:val="7"/>
        </w:rPr>
      </w:pPr>
      <w:r>
        <w:rPr>
          <w:rFonts w:hint="eastAsia" w:asciiTheme="majorEastAsia" w:hAnsiTheme="majorEastAsia" w:eastAsiaTheme="majorEastAsia"/>
          <w:b/>
          <w:snapToGrid w:val="0"/>
          <w:kern w:val="0"/>
          <w:sz w:val="36"/>
          <w:szCs w:val="36"/>
        </w:rPr>
        <w:t>3.1 投 标 函</w:t>
      </w:r>
    </w:p>
    <w:p>
      <w:pPr>
        <w:keepNext w:val="0"/>
        <w:keepLines w:val="0"/>
        <w:pageBreakBefore w:val="0"/>
        <w:widowControl w:val="0"/>
        <w:kinsoku/>
        <w:wordWrap/>
        <w:overflowPunct/>
        <w:topLinePunct w:val="0"/>
        <w:autoSpaceDE/>
        <w:autoSpaceDN/>
        <w:bidi w:val="0"/>
        <w:adjustRightInd w:val="0"/>
        <w:spacing w:line="336" w:lineRule="auto"/>
        <w:contextualSpacing/>
        <w:textAlignment w:val="auto"/>
        <w:rPr>
          <w:rFonts w:ascii="宋体" w:hAnsi="宋体" w:eastAsia="宋体" w:cs="宋体"/>
          <w:b/>
          <w:snapToGrid w:val="0"/>
          <w:sz w:val="24"/>
          <w:szCs w:val="24"/>
        </w:rPr>
      </w:pPr>
      <w:r>
        <w:rPr>
          <w:rFonts w:hint="eastAsia" w:ascii="宋体" w:hAnsi="宋体" w:eastAsia="宋体" w:cs="宋体"/>
          <w:snapToGrid w:val="0"/>
          <w:sz w:val="24"/>
          <w:szCs w:val="24"/>
        </w:rPr>
        <w:t>致：</w:t>
      </w:r>
      <w:r>
        <w:rPr>
          <w:rFonts w:hint="eastAsia" w:ascii="宋体" w:hAnsi="宋体" w:eastAsia="宋体" w:cs="宋体"/>
          <w:b/>
          <w:snapToGrid w:val="0"/>
          <w:sz w:val="24"/>
          <w:szCs w:val="24"/>
        </w:rPr>
        <w:t>（采购人）</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outlineLvl w:val="0"/>
        <w:rPr>
          <w:rFonts w:ascii="宋体" w:hAnsi="宋体" w:eastAsia="宋体" w:cs="宋体"/>
          <w:snapToGrid w:val="0"/>
          <w:sz w:val="24"/>
          <w:szCs w:val="24"/>
        </w:rPr>
      </w:pPr>
      <w:r>
        <w:rPr>
          <w:rFonts w:hint="eastAsia" w:ascii="宋体" w:hAnsi="宋体" w:eastAsia="宋体" w:cs="宋体"/>
          <w:snapToGrid w:val="0"/>
          <w:sz w:val="24"/>
          <w:szCs w:val="24"/>
        </w:rPr>
        <w:t>根据贵方</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（项目名称、招标编号）采购的招标公告及投标邀请，_______（姓名和职务）被正式授权并代表投标人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（投标人名称、地址）提交。</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napToGrid w:val="0"/>
          <w:szCs w:val="24"/>
        </w:rPr>
      </w:pPr>
      <w:r>
        <w:rPr>
          <w:rFonts w:hint="eastAsia" w:hAnsi="宋体" w:eastAsia="宋体" w:cs="宋体"/>
          <w:snapToGrid w:val="0"/>
          <w:szCs w:val="24"/>
        </w:rPr>
        <w:t>我方确认收到贵方提供的</w:t>
      </w:r>
      <w:r>
        <w:rPr>
          <w:rFonts w:hint="eastAsia" w:hAnsi="宋体" w:eastAsia="宋体" w:cs="宋体"/>
          <w:snapToGrid w:val="0"/>
          <w:szCs w:val="24"/>
          <w:u w:val="single"/>
        </w:rPr>
        <w:t xml:space="preserve">               </w:t>
      </w:r>
      <w:r>
        <w:rPr>
          <w:rFonts w:hint="eastAsia" w:hAnsi="宋体" w:eastAsia="宋体" w:cs="宋体"/>
          <w:snapToGrid w:val="0"/>
          <w:szCs w:val="24"/>
        </w:rPr>
        <w:t>（项目名称、招标编号）招标文件的全部内容。</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napToGrid w:val="0"/>
          <w:szCs w:val="24"/>
        </w:rPr>
      </w:pPr>
      <w:r>
        <w:rPr>
          <w:rFonts w:hint="eastAsia" w:hAnsi="宋体" w:eastAsia="宋体" w:cs="宋体"/>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hAnsi="宋体" w:eastAsia="宋体" w:cs="宋体"/>
          <w:szCs w:val="24"/>
        </w:rPr>
        <w:t>已完全理解并接受招标文件的各项规定和要求及资金支付规定，对招标文件的合理性、合法性不再有异议。</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napToGrid w:val="0"/>
          <w:sz w:val="24"/>
          <w:szCs w:val="24"/>
        </w:rPr>
      </w:pPr>
      <w:r>
        <w:rPr>
          <w:rFonts w:hint="eastAsia" w:ascii="宋体" w:hAnsi="宋体" w:eastAsia="宋体" w:cs="宋体"/>
          <w:snapToGrid w:val="0"/>
          <w:sz w:val="24"/>
          <w:szCs w:val="24"/>
          <w:u w:val="single"/>
        </w:rPr>
        <w:t xml:space="preserve">      </w:t>
      </w:r>
      <w:r>
        <w:rPr>
          <w:rFonts w:hint="eastAsia" w:ascii="宋体" w:hAnsi="宋体" w:eastAsia="宋体" w:cs="宋体"/>
          <w:i/>
          <w:snapToGrid w:val="0"/>
          <w:sz w:val="24"/>
          <w:szCs w:val="24"/>
          <w:u w:val="single"/>
        </w:rPr>
        <w:t xml:space="preserve">(投标人名称)     </w:t>
      </w:r>
      <w:r>
        <w:rPr>
          <w:rFonts w:hint="eastAsia" w:ascii="宋体" w:hAnsi="宋体" w:eastAsia="宋体" w:cs="宋体"/>
          <w:snapToGrid w:val="0"/>
          <w:sz w:val="24"/>
          <w:szCs w:val="24"/>
        </w:rPr>
        <w:t>作为投标人正式授权</w:t>
      </w:r>
      <w:r>
        <w:rPr>
          <w:rFonts w:hint="eastAsia" w:ascii="宋体" w:hAnsi="宋体" w:eastAsia="宋体" w:cs="宋体"/>
          <w:snapToGrid w:val="0"/>
          <w:sz w:val="24"/>
          <w:szCs w:val="24"/>
          <w:u w:val="single"/>
        </w:rPr>
        <w:t xml:space="preserve">     </w:t>
      </w:r>
      <w:r>
        <w:rPr>
          <w:rFonts w:hint="eastAsia" w:ascii="宋体" w:hAnsi="宋体" w:eastAsia="宋体" w:cs="宋体"/>
          <w:i/>
          <w:snapToGrid w:val="0"/>
          <w:sz w:val="24"/>
          <w:szCs w:val="24"/>
          <w:u w:val="single"/>
        </w:rPr>
        <w:t xml:space="preserve">(授权代表全名, 职务)       </w:t>
      </w:r>
      <w:r>
        <w:rPr>
          <w:rFonts w:hint="eastAsia" w:ascii="宋体" w:hAnsi="宋体" w:eastAsia="宋体" w:cs="宋体"/>
          <w:snapToGrid w:val="0"/>
          <w:sz w:val="24"/>
          <w:szCs w:val="24"/>
        </w:rPr>
        <w:t>代表我方全权处理有关本投标的一切事宜。</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napToGrid w:val="0"/>
          <w:sz w:val="24"/>
          <w:szCs w:val="24"/>
        </w:rPr>
      </w:pPr>
      <w:r>
        <w:rPr>
          <w:rFonts w:hint="eastAsia" w:ascii="宋体" w:hAnsi="宋体" w:eastAsia="宋体" w:cs="宋体"/>
          <w:snapToGrid w:val="0"/>
          <w:sz w:val="24"/>
          <w:szCs w:val="24"/>
        </w:rPr>
        <w:t>在此提交的投标文件，正本一份，副本</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lang w:eastAsia="zh-CN"/>
        </w:rPr>
        <w:t>四</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份。</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z w:val="24"/>
          <w:szCs w:val="24"/>
        </w:rPr>
      </w:pPr>
      <w:r>
        <w:rPr>
          <w:rFonts w:hint="eastAsia" w:ascii="宋体" w:hAnsi="宋体" w:eastAsia="宋体" w:cs="宋体"/>
          <w:sz w:val="24"/>
          <w:szCs w:val="24"/>
        </w:rPr>
        <w:t>我方已完全明白招标文件的所有条款要求，并申明如下：</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z w:val="24"/>
          <w:szCs w:val="24"/>
        </w:rPr>
      </w:pPr>
      <w:r>
        <w:rPr>
          <w:rFonts w:hint="eastAsia" w:ascii="宋体" w:hAnsi="宋体" w:eastAsia="宋体" w:cs="宋体"/>
          <w:sz w:val="24"/>
          <w:szCs w:val="24"/>
        </w:rPr>
        <w:t>一、按招标文件提供的全部货物与相关服务的投标总价详见《开标一览表》。</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z w:val="24"/>
          <w:szCs w:val="24"/>
        </w:rPr>
      </w:pPr>
      <w:r>
        <w:rPr>
          <w:rFonts w:hint="eastAsia" w:ascii="宋体" w:hAnsi="宋体" w:eastAsia="宋体" w:cs="宋体"/>
          <w:sz w:val="24"/>
          <w:szCs w:val="24"/>
        </w:rPr>
        <w:t>二、本投标文件的有效期为投标截止时间起</w:t>
      </w:r>
      <w:r>
        <w:rPr>
          <w:rFonts w:hint="eastAsia" w:ascii="宋体" w:hAnsi="宋体" w:eastAsia="宋体" w:cs="宋体"/>
          <w:sz w:val="24"/>
          <w:szCs w:val="24"/>
          <w:u w:val="single"/>
        </w:rPr>
        <w:t xml:space="preserve">   </w:t>
      </w:r>
      <w:r>
        <w:rPr>
          <w:rFonts w:hint="eastAsia" w:ascii="宋体" w:hAnsi="宋体" w:eastAsia="宋体" w:cs="宋体"/>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三、我方明白并同意，在规定的开标日之后，投标有效期之内撤销投标的，则贵方将不予退还投标保证金。</w:t>
      </w:r>
    </w:p>
    <w:p>
      <w:pPr>
        <w:pStyle w:val="20"/>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四、我方同意按照贵方可能提出的要求而提供与投标有关的任何其它数据、信息或资料。</w:t>
      </w:r>
    </w:p>
    <w:p>
      <w:pPr>
        <w:pStyle w:val="20"/>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五、我方理解贵方不一定接受最低投标价或任何贵方可能收到的投标。</w:t>
      </w:r>
    </w:p>
    <w:p>
      <w:pPr>
        <w:pStyle w:val="20"/>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六、我方如果中标，将保证履行招标文件及其澄清、修改文件（如果有）中的全部责任和义务，按质、按量、按期完成《项目需求》及《合同书》中的全部任务。</w:t>
      </w:r>
    </w:p>
    <w:p>
      <w:pPr>
        <w:pStyle w:val="20"/>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七、我方在此保证所提交的所有文件和全部说明是真实的和正确的。</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zCs w:val="24"/>
        </w:rPr>
        <w:t>九、我方具备《政府采购法》第二十二条规定的条件；承诺如下：</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zCs w:val="24"/>
        </w:rPr>
        <w:t>（1）具有独立承担民事责任能力的在中华人民共和国境内注册的法人或其他组织或自然人，有效的营业执照（或事业法人登记证或身份证等相关证明）。</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（2）我方已依法缴纳了各项税费及社会保险费用，如有需要，可随时向采购人提供近三个月内的相关缴费证明，以便核查。</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（3）我方已依法建立健全的财务会计制度，如有需要，可随时向采购人提供相关证明材料，以便核查。</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（4）参加政府采购活动前三年内，在经营活动中没有重大违法记录。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（5）符合法律、行政法规规定的其他条件。</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zCs w:val="24"/>
        </w:rPr>
        <w:t>十、我方具备履行合同所必需的设备和专业技术能力。</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napToGrid w:val="0"/>
          <w:szCs w:val="24"/>
        </w:rPr>
        <w:t>十一、</w:t>
      </w:r>
      <w:r>
        <w:rPr>
          <w:rFonts w:hint="eastAsia" w:hAnsi="宋体" w:eastAsia="宋体" w:cs="宋体"/>
          <w:szCs w:val="24"/>
        </w:rPr>
        <w:t>我方对在本函及投标文件中所作的所有承诺承担法律责任。</w:t>
      </w:r>
    </w:p>
    <w:p>
      <w:pPr>
        <w:pStyle w:val="14"/>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Ansi="宋体" w:eastAsia="宋体" w:cs="宋体"/>
          <w:szCs w:val="24"/>
        </w:rPr>
      </w:pPr>
    </w:p>
    <w:p>
      <w:pPr>
        <w:pStyle w:val="14"/>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Ansi="宋体" w:eastAsia="宋体" w:cs="宋体"/>
          <w:szCs w:val="24"/>
        </w:rPr>
      </w:pPr>
      <w:r>
        <w:rPr>
          <w:rFonts w:hint="eastAsia" w:hAnsi="宋体" w:eastAsia="宋体" w:cs="宋体"/>
          <w:szCs w:val="24"/>
        </w:rPr>
        <w:t>所有与本招标有关的一切正式往来请寄：</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传    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u w:val="single"/>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firstLine="4920" w:firstLineChars="205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36" w:lineRule="auto"/>
        <w:ind w:firstLine="4920" w:firstLineChars="2050"/>
        <w:textAlignment w:val="auto"/>
        <w:rPr>
          <w:rFonts w:ascii="宋体" w:hAnsi="宋体" w:eastAsia="宋体" w:cs="宋体"/>
          <w:sz w:val="24"/>
          <w:szCs w:val="24"/>
        </w:rPr>
      </w:pPr>
      <w:r>
        <w:rPr>
          <w:rFonts w:hint="eastAsia" w:ascii="宋体" w:hAnsi="宋体" w:eastAsia="宋体" w:cs="宋体"/>
          <w:sz w:val="24"/>
          <w:szCs w:val="24"/>
        </w:rPr>
        <w:t>日期：   年   月   日</w:t>
      </w:r>
    </w:p>
    <w:p>
      <w:pPr>
        <w:adjustRightInd w:val="0"/>
        <w:snapToGrid w:val="0"/>
        <w:spacing w:line="360" w:lineRule="auto"/>
        <w:rPr>
          <w:rFonts w:cs="宋体" w:asciiTheme="minorEastAsia" w:hAnsiTheme="minorEastAsia"/>
          <w:sz w:val="24"/>
          <w:szCs w:val="24"/>
        </w:rPr>
      </w:pPr>
    </w:p>
    <w:p>
      <w:pPr>
        <w:pStyle w:val="3"/>
      </w:pPr>
    </w:p>
    <w:p>
      <w:pPr>
        <w:spacing w:line="480" w:lineRule="exact"/>
        <w:jc w:val="center"/>
        <w:rPr>
          <w:rFonts w:hint="eastAsia"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br w:type="page"/>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2"/>
        <w:spacing w:line="480" w:lineRule="auto"/>
        <w:ind w:firstLine="540" w:firstLineChars="225"/>
        <w:jc w:val="left"/>
        <w:rPr>
          <w:rFonts w:asciiTheme="minorEastAsia" w:hAnsiTheme="minorEastAsia"/>
          <w:color w:val="000000"/>
          <w:szCs w:val="24"/>
        </w:rPr>
      </w:pPr>
    </w:p>
    <w:p>
      <w:pPr>
        <w:pStyle w:val="42"/>
        <w:spacing w:line="480" w:lineRule="auto"/>
        <w:ind w:firstLine="540" w:firstLineChars="225"/>
        <w:jc w:val="left"/>
        <w:rPr>
          <w:rFonts w:asciiTheme="minorEastAsia" w:hAnsiTheme="minorEastAsia"/>
          <w:color w:val="000000"/>
          <w:szCs w:val="24"/>
        </w:rPr>
      </w:pPr>
    </w:p>
    <w:p>
      <w:pPr>
        <w:pStyle w:val="42"/>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w:t>
      </w:r>
      <w:r>
        <w:rPr>
          <w:rFonts w:hint="eastAsia" w:asciiTheme="minorEastAsia" w:hAnsiTheme="minorEastAsia"/>
          <w:bCs/>
          <w:color w:val="000000"/>
          <w:szCs w:val="24"/>
          <w:lang w:eastAsia="zh-CN"/>
        </w:rPr>
        <w:t>扫描件或图片</w:t>
      </w:r>
      <w:r>
        <w:rPr>
          <w:rFonts w:hint="eastAsia" w:asciiTheme="minorEastAsia" w:hAnsiTheme="minorEastAsia"/>
          <w:bCs/>
          <w:color w:val="000000"/>
          <w:szCs w:val="24"/>
        </w:rPr>
        <w:t>，需清晰反映身份证有效期限】</w:t>
      </w:r>
    </w:p>
    <w:p>
      <w:pPr>
        <w:pStyle w:val="42"/>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5"/>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4"/>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30" w:name="_资格证明文件"/>
            <w:bookmarkEnd w:id="30"/>
            <w:bookmarkStart w:id="31" w:name="_Toc364329026"/>
            <w:r>
              <w:rPr>
                <w:rFonts w:hint="eastAsia" w:asciiTheme="minorEastAsia" w:hAnsiTheme="minorEastAsia"/>
                <w:sz w:val="24"/>
                <w:szCs w:val="24"/>
              </w:rPr>
              <w:t>法定代表人授权代表身份证（正面）</w:t>
            </w:r>
            <w:bookmarkEnd w:id="31"/>
          </w:p>
        </w:tc>
        <w:tc>
          <w:tcPr>
            <w:tcW w:w="4492" w:type="dxa"/>
            <w:gridSpan w:val="2"/>
            <w:vAlign w:val="center"/>
          </w:tcPr>
          <w:p>
            <w:pPr>
              <w:jc w:val="center"/>
              <w:rPr>
                <w:rFonts w:asciiTheme="minorEastAsia" w:hAnsiTheme="minorEastAsia"/>
                <w:sz w:val="24"/>
                <w:szCs w:val="24"/>
              </w:rPr>
            </w:pPr>
            <w:bookmarkStart w:id="32" w:name="_Toc364329027"/>
            <w:r>
              <w:rPr>
                <w:rFonts w:hint="eastAsia" w:asciiTheme="minorEastAsia" w:hAnsiTheme="minorEastAsia"/>
                <w:sz w:val="24"/>
                <w:szCs w:val="24"/>
              </w:rPr>
              <w:t>法定代表人授权代表身份证（反面）</w:t>
            </w:r>
            <w:bookmarkEnd w:id="32"/>
          </w:p>
        </w:tc>
      </w:tr>
    </w:tbl>
    <w:p>
      <w:pPr>
        <w:spacing w:line="320" w:lineRule="exact"/>
        <w:ind w:left="2" w:firstLine="357" w:firstLineChars="149"/>
        <w:rPr>
          <w:rFonts w:cs="Courier New" w:asciiTheme="minorEastAsia" w:hAnsiTheme="minorEastAsia"/>
          <w:sz w:val="24"/>
          <w:szCs w:val="24"/>
        </w:rPr>
      </w:pPr>
    </w:p>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财务状况报告相关材料</w:t>
      </w:r>
    </w:p>
    <w:p>
      <w:pPr>
        <w:autoSpaceDE w:val="0"/>
        <w:autoSpaceDN w:val="0"/>
        <w:adjustRightInd w:val="0"/>
        <w:spacing w:line="360" w:lineRule="auto"/>
        <w:ind w:firstLine="480" w:firstLineChars="200"/>
        <w:jc w:val="left"/>
        <w:outlineLvl w:val="0"/>
        <w:rPr>
          <w:rFonts w:eastAsia="黑体"/>
          <w:sz w:val="24"/>
        </w:rPr>
      </w:pP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仿宋_GB2312"/>
          <w:sz w:val="24"/>
          <w:szCs w:val="24"/>
        </w:rPr>
        <w:t>备注：在此附经第三方审计机构出具的</w:t>
      </w:r>
      <w:r>
        <w:rPr>
          <w:rFonts w:ascii="宋体" w:hAnsi="宋体" w:cs="宋体"/>
          <w:bCs/>
          <w:sz w:val="24"/>
          <w:szCs w:val="24"/>
          <w:lang w:val="zh-CN"/>
        </w:rPr>
        <w:t>201</w:t>
      </w:r>
      <w:r>
        <w:rPr>
          <w:rFonts w:ascii="宋体" w:hAnsi="宋体" w:cs="宋体"/>
          <w:bCs/>
          <w:sz w:val="24"/>
          <w:szCs w:val="24"/>
        </w:rPr>
        <w:t>7</w:t>
      </w:r>
      <w:r>
        <w:rPr>
          <w:rFonts w:hint="eastAsia" w:ascii="宋体" w:hAnsi="宋体" w:cs="宋体"/>
          <w:bCs/>
          <w:sz w:val="24"/>
          <w:szCs w:val="24"/>
          <w:lang w:val="zh-CN"/>
        </w:rPr>
        <w:t>年度经审计的财务报告。</w:t>
      </w:r>
    </w:p>
    <w:p>
      <w:pPr>
        <w:autoSpaceDE w:val="0"/>
        <w:autoSpaceDN w:val="0"/>
        <w:adjustRightInd w:val="0"/>
        <w:spacing w:line="360" w:lineRule="auto"/>
        <w:ind w:firstLine="480" w:firstLineChars="200"/>
        <w:rPr>
          <w:rFonts w:ascii="宋体" w:cs="仿宋_GB2312"/>
          <w:sz w:val="24"/>
          <w:szCs w:val="24"/>
          <w:lang w:val="zh-CN"/>
        </w:rPr>
      </w:pPr>
      <w:r>
        <w:rPr>
          <w:rFonts w:hint="eastAsia" w:ascii="宋体" w:hAnsi="宋体" w:cs="仿宋_GB2312"/>
          <w:sz w:val="24"/>
          <w:szCs w:val="24"/>
        </w:rPr>
        <w:t>审计单位与被审计单位不能是同一个单位，否则提供的财务会计报表无效。</w:t>
      </w:r>
    </w:p>
    <w:p>
      <w:pPr>
        <w:widowControl/>
        <w:spacing w:before="100" w:beforeAutospacing="1" w:after="100" w:afterAutospacing="1"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 xml:space="preserve">3.6 </w:t>
      </w:r>
      <w:r>
        <w:rPr>
          <w:rFonts w:hint="eastAsia" w:ascii="宋体" w:hAnsi="宋体"/>
          <w:b/>
          <w:bCs/>
          <w:sz w:val="36"/>
          <w:szCs w:val="36"/>
        </w:rPr>
        <w:t>依法缴纳税收相关材料</w:t>
      </w: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税务登记证和投标截止时间前</w:t>
      </w:r>
      <w:r>
        <w:rPr>
          <w:rFonts w:hint="eastAsia" w:ascii="宋体" w:hAnsi="宋体" w:cs="宋体"/>
          <w:bCs/>
          <w:sz w:val="24"/>
          <w:szCs w:val="24"/>
          <w:lang w:val="en-US" w:eastAsia="zh-CN"/>
        </w:rPr>
        <w:t>近</w:t>
      </w:r>
      <w:r>
        <w:rPr>
          <w:rFonts w:hint="eastAsia" w:ascii="宋体" w:hAnsi="宋体" w:cs="宋体"/>
          <w:bCs/>
          <w:sz w:val="24"/>
          <w:szCs w:val="24"/>
        </w:rPr>
        <w:t>三个月</w:t>
      </w:r>
      <w:r>
        <w:rPr>
          <w:rFonts w:hint="eastAsia" w:ascii="宋体" w:hAnsi="宋体" w:cs="宋体"/>
          <w:bCs/>
          <w:sz w:val="24"/>
          <w:szCs w:val="24"/>
          <w:lang w:val="zh-CN"/>
        </w:rPr>
        <w:t>的缴纳税收凭据。（依法免税的投标人，应提供相应文件证明依法免税）</w:t>
      </w: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hint="eastAsia" w:ascii="宋体" w:hAnsi="宋体"/>
          <w:b/>
          <w:bCs/>
          <w:sz w:val="36"/>
          <w:szCs w:val="36"/>
        </w:rPr>
        <w:t>依法缴纳社会保障资金的证明材料</w:t>
      </w:r>
    </w:p>
    <w:p>
      <w:pPr>
        <w:autoSpaceDE w:val="0"/>
        <w:autoSpaceDN w:val="0"/>
        <w:adjustRightInd w:val="0"/>
        <w:spacing w:line="360" w:lineRule="auto"/>
        <w:jc w:val="center"/>
        <w:outlineLvl w:val="0"/>
        <w:rPr>
          <w:rFonts w:ascii="宋体"/>
          <w:b/>
          <w:bCs/>
          <w:sz w:val="24"/>
          <w:szCs w:val="24"/>
          <w:lang w:val="zh-CN"/>
        </w:rPr>
      </w:pP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投标截止时间前</w:t>
      </w:r>
      <w:r>
        <w:rPr>
          <w:rFonts w:hint="eastAsia" w:ascii="宋体" w:hAnsi="宋体" w:cs="宋体"/>
          <w:bCs/>
          <w:sz w:val="24"/>
          <w:szCs w:val="24"/>
          <w:lang w:val="en-US" w:eastAsia="zh-CN"/>
        </w:rPr>
        <w:t>近</w:t>
      </w:r>
      <w:r>
        <w:rPr>
          <w:rFonts w:hint="eastAsia" w:ascii="宋体" w:hAnsi="宋体" w:cs="宋体"/>
          <w:bCs/>
          <w:sz w:val="24"/>
          <w:szCs w:val="24"/>
        </w:rPr>
        <w:t>三个月</w:t>
      </w:r>
      <w:r>
        <w:rPr>
          <w:rFonts w:hint="eastAsia" w:ascii="宋体" w:hAnsi="宋体" w:cs="宋体"/>
          <w:bCs/>
          <w:sz w:val="24"/>
          <w:szCs w:val="24"/>
          <w:lang w:val="zh-CN"/>
        </w:rPr>
        <w:t>的缴纳社会保险凭据。（依法不需要缴纳社会保障资金的投标人，应提供相应文件证明依法不需要缴纳社会保障资金）</w:t>
      </w:r>
    </w:p>
    <w:p>
      <w:pPr>
        <w:autoSpaceDE w:val="0"/>
        <w:autoSpaceDN w:val="0"/>
        <w:adjustRightInd w:val="0"/>
        <w:spacing w:line="360" w:lineRule="auto"/>
        <w:jc w:val="center"/>
        <w:outlineLvl w:val="0"/>
        <w:rPr>
          <w:rFonts w:ascii="宋体"/>
          <w:b/>
          <w:bCs/>
          <w:sz w:val="24"/>
          <w:szCs w:val="24"/>
        </w:rPr>
      </w:pPr>
    </w:p>
    <w:p>
      <w:pPr>
        <w:pStyle w:val="70"/>
        <w:spacing w:after="156"/>
        <w:rPr>
          <w:rFonts w:cs="黑体"/>
          <w:bCs/>
          <w:color w:val="auto"/>
          <w:kern w:val="2"/>
          <w:sz w:val="36"/>
          <w:szCs w:val="36"/>
        </w:rPr>
      </w:pPr>
      <w:r>
        <w:rPr>
          <w:rFonts w:cs="黑体"/>
          <w:bCs/>
          <w:color w:val="auto"/>
          <w:kern w:val="2"/>
          <w:sz w:val="36"/>
          <w:szCs w:val="36"/>
        </w:rPr>
        <w:t>3.8</w:t>
      </w:r>
      <w:r>
        <w:rPr>
          <w:rFonts w:hint="eastAsia" w:cs="黑体"/>
          <w:bCs/>
          <w:color w:val="auto"/>
          <w:kern w:val="2"/>
          <w:sz w:val="36"/>
          <w:szCs w:val="36"/>
        </w:rPr>
        <w:t>反商业贿赂承诺书（固定格式）</w:t>
      </w:r>
    </w:p>
    <w:p>
      <w:pPr>
        <w:rPr>
          <w:rFonts w:ascii="宋体"/>
          <w:sz w:val="24"/>
          <w:szCs w:val="24"/>
        </w:rPr>
      </w:pPr>
    </w:p>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我公司承诺：</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在（投标项目名称）招标活动中，我公司保证做到：</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一、公平竞争参加本次招标活动。</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三、若出现上述行为，我公司及参与投标的工作人员愿意接受按照国家法律法规等有关规定给予的处罚。</w:t>
      </w: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4030" w:firstLineChars="1550"/>
        <w:rPr>
          <w:rFonts w:ascii="宋体"/>
          <w:bCs/>
          <w:spacing w:val="10"/>
          <w:kern w:val="0"/>
          <w:sz w:val="24"/>
          <w:szCs w:val="24"/>
        </w:rPr>
      </w:pPr>
    </w:p>
    <w:p>
      <w:pPr>
        <w:autoSpaceDE w:val="0"/>
        <w:autoSpaceDN w:val="0"/>
        <w:adjustRightInd w:val="0"/>
        <w:spacing w:line="360" w:lineRule="auto"/>
        <w:ind w:right="600" w:firstLine="5070" w:firstLineChars="1950"/>
        <w:rPr>
          <w:rFonts w:ascii="宋体"/>
          <w:bCs/>
          <w:spacing w:val="10"/>
          <w:kern w:val="0"/>
          <w:sz w:val="24"/>
          <w:szCs w:val="24"/>
        </w:rPr>
      </w:pPr>
      <w:r>
        <w:rPr>
          <w:rFonts w:hint="eastAsia" w:ascii="宋体" w:hAnsi="宋体"/>
          <w:bCs/>
          <w:spacing w:val="10"/>
          <w:kern w:val="0"/>
          <w:sz w:val="24"/>
          <w:szCs w:val="24"/>
        </w:rPr>
        <w:t>投标人名称：（公章）</w:t>
      </w:r>
    </w:p>
    <w:p>
      <w:pPr>
        <w:autoSpaceDE w:val="0"/>
        <w:autoSpaceDN w:val="0"/>
        <w:adjustRightInd w:val="0"/>
        <w:spacing w:line="360" w:lineRule="auto"/>
        <w:ind w:right="600" w:firstLine="5070" w:firstLineChars="1950"/>
        <w:rPr>
          <w:rFonts w:ascii="宋体"/>
          <w:b/>
          <w:bCs/>
          <w:sz w:val="24"/>
          <w:szCs w:val="24"/>
        </w:rPr>
      </w:pPr>
      <w:r>
        <w:rPr>
          <w:rFonts w:hint="eastAsia" w:ascii="宋体" w:hAnsi="宋体"/>
          <w:bCs/>
          <w:spacing w:val="10"/>
          <w:kern w:val="0"/>
          <w:sz w:val="24"/>
          <w:szCs w:val="24"/>
        </w:rPr>
        <w:t>年月日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36"/>
          <w:szCs w:val="36"/>
        </w:rPr>
      </w:pPr>
      <w:r>
        <w:rPr>
          <w:rFonts w:hint="eastAsia" w:ascii="宋体" w:hAnsi="宋体"/>
          <w:b/>
          <w:bCs/>
          <w:color w:val="000000"/>
          <w:sz w:val="36"/>
          <w:szCs w:val="36"/>
        </w:rPr>
        <w:br w:type="page"/>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9</w:t>
      </w:r>
      <w:r>
        <w:rPr>
          <w:rFonts w:hint="eastAsia" w:ascii="宋体" w:hAnsi="宋体"/>
          <w:b/>
          <w:bCs/>
          <w:color w:val="000000"/>
          <w:sz w:val="36"/>
          <w:szCs w:val="36"/>
        </w:rPr>
        <w:t xml:space="preserve">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许昌市建安区公共资源交易中心保证金缴纳回执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（注：开标现场单独提供一份“许昌市建安区公共资源交易中心保证金缴纳回执”以备查询）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10</w:t>
      </w:r>
      <w:r>
        <w:rPr>
          <w:rFonts w:hint="eastAsia" w:ascii="宋体" w:hAnsi="宋体"/>
          <w:b/>
          <w:bCs/>
          <w:color w:val="000000"/>
          <w:sz w:val="36"/>
          <w:szCs w:val="36"/>
        </w:rPr>
        <w:t xml:space="preserve">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r>
        <w:rPr>
          <w:rFonts w:hAnsi="宋体" w:eastAsia="宋体"/>
          <w:b/>
          <w:snapToGrid w:val="0"/>
          <w:kern w:val="0"/>
          <w:sz w:val="36"/>
          <w:szCs w:val="36"/>
        </w:rPr>
        <w:br w:type="page"/>
      </w:r>
    </w:p>
    <w:p>
      <w:pPr>
        <w:pStyle w:val="2"/>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pStyle w:val="6"/>
        <w:tabs>
          <w:tab w:val="left" w:pos="4050"/>
        </w:tabs>
        <w:spacing w:line="580" w:lineRule="exact"/>
        <w:ind w:left="0"/>
        <w:jc w:val="center"/>
        <w:rPr>
          <w:rFonts w:hint="eastAsia" w:hAnsi="宋体" w:eastAsia="宋体" w:asciiTheme="minorHAnsi" w:cstheme="minorBidi"/>
          <w:b/>
          <w:snapToGrid w:val="0"/>
          <w:kern w:val="0"/>
          <w:sz w:val="36"/>
          <w:szCs w:val="36"/>
          <w:lang w:val="en-US" w:eastAsia="zh-CN" w:bidi="ar-SA"/>
        </w:rPr>
      </w:pPr>
      <w:r>
        <w:rPr>
          <w:rFonts w:hint="eastAsia" w:ascii="宋体" w:hAnsi="宋体"/>
          <w:b/>
          <w:bCs/>
          <w:color w:val="000000"/>
          <w:sz w:val="36"/>
          <w:szCs w:val="36"/>
        </w:rPr>
        <w:t>4</w:t>
      </w:r>
      <w:r>
        <w:rPr>
          <w:rFonts w:hint="eastAsia" w:hAnsi="宋体" w:eastAsia="宋体" w:asciiTheme="minorHAnsi" w:cstheme="minorBidi"/>
          <w:b/>
          <w:snapToGrid w:val="0"/>
          <w:kern w:val="0"/>
          <w:sz w:val="36"/>
          <w:szCs w:val="36"/>
          <w:lang w:val="en-US" w:eastAsia="zh-CN" w:bidi="ar-SA"/>
        </w:rPr>
        <w:t>.1 投标人价格承诺表</w:t>
      </w:r>
    </w:p>
    <w:p>
      <w:pPr>
        <w:rPr>
          <w:rFonts w:ascii="宋体" w:hAnsi="宋体" w:eastAsia="宋体" w:cs="宋体"/>
        </w:rPr>
      </w:pPr>
    </w:p>
    <w:tbl>
      <w:tblPr>
        <w:tblStyle w:val="28"/>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2364" w:type="dxa"/>
            <w:vAlign w:val="center"/>
          </w:tcPr>
          <w:p>
            <w:pPr>
              <w:pStyle w:val="2"/>
              <w:ind w:left="0" w:firstLine="0" w:firstLineChars="0"/>
              <w:jc w:val="center"/>
              <w:rPr>
                <w:rFonts w:hint="eastAsia" w:cs="宋体" w:asciiTheme="minorEastAsia" w:hAnsiTheme="minorEastAsia" w:eastAsiaTheme="minorEastAsia"/>
                <w:kern w:val="2"/>
                <w:sz w:val="24"/>
                <w:szCs w:val="24"/>
                <w:lang w:val="zh-CN" w:eastAsia="zh-CN" w:bidi="ar-SA"/>
              </w:rPr>
            </w:pPr>
            <w:r>
              <w:rPr>
                <w:rFonts w:hint="eastAsia" w:cs="宋体" w:asciiTheme="minorEastAsia" w:hAnsiTheme="minorEastAsia" w:eastAsiaTheme="minorEastAsia"/>
                <w:kern w:val="2"/>
                <w:sz w:val="24"/>
                <w:szCs w:val="24"/>
                <w:lang w:val="zh-CN" w:eastAsia="zh-CN" w:bidi="ar-SA"/>
              </w:rPr>
              <w:t>项目名称</w:t>
            </w:r>
          </w:p>
        </w:tc>
        <w:tc>
          <w:tcPr>
            <w:tcW w:w="7536" w:type="dxa"/>
            <w:vAlign w:val="center"/>
          </w:tcPr>
          <w:p>
            <w:pPr>
              <w:pStyle w:val="2"/>
              <w:ind w:firstLine="240"/>
              <w:jc w:val="center"/>
              <w:rPr>
                <w:rFonts w:hint="eastAsia" w:cs="宋体" w:asciiTheme="minorEastAsia" w:hAnsiTheme="minorEastAsia" w:eastAsiaTheme="minorEastAsia"/>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364" w:type="dxa"/>
            <w:vAlign w:val="center"/>
          </w:tcPr>
          <w:p>
            <w:pPr>
              <w:pStyle w:val="2"/>
              <w:ind w:left="0" w:firstLine="0" w:firstLineChars="0"/>
              <w:jc w:val="center"/>
              <w:rPr>
                <w:rFonts w:hint="eastAsia" w:cs="宋体" w:asciiTheme="minorEastAsia" w:hAnsiTheme="minorEastAsia" w:eastAsiaTheme="minorEastAsia"/>
                <w:kern w:val="2"/>
                <w:sz w:val="24"/>
                <w:szCs w:val="24"/>
                <w:lang w:val="zh-CN" w:eastAsia="zh-CN" w:bidi="ar-SA"/>
              </w:rPr>
            </w:pPr>
            <w:r>
              <w:rPr>
                <w:rFonts w:hint="eastAsia" w:cs="宋体" w:asciiTheme="minorEastAsia" w:hAnsiTheme="minorEastAsia" w:eastAsiaTheme="minorEastAsia"/>
                <w:kern w:val="2"/>
                <w:sz w:val="24"/>
                <w:szCs w:val="24"/>
                <w:lang w:val="zh-CN" w:eastAsia="zh-CN" w:bidi="ar-SA"/>
              </w:rPr>
              <w:t>投标人名称</w:t>
            </w:r>
          </w:p>
        </w:tc>
        <w:tc>
          <w:tcPr>
            <w:tcW w:w="7536" w:type="dxa"/>
            <w:vAlign w:val="center"/>
          </w:tcPr>
          <w:p>
            <w:pPr>
              <w:pStyle w:val="2"/>
              <w:ind w:firstLine="240"/>
              <w:jc w:val="center"/>
              <w:rPr>
                <w:rFonts w:hint="eastAsia" w:cs="宋体" w:asciiTheme="minorEastAsia" w:hAnsiTheme="minorEastAsia" w:eastAsiaTheme="minorEastAsia"/>
                <w:kern w:val="2"/>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364" w:type="dxa"/>
            <w:vAlign w:val="center"/>
          </w:tcPr>
          <w:p>
            <w:pPr>
              <w:pStyle w:val="2"/>
              <w:ind w:left="0" w:firstLine="0" w:firstLineChars="0"/>
              <w:jc w:val="center"/>
              <w:rPr>
                <w:rFonts w:hint="eastAsia" w:cs="宋体" w:asciiTheme="minorEastAsia" w:hAnsiTheme="minorEastAsia" w:eastAsiaTheme="minorEastAsia"/>
                <w:kern w:val="2"/>
                <w:sz w:val="24"/>
                <w:szCs w:val="24"/>
                <w:lang w:val="zh-CN" w:eastAsia="zh-CN" w:bidi="ar-SA"/>
              </w:rPr>
            </w:pPr>
            <w:r>
              <w:rPr>
                <w:rFonts w:hint="eastAsia" w:cs="宋体" w:asciiTheme="minorEastAsia" w:hAnsiTheme="minorEastAsia" w:eastAsiaTheme="minorEastAsia"/>
                <w:kern w:val="2"/>
                <w:sz w:val="24"/>
                <w:szCs w:val="24"/>
                <w:lang w:val="zh-CN" w:eastAsia="zh-CN" w:bidi="ar-SA"/>
              </w:rPr>
              <w:t>价格承诺</w:t>
            </w:r>
          </w:p>
        </w:tc>
        <w:tc>
          <w:tcPr>
            <w:tcW w:w="7536" w:type="dxa"/>
            <w:vAlign w:val="center"/>
          </w:tcPr>
          <w:p>
            <w:pPr>
              <w:pStyle w:val="2"/>
              <w:ind w:left="0" w:firstLine="0" w:firstLineChars="0"/>
              <w:jc w:val="center"/>
              <w:rPr>
                <w:rFonts w:hint="eastAsia" w:cs="宋体" w:asciiTheme="minorEastAsia" w:hAnsiTheme="minorEastAsia" w:eastAsiaTheme="minorEastAsia"/>
                <w:kern w:val="2"/>
                <w:sz w:val="24"/>
                <w:szCs w:val="24"/>
                <w:lang w:val="zh-CN" w:eastAsia="zh-CN" w:bidi="ar-SA"/>
              </w:rPr>
            </w:pPr>
            <w:r>
              <w:rPr>
                <w:rFonts w:hint="eastAsia" w:ascii="宋体" w:hAnsi="宋体" w:eastAsia="宋体" w:cs="宋体"/>
                <w:sz w:val="21"/>
                <w:lang w:eastAsia="zh-CN"/>
              </w:rPr>
              <w:t>（</w:t>
            </w:r>
            <w:r>
              <w:rPr>
                <w:rFonts w:hint="eastAsia" w:ascii="宋体" w:hAnsi="宋体" w:eastAsia="宋体" w:cs="宋体"/>
                <w:sz w:val="21"/>
              </w:rPr>
              <w:t>是否满足招标文件</w:t>
            </w:r>
            <w:r>
              <w:rPr>
                <w:rFonts w:hint="eastAsia" w:ascii="宋体" w:hAnsi="宋体" w:eastAsia="宋体" w:cs="宋体"/>
                <w:sz w:val="21"/>
                <w:lang w:eastAsia="zh-CN"/>
              </w:rPr>
              <w:t>服务费</w:t>
            </w:r>
            <w:r>
              <w:rPr>
                <w:rFonts w:hint="eastAsia" w:hAnsi="宋体" w:cs="宋体"/>
                <w:sz w:val="21"/>
                <w:lang w:eastAsia="zh-CN"/>
              </w:rPr>
              <w:t>支付</w:t>
            </w:r>
            <w:r>
              <w:rPr>
                <w:rFonts w:hint="eastAsia" w:ascii="宋体" w:hAnsi="宋体" w:eastAsia="宋体" w:cs="宋体"/>
                <w:sz w:val="21"/>
                <w:lang w:eastAsia="zh-CN"/>
              </w:rPr>
              <w:t>标准）</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 xml:space="preserve">                                            年  月  日</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4.</w:t>
      </w:r>
      <w:r>
        <w:rPr>
          <w:rFonts w:hint="eastAsia" w:ascii="宋体" w:hAnsi="宋体"/>
          <w:b/>
          <w:bCs/>
          <w:color w:val="000000"/>
          <w:sz w:val="36"/>
          <w:szCs w:val="36"/>
          <w:lang w:val="en-US" w:eastAsia="zh-CN"/>
        </w:rPr>
        <w:t>2</w:t>
      </w:r>
      <w:r>
        <w:rPr>
          <w:rFonts w:hint="eastAsia" w:hAnsi="宋体" w:eastAsia="宋体"/>
          <w:b/>
          <w:snapToGrid w:val="0"/>
          <w:kern w:val="0"/>
          <w:sz w:val="36"/>
          <w:szCs w:val="36"/>
          <w:lang w:val="en-US" w:eastAsia="zh-CN"/>
        </w:rPr>
        <w:t>服务</w:t>
      </w:r>
      <w:r>
        <w:rPr>
          <w:rFonts w:hint="eastAsia" w:hAnsi="宋体" w:eastAsia="宋体"/>
          <w:b/>
          <w:snapToGrid w:val="0"/>
          <w:kern w:val="0"/>
          <w:sz w:val="36"/>
          <w:szCs w:val="36"/>
        </w:rPr>
        <w:t>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3"/>
        <w:rPr>
          <w:rFonts w:hAnsi="宋体" w:eastAsia="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 xml:space="preserve">4.3 </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lang w:val="en-US" w:eastAsia="zh-CN"/>
        </w:rPr>
        <w:t>序</w:t>
      </w:r>
      <w:r>
        <w:rPr>
          <w:rFonts w:hint="eastAsia" w:ascii="宋体" w:hAnsi="宋体"/>
          <w:sz w:val="24"/>
          <w:szCs w:val="24"/>
        </w:rPr>
        <w:t>号：</w:t>
      </w:r>
    </w:p>
    <w:tbl>
      <w:tblPr>
        <w:tblStyle w:val="27"/>
        <w:tblW w:w="89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项目名称</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项目所在地</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委托人名称</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委托人地址</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委托人联系电话</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合同签订日期</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lang w:val="en-US" w:eastAsia="zh-CN"/>
              </w:rPr>
              <w:t>标的</w:t>
            </w:r>
            <w:r>
              <w:rPr>
                <w:rFonts w:hint="eastAsia"/>
                <w:szCs w:val="21"/>
              </w:rPr>
              <w:t>金额</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项目负责人</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项目描述</w:t>
            </w:r>
          </w:p>
        </w:tc>
        <w:tc>
          <w:tcPr>
            <w:tcW w:w="6185" w:type="dxa"/>
            <w:vAlign w:val="center"/>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775" w:type="dxa"/>
            <w:vAlign w:val="center"/>
          </w:tcPr>
          <w:p>
            <w:pPr>
              <w:topLinePunct/>
              <w:adjustRightInd w:val="0"/>
              <w:spacing w:line="440" w:lineRule="exact"/>
              <w:jc w:val="center"/>
              <w:textAlignment w:val="baseline"/>
              <w:rPr>
                <w:szCs w:val="21"/>
              </w:rPr>
            </w:pPr>
            <w:r>
              <w:rPr>
                <w:rFonts w:hint="eastAsia"/>
                <w:szCs w:val="21"/>
              </w:rPr>
              <w:t>备注</w:t>
            </w:r>
          </w:p>
        </w:tc>
        <w:tc>
          <w:tcPr>
            <w:tcW w:w="6185" w:type="dxa"/>
            <w:vAlign w:val="center"/>
          </w:tcPr>
          <w:p>
            <w:pPr>
              <w:topLinePunct/>
              <w:adjustRightInd w:val="0"/>
              <w:spacing w:line="440" w:lineRule="exact"/>
              <w:jc w:val="center"/>
              <w:textAlignment w:val="baseline"/>
              <w:rPr>
                <w:szCs w:val="21"/>
              </w:rPr>
            </w:pPr>
          </w:p>
        </w:tc>
      </w:tr>
    </w:tbl>
    <w:p>
      <w:pPr>
        <w:spacing w:line="360" w:lineRule="auto"/>
        <w:rPr>
          <w:rFonts w:ascii="宋体" w:hAnsi="宋体"/>
          <w:b/>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、在本表后须附投标人与委托人签订的</w:t>
      </w:r>
      <w:r>
        <w:rPr>
          <w:rFonts w:hint="eastAsia" w:ascii="宋体" w:hAnsi="宋体" w:cs="宋体"/>
          <w:szCs w:val="21"/>
          <w:lang w:val="zh-CN"/>
        </w:rPr>
        <w:t>政府投资项目委托合同</w:t>
      </w:r>
      <w:r>
        <w:rPr>
          <w:rFonts w:hint="eastAsia" w:ascii="宋体" w:hAnsi="宋体" w:cs="宋体"/>
          <w:szCs w:val="21"/>
          <w:lang w:val="en-US" w:eastAsia="zh-CN"/>
        </w:rPr>
        <w:t>或</w:t>
      </w:r>
      <w:r>
        <w:rPr>
          <w:rFonts w:hint="eastAsia" w:ascii="宋体" w:hAnsi="宋体"/>
          <w:szCs w:val="21"/>
        </w:rPr>
        <w:t>工程预算编制、预（结）算评审报告（</w:t>
      </w:r>
      <w:r>
        <w:rPr>
          <w:rFonts w:hint="eastAsia" w:ascii="宋体" w:hAnsi="宋体"/>
          <w:szCs w:val="21"/>
          <w:lang w:val="en-US" w:eastAsia="zh-CN"/>
        </w:rPr>
        <w:t>以上材料须</w:t>
      </w:r>
      <w:r>
        <w:rPr>
          <w:rFonts w:hint="eastAsia" w:ascii="宋体" w:hAnsi="宋体"/>
          <w:szCs w:val="21"/>
        </w:rPr>
        <w:t>能证明其预算编制、预结算评审标的金额</w:t>
      </w:r>
      <w:r>
        <w:rPr>
          <w:rFonts w:hint="eastAsia" w:ascii="宋体" w:hAnsi="宋体"/>
          <w:szCs w:val="21"/>
          <w:lang w:eastAsia="zh-CN"/>
        </w:rPr>
        <w:t>；</w:t>
      </w:r>
      <w:r>
        <w:rPr>
          <w:rFonts w:hint="eastAsia" w:ascii="宋体" w:hAnsi="宋体"/>
          <w:szCs w:val="21"/>
        </w:rPr>
        <w:t>如以评审报告为业绩投标的，评审报告须有委托方签章认定，不能证明委托方认定的金额不得分）。</w:t>
      </w:r>
    </w:p>
    <w:p>
      <w:pPr>
        <w:spacing w:line="440" w:lineRule="exact"/>
        <w:rPr>
          <w:rFonts w:ascii="宋体" w:cs="宋体"/>
          <w:szCs w:val="21"/>
        </w:rPr>
      </w:pPr>
      <w:r>
        <w:rPr>
          <w:rFonts w:ascii="宋体" w:hAnsi="宋体" w:cs="宋体"/>
          <w:szCs w:val="21"/>
        </w:rPr>
        <w:t>2</w:t>
      </w:r>
      <w:r>
        <w:rPr>
          <w:rFonts w:hint="eastAsia" w:ascii="宋体" w:hAnsi="宋体" w:cs="宋体"/>
          <w:szCs w:val="21"/>
        </w:rPr>
        <w:t>、具体年份要求见投标人须知前附表，每张表格只填写一个项目，并标明序号。</w:t>
      </w:r>
    </w:p>
    <w:p>
      <w:pPr>
        <w:spacing w:line="440" w:lineRule="exact"/>
        <w:rPr>
          <w:rFonts w:ascii="宋体" w:cs="宋体"/>
          <w:szCs w:val="21"/>
        </w:rPr>
      </w:pPr>
      <w:r>
        <w:rPr>
          <w:rFonts w:ascii="宋体" w:hAnsi="宋体" w:cs="宋体"/>
          <w:szCs w:val="21"/>
        </w:rPr>
        <w:t>3</w:t>
      </w:r>
      <w:r>
        <w:rPr>
          <w:rFonts w:hint="eastAsia" w:ascii="宋体" w:hAnsi="宋体" w:cs="宋体"/>
          <w:szCs w:val="21"/>
        </w:rPr>
        <w:t>、本表主要是用来计算投标人业绩得分，投标人只需列参与评分的项目即可。</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b/>
          <w:bCs/>
          <w:sz w:val="24"/>
          <w:szCs w:val="24"/>
        </w:rPr>
      </w:pPr>
      <w:r>
        <w:rPr>
          <w:rFonts w:hint="eastAsia" w:ascii="宋体" w:hAnsi="宋体" w:cs="宋体"/>
          <w:szCs w:val="21"/>
          <w:lang w:val="zh-CN"/>
        </w:rPr>
        <w:t>投标人法定代表人（或授权代表）签字：</w:t>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4.4机构设置、内部管理制度、本地化全方位服务等</w:t>
      </w:r>
    </w:p>
    <w:p>
      <w:pPr>
        <w:autoSpaceDE w:val="0"/>
        <w:autoSpaceDN w:val="0"/>
        <w:adjustRightInd w:val="0"/>
        <w:spacing w:line="360" w:lineRule="auto"/>
        <w:jc w:val="center"/>
        <w:rPr>
          <w:rFonts w:asci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360" w:lineRule="auto"/>
        <w:jc w:val="center"/>
        <w:outlineLvl w:val="0"/>
        <w:rPr>
          <w:rFonts w:ascii="宋体"/>
          <w:b/>
          <w:bCs/>
          <w:sz w:val="24"/>
          <w:szCs w:val="24"/>
        </w:rPr>
      </w:pPr>
    </w:p>
    <w:p>
      <w:pPr>
        <w:numPr>
          <w:ilvl w:val="0"/>
          <w:numId w:val="9"/>
        </w:numPr>
        <w:autoSpaceDE w:val="0"/>
        <w:autoSpaceDN w:val="0"/>
        <w:adjustRightInd w:val="0"/>
        <w:spacing w:line="360" w:lineRule="auto"/>
        <w:jc w:val="left"/>
        <w:outlineLvl w:val="0"/>
        <w:rPr>
          <w:rFonts w:ascii="宋体"/>
          <w:szCs w:val="21"/>
        </w:rPr>
      </w:pPr>
      <w:r>
        <w:rPr>
          <w:rFonts w:hint="eastAsia" w:ascii="宋体" w:hAnsi="宋体"/>
          <w:szCs w:val="21"/>
        </w:rPr>
        <w:t>投标人必须提供但不限于提供以下内容：</w:t>
      </w:r>
    </w:p>
    <w:p>
      <w:pPr>
        <w:autoSpaceDE w:val="0"/>
        <w:autoSpaceDN w:val="0"/>
        <w:adjustRightInd w:val="0"/>
        <w:spacing w:line="360" w:lineRule="auto"/>
        <w:ind w:firstLine="420" w:firstLineChars="200"/>
        <w:jc w:val="left"/>
        <w:outlineLvl w:val="0"/>
        <w:rPr>
          <w:rFonts w:ascii="宋体"/>
          <w:szCs w:val="21"/>
        </w:rPr>
      </w:pPr>
      <w:r>
        <w:rPr>
          <w:rFonts w:ascii="宋体" w:hAnsi="宋体"/>
          <w:szCs w:val="21"/>
        </w:rPr>
        <w:t>1</w:t>
      </w:r>
      <w:r>
        <w:rPr>
          <w:rFonts w:hint="eastAsia" w:ascii="宋体" w:hAnsi="宋体"/>
          <w:szCs w:val="21"/>
        </w:rPr>
        <w:t>、企业的机构设置；</w:t>
      </w:r>
    </w:p>
    <w:p>
      <w:pPr>
        <w:autoSpaceDE w:val="0"/>
        <w:autoSpaceDN w:val="0"/>
        <w:adjustRightInd w:val="0"/>
        <w:spacing w:line="360" w:lineRule="auto"/>
        <w:ind w:firstLine="420" w:firstLineChars="200"/>
        <w:jc w:val="left"/>
        <w:outlineLvl w:val="0"/>
        <w:rPr>
          <w:rFonts w:ascii="宋体"/>
          <w:szCs w:val="21"/>
        </w:rPr>
      </w:pPr>
      <w:r>
        <w:rPr>
          <w:rFonts w:ascii="宋体" w:hAnsi="宋体"/>
          <w:szCs w:val="21"/>
        </w:rPr>
        <w:t>2</w:t>
      </w:r>
      <w:r>
        <w:rPr>
          <w:rFonts w:hint="eastAsia" w:ascii="宋体" w:hAnsi="宋体"/>
          <w:szCs w:val="21"/>
        </w:rPr>
        <w:t>、内部管理制度；</w:t>
      </w:r>
    </w:p>
    <w:p>
      <w:pPr>
        <w:autoSpaceDE w:val="0"/>
        <w:autoSpaceDN w:val="0"/>
        <w:adjustRightInd w:val="0"/>
        <w:spacing w:line="360" w:lineRule="auto"/>
        <w:jc w:val="left"/>
        <w:outlineLvl w:val="0"/>
        <w:rPr>
          <w:rFonts w:ascii="宋体"/>
          <w:szCs w:val="21"/>
        </w:rPr>
      </w:pPr>
      <w:r>
        <w:rPr>
          <w:rFonts w:hint="eastAsia" w:ascii="宋体" w:hAnsi="宋体"/>
          <w:szCs w:val="21"/>
        </w:rPr>
        <w:t>二、投标人本地化全方位服务承诺；</w:t>
      </w:r>
    </w:p>
    <w:p>
      <w:pPr>
        <w:autoSpaceDE w:val="0"/>
        <w:autoSpaceDN w:val="0"/>
        <w:adjustRightInd w:val="0"/>
        <w:spacing w:line="360" w:lineRule="auto"/>
        <w:jc w:val="left"/>
        <w:outlineLvl w:val="0"/>
        <w:rPr>
          <w:rFonts w:ascii="宋体"/>
          <w:szCs w:val="21"/>
        </w:rPr>
      </w:pPr>
      <w:r>
        <w:rPr>
          <w:rFonts w:hint="eastAsia" w:ascii="宋体" w:hAnsi="宋体"/>
          <w:szCs w:val="21"/>
        </w:rPr>
        <w:t>三、</w:t>
      </w:r>
      <w:r>
        <w:rPr>
          <w:rFonts w:ascii="宋体"/>
          <w:szCs w:val="21"/>
        </w:rPr>
        <w:t>......</w:t>
      </w:r>
    </w:p>
    <w:p>
      <w:pPr>
        <w:autoSpaceDE w:val="0"/>
        <w:autoSpaceDN w:val="0"/>
        <w:adjustRightInd w:val="0"/>
        <w:spacing w:line="360" w:lineRule="auto"/>
        <w:jc w:val="left"/>
        <w:outlineLvl w:val="0"/>
        <w:rPr>
          <w:rFonts w:ascii="宋体"/>
          <w:szCs w:val="21"/>
        </w:rPr>
      </w:pPr>
    </w:p>
    <w:p>
      <w:pPr>
        <w:autoSpaceDE w:val="0"/>
        <w:autoSpaceDN w:val="0"/>
        <w:adjustRightInd w:val="0"/>
        <w:spacing w:line="360" w:lineRule="auto"/>
        <w:jc w:val="left"/>
        <w:outlineLvl w:val="0"/>
        <w:rPr>
          <w:rFonts w:ascii="宋体"/>
          <w:szCs w:val="21"/>
        </w:rPr>
      </w:pPr>
    </w:p>
    <w:p>
      <w:pPr>
        <w:autoSpaceDE w:val="0"/>
        <w:autoSpaceDN w:val="0"/>
        <w:adjustRightInd w:val="0"/>
        <w:spacing w:line="360" w:lineRule="auto"/>
        <w:jc w:val="left"/>
        <w:outlineLvl w:val="0"/>
        <w:rPr>
          <w:rFonts w:ascii="宋体"/>
          <w:szCs w:val="21"/>
        </w:rPr>
      </w:pPr>
    </w:p>
    <w:p>
      <w:pPr>
        <w:spacing w:line="360" w:lineRule="exact"/>
        <w:ind w:firstLine="3675" w:firstLineChars="1750"/>
        <w:rPr>
          <w:szCs w:val="21"/>
        </w:rPr>
      </w:pPr>
      <w:r>
        <w:rPr>
          <w:rFonts w:hint="eastAsia"/>
          <w:szCs w:val="21"/>
        </w:rPr>
        <w:t>投标人：（盖单位公章）</w:t>
      </w:r>
    </w:p>
    <w:p>
      <w:pPr>
        <w:spacing w:line="360" w:lineRule="exact"/>
        <w:ind w:firstLine="3675" w:firstLineChars="1750"/>
        <w:rPr>
          <w:szCs w:val="21"/>
        </w:rPr>
      </w:pPr>
      <w:r>
        <w:rPr>
          <w:rFonts w:hint="eastAsia"/>
          <w:szCs w:val="21"/>
        </w:rPr>
        <w:t>法定代表人或其委托代理人：（签字或盖章）</w:t>
      </w:r>
    </w:p>
    <w:p>
      <w:pPr>
        <w:spacing w:line="360" w:lineRule="exact"/>
        <w:ind w:firstLine="420" w:firstLineChars="200"/>
        <w:jc w:val="right"/>
        <w:rPr>
          <w:szCs w:val="21"/>
        </w:rPr>
      </w:pPr>
      <w:r>
        <w:rPr>
          <w:rFonts w:hint="eastAsia"/>
          <w:szCs w:val="21"/>
        </w:rPr>
        <w:t>年月日</w:t>
      </w:r>
    </w:p>
    <w:p>
      <w:pPr>
        <w:autoSpaceDE w:val="0"/>
        <w:autoSpaceDN w:val="0"/>
        <w:adjustRightInd w:val="0"/>
        <w:spacing w:line="360" w:lineRule="auto"/>
        <w:jc w:val="left"/>
        <w:outlineLvl w:val="0"/>
        <w:rPr>
          <w:rFonts w:ascii="宋体"/>
          <w:szCs w:val="21"/>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int="eastAsia" w:hAnsi="宋体"/>
          <w:b/>
          <w:snapToGrid w:val="0"/>
          <w:kern w:val="0"/>
          <w:sz w:val="36"/>
          <w:szCs w:val="36"/>
        </w:rPr>
        <w:t>投标人信用</w:t>
      </w:r>
    </w:p>
    <w:p>
      <w:pPr>
        <w:autoSpaceDE w:val="0"/>
        <w:autoSpaceDN w:val="0"/>
        <w:adjustRightInd w:val="0"/>
        <w:spacing w:line="360" w:lineRule="auto"/>
        <w:jc w:val="center"/>
        <w:outlineLvl w:val="0"/>
        <w:rPr>
          <w:rFonts w:ascii="宋体"/>
          <w:b/>
          <w:bCs/>
          <w:sz w:val="24"/>
          <w:szCs w:val="24"/>
        </w:rPr>
      </w:pPr>
    </w:p>
    <w:p>
      <w:pPr>
        <w:spacing w:line="360" w:lineRule="auto"/>
        <w:rPr>
          <w:rFonts w:ascii="宋体"/>
          <w:szCs w:val="21"/>
        </w:rPr>
      </w:pPr>
      <w:r>
        <w:rPr>
          <w:rFonts w:hint="eastAsia" w:ascii="宋体" w:hAnsi="宋体"/>
          <w:szCs w:val="21"/>
        </w:rPr>
        <w:t>1、投标人提供201</w:t>
      </w:r>
      <w:r>
        <w:rPr>
          <w:rFonts w:hint="eastAsia" w:ascii="宋体" w:hAnsi="宋体"/>
          <w:szCs w:val="21"/>
          <w:lang w:val="en-US" w:eastAsia="zh-CN"/>
        </w:rPr>
        <w:t>6</w:t>
      </w:r>
      <w:r>
        <w:rPr>
          <w:rFonts w:hint="eastAsia" w:ascii="宋体" w:hAnsi="宋体"/>
          <w:szCs w:val="21"/>
        </w:rPr>
        <w:t>年1月1日以来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pPr>
        <w:tabs>
          <w:tab w:val="left" w:pos="3675"/>
        </w:tabs>
        <w:spacing w:line="360" w:lineRule="auto"/>
        <w:rPr>
          <w:rFonts w:ascii="宋体" w:hAnsi="宋体"/>
          <w:szCs w:val="21"/>
        </w:rPr>
      </w:pPr>
      <w:r>
        <w:rPr>
          <w:rFonts w:hint="eastAsia" w:ascii="宋体" w:hAnsi="宋体"/>
          <w:szCs w:val="21"/>
        </w:rPr>
        <w:t>2、投标人提供有效的</w:t>
      </w:r>
      <w:r>
        <w:rPr>
          <w:rFonts w:ascii="宋体" w:hAnsi="宋体"/>
          <w:szCs w:val="21"/>
        </w:rPr>
        <w:t>ISO900</w:t>
      </w:r>
      <w:r>
        <w:rPr>
          <w:rFonts w:hint="eastAsia" w:ascii="宋体" w:hAnsi="宋体"/>
          <w:szCs w:val="21"/>
        </w:rPr>
        <w:t>1认证证书和中国认证认可监督管理委员会网站上查询的截图证明。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4.</w:t>
      </w:r>
      <w:r>
        <w:rPr>
          <w:rFonts w:hint="eastAsia" w:hAnsi="宋体"/>
          <w:b/>
          <w:snapToGrid w:val="0"/>
          <w:kern w:val="0"/>
          <w:sz w:val="36"/>
          <w:szCs w:val="36"/>
        </w:rPr>
        <w:t>6拟投入本项目专业技术人员名单团队</w:t>
      </w:r>
    </w:p>
    <w:tbl>
      <w:tblPr>
        <w:tblStyle w:val="27"/>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8"/>
        <w:gridCol w:w="858"/>
        <w:gridCol w:w="1715"/>
        <w:gridCol w:w="1857"/>
        <w:gridCol w:w="7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5" w:hRule="atLeast"/>
          <w:jc w:val="center"/>
        </w:trPr>
        <w:tc>
          <w:tcPr>
            <w:tcW w:w="828" w:type="dxa"/>
            <w:vAlign w:val="center"/>
          </w:tcPr>
          <w:p>
            <w:pPr>
              <w:spacing w:line="460" w:lineRule="exact"/>
              <w:jc w:val="center"/>
              <w:rPr>
                <w:rFonts w:ascii="宋体"/>
                <w:b/>
                <w:bCs/>
                <w:sz w:val="24"/>
              </w:rPr>
            </w:pPr>
            <w:r>
              <w:rPr>
                <w:rFonts w:hint="eastAsia" w:ascii="宋体" w:hAnsi="宋体"/>
                <w:b/>
                <w:sz w:val="24"/>
              </w:rPr>
              <w:t>序号</w:t>
            </w:r>
          </w:p>
        </w:tc>
        <w:tc>
          <w:tcPr>
            <w:tcW w:w="1588" w:type="dxa"/>
            <w:vAlign w:val="center"/>
          </w:tcPr>
          <w:p>
            <w:pPr>
              <w:spacing w:line="460" w:lineRule="exact"/>
              <w:jc w:val="center"/>
              <w:rPr>
                <w:rFonts w:ascii="宋体"/>
                <w:b/>
                <w:bCs/>
                <w:sz w:val="24"/>
              </w:rPr>
            </w:pPr>
            <w:r>
              <w:rPr>
                <w:rFonts w:hint="eastAsia" w:ascii="宋体" w:hAnsi="宋体"/>
                <w:b/>
                <w:sz w:val="24"/>
              </w:rPr>
              <w:t>姓名</w:t>
            </w:r>
          </w:p>
        </w:tc>
        <w:tc>
          <w:tcPr>
            <w:tcW w:w="858" w:type="dxa"/>
            <w:vAlign w:val="center"/>
          </w:tcPr>
          <w:p>
            <w:pPr>
              <w:spacing w:line="460" w:lineRule="exact"/>
              <w:jc w:val="center"/>
              <w:rPr>
                <w:rFonts w:ascii="宋体"/>
                <w:b/>
                <w:bCs/>
                <w:sz w:val="24"/>
              </w:rPr>
            </w:pPr>
            <w:r>
              <w:rPr>
                <w:rFonts w:hint="eastAsia" w:ascii="宋体" w:hAnsi="宋体"/>
                <w:b/>
                <w:sz w:val="24"/>
              </w:rPr>
              <w:t>性别</w:t>
            </w:r>
          </w:p>
        </w:tc>
        <w:tc>
          <w:tcPr>
            <w:tcW w:w="1715" w:type="dxa"/>
            <w:vAlign w:val="center"/>
          </w:tcPr>
          <w:p>
            <w:pPr>
              <w:spacing w:line="460" w:lineRule="exact"/>
              <w:jc w:val="center"/>
              <w:rPr>
                <w:rFonts w:ascii="宋体"/>
                <w:b/>
                <w:bCs/>
                <w:sz w:val="24"/>
              </w:rPr>
            </w:pPr>
            <w:r>
              <w:rPr>
                <w:rFonts w:hint="eastAsia" w:ascii="宋体" w:hAnsi="宋体"/>
                <w:b/>
                <w:sz w:val="24"/>
              </w:rPr>
              <w:t>年龄</w:t>
            </w:r>
          </w:p>
        </w:tc>
        <w:tc>
          <w:tcPr>
            <w:tcW w:w="1857" w:type="dxa"/>
            <w:vAlign w:val="center"/>
          </w:tcPr>
          <w:p>
            <w:pPr>
              <w:spacing w:line="460" w:lineRule="exact"/>
              <w:jc w:val="center"/>
              <w:rPr>
                <w:rFonts w:ascii="宋体"/>
                <w:b/>
                <w:bCs/>
                <w:sz w:val="24"/>
              </w:rPr>
            </w:pPr>
            <w:r>
              <w:rPr>
                <w:rFonts w:hint="eastAsia" w:ascii="宋体" w:hAnsi="宋体"/>
                <w:b/>
                <w:sz w:val="24"/>
              </w:rPr>
              <w:t>资格证书号、证书类别</w:t>
            </w:r>
          </w:p>
        </w:tc>
        <w:tc>
          <w:tcPr>
            <w:tcW w:w="794" w:type="dxa"/>
            <w:vAlign w:val="center"/>
          </w:tcPr>
          <w:p>
            <w:pPr>
              <w:spacing w:line="460" w:lineRule="exact"/>
              <w:jc w:val="center"/>
              <w:rPr>
                <w:rFonts w:ascii="宋体"/>
                <w:b/>
                <w:bCs/>
                <w:sz w:val="24"/>
              </w:rPr>
            </w:pPr>
            <w:r>
              <w:rPr>
                <w:rFonts w:hint="eastAsia" w:ascii="宋体"/>
                <w:b/>
                <w:bCs/>
                <w:sz w:val="24"/>
              </w:rPr>
              <w:t>职称</w:t>
            </w:r>
          </w:p>
        </w:tc>
        <w:tc>
          <w:tcPr>
            <w:tcW w:w="780" w:type="dxa"/>
            <w:vAlign w:val="center"/>
          </w:tcPr>
          <w:p>
            <w:pPr>
              <w:spacing w:line="46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828" w:type="dxa"/>
          </w:tcPr>
          <w:p>
            <w:pPr>
              <w:spacing w:line="460" w:lineRule="exact"/>
              <w:jc w:val="left"/>
              <w:rPr>
                <w:rFonts w:ascii="宋体"/>
                <w:b/>
                <w:bCs/>
                <w:szCs w:val="21"/>
              </w:rPr>
            </w:pPr>
            <w:r>
              <w:rPr>
                <w:rFonts w:hint="eastAsia" w:ascii="宋体"/>
                <w:b/>
                <w:bCs/>
                <w:szCs w:val="21"/>
              </w:rPr>
              <w:t>…</w:t>
            </w:r>
          </w:p>
        </w:tc>
        <w:tc>
          <w:tcPr>
            <w:tcW w:w="1588" w:type="dxa"/>
          </w:tcPr>
          <w:p>
            <w:pPr>
              <w:spacing w:line="460" w:lineRule="exact"/>
              <w:jc w:val="left"/>
              <w:rPr>
                <w:rFonts w:ascii="宋体"/>
                <w:b/>
                <w:bCs/>
                <w:szCs w:val="21"/>
              </w:rPr>
            </w:pPr>
            <w:r>
              <w:rPr>
                <w:rFonts w:hint="eastAsia" w:ascii="宋体"/>
                <w:b/>
                <w:bCs/>
                <w:szCs w:val="21"/>
              </w:rPr>
              <w:t>…</w:t>
            </w:r>
          </w:p>
        </w:tc>
        <w:tc>
          <w:tcPr>
            <w:tcW w:w="858" w:type="dxa"/>
          </w:tcPr>
          <w:p>
            <w:pPr>
              <w:spacing w:line="460" w:lineRule="exact"/>
              <w:jc w:val="left"/>
              <w:rPr>
                <w:rFonts w:ascii="宋体"/>
                <w:b/>
                <w:bCs/>
                <w:szCs w:val="21"/>
              </w:rPr>
            </w:pPr>
            <w:r>
              <w:rPr>
                <w:rFonts w:hint="eastAsia" w:ascii="宋体"/>
                <w:b/>
                <w:bCs/>
                <w:szCs w:val="21"/>
              </w:rPr>
              <w:t>…</w:t>
            </w:r>
          </w:p>
        </w:tc>
        <w:tc>
          <w:tcPr>
            <w:tcW w:w="1715" w:type="dxa"/>
          </w:tcPr>
          <w:p>
            <w:pPr>
              <w:spacing w:line="460" w:lineRule="exact"/>
              <w:jc w:val="left"/>
              <w:rPr>
                <w:rFonts w:ascii="宋体"/>
                <w:b/>
                <w:bCs/>
                <w:szCs w:val="21"/>
              </w:rPr>
            </w:pPr>
          </w:p>
        </w:tc>
        <w:tc>
          <w:tcPr>
            <w:tcW w:w="1857" w:type="dxa"/>
          </w:tcPr>
          <w:p>
            <w:pPr>
              <w:spacing w:line="460" w:lineRule="exact"/>
              <w:jc w:val="left"/>
              <w:rPr>
                <w:rFonts w:ascii="宋体"/>
                <w:b/>
                <w:bCs/>
                <w:szCs w:val="21"/>
              </w:rPr>
            </w:pPr>
          </w:p>
        </w:tc>
        <w:tc>
          <w:tcPr>
            <w:tcW w:w="794" w:type="dxa"/>
          </w:tcPr>
          <w:p>
            <w:pPr>
              <w:spacing w:line="460" w:lineRule="exact"/>
              <w:jc w:val="left"/>
              <w:rPr>
                <w:rFonts w:ascii="宋体"/>
                <w:b/>
                <w:bCs/>
                <w:szCs w:val="21"/>
              </w:rPr>
            </w:pPr>
          </w:p>
        </w:tc>
        <w:tc>
          <w:tcPr>
            <w:tcW w:w="780" w:type="dxa"/>
          </w:tcPr>
          <w:p>
            <w:pPr>
              <w:spacing w:line="460" w:lineRule="exact"/>
              <w:jc w:val="left"/>
              <w:rPr>
                <w:rFonts w:ascii="宋体"/>
                <w:b/>
                <w:bCs/>
                <w:szCs w:val="21"/>
              </w:rPr>
            </w:pPr>
          </w:p>
        </w:tc>
      </w:tr>
    </w:tbl>
    <w:p>
      <w:pPr>
        <w:tabs>
          <w:tab w:val="left" w:pos="1260"/>
        </w:tabs>
        <w:autoSpaceDE w:val="0"/>
        <w:autoSpaceDN w:val="0"/>
        <w:spacing w:line="360" w:lineRule="auto"/>
        <w:ind w:firstLine="482" w:firstLineChars="200"/>
        <w:contextualSpacing/>
        <w:rPr>
          <w:rFonts w:ascii="宋体" w:hAnsi="宋体" w:cs="仿宋_GB2312"/>
          <w:sz w:val="24"/>
          <w:szCs w:val="24"/>
        </w:rPr>
      </w:pPr>
      <w:r>
        <w:rPr>
          <w:rFonts w:hint="eastAsia" w:ascii="宋体" w:hAnsi="宋体"/>
          <w:b/>
          <w:bCs/>
          <w:sz w:val="24"/>
        </w:rPr>
        <w:t>注：</w:t>
      </w:r>
      <w:r>
        <w:rPr>
          <w:rFonts w:hint="eastAsia" w:ascii="宋体" w:hAnsi="宋体" w:cs="仿宋_GB2312"/>
          <w:sz w:val="24"/>
          <w:szCs w:val="24"/>
        </w:rPr>
        <w:t>提供拟投入本项目专业技术人员团队名单人数最多为</w:t>
      </w:r>
      <w:r>
        <w:rPr>
          <w:rFonts w:hint="eastAsia" w:ascii="宋体" w:hAnsi="宋体" w:cs="仿宋_GB2312"/>
          <w:sz w:val="24"/>
          <w:szCs w:val="24"/>
          <w:lang w:eastAsia="zh-CN"/>
        </w:rPr>
        <w:t>20人</w:t>
      </w:r>
      <w:r>
        <w:rPr>
          <w:rFonts w:hint="eastAsia" w:ascii="宋体" w:hAnsi="宋体" w:cs="仿宋_GB2312"/>
          <w:sz w:val="24"/>
          <w:szCs w:val="24"/>
        </w:rPr>
        <w:t>，包括拟投入本项目注册造价工程师和拟投入本项目工作人员。所提供专业团队名单，在服务期限内该团队80%专业技术人员保持固定。</w:t>
      </w:r>
    </w:p>
    <w:p>
      <w:pPr>
        <w:spacing w:line="460" w:lineRule="exact"/>
        <w:jc w:val="left"/>
        <w:rPr>
          <w:rFonts w:ascii="宋体" w:hAnsi="宋体"/>
          <w:b/>
          <w:bCs/>
          <w:sz w:val="24"/>
        </w:rPr>
      </w:pPr>
    </w:p>
    <w:p>
      <w:pPr>
        <w:spacing w:line="460" w:lineRule="exact"/>
        <w:jc w:val="center"/>
        <w:rPr>
          <w:rFonts w:hAnsi="宋体"/>
          <w:b/>
          <w:snapToGrid w:val="0"/>
          <w:kern w:val="0"/>
          <w:sz w:val="36"/>
          <w:szCs w:val="36"/>
        </w:rPr>
      </w:pPr>
      <w:r>
        <w:rPr>
          <w:rFonts w:hAnsi="宋体"/>
          <w:b/>
          <w:snapToGrid w:val="0"/>
          <w:kern w:val="0"/>
          <w:sz w:val="36"/>
          <w:szCs w:val="36"/>
        </w:rPr>
        <w:t>4.</w:t>
      </w:r>
      <w:r>
        <w:rPr>
          <w:rFonts w:hint="eastAsia" w:hAnsi="宋体"/>
          <w:b/>
          <w:snapToGrid w:val="0"/>
          <w:kern w:val="0"/>
          <w:sz w:val="36"/>
          <w:szCs w:val="36"/>
        </w:rPr>
        <w:t>6</w:t>
      </w:r>
      <w:r>
        <w:rPr>
          <w:rFonts w:hAnsi="宋体"/>
          <w:b/>
          <w:snapToGrid w:val="0"/>
          <w:kern w:val="0"/>
          <w:sz w:val="36"/>
          <w:szCs w:val="36"/>
        </w:rPr>
        <w:t>.1</w:t>
      </w:r>
      <w:r>
        <w:rPr>
          <w:rFonts w:hint="eastAsia" w:hAnsi="宋体"/>
          <w:b/>
          <w:snapToGrid w:val="0"/>
          <w:kern w:val="0"/>
          <w:sz w:val="36"/>
          <w:szCs w:val="36"/>
        </w:rPr>
        <w:t>拟投入本项目注册造价工程师</w:t>
      </w:r>
    </w:p>
    <w:tbl>
      <w:tblPr>
        <w:tblStyle w:val="27"/>
        <w:tblW w:w="7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8"/>
        <w:gridCol w:w="858"/>
        <w:gridCol w:w="1715"/>
        <w:gridCol w:w="185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8" w:type="dxa"/>
            <w:vAlign w:val="center"/>
          </w:tcPr>
          <w:p>
            <w:pPr>
              <w:spacing w:line="460" w:lineRule="exact"/>
              <w:jc w:val="center"/>
              <w:rPr>
                <w:rFonts w:ascii="宋体"/>
                <w:b/>
                <w:bCs/>
                <w:sz w:val="24"/>
              </w:rPr>
            </w:pPr>
            <w:r>
              <w:rPr>
                <w:rFonts w:hint="eastAsia" w:ascii="宋体" w:hAnsi="宋体"/>
                <w:b/>
                <w:sz w:val="24"/>
              </w:rPr>
              <w:t>序号</w:t>
            </w:r>
          </w:p>
        </w:tc>
        <w:tc>
          <w:tcPr>
            <w:tcW w:w="1588" w:type="dxa"/>
            <w:vAlign w:val="center"/>
          </w:tcPr>
          <w:p>
            <w:pPr>
              <w:spacing w:line="460" w:lineRule="exact"/>
              <w:jc w:val="center"/>
              <w:rPr>
                <w:rFonts w:ascii="宋体"/>
                <w:b/>
                <w:bCs/>
                <w:sz w:val="24"/>
              </w:rPr>
            </w:pPr>
            <w:r>
              <w:rPr>
                <w:rFonts w:hint="eastAsia" w:ascii="宋体" w:hAnsi="宋体"/>
                <w:b/>
                <w:sz w:val="24"/>
              </w:rPr>
              <w:t>姓名</w:t>
            </w:r>
          </w:p>
        </w:tc>
        <w:tc>
          <w:tcPr>
            <w:tcW w:w="858" w:type="dxa"/>
            <w:vAlign w:val="center"/>
          </w:tcPr>
          <w:p>
            <w:pPr>
              <w:spacing w:line="460" w:lineRule="exact"/>
              <w:jc w:val="center"/>
              <w:rPr>
                <w:rFonts w:ascii="宋体"/>
                <w:b/>
                <w:bCs/>
                <w:sz w:val="24"/>
              </w:rPr>
            </w:pPr>
            <w:r>
              <w:rPr>
                <w:rFonts w:hint="eastAsia" w:ascii="宋体" w:hAnsi="宋体"/>
                <w:b/>
                <w:sz w:val="24"/>
              </w:rPr>
              <w:t>性别</w:t>
            </w:r>
          </w:p>
        </w:tc>
        <w:tc>
          <w:tcPr>
            <w:tcW w:w="1715" w:type="dxa"/>
            <w:vAlign w:val="center"/>
          </w:tcPr>
          <w:p>
            <w:pPr>
              <w:spacing w:line="460" w:lineRule="exact"/>
              <w:jc w:val="center"/>
              <w:rPr>
                <w:rFonts w:ascii="宋体"/>
                <w:b/>
                <w:bCs/>
                <w:sz w:val="24"/>
              </w:rPr>
            </w:pPr>
            <w:r>
              <w:rPr>
                <w:rFonts w:hint="eastAsia" w:ascii="宋体" w:hAnsi="宋体"/>
                <w:b/>
                <w:sz w:val="24"/>
              </w:rPr>
              <w:t>年龄</w:t>
            </w:r>
          </w:p>
        </w:tc>
        <w:tc>
          <w:tcPr>
            <w:tcW w:w="1857" w:type="dxa"/>
            <w:vAlign w:val="center"/>
          </w:tcPr>
          <w:p>
            <w:pPr>
              <w:spacing w:line="460" w:lineRule="exact"/>
              <w:jc w:val="center"/>
              <w:rPr>
                <w:rFonts w:ascii="宋体"/>
                <w:b/>
                <w:bCs/>
                <w:sz w:val="24"/>
              </w:rPr>
            </w:pPr>
            <w:r>
              <w:rPr>
                <w:rFonts w:hint="eastAsia" w:ascii="宋体" w:hAnsi="宋体"/>
                <w:b/>
                <w:sz w:val="24"/>
              </w:rPr>
              <w:t>资格证书号</w:t>
            </w:r>
          </w:p>
        </w:tc>
        <w:tc>
          <w:tcPr>
            <w:tcW w:w="794" w:type="dxa"/>
            <w:vAlign w:val="center"/>
          </w:tcPr>
          <w:p>
            <w:pPr>
              <w:spacing w:line="460" w:lineRule="exact"/>
              <w:jc w:val="center"/>
              <w:rPr>
                <w:rFonts w:ascii="宋体"/>
                <w:b/>
                <w:bCs/>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828" w:type="dxa"/>
          </w:tcPr>
          <w:p>
            <w:pPr>
              <w:spacing w:line="460" w:lineRule="exact"/>
              <w:jc w:val="left"/>
              <w:rPr>
                <w:rFonts w:ascii="宋体"/>
                <w:b/>
                <w:bCs/>
                <w:szCs w:val="21"/>
              </w:rPr>
            </w:pPr>
            <w:r>
              <w:rPr>
                <w:rFonts w:hint="eastAsia" w:ascii="宋体"/>
                <w:b/>
                <w:bCs/>
                <w:szCs w:val="21"/>
              </w:rPr>
              <w:t>…</w:t>
            </w:r>
          </w:p>
        </w:tc>
        <w:tc>
          <w:tcPr>
            <w:tcW w:w="1588" w:type="dxa"/>
          </w:tcPr>
          <w:p>
            <w:pPr>
              <w:spacing w:line="460" w:lineRule="exact"/>
              <w:jc w:val="left"/>
              <w:rPr>
                <w:rFonts w:ascii="宋体"/>
                <w:b/>
                <w:bCs/>
                <w:szCs w:val="21"/>
              </w:rPr>
            </w:pPr>
            <w:r>
              <w:rPr>
                <w:rFonts w:hint="eastAsia" w:ascii="宋体"/>
                <w:b/>
                <w:bCs/>
                <w:szCs w:val="21"/>
              </w:rPr>
              <w:t>…</w:t>
            </w:r>
          </w:p>
        </w:tc>
        <w:tc>
          <w:tcPr>
            <w:tcW w:w="858" w:type="dxa"/>
          </w:tcPr>
          <w:p>
            <w:pPr>
              <w:spacing w:line="460" w:lineRule="exact"/>
              <w:jc w:val="left"/>
              <w:rPr>
                <w:rFonts w:ascii="宋体"/>
                <w:b/>
                <w:bCs/>
                <w:szCs w:val="21"/>
              </w:rPr>
            </w:pPr>
            <w:r>
              <w:rPr>
                <w:rFonts w:hint="eastAsia" w:ascii="宋体"/>
                <w:b/>
                <w:bCs/>
                <w:szCs w:val="21"/>
              </w:rPr>
              <w:t>…</w:t>
            </w:r>
          </w:p>
        </w:tc>
        <w:tc>
          <w:tcPr>
            <w:tcW w:w="1715" w:type="dxa"/>
          </w:tcPr>
          <w:p>
            <w:pPr>
              <w:spacing w:line="460" w:lineRule="exact"/>
              <w:jc w:val="left"/>
              <w:rPr>
                <w:rFonts w:ascii="宋体"/>
                <w:b/>
                <w:bCs/>
                <w:szCs w:val="21"/>
              </w:rPr>
            </w:pPr>
          </w:p>
        </w:tc>
        <w:tc>
          <w:tcPr>
            <w:tcW w:w="1857" w:type="dxa"/>
          </w:tcPr>
          <w:p>
            <w:pPr>
              <w:spacing w:line="460" w:lineRule="exact"/>
              <w:jc w:val="left"/>
              <w:rPr>
                <w:rFonts w:ascii="宋体"/>
                <w:b/>
                <w:bCs/>
                <w:szCs w:val="21"/>
              </w:rPr>
            </w:pPr>
          </w:p>
        </w:tc>
        <w:tc>
          <w:tcPr>
            <w:tcW w:w="794" w:type="dxa"/>
          </w:tcPr>
          <w:p>
            <w:pPr>
              <w:spacing w:line="460" w:lineRule="exact"/>
              <w:jc w:val="left"/>
              <w:rPr>
                <w:rFonts w:ascii="宋体"/>
                <w:b/>
                <w:bCs/>
                <w:szCs w:val="21"/>
              </w:rPr>
            </w:pPr>
          </w:p>
        </w:tc>
      </w:tr>
    </w:tbl>
    <w:p>
      <w:pPr>
        <w:spacing w:line="460" w:lineRule="exact"/>
        <w:jc w:val="left"/>
        <w:rPr>
          <w:rFonts w:ascii="宋体"/>
          <w:b/>
          <w:bCs/>
          <w:szCs w:val="21"/>
        </w:rPr>
      </w:pPr>
      <w:r>
        <w:rPr>
          <w:rFonts w:hint="eastAsia" w:ascii="宋体" w:hAnsi="宋体"/>
          <w:szCs w:val="21"/>
        </w:rPr>
        <w:t>注：后附拟投入</w:t>
      </w:r>
      <w:r>
        <w:rPr>
          <w:rFonts w:hint="eastAsia" w:ascii="宋体" w:hAnsi="宋体"/>
          <w:bCs/>
          <w:szCs w:val="21"/>
        </w:rPr>
        <w:t>注册造价工程师证书</w:t>
      </w:r>
      <w:r>
        <w:rPr>
          <w:rFonts w:hint="eastAsia" w:ascii="宋体" w:hAnsi="宋体"/>
          <w:szCs w:val="21"/>
        </w:rPr>
        <w:t>及相应</w:t>
      </w:r>
      <w:r>
        <w:rPr>
          <w:rFonts w:hint="eastAsia" w:ascii="宋体" w:hAnsi="宋体"/>
          <w:bCs/>
          <w:szCs w:val="21"/>
        </w:rPr>
        <w:t>社保缴纳证明（</w:t>
      </w:r>
      <w:r>
        <w:rPr>
          <w:rFonts w:hint="eastAsia" w:ascii="宋体" w:hAnsi="宋体"/>
          <w:bCs/>
          <w:szCs w:val="21"/>
          <w:lang w:val="en-US" w:eastAsia="zh-CN"/>
        </w:rPr>
        <w:t>近</w:t>
      </w:r>
      <w:r>
        <w:rPr>
          <w:rFonts w:hint="eastAsia" w:ascii="宋体" w:hAnsi="宋体"/>
          <w:bCs/>
          <w:szCs w:val="21"/>
        </w:rPr>
        <w:t>三个月）</w:t>
      </w:r>
      <w:r>
        <w:rPr>
          <w:rFonts w:hint="eastAsia" w:ascii="宋体" w:hAnsi="宋体"/>
          <w:szCs w:val="21"/>
        </w:rPr>
        <w:t>。</w:t>
      </w:r>
    </w:p>
    <w:p>
      <w:pPr>
        <w:spacing w:line="460" w:lineRule="exact"/>
        <w:jc w:val="center"/>
        <w:rPr>
          <w:rFonts w:hAnsi="宋体"/>
          <w:b/>
          <w:snapToGrid w:val="0"/>
          <w:kern w:val="0"/>
          <w:sz w:val="36"/>
          <w:szCs w:val="36"/>
        </w:rPr>
      </w:pPr>
      <w:r>
        <w:rPr>
          <w:rFonts w:hAnsi="宋体"/>
          <w:b/>
          <w:snapToGrid w:val="0"/>
          <w:kern w:val="0"/>
          <w:sz w:val="36"/>
          <w:szCs w:val="36"/>
        </w:rPr>
        <w:br w:type="page"/>
      </w:r>
    </w:p>
    <w:p>
      <w:pPr>
        <w:spacing w:line="460" w:lineRule="exact"/>
        <w:jc w:val="center"/>
        <w:rPr>
          <w:rFonts w:hAnsi="宋体"/>
          <w:b/>
          <w:snapToGrid w:val="0"/>
          <w:kern w:val="0"/>
          <w:sz w:val="36"/>
          <w:szCs w:val="36"/>
        </w:rPr>
      </w:pPr>
      <w:r>
        <w:rPr>
          <w:rFonts w:hAnsi="宋体"/>
          <w:b/>
          <w:snapToGrid w:val="0"/>
          <w:kern w:val="0"/>
          <w:sz w:val="36"/>
          <w:szCs w:val="36"/>
        </w:rPr>
        <w:t>4.</w:t>
      </w:r>
      <w:r>
        <w:rPr>
          <w:rFonts w:hint="eastAsia" w:hAnsi="宋体"/>
          <w:b/>
          <w:snapToGrid w:val="0"/>
          <w:kern w:val="0"/>
          <w:sz w:val="36"/>
          <w:szCs w:val="36"/>
        </w:rPr>
        <w:t>6</w:t>
      </w:r>
      <w:r>
        <w:rPr>
          <w:rFonts w:hAnsi="宋体"/>
          <w:b/>
          <w:snapToGrid w:val="0"/>
          <w:kern w:val="0"/>
          <w:sz w:val="36"/>
          <w:szCs w:val="36"/>
        </w:rPr>
        <w:t>.2</w:t>
      </w:r>
      <w:r>
        <w:rPr>
          <w:rFonts w:hint="eastAsia" w:hAnsi="宋体"/>
          <w:b/>
          <w:snapToGrid w:val="0"/>
          <w:kern w:val="0"/>
          <w:sz w:val="36"/>
          <w:szCs w:val="36"/>
        </w:rPr>
        <w:t>拟投入本服务项目工程或经济类中级及以上专业技术职称人员</w:t>
      </w:r>
    </w:p>
    <w:p>
      <w:pPr>
        <w:spacing w:line="460" w:lineRule="exact"/>
        <w:jc w:val="left"/>
        <w:rPr>
          <w:rFonts w:ascii="宋体"/>
          <w:b/>
          <w:sz w:val="28"/>
          <w:szCs w:val="28"/>
        </w:rPr>
      </w:pPr>
    </w:p>
    <w:tbl>
      <w:tblPr>
        <w:tblStyle w:val="27"/>
        <w:tblW w:w="8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6"/>
        <w:gridCol w:w="709"/>
        <w:gridCol w:w="1230"/>
        <w:gridCol w:w="1701"/>
        <w:gridCol w:w="141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1" w:type="dxa"/>
            <w:vAlign w:val="center"/>
          </w:tcPr>
          <w:p>
            <w:pPr>
              <w:spacing w:line="460" w:lineRule="exact"/>
              <w:jc w:val="center"/>
              <w:rPr>
                <w:rFonts w:ascii="宋体"/>
                <w:bCs/>
                <w:sz w:val="24"/>
              </w:rPr>
            </w:pPr>
            <w:r>
              <w:rPr>
                <w:rFonts w:hint="eastAsia" w:ascii="宋体" w:hAnsi="宋体"/>
                <w:sz w:val="24"/>
              </w:rPr>
              <w:t>序号</w:t>
            </w:r>
          </w:p>
        </w:tc>
        <w:tc>
          <w:tcPr>
            <w:tcW w:w="1276" w:type="dxa"/>
            <w:vAlign w:val="center"/>
          </w:tcPr>
          <w:p>
            <w:pPr>
              <w:spacing w:line="460" w:lineRule="exact"/>
              <w:jc w:val="center"/>
              <w:rPr>
                <w:rFonts w:ascii="宋体"/>
                <w:bCs/>
                <w:sz w:val="24"/>
              </w:rPr>
            </w:pPr>
            <w:r>
              <w:rPr>
                <w:rFonts w:hint="eastAsia" w:ascii="宋体" w:hAnsi="宋体"/>
                <w:sz w:val="24"/>
              </w:rPr>
              <w:t>姓名</w:t>
            </w:r>
          </w:p>
        </w:tc>
        <w:tc>
          <w:tcPr>
            <w:tcW w:w="709" w:type="dxa"/>
            <w:vAlign w:val="center"/>
          </w:tcPr>
          <w:p>
            <w:pPr>
              <w:spacing w:line="460" w:lineRule="exact"/>
              <w:jc w:val="center"/>
              <w:rPr>
                <w:rFonts w:ascii="宋体"/>
                <w:bCs/>
                <w:sz w:val="24"/>
              </w:rPr>
            </w:pPr>
            <w:r>
              <w:rPr>
                <w:rFonts w:hint="eastAsia" w:ascii="宋体" w:hAnsi="宋体"/>
                <w:sz w:val="24"/>
              </w:rPr>
              <w:t>性别</w:t>
            </w:r>
          </w:p>
        </w:tc>
        <w:tc>
          <w:tcPr>
            <w:tcW w:w="1230" w:type="dxa"/>
            <w:vAlign w:val="center"/>
          </w:tcPr>
          <w:p>
            <w:pPr>
              <w:spacing w:line="460" w:lineRule="exact"/>
              <w:jc w:val="center"/>
              <w:rPr>
                <w:rFonts w:ascii="宋体"/>
                <w:bCs/>
                <w:sz w:val="24"/>
              </w:rPr>
            </w:pPr>
            <w:r>
              <w:rPr>
                <w:rFonts w:hint="eastAsia" w:ascii="宋体" w:hAnsi="宋体"/>
                <w:sz w:val="24"/>
              </w:rPr>
              <w:t>年龄</w:t>
            </w:r>
          </w:p>
        </w:tc>
        <w:tc>
          <w:tcPr>
            <w:tcW w:w="1701" w:type="dxa"/>
            <w:vAlign w:val="center"/>
          </w:tcPr>
          <w:p>
            <w:pPr>
              <w:spacing w:line="460" w:lineRule="exact"/>
              <w:jc w:val="center"/>
              <w:rPr>
                <w:rFonts w:ascii="宋体"/>
                <w:sz w:val="24"/>
              </w:rPr>
            </w:pPr>
            <w:r>
              <w:rPr>
                <w:rFonts w:hint="eastAsia" w:ascii="宋体" w:hAnsi="宋体"/>
                <w:sz w:val="24"/>
              </w:rPr>
              <w:t>证书类别</w:t>
            </w:r>
          </w:p>
        </w:tc>
        <w:tc>
          <w:tcPr>
            <w:tcW w:w="1417" w:type="dxa"/>
            <w:vAlign w:val="center"/>
          </w:tcPr>
          <w:p>
            <w:pPr>
              <w:spacing w:line="460" w:lineRule="exact"/>
              <w:jc w:val="center"/>
              <w:rPr>
                <w:rFonts w:ascii="宋体"/>
                <w:bCs/>
                <w:sz w:val="24"/>
              </w:rPr>
            </w:pPr>
            <w:r>
              <w:rPr>
                <w:rFonts w:hint="eastAsia" w:ascii="宋体" w:hAnsi="宋体"/>
                <w:sz w:val="24"/>
              </w:rPr>
              <w:t>职称</w:t>
            </w:r>
          </w:p>
        </w:tc>
        <w:tc>
          <w:tcPr>
            <w:tcW w:w="866" w:type="dxa"/>
            <w:vAlign w:val="center"/>
          </w:tcPr>
          <w:p>
            <w:pPr>
              <w:spacing w:line="460" w:lineRule="exact"/>
              <w:jc w:val="center"/>
              <w:rPr>
                <w:rFonts w:ascii="宋体"/>
                <w:bCs/>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r>
              <w:rPr>
                <w:rFonts w:hint="eastAsia" w:ascii="宋体"/>
                <w:bCs/>
                <w:sz w:val="24"/>
              </w:rPr>
              <w:t>…</w:t>
            </w:r>
          </w:p>
        </w:tc>
        <w:tc>
          <w:tcPr>
            <w:tcW w:w="1276" w:type="dxa"/>
          </w:tcPr>
          <w:p>
            <w:pPr>
              <w:spacing w:line="460" w:lineRule="exact"/>
              <w:jc w:val="left"/>
              <w:rPr>
                <w:rFonts w:ascii="宋体"/>
                <w:bCs/>
                <w:sz w:val="24"/>
              </w:rPr>
            </w:pPr>
            <w:r>
              <w:rPr>
                <w:rFonts w:hint="eastAsia" w:ascii="宋体"/>
                <w:bCs/>
                <w:sz w:val="24"/>
              </w:rPr>
              <w:t>…</w:t>
            </w:r>
          </w:p>
        </w:tc>
        <w:tc>
          <w:tcPr>
            <w:tcW w:w="709" w:type="dxa"/>
          </w:tcPr>
          <w:p>
            <w:pPr>
              <w:spacing w:line="460" w:lineRule="exact"/>
              <w:jc w:val="left"/>
              <w:rPr>
                <w:rFonts w:ascii="宋体"/>
                <w:bCs/>
                <w:sz w:val="24"/>
              </w:rPr>
            </w:pPr>
            <w:r>
              <w:rPr>
                <w:rFonts w:hint="eastAsia" w:ascii="宋体"/>
                <w:bCs/>
                <w:sz w:val="24"/>
              </w:rPr>
              <w:t>…</w:t>
            </w: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bl>
    <w:p>
      <w:pPr>
        <w:spacing w:line="460" w:lineRule="exact"/>
        <w:jc w:val="left"/>
        <w:rPr>
          <w:rFonts w:ascii="宋体"/>
          <w:szCs w:val="21"/>
        </w:rPr>
      </w:pPr>
      <w:r>
        <w:rPr>
          <w:rFonts w:hint="eastAsia" w:ascii="宋体" w:hAnsi="宋体"/>
          <w:szCs w:val="21"/>
        </w:rPr>
        <w:t>注：后附拟投入人员证书及对应人员</w:t>
      </w:r>
      <w:r>
        <w:rPr>
          <w:rFonts w:hint="eastAsia" w:ascii="宋体" w:hAnsi="宋体"/>
          <w:bCs/>
          <w:szCs w:val="21"/>
        </w:rPr>
        <w:t>社保缴纳证明（</w:t>
      </w:r>
      <w:r>
        <w:rPr>
          <w:rFonts w:ascii="宋体" w:hAnsi="宋体"/>
          <w:bCs/>
          <w:szCs w:val="21"/>
        </w:rPr>
        <w:t>2</w:t>
      </w:r>
      <w:r>
        <w:rPr>
          <w:rFonts w:hint="eastAsia" w:ascii="宋体" w:hAnsi="宋体"/>
          <w:bCs/>
          <w:szCs w:val="21"/>
          <w:lang w:val="en-US" w:eastAsia="zh-CN"/>
        </w:rPr>
        <w:t>近</w:t>
      </w:r>
      <w:r>
        <w:rPr>
          <w:rFonts w:hint="eastAsia" w:ascii="宋体" w:hAnsi="宋体"/>
          <w:bCs/>
          <w:szCs w:val="21"/>
        </w:rPr>
        <w:t>三个月）</w:t>
      </w:r>
      <w:r>
        <w:rPr>
          <w:rFonts w:hint="eastAsia" w:ascii="宋体" w:hAnsi="宋体"/>
          <w:szCs w:val="21"/>
        </w:rPr>
        <w:t>。</w:t>
      </w:r>
    </w:p>
    <w:p>
      <w:pPr>
        <w:spacing w:line="460" w:lineRule="exact"/>
        <w:jc w:val="left"/>
        <w:rPr>
          <w:rFonts w:ascii="宋体"/>
          <w:b/>
          <w:sz w:val="24"/>
        </w:rPr>
      </w:pPr>
      <w:r>
        <w:rPr>
          <w:rFonts w:hint="eastAsia" w:ascii="宋体" w:hAnsi="宋体"/>
          <w:b/>
          <w:sz w:val="24"/>
        </w:rPr>
        <w:t>特别提示：不得与</w:t>
      </w:r>
      <w:r>
        <w:rPr>
          <w:rFonts w:ascii="宋体" w:hAnsi="宋体"/>
          <w:b/>
          <w:sz w:val="24"/>
        </w:rPr>
        <w:t>4.</w:t>
      </w:r>
      <w:r>
        <w:rPr>
          <w:rFonts w:hint="eastAsia" w:ascii="宋体" w:hAnsi="宋体"/>
          <w:b/>
          <w:sz w:val="24"/>
        </w:rPr>
        <w:t>6</w:t>
      </w:r>
      <w:r>
        <w:rPr>
          <w:rFonts w:ascii="宋体" w:hAnsi="宋体"/>
          <w:b/>
          <w:sz w:val="24"/>
        </w:rPr>
        <w:t>.</w:t>
      </w:r>
      <w:r>
        <w:rPr>
          <w:rFonts w:hint="eastAsia" w:ascii="宋体" w:hAnsi="宋体"/>
          <w:b/>
          <w:sz w:val="24"/>
        </w:rPr>
        <w:t>1表中的人员重复，否则不予计算得分。</w:t>
      </w:r>
    </w:p>
    <w:p>
      <w:pPr>
        <w:spacing w:line="460" w:lineRule="exact"/>
        <w:jc w:val="left"/>
        <w:rPr>
          <w:rFonts w:ascii="宋体"/>
          <w:sz w:val="24"/>
        </w:rPr>
      </w:pPr>
    </w:p>
    <w:p>
      <w:pPr>
        <w:spacing w:line="460" w:lineRule="exact"/>
        <w:jc w:val="left"/>
        <w:rPr>
          <w:rFonts w:ascii="宋体"/>
          <w:sz w:val="24"/>
        </w:rPr>
      </w:pPr>
      <w:r>
        <w:rPr>
          <w:rFonts w:hint="eastAsia" w:ascii="宋体" w:hAnsi="宋体"/>
          <w:sz w:val="24"/>
        </w:rPr>
        <w:t>投标单位：（盖章）</w:t>
      </w:r>
    </w:p>
    <w:p>
      <w:pPr>
        <w:spacing w:line="460" w:lineRule="exact"/>
        <w:jc w:val="left"/>
        <w:rPr>
          <w:rFonts w:ascii="宋体"/>
          <w:sz w:val="24"/>
        </w:rPr>
      </w:pPr>
    </w:p>
    <w:p>
      <w:pPr>
        <w:spacing w:line="460" w:lineRule="exact"/>
        <w:jc w:val="left"/>
        <w:rPr>
          <w:rFonts w:ascii="宋体"/>
          <w:sz w:val="24"/>
        </w:rPr>
      </w:pPr>
    </w:p>
    <w:p>
      <w:pPr>
        <w:spacing w:line="460" w:lineRule="exact"/>
        <w:jc w:val="left"/>
        <w:rPr>
          <w:rFonts w:ascii="宋体"/>
          <w:sz w:val="24"/>
        </w:rPr>
      </w:pPr>
      <w:r>
        <w:rPr>
          <w:rFonts w:hint="eastAsia" w:ascii="宋体" w:hAnsi="宋体"/>
          <w:sz w:val="24"/>
        </w:rPr>
        <w:t>授权代表人签字：年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460" w:lineRule="exact"/>
        <w:jc w:val="center"/>
        <w:rPr>
          <w:rFonts w:ascii="宋体"/>
          <w:b/>
          <w:bCs/>
          <w:sz w:val="24"/>
        </w:rPr>
      </w:pPr>
    </w:p>
    <w:p>
      <w:pPr>
        <w:spacing w:line="460" w:lineRule="exact"/>
        <w:jc w:val="center"/>
        <w:rPr>
          <w:rFonts w:ascii="宋体"/>
          <w:b/>
          <w:bCs/>
          <w:sz w:val="24"/>
        </w:rPr>
      </w:pPr>
    </w:p>
    <w:p>
      <w:pPr>
        <w:spacing w:line="460" w:lineRule="exact"/>
        <w:jc w:val="center"/>
        <w:rPr>
          <w:rFonts w:hAnsi="宋体"/>
          <w:b/>
          <w:snapToGrid w:val="0"/>
          <w:kern w:val="0"/>
          <w:sz w:val="36"/>
          <w:szCs w:val="36"/>
        </w:rPr>
      </w:pPr>
      <w:r>
        <w:rPr>
          <w:rFonts w:hAnsi="宋体"/>
          <w:b/>
          <w:snapToGrid w:val="0"/>
          <w:kern w:val="0"/>
          <w:sz w:val="36"/>
          <w:szCs w:val="36"/>
        </w:rPr>
        <w:t>4.</w:t>
      </w:r>
      <w:r>
        <w:rPr>
          <w:rFonts w:hint="eastAsia" w:hAnsi="宋体"/>
          <w:b/>
          <w:snapToGrid w:val="0"/>
          <w:kern w:val="0"/>
          <w:sz w:val="36"/>
          <w:szCs w:val="36"/>
        </w:rPr>
        <w:t>6</w:t>
      </w:r>
      <w:r>
        <w:rPr>
          <w:rFonts w:hAnsi="宋体"/>
          <w:b/>
          <w:snapToGrid w:val="0"/>
          <w:kern w:val="0"/>
          <w:sz w:val="36"/>
          <w:szCs w:val="36"/>
        </w:rPr>
        <w:t>.3</w:t>
      </w:r>
      <w:r>
        <w:rPr>
          <w:rFonts w:hint="eastAsia" w:hAnsi="宋体"/>
          <w:b/>
          <w:snapToGrid w:val="0"/>
          <w:kern w:val="0"/>
          <w:sz w:val="36"/>
          <w:szCs w:val="36"/>
        </w:rPr>
        <w:t>拟投入本项目专业技术覆盖范围</w:t>
      </w:r>
    </w:p>
    <w:p>
      <w:pPr>
        <w:spacing w:line="460" w:lineRule="exact"/>
        <w:jc w:val="center"/>
        <w:rPr>
          <w:rFonts w:ascii="宋体"/>
          <w:b/>
          <w:sz w:val="24"/>
        </w:rPr>
      </w:pPr>
    </w:p>
    <w:tbl>
      <w:tblPr>
        <w:tblStyle w:val="27"/>
        <w:tblW w:w="8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76"/>
        <w:gridCol w:w="1225"/>
        <w:gridCol w:w="901"/>
        <w:gridCol w:w="1701"/>
        <w:gridCol w:w="1984"/>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901" w:type="dxa"/>
            <w:vAlign w:val="center"/>
          </w:tcPr>
          <w:p>
            <w:pPr>
              <w:spacing w:line="460" w:lineRule="exact"/>
              <w:jc w:val="center"/>
              <w:rPr>
                <w:rFonts w:ascii="宋体"/>
                <w:bCs/>
                <w:sz w:val="24"/>
              </w:rPr>
            </w:pPr>
            <w:r>
              <w:rPr>
                <w:rFonts w:hint="eastAsia" w:ascii="宋体" w:hAnsi="宋体"/>
                <w:sz w:val="24"/>
              </w:rPr>
              <w:t>序号</w:t>
            </w:r>
          </w:p>
        </w:tc>
        <w:tc>
          <w:tcPr>
            <w:tcW w:w="1276" w:type="dxa"/>
            <w:vAlign w:val="center"/>
          </w:tcPr>
          <w:p>
            <w:pPr>
              <w:spacing w:line="460" w:lineRule="exact"/>
              <w:jc w:val="center"/>
              <w:rPr>
                <w:rFonts w:ascii="宋体"/>
                <w:bCs/>
                <w:sz w:val="24"/>
              </w:rPr>
            </w:pPr>
            <w:r>
              <w:rPr>
                <w:rFonts w:hint="eastAsia" w:ascii="宋体" w:hAnsi="宋体"/>
                <w:sz w:val="24"/>
              </w:rPr>
              <w:t>姓名</w:t>
            </w:r>
          </w:p>
        </w:tc>
        <w:tc>
          <w:tcPr>
            <w:tcW w:w="1225" w:type="dxa"/>
            <w:vAlign w:val="center"/>
          </w:tcPr>
          <w:p>
            <w:pPr>
              <w:spacing w:line="460" w:lineRule="exact"/>
              <w:jc w:val="center"/>
              <w:rPr>
                <w:rFonts w:ascii="宋体"/>
                <w:bCs/>
                <w:sz w:val="24"/>
              </w:rPr>
            </w:pPr>
            <w:r>
              <w:rPr>
                <w:rFonts w:hint="eastAsia" w:ascii="宋体" w:hAnsi="宋体"/>
                <w:sz w:val="24"/>
              </w:rPr>
              <w:t>性别</w:t>
            </w:r>
          </w:p>
        </w:tc>
        <w:tc>
          <w:tcPr>
            <w:tcW w:w="901" w:type="dxa"/>
            <w:vAlign w:val="center"/>
          </w:tcPr>
          <w:p>
            <w:pPr>
              <w:spacing w:line="460" w:lineRule="exact"/>
              <w:jc w:val="center"/>
              <w:rPr>
                <w:rFonts w:ascii="宋体"/>
                <w:bCs/>
                <w:sz w:val="24"/>
              </w:rPr>
            </w:pPr>
            <w:r>
              <w:rPr>
                <w:rFonts w:hint="eastAsia" w:ascii="宋体" w:hAnsi="宋体"/>
                <w:sz w:val="24"/>
              </w:rPr>
              <w:t>年龄</w:t>
            </w:r>
          </w:p>
        </w:tc>
        <w:tc>
          <w:tcPr>
            <w:tcW w:w="1701" w:type="dxa"/>
            <w:vAlign w:val="center"/>
          </w:tcPr>
          <w:p>
            <w:pPr>
              <w:spacing w:line="460" w:lineRule="exact"/>
              <w:jc w:val="center"/>
              <w:rPr>
                <w:rFonts w:ascii="宋体"/>
                <w:sz w:val="24"/>
              </w:rPr>
            </w:pPr>
            <w:r>
              <w:rPr>
                <w:rFonts w:hint="eastAsia" w:ascii="宋体" w:hAnsi="宋体"/>
                <w:sz w:val="24"/>
              </w:rPr>
              <w:t>证书名称</w:t>
            </w:r>
          </w:p>
        </w:tc>
        <w:tc>
          <w:tcPr>
            <w:tcW w:w="1984" w:type="dxa"/>
            <w:vAlign w:val="center"/>
          </w:tcPr>
          <w:p>
            <w:pPr>
              <w:spacing w:line="460" w:lineRule="exact"/>
              <w:jc w:val="center"/>
              <w:rPr>
                <w:rFonts w:ascii="宋体"/>
                <w:bCs/>
                <w:sz w:val="24"/>
              </w:rPr>
            </w:pPr>
            <w:r>
              <w:rPr>
                <w:rFonts w:hint="eastAsia" w:ascii="宋体" w:hAnsi="宋体"/>
                <w:sz w:val="24"/>
              </w:rPr>
              <w:t>从事专业</w:t>
            </w:r>
          </w:p>
        </w:tc>
        <w:tc>
          <w:tcPr>
            <w:tcW w:w="787" w:type="dxa"/>
            <w:vAlign w:val="center"/>
          </w:tcPr>
          <w:p>
            <w:pPr>
              <w:spacing w:line="460" w:lineRule="exact"/>
              <w:jc w:val="center"/>
              <w:rPr>
                <w:rFonts w:ascii="宋体"/>
                <w:bCs/>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90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1225" w:type="dxa"/>
          </w:tcPr>
          <w:p>
            <w:pPr>
              <w:spacing w:line="460" w:lineRule="exact"/>
              <w:jc w:val="left"/>
              <w:rPr>
                <w:rFonts w:ascii="宋体"/>
                <w:bCs/>
                <w:sz w:val="24"/>
              </w:rPr>
            </w:pPr>
          </w:p>
        </w:tc>
        <w:tc>
          <w:tcPr>
            <w:tcW w:w="901"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984" w:type="dxa"/>
          </w:tcPr>
          <w:p>
            <w:pPr>
              <w:spacing w:line="460" w:lineRule="exact"/>
              <w:jc w:val="left"/>
              <w:rPr>
                <w:rFonts w:ascii="宋体"/>
                <w:bCs/>
                <w:sz w:val="24"/>
              </w:rPr>
            </w:pPr>
          </w:p>
        </w:tc>
        <w:tc>
          <w:tcPr>
            <w:tcW w:w="787"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1225" w:type="dxa"/>
          </w:tcPr>
          <w:p>
            <w:pPr>
              <w:spacing w:line="460" w:lineRule="exact"/>
              <w:jc w:val="left"/>
              <w:rPr>
                <w:rFonts w:ascii="宋体"/>
                <w:bCs/>
                <w:sz w:val="24"/>
              </w:rPr>
            </w:pPr>
          </w:p>
        </w:tc>
        <w:tc>
          <w:tcPr>
            <w:tcW w:w="901"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984" w:type="dxa"/>
          </w:tcPr>
          <w:p>
            <w:pPr>
              <w:spacing w:line="460" w:lineRule="exact"/>
              <w:jc w:val="left"/>
              <w:rPr>
                <w:rFonts w:ascii="宋体"/>
                <w:bCs/>
                <w:sz w:val="24"/>
              </w:rPr>
            </w:pPr>
          </w:p>
        </w:tc>
        <w:tc>
          <w:tcPr>
            <w:tcW w:w="787"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1225" w:type="dxa"/>
          </w:tcPr>
          <w:p>
            <w:pPr>
              <w:spacing w:line="460" w:lineRule="exact"/>
              <w:jc w:val="left"/>
              <w:rPr>
                <w:rFonts w:ascii="宋体"/>
                <w:bCs/>
                <w:sz w:val="24"/>
              </w:rPr>
            </w:pPr>
          </w:p>
        </w:tc>
        <w:tc>
          <w:tcPr>
            <w:tcW w:w="901"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984" w:type="dxa"/>
          </w:tcPr>
          <w:p>
            <w:pPr>
              <w:spacing w:line="460" w:lineRule="exact"/>
              <w:jc w:val="left"/>
              <w:rPr>
                <w:rFonts w:ascii="宋体"/>
                <w:bCs/>
                <w:sz w:val="24"/>
              </w:rPr>
            </w:pPr>
          </w:p>
        </w:tc>
        <w:tc>
          <w:tcPr>
            <w:tcW w:w="787"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1225" w:type="dxa"/>
          </w:tcPr>
          <w:p>
            <w:pPr>
              <w:spacing w:line="460" w:lineRule="exact"/>
              <w:jc w:val="left"/>
              <w:rPr>
                <w:rFonts w:ascii="宋体"/>
                <w:bCs/>
                <w:sz w:val="24"/>
              </w:rPr>
            </w:pPr>
          </w:p>
        </w:tc>
        <w:tc>
          <w:tcPr>
            <w:tcW w:w="901"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984" w:type="dxa"/>
          </w:tcPr>
          <w:p>
            <w:pPr>
              <w:spacing w:line="460" w:lineRule="exact"/>
              <w:jc w:val="left"/>
              <w:rPr>
                <w:rFonts w:ascii="宋体"/>
                <w:bCs/>
                <w:sz w:val="24"/>
              </w:rPr>
            </w:pPr>
          </w:p>
        </w:tc>
        <w:tc>
          <w:tcPr>
            <w:tcW w:w="787"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1" w:type="dxa"/>
          </w:tcPr>
          <w:p>
            <w:pPr>
              <w:spacing w:line="460" w:lineRule="exact"/>
              <w:jc w:val="left"/>
              <w:rPr>
                <w:rFonts w:ascii="宋体"/>
                <w:bCs/>
                <w:sz w:val="24"/>
              </w:rPr>
            </w:pPr>
            <w:r>
              <w:rPr>
                <w:rFonts w:hint="eastAsia" w:ascii="宋体"/>
                <w:bCs/>
                <w:sz w:val="24"/>
              </w:rPr>
              <w:t>…</w:t>
            </w:r>
            <w:r>
              <w:rPr>
                <w:rFonts w:ascii="宋体"/>
                <w:bCs/>
                <w:sz w:val="24"/>
              </w:rPr>
              <w:t>.</w:t>
            </w:r>
          </w:p>
        </w:tc>
        <w:tc>
          <w:tcPr>
            <w:tcW w:w="1276" w:type="dxa"/>
          </w:tcPr>
          <w:p>
            <w:pPr>
              <w:spacing w:line="460" w:lineRule="exact"/>
              <w:jc w:val="left"/>
              <w:rPr>
                <w:rFonts w:ascii="宋体"/>
                <w:bCs/>
                <w:sz w:val="24"/>
              </w:rPr>
            </w:pPr>
            <w:r>
              <w:rPr>
                <w:rFonts w:hint="eastAsia" w:ascii="宋体"/>
                <w:bCs/>
                <w:sz w:val="24"/>
              </w:rPr>
              <w:t>…</w:t>
            </w:r>
            <w:r>
              <w:rPr>
                <w:rFonts w:ascii="宋体"/>
                <w:bCs/>
                <w:sz w:val="24"/>
              </w:rPr>
              <w:t>..</w:t>
            </w:r>
          </w:p>
        </w:tc>
        <w:tc>
          <w:tcPr>
            <w:tcW w:w="1225" w:type="dxa"/>
          </w:tcPr>
          <w:p>
            <w:pPr>
              <w:spacing w:line="460" w:lineRule="exact"/>
              <w:jc w:val="left"/>
              <w:rPr>
                <w:rFonts w:ascii="宋体"/>
                <w:bCs/>
                <w:sz w:val="24"/>
              </w:rPr>
            </w:pPr>
            <w:r>
              <w:rPr>
                <w:rFonts w:hint="eastAsia" w:ascii="宋体"/>
                <w:bCs/>
                <w:sz w:val="24"/>
              </w:rPr>
              <w:t>…</w:t>
            </w:r>
            <w:r>
              <w:rPr>
                <w:rFonts w:ascii="宋体"/>
                <w:bCs/>
                <w:sz w:val="24"/>
              </w:rPr>
              <w:t>..</w:t>
            </w:r>
          </w:p>
        </w:tc>
        <w:tc>
          <w:tcPr>
            <w:tcW w:w="901"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984" w:type="dxa"/>
          </w:tcPr>
          <w:p>
            <w:pPr>
              <w:spacing w:line="460" w:lineRule="exact"/>
              <w:jc w:val="left"/>
              <w:rPr>
                <w:rFonts w:ascii="宋体"/>
                <w:bCs/>
                <w:sz w:val="24"/>
              </w:rPr>
            </w:pPr>
          </w:p>
        </w:tc>
        <w:tc>
          <w:tcPr>
            <w:tcW w:w="787" w:type="dxa"/>
          </w:tcPr>
          <w:p>
            <w:pPr>
              <w:spacing w:line="460" w:lineRule="exact"/>
              <w:jc w:val="left"/>
              <w:rPr>
                <w:rFonts w:ascii="宋体"/>
                <w:bCs/>
                <w:sz w:val="24"/>
              </w:rPr>
            </w:pPr>
          </w:p>
        </w:tc>
      </w:tr>
    </w:tbl>
    <w:p>
      <w:pPr>
        <w:spacing w:line="460" w:lineRule="exact"/>
        <w:jc w:val="left"/>
        <w:rPr>
          <w:rFonts w:ascii="宋体"/>
          <w:sz w:val="24"/>
        </w:rPr>
      </w:pPr>
      <w:r>
        <w:rPr>
          <w:rFonts w:hint="eastAsia" w:ascii="宋体" w:hAnsi="宋体"/>
          <w:sz w:val="24"/>
        </w:rPr>
        <w:t>注：后附拟投入人员证书复印件加盖单位公章。</w:t>
      </w:r>
    </w:p>
    <w:p>
      <w:pPr>
        <w:spacing w:line="460" w:lineRule="exact"/>
        <w:rPr>
          <w:rFonts w:ascii="宋体"/>
          <w:b/>
          <w:sz w:val="28"/>
          <w:szCs w:val="28"/>
        </w:rPr>
      </w:pPr>
    </w:p>
    <w:p>
      <w:pPr>
        <w:spacing w:line="460" w:lineRule="exact"/>
        <w:rPr>
          <w:rFonts w:ascii="宋体"/>
          <w:sz w:val="24"/>
        </w:rPr>
      </w:pPr>
      <w:r>
        <w:rPr>
          <w:rFonts w:hint="eastAsia" w:ascii="宋体" w:hAnsi="宋体"/>
          <w:sz w:val="24"/>
        </w:rPr>
        <w:t>投标人：（盖章）</w:t>
      </w:r>
    </w:p>
    <w:p>
      <w:pPr>
        <w:spacing w:line="460" w:lineRule="exact"/>
        <w:rPr>
          <w:rFonts w:ascii="宋体"/>
          <w:bCs/>
          <w:sz w:val="24"/>
        </w:rPr>
      </w:pPr>
      <w:r>
        <w:rPr>
          <w:rFonts w:hint="eastAsia" w:ascii="宋体" w:hAnsi="宋体"/>
          <w:sz w:val="24"/>
        </w:rPr>
        <w:t>授权代表人签字：</w:t>
      </w:r>
      <w:r>
        <w:rPr>
          <w:rFonts w:hint="eastAsia" w:ascii="宋体" w:hAnsi="宋体"/>
          <w:sz w:val="24"/>
          <w:lang w:val="en-US" w:eastAsia="zh-CN"/>
        </w:rPr>
        <w:t xml:space="preserve">             </w:t>
      </w:r>
      <w:r>
        <w:rPr>
          <w:rFonts w:hint="eastAsia" w:ascii="宋体" w:hAnsi="宋体"/>
          <w:sz w:val="24"/>
        </w:rPr>
        <w:t>年月日</w:t>
      </w:r>
    </w:p>
    <w:p>
      <w:pPr>
        <w:autoSpaceDE w:val="0"/>
        <w:autoSpaceDN w:val="0"/>
        <w:adjustRightInd w:val="0"/>
        <w:spacing w:line="360" w:lineRule="auto"/>
        <w:jc w:val="center"/>
        <w:outlineLvl w:val="0"/>
        <w:rPr>
          <w:rFonts w:hAnsi="宋体" w:cs="微软雅黑"/>
          <w:bCs/>
          <w:kern w:val="0"/>
        </w:rPr>
      </w:pPr>
    </w:p>
    <w:p>
      <w:pPr>
        <w:spacing w:line="360" w:lineRule="auto"/>
        <w:jc w:val="both"/>
        <w:rPr>
          <w:rFonts w:ascii="宋体" w:hAnsi="宋体"/>
          <w:b/>
          <w:bCs/>
          <w:color w:val="000000"/>
          <w:sz w:val="36"/>
          <w:szCs w:val="36"/>
        </w:rPr>
      </w:pPr>
      <w:r>
        <w:rPr>
          <w:rFonts w:ascii="宋体" w:hAnsi="宋体"/>
          <w:b/>
          <w:bCs/>
          <w:color w:val="000000"/>
          <w:sz w:val="36"/>
          <w:szCs w:val="36"/>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36"/>
          <w:szCs w:val="36"/>
        </w:rPr>
      </w:pPr>
      <w:r>
        <w:rPr>
          <w:rFonts w:ascii="宋体" w:hAnsi="宋体"/>
          <w:b/>
          <w:bCs/>
          <w:color w:val="000000"/>
          <w:sz w:val="28"/>
          <w:szCs w:val="28"/>
        </w:rPr>
        <w:t> </w:t>
      </w:r>
      <w:r>
        <w:rPr>
          <w:rFonts w:hint="eastAsia" w:ascii="宋体" w:hAnsi="宋体"/>
          <w:b/>
          <w:bCs/>
          <w:color w:val="000000"/>
          <w:sz w:val="36"/>
          <w:szCs w:val="36"/>
          <w:lang w:val="en-US" w:eastAsia="zh-CN"/>
        </w:rPr>
        <w:t>5</w:t>
      </w:r>
      <w:r>
        <w:rPr>
          <w:rFonts w:hint="eastAsia" w:ascii="宋体" w:hAnsi="宋体"/>
          <w:b/>
          <w:bCs/>
          <w:color w:val="000000"/>
          <w:sz w:val="36"/>
          <w:szCs w:val="36"/>
        </w:rPr>
        <w:t>.</w:t>
      </w:r>
      <w:r>
        <w:rPr>
          <w:rFonts w:hint="eastAsia" w:ascii="宋体" w:hAnsi="宋体"/>
          <w:b/>
          <w:bCs/>
          <w:color w:val="000000"/>
          <w:sz w:val="36"/>
          <w:szCs w:val="36"/>
          <w:lang w:val="en-US" w:eastAsia="zh-CN"/>
        </w:rPr>
        <w:t>1</w:t>
      </w:r>
      <w:r>
        <w:rPr>
          <w:rFonts w:hint="eastAsia" w:ascii="宋体" w:hAnsi="宋体"/>
          <w:b/>
          <w:bCs/>
          <w:color w:val="000000"/>
          <w:sz w:val="36"/>
          <w:szCs w:val="36"/>
        </w:rPr>
        <w:t>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33" w:name="OLE_LINK13"/>
      <w:bookmarkStart w:id="34" w:name="OLE_LINK14"/>
      <w:r>
        <w:rPr>
          <w:rFonts w:hint="eastAsia" w:ascii="宋体" w:hAnsi="宋体"/>
          <w:b/>
          <w:bCs/>
          <w:color w:val="000000"/>
          <w:sz w:val="36"/>
          <w:szCs w:val="36"/>
          <w:lang w:val="en-US" w:eastAsia="zh-CN"/>
        </w:rPr>
        <w:t>5</w:t>
      </w:r>
      <w:r>
        <w:rPr>
          <w:rFonts w:hint="eastAsia" w:ascii="宋体" w:hAnsi="宋体"/>
          <w:b/>
          <w:bCs/>
          <w:color w:val="000000"/>
          <w:sz w:val="36"/>
          <w:szCs w:val="36"/>
        </w:rPr>
        <w:t>.</w:t>
      </w:r>
      <w:r>
        <w:rPr>
          <w:rFonts w:hint="eastAsia" w:ascii="宋体" w:hAnsi="宋体"/>
          <w:b/>
          <w:bCs/>
          <w:color w:val="000000"/>
          <w:sz w:val="36"/>
          <w:szCs w:val="36"/>
          <w:lang w:val="en-US" w:eastAsia="zh-CN"/>
        </w:rPr>
        <w:t>2</w:t>
      </w:r>
      <w:r>
        <w:rPr>
          <w:rFonts w:hint="eastAsia" w:ascii="宋体" w:hAnsi="宋体"/>
          <w:b/>
          <w:bCs/>
          <w:color w:val="000000"/>
          <w:sz w:val="36"/>
          <w:szCs w:val="36"/>
        </w:rPr>
        <w:t>残疾人福利性单位声明函</w:t>
      </w:r>
    </w:p>
    <w:bookmarkEnd w:id="33"/>
    <w:bookmarkEnd w:id="34"/>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spacing w:line="360" w:lineRule="auto"/>
        <w:jc w:val="center"/>
        <w:rPr>
          <w:rFonts w:ascii="宋体" w:hAnsi="宋体"/>
          <w:b/>
          <w:bCs/>
          <w:color w:val="000000"/>
          <w:sz w:val="28"/>
          <w:szCs w:val="28"/>
        </w:rPr>
      </w:pPr>
    </w:p>
    <w:p/>
    <w:p/>
    <w:p/>
    <w:p/>
    <w:p/>
    <w:p/>
    <w:p/>
    <w:p/>
    <w:sectPr>
      <w:headerReference r:id="rId5" w:type="default"/>
      <w:footerReference r:id="rId6" w:type="default"/>
      <w:pgSz w:w="11906" w:h="16838"/>
      <w:pgMar w:top="2098" w:right="1474" w:bottom="192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C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Droid Sans">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MS UI Gothic">
    <w:altName w:val="Yu Gothic UI"/>
    <w:panose1 w:val="020B06000702050802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rFonts w:ascii="宋体" w:hAnsi="宋体" w:eastAsia="宋体" w:cs="宋体"/>
        <w:sz w:val="12"/>
      </w:rPr>
    </w:pPr>
    <w:r>
      <w:rPr>
        <w:sz w:val="1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rFonts w:ascii="宋体" w:hAnsi="宋体" w:eastAsia="宋体" w:cs="宋体"/>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10</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eastAsia" w:eastAsiaTheme="minorEastAsia"/>
        <w:lang w:val="en-US" w:eastAsia="zh-CN"/>
      </w:rPr>
    </w:pPr>
    <w:r>
      <w:rPr>
        <w:rFonts w:hint="eastAsia" w:cs="仿宋_GB2312" w:asciiTheme="minorEastAsia" w:hAnsiTheme="minorEastAsia"/>
        <w:color w:val="000000"/>
        <w:shd w:val="clear" w:color="auto" w:fill="FFFFFF"/>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0B99FF"/>
    <w:multiLevelType w:val="singleLevel"/>
    <w:tmpl w:val="E90B99FF"/>
    <w:lvl w:ilvl="0" w:tentative="0">
      <w:start w:val="1"/>
      <w:numFmt w:val="decimal"/>
      <w:lvlText w:val="%1."/>
      <w:lvlJc w:val="left"/>
      <w:pPr>
        <w:tabs>
          <w:tab w:val="left" w:pos="312"/>
        </w:tabs>
      </w:pPr>
    </w:lvl>
  </w:abstractNum>
  <w:abstractNum w:abstractNumId="1">
    <w:nsid w:val="F4D3D517"/>
    <w:multiLevelType w:val="singleLevel"/>
    <w:tmpl w:val="F4D3D517"/>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C345F9F"/>
    <w:multiLevelType w:val="singleLevel"/>
    <w:tmpl w:val="0C345F9F"/>
    <w:lvl w:ilvl="0" w:tentative="0">
      <w:start w:val="1"/>
      <w:numFmt w:val="decimal"/>
      <w:lvlText w:val="(%1)"/>
      <w:lvlJc w:val="left"/>
      <w:pPr>
        <w:tabs>
          <w:tab w:val="left" w:pos="420"/>
        </w:tabs>
        <w:ind w:left="420" w:hanging="420"/>
      </w:pPr>
      <w:rPr>
        <w:rFonts w:hint="default"/>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1"/>
      <w:suff w:val="nothing"/>
      <w:lvlText w:val="%1、"/>
      <w:lvlJc w:val="left"/>
    </w:lvl>
  </w:abstractNum>
  <w:abstractNum w:abstractNumId="8">
    <w:nsid w:val="5B5584AE"/>
    <w:multiLevelType w:val="singleLevel"/>
    <w:tmpl w:val="5B5584AE"/>
    <w:lvl w:ilvl="0" w:tentative="0">
      <w:start w:val="1"/>
      <w:numFmt w:val="chineseCounting"/>
      <w:suff w:val="nothing"/>
      <w:lvlText w:val="%1、"/>
      <w:lvlJc w:val="left"/>
      <w:rPr>
        <w:rFonts w:cs="Times New Roman"/>
      </w:rPr>
    </w:lvl>
  </w:abstractNum>
  <w:num w:numId="1">
    <w:abstractNumId w:val="2"/>
  </w:num>
  <w:num w:numId="2">
    <w:abstractNumId w:val="3"/>
  </w:num>
  <w:num w:numId="3">
    <w:abstractNumId w:val="7"/>
  </w:num>
  <w:num w:numId="4">
    <w:abstractNumId w:val="6"/>
  </w:num>
  <w:num w:numId="5">
    <w:abstractNumId w:val="1"/>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29"/>
    <w:rsid w:val="00053214"/>
    <w:rsid w:val="00070D24"/>
    <w:rsid w:val="000864CD"/>
    <w:rsid w:val="00091265"/>
    <w:rsid w:val="000A1DCA"/>
    <w:rsid w:val="000C2E6B"/>
    <w:rsid w:val="000C317C"/>
    <w:rsid w:val="000D225B"/>
    <w:rsid w:val="000F6EE6"/>
    <w:rsid w:val="00105FF2"/>
    <w:rsid w:val="001143EE"/>
    <w:rsid w:val="0012784E"/>
    <w:rsid w:val="00142BC9"/>
    <w:rsid w:val="00144D56"/>
    <w:rsid w:val="00153ED4"/>
    <w:rsid w:val="00181B50"/>
    <w:rsid w:val="0018373A"/>
    <w:rsid w:val="00185115"/>
    <w:rsid w:val="001909F0"/>
    <w:rsid w:val="001B3DBE"/>
    <w:rsid w:val="001B6662"/>
    <w:rsid w:val="00212B60"/>
    <w:rsid w:val="0021478F"/>
    <w:rsid w:val="00250393"/>
    <w:rsid w:val="00270226"/>
    <w:rsid w:val="0027133B"/>
    <w:rsid w:val="00283F49"/>
    <w:rsid w:val="002A772B"/>
    <w:rsid w:val="002C4A4B"/>
    <w:rsid w:val="002D3B42"/>
    <w:rsid w:val="002E12DC"/>
    <w:rsid w:val="002E440F"/>
    <w:rsid w:val="002F77AD"/>
    <w:rsid w:val="00311229"/>
    <w:rsid w:val="00311F66"/>
    <w:rsid w:val="0032049B"/>
    <w:rsid w:val="003320D8"/>
    <w:rsid w:val="00336A90"/>
    <w:rsid w:val="00352A93"/>
    <w:rsid w:val="00390BCC"/>
    <w:rsid w:val="00396801"/>
    <w:rsid w:val="00396958"/>
    <w:rsid w:val="003B1A42"/>
    <w:rsid w:val="003D66DE"/>
    <w:rsid w:val="00417EAF"/>
    <w:rsid w:val="00420E00"/>
    <w:rsid w:val="0042727E"/>
    <w:rsid w:val="004714C0"/>
    <w:rsid w:val="0047320C"/>
    <w:rsid w:val="00480D48"/>
    <w:rsid w:val="004823FB"/>
    <w:rsid w:val="00496245"/>
    <w:rsid w:val="004B1AC8"/>
    <w:rsid w:val="004B1E7A"/>
    <w:rsid w:val="004B605A"/>
    <w:rsid w:val="004D2997"/>
    <w:rsid w:val="00514342"/>
    <w:rsid w:val="00585EF8"/>
    <w:rsid w:val="005912B1"/>
    <w:rsid w:val="005A5072"/>
    <w:rsid w:val="005A5ED3"/>
    <w:rsid w:val="00605B73"/>
    <w:rsid w:val="00625EEE"/>
    <w:rsid w:val="006307FD"/>
    <w:rsid w:val="00636AAD"/>
    <w:rsid w:val="0065083F"/>
    <w:rsid w:val="00654159"/>
    <w:rsid w:val="0065670D"/>
    <w:rsid w:val="00687A15"/>
    <w:rsid w:val="00694D85"/>
    <w:rsid w:val="006A2F6E"/>
    <w:rsid w:val="006A7C24"/>
    <w:rsid w:val="006B503D"/>
    <w:rsid w:val="006C2AFA"/>
    <w:rsid w:val="006C48C4"/>
    <w:rsid w:val="00712D9A"/>
    <w:rsid w:val="00716E81"/>
    <w:rsid w:val="007541C8"/>
    <w:rsid w:val="007541DB"/>
    <w:rsid w:val="0075601B"/>
    <w:rsid w:val="007606D8"/>
    <w:rsid w:val="007674C6"/>
    <w:rsid w:val="00790E33"/>
    <w:rsid w:val="0079223D"/>
    <w:rsid w:val="007A4B27"/>
    <w:rsid w:val="007B3250"/>
    <w:rsid w:val="007D4D4F"/>
    <w:rsid w:val="007D5C87"/>
    <w:rsid w:val="007E7811"/>
    <w:rsid w:val="00802B33"/>
    <w:rsid w:val="008122E4"/>
    <w:rsid w:val="00817E1B"/>
    <w:rsid w:val="00831BAC"/>
    <w:rsid w:val="0084288F"/>
    <w:rsid w:val="008559C6"/>
    <w:rsid w:val="00862058"/>
    <w:rsid w:val="00876F80"/>
    <w:rsid w:val="008779C9"/>
    <w:rsid w:val="0088501B"/>
    <w:rsid w:val="008B02AA"/>
    <w:rsid w:val="008C3AB6"/>
    <w:rsid w:val="008E4865"/>
    <w:rsid w:val="008F23A9"/>
    <w:rsid w:val="00907206"/>
    <w:rsid w:val="00911ABC"/>
    <w:rsid w:val="00912831"/>
    <w:rsid w:val="00923178"/>
    <w:rsid w:val="00953888"/>
    <w:rsid w:val="00960A89"/>
    <w:rsid w:val="00991958"/>
    <w:rsid w:val="009A2A37"/>
    <w:rsid w:val="009C12AB"/>
    <w:rsid w:val="009C55A6"/>
    <w:rsid w:val="009D6453"/>
    <w:rsid w:val="009E0C90"/>
    <w:rsid w:val="009E7965"/>
    <w:rsid w:val="00A00136"/>
    <w:rsid w:val="00A0723B"/>
    <w:rsid w:val="00A1102E"/>
    <w:rsid w:val="00A16285"/>
    <w:rsid w:val="00A23B62"/>
    <w:rsid w:val="00A406CD"/>
    <w:rsid w:val="00A415A6"/>
    <w:rsid w:val="00A429B8"/>
    <w:rsid w:val="00A460DB"/>
    <w:rsid w:val="00A634BA"/>
    <w:rsid w:val="00A9632B"/>
    <w:rsid w:val="00AA1D8E"/>
    <w:rsid w:val="00AC1D06"/>
    <w:rsid w:val="00AD0B93"/>
    <w:rsid w:val="00AF3F09"/>
    <w:rsid w:val="00B07C4E"/>
    <w:rsid w:val="00B15290"/>
    <w:rsid w:val="00B3334F"/>
    <w:rsid w:val="00B37810"/>
    <w:rsid w:val="00B85F9F"/>
    <w:rsid w:val="00BC57E2"/>
    <w:rsid w:val="00BF1FB2"/>
    <w:rsid w:val="00C25AC9"/>
    <w:rsid w:val="00C26D47"/>
    <w:rsid w:val="00C35A18"/>
    <w:rsid w:val="00C42DFB"/>
    <w:rsid w:val="00C71948"/>
    <w:rsid w:val="00C74056"/>
    <w:rsid w:val="00C74F6D"/>
    <w:rsid w:val="00C83169"/>
    <w:rsid w:val="00C83C3B"/>
    <w:rsid w:val="00C91B4E"/>
    <w:rsid w:val="00C965FD"/>
    <w:rsid w:val="00C96741"/>
    <w:rsid w:val="00CA6FC0"/>
    <w:rsid w:val="00CB14C1"/>
    <w:rsid w:val="00CB4321"/>
    <w:rsid w:val="00CC4862"/>
    <w:rsid w:val="00D01E89"/>
    <w:rsid w:val="00D13116"/>
    <w:rsid w:val="00D201B1"/>
    <w:rsid w:val="00D3375C"/>
    <w:rsid w:val="00D465A0"/>
    <w:rsid w:val="00D46703"/>
    <w:rsid w:val="00D82539"/>
    <w:rsid w:val="00D97238"/>
    <w:rsid w:val="00DA60C8"/>
    <w:rsid w:val="00DB2316"/>
    <w:rsid w:val="00E21891"/>
    <w:rsid w:val="00E22BA5"/>
    <w:rsid w:val="00E24C95"/>
    <w:rsid w:val="00E349FC"/>
    <w:rsid w:val="00E40A92"/>
    <w:rsid w:val="00E634AC"/>
    <w:rsid w:val="00E67348"/>
    <w:rsid w:val="00E822E4"/>
    <w:rsid w:val="00EA3A24"/>
    <w:rsid w:val="00EB026A"/>
    <w:rsid w:val="00EB1D68"/>
    <w:rsid w:val="00EB281A"/>
    <w:rsid w:val="00EC231C"/>
    <w:rsid w:val="00EC24E8"/>
    <w:rsid w:val="00ED6206"/>
    <w:rsid w:val="00EE7999"/>
    <w:rsid w:val="00EF5748"/>
    <w:rsid w:val="00F03DAE"/>
    <w:rsid w:val="00F43838"/>
    <w:rsid w:val="00F5003F"/>
    <w:rsid w:val="00F85D50"/>
    <w:rsid w:val="00FA3488"/>
    <w:rsid w:val="00FB664B"/>
    <w:rsid w:val="00FB7A77"/>
    <w:rsid w:val="00FC3244"/>
    <w:rsid w:val="00FD0B9B"/>
    <w:rsid w:val="00FE70AC"/>
    <w:rsid w:val="00FF200E"/>
    <w:rsid w:val="090A4B49"/>
    <w:rsid w:val="09CC6C2C"/>
    <w:rsid w:val="0BED5B05"/>
    <w:rsid w:val="0DDE43C8"/>
    <w:rsid w:val="0F3862D1"/>
    <w:rsid w:val="0F5D76B8"/>
    <w:rsid w:val="0FE92BBD"/>
    <w:rsid w:val="11FE6900"/>
    <w:rsid w:val="12245537"/>
    <w:rsid w:val="13E911AF"/>
    <w:rsid w:val="141F47A4"/>
    <w:rsid w:val="16D62D89"/>
    <w:rsid w:val="18D96C11"/>
    <w:rsid w:val="1C5338E3"/>
    <w:rsid w:val="1E0D225C"/>
    <w:rsid w:val="1F923B60"/>
    <w:rsid w:val="22012C71"/>
    <w:rsid w:val="233D087A"/>
    <w:rsid w:val="23B052A2"/>
    <w:rsid w:val="246F25DC"/>
    <w:rsid w:val="26904EB1"/>
    <w:rsid w:val="2BE637A0"/>
    <w:rsid w:val="300001B9"/>
    <w:rsid w:val="30706A54"/>
    <w:rsid w:val="33A52955"/>
    <w:rsid w:val="34F1119B"/>
    <w:rsid w:val="385A2432"/>
    <w:rsid w:val="3C770DFA"/>
    <w:rsid w:val="3DE5777E"/>
    <w:rsid w:val="3E8608C9"/>
    <w:rsid w:val="43E54E59"/>
    <w:rsid w:val="45CC22CB"/>
    <w:rsid w:val="469D2748"/>
    <w:rsid w:val="479C4B26"/>
    <w:rsid w:val="48EC4F23"/>
    <w:rsid w:val="4D3B4297"/>
    <w:rsid w:val="4E181256"/>
    <w:rsid w:val="55AD23A6"/>
    <w:rsid w:val="5CC002BD"/>
    <w:rsid w:val="5DE359A7"/>
    <w:rsid w:val="632C6EF2"/>
    <w:rsid w:val="67C85BAC"/>
    <w:rsid w:val="6A7964BC"/>
    <w:rsid w:val="6DB6086F"/>
    <w:rsid w:val="6E6619C4"/>
    <w:rsid w:val="7282664C"/>
    <w:rsid w:val="72D57306"/>
    <w:rsid w:val="75262F50"/>
    <w:rsid w:val="78EF0D6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qFormat/>
    <w:uiPriority w:val="0"/>
  </w:style>
  <w:style w:type="paragraph" w:styleId="11">
    <w:name w:val="Body Text 3"/>
    <w:basedOn w:val="1"/>
    <w:link w:val="48"/>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14:textFill>
        <w14:solidFill>
          <w14:schemeClr w14:val="folHlink"/>
        </w14:solidFill>
      </w14:textFill>
    </w:rPr>
  </w:style>
  <w:style w:type="character" w:styleId="24">
    <w:name w:val="Emphasis"/>
    <w:basedOn w:val="21"/>
    <w:qFormat/>
    <w:uiPriority w:val="20"/>
  </w:style>
  <w:style w:type="character" w:styleId="25">
    <w:name w:val="Hyperlink"/>
    <w:basedOn w:val="21"/>
    <w:unhideWhenUsed/>
    <w:qFormat/>
    <w:uiPriority w:val="99"/>
    <w:rPr>
      <w:color w:val="0000FF"/>
      <w:u w:val="single"/>
    </w:rPr>
  </w:style>
  <w:style w:type="character" w:styleId="26">
    <w:name w:val="annotation reference"/>
    <w:basedOn w:val="21"/>
    <w:qFormat/>
    <w:uiPriority w:val="0"/>
    <w:rPr>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标题 1 Char"/>
    <w:basedOn w:val="21"/>
    <w:link w:val="4"/>
    <w:qFormat/>
    <w:uiPriority w:val="0"/>
    <w:rPr>
      <w:rFonts w:ascii="Calibri" w:hAnsi="Calibri" w:eastAsia="宋体" w:cs="Times New Roman"/>
      <w:b/>
      <w:bCs/>
      <w:kern w:val="44"/>
      <w:sz w:val="44"/>
      <w:szCs w:val="44"/>
    </w:rPr>
  </w:style>
  <w:style w:type="character" w:customStyle="1" w:styleId="30">
    <w:name w:val="标题 2 Char"/>
    <w:basedOn w:val="21"/>
    <w:link w:val="5"/>
    <w:qFormat/>
    <w:uiPriority w:val="0"/>
    <w:rPr>
      <w:rFonts w:ascii="Arial" w:hAnsi="Arial" w:eastAsia="黑体" w:cs="Times New Roman"/>
      <w:b/>
      <w:bCs/>
      <w:kern w:val="0"/>
      <w:sz w:val="32"/>
      <w:szCs w:val="32"/>
    </w:rPr>
  </w:style>
  <w:style w:type="character" w:customStyle="1" w:styleId="31">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1"/>
    <w:link w:val="7"/>
    <w:qFormat/>
    <w:uiPriority w:val="0"/>
    <w:rPr>
      <w:rFonts w:ascii="Arial" w:hAnsi="Arial" w:eastAsia="黑体" w:cs="Times New Roman"/>
      <w:b/>
      <w:bCs/>
      <w:kern w:val="0"/>
      <w:sz w:val="28"/>
      <w:szCs w:val="28"/>
    </w:rPr>
  </w:style>
  <w:style w:type="character" w:customStyle="1" w:styleId="33">
    <w:name w:val="纯文本 Char"/>
    <w:basedOn w:val="21"/>
    <w:link w:val="14"/>
    <w:qFormat/>
    <w:uiPriority w:val="0"/>
    <w:rPr>
      <w:rFonts w:eastAsia="宋体"/>
      <w:sz w:val="24"/>
    </w:rPr>
  </w:style>
  <w:style w:type="character" w:customStyle="1" w:styleId="34">
    <w:name w:val="日期 Char"/>
    <w:basedOn w:val="21"/>
    <w:link w:val="15"/>
    <w:qFormat/>
    <w:uiPriority w:val="99"/>
  </w:style>
  <w:style w:type="character" w:customStyle="1" w:styleId="35">
    <w:name w:val="页脚 Char"/>
    <w:basedOn w:val="21"/>
    <w:link w:val="16"/>
    <w:qFormat/>
    <w:uiPriority w:val="99"/>
    <w:rPr>
      <w:sz w:val="18"/>
      <w:szCs w:val="18"/>
    </w:rPr>
  </w:style>
  <w:style w:type="character" w:customStyle="1" w:styleId="36">
    <w:name w:val="页眉 Char"/>
    <w:basedOn w:val="21"/>
    <w:link w:val="17"/>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9">
    <w:name w:val="列出段落1"/>
    <w:basedOn w:val="1"/>
    <w:qFormat/>
    <w:uiPriority w:val="34"/>
    <w:pPr>
      <w:ind w:firstLine="420" w:firstLineChars="200"/>
    </w:pPr>
  </w:style>
  <w:style w:type="paragraph" w:customStyle="1"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1"/>
    <w:link w:val="11"/>
    <w:qFormat/>
    <w:uiPriority w:val="0"/>
    <w:rPr>
      <w:rFonts w:ascii="Times New Roman" w:hAnsi="Times New Roman" w:eastAsia="宋体" w:cs="Times New Roman"/>
      <w:color w:val="FF0000"/>
      <w:sz w:val="24"/>
      <w:szCs w:val="24"/>
    </w:rPr>
  </w:style>
  <w:style w:type="character" w:customStyle="1" w:styleId="49">
    <w:name w:val="edittexttarea"/>
    <w:basedOn w:val="21"/>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1"/>
    <w:link w:val="3"/>
    <w:semiHidden/>
    <w:qFormat/>
    <w:uiPriority w:val="99"/>
  </w:style>
  <w:style w:type="character" w:customStyle="1" w:styleId="53">
    <w:name w:val="正文首行缩进 Char"/>
    <w:basedOn w:val="52"/>
    <w:link w:val="2"/>
    <w:qFormat/>
    <w:uiPriority w:val="0"/>
    <w:rPr>
      <w:rFonts w:ascii="宋体" w:hAnsi="Times New Roman" w:eastAsia="宋体" w:cs="Times New Roman"/>
      <w:kern w:val="0"/>
      <w:sz w:val="34"/>
      <w:szCs w:val="20"/>
    </w:rPr>
  </w:style>
  <w:style w:type="character" w:customStyle="1" w:styleId="54">
    <w:name w:val="HTML 预设格式 Char"/>
    <w:basedOn w:val="21"/>
    <w:link w:val="19"/>
    <w:semiHidden/>
    <w:qFormat/>
    <w:uiPriority w:val="99"/>
    <w:rPr>
      <w:rFonts w:ascii="宋体" w:hAnsi="宋体" w:eastAsia="宋体" w:cs="宋体"/>
      <w:kern w:val="0"/>
      <w:sz w:val="24"/>
      <w:szCs w:val="24"/>
    </w:rPr>
  </w:style>
  <w:style w:type="paragraph" w:customStyle="1" w:styleId="55">
    <w:name w:val="Table Paragraph"/>
    <w:basedOn w:val="1"/>
    <w:qFormat/>
    <w:uiPriority w:val="1"/>
  </w:style>
  <w:style w:type="character" w:customStyle="1" w:styleId="56">
    <w:name w:val="blue"/>
    <w:basedOn w:val="21"/>
    <w:qFormat/>
    <w:uiPriority w:val="0"/>
    <w:rPr>
      <w:color w:val="0371C6"/>
      <w:sz w:val="21"/>
      <w:szCs w:val="21"/>
    </w:rPr>
  </w:style>
  <w:style w:type="character" w:customStyle="1" w:styleId="57">
    <w:name w:val="red"/>
    <w:basedOn w:val="21"/>
    <w:qFormat/>
    <w:uiPriority w:val="0"/>
    <w:rPr>
      <w:color w:val="FF0000"/>
      <w:sz w:val="18"/>
      <w:szCs w:val="18"/>
    </w:rPr>
  </w:style>
  <w:style w:type="character" w:customStyle="1" w:styleId="58">
    <w:name w:val="red1"/>
    <w:basedOn w:val="21"/>
    <w:qFormat/>
    <w:uiPriority w:val="0"/>
    <w:rPr>
      <w:color w:val="FF0000"/>
      <w:sz w:val="18"/>
      <w:szCs w:val="18"/>
    </w:rPr>
  </w:style>
  <w:style w:type="character" w:customStyle="1" w:styleId="59">
    <w:name w:val="red2"/>
    <w:basedOn w:val="21"/>
    <w:qFormat/>
    <w:uiPriority w:val="0"/>
    <w:rPr>
      <w:color w:val="CC0000"/>
    </w:rPr>
  </w:style>
  <w:style w:type="character" w:customStyle="1" w:styleId="60">
    <w:name w:val="red3"/>
    <w:basedOn w:val="21"/>
    <w:qFormat/>
    <w:uiPriority w:val="0"/>
    <w:rPr>
      <w:color w:val="FF0000"/>
    </w:rPr>
  </w:style>
  <w:style w:type="character" w:customStyle="1" w:styleId="61">
    <w:name w:val="green"/>
    <w:basedOn w:val="21"/>
    <w:qFormat/>
    <w:uiPriority w:val="0"/>
    <w:rPr>
      <w:color w:val="66AE00"/>
      <w:sz w:val="18"/>
      <w:szCs w:val="18"/>
    </w:rPr>
  </w:style>
  <w:style w:type="character" w:customStyle="1" w:styleId="62">
    <w:name w:val="green1"/>
    <w:basedOn w:val="21"/>
    <w:qFormat/>
    <w:uiPriority w:val="0"/>
    <w:rPr>
      <w:color w:val="66AE00"/>
      <w:sz w:val="18"/>
      <w:szCs w:val="18"/>
    </w:rPr>
  </w:style>
  <w:style w:type="character" w:customStyle="1" w:styleId="63">
    <w:name w:val="hover25"/>
    <w:basedOn w:val="21"/>
    <w:qFormat/>
    <w:uiPriority w:val="0"/>
  </w:style>
  <w:style w:type="character" w:customStyle="1" w:styleId="64">
    <w:name w:val="right"/>
    <w:basedOn w:val="21"/>
    <w:qFormat/>
    <w:uiPriority w:val="0"/>
    <w:rPr>
      <w:color w:val="999999"/>
      <w:sz w:val="18"/>
      <w:szCs w:val="18"/>
    </w:rPr>
  </w:style>
  <w:style w:type="character" w:customStyle="1" w:styleId="65">
    <w:name w:val="gb-jt"/>
    <w:basedOn w:val="21"/>
    <w:qFormat/>
    <w:uiPriority w:val="0"/>
  </w:style>
  <w:style w:type="character" w:customStyle="1" w:styleId="66">
    <w:name w:val="hover24"/>
    <w:basedOn w:val="21"/>
    <w:qFormat/>
    <w:uiPriority w:val="0"/>
  </w:style>
  <w:style w:type="character" w:customStyle="1" w:styleId="67">
    <w:name w:val="hover"/>
    <w:basedOn w:val="21"/>
    <w:qFormat/>
    <w:uiPriority w:val="0"/>
  </w:style>
  <w:style w:type="paragraph" w:customStyle="1" w:styleId="68">
    <w:name w:val="List Paragraph1"/>
    <w:basedOn w:val="1"/>
    <w:qFormat/>
    <w:uiPriority w:val="99"/>
    <w:pPr>
      <w:ind w:firstLine="420" w:firstLineChars="200"/>
    </w:pPr>
  </w:style>
  <w:style w:type="paragraph" w:customStyle="1" w:styleId="69">
    <w:name w:val="纯文本1"/>
    <w:basedOn w:val="1"/>
    <w:qFormat/>
    <w:uiPriority w:val="99"/>
    <w:rPr>
      <w:sz w:val="24"/>
    </w:rPr>
  </w:style>
  <w:style w:type="paragraph" w:customStyle="1" w:styleId="70">
    <w:name w:val="标题 31"/>
    <w:basedOn w:val="1"/>
    <w:next w:val="1"/>
    <w:qFormat/>
    <w:uiPriority w:val="99"/>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5493</Words>
  <Characters>31313</Characters>
  <Lines>260</Lines>
  <Paragraphs>73</Paragraphs>
  <ScaleCrop>false</ScaleCrop>
  <LinksUpToDate>false</LinksUpToDate>
  <CharactersWithSpaces>36733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2018-05-04T06:11:00Z</dcterms:created>
  <dc:creator>许昌市公共资源交易中心:孟莉</dc:creator>
  <cp:lastModifiedBy>Administrator</cp:lastModifiedBy>
  <cp:lastPrinted>2019-02-25T00:46:00Z</cp:lastPrinted>
  <dcterms:modified xsi:type="dcterms:W3CDTF">2019-02-25T05:56:50Z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