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F175" w14:textId="77777777" w:rsidR="0077485E" w:rsidRDefault="0077485E" w:rsidP="0077485E">
      <w:pPr>
        <w:spacing w:before="50" w:afterLines="50" w:after="156"/>
        <w:ind w:firstLine="480"/>
        <w:contextualSpacing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项目编号：ZFCG-T2019011号</w:t>
      </w:r>
    </w:p>
    <w:p w14:paraId="2AE3E228" w14:textId="77777777" w:rsidR="0077485E" w:rsidRDefault="0077485E" w:rsidP="0077485E">
      <w:pPr>
        <w:ind w:firstLine="480"/>
        <w:contextualSpacing/>
        <w:jc w:val="left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asciiTheme="minorEastAsia" w:hAnsiTheme="minorEastAsia" w:hint="eastAsia"/>
          <w:szCs w:val="24"/>
        </w:rPr>
        <w:t xml:space="preserve">项目名称：京东实训中心设备项目                         </w:t>
      </w:r>
    </w:p>
    <w:tbl>
      <w:tblPr>
        <w:tblW w:w="14436" w:type="dxa"/>
        <w:tblLayout w:type="fixed"/>
        <w:tblLook w:val="04A0" w:firstRow="1" w:lastRow="0" w:firstColumn="1" w:lastColumn="0" w:noHBand="0" w:noVBand="1"/>
      </w:tblPr>
      <w:tblGrid>
        <w:gridCol w:w="559"/>
        <w:gridCol w:w="851"/>
        <w:gridCol w:w="1276"/>
        <w:gridCol w:w="7654"/>
        <w:gridCol w:w="567"/>
        <w:gridCol w:w="567"/>
        <w:gridCol w:w="851"/>
        <w:gridCol w:w="992"/>
        <w:gridCol w:w="1113"/>
        <w:gridCol w:w="6"/>
      </w:tblGrid>
      <w:tr w:rsidR="0077485E" w:rsidRPr="00E629D7" w14:paraId="5E2943C2" w14:textId="77777777" w:rsidTr="00E629D7">
        <w:trPr>
          <w:gridAfter w:val="1"/>
          <w:wAfter w:w="6" w:type="dxa"/>
          <w:trHeight w:val="8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67EB68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BEA43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名 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AE84A1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品牌</w:t>
            </w:r>
          </w:p>
          <w:p w14:paraId="22230C9A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规格型号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0CCA7" w14:textId="7F946678" w:rsidR="0077485E" w:rsidRPr="00E629D7" w:rsidRDefault="0077485E" w:rsidP="0077485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B81528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108E5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数 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31DEF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43CCD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总价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68B3C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产地及</w:t>
            </w:r>
          </w:p>
          <w:p w14:paraId="58E82D93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b/>
                <w:szCs w:val="24"/>
                <w:lang w:val="zh-CN"/>
              </w:rPr>
            </w:pPr>
            <w:r w:rsidRPr="00E629D7">
              <w:rPr>
                <w:rFonts w:ascii="宋体" w:eastAsia="宋体" w:hAnsi="宋体" w:cstheme="minorEastAsia" w:hint="eastAsia"/>
                <w:b/>
                <w:szCs w:val="24"/>
                <w:lang w:val="zh-CN"/>
              </w:rPr>
              <w:t>厂家</w:t>
            </w:r>
          </w:p>
        </w:tc>
      </w:tr>
      <w:tr w:rsidR="0077485E" w:rsidRPr="00E629D7" w14:paraId="6EAEE4BD" w14:textId="77777777" w:rsidTr="00E629D7">
        <w:trPr>
          <w:gridAfter w:val="1"/>
          <w:wAfter w:w="6" w:type="dxa"/>
          <w:trHeight w:val="46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493B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61E2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电脑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E1E8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proofErr w:type="gramStart"/>
            <w:r w:rsidRPr="00E629D7">
              <w:rPr>
                <w:rFonts w:ascii="宋体" w:eastAsia="宋体" w:hAnsi="宋体" w:cstheme="minorEastAsia" w:hint="eastAsia"/>
                <w:szCs w:val="24"/>
              </w:rPr>
              <w:t>联想启天</w:t>
            </w:r>
            <w:proofErr w:type="gramEnd"/>
            <w:r w:rsidRPr="00E629D7">
              <w:rPr>
                <w:rFonts w:ascii="宋体" w:eastAsia="宋体" w:hAnsi="宋体" w:cstheme="minorEastAsia" w:hint="eastAsia"/>
                <w:szCs w:val="24"/>
              </w:rPr>
              <w:t>M410-D216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8EE1" w14:textId="23574EBA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szCs w:val="24"/>
              </w:rPr>
              <w:t>品牌整机，非组装机。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CPU：I5-7500处理器；内存：8G DDR4内存；主</w:t>
            </w:r>
            <w:bookmarkStart w:id="0" w:name="_GoBack"/>
            <w:bookmarkEnd w:id="0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 xml:space="preserve">板扩展:PCIe x16插槽1个，PCIe x1插槽1 个 </w:t>
            </w:r>
          </w:p>
          <w:p w14:paraId="6B8B119F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 xml:space="preserve">硬盘：1000GB 7200rpm </w:t>
            </w:r>
          </w:p>
          <w:p w14:paraId="512FF054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声卡：独立5.1声道声卡，提供后置3个立体声输出接口。</w:t>
            </w:r>
          </w:p>
          <w:p w14:paraId="3723B230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显卡：显卡2G独显</w:t>
            </w:r>
          </w:p>
          <w:p w14:paraId="6F77B5F3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 xml:space="preserve">网卡：10/100/1000M以太网卡 </w:t>
            </w:r>
          </w:p>
          <w:p w14:paraId="5E8C154D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电源：180W节能电源 </w:t>
            </w:r>
          </w:p>
          <w:p w14:paraId="6459EFAE" w14:textId="6B08B517" w:rsidR="0077485E" w:rsidRPr="00E629D7" w:rsidRDefault="0077485E" w:rsidP="0077485E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机箱：16L ；23英寸LED显示器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DADF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961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04F0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4C71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216000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828F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北京</w:t>
            </w:r>
          </w:p>
          <w:p w14:paraId="4B509D49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联想（北京）有限公司</w:t>
            </w:r>
          </w:p>
        </w:tc>
      </w:tr>
      <w:tr w:rsidR="0077485E" w:rsidRPr="00E629D7" w14:paraId="45F1B991" w14:textId="77777777" w:rsidTr="00E629D7">
        <w:trPr>
          <w:gridAfter w:val="1"/>
          <w:wAfter w:w="6" w:type="dxa"/>
          <w:trHeight w:val="71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241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62E4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实训桌椅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AB2F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吉荣 定制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E231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每个坐席占地面积不低于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2</w:t>
            </w:r>
            <w:r w:rsidRPr="00E629D7">
              <w:rPr>
                <w:rFonts w:ascii="宋体" w:eastAsia="宋体" w:hAnsi="宋体" w:cs="Batang" w:hint="eastAsia"/>
                <w:kern w:val="0"/>
                <w:szCs w:val="24"/>
              </w:rPr>
              <w:t>㎡</w:t>
            </w:r>
            <w:r w:rsidRPr="00E629D7">
              <w:rPr>
                <w:rFonts w:ascii="宋体" w:eastAsia="宋体" w:hAnsi="宋体" w:cs="微软雅黑" w:hint="eastAsia"/>
                <w:kern w:val="0"/>
                <w:szCs w:val="24"/>
              </w:rPr>
              <w:t>，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颗粒板面；铝合金框架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+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玻璃隔断；带滚轮可转动座椅。</w:t>
            </w:r>
          </w:p>
          <w:p w14:paraId="603A73E0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Chars="0" w:firstLine="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hint="eastAsia"/>
                <w:noProof/>
                <w:szCs w:val="24"/>
              </w:rPr>
              <w:lastRenderedPageBreak/>
              <w:drawing>
                <wp:inline distT="0" distB="0" distL="0" distR="0" wp14:anchorId="02DE7958" wp14:editId="2BE1DFF0">
                  <wp:extent cx="1562735" cy="1038225"/>
                  <wp:effectExtent l="0" t="0" r="18415" b="9525"/>
                  <wp:docPr id="56" name="图片 9" descr="D:\桌椅摆放\DSC_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9" descr="D:\桌椅摆放\DSC_1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47" cy="104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D7">
              <w:rPr>
                <w:rFonts w:ascii="宋体" w:eastAsia="宋体" w:hAnsi="宋体" w:hint="eastAsia"/>
                <w:noProof/>
                <w:szCs w:val="24"/>
              </w:rPr>
              <w:drawing>
                <wp:inline distT="0" distB="0" distL="0" distR="0" wp14:anchorId="1358D229" wp14:editId="51831C73">
                  <wp:extent cx="1555750" cy="1019175"/>
                  <wp:effectExtent l="0" t="0" r="6350" b="9525"/>
                  <wp:docPr id="5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805" cy="102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D7">
              <w:rPr>
                <w:rFonts w:ascii="宋体" w:eastAsia="宋体" w:hAnsi="宋体" w:cs="宋体" w:hint="eastAsia"/>
                <w:noProof/>
                <w:kern w:val="0"/>
                <w:szCs w:val="24"/>
              </w:rPr>
              <w:drawing>
                <wp:inline distT="0" distB="0" distL="0" distR="0" wp14:anchorId="2DE75267" wp14:editId="1E50FF1B">
                  <wp:extent cx="1585595" cy="955040"/>
                  <wp:effectExtent l="0" t="0" r="14605" b="16510"/>
                  <wp:docPr id="58" name="图片 10" descr="d:\Users\Administrator\Desktop\正面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0" descr="d:\Users\Administrator\Desktop\正面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D7">
              <w:rPr>
                <w:rFonts w:ascii="宋体" w:eastAsia="宋体" w:hAnsi="宋体" w:cs="宋体" w:hint="eastAsia"/>
                <w:noProof/>
                <w:kern w:val="0"/>
                <w:szCs w:val="24"/>
              </w:rPr>
              <w:drawing>
                <wp:inline distT="0" distB="0" distL="0" distR="0" wp14:anchorId="24575F70" wp14:editId="46F5211B">
                  <wp:extent cx="1605915" cy="1136650"/>
                  <wp:effectExtent l="0" t="0" r="13335" b="6350"/>
                  <wp:docPr id="59" name="图片 12" descr="d:\Users\Administrator\Desktop\俯视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2" descr="d:\Users\Administrator\Desktop\俯视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3ECD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23EC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12B1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D0B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43200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C498" w14:textId="77777777" w:rsidR="0077485E" w:rsidRPr="00E629D7" w:rsidRDefault="0077485E" w:rsidP="00E00A28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石家庄</w:t>
            </w:r>
          </w:p>
          <w:p w14:paraId="19B4BE35" w14:textId="77777777" w:rsidR="0077485E" w:rsidRPr="00E629D7" w:rsidRDefault="0077485E" w:rsidP="00E00A28">
            <w:pPr>
              <w:pStyle w:val="Default"/>
              <w:snapToGrid w:val="0"/>
              <w:spacing w:line="360" w:lineRule="auto"/>
              <w:jc w:val="center"/>
              <w:rPr>
                <w:rFonts w:hAnsi="宋体"/>
              </w:rPr>
            </w:pPr>
            <w:r w:rsidRPr="00E629D7">
              <w:rPr>
                <w:rFonts w:hAnsi="宋体" w:hint="eastAsia"/>
              </w:rPr>
              <w:t>吉荣家具有限公司</w:t>
            </w:r>
          </w:p>
        </w:tc>
      </w:tr>
      <w:tr w:rsidR="0077485E" w:rsidRPr="00E629D7" w14:paraId="11EC700C" w14:textId="77777777" w:rsidTr="00E629D7">
        <w:trPr>
          <w:gridAfter w:val="1"/>
          <w:wAfter w:w="6" w:type="dxa"/>
          <w:trHeight w:val="7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BFFF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8F0C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培训桌椅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B16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吉荣 定制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8193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扶手类型: 固定扶手；面料材质: 网布；带滚轮、可折叠带写字板；弧线靠背，双层坐垫；规格：865mm 高度，宽度 620mm，靠背宽 460mm；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D758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16E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42E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56BD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24000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65E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石家庄</w:t>
            </w:r>
          </w:p>
          <w:p w14:paraId="45BA2A10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吉荣家具有限公司</w:t>
            </w:r>
          </w:p>
        </w:tc>
      </w:tr>
      <w:tr w:rsidR="0077485E" w:rsidRPr="00E629D7" w14:paraId="4CE82014" w14:textId="77777777" w:rsidTr="00E629D7">
        <w:trPr>
          <w:gridAfter w:val="1"/>
          <w:wAfter w:w="6" w:type="dxa"/>
          <w:trHeight w:val="7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33BB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6FB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办公沙发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9C3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吉荣 定制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A554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/>
                <w:kern w:val="0"/>
                <w:szCs w:val="24"/>
              </w:rPr>
              <w:t>实木休闲沙发，加厚混麻面料，尺寸规格为：高度 73cm，靠背高 39cm，坐深 47cm，</w:t>
            </w:r>
            <w:proofErr w:type="gramStart"/>
            <w:r w:rsidRPr="00E629D7">
              <w:rPr>
                <w:rFonts w:ascii="宋体" w:eastAsia="宋体" w:hAnsi="宋体" w:cs="宋体"/>
                <w:kern w:val="0"/>
                <w:szCs w:val="24"/>
              </w:rPr>
              <w:t>坐宽</w:t>
            </w:r>
            <w:proofErr w:type="gramEnd"/>
            <w:r w:rsidRPr="00E629D7">
              <w:rPr>
                <w:rFonts w:ascii="宋体" w:eastAsia="宋体" w:hAnsi="宋体" w:cs="宋体"/>
                <w:kern w:val="0"/>
                <w:szCs w:val="24"/>
              </w:rPr>
              <w:t xml:space="preserve"> 52cm，扶手高 50cm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359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FD43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9C2C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43F7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177F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石家庄</w:t>
            </w:r>
          </w:p>
          <w:p w14:paraId="15BB48E4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吉荣家具有限公司</w:t>
            </w:r>
          </w:p>
        </w:tc>
      </w:tr>
      <w:tr w:rsidR="0077485E" w:rsidRPr="00E629D7" w14:paraId="143DF19A" w14:textId="77777777" w:rsidTr="00E629D7">
        <w:trPr>
          <w:gridAfter w:val="1"/>
          <w:wAfter w:w="6" w:type="dxa"/>
          <w:trHeight w:val="10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838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608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多媒体教学仪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10E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艾路摩TT-12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4BB2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1.镜头：F3.2-3.6，f=4.0-48.0mm，广角变焦光学镜头,可以实现更近距离、更优画质拍摄；</w:t>
            </w:r>
          </w:p>
          <w:p w14:paraId="5760E233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2.变焦：96倍（光学12倍，数字8倍）；</w:t>
            </w:r>
          </w:p>
          <w:p w14:paraId="3AD2A627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3.光学像素：500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万像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素；有效像素：1920×1536；解析度(H/V)：800TV线；</w:t>
            </w:r>
          </w:p>
          <w:p w14:paraId="3E3D0806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4.最大拍摄区域：420mm×334mm(大于A3)；输出帧率：30帧/秒；</w:t>
            </w:r>
          </w:p>
          <w:p w14:paraId="4669B08F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5.输出视频：支持1080P/720p/SXGA/WXGA/XGA；可以通过控制旋钮或切换拨键等方式直接进行输出模式选择，以适应互动教学不同分辨率设置下的应用；视频输入端口：1个VGA端口；1个HDMI端口；视频输出端口：支持</w:t>
            </w:r>
            <w:proofErr w:type="spell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HDMI,VGA,USB,Video</w:t>
            </w:r>
            <w:proofErr w:type="spell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端口；</w:t>
            </w:r>
          </w:p>
          <w:p w14:paraId="5FA74ABE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6.照相及图片输出：1920×1080；内置麦克风：可以不通过电脑直接录制有声视频；</w:t>
            </w:r>
          </w:p>
          <w:p w14:paraId="2FEB5156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7.音频输入输出：外置麦克风1个，音频输出1个；照明光源：LED；</w:t>
            </w:r>
          </w:p>
          <w:p w14:paraId="719C22CF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lastRenderedPageBreak/>
              <w:t>8.SD卡扩展插槽：1个，可储存图片、音视频和播放；在脱离电脑主机的情况下，教学仪自身依然可以录制影像并自动保存到SD或USB接口的存储卡中，以适用生化观察、实验记录和其他各个学科的扩展应用；</w:t>
            </w:r>
          </w:p>
          <w:p w14:paraId="0DF065D9" w14:textId="77777777" w:rsidR="0077485E" w:rsidRPr="00E629D7" w:rsidRDefault="0077485E" w:rsidP="00E00A28">
            <w:pPr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9.USB记忆卡接口：1个。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F90B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F23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EBF0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4CCD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26000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1C8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北京</w:t>
            </w:r>
          </w:p>
          <w:p w14:paraId="09F84363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北京艾路摩科技有限公司</w:t>
            </w:r>
          </w:p>
        </w:tc>
      </w:tr>
      <w:tr w:rsidR="0077485E" w:rsidRPr="00E629D7" w14:paraId="750ACBF8" w14:textId="77777777" w:rsidTr="00E629D7">
        <w:trPr>
          <w:gridAfter w:val="1"/>
          <w:wAfter w:w="6" w:type="dxa"/>
          <w:trHeight w:val="70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631C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EB8F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音响设备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A43D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比丽普   DSP-900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A973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1、专业音柱：频响为45Hz—18KHz；阻抗 8Ω，功率150W，灵敏度为90±1dB，专业音柱为2个。</w:t>
            </w:r>
          </w:p>
          <w:p w14:paraId="0CBF9332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2、无线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蓝牙教学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音箱：智能反馈消除器：高性能数字处理模块，独有高性能降噪技术，稳定可靠；有一路无线话筒。无线话筒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采用蓝牙技术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，采用充电式锂电池，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满电状态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下可连续使用时间不小于20小时，智能可靠，互不串扰，具有水平闲置静音功能，防止啸叫技术。前置面板上操作按钮较少（减少误操作的可能性）。配备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蓝牙数字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功放，内置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蓝牙麦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克接收功能，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支持蓝牙麦克风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直接配对使用。</w:t>
            </w:r>
          </w:p>
          <w:p w14:paraId="2C7EA6A7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/>
                <w:kern w:val="0"/>
                <w:szCs w:val="24"/>
              </w:rPr>
              <w:t>3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、墙面话筒：输出阻抗 180Ω，灵敏度 18MV/Pa，信噪比70dB；指向性为超心形指向，频率响应为80～15000Hz，墙面话筒数量为2只。</w:t>
            </w:r>
          </w:p>
          <w:p w14:paraId="11CC2512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/>
                <w:kern w:val="0"/>
                <w:szCs w:val="24"/>
              </w:rPr>
              <w:lastRenderedPageBreak/>
              <w:t>4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、桌面话筒：输出阻抗 180Ω，高灵敏度低失真；指向性为超心形指向，频率响应为60～15000Hz。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D331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ECB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3A98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9456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8D25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广州</w:t>
            </w:r>
          </w:p>
          <w:p w14:paraId="7BE0AAF1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广州市比丽普电子有限公司</w:t>
            </w:r>
          </w:p>
        </w:tc>
      </w:tr>
      <w:tr w:rsidR="0077485E" w:rsidRPr="00E629D7" w14:paraId="79B620DB" w14:textId="77777777" w:rsidTr="00E629D7">
        <w:trPr>
          <w:gridAfter w:val="1"/>
          <w:wAfter w:w="6" w:type="dxa"/>
          <w:trHeight w:val="8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E301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6538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IP电话机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F69A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潮流 1625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42F2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/>
                <w:kern w:val="0"/>
                <w:szCs w:val="24"/>
              </w:rPr>
              <w:t>2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个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SIP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账号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,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2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线方通话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 xml:space="preserve">, 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双以太网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100M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接口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, 132x48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背光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LCD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显示器和高清语音。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GXP1625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型号支持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PoE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，每个话机都有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3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个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XML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编程软按键，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3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方会议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(GXP1630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4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方会议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)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，固件版本支持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ACS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部署管理平台的统一配置网络参数和统一升级，内置匹配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缤特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力耳机的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EHS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，支持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20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种语言，全双工免提扬声器拥有先进的回声消除技术，对讲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广播和通话录音专用按钮，用户自定义来电铃声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回铃音，集成先进的网络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/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企业应用，大容量通讯录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(500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个联系人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)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和呼叫记录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(200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条记录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)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FEF4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proofErr w:type="gramStart"/>
            <w:r w:rsidRPr="00E629D7">
              <w:rPr>
                <w:rFonts w:ascii="宋体" w:eastAsia="宋体" w:hAnsi="宋体" w:cstheme="minorEastAsia" w:hint="eastAsia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A39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C699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C742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15360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E334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深圳</w:t>
            </w:r>
          </w:p>
          <w:p w14:paraId="515D0C85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深圳市潮流网络技术有限公司</w:t>
            </w:r>
          </w:p>
        </w:tc>
      </w:tr>
      <w:tr w:rsidR="0077485E" w:rsidRPr="00E629D7" w14:paraId="1EAD2420" w14:textId="77777777" w:rsidTr="00E629D7">
        <w:trPr>
          <w:gridAfter w:val="1"/>
          <w:wAfter w:w="6" w:type="dxa"/>
          <w:trHeight w:val="5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69E4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453E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耳机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2734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proofErr w:type="gramStart"/>
            <w:r w:rsidRPr="00E629D7">
              <w:rPr>
                <w:rFonts w:ascii="宋体" w:eastAsia="宋体" w:hAnsi="宋体" w:cstheme="minorEastAsia" w:hint="eastAsia"/>
                <w:szCs w:val="24"/>
              </w:rPr>
              <w:t>优贝达</w:t>
            </w:r>
            <w:proofErr w:type="gramEnd"/>
            <w:r w:rsidRPr="00E629D7">
              <w:rPr>
                <w:rFonts w:ascii="宋体" w:eastAsia="宋体" w:hAnsi="宋体" w:cstheme="minorEastAsia" w:hint="eastAsia"/>
                <w:szCs w:val="24"/>
              </w:rPr>
              <w:t xml:space="preserve"> UB200NC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BAE6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/>
                <w:kern w:val="0"/>
                <w:szCs w:val="24"/>
              </w:rPr>
              <w:t>受话器：动圈式钕铁棚磁喇叭；外径尺寸:φ28mm；频率响应:150HZ～6.8KHZ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；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灵敏度:110±3dB(at1KHz 1mw)；阻抗:150Ω±20%； 失真度:&lt;3%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；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额定输入功率:30mW；最大承受功率:50mW；麦克风：方向性:单指向；尺寸:φ62.7mm；频率</w:t>
            </w:r>
            <w:proofErr w:type="gramStart"/>
            <w:r w:rsidRPr="00E629D7">
              <w:rPr>
                <w:rFonts w:ascii="宋体" w:eastAsia="宋体" w:hAnsi="宋体" w:cs="宋体"/>
                <w:kern w:val="0"/>
                <w:szCs w:val="24"/>
              </w:rPr>
              <w:t>范</w:t>
            </w:r>
            <w:proofErr w:type="gramEnd"/>
            <w:r w:rsidRPr="00E629D7">
              <w:rPr>
                <w:rFonts w:ascii="宋体" w:eastAsia="宋体" w:hAnsi="宋体" w:cs="宋体"/>
                <w:kern w:val="0"/>
                <w:szCs w:val="24"/>
              </w:rPr>
              <w:t xml:space="preserve"> 围:50HZ～3.0kHZ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；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灵 敏 度 :-38± 3dB； 阻 抗 :2.2k ohm； 工 作 电 压:3.0V；电流:100uA～400uA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；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耐压范围:1.0～10.0V；频响曲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lastRenderedPageBreak/>
              <w:t>线在 300HZ～6.8KHZ 间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。T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型垫采用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环保硅胶，线材采用上等PU料，喇叭的永磁材料采用N42。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EE8F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proofErr w:type="gramStart"/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81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49E2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42C9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9600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F123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厦门</w:t>
            </w:r>
          </w:p>
          <w:p w14:paraId="30509692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厦门优贝达电子科技有限公司</w:t>
            </w:r>
          </w:p>
        </w:tc>
      </w:tr>
      <w:tr w:rsidR="0077485E" w:rsidRPr="00E629D7" w14:paraId="77AF6677" w14:textId="77777777" w:rsidTr="00E629D7">
        <w:trPr>
          <w:gridAfter w:val="1"/>
          <w:wAfter w:w="6" w:type="dxa"/>
          <w:trHeight w:val="6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A53B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BED2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防火墙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D5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华为USG6000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3C2D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千兆电口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4，千兆Combo(光电互斥)接口2；SSL VPN并发用户95；IPSec VPN隧道3500；虚拟防火墙数量45；</w:t>
            </w:r>
          </w:p>
          <w:p w14:paraId="6CC67438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采用非X86多核架构，支持交流双电源</w:t>
            </w:r>
          </w:p>
          <w:p w14:paraId="14657B70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扩展插槽2个，最大接口数20个千兆接口+4个万兆接口</w:t>
            </w:r>
          </w:p>
          <w:p w14:paraId="143D2B2B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硬件电口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Bypass卡</w:t>
            </w:r>
          </w:p>
          <w:p w14:paraId="09ADBBEF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吞吐量2Gbps，并发连接数280万，每秒新建连接数2.5万</w:t>
            </w:r>
          </w:p>
          <w:p w14:paraId="690F72D9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支持静态路由、策略路由、RIP、OSPF、BGP、ISIS等路由协议，支持IPv6协议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栈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、IPV6穿越技术、IPV6路由协议</w:t>
            </w:r>
          </w:p>
          <w:p w14:paraId="10B5E36C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可识别应用层协议数量5000种</w:t>
            </w:r>
          </w:p>
          <w:p w14:paraId="2CE271FD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支持全面NAT功能，对多种应用层协议支持ALG功能，包括ILS、DNS、PPTP、SIP、FTP、ICQ、RTSP、QQ、MSN、MMS等</w:t>
            </w:r>
          </w:p>
          <w:p w14:paraId="063BC2E4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支持超过5000种特征的攻击检测和防御</w:t>
            </w:r>
          </w:p>
          <w:p w14:paraId="3DB05F59" w14:textId="77777777" w:rsidR="0077485E" w:rsidRPr="00E629D7" w:rsidRDefault="0077485E" w:rsidP="00E00A28">
            <w:pPr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支持防火墙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与云沙箱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，本地沙箱混合联动，敏感文件在本地沙箱检测，普通文件上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传到云沙箱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，及保护了客户敏感数据有提高了云检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lastRenderedPageBreak/>
              <w:t>测能力。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ADDA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59D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582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DD10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21000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8E7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深圳</w:t>
            </w:r>
          </w:p>
          <w:p w14:paraId="33F27641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华为技术有限公司</w:t>
            </w:r>
          </w:p>
        </w:tc>
      </w:tr>
      <w:tr w:rsidR="0077485E" w:rsidRPr="00E629D7" w14:paraId="4F1ECE8C" w14:textId="77777777" w:rsidTr="00E629D7">
        <w:trPr>
          <w:gridAfter w:val="1"/>
          <w:wAfter w:w="6" w:type="dxa"/>
          <w:trHeight w:val="6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CEAE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AEF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3E0D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华为 S5720-52P-LI-AC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7062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交换容量335Gbps，转发性能87Mpps。以太网端口48个10/100/1000Base-T以太网端口，4个千兆SFP（非复用）；静态路由、RIPv1/2、</w:t>
            </w:r>
            <w:proofErr w:type="spell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RIPng</w:t>
            </w:r>
            <w:proofErr w:type="spell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、OSPF；支持802.1X；支持SNMP v1/v2/v3、Telnet、RMON、SSHv2；支持通过命令行、Web、中文图形化配置软件等方式进行配置和管理；支持以太网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电口堆叠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，用网线连接实现堆叠功能；支持G.8032开放环网协议；支持批量配置；支持批量升级。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3C9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304A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7300" w14:textId="3A459F48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  <w:r w:rsidR="00E629D7" w:rsidRPr="00E629D7">
              <w:rPr>
                <w:rFonts w:ascii="宋体" w:eastAsia="宋体" w:hAnsi="宋体" w:cs="宋体"/>
                <w:color w:val="000000"/>
                <w:kern w:val="0"/>
                <w:szCs w:val="24"/>
              </w:rPr>
              <w:t>66</w:t>
            </w: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CB54" w14:textId="1BD8F63F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</w:t>
            </w:r>
            <w:r w:rsidR="00E629D7" w:rsidRPr="00E629D7">
              <w:rPr>
                <w:rFonts w:ascii="宋体" w:eastAsia="宋体" w:hAnsi="宋体" w:cs="宋体"/>
                <w:color w:val="000000"/>
                <w:kern w:val="0"/>
                <w:szCs w:val="24"/>
              </w:rPr>
              <w:t>32</w:t>
            </w: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0099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深圳</w:t>
            </w:r>
          </w:p>
          <w:p w14:paraId="01FFD86F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华为技术有限公司</w:t>
            </w:r>
          </w:p>
        </w:tc>
      </w:tr>
      <w:tr w:rsidR="0077485E" w:rsidRPr="00E629D7" w14:paraId="2C3FEA9B" w14:textId="77777777" w:rsidTr="00E629D7">
        <w:trPr>
          <w:gridAfter w:val="1"/>
          <w:wAfter w:w="6" w:type="dxa"/>
          <w:trHeight w:val="63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C1DA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B5BE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文化墙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314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中博 定制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F3EC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实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训室约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190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平方米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。对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实训区根据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现场环境进行文化布置。文化墙包含：发展历程、微笑墙、校企简介、心愿墙、业绩看板、主题墙、大事记、发展树、文化云、客户为先、人才等元素。材质要求：主体采用PVC材质，厚度2.1mm，门头采用亚克力板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A6E2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1992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DE56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8374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B66E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郑州</w:t>
            </w:r>
          </w:p>
          <w:p w14:paraId="26808A21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河南中博信息技术有限公司</w:t>
            </w:r>
          </w:p>
        </w:tc>
      </w:tr>
      <w:tr w:rsidR="0077485E" w:rsidRPr="00E629D7" w14:paraId="29EB62C5" w14:textId="77777777" w:rsidTr="00E629D7">
        <w:trPr>
          <w:gridAfter w:val="1"/>
          <w:wAfter w:w="6" w:type="dxa"/>
          <w:trHeight w:val="6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154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030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技术服务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0806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中博 定制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97E8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实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训室约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190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平方米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，根据机房环境，机房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布线走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抗静电地板下线槽。每个机柜供电使用单独一路供电空气开关，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不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与其他线路共用，空气开关使用非带漏电功能的空气开关。配电箱开关粘贴线路、作用标识。网线：UDP 超五类4对非屏蔽电缆；包含4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8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台电脑和4</w:t>
            </w:r>
            <w:r w:rsidRPr="00E629D7">
              <w:rPr>
                <w:rFonts w:ascii="宋体" w:eastAsia="宋体" w:hAnsi="宋体" w:cs="宋体"/>
                <w:kern w:val="0"/>
                <w:szCs w:val="24"/>
              </w:rPr>
              <w:t>8</w:t>
            </w: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个IP电话机网络用线。</w:t>
            </w:r>
          </w:p>
          <w:p w14:paraId="181D954C" w14:textId="77777777" w:rsidR="0077485E" w:rsidRPr="00E629D7" w:rsidRDefault="0077485E" w:rsidP="00E00A28">
            <w:pPr>
              <w:widowControl/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lastRenderedPageBreak/>
              <w:t>模块：超五类RJ45插座模块；面板：超五类RJ45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插座双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口面板插座面板，工作台下方电源接口为2个86型10A多用大间距5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孔五孔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插座面板。信息配线架：超五类24/48位信息配线架（带理线架）；电源线：三芯2.5护套线。每个机柜供电使用单独一路供电空气开关，</w:t>
            </w:r>
            <w:proofErr w:type="gramStart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不</w:t>
            </w:r>
            <w:proofErr w:type="gramEnd"/>
            <w:r w:rsidRPr="00E629D7">
              <w:rPr>
                <w:rFonts w:ascii="宋体" w:eastAsia="宋体" w:hAnsi="宋体" w:cs="宋体" w:hint="eastAsia"/>
                <w:kern w:val="0"/>
                <w:szCs w:val="24"/>
              </w:rPr>
              <w:t>与其他线路共用，空气开关使用非带漏电功能的空气开关。电缆：能够满足4台5匹立柜式空调和机房计算机等设备使用。</w:t>
            </w:r>
          </w:p>
          <w:p w14:paraId="41F53B4F" w14:textId="77777777" w:rsidR="0077485E" w:rsidRPr="00E629D7" w:rsidRDefault="0077485E" w:rsidP="00E00A28">
            <w:pPr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静电地板（约1</w:t>
            </w:r>
            <w:r w:rsidRPr="00E629D7">
              <w:rPr>
                <w:rFonts w:ascii="宋体" w:eastAsia="宋体" w:hAnsi="宋体"/>
                <w:szCs w:val="24"/>
              </w:rPr>
              <w:t>90</w:t>
            </w:r>
            <w:r w:rsidRPr="00E629D7">
              <w:rPr>
                <w:rFonts w:ascii="宋体" w:eastAsia="宋体" w:hAnsi="宋体" w:hint="eastAsia"/>
                <w:szCs w:val="24"/>
              </w:rPr>
              <w:t>平方米）：对</w:t>
            </w:r>
            <w:proofErr w:type="gramStart"/>
            <w:r w:rsidRPr="00E629D7">
              <w:rPr>
                <w:rFonts w:ascii="宋体" w:eastAsia="宋体" w:hAnsi="宋体" w:hint="eastAsia"/>
                <w:szCs w:val="24"/>
              </w:rPr>
              <w:t>实训区进行</w:t>
            </w:r>
            <w:proofErr w:type="gramEnd"/>
            <w:r w:rsidRPr="00E629D7">
              <w:rPr>
                <w:rFonts w:ascii="宋体" w:eastAsia="宋体" w:hAnsi="宋体" w:hint="eastAsia"/>
                <w:szCs w:val="24"/>
              </w:rPr>
              <w:t>抗静电地板铺设。机房内做好防尘，防静电处理；对机房内一些孔洞或缝隙进行密封处理；做好防鼠措施。充分考虑扩展性，根据需要预留操作空间。</w:t>
            </w:r>
          </w:p>
          <w:p w14:paraId="77F1101A" w14:textId="77777777" w:rsidR="0077485E" w:rsidRPr="00E629D7" w:rsidRDefault="0077485E" w:rsidP="00E00A28">
            <w:pPr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墙面（约5</w:t>
            </w:r>
            <w:r w:rsidRPr="00E629D7">
              <w:rPr>
                <w:rFonts w:ascii="宋体" w:eastAsia="宋体" w:hAnsi="宋体"/>
                <w:szCs w:val="24"/>
              </w:rPr>
              <w:t>60</w:t>
            </w:r>
            <w:r w:rsidRPr="00E629D7">
              <w:rPr>
                <w:rFonts w:ascii="宋体" w:eastAsia="宋体" w:hAnsi="宋体" w:hint="eastAsia"/>
                <w:szCs w:val="24"/>
              </w:rPr>
              <w:t>平方）：主机房墙面上刷内墙漆，进行防尘处理、确保洁净度高、不产生粉尘、耐久性高、不产生龟裂、眩光，同时起到防水、防潮、防霉的效果。</w:t>
            </w:r>
          </w:p>
          <w:p w14:paraId="76039D71" w14:textId="77777777" w:rsidR="0077485E" w:rsidRPr="00E629D7" w:rsidRDefault="0077485E" w:rsidP="00E00A28">
            <w:pPr>
              <w:adjustRightInd w:val="0"/>
              <w:snapToGrid w:val="0"/>
              <w:spacing w:after="60"/>
              <w:ind w:firstLine="480"/>
              <w:jc w:val="left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隔断（约</w:t>
            </w:r>
            <w:r w:rsidRPr="00E629D7">
              <w:rPr>
                <w:rFonts w:ascii="宋体" w:eastAsia="宋体" w:hAnsi="宋体"/>
                <w:szCs w:val="24"/>
              </w:rPr>
              <w:t>45</w:t>
            </w:r>
            <w:r w:rsidRPr="00E629D7">
              <w:rPr>
                <w:rFonts w:ascii="宋体" w:eastAsia="宋体" w:hAnsi="宋体" w:hint="eastAsia"/>
                <w:szCs w:val="24"/>
              </w:rPr>
              <w:t>平方）：实训室和培训室之间用玻璃隔断，分成独立区域。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FCC1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lastRenderedPageBreak/>
              <w:t>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1F99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2638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12EE" w14:textId="77777777" w:rsidR="0077485E" w:rsidRPr="00E629D7" w:rsidRDefault="0077485E" w:rsidP="00E00A2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ED1C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郑州</w:t>
            </w:r>
          </w:p>
          <w:p w14:paraId="18770AF0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Cs w:val="24"/>
              </w:rPr>
            </w:pPr>
            <w:r w:rsidRPr="00E629D7">
              <w:rPr>
                <w:rFonts w:ascii="宋体" w:eastAsia="宋体" w:hAnsi="宋体" w:hint="eastAsia"/>
                <w:szCs w:val="24"/>
              </w:rPr>
              <w:t>河南中博信息技术有限公司</w:t>
            </w:r>
          </w:p>
        </w:tc>
      </w:tr>
      <w:tr w:rsidR="0077485E" w:rsidRPr="00E629D7" w14:paraId="70B8F6BC" w14:textId="77777777" w:rsidTr="00E629D7">
        <w:trPr>
          <w:trHeight w:val="851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E147" w14:textId="77777777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</w:rPr>
            </w:pPr>
            <w:r w:rsidRPr="00E629D7">
              <w:rPr>
                <w:rFonts w:ascii="宋体" w:eastAsia="宋体" w:hAnsi="宋体" w:cstheme="minorEastAsia" w:hint="eastAsia"/>
                <w:szCs w:val="24"/>
                <w:lang w:val="zh-CN"/>
              </w:rPr>
              <w:t>合</w:t>
            </w:r>
            <w:r w:rsidRPr="00E629D7">
              <w:rPr>
                <w:rFonts w:ascii="宋体" w:eastAsia="宋体" w:hAnsi="宋体" w:cstheme="minorEastAsia" w:hint="eastAsia"/>
                <w:szCs w:val="24"/>
              </w:rPr>
              <w:t xml:space="preserve">  </w:t>
            </w:r>
            <w:r w:rsidRPr="00E629D7">
              <w:rPr>
                <w:rFonts w:ascii="宋体" w:eastAsia="宋体" w:hAnsi="宋体" w:cstheme="minorEastAsia" w:hint="eastAsia"/>
                <w:szCs w:val="24"/>
                <w:lang w:val="zh-CN"/>
              </w:rPr>
              <w:t>计</w:t>
            </w:r>
          </w:p>
        </w:tc>
        <w:tc>
          <w:tcPr>
            <w:tcW w:w="13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4619" w14:textId="5CBC645C" w:rsidR="0077485E" w:rsidRPr="00E629D7" w:rsidRDefault="0077485E" w:rsidP="00E00A28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theme="minorEastAsia"/>
                <w:szCs w:val="24"/>
                <w:highlight w:val="yellow"/>
              </w:rPr>
            </w:pPr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  <w:lang w:val="zh-CN"/>
              </w:rPr>
              <w:t>大写：</w:t>
            </w:r>
            <w:proofErr w:type="gramStart"/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>叁拾玖万玖仟</w:t>
            </w:r>
            <w:r w:rsidR="00E629D7"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>肆佰捌</w:t>
            </w:r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>拾</w:t>
            </w:r>
            <w:proofErr w:type="gramEnd"/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 xml:space="preserve">元整           </w:t>
            </w:r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  <w:lang w:val="zh-CN"/>
              </w:rPr>
              <w:t>小写：</w:t>
            </w:r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>399</w:t>
            </w:r>
            <w:r w:rsidR="00E629D7" w:rsidRPr="00E629D7">
              <w:rPr>
                <w:rFonts w:ascii="宋体" w:eastAsia="宋体" w:hAnsi="宋体" w:cstheme="minorEastAsia"/>
                <w:b/>
                <w:bCs/>
                <w:szCs w:val="24"/>
              </w:rPr>
              <w:t>48</w:t>
            </w:r>
            <w:r w:rsidRPr="00E629D7">
              <w:rPr>
                <w:rFonts w:ascii="宋体" w:eastAsia="宋体" w:hAnsi="宋体" w:cstheme="minorEastAsia" w:hint="eastAsia"/>
                <w:b/>
                <w:bCs/>
                <w:szCs w:val="24"/>
              </w:rPr>
              <w:t>0元</w:t>
            </w:r>
          </w:p>
        </w:tc>
      </w:tr>
    </w:tbl>
    <w:p w14:paraId="1A18CBE0" w14:textId="77777777" w:rsidR="00E32541" w:rsidRPr="0077485E" w:rsidRDefault="00E32541">
      <w:pPr>
        <w:ind w:firstLine="480"/>
      </w:pPr>
    </w:p>
    <w:sectPr w:rsidR="00E32541" w:rsidRPr="0077485E" w:rsidSect="007748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BFB5" w14:textId="77777777" w:rsidR="006B5BBF" w:rsidRDefault="006B5BBF" w:rsidP="0077485E">
      <w:pPr>
        <w:spacing w:line="240" w:lineRule="auto"/>
        <w:ind w:firstLine="480"/>
      </w:pPr>
      <w:r>
        <w:separator/>
      </w:r>
    </w:p>
  </w:endnote>
  <w:endnote w:type="continuationSeparator" w:id="0">
    <w:p w14:paraId="318422F4" w14:textId="77777777" w:rsidR="006B5BBF" w:rsidRDefault="006B5BBF" w:rsidP="007748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A1E6" w14:textId="77777777" w:rsidR="006B5BBF" w:rsidRDefault="006B5BBF" w:rsidP="0077485E">
      <w:pPr>
        <w:spacing w:line="240" w:lineRule="auto"/>
        <w:ind w:firstLine="480"/>
      </w:pPr>
      <w:r>
        <w:separator/>
      </w:r>
    </w:p>
  </w:footnote>
  <w:footnote w:type="continuationSeparator" w:id="0">
    <w:p w14:paraId="2799CF6D" w14:textId="77777777" w:rsidR="006B5BBF" w:rsidRDefault="006B5BBF" w:rsidP="0077485E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FA"/>
    <w:rsid w:val="004464B2"/>
    <w:rsid w:val="005119FA"/>
    <w:rsid w:val="006962BE"/>
    <w:rsid w:val="006B5BBF"/>
    <w:rsid w:val="0077485E"/>
    <w:rsid w:val="00E32541"/>
    <w:rsid w:val="00E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96FF1"/>
  <w15:chartTrackingRefBased/>
  <w15:docId w15:val="{6165344F-F54E-491E-A9B5-7390CF1B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77485E"/>
    <w:pPr>
      <w:widowControl w:val="0"/>
      <w:spacing w:line="360" w:lineRule="auto"/>
      <w:ind w:firstLineChars="200" w:firstLine="883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85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85E"/>
    <w:rPr>
      <w:sz w:val="18"/>
      <w:szCs w:val="18"/>
    </w:rPr>
  </w:style>
  <w:style w:type="paragraph" w:customStyle="1" w:styleId="Default">
    <w:name w:val="Default"/>
    <w:qFormat/>
    <w:rsid w:val="0077485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2019-03-13T10:07:00Z</dcterms:created>
  <dcterms:modified xsi:type="dcterms:W3CDTF">2019-03-13T10:25:00Z</dcterms:modified>
</cp:coreProperties>
</file>