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autoSpaceDE w:val="0"/>
        <w:autoSpaceDN w:val="0"/>
        <w:adjustRightInd w:val="0"/>
        <w:spacing w:before="0" w:beforeAutospacing="0" w:after="0" w:afterAutospacing="0" w:line="360" w:lineRule="auto"/>
        <w:ind w:right="0"/>
        <w:jc w:val="center"/>
        <w:outlineLvl w:val="0"/>
        <w:rPr>
          <w:rFonts w:hint="eastAsia" w:ascii="宋体" w:hAnsi="宋体" w:eastAsia="宋体" w:cs="宋体"/>
          <w:b/>
          <w:kern w:val="0"/>
          <w:sz w:val="32"/>
          <w:szCs w:val="32"/>
          <w:lang w:val="en-US" w:eastAsia="zh-CN" w:bidi="ar"/>
        </w:rPr>
      </w:pPr>
      <w:bookmarkStart w:id="0" w:name="_GoBack"/>
      <w:bookmarkEnd w:id="0"/>
      <w:r>
        <w:rPr>
          <w:rFonts w:hint="eastAsia" w:ascii="宋体" w:hAnsi="宋体" w:eastAsia="宋体" w:cs="宋体"/>
          <w:b/>
          <w:kern w:val="2"/>
          <w:sz w:val="32"/>
          <w:szCs w:val="32"/>
          <w:lang w:val="en-US" w:eastAsia="zh-CN" w:bidi="ar"/>
        </w:rPr>
        <w:t xml:space="preserve">（一） </w:t>
      </w:r>
      <w:r>
        <w:rPr>
          <w:rFonts w:hint="eastAsia" w:ascii="宋体" w:hAnsi="宋体" w:eastAsia="宋体" w:cs="宋体"/>
          <w:b/>
          <w:kern w:val="0"/>
          <w:sz w:val="32"/>
          <w:szCs w:val="32"/>
          <w:lang w:val="en-US" w:eastAsia="zh-CN" w:bidi="ar"/>
        </w:rPr>
        <w:t>投标报价</w:t>
      </w:r>
    </w:p>
    <w:p>
      <w:pPr>
        <w:bidi w:val="0"/>
        <w:rPr>
          <w:rFonts w:hint="default"/>
          <w:lang w:val="en-US" w:eastAsia="zh-CN"/>
        </w:rPr>
      </w:pPr>
      <w:r>
        <w:rPr>
          <w:rFonts w:hint="eastAsia"/>
          <w:lang w:val="en-US" w:eastAsia="zh-CN"/>
        </w:rPr>
        <w:t>投标报价总金额：</w:t>
      </w:r>
      <w:r>
        <w:rPr>
          <w:rFonts w:hint="eastAsia" w:ascii="宋体" w:hAnsi="宋体" w:eastAsia="宋体" w:cs="宋体"/>
          <w:kern w:val="2"/>
          <w:sz w:val="21"/>
          <w:szCs w:val="21"/>
          <w:lang w:val="en-US" w:eastAsia="zh-CN" w:bidi="ar"/>
        </w:rPr>
        <w:t>3557500.00元（小写），叁佰伍拾伍万柒仟伍佰元整（大写）</w:t>
      </w:r>
    </w:p>
    <w:p>
      <w:pPr>
        <w:keepNext w:val="0"/>
        <w:keepLines w:val="0"/>
        <w:widowControl w:val="0"/>
        <w:suppressLineNumbers w:val="0"/>
        <w:autoSpaceDE w:val="0"/>
        <w:autoSpaceDN w:val="0"/>
        <w:adjustRightInd w:val="0"/>
        <w:spacing w:before="0" w:beforeAutospacing="0" w:after="0" w:afterAutospacing="0" w:line="360" w:lineRule="auto"/>
        <w:ind w:left="0" w:right="0"/>
        <w:jc w:val="center"/>
        <w:outlineLvl w:val="0"/>
        <w:rPr>
          <w:rFonts w:hAnsi="宋体"/>
          <w:b/>
          <w:kern w:val="0"/>
          <w:sz w:val="32"/>
          <w:szCs w:val="32"/>
          <w:lang w:val="en-US"/>
        </w:rPr>
      </w:pPr>
      <w:r>
        <w:rPr>
          <w:rFonts w:hint="eastAsia" w:ascii="宋体" w:hAnsi="宋体" w:eastAsia="宋体" w:cs="宋体"/>
          <w:b/>
          <w:kern w:val="2"/>
          <w:sz w:val="32"/>
          <w:szCs w:val="32"/>
          <w:lang w:val="en-US" w:eastAsia="zh-CN" w:bidi="ar"/>
        </w:rPr>
        <w:t xml:space="preserve">（二） </w:t>
      </w:r>
      <w:r>
        <w:rPr>
          <w:rFonts w:hint="eastAsia" w:ascii="宋体" w:hAnsi="宋体" w:eastAsia="宋体" w:cs="宋体"/>
          <w:b/>
          <w:kern w:val="0"/>
          <w:sz w:val="32"/>
          <w:szCs w:val="32"/>
          <w:lang w:val="en-US" w:eastAsia="zh-CN" w:bidi="ar"/>
        </w:rPr>
        <w:t>投标分项报价一览表</w:t>
      </w:r>
    </w:p>
    <w:p>
      <w:pPr>
        <w:keepNext w:val="0"/>
        <w:keepLines w:val="0"/>
        <w:widowControl w:val="0"/>
        <w:suppressLineNumbers w:val="0"/>
        <w:spacing w:before="0" w:beforeAutospacing="0" w:after="0" w:afterAutospacing="0"/>
        <w:ind w:left="0" w:right="0"/>
        <w:jc w:val="both"/>
        <w:rPr>
          <w:rFonts w:hint="eastAsia" w:ascii="宋体" w:hAnsi="宋体" w:eastAsia="宋体" w:cs="宋体"/>
          <w:kern w:val="2"/>
          <w:sz w:val="21"/>
          <w:szCs w:val="21"/>
          <w:lang w:val="en-US" w:eastAsia="zh-CN" w:bidi="ar"/>
        </w:rPr>
      </w:pPr>
    </w:p>
    <w:tbl>
      <w:tblPr>
        <w:tblStyle w:val="2"/>
        <w:tblW w:w="8635" w:type="dxa"/>
        <w:tblInd w:w="88" w:type="dxa"/>
        <w:shd w:val="clear" w:color="auto" w:fill="auto"/>
        <w:tblLayout w:type="fixed"/>
        <w:tblCellMar>
          <w:top w:w="0" w:type="dxa"/>
          <w:left w:w="0" w:type="dxa"/>
          <w:bottom w:w="0" w:type="dxa"/>
          <w:right w:w="0" w:type="dxa"/>
        </w:tblCellMar>
      </w:tblPr>
      <w:tblGrid>
        <w:gridCol w:w="459"/>
        <w:gridCol w:w="1413"/>
        <w:gridCol w:w="528"/>
        <w:gridCol w:w="559"/>
        <w:gridCol w:w="884"/>
        <w:gridCol w:w="1022"/>
        <w:gridCol w:w="1177"/>
        <w:gridCol w:w="2593"/>
      </w:tblGrid>
      <w:tr>
        <w:tblPrEx>
          <w:shd w:val="clear" w:color="auto" w:fill="auto"/>
          <w:tblLayout w:type="fixed"/>
          <w:tblCellMar>
            <w:top w:w="0" w:type="dxa"/>
            <w:left w:w="0" w:type="dxa"/>
            <w:bottom w:w="0" w:type="dxa"/>
            <w:right w:w="0" w:type="dxa"/>
          </w:tblCellMar>
        </w:tblPrEx>
        <w:trPr>
          <w:cantSplit/>
          <w:trHeight w:val="620" w:hRule="atLeast"/>
        </w:trPr>
        <w:tc>
          <w:tcPr>
            <w:tcW w:w="8635" w:type="dxa"/>
            <w:gridSpan w:val="8"/>
            <w:shd w:val="clear" w:color="auto" w:fill="auto"/>
            <w:tcMar>
              <w:top w:w="20" w:type="dxa"/>
              <w:left w:w="20" w:type="dxa"/>
              <w:right w:w="20" w:type="dxa"/>
            </w:tcMar>
            <w:vAlign w:val="bottom"/>
          </w:tcPr>
          <w:p>
            <w:pPr>
              <w:keepNext w:val="0"/>
              <w:keepLines w:val="0"/>
              <w:widowControl w:val="0"/>
              <w:suppressLineNumbers w:val="0"/>
              <w:spacing w:before="0" w:beforeAutospacing="0" w:after="0" w:afterAutospacing="0"/>
              <w:ind w:left="0" w:right="0"/>
              <w:jc w:val="both"/>
              <w:rPr>
                <w:rFonts w:hint="eastAsia" w:ascii="宋体" w:hAnsi="宋体" w:eastAsia="宋体" w:cs="宋体"/>
                <w:lang w:val="en-US"/>
              </w:rPr>
            </w:pPr>
            <w:r>
              <w:rPr>
                <w:rFonts w:hint="eastAsia" w:ascii="宋体" w:hAnsi="宋体" w:eastAsia="宋体" w:cs="宋体"/>
                <w:kern w:val="2"/>
                <w:sz w:val="21"/>
                <w:szCs w:val="21"/>
                <w:lang w:val="en-US" w:eastAsia="zh-CN" w:bidi="ar"/>
              </w:rPr>
              <w:t>投标人：河南新兵锋软件科技有限公司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lang w:val="en-US"/>
              </w:rPr>
            </w:pPr>
            <w:r>
              <w:rPr>
                <w:rFonts w:hint="eastAsia" w:ascii="宋体" w:hAnsi="宋体" w:eastAsia="宋体" w:cs="宋体"/>
                <w:kern w:val="2"/>
                <w:sz w:val="21"/>
                <w:szCs w:val="21"/>
                <w:lang w:val="en-US" w:eastAsia="zh-CN" w:bidi="ar"/>
              </w:rPr>
              <w:t xml:space="preserve">项  目：鄢陵县城市标准化社区项目-配套设施设备及智慧社区软件支撑平台（二次）（A包）                            </w:t>
            </w:r>
          </w:p>
          <w:p>
            <w:pPr>
              <w:keepNext w:val="0"/>
              <w:keepLines w:val="0"/>
              <w:widowControl w:val="0"/>
              <w:suppressLineNumbers w:val="0"/>
              <w:spacing w:before="0" w:beforeAutospacing="0" w:after="0" w:afterAutospacing="0"/>
              <w:ind w:left="0" w:right="0"/>
              <w:jc w:val="right"/>
              <w:rPr>
                <w:rFonts w:hint="eastAsia" w:ascii="宋体" w:hAnsi="宋体" w:eastAsia="宋体" w:cs="宋体"/>
                <w:lang w:val="en-US"/>
              </w:rPr>
            </w:pPr>
            <w:r>
              <w:rPr>
                <w:rFonts w:hint="eastAsia" w:ascii="宋体" w:hAnsi="宋体" w:eastAsia="宋体" w:cs="宋体"/>
                <w:kern w:val="2"/>
                <w:sz w:val="21"/>
                <w:szCs w:val="21"/>
                <w:lang w:val="en-US" w:eastAsia="zh-CN" w:bidi="ar"/>
              </w:rPr>
              <w:t xml:space="preserve">   金额单位：  元</w:t>
            </w:r>
          </w:p>
        </w:tc>
      </w:tr>
      <w:tr>
        <w:tblPrEx>
          <w:shd w:val="clear" w:color="auto" w:fill="auto"/>
          <w:tblLayout w:type="fixed"/>
          <w:tblCellMar>
            <w:top w:w="0" w:type="dxa"/>
            <w:left w:w="0" w:type="dxa"/>
            <w:bottom w:w="0" w:type="dxa"/>
            <w:right w:w="0" w:type="dxa"/>
          </w:tblCellMar>
        </w:tblPrEx>
        <w:trPr>
          <w:trHeight w:val="705" w:hRule="atLeast"/>
        </w:trPr>
        <w:tc>
          <w:tcPr>
            <w:tcW w:w="459" w:type="dxa"/>
            <w:tcBorders>
              <w:top w:val="single" w:color="auto" w:sz="4" w:space="0"/>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序号</w:t>
            </w:r>
          </w:p>
        </w:tc>
        <w:tc>
          <w:tcPr>
            <w:tcW w:w="1413" w:type="dxa"/>
            <w:tcBorders>
              <w:top w:val="single" w:color="auto" w:sz="4" w:space="0"/>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名称</w:t>
            </w:r>
          </w:p>
        </w:tc>
        <w:tc>
          <w:tcPr>
            <w:tcW w:w="528" w:type="dxa"/>
            <w:tcBorders>
              <w:top w:val="single" w:color="auto" w:sz="4" w:space="0"/>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单位</w:t>
            </w:r>
          </w:p>
        </w:tc>
        <w:tc>
          <w:tcPr>
            <w:tcW w:w="559" w:type="dxa"/>
            <w:tcBorders>
              <w:top w:val="single" w:color="auto" w:sz="4" w:space="0"/>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数量</w:t>
            </w:r>
          </w:p>
        </w:tc>
        <w:tc>
          <w:tcPr>
            <w:tcW w:w="884" w:type="dxa"/>
            <w:tcBorders>
              <w:top w:val="single" w:color="auto" w:sz="4" w:space="0"/>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单价</w:t>
            </w:r>
          </w:p>
        </w:tc>
        <w:tc>
          <w:tcPr>
            <w:tcW w:w="1022" w:type="dxa"/>
            <w:tcBorders>
              <w:top w:val="single" w:color="auto" w:sz="4" w:space="0"/>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合计</w:t>
            </w:r>
          </w:p>
        </w:tc>
        <w:tc>
          <w:tcPr>
            <w:tcW w:w="1177" w:type="dxa"/>
            <w:tcBorders>
              <w:top w:val="single" w:color="auto" w:sz="4" w:space="0"/>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交货期</w:t>
            </w:r>
          </w:p>
        </w:tc>
        <w:tc>
          <w:tcPr>
            <w:tcW w:w="2593" w:type="dxa"/>
            <w:tcBorders>
              <w:top w:val="single" w:color="auto" w:sz="4" w:space="0"/>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品牌及生产厂家,产地</w:t>
            </w:r>
          </w:p>
        </w:tc>
      </w:tr>
      <w:tr>
        <w:tblPrEx>
          <w:tblLayout w:type="fixed"/>
          <w:tblCellMar>
            <w:top w:w="0" w:type="dxa"/>
            <w:left w:w="0" w:type="dxa"/>
            <w:bottom w:w="0" w:type="dxa"/>
            <w:right w:w="0" w:type="dxa"/>
          </w:tblCellMar>
        </w:tblPrEx>
        <w:trPr>
          <w:trHeight w:val="605" w:hRule="atLeast"/>
        </w:trPr>
        <w:tc>
          <w:tcPr>
            <w:tcW w:w="459" w:type="dxa"/>
            <w:vMerge w:val="restart"/>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电脑</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台</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15</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2800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42000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品牌：微软之星</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生产厂家：惠科股份有限公司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产地：深圳</w:t>
            </w:r>
          </w:p>
        </w:tc>
      </w:tr>
      <w:tr>
        <w:tblPrEx>
          <w:tblLayout w:type="fixed"/>
          <w:tblCellMar>
            <w:top w:w="0" w:type="dxa"/>
            <w:left w:w="0" w:type="dxa"/>
            <w:bottom w:w="0" w:type="dxa"/>
            <w:right w:w="0" w:type="dxa"/>
          </w:tblCellMar>
        </w:tblPrEx>
        <w:trPr>
          <w:trHeight w:val="470" w:hRule="atLeast"/>
        </w:trPr>
        <w:tc>
          <w:tcPr>
            <w:tcW w:w="459" w:type="dxa"/>
            <w:vMerge w:val="continue"/>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电脑</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台</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28</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3900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109200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品牌：联想</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生产厂家：联想（北京）有限公司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产地：北京</w:t>
            </w:r>
          </w:p>
        </w:tc>
      </w:tr>
      <w:tr>
        <w:tblPrEx>
          <w:shd w:val="clear" w:color="auto" w:fill="auto"/>
          <w:tblLayout w:type="fixed"/>
          <w:tblCellMar>
            <w:top w:w="0" w:type="dxa"/>
            <w:left w:w="0" w:type="dxa"/>
            <w:bottom w:w="0" w:type="dxa"/>
            <w:right w:w="0" w:type="dxa"/>
          </w:tblCellMar>
        </w:tblPrEx>
        <w:trPr>
          <w:trHeight w:val="485" w:hRule="atLeast"/>
        </w:trPr>
        <w:tc>
          <w:tcPr>
            <w:tcW w:w="459" w:type="dxa"/>
            <w:vMerge w:val="continue"/>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电脑</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台</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41</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3900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159900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品牌：宏碁</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生产厂家：宏碁电脑（上海）有限公司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产地：上海</w:t>
            </w:r>
          </w:p>
        </w:tc>
      </w:tr>
      <w:tr>
        <w:tblPrEx>
          <w:tblLayout w:type="fixed"/>
          <w:tblCellMar>
            <w:top w:w="0" w:type="dxa"/>
            <w:left w:w="0" w:type="dxa"/>
            <w:bottom w:w="0" w:type="dxa"/>
            <w:right w:w="0" w:type="dxa"/>
          </w:tblCellMar>
        </w:tblPrEx>
        <w:trPr>
          <w:trHeight w:val="515"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笔记本电脑</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台</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4800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33600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品牌：宏碁</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生产厂家：宏碁电脑（上海）有限公司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产地：上海</w:t>
            </w:r>
          </w:p>
        </w:tc>
      </w:tr>
      <w:tr>
        <w:tblPrEx>
          <w:tblLayout w:type="fixed"/>
          <w:tblCellMar>
            <w:top w:w="0" w:type="dxa"/>
            <w:left w:w="0" w:type="dxa"/>
            <w:bottom w:w="0" w:type="dxa"/>
            <w:right w:w="0" w:type="dxa"/>
          </w:tblCellMar>
        </w:tblPrEx>
        <w:trPr>
          <w:trHeight w:val="440" w:hRule="atLeast"/>
        </w:trPr>
        <w:tc>
          <w:tcPr>
            <w:tcW w:w="459" w:type="dxa"/>
            <w:vMerge w:val="restart"/>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3</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打印机</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台</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15</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1754</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26310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color w:val="000000"/>
                <w:sz w:val="18"/>
                <w:szCs w:val="18"/>
                <w:lang w:val="en-US"/>
              </w:rPr>
            </w:pPr>
            <w:r>
              <w:rPr>
                <w:rFonts w:hint="eastAsia" w:ascii="宋体" w:hAnsi="宋体" w:eastAsia="宋体" w:cs="宋体"/>
                <w:kern w:val="2"/>
                <w:sz w:val="18"/>
                <w:szCs w:val="18"/>
                <w:lang w:val="en-US" w:eastAsia="zh-CN" w:bidi="ar"/>
              </w:rPr>
              <w:t>品牌：</w:t>
            </w:r>
            <w:r>
              <w:rPr>
                <w:rFonts w:hint="eastAsia" w:ascii="宋体" w:hAnsi="宋体" w:eastAsia="宋体" w:cs="宋体"/>
                <w:color w:val="000000"/>
                <w:kern w:val="2"/>
                <w:sz w:val="18"/>
                <w:szCs w:val="18"/>
                <w:lang w:val="en-US" w:eastAsia="zh-CN" w:bidi="ar"/>
              </w:rPr>
              <w:t>富士施乐</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生产厂家：富士施乐实业发展（中国）有限公司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产地：中国上海</w:t>
            </w:r>
          </w:p>
        </w:tc>
      </w:tr>
      <w:tr>
        <w:tblPrEx>
          <w:tblLayout w:type="fixed"/>
          <w:tblCellMar>
            <w:top w:w="0" w:type="dxa"/>
            <w:left w:w="0" w:type="dxa"/>
            <w:bottom w:w="0" w:type="dxa"/>
            <w:right w:w="0" w:type="dxa"/>
          </w:tblCellMar>
        </w:tblPrEx>
        <w:trPr>
          <w:trHeight w:val="425" w:hRule="atLeast"/>
        </w:trPr>
        <w:tc>
          <w:tcPr>
            <w:tcW w:w="459" w:type="dxa"/>
            <w:vMerge w:val="continue"/>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打印机</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台</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3</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1650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4950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品牌：联想</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生产厂家：联想（北京）有限公司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产地：北京</w:t>
            </w:r>
          </w:p>
        </w:tc>
      </w:tr>
      <w:tr>
        <w:tblPrEx>
          <w:tblLayout w:type="fixed"/>
          <w:tblCellMar>
            <w:top w:w="0" w:type="dxa"/>
            <w:left w:w="0" w:type="dxa"/>
            <w:bottom w:w="0" w:type="dxa"/>
            <w:right w:w="0" w:type="dxa"/>
          </w:tblCellMar>
        </w:tblPrEx>
        <w:trPr>
          <w:trHeight w:val="395" w:hRule="atLeast"/>
        </w:trPr>
        <w:tc>
          <w:tcPr>
            <w:tcW w:w="459" w:type="dxa"/>
            <w:vMerge w:val="continue"/>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打印机</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台</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21500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150500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color w:val="000000"/>
                <w:sz w:val="18"/>
                <w:szCs w:val="18"/>
                <w:lang w:val="en-US"/>
              </w:rPr>
            </w:pPr>
            <w:r>
              <w:rPr>
                <w:rFonts w:hint="eastAsia" w:ascii="宋体" w:hAnsi="宋体" w:eastAsia="宋体" w:cs="宋体"/>
                <w:kern w:val="2"/>
                <w:sz w:val="18"/>
                <w:szCs w:val="18"/>
                <w:lang w:val="en-US" w:eastAsia="zh-CN" w:bidi="ar"/>
              </w:rPr>
              <w:t>品牌：</w:t>
            </w:r>
            <w:r>
              <w:rPr>
                <w:rFonts w:hint="eastAsia" w:ascii="宋体" w:hAnsi="宋体" w:eastAsia="宋体" w:cs="宋体"/>
                <w:color w:val="000000"/>
                <w:kern w:val="2"/>
                <w:sz w:val="18"/>
                <w:szCs w:val="18"/>
                <w:lang w:val="en-US" w:eastAsia="zh-CN" w:bidi="ar"/>
              </w:rPr>
              <w:t>富士施乐</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生产厂家：富士施乐实业发展（中国）有限公司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产地：中国上海</w:t>
            </w:r>
          </w:p>
        </w:tc>
      </w:tr>
      <w:tr>
        <w:tblPrEx>
          <w:tblLayout w:type="fixed"/>
          <w:tblCellMar>
            <w:top w:w="0" w:type="dxa"/>
            <w:left w:w="0" w:type="dxa"/>
            <w:bottom w:w="0" w:type="dxa"/>
            <w:right w:w="0" w:type="dxa"/>
          </w:tblCellMar>
        </w:tblPrEx>
        <w:trPr>
          <w:trHeight w:val="44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4</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相机</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台</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6500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45500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品牌：佳能</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生产厂家：佳能（中国）有限公司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产地：中国北京</w:t>
            </w:r>
          </w:p>
        </w:tc>
      </w:tr>
      <w:tr>
        <w:tblPrEx>
          <w:tblLayout w:type="fixed"/>
          <w:tblCellMar>
            <w:top w:w="0" w:type="dxa"/>
            <w:left w:w="0" w:type="dxa"/>
            <w:bottom w:w="0" w:type="dxa"/>
            <w:right w:w="0" w:type="dxa"/>
          </w:tblCellMar>
        </w:tblPrEx>
        <w:trPr>
          <w:trHeight w:val="44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5</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投影仪</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台</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14</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5100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71400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品牌：爱普生</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生产厂家：爱普生（中国）有限公司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产地：中国北京</w:t>
            </w:r>
          </w:p>
        </w:tc>
      </w:tr>
      <w:tr>
        <w:tblPrEx>
          <w:tblLayout w:type="fixed"/>
          <w:tblCellMar>
            <w:top w:w="0" w:type="dxa"/>
            <w:left w:w="0" w:type="dxa"/>
            <w:bottom w:w="0" w:type="dxa"/>
            <w:right w:w="0" w:type="dxa"/>
          </w:tblCellMar>
        </w:tblPrEx>
        <w:trPr>
          <w:trHeight w:val="425"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6</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LCD拼接屏</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组</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118000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236000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品牌：维康</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生产厂家：济南维康电子安防电子有限公司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产地：济南</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控制系统</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套</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39000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78000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品牌：维康</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生产厂家：济南维康电子安防电子有限公司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产地：济南</w:t>
            </w:r>
          </w:p>
        </w:tc>
      </w:tr>
      <w:tr>
        <w:tblPrEx>
          <w:tblLayout w:type="fixed"/>
          <w:tblCellMar>
            <w:top w:w="0" w:type="dxa"/>
            <w:left w:w="0" w:type="dxa"/>
            <w:bottom w:w="0" w:type="dxa"/>
            <w:right w:w="0" w:type="dxa"/>
          </w:tblCellMar>
        </w:tblPrEx>
        <w:trPr>
          <w:trHeight w:val="425"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8</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触摸一体机</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台</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22600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158200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品牌：中银</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生产厂家：深圳市中银科技有限公司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产地：深圳</w:t>
            </w:r>
          </w:p>
        </w:tc>
      </w:tr>
      <w:tr>
        <w:tblPrEx>
          <w:tblLayout w:type="fixed"/>
          <w:tblCellMar>
            <w:top w:w="0" w:type="dxa"/>
            <w:left w:w="0" w:type="dxa"/>
            <w:bottom w:w="0" w:type="dxa"/>
            <w:right w:w="0" w:type="dxa"/>
          </w:tblCellMar>
        </w:tblPrEx>
        <w:trPr>
          <w:trHeight w:val="455"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9</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量子检测仪</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套</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2780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19460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品牌：智能</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生产厂家：广州康仪科技有限公司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产地：广州</w:t>
            </w:r>
          </w:p>
        </w:tc>
      </w:tr>
      <w:tr>
        <w:tblPrEx>
          <w:tblLayout w:type="fixed"/>
          <w:tblCellMar>
            <w:top w:w="0" w:type="dxa"/>
            <w:left w:w="0" w:type="dxa"/>
            <w:bottom w:w="0" w:type="dxa"/>
            <w:right w:w="0" w:type="dxa"/>
          </w:tblCellMar>
        </w:tblPrEx>
        <w:trPr>
          <w:trHeight w:val="425"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10</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电子阅报屏</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台</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21500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150500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品牌：沃开</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生产厂家：沃开电子科技（广州）有限公司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产地：广州</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11</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电视</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台</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20</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5600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112000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品牌：长虹</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生产厂家：四川长虹电器股份有限公司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产地：四川</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12</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网络宽带</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条</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2150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15050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品牌：联通</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生产厂家：联通</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产地：许昌</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13</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路由器</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台</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49</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230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11270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品牌：TP-LINK</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生产厂家：普联技术有限公司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产地：深圳</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14</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网线</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米</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700</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1.5</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1050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品牌：AMP</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生产厂家：泰科电子有限公司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产地：上海</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15</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监控设备</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套</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14</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5600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78400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品牌：海康威视</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生产厂家：杭州海康威视数字技术股份有限公司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产地：杭州</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16</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音响设备</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套</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14</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9800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137200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品牌：TNG</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生产厂家：广东佛山威浪电子厂</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产地：广东</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17</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图书架</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组</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21</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2350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49350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品牌：鼎牛</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生产厂家：许昌市鼎牛家具制造有限公司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产地：许昌</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18</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传真机</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台</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1260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8820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品牌：松下</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生产厂家：松下电器（中国）有限公司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产地：北京</w:t>
            </w:r>
          </w:p>
        </w:tc>
      </w:tr>
      <w:tr>
        <w:tblPrEx>
          <w:shd w:val="clear" w:color="auto" w:fill="auto"/>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19</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冷暖空调</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台</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49</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7500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367500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品牌：格力</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生产厂家：珠海格力电器股份有限公司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产地：珠海</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20</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休息座椅（沙发）</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组</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28</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1800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50400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品牌：恒之大</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生产厂家：佛山市恒之大家具有限公司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产地：佛山</w:t>
            </w:r>
          </w:p>
        </w:tc>
      </w:tr>
      <w:tr>
        <w:tblPrEx>
          <w:shd w:val="clear" w:color="auto" w:fill="auto"/>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21</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便民椅（高脚凳）</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个</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28</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400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11200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品牌：科润</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生产厂家：浙江科润家具有限公司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产地：浙江</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22</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书法桌椅</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套</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4850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33950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品牌：冀祥</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生产厂家：河北衡水名昌家具有限公司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产地：河北衡水</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23</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衣柜</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组</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1650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11550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品牌：霖遇家具</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生产厂家：上海霖遇办公家具有限公司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产地：上海</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24</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接待台</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组</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8</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9000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72000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品牌：鼎牛</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生产厂家：许昌市鼎牛家具制造有限公司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产地：许昌</w:t>
            </w:r>
          </w:p>
        </w:tc>
      </w:tr>
      <w:tr>
        <w:tblPrEx>
          <w:shd w:val="clear" w:color="auto" w:fill="auto"/>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25</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格子储物柜</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组</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21</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2000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42000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品牌：鼎牛</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生产厂家：许昌市鼎牛家具制造有限公司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产地：许昌</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26</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档案柜</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组</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28</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1850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51800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品牌：霖遇家具</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生产厂家：上海霖遇办公家具有限公司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产地：许昌</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27</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办公桌椅</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套</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60</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1800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108000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品牌：安邦</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生产厂家：苏州卓木安邦家具有限公司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产地：苏州</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28</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桌子</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张</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56</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1265</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70840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品牌：安邦</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生产厂家：苏州卓木安邦家具有限公司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产地：苏州</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29</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椅子</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把</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210</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210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44100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品牌：安邦</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生产厂家：苏州卓木安邦家具有限公司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产地：苏州</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30</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志愿者展示柜</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组</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7</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1500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10500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品牌：三文</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生产厂家：每石三文家具厂</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产地：睢宁</w:t>
            </w:r>
          </w:p>
        </w:tc>
      </w:tr>
      <w:tr>
        <w:tblPrEx>
          <w:tblLayout w:type="fixed"/>
          <w:tblCellMar>
            <w:top w:w="0" w:type="dxa"/>
            <w:left w:w="0" w:type="dxa"/>
            <w:bottom w:w="0" w:type="dxa"/>
            <w:right w:w="0" w:type="dxa"/>
          </w:tblCellMar>
        </w:tblPrEx>
        <w:trPr>
          <w:trHeight w:val="410" w:hRule="atLeast"/>
        </w:trPr>
        <w:tc>
          <w:tcPr>
            <w:tcW w:w="459" w:type="dxa"/>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31</w:t>
            </w:r>
          </w:p>
        </w:tc>
        <w:tc>
          <w:tcPr>
            <w:tcW w:w="1413" w:type="dxa"/>
            <w:tcBorders>
              <w:top w:val="nil"/>
              <w:left w:val="nil"/>
              <w:bottom w:val="single" w:color="auto" w:sz="4" w:space="0"/>
              <w:right w:val="single" w:color="auto" w:sz="4" w:space="0"/>
            </w:tcBorders>
            <w:shd w:val="clear" w:color="auto" w:fill="auto"/>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智慧社区软件支撑平台</w:t>
            </w:r>
          </w:p>
        </w:tc>
        <w:tc>
          <w:tcPr>
            <w:tcW w:w="528"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套</w:t>
            </w:r>
          </w:p>
        </w:tc>
        <w:tc>
          <w:tcPr>
            <w:tcW w:w="559"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1</w:t>
            </w:r>
          </w:p>
        </w:tc>
        <w:tc>
          <w:tcPr>
            <w:tcW w:w="884"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985000</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985000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18"/>
                <w:szCs w:val="18"/>
                <w:lang w:val="en-US" w:eastAsia="zh-CN" w:bidi="ar"/>
              </w:rPr>
              <w:t>签订合同后7日历天</w:t>
            </w: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品牌：兵锋软件</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厂家：河南新兵锋软件科技有限公司</w:t>
            </w:r>
          </w:p>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r>
              <w:rPr>
                <w:rFonts w:hint="eastAsia" w:ascii="宋体" w:hAnsi="宋体" w:eastAsia="宋体" w:cs="宋体"/>
                <w:kern w:val="2"/>
                <w:sz w:val="18"/>
                <w:szCs w:val="18"/>
                <w:lang w:val="en-US" w:eastAsia="zh-CN" w:bidi="ar"/>
              </w:rPr>
              <w:t>产地：许昌</w:t>
            </w:r>
          </w:p>
        </w:tc>
      </w:tr>
      <w:tr>
        <w:tblPrEx>
          <w:tblLayout w:type="fixed"/>
          <w:tblCellMar>
            <w:top w:w="0" w:type="dxa"/>
            <w:left w:w="0" w:type="dxa"/>
            <w:bottom w:w="0" w:type="dxa"/>
            <w:right w:w="0" w:type="dxa"/>
          </w:tblCellMar>
        </w:tblPrEx>
        <w:trPr>
          <w:trHeight w:val="410" w:hRule="atLeast"/>
        </w:trPr>
        <w:tc>
          <w:tcPr>
            <w:tcW w:w="3843" w:type="dxa"/>
            <w:gridSpan w:val="5"/>
            <w:tcBorders>
              <w:top w:val="nil"/>
              <w:left w:val="single" w:color="auto" w:sz="4" w:space="0"/>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合计：</w:t>
            </w:r>
          </w:p>
        </w:tc>
        <w:tc>
          <w:tcPr>
            <w:tcW w:w="1022"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r>
              <w:rPr>
                <w:rFonts w:hint="eastAsia" w:ascii="宋体" w:hAnsi="宋体" w:eastAsia="宋体" w:cs="宋体"/>
                <w:kern w:val="2"/>
                <w:sz w:val="21"/>
                <w:szCs w:val="21"/>
                <w:lang w:val="en-US" w:eastAsia="zh-CN" w:bidi="ar"/>
              </w:rPr>
              <w:t>3557500</w:t>
            </w:r>
          </w:p>
        </w:tc>
        <w:tc>
          <w:tcPr>
            <w:tcW w:w="1177"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center"/>
              <w:rPr>
                <w:rFonts w:hint="eastAsia" w:ascii="宋体" w:hAnsi="宋体" w:eastAsia="宋体" w:cs="宋体"/>
                <w:lang w:val="en-US"/>
              </w:rPr>
            </w:pPr>
          </w:p>
        </w:tc>
        <w:tc>
          <w:tcPr>
            <w:tcW w:w="2593" w:type="dxa"/>
            <w:tcBorders>
              <w:top w:val="nil"/>
              <w:left w:val="nil"/>
              <w:bottom w:val="single" w:color="auto" w:sz="4" w:space="0"/>
              <w:right w:val="single" w:color="auto" w:sz="4" w:space="0"/>
            </w:tcBorders>
            <w:shd w:val="clear" w:color="auto" w:fill="auto"/>
            <w:tcMar>
              <w:top w:w="20" w:type="dxa"/>
              <w:left w:w="20" w:type="dxa"/>
              <w:right w:w="20" w:type="dxa"/>
            </w:tcMar>
            <w:vAlign w:val="center"/>
          </w:tcPr>
          <w:p>
            <w:pPr>
              <w:keepNext w:val="0"/>
              <w:keepLines w:val="0"/>
              <w:widowControl w:val="0"/>
              <w:suppressLineNumbers w:val="0"/>
              <w:spacing w:before="0" w:beforeAutospacing="0" w:after="0" w:afterAutospacing="0"/>
              <w:ind w:left="0" w:right="0"/>
              <w:jc w:val="left"/>
              <w:rPr>
                <w:rFonts w:hint="eastAsia" w:ascii="宋体" w:hAnsi="宋体" w:eastAsia="宋体" w:cs="宋体"/>
                <w:sz w:val="18"/>
                <w:szCs w:val="18"/>
                <w:lang w:val="en-US"/>
              </w:rPr>
            </w:pPr>
          </w:p>
        </w:tc>
      </w:tr>
    </w:tbl>
    <w:p/>
    <w:p/>
    <w:p>
      <w:pPr>
        <w:jc w:val="center"/>
      </w:pPr>
      <w:r>
        <w:rPr>
          <w:rFonts w:hint="eastAsia" w:ascii="宋体" w:hAnsi="宋体" w:eastAsia="宋体" w:cs="Times New Roman"/>
          <w:b/>
          <w:color w:val="000000"/>
          <w:kern w:val="2"/>
          <w:sz w:val="32"/>
          <w:szCs w:val="32"/>
          <w:lang w:val="en-US" w:eastAsia="zh-CN" w:bidi="ar"/>
        </w:rPr>
        <w:t>智慧社区软件支撑平台分项报价明细表</w:t>
      </w:r>
    </w:p>
    <w:tbl>
      <w:tblPr>
        <w:tblStyle w:val="2"/>
        <w:tblW w:w="8638" w:type="dxa"/>
        <w:tblInd w:w="-318" w:type="dxa"/>
        <w:shd w:val="clear" w:color="auto" w:fill="auto"/>
        <w:tblLayout w:type="fixed"/>
        <w:tblCellMar>
          <w:top w:w="0" w:type="dxa"/>
          <w:left w:w="108" w:type="dxa"/>
          <w:bottom w:w="0" w:type="dxa"/>
          <w:right w:w="108" w:type="dxa"/>
        </w:tblCellMar>
      </w:tblPr>
      <w:tblGrid>
        <w:gridCol w:w="811"/>
        <w:gridCol w:w="944"/>
        <w:gridCol w:w="1080"/>
        <w:gridCol w:w="972"/>
        <w:gridCol w:w="3617"/>
        <w:gridCol w:w="1214"/>
      </w:tblGrid>
      <w:tr>
        <w:tblPrEx>
          <w:shd w:val="clear" w:color="auto" w:fill="auto"/>
          <w:tblLayout w:type="fixed"/>
          <w:tblCellMar>
            <w:top w:w="0" w:type="dxa"/>
            <w:left w:w="108" w:type="dxa"/>
            <w:bottom w:w="0" w:type="dxa"/>
            <w:right w:w="108" w:type="dxa"/>
          </w:tblCellMar>
        </w:tblPrEx>
        <w:trPr>
          <w:trHeight w:val="435" w:hRule="atLeast"/>
        </w:trPr>
        <w:tc>
          <w:tcPr>
            <w:tcW w:w="811" w:type="dxa"/>
            <w:tcBorders>
              <w:top w:val="single" w:color="000000" w:sz="12" w:space="0"/>
              <w:left w:val="single" w:color="000000" w:sz="12" w:space="0"/>
              <w:bottom w:val="single" w:color="000000" w:sz="12"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b/>
                <w:lang w:val="en-US"/>
              </w:rPr>
            </w:pPr>
            <w:r>
              <w:rPr>
                <w:rFonts w:hint="eastAsia" w:ascii="Times New Roman" w:hAnsi="Times New Roman" w:eastAsia="宋体" w:cs="宋体"/>
                <w:b/>
                <w:kern w:val="2"/>
                <w:sz w:val="21"/>
                <w:szCs w:val="21"/>
                <w:lang w:val="en-US" w:eastAsia="zh-CN" w:bidi="ar"/>
              </w:rPr>
              <w:t>主模块</w:t>
            </w:r>
          </w:p>
        </w:tc>
        <w:tc>
          <w:tcPr>
            <w:tcW w:w="944" w:type="dxa"/>
            <w:tcBorders>
              <w:top w:val="single" w:color="000000" w:sz="12" w:space="0"/>
              <w:left w:val="nil"/>
              <w:bottom w:val="single" w:color="000000" w:sz="12"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b/>
                <w:lang w:val="en-US"/>
              </w:rPr>
            </w:pPr>
            <w:r>
              <w:rPr>
                <w:rFonts w:hint="eastAsia" w:ascii="Times New Roman" w:hAnsi="Times New Roman" w:eastAsia="宋体" w:cs="宋体"/>
                <w:b/>
                <w:kern w:val="2"/>
                <w:sz w:val="21"/>
                <w:szCs w:val="21"/>
                <w:lang w:val="en-US" w:eastAsia="zh-CN" w:bidi="ar"/>
              </w:rPr>
              <w:t>子系统</w:t>
            </w:r>
          </w:p>
        </w:tc>
        <w:tc>
          <w:tcPr>
            <w:tcW w:w="1080" w:type="dxa"/>
            <w:tcBorders>
              <w:top w:val="single" w:color="000000" w:sz="12" w:space="0"/>
              <w:left w:val="nil"/>
              <w:bottom w:val="single" w:color="000000" w:sz="12"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b/>
                <w:lang w:val="en-US"/>
              </w:rPr>
            </w:pPr>
            <w:r>
              <w:rPr>
                <w:rFonts w:hint="eastAsia" w:ascii="Times New Roman" w:hAnsi="Times New Roman" w:eastAsia="宋体" w:cs="宋体"/>
                <w:b/>
                <w:kern w:val="2"/>
                <w:sz w:val="21"/>
                <w:szCs w:val="21"/>
                <w:lang w:val="en-US" w:eastAsia="zh-CN" w:bidi="ar"/>
              </w:rPr>
              <w:t>模块</w:t>
            </w:r>
          </w:p>
        </w:tc>
        <w:tc>
          <w:tcPr>
            <w:tcW w:w="972" w:type="dxa"/>
            <w:tcBorders>
              <w:top w:val="single" w:color="000000" w:sz="12" w:space="0"/>
              <w:left w:val="nil"/>
              <w:bottom w:val="single" w:color="000000" w:sz="12"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b/>
                <w:lang w:val="en-US"/>
              </w:rPr>
            </w:pPr>
            <w:r>
              <w:rPr>
                <w:rFonts w:hint="eastAsia" w:ascii="Times New Roman" w:hAnsi="Times New Roman" w:eastAsia="宋体" w:cs="宋体"/>
                <w:b/>
                <w:kern w:val="2"/>
                <w:sz w:val="21"/>
                <w:szCs w:val="21"/>
                <w:lang w:val="en-US" w:eastAsia="zh-CN" w:bidi="ar"/>
              </w:rPr>
              <w:t>功能</w:t>
            </w:r>
          </w:p>
        </w:tc>
        <w:tc>
          <w:tcPr>
            <w:tcW w:w="3617" w:type="dxa"/>
            <w:tcBorders>
              <w:top w:val="single" w:color="000000" w:sz="12" w:space="0"/>
              <w:left w:val="nil"/>
              <w:bottom w:val="single" w:color="000000" w:sz="12"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b/>
                <w:lang w:val="en-US"/>
              </w:rPr>
            </w:pPr>
            <w:r>
              <w:rPr>
                <w:rFonts w:hint="eastAsia" w:ascii="Times New Roman" w:hAnsi="Times New Roman" w:eastAsia="宋体" w:cs="宋体"/>
                <w:b/>
                <w:kern w:val="2"/>
                <w:sz w:val="21"/>
                <w:szCs w:val="21"/>
                <w:lang w:val="en-US" w:eastAsia="zh-CN" w:bidi="ar"/>
              </w:rPr>
              <w:t>描述</w:t>
            </w:r>
          </w:p>
        </w:tc>
        <w:tc>
          <w:tcPr>
            <w:tcW w:w="1214" w:type="dxa"/>
            <w:tcBorders>
              <w:top w:val="single" w:color="000000" w:sz="12" w:space="0"/>
              <w:left w:val="nil"/>
              <w:bottom w:val="single" w:color="000000" w:sz="12"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b/>
                <w:lang w:val="en-US"/>
              </w:rPr>
            </w:pPr>
            <w:r>
              <w:rPr>
                <w:rFonts w:hint="eastAsia" w:ascii="Times New Roman" w:hAnsi="Times New Roman" w:eastAsia="宋体" w:cs="宋体"/>
                <w:b/>
                <w:kern w:val="2"/>
                <w:sz w:val="21"/>
                <w:szCs w:val="21"/>
                <w:lang w:val="en-US" w:eastAsia="zh-CN" w:bidi="ar"/>
              </w:rPr>
              <w:t>价格（元）</w:t>
            </w: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restart"/>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网格化</w:t>
            </w: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视频中心</w:t>
            </w: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视频监控</w:t>
            </w:r>
          </w:p>
        </w:tc>
        <w:tc>
          <w:tcPr>
            <w:tcW w:w="972" w:type="dxa"/>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视频地图查看</w:t>
            </w:r>
          </w:p>
        </w:tc>
        <w:tc>
          <w:tcPr>
            <w:tcW w:w="3617" w:type="dxa"/>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视频在地图上面的展示，可以包含地图上一些小功能</w:t>
            </w:r>
          </w:p>
        </w:tc>
        <w:tc>
          <w:tcPr>
            <w:tcW w:w="1214" w:type="dxa"/>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18000</w:t>
            </w:r>
          </w:p>
        </w:tc>
      </w:tr>
      <w:tr>
        <w:tblPrEx>
          <w:shd w:val="clear" w:color="auto" w:fill="auto"/>
          <w:tblLayout w:type="fixed"/>
          <w:tblCellMar>
            <w:top w:w="0" w:type="dxa"/>
            <w:left w:w="108" w:type="dxa"/>
            <w:bottom w:w="0" w:type="dxa"/>
            <w:right w:w="108" w:type="dxa"/>
          </w:tblCellMar>
        </w:tblPrEx>
        <w:trPr>
          <w:trHeight w:val="45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视频列表查看</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按机构，查看机构下的所有摄像头信息</w:t>
            </w:r>
          </w:p>
        </w:tc>
        <w:tc>
          <w:tcPr>
            <w:tcW w:w="1214" w:type="dxa"/>
            <w:tcBorders>
              <w:top w:val="single" w:color="000000" w:sz="4" w:space="0"/>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shd w:val="clear" w:color="auto" w:fill="auto"/>
          <w:tblLayout w:type="fixed"/>
          <w:tblCellMar>
            <w:top w:w="0" w:type="dxa"/>
            <w:left w:w="108" w:type="dxa"/>
            <w:bottom w:w="0" w:type="dxa"/>
            <w:right w:w="108" w:type="dxa"/>
          </w:tblCellMar>
        </w:tblPrEx>
        <w:trPr>
          <w:trHeight w:val="45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视频参数配置</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视频后台配置一些参数的信息</w:t>
            </w:r>
          </w:p>
        </w:tc>
        <w:tc>
          <w:tcPr>
            <w:tcW w:w="1214" w:type="dxa"/>
            <w:tcBorders>
              <w:top w:val="single" w:color="000000" w:sz="4" w:space="0"/>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6000</w:t>
            </w:r>
          </w:p>
        </w:tc>
      </w:tr>
      <w:tr>
        <w:tblPrEx>
          <w:shd w:val="clear" w:color="auto" w:fill="auto"/>
          <w:tblLayout w:type="fixed"/>
          <w:tblCellMar>
            <w:top w:w="0" w:type="dxa"/>
            <w:left w:w="108" w:type="dxa"/>
            <w:bottom w:w="0" w:type="dxa"/>
            <w:right w:w="108" w:type="dxa"/>
          </w:tblCellMar>
        </w:tblPrEx>
        <w:trPr>
          <w:trHeight w:val="69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视频设备统计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按照不同的设备状态及单位展示视频统计信息</w:t>
            </w:r>
          </w:p>
        </w:tc>
        <w:tc>
          <w:tcPr>
            <w:tcW w:w="1214" w:type="dxa"/>
            <w:tcBorders>
              <w:top w:val="single" w:color="000000" w:sz="4" w:space="0"/>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6000</w:t>
            </w:r>
          </w:p>
        </w:tc>
      </w:tr>
      <w:tr>
        <w:tblPrEx>
          <w:shd w:val="clear" w:color="auto" w:fill="auto"/>
          <w:tblLayout w:type="fixed"/>
          <w:tblCellMar>
            <w:top w:w="0" w:type="dxa"/>
            <w:left w:w="108" w:type="dxa"/>
            <w:bottom w:w="0" w:type="dxa"/>
            <w:right w:w="108" w:type="dxa"/>
          </w:tblCellMar>
        </w:tblPrEx>
        <w:trPr>
          <w:trHeight w:val="66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GIS</w:t>
            </w:r>
            <w:r>
              <w:rPr>
                <w:rFonts w:hint="eastAsia" w:ascii="宋体" w:hAnsi="宋体" w:eastAsia="宋体" w:cs="宋体"/>
                <w:kern w:val="2"/>
                <w:sz w:val="21"/>
                <w:szCs w:val="21"/>
                <w:lang w:val="en-US" w:eastAsia="zh-CN" w:bidi="ar"/>
              </w:rPr>
              <w:t>地图</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网格地图设置</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在地图上上绘制网格地图的划分，可以实现绘制，修改，删除等操作。</w:t>
            </w:r>
          </w:p>
        </w:tc>
        <w:tc>
          <w:tcPr>
            <w:tcW w:w="1214" w:type="dxa"/>
            <w:tcBorders>
              <w:top w:val="single" w:color="000000" w:sz="4" w:space="0"/>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8400</w:t>
            </w:r>
          </w:p>
        </w:tc>
      </w:tr>
      <w:tr>
        <w:tblPrEx>
          <w:shd w:val="clear" w:color="auto" w:fill="auto"/>
          <w:tblLayout w:type="fixed"/>
          <w:tblCellMar>
            <w:top w:w="0" w:type="dxa"/>
            <w:left w:w="108" w:type="dxa"/>
            <w:bottom w:w="0" w:type="dxa"/>
            <w:right w:w="108" w:type="dxa"/>
          </w:tblCellMar>
        </w:tblPrEx>
        <w:trPr>
          <w:trHeight w:val="93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网格地图展示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在地图上展示划分过的网格地图分布及机构人员，人口基础信息，事件信息的统计等信息。</w:t>
            </w:r>
          </w:p>
        </w:tc>
        <w:tc>
          <w:tcPr>
            <w:tcW w:w="1214" w:type="dxa"/>
            <w:tcBorders>
              <w:top w:val="single" w:color="000000" w:sz="4" w:space="0"/>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shd w:val="clear" w:color="auto" w:fill="auto"/>
          <w:tblLayout w:type="fixed"/>
          <w:tblCellMar>
            <w:top w:w="0" w:type="dxa"/>
            <w:left w:w="108" w:type="dxa"/>
            <w:bottom w:w="0" w:type="dxa"/>
            <w:right w:w="108" w:type="dxa"/>
          </w:tblCellMar>
        </w:tblPrEx>
        <w:trPr>
          <w:trHeight w:val="63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综合信息地图展示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在天地图上划分好的网格地图的基础上展示各种基础信息的网格分布情况。</w:t>
            </w:r>
          </w:p>
        </w:tc>
        <w:tc>
          <w:tcPr>
            <w:tcW w:w="1214" w:type="dxa"/>
            <w:tcBorders>
              <w:top w:val="single" w:color="000000" w:sz="4" w:space="0"/>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9600</w:t>
            </w:r>
          </w:p>
        </w:tc>
      </w:tr>
      <w:tr>
        <w:tblPrEx>
          <w:tblLayout w:type="fixed"/>
          <w:tblCellMar>
            <w:top w:w="0" w:type="dxa"/>
            <w:left w:w="108" w:type="dxa"/>
            <w:bottom w:w="0" w:type="dxa"/>
            <w:right w:w="108" w:type="dxa"/>
          </w:tblCellMar>
        </w:tblPrEx>
        <w:trPr>
          <w:trHeight w:val="63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综合信息</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综合信息展示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展现物品，组织等基础信息在地图上的分布</w:t>
            </w:r>
          </w:p>
        </w:tc>
        <w:tc>
          <w:tcPr>
            <w:tcW w:w="1214" w:type="dxa"/>
            <w:tcBorders>
              <w:top w:val="single" w:color="000000" w:sz="4" w:space="0"/>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物品信息展示</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重点物件</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重点物件的地图分布展示</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重点设施</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重点设施的地图分布展示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重点物品</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重点物品的地图分布展示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社区设施</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社区设施的地图分布展示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组织地图展示</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社会组织</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社会组织的地图分布展示</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18000</w:t>
            </w:r>
          </w:p>
        </w:tc>
      </w:tr>
      <w:tr>
        <w:tblPrEx>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非公企业和个体工商户</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非公企业和个体工商户的地图分布展示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机关国企事业单位</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机关国企事业单位的地图分布展示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事件地图展示</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事件分布</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事件的地图分布展示</w:t>
            </w:r>
          </w:p>
        </w:tc>
        <w:tc>
          <w:tcPr>
            <w:tcW w:w="1214" w:type="dxa"/>
            <w:tcBorders>
              <w:top w:val="single" w:color="000000" w:sz="4" w:space="0"/>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6000</w:t>
            </w: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场所地图展示</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房屋</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房屋的地图分布展示</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36000</w:t>
            </w: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学校幼儿园</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学校幼儿园的地图分布展示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医疗单位</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医疗单位的地图分布展示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特殊行业</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特殊行业的地图分布展示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重点区域</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重点区域的地图分布展示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基础信息</w:t>
            </w: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人口管理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人口信息采集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采集当前网格下的人口信息</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24000</w:t>
            </w: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人口信息管理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对当前网格下的人员信息进行修改、删除、导出等操作以及调整该人口的家庭关系</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人口信息查询</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提供多个精确的条件，快速查询到人口信息并查看家庭关系</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人口信息统计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按照区域、类型、年龄段、性别以及受教育程度等多种方式展现人口的概况</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人口信息月统计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展示不同月份人口的增长情况</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房屋管理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建筑物信息采集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采集当前网格下的建筑物信息</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31000</w:t>
            </w: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房屋信息采集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提供根据建筑物来采集当前网格下的房屋信息</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信息查询</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提供多个精确的条件，快速查询到该网格下的建筑物信息</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建筑物信息管理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提供根据多个条件查询建筑信息并展示、修改和删除功能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房屋信息管理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提供多个精确的条件，快速查询到该网格下的房屋信息，并提供展示、修改和删除功能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提供对不同类型的房屋以及不同的用途来展示房屋的分布</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信息月统计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展示不同月份房屋的增长情况</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在地图上展示房屋的具体位置</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新社会组织管理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提供该网格下的社会组织信息采集功能</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18000</w:t>
            </w:r>
          </w:p>
        </w:tc>
      </w:tr>
      <w:tr>
        <w:tblPrEx>
          <w:shd w:val="clear" w:color="auto" w:fill="auto"/>
          <w:tblLayout w:type="fixed"/>
          <w:tblCellMar>
            <w:top w:w="0" w:type="dxa"/>
            <w:left w:w="108" w:type="dxa"/>
            <w:bottom w:w="0" w:type="dxa"/>
            <w:right w:w="108" w:type="dxa"/>
          </w:tblCellMar>
        </w:tblPrEx>
        <w:trPr>
          <w:trHeight w:val="63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提供对采集到的社会组织信息进行展示、修改以及删除、导出的功能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3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提供对不同类型的组织进行展示对比功能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提供在地图上定位社会组织的功能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非公企业和个体工商户管理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提供该网格下的企业信息采集功能</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29000</w:t>
            </w: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提供对采集到的企业信息进行展示、修改以及删除、导出的功能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提供对不同类型的企业进行展示对比功能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提供在地图上定位企业的功能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机关（国企）事业单位管理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提供该网格下的单位信息采集功能</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19000</w:t>
            </w:r>
          </w:p>
        </w:tc>
      </w:tr>
      <w:tr>
        <w:tblPrEx>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提供对采集到的单位信息进行展示、修改以及删除、导出的功能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提供对不同类型的单位进行展示对比功能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提供在地图上定位单位的功能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党建管理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提供对该网格下的党组织信息采集功能</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36000</w:t>
            </w: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提供对采集到的党组织信息进行展示、修改以及删除、导出的功能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提供对不同类型的党组织进行展示对比功能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党组织关系管理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提供查询该网格下的党员的信息的查询以及党组织关系的转入转出的记录添加以及维护功能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流动党员管理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提供查询该网格下的流动党员的信息的查询以及党组织关系的转入转出的记录添加以及维护功能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服务队伍管理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提供对该网格下的党组织志愿服务队伍的采集、修改、删除等功能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服务队伍活动</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提供对服务队伍参加的活动的发布以及维护的功能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学校幼儿园</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提供该网格下的学校幼儿园信息采集功能</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14400</w:t>
            </w: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提供对采集到的学校幼儿园信息进行展示、修改以及删除、导出的功能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提供对不同类型的学校进行展示对比功能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提供在地图上定位学校的功能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医疗单位</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提供该网格下的医疗单位信息采集功能</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9600</w:t>
            </w:r>
          </w:p>
        </w:tc>
      </w:tr>
      <w:tr>
        <w:tblPrEx>
          <w:shd w:val="clear" w:color="auto" w:fill="auto"/>
          <w:tblLayout w:type="fixed"/>
          <w:tblCellMar>
            <w:top w:w="0" w:type="dxa"/>
            <w:left w:w="108" w:type="dxa"/>
            <w:bottom w:w="0" w:type="dxa"/>
            <w:right w:w="108" w:type="dxa"/>
          </w:tblCellMar>
        </w:tblPrEx>
        <w:trPr>
          <w:trHeight w:val="63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提供对采集到的医疗单位信息进行展示、修改以及删除、导出的功能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提供对不同类型的医疗单位进行展示对比功能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提供在地图上定位医疗单位的功能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特殊行业</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提供该网格下的特殊行业信息采集功能</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13200</w:t>
            </w: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提供对采集到的特殊行业信息进行展示、修改以及删除、导出的功能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提供对不同类型的特殊行业进行展示对比功能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提供在地图上定位特殊行业的功能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重点区域</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提供该网格下的重点区域信息采集功能</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13200</w:t>
            </w:r>
          </w:p>
        </w:tc>
      </w:tr>
      <w:tr>
        <w:tblPrEx>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提供对采集到的重点区域信息进行展示、修改以及删除、导出的功能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提供对不同类型的重点区域进行展示对比功能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提供在地图上定位重点区域的功能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重点物件</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提供该网格下的重点物件信息采集功能</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15600</w:t>
            </w:r>
          </w:p>
        </w:tc>
      </w:tr>
      <w:tr>
        <w:tblPrEx>
          <w:shd w:val="clear" w:color="auto" w:fill="auto"/>
          <w:tblLayout w:type="fixed"/>
          <w:tblCellMar>
            <w:top w:w="0" w:type="dxa"/>
            <w:left w:w="108" w:type="dxa"/>
            <w:bottom w:w="0" w:type="dxa"/>
            <w:right w:w="108" w:type="dxa"/>
          </w:tblCellMar>
        </w:tblPrEx>
        <w:trPr>
          <w:trHeight w:val="69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提供对采集到的重点物件信息进行展示、修改以及删除、导出的功能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9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提供对不同类型的重点物件进行展示对比功能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提供在地图上定位重点物件的功能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重点设施</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提供该网格下的重点设施信息采集功能</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16800</w:t>
            </w:r>
          </w:p>
        </w:tc>
      </w:tr>
      <w:tr>
        <w:tblPrEx>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提供对采集到的重点设施信息进行展示、修改以及删除、导出的功能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提供对不同类型的重点设施进行展示对比功能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提供在地图上定位重点设施的功能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重点物品</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提供该网格下的重点物品信息采集功能</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提供对采集到的重点物品信息进行展示、修改以及删除、导出的功能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提供对不同类型的重点物品进行展示对比功能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提供在地图上定位重点物品的功能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社区设施</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提供该网格下的社区设施信息采集功能</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13000</w:t>
            </w: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提供对采集到的社区设施信息进行展示、修改以及删除、导出的功能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提供对不同类型的社区设施进行展示对比功能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提供在地图上定位社区设施的功能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人员管理</w:t>
            </w: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老龄服务管理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老龄人员信息采集</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老龄人员信息管理，可以进行更新，删除等操作。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老龄人员按照不同的条件进行统计展示。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老龄人员在地图上的分布展示。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残疾抚恤管理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残疾抚恤人员信息采集</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13000</w:t>
            </w:r>
          </w:p>
        </w:tc>
      </w:tr>
      <w:tr>
        <w:tblPrEx>
          <w:shd w:val="clear" w:color="auto" w:fill="auto"/>
          <w:tblLayout w:type="fixed"/>
          <w:tblCellMar>
            <w:top w:w="0" w:type="dxa"/>
            <w:left w:w="108" w:type="dxa"/>
            <w:bottom w:w="0" w:type="dxa"/>
            <w:right w:w="108" w:type="dxa"/>
          </w:tblCellMar>
        </w:tblPrEx>
        <w:trPr>
          <w:trHeight w:val="69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残疾抚恤人员信息管理，可以进行更新，删除等操作。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69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残疾抚恤人员按照不同的条件进行统计展示。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残疾抚恤人员在地图上的分布展示。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流浪救助管理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流浪救助人员信息采集</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shd w:val="clear" w:color="auto" w:fill="auto"/>
          <w:tblLayout w:type="fixed"/>
          <w:tblCellMar>
            <w:top w:w="0" w:type="dxa"/>
            <w:left w:w="108" w:type="dxa"/>
            <w:bottom w:w="0" w:type="dxa"/>
            <w:right w:w="108" w:type="dxa"/>
          </w:tblCellMar>
        </w:tblPrEx>
        <w:trPr>
          <w:trHeight w:val="66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流浪救助人员信息管理，可以进行更新，删除等操作。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6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流浪救助人员按照不同的条件进行统计展示。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流浪救助人员在地图上的分布展示。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空巢老人管理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空巢老人信息采集</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tblLayout w:type="fixed"/>
          <w:tblCellMar>
            <w:top w:w="0" w:type="dxa"/>
            <w:left w:w="108" w:type="dxa"/>
            <w:bottom w:w="0" w:type="dxa"/>
            <w:right w:w="108" w:type="dxa"/>
          </w:tblCellMar>
        </w:tblPrEx>
        <w:trPr>
          <w:trHeight w:val="66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空巢老人信息管理，可以进行更新，删除等操作。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3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空巢老人按照不同的条件进行统计展示。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空巢老人在地图上的分布展示。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低保人员管理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低保人员信息采集</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shd w:val="clear" w:color="auto" w:fill="auto"/>
          <w:tblLayout w:type="fixed"/>
          <w:tblCellMar>
            <w:top w:w="0" w:type="dxa"/>
            <w:left w:w="108" w:type="dxa"/>
            <w:bottom w:w="0" w:type="dxa"/>
            <w:right w:w="108" w:type="dxa"/>
          </w:tblCellMar>
        </w:tblPrEx>
        <w:trPr>
          <w:trHeight w:val="66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低保人员信息管理，可以进行更新，删除等操作。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6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低保人员按照不同的条件进行统计展示。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低保人员在地图上的分布展示。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收养登记管理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收养信息采集</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shd w:val="clear" w:color="auto" w:fill="auto"/>
          <w:tblLayout w:type="fixed"/>
          <w:tblCellMar>
            <w:top w:w="0" w:type="dxa"/>
            <w:left w:w="108" w:type="dxa"/>
            <w:bottom w:w="0" w:type="dxa"/>
            <w:right w:w="108" w:type="dxa"/>
          </w:tblCellMar>
        </w:tblPrEx>
        <w:trPr>
          <w:trHeight w:val="55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收养信息管理，可以进行更新，删除等操作。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收养信息按照不同的条件进行统计展示。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收养信息在地图上的分布展示。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孤儿信息管理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孤儿信息采集</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孤儿信息管理，可以进行更新，删除等操作。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孤儿按照不同的条件进行统计展示。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孤儿在地图上的分布展示。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社会救助服务</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信息采集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社会救助人员信息采集</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tblLayout w:type="fixed"/>
          <w:tblCellMar>
            <w:top w:w="0" w:type="dxa"/>
            <w:left w:w="108" w:type="dxa"/>
            <w:bottom w:w="0" w:type="dxa"/>
            <w:right w:w="108" w:type="dxa"/>
          </w:tblCellMar>
        </w:tblPrEx>
        <w:trPr>
          <w:trHeight w:val="66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社会救助人员信息管理，可以进行更新，删除等操作。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社会救助人员按照不同的条件进行统计展示。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社会救助人员在地图上的分布展示。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系统管理</w:t>
            </w: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组织机构</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机构展示</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展示系统所有机构的树形图，可在其上边进行机构的移动、合并操作</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14400</w:t>
            </w:r>
          </w:p>
        </w:tc>
      </w:tr>
      <w:tr>
        <w:tblPrEx>
          <w:shd w:val="clear" w:color="auto" w:fill="auto"/>
          <w:tblLayout w:type="fixed"/>
          <w:tblCellMar>
            <w:top w:w="0" w:type="dxa"/>
            <w:left w:w="108" w:type="dxa"/>
            <w:bottom w:w="0" w:type="dxa"/>
            <w:right w:w="108" w:type="dxa"/>
          </w:tblCellMar>
        </w:tblPrEx>
        <w:trPr>
          <w:trHeight w:val="9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机构管理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对系统中的机构进行增删改查操作，机构树有快捷拼音检索功能（其中机构快捷拼音检索功能复杂度高）</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7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用户管理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对系统中的用户进行增删改查，并且用户是和机构绑定的，一个用户可以属于多个机构</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职务管理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对系统中用户所属职务的管理</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87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运行管理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菜单管理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采用</w:t>
            </w:r>
            <w:r>
              <w:rPr>
                <w:rFonts w:hint="default" w:ascii="Times New Roman" w:hAnsi="Times New Roman" w:eastAsia="宋体" w:cs="Calibri"/>
                <w:kern w:val="2"/>
                <w:sz w:val="21"/>
                <w:szCs w:val="21"/>
                <w:lang w:val="en-US" w:eastAsia="zh-CN" w:bidi="ar"/>
              </w:rPr>
              <w:t>ztree</w:t>
            </w:r>
            <w:r>
              <w:rPr>
                <w:rFonts w:hint="eastAsia" w:ascii="宋体" w:hAnsi="宋体" w:eastAsia="宋体" w:cs="宋体"/>
                <w:kern w:val="2"/>
                <w:sz w:val="21"/>
                <w:szCs w:val="21"/>
                <w:lang w:val="en-US" w:eastAsia="zh-CN" w:bidi="ar"/>
              </w:rPr>
              <w:t>组件，对系统中所以模块的菜单进行增删改查的维护，包含模块名称，连接，描述等。</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shd w:val="clear" w:color="auto" w:fill="auto"/>
          <w:tblLayout w:type="fixed"/>
          <w:tblCellMar>
            <w:top w:w="0" w:type="dxa"/>
            <w:left w:w="108" w:type="dxa"/>
            <w:bottom w:w="0" w:type="dxa"/>
            <w:right w:w="108" w:type="dxa"/>
          </w:tblCellMar>
        </w:tblPrEx>
        <w:trPr>
          <w:trHeight w:val="97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角色管理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对系统中用户的角色进行管理维护，角色是和菜单相关联的，维护用户角色的时候，根据相应的角色去勾选相应的菜单</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96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修改密码</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用户对自己的密码进行维护操作，修改密码的时候需要验证原密码，若原密码不正确，是不允许修改密码的</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在线用户</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在线用户</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对所有正在使用系统的用户进行查询操作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系统日志</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系统日志</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对系统中重要的操作做日志记录，方便日后查询用，该功能就是查询系统中的日志记录。</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事件流转</w:t>
            </w: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排查登记</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排查登记</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实现事件的采集功能。</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14400</w:t>
            </w:r>
          </w:p>
        </w:tc>
      </w:tr>
      <w:tr>
        <w:tblPrEx>
          <w:shd w:val="clear" w:color="auto" w:fill="auto"/>
          <w:tblLayout w:type="fixed"/>
          <w:tblCellMar>
            <w:top w:w="0" w:type="dxa"/>
            <w:left w:w="108" w:type="dxa"/>
            <w:bottom w:w="0" w:type="dxa"/>
            <w:right w:w="108" w:type="dxa"/>
          </w:tblCellMar>
        </w:tblPrEx>
        <w:trPr>
          <w:trHeight w:val="93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处理反馈</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处理反馈</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实现事件的处理流程。包括事件的签收、办理、延期、挂起等，包含红黄牌的设置、工作日非工作日设置。</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信息统计</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业务信息统计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实现对业务信息的统计。包括排查数、受理数、上报数、上报率、办结数、办结率等</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业务信息红黄牌统计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实现对业务办理超时信息的统计。包括签收黄牌、办理黄牌、办理红牌等。</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业务信息月报表统计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实现按月对业务办理信息的统计。</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6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地图分布</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地图分布</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可以在电子地图上查看当前机构辖区内的事件的分布情况。</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流程配置</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流程配置</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实现事件处理流程的配置功能。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9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其他配置</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主要是实现事件删除权限，短信，签收时限等信息的配置</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工作日配置</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实现事件处理流程的工作日配置</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网格日志</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我的日志</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实现网格日志的采集功能。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日志查询</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实现按单位和人查询网格日志的功能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日志统计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实现网格日志的统计功能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类型管理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实现网格日志分类的管理</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类型管理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类型管理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主要是对事件类型的管理</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快捷用语管理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事件办理过程中，办理结果的快捷回复</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来源管理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事件的来源管理</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3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社会稳定风险评估</w:t>
            </w: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风险评估</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新增风险评估</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实现对所管辖范围内的社会风险进行采集立案的功能</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风险评估报备</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实现对风险评估的报备</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风险评估审核</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实现对风险评估的的审核</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制定风险评估方案</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实现对风险评估的方案管理</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执行风险评估</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实现对风险评估的方案进行执行</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专家库管理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对风险评估的专家进行管理</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日常办公</w:t>
            </w: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工作动态</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动态管理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主要可以添加一些实时的新闻动态以及工作动态，可发布到门户网站进行查看。</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shd w:val="clear" w:color="auto" w:fill="auto"/>
          <w:tblLayout w:type="fixed"/>
          <w:tblCellMar>
            <w:top w:w="0" w:type="dxa"/>
            <w:left w:w="108" w:type="dxa"/>
            <w:bottom w:w="0" w:type="dxa"/>
            <w:right w:w="108" w:type="dxa"/>
          </w:tblCellMar>
        </w:tblPrEx>
        <w:trPr>
          <w:trHeight w:val="55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类型管理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可添加动态的类型，分类于添加的动态</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日程安排</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日程安排</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根据日历表形式展现出确切某天的一些安排事件，可进行编辑查看</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6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公文流转</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信息上报</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下级向上级汇报信息进行添加，也可查看上级向下级反馈的信息。</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信息办理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下级向上级上报的信息，可进入详情页面进行回复内容，</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7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接收通知</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上级向下级发送的通知，下级在这接收并查看签收。</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下发通知</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上级向下级下发各种通知，</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6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资料管理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文档管理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根据文档类别添加符合文档类别的文档提供查看下载。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3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公共文档</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显示发布并且公开的文档进行提供下载。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3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我的资源</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本身用户已经下载过的文档</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3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类别管理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添加修改文档类别。</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3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在线交流</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在线交流</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提供平台在线人数内部交流</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9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舆情监控</w:t>
            </w: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舆情展示</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舆情列表</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根据列表形式展示舆情，并可以根据条件进行舆情查询。</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shd w:val="clear" w:color="auto" w:fill="auto"/>
          <w:tblLayout w:type="fixed"/>
          <w:tblCellMar>
            <w:top w:w="0" w:type="dxa"/>
            <w:left w:w="108" w:type="dxa"/>
            <w:bottom w:w="0" w:type="dxa"/>
            <w:right w:w="108" w:type="dxa"/>
          </w:tblCellMar>
        </w:tblPrEx>
        <w:trPr>
          <w:trHeight w:val="69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舆情网站排名</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检索出舆情网站前十的排名，并用柱状图以及表格显示舆情总数</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87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舆情关键字排名</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检索出舆情有关的关键字进行排名，显示前十的排名字段，并以柱状图以及表格显示舆情总数</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9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舆情月统计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依据柱状图以及表格形式显示一年中每个月的舆情统计</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7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舆情年度统计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依据折线图展示近三年中每月的舆情信息数量，进行年度对比统计。</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监控设置</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网站管理</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需要监控的网站地址管理</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选择关键字</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需要监控的关键字管理</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预警方式</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预警发送的方式，如短信，邮箱</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系统管理</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监控网站配置</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监控网站的配置</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9600</w:t>
            </w: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代理服务器配置</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信息抓取的代理服务器配置</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关键字设置</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监控关键字的设置</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区域设置</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需要监控涉及到的区域，如涉及到郑州的</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人员信息设置</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设置需要监控的人员信息，如出现</w:t>
            </w:r>
            <w:r>
              <w:rPr>
                <w:rFonts w:hint="default" w:ascii="Times New Roman" w:hAnsi="Times New Roman" w:eastAsia="宋体" w:cs="Calibri"/>
                <w:kern w:val="2"/>
                <w:sz w:val="21"/>
                <w:szCs w:val="21"/>
                <w:lang w:val="en-US" w:eastAsia="zh-CN" w:bidi="ar"/>
              </w:rPr>
              <w:t>XX</w:t>
            </w:r>
            <w:r>
              <w:rPr>
                <w:rFonts w:hint="eastAsia" w:ascii="宋体" w:hAnsi="宋体" w:eastAsia="宋体" w:cs="宋体"/>
                <w:kern w:val="2"/>
                <w:sz w:val="21"/>
                <w:szCs w:val="21"/>
                <w:lang w:val="en-US" w:eastAsia="zh-CN" w:bidi="ar"/>
              </w:rPr>
              <w:t>的名字的信息需要抓取</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67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决策支持</w:t>
            </w: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决策首页</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决策首页</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通过决策首页展示事件信息，基础信息等信息的统计。</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18100</w:t>
            </w: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事件统计</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月统计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事件的月统计报表</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事件统计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系统所有的事件按照不同的状态进行统计</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红黄牌统计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按照事件办理过程中的办理超时情况进行统计。</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9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人口统计</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人口统计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主要是对系统中的人口信息按照不同的类型，不同的年龄段等信息进行统计</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6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党建统计</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党建统计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主要是对系统中的党建信息按照不同的类型进行统计</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组织统计</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新社会组织</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对新社会组织信息的统计</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非公企业个体工商户</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对非公企业个体工商户信息的统计</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机关国企事业单位</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对机关国企事业单位信息的统计</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场所统计</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房屋统计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对房屋信息的统计</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学校幼儿园</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对学校幼儿园信息的统计展示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医疗单位</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对医疗单位信息的统计展示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特殊行业</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对特殊行业信息的统计展示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重点区域</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对重点区域信息的统计展示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物品统计</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重点物件</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对重点物件信息的统计展示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重点设施</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对重点设施信息的统计展示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重点物品</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对重点物品信息的统计展示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社区设施</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对社区设施信息的统计展示</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短息平台</w:t>
            </w: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短信发送</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短信发送</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通过平台可以进行短信群发，短信备案</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已发短信</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已发短信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统计展示已经发送过的历史短信</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备案短信</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备案短信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备案的短信列表，可以进行发送</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1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用户分组</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用户分组</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对需要短信发送对象进行分组管理</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6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短信模板</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短信模板</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短信发送信息的模板，发送短信的时候可以快速的选择，发送。</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6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短信日志</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短信日志</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所有通过短信平台发送的短信，包括事件流转发送的短信</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短信统计</w:t>
            </w:r>
          </w:p>
        </w:tc>
        <w:tc>
          <w:tcPr>
            <w:tcW w:w="972"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短信统计</w:t>
            </w:r>
          </w:p>
        </w:tc>
        <w:tc>
          <w:tcPr>
            <w:tcW w:w="3617"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统计系统中所有已经发送的短信信息</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870" w:hRule="atLeast"/>
        </w:trPr>
        <w:tc>
          <w:tcPr>
            <w:tcW w:w="811" w:type="dxa"/>
            <w:vMerge w:val="restart"/>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lang w:val="en-US"/>
              </w:rPr>
            </w:pP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党建门户</w:t>
            </w: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通知公告</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用来实现对后台主管理者添加的通知公告信息内容进行列表展示。相关人员针对通知列表里的内容，进行详情查看的操作</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60000</w:t>
            </w:r>
          </w:p>
        </w:tc>
      </w:tr>
      <w:tr>
        <w:tblPrEx>
          <w:shd w:val="clear" w:color="auto" w:fill="auto"/>
          <w:tblLayout w:type="fixed"/>
          <w:tblCellMar>
            <w:top w:w="0" w:type="dxa"/>
            <w:left w:w="108" w:type="dxa"/>
            <w:bottom w:w="0" w:type="dxa"/>
            <w:right w:w="108" w:type="dxa"/>
          </w:tblCellMar>
        </w:tblPrEx>
        <w:trPr>
          <w:trHeight w:val="87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党建工作动态</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用来实现对后台添加的相关党组织的工作动态信息内容进行列表展示功能。相关人员针对党建工作动态列表里的内容，进行详情查看的操作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126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党员声音</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主要是对后台添加的歌颂文章以列表的形式进行展示。对党员声音里的歌颂列表进行详情查看的操作。党员可在这一功能模块里进行投稿的操作。被选中的稿子可以被用来展示在歌颂列表里</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3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党组织</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组织概况：主要是用来实现对后台添加的党组织概况信息内容进行展示，用户可进行数据内容查看的操作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3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党组织活动：主要是用来实现对后台添加的党组织活动内容根据活动信息时间节点等数据进行展示的功能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3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网格视图是指党组织相关信息以比较直观的网格按照区域进行展现的功能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73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专题活动</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主要是用来实现对后台添加的第一书记活动内容进行展示及用户可进行查看的操作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学习教育</w:t>
            </w: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知识及时分享</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在平台首页设立新闻板块，传达省、市、区各级精神，通过人工手动后台录入</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48000</w:t>
            </w: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学习专题活动</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“三严三实”：党员可以在此对“三严三实“这一活动的学习内容进行查看</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“两学一做”：党员可以在此对“两学一做“这一活动的学习内容进行查看</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87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组织在线学习</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区级管理员可以利用该平台播放党建教育影像资料，组织知识竞赛，针对各类群体进行有针对性的在线学习，学习进度同样采用积分管理</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87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经验宣传推广</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全区各党支部利用该平台上传自己的先进做法，区级和乡级管理员审核后可讲经验进行推广，文章的数量和质量计入乡镇党委工作积分</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考试中心</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用来展示后台添加的对组织架构内的党员进行在线考试，党员可对展示的考试内容进行操作提交及评分的操作功能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党员</w:t>
            </w:r>
            <w:r>
              <w:rPr>
                <w:rFonts w:hint="default" w:ascii="Times New Roman" w:hAnsi="Times New Roman" w:eastAsia="宋体" w:cs="Times New Roman"/>
                <w:kern w:val="2"/>
                <w:sz w:val="21"/>
                <w:szCs w:val="21"/>
                <w:lang w:val="en-US" w:eastAsia="zh-CN" w:bidi="ar"/>
              </w:rPr>
              <w:t>E</w:t>
            </w:r>
            <w:r>
              <w:rPr>
                <w:rFonts w:hint="eastAsia" w:ascii="Times New Roman" w:hAnsi="Times New Roman" w:eastAsia="宋体" w:cs="宋体"/>
                <w:kern w:val="2"/>
                <w:sz w:val="21"/>
                <w:szCs w:val="21"/>
                <w:lang w:val="en-US" w:eastAsia="zh-CN" w:bidi="ar"/>
              </w:rPr>
              <w:t>家</w:t>
            </w: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党员信息查询管理</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实现党员信息在线管理，能够及时准确调出党员年龄、地域分布、知识层面、积分情况等各类信息图表</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18100</w:t>
            </w:r>
          </w:p>
        </w:tc>
      </w:tr>
      <w:tr>
        <w:tblPrEx>
          <w:shd w:val="clear" w:color="auto" w:fill="auto"/>
          <w:tblLayout w:type="fixed"/>
          <w:tblCellMar>
            <w:top w:w="0" w:type="dxa"/>
            <w:left w:w="108" w:type="dxa"/>
            <w:bottom w:w="0" w:type="dxa"/>
            <w:right w:w="108" w:type="dxa"/>
          </w:tblCellMar>
        </w:tblPrEx>
        <w:trPr>
          <w:trHeight w:val="9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党员信息管理</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主要实现了主管理者对党员信息资料进行添加，上传及维护的操作功能。主要包括党员基本情况、党员等级、党内生活情况、党员资料变更、党员历程、党员积分等信息</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党员数据导入</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用来实现对原党员管理系统的相关党员的数据接口进行对接，主管理者可批量导入党员信息的操作功能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党员积分管理</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管理者通过后台对党员积分列表进行查看，并可对已添加的积分信息根据需求进行增删改查的操作。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民生平台</w:t>
            </w: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党建随手拍</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根据工作需要，在帮扶、组织生活等情况下随手拍下照片，形成工作纪实照片，可以配以简短文字描述和分类</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36000</w:t>
            </w: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三会一课</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主要是实现对三会一课内容进行列表展示的功能和详情查看</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5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活动管理</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此模块主要是用来实现对前台展示的活动内容进行添加及活动时间节点进行设置的操作功能，可进行增删改查维护操作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党建动态</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相关负责人可以在此模块对党建门户的动态信息内容进行添加提交的操作功能，支持信息的增删改查操作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通知公告</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主管理者可根据实际需求对要推送展示的通知公告信息内容进行添加上传维护的操作功能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文章管理</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主要是用来实现对平台展示的文章内容进行添加提交和维护的操作功能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文章类型</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平台管理者可在此模块对文章添加的类型进行设置添加的操作功能。志愿服务，微心愿等志愿服务模块</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党员工作</w:t>
            </w: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党员考勤</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党员签到分为党员轮流坐班签到、包村科级干部走访签到、会议签到三种。具体签到方式使用手机</w:t>
            </w:r>
            <w:r>
              <w:rPr>
                <w:rFonts w:hint="default" w:ascii="Times New Roman" w:hAnsi="Times New Roman" w:eastAsia="宋体" w:cs="Calibri"/>
                <w:kern w:val="2"/>
                <w:sz w:val="21"/>
                <w:szCs w:val="21"/>
                <w:lang w:val="en-US" w:eastAsia="zh-CN" w:bidi="ar"/>
              </w:rPr>
              <w:t>APP</w:t>
            </w:r>
            <w:r>
              <w:rPr>
                <w:rFonts w:hint="eastAsia" w:ascii="宋体" w:hAnsi="宋体" w:eastAsia="宋体" w:cs="宋体"/>
                <w:kern w:val="2"/>
                <w:sz w:val="21"/>
                <w:szCs w:val="21"/>
                <w:lang w:val="en-US" w:eastAsia="zh-CN" w:bidi="ar"/>
              </w:rPr>
              <w:t>进行签到</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38600</w:t>
            </w:r>
          </w:p>
        </w:tc>
      </w:tr>
      <w:tr>
        <w:tblPrEx>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我的提醒</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用来实现对未完成</w:t>
            </w:r>
            <w:r>
              <w:rPr>
                <w:rFonts w:hint="default" w:ascii="Times New Roman" w:hAnsi="Times New Roman" w:eastAsia="宋体" w:cs="Times New Roman"/>
                <w:kern w:val="2"/>
                <w:sz w:val="21"/>
                <w:szCs w:val="21"/>
                <w:lang w:val="en-US" w:eastAsia="zh-CN" w:bidi="ar"/>
              </w:rPr>
              <w:t> </w:t>
            </w:r>
            <w:r>
              <w:rPr>
                <w:rFonts w:hint="eastAsia" w:ascii="Times New Roman" w:hAnsi="Times New Roman" w:eastAsia="宋体" w:cs="宋体"/>
                <w:kern w:val="2"/>
                <w:sz w:val="21"/>
                <w:szCs w:val="21"/>
                <w:lang w:val="en-US" w:eastAsia="zh-CN" w:bidi="ar"/>
              </w:rPr>
              <w:t>事项提醒的功能，点击可查看详</w:t>
            </w:r>
            <w:r>
              <w:rPr>
                <w:rFonts w:hint="default" w:ascii="Times New Roman" w:hAnsi="Times New Roman" w:eastAsia="宋体" w:cs="Times New Roman"/>
                <w:kern w:val="2"/>
                <w:sz w:val="21"/>
                <w:szCs w:val="21"/>
                <w:lang w:val="en-US" w:eastAsia="zh-CN" w:bidi="ar"/>
              </w:rPr>
              <w:t> </w:t>
            </w:r>
            <w:r>
              <w:rPr>
                <w:rFonts w:hint="eastAsia" w:ascii="Times New Roman" w:hAnsi="Times New Roman" w:eastAsia="宋体" w:cs="宋体"/>
                <w:kern w:val="2"/>
                <w:sz w:val="21"/>
                <w:szCs w:val="21"/>
                <w:lang w:val="en-US" w:eastAsia="zh-CN" w:bidi="ar"/>
              </w:rPr>
              <w:t>情并进行操作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66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待办事项</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处主要是实现用户可以所有待办事项进行编辑和列表展现的功能</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9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工作审批</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用户可以在此查看工作的审批情况</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工作日志</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每日的工作日志可以在此进行添加和编辑，并且以列表形式进行展现</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工作计划</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用户可以在此对自身工作计划进行管理，主要包括工作计划的查看和增删改查等</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工作进度</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工作进度展现了党员个人工作的进展情况，党员个人可以进行查看。支持列表展现</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随手拍</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根据工作需要，在帮扶、组织生活等情况下随手拍下照片，形成工作纪实照片，可以配以简短文字描述和分类</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接待管理</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此处主要是对党务办公的接待信息进行管理，支持增删改查的操作</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公告管理</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此处主要是对党务办公的公告信息进行管理，支持信息的增删改查</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72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党务管理</w:t>
            </w: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“三会一课”监管</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利用图片、视频、语音留言等方式，对村级“三会一课”制度落实情况进行监管。由村级管理员权限上传相关信息</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shd w:val="clear" w:color="auto" w:fill="auto"/>
          <w:tblLayout w:type="fixed"/>
          <w:tblCellMar>
            <w:top w:w="0" w:type="dxa"/>
            <w:left w:w="108" w:type="dxa"/>
            <w:bottom w:w="0" w:type="dxa"/>
            <w:right w:w="108" w:type="dxa"/>
          </w:tblCellMar>
        </w:tblPrEx>
        <w:trPr>
          <w:trHeight w:val="93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党员积分管理</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结合我区“一编三定”工作法，对党员进行积分管理，做到积分情况便于录入，随时显示，定期以村为单位生成积分排名</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123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会议室</w:t>
            </w: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在线会议室</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在网页和</w:t>
            </w:r>
            <w:r>
              <w:rPr>
                <w:rFonts w:hint="default" w:ascii="Times New Roman" w:hAnsi="Times New Roman" w:eastAsia="宋体" w:cs="Calibri"/>
                <w:kern w:val="2"/>
                <w:sz w:val="21"/>
                <w:szCs w:val="21"/>
                <w:lang w:val="en-US" w:eastAsia="zh-CN" w:bidi="ar"/>
              </w:rPr>
              <w:t>APP</w:t>
            </w:r>
            <w:r>
              <w:rPr>
                <w:rFonts w:hint="eastAsia" w:ascii="宋体" w:hAnsi="宋体" w:eastAsia="宋体" w:cs="宋体"/>
                <w:kern w:val="2"/>
                <w:sz w:val="21"/>
                <w:szCs w:val="21"/>
                <w:lang w:val="en-US" w:eastAsia="zh-CN" w:bidi="ar"/>
              </w:rPr>
              <w:t>上实现分级论坛的功能，以村为单位建立党员“线上会议室”，并和党建地图联系起来，点开地图可以直接进入该村会议室，上级管理人员可以进入有管理权限的村会议室，发布工作或推送先进经验</w:t>
            </w:r>
          </w:p>
        </w:tc>
        <w:tc>
          <w:tcPr>
            <w:tcW w:w="1214" w:type="dxa"/>
            <w:tcBorders>
              <w:top w:val="single" w:color="000000" w:sz="4" w:space="0"/>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12000</w:t>
            </w: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系统后台</w:t>
            </w: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系统提醒机制</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系统预警管理、生日关怀、换届提醒、短信提醒</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18000</w:t>
            </w: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党组织管理</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党组织信息维护、网格管理维护、电子地图维护、组织积分</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系统设置</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账号管理、权限管理、数据备份、系统参数设置</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4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报表中心</w:t>
            </w:r>
          </w:p>
        </w:tc>
        <w:tc>
          <w:tcPr>
            <w:tcW w:w="4589" w:type="dxa"/>
            <w:gridSpan w:val="2"/>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党员信息统计表、“第一书记”相关表格</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55" w:hRule="atLeast"/>
        </w:trPr>
        <w:tc>
          <w:tcPr>
            <w:tcW w:w="811" w:type="dxa"/>
            <w:vMerge w:val="restart"/>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智慧社区平台</w:t>
            </w:r>
          </w:p>
        </w:tc>
        <w:tc>
          <w:tcPr>
            <w:tcW w:w="94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新闻公告</w:t>
            </w: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社区的动态、公告，新闻动态</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60000</w:t>
            </w:r>
          </w:p>
        </w:tc>
      </w:tr>
      <w:tr>
        <w:tblPrEx>
          <w:shd w:val="clear" w:color="auto" w:fill="auto"/>
          <w:tblLayout w:type="fixed"/>
          <w:tblCellMar>
            <w:top w:w="0" w:type="dxa"/>
            <w:left w:w="108" w:type="dxa"/>
            <w:bottom w:w="0" w:type="dxa"/>
            <w:right w:w="108" w:type="dxa"/>
          </w:tblCellMar>
        </w:tblPrEx>
        <w:trPr>
          <w:trHeight w:val="55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社区介绍</w:t>
            </w: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用文字、图片展示社区情况</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555"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社区党建</w:t>
            </w: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网上支部，党支部活动，党建资讯，党员教育，党员学习，社情反映</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90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便民服务</w:t>
            </w: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办事指南</w:t>
            </w:r>
            <w:r>
              <w:rPr>
                <w:rFonts w:hint="default" w:ascii="Times New Roman" w:hAnsi="Times New Roman" w:eastAsia="宋体" w:cs="Calibri"/>
                <w:kern w:val="2"/>
                <w:sz w:val="21"/>
                <w:szCs w:val="21"/>
                <w:lang w:val="en-US" w:eastAsia="zh-CN" w:bidi="ar"/>
              </w:rPr>
              <w:t>(</w:t>
            </w:r>
            <w:r>
              <w:rPr>
                <w:rFonts w:hint="eastAsia" w:ascii="宋体" w:hAnsi="宋体" w:eastAsia="宋体" w:cs="宋体"/>
                <w:kern w:val="2"/>
                <w:sz w:val="21"/>
                <w:szCs w:val="21"/>
                <w:lang w:val="en-US" w:eastAsia="zh-CN" w:bidi="ar"/>
              </w:rPr>
              <w:t>计划生育、城镇医保、社区低保、下岗失业金、再就业</w:t>
            </w:r>
            <w:r>
              <w:rPr>
                <w:rFonts w:hint="default" w:ascii="Times New Roman" w:hAnsi="Times New Roman" w:eastAsia="宋体" w:cs="Calibri"/>
                <w:kern w:val="2"/>
                <w:sz w:val="21"/>
                <w:szCs w:val="21"/>
                <w:lang w:val="en-US" w:eastAsia="zh-CN" w:bidi="ar"/>
              </w:rPr>
              <w:t>)</w:t>
            </w:r>
            <w:r>
              <w:rPr>
                <w:rFonts w:hint="eastAsia" w:ascii="宋体" w:hAnsi="宋体" w:eastAsia="宋体" w:cs="宋体"/>
                <w:kern w:val="2"/>
                <w:sz w:val="21"/>
                <w:szCs w:val="21"/>
                <w:lang w:val="en-US" w:eastAsia="zh-CN" w:bidi="ar"/>
              </w:rPr>
              <w:t>，便民服务（家庭保洁、保姆月嫂、管道维修、水电维修、干洗、家教），普惠金融，社区导购，生活交费</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综合治理</w:t>
            </w: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综治新闻，安全知识，法律法规</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文体活动</w:t>
            </w: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社区活动，志愿活动，协会活动，物业活动等</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养老服务</w:t>
            </w: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居家养老、托老服务、养老中心</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卫生服务</w:t>
            </w: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健康档案、家庭医生、服务中心</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儿童服务</w:t>
            </w: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服务中心</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特色旅游</w:t>
            </w: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旅游信息</w:t>
            </w:r>
          </w:p>
        </w:tc>
        <w:tc>
          <w:tcPr>
            <w:tcW w:w="1214" w:type="dxa"/>
            <w:vMerge w:val="restart"/>
            <w:tcBorders>
              <w:top w:val="nil"/>
              <w:left w:val="nil"/>
              <w:bottom w:val="nil"/>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lang w:val="en-US"/>
              </w:rPr>
            </w:pPr>
          </w:p>
        </w:tc>
      </w:tr>
      <w:tr>
        <w:tblPrEx>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花木供求</w:t>
            </w: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花木供应，花木采购</w:t>
            </w:r>
          </w:p>
        </w:tc>
        <w:tc>
          <w:tcPr>
            <w:tcW w:w="1214" w:type="dxa"/>
            <w:vMerge w:val="continue"/>
            <w:tcBorders>
              <w:top w:val="nil"/>
              <w:left w:val="nil"/>
              <w:bottom w:val="nil"/>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社区地图</w:t>
            </w: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党支部分布，小区或村分布，商户分布</w:t>
            </w:r>
          </w:p>
        </w:tc>
        <w:tc>
          <w:tcPr>
            <w:tcW w:w="1214" w:type="dxa"/>
            <w:vMerge w:val="continue"/>
            <w:tcBorders>
              <w:top w:val="nil"/>
              <w:left w:val="nil"/>
              <w:bottom w:val="nil"/>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111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快捷服务</w:t>
            </w: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eastAsia" w:ascii="Times New Roman" w:hAnsi="Times New Roman" w:eastAsia="宋体" w:cs="宋体"/>
                <w:kern w:val="2"/>
                <w:sz w:val="21"/>
                <w:szCs w:val="21"/>
                <w:lang w:val="en-US" w:eastAsia="zh-CN" w:bidi="ar"/>
              </w:rPr>
              <w:t>常用查询预订（快递查询、火车票、机票预订、充话费、酒店查询、违章查询、地图、景点），附近查询（附近加油站、附近停车场、附近医院、附近要点、附近网吧、附近电影院、附近银行、附近营业厅）</w:t>
            </w:r>
          </w:p>
        </w:tc>
        <w:tc>
          <w:tcPr>
            <w:tcW w:w="1214" w:type="dxa"/>
            <w:vMerge w:val="continue"/>
            <w:tcBorders>
              <w:top w:val="nil"/>
              <w:left w:val="nil"/>
              <w:bottom w:val="nil"/>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480" w:hRule="atLeast"/>
        </w:trPr>
        <w:tc>
          <w:tcPr>
            <w:tcW w:w="811" w:type="dxa"/>
            <w:vMerge w:val="restart"/>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大数据综合分析</w:t>
            </w:r>
          </w:p>
        </w:tc>
        <w:tc>
          <w:tcPr>
            <w:tcW w:w="944" w:type="dxa"/>
            <w:vMerge w:val="restart"/>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建立建全基础信息数据库、党建数据库、网格管理数据库，搭建大数据平台，辅助社区治理，方便指挥调度</w:t>
            </w: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1 </w:t>
            </w:r>
            <w:r>
              <w:rPr>
                <w:rFonts w:hint="eastAsia" w:ascii="宋体" w:hAnsi="宋体" w:eastAsia="宋体" w:cs="宋体"/>
                <w:kern w:val="2"/>
                <w:sz w:val="21"/>
                <w:szCs w:val="21"/>
                <w:lang w:val="en-US" w:eastAsia="zh-CN" w:bidi="ar"/>
              </w:rPr>
              <w:t>常住人口分析</w:t>
            </w:r>
          </w:p>
        </w:tc>
        <w:tc>
          <w:tcPr>
            <w:tcW w:w="1214" w:type="dxa"/>
            <w:vMerge w:val="restart"/>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36000</w:t>
            </w:r>
          </w:p>
        </w:tc>
      </w:tr>
      <w:tr>
        <w:tblPrEx>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2 </w:t>
            </w:r>
            <w:r>
              <w:rPr>
                <w:rFonts w:hint="eastAsia" w:ascii="宋体" w:hAnsi="宋体" w:eastAsia="宋体" w:cs="宋体"/>
                <w:kern w:val="2"/>
                <w:sz w:val="21"/>
                <w:szCs w:val="21"/>
                <w:lang w:val="en-US" w:eastAsia="zh-CN" w:bidi="ar"/>
              </w:rPr>
              <w:t>特殊人群及组织分析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3 </w:t>
            </w:r>
            <w:r>
              <w:rPr>
                <w:rFonts w:hint="eastAsia" w:ascii="宋体" w:hAnsi="宋体" w:eastAsia="宋体" w:cs="宋体"/>
                <w:kern w:val="2"/>
                <w:sz w:val="21"/>
                <w:szCs w:val="21"/>
                <w:lang w:val="en-US" w:eastAsia="zh-CN" w:bidi="ar"/>
              </w:rPr>
              <w:t>代办业务分析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4 </w:t>
            </w:r>
            <w:r>
              <w:rPr>
                <w:rFonts w:hint="eastAsia" w:ascii="宋体" w:hAnsi="宋体" w:eastAsia="宋体" w:cs="宋体"/>
                <w:kern w:val="2"/>
                <w:sz w:val="21"/>
                <w:szCs w:val="21"/>
                <w:lang w:val="en-US" w:eastAsia="zh-CN" w:bidi="ar"/>
              </w:rPr>
              <w:t>业务考核分析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5 </w:t>
            </w:r>
            <w:r>
              <w:rPr>
                <w:rFonts w:hint="eastAsia" w:ascii="宋体" w:hAnsi="宋体" w:eastAsia="宋体" w:cs="宋体"/>
                <w:kern w:val="2"/>
                <w:sz w:val="21"/>
                <w:szCs w:val="21"/>
                <w:lang w:val="en-US" w:eastAsia="zh-CN" w:bidi="ar"/>
              </w:rPr>
              <w:t>党务服务分析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6 </w:t>
            </w:r>
            <w:r>
              <w:rPr>
                <w:rFonts w:hint="eastAsia" w:ascii="宋体" w:hAnsi="宋体" w:eastAsia="宋体" w:cs="宋体"/>
                <w:kern w:val="2"/>
                <w:sz w:val="21"/>
                <w:szCs w:val="21"/>
                <w:lang w:val="en-US" w:eastAsia="zh-CN" w:bidi="ar"/>
              </w:rPr>
              <w:t>案件受理分析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7 </w:t>
            </w:r>
            <w:r>
              <w:rPr>
                <w:rFonts w:hint="eastAsia" w:ascii="宋体" w:hAnsi="宋体" w:eastAsia="宋体" w:cs="宋体"/>
                <w:kern w:val="2"/>
                <w:sz w:val="21"/>
                <w:szCs w:val="21"/>
                <w:lang w:val="en-US" w:eastAsia="zh-CN" w:bidi="ar"/>
              </w:rPr>
              <w:t>案件处理情况分析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8 </w:t>
            </w:r>
            <w:r>
              <w:rPr>
                <w:rFonts w:hint="eastAsia" w:ascii="宋体" w:hAnsi="宋体" w:eastAsia="宋体" w:cs="宋体"/>
                <w:kern w:val="2"/>
                <w:sz w:val="21"/>
                <w:szCs w:val="21"/>
                <w:lang w:val="en-US" w:eastAsia="zh-CN" w:bidi="ar"/>
              </w:rPr>
              <w:t>就业培训分析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9 </w:t>
            </w:r>
            <w:r>
              <w:rPr>
                <w:rFonts w:hint="eastAsia" w:ascii="宋体" w:hAnsi="宋体" w:eastAsia="宋体" w:cs="宋体"/>
                <w:kern w:val="2"/>
                <w:sz w:val="21"/>
                <w:szCs w:val="21"/>
                <w:lang w:val="en-US" w:eastAsia="zh-CN" w:bidi="ar"/>
              </w:rPr>
              <w:t>社区宣传工作分析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10 </w:t>
            </w:r>
            <w:r>
              <w:rPr>
                <w:rFonts w:hint="eastAsia" w:ascii="宋体" w:hAnsi="宋体" w:eastAsia="宋体" w:cs="宋体"/>
                <w:kern w:val="2"/>
                <w:sz w:val="21"/>
                <w:szCs w:val="21"/>
                <w:lang w:val="en-US" w:eastAsia="zh-CN" w:bidi="ar"/>
              </w:rPr>
              <w:t>文体活动组织分析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11 </w:t>
            </w:r>
            <w:r>
              <w:rPr>
                <w:rFonts w:hint="eastAsia" w:ascii="宋体" w:hAnsi="宋体" w:eastAsia="宋体" w:cs="宋体"/>
                <w:kern w:val="2"/>
                <w:sz w:val="21"/>
                <w:szCs w:val="21"/>
                <w:lang w:val="en-US" w:eastAsia="zh-CN" w:bidi="ar"/>
              </w:rPr>
              <w:t>社区卫生情况分析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12 </w:t>
            </w:r>
            <w:r>
              <w:rPr>
                <w:rFonts w:hint="eastAsia" w:ascii="宋体" w:hAnsi="宋体" w:eastAsia="宋体" w:cs="宋体"/>
                <w:kern w:val="2"/>
                <w:sz w:val="21"/>
                <w:szCs w:val="21"/>
                <w:lang w:val="en-US" w:eastAsia="zh-CN" w:bidi="ar"/>
              </w:rPr>
              <w:t>社区养老分析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13 </w:t>
            </w:r>
            <w:r>
              <w:rPr>
                <w:rFonts w:hint="eastAsia" w:ascii="宋体" w:hAnsi="宋体" w:eastAsia="宋体" w:cs="宋体"/>
                <w:kern w:val="2"/>
                <w:sz w:val="21"/>
                <w:szCs w:val="21"/>
                <w:lang w:val="en-US" w:eastAsia="zh-CN" w:bidi="ar"/>
              </w:rPr>
              <w:t>社区儿童情况分析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14 </w:t>
            </w:r>
            <w:r>
              <w:rPr>
                <w:rFonts w:hint="eastAsia" w:ascii="宋体" w:hAnsi="宋体" w:eastAsia="宋体" w:cs="宋体"/>
                <w:kern w:val="2"/>
                <w:sz w:val="21"/>
                <w:szCs w:val="21"/>
                <w:lang w:val="en-US" w:eastAsia="zh-CN" w:bidi="ar"/>
              </w:rPr>
              <w:t>社区老师情况分析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15 </w:t>
            </w:r>
            <w:r>
              <w:rPr>
                <w:rFonts w:hint="eastAsia" w:ascii="宋体" w:hAnsi="宋体" w:eastAsia="宋体" w:cs="宋体"/>
                <w:kern w:val="2"/>
                <w:sz w:val="21"/>
                <w:szCs w:val="21"/>
                <w:lang w:val="en-US" w:eastAsia="zh-CN" w:bidi="ar"/>
              </w:rPr>
              <w:t>社区志愿组织分析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16 </w:t>
            </w:r>
            <w:r>
              <w:rPr>
                <w:rFonts w:hint="eastAsia" w:ascii="宋体" w:hAnsi="宋体" w:eastAsia="宋体" w:cs="宋体"/>
                <w:kern w:val="2"/>
                <w:sz w:val="21"/>
                <w:szCs w:val="21"/>
                <w:lang w:val="en-US" w:eastAsia="zh-CN" w:bidi="ar"/>
              </w:rPr>
              <w:t>志愿活动分析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17 </w:t>
            </w:r>
            <w:r>
              <w:rPr>
                <w:rFonts w:hint="eastAsia" w:ascii="宋体" w:hAnsi="宋体" w:eastAsia="宋体" w:cs="宋体"/>
                <w:kern w:val="2"/>
                <w:sz w:val="21"/>
                <w:szCs w:val="21"/>
                <w:lang w:val="en-US" w:eastAsia="zh-CN" w:bidi="ar"/>
              </w:rPr>
              <w:t>党员、党支部分析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18 </w:t>
            </w:r>
            <w:r>
              <w:rPr>
                <w:rFonts w:hint="eastAsia" w:ascii="宋体" w:hAnsi="宋体" w:eastAsia="宋体" w:cs="宋体"/>
                <w:kern w:val="2"/>
                <w:sz w:val="21"/>
                <w:szCs w:val="21"/>
                <w:lang w:val="en-US" w:eastAsia="zh-CN" w:bidi="ar"/>
              </w:rPr>
              <w:t>党务活动分析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80" w:hRule="atLeast"/>
        </w:trPr>
        <w:tc>
          <w:tcPr>
            <w:tcW w:w="811" w:type="dxa"/>
            <w:vMerge w:val="continue"/>
            <w:tcBorders>
              <w:top w:val="nil"/>
              <w:left w:val="single" w:color="000000" w:sz="12" w:space="0"/>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944" w:type="dxa"/>
            <w:vMerge w:val="continue"/>
            <w:tcBorders>
              <w:top w:val="nil"/>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c>
          <w:tcPr>
            <w:tcW w:w="5669" w:type="dxa"/>
            <w:gridSpan w:val="3"/>
            <w:tcBorders>
              <w:top w:val="single" w:color="000000" w:sz="4" w:space="0"/>
              <w:left w:val="nil"/>
              <w:bottom w:val="single" w:color="000000" w:sz="4"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rPr>
            </w:pPr>
            <w:r>
              <w:rPr>
                <w:rFonts w:hint="default" w:ascii="Times New Roman" w:hAnsi="Times New Roman" w:eastAsia="宋体" w:cs="Times New Roman"/>
                <w:kern w:val="2"/>
                <w:sz w:val="21"/>
                <w:szCs w:val="21"/>
                <w:lang w:val="en-US" w:eastAsia="zh-CN" w:bidi="ar"/>
              </w:rPr>
              <w:t xml:space="preserve">19 </w:t>
            </w:r>
            <w:r>
              <w:rPr>
                <w:rFonts w:hint="eastAsia" w:ascii="宋体" w:hAnsi="宋体" w:eastAsia="宋体" w:cs="宋体"/>
                <w:kern w:val="2"/>
                <w:sz w:val="21"/>
                <w:szCs w:val="21"/>
                <w:lang w:val="en-US" w:eastAsia="zh-CN" w:bidi="ar"/>
              </w:rPr>
              <w:t>党员学习分析</w:t>
            </w:r>
          </w:p>
        </w:tc>
        <w:tc>
          <w:tcPr>
            <w:tcW w:w="1214" w:type="dxa"/>
            <w:vMerge w:val="continue"/>
            <w:tcBorders>
              <w:top w:val="nil"/>
              <w:left w:val="nil"/>
              <w:bottom w:val="single" w:color="000000" w:sz="4" w:space="0"/>
              <w:right w:val="single" w:color="000000" w:sz="12" w:space="0"/>
            </w:tcBorders>
            <w:shd w:val="clear" w:color="auto" w:fill="auto"/>
            <w:tcMar>
              <w:top w:w="15" w:type="dxa"/>
              <w:left w:w="15" w:type="dxa"/>
              <w:bottom w:w="15" w:type="dxa"/>
              <w:right w:w="15" w:type="dxa"/>
            </w:tcMar>
            <w:vAlign w:val="center"/>
          </w:tcPr>
          <w:p>
            <w:pPr>
              <w:keepNext w:val="0"/>
              <w:keepLines w:val="0"/>
              <w:suppressLineNumbers w:val="0"/>
              <w:spacing w:before="0" w:beforeAutospacing="0" w:after="0" w:afterAutospacing="0"/>
              <w:ind w:left="0" w:right="0"/>
              <w:rPr>
                <w:rFonts w:hint="default" w:ascii="Calibri" w:hAnsi="Calibri" w:cs="Times New Roman"/>
                <w:sz w:val="20"/>
                <w:szCs w:val="20"/>
              </w:rPr>
            </w:pPr>
          </w:p>
        </w:tc>
      </w:tr>
      <w:tr>
        <w:tblPrEx>
          <w:shd w:val="clear" w:color="auto" w:fill="auto"/>
          <w:tblLayout w:type="fixed"/>
          <w:tblCellMar>
            <w:top w:w="0" w:type="dxa"/>
            <w:left w:w="108" w:type="dxa"/>
            <w:bottom w:w="0" w:type="dxa"/>
            <w:right w:w="108" w:type="dxa"/>
          </w:tblCellMar>
        </w:tblPrEx>
        <w:trPr>
          <w:trHeight w:val="435" w:hRule="atLeast"/>
        </w:trPr>
        <w:tc>
          <w:tcPr>
            <w:tcW w:w="811" w:type="dxa"/>
            <w:tcBorders>
              <w:top w:val="single" w:color="000000" w:sz="4" w:space="0"/>
              <w:left w:val="single" w:color="000000" w:sz="12" w:space="0"/>
              <w:bottom w:val="single" w:color="000000" w:sz="12"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eastAsia" w:ascii="Times New Roman" w:hAnsi="Times New Roman" w:eastAsia="宋体" w:cs="宋体"/>
                <w:kern w:val="2"/>
                <w:sz w:val="21"/>
                <w:szCs w:val="21"/>
                <w:lang w:val="en-US" w:eastAsia="zh-CN" w:bidi="ar"/>
              </w:rPr>
              <w:t>合计</w:t>
            </w:r>
          </w:p>
        </w:tc>
        <w:tc>
          <w:tcPr>
            <w:tcW w:w="6613" w:type="dxa"/>
            <w:gridSpan w:val="4"/>
            <w:tcBorders>
              <w:top w:val="single" w:color="000000" w:sz="4" w:space="0"/>
              <w:left w:val="nil"/>
              <w:bottom w:val="single" w:color="000000" w:sz="12" w:space="0"/>
              <w:right w:val="single" w:color="000000" w:sz="4"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left"/>
              <w:rPr>
                <w:rFonts w:hint="default"/>
                <w:lang w:val="en-US"/>
              </w:rPr>
            </w:pPr>
          </w:p>
        </w:tc>
        <w:tc>
          <w:tcPr>
            <w:tcW w:w="1214" w:type="dxa"/>
            <w:tcBorders>
              <w:top w:val="single" w:color="000000" w:sz="4" w:space="0"/>
              <w:left w:val="nil"/>
              <w:bottom w:val="single" w:color="000000" w:sz="12" w:space="0"/>
              <w:right w:val="single" w:color="000000" w:sz="12" w:space="0"/>
            </w:tcBorders>
            <w:shd w:val="clear" w:color="auto" w:fill="auto"/>
            <w:tcMar>
              <w:top w:w="15" w:type="dxa"/>
              <w:left w:w="15" w:type="dxa"/>
              <w:bottom w:w="15" w:type="dxa"/>
              <w:right w:w="15" w:type="dxa"/>
            </w:tcMar>
            <w:vAlign w:val="center"/>
          </w:tcPr>
          <w:p>
            <w:pPr>
              <w:keepNext w:val="0"/>
              <w:keepLines w:val="0"/>
              <w:widowControl w:val="0"/>
              <w:suppressLineNumbers w:val="0"/>
              <w:spacing w:before="0" w:beforeAutospacing="0" w:after="0" w:afterAutospacing="0"/>
              <w:ind w:left="0" w:right="0"/>
              <w:jc w:val="center"/>
              <w:rPr>
                <w:rFonts w:hint="default"/>
              </w:rPr>
            </w:pPr>
            <w:r>
              <w:rPr>
                <w:rFonts w:hint="default" w:ascii="Times New Roman" w:hAnsi="Times New Roman" w:eastAsia="宋体" w:cs="Times New Roman"/>
                <w:kern w:val="2"/>
                <w:sz w:val="21"/>
                <w:szCs w:val="21"/>
                <w:lang w:val="en-US" w:eastAsia="zh-CN" w:bidi="ar"/>
              </w:rPr>
              <w:t>985000</w:t>
            </w:r>
          </w:p>
        </w:tc>
      </w:tr>
    </w:tbl>
    <w:p>
      <w:pPr>
        <w:jc w:val="right"/>
        <w:rPr>
          <w:rFonts w:hint="eastAsia"/>
          <w:lang w:val="en-US" w:eastAsia="zh-CN"/>
        </w:rPr>
      </w:pPr>
    </w:p>
    <w:p>
      <w:pPr>
        <w:jc w:val="right"/>
        <w:rPr>
          <w:rFonts w:hint="eastAsia"/>
          <w:lang w:val="en-US" w:eastAsia="zh-CN"/>
        </w:rPr>
      </w:pPr>
      <w:r>
        <w:rPr>
          <w:rFonts w:hint="eastAsia"/>
          <w:lang w:val="en-US" w:eastAsia="zh-CN"/>
        </w:rPr>
        <w:t>河南新兵锋软件科技有限公司</w:t>
      </w:r>
    </w:p>
    <w:p>
      <w:pPr>
        <w:jc w:val="right"/>
        <w:rPr>
          <w:rFonts w:hint="default"/>
          <w:lang w:val="en-US" w:eastAsia="zh-CN"/>
        </w:rPr>
      </w:pPr>
      <w:r>
        <w:rPr>
          <w:rFonts w:hint="eastAsia"/>
          <w:lang w:val="en-US" w:eastAsia="zh-CN"/>
        </w:rPr>
        <w:t>2019年3月22日</w:t>
      </w:r>
    </w:p>
    <w:sectPr>
      <w:pgSz w:w="12240" w:h="15840"/>
      <w:pgMar w:top="1440" w:right="1800" w:bottom="1440" w:left="1800" w:header="720" w:footer="72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711FCB"/>
    <w:rsid w:val="50FB7DE3"/>
    <w:rsid w:val="56234B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2019-03-25T07:38:27Z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