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hAnsi="宋体"/>
          <w:b/>
          <w:bCs/>
          <w:sz w:val="40"/>
          <w:szCs w:val="40"/>
          <w:lang w:val="en-US" w:eastAsia="zh-CN"/>
        </w:rPr>
      </w:pPr>
      <w:r>
        <w:rPr>
          <w:rFonts w:hint="eastAsia" w:hAnsi="宋体"/>
          <w:b/>
          <w:bCs/>
          <w:sz w:val="40"/>
          <w:szCs w:val="40"/>
          <w:lang w:val="en-US" w:eastAsia="zh-CN"/>
        </w:rPr>
        <w:t>长招采竞字【2019】 014 号</w:t>
      </w:r>
    </w:p>
    <w:p>
      <w:pPr>
        <w:autoSpaceDE w:val="0"/>
        <w:autoSpaceDN w:val="0"/>
        <w:adjustRightInd w:val="0"/>
        <w:jc w:val="center"/>
        <w:rPr>
          <w:rFonts w:hint="eastAsia" w:hAnsi="宋体"/>
          <w:b/>
          <w:bCs/>
          <w:sz w:val="40"/>
          <w:szCs w:val="40"/>
          <w:lang w:eastAsia="zh-CN"/>
        </w:rPr>
      </w:pPr>
      <w:r>
        <w:rPr>
          <w:rFonts w:hint="eastAsia" w:hAnsi="宋体"/>
          <w:b/>
          <w:bCs/>
          <w:sz w:val="40"/>
          <w:szCs w:val="40"/>
          <w:lang w:val="en-US" w:eastAsia="zh-CN"/>
        </w:rPr>
        <w:t>公务用车平台招聘服务机构</w:t>
      </w:r>
    </w:p>
    <w:p>
      <w:pPr>
        <w:autoSpaceDE w:val="0"/>
        <w:autoSpaceDN w:val="0"/>
        <w:adjustRightInd w:val="0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bCs/>
          <w:sz w:val="40"/>
          <w:szCs w:val="40"/>
        </w:rPr>
        <w:t>竞争性谈判公告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长葛市公共资源交易中心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受长葛市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机关事务管理局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的委托，就“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公务用车平台招聘服务机构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”项目进行竞争性谈判，欢迎合格的竞标人前来竞标。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一、项目概况及范围</w:t>
      </w:r>
    </w:p>
    <w:p>
      <w:pPr>
        <w:autoSpaceDE w:val="0"/>
        <w:autoSpaceDN w:val="0"/>
        <w:adjustRightInd w:val="0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1.1项目名称</w:t>
      </w:r>
      <w:r>
        <w:rPr>
          <w:rFonts w:hint="eastAsia" w:ascii="仿宋" w:hAnsi="仿宋" w:eastAsia="仿宋" w:cs="仿宋"/>
          <w:bCs/>
          <w:color w:val="33333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公务用车平台招聘服务机构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1.2项目编号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长招采竞字【2019】 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号</w:t>
      </w:r>
    </w:p>
    <w:p>
      <w:pPr>
        <w:pStyle w:val="3"/>
        <w:spacing w:before="0" w:beforeAutospacing="0" w:after="0" w:afterAutospacing="0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1.3标段划分：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本项目分为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一个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标包</w:t>
      </w:r>
    </w:p>
    <w:p>
      <w:pPr>
        <w:widowControl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1.4采购控制价：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93240.00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元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1.5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采购内容: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  <w:t>公务用车平台招聘服务机构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1.6服务期：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</w:rPr>
        <w:t>1.7采购范围：</w:t>
      </w:r>
      <w:r>
        <w:rPr>
          <w:rFonts w:hint="eastAsia" w:ascii="仿宋" w:hAnsi="仿宋" w:eastAsia="仿宋" w:cs="仿宋_GB2312"/>
          <w:sz w:val="32"/>
          <w:szCs w:val="32"/>
        </w:rPr>
        <w:t>本项目招标文件、补充文件（如有）、技术参数及答疑纪要等列明的所有内容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二、需要落实的政府采购政策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本项目落实节能环保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、中小微型企业扶持、支持监狱企业发展、残疾人福利性单位扶持等相关政府采购政策。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三、竞标人资格要求</w:t>
      </w:r>
    </w:p>
    <w:p>
      <w:pPr>
        <w:widowControl/>
        <w:ind w:firstLine="643" w:firstLineChars="200"/>
        <w:jc w:val="left"/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3</w:t>
      </w:r>
      <w:r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.1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符合《政府采购法》第二十二条之规定；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bidi="ar"/>
        </w:rPr>
        <w:t>3.2</w:t>
      </w: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 w:bidi="ar"/>
        </w:rPr>
        <w:t>具有相应的经营范围和实施该项目的能力，同时具有劳务派遣经营许可证与服务许可证。（提供企业法人营业执照副本正件复印件，法人身份证复印件）；</w:t>
      </w:r>
    </w:p>
    <w:p>
      <w:pPr>
        <w:pStyle w:val="3"/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" w:hAnsi="楷体" w:eastAsia="楷体" w:cs="楷体"/>
          <w:b/>
          <w:sz w:val="32"/>
          <w:szCs w:val="32"/>
          <w:shd w:val="clear" w:color="auto" w:fill="FFFFFF"/>
          <w:lang w:val="en-US" w:eastAsia="zh-CN" w:bidi="ar"/>
        </w:rPr>
        <w:t>3.3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zh-CN" w:bidi="ar"/>
        </w:rPr>
        <w:t>未被列入“信用中国”网站失信被执行人、重大税收违法案件当事人名单，“中国政府采购网” 政府采购严重违法失信行为记录名单，“国家企业信用信息公示系统”经营异常名录或严重失信黑名单的供应商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 w:bidi="ar"/>
        </w:rPr>
        <w:t>；</w:t>
      </w:r>
    </w:p>
    <w:p>
      <w:pPr>
        <w:widowControl/>
        <w:ind w:firstLine="643" w:firstLineChars="200"/>
        <w:jc w:val="left"/>
        <w:rPr>
          <w:rFonts w:hint="eastAsia" w:eastAsia="仿宋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本项目不接受联合体投标。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四．竞争性谈判报名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4.1报名时间：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在响应文件递交截止时间前均可报名。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shd w:val="clear" w:color="auto" w:fill="FFFFFF"/>
          <w:lang w:bidi="ar"/>
        </w:rPr>
        <w:t>4.2报名方式：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网上报名。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1）注册：持CA数字认证证书，登录【全国公共资源交易平台（河南省•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（2）报名及谈判文件获取：报名期限内，登录【全国公共资源交易平台（河南省·许昌市）】“投标人/竞标人登录”入口（http://221.14.6.70:8088/ggzy/）报名，自行下载本项目谈判文件。（详见网站首页“常见问题解答-交易系统操作手册”）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五．谈判文件的获取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5.1谈判文件的下载：报名期限内，竞标人登录《全国公共资源交易平台（河南省•许昌市）》自行下载本项目谈判文件。</w:t>
      </w:r>
    </w:p>
    <w:p>
      <w:pPr>
        <w:widowControl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5.2本项目实行资格后审，资格后审所需资料详见谈判文件。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六．谈判响应文件的递交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6.1谈判响应文件递交的截止时间：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2019年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ar"/>
        </w:rPr>
        <w:t>分。</w:t>
      </w:r>
    </w:p>
    <w:p>
      <w:pPr>
        <w:widowControl/>
        <w:ind w:firstLine="482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 xml:space="preserve"> 6.2开标地点：长葛市葛天大道东段商务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区6号楼开标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ar"/>
        </w:rPr>
        <w:t>室。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6.3逾期送达的或者未按谈判文件要求密封的谈判响应文件，采购人不予受理。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6.4未通过全国公共资源交易平台（河南省·许昌市）下载谈判文件的竞标人，其谈判响应文件不予受理。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七．发布公告的媒介</w:t>
      </w:r>
    </w:p>
    <w:p>
      <w:pPr>
        <w:pStyle w:val="3"/>
        <w:spacing w:before="0" w:beforeAutospacing="0" w:after="0" w:afterAutospacing="0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《河南省政府采购网》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《全国公共资源交易平台（河南省·许昌市）》、《长葛市人民政府门户网站》。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八、公告期限：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自本公告发布之日起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3个工作日。</w:t>
      </w:r>
    </w:p>
    <w:p>
      <w:pPr>
        <w:pStyle w:val="3"/>
        <w:shd w:val="clear" w:color="auto" w:fill="FFFFFF"/>
        <w:spacing w:before="0" w:beforeAutospacing="0" w:after="0" w:afterAutospacing="0" w:line="330" w:lineRule="atLeast"/>
        <w:ind w:firstLine="640" w:firstLineChars="200"/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九.采购人及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  <w:lang w:eastAsia="zh-CN"/>
        </w:rPr>
        <w:t>集采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代理机构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  <w:t>长葛市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 w:bidi="ar"/>
        </w:rPr>
        <w:t>机关事务管理局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张先生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17630308168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采购单位地址：河南省长葛市葛天大道</w:t>
      </w:r>
    </w:p>
    <w:p>
      <w:pPr>
        <w:widowControl/>
        <w:shd w:val="clear" w:color="auto" w:fill="FFFFFF"/>
        <w:ind w:firstLine="64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 集采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长葛市公共资源交易中心</w:t>
      </w:r>
    </w:p>
    <w:p>
      <w:pPr>
        <w:pStyle w:val="3"/>
        <w:spacing w:before="0" w:beforeAutospacing="0" w:after="0" w:afterAutospacing="0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别提示：1、所有潜在竞标人单位请时刻关注全国公共资源交易平台（河南省.许昌市），澄清、答疑、变更均在全国公共资源交易平台（河南省.许昌市）发布，不再另行通知。如未及时查看影响其投标，后果自负。</w:t>
      </w:r>
    </w:p>
    <w:p>
      <w:pPr>
        <w:pStyle w:val="3"/>
        <w:spacing w:before="0" w:beforeAutospacing="0" w:after="0" w:afterAutospacing="0"/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2、各竞标人对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提供的服务不满意，或认为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集采机构</w:t>
      </w:r>
      <w:r>
        <w:rPr>
          <w:rFonts w:hint="eastAsia" w:ascii="仿宋_GB2312" w:eastAsia="仿宋_GB2312"/>
          <w:color w:val="000000"/>
          <w:sz w:val="32"/>
          <w:szCs w:val="32"/>
        </w:rPr>
        <w:t>在服务过程中有不当行为的，可致电长葛市公共资源交易管理委员会办公室监管股（0374-6189576），经查实后将视情况作出处理。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2C6B"/>
    <w:rsid w:val="214E12AC"/>
    <w:rsid w:val="74F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黑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2019-03-22T00:42:00Z</dcterms:created>
  <dc:creator>长葛市公共资源交易中心:周幸</dc:creator>
  <cp:lastModifiedBy>长葛市公共资源交易中心:周幸</cp:lastModifiedBy>
  <dcterms:modified xsi:type="dcterms:W3CDTF">2019-03-26T00:43:40Z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