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bidi w:val="0"/>
        <w:ind w:leftChars="0" w:right="34" w:rightChars="16"/>
        <w:jc w:val="center"/>
        <w:rPr>
          <w:rFonts w:hint="eastAsia"/>
        </w:rPr>
      </w:pPr>
      <w:r>
        <w:rPr>
          <w:rFonts w:hint="eastAsia"/>
        </w:rPr>
        <w:t>第</w:t>
      </w:r>
      <w:r>
        <w:rPr>
          <w:rFonts w:hint="eastAsia"/>
          <w:lang w:eastAsia="zh-CN"/>
        </w:rPr>
        <w:t>二</w:t>
      </w:r>
      <w:r>
        <w:rPr>
          <w:rFonts w:hint="eastAsia"/>
        </w:rPr>
        <w:t>次报价一览表</w:t>
      </w:r>
    </w:p>
    <w:p>
      <w:pPr>
        <w:spacing w:line="500" w:lineRule="exact"/>
        <w:rPr>
          <w:rFonts w:hint="eastAsia" w:ascii="仿宋_GB2312" w:hAnsi="仿宋_GB2312" w:eastAsia="仿宋_GB2312" w:cs="仿宋_GB2312"/>
          <w:b/>
          <w:sz w:val="24"/>
          <w:szCs w:val="24"/>
        </w:rPr>
      </w:pPr>
    </w:p>
    <w:tbl>
      <w:tblPr>
        <w:tblStyle w:val="18"/>
        <w:tblW w:w="8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6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1704" w:type="dxa"/>
            <w:noWrap w:val="0"/>
            <w:vAlign w:val="center"/>
          </w:tcPr>
          <w:p>
            <w:pPr>
              <w:spacing w:line="500" w:lineRule="exact"/>
              <w:ind w:firstLine="240" w:firstLineChars="1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项目名称</w:t>
            </w:r>
          </w:p>
        </w:tc>
        <w:tc>
          <w:tcPr>
            <w:tcW w:w="6941" w:type="dxa"/>
            <w:noWrap w:val="0"/>
            <w:vAlign w:val="center"/>
          </w:tcPr>
          <w:p>
            <w:pPr>
              <w:spacing w:line="5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禹州市</w:t>
            </w:r>
            <w:r>
              <w:rPr>
                <w:rFonts w:hint="eastAsia" w:ascii="仿宋_GB2312" w:hAnsi="仿宋_GB2312" w:eastAsia="仿宋_GB2312" w:cs="仿宋_GB2312"/>
                <w:sz w:val="24"/>
                <w:szCs w:val="24"/>
                <w:lang w:val="en-US" w:eastAsia="zh-CN"/>
              </w:rPr>
              <w:t>住房和城乡建设局瓷苑路、钧州大街道路改造项目设计费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1704" w:type="dxa"/>
            <w:noWrap w:val="0"/>
            <w:vAlign w:val="center"/>
          </w:tcPr>
          <w:p>
            <w:pPr>
              <w:spacing w:line="500" w:lineRule="exact"/>
              <w:ind w:firstLine="240" w:firstLineChars="1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采购编号</w:t>
            </w:r>
          </w:p>
        </w:tc>
        <w:tc>
          <w:tcPr>
            <w:tcW w:w="6941" w:type="dxa"/>
            <w:noWrap w:val="0"/>
            <w:vAlign w:val="center"/>
          </w:tcPr>
          <w:p>
            <w:pPr>
              <w:spacing w:line="500" w:lineRule="exact"/>
              <w:ind w:firstLine="240" w:firstLineChars="1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YZCG-T201</w:t>
            </w:r>
            <w:r>
              <w:rPr>
                <w:rFonts w:hint="eastAsia" w:ascii="仿宋_GB2312" w:hAnsi="仿宋_GB2312" w:eastAsia="仿宋_GB2312" w:cs="仿宋_GB2312"/>
                <w:sz w:val="24"/>
                <w:szCs w:val="24"/>
                <w:lang w:val="en-US" w:eastAsia="zh-CN"/>
              </w:rPr>
              <w:t>9036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1704" w:type="dxa"/>
            <w:noWrap w:val="0"/>
            <w:vAlign w:val="center"/>
          </w:tcPr>
          <w:p>
            <w:pPr>
              <w:spacing w:line="500" w:lineRule="exact"/>
              <w:ind w:firstLine="240" w:firstLineChars="1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谈判总报价</w:t>
            </w:r>
          </w:p>
        </w:tc>
        <w:tc>
          <w:tcPr>
            <w:tcW w:w="6941" w:type="dxa"/>
            <w:noWrap w:val="0"/>
            <w:vAlign w:val="center"/>
          </w:tcPr>
          <w:p>
            <w:pPr>
              <w:spacing w:line="5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大写：</w:t>
            </w:r>
            <w:r>
              <w:rPr>
                <w:rFonts w:hint="eastAsia" w:ascii="仿宋_GB2312" w:hAnsi="仿宋_GB2312" w:eastAsia="仿宋_GB2312" w:cs="仿宋_GB2312"/>
                <w:sz w:val="24"/>
                <w:szCs w:val="24"/>
                <w:u w:val="none"/>
                <w:lang w:val="en-US" w:eastAsia="zh-CN"/>
              </w:rPr>
              <w:t>叁拾壹万元整</w:t>
            </w:r>
          </w:p>
          <w:p>
            <w:pPr>
              <w:spacing w:line="500" w:lineRule="exact"/>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rPr>
              <w:t>小写：</w:t>
            </w:r>
            <w:r>
              <w:rPr>
                <w:rFonts w:hint="eastAsia" w:ascii="仿宋_GB2312" w:hAnsi="仿宋_GB2312" w:eastAsia="仿宋_GB2312" w:cs="仿宋_GB2312"/>
                <w:sz w:val="24"/>
                <w:szCs w:val="24"/>
                <w:u w:val="none"/>
                <w:lang w:val="en-US" w:eastAsia="zh-CN"/>
              </w:rPr>
              <w:t>310000</w:t>
            </w:r>
            <w:bookmarkStart w:id="19" w:name="_GoBack"/>
            <w:bookmarkEnd w:id="19"/>
            <w:r>
              <w:rPr>
                <w:rFonts w:hint="eastAsia" w:ascii="仿宋_GB2312" w:hAnsi="仿宋_GB2312" w:eastAsia="仿宋_GB2312" w:cs="仿宋_GB2312"/>
                <w:sz w:val="24"/>
                <w:szCs w:val="24"/>
                <w:u w:val="none"/>
                <w:lang w:val="en-US" w:eastAsia="zh-CN"/>
              </w:rPr>
              <w:t>.00元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1704" w:type="dxa"/>
            <w:noWrap w:val="0"/>
            <w:vAlign w:val="center"/>
          </w:tcPr>
          <w:p>
            <w:pPr>
              <w:spacing w:line="500" w:lineRule="exact"/>
              <w:ind w:firstLine="240" w:firstLineChars="1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工期</w:t>
            </w:r>
          </w:p>
        </w:tc>
        <w:tc>
          <w:tcPr>
            <w:tcW w:w="6941" w:type="dxa"/>
            <w:noWrap w:val="0"/>
            <w:vAlign w:val="center"/>
          </w:tcPr>
          <w:p>
            <w:pPr>
              <w:spacing w:line="500" w:lineRule="exac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1704" w:type="dxa"/>
            <w:noWrap w:val="0"/>
            <w:vAlign w:val="center"/>
          </w:tcPr>
          <w:p>
            <w:pPr>
              <w:spacing w:line="500" w:lineRule="exact"/>
              <w:ind w:firstLine="240" w:firstLineChars="1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备注</w:t>
            </w:r>
          </w:p>
        </w:tc>
        <w:tc>
          <w:tcPr>
            <w:tcW w:w="6941" w:type="dxa"/>
            <w:noWrap w:val="0"/>
            <w:vAlign w:val="center"/>
          </w:tcPr>
          <w:p>
            <w:pPr>
              <w:spacing w:line="50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无</w:t>
            </w:r>
          </w:p>
        </w:tc>
      </w:tr>
    </w:tbl>
    <w:p>
      <w:pPr>
        <w:spacing w:line="50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供应商名称（公章）：河南省中建建设工程设计有限公司</w:t>
      </w:r>
    </w:p>
    <w:p>
      <w:pPr>
        <w:spacing w:line="5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法定代表人（或</w:t>
      </w:r>
      <w:r>
        <w:rPr>
          <w:rFonts w:hint="eastAsia" w:ascii="仿宋_GB2312" w:hAnsi="仿宋_GB2312" w:eastAsia="仿宋_GB2312" w:cs="仿宋_GB2312"/>
          <w:sz w:val="24"/>
          <w:szCs w:val="24"/>
          <w:lang w:eastAsia="zh-CN"/>
        </w:rPr>
        <w:t>授权代表</w:t>
      </w:r>
      <w:r>
        <w:rPr>
          <w:rFonts w:hint="eastAsia" w:ascii="仿宋_GB2312" w:hAnsi="仿宋_GB2312" w:eastAsia="仿宋_GB2312" w:cs="仿宋_GB2312"/>
          <w:sz w:val="24"/>
          <w:szCs w:val="24"/>
        </w:rPr>
        <w:t>）签字：</w:t>
      </w:r>
    </w:p>
    <w:p>
      <w:pPr>
        <w:widowControl/>
        <w:spacing w:line="500" w:lineRule="exact"/>
        <w:jc w:val="left"/>
        <w:rPr>
          <w:rFonts w:hint="eastAsia" w:ascii="仿宋_GB2312" w:hAnsi="仿宋_GB2312" w:eastAsia="仿宋_GB2312" w:cs="仿宋_GB2312"/>
          <w:sz w:val="24"/>
        </w:rPr>
      </w:pPr>
    </w:p>
    <w:p>
      <w:pPr>
        <w:widowControl/>
        <w:spacing w:line="5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2019</w:t>
      </w:r>
      <w:r>
        <w:rPr>
          <w:rFonts w:hint="eastAsia" w:ascii="仿宋_GB2312" w:hAnsi="仿宋_GB2312" w:eastAsia="仿宋_GB2312" w:cs="仿宋_GB2312"/>
          <w:sz w:val="24"/>
        </w:rPr>
        <w:t>年</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月</w:t>
      </w:r>
      <w:r>
        <w:rPr>
          <w:rFonts w:hint="eastAsia" w:ascii="仿宋_GB2312" w:hAnsi="仿宋_GB2312" w:eastAsia="仿宋_GB2312" w:cs="仿宋_GB2312"/>
          <w:sz w:val="24"/>
          <w:lang w:val="en-US" w:eastAsia="zh-CN"/>
        </w:rPr>
        <w:t>19</w:t>
      </w:r>
      <w:r>
        <w:rPr>
          <w:rFonts w:hint="eastAsia" w:ascii="仿宋_GB2312" w:hAnsi="仿宋_GB2312" w:eastAsia="仿宋_GB2312" w:cs="仿宋_GB2312"/>
          <w:sz w:val="24"/>
        </w:rPr>
        <w:t>日</w:t>
      </w:r>
    </w:p>
    <w:p>
      <w:r>
        <w:br w:type="page"/>
      </w:r>
    </w:p>
    <w:p>
      <w:pPr>
        <w:pStyle w:val="3"/>
        <w:numPr>
          <w:ilvl w:val="0"/>
          <w:numId w:val="0"/>
        </w:numPr>
        <w:bidi w:val="0"/>
        <w:ind w:leftChars="0" w:right="34" w:rightChars="16"/>
        <w:jc w:val="center"/>
        <w:rPr>
          <w:rFonts w:hint="eastAsia"/>
        </w:rPr>
      </w:pPr>
      <w:bookmarkStart w:id="0" w:name="_Toc4489_WPSOffice_Level1"/>
      <w:r>
        <w:rPr>
          <w:rFonts w:hint="eastAsia"/>
          <w:lang w:val="en-US" w:eastAsia="zh-CN"/>
        </w:rPr>
        <w:t>八、</w:t>
      </w:r>
      <w:r>
        <w:rPr>
          <w:rFonts w:hint="eastAsia"/>
        </w:rPr>
        <w:t>服务承诺</w:t>
      </w:r>
      <w:bookmarkEnd w:id="0"/>
    </w:p>
    <w:p>
      <w:pPr>
        <w:spacing w:line="500" w:lineRule="exact"/>
        <w:jc w:val="center"/>
        <w:outlineLvl w:val="0"/>
        <w:rPr>
          <w:rFonts w:hint="eastAsia" w:ascii="仿宋_GB2312" w:hAnsi="仿宋_GB2312" w:eastAsia="仿宋_GB2312" w:cs="仿宋_GB2312"/>
          <w:b/>
          <w:sz w:val="24"/>
          <w:szCs w:val="24"/>
        </w:rPr>
      </w:pPr>
      <w:bookmarkStart w:id="1" w:name="_Toc6711_WPSOffice_Level2"/>
      <w:r>
        <w:rPr>
          <w:rFonts w:hint="eastAsia" w:ascii="仿宋_GB2312" w:hAnsi="仿宋_GB2312" w:eastAsia="仿宋_GB2312" w:cs="仿宋_GB2312"/>
          <w:b/>
          <w:sz w:val="24"/>
          <w:szCs w:val="24"/>
        </w:rPr>
        <w:t>（根据谈判文件规定及供应商自身条件编制）</w:t>
      </w:r>
      <w:bookmarkEnd w:id="1"/>
    </w:p>
    <w:p>
      <w:pPr>
        <w:rPr>
          <w:rFonts w:hint="eastAsia" w:ascii="仿宋_GB2312" w:hAnsi="仿宋_GB2312" w:eastAsia="仿宋_GB2312" w:cs="仿宋_GB2312"/>
          <w:b/>
          <w:bCs/>
          <w:sz w:val="28"/>
          <w:szCs w:val="28"/>
          <w:lang w:val="en-US" w:eastAsia="zh-CN"/>
        </w:rPr>
      </w:pPr>
      <w:bookmarkStart w:id="2" w:name="_Toc8176_WPSOffice_Level2"/>
      <w:bookmarkStart w:id="3" w:name="_Toc7259"/>
      <w:bookmarkStart w:id="4" w:name="_Toc437434455"/>
      <w:r>
        <w:rPr>
          <w:rFonts w:hint="eastAsia" w:ascii="仿宋_GB2312" w:hAnsi="仿宋_GB2312" w:eastAsia="仿宋_GB2312" w:cs="仿宋_GB2312"/>
          <w:b/>
          <w:bCs/>
          <w:sz w:val="28"/>
          <w:szCs w:val="28"/>
          <w:lang w:val="en-US" w:eastAsia="zh-CN"/>
        </w:rPr>
        <w:t>1、服从招标人的工作计划安排的承诺和措施</w:t>
      </w:r>
      <w:bookmarkEnd w:id="2"/>
      <w:bookmarkEnd w:id="3"/>
    </w:p>
    <w:p>
      <w:pPr>
        <w:rPr>
          <w:rFonts w:hint="eastAsia" w:ascii="仿宋_GB2312" w:hAnsi="仿宋_GB2312" w:eastAsia="仿宋_GB2312" w:cs="仿宋_GB2312"/>
          <w:b/>
          <w:bCs/>
          <w:sz w:val="28"/>
          <w:szCs w:val="28"/>
        </w:rPr>
      </w:pPr>
      <w:bookmarkStart w:id="5" w:name="_Toc27727"/>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b/>
          <w:bCs/>
          <w:sz w:val="28"/>
          <w:szCs w:val="28"/>
        </w:rPr>
        <w:t>.1承诺严格执行各种专业规范</w:t>
      </w:r>
      <w:bookmarkEnd w:id="4"/>
      <w:bookmarkEnd w:id="5"/>
    </w:p>
    <w:p>
      <w:pPr>
        <w:spacing w:before="156" w:beforeLines="50" w:after="156" w:afterLines="50"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我院承诺</w:t>
      </w:r>
      <w:r>
        <w:rPr>
          <w:rFonts w:hint="eastAsia" w:ascii="仿宋_GB2312" w:hAnsi="仿宋_GB2312" w:eastAsia="仿宋_GB2312" w:cs="仿宋_GB2312"/>
          <w:kern w:val="0"/>
          <w:sz w:val="28"/>
          <w:szCs w:val="28"/>
        </w:rPr>
        <w:t>严格执行国家及行业设计标准、规范、规程，特别是国家强制性规范条，严格贯彻执行国家和地方基本建设程序。使设计既符合国家和河南省有关部门颁发的现行的设计规范、规程和规定，又符合城市规划部门提出的要求、指标及本招标文件的要求。</w:t>
      </w:r>
    </w:p>
    <w:p>
      <w:pPr>
        <w:spacing w:before="156" w:beforeLines="50" w:after="156" w:afterLines="50" w:line="360" w:lineRule="auto"/>
        <w:ind w:firstLine="560" w:firstLineChars="200"/>
        <w:rPr>
          <w:rFonts w:hint="eastAsia" w:ascii="仿宋_GB2312" w:hAnsi="仿宋_GB2312" w:eastAsia="仿宋_GB2312" w:cs="仿宋_GB2312"/>
          <w:b/>
          <w:sz w:val="28"/>
          <w:szCs w:val="28"/>
        </w:rPr>
      </w:pPr>
      <w:r>
        <w:rPr>
          <w:rFonts w:hint="eastAsia" w:ascii="仿宋_GB2312" w:hAnsi="仿宋_GB2312" w:eastAsia="仿宋_GB2312" w:cs="仿宋_GB2312"/>
          <w:bCs/>
          <w:sz w:val="28"/>
          <w:szCs w:val="28"/>
        </w:rPr>
        <w:t>各阶段图纸深度均要按《市政工程设计文件编制深度》的要求进行出图，对达不到要求的图纸一律不准出院。</w:t>
      </w:r>
    </w:p>
    <w:p>
      <w:pPr>
        <w:rPr>
          <w:rFonts w:hint="eastAsia" w:ascii="仿宋_GB2312" w:hAnsi="仿宋_GB2312" w:eastAsia="仿宋_GB2312" w:cs="仿宋_GB2312"/>
          <w:b/>
          <w:bCs/>
          <w:sz w:val="28"/>
          <w:szCs w:val="28"/>
          <w:lang w:val="en-US" w:eastAsia="zh-CN"/>
        </w:rPr>
      </w:pPr>
      <w:bookmarkStart w:id="6" w:name="_Toc437434456"/>
      <w:bookmarkStart w:id="7" w:name="_Toc7532"/>
      <w:r>
        <w:rPr>
          <w:rFonts w:hint="eastAsia" w:ascii="仿宋_GB2312" w:hAnsi="仿宋_GB2312" w:eastAsia="仿宋_GB2312" w:cs="仿宋_GB2312"/>
          <w:b/>
          <w:bCs/>
          <w:sz w:val="28"/>
          <w:szCs w:val="28"/>
          <w:lang w:val="en-US" w:eastAsia="zh-CN"/>
        </w:rPr>
        <w:t>1.2承诺积极配合方案及相关设计审批时的各项修改</w:t>
      </w:r>
      <w:bookmarkEnd w:id="6"/>
      <w:bookmarkEnd w:id="7"/>
    </w:p>
    <w:p>
      <w:pPr>
        <w:pStyle w:val="16"/>
        <w:adjustRightInd w:val="0"/>
        <w:snapToGrid w:val="0"/>
        <w:spacing w:before="156" w:beforeLines="50" w:beforeAutospacing="0" w:after="156" w:afterLines="50" w:afterAutospacing="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在方案、初设或者施工图阶段，我院承诺积极协助甲方办理有关的规划、设计报建手续，全力配合有关部门对图纸文件的监督和审查，按时、高质量的完成各项修改。</w:t>
      </w:r>
    </w:p>
    <w:p>
      <w:pPr>
        <w:pStyle w:val="16"/>
        <w:adjustRightInd w:val="0"/>
        <w:snapToGrid w:val="0"/>
        <w:spacing w:before="156" w:beforeLines="50" w:beforeAutospacing="0" w:after="156" w:afterLines="50" w:afterAutospacing="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在工程建设方案编制阶段，我院会按时优质地完成工程的建设方案编制任务，接受业主的审查；配合和协助业主完成工程建设方案文件的审查、技术评审等项工作。</w:t>
      </w:r>
    </w:p>
    <w:p>
      <w:pPr>
        <w:pStyle w:val="16"/>
        <w:adjustRightInd w:val="0"/>
        <w:snapToGrid w:val="0"/>
        <w:spacing w:before="156" w:beforeLines="50" w:beforeAutospacing="0" w:after="156" w:afterLines="50" w:afterAutospacing="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在初步设计编制阶段，我院会按时优质地完成初步设计，接受业主的审查；配合和协助业主完成初步设计文件的审查、技术答疑、技术评审等项工作。</w:t>
      </w:r>
    </w:p>
    <w:p>
      <w:pPr>
        <w:spacing w:before="50" w:after="50" w:line="360" w:lineRule="auto"/>
        <w:ind w:firstLine="560" w:firstLineChars="200"/>
        <w:rPr>
          <w:rFonts w:hint="eastAsia" w:ascii="仿宋_GB2312" w:hAnsi="仿宋_GB2312" w:eastAsia="仿宋_GB2312" w:cs="仿宋_GB2312"/>
          <w:b/>
          <w:sz w:val="28"/>
          <w:szCs w:val="28"/>
          <w:lang w:eastAsia="zh-CN"/>
        </w:rPr>
      </w:pPr>
      <w:r>
        <w:rPr>
          <w:rFonts w:hint="eastAsia" w:ascii="仿宋_GB2312" w:hAnsi="仿宋_GB2312" w:eastAsia="仿宋_GB2312" w:cs="仿宋_GB2312"/>
          <w:sz w:val="28"/>
          <w:szCs w:val="28"/>
        </w:rPr>
        <w:t>在施工图设计阶段，我院会按时优质地完成施工图设计。施工图完成后，及时向业主提供施工图设计文件和施工招标资格预审文件等需要的技术资料，及时做好与其他设计咨询单位（如有）的配合与协调工作。积极配合业主进行评审、批复、招投标及设计交底、图纸会审、测量交桩、放线等项施工前期工作，并在在业主规定的时间内积极配合业主对施工方案进行优化修改。在后期地基验槽、基础验收、竣工验收等工作中，我们本着友好认真、负责任的态度，做到随叫随到，全天候24 小时提供全程周到的技术服务</w:t>
      </w:r>
      <w:r>
        <w:rPr>
          <w:rFonts w:hint="eastAsia" w:ascii="仿宋_GB2312" w:hAnsi="仿宋_GB2312" w:eastAsia="仿宋_GB2312" w:cs="仿宋_GB2312"/>
          <w:sz w:val="28"/>
          <w:szCs w:val="28"/>
          <w:lang w:eastAsia="zh-CN"/>
        </w:rPr>
        <w:t>。</w:t>
      </w:r>
    </w:p>
    <w:p>
      <w:pPr>
        <w:rPr>
          <w:rFonts w:hint="eastAsia" w:ascii="仿宋_GB2312" w:hAnsi="仿宋_GB2312" w:eastAsia="仿宋_GB2312" w:cs="仿宋_GB2312"/>
          <w:b/>
          <w:bCs/>
          <w:sz w:val="28"/>
          <w:szCs w:val="28"/>
          <w:lang w:val="en-US" w:eastAsia="zh-CN"/>
        </w:rPr>
      </w:pPr>
      <w:bookmarkStart w:id="8" w:name="_Toc11176_WPSOffice_Level2"/>
      <w:bookmarkStart w:id="9" w:name="_Toc3879"/>
      <w:r>
        <w:rPr>
          <w:rFonts w:hint="eastAsia" w:ascii="仿宋_GB2312" w:hAnsi="仿宋_GB2312" w:eastAsia="仿宋_GB2312" w:cs="仿宋_GB2312"/>
          <w:b/>
          <w:bCs/>
          <w:sz w:val="28"/>
          <w:szCs w:val="28"/>
          <w:lang w:val="en-US" w:eastAsia="zh-CN"/>
        </w:rPr>
        <w:t>2、积极配合招标人工作的承诺和措施</w:t>
      </w:r>
      <w:bookmarkEnd w:id="8"/>
      <w:bookmarkEnd w:id="9"/>
    </w:p>
    <w:p>
      <w:pPr>
        <w:rPr>
          <w:rFonts w:hint="eastAsia" w:ascii="仿宋_GB2312" w:hAnsi="仿宋_GB2312" w:eastAsia="仿宋_GB2312" w:cs="仿宋_GB2312"/>
          <w:b/>
          <w:bCs/>
          <w:sz w:val="28"/>
          <w:szCs w:val="28"/>
          <w:lang w:val="en-US" w:eastAsia="zh-CN"/>
        </w:rPr>
      </w:pPr>
      <w:bookmarkStart w:id="10" w:name="_Toc437434459"/>
      <w:bookmarkStart w:id="11" w:name="_Toc4643"/>
      <w:r>
        <w:rPr>
          <w:rFonts w:hint="eastAsia" w:ascii="仿宋_GB2312" w:hAnsi="仿宋_GB2312" w:eastAsia="仿宋_GB2312" w:cs="仿宋_GB2312"/>
          <w:b/>
          <w:bCs/>
          <w:sz w:val="28"/>
          <w:szCs w:val="28"/>
          <w:lang w:val="en-US" w:eastAsia="zh-CN"/>
        </w:rPr>
        <w:t>2.1承诺施工过程中现场派驻设计人员</w:t>
      </w:r>
      <w:bookmarkEnd w:id="10"/>
      <w:bookmarkEnd w:id="11"/>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(1）、参与设计图纸会审及各方面协调会，贯彻工程勘察意图，解释勘察设计文件，做好开工前技术交底工作，解决施工中发生的有关设计问题，并进一步完善设计工作；</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(2）、经常深入现场，随时掌握施工情况，认真解决施工中设计图纸的各种问题；</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(3）、参加隐蔽工程、主体结构的中间检查以及通车试运行，竣工验收；</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(4）、参加塌方、软基等不良地质情况的调查、分析研究，提出处理方案；</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在完善设计与工程变更中，设计代表根据施工要求及时提供应由设计单位完成的有关图表与预算，设计单位提出的工程变更，宜事先与建设单位沟通，设计代表根据工程实际审查施工单位提出的工程变更文件对业主或承包商提出的修改设计，设计代表应深入现场调查，权衡利弊，井请示院里同意后，方可出具变更。</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(6）、对设计文件中的错、碰、漏等质量问题，进行研究处理或通知院里协助处理；</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(7）、对工程施工过程中的质量问题和影响工程质量的行为，提请建设单位和监理单位采取措施，确保工程质量。</w:t>
      </w:r>
    </w:p>
    <w:p>
      <w:pPr>
        <w:rPr>
          <w:rFonts w:hint="eastAsia" w:ascii="仿宋_GB2312" w:hAnsi="仿宋_GB2312" w:eastAsia="仿宋_GB2312" w:cs="仿宋_GB2312"/>
          <w:b/>
          <w:bCs/>
          <w:sz w:val="28"/>
          <w:szCs w:val="28"/>
          <w:lang w:val="en-US" w:eastAsia="zh-CN"/>
        </w:rPr>
      </w:pPr>
      <w:bookmarkStart w:id="12" w:name="_Toc14468"/>
      <w:bookmarkStart w:id="13" w:name="_Toc437434460"/>
      <w:r>
        <w:rPr>
          <w:rFonts w:hint="eastAsia" w:ascii="仿宋_GB2312" w:hAnsi="仿宋_GB2312" w:eastAsia="仿宋_GB2312" w:cs="仿宋_GB2312"/>
          <w:b/>
          <w:bCs/>
          <w:sz w:val="28"/>
          <w:szCs w:val="28"/>
          <w:lang w:val="en-US" w:eastAsia="zh-CN"/>
        </w:rPr>
        <w:t>2.2承诺及时解决现场问题</w:t>
      </w:r>
      <w:bookmarkEnd w:id="12"/>
      <w:bookmarkEnd w:id="13"/>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(1）、我院常驻的设计代表保证及各种协调会及关键部位和工序的验收工作，现场项目组的人数和专业，可根据工作进展和业主需要进行调整。</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(2）、重要的协调会及关键部位和工序的验收、各主要阶段及重大现场技术问题会议，项目负责人和分项负责人保证到场到现场参加。</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(3）、如工作需要，我院其他人员包括院总工程师、项目总负责、分院急工程师，不管协假日随叫随到，赴现场解决问题。</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(4）、领导组、合同主管、技术主管、项目总负责人经常到现场，了解现场项目组人员的工作情况，对不合格者立即撤换。并经常与业主保持沟通，了解业主需求，及时解决问题。</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我院保证在项目执行过程中，向现场派驻现场项目组，保持与业主的沟通渠道畅通，对业主的指令及时做出反馈，处理设计过程中发生的与设计工作有关的技术问题，并做好业主和有关职能单位的参谋，确保设计质量和设计工作的顺利进行。</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在项目施工过程中，现场解决与设计有关的施工问题，对关键性、复杂性施工难题的现场指导，局部变更设计或会签施工洽商单，处理施工中发生的质量事故，参加隐蔽工程及工程竣工验收并配合做好施工日志，施工完毕由各专业负责人组织编写配合施工报告。</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(7）、如有需要，可为建设方提供对施工全过程的咨询和控制。</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(8）、即便是在施工淡季，我们也将派勘测、设计人员在现场，随时配合建设方关于本项目建设事宜的工作。</w:t>
      </w:r>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(9）、按时参加业主组织的工程例会，协助业主解决各种与勘测、设计有关的问题，包括修改完善设计或局部变更设计。且由此发生的费用不再计取。</w:t>
      </w:r>
    </w:p>
    <w:p>
      <w:pPr>
        <w:spacing w:before="50" w:after="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参加本工程的交工、竣工验收，并配合质量监督部门校核工程是否按施工图设计施工；在工程竣工一定时间后，组织设计人员进行设计回访，了解使用情况，征求对设计的意见，进行质量信息反馈，回访后由各专业负责组织编写设计回访报告，在竣工后前两年，每季度回访不少于一次；在竣工两年后，每年回访次数小少于两次。</w:t>
      </w:r>
    </w:p>
    <w:p>
      <w:pPr>
        <w:rPr>
          <w:rFonts w:hint="eastAsia" w:ascii="仿宋_GB2312" w:hAnsi="仿宋_GB2312" w:eastAsia="仿宋_GB2312" w:cs="仿宋_GB2312"/>
          <w:b/>
          <w:bCs/>
          <w:sz w:val="28"/>
          <w:szCs w:val="28"/>
          <w:lang w:val="en-US" w:eastAsia="zh-CN"/>
        </w:rPr>
      </w:pPr>
      <w:bookmarkStart w:id="14" w:name="_Toc9939"/>
      <w:bookmarkStart w:id="15" w:name="_Toc437434458"/>
      <w:r>
        <w:rPr>
          <w:rFonts w:hint="eastAsia" w:ascii="仿宋_GB2312" w:hAnsi="仿宋_GB2312" w:eastAsia="仿宋_GB2312" w:cs="仿宋_GB2312"/>
          <w:b/>
          <w:bCs/>
          <w:sz w:val="28"/>
          <w:szCs w:val="28"/>
          <w:lang w:val="en-US" w:eastAsia="zh-CN"/>
        </w:rPr>
        <w:t>2.3承诺设计变更</w:t>
      </w:r>
      <w:bookmarkEnd w:id="14"/>
      <w:bookmarkEnd w:id="15"/>
    </w:p>
    <w:p>
      <w:pPr>
        <w:spacing w:before="156" w:beforeLines="50" w:after="156" w:afterLines="5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变更设计承诺按我院全面质量管理体系要求，及时完成业主认可的设计变更。一般变更，设计代表现场一天内解决，复杂变更保证在3 天内完成。变更设计做到严格把关，确保变更合理</w:t>
      </w:r>
    </w:p>
    <w:p>
      <w:pPr>
        <w:spacing w:before="50" w:after="50" w:line="360" w:lineRule="auto"/>
        <w:ind w:firstLine="57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计如有变更，一是要尽量提前变更，因为变更越早，损失越小；二是在每一变更设计之前，必须进行工程量及造价增减分析，并经有关部门同意。如果变更后工程造价突破总概算，必须经有关部门审查，要切实防止通过变更设计增加设计内容、提高设计标准、提高工程造价的情况发生。</w:t>
      </w:r>
    </w:p>
    <w:p>
      <w:pPr>
        <w:rPr>
          <w:rFonts w:hint="eastAsia" w:ascii="仿宋_GB2312" w:hAnsi="仿宋_GB2312" w:eastAsia="仿宋_GB2312" w:cs="仿宋_GB2312"/>
          <w:b/>
          <w:bCs/>
          <w:sz w:val="28"/>
          <w:szCs w:val="28"/>
          <w:lang w:val="en-US" w:eastAsia="zh-CN"/>
        </w:rPr>
      </w:pPr>
      <w:bookmarkStart w:id="16" w:name="_Toc10563"/>
      <w:bookmarkStart w:id="17" w:name="_Toc31558_WPSOffice_Level2"/>
      <w:r>
        <w:rPr>
          <w:rFonts w:hint="eastAsia" w:ascii="仿宋_GB2312" w:hAnsi="仿宋_GB2312" w:eastAsia="仿宋_GB2312" w:cs="仿宋_GB2312"/>
          <w:b/>
          <w:bCs/>
          <w:sz w:val="28"/>
          <w:szCs w:val="28"/>
          <w:lang w:val="en-US" w:eastAsia="zh-CN"/>
        </w:rPr>
        <w:t>3、其他承诺</w:t>
      </w:r>
      <w:bookmarkEnd w:id="16"/>
      <w:bookmarkEnd w:id="17"/>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严格按照本次投标书承诺的完成时间进行工期控制管理。为确保按时完成任务，制定并实施切实可行的技术组织措施，倒排工期，合理安排设计计划，加强生产调度，随时督促和检查生产进度，及时解决生产中存在的问题，加班加点，节假日照常工作，连续作业不停工。</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2）、根据我们对市政工程设计任务的实际情况及相关经历，充分利用我院拥有的咨询、测绘、设计资质与技术力量，我院郑重承诺在项目的勘察、测量及设计各阶段精心组织，积极与勘察单位沟通协调，紧密联系满足设计工期的要求。</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3）、协助业主向有关部门办理文件报审工作，在此过程中，如有修改，我院一律免费及时提供服务。</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4）、如果我们能够中标承担该项目的工程设计任务，将严格按照ISO9001质量管理体系进行项目管理，设计成果符合国家规定的设计内容和深度，符合有关设计标准规范，满足合同要求。积极采用新材料、新技术、新工艺、力争设计成果创省部级及国家级优秀设计。</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5）、我们对勘察、测量、设计质量和技术成果在勘察、测量及设计使用年限内负终身责任。</w:t>
      </w:r>
    </w:p>
    <w:p>
      <w:pPr>
        <w:widowControl/>
        <w:autoSpaceDE w:val="0"/>
        <w:autoSpaceDN w:val="0"/>
        <w:adjustRightInd w:val="0"/>
        <w:spacing w:line="42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6）我院承诺，在国家收费标准的基础上，根据市场行情对勘察设计费用做出较大幅度优惠</w:t>
      </w:r>
      <w:bookmarkStart w:id="18" w:name="_Toc289437288"/>
      <w:r>
        <w:rPr>
          <w:rFonts w:hint="eastAsia" w:ascii="仿宋_GB2312" w:hAnsi="仿宋_GB2312" w:eastAsia="仿宋_GB2312" w:cs="仿宋_GB2312"/>
          <w:sz w:val="28"/>
          <w:szCs w:val="28"/>
        </w:rPr>
        <w:t>；</w:t>
      </w:r>
    </w:p>
    <w:p>
      <w:pPr>
        <w:spacing w:line="54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7）在施工图交付之后，因建设方原因提出的小范围方案调整及施工图修改，我院不再另外收取费用</w:t>
      </w:r>
      <w:bookmarkEnd w:id="18"/>
      <w:r>
        <w:rPr>
          <w:rFonts w:hint="eastAsia" w:ascii="仿宋_GB2312" w:hAnsi="仿宋_GB2312" w:eastAsia="仿宋_GB2312" w:cs="仿宋_GB2312"/>
          <w:sz w:val="28"/>
          <w:szCs w:val="28"/>
        </w:rPr>
        <w:t>。</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2E6222"/>
    <w:multiLevelType w:val="multilevel"/>
    <w:tmpl w:val="F22E6222"/>
    <w:lvl w:ilvl="0" w:tentative="0">
      <w:start w:val="1"/>
      <w:numFmt w:val="chineseCounting"/>
      <w:pStyle w:val="3"/>
      <w:suff w:val="nothing"/>
      <w:lvlText w:val="%1、"/>
      <w:lvlJc w:val="left"/>
      <w:pPr>
        <w:ind w:left="0" w:firstLine="0"/>
      </w:pPr>
      <w:rPr>
        <w:rFonts w:hint="eastAsia"/>
      </w:rPr>
    </w:lvl>
    <w:lvl w:ilvl="1" w:tentative="0">
      <w:start w:val="1"/>
      <w:numFmt w:val="chineseCounting"/>
      <w:pStyle w:val="4"/>
      <w:suff w:val="nothing"/>
      <w:lvlText w:val="（%2）"/>
      <w:lvlJc w:val="left"/>
      <w:pPr>
        <w:ind w:left="0" w:firstLine="0"/>
      </w:pPr>
      <w:rPr>
        <w:rFonts w:hint="eastAsia"/>
      </w:rPr>
    </w:lvl>
    <w:lvl w:ilvl="2" w:tentative="0">
      <w:start w:val="1"/>
      <w:numFmt w:val="decimal"/>
      <w:pStyle w:val="5"/>
      <w:suff w:val="nothing"/>
      <w:lvlText w:val="%3．"/>
      <w:lvlJc w:val="left"/>
      <w:pPr>
        <w:ind w:left="0" w:firstLine="400"/>
      </w:pPr>
      <w:rPr>
        <w:rFonts w:hint="eastAsia"/>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3D1DB0"/>
    <w:rsid w:val="025E106D"/>
    <w:rsid w:val="0D034A21"/>
    <w:rsid w:val="0D760E18"/>
    <w:rsid w:val="1005732C"/>
    <w:rsid w:val="100F2F67"/>
    <w:rsid w:val="110369EF"/>
    <w:rsid w:val="183D1DB0"/>
    <w:rsid w:val="207C5757"/>
    <w:rsid w:val="247D42BF"/>
    <w:rsid w:val="257C1634"/>
    <w:rsid w:val="2F364DE7"/>
    <w:rsid w:val="32472397"/>
    <w:rsid w:val="351C2245"/>
    <w:rsid w:val="365F668A"/>
    <w:rsid w:val="36A81572"/>
    <w:rsid w:val="3E0D1C15"/>
    <w:rsid w:val="431B7A2D"/>
    <w:rsid w:val="43C31763"/>
    <w:rsid w:val="4D2176F0"/>
    <w:rsid w:val="50514CC0"/>
    <w:rsid w:val="533A0FDF"/>
    <w:rsid w:val="53772C0B"/>
    <w:rsid w:val="54227651"/>
    <w:rsid w:val="55302659"/>
    <w:rsid w:val="56ED4A17"/>
    <w:rsid w:val="57E77D41"/>
    <w:rsid w:val="5AF86E68"/>
    <w:rsid w:val="61DB3378"/>
    <w:rsid w:val="628E0F60"/>
    <w:rsid w:val="629163CD"/>
    <w:rsid w:val="65BD6B43"/>
    <w:rsid w:val="69E75C7A"/>
    <w:rsid w:val="6B7D7598"/>
    <w:rsid w:val="6D436403"/>
    <w:rsid w:val="6EB3343A"/>
    <w:rsid w:val="74036840"/>
    <w:rsid w:val="74EB6B43"/>
    <w:rsid w:val="7627790D"/>
    <w:rsid w:val="78286A5F"/>
    <w:rsid w:val="7B28638C"/>
    <w:rsid w:val="7DDC3149"/>
    <w:rsid w:val="7F511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1"/>
    <w:qFormat/>
    <w:uiPriority w:val="0"/>
    <w:pPr>
      <w:keepNext/>
      <w:numPr>
        <w:ilvl w:val="0"/>
        <w:numId w:val="1"/>
      </w:numPr>
      <w:tabs>
        <w:tab w:val="left" w:pos="1080"/>
      </w:tabs>
      <w:spacing w:before="120" w:after="120" w:line="360" w:lineRule="auto"/>
      <w:ind w:right="16" w:rightChars="16" w:firstLine="0" w:firstLineChars="0"/>
      <w:jc w:val="center"/>
      <w:outlineLvl w:val="0"/>
    </w:pPr>
    <w:rPr>
      <w:rFonts w:ascii="宋体" w:hAnsi="宋体" w:eastAsia="仿宋_GB2312" w:cs="Times New Roman"/>
      <w:b/>
      <w:bCs/>
      <w:color w:val="000000" w:themeColor="text1"/>
      <w:sz w:val="30"/>
      <w14:textFill>
        <w14:solidFill>
          <w14:schemeClr w14:val="tx1"/>
        </w14:solidFill>
      </w14:textFill>
    </w:rPr>
  </w:style>
  <w:style w:type="paragraph" w:styleId="4">
    <w:name w:val="heading 2"/>
    <w:basedOn w:val="1"/>
    <w:next w:val="1"/>
    <w:link w:val="22"/>
    <w:semiHidden/>
    <w:unhideWhenUsed/>
    <w:qFormat/>
    <w:uiPriority w:val="0"/>
    <w:pPr>
      <w:keepNext/>
      <w:widowControl/>
      <w:numPr>
        <w:ilvl w:val="1"/>
        <w:numId w:val="1"/>
      </w:numPr>
      <w:tabs>
        <w:tab w:val="left" w:pos="576"/>
        <w:tab w:val="left" w:pos="720"/>
      </w:tabs>
      <w:spacing w:before="240" w:after="60" w:line="360" w:lineRule="auto"/>
      <w:ind w:left="0" w:firstLine="0"/>
      <w:jc w:val="center"/>
      <w:outlineLvl w:val="1"/>
    </w:pPr>
    <w:rPr>
      <w:rFonts w:ascii="Arial" w:hAnsi="Arial" w:eastAsia="仿宋_GB2312" w:cs="Times New Roman"/>
      <w:b/>
      <w:sz w:val="28"/>
      <w:lang w:eastAsia="en-US"/>
    </w:rPr>
  </w:style>
  <w:style w:type="paragraph" w:styleId="5">
    <w:name w:val="heading 3"/>
    <w:basedOn w:val="1"/>
    <w:next w:val="1"/>
    <w:semiHidden/>
    <w:unhideWhenUsed/>
    <w:qFormat/>
    <w:uiPriority w:val="0"/>
    <w:pPr>
      <w:keepNext/>
      <w:keepLines/>
      <w:numPr>
        <w:ilvl w:val="2"/>
        <w:numId w:val="1"/>
      </w:numPr>
      <w:tabs>
        <w:tab w:val="left" w:pos="720"/>
      </w:tabs>
      <w:spacing w:before="260" w:beforeLines="0" w:beforeAutospacing="0" w:after="260" w:afterLines="0" w:afterAutospacing="0" w:line="413" w:lineRule="auto"/>
      <w:ind w:left="0" w:firstLine="400" w:firstLineChars="0"/>
      <w:outlineLvl w:val="2"/>
    </w:pPr>
    <w:rPr>
      <w:b/>
      <w:sz w:val="32"/>
    </w:rPr>
  </w:style>
  <w:style w:type="paragraph" w:styleId="6">
    <w:name w:val="heading 4"/>
    <w:basedOn w:val="1"/>
    <w:next w:val="1"/>
    <w:semiHidden/>
    <w:unhideWhenUsed/>
    <w:qFormat/>
    <w:uiPriority w:val="0"/>
    <w:pPr>
      <w:keepNext/>
      <w:keepLines/>
      <w:numPr>
        <w:ilvl w:val="3"/>
        <w:numId w:val="1"/>
      </w:numPr>
      <w:tabs>
        <w:tab w:val="left" w:pos="864"/>
      </w:tabs>
      <w:spacing w:before="280" w:beforeLines="0" w:beforeAutospacing="0" w:after="290" w:afterLines="0" w:afterAutospacing="0" w:line="372" w:lineRule="auto"/>
      <w:ind w:left="0" w:firstLine="402" w:firstLineChars="0"/>
      <w:outlineLvl w:val="3"/>
    </w:pPr>
    <w:rPr>
      <w:rFonts w:ascii="Arial" w:hAnsi="Arial" w:eastAsia="黑体"/>
      <w:b/>
      <w:sz w:val="28"/>
    </w:rPr>
  </w:style>
  <w:style w:type="paragraph" w:styleId="7">
    <w:name w:val="heading 5"/>
    <w:basedOn w:val="1"/>
    <w:next w:val="1"/>
    <w:semiHidden/>
    <w:unhideWhenUsed/>
    <w:qFormat/>
    <w:uiPriority w:val="0"/>
    <w:pPr>
      <w:keepNext/>
      <w:keepLines/>
      <w:numPr>
        <w:ilvl w:val="4"/>
        <w:numId w:val="1"/>
      </w:numPr>
      <w:tabs>
        <w:tab w:val="left" w:pos="1008"/>
      </w:tabs>
      <w:spacing w:before="280" w:beforeLines="0" w:beforeAutospacing="0" w:after="290" w:afterLines="0" w:afterAutospacing="0" w:line="372" w:lineRule="auto"/>
      <w:ind w:left="0" w:firstLine="402" w:firstLineChars="0"/>
      <w:outlineLvl w:val="4"/>
    </w:pPr>
    <w:rPr>
      <w:b/>
      <w:sz w:val="28"/>
    </w:rPr>
  </w:style>
  <w:style w:type="paragraph" w:styleId="8">
    <w:name w:val="heading 6"/>
    <w:basedOn w:val="1"/>
    <w:next w:val="1"/>
    <w:semiHidden/>
    <w:unhideWhenUsed/>
    <w:qFormat/>
    <w:uiPriority w:val="0"/>
    <w:pPr>
      <w:keepNext/>
      <w:keepLines/>
      <w:numPr>
        <w:ilvl w:val="5"/>
        <w:numId w:val="1"/>
      </w:numPr>
      <w:tabs>
        <w:tab w:val="left" w:pos="1152"/>
      </w:tabs>
      <w:spacing w:before="240" w:beforeLines="0" w:beforeAutospacing="0" w:after="64" w:afterLines="0" w:afterAutospacing="0" w:line="317" w:lineRule="auto"/>
      <w:ind w:left="0" w:firstLine="402" w:firstLineChars="0"/>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tabs>
        <w:tab w:val="left" w:pos="1296"/>
      </w:tabs>
      <w:spacing w:before="240" w:beforeLines="0" w:beforeAutospacing="0" w:after="64" w:afterLines="0" w:afterAutospacing="0" w:line="317" w:lineRule="auto"/>
      <w:ind w:left="0" w:firstLine="402" w:firstLineChars="0"/>
      <w:outlineLvl w:val="6"/>
    </w:pPr>
    <w:rPr>
      <w:b/>
      <w:sz w:val="24"/>
    </w:rPr>
  </w:style>
  <w:style w:type="paragraph" w:styleId="10">
    <w:name w:val="heading 8"/>
    <w:basedOn w:val="1"/>
    <w:next w:val="1"/>
    <w:semiHidden/>
    <w:unhideWhenUsed/>
    <w:qFormat/>
    <w:uiPriority w:val="0"/>
    <w:pPr>
      <w:keepNext/>
      <w:keepLines/>
      <w:numPr>
        <w:ilvl w:val="7"/>
        <w:numId w:val="1"/>
      </w:numPr>
      <w:tabs>
        <w:tab w:val="left" w:pos="1440"/>
      </w:tabs>
      <w:spacing w:before="240" w:beforeLines="0" w:beforeAutospacing="0" w:after="64" w:afterLines="0" w:afterAutospacing="0" w:line="317" w:lineRule="auto"/>
      <w:ind w:left="0" w:firstLine="402" w:firstLineChars="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tabs>
        <w:tab w:val="left" w:pos="1584"/>
      </w:tabs>
      <w:spacing w:before="240" w:beforeLines="0" w:beforeAutospacing="0" w:after="64" w:afterLines="0" w:afterAutospacing="0" w:line="317" w:lineRule="auto"/>
      <w:ind w:left="0" w:firstLine="402" w:firstLineChars="0"/>
      <w:outlineLvl w:val="8"/>
    </w:pPr>
    <w:rPr>
      <w:rFonts w:ascii="Arial" w:hAnsi="Arial" w:eastAsia="黑体"/>
      <w:sz w:val="21"/>
    </w:rPr>
  </w:style>
  <w:style w:type="character" w:default="1" w:styleId="19">
    <w:name w:val="Default Paragraph Font"/>
    <w:semiHidden/>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360" w:lineRule="auto"/>
      <w:ind w:firstLine="200" w:firstLineChars="200"/>
      <w:jc w:val="both"/>
    </w:pPr>
    <w:rPr>
      <w:rFonts w:ascii="宋体" w:hAnsi="Times New Roman" w:eastAsia="宋体" w:cs="宋体"/>
      <w:color w:val="000000"/>
      <w:sz w:val="24"/>
      <w:szCs w:val="24"/>
      <w:lang w:val="en-US" w:eastAsia="zh-CN" w:bidi="ar-SA"/>
    </w:rPr>
  </w:style>
  <w:style w:type="paragraph" w:styleId="12">
    <w:name w:val="Normal Indent"/>
    <w:basedOn w:val="1"/>
    <w:qFormat/>
    <w:uiPriority w:val="0"/>
    <w:pPr>
      <w:ind w:firstLine="420" w:firstLineChars="200"/>
    </w:pPr>
  </w:style>
  <w:style w:type="paragraph" w:styleId="13">
    <w:name w:val="caption"/>
    <w:basedOn w:val="1"/>
    <w:next w:val="1"/>
    <w:semiHidden/>
    <w:unhideWhenUsed/>
    <w:qFormat/>
    <w:uiPriority w:val="0"/>
    <w:rPr>
      <w:rFonts w:ascii="Arial" w:hAnsi="Arial" w:eastAsia="黑体"/>
      <w:sz w:val="20"/>
    </w:rPr>
  </w:style>
  <w:style w:type="paragraph" w:styleId="14">
    <w:name w:val="Body Text"/>
    <w:basedOn w:val="1"/>
    <w:qFormat/>
    <w:uiPriority w:val="0"/>
    <w:pPr>
      <w:spacing w:after="120" w:afterLines="0" w:afterAutospacing="0"/>
    </w:pPr>
  </w:style>
  <w:style w:type="paragraph" w:styleId="15">
    <w:name w:val="Block Text"/>
    <w:basedOn w:val="1"/>
    <w:qFormat/>
    <w:uiPriority w:val="0"/>
    <w:pPr>
      <w:spacing w:after="120" w:afterLines="0" w:afterAutospacing="0"/>
      <w:ind w:left="1440" w:leftChars="700" w:rightChars="700"/>
    </w:pPr>
  </w:style>
  <w:style w:type="paragraph" w:styleId="16">
    <w:name w:val="Normal (Web)"/>
    <w:basedOn w:val="1"/>
    <w:unhideWhenUsed/>
    <w:qFormat/>
    <w:uiPriority w:val="99"/>
    <w:pPr>
      <w:widowControl/>
      <w:spacing w:before="100" w:beforeAutospacing="1" w:after="100" w:afterAutospacing="1"/>
      <w:jc w:val="left"/>
    </w:pPr>
    <w:rPr>
      <w:rFonts w:ascii="Times New Roman" w:hAnsi="Times New Roman"/>
      <w:kern w:val="0"/>
      <w:sz w:val="24"/>
      <w:szCs w:val="24"/>
    </w:rPr>
  </w:style>
  <w:style w:type="paragraph" w:styleId="17">
    <w:name w:val="Body Text First Indent"/>
    <w:basedOn w:val="14"/>
    <w:qFormat/>
    <w:uiPriority w:val="0"/>
    <w:pPr>
      <w:ind w:firstLine="420" w:firstLineChars="100"/>
    </w:pPr>
  </w:style>
  <w:style w:type="paragraph" w:customStyle="1" w:styleId="20">
    <w:name w:val="样式3"/>
    <w:basedOn w:val="13"/>
    <w:qFormat/>
    <w:uiPriority w:val="0"/>
    <w:pPr>
      <w:adjustRightInd w:val="0"/>
      <w:snapToGrid w:val="0"/>
      <w:ind w:right="240"/>
      <w:jc w:val="left"/>
    </w:pPr>
    <w:rPr>
      <w:rFonts w:ascii="黑体" w:hAnsi="黑体" w:eastAsia="新宋体" w:cs="Times New Roman"/>
      <w:b/>
      <w:sz w:val="28"/>
      <w:szCs w:val="20"/>
    </w:rPr>
  </w:style>
  <w:style w:type="character" w:customStyle="1" w:styleId="21">
    <w:name w:val="标题 1 Char"/>
    <w:link w:val="3"/>
    <w:qFormat/>
    <w:uiPriority w:val="0"/>
    <w:rPr>
      <w:rFonts w:ascii="宋体" w:hAnsi="宋体" w:eastAsia="仿宋_GB2312" w:cs="Times New Roman"/>
      <w:b/>
      <w:color w:val="666633"/>
      <w:kern w:val="44"/>
      <w:sz w:val="30"/>
      <w:szCs w:val="22"/>
      <w:lang w:eastAsia="en-US"/>
    </w:rPr>
  </w:style>
  <w:style w:type="character" w:customStyle="1" w:styleId="22">
    <w:name w:val="标题 2 Char"/>
    <w:link w:val="4"/>
    <w:qFormat/>
    <w:uiPriority w:val="0"/>
    <w:rPr>
      <w:rFonts w:ascii="Arial" w:hAnsi="Arial" w:eastAsia="仿宋_GB2312" w:cs="Times New Roman"/>
      <w:b/>
      <w:kern w:val="0"/>
      <w:sz w:val="28"/>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2019-03-21T00:31:00Z</dcterms:created>
  <dc:creator>Administrator</dc:creator>
  <cp:lastModifiedBy>song</cp:lastModifiedBy>
  <dcterms:modified xsi:type="dcterms:W3CDTF">2019-03-21T06:44:03Z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