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rPr>
          <w:rFonts w:hint="eastAsia"/>
          <w:b/>
          <w:kern w:val="0"/>
          <w:sz w:val="44"/>
          <w:szCs w:val="44"/>
        </w:rPr>
      </w:pPr>
      <w:r>
        <w:rPr>
          <w:rFonts w:hint="eastAsia"/>
          <w:b/>
          <w:kern w:val="0"/>
          <w:sz w:val="44"/>
          <w:szCs w:val="44"/>
        </w:rPr>
        <w:t>关于长葛市人民医院新区分院门急诊医技病房综合楼装修工程第二标段的质疑回复</w:t>
      </w:r>
    </w:p>
    <w:p>
      <w:pPr>
        <w:contextualSpacing/>
        <w:jc w:val="left"/>
        <w:rPr>
          <w:rFonts w:ascii="仿宋" w:hAnsi="仿宋" w:eastAsia="仿宋"/>
          <w:b/>
          <w:kern w:val="0"/>
          <w:sz w:val="32"/>
          <w:szCs w:val="32"/>
        </w:rPr>
      </w:pPr>
      <w:r>
        <w:rPr>
          <w:rFonts w:hint="eastAsia" w:ascii="仿宋" w:hAnsi="仿宋" w:eastAsia="仿宋"/>
          <w:color w:val="000000"/>
          <w:sz w:val="32"/>
          <w:szCs w:val="32"/>
        </w:rPr>
        <w:t>各潜在投标人：</w:t>
      </w:r>
    </w:p>
    <w:p>
      <w:pPr>
        <w:ind w:firstLine="640" w:firstLineChars="200"/>
        <w:contextualSpacing/>
        <w:rPr>
          <w:rFonts w:hint="eastAsia" w:ascii="仿宋" w:hAnsi="仿宋" w:eastAsia="仿宋"/>
          <w:sz w:val="32"/>
          <w:szCs w:val="32"/>
        </w:rPr>
      </w:pPr>
      <w:r>
        <w:rPr>
          <w:rFonts w:hint="eastAsia" w:ascii="仿宋" w:hAnsi="仿宋" w:eastAsia="仿宋"/>
          <w:sz w:val="32"/>
          <w:szCs w:val="32"/>
        </w:rPr>
        <w:t>现将长葛市人民医院新区分院门急诊医技病房综合楼装修工程第二标段的质疑回复如下：</w:t>
      </w:r>
    </w:p>
    <w:p>
      <w:pPr>
        <w:ind w:firstLine="640" w:firstLineChars="200"/>
        <w:contextualSpacing/>
        <w:rPr>
          <w:rFonts w:hint="eastAsia" w:ascii="仿宋" w:hAnsi="仿宋" w:eastAsia="仿宋" w:cs="宋体"/>
          <w:sz w:val="32"/>
          <w:szCs w:val="32"/>
        </w:rPr>
      </w:pPr>
      <w:r>
        <w:rPr>
          <w:rFonts w:hint="eastAsia" w:ascii="仿宋" w:hAnsi="仿宋" w:eastAsia="仿宋"/>
          <w:sz w:val="32"/>
          <w:szCs w:val="32"/>
        </w:rPr>
        <w:t>1、问：招标文件第32页，“</w:t>
      </w:r>
      <w:r>
        <w:rPr>
          <w:rFonts w:hint="eastAsia" w:ascii="仿宋" w:hAnsi="仿宋" w:eastAsia="仿宋" w:cs="宋体"/>
          <w:sz w:val="32"/>
          <w:szCs w:val="32"/>
        </w:rPr>
        <w:t>3.5.1“投标人基本情况表”应附投标人营业执照副本及其年检合格的证明材料、资质证书副本等材料的复印件</w:t>
      </w:r>
      <w:r>
        <w:rPr>
          <w:rFonts w:hint="eastAsia" w:ascii="仿宋" w:hAnsi="仿宋" w:eastAsia="仿宋"/>
          <w:sz w:val="32"/>
          <w:szCs w:val="32"/>
        </w:rPr>
        <w:t>”</w:t>
      </w:r>
      <w:r>
        <w:rPr>
          <w:rFonts w:hint="eastAsia" w:ascii="仿宋" w:hAnsi="仿宋" w:eastAsia="仿宋" w:cs="宋体"/>
          <w:sz w:val="32"/>
          <w:szCs w:val="32"/>
        </w:rPr>
        <w:t>，而根据国务院发布的《注册资本登记制度改革方案》（国[2014]7号）“将企业年度检验制度改为企业年度报告公示制度”和国家工商行政管理总局《关于停止企业年度检验工作的通知》（工商企字[2014]28号）.及四川省工商行政管理局有关文件精神要求，自2014年3月1日起停止对领取营业执照的有限责任公司、股份有限公司、非公司企业法人、合伙企业、个人独资企业及其分支机构、来华从事经营活动的外国（地区）企业，以及其他经营单位的企业年度检验工作。因此建议将此条改为““投标人基本情况表”应附投标人营业执照副本及其年度报告、资质证书副本等材料的复印件”。</w:t>
      </w:r>
    </w:p>
    <w:p>
      <w:pPr>
        <w:ind w:firstLine="643" w:firstLineChars="200"/>
        <w:contextualSpacing/>
        <w:rPr>
          <w:rFonts w:ascii="仿宋" w:hAnsi="仿宋" w:eastAsia="仿宋" w:cs="宋体"/>
          <w:b/>
          <w:sz w:val="32"/>
          <w:szCs w:val="32"/>
        </w:rPr>
      </w:pPr>
      <w:r>
        <w:rPr>
          <w:rFonts w:hint="eastAsia" w:ascii="仿宋" w:hAnsi="仿宋" w:eastAsia="仿宋" w:cs="宋体"/>
          <w:b/>
          <w:sz w:val="32"/>
          <w:szCs w:val="32"/>
        </w:rPr>
        <w:t>答：关于年检合格的证明材料应附投标人在国家企业信用信息公示系统中的基本信息材料。</w:t>
      </w:r>
    </w:p>
    <w:p>
      <w:pPr>
        <w:ind w:firstLine="640" w:firstLineChars="200"/>
        <w:contextualSpacing/>
        <w:rPr>
          <w:rFonts w:ascii="仿宋" w:hAnsi="仿宋" w:eastAsia="仿宋" w:cs="宋体"/>
          <w:sz w:val="32"/>
          <w:szCs w:val="32"/>
        </w:rPr>
      </w:pPr>
      <w:r>
        <w:rPr>
          <w:rFonts w:hint="eastAsia" w:ascii="仿宋" w:hAnsi="仿宋" w:eastAsia="仿宋" w:cs="宋体"/>
          <w:sz w:val="32"/>
          <w:szCs w:val="32"/>
        </w:rPr>
        <w:t>2、问：招标文件第34页，“4.1.3使用电子介质存储的投标文件封套上写明“投标人名称、项目名称、标段，在年月日时分前不得开启”，并标注电子介质存储字样；单独密封、加盖公章、法人章，并随纸质投标文件一并提交。”，此处要求的电子介质存储的投标文件封套与招标文件第16页4.1.2封套上写明的内容要求不一致，因此，请问招标文件第16页4.1.2只是为投标文件纸质版封套的格式，而投标文件电子介质存储的封套只要招标文件第354页4.1.3条要求的内容即可。</w:t>
      </w:r>
    </w:p>
    <w:p>
      <w:pPr>
        <w:ind w:firstLine="643" w:firstLineChars="200"/>
        <w:contextualSpacing/>
        <w:rPr>
          <w:rFonts w:ascii="仿宋" w:hAnsi="仿宋" w:eastAsia="仿宋" w:cs="宋体"/>
          <w:b/>
          <w:sz w:val="32"/>
          <w:szCs w:val="32"/>
        </w:rPr>
      </w:pPr>
      <w:r>
        <w:rPr>
          <w:rFonts w:hint="eastAsia" w:ascii="仿宋" w:hAnsi="仿宋" w:eastAsia="仿宋" w:cs="宋体"/>
          <w:b/>
          <w:sz w:val="32"/>
          <w:szCs w:val="32"/>
        </w:rPr>
        <w:t>答：纸质版投标文件应按照投标人须知前附表4</w:t>
      </w:r>
      <w:r>
        <w:rPr>
          <w:rFonts w:ascii="仿宋" w:hAnsi="仿宋" w:eastAsia="仿宋" w:cs="宋体"/>
          <w:b/>
          <w:sz w:val="32"/>
          <w:szCs w:val="32"/>
        </w:rPr>
        <w:t>.1.2</w:t>
      </w:r>
      <w:r>
        <w:rPr>
          <w:rFonts w:hint="eastAsia" w:ascii="仿宋" w:hAnsi="仿宋" w:eastAsia="仿宋" w:cs="宋体"/>
          <w:b/>
          <w:sz w:val="32"/>
          <w:szCs w:val="32"/>
        </w:rPr>
        <w:t>中要求提供，电子介质储存的投标文件应按照招标文件投标人须知总则部分4</w:t>
      </w:r>
      <w:r>
        <w:rPr>
          <w:rFonts w:ascii="仿宋" w:hAnsi="仿宋" w:eastAsia="仿宋" w:cs="宋体"/>
          <w:b/>
          <w:sz w:val="32"/>
          <w:szCs w:val="32"/>
        </w:rPr>
        <w:t>.1.3</w:t>
      </w:r>
      <w:r>
        <w:rPr>
          <w:rFonts w:hint="eastAsia" w:ascii="仿宋" w:hAnsi="仿宋" w:eastAsia="仿宋" w:cs="宋体"/>
          <w:b/>
          <w:sz w:val="32"/>
          <w:szCs w:val="32"/>
        </w:rPr>
        <w:t>中要求提供。</w:t>
      </w:r>
    </w:p>
    <w:p>
      <w:pPr>
        <w:ind w:firstLine="640" w:firstLineChars="200"/>
        <w:contextualSpacing/>
        <w:rPr>
          <w:rFonts w:ascii="仿宋" w:hAnsi="仿宋" w:eastAsia="仿宋" w:cs="宋体"/>
          <w:sz w:val="32"/>
          <w:szCs w:val="32"/>
        </w:rPr>
      </w:pPr>
      <w:r>
        <w:rPr>
          <w:rFonts w:hint="eastAsia" w:ascii="仿宋" w:hAnsi="仿宋" w:eastAsia="仿宋" w:cs="宋体"/>
          <w:sz w:val="32"/>
          <w:szCs w:val="32"/>
        </w:rPr>
        <w:t>3、问：招标文件第16页，</w:t>
      </w:r>
      <w:r>
        <w:rPr>
          <w:rFonts w:hint="eastAsia" w:ascii="仿宋" w:hAnsi="仿宋" w:eastAsia="仿宋"/>
          <w:sz w:val="32"/>
          <w:szCs w:val="32"/>
        </w:rPr>
        <w:t>投标人须知前附表中“</w:t>
      </w:r>
      <w:r>
        <w:rPr>
          <w:rFonts w:hint="eastAsia" w:ascii="仿宋" w:hAnsi="仿宋" w:eastAsia="仿宋" w:cs="TimesNewRomanPSMT"/>
          <w:kern w:val="0"/>
          <w:sz w:val="32"/>
          <w:szCs w:val="32"/>
        </w:rPr>
        <w:t>4.1.2</w:t>
      </w:r>
      <w:r>
        <w:rPr>
          <w:rFonts w:hint="eastAsia" w:ascii="仿宋" w:hAnsi="仿宋" w:eastAsia="仿宋" w:cs="仿宋_GB2312"/>
          <w:kern w:val="0"/>
          <w:sz w:val="32"/>
          <w:szCs w:val="32"/>
        </w:rPr>
        <w:t xml:space="preserve">封套上写明 </w:t>
      </w:r>
      <w:r>
        <w:rPr>
          <w:rFonts w:hint="eastAsia" w:ascii="仿宋" w:hAnsi="仿宋" w:eastAsia="仿宋" w:cs="仿宋_GB2312"/>
          <w:color w:val="000000"/>
          <w:kern w:val="0"/>
          <w:sz w:val="32"/>
          <w:szCs w:val="32"/>
        </w:rPr>
        <w:t>项目名称：</w:t>
      </w:r>
      <w:r>
        <w:rPr>
          <w:rFonts w:hint="eastAsia" w:ascii="仿宋" w:hAnsi="仿宋" w:eastAsia="仿宋" w:cs="仿宋_GB2312"/>
          <w:color w:val="000000"/>
          <w:kern w:val="0"/>
          <w:sz w:val="32"/>
          <w:szCs w:val="32"/>
          <w:u w:val="single"/>
        </w:rPr>
        <w:t xml:space="preserve">  （工程名称）</w:t>
      </w:r>
      <w:r>
        <w:rPr>
          <w:rFonts w:hint="eastAsia" w:ascii="仿宋" w:hAnsi="仿宋" w:eastAsia="仿宋"/>
          <w:sz w:val="32"/>
          <w:szCs w:val="32"/>
        </w:rPr>
        <w:t>”、第70页投标函附录两处都要求填写工程名称，而本项目有“项目名称：长葛市人民医院新区分院门急诊医技病房综合楼装修工程”和“标段名称：长葛市人民医院新区分院门急诊医技病房综合楼医疗气体工程”，请问工程名称是填写本项目项目名称还是标段名称。</w:t>
      </w:r>
    </w:p>
    <w:p>
      <w:pPr>
        <w:ind w:firstLine="643" w:firstLineChars="200"/>
        <w:contextualSpacing/>
        <w:rPr>
          <w:rFonts w:hint="eastAsia" w:ascii="仿宋" w:hAnsi="仿宋" w:eastAsia="仿宋" w:cs="宋体"/>
          <w:b/>
          <w:sz w:val="32"/>
          <w:szCs w:val="32"/>
        </w:rPr>
      </w:pPr>
      <w:r>
        <w:rPr>
          <w:rFonts w:hint="eastAsia" w:ascii="仿宋" w:hAnsi="仿宋" w:eastAsia="仿宋" w:cs="宋体"/>
          <w:b/>
          <w:sz w:val="32"/>
          <w:szCs w:val="32"/>
        </w:rPr>
        <w:t>答：投标文件中涉及到填写工程名称的，投标人应写明项目名称及标段信息。</w:t>
      </w:r>
    </w:p>
    <w:p>
      <w:pPr>
        <w:ind w:firstLine="640" w:firstLineChars="200"/>
        <w:contextualSpacing/>
        <w:rPr>
          <w:rFonts w:hint="eastAsia" w:ascii="仿宋" w:hAnsi="仿宋" w:eastAsia="仿宋" w:cs="宋体"/>
          <w:sz w:val="32"/>
          <w:szCs w:val="32"/>
        </w:rPr>
      </w:pPr>
      <w:r>
        <w:rPr>
          <w:rFonts w:hint="eastAsia" w:ascii="仿宋" w:hAnsi="仿宋" w:eastAsia="仿宋"/>
          <w:sz w:val="32"/>
          <w:szCs w:val="32"/>
        </w:rPr>
        <w:t>4</w:t>
      </w:r>
      <w:r>
        <w:rPr>
          <w:rFonts w:hint="eastAsia" w:ascii="仿宋" w:hAnsi="仿宋" w:eastAsia="仿宋" w:cs="宋体"/>
          <w:sz w:val="32"/>
          <w:szCs w:val="32"/>
        </w:rPr>
        <w:t>、问：招标文件第55页，“（五）没有专项承诺/1、投标单位没有出具“农民工工资”的专项承诺；（关于农民工工资的承诺详见第七章投标文件格式）”，而在招标文件第七章投标文件格式中无“关于农民工工资的承诺”，请问是否由投标人自行编制格式？</w:t>
      </w:r>
    </w:p>
    <w:p>
      <w:pPr>
        <w:ind w:firstLine="643" w:firstLineChars="200"/>
        <w:contextualSpacing/>
        <w:rPr>
          <w:rFonts w:ascii="仿宋" w:hAnsi="仿宋" w:eastAsia="仿宋" w:cs="宋体"/>
          <w:b/>
          <w:sz w:val="32"/>
          <w:szCs w:val="32"/>
        </w:rPr>
      </w:pPr>
      <w:r>
        <w:rPr>
          <w:rFonts w:hint="eastAsia" w:ascii="仿宋" w:hAnsi="仿宋" w:eastAsia="仿宋" w:cs="宋体"/>
          <w:b/>
          <w:sz w:val="32"/>
          <w:szCs w:val="32"/>
        </w:rPr>
        <w:t>答：投标文件格式中如有未提供格式，投标人可自行编制。</w:t>
      </w:r>
    </w:p>
    <w:p>
      <w:pPr>
        <w:ind w:firstLine="640" w:firstLineChars="200"/>
        <w:contextualSpacing/>
        <w:rPr>
          <w:rFonts w:ascii="仿宋" w:hAnsi="仿宋" w:eastAsia="仿宋" w:cs="宋体"/>
          <w:sz w:val="32"/>
          <w:szCs w:val="32"/>
        </w:rPr>
      </w:pPr>
      <w:r>
        <w:rPr>
          <w:rFonts w:hint="eastAsia" w:ascii="仿宋" w:hAnsi="仿宋" w:eastAsia="仿宋" w:cs="宋体"/>
          <w:sz w:val="32"/>
          <w:szCs w:val="32"/>
        </w:rPr>
        <w:t>5、问：招标文件第34页“3.7.5</w:t>
      </w:r>
      <w:r>
        <w:rPr>
          <w:rFonts w:ascii="仿宋" w:hAnsi="仿宋" w:eastAsia="仿宋" w:cs="宋体"/>
          <w:kern w:val="0"/>
          <w:sz w:val="32"/>
          <w:szCs w:val="32"/>
        </w:rPr>
        <w:t>使用电子介质存储的备份文件1份。商务标（已标价工程量清单）的完整内容以excle形式储存的电子版（U盘）一份，单独密封、盖章，并随纸质投标文件一并提交.</w:t>
      </w:r>
      <w:r>
        <w:rPr>
          <w:rFonts w:hint="eastAsia" w:ascii="仿宋" w:hAnsi="仿宋" w:eastAsia="仿宋" w:cs="宋体"/>
          <w:sz w:val="32"/>
          <w:szCs w:val="32"/>
        </w:rPr>
        <w:t>”</w:t>
      </w:r>
      <w:r>
        <w:rPr>
          <w:rFonts w:ascii="仿宋" w:hAnsi="仿宋" w:eastAsia="仿宋" w:cs="宋体"/>
          <w:kern w:val="0"/>
          <w:sz w:val="32"/>
          <w:szCs w:val="32"/>
        </w:rPr>
        <w:t xml:space="preserve"> </w:t>
      </w:r>
      <w:r>
        <w:rPr>
          <w:rFonts w:hint="eastAsia" w:ascii="仿宋" w:hAnsi="仿宋" w:eastAsia="仿宋" w:cs="宋体"/>
          <w:kern w:val="0"/>
          <w:sz w:val="32"/>
          <w:szCs w:val="32"/>
        </w:rPr>
        <w:t>请问Excel是否以许昌市公共资源交易平台投标文件制作系统导出的</w:t>
      </w:r>
      <w:r>
        <w:rPr>
          <w:rFonts w:ascii="仿宋" w:hAnsi="仿宋" w:eastAsia="仿宋" w:cs="宋体"/>
          <w:kern w:val="0"/>
          <w:sz w:val="32"/>
          <w:szCs w:val="32"/>
        </w:rPr>
        <w:t>excle</w:t>
      </w:r>
      <w:r>
        <w:rPr>
          <w:rFonts w:hint="eastAsia" w:ascii="仿宋" w:hAnsi="仿宋" w:eastAsia="仿宋" w:cs="宋体"/>
          <w:kern w:val="0"/>
          <w:sz w:val="32"/>
          <w:szCs w:val="32"/>
        </w:rPr>
        <w:t>格式及内容为准？如下图所示：</w:t>
      </w:r>
    </w:p>
    <w:p>
      <w:pPr>
        <w:contextualSpacing/>
        <w:jc w:val="center"/>
        <w:rPr>
          <w:rFonts w:ascii="仿宋" w:hAnsi="仿宋" w:eastAsia="仿宋"/>
          <w:sz w:val="32"/>
          <w:szCs w:val="32"/>
        </w:rPr>
      </w:pPr>
      <w:r>
        <w:rPr>
          <w:rFonts w:ascii="仿宋" w:hAnsi="仿宋" w:eastAsia="仿宋"/>
          <w:sz w:val="32"/>
          <w:szCs w:val="32"/>
        </w:rPr>
        <w:drawing>
          <wp:inline distT="0" distB="0" distL="0" distR="0">
            <wp:extent cx="5457825" cy="28371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458005" cy="2837375"/>
                    </a:xfrm>
                    <a:prstGeom prst="rect">
                      <a:avLst/>
                    </a:prstGeom>
                    <a:noFill/>
                    <a:ln>
                      <a:noFill/>
                    </a:ln>
                  </pic:spPr>
                </pic:pic>
              </a:graphicData>
            </a:graphic>
          </wp:inline>
        </w:drawing>
      </w:r>
    </w:p>
    <w:p>
      <w:pPr>
        <w:ind w:firstLine="643" w:firstLineChars="200"/>
        <w:contextualSpacing/>
        <w:rPr>
          <w:rFonts w:hint="eastAsia" w:ascii="仿宋" w:hAnsi="仿宋" w:eastAsia="仿宋" w:cs="宋体"/>
          <w:b/>
          <w:sz w:val="32"/>
          <w:szCs w:val="32"/>
        </w:rPr>
      </w:pPr>
      <w:r>
        <w:rPr>
          <w:rFonts w:hint="eastAsia" w:ascii="仿宋" w:hAnsi="仿宋" w:eastAsia="仿宋" w:cs="宋体"/>
          <w:b/>
          <w:sz w:val="32"/>
          <w:szCs w:val="32"/>
        </w:rPr>
        <w:t>答：电子介质储存的商务标文件应提供与投标文件商务部分文件一致的e</w:t>
      </w:r>
      <w:r>
        <w:rPr>
          <w:rFonts w:ascii="仿宋" w:hAnsi="仿宋" w:eastAsia="仿宋" w:cs="宋体"/>
          <w:b/>
          <w:sz w:val="32"/>
          <w:szCs w:val="32"/>
        </w:rPr>
        <w:t>xcel</w:t>
      </w:r>
      <w:r>
        <w:rPr>
          <w:rFonts w:hint="eastAsia" w:ascii="仿宋" w:hAnsi="仿宋" w:eastAsia="仿宋" w:cs="宋体"/>
          <w:b/>
          <w:sz w:val="32"/>
          <w:szCs w:val="32"/>
        </w:rPr>
        <w:t>版本。</w:t>
      </w:r>
    </w:p>
    <w:p>
      <w:pPr>
        <w:ind w:firstLine="640" w:firstLineChars="200"/>
        <w:contextualSpacing/>
        <w:rPr>
          <w:rFonts w:ascii="仿宋" w:hAnsi="仿宋" w:eastAsia="仿宋"/>
          <w:sz w:val="32"/>
          <w:szCs w:val="32"/>
        </w:rPr>
      </w:pPr>
      <w:r>
        <w:rPr>
          <w:rFonts w:hint="eastAsia" w:ascii="仿宋" w:hAnsi="仿宋" w:eastAsia="仿宋"/>
          <w:sz w:val="32"/>
          <w:szCs w:val="32"/>
        </w:rPr>
        <w:t>6、问：招标文件第54页等多处提到“投标人编制投标报价时，同一投标文件综合工日应前后保持一致”，但本工程定额依据《河南省通用安装工程预算定额》（HA02-31-2016）及其配套文件的规定进行编制，其中各清单项人工是根据各定额中不同工种组成，即导致不一样的清单项人工单价都不一致。（本次招标人提供的控制价清单中各清单项综合工日也不一致）。由于本次投标为电子标，在造价软件中填好数值导出YDB标准数据后导入到许昌市公共资源交易平台投标文件制作系统中的综合单价分析表中的各清单项人工单价不一致并且无法修改，所以建议删除投标文件中所有“同一投标文件综合工日应前后保持一致”。</w:t>
      </w:r>
    </w:p>
    <w:p>
      <w:pPr>
        <w:ind w:firstLine="643" w:firstLineChars="200"/>
        <w:contextualSpacing/>
        <w:rPr>
          <w:rFonts w:ascii="仿宋" w:hAnsi="仿宋" w:eastAsia="仿宋" w:cs="宋体"/>
          <w:b/>
          <w:sz w:val="32"/>
          <w:szCs w:val="32"/>
        </w:rPr>
      </w:pPr>
      <w:r>
        <w:rPr>
          <w:rFonts w:hint="eastAsia" w:ascii="仿宋" w:hAnsi="仿宋" w:eastAsia="仿宋" w:cs="宋体"/>
          <w:b/>
          <w:sz w:val="32"/>
          <w:szCs w:val="32"/>
        </w:rPr>
        <w:t>答：投标人应严格遵守许昌市公共资源交易管理委员会办公室发布的“关于明确建设工程项目评标中</w:t>
      </w:r>
      <w:r>
        <w:rPr>
          <w:rFonts w:ascii="仿宋" w:hAnsi="仿宋" w:eastAsia="仿宋" w:cs="宋体"/>
          <w:b/>
          <w:sz w:val="32"/>
          <w:szCs w:val="32"/>
        </w:rPr>
        <w:t xml:space="preserve"> “安全文明施工措施费”问题的通知</w:t>
      </w:r>
      <w:r>
        <w:rPr>
          <w:rFonts w:hint="eastAsia" w:ascii="仿宋" w:hAnsi="仿宋" w:eastAsia="仿宋" w:cs="宋体"/>
          <w:b/>
          <w:sz w:val="32"/>
          <w:szCs w:val="32"/>
        </w:rPr>
        <w:t>”中的要求。</w:t>
      </w:r>
    </w:p>
    <w:p>
      <w:pPr>
        <w:ind w:firstLine="640" w:firstLineChars="200"/>
        <w:contextualSpacing/>
        <w:rPr>
          <w:rFonts w:ascii="仿宋" w:hAnsi="仿宋" w:eastAsia="仿宋"/>
          <w:sz w:val="32"/>
          <w:szCs w:val="32"/>
        </w:rPr>
      </w:pPr>
      <w:r>
        <w:rPr>
          <w:rFonts w:hint="eastAsia" w:ascii="仿宋" w:hAnsi="仿宋" w:eastAsia="仿宋"/>
          <w:sz w:val="32"/>
          <w:szCs w:val="32"/>
        </w:rPr>
        <w:t>7、问：在造价软件中填好数值导出YDB标准数据后导入到许昌市公共资源交易平台投标文件制作系统中，生成的投标文件内的综合单价分析表中的人工单价与造价软件中综合单价分析表中的人工单价不一致，（经询问产品经理后的回复：造价软件提供的是数据，至于许昌市公共资源交易平台投标文件制作系统中的综合单价分析表的格式和格式内容为平台处理过的数据，与造价软件处理方式不一定一致，所以格式和数据会有出入）由于本次投标为电子标，所以建议以许昌市公共资源交易平台投标文件制作系统中的综合单价分析表内的人工单价为准。</w:t>
      </w:r>
    </w:p>
    <w:p>
      <w:pPr>
        <w:ind w:firstLine="643" w:firstLineChars="200"/>
        <w:contextualSpacing/>
        <w:rPr>
          <w:rFonts w:hint="eastAsia" w:ascii="仿宋" w:hAnsi="仿宋" w:eastAsia="仿宋" w:cs="宋体"/>
          <w:b/>
          <w:sz w:val="32"/>
          <w:szCs w:val="32"/>
        </w:rPr>
      </w:pPr>
      <w:r>
        <w:rPr>
          <w:rFonts w:hint="eastAsia" w:ascii="仿宋" w:hAnsi="仿宋" w:eastAsia="仿宋" w:cs="宋体"/>
          <w:b/>
          <w:sz w:val="32"/>
          <w:szCs w:val="32"/>
        </w:rPr>
        <w:t>答：投标人应按照系统中上传的工程量清单及招标控制价制作投标文件商务标部分。并且严格按照许公管委</w:t>
      </w:r>
      <w:r>
        <w:rPr>
          <w:rFonts w:ascii="仿宋" w:hAnsi="仿宋" w:eastAsia="仿宋" w:cs="宋体"/>
          <w:b/>
          <w:sz w:val="32"/>
          <w:szCs w:val="32"/>
        </w:rPr>
        <w:t>[2016]1号 许昌市建设工程工程量清单招标评标办法（试行）</w:t>
      </w:r>
      <w:r>
        <w:rPr>
          <w:rFonts w:hint="eastAsia" w:ascii="仿宋" w:hAnsi="仿宋" w:eastAsia="仿宋" w:cs="宋体"/>
          <w:b/>
          <w:sz w:val="32"/>
          <w:szCs w:val="32"/>
        </w:rPr>
        <w:t>中的要求制作投标文件。</w:t>
      </w:r>
    </w:p>
    <w:p>
      <w:pPr>
        <w:ind w:firstLine="640" w:firstLineChars="200"/>
        <w:contextualSpacing/>
        <w:rPr>
          <w:rFonts w:hint="eastAsia" w:ascii="仿宋" w:hAnsi="仿宋" w:eastAsia="仿宋" w:cs="宋体"/>
          <w:sz w:val="32"/>
          <w:szCs w:val="32"/>
        </w:rPr>
      </w:pPr>
      <w:r>
        <w:rPr>
          <w:rFonts w:hint="eastAsia" w:ascii="仿宋" w:hAnsi="仿宋" w:eastAsia="仿宋" w:cs="宋体"/>
          <w:sz w:val="32"/>
          <w:szCs w:val="32"/>
        </w:rPr>
        <w:t>特此回复，敬请注意。</w:t>
      </w:r>
    </w:p>
    <w:p>
      <w:pPr>
        <w:ind w:firstLine="643" w:firstLineChars="200"/>
        <w:contextualSpacing/>
        <w:rPr>
          <w:rFonts w:hint="eastAsia" w:ascii="仿宋" w:hAnsi="仿宋" w:eastAsia="仿宋" w:cs="宋体"/>
          <w:b/>
          <w:sz w:val="32"/>
          <w:szCs w:val="32"/>
        </w:rPr>
      </w:pPr>
    </w:p>
    <w:p>
      <w:pPr>
        <w:ind w:firstLine="643" w:firstLineChars="200"/>
        <w:contextualSpacing/>
        <w:rPr>
          <w:rFonts w:hint="eastAsia" w:ascii="仿宋" w:hAnsi="仿宋" w:eastAsia="仿宋" w:cs="宋体"/>
          <w:b/>
          <w:sz w:val="32"/>
          <w:szCs w:val="32"/>
        </w:rPr>
      </w:pPr>
    </w:p>
    <w:p>
      <w:pPr>
        <w:ind w:firstLine="643" w:firstLineChars="200"/>
        <w:contextualSpacing/>
        <w:rPr>
          <w:rFonts w:hint="eastAsia" w:ascii="仿宋" w:hAnsi="仿宋" w:eastAsia="仿宋" w:cs="宋体"/>
          <w:b/>
          <w:sz w:val="32"/>
          <w:szCs w:val="32"/>
        </w:rPr>
      </w:pPr>
    </w:p>
    <w:p>
      <w:pPr>
        <w:ind w:right="320" w:firstLine="640" w:firstLineChars="200"/>
        <w:contextualSpacing/>
        <w:jc w:val="right"/>
        <w:rPr>
          <w:rFonts w:hint="eastAsia" w:ascii="仿宋" w:hAnsi="仿宋" w:eastAsia="仿宋" w:cs="宋体"/>
          <w:sz w:val="32"/>
          <w:szCs w:val="32"/>
        </w:rPr>
      </w:pPr>
      <w:r>
        <w:rPr>
          <w:rFonts w:hint="eastAsia" w:ascii="仿宋" w:hAnsi="仿宋" w:eastAsia="仿宋" w:cs="宋体"/>
          <w:sz w:val="32"/>
          <w:szCs w:val="32"/>
        </w:rPr>
        <w:t>长葛市人民医院</w:t>
      </w:r>
    </w:p>
    <w:p>
      <w:pPr>
        <w:ind w:firstLine="640" w:firstLineChars="200"/>
        <w:contextualSpacing/>
        <w:jc w:val="right"/>
        <w:rPr>
          <w:rFonts w:ascii="仿宋" w:hAnsi="仿宋" w:eastAsia="仿宋" w:cs="宋体"/>
          <w:sz w:val="32"/>
          <w:szCs w:val="32"/>
        </w:rPr>
      </w:pPr>
      <w:r>
        <w:rPr>
          <w:rFonts w:hint="eastAsia" w:ascii="仿宋" w:hAnsi="仿宋" w:eastAsia="仿宋" w:cs="宋体"/>
          <w:sz w:val="32"/>
          <w:szCs w:val="32"/>
        </w:rPr>
        <w:t>2019年3月</w:t>
      </w:r>
      <w:r>
        <w:rPr>
          <w:rFonts w:hint="eastAsia" w:ascii="仿宋" w:hAnsi="仿宋" w:eastAsia="仿宋" w:cs="宋体"/>
          <w:sz w:val="32"/>
          <w:szCs w:val="32"/>
          <w:lang w:val="en-US" w:eastAsia="zh-CN"/>
        </w:rPr>
        <w:t>20</w:t>
      </w:r>
      <w:bookmarkStart w:id="0" w:name="_GoBack"/>
      <w:bookmarkEnd w:id="0"/>
      <w:r>
        <w:rPr>
          <w:rFonts w:hint="eastAsia" w:ascii="仿宋" w:hAnsi="仿宋" w:eastAsia="仿宋" w:cs="宋体"/>
          <w:sz w:val="32"/>
          <w:szCs w:val="32"/>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536AEE"/>
    <w:rsid w:val="000311E6"/>
    <w:rsid w:val="00145E1E"/>
    <w:rsid w:val="001769ED"/>
    <w:rsid w:val="001B4114"/>
    <w:rsid w:val="001E4436"/>
    <w:rsid w:val="002B1CD3"/>
    <w:rsid w:val="002C797B"/>
    <w:rsid w:val="00323B43"/>
    <w:rsid w:val="003B1A64"/>
    <w:rsid w:val="003D37D8"/>
    <w:rsid w:val="00420A95"/>
    <w:rsid w:val="004358AB"/>
    <w:rsid w:val="004E0FEF"/>
    <w:rsid w:val="0052754C"/>
    <w:rsid w:val="00536AEE"/>
    <w:rsid w:val="00551C91"/>
    <w:rsid w:val="0057515A"/>
    <w:rsid w:val="005E08F3"/>
    <w:rsid w:val="006500FB"/>
    <w:rsid w:val="00772B3E"/>
    <w:rsid w:val="007B0A47"/>
    <w:rsid w:val="008B7726"/>
    <w:rsid w:val="008D2325"/>
    <w:rsid w:val="00965F39"/>
    <w:rsid w:val="00A97641"/>
    <w:rsid w:val="00B030E4"/>
    <w:rsid w:val="00BD4979"/>
    <w:rsid w:val="00BF5205"/>
    <w:rsid w:val="00BF6B37"/>
    <w:rsid w:val="00C922CB"/>
    <w:rsid w:val="00C93B7E"/>
    <w:rsid w:val="00CB5731"/>
    <w:rsid w:val="00D70A67"/>
    <w:rsid w:val="00DC2DCA"/>
    <w:rsid w:val="00DE4845"/>
    <w:rsid w:val="00E37F2E"/>
    <w:rsid w:val="00E659FD"/>
    <w:rsid w:val="71266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semiHidden/>
    <w:unhideWhenUsed/>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uiPriority w:val="99"/>
    <w:rPr>
      <w:rFonts w:ascii="Tahoma" w:hAnsi="Tahoma"/>
      <w:sz w:val="18"/>
      <w:szCs w:val="18"/>
    </w:rPr>
  </w:style>
  <w:style w:type="character" w:customStyle="1" w:styleId="8">
    <w:name w:val="页脚 Char"/>
    <w:basedOn w:val="6"/>
    <w:link w:val="3"/>
    <w:semiHidden/>
    <w:uiPriority w:val="99"/>
    <w:rPr>
      <w:rFonts w:ascii="Tahoma" w:hAnsi="Tahoma"/>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rFonts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301</Words>
  <Characters>1720</Characters>
  <Lines>14</Lines>
  <Paragraphs>4</Paragraphs>
  <TotalTime>170</TotalTime>
  <ScaleCrop>false</ScaleCrop>
  <LinksUpToDate>false</LinksUpToDate>
  <CharactersWithSpaces>2017</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2019-03-18T03:48:00Z</dcterms:created>
  <dc:creator>河南省君利工程管理有限公司:段珂</dc:creator>
  <cp:lastModifiedBy>河南省君利工程管理有限公司:段珂</cp:lastModifiedBy>
  <cp:lastPrinted>2019-03-18T06:39:00Z</cp:lastPrinted>
  <dcterms:modified xsi:type="dcterms:W3CDTF">2019-03-20T07:39:44Z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