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adjustRightInd/>
        <w:snapToGrid/>
        <w:spacing w:beforeAutospacing="0" w:line="240" w:lineRule="auto"/>
        <w:ind w:left="3531" w:leftChars="209" w:hanging="3092" w:hangingChars="700"/>
        <w:jc w:val="both"/>
        <w:textAlignment w:val="auto"/>
        <w:rPr>
          <w:rFonts w:hint="default" w:ascii="宋体" w:hAnsi="宋体" w:cs="宋体"/>
          <w:b/>
          <w:bCs/>
          <w:sz w:val="44"/>
          <w:szCs w:val="44"/>
          <w:lang w:val="en-US" w:eastAsia="zh-CN"/>
        </w:rPr>
      </w:pPr>
      <w:r>
        <w:rPr>
          <w:rFonts w:hint="eastAsia" w:ascii="宋体" w:hAnsi="宋体" w:cs="宋体"/>
          <w:b/>
          <w:bCs/>
          <w:sz w:val="44"/>
          <w:szCs w:val="44"/>
          <w:lang w:eastAsia="zh-CN"/>
        </w:rPr>
        <w:t>长葛市和尚桥镇坡杨社区服务中心建设</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项目工程</w:t>
      </w:r>
    </w:p>
    <w:p>
      <w:pPr>
        <w:pStyle w:val="2"/>
        <w:keepNext w:val="0"/>
        <w:keepLines w:val="0"/>
        <w:pageBreakBefore w:val="0"/>
        <w:kinsoku/>
        <w:wordWrap/>
        <w:overflowPunct/>
        <w:topLinePunct w:val="0"/>
        <w:bidi w:val="0"/>
        <w:adjustRightInd/>
        <w:snapToGrid/>
        <w:spacing w:beforeAutospacing="0" w:line="240" w:lineRule="auto"/>
        <w:ind w:firstLine="3534" w:firstLineChars="800"/>
        <w:jc w:val="both"/>
        <w:textAlignment w:val="auto"/>
        <w:rPr>
          <w:rFonts w:hint="eastAsia" w:ascii="宋体" w:hAnsi="宋体" w:cs="宋体"/>
          <w:b/>
          <w:bCs/>
          <w:sz w:val="36"/>
          <w:szCs w:val="36"/>
        </w:rPr>
      </w:pPr>
      <w:r>
        <w:rPr>
          <w:rFonts w:hint="eastAsia" w:ascii="宋体" w:hAnsi="宋体" w:cs="宋体"/>
          <w:b/>
          <w:bCs/>
          <w:sz w:val="44"/>
          <w:szCs w:val="44"/>
        </w:rPr>
        <w:t>招标公告</w:t>
      </w:r>
    </w:p>
    <w:p>
      <w:pPr>
        <w:keepNext w:val="0"/>
        <w:keepLines w:val="0"/>
        <w:pageBreakBefore w:val="0"/>
        <w:kinsoku/>
        <w:wordWrap/>
        <w:overflowPunct/>
        <w:topLinePunct w:val="0"/>
        <w:bidi w:val="0"/>
        <w:adjustRightInd/>
        <w:snapToGrid/>
        <w:spacing w:line="240" w:lineRule="auto"/>
        <w:jc w:val="left"/>
        <w:textAlignment w:val="auto"/>
        <w:outlineLvl w:val="1"/>
        <w:rPr>
          <w:rFonts w:hint="eastAsia" w:ascii="黑体" w:hAnsi="黑体" w:eastAsia="黑体" w:cs="黑体"/>
          <w:b/>
          <w:sz w:val="32"/>
          <w:szCs w:val="32"/>
        </w:rPr>
      </w:pPr>
      <w:bookmarkStart w:id="0" w:name="_Toc29228"/>
      <w:r>
        <w:rPr>
          <w:rFonts w:hint="eastAsia" w:ascii="黑体" w:hAnsi="黑体" w:eastAsia="黑体" w:cs="黑体"/>
          <w:b/>
          <w:sz w:val="32"/>
          <w:szCs w:val="32"/>
        </w:rPr>
        <w:t>一、招标条件</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本招标项目长葛市和尚桥镇</w:t>
      </w:r>
      <w:r>
        <w:rPr>
          <w:rFonts w:hint="eastAsia" w:ascii="仿宋_GB2312" w:hAnsi="仿宋_GB2312" w:eastAsia="仿宋_GB2312" w:cs="仿宋_GB2312"/>
          <w:sz w:val="32"/>
          <w:szCs w:val="32"/>
          <w:lang w:eastAsia="zh-CN"/>
        </w:rPr>
        <w:t>坡</w:t>
      </w:r>
      <w:r>
        <w:rPr>
          <w:rFonts w:hint="eastAsia" w:ascii="仿宋_GB2312" w:hAnsi="仿宋_GB2312" w:eastAsia="仿宋_GB2312" w:cs="仿宋_GB2312"/>
          <w:sz w:val="32"/>
          <w:szCs w:val="32"/>
          <w:lang w:val="en-US" w:eastAsia="zh-CN"/>
        </w:rPr>
        <w:t>杨社区服务中心建设项目工程已由长葛市发展和改革委员会以“长发改社会【2018】42号”文件批准建设，建设资金来源为财政资金。招标人为长葛市和尚桥镇人民政府，招标代理机构为汇今工程咨询有限公司。本项目已具备招标条件，现对该项目施工进行国内公开招标。</w:t>
      </w:r>
    </w:p>
    <w:p>
      <w:pPr>
        <w:keepNext w:val="0"/>
        <w:keepLines w:val="0"/>
        <w:pageBreakBefore w:val="0"/>
        <w:kinsoku/>
        <w:wordWrap/>
        <w:overflowPunct/>
        <w:topLinePunct w:val="0"/>
        <w:bidi w:val="0"/>
        <w:adjustRightInd/>
        <w:snapToGrid/>
        <w:spacing w:line="240" w:lineRule="auto"/>
        <w:jc w:val="left"/>
        <w:textAlignment w:val="auto"/>
        <w:outlineLvl w:val="1"/>
        <w:rPr>
          <w:rFonts w:hint="eastAsia" w:ascii="黑体" w:hAnsi="黑体" w:eastAsia="黑体" w:cs="黑体"/>
          <w:b/>
          <w:sz w:val="32"/>
          <w:szCs w:val="32"/>
        </w:rPr>
      </w:pPr>
      <w:bookmarkStart w:id="1" w:name="_Toc28000"/>
      <w:r>
        <w:rPr>
          <w:rFonts w:hint="eastAsia" w:ascii="黑体" w:hAnsi="黑体" w:eastAsia="黑体" w:cs="黑体"/>
          <w:b/>
          <w:sz w:val="32"/>
          <w:szCs w:val="32"/>
        </w:rPr>
        <w:t>二、项目概况及招标范围</w:t>
      </w:r>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2.1招标编号：长交建【 2019 】GZ047号；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2" w:name="_Toc397605782"/>
      <w:bookmarkStart w:id="3" w:name="_Toc397507501"/>
      <w:bookmarkStart w:id="4" w:name="_Toc397507913"/>
      <w:bookmarkStart w:id="5" w:name="_Toc464824531"/>
      <w:r>
        <w:rPr>
          <w:rFonts w:hint="eastAsia" w:ascii="仿宋_GB2312" w:hAnsi="仿宋_GB2312" w:eastAsia="仿宋_GB2312" w:cs="仿宋_GB2312"/>
          <w:sz w:val="32"/>
          <w:szCs w:val="32"/>
          <w:lang w:val="en-US" w:eastAsia="zh-CN"/>
        </w:rPr>
        <w:t>2.2项目名称：</w:t>
      </w:r>
      <w:bookmarkEnd w:id="2"/>
      <w:bookmarkEnd w:id="3"/>
      <w:bookmarkEnd w:id="4"/>
      <w:bookmarkEnd w:id="5"/>
      <w:r>
        <w:rPr>
          <w:rFonts w:hint="eastAsia" w:ascii="仿宋_GB2312" w:hAnsi="仿宋_GB2312" w:eastAsia="仿宋_GB2312" w:cs="仿宋_GB2312"/>
          <w:sz w:val="32"/>
          <w:szCs w:val="32"/>
          <w:lang w:val="en-US" w:eastAsia="zh-CN"/>
        </w:rPr>
        <w:t>长葛市和尚桥镇坡杨社区服务中心建设项目工程；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6" w:name="_Toc464824532"/>
      <w:bookmarkStart w:id="7" w:name="_Toc397605783"/>
      <w:bookmarkStart w:id="8" w:name="_Toc397507502"/>
      <w:bookmarkStart w:id="9" w:name="_Toc397507914"/>
      <w:r>
        <w:rPr>
          <w:rFonts w:hint="eastAsia" w:ascii="仿宋_GB2312" w:hAnsi="仿宋_GB2312" w:eastAsia="仿宋_GB2312" w:cs="仿宋_GB2312"/>
          <w:sz w:val="32"/>
          <w:szCs w:val="32"/>
          <w:lang w:val="en-US" w:eastAsia="zh-CN"/>
        </w:rPr>
        <w:t>2.3建设地点：</w:t>
      </w:r>
      <w:bookmarkEnd w:id="6"/>
      <w:bookmarkEnd w:id="7"/>
      <w:bookmarkEnd w:id="8"/>
      <w:bookmarkEnd w:id="9"/>
      <w:bookmarkStart w:id="10" w:name="_Toc464824533"/>
      <w:bookmarkStart w:id="11" w:name="_Toc397605784"/>
      <w:bookmarkStart w:id="12" w:name="_Toc397507915"/>
      <w:bookmarkStart w:id="13" w:name="_Toc397507503"/>
      <w:r>
        <w:rPr>
          <w:rFonts w:hint="eastAsia" w:ascii="仿宋_GB2312" w:hAnsi="仿宋_GB2312" w:eastAsia="仿宋_GB2312" w:cs="仿宋_GB2312"/>
          <w:sz w:val="32"/>
          <w:szCs w:val="32"/>
          <w:lang w:val="en-US" w:eastAsia="zh-CN"/>
        </w:rPr>
        <w:t>和尚桥镇坡杨社区；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2.4项目建设性质：</w:t>
      </w:r>
      <w:bookmarkEnd w:id="10"/>
      <w:bookmarkEnd w:id="11"/>
      <w:bookmarkEnd w:id="12"/>
      <w:bookmarkEnd w:id="13"/>
      <w:r>
        <w:rPr>
          <w:rFonts w:hint="eastAsia" w:ascii="仿宋_GB2312" w:hAnsi="仿宋_GB2312" w:eastAsia="仿宋_GB2312" w:cs="仿宋_GB2312"/>
          <w:sz w:val="32"/>
          <w:szCs w:val="32"/>
          <w:lang w:val="en-US" w:eastAsia="zh-CN"/>
        </w:rPr>
        <w:t>改造；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2.5本项目划分一个标段；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14" w:name="_Toc397507504"/>
      <w:bookmarkStart w:id="15" w:name="_Toc397605785"/>
      <w:bookmarkStart w:id="16" w:name="_Toc397507916"/>
      <w:bookmarkStart w:id="17" w:name="_Toc464824534"/>
      <w:r>
        <w:rPr>
          <w:rFonts w:hint="eastAsia" w:ascii="仿宋_GB2312" w:hAnsi="仿宋_GB2312" w:eastAsia="仿宋_GB2312" w:cs="仿宋_GB2312"/>
          <w:sz w:val="32"/>
          <w:szCs w:val="32"/>
          <w:lang w:val="en-US" w:eastAsia="zh-CN"/>
        </w:rPr>
        <w:t>2.6项目建设内容</w:t>
      </w:r>
      <w:bookmarkEnd w:id="14"/>
      <w:bookmarkEnd w:id="15"/>
      <w:bookmarkEnd w:id="16"/>
      <w:r>
        <w:rPr>
          <w:rFonts w:hint="eastAsia" w:ascii="仿宋_GB2312" w:hAnsi="仿宋_GB2312" w:eastAsia="仿宋_GB2312" w:cs="仿宋_GB2312"/>
          <w:sz w:val="32"/>
          <w:szCs w:val="32"/>
          <w:lang w:val="en-US" w:eastAsia="zh-CN"/>
        </w:rPr>
        <w:t>:</w:t>
      </w:r>
      <w:bookmarkEnd w:id="17"/>
      <w:bookmarkStart w:id="18" w:name="_Toc397605786"/>
      <w:bookmarkStart w:id="19" w:name="_Toc397507917"/>
      <w:bookmarkStart w:id="20" w:name="_Toc464824535"/>
      <w:bookmarkStart w:id="21" w:name="_Toc397507505"/>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包括坡杨社区服务中心外墙改造工程、室内安装工程、室内装饰工程、文化广场及游园铺装工程等，详见工程量清单。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2.7招标控制价：</w:t>
      </w:r>
      <w:bookmarkEnd w:id="18"/>
      <w:bookmarkEnd w:id="19"/>
      <w:bookmarkEnd w:id="20"/>
      <w:bookmarkEnd w:id="21"/>
      <w:bookmarkStart w:id="22" w:name="_Toc464824536"/>
      <w:bookmarkStart w:id="23" w:name="_Toc397507918"/>
      <w:bookmarkStart w:id="24" w:name="_Toc397605787"/>
      <w:bookmarkStart w:id="25" w:name="_Toc397507506"/>
      <w:bookmarkStart w:id="26" w:name="_Toc464824537"/>
      <w:r>
        <w:rPr>
          <w:rFonts w:hint="eastAsia" w:ascii="仿宋_GB2312" w:hAnsi="仿宋_GB2312" w:eastAsia="仿宋_GB2312" w:cs="仿宋_GB2312"/>
          <w:sz w:val="32"/>
          <w:szCs w:val="32"/>
          <w:lang w:val="en-US" w:eastAsia="zh-CN"/>
        </w:rPr>
        <w:t>2469841.28元(含安全文明措施费、规费、税金）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2.8计划工期：</w:t>
      </w:r>
      <w:bookmarkEnd w:id="22"/>
      <w:r>
        <w:rPr>
          <w:rFonts w:hint="eastAsia" w:ascii="仿宋_GB2312" w:hAnsi="仿宋_GB2312" w:eastAsia="仿宋_GB2312" w:cs="仿宋_GB2312"/>
          <w:sz w:val="32"/>
          <w:szCs w:val="32"/>
          <w:lang w:val="en-US" w:eastAsia="zh-CN"/>
        </w:rPr>
        <w:t xml:space="preserve"> 90日历天；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2.9招标范围：招标文件、工程量清单、施工图纸、补充文件（如有）及答疑纪要等列明的所有建设内容</w:t>
      </w:r>
      <w:bookmarkEnd w:id="23"/>
      <w:bookmarkEnd w:id="24"/>
      <w:bookmarkEnd w:id="25"/>
      <w:bookmarkEnd w:id="26"/>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27" w:name="_Toc464824538"/>
      <w:bookmarkStart w:id="28" w:name="_Toc397507919"/>
      <w:bookmarkStart w:id="29" w:name="_Toc397605788"/>
      <w:bookmarkStart w:id="30" w:name="_Toc397507507"/>
      <w:r>
        <w:rPr>
          <w:rFonts w:hint="eastAsia" w:ascii="仿宋_GB2312" w:hAnsi="仿宋_GB2312" w:eastAsia="仿宋_GB2312" w:cs="仿宋_GB2312"/>
          <w:sz w:val="32"/>
          <w:szCs w:val="32"/>
          <w:lang w:val="en-US" w:eastAsia="zh-CN"/>
        </w:rPr>
        <w:t>2.10质量要求：合格（符合国家现行的验收规范和标准）</w:t>
      </w:r>
      <w:bookmarkEnd w:id="27"/>
      <w:bookmarkEnd w:id="28"/>
      <w:bookmarkEnd w:id="29"/>
      <w:bookmarkEnd w:id="30"/>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240" w:lineRule="auto"/>
        <w:jc w:val="left"/>
        <w:textAlignment w:val="auto"/>
        <w:outlineLvl w:val="1"/>
        <w:rPr>
          <w:rFonts w:hint="eastAsia" w:ascii="黑体" w:hAnsi="黑体" w:eastAsia="黑体" w:cs="黑体"/>
          <w:b/>
          <w:sz w:val="32"/>
          <w:szCs w:val="32"/>
        </w:rPr>
      </w:pPr>
      <w:bookmarkStart w:id="31" w:name="_Toc2846"/>
      <w:bookmarkStart w:id="32" w:name="_Toc464824540"/>
      <w:bookmarkStart w:id="33" w:name="_Toc397605790"/>
      <w:bookmarkStart w:id="34" w:name="_Toc397507509"/>
      <w:bookmarkStart w:id="35" w:name="_Toc397507921"/>
      <w:r>
        <w:rPr>
          <w:rFonts w:hint="eastAsia" w:ascii="黑体" w:hAnsi="黑体" w:eastAsia="黑体" w:cs="黑体"/>
          <w:b/>
          <w:sz w:val="32"/>
          <w:szCs w:val="32"/>
        </w:rPr>
        <w:t>三、投标人资格要求</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投标人须同时具备建筑工程施工总承包叁级（含）及以上资质【或建筑装修装饰工程专业承包二级(含）及以上资质】和市政工程施工总承包叁级（含）以上资质，具有有效的安全生产许可证，具备独立法人资格，有良好的财务状况，良好的社会信誉，并在人员、设备、资金等方面具备相应的施工能力；拟派项目经理须具有贰级（含）以上市政工程专业注册建造师资格，取得有效的安全生产考核合格证，且未担任其它在施建设工程的项目经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3.2本次招标不接受联合体投标，不得转包、挂靠及违法分包。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bookmarkStart w:id="36" w:name="_Toc28292"/>
      <w:r>
        <w:rPr>
          <w:rFonts w:hint="eastAsia" w:ascii="仿宋_GB2312" w:hAnsi="仿宋_GB2312" w:eastAsia="仿宋_GB2312" w:cs="仿宋_GB2312"/>
          <w:sz w:val="32"/>
          <w:szCs w:val="32"/>
          <w:lang w:val="en-US" w:eastAsia="zh-CN"/>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p>
      <w:pPr>
        <w:keepNext w:val="0"/>
        <w:keepLines w:val="0"/>
        <w:pageBreakBefore w:val="0"/>
        <w:kinsoku/>
        <w:wordWrap/>
        <w:overflowPunct/>
        <w:topLinePunct w:val="0"/>
        <w:bidi w:val="0"/>
        <w:adjustRightInd/>
        <w:snapToGrid/>
        <w:spacing w:line="240" w:lineRule="auto"/>
        <w:jc w:val="left"/>
        <w:textAlignment w:val="auto"/>
        <w:outlineLvl w:val="1"/>
        <w:rPr>
          <w:rFonts w:hint="eastAsia" w:ascii="黑体" w:hAnsi="黑体" w:eastAsia="黑体" w:cs="黑体"/>
          <w:b/>
          <w:sz w:val="32"/>
          <w:szCs w:val="32"/>
        </w:rPr>
      </w:pPr>
      <w:r>
        <w:rPr>
          <w:rFonts w:hint="eastAsia" w:ascii="黑体" w:hAnsi="黑体" w:eastAsia="黑体" w:cs="黑体"/>
          <w:b/>
          <w:sz w:val="32"/>
          <w:szCs w:val="32"/>
        </w:rPr>
        <w:t>四、投标报名</w:t>
      </w:r>
      <w:bookmarkEnd w:id="3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4.1报名时间:投标人在投标文件递交截止时间前均可报名。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37" w:name="_Toc464824541"/>
      <w:bookmarkStart w:id="38" w:name="_Toc397605791"/>
      <w:bookmarkStart w:id="39" w:name="_Toc397507510"/>
      <w:bookmarkStart w:id="40" w:name="_Toc3684"/>
      <w:bookmarkStart w:id="41" w:name="_Toc397507922"/>
      <w:r>
        <w:rPr>
          <w:rFonts w:hint="eastAsia" w:ascii="仿宋_GB2312" w:hAnsi="仿宋_GB2312" w:eastAsia="仿宋_GB2312" w:cs="仿宋_GB2312"/>
          <w:sz w:val="32"/>
          <w:szCs w:val="32"/>
          <w:lang w:val="en-US" w:eastAsia="zh-CN"/>
        </w:rPr>
        <w:t>4.2报名方式：网上报名。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（1）注册：持CA数字认证证书，登录【全国公共资源交易平台（河南省·许昌市）】“系统用户注册”入口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（2）报名：登录【全国公共资源交易平台（河南省·许昌市）】“投标人/供应商登录”入口（http://221.14.6.70:8088/ggzy/）,在报名期限内。（详见“常见问题解答-交易系统操作手册”）。</w:t>
      </w:r>
    </w:p>
    <w:p>
      <w:pPr>
        <w:keepNext w:val="0"/>
        <w:keepLines w:val="0"/>
        <w:pageBreakBefore w:val="0"/>
        <w:kinsoku/>
        <w:wordWrap/>
        <w:overflowPunct/>
        <w:topLinePunct w:val="0"/>
        <w:bidi w:val="0"/>
        <w:adjustRightInd/>
        <w:snapToGrid/>
        <w:spacing w:line="240" w:lineRule="auto"/>
        <w:jc w:val="left"/>
        <w:textAlignment w:val="auto"/>
        <w:outlineLvl w:val="1"/>
        <w:rPr>
          <w:rFonts w:hint="eastAsia" w:ascii="黑体" w:hAnsi="黑体" w:eastAsia="黑体" w:cs="黑体"/>
          <w:b/>
          <w:sz w:val="32"/>
          <w:szCs w:val="32"/>
        </w:rPr>
      </w:pPr>
      <w:r>
        <w:rPr>
          <w:rFonts w:hint="eastAsia" w:ascii="黑体" w:hAnsi="黑体" w:eastAsia="黑体" w:cs="黑体"/>
          <w:b/>
          <w:sz w:val="32"/>
          <w:szCs w:val="32"/>
        </w:rPr>
        <w:t>五、招标文件和施工图纸的获取</w:t>
      </w:r>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42" w:name="_Toc397507923"/>
      <w:bookmarkStart w:id="43" w:name="_Toc397605792"/>
      <w:bookmarkStart w:id="44" w:name="_Toc397507511"/>
      <w:r>
        <w:rPr>
          <w:rFonts w:hint="eastAsia" w:ascii="仿宋_GB2312" w:hAnsi="仿宋_GB2312" w:eastAsia="仿宋_GB2312" w:cs="仿宋_GB2312"/>
          <w:sz w:val="32"/>
          <w:szCs w:val="32"/>
          <w:lang w:val="en-US" w:eastAsia="zh-CN"/>
        </w:rPr>
        <w:t>5.1招标文件和工程量清单的获取：报名期限内，投标人登录《全国公共资源交易平台（河南省·许昌市）》自行下载本项目招标文件、工程量清单。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5.2施工图纸下载：按照招标文件要求自行下载。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5.3招标文件费用：投标人在递交纸制投标文件时向代理公司缴纳招标文件费用，本项目招标文件费用为400元/套，售后不退。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32"/>
          <w:szCs w:val="32"/>
          <w:lang w:val="en-US" w:eastAsia="zh-CN"/>
        </w:rPr>
        <w:t>5.4本项目实行资格后审，资格后审所需资料详见招标文件。</w:t>
      </w:r>
    </w:p>
    <w:p>
      <w:pPr>
        <w:keepNext w:val="0"/>
        <w:keepLines w:val="0"/>
        <w:pageBreakBefore w:val="0"/>
        <w:kinsoku/>
        <w:wordWrap/>
        <w:overflowPunct/>
        <w:topLinePunct w:val="0"/>
        <w:bidi w:val="0"/>
        <w:adjustRightInd/>
        <w:snapToGrid/>
        <w:spacing w:line="240" w:lineRule="auto"/>
        <w:jc w:val="left"/>
        <w:textAlignment w:val="auto"/>
        <w:outlineLvl w:val="1"/>
        <w:rPr>
          <w:rFonts w:hint="eastAsia" w:ascii="黑体" w:hAnsi="黑体" w:eastAsia="黑体" w:cs="黑体"/>
          <w:b/>
          <w:sz w:val="32"/>
          <w:szCs w:val="32"/>
        </w:rPr>
      </w:pPr>
      <w:bookmarkStart w:id="45" w:name="_Toc464824545"/>
      <w:bookmarkStart w:id="46" w:name="_Toc17272"/>
      <w:r>
        <w:rPr>
          <w:rFonts w:hint="eastAsia" w:ascii="黑体" w:hAnsi="黑体" w:eastAsia="黑体" w:cs="黑体"/>
          <w:b/>
          <w:sz w:val="32"/>
          <w:szCs w:val="32"/>
        </w:rPr>
        <w:t>六、投标文件的递交</w:t>
      </w:r>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6.1本项目为全流程电子化交易项目，须提交电子投标文件和纸质投标文件（正本1份、副本4份）。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6.2投标文件提交截止时间及开标时间：2019年4月23  日09 时30分。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6.4纸质投标文件提交地点：长葛市公共资源交易中心（长葛市葛天大道东段商务区6号楼四楼开标二</w:t>
      </w:r>
      <w:bookmarkStart w:id="59" w:name="_GoBack"/>
      <w:bookmarkEnd w:id="59"/>
      <w:r>
        <w:rPr>
          <w:rFonts w:hint="eastAsia" w:ascii="仿宋_GB2312" w:hAnsi="仿宋_GB2312" w:eastAsia="仿宋_GB2312" w:cs="仿宋_GB2312"/>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6.5逾期送达的或未按照招标文件要求密封的纸质投标文件、及仅提供纸质投标文件的，招标人不予受理。</w:t>
      </w:r>
    </w:p>
    <w:p>
      <w:pPr>
        <w:keepNext w:val="0"/>
        <w:keepLines w:val="0"/>
        <w:pageBreakBefore w:val="0"/>
        <w:kinsoku/>
        <w:wordWrap/>
        <w:overflowPunct/>
        <w:topLinePunct w:val="0"/>
        <w:bidi w:val="0"/>
        <w:adjustRightInd/>
        <w:snapToGrid/>
        <w:spacing w:line="240" w:lineRule="auto"/>
        <w:jc w:val="left"/>
        <w:textAlignment w:val="auto"/>
        <w:outlineLvl w:val="1"/>
        <w:rPr>
          <w:rFonts w:hint="eastAsia" w:ascii="黑体" w:hAnsi="黑体" w:eastAsia="黑体" w:cs="黑体"/>
          <w:b/>
          <w:sz w:val="32"/>
          <w:szCs w:val="32"/>
        </w:rPr>
      </w:pPr>
      <w:bookmarkStart w:id="47" w:name="_Toc397507924"/>
      <w:bookmarkStart w:id="48" w:name="_Toc397605793"/>
      <w:bookmarkStart w:id="49" w:name="_Toc397507512"/>
      <w:bookmarkStart w:id="50" w:name="_Toc464824546"/>
      <w:bookmarkStart w:id="51" w:name="_Toc6213"/>
      <w:r>
        <w:rPr>
          <w:rFonts w:hint="eastAsia" w:ascii="黑体" w:hAnsi="黑体" w:eastAsia="黑体" w:cs="黑体"/>
          <w:b/>
          <w:sz w:val="32"/>
          <w:szCs w:val="32"/>
        </w:rPr>
        <w:t>七、发布公告的媒介</w:t>
      </w:r>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52" w:name="_Toc13976"/>
      <w:bookmarkStart w:id="53" w:name="_Toc464824547"/>
      <w:r>
        <w:rPr>
          <w:rFonts w:hint="eastAsia" w:ascii="仿宋_GB2312" w:hAnsi="仿宋_GB2312" w:eastAsia="仿宋_GB2312" w:cs="仿宋_GB2312"/>
          <w:sz w:val="32"/>
          <w:szCs w:val="32"/>
          <w:lang w:val="en-US" w:eastAsia="zh-CN"/>
        </w:rPr>
        <w:t>本次招标公告同时在“河南省电子招标投标公共服务平台”、“全国公共资源交易平台（河南省·许昌市）”、“长葛市人民政府门户网站”上发布。</w:t>
      </w:r>
      <w:bookmarkEnd w:id="52"/>
      <w:bookmarkEnd w:id="53"/>
      <w:bookmarkStart w:id="54" w:name="_Toc397507513"/>
      <w:bookmarkStart w:id="55" w:name="_Toc397507925"/>
      <w:bookmarkStart w:id="56" w:name="_Toc397605794"/>
    </w:p>
    <w:p>
      <w:pPr>
        <w:keepNext w:val="0"/>
        <w:keepLines w:val="0"/>
        <w:pageBreakBefore w:val="0"/>
        <w:kinsoku/>
        <w:wordWrap/>
        <w:overflowPunct/>
        <w:topLinePunct w:val="0"/>
        <w:bidi w:val="0"/>
        <w:adjustRightInd/>
        <w:snapToGrid/>
        <w:spacing w:line="240" w:lineRule="auto"/>
        <w:jc w:val="left"/>
        <w:textAlignment w:val="auto"/>
        <w:outlineLvl w:val="1"/>
        <w:rPr>
          <w:rFonts w:hint="eastAsia" w:ascii="黑体" w:hAnsi="黑体" w:eastAsia="黑体" w:cs="黑体"/>
          <w:b/>
          <w:sz w:val="32"/>
          <w:szCs w:val="32"/>
        </w:rPr>
      </w:pPr>
      <w:bookmarkStart w:id="57" w:name="_Toc20000"/>
      <w:bookmarkStart w:id="58" w:name="_Toc464824548"/>
      <w:r>
        <w:rPr>
          <w:rFonts w:hint="eastAsia" w:ascii="黑体" w:hAnsi="黑体" w:eastAsia="黑体" w:cs="黑体"/>
          <w:b/>
          <w:sz w:val="32"/>
          <w:szCs w:val="32"/>
        </w:rPr>
        <w:t>八、招标人及代理机构</w:t>
      </w:r>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招标人：长葛市和尚桥镇人民政府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 张先生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联系电话：15137416228</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 长葛市建设路中段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招标代理机构：汇今工程咨询有限公司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 黄先生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联系电话：15137419989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地址：郑州市金水区姚砦路133号7幢1单元32层3204号</w:t>
      </w:r>
    </w:p>
    <w:p>
      <w:pPr>
        <w:keepNext w:val="0"/>
        <w:keepLines w:val="0"/>
        <w:pageBreakBefore w:val="0"/>
        <w:kinsoku/>
        <w:wordWrap/>
        <w:overflowPunct/>
        <w:topLinePunct w:val="0"/>
        <w:autoSpaceDE w:val="0"/>
        <w:autoSpaceDN w:val="0"/>
        <w:bidi w:val="0"/>
        <w:adjustRightInd/>
        <w:snapToGrid/>
        <w:spacing w:line="240" w:lineRule="auto"/>
        <w:jc w:val="left"/>
        <w:textAlignment w:val="auto"/>
        <w:outlineLvl w:val="0"/>
        <w:rPr>
          <w:rFonts w:hint="eastAsia" w:ascii="宋体" w:hAnsi="宋体" w:cs="宋体"/>
          <w:b/>
          <w:bCs/>
          <w:kern w:val="0"/>
          <w:sz w:val="24"/>
        </w:rPr>
      </w:pPr>
      <w:r>
        <w:rPr>
          <w:rFonts w:hint="eastAsia" w:ascii="黑体" w:hAnsi="黑体" w:eastAsia="黑体" w:cs="黑体"/>
          <w:b/>
          <w:sz w:val="32"/>
          <w:szCs w:val="32"/>
        </w:rPr>
        <w:t>九、特别提示：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1.所有投标单位请时刻关注全国公共资源交易平台（河南省.许昌市），澄清、答疑、变更均在全国公共资源交易平台（河南省.许昌市）发布，不再另行通知。如未及时查看影响其投标，后果自负。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2.各投标人对代理公司提供的服务不满意，或认为代理公司在服务过程中有不当行为的，可致电长葛市公共资源交易管理委员会办公室监管股（0374-6189576），经查实后将按规定作出处理。</w:t>
      </w:r>
    </w:p>
    <w:p>
      <w:pPr>
        <w:keepNext w:val="0"/>
        <w:keepLines w:val="0"/>
        <w:pageBreakBefore w:val="0"/>
        <w:kinsoku/>
        <w:wordWrap/>
        <w:overflowPunct/>
        <w:topLinePunct w:val="0"/>
        <w:autoSpaceDE w:val="0"/>
        <w:autoSpaceDN w:val="0"/>
        <w:bidi w:val="0"/>
        <w:adjustRightInd/>
        <w:snapToGrid/>
        <w:spacing w:line="240" w:lineRule="auto"/>
        <w:jc w:val="left"/>
        <w:textAlignment w:val="auto"/>
        <w:outlineLvl w:val="0"/>
        <w:rPr>
          <w:rFonts w:hint="eastAsia" w:ascii="宋体" w:hAnsi="宋体" w:cs="宋体"/>
          <w:b/>
          <w:bCs/>
          <w:kern w:val="0"/>
          <w:sz w:val="24"/>
        </w:rPr>
      </w:pPr>
      <w:r>
        <w:rPr>
          <w:rFonts w:hint="eastAsia" w:ascii="宋体" w:hAnsi="宋体" w:cs="宋体"/>
          <w:b/>
          <w:bCs/>
          <w:kern w:val="0"/>
          <w:sz w:val="24"/>
        </w:rPr>
        <w:t>温馨提示：</w:t>
      </w:r>
    </w:p>
    <w:p>
      <w:pPr>
        <w:keepNext w:val="0"/>
        <w:keepLines w:val="0"/>
        <w:pageBreakBefore w:val="0"/>
        <w:kinsoku/>
        <w:wordWrap/>
        <w:overflowPunct/>
        <w:topLinePunct w:val="0"/>
        <w:autoSpaceDE w:val="0"/>
        <w:autoSpaceDN w:val="0"/>
        <w:bidi w:val="0"/>
        <w:adjustRightInd/>
        <w:snapToGrid/>
        <w:spacing w:line="240" w:lineRule="auto"/>
        <w:ind w:firstLine="482" w:firstLineChars="200"/>
        <w:jc w:val="left"/>
        <w:textAlignment w:val="auto"/>
        <w:outlineLvl w:val="0"/>
        <w:rPr>
          <w:rFonts w:hint="eastAsia" w:ascii="宋体" w:hAnsi="宋体" w:cs="宋体"/>
          <w:b/>
          <w:bCs/>
          <w:kern w:val="0"/>
          <w:sz w:val="24"/>
        </w:rPr>
      </w:pPr>
      <w:r>
        <w:rPr>
          <w:rFonts w:hint="eastAsia" w:ascii="宋体" w:hAnsi="宋体" w:cs="宋体"/>
          <w:b/>
          <w:bCs/>
          <w:kern w:val="0"/>
          <w:sz w:val="24"/>
        </w:rPr>
        <w:t>本项目为全流程电子化交易项目，请认真阅读招标文件，并注意以下事项。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2.电子文件下载、制作、提交期间和开标（电子投标文件的解密）环节，承包人须使用CA数字证书（证书须在有效期内）。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3.电子投标文件的制作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投标人登录【全国公共资源交易平台(河南省▪许昌市)】公共资源交易系统（http://221.14.6.70:8088/ggzy/）下载“许昌投标文件制作系统SEARUN V1.1”，按招标文件要求制作电子投标文件。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电子投标文件的制作，参考【全国公共资源交易平台(河南省·许昌市)】公共资源交易系统——组件下载——交易系统操作手册（投标人、供应商）。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标段对应生成一个文件夹（xxxx项目xx标段）,其中包含2个文件和1个文件夹。后缀名为“.file”的文件用于电子投标使用，后缀名为“.PDF”的文件用于打印纸质投标文件，“备份文件夹”使用电子介质存储，供开标现场备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4.电子投标文件的提交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4.1电子投标文件应在招标文件规定的投标文件提交截止时间（开标时间）之前成功提交至【全国公共资源交易平台(河南省▪许昌市)】公共资源交易系统（http://221.14.6.70:8088/ggzy/）。</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投标人应充分考虑并预留技术处理和上传数据所需时间。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 投标人对同一项目多个标段进行投标的，电子投标文件应按标段分别提交。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 电子投标文件成功提交后，投标人应打印“投标文件提交回执单”，供开标现场备查。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5.评标依据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5.1采用全流程电子化交易评标时，评标委员会以电子投标文件为依据评标。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5.2全流程电子化交易如因系统异常情况无法完成，将以人工方式进行。评标委员会以纸质投标文件为依据评标。</w:t>
      </w:r>
    </w:p>
    <w:p>
      <w:pPr>
        <w:keepNext w:val="0"/>
        <w:keepLines w:val="0"/>
        <w:pageBreakBefore w:val="0"/>
        <w:kinsoku/>
        <w:wordWrap/>
        <w:overflowPunct/>
        <w:topLinePunct w:val="0"/>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A2BE0"/>
    <w:rsid w:val="1CB65D46"/>
    <w:rsid w:val="2E2A2BE0"/>
    <w:rsid w:val="37101EFF"/>
    <w:rsid w:val="595C023B"/>
    <w:rsid w:val="717B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before="100" w:beforeAutospacing="1"/>
      <w:ind w:firstLine="420" w:firstLineChars="1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2019-03-19T02:35:00Z</dcterms:created>
  <dc:creator>、</dc:creator>
  <cp:lastModifiedBy>、</cp:lastModifiedBy>
  <dcterms:modified xsi:type="dcterms:W3CDTF">2019-03-20T07:04:08Z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