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hAnsi="宋体"/>
          <w:b/>
          <w:bCs/>
          <w:sz w:val="40"/>
          <w:szCs w:val="40"/>
          <w:lang w:eastAsia="zh-CN"/>
        </w:rPr>
      </w:pPr>
      <w:r>
        <w:rPr>
          <w:rFonts w:hint="eastAsia" w:hAnsi="宋体"/>
          <w:b/>
          <w:bCs/>
          <w:sz w:val="40"/>
          <w:szCs w:val="40"/>
          <w:lang w:val="en-US" w:eastAsia="zh-CN"/>
        </w:rPr>
        <w:t>2018年长效机制项目预算编制费及勘察</w:t>
      </w:r>
      <w:r>
        <w:rPr>
          <w:rFonts w:hint="eastAsia" w:hAnsi="宋体"/>
          <w:b/>
          <w:bCs/>
          <w:sz w:val="40"/>
          <w:szCs w:val="40"/>
        </w:rPr>
        <w:t>设计</w:t>
      </w:r>
      <w:r>
        <w:rPr>
          <w:rFonts w:hint="eastAsia" w:hAnsi="宋体"/>
          <w:b/>
          <w:bCs/>
          <w:sz w:val="40"/>
          <w:szCs w:val="40"/>
          <w:lang w:eastAsia="zh-CN"/>
        </w:rPr>
        <w:t>费</w:t>
      </w:r>
    </w:p>
    <w:p>
      <w:pPr>
        <w:autoSpaceDE w:val="0"/>
        <w:autoSpaceDN w:val="0"/>
        <w:adjustRightInd w:val="0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bCs/>
          <w:sz w:val="40"/>
          <w:szCs w:val="40"/>
        </w:rPr>
        <w:t>竞争性谈判公告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长葛市公共资源交易中心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受长葛市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中小学校舍安全工程领导小组办公室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的委托，就“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2018年长效机制项目预算编制费及勘察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设计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”项目进行竞争性谈判，欢迎合格的竞标人前来竞标。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一、项目概况及范围</w:t>
      </w:r>
    </w:p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1.1项目名称</w:t>
      </w: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2018年长效机制项目预算编制费及勘察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设计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费</w:t>
      </w:r>
    </w:p>
    <w:p>
      <w:pPr>
        <w:widowControl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1.2项目编号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长招采竞字【2019】 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号</w:t>
      </w:r>
    </w:p>
    <w:p>
      <w:pPr>
        <w:pStyle w:val="3"/>
        <w:spacing w:before="0" w:beforeAutospacing="0" w:after="0" w:afterAutospacing="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1.3标段划分：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本项目分为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个标包</w:t>
      </w:r>
    </w:p>
    <w:p>
      <w:pPr>
        <w:pStyle w:val="3"/>
        <w:spacing w:before="0" w:beforeAutospacing="0" w:after="0" w:afterAutospacing="0"/>
        <w:ind w:firstLine="2570" w:firstLineChars="800"/>
        <w:jc w:val="both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A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包：预算编制费</w:t>
      </w:r>
    </w:p>
    <w:p>
      <w:pPr>
        <w:widowControl/>
        <w:ind w:firstLine="2570" w:firstLineChars="8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B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包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: 勘察设计费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widowControl/>
        <w:jc w:val="both"/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1.4采购控制价：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A包：61819.20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bidi="ar"/>
        </w:rPr>
        <w:t>元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B包：336650.49 元</w:t>
      </w:r>
    </w:p>
    <w:p>
      <w:pPr>
        <w:widowControl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1.5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采购内容: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2018年长效机制项目预算编制费及勘察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设计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费项目主要包括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12所中小学新建教学楼、综合楼、餐厅以及对学校附属工程改造</w:t>
      </w:r>
      <w:r>
        <w:rPr>
          <w:rFonts w:hint="eastAsia" w:ascii="仿宋" w:hAnsi="仿宋" w:eastAsia="仿宋" w:cs="仿宋"/>
          <w:sz w:val="32"/>
          <w:szCs w:val="32"/>
        </w:rPr>
        <w:t>（具体内容详见竞争性谈判文件）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；</w:t>
      </w:r>
    </w:p>
    <w:p>
      <w:pPr>
        <w:widowControl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1.6设计服务期：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A包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10日历天；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B包：20天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日历天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。</w:t>
      </w:r>
    </w:p>
    <w:p>
      <w:pPr>
        <w:widowControl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1.7采购范围：</w:t>
      </w:r>
      <w:r>
        <w:rPr>
          <w:rFonts w:hint="eastAsia" w:ascii="仿宋" w:hAnsi="仿宋" w:eastAsia="仿宋" w:cs="仿宋_GB2312"/>
          <w:sz w:val="32"/>
          <w:szCs w:val="32"/>
        </w:rPr>
        <w:t>本项目招标文件、补充文件（如有）、技术参数及答疑纪要等列明的所有内容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ind w:firstLine="643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1.8质量要求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符合现行设计规范、规程、规定、标准等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本项目落实节能环保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、中小微型企业扶持、支持监狱企业发展、残疾人福利性单位扶持等相关政府采购政策。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三、竞标人资格要求</w:t>
      </w:r>
    </w:p>
    <w:p>
      <w:pPr>
        <w:widowControl/>
        <w:ind w:firstLine="643" w:firstLineChars="200"/>
        <w:jc w:val="left"/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3</w:t>
      </w:r>
      <w:r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.1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符合《政府采购法》第二十二条之规定；</w:t>
      </w:r>
    </w:p>
    <w:p>
      <w:pPr>
        <w:pStyle w:val="3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bidi="ar"/>
        </w:rPr>
        <w:t>3.2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A包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竞标人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须具有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独立法人资格，并</w:t>
      </w:r>
      <w:r>
        <w:rPr>
          <w:rFonts w:hint="eastAsia" w:ascii="仿宋" w:hAnsi="仿宋" w:eastAsia="仿宋" w:cs="仿宋_GB2312"/>
          <w:sz w:val="32"/>
          <w:szCs w:val="32"/>
        </w:rPr>
        <w:t>具备建设行政主管部门颁发的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造价咨询</w:t>
      </w:r>
      <w:r>
        <w:rPr>
          <w:rFonts w:hint="eastAsia" w:ascii="仿宋" w:hAnsi="仿宋" w:eastAsia="仿宋" w:cs="仿宋_GB2312"/>
          <w:sz w:val="32"/>
          <w:szCs w:val="32"/>
        </w:rPr>
        <w:t>行业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_GB2312"/>
          <w:sz w:val="32"/>
          <w:szCs w:val="32"/>
        </w:rPr>
        <w:t>级（含）以上资质，并在人员、设备、资金等方面具备相应的服务能力；拟派项目负责人具有中级及以上相关专业职称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: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val="en-US" w:eastAsia="zh-CN" w:bidi="ar"/>
        </w:rPr>
        <w:t xml:space="preserve"> B包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竞标人</w:t>
      </w:r>
      <w:r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  <w:t>须具有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独立法人资格，并</w:t>
      </w:r>
      <w:r>
        <w:rPr>
          <w:rFonts w:hint="eastAsia" w:ascii="仿宋" w:hAnsi="仿宋" w:eastAsia="仿宋" w:cs="仿宋_GB2312"/>
          <w:sz w:val="32"/>
          <w:szCs w:val="32"/>
        </w:rPr>
        <w:t>具备建设行政主管部门颁发的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建筑工程专业设计</w:t>
      </w:r>
      <w:r>
        <w:rPr>
          <w:rFonts w:hint="eastAsia" w:ascii="仿宋" w:hAnsi="仿宋" w:eastAsia="仿宋" w:cs="仿宋_GB2312"/>
          <w:sz w:val="32"/>
          <w:szCs w:val="32"/>
        </w:rPr>
        <w:t>行业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丙</w:t>
      </w:r>
      <w:r>
        <w:rPr>
          <w:rFonts w:hint="eastAsia" w:ascii="仿宋" w:hAnsi="仿宋" w:eastAsia="仿宋" w:cs="仿宋_GB2312"/>
          <w:sz w:val="32"/>
          <w:szCs w:val="32"/>
        </w:rPr>
        <w:t>级（含）以上资质，并在人员、设备、资金等方面具备相应的服务能力；拟派项目负责人具有中级及以上相关专业职称。</w:t>
      </w:r>
    </w:p>
    <w:p>
      <w:pPr>
        <w:pStyle w:val="3"/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zh-CN" w:bidi="ar"/>
        </w:rPr>
        <w:t>未被列入“信用中国”网站失信被执行人、重大税收违法案件当事人名单，“中国政府采购网” 政府采购严重违法失信行为记录名单，“国家企业信用信息公示系统”经营异常名录或严重失信黑名单的供应商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与采购人存在利害关系可能影响招标公正性的法人、其他组织或者个人，不得参加投标；单位负责人为同一人或者存在控股、管理关系的不同单位，不得参加同一标段投标或者未划分标段的同一采购项目投标。</w:t>
      </w:r>
    </w:p>
    <w:p>
      <w:pPr>
        <w:widowControl/>
        <w:ind w:firstLine="643" w:firstLineChars="200"/>
        <w:jc w:val="left"/>
        <w:rPr>
          <w:rFonts w:hint="eastAsia" w:eastAsia="仿宋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本项目不接受联合体投标。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四．竞争性谈判报名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4.1报名时间：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在响应文件递交截止时间前均可报名。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4.2报名方式：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网上报名。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1）注册：持CA数字认证证书，登录【全国公共资源交易平台（河南省•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2）报名及谈判文件获取：报名期限内，登录【全国公共资源交易平台（河南省·许昌市）】“投标人/竞标人登录”入口（http://221.14.6.70:8088/ggzy/）报名，自行下载本项目谈判文件。（详见网站首页“常见问题解答-交易系统操作手册”）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五．谈判文件的获取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5.1谈判文件的下载：报名期限内，竞标人登录《全国公共资源交易平台（河南省•许昌市）》自行下载本项目谈判文件。</w:t>
      </w:r>
    </w:p>
    <w:p>
      <w:pPr>
        <w:widowControl/>
        <w:ind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5.2本项目实行资格后审，资格后审所需资料详见谈判文件。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六．谈判响应文件的递交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6.1谈判响应文件递交的截止时间：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2019年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分。</w:t>
      </w:r>
    </w:p>
    <w:p>
      <w:pPr>
        <w:widowControl/>
        <w:ind w:firstLine="482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6.2开标地点：长葛市葛天大道东段商务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区6号楼开标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  <w:lang w:val="en-US" w:eastAsia="zh-CN" w:bidi="ar"/>
        </w:rPr>
        <w:t>418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室。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6.3逾期送达的或者未按谈判文件要求密封的谈判响应文件，采购人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不予受理。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6.4未通过全国公共资源交易平台（河南省·许昌市）下载谈判文件的竞标人，其谈判响应文件不予受理。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七．发布公告的媒介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《河南省政府采购网》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《全国公共资源交易平台（河南省·许昌市）》、《长葛市人民政府门户网站》。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八、公告期限：</w:t>
      </w: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自本公告发布之日起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3个工作日。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九.采购人及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  <w:lang w:eastAsia="zh-CN"/>
        </w:rPr>
        <w:t>集采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代理机构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中小学校舍安全工程领导小组办公室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采购单位联系方式：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朱先生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13937496990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采购单位地址：河南省长葛市葛天大道</w:t>
      </w:r>
    </w:p>
    <w:p>
      <w:pPr>
        <w:widowControl/>
        <w:shd w:val="clear" w:color="auto" w:fill="FFFFFF"/>
        <w:ind w:firstLine="64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长葛市公共资源交易中心</w:t>
      </w:r>
    </w:p>
    <w:p>
      <w:pPr>
        <w:pStyle w:val="3"/>
        <w:spacing w:before="0" w:beforeAutospacing="0" w:after="0" w:afterAutospacing="0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别提示：1、所有潜在竞标人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pStyle w:val="3"/>
        <w:spacing w:before="0" w:beforeAutospacing="0" w:after="0" w:afterAutospacing="0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2、各竞标人对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集采机构</w:t>
      </w:r>
      <w:r>
        <w:rPr>
          <w:rFonts w:hint="eastAsia" w:ascii="仿宋_GB2312" w:eastAsia="仿宋_GB2312"/>
          <w:color w:val="000000"/>
          <w:sz w:val="32"/>
          <w:szCs w:val="32"/>
        </w:rPr>
        <w:t>提供的服务不满意，或认为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集采机构</w:t>
      </w:r>
      <w:r>
        <w:rPr>
          <w:rFonts w:hint="eastAsia" w:ascii="仿宋_GB2312" w:eastAsia="仿宋_GB2312"/>
          <w:color w:val="000000"/>
          <w:sz w:val="32"/>
          <w:szCs w:val="32"/>
        </w:rPr>
        <w:t>在服务过程中有不当行为的，可致电长葛市公共资源交易管理委员会办公室监管股（0374-6189576），经查实后将视情况作出处理。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21618"/>
    <w:rsid w:val="01394301"/>
    <w:rsid w:val="6FC21618"/>
    <w:rsid w:val="7DD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2019-03-05T07:15:00Z</dcterms:created>
  <dc:creator>长葛市公共资源交易中心:周幸</dc:creator>
  <cp:lastModifiedBy>长葛市公共资源交易中心:周幸</cp:lastModifiedBy>
  <dcterms:modified xsi:type="dcterms:W3CDTF">2019-03-14T08:58:25Z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