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pPr w:leftFromText="180" w:rightFromText="180" w:vertAnchor="page" w:horzAnchor="page" w:tblpX="1755" w:tblpY="2223"/>
        <w:tblOverlap w:val="never"/>
        <w:tblW w:w="91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2"/>
        <w:gridCol w:w="7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3" w:hRule="atLeast"/>
        </w:trPr>
        <w:tc>
          <w:tcPr>
            <w:tcW w:w="2102" w:type="dxa"/>
            <w:noWrap w:val="0"/>
            <w:vAlign w:val="center"/>
          </w:tcPr>
          <w:p>
            <w:pPr>
              <w:spacing w:line="500" w:lineRule="exact"/>
              <w:ind w:firstLine="240" w:firstLineChars="100"/>
              <w:rPr>
                <w:rFonts w:hint="eastAsia" w:ascii="宋体" w:hAnsi="宋体" w:eastAsia="宋体" w:cs="宋体"/>
                <w:sz w:val="24"/>
                <w:szCs w:val="24"/>
              </w:rPr>
            </w:pPr>
            <w:r>
              <w:rPr>
                <w:rFonts w:hint="eastAsia" w:ascii="宋体" w:hAnsi="宋体" w:eastAsia="宋体" w:cs="宋体"/>
                <w:sz w:val="24"/>
                <w:szCs w:val="24"/>
              </w:rPr>
              <w:t>项目名称</w:t>
            </w:r>
          </w:p>
        </w:tc>
        <w:tc>
          <w:tcPr>
            <w:tcW w:w="7082" w:type="dxa"/>
            <w:noWrap w:val="0"/>
            <w:vAlign w:val="center"/>
          </w:tcPr>
          <w:p>
            <w:pPr>
              <w:spacing w:line="500" w:lineRule="exact"/>
              <w:jc w:val="center"/>
              <w:rPr>
                <w:rFonts w:hint="eastAsia" w:ascii="宋体" w:hAnsi="宋体" w:eastAsia="宋体" w:cs="宋体"/>
                <w:sz w:val="24"/>
                <w:szCs w:val="24"/>
              </w:rPr>
            </w:pPr>
            <w:r>
              <w:rPr>
                <w:rFonts w:hint="eastAsia" w:ascii="宋体" w:hAnsi="宋体" w:eastAsia="宋体" w:cs="宋体"/>
                <w:color w:val="000000"/>
                <w:kern w:val="0"/>
                <w:sz w:val="24"/>
                <w:szCs w:val="24"/>
                <w:u w:val="none"/>
              </w:rPr>
              <w:t>禹州市交通运输局古范路S237至范坡街养护项目监理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8" w:hRule="atLeast"/>
        </w:trPr>
        <w:tc>
          <w:tcPr>
            <w:tcW w:w="2102" w:type="dxa"/>
            <w:noWrap w:val="0"/>
            <w:vAlign w:val="center"/>
          </w:tcPr>
          <w:p>
            <w:pPr>
              <w:spacing w:line="500" w:lineRule="exact"/>
              <w:ind w:firstLine="240" w:firstLineChars="100"/>
              <w:rPr>
                <w:rFonts w:hint="eastAsia" w:ascii="宋体" w:hAnsi="宋体" w:eastAsia="宋体" w:cs="宋体"/>
                <w:sz w:val="24"/>
                <w:szCs w:val="24"/>
              </w:rPr>
            </w:pPr>
            <w:r>
              <w:rPr>
                <w:rFonts w:hint="eastAsia" w:ascii="宋体" w:hAnsi="宋体" w:eastAsia="宋体" w:cs="宋体"/>
                <w:sz w:val="24"/>
                <w:szCs w:val="24"/>
              </w:rPr>
              <w:t>采购编号</w:t>
            </w:r>
          </w:p>
        </w:tc>
        <w:tc>
          <w:tcPr>
            <w:tcW w:w="7082" w:type="dxa"/>
            <w:noWrap w:val="0"/>
            <w:vAlign w:val="center"/>
          </w:tcPr>
          <w:p>
            <w:pPr>
              <w:spacing w:line="500" w:lineRule="exact"/>
              <w:jc w:val="center"/>
              <w:rPr>
                <w:rFonts w:hint="eastAsia" w:ascii="宋体" w:hAnsi="宋体" w:eastAsia="宋体" w:cs="宋体"/>
                <w:sz w:val="24"/>
                <w:szCs w:val="24"/>
              </w:rPr>
            </w:pPr>
            <w:r>
              <w:rPr>
                <w:rFonts w:hint="eastAsia" w:ascii="宋体" w:hAnsi="宋体" w:eastAsia="宋体" w:cs="宋体"/>
                <w:sz w:val="24"/>
                <w:szCs w:val="24"/>
              </w:rPr>
              <w:t>YZCG-T2019</w:t>
            </w:r>
            <w:r>
              <w:rPr>
                <w:rFonts w:hint="eastAsia" w:ascii="宋体" w:hAnsi="宋体" w:eastAsia="宋体" w:cs="宋体"/>
                <w:sz w:val="24"/>
                <w:szCs w:val="24"/>
                <w:lang w:val="en-US" w:eastAsia="zh-CN"/>
              </w:rPr>
              <w: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8" w:hRule="atLeast"/>
        </w:trPr>
        <w:tc>
          <w:tcPr>
            <w:tcW w:w="2102" w:type="dxa"/>
            <w:noWrap w:val="0"/>
            <w:vAlign w:val="center"/>
          </w:tcPr>
          <w:p>
            <w:pPr>
              <w:spacing w:line="500" w:lineRule="exact"/>
              <w:ind w:firstLine="240" w:firstLineChars="100"/>
              <w:rPr>
                <w:rFonts w:hint="eastAsia" w:ascii="宋体" w:hAnsi="宋体" w:eastAsia="宋体" w:cs="宋体"/>
                <w:sz w:val="24"/>
                <w:szCs w:val="24"/>
              </w:rPr>
            </w:pPr>
            <w:r>
              <w:rPr>
                <w:rFonts w:hint="eastAsia" w:ascii="宋体" w:hAnsi="宋体" w:eastAsia="宋体" w:cs="宋体"/>
                <w:sz w:val="24"/>
                <w:szCs w:val="24"/>
              </w:rPr>
              <w:t>谈判总报价</w:t>
            </w:r>
          </w:p>
        </w:tc>
        <w:tc>
          <w:tcPr>
            <w:tcW w:w="7082" w:type="dxa"/>
            <w:noWrap w:val="0"/>
            <w:vAlign w:val="center"/>
          </w:tcPr>
          <w:p>
            <w:pPr>
              <w:spacing w:line="500" w:lineRule="exact"/>
              <w:rPr>
                <w:rFonts w:hint="eastAsia" w:ascii="宋体" w:hAnsi="宋体" w:eastAsia="宋体" w:cs="宋体"/>
                <w:sz w:val="24"/>
                <w:szCs w:val="24"/>
                <w:lang w:eastAsia="zh-CN"/>
              </w:rPr>
            </w:pPr>
            <w:r>
              <w:rPr>
                <w:rFonts w:hint="eastAsia" w:ascii="宋体" w:hAnsi="宋体" w:eastAsia="宋体" w:cs="宋体"/>
                <w:sz w:val="24"/>
                <w:szCs w:val="24"/>
                <w:lang w:eastAsia="zh-CN"/>
              </w:rPr>
              <w:t>大写：伍万元整</w:t>
            </w:r>
          </w:p>
          <w:p>
            <w:pPr>
              <w:spacing w:line="500" w:lineRule="exact"/>
              <w:rPr>
                <w:rFonts w:hint="eastAsia" w:ascii="宋体" w:hAnsi="宋体" w:eastAsia="宋体" w:cs="宋体"/>
                <w:sz w:val="24"/>
                <w:szCs w:val="24"/>
              </w:rPr>
            </w:pPr>
            <w:r>
              <w:rPr>
                <w:rFonts w:hint="eastAsia" w:ascii="宋体" w:hAnsi="宋体" w:eastAsia="宋体" w:cs="宋体"/>
                <w:sz w:val="24"/>
                <w:szCs w:val="24"/>
                <w:lang w:eastAsia="zh-CN"/>
              </w:rPr>
              <w:t>小写：</w:t>
            </w:r>
            <w:r>
              <w:rPr>
                <w:rFonts w:hint="eastAsia" w:ascii="宋体" w:hAnsi="宋体" w:eastAsia="宋体" w:cs="宋体"/>
                <w:sz w:val="24"/>
                <w:szCs w:val="24"/>
                <w:lang w:val="en-US" w:eastAsia="zh-CN"/>
              </w:rPr>
              <w:t>5</w:t>
            </w:r>
            <w:r>
              <w:rPr>
                <w:rFonts w:hint="eastAsia" w:ascii="宋体" w:hAnsi="宋体" w:cs="宋体"/>
                <w:sz w:val="24"/>
                <w:szCs w:val="24"/>
                <w:lang w:val="en-US" w:eastAsia="zh-CN"/>
              </w:rPr>
              <w:t>00</w:t>
            </w:r>
            <w:r>
              <w:rPr>
                <w:rFonts w:hint="eastAsia" w:ascii="宋体" w:hAnsi="宋体" w:eastAsia="宋体" w:cs="宋体"/>
                <w:sz w:val="24"/>
                <w:szCs w:val="24"/>
                <w:lang w:val="en-US" w:eastAsia="zh-CN"/>
              </w:rPr>
              <w:t>00.00元</w:t>
            </w:r>
            <w:r>
              <w:rPr>
                <w:rFonts w:hint="eastAsia" w:ascii="宋体" w:hAnsi="宋体" w:eastAsia="宋体" w:cs="宋体"/>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8" w:hRule="atLeast"/>
        </w:trPr>
        <w:tc>
          <w:tcPr>
            <w:tcW w:w="2102" w:type="dxa"/>
            <w:noWrap w:val="0"/>
            <w:vAlign w:val="center"/>
          </w:tcPr>
          <w:p>
            <w:pPr>
              <w:spacing w:line="500" w:lineRule="exact"/>
              <w:ind w:firstLine="720" w:firstLineChars="300"/>
              <w:rPr>
                <w:rFonts w:hint="eastAsia" w:ascii="宋体" w:hAnsi="宋体" w:eastAsia="宋体" w:cs="宋体"/>
                <w:sz w:val="24"/>
                <w:szCs w:val="24"/>
              </w:rPr>
            </w:pPr>
            <w:r>
              <w:rPr>
                <w:rFonts w:hint="eastAsia" w:ascii="宋体" w:hAnsi="宋体" w:eastAsia="宋体" w:cs="宋体"/>
                <w:sz w:val="24"/>
                <w:szCs w:val="24"/>
              </w:rPr>
              <w:t>工期</w:t>
            </w:r>
          </w:p>
        </w:tc>
        <w:tc>
          <w:tcPr>
            <w:tcW w:w="7082" w:type="dxa"/>
            <w:noWrap w:val="0"/>
            <w:vAlign w:val="center"/>
          </w:tcPr>
          <w:p>
            <w:pPr>
              <w:spacing w:line="360" w:lineRule="auto"/>
              <w:ind w:firstLine="480" w:firstLineChars="200"/>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kern w:val="0"/>
                <w:sz w:val="24"/>
                <w:szCs w:val="24"/>
              </w:rPr>
              <w:t>以签订合同为准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3" w:hRule="atLeast"/>
        </w:trPr>
        <w:tc>
          <w:tcPr>
            <w:tcW w:w="2102" w:type="dxa"/>
            <w:noWrap w:val="0"/>
            <w:vAlign w:val="center"/>
          </w:tcPr>
          <w:p>
            <w:pPr>
              <w:spacing w:line="500" w:lineRule="exact"/>
              <w:ind w:firstLine="720" w:firstLineChars="300"/>
              <w:rPr>
                <w:rFonts w:hint="eastAsia" w:ascii="宋体" w:hAnsi="宋体" w:eastAsia="宋体" w:cs="宋体"/>
                <w:sz w:val="24"/>
                <w:szCs w:val="24"/>
              </w:rPr>
            </w:pPr>
            <w:r>
              <w:rPr>
                <w:rFonts w:hint="eastAsia" w:ascii="宋体" w:hAnsi="宋体" w:eastAsia="宋体" w:cs="宋体"/>
                <w:sz w:val="24"/>
                <w:szCs w:val="24"/>
              </w:rPr>
              <w:t>备注</w:t>
            </w:r>
          </w:p>
        </w:tc>
        <w:tc>
          <w:tcPr>
            <w:tcW w:w="7082" w:type="dxa"/>
            <w:noWrap w:val="0"/>
            <w:vAlign w:val="center"/>
          </w:tcPr>
          <w:p>
            <w:pPr>
              <w:spacing w:line="500" w:lineRule="exact"/>
              <w:rPr>
                <w:rFonts w:hint="eastAsia"/>
                <w:b w:val="0"/>
                <w:bCs w:val="0"/>
                <w:color w:val="auto"/>
              </w:rPr>
            </w:pPr>
            <w:r>
              <w:rPr>
                <w:rFonts w:hint="eastAsia"/>
                <w:b w:val="0"/>
                <w:bCs w:val="0"/>
                <w:color w:val="auto"/>
                <w:lang w:eastAsia="zh-CN"/>
              </w:rPr>
              <w:t>工期要求：</w:t>
            </w:r>
            <w:r>
              <w:rPr>
                <w:rFonts w:hint="eastAsia"/>
                <w:b w:val="0"/>
                <w:bCs w:val="0"/>
                <w:color w:val="auto"/>
              </w:rPr>
              <w:t>工程开工至缺陷责任期满。</w:t>
            </w:r>
          </w:p>
          <w:p>
            <w:pPr>
              <w:pStyle w:val="2"/>
              <w:rPr>
                <w:rFonts w:hint="default" w:eastAsia="宋体"/>
                <w:b w:val="0"/>
                <w:bCs w:val="0"/>
                <w:color w:val="auto"/>
                <w:lang w:val="en-US" w:eastAsia="zh-CN"/>
              </w:rPr>
            </w:pPr>
            <w:r>
              <w:rPr>
                <w:rFonts w:hint="eastAsia" w:ascii="宋体" w:hAnsi="宋体" w:eastAsia="宋体" w:cs="宋体"/>
                <w:b w:val="0"/>
                <w:bCs w:val="0"/>
                <w:color w:val="auto"/>
                <w:sz w:val="24"/>
                <w:szCs w:val="24"/>
                <w:lang w:eastAsia="zh-CN"/>
              </w:rPr>
              <w:t>谈判响应文件有效期：响应文件递交截止日起</w:t>
            </w:r>
            <w:r>
              <w:rPr>
                <w:rFonts w:hint="eastAsia" w:ascii="宋体" w:hAnsi="宋体" w:eastAsia="宋体" w:cs="宋体"/>
                <w:b w:val="0"/>
                <w:bCs w:val="0"/>
                <w:color w:val="auto"/>
                <w:sz w:val="24"/>
                <w:szCs w:val="24"/>
                <w:lang w:val="en-US" w:eastAsia="zh-CN"/>
              </w:rPr>
              <w:t>60天。</w:t>
            </w:r>
          </w:p>
        </w:tc>
      </w:tr>
    </w:tbl>
    <w:p>
      <w:pPr>
        <w:jc w:val="center"/>
        <w:rPr>
          <w:rFonts w:hint="eastAsia"/>
          <w:sz w:val="32"/>
          <w:szCs w:val="32"/>
          <w:lang w:val="en-US" w:eastAsia="zh-CN"/>
        </w:rPr>
      </w:pPr>
      <w:r>
        <w:rPr>
          <w:rFonts w:hint="eastAsia"/>
          <w:sz w:val="32"/>
          <w:szCs w:val="32"/>
          <w:lang w:val="en-US" w:eastAsia="zh-CN"/>
        </w:rPr>
        <w:t>最终报价</w:t>
      </w:r>
    </w:p>
    <w:p>
      <w:pPr>
        <w:rPr>
          <w:rFonts w:hint="eastAsia"/>
          <w:sz w:val="28"/>
          <w:szCs w:val="28"/>
          <w:lang w:val="en-US" w:eastAsia="zh-CN"/>
        </w:rPr>
      </w:pPr>
      <w:r>
        <w:rPr>
          <w:rFonts w:hint="eastAsia"/>
          <w:sz w:val="28"/>
          <w:szCs w:val="28"/>
          <w:lang w:val="en-US" w:eastAsia="zh-CN"/>
        </w:rPr>
        <w:br w:type="page"/>
      </w:r>
    </w:p>
    <w:p>
      <w:pPr>
        <w:spacing w:line="360" w:lineRule="auto"/>
        <w:jc w:val="center"/>
        <w:rPr>
          <w:rFonts w:hint="eastAsia" w:ascii="宋体" w:hAnsi="宋体" w:eastAsia="宋体" w:cs="宋体"/>
          <w:b/>
          <w:color w:val="auto"/>
          <w:sz w:val="32"/>
          <w:szCs w:val="32"/>
        </w:rPr>
      </w:pPr>
      <w:r>
        <w:rPr>
          <w:rFonts w:hint="eastAsia" w:ascii="宋体" w:hAnsi="宋体" w:eastAsia="宋体" w:cs="宋体"/>
          <w:b/>
          <w:color w:val="auto"/>
          <w:sz w:val="32"/>
          <w:szCs w:val="32"/>
        </w:rPr>
        <w:t>分项报价一览表</w:t>
      </w:r>
    </w:p>
    <w:p>
      <w:pPr>
        <w:spacing w:line="360" w:lineRule="auto"/>
        <w:jc w:val="right"/>
        <w:rPr>
          <w:rFonts w:hint="eastAsia" w:ascii="宋体" w:hAnsi="宋体" w:eastAsia="宋体" w:cs="宋体"/>
          <w:b w:val="0"/>
          <w:bCs/>
          <w:color w:val="auto"/>
          <w:sz w:val="24"/>
          <w:szCs w:val="24"/>
          <w:lang w:eastAsia="zh-CN"/>
        </w:rPr>
      </w:pPr>
      <w:r>
        <w:rPr>
          <w:rFonts w:hint="eastAsia" w:ascii="宋体" w:hAnsi="宋体" w:eastAsia="宋体" w:cs="宋体"/>
          <w:b w:val="0"/>
          <w:bCs/>
          <w:color w:val="auto"/>
          <w:sz w:val="24"/>
          <w:szCs w:val="24"/>
          <w:lang w:eastAsia="zh-CN"/>
        </w:rPr>
        <w:t>单位：元（人民币）</w:t>
      </w:r>
    </w:p>
    <w:p>
      <w:pPr>
        <w:spacing w:line="360" w:lineRule="auto"/>
        <w:jc w:val="center"/>
        <w:rPr>
          <w:rFonts w:hint="eastAsia" w:ascii="宋体" w:hAnsi="宋体" w:eastAsia="宋体" w:cs="宋体"/>
          <w:b/>
          <w:color w:val="auto"/>
          <w:sz w:val="32"/>
          <w:szCs w:val="32"/>
        </w:rPr>
      </w:pPr>
    </w:p>
    <w:tbl>
      <w:tblPr>
        <w:tblStyle w:val="4"/>
        <w:tblpPr w:leftFromText="180" w:rightFromText="180" w:vertAnchor="page" w:horzAnchor="page" w:tblpXSpec="center" w:tblpY="2677"/>
        <w:tblOverlap w:val="never"/>
        <w:tblW w:w="91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2"/>
        <w:gridCol w:w="7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3" w:hRule="atLeast"/>
          <w:jc w:val="center"/>
        </w:trPr>
        <w:tc>
          <w:tcPr>
            <w:tcW w:w="2102" w:type="dxa"/>
            <w:noWrap w:val="0"/>
            <w:vAlign w:val="center"/>
          </w:tcPr>
          <w:p>
            <w:pPr>
              <w:rPr>
                <w:rFonts w:hint="eastAsia" w:ascii="宋体" w:hAnsi="宋体" w:eastAsia="宋体" w:cs="宋体"/>
                <w:sz w:val="24"/>
                <w:szCs w:val="24"/>
              </w:rPr>
            </w:pPr>
            <w:r>
              <w:rPr>
                <w:rFonts w:hint="eastAsia" w:ascii="宋体" w:hAnsi="宋体" w:eastAsia="宋体" w:cs="宋体"/>
                <w:b/>
                <w:color w:val="auto"/>
                <w:sz w:val="24"/>
                <w:szCs w:val="24"/>
              </w:rPr>
              <w:br w:type="page"/>
            </w:r>
            <w:r>
              <w:rPr>
                <w:rFonts w:hint="eastAsia" w:ascii="宋体" w:hAnsi="宋体" w:eastAsia="宋体" w:cs="宋体"/>
                <w:sz w:val="24"/>
                <w:szCs w:val="24"/>
              </w:rPr>
              <w:t>项目名称</w:t>
            </w:r>
          </w:p>
        </w:tc>
        <w:tc>
          <w:tcPr>
            <w:tcW w:w="7082" w:type="dxa"/>
            <w:noWrap w:val="0"/>
            <w:vAlign w:val="center"/>
          </w:tcPr>
          <w:p>
            <w:pPr>
              <w:spacing w:line="500" w:lineRule="exact"/>
              <w:jc w:val="center"/>
              <w:rPr>
                <w:rFonts w:hint="eastAsia" w:ascii="宋体" w:hAnsi="宋体" w:eastAsia="宋体" w:cs="宋体"/>
                <w:sz w:val="24"/>
                <w:szCs w:val="24"/>
              </w:rPr>
            </w:pPr>
            <w:r>
              <w:rPr>
                <w:rFonts w:hint="eastAsia" w:ascii="宋体" w:hAnsi="宋体" w:eastAsia="宋体" w:cs="宋体"/>
                <w:color w:val="000000"/>
                <w:kern w:val="0"/>
                <w:sz w:val="24"/>
                <w:szCs w:val="24"/>
                <w:u w:val="none"/>
              </w:rPr>
              <w:t>禹州市交通运输局古范路S237至范坡街养护项目监理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8" w:hRule="atLeast"/>
          <w:jc w:val="center"/>
        </w:trPr>
        <w:tc>
          <w:tcPr>
            <w:tcW w:w="2102" w:type="dxa"/>
            <w:noWrap w:val="0"/>
            <w:vAlign w:val="center"/>
          </w:tcPr>
          <w:p>
            <w:pPr>
              <w:spacing w:line="500" w:lineRule="exact"/>
              <w:ind w:firstLine="240" w:firstLineChars="100"/>
              <w:rPr>
                <w:rFonts w:hint="eastAsia" w:ascii="宋体" w:hAnsi="宋体" w:eastAsia="宋体" w:cs="宋体"/>
                <w:sz w:val="24"/>
                <w:szCs w:val="24"/>
              </w:rPr>
            </w:pPr>
            <w:r>
              <w:rPr>
                <w:rFonts w:hint="eastAsia" w:ascii="宋体" w:hAnsi="宋体" w:eastAsia="宋体" w:cs="宋体"/>
                <w:sz w:val="24"/>
                <w:szCs w:val="24"/>
              </w:rPr>
              <w:t>采购编号</w:t>
            </w:r>
          </w:p>
        </w:tc>
        <w:tc>
          <w:tcPr>
            <w:tcW w:w="7082" w:type="dxa"/>
            <w:noWrap w:val="0"/>
            <w:vAlign w:val="center"/>
          </w:tcPr>
          <w:p>
            <w:pPr>
              <w:spacing w:line="500" w:lineRule="exact"/>
              <w:jc w:val="center"/>
              <w:rPr>
                <w:rFonts w:hint="eastAsia" w:ascii="宋体" w:hAnsi="宋体" w:eastAsia="宋体" w:cs="宋体"/>
                <w:sz w:val="24"/>
                <w:szCs w:val="24"/>
              </w:rPr>
            </w:pPr>
            <w:r>
              <w:rPr>
                <w:rFonts w:hint="eastAsia" w:ascii="宋体" w:hAnsi="宋体" w:eastAsia="宋体" w:cs="宋体"/>
                <w:sz w:val="24"/>
                <w:szCs w:val="24"/>
              </w:rPr>
              <w:t>YZCG-T2019</w:t>
            </w:r>
            <w:r>
              <w:rPr>
                <w:rFonts w:hint="eastAsia" w:ascii="宋体" w:hAnsi="宋体" w:eastAsia="宋体" w:cs="宋体"/>
                <w:sz w:val="24"/>
                <w:szCs w:val="24"/>
                <w:lang w:val="en-US" w:eastAsia="zh-CN"/>
              </w:rPr>
              <w: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8" w:hRule="atLeast"/>
          <w:jc w:val="center"/>
        </w:trPr>
        <w:tc>
          <w:tcPr>
            <w:tcW w:w="2102" w:type="dxa"/>
            <w:noWrap w:val="0"/>
            <w:vAlign w:val="center"/>
          </w:tcPr>
          <w:p>
            <w:pPr>
              <w:spacing w:line="500" w:lineRule="exact"/>
              <w:ind w:firstLine="240" w:firstLineChars="100"/>
              <w:rPr>
                <w:rFonts w:hint="eastAsia" w:ascii="宋体" w:hAnsi="宋体" w:eastAsia="宋体" w:cs="宋体"/>
                <w:sz w:val="24"/>
                <w:szCs w:val="24"/>
                <w:lang w:eastAsia="zh-CN"/>
              </w:rPr>
            </w:pPr>
            <w:r>
              <w:rPr>
                <w:rFonts w:hint="eastAsia" w:ascii="宋体" w:hAnsi="宋体" w:eastAsia="宋体" w:cs="宋体"/>
                <w:sz w:val="24"/>
                <w:szCs w:val="24"/>
                <w:lang w:eastAsia="zh-CN"/>
              </w:rPr>
              <w:t>施工阶段</w:t>
            </w:r>
          </w:p>
        </w:tc>
        <w:tc>
          <w:tcPr>
            <w:tcW w:w="7082" w:type="dxa"/>
            <w:noWrap w:val="0"/>
            <w:vAlign w:val="center"/>
          </w:tcPr>
          <w:p>
            <w:pPr>
              <w:spacing w:line="50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47500.00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8" w:hRule="atLeast"/>
          <w:jc w:val="center"/>
        </w:trPr>
        <w:tc>
          <w:tcPr>
            <w:tcW w:w="2102" w:type="dxa"/>
            <w:noWrap w:val="0"/>
            <w:vAlign w:val="center"/>
          </w:tcPr>
          <w:p>
            <w:pPr>
              <w:spacing w:line="500" w:lineRule="exact"/>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交工验收与缺陷责任期阶段</w:t>
            </w:r>
          </w:p>
        </w:tc>
        <w:tc>
          <w:tcPr>
            <w:tcW w:w="7082" w:type="dxa"/>
            <w:noWrap w:val="0"/>
            <w:vAlign w:val="center"/>
          </w:tcPr>
          <w:p>
            <w:pPr>
              <w:spacing w:line="360" w:lineRule="auto"/>
              <w:ind w:firstLine="480" w:firstLineChars="200"/>
              <w:jc w:val="cente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2500.00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3" w:hRule="atLeast"/>
          <w:jc w:val="center"/>
        </w:trPr>
        <w:tc>
          <w:tcPr>
            <w:tcW w:w="2102" w:type="dxa"/>
            <w:noWrap w:val="0"/>
            <w:vAlign w:val="center"/>
          </w:tcPr>
          <w:p>
            <w:pPr>
              <w:spacing w:line="500" w:lineRule="exact"/>
              <w:rPr>
                <w:rFonts w:hint="eastAsia" w:ascii="宋体" w:hAnsi="宋体" w:eastAsia="宋体" w:cs="宋体"/>
                <w:sz w:val="24"/>
                <w:szCs w:val="24"/>
                <w:lang w:eastAsia="zh-CN"/>
              </w:rPr>
            </w:pPr>
            <w:r>
              <w:rPr>
                <w:rFonts w:hint="eastAsia" w:ascii="宋体" w:hAnsi="宋体" w:eastAsia="宋体" w:cs="宋体"/>
                <w:sz w:val="24"/>
                <w:szCs w:val="24"/>
                <w:lang w:eastAsia="zh-CN"/>
              </w:rPr>
              <w:t>监理服务费合计</w:t>
            </w:r>
          </w:p>
        </w:tc>
        <w:tc>
          <w:tcPr>
            <w:tcW w:w="7082" w:type="dxa"/>
            <w:noWrap w:val="0"/>
            <w:vAlign w:val="center"/>
          </w:tcPr>
          <w:p>
            <w:pPr>
              <w:pStyle w:val="2"/>
              <w:jc w:val="cente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50000.00</w:t>
            </w:r>
          </w:p>
        </w:tc>
      </w:tr>
    </w:tbl>
    <w:p>
      <w:pPr>
        <w:rPr>
          <w:rFonts w:hint="eastAsia" w:ascii="宋体" w:hAnsi="宋体" w:eastAsia="宋体" w:cs="宋体"/>
          <w:b/>
          <w:color w:val="auto"/>
          <w:sz w:val="32"/>
          <w:szCs w:val="32"/>
        </w:rPr>
      </w:pPr>
    </w:p>
    <w:p>
      <w:pPr>
        <w:pStyle w:val="2"/>
        <w:rPr>
          <w:rFonts w:hint="eastAsia"/>
        </w:rPr>
      </w:pPr>
    </w:p>
    <w:p>
      <w:pPr>
        <w:rPr>
          <w:rFonts w:hint="eastAsia"/>
          <w:lang w:val="en-US" w:eastAsia="zh-CN"/>
        </w:rPr>
      </w:pPr>
      <w:r>
        <w:rPr>
          <w:rFonts w:hint="eastAsia"/>
          <w:lang w:val="en-US" w:eastAsia="zh-CN"/>
        </w:rPr>
        <w:br w:type="page"/>
      </w:r>
    </w:p>
    <w:p>
      <w:pPr>
        <w:keepNext w:val="0"/>
        <w:keepLines w:val="0"/>
        <w:pageBreakBefore w:val="0"/>
        <w:widowControl w:val="0"/>
        <w:kinsoku/>
        <w:wordWrap/>
        <w:overflowPunct/>
        <w:topLinePunct w:val="0"/>
        <w:autoSpaceDE/>
        <w:autoSpaceDN/>
        <w:bidi w:val="0"/>
        <w:adjustRightInd/>
        <w:snapToGrid w:val="0"/>
        <w:spacing w:line="360" w:lineRule="auto"/>
        <w:ind w:right="0" w:rightChars="0"/>
        <w:jc w:val="center"/>
        <w:textAlignment w:val="auto"/>
        <w:outlineLvl w:val="9"/>
        <w:rPr>
          <w:rFonts w:hint="eastAsia" w:ascii="宋体" w:hAnsi="宋体" w:eastAsia="宋体" w:cs="宋体"/>
          <w:color w:val="auto"/>
          <w:sz w:val="28"/>
          <w:szCs w:val="28"/>
          <w:lang w:eastAsia="zh-CN"/>
        </w:rPr>
      </w:pPr>
      <w:r>
        <w:rPr>
          <w:rFonts w:hint="eastAsia" w:ascii="宋体" w:hAnsi="宋体" w:cs="宋体"/>
          <w:color w:val="auto"/>
          <w:sz w:val="28"/>
          <w:szCs w:val="28"/>
          <w:lang w:eastAsia="zh-CN"/>
        </w:rPr>
        <w:t>服务承诺</w:t>
      </w:r>
    </w:p>
    <w:p>
      <w:pPr>
        <w:keepNext w:val="0"/>
        <w:keepLines w:val="0"/>
        <w:pageBreakBefore w:val="0"/>
        <w:widowControl w:val="0"/>
        <w:kinsoku/>
        <w:wordWrap/>
        <w:overflowPunct/>
        <w:topLinePunct w:val="0"/>
        <w:autoSpaceDE/>
        <w:autoSpaceDN/>
        <w:bidi w:val="0"/>
        <w:adjustRightInd/>
        <w:snapToGrid w:val="0"/>
        <w:spacing w:line="360" w:lineRule="auto"/>
        <w:ind w:right="0" w:rightChars="0"/>
        <w:jc w:val="left"/>
        <w:textAlignment w:val="auto"/>
        <w:outlineLvl w:val="9"/>
        <w:rPr>
          <w:rFonts w:hint="eastAsia" w:ascii="宋体" w:hAnsi="宋体" w:eastAsia="宋体" w:cs="宋体"/>
          <w:color w:val="auto"/>
          <w:sz w:val="24"/>
          <w:szCs w:val="24"/>
          <w:lang w:eastAsia="zh-CN"/>
        </w:rPr>
      </w:pPr>
    </w:p>
    <w:p>
      <w:pPr>
        <w:keepNext w:val="0"/>
        <w:keepLines w:val="0"/>
        <w:pageBreakBefore w:val="0"/>
        <w:widowControl w:val="0"/>
        <w:kinsoku/>
        <w:wordWrap/>
        <w:overflowPunct/>
        <w:topLinePunct w:val="0"/>
        <w:autoSpaceDE/>
        <w:autoSpaceDN/>
        <w:bidi w:val="0"/>
        <w:adjustRightInd/>
        <w:snapToGrid w:val="0"/>
        <w:spacing w:line="360" w:lineRule="auto"/>
        <w:ind w:right="0" w:rightChars="0"/>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（一）</w:t>
      </w:r>
      <w:r>
        <w:rPr>
          <w:rFonts w:hint="eastAsia" w:ascii="宋体" w:hAnsi="宋体" w:eastAsia="宋体" w:cs="宋体"/>
          <w:color w:val="auto"/>
          <w:sz w:val="24"/>
          <w:szCs w:val="24"/>
        </w:rPr>
        <w:t>关于监理人员设施承诺</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宋体" w:hAnsi="宋体" w:eastAsia="宋体" w:cs="宋体"/>
          <w:color w:val="auto"/>
          <w:sz w:val="24"/>
          <w:szCs w:val="24"/>
        </w:rPr>
      </w:pPr>
      <w:r>
        <w:rPr>
          <w:rFonts w:hint="eastAsia" w:ascii="宋体" w:hAnsi="宋体" w:eastAsia="宋体" w:cs="宋体"/>
          <w:color w:val="000000"/>
          <w:kern w:val="0"/>
          <w:sz w:val="24"/>
          <w:szCs w:val="24"/>
          <w:lang w:val="en-US" w:eastAsia="zh-CN" w:bidi="ar"/>
        </w:rPr>
        <w:t>1.</w:t>
      </w:r>
      <w:r>
        <w:rPr>
          <w:rFonts w:hint="eastAsia" w:ascii="宋体" w:hAnsi="宋体" w:eastAsia="宋体" w:cs="宋体"/>
          <w:color w:val="000000"/>
          <w:kern w:val="0"/>
          <w:sz w:val="24"/>
          <w:szCs w:val="24"/>
          <w:lang w:bidi="ar"/>
        </w:rPr>
        <w:t>谈判响应供应商在成交后未经业主允许，不得更换项目总监及监理人员；更换的人员水平不低于被替换人员水平，且不得影响工程进展。监理单位派驻到项目所在地的监理人员必须常驻现场。休假应事先征得业主同意，并以不影响施工正常进行为前提。</w:t>
      </w:r>
      <w:r>
        <w:rPr>
          <w:rFonts w:hint="eastAsia" w:ascii="宋体" w:hAnsi="宋体" w:eastAsia="宋体" w:cs="宋体"/>
          <w:color w:val="auto"/>
          <w:sz w:val="24"/>
          <w:szCs w:val="24"/>
        </w:rPr>
        <w:t>　</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在建设监理期间项目总监理工程师及其他监理人员的素质、数量、年龄、专业配置、执业资格及层次结构事先得到业主的认可，经业主认可后不再进行更换，直到本工程竣工验收合格。进场后向发包人提出监理人员进场计划，并按照计划组织进场。按计划进场的主要监理人员，业主单位认为不合适的人员保证在三天内调换，根据工程需要增加监理人员时，保证</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日内将称职的监理人员派驻到现场，直到圆满完成工作后离开。</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20" w:firstLineChars="175"/>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 监理部人员确保身体健康，无老弱病残人员，由于自身原因在施工现场发生任何人身伤亡事故，均有监理人自行负责。</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20" w:firstLineChars="175"/>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我公司将采取新购、调配等多种方式将投标承诺的监理设施组织入场，进场的监理设施以保证满足工作需要和招标文件要求为最低标准。投入到本项目的监理设备不随意撤离现场，撤离现场时向建设单位代表报告，经过同意后方可撤离，在使用期间保持设备的完好，不影响设备的正常使用，需要校验和标定时及时进行校验和标定，需要增加监理设备时，保证7日内到场。</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20" w:firstLineChars="175"/>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工程完工、进行竣工验收并移交后，进入后续工作我们会联合设计、施工和业主签订《保修协议书》，经协商商定各方在保修期间的义务和责任，以便于有据可依：在人员方面根据工程需要保证我们的监理人员能够跟踪服务。</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0" w:firstLineChars="0"/>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（二）</w:t>
      </w:r>
      <w:r>
        <w:rPr>
          <w:rFonts w:hint="eastAsia" w:ascii="宋体" w:hAnsi="宋体" w:eastAsia="宋体" w:cs="宋体"/>
          <w:color w:val="auto"/>
          <w:sz w:val="24"/>
          <w:szCs w:val="24"/>
        </w:rPr>
        <w:t>关于工程质量控制方面的承诺</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0" w:firstLineChars="0"/>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eastAsia="zh-CN"/>
        </w:rPr>
        <w:t>　　</w:t>
      </w:r>
      <w:r>
        <w:rPr>
          <w:rFonts w:hint="eastAsia" w:ascii="宋体" w:hAnsi="宋体" w:eastAsia="宋体" w:cs="宋体"/>
          <w:color w:val="auto"/>
          <w:sz w:val="24"/>
          <w:szCs w:val="24"/>
        </w:rPr>
        <w:t>我公司确保本工程质量监控目标等级承诺达到以招标人与承包人签订的施工承包合同约定的工程质量为控制质量标准。我公司对工程进行严格控制。要求从原材料进场到成品完成全过程的进程质量控制。对材料、设备、施工工艺、施工技术等方面进行全面检查，杜绝不合格产品出现。</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0" w:firstLineChars="0"/>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   1、我公司将依照我们的投标人员都是资质合格、义务能力好、责任心强、经验丰</w:t>
      </w:r>
      <w:r>
        <w:rPr>
          <w:rFonts w:hint="eastAsia" w:ascii="宋体" w:hAnsi="宋体" w:eastAsia="宋体" w:cs="宋体"/>
          <w:color w:val="auto"/>
          <w:spacing w:val="-9"/>
          <w:sz w:val="24"/>
          <w:szCs w:val="24"/>
        </w:rPr>
        <w:t>富、年富力强的监理人员组建项目监理机构，以高素质的监理人员来保证工程的好质量。</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20" w:firstLineChars="175"/>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2、我公司已有完善的质量保证体系和奖惩措施，以保证质保体系正常、有效运行，并及时兑现奖惩，利用制度和经济杠杆来约束监理人员加强工程质量的监管，保证工程质量。</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20" w:firstLineChars="175"/>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我们将积极督促、检查项目监理机构质量教育培训情况、技术交底情况、质量通病防治措施等质量活动开展情况，以提高监理人员的质量意识和业务素质，能在监理工作中发现问题和解决问题，甚至能事先提醒承包人采取措施预防质量问题的发生。</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20" w:firstLineChars="175"/>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4、根据工程特点准确设置质量控制点，并按控制点严格控制质量。按照要求做好记录、检测、严格数据的采集与管理。、抓好项目的各类、各阶段技术准备，抓好项目质量管理的各个环节，按照质量管理体系认证要求，建立和完美工程质量保证体系。我们将采取超前控制（审查开工报告和专项施工方案、检查施工准备工作、抽检原材料质量等）、过程控制（巡视、见证、旁站、专项检查等）、验收控制（质量资料检查、过程实体质量检测等）等措施来加强质量控制，保证工程质量；同时，通过建立指令、通报批评、返工、暂停施工、暂缓计量等手段来约束承包人保证工程质量。</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20" w:firstLineChars="175"/>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5、进行工程风险分析和管理控制，在对各种可能出现的影响工程质量、进度个投资的因素事先进行分析，并采取针对性的方法和措施，加强监测、控制和管理，以便更好地控制工程质量、进度和投资。</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218" w:firstLineChars="91"/>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  6、工程可能跨越冬季，我们将加强冬季施工的监控工作。努力协调和审查好施工平面布置，确保施工作业面及设备材料的进场就位和有序堆放，同时合理安排施工总进度计划，力求做到均衡施工。</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0" w:firstLineChars="0"/>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eastAsia="zh-CN"/>
        </w:rPr>
        <w:t>　　（三）</w:t>
      </w:r>
      <w:r>
        <w:rPr>
          <w:rFonts w:hint="eastAsia" w:ascii="宋体" w:hAnsi="宋体" w:eastAsia="宋体" w:cs="宋体"/>
          <w:color w:val="auto"/>
          <w:sz w:val="24"/>
          <w:szCs w:val="24"/>
        </w:rPr>
        <w:t>工程工期监控目标的承诺：</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20" w:firstLineChars="175"/>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我公司确保工期监控目标为以招标人施工承包人签订的施工承包合同中约定的工期为控制工期。我公司严格按合同工期控制工程施工工期，负责审查施工单位制定的网络计划，定期检查网络计划的执行情况。根据实际情况督促审查施工单位调整网络计划，使其能够按期完工。</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20" w:firstLineChars="175"/>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、要求承包人根据合同要求提出工程总进度计划、年度度和月度施工进度计划及月报，审查并督促其实施。</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20" w:firstLineChars="175"/>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、随时检查进度计划的执行情况，并将计划进度与实际进度进行比较，出现偏差时指令承包人采取相应的措施保证计划的实现。</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20" w:firstLineChars="175"/>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3、每月检查一次承包人的施工投入情况（包括资金、机械设备、材料储备、人工等），并月计划投入情况进行比较，如因投入不足而影响工程进度，及时指令承包人加大投入，以保证工程进度。</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20" w:firstLineChars="175"/>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4、提高监理工作效率：及时审查签开工报告、及时进行工序验收，以保证工程能按期开工，完工后及时转入下道工序施工；加强过程控制，及时发现问题，不因质量和按期问题影响工程进度。</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0" w:firstLineChars="0"/>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eastAsia="zh-CN"/>
        </w:rPr>
        <w:t>（四）</w:t>
      </w:r>
      <w:r>
        <w:rPr>
          <w:rFonts w:hint="eastAsia" w:ascii="宋体" w:hAnsi="宋体" w:eastAsia="宋体" w:cs="宋体"/>
          <w:color w:val="auto"/>
          <w:sz w:val="24"/>
          <w:szCs w:val="24"/>
        </w:rPr>
        <w:t xml:space="preserve">工程合同管理、信息管理及协调有关单位的工作关系的承诺： </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0" w:firstLineChars="0"/>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eastAsia="zh-CN"/>
        </w:rPr>
        <w:t>　　</w:t>
      </w:r>
      <w:r>
        <w:rPr>
          <w:rFonts w:hint="eastAsia" w:ascii="宋体" w:hAnsi="宋体" w:eastAsia="宋体" w:cs="宋体"/>
          <w:color w:val="auto"/>
          <w:sz w:val="24"/>
          <w:szCs w:val="24"/>
        </w:rPr>
        <w:t>我公司承诺严格监控各项工程变更，审查工程变更的合理性，一般不得突破工程预算，负责合格项目的验收签证，以此作为业主审查承包商工程量支付其工程款的基本依据。我公司承诺严格监理、热情服务，积极协调好现场各单位的关系，处理解决个单位之间因工程施工而出现的矛盾和问题，协助业主办理与工程相关的所有手续。</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0" w:firstLineChars="0"/>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（五）</w:t>
      </w:r>
      <w:r>
        <w:rPr>
          <w:rFonts w:hint="eastAsia" w:ascii="宋体" w:hAnsi="宋体" w:eastAsia="宋体" w:cs="宋体"/>
          <w:color w:val="auto"/>
          <w:sz w:val="24"/>
          <w:szCs w:val="24"/>
        </w:rPr>
        <w:t>工程安全控制的承诺：</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0" w:firstLineChars="0"/>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eastAsia="zh-CN"/>
        </w:rPr>
        <w:t>　</w:t>
      </w:r>
      <w:r>
        <w:rPr>
          <w:rFonts w:hint="eastAsia" w:ascii="宋体" w:hAnsi="宋体" w:eastAsia="宋体" w:cs="宋体"/>
          <w:color w:val="auto"/>
          <w:sz w:val="24"/>
          <w:szCs w:val="24"/>
        </w:rPr>
        <w:t>我公司严格工程安全控制措施，不留隐患。</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20" w:firstLineChars="175"/>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1、督促承包人建立可靠的安全体系，建立纵向到底、横向到边的安全责任制；强化个人、施工班组、项目监理部的三级安全教育。</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20" w:firstLineChars="175"/>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督促监理机构每月开展一次安全文明施工教育、培训，提高监理人员的安全意识，在每个重要分项工程开工前对全体监理人员进行安全监理技术交底，对工程中可能发生的安全事故及监理方法予以说明，确保不发生任何形式的安全事故。</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20" w:firstLineChars="175"/>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3、加强安全生产的事前控制，包括：编制安全监理工作计划，审核开工报告及安全生产事故专项方案，监督承包人安全文明施工技术交底，检查、审核承包人安全生产费用的使用情况。</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20" w:firstLineChars="175"/>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4、加强安全生产的过程控制，建立安全生产台账和危险源台账，认真记录安全监理日志；通过巡视、检查等措施及时发现和消除安全隐患；通过监理指令、通报批评、停工整改、处罚等手段来约束承包人保证生产安全。</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0" w:firstLineChars="0"/>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eastAsia="zh-CN"/>
        </w:rPr>
        <w:t>（六）</w:t>
      </w:r>
      <w:r>
        <w:rPr>
          <w:rFonts w:hint="eastAsia" w:ascii="宋体" w:hAnsi="宋体" w:eastAsia="宋体" w:cs="宋体"/>
          <w:color w:val="auto"/>
          <w:sz w:val="24"/>
          <w:szCs w:val="24"/>
        </w:rPr>
        <w:t>保修期间的服务承诺：</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0" w:firstLineChars="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    如果我们中标，我们承诺在工程结束、进入保修期后采取如下措施，保证工程质量和使用功能、维护业主利益：</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0" w:firstLineChars="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eastAsia="zh-CN"/>
        </w:rPr>
        <w:t>　　</w:t>
      </w:r>
      <w:r>
        <w:rPr>
          <w:rFonts w:hint="eastAsia" w:ascii="宋体" w:hAnsi="宋体" w:eastAsia="宋体" w:cs="宋体"/>
          <w:color w:val="auto"/>
          <w:sz w:val="24"/>
          <w:szCs w:val="24"/>
        </w:rPr>
        <w:t>1、在竣工验收阶段，协助建设单位组织竣工验收，对验收过程中提出的问题认真督</w:t>
      </w:r>
      <w:r>
        <w:rPr>
          <w:rFonts w:hint="eastAsia" w:ascii="宋体" w:hAnsi="宋体" w:eastAsia="宋体" w:cs="宋体"/>
          <w:color w:val="auto"/>
          <w:spacing w:val="-9"/>
          <w:sz w:val="24"/>
          <w:szCs w:val="24"/>
        </w:rPr>
        <w:t>促施工承包单位在规定的时间内整改完毕，协助建设单位与工程承包单位签订保修合同</w:t>
      </w:r>
      <w:r>
        <w:rPr>
          <w:rFonts w:hint="eastAsia" w:ascii="宋体" w:hAnsi="宋体" w:eastAsia="宋体" w:cs="宋体"/>
          <w:color w:val="auto"/>
          <w:sz w:val="24"/>
          <w:szCs w:val="24"/>
        </w:rPr>
        <w:t>。以便于有据可依：</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0" w:firstLineChars="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eastAsia="zh-CN"/>
        </w:rPr>
        <w:t>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　</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工程竣工后向招标人提供一套完整的监理档案资料及电子文档。</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0" w:firstLineChars="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eastAsia="zh-CN"/>
        </w:rPr>
        <w:t>　　</w:t>
      </w:r>
      <w:r>
        <w:rPr>
          <w:rFonts w:hint="eastAsia" w:ascii="宋体" w:hAnsi="宋体" w:eastAsia="宋体" w:cs="宋体"/>
          <w:color w:val="auto"/>
          <w:sz w:val="24"/>
          <w:szCs w:val="24"/>
        </w:rPr>
        <w:t xml:space="preserve"> 3、按照我公司贯标体系流程和公司作业指导书，工程进入保修期服务阶段后，工程服务任务将移交工程部统一管理，工程部根据公司作业指导书规定，定期对业主进行回访，对业主提出的问题进行书面的记录，并争取业主对产品的使用意见和建议。</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0" w:firstLineChars="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eastAsia="zh-CN"/>
        </w:rPr>
        <w:t>　</w:t>
      </w:r>
      <w:r>
        <w:rPr>
          <w:rFonts w:hint="eastAsia" w:ascii="宋体" w:hAnsi="宋体" w:eastAsia="宋体" w:cs="宋体"/>
          <w:color w:val="auto"/>
          <w:sz w:val="24"/>
          <w:szCs w:val="24"/>
        </w:rPr>
        <w:t xml:space="preserve"> 4、对于业主提出的意见，将根据期性质的大小，根据国家和行业相关法律、规定的要求，对安全性、使用功能、外观等进行分类划分等级鉴别，提出售后服务计划和服务级别。</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0" w:firstLineChars="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eastAsia="zh-CN"/>
        </w:rPr>
        <w:t>　　</w:t>
      </w:r>
      <w:r>
        <w:rPr>
          <w:rFonts w:hint="eastAsia" w:ascii="宋体" w:hAnsi="宋体" w:eastAsia="宋体" w:cs="宋体"/>
          <w:color w:val="auto"/>
          <w:sz w:val="24"/>
          <w:szCs w:val="24"/>
        </w:rPr>
        <w:t>5、施工期间监理长住工地，缺陷期间监理人员依照监理规划要求在责任期内做好本阶段的监理工作。</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0" w:firstLineChars="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eastAsia="zh-CN"/>
        </w:rPr>
        <w:t>　　</w:t>
      </w:r>
      <w:r>
        <w:rPr>
          <w:rFonts w:hint="eastAsia" w:ascii="宋体" w:hAnsi="宋体" w:eastAsia="宋体" w:cs="宋体"/>
          <w:color w:val="auto"/>
          <w:sz w:val="24"/>
          <w:szCs w:val="24"/>
        </w:rPr>
        <w:t>6、我公司承诺在保修期外阶段，我单位进驻人员可以随时到达工地开展工作。保修期间做好保修期监理工作记录，并积极协调好与施工承包单位的关系，督促他们认真履行保修合同的义务。</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240" w:firstLineChars="100"/>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（七）</w:t>
      </w:r>
      <w:r>
        <w:rPr>
          <w:rFonts w:hint="eastAsia" w:ascii="宋体" w:hAnsi="宋体" w:eastAsia="宋体" w:cs="宋体"/>
          <w:color w:val="auto"/>
          <w:sz w:val="24"/>
          <w:szCs w:val="24"/>
        </w:rPr>
        <w:t>廉政监理方面承诺：</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0" w:firstLineChars="0"/>
        <w:jc w:val="left"/>
        <w:textAlignment w:val="auto"/>
        <w:outlineLvl w:val="9"/>
        <w:rPr>
          <w:rFonts w:hint="eastAsia" w:ascii="宋体" w:hAnsi="宋体" w:eastAsia="宋体" w:cs="宋体"/>
          <w:color w:val="auto"/>
          <w:spacing w:val="-13"/>
          <w:sz w:val="24"/>
          <w:szCs w:val="24"/>
        </w:rPr>
      </w:pP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　</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我公司高度重视廉政建设工作，驻地监理机构必须设立廉政领导小组，组立健</w:t>
      </w:r>
      <w:r>
        <w:rPr>
          <w:rFonts w:hint="eastAsia" w:ascii="宋体" w:hAnsi="宋体" w:eastAsia="宋体" w:cs="宋体"/>
          <w:color w:val="auto"/>
          <w:spacing w:val="-13"/>
          <w:sz w:val="24"/>
          <w:szCs w:val="24"/>
        </w:rPr>
        <w:t>全廉政建设保证体系，加大廉政宣传教育工作，把廉政建设工作贯穿于整个施工监理过程中。</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0" w:firstLineChars="0"/>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eastAsia="zh-CN"/>
        </w:rPr>
        <w:t>　</w:t>
      </w:r>
      <w:r>
        <w:rPr>
          <w:rFonts w:hint="eastAsia" w:ascii="宋体" w:hAnsi="宋体" w:eastAsia="宋体" w:cs="宋体"/>
          <w:color w:val="auto"/>
          <w:sz w:val="24"/>
          <w:szCs w:val="24"/>
          <w:lang w:val="en-US" w:eastAsia="zh-CN"/>
        </w:rPr>
        <w:t xml:space="preserve"> 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我公司监理机构定期公开质量检查情况、变更审批情况、办公和生活费用的使用情况等，接受全体监理人员、承包人、各级领导甚至社会各界的监督，全力打造精品工程。</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0" w:firstLineChars="0"/>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eastAsia="zh-CN"/>
        </w:rPr>
        <w:t>　</w:t>
      </w:r>
      <w:r>
        <w:rPr>
          <w:rFonts w:hint="eastAsia" w:ascii="宋体" w:hAnsi="宋体" w:eastAsia="宋体" w:cs="宋体"/>
          <w:color w:val="auto"/>
          <w:sz w:val="24"/>
          <w:szCs w:val="24"/>
          <w:lang w:val="en-US" w:eastAsia="zh-CN"/>
        </w:rPr>
        <w:t xml:space="preserve"> 3</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如有监理人员经受不住诱惑，发生吃拿卡要、吃喝嫖赌等损害监理形象、坑害承包人和业主利益的行为，一经发现公司将采取批评教育、辞退，甚至交由司法机关追究法律责任等处理措施，同时无条件接受业主根据合同条款采取的处理和处罚。通过以上措施，我们保证将此项目打造一个优质工程。</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0" w:firstLineChars="0"/>
        <w:jc w:val="left"/>
        <w:textAlignment w:val="auto"/>
        <w:outlineLvl w:val="9"/>
        <w:rPr>
          <w:rFonts w:hint="eastAsia" w:ascii="宋体" w:hAnsi="宋体" w:eastAsia="宋体" w:cs="宋体"/>
          <w:b w:val="0"/>
          <w:bCs w:val="0"/>
          <w:color w:val="auto"/>
          <w:sz w:val="24"/>
          <w:lang w:val="en-US" w:eastAsia="zh-CN"/>
        </w:rPr>
      </w:pPr>
      <w:r>
        <w:rPr>
          <w:rFonts w:hint="eastAsia" w:ascii="宋体" w:hAnsi="宋体" w:eastAsia="宋体" w:cs="宋体"/>
          <w:color w:val="auto"/>
          <w:sz w:val="24"/>
          <w:szCs w:val="24"/>
          <w:lang w:val="en-US" w:eastAsia="zh-CN"/>
        </w:rPr>
        <w:t>　</w:t>
      </w:r>
      <w:r>
        <w:rPr>
          <w:rFonts w:hint="eastAsia" w:ascii="宋体" w:hAnsi="宋体" w:eastAsia="宋体" w:cs="宋体"/>
          <w:color w:val="auto"/>
          <w:sz w:val="24"/>
          <w:szCs w:val="24"/>
          <w:lang w:eastAsia="zh-CN"/>
        </w:rPr>
        <w:t>　</w:t>
      </w:r>
      <w:r>
        <w:rPr>
          <w:rFonts w:hint="eastAsia" w:ascii="宋体" w:hAnsi="宋体" w:eastAsia="宋体" w:cs="宋体"/>
          <w:color w:val="auto"/>
          <w:sz w:val="24"/>
          <w:szCs w:val="24"/>
          <w:lang w:val="en-US" w:eastAsia="zh-CN"/>
        </w:rPr>
        <w:t xml:space="preserve"> </w:t>
      </w:r>
      <w:r>
        <w:rPr>
          <w:rFonts w:hint="eastAsia" w:ascii="宋体" w:hAnsi="宋体" w:eastAsia="宋体" w:cs="宋体"/>
          <w:b w:val="0"/>
          <w:bCs w:val="0"/>
          <w:color w:val="auto"/>
          <w:sz w:val="24"/>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5280" w:firstLineChars="2200"/>
        <w:jc w:val="left"/>
        <w:textAlignment w:val="auto"/>
        <w:outlineLvl w:val="9"/>
        <w:rPr>
          <w:rFonts w:hint="eastAsia" w:ascii="宋体" w:hAnsi="宋体" w:eastAsia="宋体" w:cs="宋体"/>
          <w:b w:val="0"/>
          <w:bCs w:val="0"/>
          <w:color w:val="auto"/>
          <w:sz w:val="24"/>
          <w:lang w:eastAsia="zh-CN"/>
        </w:rPr>
      </w:pPr>
      <w:bookmarkStart w:id="0" w:name="_GoBack"/>
      <w:bookmarkEnd w:id="0"/>
      <w:r>
        <w:rPr>
          <w:rFonts w:hint="eastAsia" w:ascii="宋体" w:hAnsi="宋体" w:eastAsia="宋体" w:cs="宋体"/>
          <w:b w:val="0"/>
          <w:bCs w:val="0"/>
          <w:color w:val="auto"/>
          <w:sz w:val="24"/>
          <w:lang w:val="en-US" w:eastAsia="zh-CN"/>
        </w:rPr>
        <w:t xml:space="preserve"> </w:t>
      </w:r>
      <w:r>
        <w:rPr>
          <w:rFonts w:hint="eastAsia" w:ascii="宋体" w:hAnsi="宋体" w:eastAsia="宋体" w:cs="宋体"/>
          <w:b w:val="0"/>
          <w:bCs w:val="0"/>
          <w:color w:val="auto"/>
          <w:sz w:val="24"/>
          <w:lang w:eastAsia="zh-CN"/>
        </w:rPr>
        <w:t>河南凯达工程技术有限公司</w:t>
      </w:r>
    </w:p>
    <w:p>
      <w:pPr>
        <w:pageBreakBefore w:val="0"/>
        <w:widowControl w:val="0"/>
        <w:kinsoku/>
        <w:wordWrap/>
        <w:overflowPunct/>
        <w:topLinePunct w:val="0"/>
        <w:autoSpaceDE/>
        <w:autoSpaceDN/>
        <w:bidi w:val="0"/>
        <w:adjustRightInd/>
        <w:spacing w:line="360" w:lineRule="auto"/>
        <w:ind w:right="0" w:rightChars="0"/>
        <w:jc w:val="center"/>
        <w:textAlignment w:val="auto"/>
        <w:rPr>
          <w:rFonts w:hint="eastAsia" w:ascii="宋体" w:hAnsi="宋体" w:eastAsia="宋体" w:cs="宋体"/>
          <w:b w:val="0"/>
          <w:bCs w:val="0"/>
          <w:color w:val="auto"/>
          <w:sz w:val="24"/>
          <w:lang w:val="en-US" w:eastAsia="zh-CN"/>
        </w:rPr>
      </w:pPr>
      <w:r>
        <w:rPr>
          <w:rFonts w:hint="eastAsia" w:ascii="宋体" w:hAnsi="宋体" w:eastAsia="宋体" w:cs="宋体"/>
          <w:b w:val="0"/>
          <w:bCs w:val="0"/>
          <w:color w:val="auto"/>
          <w:sz w:val="24"/>
          <w:lang w:val="en-US" w:eastAsia="zh-CN"/>
        </w:rPr>
        <w:t xml:space="preserve">                                               2019年3月1</w:t>
      </w:r>
      <w:r>
        <w:rPr>
          <w:rFonts w:hint="eastAsia" w:ascii="宋体" w:hAnsi="宋体" w:cs="宋体"/>
          <w:b w:val="0"/>
          <w:bCs w:val="0"/>
          <w:color w:val="auto"/>
          <w:sz w:val="24"/>
          <w:lang w:val="en-US" w:eastAsia="zh-CN"/>
        </w:rPr>
        <w:t>3</w:t>
      </w:r>
      <w:r>
        <w:rPr>
          <w:rFonts w:hint="eastAsia" w:ascii="宋体" w:hAnsi="宋体" w:eastAsia="宋体" w:cs="宋体"/>
          <w:b w:val="0"/>
          <w:bCs w:val="0"/>
          <w:color w:val="auto"/>
          <w:sz w:val="24"/>
          <w:lang w:val="en-US" w:eastAsia="zh-CN"/>
        </w:rPr>
        <w:t>日</w:t>
      </w:r>
    </w:p>
    <w:p>
      <w:pPr>
        <w:pStyle w:val="2"/>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405873"/>
    <w:rsid w:val="44DB0318"/>
    <w:rsid w:val="70811F42"/>
    <w:rsid w:val="7A4058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3"/>
    <w:basedOn w:val="1"/>
    <w:next w:val="1"/>
    <w:qFormat/>
    <w:uiPriority w:val="0"/>
    <w:pPr>
      <w:keepNext/>
      <w:keepLines/>
      <w:spacing w:before="260" w:beforeLines="0" w:after="260" w:afterLines="0" w:line="413" w:lineRule="auto"/>
      <w:outlineLvl w:val="2"/>
    </w:pPr>
    <w:rPr>
      <w:b/>
      <w:bCs/>
      <w:sz w:val="32"/>
      <w:szCs w:val="32"/>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Body Text"/>
    <w:basedOn w:val="1"/>
    <w:qFormat/>
    <w:uiPriority w:val="0"/>
    <w:pPr>
      <w:spacing w:after="1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2019-03-13T08:39:00Z</dcterms:created>
  <dc:creator>梦</dc:creator>
  <cp:lastModifiedBy>梦</cp:lastModifiedBy>
  <dcterms:modified xsi:type="dcterms:W3CDTF">2019-03-13T08:48:30Z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