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jc w:val="center"/>
        <w:rPr>
          <w:rFonts w:hAnsi="宋体"/>
          <w:sz w:val="72"/>
          <w:szCs w:val="72"/>
        </w:rPr>
      </w:pPr>
      <w:r>
        <w:rPr>
          <w:rFonts w:hint="eastAsia" w:hAnsi="宋体"/>
          <w:sz w:val="72"/>
          <w:szCs w:val="72"/>
        </w:rPr>
        <w:t>建安区</w:t>
      </w:r>
      <w:r>
        <w:rPr>
          <w:rFonts w:hAnsi="宋体"/>
          <w:sz w:val="72"/>
          <w:szCs w:val="72"/>
        </w:rPr>
        <w:t>建设工程</w:t>
      </w:r>
    </w:p>
    <w:p>
      <w:pPr>
        <w:jc w:val="center"/>
        <w:rPr>
          <w:rFonts w:eastAsia="华文中宋"/>
          <w:sz w:val="84"/>
          <w:szCs w:val="84"/>
        </w:rPr>
      </w:pPr>
    </w:p>
    <w:p>
      <w:pPr>
        <w:jc w:val="center"/>
        <w:rPr>
          <w:rFonts w:eastAsia="华文中宋"/>
          <w:sz w:val="84"/>
          <w:szCs w:val="84"/>
        </w:rPr>
      </w:pPr>
    </w:p>
    <w:p>
      <w:pPr>
        <w:jc w:val="center"/>
        <w:rPr>
          <w:rFonts w:hAnsi="宋体"/>
          <w:sz w:val="72"/>
          <w:szCs w:val="72"/>
        </w:rPr>
      </w:pPr>
      <w:r>
        <w:rPr>
          <w:rFonts w:hAnsi="宋体"/>
          <w:sz w:val="72"/>
          <w:szCs w:val="72"/>
        </w:rPr>
        <w:t>招</w:t>
      </w:r>
    </w:p>
    <w:p>
      <w:pPr>
        <w:jc w:val="center"/>
        <w:rPr>
          <w:rFonts w:hAnsi="宋体"/>
          <w:sz w:val="72"/>
          <w:szCs w:val="72"/>
        </w:rPr>
      </w:pPr>
      <w:r>
        <w:rPr>
          <w:rFonts w:hAnsi="宋体"/>
          <w:sz w:val="72"/>
          <w:szCs w:val="72"/>
        </w:rPr>
        <w:t>标</w:t>
      </w:r>
    </w:p>
    <w:p>
      <w:pPr>
        <w:jc w:val="center"/>
        <w:rPr>
          <w:rFonts w:hAnsi="宋体"/>
          <w:sz w:val="72"/>
          <w:szCs w:val="72"/>
        </w:rPr>
      </w:pPr>
      <w:r>
        <w:rPr>
          <w:rFonts w:hAnsi="宋体"/>
          <w:sz w:val="72"/>
          <w:szCs w:val="72"/>
        </w:rPr>
        <w:t>文</w:t>
      </w:r>
    </w:p>
    <w:p>
      <w:pPr>
        <w:jc w:val="center"/>
        <w:rPr>
          <w:rFonts w:hAnsi="宋体"/>
          <w:sz w:val="72"/>
          <w:szCs w:val="72"/>
        </w:rPr>
      </w:pPr>
      <w:r>
        <w:rPr>
          <w:rFonts w:hAnsi="宋体"/>
          <w:sz w:val="72"/>
          <w:szCs w:val="72"/>
        </w:rPr>
        <w:t>件</w:t>
      </w:r>
    </w:p>
    <w:p>
      <w:pPr>
        <w:rPr>
          <w:rFonts w:eastAsia="华文中宋"/>
          <w:sz w:val="44"/>
          <w:szCs w:val="44"/>
        </w:rPr>
      </w:pPr>
    </w:p>
    <w:p>
      <w:pPr>
        <w:rPr>
          <w:rFonts w:eastAsia="华文中宋"/>
          <w:sz w:val="44"/>
          <w:szCs w:val="44"/>
        </w:rPr>
      </w:pPr>
    </w:p>
    <w:p>
      <w:pPr>
        <w:rPr>
          <w:rFonts w:eastAsia="华文中宋"/>
          <w:sz w:val="44"/>
          <w:szCs w:val="44"/>
        </w:rPr>
      </w:pPr>
    </w:p>
    <w:p>
      <w:pPr>
        <w:rPr>
          <w:rFonts w:eastAsia="华文中宋"/>
          <w:sz w:val="44"/>
          <w:szCs w:val="44"/>
        </w:rPr>
      </w:pPr>
    </w:p>
    <w:p>
      <w:pPr>
        <w:spacing w:line="360" w:lineRule="auto"/>
        <w:ind w:firstLine="1280" w:firstLineChars="400"/>
        <w:rPr>
          <w:rFonts w:ascii="Times New Roman" w:hAnsi="华文中宋" w:eastAsia="华文中宋" w:cs="Times New Roman"/>
          <w:sz w:val="32"/>
          <w:szCs w:val="32"/>
          <w:lang w:val="zh-CN"/>
        </w:rPr>
      </w:pPr>
      <w:r>
        <w:rPr>
          <w:rFonts w:hAnsi="华文中宋" w:eastAsia="华文中宋"/>
          <w:sz w:val="32"/>
          <w:szCs w:val="32"/>
        </w:rPr>
        <w:t>项目编</w:t>
      </w:r>
      <w:r>
        <w:rPr>
          <w:rFonts w:hint="eastAsia" w:ascii="Times New Roman" w:hAnsi="华文中宋" w:eastAsia="华文中宋" w:cs="Times New Roman"/>
          <w:sz w:val="32"/>
          <w:szCs w:val="32"/>
          <w:lang w:val="zh-CN"/>
        </w:rPr>
        <w:t>号：建安建工公字〔201</w:t>
      </w:r>
      <w:r>
        <w:rPr>
          <w:rFonts w:hint="eastAsia" w:ascii="Times New Roman" w:hAnsi="华文中宋" w:eastAsia="华文中宋" w:cs="Times New Roman"/>
          <w:sz w:val="32"/>
          <w:szCs w:val="32"/>
        </w:rPr>
        <w:t>9</w:t>
      </w:r>
      <w:r>
        <w:rPr>
          <w:rFonts w:hint="eastAsia" w:ascii="Times New Roman" w:hAnsi="华文中宋" w:eastAsia="华文中宋" w:cs="Times New Roman"/>
          <w:sz w:val="32"/>
          <w:szCs w:val="32"/>
          <w:lang w:val="zh-CN"/>
        </w:rPr>
        <w:t>〕</w:t>
      </w:r>
      <w:r>
        <w:rPr>
          <w:rFonts w:hint="eastAsia" w:hAnsi="华文中宋" w:eastAsia="华文中宋" w:cs="Times New Roman"/>
          <w:sz w:val="32"/>
          <w:szCs w:val="32"/>
          <w:lang w:val="en-US" w:eastAsia="zh-CN"/>
        </w:rPr>
        <w:t>42</w:t>
      </w:r>
      <w:r>
        <w:rPr>
          <w:rFonts w:hint="eastAsia" w:ascii="Times New Roman" w:hAnsi="华文中宋" w:eastAsia="华文中宋" w:cs="Times New Roman"/>
          <w:sz w:val="32"/>
          <w:szCs w:val="32"/>
          <w:lang w:val="zh-CN"/>
        </w:rPr>
        <w:t>号</w:t>
      </w:r>
    </w:p>
    <w:p>
      <w:pPr>
        <w:spacing w:line="360" w:lineRule="auto"/>
        <w:rPr>
          <w:rFonts w:ascii="Times New Roman" w:hAnsi="华文中宋" w:eastAsia="华文中宋" w:cs="Times New Roman"/>
          <w:sz w:val="32"/>
          <w:szCs w:val="32"/>
          <w:lang w:val="zh-CN"/>
        </w:rPr>
      </w:pPr>
      <w:r>
        <w:rPr>
          <w:rFonts w:hint="eastAsia" w:ascii="Times New Roman" w:hAnsi="华文中宋" w:eastAsia="华文中宋" w:cs="Times New Roman"/>
          <w:sz w:val="32"/>
          <w:szCs w:val="32"/>
          <w:lang w:val="zh-CN"/>
        </w:rPr>
        <w:t xml:space="preserve">     </w:t>
      </w:r>
      <w:r>
        <w:rPr>
          <w:rFonts w:hint="eastAsia" w:ascii="Times New Roman" w:hAnsi="华文中宋" w:eastAsia="华文中宋" w:cs="Times New Roman"/>
          <w:sz w:val="32"/>
          <w:szCs w:val="32"/>
        </w:rPr>
        <w:t xml:space="preserve">  </w:t>
      </w:r>
      <w:r>
        <w:rPr>
          <w:rFonts w:hint="eastAsia" w:ascii="Times New Roman" w:hAnsi="华文中宋" w:eastAsia="华文中宋" w:cs="Times New Roman"/>
          <w:sz w:val="32"/>
          <w:szCs w:val="32"/>
          <w:lang w:val="zh-CN"/>
        </w:rPr>
        <w:t>项目名称：许昌市建安区县道X007线小召至陈曹界段大修工程</w:t>
      </w:r>
    </w:p>
    <w:p>
      <w:pPr>
        <w:spacing w:line="360" w:lineRule="auto"/>
        <w:ind w:firstLine="960" w:firstLineChars="300"/>
        <w:rPr>
          <w:rFonts w:ascii="Times New Roman" w:hAnsi="华文中宋" w:eastAsia="华文中宋" w:cs="Times New Roman"/>
          <w:sz w:val="32"/>
          <w:szCs w:val="32"/>
          <w:lang w:val="zh-CN"/>
        </w:rPr>
      </w:pPr>
      <w:r>
        <w:rPr>
          <w:rFonts w:hint="eastAsia" w:ascii="Times New Roman" w:hAnsi="华文中宋" w:eastAsia="华文中宋" w:cs="Times New Roman"/>
          <w:sz w:val="32"/>
          <w:szCs w:val="32"/>
          <w:lang w:val="zh-CN"/>
        </w:rPr>
        <w:t>招 标 人：许昌市建安区交通运输局</w:t>
      </w:r>
    </w:p>
    <w:p>
      <w:pPr>
        <w:spacing w:line="360" w:lineRule="auto"/>
        <w:rPr>
          <w:rFonts w:hAnsi="华文中宋" w:eastAsia="华文中宋"/>
          <w:sz w:val="32"/>
          <w:szCs w:val="32"/>
        </w:rPr>
      </w:pPr>
      <w:r>
        <w:rPr>
          <w:rFonts w:hint="eastAsia" w:hAnsi="华文中宋" w:eastAsia="华文中宋"/>
          <w:sz w:val="32"/>
          <w:szCs w:val="32"/>
        </w:rPr>
        <w:t xml:space="preserve">       </w:t>
      </w:r>
      <w:r>
        <w:rPr>
          <w:rFonts w:hAnsi="华文中宋" w:eastAsia="华文中宋"/>
          <w:sz w:val="32"/>
          <w:szCs w:val="32"/>
        </w:rPr>
        <w:t>代理机构：</w:t>
      </w:r>
      <w:r>
        <w:rPr>
          <w:rFonts w:hint="eastAsia" w:hAnsi="华文中宋" w:eastAsia="华文中宋"/>
          <w:sz w:val="32"/>
          <w:szCs w:val="32"/>
          <w:lang w:val="zh-CN"/>
        </w:rPr>
        <w:t>中睿智工程管理有限公司</w:t>
      </w:r>
    </w:p>
    <w:p>
      <w:pPr>
        <w:spacing w:line="360" w:lineRule="auto"/>
        <w:ind w:firstLine="2880" w:firstLineChars="900"/>
        <w:rPr>
          <w:rFonts w:hAnsi="宋体"/>
          <w:sz w:val="24"/>
        </w:rPr>
      </w:pPr>
      <w:r>
        <w:rPr>
          <w:rFonts w:hint="eastAsia" w:hAnsi="华文中宋" w:eastAsia="华文中宋"/>
          <w:sz w:val="32"/>
          <w:szCs w:val="32"/>
        </w:rPr>
        <w:t xml:space="preserve">二〇一九年三月 </w:t>
      </w:r>
    </w:p>
    <w:p>
      <w:pPr>
        <w:spacing w:line="360" w:lineRule="auto"/>
        <w:sectPr>
          <w:headerReference r:id="rId3" w:type="default"/>
          <w:footerReference r:id="rId4"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2"/>
        <w:ind w:firstLine="3534" w:firstLineChars="800"/>
        <w:rPr>
          <w:rFonts w:ascii="新宋体" w:hAnsi="新宋体" w:eastAsia="新宋体" w:cs="隶书"/>
          <w:b/>
          <w:bCs/>
          <w:sz w:val="44"/>
          <w:szCs w:val="44"/>
          <w:lang w:val="zh-CN"/>
        </w:rPr>
      </w:pPr>
      <w:r>
        <w:rPr>
          <w:rFonts w:hint="eastAsia" w:ascii="新宋体" w:hAnsi="新宋体" w:eastAsia="新宋体" w:cs="隶书"/>
          <w:b/>
          <w:bCs/>
          <w:sz w:val="44"/>
          <w:szCs w:val="44"/>
          <w:lang w:val="zh-CN"/>
        </w:rPr>
        <w:t>目  录</w:t>
      </w:r>
    </w:p>
    <w:p>
      <w:pPr>
        <w:spacing w:line="360" w:lineRule="auto"/>
        <w:ind w:firstLine="689" w:firstLineChars="245"/>
        <w:rPr>
          <w:rFonts w:ascii="黑体" w:eastAsia="黑体"/>
          <w:b/>
        </w:rPr>
      </w:pPr>
      <w:r>
        <w:rPr>
          <w:rFonts w:hint="eastAsia" w:ascii="黑体" w:eastAsia="黑体"/>
          <w:b/>
          <w:sz w:val="28"/>
          <w:szCs w:val="28"/>
        </w:rPr>
        <w:t>第一章  招标公告</w:t>
      </w:r>
      <w:r>
        <w:rPr>
          <w:rFonts w:hint="eastAsia" w:ascii="黑体" w:eastAsia="黑体"/>
          <w:b/>
          <w:sz w:val="28"/>
        </w:rPr>
        <w:t>………………………………………………</w:t>
      </w:r>
    </w:p>
    <w:p>
      <w:pPr>
        <w:spacing w:line="360" w:lineRule="auto"/>
        <w:ind w:firstLine="689" w:firstLineChars="245"/>
        <w:rPr>
          <w:rFonts w:ascii="黑体" w:eastAsia="黑体"/>
          <w:b/>
          <w:sz w:val="28"/>
        </w:rPr>
      </w:pPr>
      <w:r>
        <w:rPr>
          <w:rFonts w:hint="eastAsia" w:ascii="黑体" w:eastAsia="黑体"/>
          <w:b/>
          <w:sz w:val="28"/>
        </w:rPr>
        <w:t>第二章  投标人须知……………………………………………</w:t>
      </w:r>
    </w:p>
    <w:p>
      <w:pPr>
        <w:spacing w:line="360" w:lineRule="auto"/>
        <w:ind w:firstLine="700" w:firstLineChars="249"/>
        <w:rPr>
          <w:rFonts w:ascii="黑体" w:eastAsia="黑体"/>
          <w:b/>
          <w:sz w:val="28"/>
        </w:rPr>
      </w:pPr>
      <w:r>
        <w:rPr>
          <w:rFonts w:hint="eastAsia" w:ascii="黑体" w:eastAsia="黑体"/>
          <w:b/>
          <w:sz w:val="28"/>
        </w:rPr>
        <w:t>第三章  评标办法………………………………………………</w:t>
      </w:r>
    </w:p>
    <w:p>
      <w:pPr>
        <w:spacing w:line="360" w:lineRule="auto"/>
        <w:ind w:firstLine="700" w:firstLineChars="249"/>
        <w:rPr>
          <w:rFonts w:ascii="黑体" w:eastAsia="黑体"/>
          <w:b/>
          <w:sz w:val="28"/>
        </w:rPr>
      </w:pPr>
      <w:r>
        <w:rPr>
          <w:rFonts w:hint="eastAsia" w:ascii="黑体" w:eastAsia="黑体"/>
          <w:b/>
          <w:sz w:val="28"/>
        </w:rPr>
        <w:t xml:space="preserve">第四章  合同条款及格式………………………………………　 </w:t>
      </w:r>
    </w:p>
    <w:p>
      <w:pPr>
        <w:spacing w:line="360" w:lineRule="auto"/>
        <w:ind w:firstLine="703" w:firstLineChars="250"/>
        <w:rPr>
          <w:rFonts w:ascii="黑体" w:eastAsia="黑体"/>
          <w:b/>
          <w:sz w:val="28"/>
        </w:rPr>
      </w:pPr>
      <w:r>
        <w:rPr>
          <w:rFonts w:hint="eastAsia" w:ascii="黑体" w:eastAsia="黑体"/>
          <w:b/>
          <w:sz w:val="28"/>
        </w:rPr>
        <w:t>第五章  投标文件格式…………………………………………　</w:t>
      </w:r>
    </w:p>
    <w:p>
      <w:pPr>
        <w:spacing w:line="360" w:lineRule="auto"/>
        <w:ind w:firstLine="883" w:firstLineChars="200"/>
        <w:rPr>
          <w:b/>
          <w:sz w:val="44"/>
          <w:szCs w:val="44"/>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autoSpaceDE w:val="0"/>
        <w:autoSpaceDN w:val="0"/>
        <w:adjustRightInd w:val="0"/>
        <w:spacing w:line="360" w:lineRule="auto"/>
        <w:jc w:val="center"/>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pStyle w:val="2"/>
        <w:ind w:firstLine="0" w:firstLineChars="0"/>
        <w:rPr>
          <w:rFonts w:ascii="新宋体" w:hAnsi="新宋体" w:eastAsia="新宋体" w:cs="隶书"/>
          <w:b/>
          <w:bCs/>
          <w:sz w:val="32"/>
          <w:szCs w:val="32"/>
          <w:lang w:val="zh-CN"/>
        </w:rPr>
      </w:pPr>
    </w:p>
    <w:p>
      <w:pPr>
        <w:widowControl/>
        <w:jc w:val="left"/>
        <w:rPr>
          <w:rFonts w:hAnsi="宋体" w:cs="黑体"/>
          <w:b/>
          <w:sz w:val="36"/>
          <w:szCs w:val="36"/>
        </w:rPr>
      </w:pPr>
      <w:r>
        <w:rPr>
          <w:rFonts w:hAnsi="宋体" w:cs="黑体"/>
          <w:b/>
          <w:sz w:val="36"/>
          <w:szCs w:val="36"/>
        </w:rPr>
        <w:br w:type="page"/>
      </w:r>
    </w:p>
    <w:p>
      <w:pPr>
        <w:spacing w:line="312" w:lineRule="auto"/>
        <w:jc w:val="center"/>
        <w:outlineLvl w:val="0"/>
        <w:rPr>
          <w:rFonts w:ascii="黑体" w:hAnsi="宋体" w:eastAsia="黑体"/>
          <w:bCs/>
          <w:sz w:val="44"/>
          <w:szCs w:val="44"/>
        </w:rPr>
      </w:pPr>
      <w:r>
        <w:rPr>
          <w:rFonts w:hint="eastAsia" w:ascii="黑体" w:eastAsia="黑体"/>
          <w:bCs/>
          <w:sz w:val="44"/>
          <w:szCs w:val="44"/>
        </w:rPr>
        <w:t>第一章  招标公告</w:t>
      </w:r>
    </w:p>
    <w:p>
      <w:pPr>
        <w:spacing w:line="312" w:lineRule="auto"/>
        <w:jc w:val="center"/>
        <w:rPr>
          <w:rFonts w:hAnsi="宋体" w:eastAsia="宋体" w:cs="Times New Roman"/>
          <w:b/>
          <w:sz w:val="32"/>
          <w:szCs w:val="32"/>
        </w:rPr>
      </w:pPr>
      <w:r>
        <w:rPr>
          <w:rFonts w:hint="eastAsia" w:hAnsi="宋体" w:eastAsia="宋体" w:cs="Times New Roman"/>
          <w:b/>
          <w:sz w:val="32"/>
          <w:szCs w:val="32"/>
        </w:rPr>
        <w:t>建安建工公字〔2019〕</w:t>
      </w:r>
      <w:r>
        <w:rPr>
          <w:rFonts w:hint="eastAsia" w:hAnsi="宋体" w:eastAsia="宋体" w:cs="Times New Roman"/>
          <w:b/>
          <w:sz w:val="32"/>
          <w:szCs w:val="32"/>
          <w:lang w:val="en-US" w:eastAsia="zh-CN"/>
        </w:rPr>
        <w:t>42</w:t>
      </w:r>
      <w:r>
        <w:rPr>
          <w:rFonts w:hint="eastAsia" w:hAnsi="宋体" w:eastAsia="宋体" w:cs="Times New Roman"/>
          <w:b/>
          <w:sz w:val="32"/>
          <w:szCs w:val="32"/>
        </w:rPr>
        <w:t>号</w:t>
      </w:r>
    </w:p>
    <w:p>
      <w:pPr>
        <w:spacing w:line="312" w:lineRule="auto"/>
        <w:jc w:val="center"/>
        <w:rPr>
          <w:rFonts w:hAnsi="宋体" w:eastAsia="宋体" w:cs="Times New Roman"/>
          <w:b/>
          <w:sz w:val="32"/>
          <w:szCs w:val="32"/>
          <w:lang w:val="zh-CN"/>
        </w:rPr>
      </w:pPr>
      <w:r>
        <w:rPr>
          <w:rFonts w:hint="eastAsia" w:hAnsi="宋体" w:eastAsia="宋体" w:cs="Times New Roman"/>
          <w:b/>
          <w:sz w:val="32"/>
          <w:szCs w:val="32"/>
          <w:lang w:val="zh-CN"/>
        </w:rPr>
        <w:t>许昌市建安区交通运输局</w:t>
      </w:r>
    </w:p>
    <w:p>
      <w:pPr>
        <w:spacing w:line="312" w:lineRule="auto"/>
        <w:jc w:val="center"/>
        <w:rPr>
          <w:rFonts w:hAnsi="宋体"/>
          <w:b/>
          <w:sz w:val="32"/>
          <w:szCs w:val="32"/>
        </w:rPr>
      </w:pPr>
      <w:r>
        <w:rPr>
          <w:rFonts w:hint="eastAsia" w:hAnsi="宋体" w:cs="Times New Roman"/>
          <w:b/>
          <w:sz w:val="32"/>
          <w:szCs w:val="32"/>
        </w:rPr>
        <w:t>许昌市建安区县道X007线小召至陈曹界段大修工程</w:t>
      </w:r>
    </w:p>
    <w:p>
      <w:pPr>
        <w:spacing w:line="312" w:lineRule="auto"/>
        <w:jc w:val="center"/>
        <w:rPr>
          <w:rFonts w:hint="eastAsia" w:hAnsi="宋体"/>
          <w:b/>
          <w:sz w:val="32"/>
          <w:szCs w:val="32"/>
        </w:rPr>
      </w:pPr>
      <w:r>
        <w:rPr>
          <w:rFonts w:hint="eastAsia" w:hAnsi="宋体"/>
          <w:b/>
          <w:sz w:val="32"/>
          <w:szCs w:val="32"/>
        </w:rPr>
        <w:t>公开招标公告</w:t>
      </w:r>
    </w:p>
    <w:p>
      <w:pPr>
        <w:spacing w:line="312" w:lineRule="auto"/>
        <w:jc w:val="both"/>
        <w:rPr>
          <w:rFonts w:hAnsi="宋体"/>
          <w:b/>
          <w:sz w:val="24"/>
        </w:rPr>
      </w:pPr>
      <w:r>
        <w:rPr>
          <w:rFonts w:hint="eastAsia" w:hAnsi="宋体"/>
          <w:b/>
          <w:sz w:val="24"/>
        </w:rPr>
        <w:t>一、项目概况</w:t>
      </w:r>
    </w:p>
    <w:p>
      <w:pPr>
        <w:spacing w:line="312" w:lineRule="auto"/>
        <w:ind w:firstLine="480" w:firstLineChars="200"/>
        <w:rPr>
          <w:rFonts w:hAnsi="宋体" w:eastAsia="宋体" w:cs="Times New Roman"/>
          <w:sz w:val="24"/>
        </w:rPr>
      </w:pPr>
      <w:r>
        <w:rPr>
          <w:rFonts w:hint="eastAsia" w:hAnsi="宋体" w:eastAsia="宋体" w:cs="Times New Roman"/>
          <w:sz w:val="24"/>
        </w:rPr>
        <w:t>1、项目编号：建安建工公字〔2019〕</w:t>
      </w:r>
      <w:r>
        <w:rPr>
          <w:rFonts w:hint="eastAsia" w:hAnsi="宋体" w:eastAsia="宋体" w:cs="Times New Roman"/>
          <w:sz w:val="24"/>
          <w:lang w:val="en-US" w:eastAsia="zh-CN"/>
        </w:rPr>
        <w:t>42</w:t>
      </w:r>
      <w:r>
        <w:rPr>
          <w:rFonts w:hint="eastAsia" w:hAnsi="宋体" w:eastAsia="宋体" w:cs="Times New Roman"/>
          <w:sz w:val="24"/>
        </w:rPr>
        <w:t>号</w:t>
      </w:r>
    </w:p>
    <w:p>
      <w:pPr>
        <w:spacing w:line="312" w:lineRule="auto"/>
        <w:ind w:firstLine="480" w:firstLineChars="200"/>
        <w:rPr>
          <w:rFonts w:hAnsi="宋体" w:eastAsia="宋体" w:cs="Times New Roman"/>
          <w:sz w:val="24"/>
          <w:lang w:val="zh-CN"/>
        </w:rPr>
      </w:pPr>
      <w:r>
        <w:rPr>
          <w:rFonts w:hint="eastAsia" w:hAnsi="宋体" w:eastAsia="宋体" w:cs="Times New Roman"/>
          <w:sz w:val="24"/>
          <w:lang w:val="zh-CN"/>
        </w:rPr>
        <w:t>2、项目名称：</w:t>
      </w:r>
      <w:r>
        <w:rPr>
          <w:rFonts w:hint="eastAsia" w:hAnsi="宋体" w:cs="Times New Roman"/>
          <w:sz w:val="24"/>
        </w:rPr>
        <w:t>许昌市建安区县道X007线小召至陈曹界段大修工程</w:t>
      </w:r>
    </w:p>
    <w:p>
      <w:pPr>
        <w:spacing w:line="312" w:lineRule="auto"/>
        <w:ind w:firstLine="480" w:firstLineChars="200"/>
        <w:rPr>
          <w:rFonts w:hAnsi="宋体"/>
          <w:sz w:val="24"/>
        </w:rPr>
      </w:pPr>
      <w:r>
        <w:rPr>
          <w:rFonts w:hint="eastAsia" w:hAnsi="宋体" w:eastAsia="宋体" w:cs="Times New Roman"/>
          <w:sz w:val="24"/>
        </w:rPr>
        <w:t>3、招标单位：</w:t>
      </w:r>
      <w:r>
        <w:rPr>
          <w:rFonts w:hint="eastAsia" w:hAnsi="宋体" w:eastAsia="宋体" w:cs="Times New Roman"/>
          <w:sz w:val="24"/>
          <w:lang w:val="zh-CN"/>
        </w:rPr>
        <w:t>许昌市建安区交通运输局</w:t>
      </w:r>
    </w:p>
    <w:p>
      <w:pPr>
        <w:spacing w:line="312" w:lineRule="auto"/>
        <w:ind w:firstLine="480" w:firstLineChars="200"/>
        <w:rPr>
          <w:rFonts w:hAnsi="宋体" w:eastAsia="宋体" w:cs="Times New Roman"/>
          <w:sz w:val="24"/>
          <w:lang w:val="zh-CN"/>
        </w:rPr>
      </w:pPr>
      <w:r>
        <w:rPr>
          <w:rFonts w:hint="eastAsia" w:hAnsi="宋体" w:cs="Times New Roman"/>
          <w:sz w:val="24"/>
        </w:rPr>
        <w:t>4</w:t>
      </w:r>
      <w:r>
        <w:rPr>
          <w:rFonts w:hint="eastAsia" w:hAnsi="宋体" w:eastAsia="宋体" w:cs="Times New Roman"/>
          <w:sz w:val="24"/>
        </w:rPr>
        <w:t>、项目</w:t>
      </w:r>
      <w:r>
        <w:rPr>
          <w:rFonts w:hint="eastAsia" w:hAnsi="宋体" w:cs="Times New Roman"/>
          <w:sz w:val="24"/>
        </w:rPr>
        <w:t>简介</w:t>
      </w:r>
      <w:r>
        <w:rPr>
          <w:rFonts w:hint="eastAsia" w:hAnsi="宋体" w:eastAsia="宋体" w:cs="Times New Roman"/>
          <w:sz w:val="24"/>
          <w:lang w:val="zh-CN"/>
        </w:rPr>
        <w:t>：</w:t>
      </w:r>
    </w:p>
    <w:p>
      <w:pPr>
        <w:spacing w:line="312" w:lineRule="auto"/>
        <w:ind w:firstLine="480" w:firstLineChars="200"/>
        <w:rPr>
          <w:rFonts w:hint="eastAsia" w:hAnsi="宋体" w:cs="Times New Roman"/>
          <w:sz w:val="24"/>
          <w:lang w:val="zh-CN"/>
        </w:rPr>
      </w:pPr>
      <w:r>
        <w:rPr>
          <w:rFonts w:hint="eastAsia" w:ascii="微软雅黑" w:hAnsi="微软雅黑" w:eastAsia="微软雅黑" w:cs="微软雅黑"/>
          <w:b/>
          <w:color w:val="000000"/>
          <w:sz w:val="24"/>
          <w:szCs w:val="24"/>
          <w:shd w:val="clear" w:color="auto" w:fill="FFFFFF"/>
        </w:rPr>
        <w:t>一标段：</w:t>
      </w:r>
      <w:r>
        <w:rPr>
          <w:rFonts w:hint="eastAsia" w:hAnsi="宋体" w:cs="Times New Roman"/>
          <w:sz w:val="24"/>
        </w:rPr>
        <w:t>施工</w:t>
      </w:r>
      <w:r>
        <w:rPr>
          <w:rFonts w:hint="eastAsia" w:hAnsi="宋体" w:cs="Times New Roman"/>
          <w:sz w:val="24"/>
          <w:lang w:val="en-US" w:eastAsia="zh-CN"/>
        </w:rPr>
        <w:t>标，</w:t>
      </w:r>
      <w:r>
        <w:rPr>
          <w:rFonts w:hint="eastAsia" w:hAnsi="宋体" w:eastAsia="宋体" w:cs="Times New Roman"/>
          <w:sz w:val="24"/>
          <w:lang w:val="zh-CN"/>
        </w:rPr>
        <w:t>许昌市建安区县道X007线小召至陈曹界段大修工程 ，本次拟大修项目位于建安区东北部小召乡，项目起点位于县道X007与省道S220（许开路）平面交叉处，路线沿县道X007老路方向向东前行，经小召乡、北寨村，与中原西路、中原路平交，下穿郑合高铁后继续向东，经大屈村后与新国道G107平交，向东经郑杨村至与陈曹交界处结束，全长6.749公里</w:t>
      </w:r>
      <w:r>
        <w:rPr>
          <w:rFonts w:hint="eastAsia" w:hAnsi="宋体" w:cs="Times New Roman"/>
          <w:sz w:val="24"/>
          <w:lang w:val="zh-CN"/>
        </w:rPr>
        <w:t>。</w:t>
      </w:r>
    </w:p>
    <w:p>
      <w:pPr>
        <w:spacing w:line="312" w:lineRule="auto"/>
        <w:ind w:firstLine="480" w:firstLineChars="200"/>
        <w:rPr>
          <w:rFonts w:ascii="微软雅黑" w:hAnsi="微软雅黑" w:eastAsia="微软雅黑" w:cs="微软雅黑"/>
          <w:color w:val="000000"/>
          <w:sz w:val="24"/>
          <w:szCs w:val="24"/>
          <w:shd w:val="clear" w:color="auto" w:fill="FFFFFF"/>
        </w:rPr>
      </w:pPr>
      <w:r>
        <w:rPr>
          <w:rFonts w:ascii="微软雅黑" w:hAnsi="微软雅黑" w:eastAsia="微软雅黑" w:cs="微软雅黑"/>
          <w:b/>
          <w:color w:val="000000"/>
          <w:sz w:val="24"/>
          <w:szCs w:val="24"/>
          <w:shd w:val="clear" w:color="auto" w:fill="FFFFFF"/>
        </w:rPr>
        <w:t>二标段：</w:t>
      </w:r>
      <w:r>
        <w:rPr>
          <w:rFonts w:hint="eastAsia" w:ascii="微软雅黑" w:hAnsi="微软雅黑" w:eastAsia="微软雅黑" w:cs="微软雅黑"/>
          <w:color w:val="000000"/>
          <w:sz w:val="24"/>
          <w:szCs w:val="24"/>
          <w:shd w:val="clear" w:color="auto" w:fill="FFFFFF"/>
        </w:rPr>
        <w:t>监理标</w:t>
      </w:r>
      <w:r>
        <w:rPr>
          <w:rFonts w:hint="eastAsia" w:ascii="微软雅黑" w:hAnsi="微软雅黑" w:eastAsia="微软雅黑" w:cs="微软雅黑"/>
          <w:color w:val="000000"/>
          <w:sz w:val="24"/>
          <w:szCs w:val="24"/>
          <w:shd w:val="clear" w:color="auto" w:fill="FFFFFF"/>
          <w:lang w:eastAsia="zh-CN"/>
        </w:rPr>
        <w:t>，</w:t>
      </w:r>
      <w:r>
        <w:rPr>
          <w:rFonts w:hint="eastAsia" w:ascii="微软雅黑" w:hAnsi="微软雅黑" w:eastAsia="微软雅黑" w:cs="微软雅黑"/>
          <w:color w:val="000000"/>
          <w:sz w:val="24"/>
          <w:szCs w:val="24"/>
          <w:shd w:val="clear" w:color="auto" w:fill="FFFFFF"/>
        </w:rPr>
        <w:t>施工及保修阶段全过程监理工作。</w:t>
      </w:r>
    </w:p>
    <w:p>
      <w:pPr>
        <w:numPr>
          <w:ilvl w:val="0"/>
          <w:numId w:val="0"/>
        </w:numPr>
        <w:spacing w:line="312" w:lineRule="auto"/>
        <w:ind w:firstLine="480" w:firstLineChars="200"/>
        <w:rPr>
          <w:rFonts w:ascii="微软雅黑" w:hAnsi="微软雅黑" w:eastAsia="微软雅黑" w:cs="微软雅黑"/>
          <w:color w:val="000000"/>
          <w:sz w:val="24"/>
          <w:szCs w:val="24"/>
          <w:shd w:val="clear" w:color="auto" w:fill="FFFFFF"/>
        </w:rPr>
      </w:pPr>
      <w:r>
        <w:rPr>
          <w:rFonts w:hint="eastAsia" w:hAnsi="宋体" w:cs="宋体"/>
          <w:sz w:val="24"/>
          <w:szCs w:val="24"/>
          <w:lang w:val="en-US" w:eastAsia="zh-CN"/>
        </w:rPr>
        <w:t>5、</w:t>
      </w:r>
      <w:r>
        <w:rPr>
          <w:rFonts w:hint="eastAsia" w:hAnsi="宋体" w:cs="宋体"/>
          <w:sz w:val="24"/>
          <w:szCs w:val="24"/>
        </w:rPr>
        <w:t>招标范围：招标文件、工程量清单、施工图纸、答疑纪要和补充文件（如有）范围内的所有建设内容。监理招标范围：施工及保修阶段全过程监理工作。</w:t>
      </w:r>
      <w:r>
        <w:rPr>
          <w:rFonts w:hint="eastAsia" w:ascii="微软雅黑" w:hAnsi="微软雅黑" w:eastAsia="微软雅黑" w:cs="微软雅黑"/>
          <w:color w:val="000000"/>
          <w:sz w:val="24"/>
          <w:szCs w:val="24"/>
          <w:shd w:val="clear" w:color="auto" w:fill="FFFFFF"/>
        </w:rPr>
        <w:t xml:space="preserve"> </w:t>
      </w:r>
    </w:p>
    <w:p>
      <w:pPr>
        <w:spacing w:line="312" w:lineRule="auto"/>
        <w:ind w:firstLine="480" w:firstLineChars="200"/>
        <w:rPr>
          <w:rFonts w:hAnsi="宋体" w:cs="宋体"/>
          <w:sz w:val="24"/>
          <w:szCs w:val="24"/>
        </w:rPr>
      </w:pPr>
      <w:r>
        <w:rPr>
          <w:rFonts w:hint="eastAsia" w:hAnsi="宋体"/>
          <w:sz w:val="24"/>
        </w:rPr>
        <w:t>6、</w:t>
      </w:r>
      <w:r>
        <w:rPr>
          <w:rFonts w:hint="eastAsia" w:hAnsi="宋体" w:cs="宋体"/>
          <w:sz w:val="24"/>
          <w:szCs w:val="24"/>
        </w:rPr>
        <w:t>资金预算：一标段：</w:t>
      </w:r>
      <w:r>
        <w:rPr>
          <w:rFonts w:hint="eastAsia" w:hAnsi="宋体" w:cs="宋体"/>
          <w:sz w:val="24"/>
          <w:szCs w:val="24"/>
          <w:lang w:val="en-US" w:eastAsia="zh-CN"/>
        </w:rPr>
        <w:t>39909668.00</w:t>
      </w:r>
      <w:r>
        <w:rPr>
          <w:rFonts w:hint="eastAsia" w:hAnsi="宋体" w:cs="宋体"/>
          <w:sz w:val="24"/>
          <w:szCs w:val="24"/>
        </w:rPr>
        <w:t>元；二标段：</w:t>
      </w:r>
      <w:r>
        <w:rPr>
          <w:rFonts w:hint="eastAsia" w:hAnsi="宋体" w:cs="宋体"/>
          <w:sz w:val="24"/>
          <w:szCs w:val="24"/>
          <w:lang w:val="en-US" w:eastAsia="zh-CN"/>
        </w:rPr>
        <w:t>279000.00</w:t>
      </w:r>
      <w:r>
        <w:rPr>
          <w:rFonts w:hint="eastAsia" w:hAnsi="宋体" w:cs="宋体"/>
          <w:sz w:val="24"/>
          <w:szCs w:val="24"/>
        </w:rPr>
        <w:t xml:space="preserve">元 </w:t>
      </w:r>
    </w:p>
    <w:p>
      <w:pPr>
        <w:spacing w:line="312" w:lineRule="auto"/>
        <w:ind w:firstLine="480" w:firstLineChars="200"/>
        <w:rPr>
          <w:rFonts w:hint="eastAsia" w:hAnsi="宋体" w:eastAsia="宋体" w:cs="Times New Roman"/>
          <w:sz w:val="24"/>
          <w:lang w:eastAsia="zh-CN"/>
        </w:rPr>
      </w:pPr>
      <w:r>
        <w:rPr>
          <w:rFonts w:hint="eastAsia" w:hAnsi="宋体" w:cs="Times New Roman"/>
          <w:sz w:val="24"/>
        </w:rPr>
        <w:t>7</w:t>
      </w:r>
      <w:r>
        <w:rPr>
          <w:rFonts w:hint="eastAsia" w:hAnsi="宋体" w:eastAsia="宋体" w:cs="Times New Roman"/>
          <w:sz w:val="24"/>
        </w:rPr>
        <w:t>、计划工期：</w:t>
      </w:r>
      <w:r>
        <w:rPr>
          <w:rFonts w:hint="eastAsia" w:hAnsi="宋体" w:eastAsia="宋体" w:cs="Times New Roman"/>
          <w:sz w:val="24"/>
          <w:lang w:eastAsia="zh-CN"/>
        </w:rPr>
        <w:t>150日历天</w:t>
      </w:r>
    </w:p>
    <w:p>
      <w:pPr>
        <w:spacing w:line="312" w:lineRule="auto"/>
        <w:ind w:firstLine="480" w:firstLineChars="200"/>
      </w:pPr>
      <w:r>
        <w:rPr>
          <w:rFonts w:hint="eastAsia" w:hAnsi="宋体" w:cs="宋体"/>
          <w:sz w:val="24"/>
          <w:szCs w:val="24"/>
        </w:rPr>
        <w:t>8、质量要求：</w:t>
      </w:r>
      <w:r>
        <w:rPr>
          <w:rFonts w:hint="eastAsia" w:hAnsi="宋体" w:cs="仿宋_GB2312"/>
          <w:sz w:val="24"/>
        </w:rPr>
        <w:t>合格（符合国家现行的验收规范和标准）。</w:t>
      </w:r>
    </w:p>
    <w:p>
      <w:pPr>
        <w:spacing w:line="312" w:lineRule="auto"/>
        <w:ind w:firstLine="480" w:firstLineChars="200"/>
        <w:rPr>
          <w:rFonts w:hAnsi="宋体"/>
          <w:sz w:val="24"/>
        </w:rPr>
      </w:pPr>
      <w:r>
        <w:rPr>
          <w:rFonts w:hint="eastAsia" w:hAnsi="宋体"/>
          <w:sz w:val="24"/>
        </w:rPr>
        <w:t>9、不组织勘察施工现场。</w:t>
      </w:r>
    </w:p>
    <w:p>
      <w:pPr>
        <w:spacing w:line="312" w:lineRule="auto"/>
        <w:rPr>
          <w:rFonts w:hAnsi="宋体"/>
          <w:b/>
          <w:sz w:val="24"/>
        </w:rPr>
      </w:pPr>
      <w:r>
        <w:rPr>
          <w:rFonts w:hint="eastAsia" w:hAnsi="宋体"/>
          <w:b/>
          <w:sz w:val="24"/>
        </w:rPr>
        <w:t>二、投标人资格要求</w:t>
      </w:r>
    </w:p>
    <w:p>
      <w:pPr>
        <w:spacing w:line="312" w:lineRule="auto"/>
        <w:ind w:firstLine="480" w:firstLineChars="200"/>
        <w:rPr>
          <w:rFonts w:hint="eastAsia" w:hAnsi="宋体"/>
          <w:sz w:val="24"/>
        </w:rPr>
      </w:pPr>
      <w:r>
        <w:rPr>
          <w:rFonts w:hint="eastAsia" w:hAnsi="宋体"/>
          <w:sz w:val="24"/>
        </w:rPr>
        <w:t>1、一标段：须具备独立法人资格；须具备建设行政主管部门颁发的公路工程施工总承包三级及以上资质，并具备有效的企业安全生产许可证，在人员、设备、资金等方面具有相应的施工能力；拟派建造师须具备贰级及以上公路工程专业注册建造师执业资格，具备有效的安全生产考核合格证书，且未担任其他在施建设项目的项目经理。拟派项目总工须具备中级及以上相关专业技术职称；</w:t>
      </w:r>
    </w:p>
    <w:p>
      <w:pPr>
        <w:spacing w:line="312" w:lineRule="auto"/>
        <w:ind w:firstLine="480" w:firstLineChars="200"/>
        <w:rPr>
          <w:rFonts w:hint="eastAsia" w:hAnsi="宋体"/>
          <w:sz w:val="24"/>
        </w:rPr>
      </w:pPr>
      <w:r>
        <w:rPr>
          <w:rFonts w:hint="eastAsia" w:hAnsi="宋体"/>
          <w:sz w:val="24"/>
        </w:rPr>
        <w:t>2、二标段：要求投标人须具备交通主管部门颁发的乙级及以上（含乙级）公路工程监理企业资质；总监理工程师具备公路工程专业监理工程师资格。</w:t>
      </w:r>
    </w:p>
    <w:p>
      <w:pPr>
        <w:spacing w:line="312" w:lineRule="auto"/>
        <w:ind w:firstLine="240" w:firstLineChars="100"/>
        <w:rPr>
          <w:rFonts w:hAnsi="宋体"/>
          <w:sz w:val="24"/>
        </w:rPr>
      </w:pPr>
      <w:r>
        <w:rPr>
          <w:rFonts w:hint="eastAsia" w:hAnsi="宋体"/>
          <w:sz w:val="24"/>
        </w:rPr>
        <w:t>3、根据《河南省公路建设市场从业单位及人员信用管理办法》第二十一条“对信用考核定级为D级即黑名单的从业单位，”不得参与本项目投标。</w:t>
      </w:r>
    </w:p>
    <w:p>
      <w:pPr>
        <w:spacing w:line="312" w:lineRule="auto"/>
        <w:ind w:firstLine="480" w:firstLineChars="200"/>
        <w:jc w:val="left"/>
        <w:outlineLvl w:val="0"/>
        <w:rPr>
          <w:rFonts w:hAnsi="宋体"/>
          <w:sz w:val="24"/>
        </w:rPr>
      </w:pPr>
      <w:r>
        <w:rPr>
          <w:rFonts w:hint="eastAsia" w:hAnsi="宋体" w:eastAsia="新宋体"/>
          <w:sz w:val="24"/>
        </w:rPr>
        <w:t>4、</w:t>
      </w:r>
      <w:r>
        <w:rPr>
          <w:rFonts w:hint="eastAsia" w:ascii="新宋体" w:hAnsi="新宋体" w:eastAsia="新宋体" w:cs="新宋体"/>
          <w:sz w:val="24"/>
        </w:rPr>
        <w:t>不接受被列入国家发改委等部门联合惩戒备忘录（黑名单）及</w:t>
      </w:r>
      <w:r>
        <w:rPr>
          <w:rFonts w:ascii="新宋体" w:hAnsi="新宋体" w:eastAsia="新宋体" w:cs="新宋体"/>
          <w:sz w:val="24"/>
        </w:rPr>
        <w:t>“信用中国”</w:t>
      </w:r>
      <w:r>
        <w:rPr>
          <w:rFonts w:hint="eastAsia" w:ascii="新宋体" w:hAnsi="新宋体" w:eastAsia="新宋体" w:cs="新宋体"/>
          <w:sz w:val="24"/>
        </w:rPr>
        <w:t>（www.creditchina.gov.cn）</w:t>
      </w:r>
      <w:r>
        <w:rPr>
          <w:rFonts w:ascii="新宋体" w:hAnsi="新宋体" w:eastAsia="新宋体" w:cs="新宋体"/>
          <w:sz w:val="24"/>
        </w:rPr>
        <w:t>和“信用河南”</w:t>
      </w:r>
      <w:r>
        <w:rPr>
          <w:rFonts w:hint="eastAsia" w:ascii="新宋体" w:hAnsi="新宋体" w:eastAsia="新宋体" w:cs="新宋体"/>
          <w:sz w:val="24"/>
        </w:rPr>
        <w:t>（http://www.xyhn.gov.cn）</w:t>
      </w:r>
      <w:r>
        <w:rPr>
          <w:rFonts w:ascii="新宋体" w:hAnsi="新宋体" w:eastAsia="新宋体" w:cs="新宋体"/>
          <w:sz w:val="24"/>
        </w:rPr>
        <w:t>网站信用信息栏黑名单</w:t>
      </w:r>
      <w:r>
        <w:rPr>
          <w:rFonts w:hint="eastAsia" w:ascii="新宋体" w:hAnsi="新宋体" w:eastAsia="新宋体" w:cs="新宋体"/>
          <w:sz w:val="24"/>
        </w:rPr>
        <w:t>、</w:t>
      </w:r>
      <w:r>
        <w:rPr>
          <w:rFonts w:ascii="新宋体" w:hAnsi="新宋体" w:eastAsia="新宋体" w:cs="新宋体"/>
          <w:sz w:val="24"/>
        </w:rPr>
        <w:t>“国家企业信用信息公示系统”</w:t>
      </w:r>
      <w:r>
        <w:rPr>
          <w:rFonts w:hint="eastAsia" w:ascii="新宋体" w:hAnsi="新宋体" w:eastAsia="新宋体" w:cs="新宋体"/>
          <w:sz w:val="24"/>
        </w:rPr>
        <w:t>（www.gsxt.gov.cn）</w:t>
      </w:r>
      <w:r>
        <w:rPr>
          <w:rFonts w:ascii="新宋体" w:hAnsi="新宋体" w:eastAsia="新宋体" w:cs="新宋体"/>
          <w:sz w:val="24"/>
        </w:rPr>
        <w:t>经营异常名录或严重失信黑名单</w:t>
      </w:r>
      <w:r>
        <w:rPr>
          <w:rFonts w:hint="eastAsia" w:ascii="新宋体" w:hAnsi="新宋体" w:eastAsia="新宋体" w:cs="新宋体"/>
          <w:sz w:val="24"/>
        </w:rPr>
        <w:t>的投标单位</w:t>
      </w:r>
      <w:r>
        <w:rPr>
          <w:rFonts w:hint="eastAsia" w:hAnsi="宋体"/>
          <w:sz w:val="24"/>
        </w:rPr>
        <w:t>。</w:t>
      </w:r>
    </w:p>
    <w:p>
      <w:pPr>
        <w:spacing w:line="312" w:lineRule="auto"/>
        <w:ind w:firstLine="480" w:firstLineChars="200"/>
        <w:jc w:val="left"/>
        <w:outlineLvl w:val="0"/>
        <w:rPr>
          <w:rFonts w:hAnsi="宋体" w:cs="宋体"/>
          <w:sz w:val="24"/>
          <w:szCs w:val="24"/>
        </w:rPr>
      </w:pPr>
      <w:r>
        <w:rPr>
          <w:rFonts w:hint="eastAsia" w:hAnsi="宋体" w:cs="宋体"/>
          <w:sz w:val="24"/>
          <w:szCs w:val="24"/>
        </w:rPr>
        <w:t>5、本次招标不接受联合体投标。</w:t>
      </w:r>
    </w:p>
    <w:p>
      <w:pPr>
        <w:spacing w:line="312" w:lineRule="auto"/>
        <w:rPr>
          <w:rFonts w:hAnsi="宋体"/>
          <w:b/>
          <w:color w:val="000000"/>
          <w:sz w:val="24"/>
        </w:rPr>
      </w:pPr>
      <w:r>
        <w:rPr>
          <w:rFonts w:hint="eastAsia" w:hAnsi="宋体"/>
          <w:b/>
          <w:color w:val="000000"/>
          <w:sz w:val="24"/>
        </w:rPr>
        <w:t>三、投标报名时间及方式</w:t>
      </w:r>
    </w:p>
    <w:p>
      <w:pPr>
        <w:spacing w:line="312" w:lineRule="auto"/>
        <w:ind w:firstLine="480" w:firstLineChars="200"/>
        <w:rPr>
          <w:rFonts w:ascii="Times New Roman" w:hAnsi="宋体" w:eastAsia="宋体" w:cs="Times New Roman"/>
          <w:color w:val="000000"/>
          <w:sz w:val="24"/>
        </w:rPr>
      </w:pPr>
      <w:r>
        <w:rPr>
          <w:rFonts w:hint="eastAsia" w:ascii="Times New Roman" w:hAnsi="宋体" w:eastAsia="宋体" w:cs="Times New Roman"/>
          <w:color w:val="000000"/>
          <w:sz w:val="24"/>
        </w:rPr>
        <w:t>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firstLine="480" w:firstLineChars="200"/>
        <w:rPr>
          <w:rFonts w:ascii="Times New Roman" w:hAnsi="宋体" w:eastAsia="宋体" w:cs="Times New Roman"/>
          <w:color w:val="000000"/>
          <w:sz w:val="24"/>
        </w:rPr>
      </w:pPr>
      <w:r>
        <w:rPr>
          <w:rFonts w:hint="eastAsia" w:ascii="Times New Roman" w:hAnsi="宋体" w:eastAsia="宋体" w:cs="Times New Roman"/>
          <w:color w:val="000000"/>
          <w:sz w:val="24"/>
        </w:rPr>
        <w:t>2、在投标截止时间前均可登录【全国公共资源交易平台（河南省·许昌市）】“投标人/供应商登录”入口（http://221.14.6.70:8088/ggzy/）自行下载招标文件等（详见“常见问题解答-交易系统操作手册”）。</w:t>
      </w:r>
    </w:p>
    <w:p>
      <w:pPr>
        <w:spacing w:line="312" w:lineRule="auto"/>
        <w:rPr>
          <w:rFonts w:hAnsi="宋体"/>
          <w:b/>
          <w:color w:val="000000"/>
          <w:sz w:val="24"/>
        </w:rPr>
      </w:pPr>
      <w:r>
        <w:rPr>
          <w:rFonts w:hint="eastAsia" w:hAnsi="宋体"/>
          <w:b/>
          <w:color w:val="000000"/>
          <w:sz w:val="24"/>
        </w:rPr>
        <w:t>四、招标文件和施工图纸的获取</w:t>
      </w:r>
    </w:p>
    <w:p>
      <w:pPr>
        <w:autoSpaceDE w:val="0"/>
        <w:autoSpaceDN w:val="0"/>
        <w:adjustRightInd w:val="0"/>
        <w:spacing w:line="312" w:lineRule="auto"/>
        <w:ind w:firstLine="480" w:firstLineChars="200"/>
        <w:jc w:val="left"/>
        <w:outlineLvl w:val="0"/>
        <w:rPr>
          <w:rFonts w:hAnsi="宋体" w:cs="宋体"/>
          <w:sz w:val="24"/>
          <w:szCs w:val="24"/>
        </w:rPr>
      </w:pPr>
      <w:r>
        <w:rPr>
          <w:rFonts w:hint="eastAsia" w:hAnsi="宋体" w:cs="宋体"/>
          <w:sz w:val="24"/>
          <w:szCs w:val="24"/>
        </w:rPr>
        <w:t>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312" w:lineRule="auto"/>
        <w:ind w:firstLine="480" w:firstLineChars="200"/>
        <w:jc w:val="left"/>
        <w:rPr>
          <w:rFonts w:hAnsi="宋体" w:cs="宋体"/>
          <w:sz w:val="24"/>
          <w:szCs w:val="24"/>
        </w:rPr>
      </w:pPr>
      <w:r>
        <w:rPr>
          <w:rFonts w:hint="eastAsia" w:hAnsi="宋体" w:cs="宋体"/>
          <w:sz w:val="24"/>
          <w:szCs w:val="24"/>
        </w:rPr>
        <w:t>2、招标文件每套售价300元，于递交投标文件时缴纳给招标代理机构，售后不退。</w:t>
      </w:r>
    </w:p>
    <w:p>
      <w:pPr>
        <w:spacing w:line="312" w:lineRule="auto"/>
        <w:rPr>
          <w:rFonts w:hAnsi="宋体"/>
          <w:b/>
          <w:color w:val="000000"/>
          <w:sz w:val="24"/>
        </w:rPr>
      </w:pPr>
      <w:r>
        <w:rPr>
          <w:rFonts w:hint="eastAsia" w:hAnsi="宋体"/>
          <w:b/>
          <w:color w:val="000000"/>
          <w:sz w:val="24"/>
        </w:rPr>
        <w:t>五、投标文件的递交</w:t>
      </w:r>
    </w:p>
    <w:p>
      <w:pPr>
        <w:spacing w:line="312" w:lineRule="auto"/>
        <w:ind w:firstLine="480" w:firstLineChars="200"/>
        <w:rPr>
          <w:rFonts w:hAnsi="宋体"/>
          <w:color w:val="000000"/>
          <w:sz w:val="24"/>
        </w:rPr>
      </w:pPr>
      <w:r>
        <w:rPr>
          <w:rFonts w:hint="eastAsia" w:hAnsi="宋体"/>
          <w:color w:val="000000"/>
          <w:sz w:val="24"/>
        </w:rPr>
        <w:t>1、投标文件递交的</w:t>
      </w:r>
      <w:r>
        <w:rPr>
          <w:rFonts w:hint="eastAsia" w:hAnsi="宋体" w:cs="宋体"/>
          <w:sz w:val="24"/>
          <w:szCs w:val="24"/>
        </w:rPr>
        <w:t>截止时间为2019年</w:t>
      </w:r>
      <w:r>
        <w:rPr>
          <w:rFonts w:hint="eastAsia" w:hAnsi="宋体" w:cs="宋体"/>
          <w:sz w:val="24"/>
          <w:szCs w:val="24"/>
          <w:lang w:val="en-US" w:eastAsia="zh-CN"/>
        </w:rPr>
        <w:t>4</w:t>
      </w:r>
      <w:r>
        <w:rPr>
          <w:rFonts w:hint="eastAsia" w:hAnsi="宋体" w:cs="宋体"/>
          <w:sz w:val="24"/>
          <w:szCs w:val="24"/>
        </w:rPr>
        <w:t>月</w:t>
      </w:r>
      <w:r>
        <w:rPr>
          <w:rFonts w:hint="eastAsia" w:hAnsi="宋体" w:cs="宋体"/>
          <w:sz w:val="24"/>
          <w:szCs w:val="24"/>
          <w:lang w:val="en-US" w:eastAsia="zh-CN"/>
        </w:rPr>
        <w:t>3</w:t>
      </w:r>
      <w:r>
        <w:rPr>
          <w:rFonts w:hint="eastAsia" w:hAnsi="宋体" w:cs="宋体"/>
          <w:sz w:val="24"/>
          <w:szCs w:val="24"/>
        </w:rPr>
        <w:t>日</w:t>
      </w:r>
      <w:r>
        <w:rPr>
          <w:rFonts w:hint="eastAsia" w:hAnsi="宋体" w:cs="宋体"/>
          <w:sz w:val="24"/>
          <w:szCs w:val="24"/>
          <w:lang w:val="en-US" w:eastAsia="zh-CN"/>
        </w:rPr>
        <w:t>10</w:t>
      </w:r>
      <w:r>
        <w:rPr>
          <w:rFonts w:hint="eastAsia" w:hAnsi="宋体" w:cs="宋体"/>
          <w:sz w:val="24"/>
          <w:szCs w:val="24"/>
        </w:rPr>
        <w:t>时30 分，地</w:t>
      </w:r>
      <w:r>
        <w:rPr>
          <w:rFonts w:hint="eastAsia" w:hAnsi="宋体"/>
          <w:color w:val="000000"/>
          <w:sz w:val="24"/>
        </w:rPr>
        <w:t xml:space="preserve">点为许昌市建安区新元大道兴业大厦4楼 </w:t>
      </w:r>
      <w:r>
        <w:rPr>
          <w:rFonts w:hint="eastAsia" w:hAnsi="宋体"/>
          <w:color w:val="000000"/>
          <w:sz w:val="24"/>
          <w:lang w:val="en-US" w:eastAsia="zh-CN"/>
        </w:rPr>
        <w:t>4165</w:t>
      </w:r>
      <w:r>
        <w:rPr>
          <w:rFonts w:hint="eastAsia" w:hAnsi="宋体"/>
          <w:color w:val="000000"/>
          <w:sz w:val="24"/>
        </w:rPr>
        <w:t>室。</w:t>
      </w:r>
    </w:p>
    <w:p>
      <w:pPr>
        <w:spacing w:line="312" w:lineRule="auto"/>
        <w:ind w:firstLine="480" w:firstLineChars="200"/>
        <w:rPr>
          <w:rFonts w:hAnsi="宋体"/>
          <w:color w:val="000000"/>
          <w:sz w:val="24"/>
        </w:rPr>
      </w:pPr>
      <w:r>
        <w:rPr>
          <w:rFonts w:hint="eastAsia" w:hAnsi="宋体"/>
          <w:color w:val="000000"/>
          <w:sz w:val="24"/>
        </w:rPr>
        <w:t>2、逾期送达的或者未送达指定地点的投标文件，招标人不予受理。</w:t>
      </w:r>
    </w:p>
    <w:p>
      <w:pPr>
        <w:spacing w:line="312" w:lineRule="auto"/>
        <w:ind w:firstLine="480" w:firstLineChars="200"/>
        <w:rPr>
          <w:rFonts w:hAnsi="宋体"/>
          <w:color w:val="000000"/>
          <w:sz w:val="24"/>
        </w:rPr>
      </w:pPr>
      <w:r>
        <w:rPr>
          <w:rFonts w:hint="eastAsia" w:hAnsi="宋体"/>
          <w:color w:val="000000"/>
          <w:sz w:val="24"/>
        </w:rPr>
        <w:t>3、未通过《全国公共资源交易平台（河南省·许昌市）》下载招标文件的投标人，其投标文件不予受理。</w:t>
      </w:r>
    </w:p>
    <w:p>
      <w:pPr>
        <w:spacing w:line="312" w:lineRule="auto"/>
        <w:rPr>
          <w:rFonts w:hAnsi="宋体"/>
          <w:b/>
          <w:color w:val="000000"/>
          <w:sz w:val="24"/>
        </w:rPr>
      </w:pPr>
      <w:r>
        <w:rPr>
          <w:rFonts w:hint="eastAsia" w:hAnsi="宋体"/>
          <w:b/>
          <w:color w:val="000000"/>
          <w:sz w:val="24"/>
        </w:rPr>
        <w:t>六、发布公告的媒介</w:t>
      </w:r>
    </w:p>
    <w:p>
      <w:pPr>
        <w:spacing w:line="312" w:lineRule="auto"/>
        <w:ind w:firstLine="480" w:firstLineChars="200"/>
        <w:rPr>
          <w:rFonts w:ascii="Times New Roman" w:hAnsi="宋体" w:eastAsia="宋体" w:cs="Times New Roman"/>
          <w:color w:val="000000"/>
          <w:sz w:val="24"/>
        </w:rPr>
      </w:pPr>
      <w:r>
        <w:rPr>
          <w:rFonts w:hint="eastAsia" w:ascii="Times New Roman" w:hAnsi="宋体" w:eastAsia="宋体" w:cs="Times New Roman"/>
          <w:color w:val="000000"/>
          <w:sz w:val="24"/>
        </w:rPr>
        <w:t>本公告同时在《全国公共资源交易平台(河南省▪许昌市)》、《河南省电子招标投标公共服务平台》上发布。</w:t>
      </w:r>
    </w:p>
    <w:p>
      <w:pPr>
        <w:spacing w:line="312" w:lineRule="auto"/>
        <w:rPr>
          <w:rFonts w:hAnsi="宋体"/>
          <w:b/>
          <w:sz w:val="24"/>
        </w:rPr>
      </w:pPr>
      <w:r>
        <w:rPr>
          <w:rFonts w:hint="eastAsia" w:hAnsi="宋体"/>
          <w:b/>
          <w:sz w:val="24"/>
        </w:rPr>
        <w:t>七、联系方式</w:t>
      </w:r>
    </w:p>
    <w:p>
      <w:pPr>
        <w:spacing w:line="312" w:lineRule="auto"/>
        <w:ind w:firstLine="480" w:firstLineChars="200"/>
        <w:rPr>
          <w:rFonts w:ascii="Times New Roman" w:hAnsi="宋体" w:eastAsia="宋体" w:cs="Times New Roman"/>
          <w:color w:val="000000"/>
          <w:sz w:val="24"/>
        </w:rPr>
      </w:pPr>
      <w:r>
        <w:rPr>
          <w:rFonts w:hint="eastAsia" w:hAnsi="宋体"/>
          <w:color w:val="000000"/>
          <w:sz w:val="24"/>
        </w:rPr>
        <w:t xml:space="preserve">招 </w:t>
      </w:r>
      <w:r>
        <w:rPr>
          <w:rFonts w:hint="eastAsia" w:ascii="Times New Roman" w:hAnsi="宋体" w:eastAsia="宋体" w:cs="Times New Roman"/>
          <w:color w:val="000000"/>
          <w:sz w:val="24"/>
        </w:rPr>
        <w:t xml:space="preserve"> 标  人：</w:t>
      </w:r>
      <w:r>
        <w:rPr>
          <w:rFonts w:hint="eastAsia" w:ascii="Times New Roman" w:hAnsi="宋体" w:eastAsia="宋体" w:cs="Times New Roman"/>
          <w:color w:val="000000"/>
          <w:sz w:val="24"/>
          <w:lang w:val="zh-CN"/>
        </w:rPr>
        <w:t>许昌市建安区交通运输局</w:t>
      </w:r>
    </w:p>
    <w:p>
      <w:pPr>
        <w:spacing w:line="312" w:lineRule="auto"/>
        <w:ind w:firstLine="480" w:firstLineChars="200"/>
        <w:rPr>
          <w:rFonts w:hint="eastAsia" w:ascii="Times New Roman" w:hAnsi="宋体" w:eastAsia="宋体" w:cs="Times New Roman"/>
          <w:color w:val="000000"/>
          <w:sz w:val="24"/>
          <w:lang w:val="en-US" w:eastAsia="zh-CN"/>
        </w:rPr>
      </w:pPr>
      <w:r>
        <w:rPr>
          <w:rFonts w:hint="eastAsia" w:ascii="Times New Roman" w:hAnsi="宋体" w:eastAsia="宋体" w:cs="Times New Roman"/>
          <w:color w:val="000000"/>
          <w:sz w:val="24"/>
        </w:rPr>
        <w:t>项目负责人：黄向远</w:t>
      </w:r>
      <w:r>
        <w:rPr>
          <w:rFonts w:hint="eastAsia" w:ascii="Times New Roman" w:hAnsi="宋体" w:eastAsia="宋体" w:cs="Times New Roman"/>
          <w:color w:val="000000"/>
          <w:sz w:val="24"/>
          <w:lang w:val="en-US" w:eastAsia="zh-CN"/>
        </w:rPr>
        <w:t xml:space="preserve"> </w:t>
      </w:r>
    </w:p>
    <w:p>
      <w:pPr>
        <w:spacing w:line="312" w:lineRule="auto"/>
        <w:ind w:firstLine="480" w:firstLineChars="200"/>
        <w:rPr>
          <w:rFonts w:ascii="Times New Roman" w:hAnsi="宋体" w:eastAsia="宋体" w:cs="Times New Roman"/>
          <w:color w:val="000000"/>
          <w:sz w:val="24"/>
        </w:rPr>
      </w:pPr>
      <w:r>
        <w:rPr>
          <w:rFonts w:hint="eastAsia" w:ascii="Times New Roman" w:hAnsi="宋体" w:eastAsia="宋体" w:cs="Times New Roman"/>
          <w:color w:val="000000"/>
          <w:sz w:val="24"/>
        </w:rPr>
        <w:t>电      话：18803743200</w:t>
      </w:r>
    </w:p>
    <w:p>
      <w:pPr>
        <w:spacing w:line="312" w:lineRule="auto"/>
        <w:ind w:firstLine="480" w:firstLineChars="200"/>
        <w:rPr>
          <w:rFonts w:hAnsi="宋体"/>
          <w:color w:val="000000"/>
          <w:sz w:val="24"/>
        </w:rPr>
      </w:pPr>
      <w:r>
        <w:rPr>
          <w:rFonts w:hint="eastAsia" w:hAnsi="宋体"/>
          <w:color w:val="000000"/>
          <w:sz w:val="24"/>
        </w:rPr>
        <w:t>代理  机构：中睿智工程管理有限公司</w:t>
      </w:r>
    </w:p>
    <w:p>
      <w:pPr>
        <w:spacing w:line="312" w:lineRule="auto"/>
        <w:ind w:firstLine="480" w:firstLineChars="200"/>
        <w:rPr>
          <w:rFonts w:hint="eastAsia" w:hAnsi="宋体"/>
          <w:color w:val="000000"/>
          <w:sz w:val="24"/>
          <w:highlight w:val="none"/>
          <w:lang w:val="en-US" w:eastAsia="zh-CN"/>
        </w:rPr>
      </w:pPr>
      <w:r>
        <w:rPr>
          <w:rFonts w:hint="eastAsia" w:hAnsi="宋体"/>
          <w:color w:val="000000"/>
          <w:sz w:val="24"/>
        </w:rPr>
        <w:t>项目负责人：</w:t>
      </w:r>
      <w:r>
        <w:rPr>
          <w:rFonts w:hint="eastAsia" w:hAnsi="宋体"/>
          <w:color w:val="000000"/>
          <w:sz w:val="24"/>
          <w:highlight w:val="none"/>
          <w:lang w:val="en-US" w:eastAsia="zh-CN"/>
        </w:rPr>
        <w:t xml:space="preserve">俎俊恒 </w:t>
      </w:r>
    </w:p>
    <w:p>
      <w:pPr>
        <w:spacing w:line="312" w:lineRule="auto"/>
        <w:ind w:firstLine="480" w:firstLineChars="200"/>
        <w:rPr>
          <w:rFonts w:hAnsi="宋体"/>
          <w:sz w:val="24"/>
        </w:rPr>
      </w:pPr>
      <w:r>
        <w:rPr>
          <w:rFonts w:hint="eastAsia" w:hAnsi="宋体"/>
          <w:color w:val="000000"/>
          <w:sz w:val="24"/>
        </w:rPr>
        <w:t>电    话：17703741399</w:t>
      </w:r>
    </w:p>
    <w:p>
      <w:pPr>
        <w:spacing w:line="312" w:lineRule="auto"/>
        <w:ind w:firstLine="480" w:firstLineChars="200"/>
        <w:jc w:val="right"/>
        <w:rPr>
          <w:rFonts w:hint="eastAsia" w:hAnsi="宋体"/>
          <w:color w:val="000000"/>
          <w:sz w:val="24"/>
          <w:lang w:val="zh-CN"/>
        </w:rPr>
      </w:pPr>
      <w:r>
        <w:rPr>
          <w:rFonts w:hint="eastAsia" w:hAnsi="宋体"/>
          <w:color w:val="000000"/>
          <w:sz w:val="24"/>
          <w:lang w:val="zh-CN"/>
        </w:rPr>
        <w:t>许昌市建安区交通运输局</w:t>
      </w:r>
    </w:p>
    <w:p>
      <w:pPr>
        <w:spacing w:line="312" w:lineRule="auto"/>
        <w:ind w:firstLine="480" w:firstLineChars="200"/>
        <w:jc w:val="right"/>
        <w:rPr>
          <w:rFonts w:hAnsi="宋体" w:eastAsia="宋体"/>
          <w:color w:val="000000"/>
          <w:sz w:val="24"/>
        </w:rPr>
      </w:pPr>
      <w:r>
        <w:rPr>
          <w:rFonts w:hint="eastAsia" w:hAnsi="宋体"/>
          <w:color w:val="000000"/>
          <w:sz w:val="24"/>
        </w:rPr>
        <w:t>2019年</w:t>
      </w:r>
      <w:r>
        <w:rPr>
          <w:rFonts w:hint="eastAsia" w:hAnsi="宋体"/>
          <w:color w:val="000000"/>
          <w:sz w:val="24"/>
          <w:lang w:val="en-US" w:eastAsia="zh-CN"/>
        </w:rPr>
        <w:t>3</w:t>
      </w:r>
      <w:r>
        <w:rPr>
          <w:rFonts w:hint="eastAsia" w:hAnsi="宋体"/>
          <w:color w:val="000000"/>
          <w:sz w:val="24"/>
        </w:rPr>
        <w:t>月</w:t>
      </w:r>
      <w:r>
        <w:rPr>
          <w:rFonts w:hint="eastAsia" w:hAnsi="宋体"/>
          <w:color w:val="000000"/>
          <w:sz w:val="24"/>
          <w:lang w:val="en-US" w:eastAsia="zh-CN"/>
        </w:rPr>
        <w:t>13</w:t>
      </w:r>
      <w:r>
        <w:rPr>
          <w:rFonts w:hint="eastAsia" w:hAnsi="宋体"/>
          <w:color w:val="000000"/>
          <w:sz w:val="24"/>
        </w:rPr>
        <w:t>日</w:t>
      </w:r>
    </w:p>
    <w:p>
      <w:pPr>
        <w:pStyle w:val="2"/>
        <w:ind w:firstLine="340"/>
      </w:pPr>
    </w:p>
    <w:p>
      <w:pPr>
        <w:spacing w:line="420" w:lineRule="exact"/>
        <w:ind w:firstLine="723" w:firstLineChars="200"/>
        <w:jc w:val="center"/>
        <w:outlineLvl w:val="0"/>
        <w:rPr>
          <w:b/>
          <w:sz w:val="36"/>
          <w:szCs w:val="36"/>
        </w:rPr>
      </w:pPr>
    </w:p>
    <w:p>
      <w:pPr>
        <w:spacing w:line="420" w:lineRule="exact"/>
        <w:outlineLvl w:val="0"/>
        <w:rPr>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int="eastAsia"/>
          <w:b/>
          <w:sz w:val="36"/>
          <w:szCs w:val="36"/>
        </w:rPr>
      </w:pPr>
    </w:p>
    <w:p>
      <w:pPr>
        <w:spacing w:line="420" w:lineRule="exact"/>
        <w:ind w:firstLine="3253" w:firstLineChars="900"/>
        <w:outlineLvl w:val="0"/>
        <w:rPr>
          <w:rFonts w:hAnsi="宋体"/>
          <w:sz w:val="24"/>
        </w:rPr>
      </w:pPr>
      <w:r>
        <w:rPr>
          <w:rFonts w:hint="eastAsia"/>
          <w:b/>
          <w:sz w:val="36"/>
          <w:szCs w:val="36"/>
        </w:rPr>
        <w:t>第二章  投标人须知</w:t>
      </w:r>
    </w:p>
    <w:p>
      <w:pPr>
        <w:spacing w:line="360" w:lineRule="auto"/>
        <w:rPr>
          <w:rFonts w:ascii="新宋体" w:hAnsi="新宋体" w:eastAsia="新宋体"/>
          <w:b/>
          <w:sz w:val="24"/>
        </w:rPr>
      </w:pPr>
      <w:r>
        <w:rPr>
          <w:rFonts w:hint="eastAsia" w:ascii="新宋体" w:hAnsi="新宋体" w:eastAsia="新宋体"/>
          <w:b/>
          <w:sz w:val="24"/>
        </w:rPr>
        <w:t>投标须知前附表</w:t>
      </w:r>
    </w:p>
    <w:tbl>
      <w:tblPr>
        <w:tblStyle w:val="39"/>
        <w:tblW w:w="9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937"/>
        <w:gridCol w:w="2935"/>
        <w:gridCol w:w="158"/>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条款号</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条款名称</w:t>
            </w:r>
          </w:p>
        </w:tc>
        <w:tc>
          <w:tcPr>
            <w:tcW w:w="5905" w:type="dxa"/>
            <w:vAlign w:val="center"/>
          </w:tcPr>
          <w:p>
            <w:pPr>
              <w:autoSpaceDE w:val="0"/>
              <w:autoSpaceDN w:val="0"/>
              <w:adjustRightInd w:val="0"/>
              <w:spacing w:line="360" w:lineRule="auto"/>
              <w:jc w:val="center"/>
              <w:rPr>
                <w:rFonts w:hAnsi="宋体" w:cs="黑体"/>
                <w:sz w:val="24"/>
              </w:rPr>
            </w:pPr>
            <w:r>
              <w:rPr>
                <w:rFonts w:hint="eastAsia" w:hAnsi="宋体" w:cs="仿宋_GB2312"/>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黑体"/>
                <w:sz w:val="24"/>
              </w:rPr>
            </w:pPr>
            <w:bookmarkStart w:id="0" w:name="OLE_LINK17" w:colFirst="1" w:colLast="2"/>
            <w:r>
              <w:rPr>
                <w:rFonts w:hAnsi="宋体" w:cs="TimesNewRomanPSMT"/>
                <w:sz w:val="24"/>
              </w:rPr>
              <w:t>1.1.</w:t>
            </w:r>
            <w:r>
              <w:rPr>
                <w:rFonts w:hint="eastAsia" w:hAnsi="宋体" w:cs="TimesNewRomanPSMT"/>
                <w:sz w:val="24"/>
              </w:rPr>
              <w:t>1</w:t>
            </w:r>
          </w:p>
        </w:tc>
        <w:tc>
          <w:tcPr>
            <w:tcW w:w="3093" w:type="dxa"/>
            <w:gridSpan w:val="2"/>
            <w:vAlign w:val="center"/>
          </w:tcPr>
          <w:p>
            <w:pPr>
              <w:autoSpaceDE w:val="0"/>
              <w:autoSpaceDN w:val="0"/>
              <w:adjustRightInd w:val="0"/>
              <w:jc w:val="left"/>
              <w:rPr>
                <w:rFonts w:hAnsi="宋体" w:cs="仿宋_GB2312"/>
                <w:sz w:val="24"/>
              </w:rPr>
            </w:pPr>
            <w:r>
              <w:rPr>
                <w:rFonts w:hint="eastAsia" w:hAnsi="宋体" w:cs="仿宋_GB2312"/>
                <w:sz w:val="24"/>
              </w:rPr>
              <w:t>招标人</w:t>
            </w:r>
          </w:p>
        </w:tc>
        <w:tc>
          <w:tcPr>
            <w:tcW w:w="5905" w:type="dxa"/>
            <w:vAlign w:val="center"/>
          </w:tcPr>
          <w:p>
            <w:pPr>
              <w:spacing w:line="312" w:lineRule="auto"/>
              <w:rPr>
                <w:rFonts w:ascii="Times New Roman" w:hAnsi="宋体" w:eastAsia="宋体" w:cs="Times New Roman"/>
                <w:color w:val="000000"/>
                <w:sz w:val="24"/>
              </w:rPr>
            </w:pPr>
            <w:r>
              <w:rPr>
                <w:rFonts w:hint="eastAsia" w:hAnsi="宋体"/>
                <w:color w:val="000000"/>
                <w:sz w:val="24"/>
              </w:rPr>
              <w:t xml:space="preserve">招 </w:t>
            </w:r>
            <w:r>
              <w:rPr>
                <w:rFonts w:hint="eastAsia" w:ascii="Times New Roman" w:hAnsi="宋体" w:eastAsia="宋体" w:cs="Times New Roman"/>
                <w:color w:val="000000"/>
                <w:sz w:val="24"/>
              </w:rPr>
              <w:t xml:space="preserve"> 标  人：</w:t>
            </w:r>
            <w:r>
              <w:rPr>
                <w:rFonts w:hint="eastAsia" w:ascii="Times New Roman" w:hAnsi="宋体" w:eastAsia="宋体" w:cs="Times New Roman"/>
                <w:color w:val="000000"/>
                <w:sz w:val="24"/>
                <w:lang w:val="zh-CN"/>
              </w:rPr>
              <w:t>许昌市建安区交通运输局</w:t>
            </w:r>
          </w:p>
          <w:p>
            <w:pPr>
              <w:spacing w:line="312" w:lineRule="auto"/>
              <w:rPr>
                <w:rFonts w:ascii="Times New Roman" w:hAnsi="宋体" w:eastAsia="宋体" w:cs="Times New Roman"/>
                <w:color w:val="000000"/>
                <w:sz w:val="24"/>
              </w:rPr>
            </w:pPr>
            <w:r>
              <w:rPr>
                <w:rFonts w:hint="eastAsia" w:ascii="Times New Roman" w:hAnsi="宋体" w:eastAsia="宋体" w:cs="Times New Roman"/>
                <w:color w:val="000000"/>
                <w:sz w:val="24"/>
              </w:rPr>
              <w:t>项目负责人：黄向远</w:t>
            </w:r>
          </w:p>
          <w:p>
            <w:pPr>
              <w:autoSpaceDE w:val="0"/>
              <w:autoSpaceDN w:val="0"/>
              <w:adjustRightInd w:val="0"/>
              <w:spacing w:line="320" w:lineRule="exact"/>
              <w:jc w:val="left"/>
              <w:rPr>
                <w:rFonts w:hAnsi="宋体"/>
                <w:sz w:val="24"/>
              </w:rPr>
            </w:pPr>
            <w:r>
              <w:rPr>
                <w:rFonts w:hint="eastAsia" w:ascii="Times New Roman" w:hAnsi="宋体" w:eastAsia="宋体" w:cs="Times New Roman"/>
                <w:color w:val="000000"/>
                <w:sz w:val="24"/>
              </w:rPr>
              <w:t>电      话：18803743200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944" w:type="dxa"/>
            <w:gridSpan w:val="2"/>
            <w:vAlign w:val="center"/>
          </w:tcPr>
          <w:p>
            <w:pPr>
              <w:autoSpaceDE w:val="0"/>
              <w:autoSpaceDN w:val="0"/>
              <w:adjustRightInd w:val="0"/>
              <w:jc w:val="center"/>
              <w:rPr>
                <w:rFonts w:hAnsi="宋体" w:cs="仿宋_GB2312"/>
                <w:sz w:val="24"/>
              </w:rPr>
            </w:pPr>
            <w:r>
              <w:rPr>
                <w:rFonts w:hint="eastAsia" w:hAnsi="宋体" w:cs="TimesNewRomanPSMT"/>
                <w:sz w:val="24"/>
              </w:rPr>
              <w:t>1.1.2</w:t>
            </w:r>
          </w:p>
        </w:tc>
        <w:tc>
          <w:tcPr>
            <w:tcW w:w="3093" w:type="dxa"/>
            <w:gridSpan w:val="2"/>
            <w:vAlign w:val="center"/>
          </w:tcPr>
          <w:p>
            <w:pPr>
              <w:autoSpaceDE w:val="0"/>
              <w:autoSpaceDN w:val="0"/>
              <w:adjustRightInd w:val="0"/>
              <w:jc w:val="left"/>
              <w:rPr>
                <w:rFonts w:hAnsi="宋体" w:cs="仿宋_GB2312"/>
                <w:sz w:val="24"/>
              </w:rPr>
            </w:pPr>
            <w:r>
              <w:rPr>
                <w:rFonts w:hint="eastAsia" w:hAnsi="宋体" w:cs="黑体"/>
                <w:sz w:val="24"/>
              </w:rPr>
              <w:t>招标代理机构</w:t>
            </w:r>
          </w:p>
        </w:tc>
        <w:tc>
          <w:tcPr>
            <w:tcW w:w="5905" w:type="dxa"/>
            <w:vAlign w:val="center"/>
          </w:tcPr>
          <w:p>
            <w:pPr>
              <w:spacing w:line="380" w:lineRule="exact"/>
              <w:ind w:right="-170" w:rightChars="-50"/>
              <w:rPr>
                <w:rFonts w:hAnsi="宋体" w:cs="宋体"/>
                <w:sz w:val="24"/>
                <w:szCs w:val="24"/>
              </w:rPr>
            </w:pPr>
            <w:r>
              <w:rPr>
                <w:rFonts w:hint="eastAsia" w:hAnsi="宋体" w:cs="宋体"/>
                <w:sz w:val="24"/>
                <w:szCs w:val="24"/>
              </w:rPr>
              <w:t xml:space="preserve">代理机构：中睿智工程管理有限公司     </w:t>
            </w:r>
          </w:p>
          <w:p>
            <w:pPr>
              <w:spacing w:line="380" w:lineRule="exact"/>
              <w:ind w:right="-170" w:rightChars="-50"/>
              <w:rPr>
                <w:rFonts w:hAnsi="宋体" w:cs="宋体"/>
                <w:sz w:val="24"/>
                <w:szCs w:val="24"/>
              </w:rPr>
            </w:pPr>
            <w:r>
              <w:rPr>
                <w:rFonts w:hint="eastAsia" w:hAnsi="宋体" w:cs="宋体"/>
                <w:sz w:val="24"/>
                <w:szCs w:val="24"/>
              </w:rPr>
              <w:t>项目负责人：俎俊恒</w:t>
            </w:r>
          </w:p>
          <w:p>
            <w:pPr>
              <w:autoSpaceDE w:val="0"/>
              <w:autoSpaceDN w:val="0"/>
              <w:adjustRightInd w:val="0"/>
              <w:spacing w:line="420" w:lineRule="exact"/>
              <w:jc w:val="left"/>
              <w:rPr>
                <w:rFonts w:hAnsi="宋体" w:eastAsia="宋体" w:cs="宋体"/>
                <w:sz w:val="24"/>
              </w:rPr>
            </w:pPr>
            <w:r>
              <w:rPr>
                <w:rFonts w:hint="eastAsia" w:hAnsi="宋体" w:cs="宋体"/>
                <w:sz w:val="24"/>
                <w:szCs w:val="24"/>
              </w:rPr>
              <w:t>联 系电 话：17703741399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4" w:type="dxa"/>
            <w:gridSpan w:val="2"/>
            <w:vAlign w:val="center"/>
          </w:tcPr>
          <w:p>
            <w:pPr>
              <w:jc w:val="center"/>
              <w:rPr>
                <w:rFonts w:hAnsi="宋体" w:cs="黑体"/>
                <w:sz w:val="24"/>
              </w:rPr>
            </w:pPr>
            <w:r>
              <w:rPr>
                <w:rFonts w:hint="eastAsia" w:hAnsi="宋体" w:cs="仿宋_GB2312"/>
                <w:sz w:val="24"/>
              </w:rPr>
              <w:t>1.1.4</w:t>
            </w:r>
          </w:p>
        </w:tc>
        <w:tc>
          <w:tcPr>
            <w:tcW w:w="3093" w:type="dxa"/>
            <w:gridSpan w:val="2"/>
            <w:vAlign w:val="center"/>
          </w:tcPr>
          <w:p>
            <w:pPr>
              <w:rPr>
                <w:rFonts w:hAnsi="宋体" w:cs="仿宋_GB2312"/>
                <w:sz w:val="24"/>
              </w:rPr>
            </w:pPr>
            <w:r>
              <w:rPr>
                <w:rFonts w:hint="eastAsia" w:hAnsi="宋体" w:cs="仿宋_GB2312"/>
                <w:sz w:val="24"/>
              </w:rPr>
              <w:t>项目名称</w:t>
            </w:r>
          </w:p>
        </w:tc>
        <w:tc>
          <w:tcPr>
            <w:tcW w:w="5905" w:type="dxa"/>
            <w:vAlign w:val="center"/>
          </w:tcPr>
          <w:p>
            <w:pPr>
              <w:autoSpaceDE w:val="0"/>
              <w:autoSpaceDN w:val="0"/>
              <w:adjustRightInd w:val="0"/>
              <w:rPr>
                <w:rFonts w:hAnsi="宋体" w:eastAsia="宋体" w:cs="宋体"/>
                <w:sz w:val="24"/>
              </w:rPr>
            </w:pPr>
            <w:r>
              <w:rPr>
                <w:rFonts w:hint="eastAsia" w:hAnsi="宋体" w:eastAsia="宋体" w:cs="宋体"/>
                <w:sz w:val="24"/>
              </w:rPr>
              <w:t>许昌市建安区县道X007线小召至陈曹界段大修工程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仿宋_GB2312"/>
                <w:sz w:val="24"/>
              </w:rPr>
            </w:pPr>
            <w:r>
              <w:rPr>
                <w:rFonts w:hint="eastAsia" w:hAnsi="宋体" w:cs="仿宋_GB2312"/>
                <w:sz w:val="24"/>
              </w:rPr>
              <w:t>1.1.5</w:t>
            </w:r>
          </w:p>
        </w:tc>
        <w:tc>
          <w:tcPr>
            <w:tcW w:w="3093" w:type="dxa"/>
            <w:gridSpan w:val="2"/>
            <w:vAlign w:val="center"/>
          </w:tcPr>
          <w:p>
            <w:pPr>
              <w:rPr>
                <w:rFonts w:hAnsi="宋体" w:cs="仿宋_GB2312"/>
                <w:sz w:val="24"/>
              </w:rPr>
            </w:pPr>
            <w:r>
              <w:rPr>
                <w:rFonts w:hint="eastAsia" w:hAnsi="宋体" w:cs="仿宋_GB2312"/>
                <w:sz w:val="24"/>
              </w:rPr>
              <w:t>建设地点</w:t>
            </w:r>
          </w:p>
        </w:tc>
        <w:tc>
          <w:tcPr>
            <w:tcW w:w="5905" w:type="dxa"/>
            <w:vAlign w:val="center"/>
          </w:tcPr>
          <w:p>
            <w:pPr>
              <w:rPr>
                <w:rFonts w:hAnsi="宋体" w:eastAsia="宋体" w:cs="宋体"/>
                <w:sz w:val="24"/>
              </w:rPr>
            </w:pPr>
            <w:r>
              <w:rPr>
                <w:rFonts w:hint="eastAsia" w:hAnsi="宋体" w:cs="宋体"/>
                <w:sz w:val="24"/>
                <w:szCs w:val="24"/>
                <w:lang w:val="zh-CN"/>
              </w:rPr>
              <w:t>位于</w:t>
            </w:r>
            <w:r>
              <w:rPr>
                <w:rFonts w:hint="eastAsia" w:hAnsi="宋体" w:cs="宋体"/>
                <w:sz w:val="24"/>
                <w:szCs w:val="24"/>
              </w:rPr>
              <w:t>许昌市建安区</w:t>
            </w:r>
            <w:r>
              <w:rPr>
                <w:rFonts w:hint="eastAsia" w:hAnsi="宋体" w:cs="Times New Roman"/>
                <w:sz w:val="24"/>
              </w:rPr>
              <w:t>小召至陈曹界</w:t>
            </w:r>
            <w:r>
              <w:rPr>
                <w:rFonts w:hint="eastAsia" w:hAnsi="宋体" w:cs="宋体"/>
                <w:sz w:val="24"/>
                <w:szCs w:val="24"/>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1.2.1</w:t>
            </w:r>
          </w:p>
        </w:tc>
        <w:tc>
          <w:tcPr>
            <w:tcW w:w="3093" w:type="dxa"/>
            <w:gridSpan w:val="2"/>
            <w:vAlign w:val="center"/>
          </w:tcPr>
          <w:p>
            <w:pPr>
              <w:rPr>
                <w:rFonts w:hAnsi="宋体" w:cs="仿宋_GB2312"/>
                <w:sz w:val="24"/>
              </w:rPr>
            </w:pPr>
            <w:r>
              <w:rPr>
                <w:rFonts w:hint="eastAsia" w:hAnsi="宋体" w:cs="仿宋_GB2312"/>
                <w:sz w:val="24"/>
              </w:rPr>
              <w:t>资金来源</w:t>
            </w:r>
          </w:p>
        </w:tc>
        <w:tc>
          <w:tcPr>
            <w:tcW w:w="5905" w:type="dxa"/>
            <w:vAlign w:val="center"/>
          </w:tcPr>
          <w:p>
            <w:pPr>
              <w:autoSpaceDE w:val="0"/>
              <w:autoSpaceDN w:val="0"/>
              <w:adjustRightInd w:val="0"/>
              <w:spacing w:line="320" w:lineRule="exact"/>
              <w:rPr>
                <w:rFonts w:hAnsi="宋体"/>
                <w:sz w:val="24"/>
              </w:rPr>
            </w:pPr>
            <w:r>
              <w:rPr>
                <w:rFonts w:hint="eastAsia" w:hAnsi="宋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1.2.2</w:t>
            </w:r>
          </w:p>
        </w:tc>
        <w:tc>
          <w:tcPr>
            <w:tcW w:w="3093" w:type="dxa"/>
            <w:gridSpan w:val="2"/>
            <w:vAlign w:val="center"/>
          </w:tcPr>
          <w:p>
            <w:pPr>
              <w:rPr>
                <w:rFonts w:hAnsi="宋体" w:cs="黑体"/>
                <w:sz w:val="24"/>
              </w:rPr>
            </w:pPr>
            <w:r>
              <w:rPr>
                <w:rFonts w:hint="eastAsia" w:hAnsi="宋体" w:cs="仿宋_GB2312"/>
                <w:sz w:val="24"/>
              </w:rPr>
              <w:t>出资比例</w:t>
            </w:r>
          </w:p>
        </w:tc>
        <w:tc>
          <w:tcPr>
            <w:tcW w:w="5905" w:type="dxa"/>
            <w:vAlign w:val="center"/>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1.2.3</w:t>
            </w:r>
          </w:p>
        </w:tc>
        <w:tc>
          <w:tcPr>
            <w:tcW w:w="3093" w:type="dxa"/>
            <w:gridSpan w:val="2"/>
            <w:vAlign w:val="center"/>
          </w:tcPr>
          <w:p>
            <w:pPr>
              <w:rPr>
                <w:rFonts w:hAnsi="宋体" w:cs="黑体"/>
                <w:sz w:val="24"/>
              </w:rPr>
            </w:pPr>
            <w:r>
              <w:rPr>
                <w:rFonts w:hint="eastAsia" w:hAnsi="宋体" w:cs="仿宋_GB2312"/>
                <w:sz w:val="24"/>
              </w:rPr>
              <w:t>资金落实情况</w:t>
            </w:r>
          </w:p>
        </w:tc>
        <w:tc>
          <w:tcPr>
            <w:tcW w:w="5905" w:type="dxa"/>
            <w:vAlign w:val="center"/>
          </w:tcPr>
          <w:p>
            <w:pPr>
              <w:autoSpaceDE w:val="0"/>
              <w:autoSpaceDN w:val="0"/>
              <w:adjustRightInd w:val="0"/>
              <w:spacing w:line="420" w:lineRule="exact"/>
              <w:jc w:val="left"/>
              <w:rPr>
                <w:rFonts w:hAnsi="宋体" w:cs="黑体"/>
                <w:sz w:val="24"/>
              </w:rPr>
            </w:pPr>
            <w:r>
              <w:rPr>
                <w:rFonts w:hint="eastAsia" w:hAnsi="宋体" w:cs="仿宋_GB2312"/>
                <w:sz w:val="24"/>
              </w:rPr>
              <w:t>已经落实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1.3.1</w:t>
            </w:r>
          </w:p>
        </w:tc>
        <w:tc>
          <w:tcPr>
            <w:tcW w:w="3093" w:type="dxa"/>
            <w:gridSpan w:val="2"/>
            <w:vAlign w:val="center"/>
          </w:tcPr>
          <w:p>
            <w:pPr>
              <w:ind w:right="-1047" w:rightChars="-308"/>
              <w:rPr>
                <w:rFonts w:hAnsi="宋体" w:cs="仿宋_GB2312"/>
                <w:sz w:val="24"/>
              </w:rPr>
            </w:pPr>
            <w:r>
              <w:rPr>
                <w:rFonts w:hint="eastAsia" w:hAnsi="宋体" w:cs="仿宋_GB2312"/>
                <w:sz w:val="24"/>
              </w:rPr>
              <w:t>招标内容</w:t>
            </w:r>
          </w:p>
        </w:tc>
        <w:tc>
          <w:tcPr>
            <w:tcW w:w="5905" w:type="dxa"/>
            <w:tcBorders>
              <w:bottom w:val="single" w:color="auto" w:sz="4" w:space="0"/>
            </w:tcBorders>
            <w:vAlign w:val="center"/>
          </w:tcPr>
          <w:p>
            <w:pPr>
              <w:ind w:right="-1047" w:rightChars="-308"/>
              <w:rPr>
                <w:rFonts w:hAnsi="宋体" w:cs="仿宋_GB2312"/>
                <w:sz w:val="24"/>
              </w:rPr>
            </w:pPr>
            <w:r>
              <w:rPr>
                <w:rFonts w:hint="eastAsia" w:hAnsi="宋体"/>
                <w:sz w:val="24"/>
              </w:rPr>
              <w:t xml:space="preserve">施工及保修阶段全过程监理工作。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1.3.2</w:t>
            </w:r>
          </w:p>
        </w:tc>
        <w:tc>
          <w:tcPr>
            <w:tcW w:w="3093" w:type="dxa"/>
            <w:gridSpan w:val="2"/>
            <w:tcBorders>
              <w:right w:val="single" w:color="auto" w:sz="4" w:space="0"/>
            </w:tcBorders>
            <w:vAlign w:val="center"/>
          </w:tcPr>
          <w:p>
            <w:pPr>
              <w:ind w:right="-1047" w:rightChars="-308"/>
              <w:rPr>
                <w:rFonts w:hAnsi="宋体" w:cs="仿宋_GB2312"/>
                <w:sz w:val="24"/>
              </w:rPr>
            </w:pPr>
            <w:r>
              <w:rPr>
                <w:rFonts w:hint="eastAsia" w:hAnsi="宋体" w:cs="仿宋_GB2312"/>
                <w:sz w:val="24"/>
              </w:rPr>
              <w:t>服务期</w:t>
            </w:r>
          </w:p>
        </w:tc>
        <w:tc>
          <w:tcPr>
            <w:tcW w:w="5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仿宋_GB2312"/>
                <w:sz w:val="24"/>
              </w:rPr>
            </w:pPr>
            <w:r>
              <w:rPr>
                <w:rFonts w:hint="eastAsia" w:hAnsi="宋体" w:cs="宋体"/>
                <w:sz w:val="24"/>
                <w:szCs w:val="24"/>
              </w:rPr>
              <w:t>同施工工期和缺陷责任期</w:t>
            </w: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944" w:type="dxa"/>
            <w:gridSpan w:val="2"/>
            <w:vAlign w:val="center"/>
          </w:tcPr>
          <w:p>
            <w:pPr>
              <w:jc w:val="center"/>
              <w:rPr>
                <w:rFonts w:hAnsi="宋体" w:cs="黑体"/>
                <w:sz w:val="24"/>
              </w:rPr>
            </w:pPr>
            <w:r>
              <w:rPr>
                <w:rFonts w:hint="eastAsia" w:hAnsi="宋体" w:cs="仿宋_GB2312"/>
                <w:sz w:val="24"/>
              </w:rPr>
              <w:t>1.3.3</w:t>
            </w:r>
          </w:p>
        </w:tc>
        <w:tc>
          <w:tcPr>
            <w:tcW w:w="3093" w:type="dxa"/>
            <w:gridSpan w:val="2"/>
            <w:vAlign w:val="center"/>
          </w:tcPr>
          <w:p>
            <w:pPr>
              <w:ind w:right="-1047" w:rightChars="-308"/>
              <w:rPr>
                <w:rFonts w:hAnsi="宋体" w:cs="仿宋_GB2312"/>
                <w:sz w:val="24"/>
              </w:rPr>
            </w:pPr>
            <w:r>
              <w:rPr>
                <w:rFonts w:hint="eastAsia" w:hAnsi="宋体" w:cs="仿宋_GB2312"/>
                <w:sz w:val="24"/>
              </w:rPr>
              <w:t>质量要求</w:t>
            </w:r>
          </w:p>
        </w:tc>
        <w:tc>
          <w:tcPr>
            <w:tcW w:w="5905" w:type="dxa"/>
            <w:vAlign w:val="center"/>
          </w:tcPr>
          <w:p>
            <w:pPr>
              <w:ind w:right="-1047" w:rightChars="-308"/>
              <w:rPr>
                <w:rFonts w:hAnsi="宋体" w:cs="仿宋_GB2312"/>
                <w:sz w:val="24"/>
              </w:rPr>
            </w:pPr>
            <w:r>
              <w:rPr>
                <w:rFonts w:hint="eastAsia" w:hAnsi="宋体" w:cs="仿宋_GB2312"/>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1.4.1</w:t>
            </w:r>
          </w:p>
        </w:tc>
        <w:tc>
          <w:tcPr>
            <w:tcW w:w="3093" w:type="dxa"/>
            <w:gridSpan w:val="2"/>
            <w:vAlign w:val="center"/>
          </w:tcPr>
          <w:p>
            <w:pPr>
              <w:ind w:right="456" w:rightChars="134"/>
              <w:jc w:val="left"/>
              <w:rPr>
                <w:rFonts w:hAnsi="宋体" w:cs="黑体"/>
                <w:sz w:val="24"/>
              </w:rPr>
            </w:pPr>
            <w:r>
              <w:rPr>
                <w:rFonts w:hint="eastAsia" w:hAnsi="宋体" w:cs="仿宋_GB2312"/>
                <w:sz w:val="24"/>
              </w:rPr>
              <w:t>投标人资质条件、能力和信誉</w:t>
            </w:r>
          </w:p>
        </w:tc>
        <w:tc>
          <w:tcPr>
            <w:tcW w:w="5905" w:type="dxa"/>
          </w:tcPr>
          <w:p>
            <w:pPr>
              <w:widowControl/>
              <w:autoSpaceDE w:val="0"/>
              <w:spacing w:line="360" w:lineRule="auto"/>
              <w:rPr>
                <w:rFonts w:hint="eastAsia" w:ascii="宋体"/>
                <w:sz w:val="24"/>
              </w:rPr>
            </w:pPr>
            <w:r>
              <w:rPr>
                <w:rFonts w:hint="eastAsia" w:hAnsi="宋体" w:cs="宋体"/>
                <w:sz w:val="24"/>
                <w:szCs w:val="32"/>
              </w:rPr>
              <w:t>1</w:t>
            </w:r>
            <w:r>
              <w:rPr>
                <w:rFonts w:hint="eastAsia" w:hAnsi="宋体" w:cs="宋体"/>
                <w:color w:val="FF0000"/>
                <w:sz w:val="24"/>
                <w:szCs w:val="32"/>
              </w:rPr>
              <w:t>.</w:t>
            </w:r>
            <w:r>
              <w:rPr>
                <w:rFonts w:hint="eastAsia" w:ascii="宋体"/>
                <w:sz w:val="24"/>
              </w:rPr>
              <w:t>本次招标要求投标人须具备交通主管部门颁发的公路工程监理企业乙级及以上资质；拟派总监理工程师具备公路工程专业监理工程师资格。</w:t>
            </w:r>
          </w:p>
          <w:p>
            <w:pPr>
              <w:widowControl/>
              <w:autoSpaceDE w:val="0"/>
              <w:spacing w:line="360" w:lineRule="auto"/>
              <w:rPr>
                <w:sz w:val="24"/>
              </w:rPr>
            </w:pPr>
            <w:r>
              <w:rPr>
                <w:rFonts w:hint="eastAsia"/>
                <w:sz w:val="24"/>
              </w:rPr>
              <w:t>不接受“被工商行政管理机关在全国企业信用信息公示系统中列入严重违法失信企业名单；被最高人民法院在“信用中国”网站（www.creditchina.gov.cn）或各级信用信息共享平台中列入失信被执行人名单”的投标；</w:t>
            </w:r>
          </w:p>
          <w:p>
            <w:pPr>
              <w:widowControl/>
              <w:autoSpaceDE w:val="0"/>
              <w:spacing w:line="360" w:lineRule="auto"/>
              <w:rPr>
                <w:sz w:val="24"/>
              </w:rPr>
            </w:pPr>
            <w:r>
              <w:rPr>
                <w:rFonts w:hint="eastAsia"/>
                <w:sz w:val="24"/>
              </w:rPr>
              <w:t>2.本次招标不接受联合体投标。</w:t>
            </w:r>
          </w:p>
          <w:p>
            <w:pPr>
              <w:widowControl/>
              <w:autoSpaceDE w:val="0"/>
              <w:spacing w:line="360" w:lineRule="auto"/>
              <w:rPr>
                <w:sz w:val="24"/>
              </w:rPr>
            </w:pPr>
            <w:r>
              <w:rPr>
                <w:rFonts w:hint="eastAsia"/>
                <w:sz w:val="24"/>
              </w:rPr>
              <w:t>3.本次招标实行资格后审。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1.4.2</w:t>
            </w:r>
          </w:p>
        </w:tc>
        <w:tc>
          <w:tcPr>
            <w:tcW w:w="3093" w:type="dxa"/>
            <w:gridSpan w:val="2"/>
            <w:vAlign w:val="center"/>
          </w:tcPr>
          <w:p>
            <w:pPr>
              <w:ind w:right="-119" w:rightChars="-35"/>
              <w:jc w:val="left"/>
              <w:rPr>
                <w:rFonts w:hAnsi="宋体" w:cs="黑体"/>
                <w:sz w:val="24"/>
              </w:rPr>
            </w:pPr>
            <w:r>
              <w:rPr>
                <w:rFonts w:hint="eastAsia" w:hAnsi="宋体" w:cs="仿宋_GB2312"/>
                <w:sz w:val="24"/>
              </w:rPr>
              <w:t>是否接受联合体标</w:t>
            </w:r>
          </w:p>
        </w:tc>
        <w:tc>
          <w:tcPr>
            <w:tcW w:w="5905" w:type="dxa"/>
          </w:tcPr>
          <w:p>
            <w:pPr>
              <w:autoSpaceDE w:val="0"/>
              <w:autoSpaceDN w:val="0"/>
              <w:adjustRightInd w:val="0"/>
              <w:spacing w:line="420" w:lineRule="exact"/>
              <w:jc w:val="left"/>
              <w:rPr>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jc w:val="center"/>
              <w:rPr>
                <w:rFonts w:hAnsi="宋体" w:cs="黑体"/>
                <w:sz w:val="24"/>
              </w:rPr>
            </w:pPr>
            <w:r>
              <w:rPr>
                <w:rFonts w:hint="eastAsia" w:hAnsi="宋体" w:cs="仿宋_GB2312"/>
                <w:sz w:val="24"/>
              </w:rPr>
              <w:t>1.9.1</w:t>
            </w:r>
          </w:p>
        </w:tc>
        <w:tc>
          <w:tcPr>
            <w:tcW w:w="3093" w:type="dxa"/>
            <w:gridSpan w:val="2"/>
            <w:vAlign w:val="center"/>
          </w:tcPr>
          <w:p>
            <w:pPr>
              <w:jc w:val="left"/>
              <w:rPr>
                <w:rFonts w:hAnsi="宋体" w:cs="黑体"/>
                <w:sz w:val="24"/>
              </w:rPr>
            </w:pPr>
            <w:r>
              <w:rPr>
                <w:rFonts w:hint="eastAsia" w:hAnsi="宋体" w:cs="仿宋_GB2312"/>
                <w:sz w:val="24"/>
              </w:rPr>
              <w:t>踏勘现场</w:t>
            </w:r>
          </w:p>
        </w:tc>
        <w:tc>
          <w:tcPr>
            <w:tcW w:w="5905" w:type="dxa"/>
          </w:tcPr>
          <w:p>
            <w:pPr>
              <w:spacing w:line="312" w:lineRule="auto"/>
              <w:rPr>
                <w:sz w:val="24"/>
              </w:rPr>
            </w:pPr>
            <w:r>
              <w:rPr>
                <w:rFonts w:hint="eastAsia" w:hAnsi="宋体" w:cs="仿宋_GB2312"/>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widowControl/>
              <w:autoSpaceDE w:val="0"/>
              <w:spacing w:line="360" w:lineRule="auto"/>
              <w:rPr>
                <w:sz w:val="24"/>
              </w:rPr>
            </w:pPr>
            <w:r>
              <w:rPr>
                <w:rFonts w:hint="eastAsia"/>
                <w:sz w:val="24"/>
              </w:rPr>
              <w:t>1.10.1</w:t>
            </w:r>
          </w:p>
        </w:tc>
        <w:tc>
          <w:tcPr>
            <w:tcW w:w="3093" w:type="dxa"/>
            <w:gridSpan w:val="2"/>
            <w:vAlign w:val="center"/>
          </w:tcPr>
          <w:p>
            <w:pPr>
              <w:widowControl/>
              <w:autoSpaceDE w:val="0"/>
              <w:spacing w:line="360" w:lineRule="auto"/>
              <w:rPr>
                <w:sz w:val="24"/>
              </w:rPr>
            </w:pPr>
            <w:r>
              <w:rPr>
                <w:rFonts w:hint="eastAsia"/>
                <w:sz w:val="24"/>
              </w:rPr>
              <w:t>投标预备会</w:t>
            </w:r>
          </w:p>
        </w:tc>
        <w:tc>
          <w:tcPr>
            <w:tcW w:w="5905" w:type="dxa"/>
          </w:tcPr>
          <w:p>
            <w:pPr>
              <w:spacing w:line="312" w:lineRule="auto"/>
              <w:rPr>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widowControl/>
              <w:autoSpaceDE w:val="0"/>
              <w:spacing w:line="360" w:lineRule="auto"/>
              <w:rPr>
                <w:sz w:val="24"/>
              </w:rPr>
            </w:pPr>
            <w:r>
              <w:rPr>
                <w:rFonts w:hint="eastAsia"/>
                <w:sz w:val="24"/>
              </w:rPr>
              <w:t>1.10.2</w:t>
            </w:r>
          </w:p>
        </w:tc>
        <w:tc>
          <w:tcPr>
            <w:tcW w:w="3093" w:type="dxa"/>
            <w:gridSpan w:val="2"/>
            <w:vAlign w:val="center"/>
          </w:tcPr>
          <w:p>
            <w:pPr>
              <w:widowControl/>
              <w:autoSpaceDE w:val="0"/>
              <w:spacing w:line="360" w:lineRule="auto"/>
              <w:rPr>
                <w:sz w:val="24"/>
              </w:rPr>
            </w:pPr>
            <w:r>
              <w:rPr>
                <w:rFonts w:hint="eastAsia"/>
                <w:sz w:val="24"/>
              </w:rPr>
              <w:t>投标人提出问题的截止时间</w:t>
            </w:r>
          </w:p>
        </w:tc>
        <w:tc>
          <w:tcPr>
            <w:tcW w:w="5905" w:type="dxa"/>
            <w:vAlign w:val="center"/>
          </w:tcPr>
          <w:p>
            <w:pPr>
              <w:autoSpaceDE w:val="0"/>
              <w:autoSpaceDN w:val="0"/>
              <w:adjustRightInd w:val="0"/>
              <w:spacing w:line="420" w:lineRule="exact"/>
              <w:jc w:val="left"/>
              <w:rPr>
                <w:rFonts w:hAnsi="宋体"/>
                <w:sz w:val="24"/>
              </w:rPr>
            </w:pPr>
            <w:r>
              <w:rPr>
                <w:rFonts w:hint="eastAsia"/>
                <w:sz w:val="24"/>
              </w:rPr>
              <w:t>递交投标文件截止之日10日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spacing w:line="360" w:lineRule="auto"/>
              <w:jc w:val="center"/>
              <w:rPr>
                <w:rFonts w:hAnsi="宋体"/>
                <w:sz w:val="24"/>
              </w:rPr>
            </w:pPr>
            <w:r>
              <w:rPr>
                <w:rFonts w:hint="eastAsia" w:hAnsi="宋体"/>
                <w:sz w:val="24"/>
              </w:rPr>
              <w:t>1.10.3</w:t>
            </w:r>
          </w:p>
        </w:tc>
        <w:tc>
          <w:tcPr>
            <w:tcW w:w="3093" w:type="dxa"/>
            <w:gridSpan w:val="2"/>
            <w:vAlign w:val="center"/>
          </w:tcPr>
          <w:p>
            <w:pPr>
              <w:jc w:val="left"/>
              <w:rPr>
                <w:rFonts w:hAnsi="宋体"/>
                <w:sz w:val="24"/>
              </w:rPr>
            </w:pPr>
            <w:r>
              <w:rPr>
                <w:rFonts w:hint="eastAsia" w:hAnsi="宋体"/>
                <w:sz w:val="24"/>
              </w:rPr>
              <w:t>招标人澄清的时间</w:t>
            </w:r>
          </w:p>
        </w:tc>
        <w:tc>
          <w:tcPr>
            <w:tcW w:w="5905" w:type="dxa"/>
            <w:vAlign w:val="center"/>
          </w:tcPr>
          <w:p>
            <w:pPr>
              <w:spacing w:line="360" w:lineRule="auto"/>
              <w:rPr>
                <w:rFonts w:hAnsi="宋体"/>
                <w:sz w:val="24"/>
              </w:rPr>
            </w:pPr>
            <w:r>
              <w:rPr>
                <w:rFonts w:hint="eastAsia"/>
                <w:sz w:val="24"/>
              </w:rPr>
              <w:t>递交投标文件截止之日15日</w:t>
            </w:r>
            <w:r>
              <w:rPr>
                <w:sz w:val="24"/>
              </w:rPr>
              <w:t>前</w:t>
            </w:r>
            <w:r>
              <w:rPr>
                <w:rFonts w:hint="eastAsia"/>
                <w:sz w:val="24"/>
              </w:rPr>
              <w:t>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1.11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分包</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1.12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偏离</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2.1 </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构成招标文件的其他材料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投标人要求澄清招标文件的截止时间</w:t>
            </w:r>
          </w:p>
        </w:tc>
        <w:tc>
          <w:tcPr>
            <w:tcW w:w="5905" w:type="dxa"/>
            <w:vAlign w:val="center"/>
          </w:tcPr>
          <w:p>
            <w:pPr>
              <w:autoSpaceDE w:val="0"/>
              <w:autoSpaceDN w:val="0"/>
              <w:adjustRightInd w:val="0"/>
              <w:spacing w:line="360" w:lineRule="auto"/>
              <w:rPr>
                <w:rFonts w:hAnsi="宋体" w:cs="黑体"/>
                <w:sz w:val="24"/>
              </w:rPr>
            </w:pPr>
            <w:r>
              <w:rPr>
                <w:rFonts w:hint="eastAsia" w:hAnsi="宋体"/>
                <w:bCs/>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投标截止时间</w:t>
            </w:r>
          </w:p>
        </w:tc>
        <w:tc>
          <w:tcPr>
            <w:tcW w:w="5905" w:type="dxa"/>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2019年</w:t>
            </w:r>
            <w:r>
              <w:rPr>
                <w:rFonts w:hint="eastAsia" w:hAnsi="宋体" w:eastAsia="宋体" w:cs="宋体"/>
                <w:sz w:val="24"/>
                <w:lang w:val="en-US" w:eastAsia="zh-CN"/>
              </w:rPr>
              <w:t>4</w:t>
            </w:r>
            <w:r>
              <w:rPr>
                <w:rFonts w:hint="eastAsia" w:hAnsi="宋体" w:eastAsia="宋体" w:cs="宋体"/>
                <w:sz w:val="24"/>
              </w:rPr>
              <w:t xml:space="preserve">月 </w:t>
            </w:r>
            <w:r>
              <w:rPr>
                <w:rFonts w:hint="eastAsia" w:hAnsi="宋体" w:eastAsia="宋体" w:cs="宋体"/>
                <w:sz w:val="24"/>
                <w:lang w:val="en-US" w:eastAsia="zh-CN"/>
              </w:rPr>
              <w:t>3</w:t>
            </w:r>
            <w:r>
              <w:rPr>
                <w:rFonts w:hint="eastAsia" w:hAnsi="宋体" w:eastAsia="宋体" w:cs="宋体"/>
                <w:sz w:val="24"/>
              </w:rPr>
              <w:t>日</w:t>
            </w:r>
            <w:r>
              <w:rPr>
                <w:rFonts w:hint="eastAsia" w:hAnsi="宋体" w:eastAsia="宋体" w:cs="宋体"/>
                <w:sz w:val="24"/>
                <w:lang w:val="en-US" w:eastAsia="zh-CN"/>
              </w:rPr>
              <w:t>10</w:t>
            </w:r>
            <w:r>
              <w:rPr>
                <w:rFonts w:hint="eastAsia" w:hAnsi="宋体" w:eastAsia="宋体" w:cs="宋体"/>
                <w:sz w:val="24"/>
              </w:rPr>
              <w:t>时</w:t>
            </w:r>
            <w:r>
              <w:rPr>
                <w:rFonts w:hint="eastAsia" w:hAnsi="宋体" w:eastAsia="宋体" w:cs="宋体"/>
                <w:sz w:val="24"/>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2.2.3</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投标人确认收到招标文件澄清的时间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2.3.2</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投标人确认收到招标文件修改的时间</w:t>
            </w:r>
          </w:p>
        </w:tc>
        <w:tc>
          <w:tcPr>
            <w:tcW w:w="5905" w:type="dxa"/>
            <w:vAlign w:val="center"/>
          </w:tcPr>
          <w:p>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3.1.1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构成投标文件的其他材料</w:t>
            </w:r>
          </w:p>
        </w:tc>
        <w:tc>
          <w:tcPr>
            <w:tcW w:w="5905" w:type="dxa"/>
          </w:tcPr>
          <w:p>
            <w:pPr>
              <w:autoSpaceDE w:val="0"/>
              <w:autoSpaceDN w:val="0"/>
              <w:adjustRightInd w:val="0"/>
              <w:spacing w:line="360" w:lineRule="auto"/>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3.3.1</w:t>
            </w:r>
          </w:p>
        </w:tc>
        <w:tc>
          <w:tcPr>
            <w:tcW w:w="3093" w:type="dxa"/>
            <w:gridSpan w:val="2"/>
            <w:vAlign w:val="center"/>
          </w:tcPr>
          <w:p>
            <w:pPr>
              <w:autoSpaceDE w:val="0"/>
              <w:autoSpaceDN w:val="0"/>
              <w:adjustRightInd w:val="0"/>
              <w:spacing w:line="360" w:lineRule="auto"/>
              <w:jc w:val="left"/>
              <w:rPr>
                <w:rFonts w:hAnsi="宋体" w:cs="黑体"/>
                <w:sz w:val="24"/>
              </w:rPr>
            </w:pPr>
            <w:r>
              <w:rPr>
                <w:rFonts w:hint="eastAsia" w:hAnsi="宋体" w:cs="仿宋_GB2312"/>
                <w:sz w:val="24"/>
              </w:rPr>
              <w:t>投标有效期</w:t>
            </w:r>
          </w:p>
        </w:tc>
        <w:tc>
          <w:tcPr>
            <w:tcW w:w="5905" w:type="dxa"/>
          </w:tcPr>
          <w:p>
            <w:pPr>
              <w:autoSpaceDE w:val="0"/>
              <w:autoSpaceDN w:val="0"/>
              <w:adjustRightInd w:val="0"/>
              <w:spacing w:line="360" w:lineRule="auto"/>
              <w:jc w:val="left"/>
              <w:rPr>
                <w:rFonts w:hAnsi="宋体" w:cs="黑体"/>
                <w:sz w:val="24"/>
              </w:rPr>
            </w:pPr>
            <w:r>
              <w:rPr>
                <w:rFonts w:hint="eastAsia" w:hAnsi="宋体" w:cs="仿宋_GB2312"/>
                <w:sz w:val="24"/>
              </w:rPr>
              <w:t>60日历天　（从投标截止之日算起）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944" w:type="dxa"/>
            <w:gridSpan w:val="2"/>
            <w:vAlign w:val="center"/>
          </w:tcPr>
          <w:p>
            <w:pPr>
              <w:autoSpaceDE w:val="0"/>
              <w:autoSpaceDN w:val="0"/>
              <w:adjustRightInd w:val="0"/>
              <w:jc w:val="center"/>
              <w:rPr>
                <w:rFonts w:hAnsi="宋体" w:cs="TimesNewRomanPSMT"/>
                <w:sz w:val="24"/>
              </w:rPr>
            </w:pPr>
            <w:r>
              <w:rPr>
                <w:rFonts w:hint="eastAsia" w:hAnsi="宋体" w:cs="TimesNewRomanPSMT"/>
                <w:sz w:val="24"/>
              </w:rPr>
              <w:t>3.4.1</w:t>
            </w:r>
          </w:p>
        </w:tc>
        <w:tc>
          <w:tcPr>
            <w:tcW w:w="3093" w:type="dxa"/>
            <w:gridSpan w:val="2"/>
            <w:vAlign w:val="center"/>
          </w:tcPr>
          <w:p>
            <w:pPr>
              <w:autoSpaceDE w:val="0"/>
              <w:autoSpaceDN w:val="0"/>
              <w:adjustRightInd w:val="0"/>
              <w:jc w:val="center"/>
              <w:rPr>
                <w:rFonts w:hAnsi="宋体" w:cs="仿宋_GB2312"/>
                <w:sz w:val="24"/>
              </w:rPr>
            </w:pPr>
            <w:r>
              <w:rPr>
                <w:rFonts w:hint="eastAsia" w:hAnsi="宋体" w:cs="仿宋_GB2312"/>
                <w:sz w:val="24"/>
              </w:rPr>
              <w:t>投标保证金</w:t>
            </w:r>
          </w:p>
        </w:tc>
        <w:tc>
          <w:tcPr>
            <w:tcW w:w="5905" w:type="dxa"/>
          </w:tcPr>
          <w:p>
            <w:pPr>
              <w:autoSpaceDE w:val="0"/>
              <w:autoSpaceDN w:val="0"/>
              <w:adjustRightInd w:val="0"/>
              <w:jc w:val="left"/>
              <w:rPr>
                <w:rFonts w:hAnsi="宋体" w:cs="仿宋_GB2312"/>
                <w:sz w:val="24"/>
              </w:rPr>
            </w:pPr>
            <w:r>
              <w:rPr>
                <w:rFonts w:hint="eastAsia" w:hAnsi="宋体" w:cs="仿宋_GB2312"/>
                <w:sz w:val="24"/>
              </w:rPr>
              <w:t>详见附件投标保证金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944" w:type="dxa"/>
            <w:gridSpan w:val="2"/>
            <w:vAlign w:val="center"/>
          </w:tcPr>
          <w:p>
            <w:pPr>
              <w:autoSpaceDE w:val="0"/>
              <w:autoSpaceDN w:val="0"/>
              <w:adjustRightInd w:val="0"/>
              <w:jc w:val="center"/>
              <w:rPr>
                <w:rFonts w:hAnsi="宋体" w:cs="TimesNewRomanPSMT"/>
                <w:sz w:val="24"/>
              </w:rPr>
            </w:pPr>
            <w:bookmarkStart w:id="1" w:name="OLE_LINK22" w:colFirst="1" w:colLast="2"/>
            <w:r>
              <w:rPr>
                <w:rFonts w:hint="eastAsia" w:hAnsi="宋体" w:cs="TimesNewRomanPSMT"/>
                <w:sz w:val="24"/>
              </w:rPr>
              <w:t>3.4.2</w:t>
            </w:r>
          </w:p>
        </w:tc>
        <w:tc>
          <w:tcPr>
            <w:tcW w:w="3093" w:type="dxa"/>
            <w:gridSpan w:val="2"/>
            <w:vAlign w:val="center"/>
          </w:tcPr>
          <w:p>
            <w:pPr>
              <w:autoSpaceDE w:val="0"/>
              <w:autoSpaceDN w:val="0"/>
              <w:adjustRightInd w:val="0"/>
              <w:jc w:val="center"/>
              <w:rPr>
                <w:rFonts w:hAnsi="宋体" w:cs="仿宋_GB2312"/>
                <w:sz w:val="24"/>
              </w:rPr>
            </w:pPr>
            <w:r>
              <w:rPr>
                <w:rFonts w:hint="eastAsia" w:hAnsi="宋体" w:cs="仿宋_GB2312"/>
                <w:sz w:val="24"/>
              </w:rPr>
              <w:t>履约保证金提交数额</w:t>
            </w:r>
          </w:p>
        </w:tc>
        <w:tc>
          <w:tcPr>
            <w:tcW w:w="5905" w:type="dxa"/>
            <w:vAlign w:val="center"/>
          </w:tcPr>
          <w:p>
            <w:pPr>
              <w:autoSpaceDE w:val="0"/>
              <w:autoSpaceDN w:val="0"/>
              <w:adjustRightInd w:val="0"/>
              <w:rPr>
                <w:rFonts w:hint="eastAsia" w:ascii="宋体" w:hAnsi="宋体" w:cs="TimesNewRomanPSMT"/>
                <w:sz w:val="24"/>
              </w:rPr>
            </w:pPr>
            <w:r>
              <w:rPr>
                <w:rFonts w:hint="eastAsia" w:ascii="宋体" w:hAnsi="宋体" w:cs="TimesNewRomanPSMT"/>
                <w:sz w:val="24"/>
              </w:rPr>
              <w:t>履约保证金数额不得超过中标合同金额的10%。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3.5.2</w:t>
            </w:r>
          </w:p>
        </w:tc>
        <w:tc>
          <w:tcPr>
            <w:tcW w:w="3093" w:type="dxa"/>
            <w:gridSpan w:val="2"/>
            <w:vAlign w:val="center"/>
          </w:tcPr>
          <w:p>
            <w:pPr>
              <w:autoSpaceDE w:val="0"/>
              <w:autoSpaceDN w:val="0"/>
              <w:adjustRightInd w:val="0"/>
              <w:rPr>
                <w:rFonts w:hAnsi="宋体" w:cs="TimesNewRomanPSMT"/>
                <w:sz w:val="24"/>
              </w:rPr>
            </w:pPr>
            <w:r>
              <w:rPr>
                <w:rFonts w:hint="eastAsia" w:hAnsi="宋体" w:cs="TimesNewRomanPSMT"/>
                <w:sz w:val="24"/>
              </w:rPr>
              <w:t>近年财务状况的年份要求</w:t>
            </w:r>
          </w:p>
        </w:tc>
        <w:tc>
          <w:tcPr>
            <w:tcW w:w="5905" w:type="dxa"/>
            <w:vAlign w:val="center"/>
          </w:tcPr>
          <w:p>
            <w:pPr>
              <w:autoSpaceDE w:val="0"/>
              <w:autoSpaceDN w:val="0"/>
              <w:adjustRightInd w:val="0"/>
              <w:rPr>
                <w:rFonts w:hint="eastAsia" w:ascii="宋体" w:hAnsi="宋体" w:cs="TimesNewRomanPSMT"/>
                <w:sz w:val="24"/>
              </w:rPr>
            </w:pPr>
            <w:r>
              <w:rPr>
                <w:rFonts w:hint="eastAsia" w:ascii="宋体" w:hAnsi="宋体" w:cs="TimesNewRomanPSMT"/>
                <w:sz w:val="24"/>
              </w:rPr>
              <w:t>近年，指2015、2016、2017年度(如公司成立未满三年，需提供从成立至今的年度财务状况)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3.5.3</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近年完成的类似项目</w:t>
            </w:r>
          </w:p>
        </w:tc>
        <w:tc>
          <w:tcPr>
            <w:tcW w:w="5905" w:type="dxa"/>
            <w:vAlign w:val="center"/>
          </w:tcPr>
          <w:p>
            <w:pPr>
              <w:autoSpaceDE w:val="0"/>
              <w:autoSpaceDN w:val="0"/>
              <w:adjustRightInd w:val="0"/>
              <w:rPr>
                <w:rFonts w:hAnsi="宋体" w:cs="TimesNewRomanPSMT"/>
                <w:sz w:val="24"/>
              </w:rPr>
            </w:pPr>
            <w:r>
              <w:rPr>
                <w:rFonts w:hint="eastAsia" w:hAnsi="宋体" w:cs="TimesNewRomanPSMT"/>
                <w:sz w:val="24"/>
              </w:rPr>
              <w:t>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3.5.5</w:t>
            </w:r>
          </w:p>
        </w:tc>
        <w:tc>
          <w:tcPr>
            <w:tcW w:w="3093" w:type="dxa"/>
            <w:gridSpan w:val="2"/>
            <w:vAlign w:val="center"/>
          </w:tcPr>
          <w:p>
            <w:pPr>
              <w:autoSpaceDE w:val="0"/>
              <w:autoSpaceDN w:val="0"/>
              <w:adjustRightInd w:val="0"/>
              <w:spacing w:line="360" w:lineRule="auto"/>
              <w:rPr>
                <w:rFonts w:hAnsi="宋体" w:cs="仿宋_GB2312"/>
                <w:sz w:val="24"/>
              </w:rPr>
            </w:pPr>
            <w:r>
              <w:rPr>
                <w:rFonts w:hint="eastAsia" w:hAnsi="宋体" w:cs="仿宋_GB2312"/>
                <w:sz w:val="24"/>
              </w:rPr>
              <w:t>近年发生的诉讼及仲裁</w:t>
            </w:r>
          </w:p>
        </w:tc>
        <w:tc>
          <w:tcPr>
            <w:tcW w:w="5905" w:type="dxa"/>
            <w:vAlign w:val="center"/>
          </w:tcPr>
          <w:p>
            <w:pPr>
              <w:autoSpaceDE w:val="0"/>
              <w:autoSpaceDN w:val="0"/>
              <w:adjustRightInd w:val="0"/>
              <w:rPr>
                <w:rFonts w:hAnsi="宋体" w:cs="TimesNewRomanPSMT"/>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44" w:type="dxa"/>
            <w:gridSpan w:val="2"/>
            <w:vAlign w:val="center"/>
          </w:tcPr>
          <w:p>
            <w:pPr>
              <w:autoSpaceDE w:val="0"/>
              <w:autoSpaceDN w:val="0"/>
              <w:adjustRightInd w:val="0"/>
              <w:spacing w:line="360" w:lineRule="auto"/>
              <w:jc w:val="center"/>
              <w:rPr>
                <w:rFonts w:hAnsi="宋体" w:cs="TimesNewRomanPSMT"/>
                <w:sz w:val="24"/>
              </w:rPr>
            </w:pPr>
            <w:r>
              <w:rPr>
                <w:rFonts w:hint="eastAsia" w:hAnsi="宋体" w:cs="TimesNewRomanPSMT"/>
                <w:sz w:val="24"/>
              </w:rPr>
              <w:t>3.6</w:t>
            </w:r>
          </w:p>
        </w:tc>
        <w:tc>
          <w:tcPr>
            <w:tcW w:w="3093" w:type="dxa"/>
            <w:gridSpan w:val="2"/>
            <w:vAlign w:val="center"/>
          </w:tcPr>
          <w:p>
            <w:pPr>
              <w:autoSpaceDE w:val="0"/>
              <w:autoSpaceDN w:val="0"/>
              <w:adjustRightInd w:val="0"/>
              <w:spacing w:line="360" w:lineRule="auto"/>
              <w:rPr>
                <w:rFonts w:hAnsi="宋体" w:cs="黑体"/>
                <w:sz w:val="24"/>
              </w:rPr>
            </w:pPr>
            <w:r>
              <w:rPr>
                <w:rFonts w:hint="eastAsia" w:hAnsi="宋体" w:cs="仿宋_GB2312"/>
                <w:sz w:val="24"/>
              </w:rPr>
              <w:t>是否允许递交备选投标方案</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2" w:name="OLE_LINK23" w:colFirst="1" w:colLast="2"/>
            <w:r>
              <w:rPr>
                <w:rFonts w:hAnsi="宋体" w:cs="TimesNewRomanPSMT"/>
                <w:sz w:val="24"/>
              </w:rPr>
              <w:t>3.7.3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签字或盖章要求</w:t>
            </w:r>
          </w:p>
        </w:tc>
        <w:tc>
          <w:tcPr>
            <w:tcW w:w="5905" w:type="dxa"/>
          </w:tcPr>
          <w:p>
            <w:pPr>
              <w:widowControl/>
              <w:spacing w:line="360" w:lineRule="auto"/>
              <w:rPr>
                <w:rFonts w:hAnsi="宋体"/>
                <w:b/>
                <w:sz w:val="24"/>
                <w:lang w:val="zh-CN"/>
              </w:rPr>
            </w:pPr>
            <w:r>
              <w:rPr>
                <w:rFonts w:hint="eastAsia" w:hAnsi="宋体"/>
                <w:sz w:val="24"/>
              </w:rPr>
              <w:t>投标文件正本应用不褪色的墨水书写或打印，投标文件正本按招标文件要求签字盖章（无需逐页签字盖章），副本应与正本保持一致（可为正本的复印件），不得使用签名章或其它电子制版签名。投标文件格式中凡要求“盖单位公章”的位置必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3.7.4</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投标文件份数</w:t>
            </w:r>
          </w:p>
        </w:tc>
        <w:tc>
          <w:tcPr>
            <w:tcW w:w="5905" w:type="dxa"/>
            <w:vAlign w:val="center"/>
          </w:tcPr>
          <w:p>
            <w:pPr>
              <w:widowControl/>
              <w:spacing w:line="360" w:lineRule="auto"/>
              <w:rPr>
                <w:rFonts w:hAnsi="宋体"/>
                <w:sz w:val="24"/>
                <w:lang w:val="zh-CN"/>
              </w:rPr>
            </w:pPr>
            <w:r>
              <w:rPr>
                <w:rFonts w:hint="eastAsia" w:hAnsi="宋体"/>
                <w:sz w:val="24"/>
              </w:rPr>
              <w:t>正本1份，副本6份，</w:t>
            </w:r>
            <w:r>
              <w:rPr>
                <w:rFonts w:hint="eastAsia" w:hAnsi="宋体"/>
                <w:sz w:val="24"/>
                <w:szCs w:val="28"/>
              </w:rPr>
              <w:t>U盘电子版本</w:t>
            </w:r>
            <w:r>
              <w:rPr>
                <w:rFonts w:hint="eastAsia" w:hAnsi="宋体"/>
                <w:sz w:val="24"/>
              </w:rPr>
              <w:t>1</w:t>
            </w:r>
            <w:r>
              <w:rPr>
                <w:rFonts w:hint="eastAsia" w:hAnsi="宋体"/>
                <w:sz w:val="24"/>
                <w:szCs w:val="28"/>
              </w:rPr>
              <w:t>份（U盘外贴标签注明单位名称和标段，电子版本应包括投标文件全部内容及已标价的工程量清单，且保证能够有效读取）</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3.7.5</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装订要求</w:t>
            </w:r>
          </w:p>
        </w:tc>
        <w:tc>
          <w:tcPr>
            <w:tcW w:w="5905" w:type="dxa"/>
          </w:tcPr>
          <w:p>
            <w:pPr>
              <w:widowControl/>
              <w:spacing w:line="360" w:lineRule="auto"/>
              <w:rPr>
                <w:rFonts w:hAnsi="宋体" w:cs="仿宋_GB2312"/>
                <w:b/>
                <w:sz w:val="24"/>
              </w:rPr>
            </w:pPr>
            <w:r>
              <w:rPr>
                <w:rFonts w:hint="eastAsia" w:hAnsi="宋体" w:eastAsia="宋体" w:cs="宋体"/>
                <w:sz w:val="24"/>
              </w:rPr>
              <w:t>使用电子介质存储的备份文件单独密封、盖章，</w:t>
            </w:r>
            <w:r>
              <w:rPr>
                <w:rFonts w:hint="eastAsia" w:hAnsi="宋体" w:cs="宋体"/>
                <w:sz w:val="24"/>
              </w:rPr>
              <w:t>并在开标前递交开标现场。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bookmarkStart w:id="3" w:name="OLE_LINK27" w:colFirst="1" w:colLast="2"/>
            <w:r>
              <w:rPr>
                <w:rFonts w:hAnsi="宋体" w:cs="TimesNewRomanPSMT"/>
                <w:sz w:val="24"/>
              </w:rPr>
              <w:t>4.1.2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封套上写明</w:t>
            </w:r>
          </w:p>
        </w:tc>
        <w:tc>
          <w:tcPr>
            <w:tcW w:w="5905" w:type="dxa"/>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标段 </w:t>
            </w:r>
            <w:r>
              <w:rPr>
                <w:rFonts w:hint="eastAsia" w:hAnsi="宋体" w:eastAsia="宋体" w:cs="宋体"/>
                <w:sz w:val="24"/>
              </w:rPr>
              <w:t>电子版投标文件</w:t>
            </w:r>
          </w:p>
          <w:p>
            <w:pPr>
              <w:autoSpaceDE w:val="0"/>
              <w:autoSpaceDN w:val="0"/>
              <w:adjustRightInd w:val="0"/>
              <w:spacing w:line="420" w:lineRule="exact"/>
              <w:jc w:val="left"/>
              <w:rPr>
                <w:rFonts w:hAnsi="宋体" w:cs="黑体"/>
                <w:sz w:val="24"/>
              </w:rPr>
            </w:pPr>
            <w:r>
              <w:rPr>
                <w:rFonts w:hint="eastAsia" w:hAnsi="宋体" w:eastAsia="宋体" w:cs="宋体"/>
                <w:sz w:val="24"/>
              </w:rPr>
              <w:t>在2019年</w:t>
            </w:r>
            <w:r>
              <w:rPr>
                <w:rFonts w:hint="eastAsia" w:hAnsi="宋体" w:eastAsia="宋体" w:cs="宋体"/>
                <w:sz w:val="24"/>
                <w:u w:val="single"/>
              </w:rPr>
              <w:t xml:space="preserve">    </w:t>
            </w:r>
            <w:r>
              <w:rPr>
                <w:rFonts w:hint="eastAsia" w:hAnsi="宋体" w:eastAsia="宋体" w:cs="宋体"/>
                <w:sz w:val="24"/>
              </w:rPr>
              <w:t>月</w:t>
            </w:r>
            <w:r>
              <w:rPr>
                <w:rFonts w:hint="eastAsia" w:hAnsi="宋体" w:eastAsia="宋体" w:cs="宋体"/>
                <w:sz w:val="24"/>
                <w:u w:val="single"/>
              </w:rPr>
              <w:t xml:space="preserve">     </w:t>
            </w:r>
            <w:r>
              <w:rPr>
                <w:rFonts w:hint="eastAsia" w:hAnsi="宋体" w:eastAsia="宋体" w:cs="宋体"/>
                <w:sz w:val="24"/>
              </w:rPr>
              <w:t>日</w:t>
            </w:r>
            <w:r>
              <w:rPr>
                <w:rFonts w:hint="eastAsia" w:hAnsi="宋体" w:eastAsia="宋体" w:cs="宋体"/>
                <w:sz w:val="24"/>
                <w:u w:val="single"/>
              </w:rPr>
              <w:t xml:space="preserve">    </w:t>
            </w:r>
            <w:r>
              <w:rPr>
                <w:rFonts w:hint="eastAsia" w:hAnsi="宋体" w:eastAsia="宋体" w:cs="宋体"/>
                <w:sz w:val="24"/>
              </w:rPr>
              <w:t>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4.2.2</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递交投标文件地点</w:t>
            </w:r>
          </w:p>
        </w:tc>
        <w:tc>
          <w:tcPr>
            <w:tcW w:w="5905" w:type="dxa"/>
            <w:vAlign w:val="center"/>
          </w:tcPr>
          <w:p>
            <w:pPr>
              <w:spacing w:line="360" w:lineRule="auto"/>
              <w:rPr>
                <w:rFonts w:hint="eastAsia" w:hAnsi="宋体" w:eastAsiaTheme="minorEastAsia"/>
                <w:sz w:val="24"/>
                <w:u w:val="single"/>
                <w:lang w:val="en-US" w:eastAsia="zh-CN"/>
              </w:rPr>
            </w:pPr>
            <w:r>
              <w:rPr>
                <w:rFonts w:hint="eastAsia" w:hAnsi="宋体" w:cs="仿宋_GB2312"/>
                <w:sz w:val="24"/>
              </w:rPr>
              <w:t>开标地点：许昌市建安区新元大道兴业大厦4楼</w:t>
            </w:r>
            <w:r>
              <w:rPr>
                <w:rFonts w:hint="eastAsia" w:hAnsi="宋体" w:cs="仿宋_GB2312"/>
                <w:sz w:val="24"/>
                <w:lang w:val="en-US" w:eastAsia="zh-CN"/>
              </w:rPr>
              <w:t>4165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4.2.3</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是否退还投标文件</w:t>
            </w:r>
          </w:p>
        </w:tc>
        <w:tc>
          <w:tcPr>
            <w:tcW w:w="5905" w:type="dxa"/>
            <w:vAlign w:val="center"/>
          </w:tcPr>
          <w:p>
            <w:pPr>
              <w:autoSpaceDE w:val="0"/>
              <w:autoSpaceDN w:val="0"/>
              <w:adjustRightInd w:val="0"/>
              <w:spacing w:line="360" w:lineRule="auto"/>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5.1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开标时间和地点</w:t>
            </w:r>
          </w:p>
        </w:tc>
        <w:tc>
          <w:tcPr>
            <w:tcW w:w="5905" w:type="dxa"/>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spacing w:line="360" w:lineRule="auto"/>
              <w:ind w:left="480" w:hanging="480" w:hangingChars="200"/>
              <w:rPr>
                <w:rFonts w:hAnsi="宋体" w:cs="黑体"/>
                <w:sz w:val="24"/>
              </w:rPr>
            </w:pPr>
            <w:r>
              <w:rPr>
                <w:rFonts w:hint="eastAsia" w:hAnsi="宋体" w:eastAsia="宋体" w:cs="宋体"/>
                <w:sz w:val="24"/>
              </w:rPr>
              <w:t>开标地点：</w:t>
            </w:r>
            <w:r>
              <w:rPr>
                <w:rFonts w:hint="eastAsia" w:hAnsi="宋体" w:eastAsia="宋体" w:cs="宋体"/>
                <w:sz w:val="24"/>
                <w:szCs w:val="24"/>
              </w:rPr>
              <w:t>许昌市建安区新元大道兴业大厦416</w:t>
            </w:r>
            <w:r>
              <w:rPr>
                <w:rFonts w:hint="eastAsia" w:hAnsi="宋体" w:eastAsia="宋体" w:cs="宋体"/>
                <w:sz w:val="24"/>
                <w:szCs w:val="24"/>
                <w:lang w:val="en-US" w:eastAsia="zh-CN"/>
              </w:rPr>
              <w:t>5</w:t>
            </w:r>
            <w:r>
              <w:rPr>
                <w:rFonts w:hint="eastAsia" w:hAnsi="宋体" w:eastAsia="宋体" w:cs="宋体"/>
                <w:sz w:val="24"/>
                <w:szCs w:val="24"/>
              </w:rPr>
              <w:t>室</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5.2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开标程序</w:t>
            </w:r>
          </w:p>
        </w:tc>
        <w:tc>
          <w:tcPr>
            <w:tcW w:w="5905" w:type="dxa"/>
          </w:tcPr>
          <w:p>
            <w:pPr>
              <w:autoSpaceDE w:val="0"/>
              <w:autoSpaceDN w:val="0"/>
              <w:adjustRightInd w:val="0"/>
              <w:spacing w:line="360" w:lineRule="auto"/>
              <w:jc w:val="left"/>
              <w:rPr>
                <w:rFonts w:hAnsi="宋体" w:cs="黑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 xml:space="preserve">6.1.1 </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评标委员会的组建</w:t>
            </w:r>
          </w:p>
        </w:tc>
        <w:tc>
          <w:tcPr>
            <w:tcW w:w="5905" w:type="dxa"/>
            <w:vAlign w:val="center"/>
          </w:tcPr>
          <w:p>
            <w:pPr>
              <w:numPr>
                <w:ilvl w:val="0"/>
                <w:numId w:val="1"/>
              </w:numPr>
              <w:tabs>
                <w:tab w:val="left" w:pos="0"/>
                <w:tab w:val="clear" w:pos="360"/>
              </w:tabs>
              <w:spacing w:line="288" w:lineRule="auto"/>
              <w:ind w:left="0" w:hanging="648"/>
              <w:rPr>
                <w:rFonts w:hAnsi="宋体" w:eastAsia="宋体" w:cs="宋体"/>
                <w:sz w:val="24"/>
              </w:rPr>
            </w:pPr>
            <w:r>
              <w:rPr>
                <w:rFonts w:hint="eastAsia" w:ascii="新宋体" w:hAnsi="新宋体" w:eastAsia="新宋体"/>
                <w:sz w:val="24"/>
              </w:rPr>
              <w:t>评标委员会构成7人，从河南省综合评标专家库中随机抽取5人和招标人代表2人（其中注册造价工程师不少于3人）。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44" w:type="dxa"/>
            <w:gridSpan w:val="2"/>
            <w:vAlign w:val="center"/>
          </w:tcPr>
          <w:p>
            <w:pPr>
              <w:autoSpaceDE w:val="0"/>
              <w:autoSpaceDN w:val="0"/>
              <w:adjustRightInd w:val="0"/>
              <w:spacing w:line="360" w:lineRule="auto"/>
              <w:jc w:val="center"/>
              <w:rPr>
                <w:rFonts w:hAnsi="宋体" w:cs="黑体"/>
                <w:sz w:val="24"/>
              </w:rPr>
            </w:pPr>
            <w:r>
              <w:rPr>
                <w:rFonts w:hAnsi="宋体" w:cs="TimesNewRomanPSMT"/>
                <w:sz w:val="24"/>
              </w:rPr>
              <w:t>7.1</w:t>
            </w:r>
          </w:p>
        </w:tc>
        <w:tc>
          <w:tcPr>
            <w:tcW w:w="3093" w:type="dxa"/>
            <w:gridSpan w:val="2"/>
            <w:vAlign w:val="center"/>
          </w:tcPr>
          <w:p>
            <w:pPr>
              <w:autoSpaceDE w:val="0"/>
              <w:autoSpaceDN w:val="0"/>
              <w:adjustRightInd w:val="0"/>
              <w:spacing w:line="360" w:lineRule="auto"/>
              <w:jc w:val="center"/>
              <w:rPr>
                <w:rFonts w:hAnsi="宋体" w:cs="黑体"/>
                <w:sz w:val="24"/>
              </w:rPr>
            </w:pPr>
            <w:r>
              <w:rPr>
                <w:rFonts w:hint="eastAsia" w:hAnsi="宋体" w:cs="仿宋_GB2312"/>
                <w:sz w:val="24"/>
              </w:rPr>
              <w:t>是否授权评标委员会确定中标人</w:t>
            </w:r>
          </w:p>
        </w:tc>
        <w:tc>
          <w:tcPr>
            <w:tcW w:w="5905" w:type="dxa"/>
            <w:vAlign w:val="center"/>
          </w:tcPr>
          <w:p>
            <w:pPr>
              <w:autoSpaceDE w:val="0"/>
              <w:autoSpaceDN w:val="0"/>
              <w:adjustRightInd w:val="0"/>
              <w:spacing w:line="360" w:lineRule="auto"/>
              <w:rPr>
                <w:rFonts w:hAnsi="宋体" w:cs="黑体"/>
                <w:sz w:val="24"/>
              </w:rPr>
            </w:pPr>
            <w:r>
              <w:rPr>
                <w:rFonts w:hint="eastAsia" w:hAnsi="宋体" w:cs="仿宋_GB2312"/>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37"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10.1.1</w:t>
            </w:r>
          </w:p>
        </w:tc>
        <w:tc>
          <w:tcPr>
            <w:tcW w:w="2935" w:type="dxa"/>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类似项目</w:t>
            </w:r>
          </w:p>
        </w:tc>
        <w:tc>
          <w:tcPr>
            <w:tcW w:w="6063" w:type="dxa"/>
            <w:gridSpan w:val="2"/>
            <w:vAlign w:val="center"/>
          </w:tcPr>
          <w:p>
            <w:pPr>
              <w:autoSpaceDE w:val="0"/>
              <w:autoSpaceDN w:val="0"/>
              <w:adjustRightInd w:val="0"/>
              <w:spacing w:line="360" w:lineRule="auto"/>
              <w:jc w:val="left"/>
              <w:rPr>
                <w:rFonts w:hAnsi="宋体" w:cs="TimesNewRomanPSMT"/>
                <w:sz w:val="24"/>
              </w:rPr>
            </w:pPr>
            <w:r>
              <w:rPr>
                <w:rFonts w:hint="eastAsia" w:hAnsi="宋体" w:cs="TimesNewRomanPSMT"/>
                <w:sz w:val="24"/>
              </w:rPr>
              <w:t>2016年1月1日以来不低于本项目招标控制价的公路工程监理项目。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515" w:hRule="atLeast"/>
          <w:jc w:val="center"/>
        </w:trPr>
        <w:tc>
          <w:tcPr>
            <w:tcW w:w="9935" w:type="dxa"/>
            <w:gridSpan w:val="4"/>
            <w:vAlign w:val="center"/>
          </w:tcPr>
          <w:p>
            <w:pPr>
              <w:autoSpaceDE w:val="0"/>
              <w:autoSpaceDN w:val="0"/>
              <w:adjustRightInd w:val="0"/>
              <w:spacing w:line="360" w:lineRule="auto"/>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761" w:hRule="atLeast"/>
          <w:jc w:val="center"/>
        </w:trPr>
        <w:tc>
          <w:tcPr>
            <w:tcW w:w="937" w:type="dxa"/>
            <w:vAlign w:val="center"/>
          </w:tcPr>
          <w:p>
            <w:pPr>
              <w:autoSpaceDE w:val="0"/>
              <w:autoSpaceDN w:val="0"/>
              <w:adjustRightInd w:val="0"/>
              <w:spacing w:line="360" w:lineRule="auto"/>
              <w:jc w:val="center"/>
              <w:rPr>
                <w:rFonts w:hAnsi="宋体"/>
                <w:bCs/>
                <w:sz w:val="24"/>
              </w:rPr>
            </w:pPr>
            <w:r>
              <w:rPr>
                <w:rFonts w:hint="eastAsia" w:hAnsi="宋体"/>
                <w:bCs/>
                <w:sz w:val="24"/>
              </w:rPr>
              <w:t>10.2.1</w:t>
            </w:r>
          </w:p>
        </w:tc>
        <w:tc>
          <w:tcPr>
            <w:tcW w:w="8998" w:type="dxa"/>
            <w:gridSpan w:val="3"/>
            <w:vAlign w:val="center"/>
          </w:tcPr>
          <w:p>
            <w:pPr>
              <w:autoSpaceDE w:val="0"/>
              <w:autoSpaceDN w:val="0"/>
              <w:adjustRightInd w:val="0"/>
              <w:jc w:val="left"/>
              <w:rPr>
                <w:rFonts w:ascii="新宋体" w:hAnsi="新宋体" w:eastAsia="新宋体"/>
                <w:b/>
                <w:sz w:val="24"/>
              </w:rPr>
            </w:pPr>
            <w:r>
              <w:rPr>
                <w:rFonts w:hint="eastAsia" w:ascii="新宋体" w:hAnsi="新宋体" w:eastAsia="新宋体"/>
                <w:b/>
                <w:sz w:val="24"/>
              </w:rPr>
              <w:t>招标控制价：</w:t>
            </w:r>
          </w:p>
          <w:p>
            <w:pPr>
              <w:autoSpaceDE w:val="0"/>
              <w:autoSpaceDN w:val="0"/>
              <w:adjustRightInd w:val="0"/>
              <w:jc w:val="left"/>
              <w:rPr>
                <w:rFonts w:ascii="新宋体" w:hAnsi="新宋体" w:eastAsia="新宋体" w:cs="Times New Roman"/>
                <w:b/>
                <w:sz w:val="24"/>
              </w:rPr>
            </w:pPr>
            <w:r>
              <w:rPr>
                <w:rFonts w:hint="eastAsia" w:ascii="新宋体" w:hAnsi="新宋体" w:eastAsia="新宋体"/>
                <w:b/>
                <w:sz w:val="24"/>
              </w:rPr>
              <w:t xml:space="preserve">大写: </w:t>
            </w:r>
            <w:r>
              <w:rPr>
                <w:rFonts w:hint="eastAsia" w:ascii="新宋体" w:hAnsi="新宋体" w:eastAsia="新宋体"/>
                <w:b/>
                <w:sz w:val="24"/>
                <w:lang w:val="en-US" w:eastAsia="zh-CN"/>
              </w:rPr>
              <w:t>贰拾柒万玖仟圆零角零分</w:t>
            </w:r>
            <w:r>
              <w:rPr>
                <w:rFonts w:hint="eastAsia" w:ascii="新宋体" w:hAnsi="新宋体" w:eastAsia="新宋体"/>
                <w:b/>
                <w:sz w:val="24"/>
              </w:rPr>
              <w:t xml:space="preserve"> 小写</w:t>
            </w:r>
            <w:r>
              <w:rPr>
                <w:rFonts w:hint="eastAsia" w:ascii="新宋体" w:hAnsi="新宋体" w:eastAsia="新宋体" w:cs="Times New Roman"/>
                <w:b/>
                <w:sz w:val="24"/>
              </w:rPr>
              <w:t>：</w:t>
            </w:r>
            <w:r>
              <w:rPr>
                <w:rFonts w:hint="eastAsia" w:ascii="新宋体" w:hAnsi="新宋体" w:eastAsia="新宋体" w:cs="Times New Roman"/>
                <w:b/>
                <w:sz w:val="24"/>
                <w:lang w:val="en-US" w:eastAsia="zh-CN"/>
              </w:rPr>
              <w:t>279000.00</w:t>
            </w:r>
            <w:r>
              <w:rPr>
                <w:rFonts w:hint="eastAsia" w:ascii="新宋体" w:hAnsi="新宋体" w:eastAsia="新宋体" w:cs="Times New Roman"/>
                <w:b/>
                <w:sz w:val="24"/>
              </w:rPr>
              <w:t>元。</w:t>
            </w:r>
          </w:p>
          <w:p>
            <w:pPr>
              <w:autoSpaceDE w:val="0"/>
              <w:autoSpaceDN w:val="0"/>
              <w:adjustRightInd w:val="0"/>
              <w:spacing w:line="360" w:lineRule="auto"/>
              <w:jc w:val="left"/>
              <w:rPr>
                <w:rFonts w:ascii="新宋体" w:hAnsi="新宋体" w:eastAsia="新宋体"/>
                <w:b/>
                <w:sz w:val="24"/>
              </w:rPr>
            </w:pPr>
            <w:r>
              <w:rPr>
                <w:rFonts w:hint="eastAsia" w:ascii="新宋体" w:hAnsi="新宋体" w:eastAsia="新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ind w:left="240" w:hanging="240" w:hangingChars="100"/>
              <w:rPr>
                <w:rFonts w:hAnsi="宋体"/>
                <w:sz w:val="24"/>
              </w:rPr>
            </w:pPr>
            <w:r>
              <w:rPr>
                <w:rFonts w:hint="eastAsia" w:hAnsi="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numPr>
                <w:ilvl w:val="0"/>
                <w:numId w:val="2"/>
              </w:numPr>
              <w:spacing w:line="312" w:lineRule="auto"/>
              <w:rPr>
                <w:rFonts w:hAnsi="宋体" w:cs="宋体"/>
                <w:b/>
                <w:sz w:val="24"/>
              </w:rPr>
            </w:pPr>
            <w:r>
              <w:rPr>
                <w:rFonts w:hint="eastAsia" w:hAnsi="宋体" w:cs="宋体"/>
                <w:b/>
                <w:sz w:val="24"/>
              </w:rPr>
              <w:t>开标时各投标人的法定代表人或授权委托人持身份证原件及授权委托书，到开标现场签到，缺席或逾期不到者视为默认开标结果。各投标单位参加会议人数不得多于三人。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widowControl/>
              <w:spacing w:line="360" w:lineRule="auto"/>
              <w:rPr>
                <w:rFonts w:hAnsi="宋体" w:cs="仿宋_GB2312"/>
                <w:sz w:val="24"/>
              </w:rPr>
            </w:pPr>
            <w:r>
              <w:rPr>
                <w:rFonts w:hint="eastAsia" w:hAnsi="宋体"/>
                <w:sz w:val="24"/>
              </w:rPr>
              <w:t>本公告同时在《全国公共资源交易平台(河南省</w:t>
            </w:r>
            <w:r>
              <w:rPr>
                <w:rFonts w:hint="eastAsia" w:ascii="MS Mincho" w:hAnsi="MS Mincho" w:eastAsia="MS Mincho" w:cs="MS Mincho"/>
                <w:sz w:val="24"/>
              </w:rPr>
              <w:t>▪</w:t>
            </w:r>
            <w:r>
              <w:rPr>
                <w:rFonts w:hint="eastAsia" w:hAnsi="宋体" w:eastAsia="宋体" w:cs="宋体"/>
                <w:sz w:val="24"/>
              </w:rPr>
              <w:t>许昌市</w:t>
            </w:r>
            <w:r>
              <w:rPr>
                <w:rFonts w:hint="eastAsia" w:hAnsi="宋体"/>
                <w:sz w:val="24"/>
              </w:rPr>
              <w:t>)》及《河南省电子招标投标公共服务平台》上</w:t>
            </w:r>
            <w:r>
              <w:rPr>
                <w:rFonts w:hint="eastAsia" w:hAnsi="宋体" w:cs="仿宋_GB2312"/>
                <w:sz w:val="24"/>
              </w:rPr>
              <w:t>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10.6知识产权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sz w:val="24"/>
              </w:rPr>
              <w:t>10.11监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sz w:val="24"/>
              </w:rPr>
            </w:pPr>
            <w:r>
              <w:rPr>
                <w:rFonts w:hint="eastAsia" w:hAnsi="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sz w:val="24"/>
              </w:rPr>
            </w:pPr>
            <w:r>
              <w:rPr>
                <w:rFonts w:hint="eastAsia" w:hAnsi="宋体" w:cs="仿宋_GB2312"/>
                <w:sz w:val="24"/>
              </w:rPr>
              <w:t>10.12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sz w:val="24"/>
              </w:rPr>
            </w:pPr>
          </w:p>
        </w:tc>
        <w:tc>
          <w:tcPr>
            <w:tcW w:w="8998" w:type="dxa"/>
            <w:gridSpan w:val="3"/>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r>
              <w:rPr>
                <w:rFonts w:hint="eastAsia" w:hAnsi="宋体" w:cs="仿宋_GB2312"/>
                <w:sz w:val="24"/>
              </w:rPr>
              <w:t>10.13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宋体"/>
                <w:b/>
                <w:sz w:val="24"/>
              </w:rPr>
            </w:pPr>
            <w:r>
              <w:rPr>
                <w:rFonts w:hint="eastAsia" w:hAnsi="宋体" w:cs="宋体"/>
                <w:b/>
                <w:sz w:val="24"/>
              </w:rPr>
              <w:t>10.13.1投标文件的拒收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spacing w:line="340" w:lineRule="exact"/>
              <w:rPr>
                <w:rFonts w:ascii="宋体" w:hAnsi="宋体"/>
                <w:color w:val="auto"/>
                <w:spacing w:val="2"/>
                <w:sz w:val="24"/>
                <w:highlight w:val="none"/>
              </w:rPr>
            </w:pPr>
            <w:bookmarkStart w:id="4" w:name="OLE_LINK41"/>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spacing w:val="2"/>
                <w:sz w:val="24"/>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《全国公共资源交易平台（河南省•许昌市）》</w:t>
            </w:r>
            <w:r>
              <w:rPr>
                <w:rFonts w:hint="eastAsia" w:ascii="宋体" w:hAnsi="宋体"/>
                <w:color w:val="auto"/>
                <w:spacing w:val="2"/>
                <w:sz w:val="24"/>
                <w:highlight w:val="none"/>
              </w:rPr>
              <w:t xml:space="preserve">下载招标文件的。  </w:t>
            </w:r>
            <w:r>
              <w:rPr>
                <w:rFonts w:hint="eastAsia" w:hAnsi="宋体"/>
                <w:spacing w:val="2"/>
                <w:sz w:val="24"/>
              </w:rPr>
              <w:t xml:space="preserve">  </w:t>
            </w:r>
            <w:r>
              <w:rPr>
                <w:rFonts w:hint="eastAsia" w:hAnsi="宋体" w:cs="仿宋_GB2312"/>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935" w:type="dxa"/>
            <w:gridSpan w:val="4"/>
            <w:vAlign w:val="center"/>
          </w:tcPr>
          <w:p>
            <w:pPr>
              <w:spacing w:line="360" w:lineRule="auto"/>
              <w:rPr>
                <w:rFonts w:hAnsi="宋体" w:cs="仿宋_GB2312"/>
                <w:sz w:val="24"/>
              </w:rPr>
            </w:pPr>
            <w:bookmarkStart w:id="5" w:name="_Toc225243456"/>
            <w:bookmarkStart w:id="6" w:name="_Toc283559965"/>
            <w:bookmarkStart w:id="7" w:name="OLE_LINK30" w:colFirst="0" w:colLast="1"/>
            <w:r>
              <w:rPr>
                <w:rFonts w:hint="eastAsia" w:hAnsi="宋体" w:cs="宋体"/>
                <w:b/>
                <w:sz w:val="24"/>
              </w:rPr>
              <w:t>10.13.</w:t>
            </w:r>
            <w:bookmarkEnd w:id="5"/>
            <w:bookmarkEnd w:id="6"/>
            <w:r>
              <w:rPr>
                <w:rFonts w:hint="eastAsia" w:hAnsi="宋体" w:cs="宋体"/>
                <w:b/>
                <w:sz w:val="24"/>
              </w:rPr>
              <w:t>2特别提示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trHeight w:val="91" w:hRule="atLeast"/>
          <w:jc w:val="center"/>
        </w:trPr>
        <w:tc>
          <w:tcPr>
            <w:tcW w:w="937" w:type="dxa"/>
            <w:vAlign w:val="center"/>
          </w:tcPr>
          <w:p>
            <w:pPr>
              <w:spacing w:line="360" w:lineRule="auto"/>
              <w:rPr>
                <w:rFonts w:hAnsi="宋体" w:cs="宋体"/>
                <w:b/>
                <w:sz w:val="24"/>
              </w:rPr>
            </w:pPr>
          </w:p>
        </w:tc>
        <w:tc>
          <w:tcPr>
            <w:tcW w:w="8998" w:type="dxa"/>
            <w:gridSpan w:val="3"/>
            <w:vAlign w:val="center"/>
          </w:tcPr>
          <w:p>
            <w:pPr>
              <w:autoSpaceDE w:val="0"/>
              <w:autoSpaceDN w:val="0"/>
              <w:spacing w:line="440" w:lineRule="exact"/>
              <w:jc w:val="left"/>
              <w:outlineLvl w:val="0"/>
              <w:rPr>
                <w:rFonts w:hAnsi="宋体" w:cs="宋体"/>
                <w:sz w:val="24"/>
              </w:rPr>
            </w:pPr>
            <w:r>
              <w:rPr>
                <w:rFonts w:hint="eastAsia" w:hAnsi="宋体" w:cs="宋体"/>
                <w:b/>
                <w:bCs/>
                <w:sz w:val="24"/>
              </w:rPr>
              <w:t>1、潜在投标人如对招标文件有异议，请在规定时间内在《全国公共资源交易平台（</w:t>
            </w:r>
            <w:r>
              <w:rPr>
                <w:rFonts w:hint="eastAsia" w:hAnsi="宋体" w:cs="宋体"/>
                <w:sz w:val="24"/>
              </w:rPr>
              <w:t>潜在投标人应仔细阅读招标文件、工程量清单，若发现工程量清单中项目特征描述错误等或工程量清单与图纸存在差异，请在规定时间内在《全国公共资源交易平台（河南省·许昌市）》公共资源交易系统中提出。</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b/>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tc>
      </w:tr>
      <w:bookmarkEnd w:id="7"/>
    </w:tbl>
    <w:p>
      <w:pPr>
        <w:autoSpaceDE w:val="0"/>
        <w:autoSpaceDN w:val="0"/>
        <w:adjustRightInd w:val="0"/>
        <w:jc w:val="center"/>
        <w:rPr>
          <w:rFonts w:hAnsi="宋体" w:cs="宋体"/>
          <w:b/>
          <w:sz w:val="36"/>
          <w:szCs w:val="36"/>
        </w:rPr>
      </w:pPr>
    </w:p>
    <w:p>
      <w:pPr>
        <w:pStyle w:val="2"/>
        <w:ind w:firstLine="340"/>
      </w:pPr>
      <w:r>
        <w:br w:type="page"/>
      </w:r>
    </w:p>
    <w:p>
      <w:pPr>
        <w:spacing w:line="360" w:lineRule="auto"/>
        <w:rPr>
          <w:rFonts w:ascii="新宋体" w:hAnsi="新宋体" w:eastAsia="新宋体"/>
          <w:b/>
          <w:sz w:val="24"/>
        </w:rPr>
      </w:pPr>
      <w:bookmarkStart w:id="8" w:name="_Toc132018492"/>
      <w:r>
        <w:rPr>
          <w:rFonts w:hint="eastAsia" w:ascii="新宋体" w:hAnsi="新宋体" w:eastAsia="新宋体"/>
          <w:b/>
          <w:sz w:val="24"/>
        </w:rPr>
        <w:t>1. 总则</w:t>
      </w:r>
    </w:p>
    <w:p>
      <w:pPr>
        <w:spacing w:line="360" w:lineRule="auto"/>
        <w:rPr>
          <w:rFonts w:ascii="新宋体" w:hAnsi="新宋体" w:eastAsia="新宋体"/>
          <w:b/>
          <w:sz w:val="24"/>
        </w:rPr>
      </w:pPr>
      <w:r>
        <w:rPr>
          <w:rFonts w:hint="eastAsia" w:ascii="新宋体" w:hAnsi="新宋体" w:eastAsia="新宋体"/>
          <w:b/>
          <w:sz w:val="24"/>
        </w:rPr>
        <w:t>1.1  项目概况</w:t>
      </w:r>
    </w:p>
    <w:p>
      <w:pPr>
        <w:autoSpaceDE w:val="0"/>
        <w:autoSpaceDN w:val="0"/>
        <w:adjustRightInd w:val="0"/>
        <w:spacing w:line="420" w:lineRule="exact"/>
        <w:ind w:firstLine="480" w:firstLineChars="200"/>
        <w:jc w:val="left"/>
        <w:rPr>
          <w:rFonts w:hAnsi="宋体" w:cs="仿宋_GB2312"/>
          <w:sz w:val="24"/>
        </w:rPr>
      </w:pPr>
      <w:bookmarkStart w:id="9" w:name="OLE_LINK31"/>
      <w:r>
        <w:rPr>
          <w:rFonts w:hint="eastAsia" w:hAnsi="宋体" w:cs="仿宋_GB2312"/>
          <w:sz w:val="24"/>
        </w:rPr>
        <w:t>1.1.1根据《中华人民共和国招标投标法》等有关法律、法规和规章的规定，本招标项目已具备招标条件，现对本工程进行监理招标。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本标段建设地点：见投标人须知前附表。</w:t>
      </w:r>
      <w:bookmarkEnd w:id="9"/>
    </w:p>
    <w:p>
      <w:pPr>
        <w:spacing w:line="360" w:lineRule="auto"/>
        <w:rPr>
          <w:rFonts w:ascii="新宋体" w:hAnsi="新宋体" w:eastAsia="新宋体"/>
          <w:b/>
          <w:sz w:val="24"/>
        </w:rPr>
      </w:pPr>
      <w:r>
        <w:rPr>
          <w:rFonts w:hint="eastAsia" w:ascii="新宋体" w:hAnsi="新宋体" w:eastAsia="新宋体"/>
          <w:b/>
          <w:sz w:val="24"/>
        </w:rPr>
        <w:t>1.2  资金来源和落实情况</w:t>
      </w:r>
    </w:p>
    <w:p>
      <w:pPr>
        <w:spacing w:line="360" w:lineRule="auto"/>
        <w:ind w:firstLine="480" w:firstLineChars="200"/>
        <w:rPr>
          <w:rFonts w:ascii="新宋体" w:hAnsi="新宋体" w:eastAsia="新宋体"/>
          <w:sz w:val="24"/>
        </w:rPr>
      </w:pPr>
      <w:r>
        <w:rPr>
          <w:rFonts w:hint="eastAsia" w:ascii="新宋体" w:hAnsi="新宋体" w:eastAsia="新宋体"/>
          <w:sz w:val="24"/>
        </w:rPr>
        <w:t>本招标项目资金来源和落实情况：见投标人须知前附表。</w:t>
      </w:r>
    </w:p>
    <w:p>
      <w:pPr>
        <w:spacing w:line="360" w:lineRule="auto"/>
        <w:rPr>
          <w:rFonts w:ascii="新宋体" w:hAnsi="新宋体" w:eastAsia="新宋体"/>
          <w:b/>
          <w:sz w:val="24"/>
        </w:rPr>
      </w:pPr>
      <w:r>
        <w:rPr>
          <w:rFonts w:hint="eastAsia" w:ascii="新宋体" w:hAnsi="新宋体" w:eastAsia="新宋体"/>
          <w:b/>
          <w:sz w:val="24"/>
        </w:rPr>
        <w:t>1.3. 招标范围、服务期和质量要求（详见投标人须知前附表）</w:t>
      </w:r>
    </w:p>
    <w:p>
      <w:pPr>
        <w:spacing w:line="360" w:lineRule="auto"/>
        <w:rPr>
          <w:rFonts w:ascii="新宋体" w:hAnsi="新宋体" w:eastAsia="新宋体"/>
          <w:b/>
          <w:sz w:val="24"/>
        </w:rPr>
      </w:pPr>
      <w:r>
        <w:rPr>
          <w:rFonts w:hint="eastAsia" w:ascii="新宋体" w:hAnsi="新宋体" w:eastAsia="新宋体"/>
          <w:b/>
          <w:sz w:val="24"/>
        </w:rPr>
        <w:t>1.4. 投标人资格要求（见投标人须知前附表）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1.4.1投标人、注册监理工程师资格要求：见投标人须知前附表。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1.4.2 投标人资格要求（详见投标人须知前附表）</w:t>
      </w:r>
    </w:p>
    <w:p>
      <w:pPr>
        <w:spacing w:line="360" w:lineRule="auto"/>
        <w:ind w:firstLine="523" w:firstLineChars="218"/>
        <w:rPr>
          <w:rFonts w:ascii="新宋体" w:hAnsi="新宋体" w:eastAsia="新宋体"/>
          <w:sz w:val="24"/>
        </w:rPr>
      </w:pPr>
      <w:r>
        <w:rPr>
          <w:rFonts w:hint="eastAsia" w:ascii="新宋体" w:hAnsi="新宋体" w:eastAsia="新宋体"/>
          <w:sz w:val="24"/>
        </w:rPr>
        <w:t>投标人不得存在下列情形之一：</w:t>
      </w:r>
    </w:p>
    <w:p>
      <w:pPr>
        <w:spacing w:line="360" w:lineRule="auto"/>
        <w:ind w:firstLine="523" w:firstLineChars="218"/>
        <w:rPr>
          <w:rFonts w:ascii="新宋体" w:hAnsi="新宋体" w:eastAsia="新宋体"/>
          <w:sz w:val="24"/>
        </w:rPr>
      </w:pPr>
      <w:r>
        <w:rPr>
          <w:rFonts w:hint="eastAsia" w:ascii="新宋体" w:hAnsi="新宋体" w:eastAsia="新宋体"/>
          <w:sz w:val="24"/>
        </w:rPr>
        <w:t>（1）为招标人不具有独立法人资格的附属机构（单位）；</w:t>
      </w:r>
    </w:p>
    <w:p>
      <w:pPr>
        <w:spacing w:line="360" w:lineRule="auto"/>
        <w:ind w:firstLine="523" w:firstLineChars="218"/>
        <w:rPr>
          <w:rFonts w:ascii="新宋体" w:hAnsi="新宋体" w:eastAsia="新宋体"/>
          <w:sz w:val="24"/>
        </w:rPr>
      </w:pPr>
      <w:r>
        <w:rPr>
          <w:rFonts w:hint="eastAsia" w:ascii="新宋体" w:hAnsi="新宋体" w:eastAsia="新宋体"/>
          <w:sz w:val="24"/>
        </w:rPr>
        <w:t>（2）与招标人存在利害关系且可能影响招标公正性；</w:t>
      </w:r>
    </w:p>
    <w:p>
      <w:pPr>
        <w:spacing w:line="360" w:lineRule="auto"/>
        <w:ind w:firstLine="523" w:firstLineChars="218"/>
        <w:rPr>
          <w:rFonts w:ascii="新宋体" w:hAnsi="新宋体" w:eastAsia="新宋体"/>
          <w:sz w:val="24"/>
        </w:rPr>
      </w:pPr>
      <w:r>
        <w:rPr>
          <w:rFonts w:hint="eastAsia" w:ascii="新宋体" w:hAnsi="新宋体" w:eastAsia="新宋体"/>
          <w:sz w:val="24"/>
        </w:rPr>
        <w:t>（3）与本招标项目的其他投标人为同一个单位负责人；</w:t>
      </w:r>
    </w:p>
    <w:p>
      <w:pPr>
        <w:spacing w:line="360" w:lineRule="auto"/>
        <w:ind w:firstLine="523" w:firstLineChars="218"/>
        <w:rPr>
          <w:rFonts w:ascii="新宋体" w:hAnsi="新宋体" w:eastAsia="新宋体"/>
          <w:sz w:val="24"/>
        </w:rPr>
      </w:pPr>
      <w:r>
        <w:rPr>
          <w:rFonts w:hint="eastAsia" w:ascii="新宋体" w:hAnsi="新宋体" w:eastAsia="新宋体"/>
          <w:sz w:val="24"/>
        </w:rPr>
        <w:t>（4）与本招标项目的其他投标人存在控股、管理关系；</w:t>
      </w:r>
    </w:p>
    <w:p>
      <w:pPr>
        <w:spacing w:line="360" w:lineRule="auto"/>
        <w:ind w:firstLine="523" w:firstLineChars="218"/>
        <w:rPr>
          <w:rFonts w:ascii="新宋体" w:hAnsi="新宋体" w:eastAsia="新宋体"/>
          <w:sz w:val="24"/>
        </w:rPr>
      </w:pPr>
      <w:r>
        <w:rPr>
          <w:rFonts w:hint="eastAsia" w:ascii="新宋体" w:hAnsi="新宋体" w:eastAsia="新宋体"/>
          <w:sz w:val="24"/>
        </w:rPr>
        <w:t>（5）为本招标项目的代建人；</w:t>
      </w:r>
    </w:p>
    <w:p>
      <w:pPr>
        <w:spacing w:line="360" w:lineRule="auto"/>
        <w:ind w:firstLine="523" w:firstLineChars="218"/>
        <w:rPr>
          <w:rFonts w:ascii="新宋体" w:hAnsi="新宋体" w:eastAsia="新宋体"/>
          <w:sz w:val="24"/>
        </w:rPr>
      </w:pPr>
      <w:r>
        <w:rPr>
          <w:rFonts w:hint="eastAsia" w:ascii="新宋体" w:hAnsi="新宋体" w:eastAsia="新宋体"/>
          <w:sz w:val="24"/>
        </w:rPr>
        <w:t>（6）为本招标项目的招标代理机构；</w:t>
      </w:r>
    </w:p>
    <w:p>
      <w:pPr>
        <w:spacing w:line="360" w:lineRule="auto"/>
        <w:ind w:firstLine="523" w:firstLineChars="218"/>
        <w:rPr>
          <w:rFonts w:ascii="新宋体" w:hAnsi="新宋体" w:eastAsia="新宋体"/>
          <w:sz w:val="24"/>
        </w:rPr>
      </w:pPr>
      <w:r>
        <w:rPr>
          <w:rFonts w:hint="eastAsia" w:ascii="新宋体" w:hAnsi="新宋体" w:eastAsia="新宋体"/>
          <w:sz w:val="24"/>
        </w:rPr>
        <w:t>（7）与本招标项目的代建人或招标代理机构同为一个法定代表人；</w:t>
      </w:r>
    </w:p>
    <w:p>
      <w:pPr>
        <w:spacing w:line="360" w:lineRule="auto"/>
        <w:ind w:firstLine="523" w:firstLineChars="218"/>
        <w:rPr>
          <w:rFonts w:ascii="新宋体" w:hAnsi="新宋体" w:eastAsia="新宋体"/>
          <w:sz w:val="24"/>
        </w:rPr>
      </w:pPr>
      <w:r>
        <w:rPr>
          <w:rFonts w:hint="eastAsia" w:ascii="新宋体" w:hAnsi="新宋体" w:eastAsia="新宋体"/>
          <w:sz w:val="24"/>
        </w:rPr>
        <w:t>（8）与本招标项目的代建人或招标代理机构存在控股或参股关系；</w:t>
      </w:r>
    </w:p>
    <w:p>
      <w:pPr>
        <w:spacing w:line="360" w:lineRule="auto"/>
        <w:ind w:firstLine="523" w:firstLineChars="218"/>
        <w:rPr>
          <w:rFonts w:ascii="新宋体" w:hAnsi="新宋体" w:eastAsia="新宋体"/>
          <w:sz w:val="24"/>
        </w:rPr>
      </w:pPr>
      <w:r>
        <w:rPr>
          <w:rFonts w:hint="eastAsia" w:ascii="新宋体" w:hAnsi="新宋体" w:eastAsia="新宋体"/>
          <w:sz w:val="24"/>
        </w:rPr>
        <w:t>（9）与本招标项目的施工承包人以及建筑材料、建筑构配件和设备供应商有隶属关系或者其他利害关系；</w:t>
      </w:r>
    </w:p>
    <w:p>
      <w:pPr>
        <w:spacing w:line="360" w:lineRule="auto"/>
        <w:ind w:firstLine="523" w:firstLineChars="218"/>
        <w:rPr>
          <w:rFonts w:ascii="新宋体" w:hAnsi="新宋体" w:eastAsia="新宋体"/>
          <w:sz w:val="24"/>
        </w:rPr>
      </w:pPr>
      <w:r>
        <w:rPr>
          <w:rFonts w:hint="eastAsia" w:ascii="新宋体" w:hAnsi="新宋体" w:eastAsia="新宋体"/>
          <w:sz w:val="24"/>
        </w:rPr>
        <w:t>（10）被依法暂停或者取消投标资格；</w:t>
      </w:r>
    </w:p>
    <w:p>
      <w:pPr>
        <w:spacing w:line="360" w:lineRule="auto"/>
        <w:ind w:firstLine="523" w:firstLineChars="218"/>
        <w:rPr>
          <w:rFonts w:ascii="新宋体" w:hAnsi="新宋体" w:eastAsia="新宋体"/>
          <w:sz w:val="24"/>
        </w:rPr>
      </w:pPr>
      <w:r>
        <w:rPr>
          <w:rFonts w:hint="eastAsia" w:ascii="新宋体" w:hAnsi="新宋体" w:eastAsia="新宋体"/>
          <w:sz w:val="24"/>
        </w:rPr>
        <w:t>（11）被责令停产停业、暂扣或者吊销许可证、暂扣或者吊销执照；</w:t>
      </w:r>
    </w:p>
    <w:p>
      <w:pPr>
        <w:spacing w:line="360" w:lineRule="auto"/>
        <w:ind w:firstLine="523" w:firstLineChars="218"/>
        <w:rPr>
          <w:rFonts w:ascii="新宋体" w:hAnsi="新宋体" w:eastAsia="新宋体"/>
          <w:sz w:val="24"/>
        </w:rPr>
      </w:pPr>
      <w:r>
        <w:rPr>
          <w:rFonts w:hint="eastAsia" w:ascii="新宋体" w:hAnsi="新宋体" w:eastAsia="新宋体"/>
          <w:sz w:val="24"/>
        </w:rPr>
        <w:t>（12）进入清算程序，或被宣告破产，或其他丧失履约能力的情形；</w:t>
      </w:r>
    </w:p>
    <w:p>
      <w:pPr>
        <w:spacing w:line="360" w:lineRule="auto"/>
        <w:ind w:firstLine="523" w:firstLineChars="218"/>
        <w:rPr>
          <w:rFonts w:ascii="新宋体" w:hAnsi="新宋体" w:eastAsia="新宋体"/>
          <w:sz w:val="24"/>
        </w:rPr>
      </w:pPr>
      <w:r>
        <w:rPr>
          <w:rFonts w:hint="eastAsia" w:ascii="新宋体" w:hAnsi="新宋体" w:eastAsia="新宋体"/>
          <w:sz w:val="24"/>
        </w:rPr>
        <w:t>（13）在最近三年内发生重大监理质量问题（以相关行业主管部门的行政处罚决定或司法机关出具的有关法律文书为准）；</w:t>
      </w:r>
    </w:p>
    <w:p>
      <w:pPr>
        <w:spacing w:line="360" w:lineRule="auto"/>
        <w:ind w:firstLine="523" w:firstLineChars="218"/>
        <w:rPr>
          <w:rFonts w:ascii="新宋体" w:hAnsi="新宋体" w:eastAsia="新宋体"/>
          <w:sz w:val="24"/>
        </w:rPr>
      </w:pPr>
      <w:r>
        <w:rPr>
          <w:rFonts w:hint="eastAsia" w:ascii="新宋体" w:hAnsi="新宋体" w:eastAsia="新宋体"/>
          <w:sz w:val="24"/>
        </w:rPr>
        <w:t>（14）被工商行政管理机关在全国企业信用信息公示系统中列入严重违法失信企业名单；</w:t>
      </w:r>
    </w:p>
    <w:p>
      <w:pPr>
        <w:spacing w:line="360" w:lineRule="auto"/>
        <w:ind w:firstLine="523" w:firstLineChars="218"/>
        <w:rPr>
          <w:rFonts w:ascii="新宋体" w:hAnsi="新宋体" w:eastAsia="新宋体"/>
          <w:sz w:val="24"/>
        </w:rPr>
      </w:pPr>
      <w:r>
        <w:rPr>
          <w:rFonts w:hint="eastAsia" w:ascii="新宋体" w:hAnsi="新宋体" w:eastAsia="新宋体"/>
          <w:sz w:val="24"/>
        </w:rPr>
        <w:t>（15）被最高人民法院在“信用中国”网站（www.creditchina.gov.cn）或各级信用信息共享平台中列入失信被执行人名单；</w:t>
      </w:r>
    </w:p>
    <w:p>
      <w:pPr>
        <w:spacing w:line="360" w:lineRule="auto"/>
        <w:ind w:firstLine="523" w:firstLineChars="218"/>
        <w:rPr>
          <w:rFonts w:ascii="新宋体" w:hAnsi="新宋体" w:eastAsia="新宋体"/>
          <w:sz w:val="24"/>
        </w:rPr>
      </w:pPr>
      <w:r>
        <w:rPr>
          <w:rFonts w:hint="eastAsia" w:ascii="新宋体" w:hAnsi="新宋体" w:eastAsia="新宋体"/>
          <w:sz w:val="24"/>
        </w:rPr>
        <w:t>（16）法律法规或投标人须知前附表规定的其他情形。</w:t>
      </w:r>
    </w:p>
    <w:p>
      <w:pPr>
        <w:spacing w:line="360" w:lineRule="auto"/>
        <w:rPr>
          <w:rFonts w:ascii="新宋体" w:hAnsi="新宋体" w:eastAsia="新宋体"/>
          <w:b/>
          <w:sz w:val="24"/>
        </w:rPr>
      </w:pPr>
      <w:r>
        <w:rPr>
          <w:rFonts w:hint="eastAsia" w:ascii="新宋体" w:hAnsi="新宋体" w:eastAsia="新宋体"/>
          <w:b/>
          <w:sz w:val="24"/>
        </w:rPr>
        <w:t>1.5．费用承担</w:t>
      </w:r>
    </w:p>
    <w:p>
      <w:pPr>
        <w:spacing w:line="360" w:lineRule="auto"/>
        <w:ind w:firstLine="480" w:firstLineChars="200"/>
        <w:rPr>
          <w:rFonts w:ascii="新宋体" w:hAnsi="新宋体" w:eastAsia="新宋体"/>
          <w:sz w:val="24"/>
        </w:rPr>
      </w:pPr>
      <w:r>
        <w:rPr>
          <w:rFonts w:hint="eastAsia" w:ascii="新宋体" w:hAnsi="新宋体" w:eastAsia="新宋体"/>
          <w:sz w:val="24"/>
        </w:rPr>
        <w:t>投标人准备和参加投标活动发生的一切费用自理。</w:t>
      </w:r>
    </w:p>
    <w:p>
      <w:pPr>
        <w:spacing w:line="360" w:lineRule="auto"/>
        <w:rPr>
          <w:rFonts w:ascii="新宋体" w:hAnsi="新宋体" w:eastAsia="新宋体"/>
          <w:b/>
          <w:sz w:val="24"/>
        </w:rPr>
      </w:pPr>
      <w:r>
        <w:rPr>
          <w:rFonts w:hint="eastAsia" w:ascii="新宋体" w:hAnsi="新宋体" w:eastAsia="新宋体"/>
          <w:b/>
          <w:sz w:val="24"/>
        </w:rPr>
        <w:t>1.6. 保密</w:t>
      </w:r>
    </w:p>
    <w:p>
      <w:pPr>
        <w:spacing w:line="360" w:lineRule="auto"/>
        <w:ind w:firstLine="540" w:firstLineChars="225"/>
        <w:rPr>
          <w:rFonts w:ascii="新宋体" w:hAnsi="新宋体" w:eastAsia="新宋体"/>
          <w:sz w:val="24"/>
        </w:rPr>
      </w:pPr>
      <w:r>
        <w:rPr>
          <w:rFonts w:hint="eastAsia" w:ascii="新宋体" w:hAnsi="新宋体" w:eastAsia="新宋体"/>
          <w:sz w:val="24"/>
        </w:rPr>
        <w:t>参与招标投标活动的各方应对招标文件和投标文件中的商业和技术等秘密保密，违者应对由此造成的后果承担法律责任。</w:t>
      </w:r>
    </w:p>
    <w:p>
      <w:pPr>
        <w:spacing w:line="360" w:lineRule="auto"/>
        <w:rPr>
          <w:rFonts w:ascii="新宋体" w:hAnsi="新宋体" w:eastAsia="新宋体"/>
          <w:b/>
          <w:sz w:val="24"/>
        </w:rPr>
      </w:pPr>
      <w:r>
        <w:rPr>
          <w:rFonts w:hint="eastAsia" w:ascii="新宋体" w:hAnsi="新宋体" w:eastAsia="新宋体"/>
          <w:b/>
          <w:sz w:val="24"/>
        </w:rPr>
        <w:t>1.7. 语言文字</w:t>
      </w:r>
    </w:p>
    <w:p>
      <w:pPr>
        <w:spacing w:line="360" w:lineRule="auto"/>
        <w:ind w:firstLine="480" w:firstLineChars="200"/>
        <w:rPr>
          <w:rFonts w:ascii="新宋体" w:hAnsi="新宋体" w:eastAsia="新宋体"/>
          <w:sz w:val="24"/>
        </w:rPr>
      </w:pPr>
      <w:r>
        <w:rPr>
          <w:rFonts w:hint="eastAsia" w:ascii="新宋体" w:hAnsi="新宋体" w:eastAsia="新宋体"/>
          <w:sz w:val="24"/>
        </w:rPr>
        <w:t>除专用术语外，与招标投标有关的语言均使用中文。必要时专用术语应附有中文注释。</w:t>
      </w:r>
    </w:p>
    <w:p>
      <w:pPr>
        <w:spacing w:line="360" w:lineRule="auto"/>
        <w:rPr>
          <w:rFonts w:ascii="新宋体" w:hAnsi="新宋体" w:eastAsia="新宋体"/>
          <w:b/>
          <w:sz w:val="24"/>
        </w:rPr>
      </w:pPr>
      <w:r>
        <w:rPr>
          <w:rFonts w:hint="eastAsia" w:ascii="新宋体" w:hAnsi="新宋体" w:eastAsia="新宋体"/>
          <w:b/>
          <w:sz w:val="24"/>
        </w:rPr>
        <w:t xml:space="preserve">1.8. 计量单位       </w:t>
      </w:r>
    </w:p>
    <w:p>
      <w:pPr>
        <w:spacing w:line="360" w:lineRule="auto"/>
        <w:ind w:firstLine="480" w:firstLineChars="200"/>
        <w:rPr>
          <w:rFonts w:ascii="新宋体" w:hAnsi="新宋体" w:eastAsia="新宋体"/>
          <w:sz w:val="24"/>
        </w:rPr>
      </w:pPr>
      <w:r>
        <w:rPr>
          <w:rFonts w:hint="eastAsia" w:ascii="新宋体" w:hAnsi="新宋体" w:eastAsia="新宋体"/>
          <w:sz w:val="24"/>
        </w:rPr>
        <w:t>所有计量均采用中华人民共和国法定计量单位。</w:t>
      </w:r>
    </w:p>
    <w:p>
      <w:pPr>
        <w:spacing w:line="360" w:lineRule="auto"/>
        <w:rPr>
          <w:rFonts w:ascii="新宋体" w:hAnsi="新宋体" w:eastAsia="新宋体"/>
          <w:sz w:val="24"/>
        </w:rPr>
      </w:pPr>
      <w:r>
        <w:rPr>
          <w:rFonts w:hint="eastAsia" w:ascii="新宋体" w:hAnsi="新宋体" w:eastAsia="新宋体"/>
          <w:b/>
          <w:sz w:val="24"/>
        </w:rPr>
        <w:t>1.9. 踏勘现场及答疑</w:t>
      </w:r>
    </w:p>
    <w:p>
      <w:pPr>
        <w:spacing w:line="360" w:lineRule="auto"/>
        <w:ind w:firstLine="360" w:firstLineChars="150"/>
        <w:rPr>
          <w:rFonts w:ascii="新宋体" w:hAnsi="新宋体" w:eastAsia="新宋体"/>
          <w:sz w:val="24"/>
        </w:rPr>
      </w:pPr>
      <w:r>
        <w:rPr>
          <w:rFonts w:hint="eastAsia" w:ascii="新宋体" w:hAnsi="新宋体" w:eastAsia="新宋体"/>
          <w:sz w:val="24"/>
        </w:rPr>
        <w:t xml:space="preserve">1.9.1  </w:t>
      </w:r>
      <w:r>
        <w:rPr>
          <w:rFonts w:hint="eastAsia" w:hAnsi="宋体" w:cs="宋体"/>
          <w:sz w:val="24"/>
        </w:rPr>
        <w:t>不</w:t>
      </w:r>
      <w:r>
        <w:rPr>
          <w:rFonts w:hint="eastAsia" w:hAnsi="宋体" w:cs="仿宋_GB2312"/>
          <w:sz w:val="24"/>
        </w:rPr>
        <w:t>组织</w:t>
      </w:r>
      <w:r>
        <w:rPr>
          <w:rFonts w:hint="eastAsia" w:ascii="新宋体" w:hAnsi="新宋体" w:eastAsia="新宋体"/>
          <w:sz w:val="24"/>
        </w:rPr>
        <w:t>。</w:t>
      </w:r>
    </w:p>
    <w:p>
      <w:pPr>
        <w:spacing w:line="360" w:lineRule="auto"/>
        <w:rPr>
          <w:rFonts w:ascii="新宋体" w:hAnsi="新宋体" w:eastAsia="新宋体"/>
          <w:sz w:val="24"/>
        </w:rPr>
      </w:pPr>
      <w:r>
        <w:rPr>
          <w:rFonts w:hint="eastAsia" w:ascii="新宋体" w:hAnsi="新宋体" w:eastAsia="新宋体"/>
          <w:sz w:val="24"/>
        </w:rPr>
        <w:t xml:space="preserve">   1.9.2  投标人踏勘现场发生的费用自理。</w:t>
      </w:r>
    </w:p>
    <w:p>
      <w:pPr>
        <w:spacing w:line="360" w:lineRule="auto"/>
        <w:rPr>
          <w:rFonts w:ascii="新宋体" w:hAnsi="新宋体" w:eastAsia="新宋体"/>
          <w:sz w:val="24"/>
        </w:rPr>
      </w:pPr>
      <w:r>
        <w:rPr>
          <w:rFonts w:hint="eastAsia" w:ascii="新宋体" w:hAnsi="新宋体" w:eastAsia="新宋体"/>
          <w:sz w:val="24"/>
        </w:rPr>
        <w:t xml:space="preserve">   1.9.3  投标人自行负责在踏勘现场中所发生的人员伤亡和财产损失。</w:t>
      </w:r>
    </w:p>
    <w:p>
      <w:pPr>
        <w:spacing w:line="360" w:lineRule="auto"/>
        <w:ind w:firstLine="360" w:firstLineChars="150"/>
        <w:rPr>
          <w:rFonts w:ascii="新宋体" w:hAnsi="新宋体" w:eastAsia="新宋体"/>
          <w:b/>
          <w:sz w:val="24"/>
        </w:rPr>
      </w:pPr>
      <w:r>
        <w:rPr>
          <w:rFonts w:hint="eastAsia" w:ascii="新宋体" w:hAnsi="新宋体" w:eastAsia="新宋体"/>
          <w:sz w:val="24"/>
        </w:rPr>
        <w:t>1.9.4  招标人在踏勘现场中介绍的工程场地和周边环境情况，供投标人在编制投标文件时参考，招标人不对投标人据此作出的判断和决策负责。</w:t>
      </w:r>
    </w:p>
    <w:p>
      <w:pPr>
        <w:pStyle w:val="73"/>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2. 招标文件</w:t>
      </w:r>
    </w:p>
    <w:p>
      <w:pPr>
        <w:spacing w:line="360" w:lineRule="auto"/>
        <w:rPr>
          <w:rFonts w:ascii="新宋体" w:hAnsi="新宋体" w:eastAsia="新宋体"/>
          <w:b/>
          <w:sz w:val="24"/>
        </w:rPr>
      </w:pPr>
      <w:r>
        <w:rPr>
          <w:rFonts w:hint="eastAsia" w:ascii="新宋体" w:hAnsi="新宋体" w:eastAsia="新宋体"/>
          <w:b/>
          <w:sz w:val="24"/>
        </w:rPr>
        <w:t>2.1 招标文件的组成</w:t>
      </w:r>
    </w:p>
    <w:p>
      <w:pPr>
        <w:spacing w:line="360" w:lineRule="auto"/>
        <w:ind w:firstLine="360" w:firstLineChars="150"/>
        <w:rPr>
          <w:rFonts w:ascii="新宋体" w:hAnsi="新宋体" w:eastAsia="新宋体"/>
          <w:sz w:val="24"/>
        </w:rPr>
      </w:pPr>
      <w:r>
        <w:rPr>
          <w:rFonts w:hint="eastAsia" w:ascii="新宋体" w:hAnsi="新宋体" w:eastAsia="新宋体"/>
          <w:sz w:val="24"/>
        </w:rPr>
        <w:t>本招标文件包括：</w:t>
      </w:r>
    </w:p>
    <w:p>
      <w:pPr>
        <w:spacing w:line="360" w:lineRule="auto"/>
        <w:ind w:firstLine="523" w:firstLineChars="218"/>
        <w:rPr>
          <w:rFonts w:ascii="新宋体" w:hAnsi="新宋体" w:eastAsia="新宋体"/>
          <w:sz w:val="24"/>
        </w:rPr>
      </w:pPr>
      <w:r>
        <w:rPr>
          <w:rFonts w:hint="eastAsia" w:ascii="新宋体" w:hAnsi="新宋体" w:eastAsia="新宋体"/>
          <w:sz w:val="24"/>
        </w:rPr>
        <w:t>（1）招标公告</w:t>
      </w:r>
    </w:p>
    <w:p>
      <w:pPr>
        <w:spacing w:line="360" w:lineRule="auto"/>
        <w:ind w:firstLine="523" w:firstLineChars="218"/>
        <w:rPr>
          <w:rFonts w:ascii="新宋体" w:hAnsi="新宋体" w:eastAsia="新宋体"/>
          <w:sz w:val="24"/>
        </w:rPr>
      </w:pPr>
      <w:r>
        <w:rPr>
          <w:rFonts w:hint="eastAsia" w:ascii="新宋体" w:hAnsi="新宋体" w:eastAsia="新宋体"/>
          <w:sz w:val="24"/>
        </w:rPr>
        <w:t xml:space="preserve">（2）投标人须知； </w:t>
      </w:r>
    </w:p>
    <w:p>
      <w:pPr>
        <w:spacing w:line="360" w:lineRule="auto"/>
        <w:ind w:firstLine="523" w:firstLineChars="218"/>
        <w:rPr>
          <w:rFonts w:ascii="新宋体" w:hAnsi="新宋体" w:eastAsia="新宋体"/>
          <w:sz w:val="24"/>
        </w:rPr>
      </w:pPr>
      <w:r>
        <w:rPr>
          <w:rFonts w:hint="eastAsia" w:ascii="新宋体" w:hAnsi="新宋体" w:eastAsia="新宋体"/>
          <w:sz w:val="24"/>
        </w:rPr>
        <w:t>（3）评标办法；</w:t>
      </w:r>
    </w:p>
    <w:p>
      <w:pPr>
        <w:spacing w:line="360" w:lineRule="auto"/>
        <w:ind w:firstLine="523" w:firstLineChars="218"/>
        <w:rPr>
          <w:rFonts w:ascii="新宋体" w:hAnsi="新宋体" w:eastAsia="新宋体"/>
          <w:sz w:val="24"/>
        </w:rPr>
      </w:pPr>
      <w:r>
        <w:rPr>
          <w:rFonts w:hint="eastAsia" w:ascii="新宋体" w:hAnsi="新宋体" w:eastAsia="新宋体"/>
          <w:sz w:val="24"/>
        </w:rPr>
        <w:t>（4）合同条款及格式；</w:t>
      </w:r>
    </w:p>
    <w:p>
      <w:pPr>
        <w:spacing w:line="360" w:lineRule="auto"/>
        <w:ind w:firstLine="523" w:firstLineChars="218"/>
        <w:rPr>
          <w:rFonts w:ascii="新宋体" w:hAnsi="新宋体" w:eastAsia="新宋体"/>
          <w:sz w:val="24"/>
        </w:rPr>
      </w:pPr>
      <w:r>
        <w:rPr>
          <w:rFonts w:hint="eastAsia" w:ascii="新宋体" w:hAnsi="新宋体" w:eastAsia="新宋体"/>
          <w:sz w:val="24"/>
        </w:rPr>
        <w:t>（5）投标文件格式；</w:t>
      </w:r>
    </w:p>
    <w:p>
      <w:pPr>
        <w:spacing w:line="360" w:lineRule="auto"/>
        <w:ind w:firstLine="523" w:firstLineChars="218"/>
        <w:rPr>
          <w:rFonts w:ascii="新宋体" w:hAnsi="新宋体" w:eastAsia="新宋体"/>
          <w:sz w:val="24"/>
        </w:rPr>
      </w:pPr>
      <w:r>
        <w:rPr>
          <w:rFonts w:hint="eastAsia" w:ascii="新宋体" w:hAnsi="新宋体" w:eastAsia="新宋体"/>
          <w:sz w:val="24"/>
        </w:rPr>
        <w:t>根据本章第2.2款和第2.3款对招标文件所作的澄清、修改，构成招标文件的组成部分。</w:t>
      </w:r>
    </w:p>
    <w:p>
      <w:pPr>
        <w:pStyle w:val="7"/>
        <w:rPr>
          <w:rFonts w:ascii="新宋体" w:hAnsi="新宋体" w:eastAsia="新宋体"/>
          <w:sz w:val="24"/>
          <w:szCs w:val="24"/>
        </w:rPr>
      </w:pPr>
      <w:bookmarkStart w:id="10" w:name="OLE_LINK32"/>
      <w:r>
        <w:rPr>
          <w:rFonts w:ascii="新宋体" w:hAnsi="新宋体" w:eastAsia="新宋体"/>
          <w:sz w:val="24"/>
          <w:szCs w:val="24"/>
        </w:rPr>
        <w:t xml:space="preserve">2.2 </w:t>
      </w:r>
      <w:r>
        <w:rPr>
          <w:rFonts w:hint="eastAsia" w:ascii="新宋体" w:hAnsi="新宋体" w:eastAsia="新宋体"/>
          <w:sz w:val="24"/>
          <w:szCs w:val="24"/>
        </w:rPr>
        <w:t>招标文件的澄清</w:t>
      </w:r>
    </w:p>
    <w:p>
      <w:pPr>
        <w:spacing w:line="360" w:lineRule="auto"/>
        <w:ind w:firstLine="523" w:firstLineChars="218"/>
        <w:rPr>
          <w:rFonts w:ascii="新宋体" w:hAnsi="新宋体" w:eastAsia="新宋体"/>
          <w:sz w:val="24"/>
        </w:rPr>
      </w:pPr>
      <w:bookmarkStart w:id="11" w:name="_Toc283559954"/>
      <w:bookmarkStart w:id="12" w:name="_Toc215282144"/>
      <w:r>
        <w:rPr>
          <w:rFonts w:hint="eastAsia" w:ascii="新宋体" w:hAnsi="新宋体" w:eastAsia="新宋体"/>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pPr>
        <w:spacing w:line="360" w:lineRule="auto"/>
        <w:ind w:firstLine="523" w:firstLineChars="218"/>
        <w:rPr>
          <w:rFonts w:ascii="新宋体" w:hAnsi="新宋体" w:eastAsia="新宋体"/>
          <w:sz w:val="24"/>
        </w:rPr>
      </w:pPr>
      <w:r>
        <w:rPr>
          <w:rFonts w:hint="eastAsia" w:ascii="新宋体" w:hAnsi="新宋体" w:eastAsia="新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2.2.3 所有澄清、答疑全部以《全国公共资源交易平台（河南省·许昌市）》公共资源交易系统发出的为准，不再接受书面形式的递交。</w:t>
      </w:r>
    </w:p>
    <w:p>
      <w:pPr>
        <w:spacing w:line="360" w:lineRule="auto"/>
        <w:ind w:firstLine="525" w:firstLineChars="218"/>
        <w:rPr>
          <w:rFonts w:ascii="新宋体" w:hAnsi="新宋体" w:eastAsia="新宋体"/>
          <w:b/>
          <w:bCs/>
          <w:sz w:val="24"/>
        </w:rPr>
      </w:pPr>
      <w:r>
        <w:rPr>
          <w:rFonts w:hint="eastAsia" w:ascii="新宋体" w:hAnsi="新宋体" w:eastAsia="新宋体"/>
          <w:b/>
          <w:bCs/>
          <w:sz w:val="24"/>
        </w:rPr>
        <w:t>2.3 招标文件的修改</w:t>
      </w:r>
      <w:bookmarkEnd w:id="11"/>
    </w:p>
    <w:p>
      <w:pPr>
        <w:spacing w:line="360" w:lineRule="auto"/>
        <w:ind w:firstLine="523" w:firstLineChars="218"/>
        <w:rPr>
          <w:rFonts w:ascii="新宋体" w:hAnsi="新宋体" w:eastAsia="新宋体"/>
          <w:sz w:val="24"/>
        </w:rPr>
      </w:pPr>
      <w:r>
        <w:rPr>
          <w:rFonts w:hint="eastAsia" w:ascii="新宋体" w:hAnsi="新宋体" w:eastAsia="新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spacing w:line="360" w:lineRule="auto"/>
        <w:ind w:firstLine="523" w:firstLineChars="218"/>
        <w:rPr>
          <w:rFonts w:ascii="新宋体" w:hAnsi="新宋体" w:eastAsia="新宋体"/>
          <w:sz w:val="24"/>
        </w:rPr>
      </w:pPr>
      <w:r>
        <w:rPr>
          <w:rFonts w:hint="eastAsia" w:ascii="新宋体" w:hAnsi="新宋体" w:eastAsia="新宋体"/>
          <w:sz w:val="24"/>
        </w:rPr>
        <w:t>2.3.2 当招标文件、补充通知、答疑纪要，内容相互矛盾时，以最后发出的通知或纪要为准。</w:t>
      </w:r>
    </w:p>
    <w:bookmarkEnd w:id="10"/>
    <w:bookmarkEnd w:id="12"/>
    <w:p>
      <w:pPr>
        <w:pStyle w:val="73"/>
        <w:adjustRightInd/>
        <w:snapToGrid/>
        <w:spacing w:line="360" w:lineRule="auto"/>
        <w:jc w:val="both"/>
        <w:rPr>
          <w:rFonts w:ascii="新宋体" w:hAnsi="新宋体" w:eastAsia="新宋体"/>
          <w:snapToGrid/>
          <w:spacing w:val="0"/>
          <w:kern w:val="2"/>
          <w:sz w:val="24"/>
          <w:szCs w:val="24"/>
        </w:rPr>
      </w:pPr>
      <w:r>
        <w:rPr>
          <w:rFonts w:hint="eastAsia" w:ascii="新宋体" w:hAnsi="新宋体" w:eastAsia="新宋体"/>
          <w:snapToGrid/>
          <w:spacing w:val="0"/>
          <w:kern w:val="2"/>
          <w:sz w:val="24"/>
          <w:szCs w:val="24"/>
        </w:rPr>
        <w:t>3.  投标文件的编制</w:t>
      </w:r>
    </w:p>
    <w:p>
      <w:pPr>
        <w:spacing w:line="360" w:lineRule="auto"/>
        <w:rPr>
          <w:rFonts w:ascii="新宋体" w:hAnsi="新宋体" w:eastAsia="新宋体"/>
          <w:b/>
          <w:sz w:val="24"/>
        </w:rPr>
      </w:pPr>
      <w:r>
        <w:rPr>
          <w:rFonts w:hint="eastAsia" w:ascii="新宋体" w:hAnsi="新宋体" w:eastAsia="新宋体"/>
          <w:b/>
          <w:sz w:val="24"/>
        </w:rPr>
        <w:t>3.1  投标文件的组成</w:t>
      </w:r>
    </w:p>
    <w:p>
      <w:pPr>
        <w:autoSpaceDE w:val="0"/>
        <w:autoSpaceDN w:val="0"/>
        <w:adjustRightInd w:val="0"/>
        <w:spacing w:line="360" w:lineRule="auto"/>
        <w:jc w:val="left"/>
        <w:rPr>
          <w:rFonts w:hAnsi="宋体" w:cs="宋体"/>
          <w:b/>
          <w:sz w:val="24"/>
        </w:rPr>
      </w:pPr>
      <w:r>
        <w:rPr>
          <w:rFonts w:hint="eastAsia" w:hAnsi="宋体" w:cs="宋体"/>
          <w:b/>
          <w:sz w:val="24"/>
        </w:rPr>
        <w:t>一、商务部分</w:t>
      </w:r>
    </w:p>
    <w:p>
      <w:pPr>
        <w:autoSpaceDE w:val="0"/>
        <w:autoSpaceDN w:val="0"/>
        <w:adjustRightInd w:val="0"/>
        <w:spacing w:line="420" w:lineRule="exact"/>
        <w:ind w:firstLine="480" w:firstLineChars="200"/>
        <w:jc w:val="left"/>
        <w:rPr>
          <w:rFonts w:hAnsi="宋体"/>
          <w:sz w:val="24"/>
        </w:rPr>
      </w:pPr>
      <w:r>
        <w:rPr>
          <w:rFonts w:hint="eastAsia" w:hAnsi="宋体"/>
          <w:sz w:val="24"/>
        </w:rPr>
        <w:t>一、投标函及投标函附录</w:t>
      </w:r>
    </w:p>
    <w:p>
      <w:pPr>
        <w:autoSpaceDE w:val="0"/>
        <w:autoSpaceDN w:val="0"/>
        <w:adjustRightInd w:val="0"/>
        <w:spacing w:line="420" w:lineRule="exact"/>
        <w:jc w:val="left"/>
        <w:rPr>
          <w:rFonts w:hAnsi="宋体"/>
          <w:sz w:val="24"/>
        </w:rPr>
      </w:pPr>
      <w:r>
        <w:rPr>
          <w:rFonts w:hint="eastAsia" w:hAnsi="宋体"/>
          <w:sz w:val="24"/>
        </w:rPr>
        <w:t xml:space="preserve">       （一）投 标 函</w:t>
      </w:r>
    </w:p>
    <w:p>
      <w:pPr>
        <w:autoSpaceDE w:val="0"/>
        <w:autoSpaceDN w:val="0"/>
        <w:adjustRightInd w:val="0"/>
        <w:spacing w:line="420" w:lineRule="exact"/>
        <w:jc w:val="left"/>
        <w:rPr>
          <w:rFonts w:hAnsi="宋体"/>
          <w:sz w:val="24"/>
        </w:rPr>
      </w:pPr>
      <w:r>
        <w:rPr>
          <w:rFonts w:hint="eastAsia" w:hAnsi="宋体"/>
          <w:sz w:val="24"/>
        </w:rPr>
        <w:t xml:space="preserve">       （二）投标函附录</w:t>
      </w:r>
    </w:p>
    <w:p>
      <w:pPr>
        <w:autoSpaceDE w:val="0"/>
        <w:autoSpaceDN w:val="0"/>
        <w:adjustRightInd w:val="0"/>
        <w:spacing w:line="420" w:lineRule="exact"/>
        <w:ind w:firstLine="480" w:firstLineChars="200"/>
        <w:jc w:val="left"/>
        <w:rPr>
          <w:rFonts w:hAnsi="宋体"/>
          <w:sz w:val="24"/>
        </w:rPr>
      </w:pPr>
      <w:r>
        <w:rPr>
          <w:rFonts w:hint="eastAsia" w:hAnsi="宋体"/>
          <w:sz w:val="24"/>
        </w:rPr>
        <w:t>二、法定代表人身份证明和附有法定代表人身份证明的授权委托书；</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   （一）法定代表人身份证明 </w:t>
      </w:r>
    </w:p>
    <w:p>
      <w:pPr>
        <w:autoSpaceDE w:val="0"/>
        <w:autoSpaceDN w:val="0"/>
        <w:adjustRightInd w:val="0"/>
        <w:spacing w:line="420" w:lineRule="exact"/>
        <w:ind w:firstLine="840" w:firstLineChars="350"/>
        <w:jc w:val="left"/>
        <w:rPr>
          <w:rFonts w:hAnsi="宋体"/>
          <w:sz w:val="24"/>
        </w:rPr>
      </w:pPr>
      <w:r>
        <w:rPr>
          <w:rFonts w:hint="eastAsia" w:hAnsi="宋体"/>
          <w:sz w:val="24"/>
        </w:rPr>
        <w:t>（二）授权委托书</w:t>
      </w:r>
    </w:p>
    <w:p>
      <w:pPr>
        <w:autoSpaceDE w:val="0"/>
        <w:autoSpaceDN w:val="0"/>
        <w:adjustRightInd w:val="0"/>
        <w:spacing w:line="420" w:lineRule="exact"/>
        <w:ind w:firstLine="480" w:firstLineChars="200"/>
        <w:jc w:val="left"/>
        <w:rPr>
          <w:rFonts w:hAnsi="宋体"/>
          <w:sz w:val="24"/>
        </w:rPr>
      </w:pPr>
      <w:r>
        <w:rPr>
          <w:rFonts w:hint="eastAsia" w:hAnsi="宋体"/>
          <w:sz w:val="24"/>
        </w:rPr>
        <w:t>三、投标保证金；</w:t>
      </w:r>
    </w:p>
    <w:p>
      <w:pPr>
        <w:autoSpaceDE w:val="0"/>
        <w:autoSpaceDN w:val="0"/>
        <w:adjustRightInd w:val="0"/>
        <w:spacing w:line="420" w:lineRule="exact"/>
        <w:ind w:firstLine="480" w:firstLineChars="200"/>
        <w:jc w:val="left"/>
        <w:rPr>
          <w:rFonts w:hAnsi="宋体"/>
          <w:sz w:val="24"/>
        </w:rPr>
      </w:pPr>
      <w:r>
        <w:rPr>
          <w:rFonts w:hint="eastAsia" w:hAnsi="宋体"/>
          <w:sz w:val="24"/>
        </w:rPr>
        <w:t>四、监理单位综合情况；</w:t>
      </w:r>
    </w:p>
    <w:p>
      <w:pPr>
        <w:autoSpaceDE w:val="0"/>
        <w:autoSpaceDN w:val="0"/>
        <w:adjustRightInd w:val="0"/>
        <w:spacing w:line="420" w:lineRule="exact"/>
        <w:ind w:firstLine="480" w:firstLineChars="200"/>
        <w:jc w:val="left"/>
        <w:rPr>
          <w:rFonts w:hAnsi="宋体"/>
          <w:sz w:val="24"/>
        </w:rPr>
      </w:pPr>
      <w:r>
        <w:rPr>
          <w:rFonts w:hint="eastAsia" w:hAnsi="宋体"/>
          <w:sz w:val="24"/>
        </w:rPr>
        <w:t>五、拟派本项目监理机构及主要人员；</w:t>
      </w:r>
    </w:p>
    <w:p>
      <w:pPr>
        <w:autoSpaceDE w:val="0"/>
        <w:autoSpaceDN w:val="0"/>
        <w:adjustRightInd w:val="0"/>
        <w:spacing w:line="420" w:lineRule="exact"/>
        <w:ind w:firstLine="480" w:firstLineChars="200"/>
        <w:jc w:val="left"/>
        <w:rPr>
          <w:rFonts w:hAnsi="宋体"/>
          <w:sz w:val="24"/>
        </w:rPr>
      </w:pPr>
      <w:r>
        <w:rPr>
          <w:rFonts w:hint="eastAsia" w:hAnsi="宋体"/>
          <w:sz w:val="24"/>
        </w:rPr>
        <w:t>六、拟派本项目总监理工程师；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七、拟派本项目监理工程师；</w:t>
      </w:r>
    </w:p>
    <w:p>
      <w:pPr>
        <w:autoSpaceDE w:val="0"/>
        <w:autoSpaceDN w:val="0"/>
        <w:adjustRightInd w:val="0"/>
        <w:spacing w:line="420" w:lineRule="exact"/>
        <w:ind w:firstLine="480" w:firstLineChars="200"/>
        <w:jc w:val="left"/>
        <w:rPr>
          <w:rFonts w:hAnsi="宋体"/>
          <w:sz w:val="24"/>
        </w:rPr>
      </w:pPr>
      <w:r>
        <w:rPr>
          <w:rFonts w:hint="eastAsia" w:hAnsi="宋体"/>
          <w:sz w:val="24"/>
        </w:rPr>
        <w:t>八、服务承诺；</w:t>
      </w:r>
    </w:p>
    <w:p>
      <w:pPr>
        <w:autoSpaceDE w:val="0"/>
        <w:autoSpaceDN w:val="0"/>
        <w:adjustRightInd w:val="0"/>
        <w:spacing w:line="420" w:lineRule="exact"/>
        <w:ind w:firstLine="480" w:firstLineChars="200"/>
        <w:jc w:val="left"/>
        <w:rPr>
          <w:rFonts w:hAnsi="宋体"/>
          <w:sz w:val="24"/>
        </w:rPr>
      </w:pPr>
      <w:r>
        <w:rPr>
          <w:rFonts w:hint="eastAsia" w:hAnsi="宋体"/>
          <w:sz w:val="24"/>
        </w:rPr>
        <w:t>九、监理单位近三年已完成同类工程项目情况；</w:t>
      </w:r>
    </w:p>
    <w:p>
      <w:pPr>
        <w:autoSpaceDE w:val="0"/>
        <w:autoSpaceDN w:val="0"/>
        <w:adjustRightInd w:val="0"/>
        <w:spacing w:line="420" w:lineRule="exact"/>
        <w:ind w:firstLine="480" w:firstLineChars="200"/>
        <w:jc w:val="left"/>
        <w:rPr>
          <w:rFonts w:hAnsi="宋体"/>
          <w:sz w:val="24"/>
        </w:rPr>
      </w:pPr>
      <w:r>
        <w:rPr>
          <w:rFonts w:hint="eastAsia" w:hAnsi="宋体"/>
          <w:sz w:val="24"/>
        </w:rPr>
        <w:t>十、目前正在监理的工程项目；</w:t>
      </w:r>
    </w:p>
    <w:p>
      <w:pPr>
        <w:autoSpaceDE w:val="0"/>
        <w:autoSpaceDN w:val="0"/>
        <w:adjustRightInd w:val="0"/>
        <w:spacing w:line="420" w:lineRule="exact"/>
        <w:ind w:firstLine="480" w:firstLineChars="200"/>
        <w:jc w:val="left"/>
        <w:rPr>
          <w:rFonts w:hAnsi="宋体"/>
          <w:sz w:val="24"/>
        </w:rPr>
      </w:pPr>
      <w:r>
        <w:rPr>
          <w:rFonts w:hint="eastAsia" w:hAnsi="宋体"/>
          <w:sz w:val="24"/>
        </w:rPr>
        <w:t>十一、监理单位近三年获得荣誉称号；</w:t>
      </w:r>
    </w:p>
    <w:p>
      <w:pPr>
        <w:autoSpaceDE w:val="0"/>
        <w:autoSpaceDN w:val="0"/>
        <w:adjustRightInd w:val="0"/>
        <w:spacing w:line="420" w:lineRule="exact"/>
        <w:ind w:firstLine="480" w:firstLineChars="200"/>
        <w:jc w:val="left"/>
        <w:rPr>
          <w:rFonts w:hAnsi="宋体"/>
          <w:sz w:val="24"/>
        </w:rPr>
      </w:pPr>
      <w:r>
        <w:rPr>
          <w:rFonts w:hint="eastAsia" w:hAnsi="宋体"/>
          <w:sz w:val="24"/>
        </w:rPr>
        <w:t xml:space="preserve">十二、投标人须知前附表规定的其他材料。       </w:t>
      </w:r>
    </w:p>
    <w:p>
      <w:pPr>
        <w:autoSpaceDE w:val="0"/>
        <w:autoSpaceDN w:val="0"/>
        <w:adjustRightInd w:val="0"/>
        <w:spacing w:line="420" w:lineRule="exact"/>
        <w:jc w:val="left"/>
        <w:rPr>
          <w:rFonts w:hAnsi="宋体"/>
          <w:b/>
          <w:sz w:val="24"/>
        </w:rPr>
      </w:pPr>
      <w:r>
        <w:rPr>
          <w:rFonts w:hint="eastAsia" w:hAnsi="宋体"/>
          <w:b/>
          <w:sz w:val="24"/>
        </w:rPr>
        <w:t xml:space="preserve"> 二、监理大纲</w:t>
      </w:r>
    </w:p>
    <w:p>
      <w:pPr>
        <w:autoSpaceDE w:val="0"/>
        <w:autoSpaceDN w:val="0"/>
        <w:adjustRightInd w:val="0"/>
        <w:spacing w:line="420" w:lineRule="exact"/>
        <w:ind w:firstLine="480" w:firstLineChars="200"/>
        <w:jc w:val="left"/>
        <w:rPr>
          <w:rFonts w:hAnsi="宋体"/>
          <w:sz w:val="24"/>
        </w:rPr>
      </w:pPr>
      <w:r>
        <w:rPr>
          <w:rFonts w:hint="eastAsia" w:hAnsi="宋体"/>
          <w:sz w:val="24"/>
        </w:rPr>
        <w:t>（1）工期控制</w:t>
      </w:r>
    </w:p>
    <w:p>
      <w:pPr>
        <w:autoSpaceDE w:val="0"/>
        <w:autoSpaceDN w:val="0"/>
        <w:adjustRightInd w:val="0"/>
        <w:spacing w:line="420" w:lineRule="exact"/>
        <w:ind w:firstLine="480" w:firstLineChars="200"/>
        <w:jc w:val="left"/>
        <w:rPr>
          <w:rFonts w:hAnsi="宋体"/>
          <w:sz w:val="24"/>
        </w:rPr>
      </w:pPr>
      <w:r>
        <w:rPr>
          <w:rFonts w:hint="eastAsia" w:hAnsi="宋体"/>
          <w:sz w:val="24"/>
        </w:rPr>
        <w:t>（2）质量控制</w:t>
      </w:r>
    </w:p>
    <w:p>
      <w:pPr>
        <w:spacing w:line="530" w:lineRule="exact"/>
        <w:ind w:firstLine="480" w:firstLineChars="200"/>
        <w:rPr>
          <w:rFonts w:hint="eastAsia" w:ascii="新宋体" w:hAnsi="新宋体" w:eastAsia="新宋体" w:cs="TimesNewRomanPSMT"/>
          <w:sz w:val="24"/>
        </w:rPr>
      </w:pPr>
      <w:r>
        <w:rPr>
          <w:rFonts w:hint="eastAsia" w:hAnsi="宋体"/>
          <w:sz w:val="24"/>
        </w:rPr>
        <w:t>（</w:t>
      </w:r>
      <w:r>
        <w:rPr>
          <w:rFonts w:hint="eastAsia" w:ascii="新宋体" w:hAnsi="新宋体" w:eastAsia="新宋体" w:cs="TimesNewRomanPSMT"/>
          <w:sz w:val="24"/>
        </w:rPr>
        <w:t>3）造价控制</w:t>
      </w:r>
    </w:p>
    <w:p>
      <w:pPr>
        <w:spacing w:line="530" w:lineRule="exact"/>
        <w:ind w:firstLine="480" w:firstLineChars="200"/>
        <w:rPr>
          <w:rFonts w:hint="eastAsia" w:ascii="新宋体" w:hAnsi="新宋体" w:eastAsia="新宋体" w:cs="TimesNewRomanPSMT"/>
          <w:sz w:val="24"/>
        </w:rPr>
      </w:pPr>
      <w:r>
        <w:rPr>
          <w:rFonts w:hint="eastAsia" w:ascii="新宋体" w:hAnsi="新宋体" w:eastAsia="新宋体" w:cs="TimesNewRomanPSMT"/>
          <w:sz w:val="24"/>
        </w:rPr>
        <w:t>（4）安全措施</w:t>
      </w:r>
    </w:p>
    <w:p>
      <w:pPr>
        <w:spacing w:line="530" w:lineRule="exact"/>
        <w:ind w:firstLine="480" w:firstLineChars="200"/>
        <w:rPr>
          <w:rFonts w:hint="eastAsia" w:ascii="新宋体" w:hAnsi="新宋体" w:eastAsia="新宋体" w:cs="TimesNewRomanPSMT"/>
          <w:sz w:val="24"/>
        </w:rPr>
      </w:pPr>
      <w:r>
        <w:rPr>
          <w:rFonts w:hint="eastAsia" w:ascii="新宋体" w:hAnsi="新宋体" w:eastAsia="新宋体" w:cs="TimesNewRomanPSMT"/>
          <w:sz w:val="24"/>
        </w:rPr>
        <w:t>（5）组织协调</w:t>
      </w:r>
    </w:p>
    <w:p>
      <w:pPr>
        <w:spacing w:line="530" w:lineRule="exact"/>
        <w:ind w:firstLine="480" w:firstLineChars="200"/>
        <w:rPr>
          <w:rFonts w:hint="eastAsia" w:ascii="新宋体" w:hAnsi="新宋体" w:eastAsia="新宋体" w:cs="TimesNewRomanPSMT"/>
          <w:sz w:val="24"/>
        </w:rPr>
      </w:pPr>
      <w:r>
        <w:rPr>
          <w:rFonts w:hint="eastAsia" w:ascii="新宋体" w:hAnsi="新宋体" w:eastAsia="新宋体" w:cs="TimesNewRomanPSMT"/>
          <w:sz w:val="24"/>
        </w:rPr>
        <w:t>（6）旁站监理措施</w:t>
      </w:r>
    </w:p>
    <w:p>
      <w:pPr>
        <w:spacing w:line="530" w:lineRule="exact"/>
        <w:ind w:firstLine="480" w:firstLineChars="200"/>
        <w:rPr>
          <w:rFonts w:hint="eastAsia" w:ascii="新宋体" w:hAnsi="新宋体" w:eastAsia="新宋体" w:cs="TimesNewRomanPSMT"/>
          <w:sz w:val="24"/>
        </w:rPr>
      </w:pPr>
      <w:r>
        <w:rPr>
          <w:rFonts w:hint="eastAsia" w:ascii="新宋体" w:hAnsi="新宋体" w:eastAsia="新宋体" w:cs="TimesNewRomanPSMT"/>
          <w:sz w:val="24"/>
        </w:rPr>
        <w:t>（7）关键部位、关键工序针对性建议措施</w:t>
      </w:r>
    </w:p>
    <w:p>
      <w:pPr>
        <w:spacing w:line="530" w:lineRule="exact"/>
        <w:ind w:firstLine="480" w:firstLineChars="200"/>
        <w:rPr>
          <w:rFonts w:hint="eastAsia" w:ascii="新宋体" w:hAnsi="新宋体" w:eastAsia="新宋体" w:cs="TimesNewRomanPSMT"/>
          <w:sz w:val="24"/>
        </w:rPr>
      </w:pPr>
      <w:r>
        <w:rPr>
          <w:rFonts w:hint="eastAsia" w:ascii="新宋体" w:hAnsi="新宋体" w:eastAsia="新宋体" w:cs="TimesNewRomanPSMT"/>
          <w:sz w:val="24"/>
        </w:rPr>
        <w:t>（8）合理化建议</w:t>
      </w:r>
    </w:p>
    <w:p>
      <w:pPr>
        <w:spacing w:line="530" w:lineRule="exact"/>
        <w:rPr>
          <w:rFonts w:ascii="新宋体" w:hAnsi="新宋体" w:eastAsia="新宋体"/>
          <w:b/>
          <w:sz w:val="24"/>
        </w:rPr>
      </w:pPr>
      <w:r>
        <w:rPr>
          <w:rFonts w:hint="eastAsia" w:ascii="新宋体" w:hAnsi="新宋体" w:eastAsia="新宋体"/>
          <w:b/>
          <w:sz w:val="24"/>
        </w:rPr>
        <w:t>3.2  投标报价</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3.2.1 </w:t>
      </w:r>
      <w:r>
        <w:rPr>
          <w:rFonts w:hint="eastAsia" w:ascii="新宋体" w:hAnsi="新宋体" w:eastAsia="新宋体" w:cs="TimesNewRomanPSMT"/>
          <w:sz w:val="24"/>
        </w:rPr>
        <w:t>投标人的投标报价应当是在监理服务期内，在充分考虑工程性质、规模、难易程度以及工作条件等情况，并按照合同规定的范围提供全部服务所需要的费用。</w:t>
      </w:r>
    </w:p>
    <w:p>
      <w:pPr>
        <w:spacing w:line="530" w:lineRule="exact"/>
        <w:ind w:firstLine="480" w:firstLineChars="200"/>
        <w:rPr>
          <w:rFonts w:ascii="新宋体" w:hAnsi="新宋体" w:eastAsia="新宋体" w:cs="TimesNewRomanPSMT"/>
          <w:sz w:val="24"/>
        </w:rPr>
      </w:pPr>
      <w:r>
        <w:rPr>
          <w:rFonts w:ascii="新宋体" w:hAnsi="新宋体" w:eastAsia="新宋体" w:cs="TimesNewRomanPSMT"/>
          <w:sz w:val="24"/>
        </w:rPr>
        <w:t xml:space="preserve">3.2.2 </w:t>
      </w:r>
      <w:r>
        <w:rPr>
          <w:rFonts w:hint="eastAsia" w:ascii="新宋体" w:hAnsi="新宋体" w:eastAsia="新宋体" w:cs="TimesNewRomanPSMT"/>
          <w:sz w:val="24"/>
        </w:rPr>
        <w:t>投标人应按照本招标文件进行报价，任何有选择的报价将不予接受。</w:t>
      </w:r>
    </w:p>
    <w:p>
      <w:pPr>
        <w:spacing w:line="530" w:lineRule="exact"/>
        <w:rPr>
          <w:rFonts w:ascii="新宋体" w:hAnsi="新宋体" w:eastAsia="新宋体"/>
          <w:b/>
          <w:sz w:val="24"/>
        </w:rPr>
      </w:pPr>
      <w:r>
        <w:rPr>
          <w:rFonts w:hint="eastAsia" w:ascii="新宋体" w:hAnsi="新宋体" w:eastAsia="新宋体"/>
          <w:b/>
          <w:sz w:val="24"/>
        </w:rPr>
        <w:t>3.3  投标有效期</w:t>
      </w:r>
    </w:p>
    <w:p>
      <w:pPr>
        <w:spacing w:line="530" w:lineRule="exact"/>
        <w:rPr>
          <w:rFonts w:ascii="新宋体" w:hAnsi="新宋体" w:eastAsia="新宋体"/>
          <w:sz w:val="24"/>
        </w:rPr>
      </w:pPr>
      <w:r>
        <w:rPr>
          <w:rFonts w:hint="eastAsia" w:ascii="新宋体" w:hAnsi="新宋体" w:eastAsia="新宋体"/>
          <w:sz w:val="24"/>
        </w:rPr>
        <w:t xml:space="preserve">     3.3.1在投标人须知前附表规定的投标有效期内，投标人不得要求撤销或修改其投标文件。</w:t>
      </w:r>
    </w:p>
    <w:p>
      <w:pPr>
        <w:spacing w:line="530" w:lineRule="exact"/>
        <w:rPr>
          <w:rFonts w:ascii="新宋体" w:hAnsi="新宋体" w:eastAsia="新宋体"/>
          <w:sz w:val="24"/>
        </w:rPr>
      </w:pPr>
      <w:r>
        <w:rPr>
          <w:rFonts w:hint="eastAsia" w:ascii="新宋体" w:hAnsi="新宋体" w:eastAsia="新宋体"/>
          <w:sz w:val="24"/>
        </w:rPr>
        <w:t xml:space="preserve">     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b/>
          <w:bCs/>
          <w:sz w:val="24"/>
        </w:rPr>
      </w:pPr>
      <w:r>
        <w:rPr>
          <w:rFonts w:hint="eastAsia" w:hAnsi="宋体" w:cs="宋体"/>
          <w:b/>
          <w:bCs/>
          <w:sz w:val="24"/>
        </w:rPr>
        <w:t>3.4 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（1）中标公告发出后，5个工作日内退还非中标候选人投标保证金及银行同期活期存款利息。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（3）项目废标或招标人终止招标的，在此后5个工作日内退还投标保证金及银行同期活期存利息。</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2、投标人有下列情形之一的，不予退还投标保证金：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 （六）相关法律、法规规定不予退还的其它情形。</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3.4.2履约保证金</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一、履约保证金提交方式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1、以网银、银行转账支票、银行电汇方式提交。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2、现金支票和现金不得作为履约保证金提交方式。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3、中标人必须通过其公司账户按照规定的方式提交，其名称应与中标单位的名称一致。</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二、履约保证金提交比例和数额 </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履约保证金数额不得超过中标合同金额的10%。</w:t>
      </w:r>
    </w:p>
    <w:p>
      <w:pPr>
        <w:tabs>
          <w:tab w:val="left" w:pos="1260"/>
        </w:tabs>
        <w:autoSpaceDE w:val="0"/>
        <w:autoSpaceDN w:val="0"/>
        <w:adjustRightInd w:val="0"/>
        <w:spacing w:line="440" w:lineRule="exact"/>
        <w:ind w:firstLine="480" w:firstLineChars="200"/>
        <w:jc w:val="left"/>
        <w:rPr>
          <w:rFonts w:hAnsi="宋体" w:cs="宋体"/>
          <w:sz w:val="24"/>
        </w:rPr>
      </w:pPr>
      <w:r>
        <w:rPr>
          <w:rFonts w:hint="eastAsia" w:hAnsi="宋体" w:cs="宋体"/>
          <w:sz w:val="24"/>
        </w:rPr>
        <w:t xml:space="preserve">三、 履约保证金的退还 </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hAnsi="宋体" w:cs="宋体"/>
          <w:sz w:val="24"/>
        </w:rPr>
        <w:t>1、项目完工后，由招标人出具《履约保证金退还通知单》，中心财务凭《履约保证金退还通知单》在五个</w:t>
      </w:r>
      <w:r>
        <w:rPr>
          <w:rFonts w:hint="eastAsia" w:ascii="宋体" w:hAnsi="宋体" w:cs="宋体"/>
          <w:sz w:val="24"/>
        </w:rPr>
        <w:t xml:space="preserve">工作日内退还履约保证金及银行同期活期存款利息至中标人账户。  </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 xml:space="preserve">2、中标人因发生质疑、投诉、举报或有关部门立案调查的，中心依据相关行政监督部门的意见暂停退还或没收其履约保证金，待行政监督部门对相关情况处置后，按照有关规定办理。 </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3.5 资格审查资料</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3.5.1 “监理单位综合情况”应附投标人营业执照副本、资质证书副本等材料的原件扫描件。</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3.5.2 “监理单位近三年已完成同类工程项目情况”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 xml:space="preserve">    3.5.3 “目前正在监理的工程项目”应附中标通知书和合同协议书的原件扫描件。每张表格只填写一个项目，并标明序号。</w:t>
      </w:r>
    </w:p>
    <w:p>
      <w:pPr>
        <w:tabs>
          <w:tab w:val="left" w:pos="1260"/>
        </w:tabs>
        <w:autoSpaceDE w:val="0"/>
        <w:autoSpaceDN w:val="0"/>
        <w:adjustRightInd w:val="0"/>
        <w:spacing w:line="440" w:lineRule="exact"/>
        <w:ind w:firstLine="480" w:firstLineChars="200"/>
        <w:jc w:val="left"/>
        <w:rPr>
          <w:rFonts w:hint="eastAsia" w:ascii="宋体" w:hAnsi="宋体" w:cs="宋体"/>
          <w:sz w:val="24"/>
        </w:rPr>
      </w:pPr>
      <w:r>
        <w:rPr>
          <w:rFonts w:hint="eastAsia" w:ascii="宋体" w:hAnsi="宋体" w:cs="宋体"/>
          <w:sz w:val="24"/>
        </w:rPr>
        <w:t>3.6  备选投标方案</w:t>
      </w:r>
    </w:p>
    <w:p>
      <w:pPr>
        <w:spacing w:line="530" w:lineRule="exact"/>
        <w:ind w:firstLine="480" w:firstLineChars="200"/>
        <w:rPr>
          <w:rFonts w:ascii="新宋体" w:hAnsi="新宋体" w:eastAsia="新宋体"/>
          <w:sz w:val="24"/>
        </w:rPr>
      </w:pPr>
      <w:r>
        <w:rPr>
          <w:rFonts w:hint="eastAsia" w:ascii="新宋体" w:hAnsi="新宋体" w:eastAsia="新宋体"/>
          <w:sz w:val="24"/>
        </w:rPr>
        <w:t>招标人不允许投标人递交备选投标方案。</w:t>
      </w:r>
    </w:p>
    <w:p>
      <w:pPr>
        <w:spacing w:line="530" w:lineRule="exact"/>
        <w:rPr>
          <w:rFonts w:ascii="新宋体" w:hAnsi="新宋体" w:eastAsia="新宋体"/>
          <w:b/>
          <w:sz w:val="24"/>
        </w:rPr>
      </w:pPr>
      <w:bookmarkStart w:id="13" w:name="OLE_LINK35"/>
      <w:r>
        <w:rPr>
          <w:rFonts w:hint="eastAsia" w:ascii="新宋体" w:hAnsi="新宋体" w:eastAsia="新宋体"/>
          <w:b/>
          <w:sz w:val="24"/>
        </w:rPr>
        <w:t>3.7  投标文件的编制</w:t>
      </w:r>
    </w:p>
    <w:bookmarkEnd w:id="13"/>
    <w:p>
      <w:pPr>
        <w:autoSpaceDE w:val="0"/>
        <w:autoSpaceDN w:val="0"/>
        <w:adjustRightInd w:val="0"/>
        <w:spacing w:line="420" w:lineRule="exact"/>
        <w:ind w:firstLine="480"/>
        <w:jc w:val="left"/>
        <w:rPr>
          <w:rFonts w:cs="仿宋_GB2312"/>
          <w:sz w:val="24"/>
          <w:szCs w:val="24"/>
        </w:rPr>
      </w:pPr>
      <w:r>
        <w:rPr>
          <w:rFonts w:hAnsi="宋体" w:cs="TimesNewRomanPSMT"/>
          <w:sz w:val="24"/>
          <w:szCs w:val="24"/>
        </w:rPr>
        <w:t>3.</w:t>
      </w:r>
      <w:r>
        <w:rPr>
          <w:rFonts w:hint="eastAsia" w:hAnsi="宋体" w:cs="TimesNewRomanPSMT"/>
          <w:sz w:val="24"/>
          <w:szCs w:val="24"/>
        </w:rPr>
        <w:t>7</w:t>
      </w:r>
      <w:r>
        <w:rPr>
          <w:rFonts w:hAnsi="宋体" w:cs="TimesNewRomanPSMT"/>
          <w:sz w:val="24"/>
          <w:szCs w:val="24"/>
        </w:rPr>
        <w:t xml:space="preserve">.1 </w:t>
      </w:r>
      <w:r>
        <w:rPr>
          <w:rFonts w:hint="eastAsia" w:hAnsi="宋体" w:cs="仿宋_GB2312"/>
          <w:sz w:val="24"/>
          <w:szCs w:val="24"/>
        </w:rPr>
        <w:t>投标文件应按</w:t>
      </w:r>
      <w:r>
        <w:rPr>
          <w:rFonts w:hint="eastAsia" w:hAnsi="宋体"/>
          <w:sz w:val="24"/>
          <w:szCs w:val="24"/>
        </w:rPr>
        <w:t>第五章“投标文件格式”</w:t>
      </w:r>
      <w:r>
        <w:rPr>
          <w:rFonts w:hint="eastAsia" w:hAnsi="宋体" w:cs="仿宋_GB2312"/>
          <w:sz w:val="24"/>
          <w:szCs w:val="24"/>
        </w:rPr>
        <w:t>进行编写，如有必要，可以增加附页，作为投标文件的组成部分。其中，投标文件在满足招标文件实质性要求的基础上，可以在投标文件内容汇总中提出比招标文件要求更有利于招标人的承诺。</w:t>
      </w:r>
    </w:p>
    <w:p>
      <w:pPr>
        <w:autoSpaceDE w:val="0"/>
        <w:autoSpaceDN w:val="0"/>
        <w:adjustRightInd w:val="0"/>
        <w:spacing w:line="420" w:lineRule="exact"/>
        <w:jc w:val="left"/>
        <w:rPr>
          <w:rFonts w:cs="仿宋_GB2312"/>
          <w:sz w:val="24"/>
          <w:szCs w:val="24"/>
        </w:rPr>
      </w:pPr>
      <w:r>
        <w:rPr>
          <w:rFonts w:hint="eastAsia" w:hAnsi="宋体" w:cs="TimesNewRomanPSMT"/>
          <w:sz w:val="24"/>
          <w:szCs w:val="24"/>
        </w:rPr>
        <w:t>　　</w:t>
      </w:r>
      <w:r>
        <w:rPr>
          <w:rFonts w:hAnsi="宋体" w:cs="TimesNewRomanPSMT"/>
          <w:sz w:val="24"/>
          <w:szCs w:val="24"/>
        </w:rPr>
        <w:t>3.</w:t>
      </w:r>
      <w:r>
        <w:rPr>
          <w:rFonts w:hint="eastAsia" w:hAnsi="宋体" w:cs="TimesNewRomanPSMT"/>
          <w:sz w:val="24"/>
          <w:szCs w:val="24"/>
        </w:rPr>
        <w:t>7</w:t>
      </w:r>
      <w:r>
        <w:rPr>
          <w:rFonts w:hAnsi="宋体" w:cs="TimesNewRomanPSMT"/>
          <w:sz w:val="24"/>
          <w:szCs w:val="24"/>
        </w:rPr>
        <w:t xml:space="preserve">.2 </w:t>
      </w:r>
      <w:r>
        <w:rPr>
          <w:rFonts w:hint="eastAsia" w:hAnsi="宋体" w:cs="仿宋_GB2312"/>
          <w:sz w:val="24"/>
          <w:szCs w:val="24"/>
        </w:rPr>
        <w:t>投标文件应当对招标文件有关工期、投标有效期、质量要求、技术标准和要求、招标范围等实质性内容作出响应。</w:t>
      </w:r>
    </w:p>
    <w:p>
      <w:pPr>
        <w:tabs>
          <w:tab w:val="left" w:pos="900"/>
          <w:tab w:val="left" w:pos="1080"/>
          <w:tab w:val="left" w:pos="1260"/>
        </w:tabs>
        <w:spacing w:line="420" w:lineRule="exact"/>
        <w:ind w:firstLine="480" w:firstLineChars="200"/>
        <w:jc w:val="left"/>
        <w:rPr>
          <w:sz w:val="24"/>
          <w:szCs w:val="24"/>
        </w:rPr>
      </w:pPr>
      <w:r>
        <w:rPr>
          <w:rFonts w:hAnsi="宋体"/>
          <w:sz w:val="24"/>
          <w:szCs w:val="24"/>
        </w:rPr>
        <w:t>3.</w:t>
      </w:r>
      <w:r>
        <w:rPr>
          <w:rFonts w:hint="eastAsia" w:hAnsi="宋体"/>
          <w:sz w:val="24"/>
          <w:szCs w:val="24"/>
        </w:rPr>
        <w:t>7</w:t>
      </w:r>
      <w:r>
        <w:rPr>
          <w:rFonts w:hAnsi="宋体"/>
          <w:sz w:val="24"/>
          <w:szCs w:val="24"/>
        </w:rPr>
        <w:t xml:space="preserve">.3  </w:t>
      </w:r>
      <w:r>
        <w:rPr>
          <w:rFonts w:hint="eastAsia" w:hAnsi="宋体"/>
          <w:sz w:val="24"/>
          <w:szCs w:val="24"/>
        </w:rPr>
        <w:t>投标文件应采用</w:t>
      </w:r>
      <w:r>
        <w:rPr>
          <w:rFonts w:hAnsi="宋体"/>
          <w:sz w:val="24"/>
          <w:szCs w:val="24"/>
        </w:rPr>
        <w:t>A4</w:t>
      </w:r>
      <w:r>
        <w:rPr>
          <w:rFonts w:hint="eastAsia" w:hAnsi="宋体"/>
          <w:sz w:val="24"/>
          <w:szCs w:val="24"/>
        </w:rPr>
        <w:t>纸印刷（图表页可例外），并由投标人的法定代表人或其委托代理人签字并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autoSpaceDE w:val="0"/>
        <w:autoSpaceDN w:val="0"/>
        <w:adjustRightInd w:val="0"/>
        <w:spacing w:line="420" w:lineRule="exact"/>
        <w:ind w:firstLine="480" w:firstLineChars="200"/>
        <w:jc w:val="left"/>
        <w:rPr>
          <w:rFonts w:ascii="Times New Roman" w:hAnsi="Times New Roman"/>
          <w:sz w:val="24"/>
          <w:szCs w:val="24"/>
        </w:rPr>
      </w:pPr>
      <w:r>
        <w:rPr>
          <w:rFonts w:hAnsi="宋体" w:cs="TimesNewRomanPSMT"/>
          <w:sz w:val="24"/>
          <w:szCs w:val="24"/>
        </w:rPr>
        <w:t>3.</w:t>
      </w:r>
      <w:r>
        <w:rPr>
          <w:rFonts w:hint="eastAsia" w:hAnsi="宋体" w:cs="TimesNewRomanPSMT"/>
          <w:sz w:val="24"/>
          <w:szCs w:val="24"/>
        </w:rPr>
        <w:t>7</w:t>
      </w:r>
      <w:r>
        <w:rPr>
          <w:rFonts w:hAnsi="宋体" w:cs="TimesNewRomanPSMT"/>
          <w:sz w:val="24"/>
          <w:szCs w:val="24"/>
        </w:rPr>
        <w:t xml:space="preserve">.4 </w:t>
      </w:r>
      <w:r>
        <w:rPr>
          <w:rFonts w:hint="eastAsia" w:ascii="Times New Roman" w:hAnsi="Times New Roman"/>
          <w:sz w:val="24"/>
          <w:szCs w:val="24"/>
        </w:rPr>
        <w:t>投标文件正本</w:t>
      </w:r>
      <w:r>
        <w:rPr>
          <w:rFonts w:ascii="Times New Roman" w:hAnsi="Times New Roman"/>
          <w:sz w:val="24"/>
          <w:szCs w:val="24"/>
        </w:rPr>
        <w:t>1</w:t>
      </w:r>
      <w:r>
        <w:rPr>
          <w:rFonts w:hint="eastAsia" w:ascii="Times New Roman" w:hAnsi="Times New Roman"/>
          <w:sz w:val="24"/>
          <w:szCs w:val="24"/>
        </w:rPr>
        <w:t>份，</w:t>
      </w:r>
      <w:r>
        <w:rPr>
          <w:rFonts w:ascii="Times New Roman" w:hAnsi="Times New Roman"/>
          <w:sz w:val="24"/>
          <w:szCs w:val="24"/>
        </w:rPr>
        <w:t xml:space="preserve"> </w:t>
      </w:r>
      <w:r>
        <w:rPr>
          <w:rFonts w:hint="eastAsia" w:ascii="Times New Roman" w:hAnsi="Times New Roman"/>
          <w:sz w:val="24"/>
          <w:szCs w:val="24"/>
        </w:rPr>
        <w:t>副本</w:t>
      </w:r>
      <w:r>
        <w:rPr>
          <w:rFonts w:hAnsi="宋体" w:cs="TimesNewRomanPSMT"/>
          <w:sz w:val="24"/>
          <w:szCs w:val="24"/>
        </w:rPr>
        <w:t>6</w:t>
      </w:r>
      <w:r>
        <w:rPr>
          <w:rFonts w:hint="eastAsia" w:ascii="Times New Roman" w:hAnsi="Times New Roman"/>
          <w:sz w:val="24"/>
          <w:szCs w:val="24"/>
        </w:rPr>
        <w:t>份，电子版（</w:t>
      </w:r>
      <w:r>
        <w:rPr>
          <w:rFonts w:ascii="Times New Roman" w:hAnsi="Times New Roman"/>
          <w:sz w:val="24"/>
          <w:szCs w:val="24"/>
        </w:rPr>
        <w:t>U</w:t>
      </w:r>
      <w:r>
        <w:rPr>
          <w:rFonts w:hint="eastAsia" w:ascii="Times New Roman" w:hAnsi="Times New Roman"/>
          <w:sz w:val="24"/>
          <w:szCs w:val="24"/>
        </w:rPr>
        <w:t>盘）一份，电子版</w:t>
      </w:r>
      <w:r>
        <w:rPr>
          <w:rFonts w:ascii="Times New Roman" w:hAnsi="Times New Roman"/>
          <w:sz w:val="24"/>
          <w:szCs w:val="24"/>
        </w:rPr>
        <w:t>U</w:t>
      </w:r>
      <w:r>
        <w:rPr>
          <w:rFonts w:hint="eastAsia" w:ascii="Times New Roman" w:hAnsi="Times New Roman"/>
          <w:sz w:val="24"/>
          <w:szCs w:val="24"/>
        </w:rPr>
        <w:t>盘须包含投标文件所有内容且保证能正常打开。正本、副本的封面上应清楚地标记“正本”或“副本”的字样。当副本和正本不一致时，以正本为准。</w:t>
      </w:r>
    </w:p>
    <w:p>
      <w:pPr>
        <w:tabs>
          <w:tab w:val="left" w:pos="1080"/>
        </w:tabs>
        <w:spacing w:line="420" w:lineRule="exact"/>
        <w:ind w:firstLine="480" w:firstLineChars="200"/>
        <w:jc w:val="left"/>
        <w:rPr>
          <w:rFonts w:ascii="Times New Roman" w:hAnsi="Times New Roman"/>
          <w:sz w:val="24"/>
          <w:szCs w:val="24"/>
        </w:rPr>
      </w:pPr>
      <w:r>
        <w:rPr>
          <w:rFonts w:hAnsi="宋体" w:cs="TimesNewRomanPSMT"/>
          <w:sz w:val="24"/>
          <w:szCs w:val="24"/>
        </w:rPr>
        <w:t>3.</w:t>
      </w:r>
      <w:r>
        <w:rPr>
          <w:rFonts w:hint="eastAsia" w:hAnsi="宋体" w:cs="TimesNewRomanPSMT"/>
          <w:sz w:val="24"/>
          <w:szCs w:val="24"/>
        </w:rPr>
        <w:t>7</w:t>
      </w:r>
      <w:r>
        <w:rPr>
          <w:rFonts w:hAnsi="宋体" w:cs="TimesNewRomanPSMT"/>
          <w:sz w:val="24"/>
          <w:szCs w:val="24"/>
        </w:rPr>
        <w:t>.5</w:t>
      </w:r>
      <w:r>
        <w:rPr>
          <w:rFonts w:ascii="Times New Roman" w:hAnsi="Times New Roman"/>
          <w:sz w:val="24"/>
          <w:szCs w:val="24"/>
        </w:rPr>
        <w:t xml:space="preserve">  </w:t>
      </w:r>
      <w:r>
        <w:rPr>
          <w:rFonts w:hint="eastAsia" w:ascii="Times New Roman" w:hAnsi="Times New Roman"/>
          <w:sz w:val="24"/>
          <w:szCs w:val="24"/>
        </w:rPr>
        <w:t>投标文件的正本与副本应分别胶装成册，编制目录和页码，并不得采用活页装订。</w:t>
      </w:r>
    </w:p>
    <w:p>
      <w:pPr>
        <w:pStyle w:val="44"/>
        <w:spacing w:line="420" w:lineRule="exact"/>
        <w:jc w:val="both"/>
        <w:outlineLvl w:val="0"/>
        <w:rPr>
          <w:rFonts w:hAnsi="宋体" w:cs="黑体"/>
          <w:b/>
          <w:bCs/>
          <w:color w:val="auto"/>
          <w:sz w:val="28"/>
          <w:szCs w:val="28"/>
        </w:rPr>
      </w:pPr>
      <w:bookmarkStart w:id="14" w:name="_Toc21105"/>
      <w:bookmarkStart w:id="15" w:name="_Toc23766"/>
      <w:bookmarkStart w:id="16" w:name="_Toc27487"/>
      <w:bookmarkStart w:id="17" w:name="_Toc283559961"/>
      <w:r>
        <w:rPr>
          <w:rFonts w:hAnsi="宋体" w:cs="黑体"/>
          <w:b/>
          <w:bCs/>
          <w:color w:val="auto"/>
          <w:sz w:val="28"/>
          <w:szCs w:val="28"/>
        </w:rPr>
        <w:t xml:space="preserve">4. </w:t>
      </w:r>
      <w:r>
        <w:rPr>
          <w:rFonts w:hint="eastAsia" w:hAnsi="宋体" w:cs="黑体"/>
          <w:b/>
          <w:bCs/>
          <w:color w:val="auto"/>
          <w:sz w:val="28"/>
          <w:szCs w:val="28"/>
        </w:rPr>
        <w:t>投标</w:t>
      </w:r>
      <w:bookmarkEnd w:id="14"/>
      <w:bookmarkEnd w:id="15"/>
      <w:bookmarkEnd w:id="16"/>
      <w:bookmarkEnd w:id="17"/>
    </w:p>
    <w:p>
      <w:pPr>
        <w:autoSpaceDE w:val="0"/>
        <w:autoSpaceDN w:val="0"/>
        <w:adjustRightInd w:val="0"/>
        <w:spacing w:line="420" w:lineRule="exact"/>
        <w:jc w:val="left"/>
        <w:outlineLvl w:val="0"/>
        <w:rPr>
          <w:rFonts w:cs="宋体"/>
          <w:b/>
          <w:bCs/>
          <w:sz w:val="24"/>
        </w:rPr>
      </w:pPr>
      <w:bookmarkStart w:id="18" w:name="_Toc25169"/>
      <w:bookmarkStart w:id="19" w:name="_Toc4814"/>
      <w:bookmarkStart w:id="20" w:name="_Toc7346"/>
      <w:bookmarkStart w:id="21" w:name="_Toc283559962"/>
      <w:r>
        <w:rPr>
          <w:rFonts w:hAnsi="宋体" w:cs="宋体"/>
          <w:b/>
          <w:bCs/>
          <w:sz w:val="24"/>
        </w:rPr>
        <w:t xml:space="preserve">4.1 </w:t>
      </w:r>
      <w:r>
        <w:rPr>
          <w:rFonts w:hint="eastAsia" w:hAnsi="宋体" w:cs="宋体"/>
          <w:b/>
          <w:bCs/>
          <w:sz w:val="24"/>
        </w:rPr>
        <w:t>投标文件的密封和标记</w:t>
      </w:r>
      <w:bookmarkEnd w:id="18"/>
      <w:bookmarkEnd w:id="19"/>
      <w:bookmarkEnd w:id="20"/>
      <w:bookmarkEnd w:id="21"/>
    </w:p>
    <w:p>
      <w:pPr>
        <w:autoSpaceDE w:val="0"/>
        <w:autoSpaceDN w:val="0"/>
        <w:spacing w:line="420" w:lineRule="exact"/>
        <w:ind w:firstLine="480" w:firstLineChars="200"/>
        <w:jc w:val="left"/>
        <w:rPr>
          <w:rFonts w:cs="TimesNewRomanPSMT"/>
          <w:b/>
          <w:sz w:val="24"/>
        </w:rPr>
      </w:pPr>
      <w:r>
        <w:rPr>
          <w:rFonts w:hAnsi="宋体" w:cs="TimesNewRomanPSMT"/>
          <w:sz w:val="24"/>
        </w:rPr>
        <w:t xml:space="preserve">4.1.1 </w:t>
      </w:r>
      <w:r>
        <w:rPr>
          <w:rFonts w:hint="eastAsia" w:hAnsi="宋体" w:cs="TimesNewRomanPSMT"/>
          <w:sz w:val="24"/>
        </w:rPr>
        <w:t>投标文件的正本</w:t>
      </w:r>
      <w:r>
        <w:rPr>
          <w:rFonts w:hint="eastAsia"/>
          <w:sz w:val="24"/>
        </w:rPr>
        <w:t>（含</w:t>
      </w:r>
      <w:r>
        <w:rPr>
          <w:sz w:val="24"/>
        </w:rPr>
        <w:t>U</w:t>
      </w:r>
      <w:r>
        <w:rPr>
          <w:rFonts w:hint="eastAsia"/>
          <w:sz w:val="24"/>
        </w:rPr>
        <w:t>盘电子文档，电子文档应标明企业名称）</w:t>
      </w:r>
      <w:r>
        <w:rPr>
          <w:rFonts w:hint="eastAsia" w:hAnsi="宋体" w:cs="TimesNewRomanPSMT"/>
          <w:sz w:val="24"/>
        </w:rPr>
        <w:t>与副本应分开包装，加贴封条，包封开口处应以密封条密封，并加盖</w:t>
      </w:r>
      <w:r>
        <w:rPr>
          <w:rFonts w:hint="eastAsia" w:hAnsi="宋体" w:cs="TimesNewRomanPSMT"/>
          <w:b/>
          <w:sz w:val="24"/>
        </w:rPr>
        <w:t>企业公章骑缝章，包封上加盖企业公章和法定代表人或授权委托人印鉴。未按要求密封的投标文件将不予签收。</w:t>
      </w:r>
    </w:p>
    <w:p>
      <w:pPr>
        <w:autoSpaceDE w:val="0"/>
        <w:autoSpaceDN w:val="0"/>
        <w:adjustRightInd w:val="0"/>
        <w:spacing w:line="420" w:lineRule="exact"/>
        <w:ind w:firstLine="480" w:firstLineChars="200"/>
        <w:jc w:val="left"/>
        <w:rPr>
          <w:rFonts w:cs="仿宋_GB2312"/>
          <w:sz w:val="24"/>
        </w:rPr>
      </w:pPr>
      <w:r>
        <w:rPr>
          <w:rFonts w:hAnsi="宋体" w:cs="宋体"/>
          <w:sz w:val="24"/>
        </w:rPr>
        <w:t xml:space="preserve">4.1.2 </w:t>
      </w:r>
      <w:r>
        <w:rPr>
          <w:rFonts w:hint="eastAsia" w:hAnsi="宋体" w:cs="宋体"/>
          <w:sz w:val="24"/>
        </w:rPr>
        <w:t>投标文件的封套上应清楚地标记“正本”或“副本”字样，封套上应写明的其他内容见投标人须知前附表。</w:t>
      </w:r>
    </w:p>
    <w:p>
      <w:pPr>
        <w:tabs>
          <w:tab w:val="left" w:pos="7980"/>
        </w:tabs>
        <w:autoSpaceDE w:val="0"/>
        <w:autoSpaceDN w:val="0"/>
        <w:adjustRightInd w:val="0"/>
        <w:spacing w:line="420" w:lineRule="exact"/>
        <w:ind w:firstLine="480" w:firstLineChars="200"/>
        <w:jc w:val="left"/>
        <w:rPr>
          <w:rFonts w:cs="仿宋_GB2312"/>
          <w:sz w:val="24"/>
        </w:rPr>
      </w:pPr>
      <w:r>
        <w:rPr>
          <w:rFonts w:hAnsi="宋体"/>
          <w:sz w:val="24"/>
        </w:rPr>
        <w:t xml:space="preserve">4.1.3 </w:t>
      </w:r>
      <w:r>
        <w:rPr>
          <w:rFonts w:hint="eastAsia" w:hAnsi="宋体"/>
          <w:sz w:val="24"/>
        </w:rPr>
        <w:t>未按本章第</w:t>
      </w:r>
      <w:r>
        <w:rPr>
          <w:rFonts w:hAnsi="宋体"/>
          <w:sz w:val="24"/>
        </w:rPr>
        <w:t>4.1.1</w:t>
      </w:r>
      <w:r>
        <w:rPr>
          <w:rFonts w:hint="eastAsia" w:hAnsi="宋体"/>
          <w:sz w:val="24"/>
        </w:rPr>
        <w:t>项或第</w:t>
      </w:r>
      <w:r>
        <w:rPr>
          <w:rFonts w:hAnsi="宋体"/>
          <w:sz w:val="24"/>
        </w:rPr>
        <w:t>4.1.2</w:t>
      </w:r>
      <w:r>
        <w:rPr>
          <w:rFonts w:hint="eastAsia" w:hAnsi="宋体"/>
          <w:sz w:val="24"/>
        </w:rPr>
        <w:t>项要求密封和加写标记的投标文件，招标人不予受理。如果因密封不严、标记不明而造成过早开启、失密等情况，招标人概不负责。</w:t>
      </w:r>
      <w:r>
        <w:rPr>
          <w:rFonts w:cs="仿宋_GB2312"/>
          <w:sz w:val="24"/>
        </w:rPr>
        <w:tab/>
      </w:r>
    </w:p>
    <w:p>
      <w:pPr>
        <w:autoSpaceDE w:val="0"/>
        <w:autoSpaceDN w:val="0"/>
        <w:adjustRightInd w:val="0"/>
        <w:spacing w:line="420" w:lineRule="exact"/>
        <w:jc w:val="left"/>
        <w:outlineLvl w:val="0"/>
        <w:rPr>
          <w:rFonts w:cs="宋体"/>
          <w:b/>
          <w:bCs/>
          <w:sz w:val="24"/>
        </w:rPr>
      </w:pPr>
      <w:bookmarkStart w:id="22" w:name="_Toc6668"/>
      <w:bookmarkStart w:id="23" w:name="_Toc12303"/>
      <w:bookmarkStart w:id="24" w:name="_Toc283559963"/>
      <w:bookmarkStart w:id="25" w:name="_Toc3457"/>
      <w:r>
        <w:rPr>
          <w:rFonts w:hAnsi="宋体" w:cs="宋体"/>
          <w:b/>
          <w:bCs/>
          <w:sz w:val="24"/>
        </w:rPr>
        <w:t xml:space="preserve">4.2 </w:t>
      </w:r>
      <w:r>
        <w:rPr>
          <w:rFonts w:hint="eastAsia" w:hAnsi="宋体" w:cs="宋体"/>
          <w:b/>
          <w:bCs/>
          <w:sz w:val="24"/>
        </w:rPr>
        <w:t>投标文件的递交</w:t>
      </w:r>
      <w:bookmarkEnd w:id="22"/>
      <w:bookmarkEnd w:id="23"/>
      <w:bookmarkEnd w:id="24"/>
      <w:bookmarkEnd w:id="25"/>
    </w:p>
    <w:p>
      <w:pPr>
        <w:autoSpaceDE w:val="0"/>
        <w:autoSpaceDN w:val="0"/>
        <w:adjustRightInd w:val="0"/>
        <w:spacing w:line="420" w:lineRule="exact"/>
        <w:ind w:firstLine="616" w:firstLineChars="257"/>
        <w:jc w:val="left"/>
        <w:rPr>
          <w:rFonts w:cs="TimesNewRomanPSMT"/>
          <w:sz w:val="24"/>
        </w:rPr>
      </w:pPr>
      <w:r>
        <w:rPr>
          <w:rFonts w:hAnsi="宋体" w:cs="TimesNewRomanPSMT"/>
          <w:sz w:val="24"/>
        </w:rPr>
        <w:t xml:space="preserve">4.2.1 </w:t>
      </w:r>
      <w:r>
        <w:rPr>
          <w:rFonts w:hint="eastAsia" w:hAnsi="宋体" w:cs="仿宋_GB2312"/>
          <w:sz w:val="24"/>
        </w:rPr>
        <w:t>投标人应在投标人须知前附表中规定的投标截止时间前递交投标文件。</w:t>
      </w:r>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4.2.2 </w:t>
      </w:r>
      <w:r>
        <w:rPr>
          <w:rFonts w:hint="eastAsia" w:hAnsi="宋体" w:cs="仿宋_GB2312"/>
          <w:sz w:val="24"/>
        </w:rPr>
        <w:t>投标人递交投标文件的地点：见投标人须知前附表。</w:t>
      </w:r>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4.2.3 </w:t>
      </w:r>
      <w:r>
        <w:rPr>
          <w:rFonts w:hint="eastAsia" w:hAnsi="宋体" w:cs="仿宋_GB2312"/>
          <w:sz w:val="24"/>
        </w:rPr>
        <w:t>投标人所递交的投标文件不予退还。</w:t>
      </w:r>
    </w:p>
    <w:p>
      <w:pPr>
        <w:autoSpaceDE w:val="0"/>
        <w:autoSpaceDN w:val="0"/>
        <w:adjustRightInd w:val="0"/>
        <w:spacing w:line="420" w:lineRule="exact"/>
        <w:ind w:firstLine="619" w:firstLineChars="257"/>
        <w:jc w:val="left"/>
        <w:rPr>
          <w:rFonts w:cs="仿宋_GB2312"/>
          <w:b/>
          <w:sz w:val="24"/>
          <w:u w:val="single"/>
        </w:rPr>
      </w:pPr>
      <w:r>
        <w:rPr>
          <w:rFonts w:hAnsi="宋体" w:cs="仿宋_GB2312"/>
          <w:b/>
          <w:sz w:val="24"/>
          <w:u w:val="single"/>
        </w:rPr>
        <w:t xml:space="preserve">4.2.4 </w:t>
      </w:r>
      <w:r>
        <w:rPr>
          <w:rFonts w:hint="eastAsia" w:hAnsi="宋体" w:cs="仿宋_GB2312"/>
          <w:b/>
          <w:sz w:val="24"/>
          <w:u w:val="single"/>
        </w:rPr>
        <w:t>投标企业原件应单独密封并与投标文件同时提交。密封要求同投标文件密封要求并附原件清单一览表</w:t>
      </w:r>
      <w:r>
        <w:rPr>
          <w:rFonts w:hint="eastAsia" w:hAnsi="宋体" w:cs="仿宋_GB2312"/>
          <w:b/>
          <w:sz w:val="24"/>
        </w:rPr>
        <w:t>。</w:t>
      </w:r>
    </w:p>
    <w:p>
      <w:pPr>
        <w:autoSpaceDE w:val="0"/>
        <w:autoSpaceDN w:val="0"/>
        <w:adjustRightInd w:val="0"/>
        <w:spacing w:line="420" w:lineRule="exact"/>
        <w:ind w:firstLine="616" w:firstLineChars="257"/>
        <w:jc w:val="left"/>
        <w:rPr>
          <w:sz w:val="24"/>
        </w:rPr>
      </w:pPr>
      <w:r>
        <w:rPr>
          <w:rFonts w:hAnsi="宋体" w:cs="TimesNewRomanPSMT"/>
          <w:sz w:val="24"/>
        </w:rPr>
        <w:t>4.2.5</w:t>
      </w:r>
      <w:r>
        <w:rPr>
          <w:rFonts w:hAnsi="宋体"/>
          <w:b/>
          <w:sz w:val="24"/>
        </w:rPr>
        <w:t xml:space="preserve"> </w:t>
      </w:r>
      <w:r>
        <w:rPr>
          <w:rFonts w:hint="eastAsia" w:hAnsi="宋体"/>
          <w:sz w:val="24"/>
        </w:rPr>
        <w:t>投标人必须在本须知前附表列明的时间期限内由专人将投标文件送达开标地点，递交投标文件并签到，招标人不接受邮寄等其他递交方式。逾期送达、未送达指定地点或者未按招标文件要求参加开标会议的投标文件，招标人不予受理。</w:t>
      </w:r>
    </w:p>
    <w:p>
      <w:pPr>
        <w:autoSpaceDE w:val="0"/>
        <w:autoSpaceDN w:val="0"/>
        <w:adjustRightInd w:val="0"/>
        <w:spacing w:line="420" w:lineRule="exact"/>
        <w:jc w:val="left"/>
        <w:outlineLvl w:val="0"/>
        <w:rPr>
          <w:rFonts w:cs="宋体"/>
          <w:b/>
          <w:bCs/>
          <w:sz w:val="24"/>
        </w:rPr>
      </w:pPr>
      <w:bookmarkStart w:id="26" w:name="_Toc27512"/>
      <w:bookmarkStart w:id="27" w:name="_Toc7141"/>
      <w:bookmarkStart w:id="28" w:name="_Toc26247"/>
      <w:r>
        <w:rPr>
          <w:rFonts w:hAnsi="宋体" w:cs="宋体"/>
          <w:b/>
          <w:bCs/>
          <w:sz w:val="24"/>
        </w:rPr>
        <w:t xml:space="preserve">4.3 </w:t>
      </w:r>
      <w:r>
        <w:rPr>
          <w:rFonts w:hint="eastAsia" w:hAnsi="宋体" w:cs="宋体"/>
          <w:b/>
          <w:bCs/>
          <w:sz w:val="24"/>
        </w:rPr>
        <w:t>投标文件的修改与撤回</w:t>
      </w:r>
      <w:bookmarkEnd w:id="26"/>
      <w:bookmarkEnd w:id="27"/>
      <w:bookmarkEnd w:id="28"/>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4.3.1 </w:t>
      </w:r>
      <w:r>
        <w:rPr>
          <w:rFonts w:hint="eastAsia" w:hAnsi="宋体" w:cs="仿宋_GB2312"/>
          <w:sz w:val="24"/>
        </w:rPr>
        <w:t>在投标人须知前附表第</w:t>
      </w:r>
      <w:r>
        <w:rPr>
          <w:rFonts w:hAnsi="宋体" w:cs="TimesNewRomanPSMT"/>
          <w:sz w:val="24"/>
        </w:rPr>
        <w:t>4.2.1</w:t>
      </w:r>
      <w:r>
        <w:rPr>
          <w:rFonts w:hint="eastAsia" w:hAnsi="宋体" w:cs="仿宋_GB2312"/>
          <w:sz w:val="24"/>
        </w:rPr>
        <w:t>项规定的投标截止时间前，投标人可以修改或撤回已递交的投标文件，但应通知招标人。</w:t>
      </w:r>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4.3.2 </w:t>
      </w:r>
      <w:r>
        <w:rPr>
          <w:rFonts w:hint="eastAsia" w:hAnsi="宋体" w:cs="仿宋_GB2312"/>
          <w:sz w:val="24"/>
        </w:rPr>
        <w:t>投标人修改或撤回已递交投标文件的书面通知应按照本章第</w:t>
      </w:r>
      <w:r>
        <w:rPr>
          <w:rFonts w:hAnsi="宋体" w:cs="TimesNewRomanPSMT"/>
          <w:sz w:val="24"/>
        </w:rPr>
        <w:t>3.</w:t>
      </w:r>
      <w:r>
        <w:rPr>
          <w:rFonts w:hint="eastAsia" w:hAnsi="宋体" w:cs="TimesNewRomanPSMT"/>
          <w:sz w:val="24"/>
        </w:rPr>
        <w:t>6</w:t>
      </w:r>
      <w:r>
        <w:rPr>
          <w:rFonts w:hAnsi="宋体" w:cs="TimesNewRomanPSMT"/>
          <w:sz w:val="24"/>
        </w:rPr>
        <w:t>.3</w:t>
      </w:r>
      <w:r>
        <w:rPr>
          <w:rFonts w:hint="eastAsia" w:hAnsi="宋体" w:cs="仿宋_GB2312"/>
          <w:sz w:val="24"/>
        </w:rPr>
        <w:t>项的要求签字或盖章。</w:t>
      </w:r>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4.3.3 </w:t>
      </w:r>
      <w:r>
        <w:rPr>
          <w:rFonts w:hint="eastAsia" w:hAnsi="宋体" w:cs="仿宋_GB2312"/>
          <w:sz w:val="24"/>
        </w:rPr>
        <w:t>修改的内容为投标文件的组成部分。修改的投标文件应按照本章第</w:t>
      </w:r>
      <w:r>
        <w:rPr>
          <w:rFonts w:hAnsi="宋体" w:cs="TimesNewRomanPSMT"/>
          <w:sz w:val="24"/>
        </w:rPr>
        <w:t>3</w:t>
      </w:r>
      <w:r>
        <w:rPr>
          <w:rFonts w:hint="eastAsia" w:hAnsi="宋体" w:cs="仿宋_GB2312"/>
          <w:sz w:val="24"/>
        </w:rPr>
        <w:t>条、第</w:t>
      </w:r>
      <w:r>
        <w:rPr>
          <w:rFonts w:hAnsi="宋体" w:cs="TimesNewRomanPSMT"/>
          <w:sz w:val="24"/>
        </w:rPr>
        <w:t>4</w:t>
      </w:r>
      <w:r>
        <w:rPr>
          <w:rFonts w:hint="eastAsia" w:hAnsi="宋体" w:cs="仿宋_GB2312"/>
          <w:sz w:val="24"/>
        </w:rPr>
        <w:t>条规定进行编制、密封、标记和递交，并标明“修改”字样。</w:t>
      </w:r>
    </w:p>
    <w:p>
      <w:pPr>
        <w:pStyle w:val="44"/>
        <w:spacing w:line="420" w:lineRule="exact"/>
        <w:jc w:val="both"/>
        <w:outlineLvl w:val="0"/>
        <w:rPr>
          <w:rFonts w:hAnsi="宋体" w:cs="黑体"/>
          <w:b/>
          <w:bCs/>
          <w:color w:val="auto"/>
          <w:sz w:val="28"/>
          <w:szCs w:val="28"/>
        </w:rPr>
      </w:pPr>
      <w:bookmarkStart w:id="29" w:name="_Toc283559967"/>
      <w:bookmarkStart w:id="30" w:name="_Toc25414"/>
      <w:bookmarkStart w:id="31" w:name="_Toc16718"/>
      <w:bookmarkStart w:id="32" w:name="_Toc21196"/>
      <w:r>
        <w:rPr>
          <w:rFonts w:hAnsi="宋体" w:cs="黑体"/>
          <w:b/>
          <w:bCs/>
          <w:color w:val="auto"/>
          <w:sz w:val="28"/>
          <w:szCs w:val="28"/>
        </w:rPr>
        <w:t xml:space="preserve">5. </w:t>
      </w:r>
      <w:r>
        <w:rPr>
          <w:rFonts w:hint="eastAsia" w:hAnsi="宋体" w:cs="黑体"/>
          <w:b/>
          <w:bCs/>
          <w:color w:val="auto"/>
          <w:sz w:val="28"/>
          <w:szCs w:val="28"/>
        </w:rPr>
        <w:t>开标</w:t>
      </w:r>
      <w:bookmarkEnd w:id="29"/>
      <w:bookmarkEnd w:id="30"/>
      <w:bookmarkEnd w:id="31"/>
      <w:bookmarkEnd w:id="32"/>
    </w:p>
    <w:p>
      <w:pPr>
        <w:autoSpaceDE w:val="0"/>
        <w:autoSpaceDN w:val="0"/>
        <w:adjustRightInd w:val="0"/>
        <w:spacing w:line="420" w:lineRule="exact"/>
        <w:jc w:val="left"/>
        <w:outlineLvl w:val="0"/>
        <w:rPr>
          <w:rFonts w:cs="宋体"/>
          <w:b/>
          <w:bCs/>
          <w:sz w:val="24"/>
        </w:rPr>
      </w:pPr>
      <w:bookmarkStart w:id="33" w:name="_Toc1450"/>
      <w:bookmarkStart w:id="34" w:name="_Toc14928"/>
      <w:bookmarkStart w:id="35" w:name="_Toc283559968"/>
      <w:bookmarkStart w:id="36" w:name="_Toc27650"/>
      <w:r>
        <w:rPr>
          <w:rFonts w:hAnsi="宋体" w:cs="宋体"/>
          <w:b/>
          <w:bCs/>
          <w:sz w:val="24"/>
        </w:rPr>
        <w:t xml:space="preserve">5.1 </w:t>
      </w:r>
      <w:r>
        <w:rPr>
          <w:rFonts w:hint="eastAsia" w:hAnsi="宋体" w:cs="宋体"/>
          <w:b/>
          <w:bCs/>
          <w:sz w:val="24"/>
        </w:rPr>
        <w:t>开标时间和地点</w:t>
      </w:r>
      <w:bookmarkEnd w:id="33"/>
      <w:bookmarkEnd w:id="34"/>
      <w:bookmarkEnd w:id="35"/>
      <w:bookmarkEnd w:id="36"/>
    </w:p>
    <w:p>
      <w:pPr>
        <w:autoSpaceDE w:val="0"/>
        <w:autoSpaceDN w:val="0"/>
        <w:adjustRightInd w:val="0"/>
        <w:spacing w:line="420" w:lineRule="exact"/>
        <w:ind w:firstLine="480" w:firstLineChars="200"/>
        <w:jc w:val="left"/>
        <w:rPr>
          <w:rFonts w:cs="仿宋_GB2312"/>
          <w:sz w:val="24"/>
        </w:rPr>
      </w:pPr>
      <w:r>
        <w:rPr>
          <w:rFonts w:hint="eastAsia" w:hAnsi="宋体" w:cs="仿宋_GB2312"/>
          <w:sz w:val="24"/>
        </w:rPr>
        <w:t>招标人在投标人须知前附表规定的投标截止时间（开标时间）和投标人须知前附表规定的地点公开开标，并邀请所有投标人的法定代表人或其委托代理人准时参加。</w:t>
      </w:r>
    </w:p>
    <w:p>
      <w:pPr>
        <w:autoSpaceDE w:val="0"/>
        <w:autoSpaceDN w:val="0"/>
        <w:adjustRightInd w:val="0"/>
        <w:spacing w:line="420" w:lineRule="exact"/>
        <w:jc w:val="left"/>
        <w:rPr>
          <w:rFonts w:cs="仿宋_GB2312"/>
          <w:b/>
          <w:bCs/>
          <w:sz w:val="24"/>
        </w:rPr>
      </w:pPr>
      <w:r>
        <w:rPr>
          <w:rFonts w:hAnsi="宋体" w:cs="宋体"/>
          <w:b/>
          <w:bCs/>
          <w:sz w:val="24"/>
        </w:rPr>
        <w:t xml:space="preserve">5.2 </w:t>
      </w:r>
      <w:r>
        <w:rPr>
          <w:rFonts w:hint="eastAsia" w:hAnsi="宋体" w:cs="宋体"/>
          <w:b/>
          <w:bCs/>
          <w:sz w:val="24"/>
        </w:rPr>
        <w:t>开标程序</w:t>
      </w:r>
    </w:p>
    <w:p>
      <w:pPr>
        <w:spacing w:line="360" w:lineRule="auto"/>
        <w:ind w:firstLine="480" w:firstLineChars="200"/>
        <w:rPr>
          <w:rFonts w:hAnsi="宋体"/>
          <w:sz w:val="24"/>
          <w:szCs w:val="24"/>
        </w:rPr>
      </w:pPr>
      <w:r>
        <w:rPr>
          <w:rFonts w:hint="eastAsia" w:hAnsi="宋体"/>
          <w:sz w:val="24"/>
          <w:szCs w:val="24"/>
        </w:rPr>
        <w:t>主持人按下列程序进行开标：</w:t>
      </w:r>
    </w:p>
    <w:p>
      <w:pPr>
        <w:spacing w:line="360" w:lineRule="auto"/>
        <w:ind w:firstLine="410" w:firstLineChars="171"/>
        <w:rPr>
          <w:rFonts w:hAnsi="宋体"/>
          <w:sz w:val="24"/>
          <w:szCs w:val="24"/>
        </w:rPr>
      </w:pPr>
      <w:r>
        <w:rPr>
          <w:rFonts w:hint="eastAsia" w:hAnsi="宋体"/>
          <w:sz w:val="24"/>
          <w:szCs w:val="24"/>
        </w:rPr>
        <w:t>（1）宣布开标纪律；</w:t>
      </w:r>
    </w:p>
    <w:p>
      <w:pPr>
        <w:spacing w:line="360" w:lineRule="auto"/>
        <w:ind w:firstLine="410" w:firstLineChars="171"/>
        <w:rPr>
          <w:rFonts w:hAnsi="宋体"/>
          <w:sz w:val="24"/>
          <w:szCs w:val="24"/>
        </w:rPr>
      </w:pPr>
      <w:r>
        <w:rPr>
          <w:rFonts w:hint="eastAsia" w:hAnsi="宋体"/>
          <w:sz w:val="24"/>
          <w:szCs w:val="24"/>
        </w:rPr>
        <w:t>（2）公布在投标截止时间前递交投标文件的投标人名称；宣读经备案的招标文件的补充和修改文件份数及招标控制价；</w:t>
      </w:r>
    </w:p>
    <w:p>
      <w:pPr>
        <w:spacing w:line="360" w:lineRule="auto"/>
        <w:ind w:firstLine="410" w:firstLineChars="171"/>
        <w:rPr>
          <w:rFonts w:hAnsi="宋体"/>
          <w:sz w:val="24"/>
          <w:szCs w:val="24"/>
        </w:rPr>
      </w:pPr>
      <w:r>
        <w:rPr>
          <w:rFonts w:hint="eastAsia" w:hAnsi="宋体"/>
          <w:sz w:val="24"/>
          <w:szCs w:val="24"/>
        </w:rPr>
        <w:t>（3）宣布开标人、唱标人、记录人、监标人等有关人员姓名；</w:t>
      </w:r>
    </w:p>
    <w:p>
      <w:pPr>
        <w:spacing w:line="360" w:lineRule="auto"/>
        <w:ind w:firstLine="410" w:firstLineChars="171"/>
        <w:rPr>
          <w:rFonts w:hAnsi="宋体"/>
          <w:sz w:val="24"/>
          <w:szCs w:val="24"/>
        </w:rPr>
      </w:pPr>
      <w:r>
        <w:rPr>
          <w:rFonts w:hint="eastAsia" w:hAnsi="宋体"/>
          <w:sz w:val="24"/>
          <w:szCs w:val="24"/>
        </w:rPr>
        <w:t>（4）按照投标人须知前附表规定检查投标文件的密封情况；</w:t>
      </w:r>
    </w:p>
    <w:p>
      <w:pPr>
        <w:spacing w:line="360" w:lineRule="auto"/>
        <w:ind w:firstLine="410" w:firstLineChars="171"/>
        <w:rPr>
          <w:rFonts w:hAnsi="宋体"/>
          <w:sz w:val="24"/>
          <w:szCs w:val="24"/>
        </w:rPr>
      </w:pPr>
      <w:r>
        <w:rPr>
          <w:rFonts w:hint="eastAsia" w:hAnsi="宋体"/>
          <w:sz w:val="24"/>
          <w:szCs w:val="24"/>
        </w:rPr>
        <w:t>（5）按照投标人须知前附表的规定确定并宣布投标文件开标顺序；</w:t>
      </w:r>
    </w:p>
    <w:p>
      <w:pPr>
        <w:spacing w:line="360" w:lineRule="auto"/>
        <w:ind w:firstLine="410" w:firstLineChars="171"/>
        <w:rPr>
          <w:rFonts w:hAnsi="宋体"/>
          <w:sz w:val="24"/>
          <w:szCs w:val="24"/>
        </w:rPr>
      </w:pPr>
      <w:r>
        <w:rPr>
          <w:rFonts w:hint="eastAsia" w:hAnsi="宋体"/>
          <w:sz w:val="24"/>
          <w:szCs w:val="24"/>
        </w:rPr>
        <w:t>（6）按照宣布的开标顺序当众开标，公布投标人名称、投标保证金的递交情况、投标报价、质量目标、工期及其他内容，并记录在案；</w:t>
      </w:r>
    </w:p>
    <w:p>
      <w:pPr>
        <w:spacing w:line="360" w:lineRule="auto"/>
        <w:ind w:firstLine="410" w:firstLineChars="171"/>
        <w:rPr>
          <w:rFonts w:hAnsi="宋体"/>
          <w:sz w:val="24"/>
          <w:szCs w:val="24"/>
        </w:rPr>
      </w:pPr>
      <w:r>
        <w:rPr>
          <w:rFonts w:hint="eastAsia" w:hAnsi="宋体"/>
          <w:sz w:val="24"/>
          <w:szCs w:val="24"/>
        </w:rPr>
        <w:t>（7）投标人代表、招标人代表、监标人、记录人等有关人员在开标记录上签字确认；</w:t>
      </w:r>
    </w:p>
    <w:p>
      <w:pPr>
        <w:spacing w:line="360" w:lineRule="auto"/>
        <w:ind w:firstLine="410" w:firstLineChars="171"/>
        <w:rPr>
          <w:rFonts w:hAnsi="宋体"/>
          <w:sz w:val="24"/>
          <w:szCs w:val="24"/>
        </w:rPr>
      </w:pPr>
      <w:r>
        <w:rPr>
          <w:rFonts w:hint="eastAsia" w:hAnsi="宋体"/>
          <w:sz w:val="24"/>
          <w:szCs w:val="24"/>
        </w:rPr>
        <w:t>（8）开标结束。</w:t>
      </w:r>
    </w:p>
    <w:p>
      <w:pPr>
        <w:pStyle w:val="44"/>
        <w:spacing w:line="420" w:lineRule="exact"/>
        <w:jc w:val="both"/>
        <w:outlineLvl w:val="0"/>
        <w:rPr>
          <w:rFonts w:hAnsi="宋体" w:cs="黑体"/>
          <w:color w:val="auto"/>
          <w:sz w:val="28"/>
          <w:szCs w:val="28"/>
        </w:rPr>
      </w:pPr>
      <w:bookmarkStart w:id="37" w:name="_Toc14957"/>
      <w:bookmarkStart w:id="38" w:name="_Toc20889"/>
      <w:bookmarkStart w:id="39" w:name="_Toc11468"/>
      <w:r>
        <w:rPr>
          <w:rFonts w:hAnsi="宋体" w:cs="黑体"/>
          <w:b/>
          <w:bCs/>
          <w:color w:val="auto"/>
          <w:sz w:val="28"/>
          <w:szCs w:val="28"/>
        </w:rPr>
        <w:t>6.</w:t>
      </w:r>
      <w:r>
        <w:rPr>
          <w:rFonts w:hAnsi="宋体" w:cs="黑体"/>
          <w:color w:val="auto"/>
          <w:sz w:val="28"/>
          <w:szCs w:val="28"/>
        </w:rPr>
        <w:t xml:space="preserve"> </w:t>
      </w:r>
      <w:r>
        <w:rPr>
          <w:rFonts w:hint="eastAsia" w:hAnsi="宋体" w:cs="黑体"/>
          <w:b/>
          <w:color w:val="auto"/>
          <w:sz w:val="28"/>
          <w:szCs w:val="28"/>
        </w:rPr>
        <w:t>评标</w:t>
      </w:r>
      <w:bookmarkEnd w:id="37"/>
      <w:bookmarkEnd w:id="38"/>
      <w:bookmarkEnd w:id="39"/>
    </w:p>
    <w:p>
      <w:pPr>
        <w:autoSpaceDE w:val="0"/>
        <w:autoSpaceDN w:val="0"/>
        <w:adjustRightInd w:val="0"/>
        <w:spacing w:line="420" w:lineRule="exact"/>
        <w:jc w:val="left"/>
        <w:outlineLvl w:val="0"/>
        <w:rPr>
          <w:rFonts w:cs="宋体"/>
          <w:sz w:val="24"/>
        </w:rPr>
      </w:pPr>
      <w:bookmarkStart w:id="40" w:name="_Toc12589"/>
      <w:bookmarkStart w:id="41" w:name="_Toc283559971"/>
      <w:bookmarkStart w:id="42" w:name="_Toc27494"/>
      <w:bookmarkStart w:id="43" w:name="_Toc23633"/>
      <w:r>
        <w:rPr>
          <w:rFonts w:hAnsi="宋体" w:cs="宋体"/>
          <w:b/>
          <w:bCs/>
          <w:sz w:val="24"/>
        </w:rPr>
        <w:t>6.1</w:t>
      </w:r>
      <w:r>
        <w:rPr>
          <w:rFonts w:hAnsi="宋体" w:cs="宋体"/>
          <w:sz w:val="24"/>
        </w:rPr>
        <w:t xml:space="preserve"> </w:t>
      </w:r>
      <w:r>
        <w:rPr>
          <w:rFonts w:hint="eastAsia" w:hAnsi="宋体" w:cs="宋体"/>
          <w:b/>
          <w:sz w:val="24"/>
        </w:rPr>
        <w:t>评标委员会</w:t>
      </w:r>
      <w:bookmarkEnd w:id="40"/>
      <w:bookmarkEnd w:id="41"/>
      <w:bookmarkEnd w:id="42"/>
      <w:bookmarkEnd w:id="43"/>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6.1.1 </w:t>
      </w:r>
      <w:r>
        <w:rPr>
          <w:rFonts w:hint="eastAsia" w:hAnsi="宋体" w:cs="仿宋_GB2312"/>
          <w:sz w:val="24"/>
        </w:rPr>
        <w:t>评标由招标人依法组建的评标委员会负责。评标委员会成员人数以及专家的确定方式见投标人须知前附表。</w:t>
      </w:r>
    </w:p>
    <w:p>
      <w:pPr>
        <w:autoSpaceDE w:val="0"/>
        <w:autoSpaceDN w:val="0"/>
        <w:adjustRightInd w:val="0"/>
        <w:spacing w:line="420" w:lineRule="exact"/>
        <w:ind w:firstLine="616" w:firstLineChars="257"/>
        <w:jc w:val="left"/>
        <w:rPr>
          <w:rFonts w:cs="仿宋_GB2312"/>
          <w:sz w:val="24"/>
        </w:rPr>
      </w:pPr>
      <w:r>
        <w:rPr>
          <w:rFonts w:hAnsi="宋体" w:cs="TimesNewRomanPSMT"/>
          <w:sz w:val="24"/>
        </w:rPr>
        <w:t xml:space="preserve">6.1.2 </w:t>
      </w:r>
      <w:r>
        <w:rPr>
          <w:rFonts w:hint="eastAsia" w:hAnsi="宋体" w:cs="仿宋_GB2312"/>
          <w:sz w:val="24"/>
        </w:rPr>
        <w:t>评标委员会成员有下列情形之一的，应当回避：</w:t>
      </w:r>
    </w:p>
    <w:p>
      <w:pPr>
        <w:autoSpaceDE w:val="0"/>
        <w:autoSpaceDN w:val="0"/>
        <w:adjustRightInd w:val="0"/>
        <w:spacing w:line="420" w:lineRule="exact"/>
        <w:ind w:firstLine="410" w:firstLineChars="171"/>
        <w:jc w:val="left"/>
        <w:rPr>
          <w:rFonts w:cs="仿宋_GB2312"/>
          <w:sz w:val="24"/>
        </w:rPr>
      </w:pPr>
      <w:bookmarkStart w:id="44" w:name="_Toc283559972"/>
      <w:r>
        <w:rPr>
          <w:rFonts w:hint="eastAsia" w:hAnsi="宋体" w:cs="仿宋_GB2312"/>
          <w:sz w:val="24"/>
        </w:rPr>
        <w:t>（</w:t>
      </w:r>
      <w:r>
        <w:rPr>
          <w:rFonts w:hAnsi="宋体" w:cs="TimesNewRomanPSMT"/>
          <w:sz w:val="24"/>
        </w:rPr>
        <w:t>1</w:t>
      </w:r>
      <w:r>
        <w:rPr>
          <w:rFonts w:hint="eastAsia" w:hAnsi="宋体" w:cs="仿宋_GB2312"/>
          <w:sz w:val="24"/>
        </w:rPr>
        <w:t>）投标人或者投标人主要负责人的近亲属；</w:t>
      </w:r>
    </w:p>
    <w:p>
      <w:pPr>
        <w:autoSpaceDE w:val="0"/>
        <w:autoSpaceDN w:val="0"/>
        <w:adjustRightInd w:val="0"/>
        <w:spacing w:line="420" w:lineRule="exact"/>
        <w:ind w:firstLine="410" w:firstLineChars="171"/>
        <w:jc w:val="left"/>
        <w:rPr>
          <w:rFonts w:cs="仿宋_GB2312"/>
          <w:sz w:val="24"/>
        </w:rPr>
      </w:pPr>
      <w:r>
        <w:rPr>
          <w:rFonts w:hint="eastAsia" w:hAnsi="宋体" w:cs="仿宋_GB2312"/>
          <w:sz w:val="24"/>
        </w:rPr>
        <w:t>（</w:t>
      </w:r>
      <w:r>
        <w:rPr>
          <w:rFonts w:hAnsi="宋体" w:cs="TimesNewRomanPSMT"/>
          <w:sz w:val="24"/>
        </w:rPr>
        <w:t>2</w:t>
      </w:r>
      <w:r>
        <w:rPr>
          <w:rFonts w:hint="eastAsia" w:hAnsi="宋体" w:cs="仿宋_GB2312"/>
          <w:sz w:val="24"/>
        </w:rPr>
        <w:t>）项目主管部门或者行政监督部门的人员；</w:t>
      </w:r>
    </w:p>
    <w:p>
      <w:pPr>
        <w:autoSpaceDE w:val="0"/>
        <w:autoSpaceDN w:val="0"/>
        <w:adjustRightInd w:val="0"/>
        <w:spacing w:line="420" w:lineRule="exact"/>
        <w:ind w:firstLine="410" w:firstLineChars="171"/>
        <w:jc w:val="left"/>
        <w:rPr>
          <w:rFonts w:cs="仿宋_GB2312"/>
          <w:sz w:val="24"/>
        </w:rPr>
      </w:pPr>
      <w:r>
        <w:rPr>
          <w:rFonts w:hint="eastAsia" w:hAnsi="宋体" w:cs="仿宋_GB2312"/>
          <w:sz w:val="24"/>
        </w:rPr>
        <w:t>（</w:t>
      </w:r>
      <w:r>
        <w:rPr>
          <w:rFonts w:hAnsi="宋体" w:cs="仿宋_GB2312"/>
          <w:sz w:val="24"/>
        </w:rPr>
        <w:t>3</w:t>
      </w:r>
      <w:r>
        <w:rPr>
          <w:rFonts w:hint="eastAsia" w:hAnsi="宋体" w:cs="仿宋_GB2312"/>
          <w:sz w:val="24"/>
        </w:rPr>
        <w:t>）与投标人有经济利益关系的人员，可能影响对投标公正评审的；</w:t>
      </w:r>
    </w:p>
    <w:p>
      <w:pPr>
        <w:autoSpaceDE w:val="0"/>
        <w:autoSpaceDN w:val="0"/>
        <w:adjustRightInd w:val="0"/>
        <w:spacing w:line="420" w:lineRule="exact"/>
        <w:ind w:firstLine="410" w:firstLineChars="171"/>
        <w:jc w:val="left"/>
        <w:rPr>
          <w:rFonts w:cs="仿宋_GB2312"/>
          <w:sz w:val="24"/>
        </w:rPr>
      </w:pPr>
      <w:r>
        <w:rPr>
          <w:rFonts w:hint="eastAsia" w:hAnsi="宋体" w:cs="仿宋_GB2312"/>
          <w:sz w:val="24"/>
        </w:rPr>
        <w:t>（</w:t>
      </w:r>
      <w:r>
        <w:rPr>
          <w:rFonts w:hAnsi="宋体" w:cs="TimesNewRomanPSMT"/>
          <w:sz w:val="24"/>
        </w:rPr>
        <w:t>4</w:t>
      </w:r>
      <w:r>
        <w:rPr>
          <w:rFonts w:hint="eastAsia" w:hAnsi="宋体" w:cs="仿宋_GB2312"/>
          <w:sz w:val="24"/>
        </w:rPr>
        <w:t>）曾因在招标、评标以及其他与招标投标有关活动中从事违法违规行为而受过行政处罚或刑事处罚的。</w:t>
      </w:r>
    </w:p>
    <w:p>
      <w:pPr>
        <w:autoSpaceDE w:val="0"/>
        <w:autoSpaceDN w:val="0"/>
        <w:adjustRightInd w:val="0"/>
        <w:spacing w:line="420" w:lineRule="exact"/>
        <w:jc w:val="left"/>
        <w:outlineLvl w:val="0"/>
        <w:rPr>
          <w:rFonts w:cs="宋体"/>
          <w:b/>
          <w:bCs/>
          <w:sz w:val="24"/>
        </w:rPr>
      </w:pPr>
      <w:bookmarkStart w:id="45" w:name="_Toc19387"/>
      <w:bookmarkStart w:id="46" w:name="_Toc8309"/>
      <w:bookmarkStart w:id="47" w:name="_Toc9482"/>
      <w:r>
        <w:rPr>
          <w:rFonts w:hAnsi="宋体" w:cs="宋体"/>
          <w:b/>
          <w:bCs/>
          <w:sz w:val="24"/>
        </w:rPr>
        <w:t xml:space="preserve">6.2 </w:t>
      </w:r>
      <w:r>
        <w:rPr>
          <w:rFonts w:hint="eastAsia" w:hAnsi="宋体" w:cs="宋体"/>
          <w:b/>
          <w:bCs/>
          <w:sz w:val="24"/>
        </w:rPr>
        <w:t>评标原则</w:t>
      </w:r>
      <w:bookmarkEnd w:id="44"/>
      <w:bookmarkEnd w:id="45"/>
      <w:bookmarkEnd w:id="46"/>
      <w:bookmarkEnd w:id="47"/>
    </w:p>
    <w:p>
      <w:pPr>
        <w:autoSpaceDE w:val="0"/>
        <w:autoSpaceDN w:val="0"/>
        <w:adjustRightInd w:val="0"/>
        <w:spacing w:line="420" w:lineRule="exact"/>
        <w:ind w:firstLine="480" w:firstLineChars="200"/>
        <w:jc w:val="left"/>
        <w:rPr>
          <w:rFonts w:cs="仿宋_GB2312"/>
          <w:sz w:val="24"/>
        </w:rPr>
      </w:pPr>
      <w:r>
        <w:rPr>
          <w:rFonts w:hint="eastAsia" w:hAnsi="宋体" w:cs="仿宋_GB2312"/>
          <w:sz w:val="24"/>
        </w:rPr>
        <w:t>评标活动遵循公平、公正、科学和择优的原则。</w:t>
      </w:r>
    </w:p>
    <w:p>
      <w:pPr>
        <w:autoSpaceDE w:val="0"/>
        <w:autoSpaceDN w:val="0"/>
        <w:adjustRightInd w:val="0"/>
        <w:spacing w:line="420" w:lineRule="exact"/>
        <w:jc w:val="left"/>
        <w:outlineLvl w:val="0"/>
        <w:rPr>
          <w:rFonts w:cs="宋体"/>
          <w:b/>
          <w:bCs/>
          <w:sz w:val="24"/>
        </w:rPr>
      </w:pPr>
      <w:bookmarkStart w:id="48" w:name="_Toc4976"/>
      <w:bookmarkStart w:id="49" w:name="_Toc13029"/>
      <w:bookmarkStart w:id="50" w:name="_Toc4946"/>
      <w:bookmarkStart w:id="51" w:name="_Toc283559973"/>
      <w:r>
        <w:rPr>
          <w:rFonts w:hAnsi="宋体" w:cs="宋体"/>
          <w:b/>
          <w:bCs/>
          <w:sz w:val="24"/>
        </w:rPr>
        <w:t xml:space="preserve">6.3 </w:t>
      </w:r>
      <w:r>
        <w:rPr>
          <w:rFonts w:hint="eastAsia" w:hAnsi="宋体" w:cs="宋体"/>
          <w:b/>
          <w:bCs/>
          <w:sz w:val="24"/>
        </w:rPr>
        <w:t>评标</w:t>
      </w:r>
      <w:bookmarkEnd w:id="48"/>
      <w:bookmarkEnd w:id="49"/>
      <w:bookmarkEnd w:id="50"/>
      <w:bookmarkEnd w:id="51"/>
    </w:p>
    <w:p>
      <w:pPr>
        <w:spacing w:line="360" w:lineRule="auto"/>
        <w:rPr>
          <w:rFonts w:hAnsi="宋体" w:cs="仿宋_GB2312"/>
          <w:sz w:val="24"/>
        </w:rPr>
      </w:pPr>
      <w:r>
        <w:rPr>
          <w:rFonts w:hint="eastAsia" w:hAnsi="宋体" w:cs="仿宋_GB2312"/>
          <w:sz w:val="24"/>
        </w:rPr>
        <w:t>评标委员会按照</w:t>
      </w:r>
      <w:r>
        <w:rPr>
          <w:rFonts w:hAnsi="宋体" w:cs="仿宋_GB2312"/>
          <w:sz w:val="24"/>
        </w:rPr>
        <w:t xml:space="preserve"> </w:t>
      </w:r>
      <w:r>
        <w:rPr>
          <w:rFonts w:hint="eastAsia" w:hAnsi="宋体" w:cs="仿宋_GB2312"/>
          <w:sz w:val="24"/>
        </w:rPr>
        <w:t>“评标办法”规定的方法、评审因素、标准和程序对投标文件进行评审。“评标办法”没有规定的方法、评审因素和标准，不作为评标依据。招标人不保证投标总报价最低者为中标候选人。</w:t>
      </w:r>
    </w:p>
    <w:p>
      <w:pPr>
        <w:spacing w:line="360" w:lineRule="auto"/>
        <w:rPr>
          <w:rFonts w:ascii="新宋体" w:hAnsi="新宋体" w:eastAsia="新宋体"/>
          <w:b/>
          <w:sz w:val="24"/>
        </w:rPr>
      </w:pPr>
      <w:r>
        <w:rPr>
          <w:rFonts w:hint="eastAsia" w:ascii="新宋体" w:hAnsi="新宋体" w:eastAsia="新宋体"/>
          <w:b/>
          <w:sz w:val="24"/>
        </w:rPr>
        <w:t>7.  合同授予</w:t>
      </w:r>
    </w:p>
    <w:p>
      <w:pPr>
        <w:spacing w:line="360" w:lineRule="auto"/>
        <w:rPr>
          <w:rFonts w:ascii="新宋体" w:hAnsi="新宋体" w:eastAsia="新宋体"/>
          <w:b/>
          <w:sz w:val="24"/>
        </w:rPr>
      </w:pPr>
      <w:r>
        <w:rPr>
          <w:rFonts w:hint="eastAsia" w:ascii="新宋体" w:hAnsi="新宋体" w:eastAsia="新宋体"/>
          <w:b/>
          <w:sz w:val="24"/>
        </w:rPr>
        <w:t>7.1  定标方式</w:t>
      </w:r>
    </w:p>
    <w:p>
      <w:pPr>
        <w:spacing w:line="360" w:lineRule="auto"/>
        <w:ind w:firstLine="480" w:firstLineChars="200"/>
        <w:rPr>
          <w:rFonts w:hAnsi="宋体"/>
          <w:sz w:val="24"/>
        </w:rPr>
      </w:pPr>
      <w:r>
        <w:rPr>
          <w:rFonts w:hint="eastAsia" w:hAnsi="宋体"/>
          <w:sz w:val="24"/>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新宋体" w:hAnsi="新宋体" w:eastAsia="新宋体"/>
          <w:b/>
          <w:sz w:val="24"/>
        </w:rPr>
      </w:pPr>
      <w:r>
        <w:rPr>
          <w:rFonts w:hint="eastAsia" w:ascii="新宋体" w:hAnsi="新宋体" w:eastAsia="新宋体"/>
          <w:b/>
          <w:sz w:val="24"/>
        </w:rPr>
        <w:t>7.2  中标通知</w:t>
      </w:r>
    </w:p>
    <w:p>
      <w:pPr>
        <w:spacing w:line="360" w:lineRule="auto"/>
        <w:ind w:firstLine="600" w:firstLineChars="250"/>
        <w:rPr>
          <w:rFonts w:ascii="新宋体" w:hAnsi="新宋体" w:eastAsia="新宋体"/>
          <w:b/>
          <w:sz w:val="24"/>
        </w:rPr>
      </w:pPr>
      <w:r>
        <w:rPr>
          <w:rFonts w:hint="eastAsia" w:ascii="新宋体" w:hAnsi="新宋体" w:eastAsia="新宋体"/>
          <w:sz w:val="24"/>
        </w:rPr>
        <w:t>在规定的投标有效期内，招标人以书面形式向中标人发出中标通知书，同时将中标结果通知未中标的投标人。</w:t>
      </w:r>
    </w:p>
    <w:p>
      <w:pPr>
        <w:spacing w:line="360" w:lineRule="auto"/>
        <w:rPr>
          <w:rFonts w:ascii="新宋体" w:hAnsi="新宋体" w:eastAsia="新宋体"/>
          <w:b/>
          <w:sz w:val="24"/>
        </w:rPr>
      </w:pPr>
      <w:r>
        <w:rPr>
          <w:rFonts w:hint="eastAsia" w:ascii="新宋体" w:hAnsi="新宋体" w:eastAsia="新宋体"/>
          <w:b/>
          <w:sz w:val="24"/>
        </w:rPr>
        <w:t>7.3  签订合同</w:t>
      </w:r>
    </w:p>
    <w:p>
      <w:pPr>
        <w:pStyle w:val="44"/>
        <w:spacing w:line="420" w:lineRule="exact"/>
        <w:ind w:firstLine="480" w:firstLineChars="200"/>
        <w:outlineLvl w:val="0"/>
        <w:rPr>
          <w:rFonts w:hAnsi="宋体" w:cs="TimesNewRomanPSMT"/>
          <w:color w:val="auto"/>
          <w:szCs w:val="22"/>
        </w:rPr>
      </w:pPr>
      <w:r>
        <w:rPr>
          <w:rFonts w:hint="eastAsia" w:hAnsi="宋体" w:cs="TimesNewRomanPSMT"/>
          <w:color w:val="auto"/>
          <w:szCs w:val="22"/>
        </w:rPr>
        <w:t xml:space="preserve">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pStyle w:val="44"/>
        <w:spacing w:line="420" w:lineRule="exact"/>
        <w:ind w:firstLine="480"/>
        <w:jc w:val="both"/>
        <w:outlineLvl w:val="0"/>
        <w:rPr>
          <w:rFonts w:hAnsi="宋体" w:cs="TimesNewRomanPSMT"/>
          <w:color w:val="auto"/>
          <w:szCs w:val="22"/>
        </w:rPr>
      </w:pPr>
      <w:r>
        <w:rPr>
          <w:rFonts w:hint="eastAsia" w:hAnsi="宋体" w:cs="TimesNewRomanPSMT"/>
          <w:color w:val="auto"/>
          <w:szCs w:val="22"/>
        </w:rPr>
        <w:t xml:space="preserve">7.4.2 发出中标通知书后，招标人无正当理由拒签合同的，招标人向中标人退还投标保证金，并按投标保证金双倍的金额赔偿投标人损失。 </w:t>
      </w:r>
    </w:p>
    <w:p>
      <w:pPr>
        <w:spacing w:line="360" w:lineRule="auto"/>
        <w:rPr>
          <w:rFonts w:ascii="新宋体" w:hAnsi="新宋体" w:eastAsia="新宋体"/>
          <w:b/>
          <w:sz w:val="24"/>
        </w:rPr>
      </w:pPr>
      <w:r>
        <w:rPr>
          <w:rFonts w:hint="eastAsia" w:ascii="新宋体" w:hAnsi="新宋体" w:eastAsia="新宋体"/>
          <w:b/>
          <w:sz w:val="24"/>
        </w:rPr>
        <w:t>8.  重新招标和不再招标</w:t>
      </w:r>
    </w:p>
    <w:p>
      <w:pPr>
        <w:spacing w:line="360" w:lineRule="auto"/>
        <w:rPr>
          <w:rFonts w:ascii="新宋体" w:hAnsi="新宋体" w:eastAsia="新宋体"/>
          <w:b/>
          <w:sz w:val="24"/>
        </w:rPr>
      </w:pPr>
      <w:r>
        <w:rPr>
          <w:rFonts w:hint="eastAsia" w:ascii="新宋体" w:hAnsi="新宋体" w:eastAsia="新宋体"/>
          <w:b/>
          <w:sz w:val="24"/>
        </w:rPr>
        <w:t>8.1  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有下列情形之一的，招标人将重新招标：</w:t>
      </w:r>
    </w:p>
    <w:p>
      <w:pPr>
        <w:spacing w:line="360" w:lineRule="auto"/>
        <w:ind w:firstLine="600" w:firstLineChars="250"/>
        <w:rPr>
          <w:rFonts w:ascii="新宋体" w:hAnsi="新宋体" w:eastAsia="新宋体"/>
          <w:sz w:val="24"/>
        </w:rPr>
      </w:pPr>
      <w:r>
        <w:rPr>
          <w:rFonts w:hint="eastAsia" w:ascii="新宋体" w:hAnsi="新宋体" w:eastAsia="新宋体"/>
          <w:sz w:val="24"/>
        </w:rPr>
        <w:t>（1）投标截止时间止，投标人少于3个的；</w:t>
      </w:r>
    </w:p>
    <w:p>
      <w:pPr>
        <w:autoSpaceDE w:val="0"/>
        <w:autoSpaceDN w:val="0"/>
        <w:adjustRightInd w:val="0"/>
        <w:spacing w:line="420" w:lineRule="exact"/>
        <w:ind w:firstLine="616" w:firstLineChars="257"/>
        <w:jc w:val="left"/>
        <w:rPr>
          <w:rFonts w:ascii="新宋体" w:hAnsi="新宋体" w:eastAsia="新宋体"/>
          <w:sz w:val="24"/>
        </w:rPr>
      </w:pPr>
      <w:r>
        <w:rPr>
          <w:rFonts w:hint="eastAsia" w:ascii="新宋体" w:hAnsi="新宋体" w:eastAsia="新宋体"/>
          <w:sz w:val="24"/>
        </w:rPr>
        <w:t>（2）经评标委员会评审后否决所有投标的。</w:t>
      </w:r>
    </w:p>
    <w:p>
      <w:pPr>
        <w:autoSpaceDE w:val="0"/>
        <w:autoSpaceDN w:val="0"/>
        <w:adjustRightInd w:val="0"/>
        <w:spacing w:line="420" w:lineRule="exact"/>
        <w:ind w:firstLine="616" w:firstLineChars="257"/>
        <w:jc w:val="left"/>
        <w:rPr>
          <w:rFonts w:cs="仿宋_GB2312"/>
          <w:sz w:val="24"/>
        </w:rPr>
      </w:pPr>
      <w:r>
        <w:rPr>
          <w:rFonts w:hint="eastAsia" w:hAnsi="宋体" w:cs="仿宋_GB2312"/>
          <w:sz w:val="24"/>
        </w:rPr>
        <w:t>（</w:t>
      </w:r>
      <w:r>
        <w:rPr>
          <w:rFonts w:hAnsi="宋体" w:cs="仿宋_GB2312"/>
          <w:sz w:val="24"/>
        </w:rPr>
        <w:t>3</w:t>
      </w:r>
      <w:r>
        <w:rPr>
          <w:rFonts w:hint="eastAsia" w:hAnsi="宋体" w:cs="仿宋_GB2312"/>
          <w:sz w:val="24"/>
        </w:rPr>
        <w:t>）同意延长投标有效期的投标人少于</w:t>
      </w:r>
      <w:r>
        <w:rPr>
          <w:rFonts w:hAnsi="宋体" w:cs="仿宋_GB2312"/>
          <w:sz w:val="24"/>
        </w:rPr>
        <w:t>3</w:t>
      </w:r>
      <w:r>
        <w:rPr>
          <w:rFonts w:hint="eastAsia" w:hAnsi="宋体" w:cs="仿宋_GB2312"/>
          <w:sz w:val="24"/>
        </w:rPr>
        <w:t>个的；</w:t>
      </w:r>
    </w:p>
    <w:p>
      <w:pPr>
        <w:autoSpaceDE w:val="0"/>
        <w:autoSpaceDN w:val="0"/>
        <w:adjustRightInd w:val="0"/>
        <w:spacing w:line="420" w:lineRule="exact"/>
        <w:ind w:firstLine="616" w:firstLineChars="257"/>
        <w:jc w:val="left"/>
        <w:rPr>
          <w:rFonts w:cs="仿宋_GB2312"/>
          <w:sz w:val="24"/>
        </w:rPr>
      </w:pPr>
      <w:r>
        <w:rPr>
          <w:rFonts w:hint="eastAsia" w:hAnsi="宋体" w:cs="仿宋_GB2312"/>
          <w:sz w:val="24"/>
        </w:rPr>
        <w:t>（</w:t>
      </w:r>
      <w:r>
        <w:rPr>
          <w:rFonts w:hAnsi="宋体" w:cs="仿宋_GB2312"/>
          <w:sz w:val="24"/>
        </w:rPr>
        <w:t>4</w:t>
      </w:r>
      <w:r>
        <w:rPr>
          <w:rFonts w:hint="eastAsia" w:hAnsi="宋体" w:cs="仿宋_GB2312"/>
          <w:sz w:val="24"/>
        </w:rPr>
        <w:t>）中标候选人均未与招标人签订合同的。</w:t>
      </w:r>
    </w:p>
    <w:p>
      <w:pPr>
        <w:spacing w:line="360" w:lineRule="auto"/>
        <w:rPr>
          <w:rFonts w:ascii="新宋体" w:hAnsi="新宋体" w:eastAsia="新宋体"/>
          <w:b/>
          <w:sz w:val="24"/>
        </w:rPr>
      </w:pPr>
      <w:r>
        <w:rPr>
          <w:rFonts w:hint="eastAsia" w:ascii="新宋体" w:hAnsi="新宋体" w:eastAsia="新宋体"/>
          <w:b/>
          <w:sz w:val="24"/>
        </w:rPr>
        <w:t>8.2  不再招标</w:t>
      </w:r>
    </w:p>
    <w:p>
      <w:pPr>
        <w:spacing w:line="360" w:lineRule="auto"/>
        <w:ind w:firstLine="600" w:firstLineChars="250"/>
        <w:rPr>
          <w:rFonts w:ascii="新宋体" w:hAnsi="新宋体" w:eastAsia="新宋体"/>
          <w:b/>
          <w:sz w:val="24"/>
        </w:rPr>
      </w:pPr>
      <w:r>
        <w:rPr>
          <w:rFonts w:hint="eastAsia" w:ascii="新宋体" w:hAnsi="新宋体" w:eastAsia="新宋体"/>
          <w:sz w:val="24"/>
        </w:rPr>
        <w:t>重新招标后投标人仍少于3个或者所有投标被否决的，属于必须审批或核准的项目，经原审批或核准部门批准后不再进行招标。</w:t>
      </w:r>
    </w:p>
    <w:p>
      <w:pPr>
        <w:spacing w:line="360" w:lineRule="auto"/>
        <w:rPr>
          <w:rFonts w:ascii="新宋体" w:hAnsi="新宋体" w:eastAsia="新宋体"/>
          <w:b/>
          <w:sz w:val="24"/>
        </w:rPr>
      </w:pPr>
      <w:r>
        <w:rPr>
          <w:rFonts w:hint="eastAsia" w:ascii="新宋体" w:hAnsi="新宋体" w:eastAsia="新宋体"/>
          <w:b/>
          <w:sz w:val="24"/>
        </w:rPr>
        <w:t>9.  纪律和监督</w:t>
      </w:r>
    </w:p>
    <w:p>
      <w:pPr>
        <w:spacing w:line="360" w:lineRule="auto"/>
        <w:rPr>
          <w:rFonts w:ascii="新宋体" w:hAnsi="新宋体" w:eastAsia="新宋体"/>
          <w:b/>
          <w:sz w:val="24"/>
        </w:rPr>
      </w:pPr>
      <w:r>
        <w:rPr>
          <w:rFonts w:hint="eastAsia" w:ascii="新宋体" w:hAnsi="新宋体" w:eastAsia="新宋体"/>
          <w:b/>
          <w:sz w:val="24"/>
        </w:rPr>
        <w:t>9.1  对招标人的纪律要求</w:t>
      </w:r>
    </w:p>
    <w:p>
      <w:pPr>
        <w:spacing w:line="360" w:lineRule="auto"/>
        <w:rPr>
          <w:rFonts w:ascii="新宋体" w:hAnsi="新宋体" w:eastAsia="新宋体"/>
          <w:sz w:val="24"/>
        </w:rPr>
      </w:pPr>
      <w:r>
        <w:rPr>
          <w:rFonts w:hint="eastAsia" w:ascii="新宋体" w:hAnsi="新宋体" w:eastAsia="新宋体"/>
          <w:sz w:val="24"/>
        </w:rPr>
        <w:t>招标人不得泄露招标投标活动中应当保密的情况和资料，不得与投标人串通损害国家利益、社会公共利益或者他人合法权益。</w:t>
      </w:r>
    </w:p>
    <w:p>
      <w:pPr>
        <w:spacing w:line="360" w:lineRule="auto"/>
        <w:rPr>
          <w:rFonts w:ascii="新宋体" w:hAnsi="新宋体" w:eastAsia="新宋体"/>
          <w:b/>
          <w:sz w:val="24"/>
        </w:rPr>
      </w:pPr>
      <w:r>
        <w:rPr>
          <w:rFonts w:hint="eastAsia" w:ascii="新宋体" w:hAnsi="新宋体" w:eastAsia="新宋体"/>
          <w:b/>
          <w:sz w:val="24"/>
        </w:rPr>
        <w:t>9.2  对投标人的纪律要求</w:t>
      </w:r>
    </w:p>
    <w:p>
      <w:pPr>
        <w:spacing w:line="360" w:lineRule="auto"/>
        <w:rPr>
          <w:rFonts w:ascii="新宋体" w:hAnsi="新宋体" w:eastAsia="新宋体"/>
          <w:sz w:val="24"/>
        </w:rPr>
      </w:pPr>
      <w:r>
        <w:rPr>
          <w:rFonts w:hint="eastAsia" w:ascii="新宋体" w:hAnsi="新宋体" w:eastAsia="新宋体"/>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pPr>
        <w:spacing w:line="360" w:lineRule="auto"/>
        <w:rPr>
          <w:rFonts w:ascii="新宋体" w:hAnsi="新宋体" w:eastAsia="新宋体"/>
          <w:b/>
          <w:sz w:val="24"/>
        </w:rPr>
      </w:pPr>
      <w:r>
        <w:rPr>
          <w:rFonts w:hint="eastAsia" w:ascii="新宋体" w:hAnsi="新宋体" w:eastAsia="新宋体"/>
          <w:b/>
          <w:sz w:val="24"/>
        </w:rPr>
        <w:t>9.3  对评标委员会成员的纪律要求</w:t>
      </w:r>
    </w:p>
    <w:p>
      <w:pPr>
        <w:spacing w:line="360" w:lineRule="auto"/>
        <w:rPr>
          <w:rFonts w:ascii="新宋体" w:hAnsi="新宋体" w:eastAsia="新宋体"/>
          <w:sz w:val="24"/>
        </w:rPr>
      </w:pPr>
      <w:r>
        <w:rPr>
          <w:rFonts w:hint="eastAsia" w:ascii="新宋体" w:hAnsi="新宋体" w:eastAsia="新宋体"/>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pPr>
        <w:spacing w:line="360" w:lineRule="auto"/>
        <w:rPr>
          <w:rFonts w:ascii="新宋体" w:hAnsi="新宋体" w:eastAsia="新宋体"/>
          <w:b/>
          <w:sz w:val="24"/>
        </w:rPr>
      </w:pPr>
      <w:r>
        <w:rPr>
          <w:rFonts w:hint="eastAsia" w:ascii="新宋体" w:hAnsi="新宋体" w:eastAsia="新宋体"/>
          <w:b/>
          <w:sz w:val="24"/>
        </w:rPr>
        <w:t>9.4  对与评标活动有关的工作人员的纪律要求</w:t>
      </w:r>
    </w:p>
    <w:p>
      <w:pPr>
        <w:spacing w:line="360" w:lineRule="auto"/>
        <w:rPr>
          <w:rFonts w:ascii="新宋体" w:hAnsi="新宋体" w:eastAsia="新宋体"/>
          <w:sz w:val="24"/>
        </w:rPr>
      </w:pPr>
      <w:r>
        <w:rPr>
          <w:rFonts w:hint="eastAsia" w:ascii="新宋体" w:hAnsi="新宋体" w:eastAsia="新宋体"/>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spacing w:line="360" w:lineRule="auto"/>
        <w:rPr>
          <w:rFonts w:ascii="新宋体" w:hAnsi="新宋体" w:eastAsia="新宋体"/>
          <w:b/>
          <w:sz w:val="24"/>
        </w:rPr>
      </w:pPr>
      <w:r>
        <w:rPr>
          <w:rFonts w:hint="eastAsia" w:ascii="新宋体" w:hAnsi="新宋体" w:eastAsia="新宋体"/>
          <w:b/>
          <w:sz w:val="24"/>
        </w:rPr>
        <w:t>9.5  投诉</w:t>
      </w:r>
    </w:p>
    <w:p>
      <w:pPr>
        <w:spacing w:line="360" w:lineRule="auto"/>
        <w:rPr>
          <w:rFonts w:ascii="新宋体" w:hAnsi="新宋体" w:eastAsia="新宋体"/>
          <w:sz w:val="24"/>
        </w:rPr>
      </w:pPr>
      <w:r>
        <w:rPr>
          <w:rFonts w:hint="eastAsia" w:ascii="新宋体" w:hAnsi="新宋体" w:eastAsia="新宋体"/>
          <w:sz w:val="24"/>
        </w:rPr>
        <w:t xml:space="preserve">     投标人和其他利害关系人认为本次招标活动违反法律、法规和规章规定的，有权向有关行政监督部门投诉。</w:t>
      </w:r>
    </w:p>
    <w:p>
      <w:pPr>
        <w:spacing w:line="360" w:lineRule="auto"/>
        <w:rPr>
          <w:rFonts w:ascii="新宋体" w:hAnsi="新宋体" w:eastAsia="新宋体"/>
          <w:b/>
          <w:sz w:val="24"/>
        </w:rPr>
      </w:pPr>
      <w:bookmarkStart w:id="52" w:name="_Toc283559987"/>
      <w:r>
        <w:rPr>
          <w:rFonts w:ascii="新宋体" w:hAnsi="新宋体" w:eastAsia="新宋体"/>
          <w:b/>
          <w:sz w:val="24"/>
        </w:rPr>
        <w:t>10.</w:t>
      </w:r>
      <w:r>
        <w:rPr>
          <w:rFonts w:hint="eastAsia" w:ascii="新宋体" w:hAnsi="新宋体" w:eastAsia="新宋体"/>
          <w:b/>
          <w:sz w:val="24"/>
        </w:rPr>
        <w:t>需要补充的其他内容</w:t>
      </w:r>
      <w:bookmarkEnd w:id="52"/>
    </w:p>
    <w:p>
      <w:pPr>
        <w:spacing w:line="360" w:lineRule="auto"/>
        <w:ind w:firstLine="480" w:firstLineChars="200"/>
        <w:rPr>
          <w:rFonts w:ascii="新宋体" w:hAnsi="新宋体" w:eastAsia="新宋体"/>
          <w:sz w:val="24"/>
        </w:rPr>
      </w:pPr>
      <w:r>
        <w:rPr>
          <w:rFonts w:hint="eastAsia" w:ascii="新宋体" w:hAnsi="新宋体" w:eastAsia="新宋体"/>
          <w:sz w:val="24"/>
        </w:rPr>
        <w:t>需要补充的其他内容：见投标人须知前附表。</w:t>
      </w:r>
    </w:p>
    <w:p>
      <w:pPr>
        <w:spacing w:line="360" w:lineRule="auto"/>
        <w:rPr>
          <w:rFonts w:ascii="黑体" w:eastAsia="黑体"/>
          <w:sz w:val="24"/>
        </w:rPr>
      </w:pPr>
    </w:p>
    <w:p>
      <w:pPr>
        <w:spacing w:beforeLines="100" w:afterLines="100" w:line="400" w:lineRule="exact"/>
        <w:rPr>
          <w:rFonts w:hAnsi="宋体" w:cs="宋体"/>
          <w:b/>
          <w:bCs/>
          <w:sz w:val="24"/>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widowControl/>
        <w:jc w:val="left"/>
        <w:rPr>
          <w:rFonts w:hAnsi="宋体" w:cs="宋体"/>
          <w:b/>
          <w:bCs/>
          <w:sz w:val="24"/>
        </w:rPr>
      </w:pPr>
      <w:r>
        <w:rPr>
          <w:rFonts w:hAnsi="宋体" w:cs="宋体"/>
          <w:b/>
          <w:bCs/>
          <w:sz w:val="24"/>
        </w:rPr>
        <w:br w:type="page"/>
      </w:r>
    </w:p>
    <w:p>
      <w:pPr>
        <w:spacing w:line="400" w:lineRule="exact"/>
        <w:rPr>
          <w:rFonts w:ascii="黑体" w:eastAsia="黑体"/>
          <w:sz w:val="24"/>
        </w:rPr>
      </w:pPr>
      <w:r>
        <w:rPr>
          <w:rFonts w:hint="eastAsia" w:ascii="黑体" w:eastAsia="黑体"/>
          <w:sz w:val="24"/>
        </w:rPr>
        <w:t>附表一：开标记录表</w:t>
      </w:r>
    </w:p>
    <w:p>
      <w:pPr>
        <w:spacing w:beforeLines="100" w:afterLines="100" w:line="400" w:lineRule="exact"/>
        <w:jc w:val="center"/>
        <w:rPr>
          <w:rFonts w:ascii="黑体" w:eastAsia="黑体"/>
          <w:sz w:val="28"/>
          <w:szCs w:val="28"/>
        </w:rPr>
      </w:pPr>
      <w:r>
        <w:rPr>
          <w:rFonts w:hint="eastAsia" w:ascii="黑体" w:eastAsia="黑体"/>
          <w:sz w:val="28"/>
          <w:szCs w:val="28"/>
        </w:rPr>
        <w:t>（项目名称）监理开标记录表</w:t>
      </w:r>
    </w:p>
    <w:p>
      <w:pPr>
        <w:spacing w:line="400" w:lineRule="exact"/>
        <w:ind w:firstLine="120" w:firstLineChars="50"/>
        <w:rPr>
          <w:rFonts w:hAnsi="宋体" w:eastAsia="宋体"/>
          <w:sz w:val="24"/>
        </w:rPr>
      </w:pPr>
      <w:r>
        <w:rPr>
          <w:rFonts w:hint="eastAsia" w:hAnsi="宋体" w:eastAsia="宋体"/>
          <w:sz w:val="24"/>
        </w:rPr>
        <w:t>开标时间：年月日时分</w:t>
      </w:r>
    </w:p>
    <w:p>
      <w:pPr>
        <w:spacing w:line="400" w:lineRule="exact"/>
        <w:ind w:firstLine="120" w:firstLineChars="50"/>
        <w:rPr>
          <w:rFonts w:hAnsi="宋体" w:eastAsia="宋体"/>
          <w:sz w:val="24"/>
        </w:rPr>
      </w:pPr>
      <w:r>
        <w:rPr>
          <w:rFonts w:hint="eastAsia" w:hAnsi="宋体" w:eastAsia="宋体"/>
          <w:sz w:val="24"/>
        </w:rPr>
        <w:t>开标地点：</w:t>
      </w:r>
    </w:p>
    <w:p>
      <w:pPr>
        <w:spacing w:line="400" w:lineRule="exact"/>
        <w:ind w:firstLine="120" w:firstLineChars="50"/>
        <w:outlineLvl w:val="0"/>
        <w:rPr>
          <w:rFonts w:hAnsi="宋体" w:eastAsia="宋体"/>
          <w:sz w:val="24"/>
        </w:rPr>
      </w:pPr>
      <w:r>
        <w:rPr>
          <w:rFonts w:hint="eastAsia" w:hAnsi="宋体" w:eastAsia="宋体"/>
          <w:sz w:val="24"/>
        </w:rPr>
        <w:t>（一）唱标记录</w:t>
      </w:r>
    </w:p>
    <w:tbl>
      <w:tblPr>
        <w:tblStyle w:val="39"/>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922"/>
        <w:gridCol w:w="1078"/>
        <w:gridCol w:w="1262"/>
        <w:gridCol w:w="3243"/>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sz w:val="24"/>
              </w:rPr>
            </w:pPr>
            <w:r>
              <w:rPr>
                <w:rFonts w:hint="eastAsia" w:hAnsi="宋体" w:eastAsia="宋体"/>
                <w:sz w:val="24"/>
              </w:rPr>
              <w:t>序号</w:t>
            </w:r>
          </w:p>
        </w:tc>
        <w:tc>
          <w:tcPr>
            <w:tcW w:w="922" w:type="dxa"/>
            <w:tcMar>
              <w:left w:w="28" w:type="dxa"/>
              <w:right w:w="28" w:type="dxa"/>
            </w:tcMar>
            <w:vAlign w:val="center"/>
          </w:tcPr>
          <w:p>
            <w:pPr>
              <w:jc w:val="center"/>
              <w:rPr>
                <w:rFonts w:hAnsi="宋体" w:eastAsia="宋体"/>
                <w:sz w:val="24"/>
              </w:rPr>
            </w:pPr>
            <w:r>
              <w:rPr>
                <w:rFonts w:hint="eastAsia" w:hAnsi="宋体" w:eastAsia="宋体"/>
                <w:sz w:val="24"/>
              </w:rPr>
              <w:t>投标人</w:t>
            </w:r>
          </w:p>
        </w:tc>
        <w:tc>
          <w:tcPr>
            <w:tcW w:w="1078" w:type="dxa"/>
            <w:tcMar>
              <w:left w:w="28" w:type="dxa"/>
              <w:right w:w="28" w:type="dxa"/>
            </w:tcMar>
            <w:vAlign w:val="center"/>
          </w:tcPr>
          <w:p>
            <w:pPr>
              <w:jc w:val="center"/>
              <w:rPr>
                <w:rFonts w:hAnsi="宋体" w:eastAsia="宋体"/>
                <w:sz w:val="24"/>
              </w:rPr>
            </w:pPr>
            <w:r>
              <w:rPr>
                <w:rFonts w:hint="eastAsia" w:hAnsi="宋体" w:eastAsia="宋体"/>
                <w:sz w:val="24"/>
              </w:rPr>
              <w:t>密封情况</w:t>
            </w:r>
          </w:p>
        </w:tc>
        <w:tc>
          <w:tcPr>
            <w:tcW w:w="1262" w:type="dxa"/>
            <w:tcMar>
              <w:left w:w="28" w:type="dxa"/>
              <w:right w:w="28" w:type="dxa"/>
            </w:tcMar>
            <w:vAlign w:val="center"/>
          </w:tcPr>
          <w:p>
            <w:pPr>
              <w:jc w:val="center"/>
              <w:rPr>
                <w:rFonts w:hAnsi="宋体" w:eastAsia="宋体"/>
                <w:sz w:val="24"/>
              </w:rPr>
            </w:pPr>
            <w:r>
              <w:rPr>
                <w:rFonts w:hint="eastAsia" w:hAnsi="宋体" w:eastAsia="宋体"/>
                <w:sz w:val="24"/>
              </w:rPr>
              <w:t>投标保证金</w:t>
            </w:r>
          </w:p>
        </w:tc>
        <w:tc>
          <w:tcPr>
            <w:tcW w:w="3243" w:type="dxa"/>
            <w:tcMar>
              <w:left w:w="28" w:type="dxa"/>
              <w:right w:w="28" w:type="dxa"/>
            </w:tcMar>
            <w:vAlign w:val="center"/>
          </w:tcPr>
          <w:p>
            <w:pPr>
              <w:jc w:val="center"/>
              <w:rPr>
                <w:rFonts w:hAnsi="宋体" w:eastAsia="宋体"/>
                <w:sz w:val="24"/>
              </w:rPr>
            </w:pPr>
            <w:r>
              <w:rPr>
                <w:rFonts w:hint="eastAsia" w:hAnsi="宋体" w:eastAsia="宋体"/>
                <w:sz w:val="24"/>
              </w:rPr>
              <w:t>投标报价（元）</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备注</w:t>
            </w:r>
          </w:p>
        </w:tc>
        <w:tc>
          <w:tcPr>
            <w:tcW w:w="750" w:type="dxa"/>
            <w:tcMar>
              <w:left w:w="28" w:type="dxa"/>
              <w:right w:w="28" w:type="dxa"/>
            </w:tcMar>
            <w:vAlign w:val="center"/>
          </w:tcPr>
          <w:p>
            <w:pPr>
              <w:jc w:val="center"/>
              <w:rPr>
                <w:rFonts w:hAnsi="宋体" w:eastAsia="宋体"/>
                <w:sz w:val="24"/>
              </w:rPr>
            </w:pPr>
            <w:r>
              <w:rPr>
                <w:rFonts w:hint="eastAsia" w:hAnsi="宋体" w:eastAsia="宋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66" w:type="dxa"/>
            <w:tcMar>
              <w:left w:w="28" w:type="dxa"/>
              <w:right w:w="28" w:type="dxa"/>
            </w:tcMar>
            <w:vAlign w:val="center"/>
          </w:tcPr>
          <w:p>
            <w:pPr>
              <w:jc w:val="center"/>
              <w:rPr>
                <w:rFonts w:hAnsi="宋体" w:eastAsia="宋体"/>
                <w:sz w:val="24"/>
              </w:rPr>
            </w:pPr>
          </w:p>
        </w:tc>
        <w:tc>
          <w:tcPr>
            <w:tcW w:w="922" w:type="dxa"/>
            <w:tcMar>
              <w:left w:w="28" w:type="dxa"/>
              <w:right w:w="28" w:type="dxa"/>
            </w:tcMar>
            <w:vAlign w:val="center"/>
          </w:tcPr>
          <w:p>
            <w:pPr>
              <w:jc w:val="center"/>
              <w:rPr>
                <w:rFonts w:hAnsi="宋体" w:eastAsia="宋体"/>
                <w:sz w:val="24"/>
              </w:rPr>
            </w:pPr>
          </w:p>
        </w:tc>
        <w:tc>
          <w:tcPr>
            <w:tcW w:w="1078" w:type="dxa"/>
            <w:tcMar>
              <w:left w:w="28" w:type="dxa"/>
              <w:right w:w="28" w:type="dxa"/>
            </w:tcMar>
            <w:vAlign w:val="center"/>
          </w:tcPr>
          <w:p>
            <w:pPr>
              <w:jc w:val="center"/>
              <w:rPr>
                <w:rFonts w:hAnsi="宋体" w:eastAsia="宋体"/>
                <w:sz w:val="24"/>
              </w:rPr>
            </w:pPr>
          </w:p>
        </w:tc>
        <w:tc>
          <w:tcPr>
            <w:tcW w:w="1262" w:type="dxa"/>
            <w:tcMar>
              <w:left w:w="28" w:type="dxa"/>
              <w:right w:w="28" w:type="dxa"/>
            </w:tcMar>
            <w:vAlign w:val="center"/>
          </w:tcPr>
          <w:p>
            <w:pPr>
              <w:jc w:val="center"/>
              <w:rPr>
                <w:rFonts w:hAnsi="宋体" w:eastAsia="宋体"/>
                <w:sz w:val="24"/>
              </w:rPr>
            </w:pPr>
          </w:p>
        </w:tc>
        <w:tc>
          <w:tcPr>
            <w:tcW w:w="3243"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c>
          <w:tcPr>
            <w:tcW w:w="750" w:type="dxa"/>
            <w:tcMar>
              <w:left w:w="28" w:type="dxa"/>
              <w:right w:w="28" w:type="dxa"/>
            </w:tcMar>
            <w:vAlign w:val="center"/>
          </w:tcPr>
          <w:p>
            <w:pPr>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66" w:type="dxa"/>
            <w:tcMar>
              <w:left w:w="28" w:type="dxa"/>
              <w:right w:w="28" w:type="dxa"/>
            </w:tcMar>
            <w:vAlign w:val="center"/>
          </w:tcPr>
          <w:p>
            <w:pPr>
              <w:spacing w:line="400" w:lineRule="exact"/>
              <w:jc w:val="center"/>
              <w:rPr>
                <w:rFonts w:hAnsi="宋体" w:eastAsia="宋体"/>
                <w:sz w:val="24"/>
              </w:rPr>
            </w:pPr>
          </w:p>
        </w:tc>
        <w:tc>
          <w:tcPr>
            <w:tcW w:w="922" w:type="dxa"/>
            <w:tcMar>
              <w:left w:w="28" w:type="dxa"/>
              <w:right w:w="28" w:type="dxa"/>
            </w:tcMar>
            <w:vAlign w:val="center"/>
          </w:tcPr>
          <w:p>
            <w:pPr>
              <w:spacing w:line="400" w:lineRule="exact"/>
              <w:jc w:val="center"/>
              <w:rPr>
                <w:rFonts w:hAnsi="宋体" w:eastAsia="宋体"/>
                <w:sz w:val="24"/>
              </w:rPr>
            </w:pPr>
          </w:p>
        </w:tc>
        <w:tc>
          <w:tcPr>
            <w:tcW w:w="1078" w:type="dxa"/>
            <w:tcMar>
              <w:left w:w="28" w:type="dxa"/>
              <w:right w:w="28" w:type="dxa"/>
            </w:tcMar>
            <w:vAlign w:val="center"/>
          </w:tcPr>
          <w:p>
            <w:pPr>
              <w:spacing w:line="400" w:lineRule="exact"/>
              <w:jc w:val="center"/>
              <w:rPr>
                <w:rFonts w:hAnsi="宋体" w:eastAsia="宋体"/>
                <w:sz w:val="24"/>
              </w:rPr>
            </w:pPr>
          </w:p>
        </w:tc>
        <w:tc>
          <w:tcPr>
            <w:tcW w:w="1262" w:type="dxa"/>
            <w:tcMar>
              <w:left w:w="28" w:type="dxa"/>
              <w:right w:w="28" w:type="dxa"/>
            </w:tcMar>
            <w:vAlign w:val="center"/>
          </w:tcPr>
          <w:p>
            <w:pPr>
              <w:spacing w:line="400" w:lineRule="exact"/>
              <w:jc w:val="center"/>
              <w:rPr>
                <w:rFonts w:hAnsi="宋体" w:eastAsia="宋体"/>
                <w:sz w:val="24"/>
              </w:rPr>
            </w:pPr>
          </w:p>
        </w:tc>
        <w:tc>
          <w:tcPr>
            <w:tcW w:w="3243"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c>
          <w:tcPr>
            <w:tcW w:w="750" w:type="dxa"/>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招标控制价</w:t>
            </w:r>
          </w:p>
        </w:tc>
        <w:tc>
          <w:tcPr>
            <w:tcW w:w="6005" w:type="dxa"/>
            <w:gridSpan w:val="4"/>
            <w:tcMar>
              <w:left w:w="28" w:type="dxa"/>
              <w:right w:w="28" w:type="dxa"/>
            </w:tcMar>
            <w:vAlign w:val="center"/>
          </w:tcPr>
          <w:p>
            <w:pPr>
              <w:spacing w:line="400" w:lineRule="exact"/>
              <w:jc w:val="center"/>
              <w:rPr>
                <w:rFonts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666" w:type="dxa"/>
            <w:gridSpan w:val="3"/>
            <w:tcMar>
              <w:left w:w="28" w:type="dxa"/>
              <w:right w:w="28" w:type="dxa"/>
            </w:tcMar>
            <w:vAlign w:val="center"/>
          </w:tcPr>
          <w:p>
            <w:pPr>
              <w:spacing w:line="400" w:lineRule="exact"/>
              <w:jc w:val="center"/>
              <w:rPr>
                <w:rFonts w:hAnsi="宋体" w:eastAsia="宋体"/>
                <w:sz w:val="24"/>
              </w:rPr>
            </w:pPr>
            <w:r>
              <w:rPr>
                <w:rFonts w:hint="eastAsia" w:hAnsi="宋体" w:eastAsia="宋体"/>
                <w:sz w:val="24"/>
              </w:rPr>
              <w:t>抽取E值的权重系数</w:t>
            </w:r>
          </w:p>
        </w:tc>
        <w:tc>
          <w:tcPr>
            <w:tcW w:w="6005" w:type="dxa"/>
            <w:gridSpan w:val="4"/>
            <w:tcMar>
              <w:left w:w="28" w:type="dxa"/>
              <w:right w:w="28" w:type="dxa"/>
            </w:tcMar>
            <w:vAlign w:val="center"/>
          </w:tcPr>
          <w:p>
            <w:pPr>
              <w:spacing w:line="400" w:lineRule="exact"/>
              <w:jc w:val="center"/>
              <w:rPr>
                <w:rFonts w:hAnsi="宋体" w:eastAsia="宋体"/>
                <w:sz w:val="24"/>
                <w:u w:val="single"/>
              </w:rPr>
            </w:pPr>
            <w:r>
              <w:rPr>
                <w:rFonts w:hAnsi="宋体" w:eastAsia="宋体"/>
                <w:spacing w:val="-8"/>
                <w:sz w:val="24"/>
              </w:rPr>
              <w:t>a -为</w:t>
            </w:r>
          </w:p>
        </w:tc>
      </w:tr>
    </w:tbl>
    <w:p>
      <w:pPr>
        <w:spacing w:line="400" w:lineRule="exact"/>
        <w:rPr>
          <w:rFonts w:hAnsi="宋体" w:eastAsia="宋体"/>
          <w:sz w:val="24"/>
        </w:rPr>
      </w:pPr>
      <w:r>
        <w:rPr>
          <w:rFonts w:hint="eastAsia" w:hAnsi="宋体" w:eastAsia="宋体"/>
          <w:sz w:val="24"/>
        </w:rPr>
        <w:t>（二）开标过程中的其他事项记录</w:t>
      </w:r>
    </w:p>
    <w:p>
      <w:pPr>
        <w:spacing w:line="400" w:lineRule="exact"/>
        <w:outlineLvl w:val="0"/>
        <w:rPr>
          <w:rFonts w:hAnsi="宋体" w:eastAsia="宋体"/>
          <w:sz w:val="24"/>
        </w:rPr>
      </w:pPr>
      <w:r>
        <w:rPr>
          <w:rFonts w:hint="eastAsia" w:hAnsi="宋体" w:eastAsia="宋体"/>
          <w:sz w:val="24"/>
        </w:rPr>
        <w:t>（三）出席开标会的单位和人员</w:t>
      </w: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rPr>
      </w:pPr>
    </w:p>
    <w:p>
      <w:pPr>
        <w:spacing w:line="400" w:lineRule="exact"/>
        <w:rPr>
          <w:rFonts w:hAnsi="宋体" w:eastAsia="宋体"/>
          <w:sz w:val="24"/>
          <w:u w:val="single"/>
        </w:rPr>
      </w:pPr>
      <w:r>
        <w:rPr>
          <w:rFonts w:hint="eastAsia" w:hAnsi="宋体" w:eastAsia="宋体"/>
          <w:sz w:val="24"/>
        </w:rPr>
        <w:t>招标人代表：记录人（代理机构）：</w:t>
      </w:r>
    </w:p>
    <w:p>
      <w:pPr>
        <w:spacing w:line="400" w:lineRule="exact"/>
        <w:rPr>
          <w:rFonts w:hAnsi="宋体" w:eastAsia="宋体"/>
          <w:sz w:val="24"/>
          <w:u w:val="single"/>
        </w:rPr>
      </w:pPr>
      <w:r>
        <w:rPr>
          <w:rFonts w:hint="eastAsia" w:hAnsi="宋体" w:eastAsia="宋体"/>
          <w:sz w:val="24"/>
        </w:rPr>
        <w:t>监督人：见证人</w:t>
      </w:r>
    </w:p>
    <w:p>
      <w:pPr>
        <w:spacing w:line="400" w:lineRule="exact"/>
        <w:ind w:firstLine="5400" w:firstLineChars="2250"/>
        <w:rPr>
          <w:rFonts w:hAnsi="宋体" w:eastAsia="宋体"/>
          <w:sz w:val="24"/>
        </w:rPr>
      </w:pPr>
      <w:r>
        <w:rPr>
          <w:rFonts w:hint="eastAsia" w:hAnsi="宋体" w:eastAsia="宋体"/>
          <w:sz w:val="24"/>
        </w:rPr>
        <w:t>年月日</w:t>
      </w:r>
    </w:p>
    <w:p>
      <w:pPr>
        <w:spacing w:line="400" w:lineRule="exact"/>
        <w:ind w:firstLine="4320" w:firstLineChars="1800"/>
        <w:rPr>
          <w:sz w:val="24"/>
        </w:rPr>
      </w:pPr>
    </w:p>
    <w:p>
      <w:pPr>
        <w:spacing w:line="400" w:lineRule="exact"/>
        <w:rPr>
          <w:rFonts w:ascii="黑体" w:eastAsia="黑体"/>
          <w:sz w:val="24"/>
        </w:rPr>
      </w:pPr>
    </w:p>
    <w:p>
      <w:pPr>
        <w:widowControl/>
        <w:jc w:val="left"/>
        <w:rPr>
          <w:rFonts w:ascii="黑体" w:eastAsia="黑体"/>
          <w:sz w:val="24"/>
        </w:rPr>
      </w:pPr>
      <w:r>
        <w:rPr>
          <w:rFonts w:ascii="黑体" w:eastAsia="黑体"/>
          <w:sz w:val="24"/>
        </w:rPr>
        <w:br w:type="page"/>
      </w:r>
    </w:p>
    <w:p>
      <w:pPr>
        <w:spacing w:line="400" w:lineRule="exact"/>
        <w:rPr>
          <w:rFonts w:ascii="黑体" w:eastAsia="黑体"/>
          <w:sz w:val="24"/>
        </w:rPr>
      </w:pPr>
      <w:r>
        <w:rPr>
          <w:rFonts w:hint="eastAsia" w:ascii="黑体" w:eastAsia="黑体"/>
          <w:sz w:val="24"/>
        </w:rPr>
        <w:t>附表二：问题澄清通知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（项目名称、标段）招标的评标委员会，对你方的投标文件进行了仔细的审查，现需你方对本通知所附质疑问卷中的问题以书面形式予以澄清、说明或者补正。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left="3295" w:leftChars="969" w:firstLine="1080" w:firstLineChars="450"/>
        <w:outlineLvl w:val="0"/>
        <w:rPr>
          <w:sz w:val="24"/>
        </w:rPr>
      </w:pPr>
      <w:r>
        <w:rPr>
          <w:rFonts w:hint="eastAsia"/>
          <w:sz w:val="24"/>
        </w:rPr>
        <w:t xml:space="preserve"> （项目名称）</w:t>
      </w:r>
      <w:r>
        <w:rPr>
          <w:rFonts w:hint="eastAsia" w:ascii="黑体" w:eastAsia="黑体"/>
          <w:sz w:val="24"/>
        </w:rPr>
        <w:t>监理招标评标委员会</w:t>
      </w:r>
      <w:r>
        <w:rPr>
          <w:rFonts w:hint="eastAsia"/>
          <w:sz w:val="24"/>
        </w:rPr>
        <w:t>（经评标委员会授权的招标人代表签字或招标人加盖单位章）</w:t>
      </w:r>
    </w:p>
    <w:p>
      <w:pPr>
        <w:spacing w:line="480" w:lineRule="exact"/>
        <w:ind w:firstLine="5280" w:firstLineChars="2200"/>
        <w:rPr>
          <w:sz w:val="24"/>
        </w:rPr>
      </w:pPr>
      <w:r>
        <w:rPr>
          <w:rFonts w:hint="eastAsia"/>
          <w:sz w:val="24"/>
        </w:rPr>
        <w:t>年月日</w:t>
      </w:r>
    </w:p>
    <w:p>
      <w:pPr>
        <w:spacing w:line="480" w:lineRule="exact"/>
        <w:rPr>
          <w:rFonts w:ascii="黑体" w:eastAsia="黑体"/>
          <w:sz w:val="24"/>
        </w:rPr>
      </w:pPr>
      <w:r>
        <w:rPr>
          <w:sz w:val="24"/>
        </w:rPr>
        <w:br w:type="page"/>
      </w:r>
      <w:r>
        <w:rPr>
          <w:rFonts w:hint="eastAsia" w:ascii="黑体" w:eastAsia="黑体"/>
          <w:sz w:val="24"/>
        </w:rPr>
        <w:t>附表三：问题的澄清</w:t>
      </w:r>
    </w:p>
    <w:p>
      <w:pPr>
        <w:spacing w:beforeLines="100" w:afterLines="100" w:line="480" w:lineRule="exact"/>
        <w:jc w:val="center"/>
        <w:rPr>
          <w:rFonts w:ascii="黑体" w:eastAsia="黑体"/>
          <w:sz w:val="24"/>
        </w:rPr>
      </w:pPr>
      <w:r>
        <w:rPr>
          <w:rFonts w:hint="eastAsia" w:ascii="黑体" w:eastAsia="黑体"/>
          <w:sz w:val="24"/>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（项目名称、标段）监理招标评标委员会：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sz w:val="24"/>
        </w:rPr>
      </w:pPr>
      <w:r>
        <w:rPr>
          <w:rFonts w:hint="eastAsia" w:ascii="黑体" w:eastAsia="黑体"/>
          <w:sz w:val="24"/>
        </w:rPr>
        <w:t xml:space="preserve"> 投标人：</w:t>
      </w:r>
      <w:r>
        <w:rPr>
          <w:rFonts w:hint="eastAsia"/>
          <w:sz w:val="24"/>
        </w:rPr>
        <w:t xml:space="preserve">（盖单位章） </w:t>
      </w:r>
    </w:p>
    <w:p>
      <w:pPr>
        <w:wordWrap w:val="0"/>
        <w:spacing w:beforeLines="50" w:afterLines="50" w:line="480" w:lineRule="exact"/>
        <w:jc w:val="right"/>
        <w:rPr>
          <w:sz w:val="24"/>
        </w:rPr>
      </w:pPr>
      <w:r>
        <w:rPr>
          <w:rFonts w:hint="eastAsia" w:ascii="黑体" w:eastAsia="黑体"/>
          <w:sz w:val="24"/>
        </w:rPr>
        <w:t>法定代表人或其委托代理人：</w:t>
      </w:r>
      <w:r>
        <w:rPr>
          <w:rFonts w:hint="eastAsia"/>
          <w:sz w:val="24"/>
        </w:rPr>
        <w:t xml:space="preserve">（签字或盖章） </w:t>
      </w:r>
    </w:p>
    <w:p>
      <w:pPr>
        <w:spacing w:line="480" w:lineRule="exact"/>
        <w:ind w:firstLine="5760" w:firstLineChars="2400"/>
        <w:rPr>
          <w:sz w:val="24"/>
          <w:u w:val="single"/>
        </w:rPr>
      </w:pPr>
    </w:p>
    <w:p>
      <w:pPr>
        <w:spacing w:line="480" w:lineRule="exact"/>
        <w:ind w:firstLine="5760" w:firstLineChars="2400"/>
        <w:rPr>
          <w:sz w:val="24"/>
        </w:rPr>
      </w:pPr>
      <w:r>
        <w:rPr>
          <w:rFonts w:hint="eastAsia"/>
          <w:sz w:val="24"/>
        </w:rPr>
        <w:t>年月日</w:t>
      </w:r>
    </w:p>
    <w:p>
      <w:pPr>
        <w:spacing w:line="480" w:lineRule="exact"/>
        <w:rPr>
          <w:rFonts w:ascii="新宋体" w:hAnsi="新宋体" w:eastAsia="新宋体" w:cs="新宋体"/>
          <w:sz w:val="24"/>
        </w:rPr>
      </w:pPr>
    </w:p>
    <w:p>
      <w:pPr>
        <w:spacing w:line="360" w:lineRule="auto"/>
        <w:ind w:firstLine="120" w:firstLineChars="50"/>
        <w:rPr>
          <w:rFonts w:ascii="新宋体" w:hAnsi="新宋体" w:eastAsia="新宋体" w:cs="新宋体"/>
          <w:sz w:val="24"/>
        </w:rPr>
      </w:pPr>
    </w:p>
    <w:p>
      <w:pPr>
        <w:spacing w:line="360" w:lineRule="auto"/>
        <w:rPr>
          <w:rFonts w:ascii="新宋体" w:hAnsi="新宋体" w:eastAsia="新宋体" w:cs="新宋体"/>
          <w:sz w:val="24"/>
          <w:u w:val="single"/>
        </w:rPr>
      </w:pPr>
    </w:p>
    <w:p>
      <w:pPr>
        <w:spacing w:line="360" w:lineRule="auto"/>
        <w:rPr>
          <w:rFonts w:ascii="新宋体" w:hAnsi="新宋体" w:eastAsia="新宋体"/>
          <w:sz w:val="24"/>
          <w:u w:val="single"/>
        </w:rPr>
      </w:pPr>
    </w:p>
    <w:bookmarkEnd w:id="8"/>
    <w:p>
      <w:pPr>
        <w:pStyle w:val="2"/>
        <w:widowControl/>
        <w:numPr>
          <w:ilvl w:val="0"/>
          <w:numId w:val="3"/>
        </w:numPr>
        <w:ind w:firstLine="0" w:firstLineChars="0"/>
        <w:jc w:val="center"/>
        <w:rPr>
          <w:rFonts w:hAnsi="宋体" w:cs="宋体"/>
          <w:b/>
          <w:bCs/>
          <w:sz w:val="44"/>
          <w:szCs w:val="44"/>
        </w:rPr>
      </w:pPr>
      <w:r>
        <w:rPr>
          <w:rFonts w:hint="eastAsia" w:hAnsi="宋体" w:cs="黑体"/>
          <w:b/>
          <w:sz w:val="36"/>
          <w:szCs w:val="36"/>
        </w:rPr>
        <w:br w:type="page"/>
      </w:r>
      <w:bookmarkStart w:id="53" w:name="_Toc413402484"/>
      <w:bookmarkStart w:id="54" w:name="_Toc365707293"/>
      <w:bookmarkStart w:id="55" w:name="_Toc428186938"/>
      <w:bookmarkStart w:id="56" w:name="_Toc19959"/>
      <w:r>
        <w:rPr>
          <w:rFonts w:hint="eastAsia" w:hAnsi="宋体" w:cs="宋体"/>
          <w:b/>
          <w:bCs/>
          <w:sz w:val="44"/>
          <w:szCs w:val="44"/>
        </w:rPr>
        <w:t xml:space="preserve"> </w:t>
      </w:r>
      <w:r>
        <w:rPr>
          <w:rFonts w:hAnsi="宋体" w:cs="宋体"/>
          <w:b/>
          <w:bCs/>
          <w:sz w:val="44"/>
          <w:szCs w:val="44"/>
        </w:rPr>
        <w:t>评标办法（综合评估法）</w:t>
      </w:r>
    </w:p>
    <w:p>
      <w:pPr>
        <w:spacing w:line="276" w:lineRule="auto"/>
        <w:jc w:val="center"/>
        <w:outlineLvl w:val="0"/>
        <w:rPr>
          <w:rFonts w:hAnsi="宋体" w:eastAsia="宋体" w:cs="Times New Roman"/>
          <w:bCs/>
          <w:sz w:val="24"/>
        </w:rPr>
      </w:pPr>
      <w:r>
        <w:rPr>
          <w:rFonts w:hint="eastAsia" w:hAnsi="宋体" w:eastAsia="宋体" w:cs="Times New Roman"/>
          <w:bCs/>
          <w:sz w:val="24"/>
        </w:rPr>
        <w:t>评标办法依据：“关于印发《标准监理招标文件》等五个标准招标文件的通知</w:t>
      </w:r>
    </w:p>
    <w:p>
      <w:pPr>
        <w:spacing w:line="276" w:lineRule="auto"/>
        <w:outlineLvl w:val="0"/>
        <w:rPr>
          <w:rFonts w:ascii="黑体" w:eastAsia="黑体"/>
          <w:sz w:val="36"/>
          <w:szCs w:val="36"/>
        </w:rPr>
      </w:pPr>
      <w:r>
        <w:rPr>
          <w:rFonts w:hint="eastAsia" w:hAnsi="宋体" w:eastAsia="宋体" w:cs="Times New Roman"/>
          <w:bCs/>
          <w:sz w:val="24"/>
        </w:rPr>
        <w:t>（发改法规[2017]1609号）”</w:t>
      </w:r>
    </w:p>
    <w:p>
      <w:pPr>
        <w:spacing w:line="324" w:lineRule="auto"/>
        <w:rPr>
          <w:rFonts w:ascii="新宋体" w:hAnsi="新宋体" w:eastAsia="新宋体"/>
          <w:sz w:val="24"/>
        </w:rPr>
      </w:pPr>
      <w:r>
        <w:rPr>
          <w:rFonts w:hint="eastAsia" w:ascii="新宋体" w:hAnsi="新宋体" w:eastAsia="新宋体"/>
          <w:sz w:val="24"/>
        </w:rPr>
        <w:t xml:space="preserve">    一、评标应遵循公正、公平、科学和择优的原则严格按照招标文件进行。</w:t>
      </w:r>
    </w:p>
    <w:p>
      <w:pPr>
        <w:spacing w:line="324" w:lineRule="auto"/>
        <w:ind w:firstLine="480" w:firstLineChars="200"/>
        <w:rPr>
          <w:rFonts w:ascii="新宋体" w:hAnsi="新宋体" w:eastAsia="新宋体"/>
          <w:sz w:val="24"/>
        </w:rPr>
      </w:pPr>
      <w:r>
        <w:rPr>
          <w:rFonts w:hint="eastAsia" w:ascii="新宋体" w:hAnsi="新宋体" w:eastAsia="新宋体"/>
          <w:sz w:val="24"/>
        </w:rPr>
        <w:t>二、评标由招标人依法组建的评标委员会负责，评标委员会7人，其中招标人代表2人，其余5人由经济、技术类专家组成，具有注册造价工程师资格的评委应不少于2人，开标前从河南省综合评标专家库中抽取，评标委员会主任通过现场随机抽取方式确立，招标人代表不得担任评标委员会主任，与投标人有利害关系的人不得进入评标委员会。</w:t>
      </w:r>
      <w:r>
        <w:rPr>
          <w:rFonts w:hint="eastAsia" w:ascii="新宋体" w:hAnsi="新宋体" w:eastAsia="新宋体"/>
          <w:sz w:val="24"/>
        </w:rPr>
        <w:cr/>
      </w:r>
      <w:r>
        <w:rPr>
          <w:rFonts w:hint="eastAsia" w:ascii="新宋体" w:hAnsi="新宋体" w:eastAsia="新宋体"/>
          <w:sz w:val="24"/>
        </w:rPr>
        <w:t xml:space="preserve">    三、评标采用综合评分法，是指评标委员会根据招标文件要求，对投标人商务部分、监理大纲两部分分别进行综合评审，两部分的综合得分，由高到低排序，向招标人推荐1-3名中标候选人。</w:t>
      </w:r>
      <w:r>
        <w:rPr>
          <w:rFonts w:hint="eastAsia" w:ascii="新宋体" w:hAnsi="新宋体" w:eastAsia="新宋体"/>
          <w:sz w:val="24"/>
        </w:rPr>
        <w:cr/>
      </w:r>
      <w:r>
        <w:rPr>
          <w:rFonts w:hint="eastAsia" w:ascii="新宋体" w:hAnsi="新宋体" w:eastAsia="新宋体"/>
          <w:sz w:val="24"/>
        </w:rPr>
        <w:t xml:space="preserve">    四、评标程序为：</w:t>
      </w:r>
    </w:p>
    <w:p>
      <w:pPr>
        <w:spacing w:line="324" w:lineRule="auto"/>
        <w:rPr>
          <w:rFonts w:ascii="新宋体" w:hAnsi="新宋体" w:eastAsia="新宋体"/>
          <w:sz w:val="24"/>
        </w:rPr>
      </w:pPr>
      <w:r>
        <w:rPr>
          <w:rFonts w:hint="eastAsia" w:ascii="新宋体" w:hAnsi="新宋体" w:eastAsia="新宋体"/>
          <w:sz w:val="24"/>
        </w:rPr>
        <w:t xml:space="preserve">   （一）初步评审</w:t>
      </w:r>
    </w:p>
    <w:p>
      <w:pPr>
        <w:spacing w:line="324" w:lineRule="auto"/>
        <w:rPr>
          <w:rFonts w:ascii="新宋体" w:hAnsi="新宋体" w:eastAsia="新宋体"/>
          <w:sz w:val="24"/>
        </w:rPr>
      </w:pPr>
      <w:r>
        <w:rPr>
          <w:rFonts w:hint="eastAsia" w:ascii="新宋体" w:hAnsi="新宋体" w:eastAsia="新宋体"/>
          <w:sz w:val="24"/>
        </w:rPr>
        <w:t xml:space="preserve">   （二）对监理大纲进行评审；</w:t>
      </w:r>
      <w:r>
        <w:rPr>
          <w:rFonts w:hint="eastAsia" w:ascii="新宋体" w:hAnsi="新宋体" w:eastAsia="新宋体"/>
          <w:sz w:val="24"/>
        </w:rPr>
        <w:br w:type="textWrapping"/>
      </w:r>
      <w:r>
        <w:rPr>
          <w:rFonts w:hint="eastAsia" w:ascii="新宋体" w:hAnsi="新宋体" w:eastAsia="新宋体"/>
          <w:sz w:val="24"/>
        </w:rPr>
        <w:t xml:space="preserve">   （三）对商务标进行评审；</w:t>
      </w:r>
      <w:r>
        <w:rPr>
          <w:rFonts w:hint="eastAsia" w:ascii="新宋体" w:hAnsi="新宋体" w:eastAsia="新宋体"/>
          <w:sz w:val="24"/>
        </w:rPr>
        <w:br w:type="textWrapping"/>
      </w:r>
      <w:r>
        <w:rPr>
          <w:rFonts w:hint="eastAsia" w:ascii="新宋体" w:hAnsi="新宋体" w:eastAsia="新宋体"/>
          <w:sz w:val="24"/>
        </w:rPr>
        <w:t xml:space="preserve">   （四）确定中标候选人； </w:t>
      </w:r>
      <w:r>
        <w:rPr>
          <w:rFonts w:hint="eastAsia" w:ascii="新宋体" w:hAnsi="新宋体" w:eastAsia="新宋体"/>
          <w:sz w:val="24"/>
        </w:rPr>
        <w:br w:type="textWrapping"/>
      </w:r>
      <w:r>
        <w:rPr>
          <w:rFonts w:hint="eastAsia" w:ascii="新宋体" w:hAnsi="新宋体" w:eastAsia="新宋体"/>
          <w:sz w:val="24"/>
        </w:rPr>
        <w:t xml:space="preserve">   （五）评标现场宣布中标候选人确定结果或在指定媒体上进行公示。</w:t>
      </w:r>
    </w:p>
    <w:p>
      <w:pPr>
        <w:spacing w:line="324" w:lineRule="auto"/>
        <w:jc w:val="left"/>
        <w:rPr>
          <w:rFonts w:ascii="新宋体" w:hAnsi="新宋体" w:eastAsia="新宋体"/>
          <w:sz w:val="24"/>
        </w:rPr>
      </w:pPr>
      <w:r>
        <w:rPr>
          <w:rFonts w:hint="eastAsia" w:ascii="新宋体" w:hAnsi="新宋体" w:eastAsia="新宋体"/>
          <w:sz w:val="24"/>
        </w:rPr>
        <w:t xml:space="preserve">  五、评分标准中各项计分内容评委均应在给定的区间内打分，不得超出设定的分值区间范围。</w:t>
      </w:r>
    </w:p>
    <w:p>
      <w:pPr>
        <w:pStyle w:val="74"/>
        <w:spacing w:line="360" w:lineRule="auto"/>
        <w:ind w:firstLine="241" w:firstLineChars="100"/>
        <w:rPr>
          <w:rFonts w:ascii="新宋体" w:hAnsi="新宋体" w:eastAsia="新宋体" w:cs="Times New Roman"/>
          <w:b/>
          <w:bCs/>
          <w:szCs w:val="24"/>
        </w:rPr>
      </w:pPr>
      <w:r>
        <w:rPr>
          <w:rFonts w:hint="eastAsia" w:ascii="新宋体" w:hAnsi="新宋体" w:eastAsia="新宋体" w:cs="Times New Roman"/>
          <w:b/>
          <w:bCs/>
          <w:szCs w:val="24"/>
        </w:rPr>
        <w:t>六、初步评审</w:t>
      </w:r>
    </w:p>
    <w:p>
      <w:pPr>
        <w:spacing w:line="360" w:lineRule="auto"/>
        <w:ind w:firstLine="480" w:firstLineChars="200"/>
        <w:rPr>
          <w:rFonts w:hAnsi="宋体"/>
          <w:sz w:val="24"/>
        </w:rPr>
      </w:pPr>
      <w:r>
        <w:rPr>
          <w:rFonts w:hint="eastAsia" w:hAnsi="宋体"/>
          <w:sz w:val="24"/>
        </w:rPr>
        <w:t>招标人依法组织的评标委员会首先对投标文件进行初步评审，只有通过初步评审的投标人才能进入详细评审。初步评审的内容：</w:t>
      </w:r>
    </w:p>
    <w:p>
      <w:pPr>
        <w:pStyle w:val="81"/>
        <w:spacing w:line="360" w:lineRule="auto"/>
        <w:rPr>
          <w:rFonts w:eastAsiaTheme="minorEastAsia" w:cstheme="minorBidi"/>
          <w:szCs w:val="22"/>
        </w:rPr>
      </w:pPr>
      <w:r>
        <w:rPr>
          <w:rFonts w:eastAsiaTheme="minorEastAsia" w:cstheme="minorBidi"/>
          <w:szCs w:val="22"/>
        </w:rPr>
        <w:t xml:space="preserve"> 1.投标人名称是否与营业执照、资质证书一致；</w:t>
      </w:r>
    </w:p>
    <w:p>
      <w:pPr>
        <w:spacing w:line="360" w:lineRule="auto"/>
        <w:ind w:firstLine="480" w:firstLineChars="200"/>
        <w:rPr>
          <w:rFonts w:hAnsi="宋体"/>
          <w:sz w:val="24"/>
        </w:rPr>
      </w:pPr>
      <w:r>
        <w:rPr>
          <w:rFonts w:hAnsi="宋体"/>
          <w:sz w:val="24"/>
        </w:rPr>
        <w:t>2.</w:t>
      </w:r>
      <w:r>
        <w:rPr>
          <w:rFonts w:hint="eastAsia" w:hAnsi="宋体"/>
          <w:sz w:val="24"/>
        </w:rPr>
        <w:t>投标文件是否按招标文件要求签字盖章（无需逐页签字盖章）</w:t>
      </w:r>
      <w:r>
        <w:t xml:space="preserve">； </w:t>
      </w:r>
    </w:p>
    <w:p>
      <w:pPr>
        <w:pStyle w:val="81"/>
        <w:spacing w:line="360" w:lineRule="auto"/>
        <w:ind w:firstLine="540" w:firstLineChars="225"/>
        <w:rPr>
          <w:rFonts w:eastAsiaTheme="minorEastAsia" w:cstheme="minorBidi"/>
          <w:szCs w:val="22"/>
        </w:rPr>
      </w:pPr>
      <w:r>
        <w:rPr>
          <w:rFonts w:eastAsiaTheme="minorEastAsia" w:cstheme="minorBidi"/>
          <w:szCs w:val="22"/>
        </w:rPr>
        <w:t>3.投标文件格式是否符合招标文件要求；</w:t>
      </w:r>
    </w:p>
    <w:p>
      <w:pPr>
        <w:pStyle w:val="81"/>
        <w:spacing w:line="360" w:lineRule="auto"/>
        <w:ind w:firstLine="540" w:firstLineChars="225"/>
        <w:rPr>
          <w:rFonts w:eastAsiaTheme="minorEastAsia" w:cstheme="minorBidi"/>
          <w:szCs w:val="22"/>
        </w:rPr>
      </w:pPr>
      <w:r>
        <w:rPr>
          <w:rFonts w:eastAsiaTheme="minorEastAsia" w:cstheme="minorBidi"/>
          <w:szCs w:val="22"/>
        </w:rPr>
        <w:t>4.投标人营业执照是否有效；</w:t>
      </w:r>
    </w:p>
    <w:p>
      <w:pPr>
        <w:pStyle w:val="81"/>
        <w:spacing w:line="360" w:lineRule="auto"/>
        <w:rPr>
          <w:rFonts w:eastAsiaTheme="minorEastAsia" w:cstheme="minorBidi"/>
          <w:szCs w:val="22"/>
        </w:rPr>
      </w:pPr>
      <w:r>
        <w:rPr>
          <w:rFonts w:eastAsiaTheme="minorEastAsia" w:cstheme="minorBidi"/>
          <w:szCs w:val="22"/>
        </w:rPr>
        <w:t xml:space="preserve"> 5.投标人资质证书等级是否满足要求；</w:t>
      </w:r>
    </w:p>
    <w:p>
      <w:pPr>
        <w:pStyle w:val="81"/>
        <w:spacing w:line="360" w:lineRule="auto"/>
        <w:rPr>
          <w:rFonts w:eastAsiaTheme="minorEastAsia" w:cstheme="minorBidi"/>
          <w:szCs w:val="22"/>
        </w:rPr>
      </w:pPr>
      <w:r>
        <w:rPr>
          <w:rFonts w:eastAsiaTheme="minorEastAsia" w:cstheme="minorBidi"/>
          <w:szCs w:val="22"/>
        </w:rPr>
        <w:t xml:space="preserve"> 6.投标人总监理工程师证书是否与投标文件上一致；注册单位是否</w:t>
      </w:r>
      <w:r>
        <w:rPr>
          <w:rFonts w:hint="eastAsia" w:eastAsiaTheme="minorEastAsia" w:cstheme="minorBidi"/>
          <w:szCs w:val="22"/>
        </w:rPr>
        <w:t xml:space="preserve">和投标文件上一致； </w:t>
      </w:r>
    </w:p>
    <w:p>
      <w:pPr>
        <w:pStyle w:val="81"/>
        <w:spacing w:line="360" w:lineRule="auto"/>
        <w:rPr>
          <w:rFonts w:eastAsiaTheme="minorEastAsia" w:cstheme="minorBidi"/>
          <w:szCs w:val="22"/>
        </w:rPr>
      </w:pPr>
      <w:r>
        <w:rPr>
          <w:rFonts w:eastAsiaTheme="minorEastAsia" w:cstheme="minorBidi"/>
          <w:szCs w:val="22"/>
        </w:rPr>
        <w:t xml:space="preserve"> 7.投标内容、投标有效期、投标保证金等是否符合招标文件规定内容；</w:t>
      </w:r>
    </w:p>
    <w:p>
      <w:pPr>
        <w:pStyle w:val="81"/>
        <w:spacing w:line="360" w:lineRule="auto"/>
        <w:rPr>
          <w:rFonts w:hint="default" w:eastAsiaTheme="minorEastAsia" w:cstheme="minorBidi"/>
          <w:szCs w:val="22"/>
        </w:rPr>
      </w:pPr>
      <w:r>
        <w:rPr>
          <w:rFonts w:hint="default" w:eastAsiaTheme="minorEastAsia" w:cstheme="minorBidi"/>
          <w:szCs w:val="22"/>
        </w:rPr>
        <w:t xml:space="preserve"> 8.投标文件有下列情形之一的，由评标委员会初审后按无效标处理</w:t>
      </w:r>
    </w:p>
    <w:p>
      <w:pPr>
        <w:pStyle w:val="81"/>
        <w:spacing w:line="360" w:lineRule="auto"/>
        <w:rPr>
          <w:rFonts w:eastAsiaTheme="minorEastAsia" w:cstheme="minorBidi"/>
          <w:szCs w:val="22"/>
        </w:rPr>
      </w:pPr>
      <w:r>
        <w:rPr>
          <w:rFonts w:eastAsiaTheme="minorEastAsia" w:cstheme="minorBidi"/>
          <w:szCs w:val="22"/>
        </w:rPr>
        <w:t>8.1</w:t>
      </w:r>
      <w:r>
        <w:rPr>
          <w:rFonts w:hint="eastAsia" w:eastAsiaTheme="minorEastAsia" w:cstheme="minorBidi"/>
          <w:szCs w:val="22"/>
        </w:rPr>
        <w:t>凡投标人的投标报价高于招标控制价（不含等于“招标控制价”）的。</w:t>
      </w:r>
    </w:p>
    <w:p>
      <w:pPr>
        <w:pStyle w:val="81"/>
        <w:spacing w:line="360" w:lineRule="auto"/>
        <w:rPr>
          <w:rFonts w:eastAsiaTheme="minorEastAsia" w:cstheme="minorBidi"/>
          <w:szCs w:val="22"/>
        </w:rPr>
      </w:pPr>
      <w:r>
        <w:rPr>
          <w:rFonts w:eastAsiaTheme="minorEastAsia" w:cstheme="minorBidi"/>
          <w:szCs w:val="22"/>
        </w:rPr>
        <w:t xml:space="preserve">8.2投标文件中的关键内容或数字字迹模糊、无法辨认的；    </w:t>
      </w:r>
    </w:p>
    <w:p>
      <w:pPr>
        <w:pStyle w:val="81"/>
        <w:spacing w:line="360" w:lineRule="auto"/>
        <w:rPr>
          <w:rFonts w:eastAsiaTheme="minorEastAsia" w:cstheme="minorBidi"/>
          <w:szCs w:val="22"/>
        </w:rPr>
      </w:pPr>
      <w:r>
        <w:rPr>
          <w:rFonts w:eastAsiaTheme="minorEastAsia" w:cstheme="minorBidi"/>
          <w:szCs w:val="22"/>
        </w:rPr>
        <w:t>8.3组成的联合体，其投标文件未附联合体各方共同投标协议的；</w:t>
      </w:r>
    </w:p>
    <w:p>
      <w:pPr>
        <w:pStyle w:val="81"/>
        <w:spacing w:line="360" w:lineRule="auto"/>
        <w:rPr>
          <w:rFonts w:eastAsiaTheme="minorEastAsia" w:cstheme="minorBidi"/>
          <w:szCs w:val="22"/>
        </w:rPr>
      </w:pPr>
      <w:r>
        <w:rPr>
          <w:rFonts w:eastAsiaTheme="minorEastAsia" w:cstheme="minorBidi"/>
          <w:szCs w:val="22"/>
        </w:rPr>
        <w:t>8.4投标人递交两份或两份以上，内容不同又未在投标文件中声明哪一份有效的投标文件的；</w:t>
      </w:r>
    </w:p>
    <w:p>
      <w:pPr>
        <w:pStyle w:val="81"/>
        <w:spacing w:line="360" w:lineRule="auto"/>
        <w:rPr>
          <w:rFonts w:eastAsiaTheme="minorEastAsia" w:cstheme="minorBidi"/>
          <w:szCs w:val="22"/>
        </w:rPr>
      </w:pPr>
      <w:r>
        <w:rPr>
          <w:rFonts w:eastAsiaTheme="minorEastAsia" w:cstheme="minorBidi"/>
          <w:szCs w:val="22"/>
        </w:rPr>
        <w:t>8.5投标人不符合国家或者招标文件规定的资格条件；</w:t>
      </w:r>
    </w:p>
    <w:p>
      <w:pPr>
        <w:pStyle w:val="81"/>
        <w:spacing w:line="360" w:lineRule="auto"/>
        <w:rPr>
          <w:rFonts w:eastAsiaTheme="minorEastAsia" w:cstheme="minorBidi"/>
          <w:szCs w:val="22"/>
        </w:rPr>
      </w:pPr>
      <w:r>
        <w:rPr>
          <w:rFonts w:eastAsiaTheme="minorEastAsia" w:cstheme="minorBidi"/>
          <w:szCs w:val="22"/>
        </w:rPr>
        <w:t xml:space="preserve">8.6投标文件没有对招标文件的实质性要求和条件作出响应；                                                 </w:t>
      </w:r>
    </w:p>
    <w:p>
      <w:pPr>
        <w:pStyle w:val="81"/>
        <w:spacing w:line="360" w:lineRule="auto"/>
        <w:rPr>
          <w:rFonts w:eastAsiaTheme="minorEastAsia" w:cstheme="minorBidi"/>
          <w:szCs w:val="22"/>
        </w:rPr>
      </w:pPr>
      <w:r>
        <w:rPr>
          <w:rFonts w:eastAsiaTheme="minorEastAsia" w:cstheme="minorBidi"/>
          <w:szCs w:val="22"/>
        </w:rPr>
        <w:t>8.7投标人有串通投标、弄虚作假、行贿等违法行为；</w:t>
      </w:r>
    </w:p>
    <w:p>
      <w:pPr>
        <w:pStyle w:val="81"/>
        <w:spacing w:line="360" w:lineRule="auto"/>
        <w:rPr>
          <w:rFonts w:eastAsiaTheme="minorEastAsia" w:cstheme="minorBidi"/>
          <w:szCs w:val="22"/>
        </w:rPr>
      </w:pPr>
      <w:r>
        <w:rPr>
          <w:rFonts w:eastAsiaTheme="minorEastAsia" w:cstheme="minorBidi"/>
          <w:szCs w:val="22"/>
        </w:rPr>
        <w:t>8.8法律、法规和规章规定的其他情形。</w:t>
      </w:r>
    </w:p>
    <w:p>
      <w:pPr>
        <w:pStyle w:val="81"/>
        <w:spacing w:line="360" w:lineRule="auto"/>
        <w:rPr>
          <w:rFonts w:eastAsiaTheme="minorEastAsia" w:cstheme="minorBidi"/>
          <w:szCs w:val="22"/>
        </w:rPr>
      </w:pPr>
      <w:r>
        <w:rPr>
          <w:rFonts w:eastAsiaTheme="minorEastAsia" w:cstheme="minorBidi"/>
          <w:szCs w:val="22"/>
        </w:rPr>
        <w:t>评标委员会完成初步评审所有内容后，作出初步评审结论，分别确定不合格投标人和进入下阶段评审的投标人。未通过初步评审，不能进入详细评审。只有通过初步评审的投标人才能进入下阶段评审。</w:t>
      </w:r>
    </w:p>
    <w:p>
      <w:pPr>
        <w:pStyle w:val="74"/>
        <w:spacing w:line="360" w:lineRule="auto"/>
        <w:ind w:firstLine="240" w:firstLineChars="100"/>
        <w:rPr>
          <w:rFonts w:ascii="宋体" w:hAnsi="宋体" w:eastAsiaTheme="minorEastAsia" w:cstheme="minorBidi"/>
          <w:b w:val="0"/>
          <w:bCs w:val="0"/>
          <w:sz w:val="24"/>
          <w:szCs w:val="22"/>
          <w:lang w:val="en-US" w:eastAsia="zh-CN" w:bidi="ar-SA"/>
        </w:rPr>
      </w:pPr>
      <w:r>
        <w:rPr>
          <w:rFonts w:ascii="宋体" w:hAnsi="宋体" w:eastAsiaTheme="minorEastAsia" w:cstheme="minorBidi"/>
          <w:b w:val="0"/>
          <w:bCs w:val="0"/>
          <w:sz w:val="24"/>
          <w:szCs w:val="22"/>
          <w:lang w:val="en-US" w:eastAsia="zh-CN" w:bidi="ar-SA"/>
        </w:rPr>
        <w:t>七、详细评审步骤</w:t>
      </w:r>
    </w:p>
    <w:p>
      <w:pPr>
        <w:spacing w:line="480" w:lineRule="exact"/>
        <w:ind w:firstLine="465"/>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评标委员会严格遵守《中华人民共和国招标投标法》中的有关规定及相关法律法规和本工程招标文件的规定，对通过初步评审的投标文件进行详细评审。</w:t>
      </w:r>
    </w:p>
    <w:p>
      <w:pPr>
        <w:spacing w:line="480" w:lineRule="exact"/>
        <w:ind w:firstLine="480" w:firstLineChars="200"/>
        <w:rPr>
          <w:rFonts w:ascii="宋体" w:hAnsi="宋体" w:eastAsiaTheme="minorEastAsia" w:cstheme="minorBidi"/>
          <w:b w:val="0"/>
          <w:bCs w:val="0"/>
          <w:sz w:val="24"/>
          <w:szCs w:val="22"/>
          <w:lang w:val="en-US" w:eastAsia="zh-CN" w:bidi="ar-SA"/>
        </w:rPr>
      </w:pPr>
      <w:bookmarkStart w:id="57" w:name="_Toc152042341"/>
      <w:bookmarkStart w:id="58" w:name="_Toc179632583"/>
      <w:bookmarkStart w:id="59" w:name="_Toc152045565"/>
      <w:bookmarkStart w:id="60" w:name="_Toc144974533"/>
      <w:bookmarkStart w:id="61" w:name="_Toc356838104"/>
      <w:bookmarkStart w:id="62" w:name="_Toc358275531"/>
      <w:bookmarkStart w:id="63" w:name="_Toc366228210"/>
      <w:r>
        <w:rPr>
          <w:rFonts w:hint="eastAsia" w:ascii="宋体" w:hAnsi="宋体" w:eastAsiaTheme="minorEastAsia" w:cstheme="minorBidi"/>
          <w:b w:val="0"/>
          <w:bCs w:val="0"/>
          <w:sz w:val="24"/>
          <w:szCs w:val="22"/>
          <w:lang w:val="en-US" w:eastAsia="zh-CN" w:bidi="ar-SA"/>
        </w:rPr>
        <w:t>评标</w:t>
      </w:r>
      <w:bookmarkEnd w:id="57"/>
      <w:bookmarkEnd w:id="58"/>
      <w:bookmarkEnd w:id="59"/>
      <w:bookmarkEnd w:id="60"/>
      <w:r>
        <w:rPr>
          <w:rFonts w:hint="eastAsia" w:ascii="宋体" w:hAnsi="宋体" w:eastAsiaTheme="minorEastAsia" w:cstheme="minorBidi"/>
          <w:b w:val="0"/>
          <w:bCs w:val="0"/>
          <w:sz w:val="24"/>
          <w:szCs w:val="22"/>
          <w:lang w:val="en-US" w:eastAsia="zh-CN" w:bidi="ar-SA"/>
        </w:rPr>
        <w:t>办法</w:t>
      </w:r>
      <w:bookmarkEnd w:id="61"/>
      <w:bookmarkEnd w:id="62"/>
      <w:bookmarkEnd w:id="63"/>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本项目设有招标控制价，投标人的投标总报价不得高于招标控制价，否则按废标处理，评审采用综合评分法，满分为100分。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一、监理费用报价：10分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评标基准价＝在招标控制价100%-95%（含100%-95%）范围内的所有有效投标人的投标报价的算术平均值。若所有投标报价均不在招标控制价的100%-95%范围内时，评标基准价=招标控制价×97.5%（有效投标人指通过初步评审的投标人）</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投标人的投标报价与评标基准值相比较：等于评标基准价的，得基本分10分；投标报价高于评标基准价时，每高1%在基本分10分基础上扣1.5分，扣完为止；投标报价低于评标基准价时，每低1%在基本分10分基础上扣1分，扣完为止；</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二、工程监理大纲：65分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（一）工期控制   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1.有总体施工进度计划图的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2.有对实现工期目标可行性论述的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3.有进度控制的监理工作内容、原则程序的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4.监理措施详细、技术措施、组织措施、经济措施、合同措施齐全的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（二）质量控制  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1.原材料控制措施得当、方法有效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2.事前控制措施具体、针对性较强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3.事中控制措施全面、周到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4.事后控制措施可行、有效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（三）造价控制   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1.有造价控制的监理工作内容、原则、程序的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2.有造价控制的监理工作方法和措施的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3.有工程变更的管理方法的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4.有费用索赔的处理方法的  　　　　　　　　　0.5－1分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（四）安全控制措施　　　　　　　　   1－4分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（五）组织协调方案完善、措施得当 　　1－4分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（六）现场旁站措施   4分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1.设置工程旁站监理部位（过程）的得2分,旁站监理部位（过程）设置合理的得2分。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2.有保证监理部人员旁站监理措施者得1分。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（七）关键部位、关键工序针对性建议措施  10分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 xml:space="preserve"> 关键部位、关键工序的监理措施具有针对性、科学性、合理性、可行性，应突出重点，既有措施又有保障。对具体措施进行论证、评审、酌情打分。本项最低得分3分、最高得10分。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（八）现场监理部人员配备　25分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1.监理部组成专业人员齐全（含有道路、试验、测量、造价等专业），具有高级技术职称的，有1人得5分；具有中级技术职称的，有1人得2分；最多得15分。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2.监理部中成员中持有安全员、资料员、造价员、见证员证书者，有1人得2分，最多得8分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3.监理部各级人员有明确的岗位责任制度（总监、总监代表、专业监理工程师、监理员、安全员、见证取样员），最高得2分；缺项不得分。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以上证书，开标时需提供原件备查，同时在投标文件附加盖公章的复印件。</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（九）现场监理中技术装备  3分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现场配备：经纬仪、水准仪、计算机、摄像机及其他常用工具、设备。每缺一项扣0.5分，扣完为止。</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hAnsi="宋体" w:cstheme="minorBidi"/>
          <w:b w:val="0"/>
          <w:bCs w:val="0"/>
          <w:sz w:val="24"/>
          <w:szCs w:val="22"/>
          <w:lang w:val="en-US" w:eastAsia="zh-CN" w:bidi="ar-SA"/>
        </w:rPr>
        <w:t>（十）合理化</w:t>
      </w:r>
      <w:r>
        <w:rPr>
          <w:rFonts w:hint="eastAsia" w:ascii="宋体" w:hAnsi="宋体" w:eastAsiaTheme="minorEastAsia" w:cstheme="minorBidi"/>
          <w:b w:val="0"/>
          <w:bCs w:val="0"/>
          <w:sz w:val="24"/>
          <w:szCs w:val="22"/>
          <w:lang w:val="en-US" w:eastAsia="zh-CN" w:bidi="ar-SA"/>
        </w:rPr>
        <w:t>建议      3分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根据投标人对本工程监理工作的建议合理性等因素打分，缺项不得分</w:t>
      </w:r>
    </w:p>
    <w:p>
      <w:pPr>
        <w:spacing w:line="480" w:lineRule="exact"/>
        <w:ind w:firstLine="480" w:firstLineChars="200"/>
        <w:rPr>
          <w:rFonts w:ascii="宋体" w:hAnsi="宋体" w:eastAsiaTheme="minorEastAsia" w:cstheme="minorBidi"/>
          <w:b w:val="0"/>
          <w:bCs w:val="0"/>
          <w:sz w:val="24"/>
          <w:szCs w:val="22"/>
          <w:lang w:val="en-US" w:eastAsia="zh-CN" w:bidi="ar-SA"/>
        </w:rPr>
      </w:pP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三、综合部分　25分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1、201</w:t>
      </w:r>
      <w:r>
        <w:rPr>
          <w:rFonts w:hint="eastAsia" w:hAnsi="宋体" w:cstheme="minorBidi"/>
          <w:b w:val="0"/>
          <w:bCs w:val="0"/>
          <w:sz w:val="24"/>
          <w:szCs w:val="22"/>
          <w:lang w:val="en-US" w:eastAsia="zh-CN" w:bidi="ar-SA"/>
        </w:rPr>
        <w:t>6</w:t>
      </w:r>
      <w:r>
        <w:rPr>
          <w:rFonts w:hint="eastAsia" w:ascii="宋体" w:hAnsi="宋体" w:eastAsiaTheme="minorEastAsia" w:cstheme="minorBidi"/>
          <w:b w:val="0"/>
          <w:bCs w:val="0"/>
          <w:sz w:val="24"/>
          <w:szCs w:val="22"/>
          <w:lang w:val="en-US" w:eastAsia="zh-CN" w:bidi="ar-SA"/>
        </w:rPr>
        <w:t>年以来企业连续三年获得过先进监理企业的，省级（含）以上得10分，市级得5分,此项最多得10分（以证书及红头文件原件为准，时间以发证时间为准，此项不累计得分）。</w:t>
      </w:r>
    </w:p>
    <w:p>
      <w:pPr>
        <w:spacing w:line="480" w:lineRule="exact"/>
        <w:ind w:firstLine="480" w:firstLineChars="200"/>
        <w:rPr>
          <w:rFonts w:ascii="宋体" w:hAnsi="宋体" w:eastAsiaTheme="minorEastAsia" w:cstheme="minorBidi"/>
          <w:b w:val="0"/>
          <w:bCs w:val="0"/>
          <w:sz w:val="24"/>
          <w:szCs w:val="22"/>
          <w:lang w:val="en-US" w:eastAsia="zh-CN" w:bidi="ar-SA"/>
        </w:rPr>
      </w:pPr>
      <w:r>
        <w:rPr>
          <w:rFonts w:hint="eastAsia" w:ascii="宋体" w:hAnsi="宋体" w:eastAsiaTheme="minorEastAsia" w:cstheme="minorBidi"/>
          <w:b w:val="0"/>
          <w:bCs w:val="0"/>
          <w:sz w:val="24"/>
          <w:szCs w:val="22"/>
          <w:lang w:val="en-US" w:eastAsia="zh-CN" w:bidi="ar-SA"/>
        </w:rPr>
        <w:t>2、201</w:t>
      </w:r>
      <w:r>
        <w:rPr>
          <w:rFonts w:hint="eastAsia" w:hAnsi="宋体" w:cstheme="minorBidi"/>
          <w:b w:val="0"/>
          <w:bCs w:val="0"/>
          <w:sz w:val="24"/>
          <w:szCs w:val="22"/>
          <w:lang w:val="en-US" w:eastAsia="zh-CN" w:bidi="ar-SA"/>
        </w:rPr>
        <w:t>6</w:t>
      </w:r>
      <w:r>
        <w:rPr>
          <w:rFonts w:hint="eastAsia" w:ascii="宋体" w:hAnsi="宋体" w:eastAsiaTheme="minorEastAsia" w:cstheme="minorBidi"/>
          <w:b w:val="0"/>
          <w:bCs w:val="0"/>
          <w:sz w:val="24"/>
          <w:szCs w:val="22"/>
          <w:lang w:val="en-US" w:eastAsia="zh-CN" w:bidi="ar-SA"/>
        </w:rPr>
        <w:t>年1月1日以来，企业每具有1项类似工程施工监理服务的，得基本分5分，每多1项得5分，此项最多得10分（类似监理业绩要求监理费总额200万以上，以中标通知书、合同原件以及网页查询为准）；</w:t>
      </w:r>
    </w:p>
    <w:p>
      <w:pPr>
        <w:spacing w:line="480" w:lineRule="exact"/>
        <w:ind w:firstLine="480" w:firstLineChars="200"/>
        <w:rPr>
          <w:rFonts w:hAnsi="宋体"/>
          <w:color w:val="FF0000"/>
          <w:sz w:val="24"/>
          <w:szCs w:val="24"/>
        </w:rPr>
      </w:pPr>
      <w:r>
        <w:rPr>
          <w:rFonts w:hint="eastAsia" w:ascii="宋体" w:hAnsi="宋体" w:eastAsiaTheme="minorEastAsia" w:cstheme="minorBidi"/>
          <w:b w:val="0"/>
          <w:bCs w:val="0"/>
          <w:sz w:val="24"/>
          <w:szCs w:val="22"/>
          <w:lang w:val="en-US" w:eastAsia="zh-CN" w:bidi="ar-SA"/>
        </w:rPr>
        <w:t>3、企业获得省级（含）以上“投标企业诚实守信单位”的得5分，此项最多得5分（以证书原件为准，时间以发证时间为准，此项不累计得分）。</w:t>
      </w:r>
    </w:p>
    <w:p>
      <w:pPr>
        <w:spacing w:line="480" w:lineRule="exact"/>
        <w:ind w:firstLine="480" w:firstLineChars="200"/>
        <w:rPr>
          <w:rFonts w:hAnsi="宋体"/>
          <w:color w:val="000000"/>
          <w:sz w:val="24"/>
          <w:szCs w:val="24"/>
        </w:rPr>
      </w:pPr>
      <w:r>
        <w:rPr>
          <w:rFonts w:hint="eastAsia" w:hAnsi="宋体"/>
          <w:color w:val="000000"/>
          <w:sz w:val="24"/>
          <w:szCs w:val="24"/>
        </w:rPr>
        <w:t>备注：开标时须提供上述所有证书或文件原件，并在投标文件中附复印件，否则不得分。</w:t>
      </w:r>
    </w:p>
    <w:p>
      <w:pPr>
        <w:spacing w:line="0" w:lineRule="atLeast"/>
        <w:rPr>
          <w:rFonts w:hAnsi="宋体"/>
          <w:b/>
          <w:bCs/>
          <w:sz w:val="24"/>
        </w:rPr>
      </w:pPr>
      <w:r>
        <w:rPr>
          <w:rFonts w:hint="eastAsia" w:hAnsi="宋体"/>
          <w:b/>
          <w:bCs/>
          <w:sz w:val="24"/>
        </w:rPr>
        <w:t xml:space="preserve">    各投标人的最终得分为技术标书得分、商务标书得分之和，本办法计算分值均保留两位小数。</w:t>
      </w:r>
    </w:p>
    <w:p>
      <w:pPr>
        <w:adjustRightInd w:val="0"/>
        <w:snapToGrid w:val="0"/>
        <w:spacing w:line="360" w:lineRule="auto"/>
        <w:ind w:firstLine="482" w:firstLineChars="200"/>
        <w:rPr>
          <w:rFonts w:hAnsi="宋体"/>
          <w:b/>
          <w:bCs/>
          <w:sz w:val="24"/>
        </w:rPr>
      </w:pPr>
      <w:r>
        <w:rPr>
          <w:rFonts w:hint="eastAsia" w:hAnsi="宋体"/>
          <w:b/>
          <w:bCs/>
          <w:sz w:val="24"/>
        </w:rPr>
        <w:t>八、评标注意事项</w:t>
      </w:r>
    </w:p>
    <w:p>
      <w:pPr>
        <w:adjustRightInd w:val="0"/>
        <w:snapToGrid w:val="0"/>
        <w:spacing w:line="360" w:lineRule="auto"/>
        <w:ind w:firstLine="480" w:firstLineChars="200"/>
        <w:rPr>
          <w:rFonts w:hAnsi="宋体"/>
          <w:sz w:val="24"/>
        </w:rPr>
      </w:pPr>
      <w:r>
        <w:rPr>
          <w:rFonts w:hint="eastAsia" w:hAnsi="宋体"/>
          <w:sz w:val="24"/>
        </w:rPr>
        <w:t>评标委员会应按下列原则进行评分汇总统计：</w:t>
      </w:r>
    </w:p>
    <w:p>
      <w:pPr>
        <w:adjustRightInd w:val="0"/>
        <w:snapToGrid w:val="0"/>
        <w:spacing w:line="360" w:lineRule="auto"/>
        <w:ind w:firstLine="720" w:firstLineChars="300"/>
        <w:rPr>
          <w:rFonts w:hAnsi="宋体"/>
          <w:sz w:val="24"/>
        </w:rPr>
      </w:pPr>
      <w:r>
        <w:rPr>
          <w:rFonts w:hint="eastAsia" w:hAnsi="宋体"/>
          <w:sz w:val="24"/>
        </w:rPr>
        <w:t>（1）分数计算过程中，保留两位小数，小数点后第三位四舍五入。</w:t>
      </w:r>
    </w:p>
    <w:p>
      <w:pPr>
        <w:adjustRightInd w:val="0"/>
        <w:snapToGrid w:val="0"/>
        <w:spacing w:line="360" w:lineRule="auto"/>
        <w:ind w:firstLine="720" w:firstLineChars="300"/>
        <w:rPr>
          <w:rFonts w:hAnsi="宋体"/>
          <w:sz w:val="24"/>
        </w:rPr>
      </w:pPr>
      <w:r>
        <w:rPr>
          <w:rFonts w:hint="eastAsia" w:hAnsi="宋体"/>
          <w:sz w:val="24"/>
        </w:rPr>
        <w:t>（2）分数汇总时，评委人数为7人（含7人）以上时，将各评委对某一投标人评分中的一个最高分和一个最低分去掉后，剩余分数的算术平均值作为该投标人的最终得分；评委人数为7人以下时，将所有评委打分取算术平均值作为该投标人的最终得分。</w:t>
      </w:r>
    </w:p>
    <w:p>
      <w:pPr>
        <w:autoSpaceDE w:val="0"/>
        <w:autoSpaceDN w:val="0"/>
        <w:adjustRightInd w:val="0"/>
        <w:spacing w:line="460" w:lineRule="exact"/>
        <w:jc w:val="left"/>
        <w:rPr>
          <w:rFonts w:ascii="新宋体" w:hAnsi="新宋体" w:eastAsia="新宋体"/>
          <w:b/>
          <w:bCs/>
        </w:rPr>
      </w:pPr>
      <w:r>
        <w:rPr>
          <w:rFonts w:hint="eastAsia" w:hAnsi="宋体"/>
          <w:b/>
          <w:bCs/>
          <w:sz w:val="24"/>
        </w:rPr>
        <w:t xml:space="preserve"> 九、</w:t>
      </w:r>
      <w:r>
        <w:rPr>
          <w:rFonts w:hAnsi="宋体"/>
          <w:b/>
          <w:bCs/>
          <w:sz w:val="24"/>
        </w:rPr>
        <w:t>确定中标候选人</w:t>
      </w:r>
      <w:r>
        <w:rPr>
          <w:rFonts w:ascii="新宋体" w:hAnsi="新宋体" w:eastAsia="新宋体"/>
          <w:b/>
          <w:bCs/>
        </w:rPr>
        <w:t> </w:t>
      </w:r>
    </w:p>
    <w:p>
      <w:pPr>
        <w:spacing w:line="360" w:lineRule="auto"/>
        <w:ind w:firstLine="480" w:firstLineChars="200"/>
        <w:rPr>
          <w:rFonts w:hAnsi="宋体"/>
          <w:sz w:val="24"/>
        </w:rPr>
      </w:pPr>
      <w:r>
        <w:rPr>
          <w:rFonts w:hint="eastAsia" w:hAnsi="宋体"/>
          <w:sz w:val="24"/>
        </w:rPr>
        <w:t>评标委员会应根据各投标人的最终得分，按照从高到低的顺序进行排序。当投标人最终得分相同时，技术标书得分高者居前；如果技术标得分相等时，由招标人确定投标人的排序，</w:t>
      </w:r>
      <w:r>
        <w:rPr>
          <w:rFonts w:hAnsi="宋体"/>
          <w:sz w:val="24"/>
        </w:rPr>
        <w:t>向招标人推荐</w:t>
      </w:r>
      <w:r>
        <w:rPr>
          <w:rFonts w:hint="eastAsia" w:hAnsi="宋体"/>
          <w:sz w:val="24"/>
        </w:rPr>
        <w:t>1-</w:t>
      </w:r>
      <w:r>
        <w:rPr>
          <w:rFonts w:hAnsi="宋体"/>
          <w:sz w:val="24"/>
        </w:rPr>
        <w:t>3名中标候选人。</w:t>
      </w:r>
    </w:p>
    <w:p>
      <w:pPr>
        <w:pStyle w:val="74"/>
        <w:spacing w:line="360" w:lineRule="auto"/>
        <w:rPr>
          <w:rFonts w:ascii="新宋体" w:hAnsi="新宋体" w:eastAsia="新宋体" w:cs="Times New Roman"/>
          <w:b/>
          <w:bCs/>
          <w:szCs w:val="24"/>
        </w:rPr>
      </w:pPr>
      <w:r>
        <w:rPr>
          <w:rFonts w:hint="eastAsia" w:ascii="新宋体" w:hAnsi="新宋体" w:eastAsia="新宋体" w:cs="Times New Roman"/>
          <w:b/>
          <w:bCs/>
          <w:szCs w:val="24"/>
        </w:rPr>
        <w:t xml:space="preserve">  十、定标</w:t>
      </w:r>
    </w:p>
    <w:p>
      <w:pPr>
        <w:autoSpaceDE w:val="0"/>
        <w:autoSpaceDN w:val="0"/>
        <w:adjustRightInd w:val="0"/>
        <w:spacing w:line="460" w:lineRule="exact"/>
        <w:ind w:firstLine="448" w:firstLineChars="200"/>
        <w:jc w:val="left"/>
        <w:rPr>
          <w:rFonts w:hAnsi="宋体"/>
          <w:spacing w:val="-8"/>
          <w:sz w:val="24"/>
        </w:rPr>
      </w:pPr>
      <w:r>
        <w:rPr>
          <w:rFonts w:hAnsi="宋体"/>
          <w:spacing w:val="-8"/>
          <w:sz w:val="24"/>
        </w:rPr>
        <w:t>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b/>
          <w:bCs/>
          <w:sz w:val="24"/>
        </w:rPr>
        <w:t>（注：中标人若是外地企业在中标后应办理</w:t>
      </w:r>
      <w:r>
        <w:rPr>
          <w:b/>
          <w:bCs/>
          <w:sz w:val="24"/>
        </w:rPr>
        <w:t>许昌市住房和城乡建设主管部门办理的进许登记手续</w:t>
      </w:r>
      <w:r>
        <w:rPr>
          <w:rFonts w:hint="eastAsia"/>
          <w:b/>
          <w:bCs/>
          <w:sz w:val="24"/>
        </w:rPr>
        <w:t>）</w:t>
      </w:r>
    </w:p>
    <w:p>
      <w:pPr>
        <w:pStyle w:val="74"/>
        <w:spacing w:line="360" w:lineRule="auto"/>
        <w:rPr>
          <w:rFonts w:ascii="新宋体" w:hAnsi="新宋体" w:eastAsia="新宋体" w:cs="Times New Roman"/>
          <w:b/>
          <w:bCs/>
          <w:szCs w:val="24"/>
        </w:rPr>
      </w:pPr>
      <w:r>
        <w:rPr>
          <w:rFonts w:ascii="新宋体" w:hAnsi="新宋体" w:eastAsia="新宋体" w:cs="Times New Roman"/>
          <w:b/>
          <w:bCs/>
          <w:szCs w:val="24"/>
        </w:rPr>
        <w:t>十</w:t>
      </w:r>
      <w:r>
        <w:rPr>
          <w:rFonts w:hint="eastAsia" w:ascii="新宋体" w:hAnsi="新宋体" w:eastAsia="新宋体" w:cs="Times New Roman"/>
          <w:b/>
          <w:bCs/>
          <w:szCs w:val="24"/>
        </w:rPr>
        <w:t>一</w:t>
      </w:r>
      <w:r>
        <w:rPr>
          <w:rFonts w:ascii="新宋体" w:hAnsi="新宋体" w:eastAsia="新宋体" w:cs="Times New Roman"/>
          <w:b/>
          <w:bCs/>
          <w:szCs w:val="24"/>
        </w:rPr>
        <w:t>、</w:t>
      </w:r>
      <w:r>
        <w:rPr>
          <w:rFonts w:hint="eastAsia" w:ascii="新宋体" w:hAnsi="新宋体" w:eastAsia="新宋体" w:cs="Times New Roman"/>
          <w:b/>
          <w:bCs/>
          <w:szCs w:val="24"/>
        </w:rPr>
        <w:t>评标报告</w:t>
      </w:r>
    </w:p>
    <w:p>
      <w:pPr>
        <w:pStyle w:val="17"/>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评标委员会根据规定向招标人提交评标报告，评标报告应当由全体评标委员会成员签字，</w:t>
      </w:r>
      <w:r>
        <w:rPr>
          <w:rFonts w:hAnsi="宋体" w:cs="Times New Roman"/>
          <w:sz w:val="24"/>
          <w:szCs w:val="24"/>
        </w:rPr>
        <w:t>评标委员会成员对评标结论持有异议的</w:t>
      </w:r>
      <w:r>
        <w:rPr>
          <w:rFonts w:hint="eastAsia" w:hAnsi="宋体" w:cs="Times New Roman"/>
          <w:sz w:val="24"/>
          <w:szCs w:val="24"/>
        </w:rPr>
        <w:t>，</w:t>
      </w:r>
      <w:r>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pPr>
        <w:pStyle w:val="74"/>
        <w:spacing w:line="360" w:lineRule="auto"/>
        <w:rPr>
          <w:rFonts w:ascii="新宋体" w:hAnsi="新宋体" w:eastAsia="新宋体" w:cs="Times New Roman"/>
          <w:b/>
          <w:bCs/>
          <w:szCs w:val="24"/>
        </w:rPr>
      </w:pPr>
      <w:r>
        <w:rPr>
          <w:rFonts w:hint="eastAsia" w:ascii="新宋体" w:hAnsi="新宋体" w:eastAsia="新宋体" w:cs="Times New Roman"/>
          <w:b/>
          <w:bCs/>
          <w:szCs w:val="24"/>
        </w:rPr>
        <w:t>十二、</w:t>
      </w:r>
      <w:r>
        <w:rPr>
          <w:rFonts w:ascii="新宋体" w:hAnsi="新宋体" w:eastAsia="新宋体" w:cs="Times New Roman"/>
          <w:b/>
          <w:bCs/>
          <w:szCs w:val="24"/>
        </w:rPr>
        <w:t>公示</w:t>
      </w:r>
    </w:p>
    <w:p>
      <w:pPr>
        <w:pStyle w:val="17"/>
        <w:adjustRightInd w:val="0"/>
        <w:snapToGrid w:val="0"/>
        <w:spacing w:line="360" w:lineRule="auto"/>
        <w:ind w:firstLine="480" w:firstLineChars="200"/>
        <w:rPr>
          <w:rFonts w:hAnsi="宋体" w:cs="Times New Roman"/>
          <w:sz w:val="24"/>
          <w:szCs w:val="24"/>
        </w:rPr>
      </w:pPr>
      <w:r>
        <w:rPr>
          <w:rFonts w:hint="eastAsia" w:hAnsi="宋体" w:cs="Times New Roman"/>
          <w:sz w:val="24"/>
          <w:szCs w:val="24"/>
        </w:rPr>
        <w:t>中标人确定后，招标人应当在</w:t>
      </w:r>
      <w:r>
        <w:rPr>
          <w:rFonts w:hint="eastAsia" w:hAnsi="宋体" w:cs="宋体"/>
          <w:sz w:val="24"/>
          <w:szCs w:val="24"/>
        </w:rPr>
        <w:t>《</w:t>
      </w:r>
      <w:r>
        <w:rPr>
          <w:rFonts w:hint="eastAsia" w:hAnsi="宋体" w:cs="Times New Roman"/>
          <w:sz w:val="24"/>
          <w:szCs w:val="24"/>
        </w:rPr>
        <w:t>河南省电子招标投标公共服务平台》和《全国公共资源交易平台(河南省▪许昌市)》上进行公示，公示时间不少于3日。公示期间如有异议，可向招投标管理部门进行投诉。公示期满后，招标人应当将招标投标情况书面报告提交招标投标管理部门备案，向中标人发出中标通知书，并向所有合格投标人告知中标结果。</w:t>
      </w:r>
    </w:p>
    <w:p>
      <w:pPr>
        <w:adjustRightInd w:val="0"/>
        <w:snapToGrid w:val="0"/>
        <w:spacing w:line="360" w:lineRule="auto"/>
        <w:rPr>
          <w:rFonts w:hAnsi="宋体"/>
          <w:b/>
          <w:bCs/>
          <w:sz w:val="24"/>
        </w:rPr>
      </w:pPr>
      <w:r>
        <w:rPr>
          <w:rFonts w:hint="eastAsia" w:hAnsi="宋体"/>
          <w:b/>
          <w:bCs/>
          <w:sz w:val="24"/>
        </w:rPr>
        <w:t>十三、 特殊情况的处置程序</w:t>
      </w:r>
    </w:p>
    <w:p>
      <w:pPr>
        <w:adjustRightInd w:val="0"/>
        <w:snapToGrid w:val="0"/>
        <w:spacing w:line="360" w:lineRule="auto"/>
        <w:ind w:firstLine="482" w:firstLineChars="200"/>
        <w:rPr>
          <w:rFonts w:hAnsi="宋体"/>
          <w:b/>
          <w:bCs/>
          <w:sz w:val="24"/>
        </w:rPr>
      </w:pPr>
      <w:r>
        <w:rPr>
          <w:rFonts w:hint="eastAsia" w:hAnsi="宋体"/>
          <w:b/>
          <w:bCs/>
          <w:sz w:val="24"/>
        </w:rPr>
        <w:t>13.1关于评标活动暂停</w:t>
      </w:r>
    </w:p>
    <w:p>
      <w:pPr>
        <w:adjustRightInd w:val="0"/>
        <w:snapToGrid w:val="0"/>
        <w:spacing w:line="360" w:lineRule="auto"/>
        <w:ind w:firstLine="480" w:firstLineChars="200"/>
        <w:rPr>
          <w:rFonts w:hAnsi="宋体"/>
          <w:sz w:val="24"/>
        </w:rPr>
      </w:pPr>
      <w:r>
        <w:rPr>
          <w:rFonts w:hint="eastAsia" w:hAnsi="宋体"/>
          <w:sz w:val="24"/>
        </w:rPr>
        <w:t>13.1.1评标委员会应当执行连续评标的原则，按评标办法中规定的程序、内容、方法、标准完成全部评标工作。只有发生不可抗力导致评标工作无法继续时，评标活动方可暂停。</w:t>
      </w:r>
    </w:p>
    <w:p>
      <w:pPr>
        <w:adjustRightInd w:val="0"/>
        <w:snapToGrid w:val="0"/>
        <w:spacing w:line="360" w:lineRule="auto"/>
        <w:ind w:firstLine="480" w:firstLineChars="200"/>
        <w:rPr>
          <w:rFonts w:hAnsi="宋体"/>
          <w:sz w:val="24"/>
        </w:rPr>
      </w:pPr>
      <w:r>
        <w:rPr>
          <w:rFonts w:hint="eastAsia" w:hAnsi="宋体"/>
          <w:sz w:val="24"/>
        </w:rPr>
        <w:t>13.1.2发生评标暂停情况时，评标委员会应当封存全部投标文件和评标记录，待不可抗力的影响结束且具备继续评标的条件时，由原评标委员会继续评标。</w:t>
      </w:r>
    </w:p>
    <w:p>
      <w:pPr>
        <w:adjustRightInd w:val="0"/>
        <w:snapToGrid w:val="0"/>
        <w:spacing w:line="360" w:lineRule="auto"/>
        <w:ind w:firstLine="482" w:firstLineChars="200"/>
        <w:rPr>
          <w:rFonts w:hAnsi="宋体"/>
          <w:b/>
          <w:bCs/>
          <w:sz w:val="24"/>
        </w:rPr>
      </w:pPr>
      <w:r>
        <w:rPr>
          <w:rFonts w:hint="eastAsia" w:hAnsi="宋体"/>
          <w:b/>
          <w:bCs/>
          <w:sz w:val="24"/>
        </w:rPr>
        <w:t>13.2关于评标中途更换评标委员会成员</w:t>
      </w:r>
    </w:p>
    <w:p>
      <w:pPr>
        <w:adjustRightInd w:val="0"/>
        <w:snapToGrid w:val="0"/>
        <w:spacing w:line="360" w:lineRule="auto"/>
        <w:ind w:firstLine="480" w:firstLineChars="200"/>
        <w:rPr>
          <w:rFonts w:hAnsi="宋体"/>
          <w:sz w:val="24"/>
        </w:rPr>
      </w:pPr>
      <w:r>
        <w:rPr>
          <w:rFonts w:hint="eastAsia" w:hAnsi="宋体"/>
          <w:sz w:val="24"/>
        </w:rPr>
        <w:t>13.2.1  除非发生下列情况之一，评标委员会成员不得在评标中途更换：</w:t>
      </w:r>
    </w:p>
    <w:p>
      <w:pPr>
        <w:adjustRightInd w:val="0"/>
        <w:snapToGrid w:val="0"/>
        <w:spacing w:line="360" w:lineRule="auto"/>
        <w:ind w:firstLine="480" w:firstLineChars="200"/>
        <w:rPr>
          <w:rFonts w:hAnsi="宋体"/>
          <w:sz w:val="24"/>
        </w:rPr>
      </w:pPr>
      <w:r>
        <w:rPr>
          <w:rFonts w:hint="eastAsia" w:hAnsi="宋体"/>
          <w:sz w:val="24"/>
        </w:rPr>
        <w:t>（1）因不可抗拒的客观原因，不能到场或需在评标中途退出评标活动。</w:t>
      </w:r>
    </w:p>
    <w:p>
      <w:pPr>
        <w:adjustRightInd w:val="0"/>
        <w:snapToGrid w:val="0"/>
        <w:spacing w:line="360" w:lineRule="auto"/>
        <w:ind w:firstLine="480" w:firstLineChars="200"/>
        <w:rPr>
          <w:rFonts w:hAnsi="宋体"/>
          <w:sz w:val="24"/>
        </w:rPr>
      </w:pPr>
      <w:r>
        <w:rPr>
          <w:rFonts w:hint="eastAsia" w:hAnsi="宋体"/>
          <w:sz w:val="24"/>
        </w:rPr>
        <w:t>（2）根据法律法规规定，某个或某几个评标委员会成员需要回避。</w:t>
      </w:r>
    </w:p>
    <w:p>
      <w:pPr>
        <w:adjustRightInd w:val="0"/>
        <w:snapToGrid w:val="0"/>
        <w:spacing w:line="360" w:lineRule="auto"/>
        <w:ind w:firstLine="480" w:firstLineChars="200"/>
        <w:rPr>
          <w:rFonts w:hAnsi="宋体"/>
          <w:sz w:val="24"/>
        </w:rPr>
      </w:pPr>
      <w:r>
        <w:rPr>
          <w:rFonts w:hint="eastAsia" w:hAnsi="宋体"/>
          <w:sz w:val="24"/>
        </w:rPr>
        <w:t>13.2.2  退出评标的评标委员会成员，其已完成的评标行为无效。由招标人根据本招标文件规定的评标委员会成员产生方式另行确定替代者进行评标。</w:t>
      </w:r>
    </w:p>
    <w:p>
      <w:pPr>
        <w:adjustRightInd w:val="0"/>
        <w:snapToGrid w:val="0"/>
        <w:spacing w:line="360" w:lineRule="auto"/>
        <w:ind w:firstLine="482" w:firstLineChars="200"/>
        <w:rPr>
          <w:rFonts w:hAnsi="宋体"/>
          <w:b/>
          <w:bCs/>
          <w:sz w:val="24"/>
        </w:rPr>
      </w:pPr>
      <w:r>
        <w:rPr>
          <w:rFonts w:hint="eastAsia" w:hAnsi="宋体"/>
          <w:b/>
          <w:bCs/>
          <w:sz w:val="24"/>
        </w:rPr>
        <w:t>13.3记名投票</w:t>
      </w:r>
    </w:p>
    <w:p>
      <w:pPr>
        <w:adjustRightInd w:val="0"/>
        <w:snapToGrid w:val="0"/>
        <w:spacing w:line="360" w:lineRule="auto"/>
        <w:ind w:firstLine="480" w:firstLineChars="200"/>
        <w:rPr>
          <w:rFonts w:hAnsi="宋体"/>
          <w:sz w:val="24"/>
        </w:rPr>
      </w:pPr>
      <w:r>
        <w:rPr>
          <w:rFonts w:hint="eastAsia" w:hAnsi="宋体"/>
          <w:sz w:val="24"/>
        </w:rPr>
        <w:t>在任何评标环节中，需评标委员会就某项定性的评审结论做出表决的，由评标委员会全体成员按照少数服从多数的原则，以记名投票方式表决。</w:t>
      </w:r>
    </w:p>
    <w:p>
      <w:pPr>
        <w:adjustRightInd w:val="0"/>
        <w:snapToGrid w:val="0"/>
        <w:spacing w:line="360" w:lineRule="auto"/>
        <w:ind w:firstLine="482" w:firstLineChars="200"/>
        <w:rPr>
          <w:rFonts w:hAnsi="宋体"/>
          <w:b/>
          <w:bCs/>
          <w:sz w:val="24"/>
        </w:rPr>
      </w:pPr>
      <w:r>
        <w:rPr>
          <w:rFonts w:hint="eastAsia" w:hAnsi="宋体"/>
          <w:b/>
          <w:bCs/>
          <w:sz w:val="24"/>
        </w:rPr>
        <w:t>13.4</w:t>
      </w:r>
      <w:r>
        <w:rPr>
          <w:rFonts w:hAnsi="宋体"/>
          <w:b/>
          <w:bCs/>
          <w:sz w:val="24"/>
        </w:rPr>
        <w:t>评标委员会成员对评标结论持有异议的</w:t>
      </w:r>
    </w:p>
    <w:p>
      <w:pPr>
        <w:adjustRightInd w:val="0"/>
        <w:snapToGrid w:val="0"/>
        <w:spacing w:line="360" w:lineRule="auto"/>
        <w:ind w:firstLine="480" w:firstLineChars="200"/>
        <w:rPr>
          <w:rFonts w:hAnsi="宋体"/>
          <w:sz w:val="24"/>
        </w:rPr>
      </w:pPr>
      <w:r>
        <w:rPr>
          <w:rFonts w:hAnsi="宋体"/>
          <w:sz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adjustRightInd w:val="0"/>
        <w:snapToGrid w:val="0"/>
        <w:spacing w:line="360" w:lineRule="auto"/>
        <w:ind w:firstLine="482" w:firstLineChars="200"/>
        <w:rPr>
          <w:rFonts w:hAnsi="宋体"/>
          <w:b/>
          <w:bCs/>
          <w:sz w:val="24"/>
        </w:rPr>
      </w:pPr>
      <w:r>
        <w:rPr>
          <w:rFonts w:hint="eastAsia" w:hAnsi="宋体"/>
          <w:b/>
          <w:bCs/>
          <w:sz w:val="24"/>
        </w:rPr>
        <w:t>十四.补充条款</w:t>
      </w:r>
    </w:p>
    <w:p>
      <w:pPr>
        <w:adjustRightInd w:val="0"/>
        <w:snapToGrid w:val="0"/>
        <w:spacing w:line="360" w:lineRule="auto"/>
        <w:ind w:firstLine="480" w:firstLineChars="200"/>
        <w:rPr>
          <w:rFonts w:hAnsi="宋体"/>
          <w:sz w:val="24"/>
        </w:rPr>
      </w:pPr>
      <w:r>
        <w:rPr>
          <w:rFonts w:hint="eastAsia" w:hAnsi="宋体"/>
          <w:sz w:val="24"/>
        </w:rPr>
        <w:t>招标人应当自确定中标人之日起15日内，向有关行政监督部门提交招标投标情况的书面报告。书面报告应当包括以下内容：</w:t>
      </w:r>
    </w:p>
    <w:p>
      <w:pPr>
        <w:adjustRightInd w:val="0"/>
        <w:snapToGrid w:val="0"/>
        <w:spacing w:line="360" w:lineRule="auto"/>
        <w:ind w:firstLine="480" w:firstLineChars="200"/>
        <w:rPr>
          <w:rFonts w:hAnsi="宋体"/>
          <w:sz w:val="24"/>
        </w:rPr>
      </w:pPr>
      <w:r>
        <w:rPr>
          <w:rFonts w:hAnsi="宋体"/>
          <w:sz w:val="24"/>
        </w:rPr>
        <w:t>（一）项目概况(包括招标项目基本情况和数据)；</w:t>
      </w:r>
    </w:p>
    <w:p>
      <w:pPr>
        <w:adjustRightInd w:val="0"/>
        <w:snapToGrid w:val="0"/>
        <w:spacing w:line="360" w:lineRule="auto"/>
        <w:ind w:firstLine="480" w:firstLineChars="200"/>
        <w:rPr>
          <w:rFonts w:hAnsi="宋体"/>
          <w:sz w:val="24"/>
        </w:rPr>
      </w:pPr>
      <w:r>
        <w:rPr>
          <w:rFonts w:hAnsi="宋体"/>
          <w:sz w:val="24"/>
        </w:rPr>
        <w:t>（二）招标过程（开标记录）；</w:t>
      </w:r>
    </w:p>
    <w:p>
      <w:pPr>
        <w:adjustRightInd w:val="0"/>
        <w:snapToGrid w:val="0"/>
        <w:spacing w:line="360" w:lineRule="auto"/>
        <w:ind w:firstLine="480" w:firstLineChars="200"/>
        <w:rPr>
          <w:rFonts w:hAnsi="宋体"/>
          <w:sz w:val="24"/>
        </w:rPr>
      </w:pPr>
      <w:r>
        <w:rPr>
          <w:rFonts w:hAnsi="宋体"/>
          <w:sz w:val="24"/>
        </w:rPr>
        <w:t>（三）评标工作(包括评标委员会组成；符合要求的投标人；无效标或废标情况说明；评标标准和方法；经评审的价格或者评分比较等情况说明)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（四）评标结果（包括经评审的投标人排序；推荐的中标候选人名单与签订合同前要处理的事宜等说明）</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（五）其它情况说明。</w:t>
      </w:r>
    </w:p>
    <w:p>
      <w:pPr>
        <w:adjustRightInd w:val="0"/>
        <w:snapToGrid w:val="0"/>
        <w:spacing w:line="360" w:lineRule="auto"/>
        <w:ind w:firstLine="480" w:firstLineChars="200"/>
        <w:rPr>
          <w:rFonts w:hAnsi="宋体"/>
          <w:sz w:val="24"/>
        </w:rPr>
      </w:pPr>
      <w:r>
        <w:rPr>
          <w:rFonts w:hAnsi="宋体"/>
          <w:sz w:val="24"/>
        </w:rPr>
        <w:t xml:space="preserve">评标报告附表应包括以下内容: </w:t>
      </w:r>
    </w:p>
    <w:p>
      <w:pPr>
        <w:adjustRightInd w:val="0"/>
        <w:snapToGrid w:val="0"/>
        <w:spacing w:line="360" w:lineRule="auto"/>
        <w:ind w:firstLine="480" w:firstLineChars="200"/>
        <w:rPr>
          <w:rFonts w:hAnsi="宋体"/>
          <w:sz w:val="24"/>
        </w:rPr>
      </w:pPr>
      <w:r>
        <w:rPr>
          <w:rFonts w:hAnsi="宋体"/>
          <w:sz w:val="24"/>
        </w:rPr>
        <w:t>表一   评标委员会成员、招标人及招标代理机构工作人员、监督人员、见证人员名单表;</w:t>
      </w:r>
    </w:p>
    <w:p>
      <w:pPr>
        <w:adjustRightInd w:val="0"/>
        <w:snapToGrid w:val="0"/>
        <w:spacing w:line="360" w:lineRule="auto"/>
        <w:ind w:firstLine="480" w:firstLineChars="200"/>
        <w:rPr>
          <w:rFonts w:hAnsi="宋体"/>
          <w:sz w:val="24"/>
        </w:rPr>
      </w:pPr>
      <w:r>
        <w:rPr>
          <w:rFonts w:hAnsi="宋体"/>
          <w:sz w:val="24"/>
        </w:rPr>
        <w:t>表二   投标人初步审查表;</w:t>
      </w:r>
    </w:p>
    <w:p>
      <w:pPr>
        <w:adjustRightInd w:val="0"/>
        <w:snapToGrid w:val="0"/>
        <w:spacing w:line="360" w:lineRule="auto"/>
        <w:ind w:firstLine="480" w:firstLineChars="200"/>
        <w:rPr>
          <w:rFonts w:hAnsi="宋体"/>
          <w:sz w:val="24"/>
        </w:rPr>
      </w:pPr>
      <w:r>
        <w:rPr>
          <w:rFonts w:hAnsi="宋体"/>
          <w:sz w:val="24"/>
        </w:rPr>
        <w:t>表三   投标人</w:t>
      </w:r>
      <w:r>
        <w:rPr>
          <w:rFonts w:hint="eastAsia" w:hAnsi="宋体"/>
          <w:sz w:val="24"/>
        </w:rPr>
        <w:t>监理大纲</w:t>
      </w:r>
      <w:r>
        <w:rPr>
          <w:rFonts w:hAnsi="宋体"/>
          <w:sz w:val="24"/>
        </w:rPr>
        <w:t xml:space="preserve">评审表； </w:t>
      </w:r>
    </w:p>
    <w:p>
      <w:pPr>
        <w:adjustRightInd w:val="0"/>
        <w:snapToGrid w:val="0"/>
        <w:spacing w:line="360" w:lineRule="auto"/>
        <w:ind w:firstLine="480" w:firstLineChars="200"/>
        <w:rPr>
          <w:rFonts w:hAnsi="宋体"/>
          <w:sz w:val="24"/>
        </w:rPr>
      </w:pPr>
      <w:r>
        <w:rPr>
          <w:rFonts w:hAnsi="宋体"/>
          <w:sz w:val="24"/>
        </w:rPr>
        <w:t xml:space="preserve">表四 </w:t>
      </w:r>
      <w:r>
        <w:rPr>
          <w:rFonts w:hint="eastAsia" w:hAnsi="宋体"/>
          <w:sz w:val="24"/>
        </w:rPr>
        <w:t xml:space="preserve">  </w:t>
      </w:r>
      <w:r>
        <w:rPr>
          <w:rFonts w:hAnsi="宋体"/>
          <w:sz w:val="24"/>
        </w:rPr>
        <w:t>投标人商务</w:t>
      </w:r>
      <w:r>
        <w:rPr>
          <w:rFonts w:hint="eastAsia" w:hAnsi="宋体"/>
          <w:sz w:val="24"/>
        </w:rPr>
        <w:t>部分</w:t>
      </w:r>
      <w:r>
        <w:rPr>
          <w:rFonts w:hAnsi="宋体"/>
          <w:sz w:val="24"/>
        </w:rPr>
        <w:t>评审表；</w:t>
      </w:r>
    </w:p>
    <w:p>
      <w:pPr>
        <w:adjustRightInd w:val="0"/>
        <w:snapToGrid w:val="0"/>
        <w:spacing w:line="360" w:lineRule="auto"/>
        <w:ind w:firstLine="480" w:firstLineChars="200"/>
        <w:rPr>
          <w:rFonts w:hAnsi="宋体"/>
          <w:sz w:val="24"/>
        </w:rPr>
      </w:pPr>
      <w:r>
        <w:rPr>
          <w:rFonts w:hAnsi="宋体"/>
          <w:sz w:val="24"/>
        </w:rPr>
        <w:t>表五   推荐中标侯选人</w:t>
      </w:r>
      <w:r>
        <w:rPr>
          <w:rFonts w:hint="eastAsia" w:hAnsi="宋体"/>
          <w:sz w:val="24"/>
        </w:rPr>
        <w:t>情况</w:t>
      </w:r>
      <w:r>
        <w:rPr>
          <w:rFonts w:hAnsi="宋体"/>
          <w:sz w:val="24"/>
        </w:rPr>
        <w:t>表</w:t>
      </w:r>
      <w:r>
        <w:rPr>
          <w:rFonts w:hint="eastAsia" w:hAnsi="宋体"/>
          <w:sz w:val="24"/>
        </w:rPr>
        <w:t>；</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六</w:t>
      </w:r>
      <w:r>
        <w:rPr>
          <w:rFonts w:hAnsi="宋体"/>
          <w:sz w:val="24"/>
        </w:rPr>
        <w:t xml:space="preserve"> </w:t>
      </w:r>
      <w:r>
        <w:rPr>
          <w:rFonts w:hint="eastAsia" w:hAnsi="宋体"/>
          <w:sz w:val="24"/>
        </w:rPr>
        <w:t xml:space="preserve">  评标报告。</w:t>
      </w:r>
    </w:p>
    <w:p>
      <w:pPr>
        <w:adjustRightInd w:val="0"/>
        <w:snapToGrid w:val="0"/>
        <w:spacing w:line="360" w:lineRule="auto"/>
        <w:ind w:firstLine="480" w:firstLineChars="200"/>
        <w:rPr>
          <w:rFonts w:hAnsi="宋体"/>
          <w:sz w:val="24"/>
        </w:rPr>
      </w:pPr>
      <w:r>
        <w:rPr>
          <w:rFonts w:hAnsi="宋体"/>
          <w:sz w:val="24"/>
        </w:rPr>
        <w:t>表</w:t>
      </w:r>
      <w:r>
        <w:rPr>
          <w:rFonts w:hint="eastAsia" w:hAnsi="宋体"/>
          <w:sz w:val="24"/>
        </w:rPr>
        <w:t xml:space="preserve">七   </w:t>
      </w:r>
      <w:r>
        <w:rPr>
          <w:rFonts w:hAnsi="宋体"/>
          <w:sz w:val="24"/>
        </w:rPr>
        <w:t>其它</w:t>
      </w:r>
    </w:p>
    <w:p>
      <w:pPr>
        <w:adjustRightInd w:val="0"/>
        <w:snapToGrid w:val="0"/>
        <w:spacing w:line="360" w:lineRule="auto"/>
        <w:ind w:firstLine="480" w:firstLineChars="200"/>
        <w:rPr>
          <w:rFonts w:hAnsi="宋体"/>
          <w:sz w:val="24"/>
        </w:rPr>
      </w:pPr>
      <w:r>
        <w:rPr>
          <w:rFonts w:hint="eastAsia" w:hAnsi="宋体"/>
          <w:sz w:val="24"/>
        </w:rPr>
        <w:t xml:space="preserve"> ……</w:t>
      </w:r>
    </w:p>
    <w:p>
      <w:pPr>
        <w:pStyle w:val="2"/>
        <w:ind w:firstLine="0" w:firstLineChars="0"/>
        <w:rPr>
          <w:rFonts w:hAnsi="宋体" w:eastAsia="宋体" w:cs="Times New Roman"/>
          <w:bCs/>
          <w:sz w:val="24"/>
        </w:rPr>
      </w:pPr>
      <w:r>
        <w:rPr>
          <w:rFonts w:hint="eastAsia" w:hAnsi="宋体"/>
          <w:b/>
          <w:sz w:val="36"/>
          <w:szCs w:val="36"/>
        </w:rPr>
        <w:br w:type="page"/>
      </w:r>
    </w:p>
    <w:p>
      <w:pPr>
        <w:autoSpaceDE w:val="0"/>
        <w:autoSpaceDN w:val="0"/>
        <w:adjustRightInd w:val="0"/>
        <w:ind w:firstLine="2891" w:firstLineChars="800"/>
        <w:outlineLvl w:val="0"/>
        <w:rPr>
          <w:rFonts w:hAnsi="宋体" w:cs="黑体"/>
          <w:b/>
          <w:sz w:val="36"/>
          <w:szCs w:val="36"/>
        </w:rPr>
      </w:pPr>
      <w:bookmarkStart w:id="64" w:name="page44"/>
      <w:bookmarkEnd w:id="64"/>
      <w:r>
        <w:rPr>
          <w:rFonts w:hint="eastAsia" w:hAnsi="宋体" w:cs="黑体"/>
          <w:b/>
          <w:sz w:val="36"/>
          <w:szCs w:val="36"/>
        </w:rPr>
        <w:t>第四章合同条款及格式</w:t>
      </w:r>
    </w:p>
    <w:p>
      <w:pPr>
        <w:spacing w:line="360" w:lineRule="auto"/>
        <w:jc w:val="center"/>
        <w:rPr>
          <w:rFonts w:hAnsi="宋体" w:eastAsia="宋体"/>
          <w:b/>
          <w:bCs/>
          <w:sz w:val="30"/>
          <w:szCs w:val="30"/>
        </w:rPr>
      </w:pPr>
      <w:r>
        <w:rPr>
          <w:rFonts w:hint="eastAsia" w:hAnsi="宋体" w:eastAsia="宋体"/>
          <w:b/>
          <w:sz w:val="32"/>
          <w:szCs w:val="32"/>
        </w:rPr>
        <w:t>（ＧＦ－2012－0202）</w:t>
      </w:r>
    </w:p>
    <w:p>
      <w:pPr>
        <w:spacing w:line="360" w:lineRule="auto"/>
        <w:jc w:val="center"/>
        <w:rPr>
          <w:rFonts w:hAnsi="宋体"/>
          <w:b/>
          <w:bCs/>
          <w:sz w:val="52"/>
          <w:szCs w:val="52"/>
        </w:rPr>
      </w:pPr>
    </w:p>
    <w:p>
      <w:pPr>
        <w:spacing w:line="360" w:lineRule="auto"/>
        <w:jc w:val="center"/>
        <w:rPr>
          <w:rFonts w:hAnsi="宋体"/>
          <w:b/>
          <w:bCs/>
          <w:sz w:val="48"/>
          <w:szCs w:val="48"/>
        </w:rPr>
      </w:pPr>
    </w:p>
    <w:p>
      <w:pPr>
        <w:spacing w:line="360" w:lineRule="auto"/>
        <w:jc w:val="center"/>
        <w:rPr>
          <w:rFonts w:hAnsi="宋体"/>
          <w:b/>
          <w:bCs/>
          <w:sz w:val="48"/>
          <w:szCs w:val="48"/>
        </w:rPr>
      </w:pPr>
    </w:p>
    <w:p>
      <w:pPr>
        <w:spacing w:line="360" w:lineRule="auto"/>
        <w:jc w:val="center"/>
        <w:rPr>
          <w:rFonts w:hAnsi="宋体"/>
          <w:b/>
          <w:bCs/>
          <w:spacing w:val="48"/>
          <w:sz w:val="52"/>
          <w:szCs w:val="52"/>
        </w:rPr>
      </w:pPr>
      <w:r>
        <w:rPr>
          <w:rFonts w:hint="eastAsia" w:hAnsi="宋体"/>
          <w:b/>
          <w:bCs/>
          <w:spacing w:val="48"/>
          <w:sz w:val="52"/>
          <w:szCs w:val="52"/>
        </w:rPr>
        <w:t>建设工程监理合同</w:t>
      </w:r>
    </w:p>
    <w:p>
      <w:pPr>
        <w:spacing w:line="360" w:lineRule="auto"/>
        <w:jc w:val="center"/>
        <w:rPr>
          <w:rFonts w:hAnsi="宋体"/>
          <w:b/>
          <w:bCs/>
          <w:sz w:val="48"/>
          <w:szCs w:val="48"/>
        </w:rPr>
      </w:pPr>
      <w:r>
        <w:rPr>
          <w:rFonts w:hint="eastAsia" w:hAnsi="宋体"/>
          <w:b/>
          <w:bCs/>
          <w:sz w:val="48"/>
          <w:szCs w:val="48"/>
        </w:rPr>
        <w:t>（示范文本）</w:t>
      </w:r>
    </w:p>
    <w:p>
      <w:pPr>
        <w:spacing w:line="360" w:lineRule="auto"/>
        <w:jc w:val="center"/>
        <w:rPr>
          <w:rFonts w:hAnsi="宋体"/>
          <w:bCs/>
          <w:sz w:val="48"/>
          <w:szCs w:val="48"/>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rPr>
      </w:pPr>
      <w:r>
        <w:rPr>
          <w:rFonts w:hint="eastAsia" w:hAnsi="宋体"/>
          <w:b/>
          <w:bCs/>
          <w:sz w:val="32"/>
          <w:szCs w:val="32"/>
        </w:rPr>
        <w:t xml:space="preserve">  住房和城乡建设部</w:t>
      </w:r>
    </w:p>
    <w:p>
      <w:pPr>
        <w:spacing w:line="360" w:lineRule="auto"/>
        <w:jc w:val="center"/>
        <w:rPr>
          <w:rFonts w:hAnsi="宋体"/>
          <w:b/>
          <w:sz w:val="32"/>
          <w:szCs w:val="32"/>
        </w:rPr>
      </w:pPr>
      <w:r>
        <w:rPr>
          <w:rFonts w:hint="eastAsia" w:hAnsi="宋体"/>
          <w:b/>
          <w:sz w:val="32"/>
          <w:szCs w:val="32"/>
        </w:rPr>
        <w:t>制定</w:t>
      </w:r>
    </w:p>
    <w:p>
      <w:pPr>
        <w:spacing w:line="360" w:lineRule="auto"/>
        <w:jc w:val="center"/>
        <w:rPr>
          <w:rFonts w:hAnsi="宋体"/>
          <w:b/>
          <w:bCs/>
          <w:sz w:val="24"/>
        </w:rPr>
      </w:pPr>
      <w:r>
        <w:rPr>
          <w:rFonts w:hint="eastAsia" w:hAnsi="宋体"/>
          <w:b/>
          <w:bCs/>
          <w:sz w:val="32"/>
          <w:szCs w:val="32"/>
        </w:rPr>
        <w:t xml:space="preserve">   国家工商行政管理总局</w:t>
      </w:r>
    </w:p>
    <w:p>
      <w:pPr>
        <w:spacing w:line="360" w:lineRule="auto"/>
        <w:jc w:val="center"/>
        <w:rPr>
          <w:rFonts w:hAnsi="宋体"/>
          <w:b/>
          <w:bCs/>
          <w:sz w:val="24"/>
        </w:rPr>
      </w:pPr>
    </w:p>
    <w:p>
      <w:pPr>
        <w:spacing w:line="360" w:lineRule="auto"/>
        <w:jc w:val="center"/>
        <w:rPr>
          <w:rFonts w:hAnsi="宋体"/>
          <w:b/>
          <w:bCs/>
          <w:sz w:val="24"/>
        </w:rPr>
      </w:pPr>
    </w:p>
    <w:p>
      <w:pPr>
        <w:spacing w:line="360" w:lineRule="auto"/>
        <w:rPr>
          <w:rFonts w:hAnsi="宋体"/>
          <w:b/>
          <w:bCs/>
          <w:sz w:val="24"/>
        </w:rPr>
      </w:pPr>
    </w:p>
    <w:p>
      <w:pPr>
        <w:spacing w:line="360" w:lineRule="auto"/>
        <w:rPr>
          <w:rFonts w:hAnsi="宋体"/>
          <w:b/>
          <w:bCs/>
          <w:sz w:val="24"/>
        </w:rPr>
      </w:pPr>
    </w:p>
    <w:p>
      <w:pPr>
        <w:spacing w:line="360" w:lineRule="auto"/>
        <w:jc w:val="center"/>
        <w:rPr>
          <w:rFonts w:hAnsi="宋体"/>
          <w:b/>
          <w:bCs/>
          <w:sz w:val="24"/>
        </w:rPr>
      </w:pPr>
      <w:r>
        <w:rPr>
          <w:rFonts w:hint="eastAsia" w:hAnsi="宋体"/>
          <w:b/>
          <w:bCs/>
          <w:sz w:val="24"/>
        </w:rPr>
        <w:t>第一部分  协议书</w:t>
      </w:r>
    </w:p>
    <w:p>
      <w:pPr>
        <w:spacing w:line="360" w:lineRule="auto"/>
        <w:jc w:val="center"/>
        <w:rPr>
          <w:rFonts w:hAnsi="宋体"/>
          <w:b/>
          <w:bCs/>
          <w:sz w:val="24"/>
        </w:rPr>
      </w:pPr>
    </w:p>
    <w:p>
      <w:pPr>
        <w:adjustRightInd w:val="0"/>
        <w:snapToGrid w:val="0"/>
        <w:spacing w:line="360" w:lineRule="auto"/>
        <w:ind w:firstLine="482" w:firstLineChars="200"/>
        <w:rPr>
          <w:rFonts w:hAnsi="宋体"/>
          <w:b/>
          <w:sz w:val="24"/>
        </w:rPr>
      </w:pPr>
      <w:r>
        <w:rPr>
          <w:rFonts w:hint="eastAsia" w:hAnsi="宋体"/>
          <w:b/>
          <w:sz w:val="24"/>
        </w:rPr>
        <w:t>委托人（全称）：</w:t>
      </w:r>
    </w:p>
    <w:p>
      <w:pPr>
        <w:adjustRightInd w:val="0"/>
        <w:snapToGrid w:val="0"/>
        <w:spacing w:line="360" w:lineRule="auto"/>
        <w:ind w:firstLine="482" w:firstLineChars="200"/>
        <w:rPr>
          <w:rFonts w:hAnsi="宋体"/>
          <w:sz w:val="24"/>
        </w:rPr>
      </w:pPr>
      <w:r>
        <w:rPr>
          <w:rFonts w:hint="eastAsia" w:hAnsi="宋体"/>
          <w:b/>
          <w:sz w:val="24"/>
        </w:rPr>
        <w:t>监理人（全称）：</w:t>
      </w:r>
    </w:p>
    <w:p>
      <w:pPr>
        <w:adjustRightInd w:val="0"/>
        <w:snapToGrid w:val="0"/>
        <w:ind w:firstLine="480" w:firstLineChars="200"/>
        <w:rPr>
          <w:rFonts w:hAnsi="宋体"/>
          <w:sz w:val="24"/>
          <w:u w:val="single"/>
        </w:rPr>
      </w:pPr>
      <w:r>
        <w:rPr>
          <w:rFonts w:hint="eastAsia" w:hAnsi="宋体"/>
          <w:sz w:val="24"/>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477" w:firstLineChars="198"/>
        <w:outlineLvl w:val="0"/>
        <w:rPr>
          <w:rFonts w:hAnsi="宋体"/>
          <w:b/>
          <w:sz w:val="24"/>
        </w:rPr>
      </w:pPr>
      <w:r>
        <w:rPr>
          <w:rFonts w:hint="eastAsia" w:hAnsi="宋体"/>
          <w:b/>
          <w:sz w:val="24"/>
        </w:rPr>
        <w:t>一、工程概况</w:t>
      </w:r>
    </w:p>
    <w:p>
      <w:pPr>
        <w:adjustRightInd w:val="0"/>
        <w:snapToGrid w:val="0"/>
        <w:spacing w:line="360" w:lineRule="auto"/>
        <w:ind w:firstLine="475" w:firstLineChars="198"/>
        <w:rPr>
          <w:rFonts w:hAnsi="宋体"/>
          <w:sz w:val="24"/>
        </w:rPr>
      </w:pPr>
      <w:r>
        <w:rPr>
          <w:rFonts w:hint="eastAsia" w:hAnsi="宋体"/>
          <w:sz w:val="24"/>
        </w:rPr>
        <w:t>1. 工程名称：；</w:t>
      </w:r>
    </w:p>
    <w:p>
      <w:pPr>
        <w:adjustRightInd w:val="0"/>
        <w:snapToGrid w:val="0"/>
        <w:spacing w:line="360" w:lineRule="auto"/>
        <w:ind w:firstLine="475" w:firstLineChars="198"/>
        <w:rPr>
          <w:rFonts w:hAnsi="宋体"/>
          <w:sz w:val="24"/>
        </w:rPr>
      </w:pPr>
      <w:r>
        <w:rPr>
          <w:rFonts w:hint="eastAsia" w:hAnsi="宋体"/>
          <w:sz w:val="24"/>
        </w:rPr>
        <w:t>2. 工程地点：；</w:t>
      </w:r>
    </w:p>
    <w:p>
      <w:pPr>
        <w:adjustRightInd w:val="0"/>
        <w:snapToGrid w:val="0"/>
        <w:spacing w:line="360" w:lineRule="auto"/>
        <w:ind w:firstLine="475" w:firstLineChars="198"/>
        <w:rPr>
          <w:rFonts w:hAnsi="宋体"/>
          <w:sz w:val="24"/>
        </w:rPr>
      </w:pPr>
      <w:r>
        <w:rPr>
          <w:rFonts w:hint="eastAsia" w:hAnsi="宋体"/>
          <w:sz w:val="24"/>
        </w:rPr>
        <w:t>3. 工程规模：；</w:t>
      </w:r>
    </w:p>
    <w:p>
      <w:pPr>
        <w:adjustRightInd w:val="0"/>
        <w:snapToGrid w:val="0"/>
        <w:spacing w:line="360" w:lineRule="auto"/>
        <w:ind w:firstLine="475" w:firstLineChars="198"/>
        <w:jc w:val="left"/>
        <w:rPr>
          <w:rFonts w:hAnsi="宋体"/>
          <w:sz w:val="24"/>
        </w:rPr>
      </w:pPr>
      <w:r>
        <w:rPr>
          <w:rFonts w:hint="eastAsia" w:hAnsi="宋体"/>
          <w:sz w:val="24"/>
        </w:rPr>
        <w:t>4. 工程概算投资</w:t>
      </w:r>
      <w:r>
        <w:rPr>
          <w:rFonts w:hint="eastAsia" w:hAnsi="宋体" w:cs="宋体"/>
          <w:sz w:val="24"/>
        </w:rPr>
        <w:t>额或建筑安装工程费</w:t>
      </w:r>
      <w:r>
        <w:rPr>
          <w:rFonts w:hint="eastAsia" w:hAnsi="宋体"/>
          <w:sz w:val="24"/>
        </w:rPr>
        <w:t>：。</w:t>
      </w:r>
    </w:p>
    <w:p>
      <w:pPr>
        <w:spacing w:line="360" w:lineRule="auto"/>
        <w:ind w:firstLine="477" w:firstLineChars="198"/>
        <w:rPr>
          <w:rFonts w:hAnsi="宋体"/>
          <w:b/>
          <w:sz w:val="24"/>
        </w:rPr>
      </w:pPr>
      <w:r>
        <w:rPr>
          <w:rFonts w:hint="eastAsia" w:hAnsi="宋体"/>
          <w:b/>
          <w:sz w:val="24"/>
        </w:rPr>
        <w:t>二、词语限定</w:t>
      </w:r>
    </w:p>
    <w:p>
      <w:pPr>
        <w:adjustRightInd w:val="0"/>
        <w:snapToGrid w:val="0"/>
        <w:spacing w:line="360" w:lineRule="auto"/>
        <w:ind w:firstLine="475" w:firstLineChars="198"/>
        <w:rPr>
          <w:rFonts w:hAnsi="宋体"/>
          <w:sz w:val="24"/>
        </w:rPr>
      </w:pPr>
      <w:r>
        <w:rPr>
          <w:rFonts w:hint="eastAsia" w:hAnsi="宋体"/>
          <w:sz w:val="24"/>
        </w:rPr>
        <w:t>协议书中相关词语的含义与通用条件中的定义与解释相同。</w:t>
      </w:r>
    </w:p>
    <w:p>
      <w:pPr>
        <w:spacing w:line="360" w:lineRule="auto"/>
        <w:ind w:firstLine="477" w:firstLineChars="198"/>
        <w:outlineLvl w:val="0"/>
        <w:rPr>
          <w:rFonts w:hAnsi="宋体"/>
          <w:b/>
          <w:sz w:val="24"/>
        </w:rPr>
      </w:pPr>
      <w:r>
        <w:rPr>
          <w:rFonts w:hint="eastAsia" w:hAnsi="宋体"/>
          <w:b/>
          <w:sz w:val="24"/>
        </w:rPr>
        <w:t>三、组成本合同的文件</w:t>
      </w:r>
    </w:p>
    <w:p>
      <w:pPr>
        <w:adjustRightInd w:val="0"/>
        <w:snapToGrid w:val="0"/>
        <w:spacing w:line="360" w:lineRule="auto"/>
        <w:ind w:firstLine="475" w:firstLineChars="198"/>
        <w:rPr>
          <w:rFonts w:hAnsi="宋体"/>
          <w:sz w:val="24"/>
        </w:rPr>
      </w:pPr>
      <w:r>
        <w:rPr>
          <w:rFonts w:hint="eastAsia" w:hAnsi="宋体"/>
          <w:sz w:val="24"/>
        </w:rPr>
        <w:t>1. 协议书；</w:t>
      </w:r>
    </w:p>
    <w:p>
      <w:pPr>
        <w:adjustRightInd w:val="0"/>
        <w:snapToGrid w:val="0"/>
        <w:spacing w:line="360" w:lineRule="auto"/>
        <w:ind w:firstLine="475" w:firstLineChars="198"/>
        <w:rPr>
          <w:rFonts w:hAnsi="宋体"/>
          <w:sz w:val="24"/>
        </w:rPr>
      </w:pPr>
      <w:r>
        <w:rPr>
          <w:rFonts w:hint="eastAsia" w:hAnsi="宋体"/>
          <w:sz w:val="24"/>
        </w:rPr>
        <w:t>2. 中标通知书（适用于招标工程）或委托书（适用于非招标工程）；</w:t>
      </w:r>
    </w:p>
    <w:p>
      <w:pPr>
        <w:adjustRightInd w:val="0"/>
        <w:snapToGrid w:val="0"/>
        <w:spacing w:line="360" w:lineRule="auto"/>
        <w:ind w:firstLine="475" w:firstLineChars="198"/>
        <w:rPr>
          <w:rFonts w:hAnsi="宋体"/>
          <w:sz w:val="24"/>
        </w:rPr>
      </w:pPr>
      <w:r>
        <w:rPr>
          <w:rFonts w:hint="eastAsia" w:hAnsi="宋体"/>
          <w:sz w:val="24"/>
        </w:rPr>
        <w:t>3. 投标文件（适用于招标工程）或监理与相关服务建议书（适用于非招标工程）；</w:t>
      </w:r>
    </w:p>
    <w:p>
      <w:pPr>
        <w:adjustRightInd w:val="0"/>
        <w:snapToGrid w:val="0"/>
        <w:spacing w:line="360" w:lineRule="auto"/>
        <w:rPr>
          <w:rFonts w:hAnsi="宋体"/>
          <w:sz w:val="24"/>
        </w:rPr>
      </w:pPr>
      <w:r>
        <w:rPr>
          <w:rFonts w:hint="eastAsia" w:hAnsi="宋体"/>
          <w:sz w:val="24"/>
        </w:rPr>
        <w:t xml:space="preserve">    4. 专用条件；</w:t>
      </w:r>
    </w:p>
    <w:p>
      <w:pPr>
        <w:adjustRightInd w:val="0"/>
        <w:snapToGrid w:val="0"/>
        <w:spacing w:line="360" w:lineRule="auto"/>
        <w:ind w:firstLine="475" w:firstLineChars="198"/>
        <w:rPr>
          <w:rFonts w:hAnsi="宋体"/>
          <w:sz w:val="24"/>
        </w:rPr>
      </w:pPr>
      <w:r>
        <w:rPr>
          <w:rFonts w:hint="eastAsia" w:hAnsi="宋体"/>
          <w:sz w:val="24"/>
        </w:rPr>
        <w:t>5. 通用条件；</w:t>
      </w:r>
    </w:p>
    <w:p>
      <w:pPr>
        <w:adjustRightInd w:val="0"/>
        <w:snapToGrid w:val="0"/>
        <w:spacing w:line="360" w:lineRule="auto"/>
        <w:ind w:firstLine="475" w:firstLineChars="198"/>
        <w:rPr>
          <w:rFonts w:hAnsi="宋体"/>
          <w:sz w:val="24"/>
        </w:rPr>
      </w:pPr>
      <w:r>
        <w:rPr>
          <w:rFonts w:hint="eastAsia" w:hAnsi="宋体"/>
          <w:sz w:val="24"/>
        </w:rPr>
        <w:t>6. 附录，即：</w:t>
      </w:r>
    </w:p>
    <w:p>
      <w:pPr>
        <w:adjustRightInd w:val="0"/>
        <w:snapToGrid w:val="0"/>
        <w:spacing w:line="360" w:lineRule="auto"/>
        <w:ind w:firstLine="475" w:firstLineChars="198"/>
        <w:rPr>
          <w:rFonts w:hAnsi="宋体"/>
          <w:sz w:val="24"/>
        </w:rPr>
      </w:pPr>
      <w:r>
        <w:rPr>
          <w:rFonts w:hint="eastAsia" w:hAnsi="宋体"/>
          <w:sz w:val="24"/>
        </w:rPr>
        <w:t>附录A  相关服务的范围和内容</w:t>
      </w:r>
    </w:p>
    <w:p>
      <w:pPr>
        <w:adjustRightInd w:val="0"/>
        <w:snapToGrid w:val="0"/>
        <w:spacing w:line="360" w:lineRule="auto"/>
        <w:ind w:firstLine="480" w:firstLineChars="200"/>
        <w:rPr>
          <w:rFonts w:hAnsi="宋体"/>
          <w:sz w:val="24"/>
        </w:rPr>
      </w:pPr>
      <w:r>
        <w:rPr>
          <w:rFonts w:hint="eastAsia" w:hAnsi="宋体"/>
          <w:sz w:val="24"/>
        </w:rPr>
        <w:t>附录B  委托人派遣的人员和提供的</w:t>
      </w:r>
      <w:r>
        <w:rPr>
          <w:rFonts w:hint="eastAsia" w:hAnsi="宋体"/>
          <w:bCs/>
          <w:sz w:val="24"/>
        </w:rPr>
        <w:t>房屋、资料</w:t>
      </w:r>
      <w:r>
        <w:rPr>
          <w:rFonts w:hint="eastAsia" w:hAnsi="宋体"/>
          <w:sz w:val="24"/>
        </w:rPr>
        <w:t>、设备</w:t>
      </w:r>
    </w:p>
    <w:p>
      <w:pPr>
        <w:adjustRightInd w:val="0"/>
        <w:snapToGrid w:val="0"/>
        <w:spacing w:line="360" w:lineRule="auto"/>
        <w:ind w:firstLine="475" w:firstLineChars="198"/>
        <w:rPr>
          <w:rFonts w:hAnsi="宋体"/>
          <w:sz w:val="24"/>
        </w:rPr>
      </w:pPr>
      <w:r>
        <w:rPr>
          <w:rFonts w:hint="eastAsia" w:hAnsi="宋体"/>
          <w:sz w:val="24"/>
        </w:rPr>
        <w:t>本合同签订后，双方依法签订的补充协议也是本合同文件的组成部分。</w:t>
      </w:r>
    </w:p>
    <w:p>
      <w:pPr>
        <w:spacing w:line="360" w:lineRule="auto"/>
        <w:ind w:firstLine="477" w:firstLineChars="198"/>
        <w:outlineLvl w:val="0"/>
        <w:rPr>
          <w:rFonts w:hAnsi="宋体"/>
          <w:b/>
          <w:sz w:val="24"/>
        </w:rPr>
      </w:pPr>
      <w:r>
        <w:rPr>
          <w:rFonts w:hint="eastAsia" w:hAnsi="宋体"/>
          <w:b/>
          <w:sz w:val="24"/>
        </w:rPr>
        <w:t>四、总监理工程师</w:t>
      </w:r>
    </w:p>
    <w:p>
      <w:pPr>
        <w:adjustRightInd w:val="0"/>
        <w:snapToGrid w:val="0"/>
        <w:spacing w:line="360" w:lineRule="auto"/>
        <w:ind w:firstLine="475" w:firstLineChars="198"/>
        <w:rPr>
          <w:rFonts w:hAnsi="宋体"/>
          <w:sz w:val="24"/>
        </w:rPr>
      </w:pPr>
      <w:r>
        <w:rPr>
          <w:rFonts w:hint="eastAsia" w:hAnsi="宋体"/>
          <w:sz w:val="24"/>
        </w:rPr>
        <w:t>总监理工程师姓名：，身份证号码：，注册号：。</w:t>
      </w:r>
    </w:p>
    <w:p>
      <w:pPr>
        <w:spacing w:line="360" w:lineRule="auto"/>
        <w:ind w:firstLine="477" w:firstLineChars="198"/>
        <w:outlineLvl w:val="0"/>
        <w:rPr>
          <w:rFonts w:hAnsi="宋体"/>
          <w:b/>
          <w:sz w:val="24"/>
        </w:rPr>
      </w:pPr>
      <w:r>
        <w:rPr>
          <w:rFonts w:hint="eastAsia" w:hAnsi="宋体"/>
          <w:b/>
          <w:sz w:val="24"/>
        </w:rPr>
        <w:t>五、签约酬金</w:t>
      </w:r>
    </w:p>
    <w:p>
      <w:pPr>
        <w:adjustRightInd w:val="0"/>
        <w:snapToGrid w:val="0"/>
        <w:spacing w:line="360" w:lineRule="auto"/>
        <w:ind w:firstLine="475" w:firstLineChars="198"/>
        <w:rPr>
          <w:rFonts w:hAnsi="宋体"/>
          <w:sz w:val="24"/>
        </w:rPr>
      </w:pPr>
      <w:r>
        <w:rPr>
          <w:rFonts w:hint="eastAsia" w:hAnsi="宋体"/>
          <w:sz w:val="24"/>
        </w:rPr>
        <w:t>签约酬金（大写）：（</w:t>
      </w:r>
      <w:r>
        <w:rPr>
          <w:rFonts w:hAnsi="宋体"/>
          <w:sz w:val="24"/>
        </w:rPr>
        <w:t>¥</w:t>
      </w:r>
      <w:r>
        <w:rPr>
          <w:rFonts w:hint="eastAsia" w:hAnsi="宋体"/>
          <w:sz w:val="24"/>
        </w:rPr>
        <w:t xml:space="preserve">        ）。</w:t>
      </w:r>
    </w:p>
    <w:p>
      <w:pPr>
        <w:adjustRightInd w:val="0"/>
        <w:snapToGrid w:val="0"/>
        <w:spacing w:line="360" w:lineRule="auto"/>
        <w:ind w:firstLine="475" w:firstLineChars="198"/>
        <w:rPr>
          <w:rFonts w:hAnsi="宋体"/>
          <w:sz w:val="24"/>
        </w:rPr>
      </w:pPr>
      <w:r>
        <w:rPr>
          <w:rFonts w:hint="eastAsia" w:hAnsi="宋体"/>
          <w:sz w:val="24"/>
        </w:rPr>
        <w:t>包括：</w:t>
      </w:r>
    </w:p>
    <w:p>
      <w:pPr>
        <w:adjustRightInd w:val="0"/>
        <w:snapToGrid w:val="0"/>
        <w:spacing w:line="360" w:lineRule="auto"/>
        <w:ind w:firstLine="600" w:firstLineChars="250"/>
        <w:rPr>
          <w:rFonts w:hAnsi="宋体"/>
          <w:sz w:val="24"/>
        </w:rPr>
      </w:pPr>
      <w:r>
        <w:rPr>
          <w:rFonts w:hint="eastAsia" w:hAnsi="宋体"/>
          <w:sz w:val="24"/>
        </w:rPr>
        <w:t>1. 监理酬金：。</w:t>
      </w:r>
    </w:p>
    <w:p>
      <w:pPr>
        <w:adjustRightInd w:val="0"/>
        <w:snapToGrid w:val="0"/>
        <w:spacing w:line="400" w:lineRule="exact"/>
        <w:ind w:firstLine="600" w:firstLineChars="250"/>
        <w:rPr>
          <w:rFonts w:hAnsi="宋体"/>
          <w:sz w:val="24"/>
        </w:rPr>
      </w:pPr>
      <w:r>
        <w:rPr>
          <w:rFonts w:hint="eastAsia" w:hAnsi="宋体"/>
          <w:sz w:val="24"/>
        </w:rPr>
        <w:t>2. 相关服务酬金：。</w:t>
      </w:r>
    </w:p>
    <w:p>
      <w:pPr>
        <w:adjustRightInd w:val="0"/>
        <w:snapToGrid w:val="0"/>
        <w:spacing w:line="400" w:lineRule="exact"/>
        <w:ind w:firstLine="600" w:firstLineChars="250"/>
        <w:rPr>
          <w:rFonts w:hAnsi="宋体"/>
          <w:sz w:val="24"/>
        </w:rPr>
      </w:pPr>
      <w:r>
        <w:rPr>
          <w:rFonts w:hint="eastAsia" w:hAnsi="宋体"/>
          <w:sz w:val="24"/>
        </w:rPr>
        <w:t>其中：</w:t>
      </w:r>
    </w:p>
    <w:p>
      <w:pPr>
        <w:adjustRightInd w:val="0"/>
        <w:snapToGrid w:val="0"/>
        <w:spacing w:line="400" w:lineRule="exact"/>
        <w:ind w:firstLine="960" w:firstLineChars="400"/>
        <w:rPr>
          <w:rFonts w:hAnsi="宋体"/>
          <w:sz w:val="24"/>
        </w:rPr>
      </w:pPr>
      <w:r>
        <w:rPr>
          <w:rFonts w:hint="eastAsia" w:hAnsi="宋体"/>
          <w:sz w:val="24"/>
        </w:rPr>
        <w:t>（1）勘察阶段服务酬金：。</w:t>
      </w:r>
    </w:p>
    <w:p>
      <w:pPr>
        <w:adjustRightInd w:val="0"/>
        <w:snapToGrid w:val="0"/>
        <w:spacing w:line="400" w:lineRule="exact"/>
        <w:ind w:firstLine="960" w:firstLineChars="400"/>
        <w:rPr>
          <w:rFonts w:hAnsi="宋体"/>
          <w:sz w:val="24"/>
        </w:rPr>
      </w:pPr>
      <w:r>
        <w:rPr>
          <w:rFonts w:hint="eastAsia" w:hAnsi="宋体"/>
          <w:sz w:val="24"/>
        </w:rPr>
        <w:t>（2）设计阶段服务酬金：。</w:t>
      </w:r>
    </w:p>
    <w:p>
      <w:pPr>
        <w:adjustRightInd w:val="0"/>
        <w:snapToGrid w:val="0"/>
        <w:spacing w:line="400" w:lineRule="exact"/>
        <w:ind w:firstLine="960" w:firstLineChars="400"/>
        <w:rPr>
          <w:rFonts w:hAnsi="宋体"/>
          <w:sz w:val="24"/>
        </w:rPr>
      </w:pPr>
      <w:r>
        <w:rPr>
          <w:rFonts w:hint="eastAsia" w:hAnsi="宋体"/>
          <w:sz w:val="24"/>
        </w:rPr>
        <w:t>（3）保修阶段服务酬金：。</w:t>
      </w:r>
    </w:p>
    <w:p>
      <w:pPr>
        <w:adjustRightInd w:val="0"/>
        <w:snapToGrid w:val="0"/>
        <w:spacing w:line="400" w:lineRule="exact"/>
        <w:ind w:firstLine="960" w:firstLineChars="400"/>
        <w:rPr>
          <w:rFonts w:hAnsi="宋体"/>
          <w:sz w:val="24"/>
        </w:rPr>
      </w:pPr>
      <w:r>
        <w:rPr>
          <w:rFonts w:hint="eastAsia" w:hAnsi="宋体"/>
          <w:sz w:val="24"/>
        </w:rPr>
        <w:t>（4）其他相关服务酬金：。</w:t>
      </w:r>
    </w:p>
    <w:p>
      <w:pPr>
        <w:spacing w:line="400" w:lineRule="exact"/>
        <w:ind w:firstLine="477" w:firstLineChars="198"/>
        <w:outlineLvl w:val="0"/>
        <w:rPr>
          <w:rFonts w:hAnsi="宋体"/>
          <w:b/>
          <w:sz w:val="24"/>
        </w:rPr>
      </w:pPr>
      <w:r>
        <w:rPr>
          <w:rFonts w:hint="eastAsia" w:hAnsi="宋体"/>
          <w:b/>
          <w:sz w:val="24"/>
        </w:rPr>
        <w:t>六、期限</w:t>
      </w:r>
    </w:p>
    <w:p>
      <w:pPr>
        <w:adjustRightInd w:val="0"/>
        <w:snapToGrid w:val="0"/>
        <w:spacing w:line="400" w:lineRule="exact"/>
        <w:ind w:firstLine="600" w:firstLineChars="250"/>
        <w:jc w:val="left"/>
        <w:rPr>
          <w:rFonts w:hAnsi="宋体"/>
          <w:sz w:val="24"/>
        </w:rPr>
      </w:pPr>
      <w:r>
        <w:rPr>
          <w:rFonts w:hint="eastAsia" w:hAnsi="宋体"/>
          <w:sz w:val="24"/>
        </w:rPr>
        <w:t>1. 监理期限：</w:t>
      </w:r>
    </w:p>
    <w:p>
      <w:pPr>
        <w:adjustRightInd w:val="0"/>
        <w:snapToGrid w:val="0"/>
        <w:spacing w:line="400" w:lineRule="exact"/>
        <w:ind w:firstLine="600" w:firstLineChars="250"/>
        <w:jc w:val="left"/>
        <w:rPr>
          <w:rFonts w:hAnsi="宋体"/>
          <w:sz w:val="24"/>
        </w:rPr>
      </w:pPr>
      <w:r>
        <w:rPr>
          <w:rFonts w:hint="eastAsia" w:hAnsi="宋体"/>
          <w:sz w:val="24"/>
        </w:rPr>
        <w:t>自年月日始，至年月日止。</w:t>
      </w:r>
    </w:p>
    <w:p>
      <w:pPr>
        <w:adjustRightInd w:val="0"/>
        <w:snapToGrid w:val="0"/>
        <w:spacing w:line="400" w:lineRule="exact"/>
        <w:ind w:firstLine="600" w:firstLineChars="250"/>
        <w:rPr>
          <w:rFonts w:hAnsi="宋体"/>
          <w:sz w:val="24"/>
        </w:rPr>
      </w:pPr>
      <w:r>
        <w:rPr>
          <w:rFonts w:hint="eastAsia" w:hAnsi="宋体"/>
          <w:sz w:val="24"/>
        </w:rPr>
        <w:t>2. 相关服务期限：</w:t>
      </w:r>
    </w:p>
    <w:p>
      <w:pPr>
        <w:adjustRightInd w:val="0"/>
        <w:snapToGrid w:val="0"/>
        <w:spacing w:line="400" w:lineRule="exact"/>
        <w:ind w:firstLine="600" w:firstLineChars="250"/>
        <w:rPr>
          <w:rFonts w:hAnsi="宋体"/>
          <w:sz w:val="24"/>
        </w:rPr>
      </w:pPr>
      <w:r>
        <w:rPr>
          <w:rFonts w:hint="eastAsia" w:hAnsi="宋体"/>
          <w:sz w:val="24"/>
        </w:rPr>
        <w:t>（1）勘察阶段服务期限自年月日始，至年月日止。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（2）设计阶段服务期限自年月日始，至年月日止。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（3）保修阶段服务期限自年月日始，至年月日止。</w:t>
      </w:r>
    </w:p>
    <w:p>
      <w:pPr>
        <w:adjustRightInd w:val="0"/>
        <w:snapToGrid w:val="0"/>
        <w:spacing w:line="400" w:lineRule="exact"/>
        <w:ind w:firstLine="600" w:firstLineChars="250"/>
        <w:rPr>
          <w:rFonts w:hAnsi="宋体"/>
          <w:sz w:val="24"/>
        </w:rPr>
      </w:pPr>
      <w:r>
        <w:rPr>
          <w:rFonts w:hint="eastAsia" w:hAnsi="宋体"/>
          <w:sz w:val="24"/>
        </w:rPr>
        <w:t>（4）其他相关服务期限自年月日始，至年月日止。</w:t>
      </w:r>
    </w:p>
    <w:p>
      <w:pPr>
        <w:spacing w:line="400" w:lineRule="exact"/>
        <w:ind w:firstLine="477" w:firstLineChars="198"/>
        <w:outlineLvl w:val="0"/>
        <w:rPr>
          <w:rFonts w:hAnsi="宋体"/>
          <w:b/>
          <w:sz w:val="24"/>
        </w:rPr>
      </w:pPr>
      <w:r>
        <w:rPr>
          <w:rFonts w:hint="eastAsia" w:hAnsi="宋体"/>
          <w:b/>
          <w:sz w:val="24"/>
        </w:rPr>
        <w:t>七、双方承诺</w:t>
      </w:r>
    </w:p>
    <w:p>
      <w:pPr>
        <w:spacing w:line="400" w:lineRule="exact"/>
        <w:ind w:firstLine="475" w:firstLineChars="198"/>
        <w:outlineLvl w:val="0"/>
        <w:rPr>
          <w:rFonts w:hAnsi="宋体"/>
          <w:b/>
          <w:sz w:val="24"/>
        </w:rPr>
      </w:pPr>
      <w:r>
        <w:rPr>
          <w:rFonts w:hint="eastAsia" w:hAnsi="宋体"/>
          <w:sz w:val="24"/>
        </w:rPr>
        <w:t>1. 监理人向委托人承诺，按照本合同约定提供监理与相关服务。</w:t>
      </w:r>
    </w:p>
    <w:p>
      <w:pPr>
        <w:spacing w:line="400" w:lineRule="exact"/>
        <w:ind w:firstLine="475" w:firstLineChars="198"/>
        <w:outlineLvl w:val="0"/>
        <w:rPr>
          <w:rFonts w:hAnsi="宋体"/>
          <w:sz w:val="24"/>
        </w:rPr>
      </w:pPr>
      <w:r>
        <w:rPr>
          <w:rFonts w:hint="eastAsia" w:hAnsi="宋体"/>
          <w:sz w:val="24"/>
        </w:rPr>
        <w:t>2. 委托人向监理人承诺，按照本合同约定派遣相应的人员，提供</w:t>
      </w:r>
      <w:r>
        <w:rPr>
          <w:rFonts w:hint="eastAsia" w:hAnsi="宋体"/>
          <w:bCs/>
          <w:sz w:val="24"/>
        </w:rPr>
        <w:t>房屋、资料</w:t>
      </w:r>
      <w:r>
        <w:rPr>
          <w:rFonts w:hint="eastAsia" w:hAnsi="宋体"/>
          <w:sz w:val="24"/>
        </w:rPr>
        <w:t>、设备，并按本合同约定支付酬金。</w:t>
      </w:r>
    </w:p>
    <w:p>
      <w:pPr>
        <w:spacing w:line="400" w:lineRule="exact"/>
        <w:ind w:firstLine="477" w:firstLineChars="198"/>
        <w:outlineLvl w:val="0"/>
        <w:rPr>
          <w:rFonts w:hAnsi="宋体"/>
          <w:b/>
          <w:sz w:val="24"/>
        </w:rPr>
      </w:pPr>
      <w:r>
        <w:rPr>
          <w:rFonts w:hint="eastAsia" w:hAnsi="宋体"/>
          <w:b/>
          <w:sz w:val="24"/>
        </w:rPr>
        <w:t>八、合同订立</w:t>
      </w:r>
    </w:p>
    <w:p>
      <w:pPr>
        <w:adjustRightInd w:val="0"/>
        <w:snapToGrid w:val="0"/>
        <w:spacing w:line="400" w:lineRule="exact"/>
        <w:ind w:firstLine="475" w:firstLineChars="198"/>
        <w:rPr>
          <w:rFonts w:hAnsi="宋体"/>
          <w:sz w:val="24"/>
        </w:rPr>
      </w:pPr>
      <w:r>
        <w:rPr>
          <w:rFonts w:hint="eastAsia" w:hAnsi="宋体"/>
          <w:sz w:val="24"/>
        </w:rPr>
        <w:t>1. 订立时间：年月日。</w:t>
      </w:r>
    </w:p>
    <w:p>
      <w:pPr>
        <w:adjustRightInd w:val="0"/>
        <w:snapToGrid w:val="0"/>
        <w:spacing w:line="400" w:lineRule="exact"/>
        <w:ind w:firstLine="475" w:firstLineChars="198"/>
        <w:rPr>
          <w:rFonts w:hAnsi="宋体"/>
          <w:sz w:val="24"/>
        </w:rPr>
      </w:pPr>
      <w:r>
        <w:rPr>
          <w:rFonts w:hint="eastAsia" w:hAnsi="宋体"/>
          <w:sz w:val="24"/>
        </w:rPr>
        <w:t>2. 订立地点：。</w:t>
      </w:r>
    </w:p>
    <w:p>
      <w:pPr>
        <w:adjustRightInd w:val="0"/>
        <w:snapToGrid w:val="0"/>
        <w:spacing w:line="400" w:lineRule="exact"/>
        <w:ind w:firstLine="480" w:firstLineChars="200"/>
        <w:rPr>
          <w:rFonts w:hAnsi="宋体"/>
          <w:sz w:val="24"/>
        </w:rPr>
      </w:pPr>
      <w:r>
        <w:rPr>
          <w:rFonts w:hint="eastAsia" w:hAnsi="宋体"/>
          <w:sz w:val="24"/>
        </w:rPr>
        <w:t>3. 本合同一式份，具有同等法律效力，双方各执份。</w:t>
      </w:r>
    </w:p>
    <w:p>
      <w:pPr>
        <w:adjustRightInd w:val="0"/>
        <w:snapToGrid w:val="0"/>
        <w:spacing w:line="400" w:lineRule="exact"/>
        <w:ind w:firstLine="475" w:firstLineChars="198"/>
        <w:rPr>
          <w:rFonts w:hAnsi="宋体"/>
          <w:sz w:val="24"/>
        </w:rPr>
      </w:pPr>
      <w:r>
        <w:rPr>
          <w:rFonts w:hint="eastAsia" w:hAnsi="宋体"/>
          <w:sz w:val="24"/>
        </w:rPr>
        <w:t>委托人：</w:t>
      </w:r>
      <w:r>
        <w:rPr>
          <w:rFonts w:hint="eastAsia" w:hAnsi="宋体"/>
          <w:sz w:val="24"/>
          <w:u w:val="single"/>
        </w:rPr>
        <w:t xml:space="preserve">   （盖章）     </w:t>
      </w:r>
      <w:r>
        <w:rPr>
          <w:rFonts w:hint="eastAsia" w:hAnsi="宋体"/>
          <w:sz w:val="24"/>
        </w:rPr>
        <w:t xml:space="preserve">   监理人：</w:t>
      </w:r>
      <w:r>
        <w:rPr>
          <w:rFonts w:hint="eastAsia" w:hAnsi="宋体"/>
          <w:sz w:val="24"/>
          <w:u w:val="single"/>
        </w:rPr>
        <w:t xml:space="preserve">   （盖章）    </w:t>
      </w:r>
    </w:p>
    <w:p>
      <w:pPr>
        <w:adjustRightInd w:val="0"/>
        <w:snapToGrid w:val="0"/>
        <w:spacing w:line="400" w:lineRule="exact"/>
        <w:ind w:firstLine="475" w:firstLineChars="198"/>
        <w:rPr>
          <w:rFonts w:hAnsi="宋体"/>
          <w:sz w:val="24"/>
        </w:rPr>
      </w:pPr>
      <w:r>
        <w:rPr>
          <w:rFonts w:hint="eastAsia" w:hAnsi="宋体"/>
          <w:sz w:val="24"/>
        </w:rPr>
        <w:t xml:space="preserve">住所：     住所： </w:t>
      </w:r>
    </w:p>
    <w:p>
      <w:pPr>
        <w:adjustRightInd w:val="0"/>
        <w:snapToGrid w:val="0"/>
        <w:spacing w:line="400" w:lineRule="exact"/>
        <w:ind w:firstLine="480" w:firstLineChars="200"/>
        <w:rPr>
          <w:rFonts w:hAnsi="宋体"/>
          <w:sz w:val="24"/>
        </w:rPr>
      </w:pPr>
      <w:r>
        <w:rPr>
          <w:rFonts w:hint="eastAsia" w:hAnsi="宋体"/>
          <w:sz w:val="24"/>
        </w:rPr>
        <w:t>邮政编码：   邮政编码：</w:t>
      </w:r>
    </w:p>
    <w:p>
      <w:pPr>
        <w:adjustRightInd w:val="0"/>
        <w:snapToGrid w:val="0"/>
        <w:spacing w:line="400" w:lineRule="exact"/>
        <w:ind w:left="765" w:leftChars="225"/>
        <w:rPr>
          <w:rFonts w:hAnsi="宋体"/>
          <w:sz w:val="24"/>
        </w:rPr>
      </w:pPr>
      <w:r>
        <w:rPr>
          <w:rFonts w:hint="eastAsia" w:hAnsi="宋体"/>
          <w:sz w:val="24"/>
        </w:rPr>
        <w:t>法定代表人或其授权的           法定代表人或其授权的</w:t>
      </w:r>
    </w:p>
    <w:p>
      <w:pPr>
        <w:adjustRightInd w:val="0"/>
        <w:snapToGrid w:val="0"/>
        <w:spacing w:line="400" w:lineRule="exact"/>
        <w:ind w:left="765" w:leftChars="225"/>
        <w:rPr>
          <w:rFonts w:hAnsi="宋体"/>
          <w:sz w:val="24"/>
        </w:rPr>
      </w:pPr>
      <w:r>
        <w:rPr>
          <w:rFonts w:hint="eastAsia" w:hAnsi="宋体"/>
          <w:sz w:val="24"/>
        </w:rPr>
        <w:t>代理人：</w:t>
      </w:r>
      <w:r>
        <w:rPr>
          <w:rFonts w:hint="eastAsia" w:hAnsi="宋体"/>
          <w:sz w:val="24"/>
          <w:u w:val="single"/>
        </w:rPr>
        <w:t xml:space="preserve">（签字）             </w:t>
      </w:r>
      <w:r>
        <w:rPr>
          <w:rFonts w:hint="eastAsia" w:hAnsi="宋体"/>
          <w:sz w:val="24"/>
        </w:rPr>
        <w:t xml:space="preserve">   代理人：</w:t>
      </w:r>
      <w:r>
        <w:rPr>
          <w:rFonts w:hint="eastAsia" w:hAnsi="宋体"/>
          <w:sz w:val="24"/>
          <w:u w:val="single"/>
        </w:rPr>
        <w:t xml:space="preserve">（签字）                </w:t>
      </w:r>
    </w:p>
    <w:p>
      <w:pPr>
        <w:adjustRightInd w:val="0"/>
        <w:snapToGrid w:val="0"/>
        <w:spacing w:line="400" w:lineRule="exact"/>
        <w:ind w:firstLine="475" w:firstLineChars="198"/>
        <w:rPr>
          <w:rFonts w:hAnsi="宋体"/>
          <w:sz w:val="24"/>
        </w:rPr>
      </w:pPr>
      <w:r>
        <w:rPr>
          <w:rFonts w:hint="eastAsia" w:hAnsi="宋体"/>
          <w:sz w:val="24"/>
        </w:rPr>
        <w:t>开户银行：   开户银行：</w:t>
      </w:r>
    </w:p>
    <w:p>
      <w:pPr>
        <w:adjustRightInd w:val="0"/>
        <w:snapToGrid w:val="0"/>
        <w:spacing w:line="400" w:lineRule="exact"/>
        <w:ind w:firstLine="475" w:firstLineChars="198"/>
        <w:rPr>
          <w:rFonts w:hAnsi="宋体"/>
          <w:sz w:val="24"/>
        </w:rPr>
      </w:pPr>
      <w:r>
        <w:rPr>
          <w:rFonts w:hint="eastAsia" w:hAnsi="宋体"/>
          <w:sz w:val="24"/>
        </w:rPr>
        <w:t>账号：   账号：</w:t>
      </w:r>
    </w:p>
    <w:p>
      <w:pPr>
        <w:adjustRightInd w:val="0"/>
        <w:snapToGrid w:val="0"/>
        <w:spacing w:line="400" w:lineRule="exact"/>
        <w:ind w:firstLine="475" w:firstLineChars="198"/>
        <w:rPr>
          <w:rFonts w:hAnsi="宋体"/>
          <w:sz w:val="24"/>
        </w:rPr>
      </w:pPr>
      <w:r>
        <w:rPr>
          <w:rFonts w:hint="eastAsia" w:hAnsi="宋体"/>
          <w:sz w:val="24"/>
        </w:rPr>
        <w:t>电话：   电话：</w:t>
      </w:r>
    </w:p>
    <w:p>
      <w:pPr>
        <w:adjustRightInd w:val="0"/>
        <w:snapToGrid w:val="0"/>
        <w:spacing w:line="400" w:lineRule="exact"/>
        <w:ind w:firstLine="475" w:firstLineChars="198"/>
        <w:rPr>
          <w:rFonts w:hAnsi="宋体"/>
          <w:sz w:val="24"/>
        </w:rPr>
      </w:pPr>
      <w:r>
        <w:rPr>
          <w:rFonts w:hint="eastAsia" w:hAnsi="宋体"/>
          <w:sz w:val="24"/>
        </w:rPr>
        <w:t>传真：   传真：</w:t>
      </w:r>
    </w:p>
    <w:p>
      <w:pPr>
        <w:adjustRightInd w:val="0"/>
        <w:snapToGrid w:val="0"/>
        <w:spacing w:line="400" w:lineRule="exact"/>
        <w:ind w:firstLine="475" w:firstLineChars="198"/>
        <w:rPr>
          <w:rFonts w:hAnsi="宋体"/>
          <w:sz w:val="24"/>
          <w:u w:val="single"/>
        </w:rPr>
      </w:pPr>
      <w:r>
        <w:rPr>
          <w:rFonts w:hint="eastAsia" w:hAnsi="宋体"/>
          <w:sz w:val="24"/>
        </w:rPr>
        <w:t>电子邮箱：   电子邮箱：</w:t>
      </w:r>
    </w:p>
    <w:p>
      <w:pPr>
        <w:pageBreakBefore/>
        <w:spacing w:line="360" w:lineRule="auto"/>
        <w:jc w:val="center"/>
        <w:rPr>
          <w:rFonts w:hAnsi="宋体"/>
          <w:b/>
          <w:sz w:val="24"/>
        </w:rPr>
      </w:pPr>
      <w:r>
        <w:rPr>
          <w:rFonts w:hint="eastAsia" w:hAnsi="宋体"/>
          <w:b/>
          <w:sz w:val="24"/>
        </w:rPr>
        <w:t>第二部分  通用条件</w:t>
      </w:r>
    </w:p>
    <w:p>
      <w:pPr>
        <w:spacing w:line="360" w:lineRule="auto"/>
        <w:jc w:val="center"/>
        <w:rPr>
          <w:rFonts w:hAnsi="宋体"/>
          <w:b/>
          <w:sz w:val="24"/>
        </w:rPr>
      </w:pPr>
    </w:p>
    <w:p>
      <w:pPr>
        <w:spacing w:line="360" w:lineRule="auto"/>
        <w:rPr>
          <w:rFonts w:hAnsi="宋体"/>
          <w:b/>
          <w:sz w:val="24"/>
        </w:rPr>
      </w:pPr>
      <w:r>
        <w:rPr>
          <w:rFonts w:hint="eastAsia" w:hAnsi="宋体"/>
          <w:b/>
          <w:sz w:val="24"/>
        </w:rPr>
        <w:t>1. 定义与解释</w:t>
      </w:r>
    </w:p>
    <w:p>
      <w:pPr>
        <w:spacing w:line="360" w:lineRule="auto"/>
        <w:ind w:left="340" w:leftChars="100"/>
        <w:rPr>
          <w:rFonts w:hAnsi="宋体"/>
          <w:bCs/>
          <w:sz w:val="24"/>
        </w:rPr>
      </w:pPr>
      <w:r>
        <w:rPr>
          <w:rFonts w:hint="eastAsia" w:hAnsi="宋体"/>
          <w:sz w:val="24"/>
        </w:rPr>
        <w:t xml:space="preserve">1.1 </w:t>
      </w:r>
      <w:r>
        <w:rPr>
          <w:rFonts w:hint="eastAsia" w:hAnsi="宋体"/>
          <w:bCs/>
          <w:sz w:val="24"/>
        </w:rPr>
        <w:t>定义</w:t>
      </w:r>
    </w:p>
    <w:p>
      <w:pPr>
        <w:adjustRightInd w:val="0"/>
        <w:snapToGrid w:val="0"/>
        <w:spacing w:line="360" w:lineRule="auto"/>
        <w:ind w:firstLine="480" w:firstLineChars="200"/>
        <w:rPr>
          <w:rFonts w:hAnsi="宋体"/>
          <w:sz w:val="24"/>
        </w:rPr>
      </w:pPr>
      <w:r>
        <w:rPr>
          <w:rFonts w:hint="eastAsia" w:hAnsi="宋体"/>
          <w:sz w:val="24"/>
        </w:rPr>
        <w:t>除根据上下文另有其意义外，组成本合同的全部文件中的下列名词和用语应具有本款所赋予的含义：</w:t>
      </w:r>
    </w:p>
    <w:p>
      <w:pPr>
        <w:adjustRightInd w:val="0"/>
        <w:snapToGrid w:val="0"/>
        <w:spacing w:line="360" w:lineRule="auto"/>
        <w:ind w:firstLine="480" w:firstLineChars="200"/>
        <w:rPr>
          <w:rFonts w:hAnsi="宋体"/>
          <w:sz w:val="24"/>
        </w:rPr>
      </w:pPr>
      <w:r>
        <w:rPr>
          <w:rFonts w:hint="eastAsia" w:hAnsi="宋体"/>
          <w:sz w:val="24"/>
        </w:rPr>
        <w:t>1.1.1 “工程”是指按照本合同约定实施监理与相关服务的建设工程。</w:t>
      </w:r>
    </w:p>
    <w:p>
      <w:pPr>
        <w:adjustRightInd w:val="0"/>
        <w:snapToGrid w:val="0"/>
        <w:spacing w:line="360" w:lineRule="auto"/>
        <w:ind w:firstLine="480" w:firstLineChars="200"/>
        <w:rPr>
          <w:rFonts w:hAnsi="宋体"/>
          <w:sz w:val="24"/>
        </w:rPr>
      </w:pPr>
      <w:r>
        <w:rPr>
          <w:rFonts w:hint="eastAsia" w:hAnsi="宋体"/>
          <w:sz w:val="24"/>
        </w:rPr>
        <w:t>1.1.2 “委托人”是指本合同中委托监理与相关服务的一方，及其合法的继承人或受让人。</w:t>
      </w:r>
    </w:p>
    <w:p>
      <w:pPr>
        <w:adjustRightInd w:val="0"/>
        <w:snapToGrid w:val="0"/>
        <w:spacing w:line="360" w:lineRule="auto"/>
        <w:ind w:firstLine="480" w:firstLineChars="200"/>
        <w:rPr>
          <w:rFonts w:hAnsi="宋体"/>
          <w:sz w:val="24"/>
        </w:rPr>
      </w:pPr>
      <w:r>
        <w:rPr>
          <w:rFonts w:hint="eastAsia" w:hAnsi="宋体"/>
          <w:sz w:val="24"/>
        </w:rPr>
        <w:t>1.1.3 “监理人”是指本合同中提供监理与相关服务的一方，及其合法的继承人。</w:t>
      </w:r>
    </w:p>
    <w:p>
      <w:pPr>
        <w:adjustRightInd w:val="0"/>
        <w:snapToGrid w:val="0"/>
        <w:spacing w:line="360" w:lineRule="auto"/>
        <w:ind w:firstLine="480" w:firstLineChars="200"/>
        <w:rPr>
          <w:rFonts w:hAnsi="宋体"/>
          <w:sz w:val="24"/>
        </w:rPr>
      </w:pPr>
      <w:r>
        <w:rPr>
          <w:rFonts w:hint="eastAsia" w:hAnsi="宋体"/>
          <w:sz w:val="24"/>
        </w:rPr>
        <w:t>1.1.4 “承包人”是指在工程范围内与委托人签订勘察、设计、施工等有关合同的当事人，及其合法的继承人。</w:t>
      </w:r>
    </w:p>
    <w:p>
      <w:pPr>
        <w:pStyle w:val="17"/>
        <w:spacing w:line="360" w:lineRule="auto"/>
        <w:ind w:firstLine="570"/>
        <w:rPr>
          <w:rFonts w:hAnsi="宋体"/>
          <w:sz w:val="24"/>
          <w:szCs w:val="24"/>
        </w:rPr>
      </w:pPr>
      <w:r>
        <w:rPr>
          <w:rFonts w:hint="eastAsia" w:hAnsi="宋体"/>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Ansi="宋体"/>
          <w:sz w:val="24"/>
        </w:rPr>
      </w:pPr>
      <w:r>
        <w:rPr>
          <w:rFonts w:hint="eastAsia" w:hAnsi="宋体"/>
          <w:sz w:val="24"/>
        </w:rPr>
        <w:t>1.1.6 “相关服务”是指监理人受委托人的委托 ，按照本合同约定，在勘察、设计、保修等阶段提供的服务活动。</w:t>
      </w:r>
    </w:p>
    <w:p>
      <w:pPr>
        <w:adjustRightInd w:val="0"/>
        <w:snapToGrid w:val="0"/>
        <w:spacing w:line="360" w:lineRule="auto"/>
        <w:ind w:firstLine="480" w:firstLineChars="200"/>
        <w:rPr>
          <w:rFonts w:hAnsi="宋体"/>
          <w:sz w:val="24"/>
        </w:rPr>
      </w:pPr>
      <w:r>
        <w:rPr>
          <w:rFonts w:hint="eastAsia" w:hAnsi="宋体"/>
          <w:sz w:val="24"/>
        </w:rPr>
        <w:t>1.1.7 “正常工作”指本合同订立时通用条件和专用条件中约定的监理人的工作。</w:t>
      </w:r>
    </w:p>
    <w:p>
      <w:pPr>
        <w:adjustRightInd w:val="0"/>
        <w:snapToGrid w:val="0"/>
        <w:spacing w:line="360" w:lineRule="auto"/>
        <w:ind w:firstLine="480" w:firstLineChars="200"/>
        <w:rPr>
          <w:rFonts w:hAnsi="宋体"/>
          <w:sz w:val="24"/>
        </w:rPr>
      </w:pPr>
      <w:r>
        <w:rPr>
          <w:rFonts w:hint="eastAsia" w:hAnsi="宋体"/>
          <w:sz w:val="24"/>
        </w:rPr>
        <w:t>1.1.8 “附加工作”是指本合同约定的正常工作以外监理人的工作。</w:t>
      </w:r>
    </w:p>
    <w:p>
      <w:pPr>
        <w:adjustRightInd w:val="0"/>
        <w:snapToGrid w:val="0"/>
        <w:spacing w:line="360" w:lineRule="auto"/>
        <w:ind w:firstLine="480" w:firstLineChars="200"/>
        <w:rPr>
          <w:rFonts w:hAnsi="宋体"/>
          <w:sz w:val="24"/>
        </w:rPr>
      </w:pPr>
      <w:r>
        <w:rPr>
          <w:rFonts w:hint="eastAsia" w:hAnsi="宋体"/>
          <w:sz w:val="24"/>
        </w:rPr>
        <w:t>1.1.9 “项目监理机构”是指监理人派驻工程负责履行本合同的组织机构。</w:t>
      </w:r>
    </w:p>
    <w:p>
      <w:pPr>
        <w:adjustRightInd w:val="0"/>
        <w:snapToGrid w:val="0"/>
        <w:spacing w:line="360" w:lineRule="auto"/>
        <w:ind w:firstLine="480" w:firstLineChars="200"/>
        <w:rPr>
          <w:rFonts w:hAnsi="宋体"/>
          <w:sz w:val="24"/>
        </w:rPr>
      </w:pPr>
      <w:r>
        <w:rPr>
          <w:rFonts w:hint="eastAsia" w:hAnsi="宋体"/>
          <w:sz w:val="24"/>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Ansi="宋体"/>
          <w:sz w:val="24"/>
        </w:rPr>
      </w:pPr>
      <w:r>
        <w:rPr>
          <w:rFonts w:hint="eastAsia" w:hAnsi="宋体"/>
          <w:sz w:val="24"/>
        </w:rPr>
        <w:t>1.1.11 “酬金”是指监理人履行本合同义务，委托人按照本合同约定给付监理人的金额。</w:t>
      </w:r>
    </w:p>
    <w:p>
      <w:pPr>
        <w:adjustRightInd w:val="0"/>
        <w:snapToGrid w:val="0"/>
        <w:spacing w:line="360" w:lineRule="auto"/>
        <w:ind w:firstLine="475" w:firstLineChars="198"/>
        <w:rPr>
          <w:rFonts w:hAnsi="宋体"/>
          <w:sz w:val="24"/>
        </w:rPr>
      </w:pPr>
      <w:r>
        <w:rPr>
          <w:rFonts w:hint="eastAsia" w:hAnsi="宋体"/>
          <w:sz w:val="24"/>
        </w:rPr>
        <w:t>1.1.12 “正常工作</w:t>
      </w:r>
      <w:r>
        <w:rPr>
          <w:rFonts w:hint="eastAsia" w:hAnsi="宋体" w:cs="宋体"/>
          <w:sz w:val="24"/>
        </w:rPr>
        <w:t>酬金”</w:t>
      </w:r>
      <w:r>
        <w:rPr>
          <w:rFonts w:hint="eastAsia" w:hAnsi="宋体"/>
          <w:sz w:val="24"/>
        </w:rPr>
        <w:t>是指监理人完成正常工作，委托人应给付监理人并在协议书中载明的签约</w:t>
      </w:r>
      <w:r>
        <w:rPr>
          <w:rFonts w:hint="eastAsia" w:hAnsi="宋体" w:cs="宋体"/>
          <w:sz w:val="24"/>
        </w:rPr>
        <w:t>酬金额</w:t>
      </w:r>
      <w:r>
        <w:rPr>
          <w:rFonts w:hint="eastAsia" w:hAnsi="宋体"/>
          <w:sz w:val="24"/>
        </w:rPr>
        <w:t>。</w:t>
      </w:r>
    </w:p>
    <w:p>
      <w:pPr>
        <w:adjustRightInd w:val="0"/>
        <w:snapToGrid w:val="0"/>
        <w:spacing w:line="360" w:lineRule="auto"/>
        <w:ind w:firstLine="475" w:firstLineChars="198"/>
        <w:rPr>
          <w:rFonts w:hAnsi="宋体"/>
          <w:sz w:val="24"/>
        </w:rPr>
      </w:pPr>
      <w:r>
        <w:rPr>
          <w:rFonts w:hint="eastAsia" w:hAnsi="宋体"/>
          <w:sz w:val="24"/>
        </w:rPr>
        <w:t>1.1.13 “附加工作酬金”是指监理人完成附加工作，委托人应给付监理人的金额。</w:t>
      </w:r>
    </w:p>
    <w:p>
      <w:pPr>
        <w:adjustRightInd w:val="0"/>
        <w:snapToGrid w:val="0"/>
        <w:spacing w:line="360" w:lineRule="auto"/>
        <w:ind w:firstLine="480" w:firstLineChars="200"/>
        <w:rPr>
          <w:rFonts w:hAnsi="宋体"/>
          <w:sz w:val="24"/>
        </w:rPr>
      </w:pPr>
      <w:r>
        <w:rPr>
          <w:rFonts w:hint="eastAsia" w:hAnsi="宋体"/>
          <w:sz w:val="24"/>
        </w:rPr>
        <w:t>1.1.14 “一方”是指委托人或监理人；“双方”是指委托人和监理人；“第三方”是指除委托人和监理人以外的有关方。</w:t>
      </w:r>
    </w:p>
    <w:p>
      <w:pPr>
        <w:adjustRightInd w:val="0"/>
        <w:snapToGrid w:val="0"/>
        <w:spacing w:line="360" w:lineRule="auto"/>
        <w:ind w:firstLine="480" w:firstLineChars="200"/>
        <w:rPr>
          <w:rFonts w:hAnsi="宋体"/>
          <w:sz w:val="24"/>
        </w:rPr>
      </w:pPr>
      <w:r>
        <w:rPr>
          <w:rFonts w:hint="eastAsia" w:hAnsi="宋体"/>
          <w:sz w:val="24"/>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Ansi="宋体"/>
          <w:sz w:val="24"/>
        </w:rPr>
      </w:pPr>
      <w:r>
        <w:rPr>
          <w:rFonts w:hint="eastAsia" w:hAnsi="宋体"/>
          <w:sz w:val="24"/>
        </w:rPr>
        <w:t>1.1.16 “天”是指第一天零时至第二天零时的时间。</w:t>
      </w:r>
    </w:p>
    <w:p>
      <w:pPr>
        <w:adjustRightInd w:val="0"/>
        <w:snapToGrid w:val="0"/>
        <w:spacing w:line="360" w:lineRule="auto"/>
        <w:ind w:firstLine="480" w:firstLineChars="200"/>
        <w:rPr>
          <w:rFonts w:hAnsi="宋体"/>
          <w:sz w:val="24"/>
        </w:rPr>
      </w:pPr>
      <w:r>
        <w:rPr>
          <w:rFonts w:hint="eastAsia" w:hAnsi="宋体"/>
          <w:sz w:val="24"/>
        </w:rPr>
        <w:t>1.1.17“月”是指按公历从一个月中任何一天开始的一个公历月时间。</w:t>
      </w:r>
    </w:p>
    <w:p>
      <w:pPr>
        <w:adjustRightInd w:val="0"/>
        <w:snapToGrid w:val="0"/>
        <w:spacing w:line="360" w:lineRule="auto"/>
        <w:ind w:firstLine="645"/>
        <w:rPr>
          <w:rFonts w:hAnsi="宋体"/>
          <w:sz w:val="24"/>
        </w:rPr>
      </w:pPr>
      <w:r>
        <w:rPr>
          <w:rFonts w:hint="eastAsia" w:hAnsi="宋体"/>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340" w:leftChars="100"/>
        <w:rPr>
          <w:rFonts w:hAnsi="宋体"/>
          <w:sz w:val="24"/>
        </w:rPr>
      </w:pPr>
      <w:r>
        <w:rPr>
          <w:rFonts w:hint="eastAsia" w:hAnsi="宋体"/>
          <w:bCs/>
          <w:sz w:val="24"/>
        </w:rPr>
        <w:t xml:space="preserve">1.2 </w:t>
      </w:r>
      <w:r>
        <w:rPr>
          <w:rFonts w:hint="eastAsia" w:hAnsi="宋体"/>
          <w:sz w:val="24"/>
        </w:rPr>
        <w:t>解释</w:t>
      </w:r>
    </w:p>
    <w:p>
      <w:pPr>
        <w:tabs>
          <w:tab w:val="left" w:pos="6140"/>
        </w:tabs>
        <w:adjustRightInd w:val="0"/>
        <w:snapToGrid w:val="0"/>
        <w:spacing w:line="360" w:lineRule="auto"/>
        <w:ind w:firstLine="480" w:firstLineChars="200"/>
        <w:rPr>
          <w:rFonts w:hAnsi="宋体"/>
          <w:sz w:val="24"/>
        </w:rPr>
      </w:pPr>
      <w:r>
        <w:rPr>
          <w:rFonts w:hint="eastAsia" w:hAnsi="宋体"/>
          <w:sz w:val="24"/>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Ansi="宋体"/>
          <w:sz w:val="24"/>
        </w:rPr>
      </w:pPr>
      <w:r>
        <w:rPr>
          <w:rFonts w:hint="eastAsia" w:hAnsi="宋体"/>
          <w:sz w:val="24"/>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Ansi="宋体"/>
          <w:sz w:val="24"/>
        </w:rPr>
      </w:pPr>
      <w:r>
        <w:rPr>
          <w:rFonts w:hint="eastAsia" w:hAnsi="宋体"/>
          <w:sz w:val="24"/>
        </w:rPr>
        <w:t>（1）协议书；</w:t>
      </w:r>
    </w:p>
    <w:p>
      <w:pPr>
        <w:adjustRightInd w:val="0"/>
        <w:snapToGrid w:val="0"/>
        <w:spacing w:line="360" w:lineRule="auto"/>
        <w:ind w:firstLine="480" w:firstLineChars="200"/>
        <w:rPr>
          <w:rFonts w:hAnsi="宋体"/>
          <w:sz w:val="24"/>
        </w:rPr>
      </w:pPr>
      <w:r>
        <w:rPr>
          <w:rFonts w:hint="eastAsia" w:hAnsi="宋体"/>
          <w:sz w:val="24"/>
        </w:rPr>
        <w:t>（2）中标通知书（适用于招标工程）或委托书（适用于非招标工程）；</w:t>
      </w:r>
    </w:p>
    <w:p>
      <w:pPr>
        <w:adjustRightInd w:val="0"/>
        <w:snapToGrid w:val="0"/>
        <w:spacing w:line="360" w:lineRule="auto"/>
        <w:ind w:firstLine="480" w:firstLineChars="200"/>
        <w:rPr>
          <w:rFonts w:hAnsi="宋体"/>
          <w:sz w:val="24"/>
        </w:rPr>
      </w:pPr>
      <w:r>
        <w:rPr>
          <w:rFonts w:hint="eastAsia" w:hAnsi="宋体"/>
          <w:sz w:val="24"/>
        </w:rPr>
        <w:t>（3）专用条件及附录A、附录B；</w:t>
      </w:r>
    </w:p>
    <w:p>
      <w:pPr>
        <w:adjustRightInd w:val="0"/>
        <w:snapToGrid w:val="0"/>
        <w:spacing w:line="360" w:lineRule="auto"/>
        <w:ind w:firstLine="480" w:firstLineChars="200"/>
        <w:rPr>
          <w:rFonts w:hAnsi="宋体"/>
          <w:sz w:val="24"/>
        </w:rPr>
      </w:pPr>
      <w:r>
        <w:rPr>
          <w:rFonts w:hint="eastAsia" w:hAnsi="宋体"/>
          <w:sz w:val="24"/>
        </w:rPr>
        <w:t>（4）通用条件；</w:t>
      </w:r>
    </w:p>
    <w:p>
      <w:pPr>
        <w:adjustRightInd w:val="0"/>
        <w:snapToGrid w:val="0"/>
        <w:spacing w:line="360" w:lineRule="auto"/>
        <w:ind w:firstLine="480" w:firstLineChars="200"/>
        <w:rPr>
          <w:rFonts w:hAnsi="宋体"/>
          <w:sz w:val="24"/>
        </w:rPr>
      </w:pPr>
      <w:r>
        <w:rPr>
          <w:rFonts w:hint="eastAsia" w:hAnsi="宋体"/>
          <w:sz w:val="24"/>
        </w:rPr>
        <w:t>（5）投标文件（适用于招标工程）或监理与相关服务建议书（适用于非招标工程）。</w:t>
      </w:r>
    </w:p>
    <w:p>
      <w:pPr>
        <w:spacing w:line="360" w:lineRule="auto"/>
        <w:ind w:firstLine="480" w:firstLineChars="200"/>
        <w:rPr>
          <w:rFonts w:hAnsi="宋体"/>
          <w:sz w:val="24"/>
        </w:rPr>
      </w:pPr>
      <w:r>
        <w:rPr>
          <w:rFonts w:hint="eastAsia" w:hAnsi="宋体"/>
          <w:sz w:val="24"/>
        </w:rPr>
        <w:t>双方签订的补充协议与其他文件发生矛盾或歧义时，属于同一类内容的文件，应以最新签署的为准。</w:t>
      </w:r>
    </w:p>
    <w:p>
      <w:pPr>
        <w:spacing w:line="360" w:lineRule="auto"/>
        <w:rPr>
          <w:rFonts w:hAnsi="宋体"/>
          <w:b/>
          <w:sz w:val="24"/>
        </w:rPr>
      </w:pPr>
      <w:r>
        <w:rPr>
          <w:rFonts w:hint="eastAsia" w:hAnsi="宋体"/>
          <w:b/>
          <w:sz w:val="24"/>
        </w:rPr>
        <w:t>2. 监理人的义务</w:t>
      </w:r>
    </w:p>
    <w:p>
      <w:pPr>
        <w:adjustRightInd w:val="0"/>
        <w:snapToGrid w:val="0"/>
        <w:spacing w:line="360" w:lineRule="auto"/>
        <w:ind w:left="340" w:leftChars="100"/>
        <w:rPr>
          <w:rFonts w:hAnsi="宋体"/>
          <w:bCs/>
          <w:sz w:val="24"/>
        </w:rPr>
      </w:pPr>
      <w:r>
        <w:rPr>
          <w:rFonts w:hint="eastAsia" w:hAnsi="宋体"/>
          <w:sz w:val="24"/>
        </w:rPr>
        <w:t>2.1 监理的范围和工作内容</w:t>
      </w:r>
    </w:p>
    <w:p>
      <w:pPr>
        <w:adjustRightInd w:val="0"/>
        <w:snapToGrid w:val="0"/>
        <w:spacing w:line="360" w:lineRule="auto"/>
        <w:ind w:left="680" w:leftChars="200"/>
        <w:rPr>
          <w:rFonts w:hAnsi="宋体"/>
          <w:sz w:val="24"/>
        </w:rPr>
      </w:pPr>
      <w:r>
        <w:rPr>
          <w:rFonts w:hint="eastAsia" w:hAnsi="宋体"/>
          <w:sz w:val="24"/>
        </w:rPr>
        <w:t>2.1.1 监理范围在专用条件中约定。</w:t>
      </w:r>
    </w:p>
    <w:p>
      <w:pPr>
        <w:adjustRightInd w:val="0"/>
        <w:snapToGrid w:val="0"/>
        <w:spacing w:line="360" w:lineRule="auto"/>
        <w:ind w:left="680" w:leftChars="200"/>
        <w:rPr>
          <w:rFonts w:hAnsi="宋体"/>
          <w:sz w:val="24"/>
        </w:rPr>
      </w:pPr>
      <w:r>
        <w:rPr>
          <w:rFonts w:hint="eastAsia" w:hAnsi="宋体"/>
          <w:sz w:val="24"/>
        </w:rPr>
        <w:t>2.1.2 除专用条件另有约定外，监理工作内容包括：</w:t>
      </w:r>
    </w:p>
    <w:p>
      <w:pPr>
        <w:adjustRightInd w:val="0"/>
        <w:snapToGrid w:val="0"/>
        <w:spacing w:line="360" w:lineRule="auto"/>
        <w:ind w:firstLine="480" w:firstLineChars="200"/>
        <w:rPr>
          <w:rFonts w:hAnsi="宋体"/>
          <w:sz w:val="24"/>
        </w:rPr>
      </w:pPr>
      <w:r>
        <w:rPr>
          <w:rFonts w:hint="eastAsia" w:hAnsi="宋体"/>
          <w:sz w:val="24"/>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Ansi="宋体"/>
          <w:sz w:val="24"/>
        </w:rPr>
      </w:pPr>
      <w:r>
        <w:rPr>
          <w:rFonts w:hint="eastAsia" w:hAnsi="宋体"/>
          <w:sz w:val="24"/>
        </w:rPr>
        <w:t>（2）熟悉工程设计文件，并参加由委托人主持的图纸会审和设计交底会议；</w:t>
      </w:r>
    </w:p>
    <w:p>
      <w:pPr>
        <w:adjustRightInd w:val="0"/>
        <w:snapToGrid w:val="0"/>
        <w:spacing w:line="360" w:lineRule="auto"/>
        <w:ind w:firstLine="480" w:firstLineChars="200"/>
        <w:rPr>
          <w:rFonts w:hAnsi="宋体"/>
          <w:sz w:val="24"/>
        </w:rPr>
      </w:pPr>
      <w:r>
        <w:rPr>
          <w:rFonts w:hint="eastAsia" w:hAnsi="宋体"/>
          <w:sz w:val="24"/>
        </w:rPr>
        <w:t>（3）参加由委托人主持的第一次工地会议；主持监理例会并根据工程需要主持或参加专题会议；</w:t>
      </w:r>
    </w:p>
    <w:p>
      <w:pPr>
        <w:adjustRightInd w:val="0"/>
        <w:snapToGrid w:val="0"/>
        <w:spacing w:line="360" w:lineRule="auto"/>
        <w:rPr>
          <w:rFonts w:hAnsi="宋体"/>
          <w:sz w:val="24"/>
        </w:rPr>
      </w:pPr>
      <w:r>
        <w:rPr>
          <w:rFonts w:hint="eastAsia" w:hAnsi="宋体"/>
          <w:sz w:val="24"/>
        </w:rPr>
        <w:t xml:space="preserve">    （4）审查施工承包人提交的施工组织设计，重点审查其中的质量安全技术措施、专项施工方案与工程建设强制性标准的符合性；</w:t>
      </w:r>
    </w:p>
    <w:p>
      <w:pPr>
        <w:adjustRightInd w:val="0"/>
        <w:snapToGrid w:val="0"/>
        <w:spacing w:line="360" w:lineRule="auto"/>
        <w:ind w:firstLine="645"/>
        <w:rPr>
          <w:rFonts w:hAnsi="宋体"/>
          <w:sz w:val="24"/>
        </w:rPr>
      </w:pPr>
      <w:r>
        <w:rPr>
          <w:rFonts w:hint="eastAsia" w:hAnsi="宋体"/>
          <w:sz w:val="24"/>
        </w:rPr>
        <w:t xml:space="preserve">（5）检查施工承包人工程质量、安全生产管理制度及组织机构和人员资格； </w:t>
      </w:r>
    </w:p>
    <w:p>
      <w:pPr>
        <w:adjustRightInd w:val="0"/>
        <w:snapToGrid w:val="0"/>
        <w:spacing w:line="360" w:lineRule="auto"/>
        <w:rPr>
          <w:rFonts w:hAnsi="宋体"/>
          <w:sz w:val="24"/>
        </w:rPr>
      </w:pPr>
      <w:r>
        <w:rPr>
          <w:rFonts w:hint="eastAsia" w:hAnsi="宋体"/>
          <w:sz w:val="24"/>
        </w:rPr>
        <w:t xml:space="preserve">    （6）检查施工承包人专职安全生产管理人员的配备情况；</w:t>
      </w:r>
    </w:p>
    <w:p>
      <w:pPr>
        <w:adjustRightInd w:val="0"/>
        <w:snapToGrid w:val="0"/>
        <w:spacing w:line="360" w:lineRule="auto"/>
        <w:rPr>
          <w:rFonts w:hAnsi="宋体"/>
          <w:sz w:val="24"/>
        </w:rPr>
      </w:pPr>
      <w:r>
        <w:rPr>
          <w:rFonts w:hint="eastAsia" w:hAnsi="宋体"/>
          <w:sz w:val="24"/>
        </w:rPr>
        <w:t xml:space="preserve">    （7）审查施工承包人提交的施工进度计划，核查承包人对施工进度计划的调整；</w:t>
      </w:r>
    </w:p>
    <w:p>
      <w:pPr>
        <w:adjustRightInd w:val="0"/>
        <w:snapToGrid w:val="0"/>
        <w:spacing w:line="360" w:lineRule="auto"/>
        <w:ind w:firstLine="645"/>
        <w:rPr>
          <w:rFonts w:hAnsi="宋体"/>
          <w:sz w:val="24"/>
        </w:rPr>
      </w:pPr>
      <w:r>
        <w:rPr>
          <w:rFonts w:hint="eastAsia" w:hAnsi="宋体"/>
          <w:sz w:val="24"/>
        </w:rPr>
        <w:t>（8）检查施工承包人的试验室；</w:t>
      </w:r>
    </w:p>
    <w:p>
      <w:pPr>
        <w:adjustRightInd w:val="0"/>
        <w:snapToGrid w:val="0"/>
        <w:spacing w:line="360" w:lineRule="auto"/>
        <w:rPr>
          <w:rFonts w:hAnsi="宋体"/>
          <w:sz w:val="24"/>
        </w:rPr>
      </w:pPr>
      <w:r>
        <w:rPr>
          <w:rFonts w:hint="eastAsia" w:hAnsi="宋体"/>
          <w:sz w:val="24"/>
        </w:rPr>
        <w:t xml:space="preserve">    （9）审核施工分包人资质条件；</w:t>
      </w:r>
    </w:p>
    <w:p>
      <w:pPr>
        <w:rPr>
          <w:rFonts w:hAnsi="宋体"/>
          <w:sz w:val="24"/>
        </w:rPr>
      </w:pPr>
      <w:r>
        <w:rPr>
          <w:rFonts w:hint="eastAsia" w:hAnsi="宋体"/>
          <w:sz w:val="24"/>
        </w:rPr>
        <w:t xml:space="preserve">    （10）查验施工承包人的施工测量放线成果；</w:t>
      </w:r>
    </w:p>
    <w:p>
      <w:pPr>
        <w:adjustRightInd w:val="0"/>
        <w:snapToGrid w:val="0"/>
        <w:spacing w:line="360" w:lineRule="auto"/>
        <w:ind w:firstLine="645"/>
        <w:rPr>
          <w:rFonts w:hAnsi="宋体"/>
          <w:sz w:val="24"/>
        </w:rPr>
      </w:pPr>
      <w:r>
        <w:rPr>
          <w:rFonts w:hint="eastAsia" w:hAnsi="宋体"/>
          <w:sz w:val="24"/>
        </w:rPr>
        <w:t>（11）审查工程开工条件，对条件具备的签发开工令；</w:t>
      </w:r>
    </w:p>
    <w:p>
      <w:pPr>
        <w:adjustRightInd w:val="0"/>
        <w:snapToGrid w:val="0"/>
        <w:spacing w:line="360" w:lineRule="auto"/>
        <w:ind w:firstLine="645"/>
        <w:rPr>
          <w:rFonts w:hAnsi="宋体"/>
          <w:sz w:val="24"/>
        </w:rPr>
      </w:pPr>
      <w:r>
        <w:rPr>
          <w:rFonts w:hint="eastAsia" w:hAnsi="宋体"/>
          <w:sz w:val="24"/>
        </w:rPr>
        <w:t>（12）审查施工承包人报送的工程材料、构配件、设备质量证明文件的有效性和符合性，并按规定对用于工程的材料采取平行检验或见证取样方式进行抽检；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156" w:leftChars="-46"/>
        <w:rPr>
          <w:rFonts w:hAnsi="宋体"/>
          <w:sz w:val="24"/>
        </w:rPr>
      </w:pPr>
      <w:r>
        <w:rPr>
          <w:rFonts w:hint="eastAsia" w:hAnsi="宋体"/>
          <w:sz w:val="24"/>
        </w:rPr>
        <w:t xml:space="preserve">     （13）审核施工承包人提交的工程款支付申请，签发或出具工程款支付证书，并报委托人审核、批准；</w:t>
      </w:r>
    </w:p>
    <w:p>
      <w:pPr>
        <w:adjustRightInd w:val="0"/>
        <w:snapToGrid w:val="0"/>
        <w:spacing w:line="360" w:lineRule="auto"/>
        <w:ind w:firstLine="645"/>
        <w:rPr>
          <w:rFonts w:hAnsi="宋体"/>
          <w:sz w:val="24"/>
        </w:rPr>
      </w:pPr>
      <w:r>
        <w:rPr>
          <w:rFonts w:hint="eastAsia" w:hAnsi="宋体"/>
          <w:sz w:val="24"/>
        </w:rPr>
        <w:t>（14）在巡视、旁站和检验过程中，发现工程质量、施工安全存在事故隐患的，要求施工承包人整改并报委托人；</w:t>
      </w:r>
    </w:p>
    <w:p>
      <w:pPr>
        <w:adjustRightInd w:val="0"/>
        <w:snapToGrid w:val="0"/>
        <w:spacing w:line="360" w:lineRule="auto"/>
        <w:ind w:firstLine="480" w:firstLineChars="200"/>
        <w:rPr>
          <w:rFonts w:hAnsi="宋体"/>
          <w:sz w:val="24"/>
        </w:rPr>
      </w:pPr>
      <w:r>
        <w:rPr>
          <w:rFonts w:hint="eastAsia" w:hAnsi="宋体"/>
          <w:sz w:val="24"/>
        </w:rPr>
        <w:t>（15）经委托人同意，签发工程暂停令和复工令；</w:t>
      </w:r>
    </w:p>
    <w:p>
      <w:pPr>
        <w:adjustRightInd w:val="0"/>
        <w:snapToGrid w:val="0"/>
        <w:spacing w:line="360" w:lineRule="auto"/>
        <w:rPr>
          <w:rFonts w:hAnsi="宋体"/>
          <w:sz w:val="24"/>
        </w:rPr>
      </w:pPr>
      <w:r>
        <w:rPr>
          <w:rFonts w:hint="eastAsia" w:hAnsi="宋体"/>
          <w:sz w:val="24"/>
        </w:rPr>
        <w:t xml:space="preserve">    （16）审查施工承包人提交的采用新材料、新工艺、新技术、新设备的论证材料及相关验收标准；</w:t>
      </w:r>
    </w:p>
    <w:p>
      <w:pPr>
        <w:adjustRightInd w:val="0"/>
        <w:snapToGrid w:val="0"/>
        <w:spacing w:line="360" w:lineRule="auto"/>
        <w:ind w:firstLine="660"/>
        <w:rPr>
          <w:rFonts w:hAnsi="宋体"/>
          <w:sz w:val="24"/>
        </w:rPr>
      </w:pPr>
      <w:r>
        <w:rPr>
          <w:rFonts w:hint="eastAsia" w:hAnsi="宋体"/>
          <w:sz w:val="24"/>
        </w:rPr>
        <w:t>（17）验收隐蔽工程、分部分项工程；</w:t>
      </w:r>
    </w:p>
    <w:p>
      <w:pPr>
        <w:adjustRightInd w:val="0"/>
        <w:snapToGrid w:val="0"/>
        <w:spacing w:line="360" w:lineRule="auto"/>
        <w:rPr>
          <w:rFonts w:hAnsi="宋体"/>
          <w:sz w:val="24"/>
        </w:rPr>
      </w:pPr>
      <w:r>
        <w:rPr>
          <w:rFonts w:hint="eastAsia" w:hAnsi="宋体"/>
          <w:sz w:val="24"/>
        </w:rPr>
        <w:t xml:space="preserve">    （18）审查施工承包人提交的工程变更申请，协调处理施工进度调整、费用索赔、合同争议等事项；</w:t>
      </w:r>
    </w:p>
    <w:p>
      <w:pPr>
        <w:adjustRightInd w:val="0"/>
        <w:snapToGrid w:val="0"/>
        <w:spacing w:line="360" w:lineRule="auto"/>
        <w:ind w:firstLine="645"/>
        <w:rPr>
          <w:rFonts w:hAnsi="宋体"/>
          <w:sz w:val="24"/>
        </w:rPr>
      </w:pPr>
      <w:r>
        <w:rPr>
          <w:rFonts w:hint="eastAsia" w:hAnsi="宋体"/>
          <w:sz w:val="24"/>
        </w:rPr>
        <w:t>（19）审查施工承包人提交的竣工验收申请，编写工程质量评估报告；</w:t>
      </w:r>
    </w:p>
    <w:p>
      <w:pPr>
        <w:adjustRightInd w:val="0"/>
        <w:snapToGrid w:val="0"/>
        <w:spacing w:line="360" w:lineRule="auto"/>
        <w:ind w:firstLine="480" w:firstLineChars="200"/>
        <w:rPr>
          <w:rFonts w:hAnsi="宋体"/>
          <w:sz w:val="24"/>
        </w:rPr>
      </w:pPr>
      <w:r>
        <w:rPr>
          <w:rFonts w:hint="eastAsia" w:hAnsi="宋体"/>
          <w:sz w:val="24"/>
        </w:rPr>
        <w:t>（20）参加工程竣工验收，签署竣工验收意见；</w:t>
      </w:r>
    </w:p>
    <w:p>
      <w:pPr>
        <w:adjustRightInd w:val="0"/>
        <w:snapToGrid w:val="0"/>
        <w:spacing w:line="360" w:lineRule="auto"/>
        <w:ind w:firstLine="480" w:firstLineChars="200"/>
        <w:rPr>
          <w:rFonts w:hAnsi="宋体"/>
          <w:sz w:val="24"/>
        </w:rPr>
      </w:pPr>
      <w:r>
        <w:rPr>
          <w:rFonts w:hint="eastAsia" w:hAnsi="宋体"/>
          <w:sz w:val="24"/>
        </w:rPr>
        <w:t>（21）审查施工承包人提交的竣工结算申请并报委托人；</w:t>
      </w:r>
    </w:p>
    <w:p>
      <w:pPr>
        <w:adjustRightInd w:val="0"/>
        <w:snapToGrid w:val="0"/>
        <w:spacing w:line="360" w:lineRule="auto"/>
        <w:ind w:firstLine="480" w:firstLineChars="200"/>
        <w:rPr>
          <w:rFonts w:hAnsi="宋体"/>
          <w:sz w:val="24"/>
        </w:rPr>
      </w:pPr>
      <w:r>
        <w:rPr>
          <w:rFonts w:hint="eastAsia" w:hAnsi="宋体"/>
          <w:sz w:val="24"/>
        </w:rPr>
        <w:t>（22）编制、整理工程监理归档文件并报委托人。</w:t>
      </w:r>
    </w:p>
    <w:p>
      <w:pPr>
        <w:spacing w:line="360" w:lineRule="auto"/>
        <w:ind w:left="680" w:leftChars="200" w:firstLine="120" w:firstLineChars="50"/>
        <w:rPr>
          <w:rFonts w:hAnsi="宋体"/>
          <w:sz w:val="24"/>
        </w:rPr>
      </w:pPr>
      <w:r>
        <w:rPr>
          <w:rFonts w:hint="eastAsia" w:hAnsi="宋体"/>
          <w:sz w:val="24"/>
        </w:rPr>
        <w:t>2.1.3 相关服务的范围和内容在附录A中约定。</w:t>
      </w:r>
    </w:p>
    <w:p>
      <w:pPr>
        <w:spacing w:line="360" w:lineRule="auto"/>
        <w:ind w:firstLine="240" w:firstLineChars="100"/>
        <w:rPr>
          <w:rFonts w:hAnsi="宋体"/>
          <w:bCs/>
          <w:sz w:val="24"/>
        </w:rPr>
      </w:pPr>
      <w:r>
        <w:rPr>
          <w:rFonts w:hint="eastAsia" w:hAnsi="宋体"/>
          <w:sz w:val="24"/>
        </w:rPr>
        <w:t xml:space="preserve">2.2 </w:t>
      </w:r>
      <w:r>
        <w:rPr>
          <w:rFonts w:hint="eastAsia" w:hAnsi="宋体"/>
          <w:bCs/>
          <w:sz w:val="24"/>
        </w:rPr>
        <w:t>监理与相关服务依据</w:t>
      </w:r>
    </w:p>
    <w:p>
      <w:pPr>
        <w:adjustRightInd w:val="0"/>
        <w:snapToGrid w:val="0"/>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ind w:firstLine="600" w:firstLineChars="250"/>
        <w:rPr>
          <w:rFonts w:hAnsi="宋体"/>
          <w:sz w:val="24"/>
        </w:rPr>
      </w:pPr>
      <w:r>
        <w:rPr>
          <w:rFonts w:hint="eastAsia" w:hAnsi="宋体"/>
          <w:sz w:val="24"/>
        </w:rPr>
        <w:t>（1）适用的法律、行政法规及部门规章；</w:t>
      </w:r>
    </w:p>
    <w:p>
      <w:pPr>
        <w:adjustRightInd w:val="0"/>
        <w:snapToGrid w:val="0"/>
        <w:spacing w:line="360" w:lineRule="auto"/>
        <w:ind w:firstLine="600" w:firstLineChars="250"/>
        <w:rPr>
          <w:rFonts w:hAnsi="宋体"/>
          <w:sz w:val="24"/>
        </w:rPr>
      </w:pPr>
      <w:r>
        <w:rPr>
          <w:rFonts w:hint="eastAsia" w:hAnsi="宋体"/>
          <w:sz w:val="24"/>
        </w:rPr>
        <w:t>（2）与工程有关的标准；</w:t>
      </w:r>
    </w:p>
    <w:p>
      <w:pPr>
        <w:adjustRightInd w:val="0"/>
        <w:snapToGrid w:val="0"/>
        <w:spacing w:line="360" w:lineRule="auto"/>
        <w:ind w:firstLine="600" w:firstLineChars="250"/>
        <w:rPr>
          <w:rFonts w:hAnsi="宋体"/>
          <w:sz w:val="24"/>
        </w:rPr>
      </w:pPr>
      <w:r>
        <w:rPr>
          <w:rFonts w:hint="eastAsia" w:hAnsi="宋体"/>
          <w:sz w:val="24"/>
        </w:rPr>
        <w:t>（3）工程设计及有关文件；</w:t>
      </w:r>
    </w:p>
    <w:p>
      <w:pPr>
        <w:adjustRightInd w:val="0"/>
        <w:snapToGrid w:val="0"/>
        <w:spacing w:line="360" w:lineRule="auto"/>
        <w:ind w:firstLine="600" w:firstLineChars="250"/>
        <w:rPr>
          <w:rFonts w:hAnsi="宋体"/>
          <w:sz w:val="24"/>
        </w:rPr>
      </w:pPr>
      <w:r>
        <w:rPr>
          <w:rFonts w:hint="eastAsia" w:hAnsi="宋体"/>
          <w:sz w:val="24"/>
        </w:rPr>
        <w:t>（4）本合同及委托人与第三方签订的与实施工程有关的其他合同。</w:t>
      </w:r>
    </w:p>
    <w:p>
      <w:pPr>
        <w:spacing w:line="360" w:lineRule="auto"/>
        <w:ind w:left="340" w:leftChars="100" w:firstLine="480" w:firstLineChars="200"/>
        <w:rPr>
          <w:rFonts w:hAnsi="宋体"/>
          <w:bCs/>
          <w:sz w:val="24"/>
        </w:rPr>
      </w:pPr>
      <w:r>
        <w:rPr>
          <w:rFonts w:hint="eastAsia" w:hAnsi="宋体"/>
          <w:bCs/>
          <w:sz w:val="24"/>
        </w:rPr>
        <w:t>双方根据工程的行业和地域特点，在专用条件中具体约定监理依据。</w:t>
      </w:r>
    </w:p>
    <w:p>
      <w:pPr>
        <w:adjustRightInd w:val="0"/>
        <w:snapToGrid w:val="0"/>
        <w:spacing w:line="360" w:lineRule="auto"/>
        <w:ind w:firstLine="480" w:firstLineChars="200"/>
        <w:rPr>
          <w:rFonts w:hAnsi="宋体"/>
          <w:sz w:val="24"/>
        </w:rPr>
      </w:pPr>
      <w:r>
        <w:rPr>
          <w:rFonts w:hint="eastAsia" w:hAnsi="宋体"/>
          <w:sz w:val="24"/>
        </w:rPr>
        <w:t>2.2.2 相关服务依据在专用条件中约定。</w:t>
      </w:r>
    </w:p>
    <w:p>
      <w:pPr>
        <w:spacing w:line="360" w:lineRule="auto"/>
        <w:ind w:firstLine="240" w:firstLineChars="100"/>
        <w:rPr>
          <w:rFonts w:hAnsi="宋体" w:cs="宋体"/>
          <w:sz w:val="24"/>
        </w:rPr>
      </w:pPr>
      <w:r>
        <w:rPr>
          <w:rFonts w:hint="eastAsia" w:hAnsi="宋体"/>
          <w:sz w:val="24"/>
        </w:rPr>
        <w:t xml:space="preserve">2.3 </w:t>
      </w:r>
      <w:r>
        <w:rPr>
          <w:rFonts w:hint="eastAsia" w:hAnsi="宋体" w:cs="宋体"/>
          <w:sz w:val="24"/>
        </w:rPr>
        <w:t>项目监理机构和人员</w:t>
      </w:r>
    </w:p>
    <w:p>
      <w:pPr>
        <w:adjustRightInd w:val="0"/>
        <w:snapToGrid w:val="0"/>
        <w:spacing w:line="360" w:lineRule="auto"/>
        <w:ind w:firstLine="645"/>
        <w:rPr>
          <w:rFonts w:hAnsi="宋体"/>
          <w:sz w:val="24"/>
        </w:rPr>
      </w:pPr>
      <w:r>
        <w:rPr>
          <w:rFonts w:hint="eastAsia" w:hAnsi="宋体"/>
          <w:sz w:val="24"/>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Ansi="宋体"/>
          <w:sz w:val="24"/>
        </w:rPr>
      </w:pPr>
      <w:r>
        <w:rPr>
          <w:rFonts w:hint="eastAsia" w:hAnsi="宋体"/>
          <w:sz w:val="24"/>
        </w:rPr>
        <w:t>2.3.2本合同履行过程中，总监理工程师及重要岗位监理人员应保持相对稳定，以保证监理工作正常进行。</w:t>
      </w:r>
    </w:p>
    <w:p>
      <w:pPr>
        <w:adjustRightInd w:val="0"/>
        <w:snapToGrid w:val="0"/>
        <w:spacing w:line="360" w:lineRule="auto"/>
        <w:ind w:firstLine="480" w:firstLineChars="200"/>
        <w:rPr>
          <w:rFonts w:hAnsi="宋体"/>
          <w:sz w:val="24"/>
        </w:rPr>
      </w:pPr>
      <w:r>
        <w:rPr>
          <w:rFonts w:hint="eastAsia" w:hAnsi="宋体"/>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Ansi="宋体"/>
          <w:sz w:val="24"/>
        </w:rPr>
      </w:pPr>
      <w:r>
        <w:rPr>
          <w:rFonts w:hint="eastAsia" w:hAnsi="宋体"/>
          <w:sz w:val="24"/>
        </w:rPr>
        <w:t>2.3.4 监理人应及时更换有下列情形之一的监理人员：</w:t>
      </w:r>
    </w:p>
    <w:p>
      <w:pPr>
        <w:adjustRightInd w:val="0"/>
        <w:snapToGrid w:val="0"/>
        <w:spacing w:line="360" w:lineRule="auto"/>
        <w:ind w:firstLine="480" w:firstLineChars="200"/>
        <w:rPr>
          <w:rFonts w:hAnsi="宋体"/>
          <w:sz w:val="24"/>
        </w:rPr>
      </w:pPr>
      <w:r>
        <w:rPr>
          <w:rFonts w:hint="eastAsia" w:hAnsi="宋体"/>
          <w:sz w:val="24"/>
        </w:rPr>
        <w:t>（1）严重过失行为的；</w:t>
      </w:r>
    </w:p>
    <w:p>
      <w:pPr>
        <w:adjustRightInd w:val="0"/>
        <w:snapToGrid w:val="0"/>
        <w:spacing w:line="360" w:lineRule="auto"/>
        <w:ind w:firstLine="480" w:firstLineChars="200"/>
        <w:rPr>
          <w:rFonts w:hAnsi="宋体"/>
          <w:sz w:val="24"/>
        </w:rPr>
      </w:pPr>
      <w:r>
        <w:rPr>
          <w:rFonts w:hint="eastAsia" w:hAnsi="宋体"/>
          <w:sz w:val="24"/>
        </w:rPr>
        <w:t>（2）有违法行为不能履行职责的；</w:t>
      </w:r>
    </w:p>
    <w:p>
      <w:pPr>
        <w:adjustRightInd w:val="0"/>
        <w:snapToGrid w:val="0"/>
        <w:spacing w:line="360" w:lineRule="auto"/>
        <w:ind w:firstLine="480" w:firstLineChars="200"/>
        <w:rPr>
          <w:rFonts w:hAnsi="宋体"/>
          <w:sz w:val="24"/>
        </w:rPr>
      </w:pPr>
      <w:r>
        <w:rPr>
          <w:rFonts w:hint="eastAsia" w:hAnsi="宋体"/>
          <w:sz w:val="24"/>
        </w:rPr>
        <w:t>（3）涉嫌犯罪的；</w:t>
      </w:r>
    </w:p>
    <w:p>
      <w:pPr>
        <w:adjustRightInd w:val="0"/>
        <w:snapToGrid w:val="0"/>
        <w:spacing w:line="360" w:lineRule="auto"/>
        <w:ind w:firstLine="480" w:firstLineChars="200"/>
        <w:rPr>
          <w:rFonts w:hAnsi="宋体"/>
          <w:sz w:val="24"/>
        </w:rPr>
      </w:pPr>
      <w:r>
        <w:rPr>
          <w:rFonts w:hint="eastAsia" w:hAnsi="宋体"/>
          <w:sz w:val="24"/>
        </w:rPr>
        <w:t>（4）不能胜任岗位职责的；</w:t>
      </w:r>
    </w:p>
    <w:p>
      <w:pPr>
        <w:adjustRightInd w:val="0"/>
        <w:snapToGrid w:val="0"/>
        <w:spacing w:line="360" w:lineRule="auto"/>
        <w:ind w:firstLine="480" w:firstLineChars="200"/>
        <w:rPr>
          <w:rFonts w:hAnsi="宋体"/>
          <w:sz w:val="24"/>
        </w:rPr>
      </w:pPr>
      <w:r>
        <w:rPr>
          <w:rFonts w:hint="eastAsia" w:hAnsi="宋体"/>
          <w:sz w:val="24"/>
        </w:rPr>
        <w:t>（5）严重违反职业道德的；</w:t>
      </w:r>
    </w:p>
    <w:p>
      <w:pPr>
        <w:adjustRightInd w:val="0"/>
        <w:snapToGrid w:val="0"/>
        <w:spacing w:line="360" w:lineRule="auto"/>
        <w:ind w:firstLine="480" w:firstLineChars="200"/>
        <w:rPr>
          <w:rFonts w:hAnsi="宋体"/>
          <w:sz w:val="24"/>
        </w:rPr>
      </w:pPr>
      <w:r>
        <w:rPr>
          <w:rFonts w:hint="eastAsia" w:hAnsi="宋体"/>
          <w:sz w:val="24"/>
        </w:rPr>
        <w:t>（6）专用条件约定的其他情形。</w:t>
      </w:r>
    </w:p>
    <w:p>
      <w:pPr>
        <w:spacing w:line="360" w:lineRule="auto"/>
        <w:ind w:firstLine="480" w:firstLineChars="200"/>
        <w:rPr>
          <w:rFonts w:hAnsi="宋体"/>
          <w:sz w:val="24"/>
        </w:rPr>
      </w:pPr>
      <w:r>
        <w:rPr>
          <w:rFonts w:hint="eastAsia" w:hAnsi="宋体"/>
          <w:sz w:val="24"/>
        </w:rPr>
        <w:t>2.3.5 委托人可要求监理人更换不能胜任本职工作的项目监理机构人员。</w:t>
      </w:r>
    </w:p>
    <w:p>
      <w:pPr>
        <w:spacing w:line="360" w:lineRule="auto"/>
        <w:ind w:left="340" w:leftChars="100"/>
        <w:rPr>
          <w:rFonts w:hAnsi="宋体" w:cs="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rPr>
      </w:pPr>
      <w:r>
        <w:rPr>
          <w:rFonts w:hint="eastAsia" w:hAnsi="宋体"/>
          <w:sz w:val="24"/>
        </w:rPr>
        <w:t>监理人应遵循职业道德准则和行为规范，严格按照法律法规、工程建设有关标准及本合同履行职责。</w:t>
      </w:r>
    </w:p>
    <w:p>
      <w:pPr>
        <w:adjustRightInd w:val="0"/>
        <w:snapToGrid w:val="0"/>
        <w:spacing w:line="360" w:lineRule="auto"/>
        <w:ind w:firstLine="480" w:firstLineChars="200"/>
        <w:rPr>
          <w:rFonts w:hAnsi="宋体"/>
          <w:sz w:val="24"/>
        </w:rPr>
      </w:pPr>
      <w:r>
        <w:rPr>
          <w:rFonts w:hint="eastAsia" w:hAnsi="宋体"/>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hAnsi="宋体"/>
          <w:sz w:val="24"/>
        </w:rPr>
      </w:pPr>
      <w:r>
        <w:rPr>
          <w:rFonts w:hint="eastAsia" w:hAnsi="宋体"/>
          <w:sz w:val="24"/>
        </w:rPr>
        <w:t>2.4.2 当委托人与承包人之间的合同争议提交仲裁机构仲裁或人民法院审理时，监理人应提供必要的证明资料。</w:t>
      </w:r>
    </w:p>
    <w:p>
      <w:pPr>
        <w:adjustRightInd w:val="0"/>
        <w:snapToGrid w:val="0"/>
        <w:spacing w:line="360" w:lineRule="auto"/>
        <w:ind w:firstLine="480" w:firstLineChars="200"/>
        <w:rPr>
          <w:rFonts w:hAnsi="宋体"/>
          <w:sz w:val="24"/>
        </w:rPr>
      </w:pPr>
      <w:r>
        <w:rPr>
          <w:rFonts w:hint="eastAsia" w:hAnsi="宋体"/>
          <w:sz w:val="24"/>
        </w:rPr>
        <w:t>2.4.3 监理人应在专用条件约定的授权范围内，处理委托人与承包人所签订合同的变更事宜。如果变更超过授权范围，应以书面形式报委托人批准。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hAnsi="宋体"/>
          <w:sz w:val="24"/>
        </w:rPr>
      </w:pPr>
      <w:r>
        <w:rPr>
          <w:rFonts w:hint="eastAsia" w:hAnsi="宋体"/>
          <w:sz w:val="24"/>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Ansi="宋体"/>
          <w:sz w:val="24"/>
        </w:rPr>
      </w:pPr>
      <w:r>
        <w:rPr>
          <w:rFonts w:hint="eastAsia" w:hAnsi="宋体"/>
          <w:sz w:val="24"/>
        </w:rPr>
        <w:t>2.4.4 除专用条件另有约定外，监理人发现承包人的人员不能胜任本职工作的，有权要求承包人予以调换。</w:t>
      </w:r>
    </w:p>
    <w:p>
      <w:pPr>
        <w:spacing w:line="360" w:lineRule="auto"/>
        <w:ind w:left="340" w:leftChars="100"/>
        <w:rPr>
          <w:rFonts w:hAnsi="宋体" w:cs="宋体"/>
          <w:sz w:val="24"/>
        </w:rPr>
      </w:pPr>
      <w:r>
        <w:rPr>
          <w:rFonts w:hint="eastAsia" w:hAnsi="宋体"/>
          <w:sz w:val="24"/>
        </w:rPr>
        <w:t>2.5 提交</w:t>
      </w:r>
      <w:r>
        <w:rPr>
          <w:rFonts w:hint="eastAsia" w:hAnsi="宋体" w:cs="宋体"/>
          <w:sz w:val="24"/>
        </w:rPr>
        <w:t>报告</w:t>
      </w:r>
    </w:p>
    <w:p>
      <w:pPr>
        <w:spacing w:line="360" w:lineRule="auto"/>
        <w:ind w:firstLine="480" w:firstLineChars="200"/>
        <w:rPr>
          <w:rFonts w:hAnsi="宋体"/>
          <w:sz w:val="24"/>
        </w:rPr>
      </w:pPr>
      <w:r>
        <w:rPr>
          <w:rFonts w:hint="eastAsia" w:hAnsi="宋体"/>
          <w:sz w:val="24"/>
        </w:rPr>
        <w:t>监理人应按专用条件约定的种类、时间和份数向委托人提交监理与相关服务的报告。</w:t>
      </w:r>
    </w:p>
    <w:p>
      <w:pPr>
        <w:spacing w:line="360" w:lineRule="auto"/>
        <w:ind w:left="340" w:leftChars="100"/>
        <w:rPr>
          <w:rFonts w:hAnsi="宋体"/>
          <w:sz w:val="24"/>
        </w:rPr>
      </w:pPr>
      <w:r>
        <w:rPr>
          <w:rFonts w:hint="eastAsia" w:hAnsi="宋体"/>
          <w:sz w:val="24"/>
        </w:rPr>
        <w:t>2.6 文件资料</w:t>
      </w:r>
    </w:p>
    <w:p>
      <w:pPr>
        <w:spacing w:line="360" w:lineRule="auto"/>
        <w:ind w:firstLine="480" w:firstLineChars="200"/>
        <w:rPr>
          <w:rFonts w:hAnsi="宋体"/>
          <w:sz w:val="24"/>
        </w:rPr>
      </w:pPr>
      <w:r>
        <w:rPr>
          <w:rFonts w:hint="eastAsia" w:hAnsi="宋体"/>
          <w:sz w:val="24"/>
        </w:rPr>
        <w:t>在本合同履行期内，监理人应在现场保留工作所用的图纸、报告及记录监理工作的相关文件。工程竣工后，应当按照档案管理规定将监理有关文件归档。</w:t>
      </w:r>
    </w:p>
    <w:p>
      <w:pPr>
        <w:spacing w:line="360" w:lineRule="auto"/>
        <w:ind w:left="340" w:leftChars="100"/>
        <w:rPr>
          <w:rFonts w:hAnsi="宋体" w:cs="宋体"/>
          <w:sz w:val="24"/>
        </w:rPr>
      </w:pPr>
      <w:r>
        <w:rPr>
          <w:rFonts w:hint="eastAsia" w:hAnsi="宋体"/>
          <w:sz w:val="24"/>
        </w:rPr>
        <w:t xml:space="preserve">2.7 </w:t>
      </w:r>
      <w:r>
        <w:rPr>
          <w:rFonts w:hint="eastAsia" w:hAnsi="宋体" w:cs="宋体"/>
          <w:sz w:val="24"/>
        </w:rPr>
        <w:t>使用委托人的财产</w:t>
      </w:r>
    </w:p>
    <w:p>
      <w:pPr>
        <w:spacing w:line="360" w:lineRule="auto"/>
        <w:ind w:firstLine="480" w:firstLineChars="200"/>
        <w:rPr>
          <w:rFonts w:hAnsi="宋体"/>
          <w:sz w:val="24"/>
        </w:rPr>
      </w:pPr>
      <w:r>
        <w:rPr>
          <w:rFonts w:hint="eastAsia" w:hAnsi="宋体"/>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Ansi="宋体"/>
          <w:b/>
          <w:sz w:val="24"/>
        </w:rPr>
      </w:pPr>
      <w:r>
        <w:rPr>
          <w:rFonts w:hint="eastAsia" w:hAnsi="宋体"/>
          <w:b/>
          <w:sz w:val="24"/>
        </w:rPr>
        <w:t>3．委托人的义务</w:t>
      </w:r>
    </w:p>
    <w:p>
      <w:pPr>
        <w:spacing w:line="360" w:lineRule="auto"/>
        <w:ind w:left="340" w:leftChars="100"/>
        <w:rPr>
          <w:rFonts w:hAnsi="宋体" w:cs="宋体"/>
          <w:sz w:val="24"/>
        </w:rPr>
      </w:pPr>
      <w:r>
        <w:rPr>
          <w:rFonts w:hint="eastAsia" w:hAnsi="宋体"/>
          <w:sz w:val="24"/>
        </w:rPr>
        <w:t xml:space="preserve">3.1 </w:t>
      </w:r>
      <w:r>
        <w:rPr>
          <w:rFonts w:hint="eastAsia" w:hAnsi="宋体" w:cs="宋体"/>
          <w:sz w:val="24"/>
        </w:rPr>
        <w:t>告知</w:t>
      </w:r>
    </w:p>
    <w:p>
      <w:pPr>
        <w:spacing w:line="360" w:lineRule="auto"/>
        <w:ind w:firstLine="480" w:firstLineChars="200"/>
        <w:rPr>
          <w:rFonts w:hAnsi="宋体"/>
          <w:sz w:val="24"/>
        </w:rPr>
      </w:pPr>
      <w:r>
        <w:rPr>
          <w:rFonts w:hint="eastAsia" w:hAnsi="宋体"/>
          <w:sz w:val="24"/>
        </w:rPr>
        <w:t>委托人应在委托人与承包人签订的合同中明确监理人、总监理工程师和授予项目监理机构的权限。如有变更，应及时通知承包人。</w:t>
      </w:r>
    </w:p>
    <w:p>
      <w:pPr>
        <w:spacing w:line="360" w:lineRule="auto"/>
        <w:ind w:left="340" w:leftChars="100"/>
        <w:rPr>
          <w:rFonts w:hAnsi="宋体" w:cs="宋体"/>
          <w:sz w:val="24"/>
        </w:rPr>
      </w:pPr>
      <w:r>
        <w:rPr>
          <w:rFonts w:hint="eastAsia" w:hAnsi="宋体"/>
          <w:sz w:val="24"/>
        </w:rPr>
        <w:t xml:space="preserve">3.2 </w:t>
      </w:r>
      <w:r>
        <w:rPr>
          <w:rFonts w:hint="eastAsia" w:hAnsi="宋体" w:cs="宋体"/>
          <w:sz w:val="24"/>
        </w:rPr>
        <w:t>提供资料</w:t>
      </w:r>
    </w:p>
    <w:p>
      <w:pPr>
        <w:spacing w:line="360" w:lineRule="auto"/>
        <w:ind w:firstLine="480" w:firstLineChars="200"/>
        <w:rPr>
          <w:rFonts w:hAnsi="宋体"/>
          <w:sz w:val="24"/>
        </w:rPr>
      </w:pPr>
      <w:r>
        <w:rPr>
          <w:rFonts w:hint="eastAsia" w:hAnsi="宋体"/>
          <w:sz w:val="24"/>
        </w:rPr>
        <w:t>委托人应按照附录B约定，无偿向监理人提供工程有关的资料。在本合同履行过程中，委托人应及时向监理人提供最新的与工程有关的资料。</w:t>
      </w:r>
    </w:p>
    <w:p>
      <w:pPr>
        <w:spacing w:line="360" w:lineRule="auto"/>
        <w:ind w:left="340" w:leftChars="100"/>
        <w:rPr>
          <w:rFonts w:hAnsi="宋体" w:cs="宋体"/>
          <w:sz w:val="24"/>
        </w:rPr>
      </w:pPr>
      <w:r>
        <w:rPr>
          <w:rFonts w:hint="eastAsia" w:hAnsi="宋体"/>
          <w:sz w:val="24"/>
        </w:rPr>
        <w:t xml:space="preserve">3.3 </w:t>
      </w:r>
      <w:r>
        <w:rPr>
          <w:rFonts w:hint="eastAsia" w:hAnsi="宋体" w:cs="宋体"/>
          <w:sz w:val="24"/>
        </w:rPr>
        <w:t>提供工作条件</w:t>
      </w:r>
    </w:p>
    <w:p>
      <w:pPr>
        <w:adjustRightInd w:val="0"/>
        <w:snapToGrid w:val="0"/>
        <w:spacing w:line="360" w:lineRule="auto"/>
        <w:ind w:firstLine="480" w:firstLineChars="200"/>
        <w:rPr>
          <w:rFonts w:hAnsi="宋体"/>
          <w:sz w:val="24"/>
        </w:rPr>
      </w:pPr>
      <w:r>
        <w:rPr>
          <w:rFonts w:hint="eastAsia" w:hAnsi="宋体"/>
          <w:sz w:val="24"/>
        </w:rPr>
        <w:t>委托人应为监理人完成监理与相关服务提供必要的条件。</w:t>
      </w:r>
    </w:p>
    <w:p>
      <w:pPr>
        <w:adjustRightInd w:val="0"/>
        <w:snapToGrid w:val="0"/>
        <w:spacing w:line="360" w:lineRule="auto"/>
        <w:ind w:firstLine="480" w:firstLineChars="200"/>
        <w:rPr>
          <w:rFonts w:hAnsi="宋体"/>
          <w:sz w:val="24"/>
        </w:rPr>
      </w:pPr>
      <w:r>
        <w:rPr>
          <w:rFonts w:hint="eastAsia" w:hAnsi="宋体"/>
          <w:sz w:val="24"/>
        </w:rPr>
        <w:t>3.3.1 委托人应按照附录B约定，派遣相应的人员，提供房屋、设备，供监理人无偿使用。</w:t>
      </w:r>
    </w:p>
    <w:p>
      <w:pPr>
        <w:spacing w:line="360" w:lineRule="auto"/>
        <w:ind w:firstLine="480" w:firstLineChars="200"/>
        <w:rPr>
          <w:rFonts w:hAnsi="宋体"/>
          <w:sz w:val="24"/>
        </w:rPr>
      </w:pPr>
      <w:r>
        <w:rPr>
          <w:rFonts w:hint="eastAsia" w:hAnsi="宋体"/>
          <w:sz w:val="24"/>
        </w:rPr>
        <w:t>3.3.2 委托人应负责协调工程建设中所有外部关系，为监理人履行本合同提供必要的外部条件。</w:t>
      </w:r>
    </w:p>
    <w:p>
      <w:pPr>
        <w:snapToGrid w:val="0"/>
        <w:spacing w:line="360" w:lineRule="auto"/>
        <w:ind w:left="340" w:leftChars="100"/>
        <w:rPr>
          <w:rFonts w:hAnsi="宋体" w:cs="宋体"/>
          <w:sz w:val="24"/>
        </w:rPr>
      </w:pPr>
      <w:r>
        <w:rPr>
          <w:rFonts w:hint="eastAsia" w:hAnsi="宋体"/>
          <w:sz w:val="24"/>
        </w:rPr>
        <w:t xml:space="preserve">3.4 </w:t>
      </w:r>
      <w:r>
        <w:rPr>
          <w:rFonts w:hint="eastAsia" w:hAnsi="宋体" w:cs="宋体"/>
          <w:sz w:val="24"/>
        </w:rPr>
        <w:t>委托人代表</w:t>
      </w:r>
    </w:p>
    <w:p>
      <w:pPr>
        <w:snapToGrid w:val="0"/>
        <w:spacing w:line="360" w:lineRule="auto"/>
        <w:ind w:firstLine="480" w:firstLineChars="200"/>
        <w:rPr>
          <w:rFonts w:hAnsi="宋体"/>
          <w:sz w:val="24"/>
        </w:rPr>
      </w:pPr>
      <w:r>
        <w:rPr>
          <w:rFonts w:hint="eastAsia" w:hAnsi="宋体"/>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left="340" w:leftChars="100"/>
        <w:rPr>
          <w:rFonts w:hAnsi="宋体" w:cs="宋体"/>
          <w:sz w:val="24"/>
        </w:rPr>
      </w:pPr>
      <w:r>
        <w:rPr>
          <w:rFonts w:hint="eastAsia" w:hAnsi="宋体"/>
          <w:sz w:val="24"/>
        </w:rPr>
        <w:t xml:space="preserve">3.5 </w:t>
      </w:r>
      <w:r>
        <w:rPr>
          <w:rFonts w:hint="eastAsia" w:hAnsi="宋体" w:cs="宋体"/>
          <w:sz w:val="24"/>
        </w:rPr>
        <w:t>委托人意见或要求</w:t>
      </w:r>
    </w:p>
    <w:p>
      <w:pPr>
        <w:snapToGrid w:val="0"/>
        <w:spacing w:line="360" w:lineRule="auto"/>
        <w:ind w:firstLine="480" w:firstLineChars="200"/>
        <w:rPr>
          <w:rFonts w:hAnsi="宋体"/>
          <w:sz w:val="24"/>
        </w:rPr>
      </w:pPr>
      <w:r>
        <w:rPr>
          <w:rFonts w:hint="eastAsia" w:hAnsi="宋体"/>
          <w:sz w:val="24"/>
        </w:rPr>
        <w:t>在本合同约定的监理与相关服务工作范围内，委托人对承包人的任何意见或要求应通知监理人，由监理人向承包人发出相应指令。</w:t>
      </w:r>
    </w:p>
    <w:p>
      <w:pPr>
        <w:snapToGrid w:val="0"/>
        <w:spacing w:line="360" w:lineRule="auto"/>
        <w:ind w:left="340" w:leftChars="100"/>
        <w:rPr>
          <w:rFonts w:hAnsi="宋体" w:cs="宋体"/>
          <w:sz w:val="24"/>
        </w:rPr>
      </w:pPr>
      <w:r>
        <w:rPr>
          <w:rFonts w:hint="eastAsia" w:hAnsi="宋体"/>
          <w:sz w:val="24"/>
        </w:rPr>
        <w:t xml:space="preserve">3.6 </w:t>
      </w:r>
      <w:r>
        <w:rPr>
          <w:rFonts w:hint="eastAsia" w:hAnsi="宋体" w:cs="宋体"/>
          <w:sz w:val="24"/>
        </w:rPr>
        <w:t>答复</w:t>
      </w:r>
    </w:p>
    <w:p>
      <w:pPr>
        <w:snapToGrid w:val="0"/>
        <w:spacing w:line="360" w:lineRule="auto"/>
        <w:ind w:firstLine="480" w:firstLineChars="200"/>
        <w:rPr>
          <w:rFonts w:hAnsi="宋体"/>
          <w:sz w:val="24"/>
        </w:rPr>
      </w:pPr>
      <w:r>
        <w:rPr>
          <w:rFonts w:hint="eastAsia" w:hAnsi="宋体"/>
          <w:sz w:val="24"/>
        </w:rPr>
        <w:t>委托人应在专用条件约定的时间内，对监理人以书面形式提交并要求作出决定的事宜，给予书面答复。逾期未答复的，视为委托人认可。</w:t>
      </w:r>
    </w:p>
    <w:p>
      <w:pPr>
        <w:snapToGrid w:val="0"/>
        <w:spacing w:line="360" w:lineRule="auto"/>
        <w:ind w:left="340" w:leftChars="100"/>
        <w:rPr>
          <w:rFonts w:hAnsi="宋体" w:cs="宋体"/>
          <w:sz w:val="24"/>
        </w:rPr>
      </w:pPr>
      <w:r>
        <w:rPr>
          <w:rFonts w:hint="eastAsia" w:hAnsi="宋体"/>
          <w:sz w:val="24"/>
        </w:rPr>
        <w:t xml:space="preserve">3.7 </w:t>
      </w:r>
      <w:r>
        <w:rPr>
          <w:rFonts w:hint="eastAsia" w:hAnsi="宋体" w:cs="宋体"/>
          <w:sz w:val="24"/>
        </w:rPr>
        <w:t>支付</w:t>
      </w:r>
    </w:p>
    <w:p>
      <w:pPr>
        <w:snapToGrid w:val="0"/>
        <w:spacing w:line="360" w:lineRule="auto"/>
        <w:ind w:firstLine="480" w:firstLineChars="200"/>
        <w:rPr>
          <w:rFonts w:hAnsi="宋体"/>
          <w:sz w:val="24"/>
        </w:rPr>
      </w:pPr>
      <w:r>
        <w:rPr>
          <w:rFonts w:hint="eastAsia" w:hAnsi="宋体"/>
          <w:sz w:val="24"/>
        </w:rPr>
        <w:t>委托人应按本合同约定，向监理人支付酬金。</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监理人未履行本合同义务的，应承担相应的责任。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4.1.1 因监理人</w:t>
      </w:r>
      <w:r>
        <w:rPr>
          <w:rFonts w:hint="eastAsia" w:hAnsi="宋体" w:cs="宋体"/>
          <w:sz w:val="24"/>
        </w:rPr>
        <w:t>违反本合同约定</w:t>
      </w:r>
      <w:r>
        <w:rPr>
          <w:rFonts w:hint="eastAsia" w:hAnsi="宋体"/>
          <w:sz w:val="24"/>
        </w:rPr>
        <w:t>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Ansi="宋体"/>
          <w:sz w:val="24"/>
        </w:rPr>
      </w:pPr>
      <w:r>
        <w:rPr>
          <w:rFonts w:hint="eastAsia" w:hAnsi="宋体"/>
          <w:sz w:val="24"/>
        </w:rPr>
        <w:t>4.1.2 监理人向委托人的索赔不成立时，监理人应赔偿委托人由此发生的费用。</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adjustRightInd w:val="0"/>
        <w:snapToGrid w:val="0"/>
        <w:spacing w:line="360" w:lineRule="auto"/>
        <w:ind w:firstLine="480" w:firstLineChars="200"/>
        <w:rPr>
          <w:rFonts w:hAnsi="宋体" w:cs="宋体"/>
          <w:sz w:val="24"/>
        </w:rPr>
      </w:pPr>
      <w:r>
        <w:rPr>
          <w:rFonts w:hint="eastAsia" w:hAnsi="宋体"/>
          <w:sz w:val="24"/>
        </w:rPr>
        <w:t>委托人未履行本合同义务的，应承担相应的责任。</w:t>
      </w:r>
    </w:p>
    <w:p>
      <w:pPr>
        <w:adjustRightInd w:val="0"/>
        <w:snapToGrid w:val="0"/>
        <w:spacing w:line="360" w:lineRule="auto"/>
        <w:ind w:firstLine="480" w:firstLineChars="200"/>
        <w:rPr>
          <w:rFonts w:hAnsi="宋体"/>
          <w:sz w:val="24"/>
        </w:rPr>
      </w:pPr>
      <w:r>
        <w:rPr>
          <w:rFonts w:hint="eastAsia" w:hAnsi="宋体"/>
          <w:sz w:val="24"/>
        </w:rPr>
        <w:t>4.2.1 委托人违反本合同约定造成监理人损失的，委托人应予以赔偿。</w:t>
      </w:r>
    </w:p>
    <w:p>
      <w:pPr>
        <w:adjustRightInd w:val="0"/>
        <w:snapToGrid w:val="0"/>
        <w:spacing w:line="360" w:lineRule="auto"/>
        <w:ind w:firstLine="480" w:firstLineChars="200"/>
        <w:rPr>
          <w:rFonts w:hAnsi="宋体"/>
          <w:sz w:val="24"/>
        </w:rPr>
      </w:pPr>
      <w:r>
        <w:rPr>
          <w:rFonts w:hint="eastAsia" w:hAnsi="宋体"/>
          <w:sz w:val="24"/>
        </w:rPr>
        <w:t>4.2.2 委托人向监理人的索赔不成立时，应赔偿监理人由此引起的费用。</w:t>
      </w:r>
    </w:p>
    <w:p>
      <w:pPr>
        <w:spacing w:line="360" w:lineRule="auto"/>
        <w:ind w:firstLine="480" w:firstLineChars="200"/>
        <w:rPr>
          <w:rFonts w:hAnsi="宋体"/>
          <w:sz w:val="24"/>
        </w:rPr>
      </w:pPr>
      <w:r>
        <w:rPr>
          <w:rFonts w:hint="eastAsia" w:hAnsi="宋体"/>
          <w:sz w:val="24"/>
        </w:rPr>
        <w:t>4.2.3 委托人未能按期支付酬金超过28天，</w:t>
      </w:r>
      <w:r>
        <w:rPr>
          <w:rFonts w:hint="eastAsia" w:hAnsi="宋体" w:cs="宋体"/>
          <w:sz w:val="24"/>
        </w:rPr>
        <w:t>应按专用条件约定支付逾期付款利息</w:t>
      </w:r>
      <w:r>
        <w:rPr>
          <w:rFonts w:hint="eastAsia" w:hAnsi="宋体"/>
          <w:sz w:val="24"/>
        </w:rPr>
        <w:t>。</w:t>
      </w:r>
    </w:p>
    <w:p>
      <w:pPr>
        <w:spacing w:line="360" w:lineRule="auto"/>
        <w:ind w:firstLine="240" w:firstLineChars="100"/>
        <w:rPr>
          <w:rFonts w:hAnsi="宋体"/>
          <w:sz w:val="24"/>
        </w:rPr>
      </w:pPr>
      <w:r>
        <w:rPr>
          <w:rFonts w:hint="eastAsia" w:hAnsi="宋体"/>
          <w:sz w:val="24"/>
        </w:rPr>
        <w:t>4.3 除外责任</w:t>
      </w:r>
    </w:p>
    <w:p>
      <w:pPr>
        <w:adjustRightInd w:val="0"/>
        <w:snapToGrid w:val="0"/>
        <w:spacing w:line="360" w:lineRule="auto"/>
        <w:ind w:firstLine="480" w:firstLineChars="200"/>
        <w:rPr>
          <w:rFonts w:hAnsi="宋体"/>
          <w:sz w:val="24"/>
        </w:rPr>
      </w:pPr>
      <w:r>
        <w:rPr>
          <w:rFonts w:hint="eastAsia" w:hAnsi="宋体"/>
          <w:sz w:val="24"/>
        </w:rPr>
        <w:t>因非监理人的原因，且监理人无过错，发生工程质量事故、安全事故、工期延误等造成的损失，监理人不承担赔偿责任。</w:t>
      </w:r>
    </w:p>
    <w:p>
      <w:pPr>
        <w:snapToGrid w:val="0"/>
        <w:spacing w:line="360" w:lineRule="auto"/>
        <w:ind w:firstLine="480" w:firstLineChars="200"/>
        <w:rPr>
          <w:rFonts w:hAnsi="宋体"/>
          <w:sz w:val="24"/>
        </w:rPr>
      </w:pPr>
      <w:r>
        <w:rPr>
          <w:rFonts w:hint="eastAsia" w:hAnsi="宋体"/>
          <w:sz w:val="24"/>
        </w:rPr>
        <w:t>因不可抗力导致本合同全部或部分不能履行时，双方各自承担其因此而造成的损失、损害。</w:t>
      </w:r>
    </w:p>
    <w:p>
      <w:pPr>
        <w:snapToGrid w:val="0"/>
        <w:spacing w:line="360" w:lineRule="auto"/>
        <w:rPr>
          <w:rFonts w:hAnsi="宋体"/>
          <w:b/>
          <w:bCs/>
          <w:sz w:val="24"/>
        </w:rPr>
      </w:pPr>
      <w:r>
        <w:rPr>
          <w:rFonts w:hint="eastAsia" w:hAnsi="宋体"/>
          <w:b/>
          <w:bCs/>
          <w:sz w:val="24"/>
        </w:rPr>
        <w:t>5. 支付</w:t>
      </w:r>
    </w:p>
    <w:p>
      <w:pPr>
        <w:snapToGrid w:val="0"/>
        <w:spacing w:line="360" w:lineRule="auto"/>
        <w:ind w:left="340" w:leftChars="100"/>
        <w:rPr>
          <w:rFonts w:hAnsi="宋体"/>
          <w:bCs/>
          <w:sz w:val="24"/>
        </w:rPr>
      </w:pPr>
      <w:r>
        <w:rPr>
          <w:rFonts w:hint="eastAsia" w:hAnsi="宋体"/>
          <w:sz w:val="24"/>
        </w:rPr>
        <w:t xml:space="preserve">5.1 </w:t>
      </w:r>
      <w:r>
        <w:rPr>
          <w:rFonts w:hint="eastAsia" w:hAnsi="宋体"/>
          <w:bCs/>
          <w:sz w:val="24"/>
        </w:rPr>
        <w:t>支付货币</w:t>
      </w:r>
    </w:p>
    <w:p>
      <w:pPr>
        <w:snapToGrid w:val="0"/>
        <w:spacing w:line="360" w:lineRule="auto"/>
        <w:ind w:firstLine="480" w:firstLineChars="200"/>
        <w:rPr>
          <w:rFonts w:hAnsi="宋体"/>
          <w:bCs/>
          <w:sz w:val="24"/>
        </w:rPr>
      </w:pPr>
      <w:r>
        <w:rPr>
          <w:rFonts w:hint="eastAsia" w:hAnsi="宋体"/>
          <w:sz w:val="24"/>
        </w:rPr>
        <w:t>除专用条件另有约定外，酬金均以人民币支付。涉及外币支付的，所采用的货币种类、比例和汇率在专用条件中约定。</w:t>
      </w:r>
    </w:p>
    <w:p>
      <w:pPr>
        <w:snapToGrid w:val="0"/>
        <w:spacing w:line="360" w:lineRule="auto"/>
        <w:ind w:left="340" w:leftChars="100"/>
        <w:rPr>
          <w:rFonts w:hAnsi="宋体"/>
          <w:bCs/>
          <w:sz w:val="24"/>
        </w:rPr>
      </w:pPr>
      <w:r>
        <w:rPr>
          <w:rFonts w:hint="eastAsia" w:hAnsi="宋体"/>
          <w:sz w:val="24"/>
        </w:rPr>
        <w:t>5.2 支付申请</w:t>
      </w:r>
    </w:p>
    <w:p>
      <w:pPr>
        <w:snapToGrid w:val="0"/>
        <w:spacing w:line="360" w:lineRule="auto"/>
        <w:ind w:firstLine="480" w:firstLineChars="200"/>
        <w:rPr>
          <w:rFonts w:hAnsi="宋体"/>
          <w:sz w:val="24"/>
        </w:rPr>
      </w:pPr>
      <w:r>
        <w:rPr>
          <w:rFonts w:hint="eastAsia" w:hAnsi="宋体"/>
          <w:sz w:val="24"/>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Ansi="宋体"/>
          <w:sz w:val="24"/>
        </w:rPr>
      </w:pPr>
      <w:r>
        <w:rPr>
          <w:rFonts w:hint="eastAsia" w:hAnsi="宋体"/>
          <w:sz w:val="24"/>
        </w:rPr>
        <w:t xml:space="preserve"> 5.3 支付酬金</w:t>
      </w:r>
    </w:p>
    <w:p>
      <w:pPr>
        <w:snapToGrid w:val="0"/>
        <w:spacing w:line="360" w:lineRule="auto"/>
        <w:ind w:firstLine="480"/>
        <w:rPr>
          <w:rFonts w:hAnsi="宋体"/>
          <w:sz w:val="24"/>
        </w:rPr>
      </w:pPr>
      <w:r>
        <w:rPr>
          <w:rFonts w:hint="eastAsia" w:hAnsi="宋体"/>
          <w:sz w:val="24"/>
        </w:rPr>
        <w:t>支付的酬金包括正常工作酬金、附加工作酬金、合理化建议奖励金额及费用。</w:t>
      </w:r>
    </w:p>
    <w:p>
      <w:pPr>
        <w:snapToGrid w:val="0"/>
        <w:spacing w:line="360" w:lineRule="auto"/>
        <w:rPr>
          <w:rFonts w:hAnsi="宋体"/>
          <w:bCs/>
          <w:sz w:val="24"/>
        </w:rPr>
      </w:pPr>
      <w:r>
        <w:rPr>
          <w:rFonts w:hint="eastAsia" w:hAnsi="宋体"/>
          <w:sz w:val="24"/>
        </w:rPr>
        <w:t xml:space="preserve">  5.4 </w:t>
      </w:r>
      <w:r>
        <w:rPr>
          <w:rFonts w:hint="eastAsia" w:hAnsi="宋体"/>
          <w:bCs/>
          <w:sz w:val="24"/>
        </w:rPr>
        <w:t>有争议部分的付款</w:t>
      </w:r>
    </w:p>
    <w:p>
      <w:pPr>
        <w:snapToGrid w:val="0"/>
        <w:spacing w:line="360" w:lineRule="auto"/>
        <w:ind w:firstLine="480" w:firstLineChars="200"/>
        <w:rPr>
          <w:rFonts w:hAnsi="宋体"/>
          <w:sz w:val="24"/>
        </w:rPr>
      </w:pPr>
      <w:r>
        <w:rPr>
          <w:rFonts w:hint="eastAsia" w:hAnsi="宋体"/>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rPr>
          <w:rFonts w:hAnsi="宋体"/>
          <w:b/>
          <w:bCs/>
          <w:sz w:val="24"/>
        </w:rPr>
      </w:pPr>
      <w:r>
        <w:rPr>
          <w:rFonts w:hint="eastAsia" w:hAnsi="宋体"/>
          <w:b/>
          <w:bCs/>
          <w:sz w:val="24"/>
        </w:rPr>
        <w:t>6. 合同生效、变更、暂停、解除与终止</w:t>
      </w:r>
    </w:p>
    <w:p>
      <w:pPr>
        <w:spacing w:line="360" w:lineRule="auto"/>
        <w:ind w:left="340" w:leftChars="100"/>
        <w:rPr>
          <w:rFonts w:hAnsi="宋体"/>
          <w:sz w:val="24"/>
        </w:rPr>
      </w:pPr>
      <w:r>
        <w:rPr>
          <w:rFonts w:hint="eastAsia" w:hAnsi="宋体"/>
          <w:sz w:val="24"/>
        </w:rPr>
        <w:t>6.1生效</w:t>
      </w:r>
    </w:p>
    <w:p>
      <w:pPr>
        <w:spacing w:line="360" w:lineRule="auto"/>
        <w:ind w:firstLine="480" w:firstLineChars="200"/>
        <w:rPr>
          <w:rFonts w:hAnsi="宋体"/>
          <w:sz w:val="24"/>
        </w:rPr>
      </w:pPr>
      <w:r>
        <w:rPr>
          <w:rFonts w:hint="eastAsia" w:hAnsi="宋体"/>
          <w:sz w:val="24"/>
        </w:rPr>
        <w:t>除法律另有规定或者专用条件另有约定外，委托人和监理人的法定代表人或其授权代理人在协议书上签字并盖单位章后本合同生效。</w:t>
      </w:r>
    </w:p>
    <w:p>
      <w:pPr>
        <w:snapToGrid w:val="0"/>
        <w:spacing w:line="360" w:lineRule="auto"/>
        <w:ind w:left="340" w:leftChars="100"/>
        <w:rPr>
          <w:rFonts w:hAnsi="宋体"/>
          <w:bCs/>
          <w:sz w:val="24"/>
        </w:rPr>
      </w:pPr>
      <w:r>
        <w:rPr>
          <w:rFonts w:hint="eastAsia" w:hAnsi="宋体"/>
          <w:sz w:val="24"/>
        </w:rPr>
        <w:t>6.2</w:t>
      </w:r>
      <w:r>
        <w:rPr>
          <w:rFonts w:hint="eastAsia" w:hAnsi="宋体"/>
          <w:bCs/>
          <w:sz w:val="24"/>
        </w:rPr>
        <w:t>变更</w:t>
      </w:r>
    </w:p>
    <w:p>
      <w:pPr>
        <w:snapToGrid w:val="0"/>
        <w:spacing w:line="360" w:lineRule="auto"/>
        <w:ind w:firstLine="480" w:firstLineChars="200"/>
        <w:rPr>
          <w:rFonts w:hAnsi="宋体"/>
          <w:sz w:val="24"/>
        </w:rPr>
      </w:pPr>
      <w:r>
        <w:rPr>
          <w:rFonts w:hint="eastAsia" w:hAnsi="宋体"/>
          <w:sz w:val="24"/>
        </w:rPr>
        <w:t>6.2.1 任何一方提出变更请求时，双方经协商一致后可进行变更。</w:t>
      </w:r>
    </w:p>
    <w:p>
      <w:pPr>
        <w:adjustRightInd w:val="0"/>
        <w:snapToGrid w:val="0"/>
        <w:spacing w:line="360" w:lineRule="auto"/>
        <w:ind w:firstLine="480" w:firstLineChars="200"/>
        <w:rPr>
          <w:rFonts w:hAnsi="宋体"/>
          <w:sz w:val="24"/>
        </w:rPr>
      </w:pPr>
      <w:r>
        <w:rPr>
          <w:rFonts w:hint="eastAsia" w:hAnsi="宋体"/>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360" w:lineRule="auto"/>
        <w:ind w:firstLine="480" w:firstLineChars="200"/>
        <w:rPr>
          <w:rFonts w:hAnsi="宋体"/>
          <w:sz w:val="24"/>
        </w:rPr>
      </w:pPr>
      <w:r>
        <w:rPr>
          <w:rFonts w:hint="eastAsia" w:hAnsi="宋体"/>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Ansi="宋体"/>
          <w:sz w:val="24"/>
        </w:rPr>
      </w:pPr>
      <w:r>
        <w:rPr>
          <w:rFonts w:hint="eastAsia" w:hAnsi="宋体"/>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Ansi="宋体"/>
          <w:sz w:val="24"/>
        </w:rPr>
      </w:pPr>
      <w:r>
        <w:rPr>
          <w:rFonts w:hint="eastAsia" w:hAnsi="宋体"/>
          <w:sz w:val="24"/>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因工程规模、监理范围的变化导致监理人的正常工作量减少时，正常工作酬金应作相应调整。调整方法在专用条件中约定。</w:t>
      </w:r>
    </w:p>
    <w:p>
      <w:pPr>
        <w:snapToGrid w:val="0"/>
        <w:spacing w:line="360" w:lineRule="auto"/>
        <w:rPr>
          <w:rFonts w:hAnsi="宋体"/>
          <w:bCs/>
          <w:sz w:val="24"/>
        </w:rPr>
      </w:pPr>
      <w:r>
        <w:rPr>
          <w:rFonts w:hint="eastAsia" w:hAnsi="宋体"/>
          <w:sz w:val="24"/>
        </w:rPr>
        <w:t xml:space="preserve">  6.3 暂停与</w:t>
      </w:r>
      <w:r>
        <w:rPr>
          <w:rFonts w:hint="eastAsia" w:hAnsi="宋体"/>
          <w:bCs/>
          <w:sz w:val="24"/>
        </w:rPr>
        <w:t>解除</w:t>
      </w:r>
    </w:p>
    <w:p>
      <w:pPr>
        <w:adjustRightInd w:val="0"/>
        <w:snapToGrid w:val="0"/>
        <w:spacing w:line="360" w:lineRule="auto"/>
        <w:ind w:firstLine="480" w:firstLineChars="200"/>
        <w:rPr>
          <w:rFonts w:hAnsi="宋体"/>
          <w:sz w:val="24"/>
        </w:rPr>
      </w:pPr>
      <w:r>
        <w:rPr>
          <w:rFonts w:hint="eastAsia" w:hAnsi="宋体"/>
          <w:sz w:val="24"/>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Ansi="宋体"/>
          <w:sz w:val="24"/>
        </w:rPr>
      </w:pPr>
      <w:r>
        <w:rPr>
          <w:rFonts w:hint="eastAsia" w:hAnsi="宋体"/>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Ansi="宋体"/>
          <w:sz w:val="24"/>
        </w:rPr>
      </w:pPr>
      <w:r>
        <w:rPr>
          <w:rFonts w:hint="eastAsia" w:hAnsi="宋体"/>
          <w:sz w:val="24"/>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Ansi="宋体"/>
          <w:sz w:val="24"/>
        </w:rPr>
      </w:pPr>
      <w:r>
        <w:rPr>
          <w:rFonts w:hint="eastAsia" w:hAnsi="宋体"/>
          <w:sz w:val="24"/>
        </w:rPr>
        <w:t>解除本合同的协议必须采取书面形式，协议未达成之前，本合同仍然有效。</w:t>
      </w:r>
    </w:p>
    <w:p>
      <w:pPr>
        <w:adjustRightInd w:val="0"/>
        <w:snapToGrid w:val="0"/>
        <w:spacing w:line="360" w:lineRule="auto"/>
        <w:ind w:firstLine="480" w:firstLineChars="200"/>
        <w:rPr>
          <w:rFonts w:hAnsi="宋体"/>
          <w:sz w:val="24"/>
        </w:rPr>
      </w:pPr>
      <w:r>
        <w:rPr>
          <w:rFonts w:hint="eastAsia" w:hAnsi="宋体"/>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Ansi="宋体"/>
          <w:sz w:val="24"/>
        </w:rPr>
      </w:pPr>
      <w:r>
        <w:rPr>
          <w:rFonts w:hint="eastAsia" w:hAnsi="宋体"/>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Ansi="宋体"/>
          <w:sz w:val="24"/>
        </w:rPr>
      </w:pPr>
      <w:r>
        <w:rPr>
          <w:rFonts w:hint="eastAsia" w:hAnsi="宋体"/>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Ansi="宋体"/>
          <w:sz w:val="24"/>
        </w:rPr>
      </w:pPr>
      <w:r>
        <w:rPr>
          <w:rFonts w:hint="eastAsia" w:hAnsi="宋体"/>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Ansi="宋体"/>
          <w:sz w:val="24"/>
        </w:rPr>
      </w:pPr>
      <w:r>
        <w:rPr>
          <w:rFonts w:hint="eastAsia" w:hAnsi="宋体"/>
          <w:sz w:val="24"/>
        </w:rPr>
        <w:t>6.3.5 因不可抗力致使本合同部分或全部不能履行时，一方应立即通知另一方，可暂停或解除本合同。</w:t>
      </w:r>
    </w:p>
    <w:p>
      <w:pPr>
        <w:snapToGrid w:val="0"/>
        <w:spacing w:line="360" w:lineRule="auto"/>
        <w:ind w:firstLine="480" w:firstLineChars="200"/>
        <w:rPr>
          <w:rFonts w:hAnsi="宋体"/>
          <w:sz w:val="24"/>
        </w:rPr>
      </w:pPr>
      <w:r>
        <w:rPr>
          <w:rFonts w:hint="eastAsia" w:hAnsi="宋体"/>
          <w:sz w:val="24"/>
        </w:rPr>
        <w:t>6.3.6 本合同解除后，本合同约定的有关结算、清理、争议解决方式的条件仍然有效。</w:t>
      </w:r>
    </w:p>
    <w:p>
      <w:pPr>
        <w:snapToGrid w:val="0"/>
        <w:spacing w:line="360" w:lineRule="auto"/>
        <w:ind w:left="340" w:leftChars="100"/>
        <w:rPr>
          <w:rFonts w:hAnsi="宋体"/>
          <w:bCs/>
          <w:sz w:val="24"/>
        </w:rPr>
      </w:pPr>
      <w:r>
        <w:rPr>
          <w:rFonts w:hint="eastAsia" w:hAnsi="宋体"/>
          <w:sz w:val="24"/>
        </w:rPr>
        <w:t xml:space="preserve">6.4 </w:t>
      </w:r>
      <w:r>
        <w:rPr>
          <w:rFonts w:hint="eastAsia" w:hAnsi="宋体"/>
          <w:bCs/>
          <w:sz w:val="24"/>
        </w:rPr>
        <w:t>终止</w:t>
      </w:r>
    </w:p>
    <w:p>
      <w:pPr>
        <w:adjustRightInd w:val="0"/>
        <w:snapToGrid w:val="0"/>
        <w:spacing w:line="360" w:lineRule="auto"/>
        <w:ind w:firstLine="480" w:firstLineChars="200"/>
        <w:rPr>
          <w:rFonts w:hAnsi="宋体"/>
          <w:sz w:val="24"/>
        </w:rPr>
      </w:pPr>
      <w:r>
        <w:rPr>
          <w:rFonts w:hint="eastAsia" w:hAnsi="宋体"/>
          <w:sz w:val="24"/>
        </w:rPr>
        <w:t>以下条件全部满足时，本合同即告终止：</w:t>
      </w:r>
    </w:p>
    <w:p>
      <w:pPr>
        <w:adjustRightInd w:val="0"/>
        <w:snapToGrid w:val="0"/>
        <w:spacing w:line="360" w:lineRule="auto"/>
        <w:ind w:firstLine="480" w:firstLineChars="200"/>
        <w:rPr>
          <w:rFonts w:hAnsi="宋体"/>
          <w:sz w:val="24"/>
        </w:rPr>
      </w:pPr>
      <w:r>
        <w:rPr>
          <w:rFonts w:hint="eastAsia" w:hAnsi="宋体"/>
          <w:sz w:val="24"/>
        </w:rPr>
        <w:t>（1）监理人完成本合同约定的全部工作；</w:t>
      </w:r>
    </w:p>
    <w:p>
      <w:pPr>
        <w:snapToGrid w:val="0"/>
        <w:spacing w:line="360" w:lineRule="auto"/>
        <w:ind w:firstLine="480" w:firstLineChars="200"/>
        <w:rPr>
          <w:rFonts w:hAnsi="宋体"/>
          <w:sz w:val="24"/>
        </w:rPr>
      </w:pPr>
      <w:r>
        <w:rPr>
          <w:rFonts w:hint="eastAsia" w:hAnsi="宋体"/>
          <w:sz w:val="24"/>
        </w:rPr>
        <w:t>（2）委托人与监理人结清并支付全部酬金。</w:t>
      </w:r>
    </w:p>
    <w:p>
      <w:pPr>
        <w:snapToGrid w:val="0"/>
        <w:spacing w:line="360" w:lineRule="auto"/>
        <w:rPr>
          <w:rFonts w:hAnsi="宋体"/>
          <w:b/>
          <w:bCs/>
          <w:sz w:val="24"/>
        </w:rPr>
      </w:pPr>
      <w:r>
        <w:rPr>
          <w:rFonts w:hint="eastAsia" w:hAnsi="宋体"/>
          <w:b/>
          <w:bCs/>
          <w:sz w:val="24"/>
        </w:rPr>
        <w:t>7. 争议解决</w:t>
      </w:r>
    </w:p>
    <w:p>
      <w:pPr>
        <w:snapToGrid w:val="0"/>
        <w:spacing w:line="360" w:lineRule="auto"/>
        <w:ind w:left="340" w:leftChars="100"/>
        <w:rPr>
          <w:rFonts w:hAnsi="宋体"/>
          <w:bCs/>
          <w:sz w:val="24"/>
        </w:rPr>
      </w:pPr>
      <w:r>
        <w:rPr>
          <w:rFonts w:hint="eastAsia" w:hAnsi="宋体"/>
          <w:sz w:val="24"/>
        </w:rPr>
        <w:t>7.1</w:t>
      </w:r>
      <w:r>
        <w:rPr>
          <w:rFonts w:hint="eastAsia" w:hAnsi="宋体"/>
          <w:bCs/>
          <w:sz w:val="24"/>
        </w:rPr>
        <w:t>协商</w:t>
      </w:r>
    </w:p>
    <w:p>
      <w:pPr>
        <w:snapToGrid w:val="0"/>
        <w:spacing w:line="360" w:lineRule="auto"/>
        <w:ind w:firstLine="480" w:firstLineChars="200"/>
        <w:rPr>
          <w:rFonts w:hAnsi="宋体"/>
          <w:bCs/>
          <w:sz w:val="24"/>
        </w:rPr>
      </w:pPr>
      <w:r>
        <w:rPr>
          <w:rFonts w:hint="eastAsia" w:hAnsi="宋体"/>
          <w:sz w:val="24"/>
        </w:rPr>
        <w:t>双方应本着诚信原则协商解决彼此间的争议。</w:t>
      </w:r>
    </w:p>
    <w:p>
      <w:pPr>
        <w:snapToGrid w:val="0"/>
        <w:spacing w:line="360" w:lineRule="auto"/>
        <w:ind w:left="340" w:leftChars="100"/>
        <w:rPr>
          <w:rFonts w:hAnsi="宋体"/>
          <w:bCs/>
          <w:sz w:val="24"/>
        </w:rPr>
      </w:pPr>
      <w:r>
        <w:rPr>
          <w:rFonts w:hint="eastAsia" w:hAnsi="宋体"/>
          <w:sz w:val="24"/>
        </w:rPr>
        <w:t>7.2</w:t>
      </w:r>
      <w:r>
        <w:rPr>
          <w:rFonts w:hint="eastAsia" w:hAnsi="宋体"/>
          <w:bCs/>
          <w:sz w:val="24"/>
        </w:rPr>
        <w:t>调解</w:t>
      </w:r>
    </w:p>
    <w:p>
      <w:pPr>
        <w:snapToGrid w:val="0"/>
        <w:spacing w:line="360" w:lineRule="auto"/>
        <w:ind w:firstLine="480" w:firstLineChars="200"/>
        <w:rPr>
          <w:rFonts w:hAnsi="宋体"/>
          <w:bCs/>
          <w:sz w:val="24"/>
        </w:rPr>
      </w:pPr>
      <w:r>
        <w:rPr>
          <w:rFonts w:hint="eastAsia" w:hAnsi="宋体"/>
          <w:sz w:val="24"/>
        </w:rPr>
        <w:t>如果双方不能在14天内或双方商定的其他时间内解决本合同争议，可以将其提交给专用条件约定的或事后达成协议的调解人进行调解。</w:t>
      </w:r>
    </w:p>
    <w:p>
      <w:pPr>
        <w:snapToGrid w:val="0"/>
        <w:spacing w:line="360" w:lineRule="auto"/>
        <w:ind w:left="340" w:leftChars="100"/>
        <w:rPr>
          <w:rFonts w:hAnsi="宋体"/>
          <w:bCs/>
          <w:sz w:val="24"/>
        </w:rPr>
      </w:pPr>
      <w:r>
        <w:rPr>
          <w:rFonts w:hint="eastAsia" w:hAnsi="宋体"/>
          <w:sz w:val="24"/>
        </w:rPr>
        <w:t>7.3</w:t>
      </w:r>
      <w:r>
        <w:rPr>
          <w:rFonts w:hint="eastAsia" w:hAnsi="宋体"/>
          <w:bCs/>
          <w:sz w:val="24"/>
        </w:rPr>
        <w:t>仲裁或诉讼</w:t>
      </w:r>
    </w:p>
    <w:p>
      <w:pPr>
        <w:snapToGrid w:val="0"/>
        <w:spacing w:line="360" w:lineRule="auto"/>
        <w:ind w:firstLine="480" w:firstLineChars="200"/>
        <w:rPr>
          <w:rFonts w:hAnsi="宋体"/>
          <w:sz w:val="24"/>
        </w:rPr>
      </w:pPr>
      <w:r>
        <w:rPr>
          <w:rFonts w:hint="eastAsia" w:hAnsi="宋体"/>
          <w:sz w:val="24"/>
        </w:rPr>
        <w:t>双方均有权不经调解直接向专用条件约定的仲裁机构申请仲裁或向有管辖权的人民法院提起诉讼。</w:t>
      </w:r>
    </w:p>
    <w:p>
      <w:pPr>
        <w:snapToGrid w:val="0"/>
        <w:spacing w:line="360" w:lineRule="auto"/>
        <w:rPr>
          <w:rFonts w:hAnsi="宋体"/>
          <w:b/>
          <w:bCs/>
          <w:sz w:val="24"/>
        </w:rPr>
      </w:pPr>
      <w:r>
        <w:rPr>
          <w:rFonts w:hint="eastAsia" w:hAnsi="宋体"/>
          <w:b/>
          <w:bCs/>
          <w:sz w:val="24"/>
        </w:rPr>
        <w:t>8. 其他</w:t>
      </w:r>
    </w:p>
    <w:p>
      <w:pPr>
        <w:spacing w:line="360" w:lineRule="auto"/>
        <w:ind w:left="340" w:leftChars="100"/>
        <w:rPr>
          <w:rFonts w:hAnsi="宋体"/>
          <w:bCs/>
          <w:sz w:val="24"/>
        </w:rPr>
      </w:pPr>
      <w:r>
        <w:rPr>
          <w:rFonts w:hint="eastAsia" w:hAnsi="宋体"/>
          <w:sz w:val="24"/>
        </w:rPr>
        <w:t xml:space="preserve">8.1 </w:t>
      </w:r>
      <w:r>
        <w:rPr>
          <w:rFonts w:hint="eastAsia" w:hAnsi="宋体"/>
          <w:bCs/>
          <w:sz w:val="24"/>
        </w:rPr>
        <w:t>外出考察费用</w:t>
      </w:r>
    </w:p>
    <w:p>
      <w:pPr>
        <w:snapToGrid w:val="0"/>
        <w:spacing w:line="360" w:lineRule="auto"/>
        <w:ind w:firstLine="480" w:firstLineChars="200"/>
        <w:rPr>
          <w:rFonts w:hAnsi="宋体"/>
          <w:bCs/>
          <w:sz w:val="24"/>
        </w:rPr>
      </w:pPr>
      <w:r>
        <w:rPr>
          <w:rFonts w:hint="eastAsia" w:hAnsi="宋体"/>
          <w:sz w:val="24"/>
        </w:rPr>
        <w:t>经委托人同意，监理人员外出考察发生的费用由委托人审核后支付。</w:t>
      </w:r>
    </w:p>
    <w:p>
      <w:pPr>
        <w:snapToGrid w:val="0"/>
        <w:spacing w:line="360" w:lineRule="auto"/>
        <w:ind w:left="340" w:leftChars="100"/>
        <w:rPr>
          <w:rFonts w:hAnsi="宋体"/>
          <w:bCs/>
          <w:sz w:val="24"/>
        </w:rPr>
      </w:pPr>
      <w:r>
        <w:rPr>
          <w:rFonts w:hint="eastAsia" w:hAnsi="宋体"/>
          <w:sz w:val="24"/>
        </w:rPr>
        <w:t xml:space="preserve">8.2 </w:t>
      </w:r>
      <w:r>
        <w:rPr>
          <w:rFonts w:hint="eastAsia" w:hAnsi="宋体"/>
          <w:bCs/>
          <w:sz w:val="24"/>
        </w:rPr>
        <w:t>检测费用</w:t>
      </w:r>
    </w:p>
    <w:p>
      <w:pPr>
        <w:snapToGrid w:val="0"/>
        <w:spacing w:line="360" w:lineRule="auto"/>
        <w:ind w:firstLine="480" w:firstLineChars="200"/>
        <w:rPr>
          <w:rFonts w:hAnsi="宋体"/>
          <w:bCs/>
          <w:sz w:val="24"/>
        </w:rPr>
      </w:pPr>
      <w:r>
        <w:rPr>
          <w:rFonts w:hint="eastAsia" w:hAnsi="宋体"/>
          <w:sz w:val="24"/>
        </w:rPr>
        <w:t>委托人要求监理人进行的材料和设备检测所发生的费用，由委托人支付，支付时间在专用条件中约定。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8.3 </w:t>
      </w:r>
      <w:r>
        <w:rPr>
          <w:rFonts w:hint="eastAsia" w:hAnsi="宋体"/>
          <w:bCs/>
          <w:sz w:val="24"/>
        </w:rPr>
        <w:t>咨询费用</w:t>
      </w:r>
    </w:p>
    <w:p>
      <w:pPr>
        <w:snapToGrid w:val="0"/>
        <w:spacing w:line="360" w:lineRule="auto"/>
        <w:ind w:firstLine="480" w:firstLineChars="200"/>
        <w:rPr>
          <w:rFonts w:hAnsi="宋体"/>
          <w:sz w:val="24"/>
        </w:rPr>
      </w:pPr>
      <w:r>
        <w:rPr>
          <w:rFonts w:hint="eastAsia" w:hAnsi="宋体"/>
          <w:sz w:val="24"/>
        </w:rPr>
        <w:t>经委托人同意，根据工程需要由监理人组织的相关咨询论证会以及聘请相关专家等发生的费用由委托人支付，支付时间在专用条件中约定。</w:t>
      </w:r>
    </w:p>
    <w:p>
      <w:pPr>
        <w:snapToGrid w:val="0"/>
        <w:spacing w:line="360" w:lineRule="auto"/>
        <w:ind w:left="340" w:leftChars="100"/>
        <w:rPr>
          <w:rFonts w:hAnsi="宋体"/>
          <w:bCs/>
          <w:sz w:val="24"/>
        </w:rPr>
      </w:pPr>
      <w:r>
        <w:rPr>
          <w:rFonts w:hint="eastAsia" w:hAnsi="宋体"/>
          <w:sz w:val="24"/>
        </w:rPr>
        <w:t xml:space="preserve">8.4 </w:t>
      </w:r>
      <w:r>
        <w:rPr>
          <w:rFonts w:hint="eastAsia" w:hAnsi="宋体"/>
          <w:bCs/>
          <w:sz w:val="24"/>
        </w:rPr>
        <w:t>奖励</w:t>
      </w:r>
    </w:p>
    <w:p>
      <w:pPr>
        <w:snapToGrid w:val="0"/>
        <w:spacing w:line="360" w:lineRule="auto"/>
        <w:ind w:firstLine="480" w:firstLineChars="200"/>
        <w:rPr>
          <w:rFonts w:hAnsi="宋体"/>
          <w:sz w:val="24"/>
        </w:rPr>
      </w:pPr>
      <w:r>
        <w:rPr>
          <w:rFonts w:hint="eastAsia" w:hAnsi="宋体"/>
          <w:sz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340" w:leftChars="100"/>
        <w:rPr>
          <w:rFonts w:hAnsi="宋体"/>
          <w:bCs/>
          <w:sz w:val="24"/>
        </w:rPr>
      </w:pPr>
      <w:r>
        <w:rPr>
          <w:rFonts w:hint="eastAsia" w:hAnsi="宋体"/>
          <w:sz w:val="24"/>
        </w:rPr>
        <w:t xml:space="preserve">8.5 </w:t>
      </w:r>
      <w:r>
        <w:rPr>
          <w:rFonts w:hint="eastAsia" w:hAnsi="宋体"/>
          <w:bCs/>
          <w:sz w:val="24"/>
        </w:rPr>
        <w:t>守法诚信</w:t>
      </w:r>
    </w:p>
    <w:p>
      <w:pPr>
        <w:snapToGrid w:val="0"/>
        <w:spacing w:line="360" w:lineRule="auto"/>
        <w:ind w:firstLine="480" w:firstLineChars="200"/>
        <w:rPr>
          <w:rFonts w:hAnsi="宋体"/>
          <w:bCs/>
          <w:sz w:val="24"/>
        </w:rPr>
      </w:pPr>
      <w:r>
        <w:rPr>
          <w:rFonts w:hint="eastAsia" w:hAnsi="宋体"/>
          <w:sz w:val="24"/>
        </w:rPr>
        <w:t>监理人及其工作人员不得从与实施工程有关的第三方处获得任何经济利益。</w:t>
      </w:r>
    </w:p>
    <w:p>
      <w:pPr>
        <w:snapToGrid w:val="0"/>
        <w:spacing w:line="360" w:lineRule="auto"/>
        <w:ind w:left="340" w:leftChars="100"/>
        <w:rPr>
          <w:rFonts w:hAnsi="宋体"/>
          <w:bCs/>
          <w:sz w:val="24"/>
        </w:rPr>
      </w:pPr>
      <w:r>
        <w:rPr>
          <w:rFonts w:hint="eastAsia" w:hAnsi="宋体"/>
          <w:sz w:val="24"/>
        </w:rPr>
        <w:t xml:space="preserve">8.6 </w:t>
      </w:r>
      <w:r>
        <w:rPr>
          <w:rFonts w:hint="eastAsia" w:hAnsi="宋体"/>
          <w:bCs/>
          <w:sz w:val="24"/>
        </w:rPr>
        <w:t>保密</w:t>
      </w:r>
    </w:p>
    <w:p>
      <w:pPr>
        <w:snapToGrid w:val="0"/>
        <w:spacing w:line="360" w:lineRule="auto"/>
        <w:ind w:firstLine="480" w:firstLineChars="200"/>
        <w:rPr>
          <w:rFonts w:hAnsi="宋体"/>
          <w:bCs/>
          <w:sz w:val="24"/>
        </w:rPr>
      </w:pPr>
      <w:r>
        <w:rPr>
          <w:rFonts w:hint="eastAsia" w:hAnsi="宋体"/>
          <w:sz w:val="24"/>
        </w:rPr>
        <w:t>双方不得泄露对方申明的保密资料，亦不得泄露与实施工程有关的第三方所提供的保密资料，保密事项在专用条件中约定。</w:t>
      </w:r>
    </w:p>
    <w:p>
      <w:pPr>
        <w:snapToGrid w:val="0"/>
        <w:spacing w:line="360" w:lineRule="auto"/>
        <w:ind w:left="340" w:leftChars="100"/>
        <w:rPr>
          <w:rFonts w:hAnsi="宋体"/>
          <w:bCs/>
          <w:sz w:val="24"/>
        </w:rPr>
      </w:pPr>
      <w:r>
        <w:rPr>
          <w:rFonts w:hint="eastAsia" w:hAnsi="宋体"/>
          <w:sz w:val="24"/>
        </w:rPr>
        <w:t xml:space="preserve">8.7 </w:t>
      </w:r>
      <w:r>
        <w:rPr>
          <w:rFonts w:hint="eastAsia" w:hAnsi="宋体"/>
          <w:bCs/>
          <w:sz w:val="24"/>
        </w:rPr>
        <w:t>通知</w:t>
      </w:r>
    </w:p>
    <w:p>
      <w:pPr>
        <w:snapToGrid w:val="0"/>
        <w:spacing w:line="360" w:lineRule="auto"/>
        <w:ind w:firstLine="480" w:firstLineChars="200"/>
        <w:rPr>
          <w:rFonts w:hAnsi="宋体"/>
          <w:bCs/>
          <w:sz w:val="24"/>
        </w:rPr>
      </w:pPr>
      <w:r>
        <w:rPr>
          <w:rFonts w:hint="eastAsia" w:hAnsi="宋体"/>
          <w:sz w:val="24"/>
        </w:rPr>
        <w:t>本合同涉及的通知均应当采用书面形式，并在送达对方时生效，收件人应书面签收。</w:t>
      </w:r>
    </w:p>
    <w:p>
      <w:pPr>
        <w:snapToGrid w:val="0"/>
        <w:spacing w:line="360" w:lineRule="auto"/>
        <w:ind w:left="340" w:leftChars="100"/>
        <w:rPr>
          <w:rFonts w:hAnsi="宋体"/>
          <w:bCs/>
          <w:sz w:val="24"/>
        </w:rPr>
      </w:pPr>
      <w:r>
        <w:rPr>
          <w:rFonts w:hint="eastAsia" w:hAnsi="宋体"/>
          <w:sz w:val="24"/>
        </w:rPr>
        <w:t xml:space="preserve">8.8 </w:t>
      </w:r>
      <w:r>
        <w:rPr>
          <w:rFonts w:hint="eastAsia" w:hAnsi="宋体"/>
          <w:bCs/>
          <w:sz w:val="24"/>
        </w:rPr>
        <w:t>著作权</w:t>
      </w:r>
    </w:p>
    <w:p>
      <w:pPr>
        <w:adjustRightInd w:val="0"/>
        <w:snapToGrid w:val="0"/>
        <w:spacing w:line="360" w:lineRule="auto"/>
        <w:ind w:firstLine="480" w:firstLineChars="200"/>
        <w:rPr>
          <w:rFonts w:hAnsi="宋体"/>
          <w:sz w:val="24"/>
        </w:rPr>
      </w:pPr>
      <w:r>
        <w:rPr>
          <w:rFonts w:hint="eastAsia" w:hAnsi="宋体"/>
          <w:sz w:val="24"/>
        </w:rPr>
        <w:t>监理人对其编制的文件拥有著作权。</w:t>
      </w:r>
    </w:p>
    <w:p>
      <w:pPr>
        <w:snapToGrid w:val="0"/>
        <w:spacing w:line="360" w:lineRule="auto"/>
        <w:ind w:firstLine="480" w:firstLineChars="200"/>
        <w:rPr>
          <w:rFonts w:hAnsi="宋体"/>
          <w:sz w:val="24"/>
        </w:rPr>
      </w:pPr>
      <w:r>
        <w:rPr>
          <w:rFonts w:hint="eastAsia" w:hAnsi="宋体"/>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Ansi="宋体"/>
          <w:b/>
          <w:sz w:val="24"/>
        </w:rPr>
      </w:pPr>
      <w:r>
        <w:rPr>
          <w:rFonts w:hint="eastAsia" w:hAnsi="宋体"/>
          <w:b/>
          <w:sz w:val="24"/>
        </w:rPr>
        <w:t>第三部分  专用条件</w:t>
      </w:r>
    </w:p>
    <w:p>
      <w:pPr>
        <w:spacing w:line="360" w:lineRule="auto"/>
        <w:jc w:val="center"/>
        <w:rPr>
          <w:rFonts w:hAnsi="宋体"/>
          <w:b/>
          <w:sz w:val="24"/>
        </w:rPr>
      </w:pPr>
    </w:p>
    <w:p>
      <w:pPr>
        <w:adjustRightInd w:val="0"/>
        <w:snapToGrid w:val="0"/>
        <w:spacing w:line="360" w:lineRule="auto"/>
        <w:rPr>
          <w:rFonts w:hAnsi="宋体"/>
          <w:b/>
          <w:sz w:val="24"/>
        </w:rPr>
      </w:pPr>
      <w:r>
        <w:rPr>
          <w:rFonts w:hint="eastAsia" w:hAnsi="宋体"/>
          <w:b/>
          <w:sz w:val="24"/>
        </w:rPr>
        <w:t>1. 定义与解释</w:t>
      </w:r>
    </w:p>
    <w:p>
      <w:pPr>
        <w:adjustRightInd w:val="0"/>
        <w:snapToGrid w:val="0"/>
        <w:spacing w:line="360" w:lineRule="auto"/>
        <w:rPr>
          <w:rFonts w:hAnsi="宋体"/>
          <w:sz w:val="24"/>
        </w:rPr>
      </w:pPr>
      <w:r>
        <w:rPr>
          <w:rFonts w:hint="eastAsia" w:hAnsi="宋体"/>
          <w:sz w:val="24"/>
        </w:rPr>
        <w:t xml:space="preserve">  1.2  解释</w:t>
      </w:r>
    </w:p>
    <w:p>
      <w:pPr>
        <w:adjustRightInd w:val="0"/>
        <w:snapToGrid w:val="0"/>
        <w:spacing w:line="360" w:lineRule="auto"/>
        <w:ind w:firstLine="480" w:firstLineChars="200"/>
        <w:rPr>
          <w:rFonts w:hAnsi="宋体"/>
          <w:sz w:val="24"/>
        </w:rPr>
      </w:pPr>
      <w:r>
        <w:rPr>
          <w:rFonts w:hint="eastAsia" w:hAnsi="宋体"/>
          <w:sz w:val="24"/>
        </w:rPr>
        <w:t>1.2.1 本合同文件除使用中文外，还可用。</w:t>
      </w:r>
    </w:p>
    <w:p>
      <w:pPr>
        <w:adjustRightInd w:val="0"/>
        <w:snapToGrid w:val="0"/>
        <w:spacing w:line="360" w:lineRule="auto"/>
        <w:ind w:firstLine="480" w:firstLineChars="200"/>
        <w:rPr>
          <w:rFonts w:hAnsi="宋体"/>
          <w:sz w:val="24"/>
        </w:rPr>
      </w:pPr>
      <w:r>
        <w:rPr>
          <w:rFonts w:hint="eastAsia" w:hAnsi="宋体"/>
          <w:sz w:val="24"/>
        </w:rPr>
        <w:t>1.2.2 约定本合同文件的解释顺序为：。</w:t>
      </w:r>
    </w:p>
    <w:p>
      <w:pPr>
        <w:adjustRightInd w:val="0"/>
        <w:snapToGrid w:val="0"/>
        <w:spacing w:line="360" w:lineRule="auto"/>
        <w:rPr>
          <w:rFonts w:hAnsi="宋体"/>
          <w:b/>
          <w:sz w:val="24"/>
        </w:rPr>
      </w:pPr>
      <w:r>
        <w:rPr>
          <w:rFonts w:hint="eastAsia" w:hAnsi="宋体"/>
          <w:b/>
          <w:sz w:val="24"/>
        </w:rPr>
        <w:t>2. 监理人义务</w:t>
      </w:r>
    </w:p>
    <w:p>
      <w:pPr>
        <w:adjustRightInd w:val="0"/>
        <w:snapToGrid w:val="0"/>
        <w:spacing w:line="360" w:lineRule="auto"/>
        <w:ind w:firstLine="235" w:firstLineChars="98"/>
        <w:rPr>
          <w:rFonts w:hAnsi="宋体"/>
          <w:sz w:val="24"/>
        </w:rPr>
      </w:pPr>
      <w:r>
        <w:rPr>
          <w:rFonts w:hint="eastAsia" w:hAnsi="宋体"/>
          <w:sz w:val="24"/>
        </w:rPr>
        <w:t>2.1 监理的范围和</w:t>
      </w:r>
      <w:r>
        <w:rPr>
          <w:rFonts w:hint="eastAsia" w:hAnsi="宋体"/>
          <w:bCs/>
          <w:sz w:val="24"/>
        </w:rPr>
        <w:t>内容</w:t>
      </w:r>
    </w:p>
    <w:p>
      <w:pPr>
        <w:adjustRightInd w:val="0"/>
        <w:snapToGrid w:val="0"/>
        <w:spacing w:line="360" w:lineRule="auto"/>
        <w:ind w:firstLine="480" w:firstLineChars="200"/>
        <w:rPr>
          <w:rFonts w:hAnsi="宋体"/>
          <w:sz w:val="24"/>
          <w:u w:val="single"/>
        </w:rPr>
      </w:pPr>
      <w:r>
        <w:rPr>
          <w:rFonts w:hint="eastAsia" w:hAnsi="宋体"/>
          <w:sz w:val="24"/>
        </w:rPr>
        <w:t>2.1.1 监理范围包括：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sz w:val="24"/>
          <w:u w:val="single"/>
        </w:rPr>
      </w:pPr>
      <w:r>
        <w:rPr>
          <w:rFonts w:hint="eastAsia" w:hAnsi="宋体"/>
          <w:sz w:val="24"/>
        </w:rPr>
        <w:t>2.1.2 监理工作内容还包括：</w:t>
      </w:r>
    </w:p>
    <w:p>
      <w:pPr>
        <w:adjustRightInd w:val="0"/>
        <w:snapToGrid w:val="0"/>
        <w:spacing w:line="360" w:lineRule="auto"/>
        <w:rPr>
          <w:rFonts w:hAnsi="宋体"/>
          <w:sz w:val="24"/>
        </w:rPr>
      </w:pPr>
      <w:r>
        <w:rPr>
          <w:rFonts w:hint="eastAsia" w:hAnsi="宋体"/>
          <w:sz w:val="24"/>
        </w:rPr>
        <w:t>。</w:t>
      </w:r>
    </w:p>
    <w:p>
      <w:pPr>
        <w:spacing w:line="360" w:lineRule="auto"/>
        <w:ind w:firstLine="235" w:firstLineChars="98"/>
        <w:rPr>
          <w:rFonts w:hAnsi="宋体"/>
          <w:sz w:val="24"/>
        </w:rPr>
      </w:pPr>
      <w:r>
        <w:rPr>
          <w:rFonts w:hint="eastAsia" w:hAnsi="宋体"/>
          <w:sz w:val="24"/>
        </w:rPr>
        <w:t>2.2 监理与相关服务依据</w:t>
      </w:r>
    </w:p>
    <w:p>
      <w:pPr>
        <w:spacing w:line="360" w:lineRule="auto"/>
        <w:ind w:firstLine="480" w:firstLineChars="200"/>
        <w:rPr>
          <w:rFonts w:hAnsi="宋体"/>
          <w:sz w:val="24"/>
        </w:rPr>
      </w:pPr>
      <w:r>
        <w:rPr>
          <w:rFonts w:hint="eastAsia" w:hAnsi="宋体"/>
          <w:sz w:val="24"/>
        </w:rPr>
        <w:t>2.2.1 监理依据包括：</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rPr>
          <w:rFonts w:hAnsi="宋体"/>
          <w:dstrike/>
          <w:sz w:val="24"/>
        </w:rPr>
      </w:pPr>
      <w:r>
        <w:rPr>
          <w:rFonts w:hint="eastAsia" w:hAnsi="宋体"/>
          <w:sz w:val="24"/>
        </w:rPr>
        <w:t>2.2.2 相关服务依据包括：。</w:t>
      </w:r>
    </w:p>
    <w:p>
      <w:pPr>
        <w:spacing w:line="360" w:lineRule="auto"/>
        <w:rPr>
          <w:rFonts w:hAnsi="宋体"/>
          <w:sz w:val="24"/>
        </w:rPr>
      </w:pPr>
      <w:r>
        <w:rPr>
          <w:rFonts w:hint="eastAsia" w:hAnsi="宋体"/>
          <w:sz w:val="24"/>
        </w:rPr>
        <w:t xml:space="preserve">  2.3</w:t>
      </w:r>
      <w:r>
        <w:rPr>
          <w:rFonts w:hint="eastAsia" w:hAnsi="宋体" w:cs="宋体"/>
          <w:sz w:val="24"/>
        </w:rPr>
        <w:t>项目监理机构和人员</w:t>
      </w:r>
    </w:p>
    <w:p>
      <w:pPr>
        <w:adjustRightInd w:val="0"/>
        <w:snapToGrid w:val="0"/>
        <w:spacing w:line="360" w:lineRule="auto"/>
        <w:ind w:firstLine="480" w:firstLineChars="200"/>
        <w:rPr>
          <w:rFonts w:hAnsi="宋体"/>
          <w:sz w:val="24"/>
        </w:rPr>
      </w:pPr>
      <w:r>
        <w:rPr>
          <w:rFonts w:hint="eastAsia" w:hAnsi="宋体"/>
          <w:sz w:val="24"/>
        </w:rPr>
        <w:t>2.3.4 更换监理人员的其他情形：。</w:t>
      </w:r>
    </w:p>
    <w:p>
      <w:pPr>
        <w:spacing w:line="360" w:lineRule="auto"/>
        <w:ind w:firstLine="235" w:firstLineChars="98"/>
        <w:rPr>
          <w:rFonts w:hAnsi="宋体"/>
          <w:sz w:val="24"/>
        </w:rPr>
      </w:pPr>
      <w:r>
        <w:rPr>
          <w:rFonts w:hint="eastAsia" w:hAnsi="宋体"/>
          <w:sz w:val="24"/>
        </w:rPr>
        <w:t xml:space="preserve">2.4 </w:t>
      </w:r>
      <w:r>
        <w:rPr>
          <w:rFonts w:hint="eastAsia" w:hAnsi="宋体" w:cs="宋体"/>
          <w:sz w:val="24"/>
        </w:rPr>
        <w:t>履行职责</w:t>
      </w:r>
    </w:p>
    <w:p>
      <w:pPr>
        <w:adjustRightInd w:val="0"/>
        <w:snapToGrid w:val="0"/>
        <w:spacing w:line="360" w:lineRule="auto"/>
        <w:ind w:firstLine="480" w:firstLineChars="200"/>
        <w:rPr>
          <w:rFonts w:hAnsi="宋体"/>
          <w:sz w:val="24"/>
          <w:u w:val="single"/>
        </w:rPr>
      </w:pPr>
      <w:r>
        <w:rPr>
          <w:rFonts w:hint="eastAsia" w:hAnsi="宋体"/>
          <w:sz w:val="24"/>
        </w:rPr>
        <w:t>2.4.3 对监理人的授权范围：</w:t>
      </w:r>
    </w:p>
    <w:p>
      <w:pPr>
        <w:adjustRightInd w:val="0"/>
        <w:snapToGrid w:val="0"/>
        <w:spacing w:line="360" w:lineRule="auto"/>
        <w:rPr>
          <w:rFonts w:hAnsi="宋体"/>
          <w:sz w:val="24"/>
        </w:rPr>
      </w:pPr>
      <w:r>
        <w:rPr>
          <w:rFonts w:hint="eastAsia" w:hAnsi="宋体"/>
          <w:sz w:val="24"/>
        </w:rPr>
        <w:t>。</w:t>
      </w:r>
    </w:p>
    <w:p>
      <w:pPr>
        <w:adjustRightInd w:val="0"/>
        <w:snapToGrid w:val="0"/>
        <w:spacing w:line="360" w:lineRule="auto"/>
        <w:ind w:firstLine="480" w:firstLineChars="200"/>
        <w:outlineLvl w:val="0"/>
        <w:rPr>
          <w:rFonts w:hAnsi="宋体"/>
          <w:sz w:val="24"/>
        </w:rPr>
      </w:pPr>
      <w:r>
        <w:rPr>
          <w:rFonts w:hint="eastAsia" w:hAnsi="宋体"/>
          <w:sz w:val="24"/>
        </w:rPr>
        <w:t>在涉及工程延期天内和（或）金额万元内的变更，监理人不需请示委托人即可向承包人发布变更通知。</w:t>
      </w:r>
    </w:p>
    <w:p>
      <w:pPr>
        <w:adjustRightInd w:val="0"/>
        <w:snapToGrid w:val="0"/>
        <w:spacing w:line="360" w:lineRule="auto"/>
        <w:ind w:firstLine="360" w:firstLineChars="150"/>
        <w:rPr>
          <w:rFonts w:hAnsi="宋体"/>
          <w:sz w:val="24"/>
        </w:rPr>
      </w:pPr>
      <w:r>
        <w:rPr>
          <w:rFonts w:hint="eastAsia" w:hAnsi="宋体"/>
          <w:sz w:val="24"/>
        </w:rPr>
        <w:t>2.4.4 监理人有权要求承包人调换其人员的限制条件：</w:t>
      </w:r>
      <w:r>
        <w:rPr>
          <w:rFonts w:hint="eastAsia" w:hAnsi="宋体"/>
          <w:sz w:val="24"/>
          <w:u w:val="single"/>
        </w:rPr>
        <w:t xml:space="preserve">                    。</w:t>
      </w:r>
    </w:p>
    <w:p>
      <w:pPr>
        <w:adjustRightInd w:val="0"/>
        <w:snapToGrid w:val="0"/>
        <w:spacing w:line="360" w:lineRule="auto"/>
        <w:ind w:firstLine="120" w:firstLineChars="50"/>
        <w:rPr>
          <w:rFonts w:hAnsi="宋体"/>
          <w:sz w:val="24"/>
        </w:rPr>
      </w:pPr>
      <w:r>
        <w:rPr>
          <w:rFonts w:hint="eastAsia" w:hAnsi="宋体"/>
          <w:sz w:val="24"/>
        </w:rPr>
        <w:t>2.5 提交</w:t>
      </w:r>
      <w:r>
        <w:rPr>
          <w:rFonts w:hint="eastAsia" w:hAnsi="宋体" w:cs="宋体"/>
          <w:sz w:val="24"/>
        </w:rPr>
        <w:t>报告</w:t>
      </w:r>
    </w:p>
    <w:p>
      <w:pPr>
        <w:adjustRightInd w:val="0"/>
        <w:snapToGrid w:val="0"/>
        <w:spacing w:line="360" w:lineRule="auto"/>
        <w:ind w:firstLine="525"/>
        <w:rPr>
          <w:rFonts w:hAnsi="宋体"/>
          <w:sz w:val="24"/>
          <w:u w:val="single"/>
        </w:rPr>
      </w:pPr>
      <w:r>
        <w:rPr>
          <w:rFonts w:hint="eastAsia" w:hAnsi="宋体"/>
          <w:sz w:val="24"/>
        </w:rPr>
        <w:t>监理人应提交报告的种类(</w:t>
      </w:r>
      <w:r>
        <w:rPr>
          <w:rFonts w:hint="eastAsia" w:hAnsi="宋体" w:cs="宋体"/>
          <w:sz w:val="24"/>
        </w:rPr>
        <w:t>包括监理规划、监理月报及约定的专项报告)</w:t>
      </w:r>
      <w:r>
        <w:rPr>
          <w:rFonts w:hint="eastAsia" w:hAnsi="宋体"/>
          <w:sz w:val="24"/>
        </w:rPr>
        <w:t>、时间和份数</w:t>
      </w:r>
      <w:r>
        <w:rPr>
          <w:rFonts w:hint="eastAsia" w:hAnsi="宋体" w:cs="宋体"/>
          <w:sz w:val="24"/>
        </w:rPr>
        <w:t>：</w:t>
      </w:r>
    </w:p>
    <w:p>
      <w:pPr>
        <w:adjustRightInd w:val="0"/>
        <w:snapToGrid w:val="0"/>
        <w:spacing w:line="360" w:lineRule="auto"/>
        <w:rPr>
          <w:rFonts w:hAnsi="宋体"/>
          <w:sz w:val="24"/>
          <w:u w:val="single"/>
        </w:rPr>
      </w:pPr>
    </w:p>
    <w:p>
      <w:pPr>
        <w:adjustRightInd w:val="0"/>
        <w:snapToGrid w:val="0"/>
        <w:spacing w:line="360" w:lineRule="auto"/>
        <w:rPr>
          <w:rFonts w:hAnsi="宋体"/>
          <w:sz w:val="24"/>
          <w:u w:val="single"/>
        </w:rPr>
      </w:pPr>
      <w:r>
        <w:rPr>
          <w:rFonts w:hint="eastAsia" w:hAnsi="宋体"/>
          <w:sz w:val="24"/>
        </w:rPr>
        <w:t>。</w:t>
      </w:r>
    </w:p>
    <w:p>
      <w:pPr>
        <w:spacing w:line="360" w:lineRule="auto"/>
        <w:rPr>
          <w:rFonts w:hAnsi="宋体" w:cs="宋体"/>
          <w:sz w:val="24"/>
        </w:rPr>
      </w:pPr>
      <w:r>
        <w:rPr>
          <w:rFonts w:hint="eastAsia" w:hAnsi="宋体"/>
          <w:sz w:val="24"/>
        </w:rPr>
        <w:t xml:space="preserve"> 2.7 </w:t>
      </w:r>
      <w:r>
        <w:rPr>
          <w:rFonts w:hint="eastAsia" w:hAnsi="宋体" w:cs="宋体"/>
          <w:sz w:val="24"/>
        </w:rPr>
        <w:t>使用委托人的财产</w:t>
      </w:r>
    </w:p>
    <w:p>
      <w:pPr>
        <w:spacing w:line="360" w:lineRule="auto"/>
        <w:rPr>
          <w:rFonts w:hAnsi="宋体"/>
          <w:sz w:val="24"/>
          <w:u w:val="single"/>
        </w:rPr>
      </w:pPr>
      <w:r>
        <w:rPr>
          <w:rFonts w:hint="eastAsia" w:hAnsi="宋体"/>
          <w:sz w:val="24"/>
        </w:rPr>
        <w:t xml:space="preserve">   附录B中由委托人无偿提供的房屋、设备的所有权属于：</w:t>
      </w:r>
      <w:r>
        <w:rPr>
          <w:rFonts w:hint="eastAsia" w:hAnsi="宋体"/>
          <w:sz w:val="24"/>
          <w:u w:val="single"/>
        </w:rPr>
        <w:t xml:space="preserve">                  。 </w:t>
      </w:r>
    </w:p>
    <w:p>
      <w:pPr>
        <w:spacing w:line="360" w:lineRule="auto"/>
        <w:ind w:firstLine="480" w:firstLineChars="200"/>
        <w:rPr>
          <w:rFonts w:hAnsi="宋体"/>
          <w:sz w:val="24"/>
        </w:rPr>
      </w:pPr>
      <w:r>
        <w:rPr>
          <w:rFonts w:hint="eastAsia" w:hAnsi="宋体"/>
          <w:sz w:val="24"/>
        </w:rPr>
        <w:t>监理人应在本合同终止后天内移交委托人无偿提供的房屋、设备，移交的时间和方式为：。</w:t>
      </w:r>
    </w:p>
    <w:p>
      <w:pPr>
        <w:adjustRightInd w:val="0"/>
        <w:snapToGrid w:val="0"/>
        <w:spacing w:line="360" w:lineRule="auto"/>
        <w:rPr>
          <w:rFonts w:hAnsi="宋体"/>
          <w:b/>
          <w:sz w:val="24"/>
        </w:rPr>
      </w:pPr>
      <w:r>
        <w:rPr>
          <w:rFonts w:hint="eastAsia" w:hAnsi="宋体"/>
          <w:b/>
          <w:sz w:val="24"/>
        </w:rPr>
        <w:t xml:space="preserve">3. 委托人义务  </w:t>
      </w:r>
    </w:p>
    <w:p>
      <w:pPr>
        <w:snapToGrid w:val="0"/>
        <w:spacing w:line="360" w:lineRule="auto"/>
        <w:rPr>
          <w:rFonts w:hAnsi="宋体"/>
          <w:sz w:val="24"/>
        </w:rPr>
      </w:pPr>
      <w:r>
        <w:rPr>
          <w:rFonts w:hint="eastAsia" w:hAnsi="宋体"/>
          <w:sz w:val="24"/>
        </w:rPr>
        <w:t xml:space="preserve">  3.4 </w:t>
      </w:r>
      <w:r>
        <w:rPr>
          <w:rFonts w:hint="eastAsia" w:hAnsi="宋体" w:cs="宋体"/>
          <w:sz w:val="24"/>
        </w:rPr>
        <w:t>委托人代表</w:t>
      </w:r>
    </w:p>
    <w:p>
      <w:pPr>
        <w:adjustRightInd w:val="0"/>
        <w:snapToGrid w:val="0"/>
        <w:spacing w:line="360" w:lineRule="auto"/>
        <w:ind w:firstLine="480" w:firstLineChars="200"/>
        <w:rPr>
          <w:rFonts w:hAnsi="宋体"/>
          <w:sz w:val="24"/>
          <w:u w:val="single"/>
        </w:rPr>
      </w:pPr>
      <w:r>
        <w:rPr>
          <w:rFonts w:hint="eastAsia" w:hAnsi="宋体"/>
          <w:sz w:val="24"/>
        </w:rPr>
        <w:t>委托人代表为：。</w:t>
      </w:r>
    </w:p>
    <w:p>
      <w:pPr>
        <w:adjustRightInd w:val="0"/>
        <w:snapToGrid w:val="0"/>
        <w:spacing w:line="360" w:lineRule="auto"/>
        <w:ind w:firstLine="235" w:firstLineChars="98"/>
        <w:rPr>
          <w:rFonts w:hAnsi="宋体" w:cs="宋体"/>
          <w:sz w:val="24"/>
        </w:rPr>
      </w:pPr>
      <w:r>
        <w:rPr>
          <w:rFonts w:hint="eastAsia" w:hAnsi="宋体"/>
          <w:sz w:val="24"/>
        </w:rPr>
        <w:t xml:space="preserve">3.6 </w:t>
      </w:r>
      <w:r>
        <w:rPr>
          <w:rFonts w:hint="eastAsia" w:hAnsi="宋体" w:cs="宋体"/>
          <w:sz w:val="24"/>
        </w:rPr>
        <w:t>答复</w:t>
      </w:r>
    </w:p>
    <w:p>
      <w:pPr>
        <w:adjustRightInd w:val="0"/>
        <w:snapToGrid w:val="0"/>
        <w:spacing w:line="360" w:lineRule="auto"/>
        <w:ind w:firstLine="480" w:firstLineChars="200"/>
        <w:rPr>
          <w:rFonts w:hAnsi="宋体"/>
          <w:sz w:val="24"/>
        </w:rPr>
      </w:pPr>
      <w:r>
        <w:rPr>
          <w:rFonts w:hint="eastAsia" w:hAnsi="宋体"/>
          <w:sz w:val="24"/>
        </w:rPr>
        <w:t>委托人同意在天内，对监理人书面提交并要求做出决定的事宜给予书面答复。</w:t>
      </w:r>
    </w:p>
    <w:p>
      <w:pPr>
        <w:snapToGrid w:val="0"/>
        <w:spacing w:line="360" w:lineRule="auto"/>
        <w:rPr>
          <w:rFonts w:hAnsi="宋体"/>
          <w:b/>
          <w:bCs/>
          <w:sz w:val="24"/>
        </w:rPr>
      </w:pPr>
      <w:r>
        <w:rPr>
          <w:rFonts w:hint="eastAsia" w:hAnsi="宋体"/>
          <w:b/>
          <w:bCs/>
          <w:sz w:val="24"/>
        </w:rPr>
        <w:t>4. 违约责任</w:t>
      </w:r>
    </w:p>
    <w:p>
      <w:pPr>
        <w:spacing w:line="360" w:lineRule="auto"/>
        <w:ind w:left="340" w:leftChars="100"/>
        <w:rPr>
          <w:rFonts w:hAnsi="宋体" w:cs="宋体"/>
          <w:sz w:val="24"/>
        </w:rPr>
      </w:pPr>
      <w:r>
        <w:rPr>
          <w:rFonts w:hint="eastAsia" w:hAnsi="宋体"/>
          <w:sz w:val="24"/>
        </w:rPr>
        <w:t xml:space="preserve">4.1 </w:t>
      </w:r>
      <w:r>
        <w:rPr>
          <w:rFonts w:hint="eastAsia" w:hAnsi="宋体" w:cs="宋体"/>
          <w:sz w:val="24"/>
        </w:rPr>
        <w:t>监理人的违约责任</w:t>
      </w:r>
    </w:p>
    <w:p>
      <w:pPr>
        <w:adjustRightInd w:val="0"/>
        <w:snapToGrid w:val="0"/>
        <w:spacing w:line="360" w:lineRule="auto"/>
        <w:ind w:firstLine="480" w:firstLineChars="200"/>
        <w:rPr>
          <w:rFonts w:hAnsi="宋体"/>
          <w:sz w:val="24"/>
        </w:rPr>
      </w:pPr>
      <w:r>
        <w:rPr>
          <w:rFonts w:hint="eastAsia" w:hAnsi="宋体"/>
          <w:sz w:val="24"/>
        </w:rPr>
        <w:t>4.1.1监理人赔偿金额按下列方法确定：</w:t>
      </w:r>
    </w:p>
    <w:p>
      <w:pPr>
        <w:adjustRightInd w:val="0"/>
        <w:snapToGrid w:val="0"/>
        <w:spacing w:line="360" w:lineRule="auto"/>
        <w:ind w:firstLine="480" w:firstLineChars="200"/>
        <w:rPr>
          <w:rFonts w:hAnsi="宋体" w:cs="宋体"/>
          <w:sz w:val="24"/>
        </w:rPr>
      </w:pPr>
      <w:r>
        <w:rPr>
          <w:rFonts w:hint="eastAsia" w:hAnsi="宋体"/>
          <w:sz w:val="24"/>
        </w:rPr>
        <w:t>赔偿金＝直接经济损失×正常工作酬金÷工程概算</w:t>
      </w:r>
      <w:r>
        <w:rPr>
          <w:rFonts w:hint="eastAsia" w:hAnsi="宋体" w:cs="宋体"/>
          <w:sz w:val="24"/>
        </w:rPr>
        <w:t>投资额（或建筑安装工程费）</w:t>
      </w:r>
    </w:p>
    <w:p>
      <w:pPr>
        <w:snapToGrid w:val="0"/>
        <w:spacing w:line="360" w:lineRule="auto"/>
        <w:ind w:firstLine="240" w:firstLineChars="100"/>
        <w:rPr>
          <w:rFonts w:hAnsi="宋体" w:cs="宋体"/>
          <w:sz w:val="24"/>
        </w:rPr>
      </w:pPr>
      <w:r>
        <w:rPr>
          <w:rFonts w:hint="eastAsia" w:hAnsi="宋体"/>
          <w:sz w:val="24"/>
        </w:rPr>
        <w:t>4.2 委</w:t>
      </w:r>
      <w:r>
        <w:rPr>
          <w:rFonts w:hint="eastAsia" w:hAnsi="宋体" w:cs="宋体"/>
          <w:sz w:val="24"/>
        </w:rPr>
        <w:t>托人的违约责任</w:t>
      </w:r>
    </w:p>
    <w:p>
      <w:pPr>
        <w:spacing w:line="360" w:lineRule="auto"/>
        <w:ind w:firstLine="480" w:firstLineChars="200"/>
        <w:rPr>
          <w:rFonts w:hAnsi="宋体"/>
          <w:sz w:val="24"/>
        </w:rPr>
      </w:pPr>
      <w:r>
        <w:rPr>
          <w:rFonts w:hint="eastAsia" w:hAnsi="宋体"/>
          <w:sz w:val="24"/>
        </w:rPr>
        <w:t>4.2.3 委托人逾期付款利息按下列方法确定：</w:t>
      </w:r>
    </w:p>
    <w:p>
      <w:pPr>
        <w:spacing w:line="360" w:lineRule="auto"/>
        <w:ind w:firstLine="480" w:firstLineChars="200"/>
        <w:rPr>
          <w:rFonts w:hAnsi="宋体"/>
          <w:sz w:val="24"/>
        </w:rPr>
      </w:pPr>
      <w:r>
        <w:rPr>
          <w:rFonts w:hint="eastAsia" w:hAnsi="宋体"/>
          <w:sz w:val="24"/>
        </w:rPr>
        <w:t>逾期付款利息＝当期应付款总额×银行同期贷款利率×拖延支付天数</w:t>
      </w:r>
    </w:p>
    <w:p>
      <w:pPr>
        <w:snapToGrid w:val="0"/>
        <w:spacing w:line="360" w:lineRule="auto"/>
        <w:rPr>
          <w:rFonts w:hAnsi="宋体"/>
          <w:b/>
          <w:sz w:val="24"/>
        </w:rPr>
      </w:pPr>
      <w:r>
        <w:rPr>
          <w:rFonts w:hint="eastAsia" w:hAnsi="宋体"/>
          <w:b/>
          <w:bCs/>
          <w:sz w:val="24"/>
        </w:rPr>
        <w:t>5. 支付</w:t>
      </w:r>
    </w:p>
    <w:p>
      <w:pPr>
        <w:snapToGrid w:val="0"/>
        <w:spacing w:line="360" w:lineRule="auto"/>
        <w:rPr>
          <w:rFonts w:hAnsi="宋体"/>
          <w:bCs/>
          <w:sz w:val="24"/>
        </w:rPr>
      </w:pPr>
      <w:r>
        <w:rPr>
          <w:rFonts w:hint="eastAsia" w:hAnsi="宋体"/>
          <w:sz w:val="24"/>
        </w:rPr>
        <w:t xml:space="preserve">  5.1 </w:t>
      </w:r>
      <w:r>
        <w:rPr>
          <w:rFonts w:hint="eastAsia" w:hAnsi="宋体"/>
          <w:bCs/>
          <w:sz w:val="24"/>
        </w:rPr>
        <w:t>支付货币</w:t>
      </w:r>
    </w:p>
    <w:p>
      <w:pPr>
        <w:snapToGrid w:val="0"/>
        <w:spacing w:line="360" w:lineRule="auto"/>
        <w:ind w:firstLine="480" w:firstLineChars="200"/>
        <w:rPr>
          <w:rFonts w:hAnsi="宋体"/>
          <w:sz w:val="24"/>
        </w:rPr>
      </w:pPr>
      <w:r>
        <w:rPr>
          <w:rFonts w:hint="eastAsia" w:hAnsi="宋体"/>
          <w:sz w:val="24"/>
        </w:rPr>
        <w:t xml:space="preserve">币种为：，比例为：，汇率为：。 </w:t>
      </w:r>
    </w:p>
    <w:p>
      <w:pPr>
        <w:snapToGrid w:val="0"/>
        <w:spacing w:line="360" w:lineRule="auto"/>
        <w:ind w:firstLine="240" w:firstLineChars="100"/>
        <w:rPr>
          <w:rFonts w:hAnsi="宋体"/>
          <w:sz w:val="24"/>
        </w:rPr>
      </w:pPr>
      <w:r>
        <w:rPr>
          <w:rFonts w:hint="eastAsia" w:hAnsi="宋体"/>
          <w:sz w:val="24"/>
        </w:rPr>
        <w:t>5.3 支付酬金</w:t>
      </w:r>
    </w:p>
    <w:p>
      <w:pPr>
        <w:snapToGrid w:val="0"/>
        <w:spacing w:line="360" w:lineRule="auto"/>
        <w:ind w:firstLine="480" w:firstLineChars="200"/>
        <w:rPr>
          <w:rFonts w:hAnsi="宋体" w:cs="宋体"/>
          <w:sz w:val="24"/>
        </w:rPr>
      </w:pPr>
      <w:r>
        <w:rPr>
          <w:rFonts w:hint="eastAsia" w:hAnsi="宋体"/>
          <w:sz w:val="24"/>
        </w:rPr>
        <w:t>正常工作酬金的</w:t>
      </w:r>
      <w:r>
        <w:rPr>
          <w:rFonts w:hint="eastAsia" w:hAnsi="宋体" w:cs="宋体"/>
          <w:sz w:val="24"/>
        </w:rPr>
        <w:t>支付</w:t>
      </w:r>
      <w:r>
        <w:rPr>
          <w:rFonts w:hint="eastAsia" w:hAnsi="宋体"/>
          <w:sz w:val="24"/>
        </w:rPr>
        <w:t>：</w:t>
      </w:r>
    </w:p>
    <w:tbl>
      <w:tblPr>
        <w:tblStyle w:val="39"/>
        <w:tblW w:w="94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478"/>
        <w:gridCol w:w="1815"/>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支付次数</w:t>
            </w:r>
          </w:p>
        </w:tc>
        <w:tc>
          <w:tcPr>
            <w:tcW w:w="24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支付时间</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支付比例</w:t>
            </w:r>
          </w:p>
        </w:tc>
        <w:tc>
          <w:tcPr>
            <w:tcW w:w="3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 w:val="24"/>
              </w:rPr>
            </w:pPr>
            <w:r>
              <w:rPr>
                <w:rFonts w:hint="eastAsia" w:hAnsi="宋体"/>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首付款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本合同签订后7天内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第二次付款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ind w:firstLine="840" w:firstLineChars="35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第三次付款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ind w:firstLine="360" w:firstLineChars="150"/>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1815"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最后付款</w:t>
            </w:r>
          </w:p>
        </w:tc>
        <w:tc>
          <w:tcPr>
            <w:tcW w:w="247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监理与相关服务期届满14天内</w:t>
            </w:r>
          </w:p>
        </w:tc>
        <w:tc>
          <w:tcPr>
            <w:tcW w:w="1815"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c>
          <w:tcPr>
            <w:tcW w:w="3303"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p>
        </w:tc>
      </w:tr>
    </w:tbl>
    <w:p>
      <w:pPr>
        <w:snapToGrid w:val="0"/>
        <w:spacing w:line="360" w:lineRule="auto"/>
        <w:ind w:firstLine="480" w:firstLineChars="200"/>
        <w:rPr>
          <w:rFonts w:hAnsi="宋体"/>
          <w:sz w:val="24"/>
          <w:u w:val="single"/>
        </w:rPr>
      </w:pPr>
    </w:p>
    <w:p>
      <w:pPr>
        <w:snapToGrid w:val="0"/>
        <w:spacing w:line="360" w:lineRule="auto"/>
        <w:rPr>
          <w:rFonts w:hAnsi="宋体"/>
          <w:b/>
          <w:bCs/>
          <w:sz w:val="24"/>
        </w:rPr>
      </w:pPr>
      <w:r>
        <w:rPr>
          <w:rFonts w:hint="eastAsia" w:hAnsi="宋体"/>
          <w:bCs/>
          <w:sz w:val="24"/>
        </w:rPr>
        <w:t>6</w:t>
      </w:r>
      <w:r>
        <w:rPr>
          <w:rFonts w:hint="eastAsia" w:hAnsi="宋体"/>
          <w:b/>
          <w:bCs/>
          <w:sz w:val="24"/>
        </w:rPr>
        <w:t>. 合同生效、变更、暂停、解除与终止</w:t>
      </w:r>
    </w:p>
    <w:p>
      <w:pPr>
        <w:adjustRightInd w:val="0"/>
        <w:snapToGrid w:val="0"/>
        <w:spacing w:line="360" w:lineRule="auto"/>
        <w:ind w:firstLine="240" w:firstLineChars="100"/>
        <w:rPr>
          <w:rFonts w:hAnsi="宋体"/>
          <w:sz w:val="24"/>
        </w:rPr>
      </w:pPr>
      <w:r>
        <w:rPr>
          <w:rFonts w:hint="eastAsia" w:hAnsi="宋体"/>
          <w:sz w:val="24"/>
        </w:rPr>
        <w:t>6.1 生效</w:t>
      </w:r>
    </w:p>
    <w:p>
      <w:pPr>
        <w:adjustRightInd w:val="0"/>
        <w:snapToGrid w:val="0"/>
        <w:spacing w:line="360" w:lineRule="auto"/>
        <w:ind w:firstLine="480"/>
        <w:rPr>
          <w:rFonts w:hAnsi="宋体"/>
          <w:sz w:val="24"/>
        </w:rPr>
      </w:pPr>
      <w:r>
        <w:rPr>
          <w:rFonts w:hint="eastAsia" w:hAnsi="宋体"/>
          <w:sz w:val="24"/>
        </w:rPr>
        <w:t>本合同生效条件：。</w:t>
      </w:r>
    </w:p>
    <w:p>
      <w:pPr>
        <w:adjustRightInd w:val="0"/>
        <w:snapToGrid w:val="0"/>
        <w:spacing w:line="360" w:lineRule="auto"/>
        <w:ind w:firstLine="235" w:firstLineChars="98"/>
        <w:rPr>
          <w:rFonts w:hAnsi="宋体"/>
          <w:sz w:val="24"/>
        </w:rPr>
      </w:pPr>
      <w:r>
        <w:rPr>
          <w:rFonts w:hint="eastAsia" w:hAnsi="宋体"/>
          <w:sz w:val="24"/>
        </w:rPr>
        <w:t>6.2 变更</w:t>
      </w:r>
    </w:p>
    <w:p>
      <w:pPr>
        <w:adjustRightInd w:val="0"/>
        <w:snapToGrid w:val="0"/>
        <w:spacing w:line="360" w:lineRule="auto"/>
        <w:ind w:firstLine="480" w:firstLineChars="200"/>
        <w:rPr>
          <w:rFonts w:hAnsi="宋体"/>
          <w:sz w:val="24"/>
        </w:rPr>
      </w:pPr>
      <w:r>
        <w:rPr>
          <w:rFonts w:hint="eastAsia" w:hAnsi="宋体"/>
          <w:sz w:val="24"/>
        </w:rPr>
        <w:t>6.2.2 除不可抗力外， 因非监理人原因导致本合同期限延长时，附加工作酬金按下列方法确定：</w:t>
      </w:r>
    </w:p>
    <w:p>
      <w:pPr>
        <w:snapToGrid w:val="0"/>
        <w:spacing w:line="360" w:lineRule="auto"/>
        <w:ind w:firstLine="480" w:firstLineChars="200"/>
        <w:rPr>
          <w:rFonts w:hAnsi="宋体"/>
          <w:sz w:val="24"/>
        </w:rPr>
      </w:pPr>
      <w:r>
        <w:rPr>
          <w:rFonts w:hint="eastAsia" w:hAnsi="宋体"/>
          <w:sz w:val="24"/>
        </w:rPr>
        <w:t>附加工作酬金=本合同期限延长时间（天）×正常工作酬金÷协议书约定的监理与相关服务期限（天）</w:t>
      </w:r>
    </w:p>
    <w:p>
      <w:pPr>
        <w:snapToGrid w:val="0"/>
        <w:spacing w:line="360" w:lineRule="auto"/>
        <w:ind w:firstLine="480" w:firstLineChars="200"/>
        <w:rPr>
          <w:rFonts w:hAnsi="宋体"/>
          <w:sz w:val="24"/>
        </w:rPr>
      </w:pPr>
      <w:r>
        <w:rPr>
          <w:rFonts w:hint="eastAsia" w:hAnsi="宋体"/>
          <w:sz w:val="24"/>
        </w:rPr>
        <w:t>6.2.3附加工作酬金按下列方法确定：</w:t>
      </w:r>
    </w:p>
    <w:p>
      <w:pPr>
        <w:snapToGrid w:val="0"/>
        <w:spacing w:line="360" w:lineRule="auto"/>
        <w:ind w:firstLine="480" w:firstLineChars="200"/>
        <w:rPr>
          <w:rFonts w:hAnsi="宋体"/>
          <w:sz w:val="24"/>
        </w:rPr>
      </w:pPr>
      <w:r>
        <w:rPr>
          <w:rFonts w:hint="eastAsia" w:hAnsi="宋体"/>
          <w:sz w:val="24"/>
        </w:rPr>
        <w:t>附加工作酬金=善后工作及恢复服务的准备工作时间（天）×正常工作酬金÷协议书约定的监理与相关服务期限（天）</w:t>
      </w:r>
    </w:p>
    <w:p>
      <w:pPr>
        <w:adjustRightInd w:val="0"/>
        <w:snapToGrid w:val="0"/>
        <w:spacing w:line="360" w:lineRule="auto"/>
        <w:ind w:firstLine="480" w:firstLineChars="200"/>
        <w:rPr>
          <w:rFonts w:hAnsi="宋体"/>
          <w:sz w:val="24"/>
        </w:rPr>
      </w:pPr>
      <w:r>
        <w:rPr>
          <w:rFonts w:hint="eastAsia" w:hAnsi="宋体"/>
          <w:sz w:val="24"/>
        </w:rPr>
        <w:t xml:space="preserve">6.2.5 正常工作酬金增加额按下列方法确定： </w:t>
      </w:r>
    </w:p>
    <w:p>
      <w:pPr>
        <w:adjustRightInd w:val="0"/>
        <w:snapToGrid w:val="0"/>
        <w:spacing w:line="360" w:lineRule="auto"/>
        <w:ind w:firstLine="480"/>
        <w:rPr>
          <w:rFonts w:hAnsi="宋体"/>
          <w:sz w:val="24"/>
        </w:rPr>
      </w:pPr>
      <w:r>
        <w:rPr>
          <w:rFonts w:hint="eastAsia" w:hAnsi="宋体"/>
          <w:sz w:val="24"/>
        </w:rPr>
        <w:t>正常工作酬金增加额=工程投资额或建筑安装工程费增加额×正常工作酬金÷工程概算投资额（或建筑安装工程费）</w:t>
      </w:r>
    </w:p>
    <w:p>
      <w:pPr>
        <w:snapToGrid w:val="0"/>
        <w:spacing w:line="360" w:lineRule="auto"/>
        <w:ind w:firstLine="480" w:firstLineChars="200"/>
        <w:rPr>
          <w:rFonts w:hAnsi="宋体"/>
          <w:sz w:val="24"/>
        </w:rPr>
      </w:pPr>
      <w:r>
        <w:rPr>
          <w:rFonts w:hint="eastAsia" w:hAnsi="宋体"/>
          <w:sz w:val="24"/>
        </w:rPr>
        <w:t>6.2.6 因工程规模、监理范围的变化导致监理人的正常工作量减少时，按减少工作量的比例从协议书约定的正常工作酬金中扣减相同比例的酬金。</w:t>
      </w:r>
    </w:p>
    <w:p>
      <w:pPr>
        <w:snapToGrid w:val="0"/>
        <w:spacing w:line="360" w:lineRule="auto"/>
        <w:rPr>
          <w:rFonts w:hAnsi="宋体"/>
          <w:b/>
          <w:sz w:val="24"/>
        </w:rPr>
      </w:pPr>
      <w:r>
        <w:rPr>
          <w:rFonts w:hint="eastAsia" w:hAnsi="宋体"/>
          <w:b/>
          <w:bCs/>
          <w:sz w:val="24"/>
        </w:rPr>
        <w:t>7. 争议解决</w:t>
      </w:r>
    </w:p>
    <w:p>
      <w:pPr>
        <w:snapToGrid w:val="0"/>
        <w:spacing w:line="360" w:lineRule="auto"/>
        <w:ind w:firstLine="235" w:firstLineChars="98"/>
        <w:rPr>
          <w:rFonts w:hAnsi="宋体"/>
          <w:sz w:val="24"/>
        </w:rPr>
      </w:pPr>
      <w:r>
        <w:rPr>
          <w:rFonts w:hint="eastAsia" w:hAnsi="宋体"/>
          <w:sz w:val="24"/>
        </w:rPr>
        <w:t xml:space="preserve">7.2 </w:t>
      </w:r>
      <w:r>
        <w:rPr>
          <w:rFonts w:hint="eastAsia" w:hAnsi="宋体"/>
          <w:bCs/>
          <w:sz w:val="24"/>
        </w:rPr>
        <w:t>调解</w:t>
      </w:r>
    </w:p>
    <w:p>
      <w:pPr>
        <w:snapToGrid w:val="0"/>
        <w:spacing w:line="360" w:lineRule="auto"/>
        <w:ind w:firstLine="470" w:firstLineChars="196"/>
        <w:rPr>
          <w:rFonts w:hAnsi="宋体"/>
          <w:sz w:val="24"/>
        </w:rPr>
      </w:pPr>
      <w:r>
        <w:rPr>
          <w:rFonts w:hint="eastAsia" w:hAnsi="宋体"/>
          <w:sz w:val="24"/>
        </w:rPr>
        <w:t>本合同争议进行调解时，可提交进行调解。</w:t>
      </w:r>
    </w:p>
    <w:p>
      <w:pPr>
        <w:snapToGrid w:val="0"/>
        <w:spacing w:line="360" w:lineRule="auto"/>
        <w:ind w:firstLine="235" w:firstLineChars="98"/>
        <w:rPr>
          <w:rFonts w:hAnsi="宋体"/>
          <w:sz w:val="24"/>
        </w:rPr>
      </w:pPr>
      <w:r>
        <w:rPr>
          <w:rFonts w:hint="eastAsia" w:hAnsi="宋体"/>
          <w:sz w:val="24"/>
        </w:rPr>
        <w:t xml:space="preserve">7.3 </w:t>
      </w:r>
      <w:r>
        <w:rPr>
          <w:rFonts w:hint="eastAsia" w:hAnsi="宋体"/>
          <w:bCs/>
          <w:sz w:val="24"/>
        </w:rPr>
        <w:t>仲裁或诉讼</w:t>
      </w:r>
    </w:p>
    <w:p>
      <w:pPr>
        <w:adjustRightInd w:val="0"/>
        <w:snapToGrid w:val="0"/>
        <w:spacing w:line="360" w:lineRule="auto"/>
        <w:ind w:firstLine="480" w:firstLineChars="200"/>
        <w:rPr>
          <w:rFonts w:hAnsi="宋体"/>
          <w:sz w:val="24"/>
        </w:rPr>
      </w:pPr>
      <w:r>
        <w:rPr>
          <w:rFonts w:hint="eastAsia" w:hAnsi="宋体"/>
          <w:sz w:val="24"/>
        </w:rPr>
        <w:t>合同争议的最终解决方式为下列第种方式：</w:t>
      </w:r>
    </w:p>
    <w:p>
      <w:pPr>
        <w:adjustRightInd w:val="0"/>
        <w:snapToGrid w:val="0"/>
        <w:spacing w:line="360" w:lineRule="auto"/>
        <w:ind w:firstLine="480" w:firstLineChars="200"/>
        <w:rPr>
          <w:rFonts w:hAnsi="宋体"/>
          <w:sz w:val="24"/>
        </w:rPr>
      </w:pPr>
      <w:r>
        <w:rPr>
          <w:rFonts w:hint="eastAsia" w:hAnsi="宋体"/>
          <w:sz w:val="24"/>
        </w:rPr>
        <w:t>（1）提请仲裁委员会进行仲裁。</w:t>
      </w:r>
    </w:p>
    <w:p>
      <w:pPr>
        <w:adjustRightInd w:val="0"/>
        <w:snapToGrid w:val="0"/>
        <w:spacing w:line="360" w:lineRule="auto"/>
        <w:ind w:firstLine="480" w:firstLineChars="200"/>
        <w:rPr>
          <w:rFonts w:hAnsi="宋体"/>
          <w:sz w:val="24"/>
        </w:rPr>
      </w:pPr>
      <w:r>
        <w:rPr>
          <w:rFonts w:hint="eastAsia" w:hAnsi="宋体"/>
          <w:sz w:val="24"/>
        </w:rPr>
        <w:t>（2）向人民法院提起诉讼。</w:t>
      </w:r>
    </w:p>
    <w:p>
      <w:pPr>
        <w:adjustRightInd w:val="0"/>
        <w:snapToGrid w:val="0"/>
        <w:spacing w:line="360" w:lineRule="auto"/>
        <w:rPr>
          <w:rFonts w:hAnsi="宋体"/>
          <w:b/>
          <w:bCs/>
          <w:sz w:val="24"/>
        </w:rPr>
      </w:pPr>
      <w:r>
        <w:rPr>
          <w:rFonts w:hint="eastAsia" w:hAnsi="宋体"/>
          <w:b/>
          <w:bCs/>
          <w:sz w:val="24"/>
        </w:rPr>
        <w:t>8. 其他</w:t>
      </w:r>
    </w:p>
    <w:p>
      <w:pPr>
        <w:adjustRightInd w:val="0"/>
        <w:snapToGrid w:val="0"/>
        <w:spacing w:line="360" w:lineRule="auto"/>
        <w:rPr>
          <w:rFonts w:hAnsi="宋体"/>
          <w:bCs/>
          <w:sz w:val="24"/>
        </w:rPr>
      </w:pPr>
      <w:r>
        <w:rPr>
          <w:rFonts w:hint="eastAsia" w:hAnsi="宋体"/>
          <w:bCs/>
          <w:sz w:val="24"/>
        </w:rPr>
        <w:t>8.2 检测费用</w:t>
      </w:r>
    </w:p>
    <w:p>
      <w:pPr>
        <w:adjustRightInd w:val="0"/>
        <w:snapToGrid w:val="0"/>
        <w:spacing w:line="360" w:lineRule="auto"/>
        <w:rPr>
          <w:rFonts w:hAnsi="宋体"/>
          <w:bCs/>
          <w:sz w:val="24"/>
        </w:rPr>
      </w:pPr>
      <w:r>
        <w:rPr>
          <w:rFonts w:hint="eastAsia" w:hAnsi="宋体"/>
          <w:bCs/>
          <w:sz w:val="24"/>
        </w:rPr>
        <w:t xml:space="preserve">    委托人应在检测工作完成后天内支付检测费用。</w:t>
      </w:r>
    </w:p>
    <w:p>
      <w:pPr>
        <w:adjustRightInd w:val="0"/>
        <w:snapToGrid w:val="0"/>
        <w:spacing w:line="360" w:lineRule="auto"/>
        <w:rPr>
          <w:rFonts w:hAnsi="宋体"/>
          <w:bCs/>
          <w:sz w:val="24"/>
        </w:rPr>
      </w:pPr>
      <w:r>
        <w:rPr>
          <w:rFonts w:hint="eastAsia" w:hAnsi="宋体"/>
          <w:bCs/>
          <w:sz w:val="24"/>
        </w:rPr>
        <w:t xml:space="preserve">  8.3 咨询费用</w:t>
      </w:r>
    </w:p>
    <w:p>
      <w:pPr>
        <w:adjustRightInd w:val="0"/>
        <w:snapToGrid w:val="0"/>
        <w:spacing w:line="360" w:lineRule="auto"/>
        <w:rPr>
          <w:rFonts w:hAnsi="宋体"/>
          <w:bCs/>
          <w:sz w:val="24"/>
        </w:rPr>
      </w:pPr>
      <w:r>
        <w:rPr>
          <w:rFonts w:hint="eastAsia" w:hAnsi="宋体"/>
          <w:bCs/>
          <w:sz w:val="24"/>
        </w:rPr>
        <w:t xml:space="preserve">    委托人应在咨询工作完成后天内支付咨询费用。</w:t>
      </w:r>
    </w:p>
    <w:p>
      <w:pPr>
        <w:snapToGrid w:val="0"/>
        <w:spacing w:line="360" w:lineRule="auto"/>
        <w:ind w:firstLine="235" w:firstLineChars="98"/>
        <w:rPr>
          <w:rFonts w:hAnsi="宋体"/>
          <w:sz w:val="24"/>
        </w:rPr>
      </w:pPr>
      <w:r>
        <w:rPr>
          <w:rFonts w:hint="eastAsia" w:hAnsi="宋体"/>
          <w:sz w:val="24"/>
        </w:rPr>
        <w:t>8.4 奖励</w:t>
      </w:r>
    </w:p>
    <w:p>
      <w:pPr>
        <w:snapToGrid w:val="0"/>
        <w:spacing w:line="360" w:lineRule="auto"/>
        <w:ind w:firstLine="480" w:firstLineChars="200"/>
        <w:rPr>
          <w:rFonts w:hAnsi="宋体"/>
          <w:sz w:val="24"/>
        </w:rPr>
      </w:pPr>
      <w:r>
        <w:rPr>
          <w:rFonts w:hint="eastAsia" w:hAnsi="宋体"/>
          <w:sz w:val="24"/>
        </w:rPr>
        <w:t>合理化建议的奖励金额按下列方法确定为：</w:t>
      </w:r>
    </w:p>
    <w:p>
      <w:pPr>
        <w:snapToGrid w:val="0"/>
        <w:spacing w:line="360" w:lineRule="auto"/>
        <w:ind w:firstLine="480" w:firstLineChars="200"/>
        <w:rPr>
          <w:rFonts w:hAnsi="宋体"/>
          <w:sz w:val="24"/>
        </w:rPr>
      </w:pPr>
      <w:r>
        <w:rPr>
          <w:rFonts w:hint="eastAsia" w:hAnsi="宋体"/>
          <w:sz w:val="24"/>
        </w:rPr>
        <w:t>奖励金额＝工程投资节省额×奖励金额的比率；</w:t>
      </w:r>
    </w:p>
    <w:p>
      <w:pPr>
        <w:snapToGrid w:val="0"/>
        <w:spacing w:line="360" w:lineRule="auto"/>
        <w:ind w:firstLine="480" w:firstLineChars="200"/>
        <w:rPr>
          <w:rFonts w:hAnsi="宋体"/>
          <w:sz w:val="24"/>
        </w:rPr>
      </w:pPr>
      <w:r>
        <w:rPr>
          <w:rFonts w:hint="eastAsia" w:hAnsi="宋体"/>
          <w:sz w:val="24"/>
        </w:rPr>
        <w:t>奖励金额的比率为%。</w:t>
      </w:r>
    </w:p>
    <w:p>
      <w:pPr>
        <w:adjustRightInd w:val="0"/>
        <w:snapToGrid w:val="0"/>
        <w:spacing w:line="360" w:lineRule="auto"/>
        <w:ind w:firstLine="235" w:firstLineChars="98"/>
        <w:rPr>
          <w:rFonts w:hAnsi="宋体"/>
          <w:sz w:val="24"/>
        </w:rPr>
      </w:pPr>
      <w:r>
        <w:rPr>
          <w:rFonts w:hint="eastAsia" w:hAnsi="宋体"/>
          <w:sz w:val="24"/>
        </w:rPr>
        <w:t>8.6 保密</w:t>
      </w:r>
    </w:p>
    <w:p>
      <w:pPr>
        <w:adjustRightInd w:val="0"/>
        <w:snapToGrid w:val="0"/>
        <w:spacing w:line="360" w:lineRule="auto"/>
        <w:ind w:firstLine="480" w:firstLineChars="200"/>
        <w:rPr>
          <w:rFonts w:hAnsi="宋体"/>
          <w:sz w:val="24"/>
          <w:u w:val="single"/>
        </w:rPr>
      </w:pPr>
      <w:r>
        <w:rPr>
          <w:rFonts w:hint="eastAsia" w:hAnsi="宋体"/>
          <w:sz w:val="24"/>
        </w:rPr>
        <w:t>委托人申明的保密事项和期限：。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监理人申明的保密事项和期限：。</w:t>
      </w:r>
    </w:p>
    <w:p>
      <w:pPr>
        <w:adjustRightInd w:val="0"/>
        <w:snapToGrid w:val="0"/>
        <w:spacing w:line="360" w:lineRule="auto"/>
        <w:ind w:firstLine="480" w:firstLineChars="200"/>
        <w:rPr>
          <w:rFonts w:hAnsi="宋体"/>
          <w:sz w:val="24"/>
          <w:u w:val="single"/>
        </w:rPr>
      </w:pPr>
      <w:r>
        <w:rPr>
          <w:rFonts w:hint="eastAsia" w:hAnsi="宋体"/>
          <w:sz w:val="24"/>
        </w:rPr>
        <w:t>第三方申明的保密事项和期限：。</w:t>
      </w:r>
    </w:p>
    <w:p>
      <w:pPr>
        <w:snapToGrid w:val="0"/>
        <w:spacing w:line="360" w:lineRule="auto"/>
        <w:ind w:firstLine="235" w:firstLineChars="98"/>
        <w:rPr>
          <w:rFonts w:hAnsi="宋体"/>
          <w:bCs/>
          <w:sz w:val="24"/>
        </w:rPr>
      </w:pPr>
      <w:r>
        <w:rPr>
          <w:rFonts w:hint="eastAsia" w:hAnsi="宋体"/>
          <w:sz w:val="24"/>
        </w:rPr>
        <w:t>8.8</w:t>
      </w:r>
      <w:r>
        <w:rPr>
          <w:rFonts w:hint="eastAsia" w:hAnsi="宋体"/>
          <w:bCs/>
          <w:sz w:val="24"/>
        </w:rPr>
        <w:t>著作权</w:t>
      </w:r>
    </w:p>
    <w:p>
      <w:pPr>
        <w:snapToGrid w:val="0"/>
        <w:spacing w:line="360" w:lineRule="auto"/>
        <w:ind w:firstLine="480" w:firstLineChars="200"/>
        <w:rPr>
          <w:rFonts w:hAnsi="宋体"/>
          <w:sz w:val="24"/>
        </w:rPr>
      </w:pPr>
      <w:r>
        <w:rPr>
          <w:rFonts w:hint="eastAsia" w:hAnsi="宋体"/>
          <w:sz w:val="24"/>
        </w:rPr>
        <w:t>监理人在本合同履行期间及本合同终止后两年内出版涉及本工程的有关监理与相关服务的资料的限制条件：</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adjustRightInd w:val="0"/>
        <w:snapToGrid w:val="0"/>
        <w:spacing w:beforeLines="50" w:afterLines="50" w:line="360" w:lineRule="auto"/>
        <w:ind w:firstLine="240" w:firstLineChars="100"/>
        <w:rPr>
          <w:rFonts w:hAnsi="宋体"/>
          <w:sz w:val="24"/>
        </w:rPr>
      </w:pPr>
      <w:r>
        <w:rPr>
          <w:rFonts w:hint="eastAsia" w:hAnsi="宋体"/>
          <w:sz w:val="24"/>
        </w:rPr>
        <w:t>9. 补充条款</w:t>
      </w:r>
    </w:p>
    <w:p>
      <w:pPr>
        <w:adjustRightInd w:val="0"/>
        <w:snapToGrid w:val="0"/>
        <w:spacing w:beforeLines="50" w:afterLines="50" w:line="360" w:lineRule="auto"/>
        <w:rPr>
          <w:rFonts w:hAnsi="宋体"/>
          <w:sz w:val="24"/>
          <w:u w:val="single"/>
        </w:rPr>
      </w:pPr>
    </w:p>
    <w:p>
      <w:pPr>
        <w:adjustRightInd w:val="0"/>
        <w:snapToGrid w:val="0"/>
        <w:spacing w:beforeLines="50" w:afterLines="50" w:line="360" w:lineRule="auto"/>
        <w:rPr>
          <w:rFonts w:hAnsi="宋体"/>
          <w:sz w:val="24"/>
        </w:rPr>
      </w:pPr>
      <w:r>
        <w:rPr>
          <w:rFonts w:hint="eastAsia" w:hAnsi="宋体"/>
          <w:sz w:val="24"/>
        </w:rPr>
        <w:t>。</w:t>
      </w:r>
    </w:p>
    <w:p>
      <w:pPr>
        <w:pageBreakBefore/>
        <w:spacing w:line="360" w:lineRule="auto"/>
        <w:jc w:val="center"/>
        <w:rPr>
          <w:rFonts w:hAnsi="宋体"/>
          <w:b/>
          <w:bCs/>
          <w:sz w:val="24"/>
        </w:rPr>
      </w:pPr>
      <w:r>
        <w:rPr>
          <w:rFonts w:hint="eastAsia" w:hAnsi="宋体"/>
          <w:b/>
          <w:bCs/>
          <w:sz w:val="24"/>
        </w:rPr>
        <w:t>附录A  相关服务的范围和内容</w:t>
      </w:r>
    </w:p>
    <w:p>
      <w:pPr>
        <w:snapToGrid w:val="0"/>
        <w:spacing w:beforeLines="50" w:afterLines="50" w:line="360" w:lineRule="auto"/>
        <w:ind w:firstLine="960" w:firstLineChars="400"/>
        <w:rPr>
          <w:rFonts w:hAnsi="宋体"/>
          <w:sz w:val="24"/>
        </w:rPr>
      </w:pPr>
      <w:r>
        <w:rPr>
          <w:rFonts w:hint="eastAsia" w:hAnsi="宋体"/>
          <w:sz w:val="24"/>
        </w:rPr>
        <w:t>A-1 勘察阶段：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A-2 设计阶段：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rPr>
      </w:pPr>
      <w:r>
        <w:rPr>
          <w:rFonts w:hint="eastAsia" w:hAnsi="宋体"/>
          <w:sz w:val="24"/>
        </w:rPr>
        <w:t>A-3 保修阶段：</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960" w:firstLineChars="400"/>
        <w:rPr>
          <w:rFonts w:hAnsi="宋体"/>
          <w:sz w:val="24"/>
          <w:u w:val="single"/>
        </w:rPr>
      </w:pPr>
      <w:r>
        <w:rPr>
          <w:rFonts w:hint="eastAsia" w:hAnsi="宋体"/>
          <w:sz w:val="24"/>
        </w:rPr>
        <w:t>A-4 其他（专业技术咨询、外部协调工作等）：</w:t>
      </w:r>
    </w:p>
    <w:p>
      <w:pPr>
        <w:snapToGrid w:val="0"/>
        <w:spacing w:beforeLines="50" w:afterLines="50" w:line="360" w:lineRule="auto"/>
        <w:ind w:firstLine="480" w:firstLineChars="200"/>
        <w:rPr>
          <w:rFonts w:hAnsi="宋体"/>
          <w:sz w:val="24"/>
        </w:rPr>
      </w:pPr>
      <w:r>
        <w:rPr>
          <w:rFonts w:hint="eastAsia" w:hAnsi="宋体"/>
          <w:sz w:val="24"/>
        </w:rPr>
        <w:t>。</w:t>
      </w:r>
    </w:p>
    <w:p>
      <w:pPr>
        <w:snapToGrid w:val="0"/>
        <w:spacing w:beforeLines="50" w:afterLines="50" w:line="360" w:lineRule="auto"/>
        <w:ind w:firstLine="480" w:firstLineChars="200"/>
        <w:rPr>
          <w:rFonts w:hAnsi="宋体"/>
          <w:sz w:val="24"/>
        </w:rPr>
      </w:pPr>
    </w:p>
    <w:p>
      <w:pPr>
        <w:spacing w:line="360" w:lineRule="auto"/>
        <w:rPr>
          <w:rFonts w:hAnsi="宋体"/>
          <w:bCs/>
          <w:sz w:val="24"/>
        </w:rPr>
      </w:pPr>
    </w:p>
    <w:p>
      <w:pPr>
        <w:pageBreakBefore/>
        <w:spacing w:line="360" w:lineRule="auto"/>
        <w:jc w:val="center"/>
        <w:rPr>
          <w:rFonts w:hAnsi="宋体"/>
          <w:b/>
          <w:bCs/>
          <w:sz w:val="24"/>
        </w:rPr>
      </w:pPr>
      <w:r>
        <w:rPr>
          <w:rFonts w:hint="eastAsia" w:hAnsi="宋体"/>
          <w:b/>
          <w:bCs/>
          <w:sz w:val="24"/>
        </w:rPr>
        <w:t>附录B  委托人派遣的人员和提供的房屋、资料、设备</w:t>
      </w:r>
    </w:p>
    <w:p>
      <w:pPr>
        <w:spacing w:beforeLines="50" w:line="360" w:lineRule="auto"/>
        <w:rPr>
          <w:rFonts w:hAnsi="宋体"/>
          <w:b/>
          <w:sz w:val="24"/>
        </w:rPr>
      </w:pPr>
      <w:r>
        <w:rPr>
          <w:rFonts w:hint="eastAsia" w:hAnsi="宋体"/>
          <w:b/>
          <w:sz w:val="24"/>
        </w:rPr>
        <w:t>B-1  委托人派遣的人员</w:t>
      </w:r>
    </w:p>
    <w:tbl>
      <w:tblPr>
        <w:tblStyle w:val="39"/>
        <w:tblpPr w:leftFromText="180" w:rightFromText="180" w:vertAnchor="text" w:horzAnchor="margin" w:tblpXSpec="center" w:tblpY="140"/>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77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工作要求</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 xml:space="preserve">1. 工程技术人员 </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辅助工作人员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其他人员</w:t>
            </w: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77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B-2  委托人提供的房屋</w:t>
      </w:r>
    </w:p>
    <w:tbl>
      <w:tblPr>
        <w:tblStyle w:val="39"/>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面积</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办公用房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ind w:firstLine="240" w:firstLineChars="100"/>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生活用房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dstrike/>
                <w:sz w:val="24"/>
              </w:rPr>
            </w:pPr>
            <w:r>
              <w:rPr>
                <w:rFonts w:hint="eastAsia" w:hAnsi="宋体"/>
                <w:sz w:val="24"/>
              </w:rPr>
              <w:t>3. 试验用房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样品用房</w:t>
            </w: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用餐及其他生活条件</w:t>
            </w:r>
          </w:p>
        </w:tc>
        <w:tc>
          <w:tcPr>
            <w:tcW w:w="6120" w:type="dxa"/>
            <w:gridSpan w:val="3"/>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p>
    <w:p>
      <w:pPr>
        <w:spacing w:beforeLines="50" w:line="360" w:lineRule="auto"/>
        <w:outlineLvl w:val="0"/>
        <w:rPr>
          <w:rFonts w:hAnsi="宋体"/>
          <w:b/>
          <w:sz w:val="24"/>
        </w:rPr>
      </w:pPr>
      <w:r>
        <w:rPr>
          <w:rFonts w:hint="eastAsia" w:hAnsi="宋体"/>
          <w:b/>
          <w:sz w:val="24"/>
        </w:rPr>
        <w:t>B-3  委托人提供的资料</w:t>
      </w:r>
    </w:p>
    <w:tbl>
      <w:tblPr>
        <w:tblStyle w:val="3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份数</w:t>
            </w:r>
          </w:p>
        </w:tc>
        <w:tc>
          <w:tcPr>
            <w:tcW w:w="2147"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c>
          <w:tcPr>
            <w:tcW w:w="2082"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工程立项文件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工程勘察文件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工程设计及施工图纸</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工程承包合同及其他相关合同</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5. 施工许可文件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6. 其他文件</w:t>
            </w: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0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1491"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147"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c>
          <w:tcPr>
            <w:tcW w:w="2082"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 w:val="24"/>
              </w:rPr>
            </w:pPr>
          </w:p>
        </w:tc>
      </w:tr>
    </w:tbl>
    <w:p>
      <w:pPr>
        <w:spacing w:beforeLines="50" w:line="360" w:lineRule="auto"/>
        <w:rPr>
          <w:rFonts w:hAnsi="宋体"/>
          <w:b/>
          <w:sz w:val="24"/>
        </w:rPr>
      </w:pPr>
    </w:p>
    <w:p>
      <w:pPr>
        <w:spacing w:beforeLines="50" w:line="360" w:lineRule="auto"/>
        <w:rPr>
          <w:rFonts w:hAnsi="宋体"/>
          <w:b/>
          <w:sz w:val="24"/>
        </w:rPr>
      </w:pPr>
      <w:r>
        <w:rPr>
          <w:rFonts w:hint="eastAsia" w:hAnsi="宋体"/>
          <w:b/>
          <w:sz w:val="24"/>
        </w:rPr>
        <w:t>B-4 委托人提供的设备</w:t>
      </w:r>
    </w:p>
    <w:tbl>
      <w:tblPr>
        <w:tblStyle w:val="39"/>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名称</w:t>
            </w:r>
          </w:p>
        </w:tc>
        <w:tc>
          <w:tcPr>
            <w:tcW w:w="159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数量</w:t>
            </w:r>
          </w:p>
        </w:tc>
        <w:tc>
          <w:tcPr>
            <w:tcW w:w="213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型号与规格</w:t>
            </w:r>
          </w:p>
        </w:tc>
        <w:tc>
          <w:tcPr>
            <w:tcW w:w="1860" w:type="dxa"/>
            <w:tcBorders>
              <w:top w:val="single" w:color="auto" w:sz="4" w:space="0"/>
              <w:left w:val="single" w:color="auto" w:sz="4" w:space="0"/>
              <w:bottom w:val="single" w:color="auto" w:sz="4" w:space="0"/>
              <w:right w:val="single" w:color="auto" w:sz="4" w:space="0"/>
            </w:tcBorders>
          </w:tcPr>
          <w:p>
            <w:pPr>
              <w:spacing w:line="360" w:lineRule="auto"/>
              <w:jc w:val="center"/>
              <w:rPr>
                <w:rFonts w:hAnsi="宋体"/>
                <w:sz w:val="24"/>
              </w:rPr>
            </w:pPr>
            <w:r>
              <w:rPr>
                <w:rFonts w:hint="eastAsia" w:hAnsi="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1. 通讯设备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2. 办公设备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3. 交通工具</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r>
              <w:rPr>
                <w:rFonts w:hint="eastAsia" w:hAnsi="宋体"/>
                <w:sz w:val="24"/>
              </w:rPr>
              <w:t>4. 检测和试验设备</w:t>
            </w: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88"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59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213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c>
          <w:tcPr>
            <w:tcW w:w="1860" w:type="dxa"/>
            <w:tcBorders>
              <w:top w:val="single" w:color="auto" w:sz="4" w:space="0"/>
              <w:left w:val="single" w:color="auto" w:sz="4" w:space="0"/>
              <w:bottom w:val="single" w:color="auto" w:sz="4" w:space="0"/>
              <w:right w:val="single" w:color="auto" w:sz="4" w:space="0"/>
            </w:tcBorders>
          </w:tcPr>
          <w:p>
            <w:pPr>
              <w:spacing w:line="360" w:lineRule="auto"/>
              <w:rPr>
                <w:rFonts w:hAnsi="宋体"/>
                <w:sz w:val="24"/>
              </w:rPr>
            </w:pPr>
          </w:p>
        </w:tc>
      </w:tr>
    </w:tbl>
    <w:p>
      <w:pPr>
        <w:spacing w:line="360" w:lineRule="auto"/>
        <w:jc w:val="center"/>
        <w:rPr>
          <w:rFonts w:hAnsi="宋体" w:cs="宋体"/>
          <w:b/>
          <w:sz w:val="24"/>
        </w:rPr>
      </w:pPr>
      <w:r>
        <w:rPr>
          <w:rFonts w:hint="eastAsia" w:hAnsi="宋体" w:cs="宋体"/>
          <w:b/>
          <w:sz w:val="24"/>
        </w:rPr>
        <w:br w:type="page"/>
      </w: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rFonts w:hAnsi="宋体" w:cs="宋体"/>
          <w:b/>
          <w:sz w:val="24"/>
        </w:rPr>
      </w:pPr>
    </w:p>
    <w:p>
      <w:pPr>
        <w:spacing w:line="360" w:lineRule="auto"/>
        <w:jc w:val="center"/>
        <w:rPr>
          <w:b/>
          <w:sz w:val="32"/>
          <w:szCs w:val="32"/>
        </w:rPr>
      </w:pPr>
      <w:r>
        <w:rPr>
          <w:rFonts w:hint="eastAsia"/>
          <w:b/>
          <w:sz w:val="32"/>
          <w:szCs w:val="32"/>
        </w:rPr>
        <w:t>第五章  投标文件格式</w:t>
      </w:r>
      <w:bookmarkEnd w:id="53"/>
      <w:bookmarkEnd w:id="54"/>
      <w:bookmarkEnd w:id="55"/>
      <w:bookmarkEnd w:id="56"/>
    </w:p>
    <w:p>
      <w:pPr>
        <w:spacing w:line="360" w:lineRule="auto"/>
        <w:jc w:val="right"/>
        <w:rPr>
          <w:rFonts w:hAnsi="宋体"/>
          <w:b/>
          <w:sz w:val="28"/>
          <w:szCs w:val="28"/>
        </w:rPr>
      </w:pPr>
    </w:p>
    <w:p>
      <w:pPr>
        <w:pStyle w:val="2"/>
        <w:ind w:firstLine="340"/>
      </w:pPr>
      <w:r>
        <w:br w:type="page"/>
      </w:r>
    </w:p>
    <w:p>
      <w:pPr>
        <w:spacing w:line="360" w:lineRule="auto"/>
        <w:jc w:val="right"/>
        <w:rPr>
          <w:rFonts w:hAnsi="宋体"/>
          <w:b/>
          <w:sz w:val="28"/>
          <w:szCs w:val="28"/>
        </w:rPr>
      </w:pPr>
      <w:r>
        <w:rPr>
          <w:rFonts w:hint="eastAsia" w:hAnsi="宋体"/>
          <w:b/>
          <w:sz w:val="28"/>
          <w:szCs w:val="28"/>
        </w:rPr>
        <w:t>正本（副本）</w:t>
      </w:r>
    </w:p>
    <w:p>
      <w:pPr>
        <w:tabs>
          <w:tab w:val="center" w:pos="4739"/>
        </w:tabs>
        <w:jc w:val="center"/>
        <w:rPr>
          <w:rFonts w:ascii="黑体" w:eastAsia="黑体"/>
          <w:b/>
          <w:sz w:val="36"/>
          <w:szCs w:val="36"/>
          <w:u w:val="single"/>
        </w:rPr>
      </w:pPr>
    </w:p>
    <w:p>
      <w:pPr>
        <w:tabs>
          <w:tab w:val="center" w:pos="4739"/>
        </w:tabs>
        <w:jc w:val="center"/>
        <w:rPr>
          <w:rFonts w:ascii="黑体" w:eastAsia="黑体"/>
          <w:b/>
          <w:sz w:val="36"/>
          <w:szCs w:val="36"/>
          <w:u w:val="single"/>
        </w:rPr>
      </w:pPr>
      <w:r>
        <w:rPr>
          <w:rFonts w:hint="eastAsia" w:ascii="黑体" w:eastAsia="黑体"/>
          <w:b/>
          <w:sz w:val="36"/>
          <w:szCs w:val="36"/>
          <w:u w:val="single"/>
        </w:rPr>
        <w:t xml:space="preserve">         (项目名称)   标段  </w:t>
      </w: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z w:val="48"/>
          <w:szCs w:val="48"/>
        </w:rPr>
      </w:pPr>
    </w:p>
    <w:p>
      <w:pPr>
        <w:spacing w:line="360" w:lineRule="auto"/>
        <w:jc w:val="center"/>
        <w:rPr>
          <w:rFonts w:hAnsi="宋体"/>
          <w:b/>
          <w:spacing w:val="60"/>
          <w:sz w:val="72"/>
          <w:szCs w:val="72"/>
        </w:rPr>
      </w:pPr>
      <w:r>
        <w:rPr>
          <w:rFonts w:hint="eastAsia" w:hAnsi="宋体"/>
          <w:b/>
          <w:spacing w:val="60"/>
          <w:sz w:val="72"/>
          <w:szCs w:val="72"/>
        </w:rPr>
        <w:t>投标文件</w:t>
      </w:r>
    </w:p>
    <w:p>
      <w:pPr>
        <w:spacing w:line="360" w:lineRule="auto"/>
        <w:jc w:val="center"/>
        <w:rPr>
          <w:rFonts w:hAnsi="宋体"/>
          <w:b/>
          <w:sz w:val="30"/>
          <w:szCs w:val="30"/>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spacing w:line="360" w:lineRule="auto"/>
        <w:rPr>
          <w:rFonts w:hAnsi="宋体"/>
          <w:b/>
          <w:sz w:val="36"/>
          <w:szCs w:val="36"/>
        </w:rPr>
      </w:pPr>
    </w:p>
    <w:p>
      <w:pPr>
        <w:pStyle w:val="2"/>
        <w:ind w:firstLine="340"/>
      </w:pPr>
    </w:p>
    <w:p>
      <w:pPr>
        <w:pStyle w:val="2"/>
        <w:ind w:firstLine="340"/>
      </w:pPr>
    </w:p>
    <w:p>
      <w:pPr>
        <w:pStyle w:val="2"/>
        <w:ind w:firstLine="340"/>
      </w:pPr>
    </w:p>
    <w:p>
      <w:pPr>
        <w:spacing w:line="360" w:lineRule="auto"/>
        <w:rPr>
          <w:rFonts w:hAnsi="宋体"/>
          <w:b/>
          <w:sz w:val="36"/>
          <w:szCs w:val="36"/>
        </w:rPr>
      </w:pPr>
    </w:p>
    <w:p>
      <w:pPr>
        <w:spacing w:line="360" w:lineRule="auto"/>
        <w:ind w:firstLine="900" w:firstLineChars="249"/>
        <w:rPr>
          <w:rFonts w:hAnsi="宋体"/>
          <w:sz w:val="36"/>
          <w:szCs w:val="36"/>
        </w:rPr>
      </w:pPr>
      <w:r>
        <w:rPr>
          <w:rFonts w:hint="eastAsia" w:hAnsi="宋体"/>
          <w:b/>
          <w:sz w:val="36"/>
          <w:szCs w:val="36"/>
        </w:rPr>
        <w:t>投 标 单 位：</w:t>
      </w:r>
      <w:r>
        <w:rPr>
          <w:rFonts w:hint="eastAsia" w:hAnsi="宋体"/>
          <w:sz w:val="36"/>
          <w:szCs w:val="36"/>
        </w:rPr>
        <w:t>（盖章）</w:t>
      </w:r>
    </w:p>
    <w:p>
      <w:pPr>
        <w:spacing w:line="360" w:lineRule="auto"/>
        <w:ind w:firstLine="800" w:firstLineChars="249"/>
        <w:rPr>
          <w:rFonts w:hAnsi="宋体"/>
          <w:sz w:val="36"/>
          <w:szCs w:val="36"/>
        </w:rPr>
      </w:pPr>
      <w:r>
        <w:rPr>
          <w:rFonts w:hint="eastAsia" w:hAnsi="宋体" w:cs="宋体"/>
          <w:b/>
          <w:sz w:val="32"/>
        </w:rPr>
        <w:t>法定代表人或其委托代理人</w:t>
      </w:r>
      <w:r>
        <w:rPr>
          <w:rFonts w:hint="eastAsia" w:hAnsi="宋体"/>
          <w:b/>
          <w:sz w:val="36"/>
          <w:szCs w:val="36"/>
        </w:rPr>
        <w:t>：</w:t>
      </w:r>
      <w:r>
        <w:rPr>
          <w:rFonts w:hint="eastAsia" w:hAnsi="宋体"/>
          <w:sz w:val="36"/>
          <w:szCs w:val="36"/>
        </w:rPr>
        <w:t>（签字）</w:t>
      </w:r>
    </w:p>
    <w:p>
      <w:pPr>
        <w:spacing w:line="360" w:lineRule="auto"/>
        <w:ind w:firstLine="2707" w:firstLineChars="749"/>
        <w:rPr>
          <w:rFonts w:hAnsi="宋体"/>
          <w:b/>
          <w:sz w:val="36"/>
          <w:szCs w:val="36"/>
        </w:rPr>
      </w:pPr>
      <w:r>
        <w:rPr>
          <w:rFonts w:hint="eastAsia" w:hAnsi="宋体"/>
          <w:b/>
          <w:sz w:val="36"/>
          <w:szCs w:val="36"/>
        </w:rPr>
        <w:t>日 期：年  月  日</w:t>
      </w:r>
    </w:p>
    <w:p>
      <w:pPr>
        <w:spacing w:line="360" w:lineRule="auto"/>
        <w:jc w:val="center"/>
        <w:rPr>
          <w:rFonts w:hAnsi="宋体"/>
          <w:b/>
          <w:sz w:val="44"/>
          <w:szCs w:val="44"/>
        </w:rPr>
      </w:pPr>
    </w:p>
    <w:p>
      <w:pPr>
        <w:autoSpaceDE w:val="0"/>
        <w:autoSpaceDN w:val="0"/>
        <w:adjustRightInd w:val="0"/>
        <w:spacing w:line="420" w:lineRule="exact"/>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目   录</w:t>
      </w:r>
    </w:p>
    <w:p>
      <w:pPr>
        <w:autoSpaceDE w:val="0"/>
        <w:autoSpaceDN w:val="0"/>
        <w:adjustRightInd w:val="0"/>
        <w:spacing w:line="360" w:lineRule="auto"/>
        <w:jc w:val="left"/>
        <w:rPr>
          <w:rFonts w:hAnsi="宋体"/>
          <w:b/>
          <w:sz w:val="36"/>
          <w:szCs w:val="36"/>
        </w:rPr>
      </w:pPr>
      <w:r>
        <w:rPr>
          <w:rFonts w:hint="eastAsia" w:hAnsi="宋体"/>
          <w:b/>
          <w:sz w:val="36"/>
          <w:szCs w:val="36"/>
        </w:rPr>
        <w:t>一、商务部分</w:t>
      </w:r>
    </w:p>
    <w:p>
      <w:pPr>
        <w:autoSpaceDE w:val="0"/>
        <w:autoSpaceDN w:val="0"/>
        <w:adjustRightInd w:val="0"/>
        <w:spacing w:line="360" w:lineRule="auto"/>
        <w:ind w:firstLine="480" w:firstLineChars="200"/>
        <w:jc w:val="left"/>
        <w:rPr>
          <w:rFonts w:hAnsi="宋体"/>
          <w:sz w:val="24"/>
        </w:rPr>
      </w:pPr>
      <w:r>
        <w:rPr>
          <w:rFonts w:hint="eastAsia" w:hAnsi="宋体"/>
          <w:sz w:val="24"/>
        </w:rPr>
        <w:t>一、投标函及投标函附录</w:t>
      </w:r>
    </w:p>
    <w:p>
      <w:pPr>
        <w:autoSpaceDE w:val="0"/>
        <w:autoSpaceDN w:val="0"/>
        <w:adjustRightInd w:val="0"/>
        <w:spacing w:line="360" w:lineRule="auto"/>
        <w:jc w:val="left"/>
        <w:rPr>
          <w:rFonts w:hAnsi="宋体"/>
          <w:sz w:val="24"/>
        </w:rPr>
      </w:pPr>
      <w:r>
        <w:rPr>
          <w:rFonts w:hint="eastAsia" w:hAnsi="宋体"/>
          <w:sz w:val="24"/>
        </w:rPr>
        <w:t xml:space="preserve">       （一）投 标 函</w:t>
      </w:r>
    </w:p>
    <w:p>
      <w:pPr>
        <w:autoSpaceDE w:val="0"/>
        <w:autoSpaceDN w:val="0"/>
        <w:adjustRightInd w:val="0"/>
        <w:spacing w:line="360" w:lineRule="auto"/>
        <w:jc w:val="left"/>
        <w:rPr>
          <w:rFonts w:hAnsi="宋体"/>
          <w:sz w:val="24"/>
        </w:rPr>
      </w:pPr>
      <w:r>
        <w:rPr>
          <w:rFonts w:hint="eastAsia" w:hAnsi="宋体"/>
          <w:sz w:val="24"/>
        </w:rPr>
        <w:t xml:space="preserve">       （二）投标函附录</w:t>
      </w:r>
    </w:p>
    <w:p>
      <w:pPr>
        <w:autoSpaceDE w:val="0"/>
        <w:autoSpaceDN w:val="0"/>
        <w:adjustRightInd w:val="0"/>
        <w:spacing w:line="360" w:lineRule="auto"/>
        <w:jc w:val="left"/>
        <w:rPr>
          <w:rFonts w:hAnsi="宋体"/>
          <w:sz w:val="24"/>
        </w:rPr>
      </w:pPr>
      <w:r>
        <w:rPr>
          <w:rFonts w:hint="eastAsia" w:hAnsi="宋体"/>
          <w:sz w:val="24"/>
        </w:rPr>
        <w:t xml:space="preserve">    二、法定代表人身份证明和附有法定代表人身份证明的授权委托书；</w:t>
      </w:r>
    </w:p>
    <w:p>
      <w:pPr>
        <w:autoSpaceDE w:val="0"/>
        <w:autoSpaceDN w:val="0"/>
        <w:adjustRightInd w:val="0"/>
        <w:spacing w:line="360" w:lineRule="auto"/>
        <w:outlineLvl w:val="0"/>
        <w:rPr>
          <w:rFonts w:hAnsi="宋体"/>
          <w:sz w:val="24"/>
        </w:rPr>
      </w:pPr>
      <w:r>
        <w:rPr>
          <w:rFonts w:hint="eastAsia" w:hAnsi="宋体"/>
          <w:sz w:val="24"/>
        </w:rPr>
        <w:t xml:space="preserve">       （一）法定代表人身份证明 </w:t>
      </w:r>
    </w:p>
    <w:p>
      <w:pPr>
        <w:autoSpaceDE w:val="0"/>
        <w:autoSpaceDN w:val="0"/>
        <w:adjustRightInd w:val="0"/>
        <w:spacing w:line="360" w:lineRule="auto"/>
        <w:outlineLvl w:val="0"/>
        <w:rPr>
          <w:rFonts w:hAnsi="宋体"/>
          <w:sz w:val="24"/>
        </w:rPr>
      </w:pPr>
      <w:r>
        <w:rPr>
          <w:rFonts w:hint="eastAsia" w:hAnsi="宋体"/>
          <w:sz w:val="24"/>
        </w:rPr>
        <w:t xml:space="preserve">       （二）授权委托书</w:t>
      </w:r>
    </w:p>
    <w:p>
      <w:pPr>
        <w:autoSpaceDE w:val="0"/>
        <w:autoSpaceDN w:val="0"/>
        <w:adjustRightInd w:val="0"/>
        <w:spacing w:line="360" w:lineRule="auto"/>
        <w:jc w:val="left"/>
        <w:rPr>
          <w:rFonts w:hAnsi="宋体"/>
          <w:sz w:val="24"/>
        </w:rPr>
      </w:pPr>
      <w:r>
        <w:rPr>
          <w:rFonts w:hint="eastAsia" w:hAnsi="宋体"/>
          <w:sz w:val="24"/>
        </w:rPr>
        <w:t xml:space="preserve">    三、投标保证金；</w:t>
      </w:r>
    </w:p>
    <w:p>
      <w:pPr>
        <w:autoSpaceDE w:val="0"/>
        <w:autoSpaceDN w:val="0"/>
        <w:adjustRightInd w:val="0"/>
        <w:spacing w:line="360" w:lineRule="auto"/>
        <w:jc w:val="left"/>
        <w:rPr>
          <w:rFonts w:hAnsi="宋体"/>
          <w:sz w:val="24"/>
        </w:rPr>
      </w:pPr>
      <w:r>
        <w:rPr>
          <w:rFonts w:hint="eastAsia" w:hAnsi="宋体"/>
          <w:sz w:val="24"/>
        </w:rPr>
        <w:t xml:space="preserve">    四、监理单位综合情况；</w:t>
      </w:r>
    </w:p>
    <w:p>
      <w:pPr>
        <w:autoSpaceDE w:val="0"/>
        <w:autoSpaceDN w:val="0"/>
        <w:adjustRightInd w:val="0"/>
        <w:spacing w:line="360" w:lineRule="auto"/>
        <w:jc w:val="left"/>
        <w:rPr>
          <w:rFonts w:hAnsi="宋体"/>
          <w:sz w:val="24"/>
        </w:rPr>
      </w:pPr>
      <w:r>
        <w:rPr>
          <w:rFonts w:hint="eastAsia" w:hAnsi="宋体"/>
          <w:sz w:val="24"/>
        </w:rPr>
        <w:t xml:space="preserve">    五、拟派本项目监理机构及主要人员；</w:t>
      </w:r>
    </w:p>
    <w:p>
      <w:pPr>
        <w:autoSpaceDE w:val="0"/>
        <w:autoSpaceDN w:val="0"/>
        <w:adjustRightInd w:val="0"/>
        <w:spacing w:line="360" w:lineRule="auto"/>
        <w:jc w:val="left"/>
        <w:rPr>
          <w:rFonts w:hAnsi="宋体"/>
          <w:sz w:val="24"/>
        </w:rPr>
      </w:pPr>
      <w:r>
        <w:rPr>
          <w:rFonts w:hint="eastAsia" w:hAnsi="宋体"/>
          <w:sz w:val="24"/>
        </w:rPr>
        <w:t xml:space="preserve">    六、拟派本项目总监理工程师；</w:t>
      </w:r>
    </w:p>
    <w:p>
      <w:pPr>
        <w:autoSpaceDE w:val="0"/>
        <w:autoSpaceDN w:val="0"/>
        <w:adjustRightInd w:val="0"/>
        <w:spacing w:line="360" w:lineRule="auto"/>
        <w:jc w:val="left"/>
        <w:rPr>
          <w:rFonts w:hAnsi="宋体"/>
          <w:sz w:val="24"/>
        </w:rPr>
      </w:pPr>
      <w:r>
        <w:rPr>
          <w:rFonts w:hint="eastAsia" w:hAnsi="宋体"/>
          <w:sz w:val="24"/>
        </w:rPr>
        <w:t xml:space="preserve">    七、拟派本项目监理工程师；</w:t>
      </w:r>
    </w:p>
    <w:p>
      <w:pPr>
        <w:autoSpaceDE w:val="0"/>
        <w:autoSpaceDN w:val="0"/>
        <w:adjustRightInd w:val="0"/>
        <w:spacing w:line="360" w:lineRule="auto"/>
        <w:jc w:val="left"/>
        <w:rPr>
          <w:rFonts w:hAnsi="宋体"/>
          <w:sz w:val="24"/>
        </w:rPr>
      </w:pPr>
      <w:r>
        <w:rPr>
          <w:rFonts w:hint="eastAsia" w:hAnsi="宋体"/>
          <w:sz w:val="24"/>
        </w:rPr>
        <w:t xml:space="preserve">    八、服务承诺；</w:t>
      </w:r>
    </w:p>
    <w:p>
      <w:pPr>
        <w:autoSpaceDE w:val="0"/>
        <w:autoSpaceDN w:val="0"/>
        <w:adjustRightInd w:val="0"/>
        <w:spacing w:line="360" w:lineRule="auto"/>
        <w:jc w:val="left"/>
        <w:rPr>
          <w:rFonts w:hAnsi="宋体"/>
          <w:sz w:val="24"/>
        </w:rPr>
      </w:pPr>
      <w:r>
        <w:rPr>
          <w:rFonts w:hint="eastAsia" w:hAnsi="宋体"/>
          <w:sz w:val="24"/>
        </w:rPr>
        <w:t xml:space="preserve">    九、监理单位近三年已完成同类工程项目情况；</w:t>
      </w:r>
    </w:p>
    <w:p>
      <w:pPr>
        <w:autoSpaceDE w:val="0"/>
        <w:autoSpaceDN w:val="0"/>
        <w:adjustRightInd w:val="0"/>
        <w:spacing w:line="360" w:lineRule="auto"/>
        <w:jc w:val="left"/>
        <w:rPr>
          <w:rFonts w:hAnsi="宋体"/>
          <w:sz w:val="24"/>
        </w:rPr>
      </w:pPr>
      <w:r>
        <w:rPr>
          <w:rFonts w:hint="eastAsia" w:hAnsi="宋体"/>
          <w:sz w:val="24"/>
        </w:rPr>
        <w:t xml:space="preserve">    十、目前正在监理的工程项目；</w:t>
      </w:r>
    </w:p>
    <w:p>
      <w:pPr>
        <w:autoSpaceDE w:val="0"/>
        <w:autoSpaceDN w:val="0"/>
        <w:adjustRightInd w:val="0"/>
        <w:spacing w:line="360" w:lineRule="auto"/>
        <w:jc w:val="left"/>
        <w:rPr>
          <w:rFonts w:hAnsi="宋体"/>
          <w:sz w:val="24"/>
        </w:rPr>
      </w:pPr>
      <w:r>
        <w:rPr>
          <w:rFonts w:hint="eastAsia" w:hAnsi="宋体"/>
          <w:sz w:val="24"/>
        </w:rPr>
        <w:t xml:space="preserve">    十一、监理单位近三年获得荣誉称号；</w:t>
      </w:r>
    </w:p>
    <w:p>
      <w:pPr>
        <w:autoSpaceDE w:val="0"/>
        <w:autoSpaceDN w:val="0"/>
        <w:adjustRightInd w:val="0"/>
        <w:spacing w:line="360" w:lineRule="auto"/>
        <w:jc w:val="left"/>
        <w:rPr>
          <w:rFonts w:hAnsi="宋体"/>
          <w:sz w:val="24"/>
        </w:rPr>
      </w:pPr>
      <w:r>
        <w:rPr>
          <w:rFonts w:hint="eastAsia" w:hAnsi="宋体"/>
          <w:sz w:val="24"/>
        </w:rPr>
        <w:t xml:space="preserve">    十二、投标人须知前附表规定的其他材料。       </w:t>
      </w:r>
    </w:p>
    <w:p>
      <w:pPr>
        <w:autoSpaceDE w:val="0"/>
        <w:autoSpaceDN w:val="0"/>
        <w:adjustRightInd w:val="0"/>
        <w:spacing w:line="360" w:lineRule="auto"/>
        <w:jc w:val="left"/>
        <w:rPr>
          <w:rFonts w:hAnsi="宋体"/>
          <w:b/>
          <w:sz w:val="36"/>
          <w:szCs w:val="36"/>
        </w:rPr>
      </w:pPr>
      <w:r>
        <w:rPr>
          <w:rFonts w:hint="eastAsia" w:hAnsi="宋体"/>
          <w:b/>
          <w:sz w:val="36"/>
          <w:szCs w:val="36"/>
        </w:rPr>
        <w:t xml:space="preserve"> 二、监理大纲</w:t>
      </w:r>
    </w:p>
    <w:p>
      <w:pPr>
        <w:autoSpaceDE w:val="0"/>
        <w:autoSpaceDN w:val="0"/>
        <w:adjustRightInd w:val="0"/>
        <w:spacing w:line="420" w:lineRule="exact"/>
        <w:ind w:firstLine="480" w:firstLineChars="200"/>
        <w:jc w:val="left"/>
        <w:rPr>
          <w:rFonts w:hAnsi="宋体"/>
          <w:sz w:val="24"/>
        </w:rPr>
      </w:pPr>
      <w:bookmarkStart w:id="65" w:name="_Toc215282237"/>
      <w:r>
        <w:rPr>
          <w:rFonts w:hint="eastAsia" w:hAnsi="宋体"/>
          <w:sz w:val="24"/>
        </w:rPr>
        <w:t>（1）工期控制</w:t>
      </w:r>
    </w:p>
    <w:p>
      <w:pPr>
        <w:autoSpaceDE w:val="0"/>
        <w:autoSpaceDN w:val="0"/>
        <w:adjustRightInd w:val="0"/>
        <w:spacing w:line="420" w:lineRule="exact"/>
        <w:ind w:firstLine="480" w:firstLineChars="200"/>
        <w:jc w:val="left"/>
        <w:rPr>
          <w:rFonts w:hAnsi="宋体"/>
          <w:sz w:val="24"/>
        </w:rPr>
      </w:pPr>
      <w:r>
        <w:rPr>
          <w:rFonts w:hint="eastAsia" w:hAnsi="宋体"/>
          <w:sz w:val="24"/>
        </w:rPr>
        <w:t>（2）质量控制</w:t>
      </w:r>
    </w:p>
    <w:p>
      <w:pPr>
        <w:autoSpaceDE w:val="0"/>
        <w:autoSpaceDN w:val="0"/>
        <w:adjustRightInd w:val="0"/>
        <w:spacing w:line="360" w:lineRule="auto"/>
        <w:jc w:val="left"/>
        <w:rPr>
          <w:rFonts w:hint="eastAsia" w:ascii="宋体" w:hAnsi="宋体"/>
          <w:sz w:val="24"/>
        </w:rPr>
      </w:pPr>
      <w:r>
        <w:rPr>
          <w:rFonts w:hint="eastAsia" w:hAnsi="宋体"/>
          <w:sz w:val="24"/>
        </w:rPr>
        <w:t>（3）</w:t>
      </w:r>
      <w:r>
        <w:rPr>
          <w:rFonts w:hint="eastAsia" w:ascii="宋体" w:hAnsi="宋体"/>
          <w:sz w:val="24"/>
        </w:rPr>
        <w:t>造价控制</w:t>
      </w:r>
    </w:p>
    <w:p>
      <w:pPr>
        <w:autoSpaceDE w:val="0"/>
        <w:autoSpaceDN w:val="0"/>
        <w:adjustRightInd w:val="0"/>
        <w:spacing w:line="360" w:lineRule="auto"/>
        <w:jc w:val="left"/>
        <w:rPr>
          <w:rFonts w:hint="eastAsia" w:ascii="宋体" w:hAnsi="宋体"/>
          <w:sz w:val="24"/>
        </w:rPr>
      </w:pPr>
      <w:r>
        <w:rPr>
          <w:rFonts w:hint="eastAsia" w:ascii="宋体" w:hAnsi="宋体"/>
          <w:sz w:val="24"/>
        </w:rPr>
        <w:t>（4）安全措施</w:t>
      </w:r>
    </w:p>
    <w:p>
      <w:pPr>
        <w:autoSpaceDE w:val="0"/>
        <w:autoSpaceDN w:val="0"/>
        <w:adjustRightInd w:val="0"/>
        <w:spacing w:line="360" w:lineRule="auto"/>
        <w:jc w:val="left"/>
        <w:rPr>
          <w:rFonts w:hint="eastAsia" w:ascii="宋体" w:hAnsi="宋体"/>
          <w:sz w:val="24"/>
        </w:rPr>
      </w:pPr>
      <w:r>
        <w:rPr>
          <w:rFonts w:hint="eastAsia" w:ascii="宋体" w:hAnsi="宋体"/>
          <w:sz w:val="24"/>
        </w:rPr>
        <w:t>（5）组织协调</w:t>
      </w:r>
    </w:p>
    <w:p>
      <w:pPr>
        <w:autoSpaceDE w:val="0"/>
        <w:autoSpaceDN w:val="0"/>
        <w:adjustRightInd w:val="0"/>
        <w:spacing w:line="360" w:lineRule="auto"/>
        <w:jc w:val="left"/>
        <w:rPr>
          <w:rFonts w:hint="eastAsia" w:ascii="宋体" w:hAnsi="宋体"/>
          <w:sz w:val="24"/>
        </w:rPr>
      </w:pPr>
      <w:r>
        <w:rPr>
          <w:rFonts w:hint="eastAsia" w:ascii="宋体" w:hAnsi="宋体"/>
          <w:sz w:val="24"/>
        </w:rPr>
        <w:t>（6）旁站监理措施</w:t>
      </w:r>
    </w:p>
    <w:p>
      <w:pPr>
        <w:autoSpaceDE w:val="0"/>
        <w:autoSpaceDN w:val="0"/>
        <w:adjustRightInd w:val="0"/>
        <w:spacing w:line="360" w:lineRule="auto"/>
        <w:jc w:val="left"/>
        <w:rPr>
          <w:rFonts w:hint="eastAsia" w:ascii="宋体" w:hAnsi="宋体"/>
          <w:sz w:val="24"/>
        </w:rPr>
      </w:pPr>
      <w:r>
        <w:rPr>
          <w:rFonts w:hint="eastAsia" w:ascii="宋体" w:hAnsi="宋体"/>
          <w:sz w:val="24"/>
        </w:rPr>
        <w:t>（7）关键部位、关键工序针对性建议措施</w:t>
      </w:r>
    </w:p>
    <w:p>
      <w:pPr>
        <w:autoSpaceDE w:val="0"/>
        <w:autoSpaceDN w:val="0"/>
        <w:adjustRightInd w:val="0"/>
        <w:spacing w:line="360" w:lineRule="auto"/>
        <w:jc w:val="left"/>
        <w:rPr>
          <w:rFonts w:hint="eastAsia" w:ascii="宋体" w:hAnsi="宋体"/>
          <w:sz w:val="24"/>
        </w:rPr>
      </w:pPr>
      <w:r>
        <w:rPr>
          <w:rFonts w:hint="eastAsia" w:ascii="宋体" w:hAnsi="宋体"/>
          <w:sz w:val="24"/>
        </w:rPr>
        <w:t>（8）合理化建议</w:t>
      </w:r>
    </w:p>
    <w:p>
      <w:pPr>
        <w:autoSpaceDE w:val="0"/>
        <w:autoSpaceDN w:val="0"/>
        <w:adjustRightInd w:val="0"/>
        <w:outlineLvl w:val="0"/>
        <w:rPr>
          <w:rFonts w:hAnsi="宋体" w:cs="黑体"/>
          <w:b/>
          <w:sz w:val="32"/>
          <w:szCs w:val="32"/>
        </w:rPr>
      </w:pPr>
    </w:p>
    <w:p>
      <w:pPr>
        <w:autoSpaceDE w:val="0"/>
        <w:autoSpaceDN w:val="0"/>
        <w:adjustRightInd w:val="0"/>
        <w:spacing w:line="360" w:lineRule="auto"/>
        <w:jc w:val="center"/>
        <w:rPr>
          <w:rFonts w:ascii="黑体" w:hAnsi="新宋体" w:eastAsia="黑体" w:cs="黑体"/>
          <w:sz w:val="32"/>
          <w:szCs w:val="32"/>
        </w:rPr>
      </w:pPr>
    </w:p>
    <w:p>
      <w:pPr>
        <w:autoSpaceDE w:val="0"/>
        <w:autoSpaceDN w:val="0"/>
        <w:adjustRightInd w:val="0"/>
        <w:spacing w:line="360" w:lineRule="auto"/>
        <w:jc w:val="center"/>
        <w:rPr>
          <w:rFonts w:ascii="黑体" w:hAnsi="新宋体" w:eastAsia="黑体" w:cs="黑体"/>
          <w:sz w:val="32"/>
          <w:szCs w:val="32"/>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0" w:firstLineChars="0"/>
        <w:jc w:val="center"/>
      </w:pPr>
      <w:r>
        <w:rPr>
          <w:rFonts w:hint="eastAsia" w:hAnsi="宋体"/>
          <w:b/>
          <w:sz w:val="36"/>
          <w:szCs w:val="36"/>
        </w:rPr>
        <w:t>一、商务部分</w:t>
      </w:r>
    </w:p>
    <w:p>
      <w:pPr>
        <w:pStyle w:val="2"/>
        <w:ind w:firstLine="340"/>
      </w:pPr>
    </w:p>
    <w:p>
      <w:pPr>
        <w:pStyle w:val="2"/>
        <w:ind w:firstLine="340"/>
      </w:pPr>
    </w:p>
    <w:p>
      <w:pPr>
        <w:pStyle w:val="2"/>
        <w:ind w:firstLine="340"/>
      </w:pPr>
    </w:p>
    <w:p>
      <w:pPr>
        <w:widowControl/>
        <w:jc w:val="left"/>
        <w:rPr>
          <w:rFonts w:ascii="黑体" w:hAnsi="新宋体" w:eastAsia="黑体" w:cs="黑体"/>
          <w:sz w:val="32"/>
          <w:szCs w:val="32"/>
        </w:rPr>
      </w:pPr>
      <w:r>
        <w:rPr>
          <w:rFonts w:ascii="黑体" w:hAnsi="新宋体" w:eastAsia="黑体" w:cs="黑体"/>
          <w:sz w:val="32"/>
          <w:szCs w:val="32"/>
        </w:rPr>
        <w:br w:type="page"/>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一、投标函及投标函附录</w:t>
      </w:r>
      <w:bookmarkEnd w:id="65"/>
    </w:p>
    <w:p>
      <w:pPr>
        <w:autoSpaceDE w:val="0"/>
        <w:autoSpaceDN w:val="0"/>
        <w:adjustRightInd w:val="0"/>
        <w:spacing w:line="300" w:lineRule="auto"/>
        <w:outlineLvl w:val="0"/>
        <w:rPr>
          <w:rFonts w:hAnsi="宋体" w:cs="黑体"/>
          <w:b/>
          <w:sz w:val="24"/>
        </w:rPr>
      </w:pPr>
      <w:bookmarkStart w:id="66" w:name="_Toc215282238"/>
      <w:r>
        <w:rPr>
          <w:rFonts w:hint="eastAsia" w:hAnsi="宋体" w:cs="黑体"/>
          <w:b/>
          <w:sz w:val="24"/>
        </w:rPr>
        <w:t xml:space="preserve">                            （一）投 标 函</w:t>
      </w:r>
      <w:bookmarkEnd w:id="66"/>
    </w:p>
    <w:p>
      <w:pPr>
        <w:autoSpaceDE w:val="0"/>
        <w:autoSpaceDN w:val="0"/>
        <w:adjustRightInd w:val="0"/>
        <w:spacing w:line="420" w:lineRule="auto"/>
        <w:jc w:val="left"/>
        <w:rPr>
          <w:rFonts w:hAnsi="宋体"/>
          <w:sz w:val="24"/>
          <w:u w:val="single"/>
        </w:rPr>
      </w:pPr>
      <w:r>
        <w:rPr>
          <w:rFonts w:hAnsi="宋体"/>
          <w:sz w:val="24"/>
        </w:rPr>
        <w:t>致：</w:t>
      </w:r>
    </w:p>
    <w:p>
      <w:pPr>
        <w:spacing w:line="420" w:lineRule="auto"/>
        <w:ind w:firstLine="720" w:firstLineChars="300"/>
        <w:rPr>
          <w:rFonts w:hAnsi="宋体"/>
          <w:sz w:val="24"/>
        </w:rPr>
      </w:pPr>
      <w:r>
        <w:rPr>
          <w:rFonts w:hAnsi="宋体"/>
          <w:sz w:val="24"/>
        </w:rPr>
        <w:t>我们收到了监理</w:t>
      </w:r>
      <w:r>
        <w:rPr>
          <w:rFonts w:hint="eastAsia" w:hAnsi="宋体"/>
          <w:sz w:val="24"/>
        </w:rPr>
        <w:t>项目</w:t>
      </w:r>
      <w:r>
        <w:rPr>
          <w:rFonts w:hAnsi="宋体"/>
          <w:sz w:val="24"/>
        </w:rPr>
        <w:t>的招标文件，经详细研究，我们决定参加该项目投标活动并投标，我们郑重声明以下诸点并负法律责任。</w:t>
      </w:r>
    </w:p>
    <w:p>
      <w:pPr>
        <w:spacing w:line="420" w:lineRule="auto"/>
        <w:ind w:firstLine="482" w:firstLineChars="200"/>
        <w:rPr>
          <w:rFonts w:hAnsi="宋体"/>
          <w:sz w:val="24"/>
        </w:rPr>
      </w:pPr>
      <w:r>
        <w:rPr>
          <w:rFonts w:hAnsi="宋体"/>
          <w:b/>
          <w:sz w:val="24"/>
        </w:rPr>
        <w:t>1、</w:t>
      </w:r>
      <w:r>
        <w:rPr>
          <w:rFonts w:hAnsi="宋体"/>
          <w:sz w:val="24"/>
        </w:rPr>
        <w:t>我方授权</w:t>
      </w:r>
      <w:r>
        <w:rPr>
          <w:rFonts w:hAnsi="宋体"/>
          <w:sz w:val="24"/>
          <w:u w:val="single"/>
        </w:rPr>
        <w:t>　　　　　　　　　</w:t>
      </w:r>
      <w:r>
        <w:rPr>
          <w:rFonts w:hAnsi="宋体"/>
          <w:sz w:val="24"/>
        </w:rPr>
        <w:t>（姓名、职务）作为全权代表负责该工程投标及处理有关事宜。</w:t>
      </w:r>
    </w:p>
    <w:p>
      <w:pPr>
        <w:spacing w:line="420" w:lineRule="auto"/>
        <w:ind w:firstLine="482" w:firstLineChars="200"/>
        <w:rPr>
          <w:rFonts w:hAnsi="宋体"/>
          <w:sz w:val="24"/>
        </w:rPr>
      </w:pPr>
      <w:r>
        <w:rPr>
          <w:rFonts w:hAnsi="宋体"/>
          <w:b/>
          <w:sz w:val="24"/>
        </w:rPr>
        <w:t>2、</w:t>
      </w:r>
      <w:r>
        <w:rPr>
          <w:rFonts w:hAnsi="宋体"/>
          <w:sz w:val="24"/>
        </w:rPr>
        <w:t>愿按照招标文件中的条款和要求，提供施工阶段的工程监理服务</w:t>
      </w:r>
      <w:r>
        <w:rPr>
          <w:rFonts w:hint="eastAsia" w:hAnsi="宋体"/>
          <w:sz w:val="24"/>
        </w:rPr>
        <w:t>，</w:t>
      </w:r>
      <w:r>
        <w:rPr>
          <w:rFonts w:hAnsi="宋体"/>
          <w:sz w:val="24"/>
        </w:rPr>
        <w:t>监理费报价为</w:t>
      </w:r>
      <w:r>
        <w:rPr>
          <w:rFonts w:hAnsi="宋体"/>
          <w:sz w:val="24"/>
          <w:u w:val="single"/>
        </w:rPr>
        <w:t>　    　</w:t>
      </w:r>
      <w:r>
        <w:rPr>
          <w:rFonts w:hAnsi="宋体"/>
          <w:sz w:val="24"/>
        </w:rPr>
        <w:t>。</w:t>
      </w:r>
    </w:p>
    <w:p>
      <w:pPr>
        <w:spacing w:line="420" w:lineRule="auto"/>
        <w:ind w:firstLine="482" w:firstLineChars="200"/>
        <w:rPr>
          <w:rFonts w:hAnsi="宋体"/>
          <w:sz w:val="24"/>
        </w:rPr>
      </w:pPr>
      <w:r>
        <w:rPr>
          <w:rFonts w:hAnsi="宋体"/>
          <w:b/>
          <w:sz w:val="24"/>
        </w:rPr>
        <w:t>3、</w:t>
      </w:r>
      <w:r>
        <w:rPr>
          <w:rFonts w:hAnsi="宋体"/>
          <w:sz w:val="24"/>
        </w:rPr>
        <w:t>如果我们中标，我们保证按照招标文件的要求和招标人签订工程监理合同，按招标文件要求选派总监理工程师及监理工程师进驻施工现场实施监理合同。</w:t>
      </w:r>
    </w:p>
    <w:p>
      <w:pPr>
        <w:spacing w:line="420" w:lineRule="auto"/>
        <w:ind w:firstLine="482" w:firstLineChars="200"/>
        <w:rPr>
          <w:rFonts w:hAnsi="宋体"/>
          <w:sz w:val="24"/>
        </w:rPr>
      </w:pPr>
      <w:r>
        <w:rPr>
          <w:rFonts w:hAnsi="宋体"/>
          <w:b/>
          <w:sz w:val="24"/>
        </w:rPr>
        <w:t>4、</w:t>
      </w:r>
      <w:r>
        <w:rPr>
          <w:rFonts w:hAnsi="宋体"/>
          <w:sz w:val="24"/>
        </w:rPr>
        <w:t>我们按照招标文件中的规定，认定本投标文件的有效期为</w:t>
      </w:r>
      <w:r>
        <w:rPr>
          <w:rFonts w:hint="eastAsia" w:hAnsi="宋体"/>
          <w:sz w:val="24"/>
        </w:rPr>
        <w:t>6</w:t>
      </w:r>
      <w:r>
        <w:rPr>
          <w:rFonts w:hAnsi="宋体"/>
          <w:sz w:val="24"/>
        </w:rPr>
        <w:t>0天，如果中标，有效期延长至合同终止日止。</w:t>
      </w:r>
    </w:p>
    <w:p>
      <w:pPr>
        <w:spacing w:line="420" w:lineRule="auto"/>
        <w:ind w:firstLine="482" w:firstLineChars="200"/>
        <w:rPr>
          <w:rFonts w:hAnsi="宋体"/>
          <w:sz w:val="24"/>
        </w:rPr>
      </w:pPr>
      <w:r>
        <w:rPr>
          <w:rFonts w:hAnsi="宋体"/>
          <w:b/>
          <w:sz w:val="24"/>
        </w:rPr>
        <w:t>5、</w:t>
      </w:r>
      <w:r>
        <w:rPr>
          <w:rFonts w:hAnsi="宋体"/>
          <w:sz w:val="24"/>
        </w:rPr>
        <w:t>我们愿按招标文件规定，提供招标文件中要求的所有文件资料。</w:t>
      </w:r>
    </w:p>
    <w:p>
      <w:pPr>
        <w:spacing w:line="420" w:lineRule="auto"/>
        <w:ind w:firstLine="482" w:firstLineChars="200"/>
        <w:rPr>
          <w:rFonts w:hAnsi="宋体"/>
          <w:sz w:val="24"/>
        </w:rPr>
      </w:pPr>
      <w:r>
        <w:rPr>
          <w:rFonts w:hAnsi="宋体"/>
          <w:b/>
          <w:sz w:val="24"/>
        </w:rPr>
        <w:t>6、</w:t>
      </w:r>
      <w:r>
        <w:rPr>
          <w:rFonts w:hAnsi="宋体"/>
          <w:sz w:val="24"/>
        </w:rPr>
        <w:t>我们同意从投标之日起至本工程竣工移交止均遵守本投标文件，在此期限满之前的任何时间，本投标文件一直对我们具有约束力。</w:t>
      </w:r>
    </w:p>
    <w:p>
      <w:pPr>
        <w:spacing w:line="480" w:lineRule="exact"/>
        <w:ind w:firstLine="482" w:firstLineChars="200"/>
        <w:rPr>
          <w:rFonts w:hAnsi="宋体"/>
          <w:sz w:val="24"/>
        </w:rPr>
      </w:pPr>
      <w:r>
        <w:rPr>
          <w:rFonts w:hAnsi="宋体"/>
          <w:b/>
          <w:sz w:val="24"/>
        </w:rPr>
        <w:t>7、</w:t>
      </w:r>
      <w:r>
        <w:rPr>
          <w:rFonts w:hAnsi="宋体"/>
          <w:sz w:val="24"/>
        </w:rPr>
        <w:t>我们愿按《中华人民共和国合同法》履行自己的全部责任。</w:t>
      </w:r>
    </w:p>
    <w:p>
      <w:pPr>
        <w:spacing w:line="480" w:lineRule="exact"/>
        <w:ind w:firstLine="482" w:firstLineChars="200"/>
        <w:rPr>
          <w:rFonts w:hAnsi="宋体"/>
          <w:sz w:val="24"/>
        </w:rPr>
      </w:pPr>
      <w:r>
        <w:rPr>
          <w:rFonts w:hint="eastAsia" w:hAnsi="宋体"/>
          <w:b/>
          <w:sz w:val="24"/>
        </w:rPr>
        <w:t>8、</w:t>
      </w:r>
      <w:r>
        <w:rPr>
          <w:rFonts w:hint="eastAsia" w:hAnsi="宋体"/>
          <w:sz w:val="24"/>
        </w:rPr>
        <w:t>若我方中标，我方愿意按有关文件规定缴纳招标代理费用。</w:t>
      </w:r>
    </w:p>
    <w:p>
      <w:pPr>
        <w:spacing w:line="420" w:lineRule="auto"/>
        <w:ind w:firstLine="480" w:firstLineChars="200"/>
        <w:rPr>
          <w:rFonts w:hAnsi="宋体"/>
          <w:sz w:val="24"/>
        </w:rPr>
      </w:pPr>
    </w:p>
    <w:p>
      <w:pPr>
        <w:tabs>
          <w:tab w:val="left" w:pos="5400"/>
        </w:tabs>
        <w:spacing w:line="420" w:lineRule="auto"/>
        <w:ind w:firstLine="480" w:firstLineChars="200"/>
        <w:rPr>
          <w:rFonts w:hAnsi="宋体"/>
          <w:sz w:val="24"/>
        </w:rPr>
      </w:pPr>
    </w:p>
    <w:p>
      <w:pPr>
        <w:tabs>
          <w:tab w:val="left" w:pos="5400"/>
        </w:tabs>
        <w:ind w:firstLine="480" w:firstLineChars="200"/>
        <w:rPr>
          <w:rFonts w:hAnsi="宋体"/>
          <w:sz w:val="24"/>
        </w:rPr>
      </w:pPr>
      <w:r>
        <w:rPr>
          <w:rFonts w:hAnsi="宋体"/>
          <w:sz w:val="24"/>
        </w:rPr>
        <w:t>投标人名称：（盖章）</w:t>
      </w:r>
      <w:r>
        <w:rPr>
          <w:rFonts w:hAnsi="宋体"/>
          <w:sz w:val="24"/>
        </w:rPr>
        <w:tab/>
      </w:r>
    </w:p>
    <w:p>
      <w:pPr>
        <w:tabs>
          <w:tab w:val="left" w:pos="5400"/>
        </w:tabs>
        <w:ind w:firstLine="480" w:firstLineChars="200"/>
        <w:rPr>
          <w:rFonts w:hAnsi="宋体"/>
          <w:sz w:val="24"/>
        </w:rPr>
      </w:pPr>
    </w:p>
    <w:p>
      <w:pPr>
        <w:tabs>
          <w:tab w:val="left" w:pos="5400"/>
        </w:tabs>
        <w:ind w:firstLine="480" w:firstLineChars="200"/>
        <w:rPr>
          <w:rFonts w:hAnsi="宋体"/>
          <w:sz w:val="24"/>
        </w:rPr>
      </w:pPr>
    </w:p>
    <w:p>
      <w:pPr>
        <w:tabs>
          <w:tab w:val="left" w:pos="5400"/>
        </w:tabs>
        <w:ind w:firstLine="480" w:firstLineChars="200"/>
        <w:rPr>
          <w:rFonts w:hAnsi="宋体"/>
          <w:sz w:val="24"/>
        </w:rPr>
      </w:pPr>
      <w:r>
        <w:rPr>
          <w:rFonts w:hAnsi="宋体"/>
          <w:sz w:val="24"/>
        </w:rPr>
        <w:t>法定代表人：（签</w:t>
      </w:r>
      <w:r>
        <w:rPr>
          <w:rFonts w:hint="eastAsia" w:hAnsi="宋体"/>
          <w:sz w:val="24"/>
        </w:rPr>
        <w:t>字或盖章）</w:t>
      </w:r>
    </w:p>
    <w:p>
      <w:pPr>
        <w:rPr>
          <w:rFonts w:hAnsi="宋体"/>
          <w:sz w:val="24"/>
        </w:rPr>
      </w:pPr>
    </w:p>
    <w:p>
      <w:pPr>
        <w:ind w:firstLine="4080" w:firstLineChars="1700"/>
        <w:rPr>
          <w:rFonts w:hAnsi="宋体"/>
          <w:sz w:val="24"/>
        </w:rPr>
      </w:pPr>
    </w:p>
    <w:p>
      <w:pPr>
        <w:rPr>
          <w:rFonts w:hAnsi="宋体"/>
          <w:sz w:val="24"/>
        </w:rPr>
      </w:pPr>
      <w:r>
        <w:rPr>
          <w:rFonts w:hint="eastAsia" w:hAnsi="宋体"/>
          <w:sz w:val="24"/>
        </w:rPr>
        <w:t xml:space="preserve">                                             年　  月　　日</w:t>
      </w:r>
    </w:p>
    <w:p>
      <w:pPr>
        <w:autoSpaceDE w:val="0"/>
        <w:autoSpaceDN w:val="0"/>
        <w:adjustRightInd w:val="0"/>
        <w:jc w:val="center"/>
        <w:outlineLvl w:val="0"/>
        <w:rPr>
          <w:rFonts w:hAnsi="宋体" w:cs="仿宋_GB2312"/>
          <w:b/>
          <w:sz w:val="24"/>
        </w:rPr>
      </w:pPr>
      <w:r>
        <w:rPr>
          <w:rFonts w:hAnsi="宋体" w:cs="黑体"/>
          <w:b/>
          <w:sz w:val="24"/>
        </w:rPr>
        <w:br w:type="page"/>
      </w:r>
      <w:bookmarkStart w:id="67" w:name="_Toc215282239"/>
      <w:r>
        <w:rPr>
          <w:rFonts w:hint="eastAsia" w:hAnsi="宋体" w:cs="仿宋_GB2312"/>
          <w:b/>
          <w:sz w:val="24"/>
        </w:rPr>
        <w:t>（二）投标函附录</w:t>
      </w:r>
      <w:bookmarkEnd w:id="67"/>
    </w:p>
    <w:p>
      <w:pPr>
        <w:rPr>
          <w:rFonts w:hAnsi="宋体" w:cs="仿宋_GB2312"/>
          <w:sz w:val="24"/>
        </w:rPr>
      </w:pPr>
    </w:p>
    <w:tbl>
      <w:tblPr>
        <w:tblStyle w:val="39"/>
        <w:tblW w:w="8888" w:type="dxa"/>
        <w:tblInd w:w="0" w:type="dxa"/>
        <w:tblLayout w:type="fixed"/>
        <w:tblCellMar>
          <w:top w:w="0" w:type="dxa"/>
          <w:left w:w="108" w:type="dxa"/>
          <w:bottom w:w="0" w:type="dxa"/>
          <w:right w:w="108" w:type="dxa"/>
        </w:tblCellMar>
      </w:tblPr>
      <w:tblGrid>
        <w:gridCol w:w="2988"/>
        <w:gridCol w:w="1440"/>
        <w:gridCol w:w="1800"/>
        <w:gridCol w:w="2660"/>
      </w:tblGrid>
      <w:tr>
        <w:tblPrEx>
          <w:tblLayout w:type="fixed"/>
          <w:tblCellMar>
            <w:top w:w="0" w:type="dxa"/>
            <w:left w:w="108" w:type="dxa"/>
            <w:bottom w:w="0" w:type="dxa"/>
            <w:right w:w="108" w:type="dxa"/>
          </w:tblCellMar>
        </w:tblPrEx>
        <w:trPr>
          <w:trHeight w:val="760"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工程名称</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83"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投标人</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764"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拟派总监理工程师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证书编号</w:t>
            </w:r>
          </w:p>
        </w:tc>
        <w:tc>
          <w:tcPr>
            <w:tcW w:w="2660"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p>
        </w:tc>
      </w:tr>
      <w:tr>
        <w:tblPrEx>
          <w:tblLayout w:type="fixed"/>
          <w:tblCellMar>
            <w:top w:w="0" w:type="dxa"/>
            <w:left w:w="108" w:type="dxa"/>
            <w:bottom w:w="0" w:type="dxa"/>
            <w:right w:w="108" w:type="dxa"/>
          </w:tblCellMar>
        </w:tblPrEx>
        <w:trPr>
          <w:trHeight w:val="605" w:hRule="atLeast"/>
        </w:trPr>
        <w:tc>
          <w:tcPr>
            <w:tcW w:w="2988" w:type="dxa"/>
            <w:tcBorders>
              <w:top w:val="single" w:color="auto" w:sz="4" w:space="0"/>
              <w:left w:val="single" w:color="auto" w:sz="4" w:space="0"/>
              <w:bottom w:val="single" w:color="auto" w:sz="4" w:space="0"/>
              <w:right w:val="single" w:color="auto" w:sz="4" w:space="0"/>
            </w:tcBorders>
            <w:vAlign w:val="center"/>
          </w:tcPr>
          <w:p>
            <w:pPr>
              <w:jc w:val="center"/>
              <w:rPr>
                <w:rFonts w:hAnsi="宋体" w:cs="仿宋_GB2312"/>
                <w:b/>
                <w:sz w:val="24"/>
              </w:rPr>
            </w:pPr>
            <w:r>
              <w:rPr>
                <w:rFonts w:hint="eastAsia" w:hAnsi="宋体" w:cs="仿宋_GB2312"/>
                <w:b/>
                <w:sz w:val="24"/>
              </w:rPr>
              <w:t>投标范围</w:t>
            </w:r>
          </w:p>
        </w:tc>
        <w:tc>
          <w:tcPr>
            <w:tcW w:w="5900" w:type="dxa"/>
            <w:gridSpan w:val="3"/>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p>
        </w:tc>
      </w:tr>
      <w:tr>
        <w:tblPrEx>
          <w:tblLayout w:type="fixed"/>
          <w:tblCellMar>
            <w:top w:w="0" w:type="dxa"/>
            <w:left w:w="108" w:type="dxa"/>
            <w:bottom w:w="0" w:type="dxa"/>
            <w:right w:w="108" w:type="dxa"/>
          </w:tblCellMar>
        </w:tblPrEx>
        <w:trPr>
          <w:trHeight w:val="930" w:hRule="atLeast"/>
        </w:trPr>
        <w:tc>
          <w:tcPr>
            <w:tcW w:w="2988"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 xml:space="preserve">       投标报价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（大写）</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Ansi="宋体" w:cs="仿宋_GB2312"/>
                <w:b/>
                <w:sz w:val="24"/>
              </w:rPr>
            </w:pPr>
            <w:r>
              <w:rPr>
                <w:rFonts w:hint="eastAsia" w:hAnsi="宋体" w:cs="仿宋_GB2312"/>
                <w:b/>
                <w:sz w:val="24"/>
              </w:rPr>
              <w:t>（小写）</w:t>
            </w:r>
          </w:p>
        </w:tc>
      </w:tr>
      <w:tr>
        <w:tblPrEx>
          <w:tblLayout w:type="fixed"/>
          <w:tblCellMar>
            <w:top w:w="0" w:type="dxa"/>
            <w:left w:w="108" w:type="dxa"/>
            <w:bottom w:w="0" w:type="dxa"/>
            <w:right w:w="108" w:type="dxa"/>
          </w:tblCellMar>
        </w:tblPrEx>
        <w:trPr>
          <w:trHeight w:val="2435"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rPr>
                <w:rFonts w:hAnsi="宋体" w:cs="仿宋_GB2312"/>
                <w:b/>
                <w:sz w:val="24"/>
              </w:rPr>
            </w:pPr>
            <w:r>
              <w:rPr>
                <w:rFonts w:hint="eastAsia" w:hAnsi="宋体" w:cs="仿宋_GB2312"/>
                <w:b/>
                <w:sz w:val="24"/>
              </w:rPr>
              <w:t xml:space="preserve">       投标有效期</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p>
          <w:p>
            <w:pPr>
              <w:widowControl/>
              <w:jc w:val="left"/>
              <w:rPr>
                <w:rFonts w:hAnsi="宋体" w:cs="仿宋_GB2312"/>
                <w:b/>
                <w:sz w:val="24"/>
              </w:rPr>
            </w:pPr>
            <w:r>
              <w:rPr>
                <w:rFonts w:hint="eastAsia" w:hAnsi="宋体" w:cs="仿宋_GB2312"/>
                <w:b/>
                <w:sz w:val="24"/>
              </w:rPr>
              <w:t xml:space="preserve"> 日历天</w:t>
            </w:r>
          </w:p>
          <w:p>
            <w:pPr>
              <w:widowControl/>
              <w:jc w:val="left"/>
              <w:rPr>
                <w:rFonts w:hAnsi="宋体" w:cs="仿宋_GB2312"/>
                <w:b/>
                <w:sz w:val="24"/>
              </w:rPr>
            </w:pPr>
          </w:p>
          <w:p>
            <w:pPr>
              <w:widowControl/>
              <w:jc w:val="left"/>
              <w:rPr>
                <w:rFonts w:hAnsi="宋体" w:cs="仿宋_GB2312"/>
                <w:b/>
                <w:sz w:val="24"/>
              </w:rPr>
            </w:pPr>
          </w:p>
          <w:p>
            <w:pPr>
              <w:rPr>
                <w:rFonts w:hAnsi="宋体" w:cs="仿宋_GB2312"/>
                <w:sz w:val="24"/>
              </w:rPr>
            </w:pPr>
          </w:p>
        </w:tc>
      </w:tr>
      <w:tr>
        <w:tblPrEx>
          <w:tblLayout w:type="fixed"/>
          <w:tblCellMar>
            <w:top w:w="0" w:type="dxa"/>
            <w:left w:w="108" w:type="dxa"/>
            <w:bottom w:w="0" w:type="dxa"/>
            <w:right w:w="108" w:type="dxa"/>
          </w:tblCellMar>
        </w:tblPrEx>
        <w:trPr>
          <w:trHeight w:val="2480" w:hRule="atLeast"/>
        </w:trPr>
        <w:tc>
          <w:tcPr>
            <w:tcW w:w="2988" w:type="dxa"/>
            <w:tcBorders>
              <w:top w:val="single" w:color="auto" w:sz="4" w:space="0"/>
              <w:left w:val="single" w:color="auto" w:sz="4" w:space="0"/>
              <w:bottom w:val="single" w:color="auto" w:sz="4" w:space="0"/>
              <w:right w:val="single" w:color="auto" w:sz="4" w:space="0"/>
            </w:tcBorders>
          </w:tcPr>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p>
          <w:p>
            <w:pPr>
              <w:ind w:firstLine="118" w:firstLineChars="49"/>
              <w:rPr>
                <w:rFonts w:hAnsi="宋体" w:cs="仿宋_GB2312"/>
                <w:b/>
                <w:sz w:val="24"/>
              </w:rPr>
            </w:pPr>
            <w:r>
              <w:rPr>
                <w:rFonts w:hint="eastAsia" w:hAnsi="宋体" w:cs="仿宋_GB2312"/>
                <w:b/>
                <w:sz w:val="24"/>
              </w:rPr>
              <w:t xml:space="preserve">    优惠与服务承诺 </w:t>
            </w:r>
          </w:p>
          <w:p>
            <w:pPr>
              <w:rPr>
                <w:rFonts w:hAnsi="宋体" w:cs="仿宋_GB2312"/>
                <w:b/>
                <w:sz w:val="24"/>
              </w:rPr>
            </w:pPr>
          </w:p>
        </w:tc>
        <w:tc>
          <w:tcPr>
            <w:tcW w:w="5900" w:type="dxa"/>
            <w:gridSpan w:val="3"/>
            <w:tcBorders>
              <w:top w:val="single" w:color="auto" w:sz="4" w:space="0"/>
              <w:left w:val="single" w:color="auto" w:sz="4" w:space="0"/>
              <w:bottom w:val="single" w:color="auto" w:sz="4" w:space="0"/>
              <w:right w:val="single" w:color="auto" w:sz="4" w:space="0"/>
            </w:tcBorders>
          </w:tcPr>
          <w:p>
            <w:pPr>
              <w:rPr>
                <w:rFonts w:hAnsi="宋体" w:cs="仿宋_GB2312"/>
                <w:sz w:val="24"/>
              </w:rPr>
            </w:pPr>
          </w:p>
        </w:tc>
      </w:tr>
    </w:tbl>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bookmarkStart w:id="68" w:name="_Toc215282240"/>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二、法定代表人身份证明和附有法定代表人身份证明的授权委托</w:t>
      </w:r>
    </w:p>
    <w:p>
      <w:pPr>
        <w:autoSpaceDE w:val="0"/>
        <w:autoSpaceDN w:val="0"/>
        <w:adjustRightInd w:val="0"/>
        <w:spacing w:line="420" w:lineRule="exact"/>
        <w:outlineLvl w:val="0"/>
        <w:rPr>
          <w:rFonts w:hAnsi="宋体" w:cs="黑体"/>
          <w:b/>
          <w:sz w:val="24"/>
        </w:rPr>
      </w:pPr>
    </w:p>
    <w:p>
      <w:pPr>
        <w:autoSpaceDE w:val="0"/>
        <w:autoSpaceDN w:val="0"/>
        <w:adjustRightInd w:val="0"/>
        <w:jc w:val="center"/>
        <w:outlineLvl w:val="0"/>
        <w:rPr>
          <w:rFonts w:hAnsi="宋体" w:cs="黑体"/>
          <w:b/>
          <w:sz w:val="24"/>
        </w:rPr>
      </w:pPr>
    </w:p>
    <w:bookmarkEnd w:id="68"/>
    <w:p>
      <w:pPr>
        <w:spacing w:line="360" w:lineRule="auto"/>
        <w:ind w:firstLine="480" w:firstLineChars="200"/>
        <w:rPr>
          <w:rFonts w:hAnsi="宋体"/>
          <w:color w:val="000000"/>
          <w:sz w:val="24"/>
          <w:szCs w:val="24"/>
        </w:rPr>
      </w:pPr>
      <w:bookmarkStart w:id="69" w:name="_Toc215282241"/>
      <w:r>
        <w:rPr>
          <w:rFonts w:hint="eastAsia" w:hAnsi="宋体"/>
          <w:color w:val="000000"/>
          <w:sz w:val="24"/>
          <w:szCs w:val="24"/>
        </w:rPr>
        <w:t>投标人名称：</w:t>
      </w:r>
      <w:r>
        <w:rPr>
          <w:rFonts w:hint="eastAsia" w:hAnsi="宋体"/>
          <w:color w:val="000000"/>
          <w:sz w:val="24"/>
          <w:szCs w:val="24"/>
          <w:u w:val="single"/>
        </w:rPr>
        <w:t xml:space="preserve">                                </w:t>
      </w:r>
      <w:r>
        <w:rPr>
          <w:rFonts w:hint="eastAsia" w:hAnsi="宋体"/>
          <w:color w:val="000000"/>
          <w:sz w:val="24"/>
          <w:szCs w:val="24"/>
        </w:rPr>
        <w:t xml:space="preserve"> </w:t>
      </w:r>
    </w:p>
    <w:p>
      <w:pPr>
        <w:spacing w:line="360" w:lineRule="auto"/>
        <w:ind w:firstLine="480" w:firstLineChars="200"/>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r>
        <w:rPr>
          <w:rFonts w:hint="eastAsia" w:hAnsi="宋体"/>
          <w:color w:val="000000"/>
          <w:sz w:val="24"/>
          <w:szCs w:val="24"/>
        </w:rPr>
        <w:t xml:space="preserve"> </w:t>
      </w:r>
    </w:p>
    <w:p>
      <w:pPr>
        <w:spacing w:line="360" w:lineRule="auto"/>
        <w:ind w:firstLine="480" w:firstLineChars="200"/>
        <w:rPr>
          <w:rFonts w:hAnsi="宋体"/>
          <w:color w:val="000000"/>
          <w:sz w:val="24"/>
          <w:szCs w:val="24"/>
        </w:rPr>
      </w:pPr>
      <w:r>
        <w:rPr>
          <w:rFonts w:hint="eastAsia" w:hAnsi="宋体"/>
          <w:color w:val="000000"/>
          <w:sz w:val="24"/>
          <w:szCs w:val="24"/>
        </w:rPr>
        <w:t>地址：</w:t>
      </w:r>
      <w:r>
        <w:rPr>
          <w:rFonts w:hint="eastAsia" w:hAnsi="宋体"/>
          <w:color w:val="000000"/>
          <w:sz w:val="24"/>
          <w:szCs w:val="24"/>
          <w:u w:val="single"/>
        </w:rPr>
        <w:t xml:space="preserve">                                     </w:t>
      </w:r>
      <w:r>
        <w:rPr>
          <w:rFonts w:hint="eastAsia" w:hAnsi="宋体"/>
          <w:color w:val="000000"/>
          <w:sz w:val="24"/>
          <w:szCs w:val="24"/>
        </w:rPr>
        <w:t xml:space="preserve"> </w:t>
      </w:r>
    </w:p>
    <w:p>
      <w:pPr>
        <w:spacing w:line="360" w:lineRule="auto"/>
        <w:ind w:firstLine="480" w:firstLineChars="200"/>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spacing w:line="360" w:lineRule="auto"/>
        <w:ind w:firstLine="480" w:firstLineChars="200"/>
        <w:rPr>
          <w:rFonts w:hAnsi="宋体"/>
          <w:color w:val="000000"/>
          <w:sz w:val="24"/>
          <w:szCs w:val="24"/>
        </w:rPr>
      </w:pPr>
      <w:r>
        <w:rPr>
          <w:rFonts w:hint="eastAsia" w:hAnsi="宋体"/>
          <w:color w:val="000000"/>
          <w:sz w:val="24"/>
          <w:szCs w:val="24"/>
        </w:rPr>
        <w:t>经营期限：</w:t>
      </w:r>
      <w:r>
        <w:rPr>
          <w:rFonts w:hint="eastAsia" w:hAnsi="宋体"/>
          <w:color w:val="000000"/>
          <w:sz w:val="24"/>
          <w:szCs w:val="24"/>
          <w:u w:val="single"/>
        </w:rPr>
        <w:t xml:space="preserve">                                </w:t>
      </w:r>
      <w:r>
        <w:rPr>
          <w:rFonts w:hint="eastAsia" w:hAnsi="宋体"/>
          <w:color w:val="000000"/>
          <w:sz w:val="24"/>
          <w:szCs w:val="24"/>
        </w:rPr>
        <w:t xml:space="preserve"> </w:t>
      </w:r>
    </w:p>
    <w:p>
      <w:pPr>
        <w:spacing w:line="360" w:lineRule="auto"/>
        <w:ind w:firstLine="480" w:firstLineChars="200"/>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r>
        <w:rPr>
          <w:rFonts w:hint="eastAsia" w:hAnsi="宋体"/>
          <w:color w:val="000000"/>
          <w:sz w:val="24"/>
          <w:szCs w:val="24"/>
        </w:rPr>
        <w:t>_</w:t>
      </w:r>
    </w:p>
    <w:p>
      <w:pPr>
        <w:spacing w:line="360" w:lineRule="auto"/>
        <w:ind w:firstLine="480" w:firstLineChars="200"/>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w:t>
      </w:r>
      <w:r>
        <w:rPr>
          <w:rFonts w:hint="eastAsia" w:hAnsi="宋体"/>
          <w:color w:val="000000"/>
          <w:sz w:val="24"/>
          <w:szCs w:val="24"/>
        </w:rPr>
        <w:t>（投标人名称）的法定代表人。</w:t>
      </w:r>
    </w:p>
    <w:p>
      <w:pPr>
        <w:spacing w:line="360" w:lineRule="auto"/>
        <w:ind w:firstLine="960" w:firstLineChars="400"/>
        <w:rPr>
          <w:rFonts w:hAnsi="宋体"/>
          <w:color w:val="000000"/>
          <w:sz w:val="24"/>
          <w:szCs w:val="24"/>
        </w:rPr>
      </w:pPr>
      <w:r>
        <w:rPr>
          <w:rFonts w:hint="eastAsia" w:hAnsi="宋体"/>
          <w:color w:val="000000"/>
          <w:sz w:val="24"/>
          <w:szCs w:val="24"/>
        </w:rPr>
        <w:t>特此证明。</w:t>
      </w:r>
    </w:p>
    <w:p>
      <w:pPr>
        <w:spacing w:line="360" w:lineRule="auto"/>
        <w:ind w:firstLine="480" w:firstLineChars="200"/>
        <w:rPr>
          <w:rFonts w:hAnsi="宋体"/>
          <w:color w:val="000000"/>
          <w:sz w:val="24"/>
          <w:szCs w:val="24"/>
        </w:rPr>
      </w:pPr>
    </w:p>
    <w:tbl>
      <w:tblPr>
        <w:tblStyle w:val="3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9" w:hRule="atLeast"/>
        </w:trPr>
        <w:tc>
          <w:tcPr>
            <w:tcW w:w="8528"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法定代表人身份证扫描件</w:t>
            </w:r>
          </w:p>
          <w:p>
            <w:pPr>
              <w:spacing w:line="440" w:lineRule="exact"/>
              <w:jc w:val="center"/>
              <w:rPr>
                <w:color w:val="000000"/>
                <w:sz w:val="24"/>
                <w:szCs w:val="24"/>
              </w:rPr>
            </w:pPr>
          </w:p>
        </w:tc>
      </w:tr>
    </w:tbl>
    <w:p>
      <w:pPr>
        <w:spacing w:line="360" w:lineRule="auto"/>
        <w:rPr>
          <w:rFonts w:hAnsi="宋体"/>
          <w:color w:val="000000"/>
          <w:sz w:val="24"/>
          <w:szCs w:val="24"/>
        </w:rPr>
      </w:pPr>
    </w:p>
    <w:p>
      <w:pPr>
        <w:spacing w:line="360" w:lineRule="auto"/>
        <w:jc w:val="right"/>
        <w:rPr>
          <w:rFonts w:hAnsi="宋体"/>
          <w:color w:val="000000"/>
          <w:sz w:val="24"/>
          <w:szCs w:val="24"/>
        </w:rPr>
      </w:pPr>
      <w:r>
        <w:rPr>
          <w:rFonts w:hint="eastAsia" w:hAnsi="宋体"/>
          <w:color w:val="000000"/>
          <w:sz w:val="24"/>
          <w:szCs w:val="24"/>
        </w:rPr>
        <w:t>投标人：</w:t>
      </w:r>
      <w:r>
        <w:rPr>
          <w:rFonts w:hint="eastAsia" w:hAnsi="宋体"/>
          <w:color w:val="000000"/>
          <w:sz w:val="24"/>
          <w:szCs w:val="24"/>
          <w:u w:val="single"/>
        </w:rPr>
        <w:t xml:space="preserve">               </w:t>
      </w:r>
      <w:r>
        <w:rPr>
          <w:rFonts w:hint="eastAsia" w:hAnsi="宋体"/>
          <w:color w:val="000000"/>
          <w:sz w:val="24"/>
          <w:szCs w:val="24"/>
        </w:rPr>
        <w:t>（盖单位章）</w:t>
      </w:r>
    </w:p>
    <w:p>
      <w:pPr>
        <w:spacing w:line="360" w:lineRule="auto"/>
        <w:ind w:firstLine="5160" w:firstLineChars="2150"/>
        <w:jc w:val="right"/>
        <w:rPr>
          <w:rFonts w:hAnsi="宋体"/>
          <w:color w:val="000000"/>
          <w:sz w:val="24"/>
          <w:szCs w:val="24"/>
        </w:rPr>
      </w:pPr>
      <w:r>
        <w:rPr>
          <w:rFonts w:hint="eastAsia" w:hAnsi="宋体"/>
          <w:color w:val="000000"/>
          <w:sz w:val="24"/>
          <w:szCs w:val="24"/>
        </w:rPr>
        <w:t xml:space="preserve"> </w:t>
      </w:r>
    </w:p>
    <w:p>
      <w:pPr>
        <w:spacing w:line="360" w:lineRule="auto"/>
        <w:jc w:val="right"/>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p>
    <w:p>
      <w:pPr>
        <w:autoSpaceDE w:val="0"/>
        <w:autoSpaceDN w:val="0"/>
        <w:adjustRightInd w:val="0"/>
        <w:ind w:firstLine="2951" w:firstLineChars="1225"/>
        <w:outlineLvl w:val="0"/>
        <w:rPr>
          <w:rFonts w:hAnsi="宋体" w:cs="黑体"/>
          <w:b/>
          <w:sz w:val="24"/>
        </w:rPr>
      </w:pPr>
      <w:r>
        <w:rPr>
          <w:rFonts w:hint="eastAsia" w:hAnsi="宋体" w:cs="黑体"/>
          <w:b/>
          <w:sz w:val="24"/>
        </w:rPr>
        <w:t xml:space="preserve">     （二）授权委托书</w:t>
      </w:r>
      <w:bookmarkEnd w:id="69"/>
    </w:p>
    <w:p>
      <w:pPr>
        <w:autoSpaceDE w:val="0"/>
        <w:autoSpaceDN w:val="0"/>
        <w:adjustRightInd w:val="0"/>
        <w:spacing w:line="420" w:lineRule="exact"/>
        <w:jc w:val="center"/>
        <w:rPr>
          <w:rFonts w:hAnsi="宋体" w:cs="黑体"/>
          <w:sz w:val="24"/>
        </w:rPr>
      </w:pPr>
    </w:p>
    <w:p>
      <w:pPr>
        <w:spacing w:line="500" w:lineRule="exact"/>
        <w:ind w:firstLine="480" w:firstLineChars="200"/>
        <w:rPr>
          <w:rFonts w:hAnsi="宋体"/>
          <w:color w:val="000000"/>
          <w:sz w:val="24"/>
          <w:szCs w:val="24"/>
        </w:rPr>
      </w:pPr>
      <w:r>
        <w:rPr>
          <w:rFonts w:hint="eastAsia" w:hAnsi="宋体"/>
          <w:color w:val="000000"/>
          <w:sz w:val="24"/>
          <w:szCs w:val="24"/>
        </w:rPr>
        <w:t>本人</w:t>
      </w:r>
      <w:r>
        <w:rPr>
          <w:rFonts w:hint="eastAsia" w:hAnsi="宋体"/>
          <w:color w:val="000000"/>
          <w:sz w:val="24"/>
          <w:szCs w:val="24"/>
          <w:u w:val="single"/>
        </w:rPr>
        <w:t xml:space="preserve">          </w:t>
      </w:r>
      <w:r>
        <w:rPr>
          <w:rFonts w:hint="eastAsia" w:hAnsi="宋体"/>
          <w:color w:val="000000"/>
          <w:sz w:val="24"/>
          <w:szCs w:val="24"/>
        </w:rPr>
        <w:t>（姓名）系</w:t>
      </w:r>
      <w:r>
        <w:rPr>
          <w:rFonts w:hint="eastAsia" w:hAnsi="宋体"/>
          <w:color w:val="000000"/>
          <w:sz w:val="24"/>
          <w:szCs w:val="24"/>
          <w:u w:val="single"/>
        </w:rPr>
        <w:t xml:space="preserve">                       </w:t>
      </w:r>
      <w:r>
        <w:rPr>
          <w:rFonts w:hint="eastAsia" w:hAnsi="宋体"/>
          <w:color w:val="000000"/>
          <w:sz w:val="24"/>
          <w:szCs w:val="24"/>
        </w:rPr>
        <w:t>（投标人名称）的法定代表人，现委托</w:t>
      </w:r>
      <w:r>
        <w:rPr>
          <w:rFonts w:hint="eastAsia" w:hAnsi="宋体"/>
          <w:color w:val="000000"/>
          <w:sz w:val="24"/>
          <w:szCs w:val="24"/>
          <w:u w:val="single"/>
        </w:rPr>
        <w:t xml:space="preserve">        </w:t>
      </w:r>
      <w:r>
        <w:rPr>
          <w:rFonts w:hint="eastAsia" w:hAnsi="宋体"/>
          <w:color w:val="000000"/>
          <w:sz w:val="24"/>
          <w:szCs w:val="24"/>
        </w:rPr>
        <w:t>（姓名）为我方代理人。代理人根据授权，以我方名义签署、澄清、说明、补正、递交、撤回、修改</w:t>
      </w:r>
      <w:r>
        <w:rPr>
          <w:rFonts w:hint="eastAsia" w:hAnsi="宋体"/>
          <w:color w:val="000000"/>
          <w:sz w:val="24"/>
          <w:szCs w:val="24"/>
          <w:u w:val="single"/>
        </w:rPr>
        <w:t xml:space="preserve">                           </w:t>
      </w:r>
      <w:r>
        <w:rPr>
          <w:rFonts w:hint="eastAsia" w:hAnsi="宋体"/>
          <w:color w:val="000000"/>
          <w:sz w:val="24"/>
          <w:szCs w:val="24"/>
        </w:rPr>
        <w:t>（项目名称）监理投标文件、签订合同和处理有关事宜，其法律后果由我方承担。</w:t>
      </w:r>
    </w:p>
    <w:p>
      <w:pPr>
        <w:spacing w:line="500" w:lineRule="exact"/>
        <w:ind w:firstLine="480" w:firstLineChars="200"/>
        <w:rPr>
          <w:rFonts w:hAnsi="宋体"/>
          <w:color w:val="000000"/>
          <w:sz w:val="24"/>
          <w:szCs w:val="24"/>
        </w:rPr>
      </w:pPr>
      <w:r>
        <w:rPr>
          <w:rFonts w:hint="eastAsia" w:hAnsi="宋体"/>
          <w:color w:val="000000"/>
          <w:sz w:val="24"/>
          <w:szCs w:val="24"/>
        </w:rPr>
        <w:t>委托期限：</w:t>
      </w:r>
      <w:r>
        <w:rPr>
          <w:rFonts w:hint="eastAsia" w:hAnsi="宋体"/>
          <w:color w:val="000000"/>
          <w:sz w:val="24"/>
          <w:szCs w:val="24"/>
          <w:u w:val="single"/>
        </w:rPr>
        <w:t xml:space="preserve">                               </w:t>
      </w:r>
      <w:r>
        <w:rPr>
          <w:rFonts w:hint="eastAsia" w:hAnsi="宋体"/>
          <w:color w:val="000000"/>
          <w:sz w:val="24"/>
          <w:szCs w:val="24"/>
        </w:rPr>
        <w:t>。</w:t>
      </w:r>
    </w:p>
    <w:p>
      <w:pPr>
        <w:spacing w:line="500" w:lineRule="exact"/>
        <w:ind w:firstLine="480" w:firstLineChars="200"/>
        <w:rPr>
          <w:rFonts w:hAnsi="宋体"/>
          <w:color w:val="000000"/>
          <w:sz w:val="24"/>
          <w:szCs w:val="24"/>
        </w:rPr>
      </w:pPr>
      <w:r>
        <w:rPr>
          <w:rFonts w:hint="eastAsia" w:hAnsi="宋体"/>
          <w:color w:val="000000"/>
          <w:sz w:val="24"/>
          <w:szCs w:val="24"/>
        </w:rPr>
        <w:t>代理人无转委托权。</w:t>
      </w:r>
    </w:p>
    <w:p>
      <w:pPr>
        <w:spacing w:line="500" w:lineRule="exact"/>
        <w:ind w:firstLine="480" w:firstLineChars="200"/>
        <w:rPr>
          <w:rFonts w:hAnsi="宋体"/>
          <w:color w:val="000000"/>
          <w:sz w:val="24"/>
          <w:szCs w:val="24"/>
        </w:rPr>
      </w:pPr>
      <w:r>
        <w:rPr>
          <w:rFonts w:hint="eastAsia" w:hAnsi="宋体"/>
          <w:color w:val="000000"/>
          <w:sz w:val="24"/>
          <w:szCs w:val="24"/>
        </w:rPr>
        <w:t>附：法定代表人身份证明及委托代理人身份证明</w:t>
      </w:r>
    </w:p>
    <w:p>
      <w:pPr>
        <w:spacing w:line="500" w:lineRule="exact"/>
        <w:ind w:firstLine="480" w:firstLineChars="200"/>
        <w:rPr>
          <w:rFonts w:hAnsi="宋体"/>
          <w:color w:val="000000"/>
          <w:sz w:val="24"/>
          <w:szCs w:val="24"/>
        </w:rPr>
      </w:pPr>
    </w:p>
    <w:p>
      <w:pPr>
        <w:spacing w:line="500" w:lineRule="exact"/>
        <w:ind w:firstLine="480" w:firstLineChars="200"/>
        <w:rPr>
          <w:rFonts w:hAnsi="宋体"/>
          <w:color w:val="000000"/>
          <w:sz w:val="24"/>
          <w:szCs w:val="24"/>
        </w:rPr>
      </w:pPr>
    </w:p>
    <w:p>
      <w:pPr>
        <w:spacing w:afterLines="50" w:line="500" w:lineRule="exact"/>
        <w:ind w:firstLine="3542" w:firstLineChars="1476"/>
        <w:jc w:val="left"/>
        <w:rPr>
          <w:rFonts w:hAnsi="宋体"/>
          <w:color w:val="000000"/>
          <w:sz w:val="24"/>
          <w:szCs w:val="24"/>
        </w:rPr>
      </w:pPr>
      <w:r>
        <w:rPr>
          <w:rFonts w:hint="eastAsia" w:hAnsi="宋体"/>
          <w:color w:val="000000"/>
          <w:sz w:val="24"/>
          <w:szCs w:val="24"/>
        </w:rPr>
        <w:t>投标人：</w:t>
      </w:r>
      <w:r>
        <w:rPr>
          <w:rFonts w:hint="eastAsia" w:hAnsi="宋体"/>
          <w:color w:val="000000"/>
          <w:sz w:val="24"/>
          <w:szCs w:val="24"/>
          <w:u w:val="single"/>
        </w:rPr>
        <w:t xml:space="preserve">                          </w:t>
      </w:r>
      <w:r>
        <w:rPr>
          <w:rFonts w:hint="eastAsia" w:hAnsi="宋体"/>
          <w:color w:val="000000"/>
          <w:sz w:val="24"/>
          <w:szCs w:val="24"/>
        </w:rPr>
        <w:t>（盖单位章）</w:t>
      </w:r>
    </w:p>
    <w:p>
      <w:pPr>
        <w:spacing w:afterLines="50" w:line="500" w:lineRule="exact"/>
        <w:ind w:firstLine="3542" w:firstLineChars="1476"/>
        <w:jc w:val="left"/>
        <w:rPr>
          <w:rFonts w:hAnsi="宋体"/>
          <w:color w:val="000000"/>
          <w:sz w:val="24"/>
          <w:szCs w:val="24"/>
        </w:rPr>
      </w:pPr>
      <w:r>
        <w:rPr>
          <w:rFonts w:hint="eastAsia" w:hAnsi="宋体"/>
          <w:color w:val="000000"/>
          <w:sz w:val="24"/>
          <w:szCs w:val="24"/>
        </w:rPr>
        <w:t>法定代表人：</w:t>
      </w:r>
      <w:r>
        <w:rPr>
          <w:rFonts w:hint="eastAsia" w:hAnsi="宋体"/>
          <w:color w:val="000000"/>
          <w:sz w:val="24"/>
          <w:szCs w:val="24"/>
          <w:u w:val="single"/>
        </w:rPr>
        <w:t xml:space="preserve">                   </w:t>
      </w:r>
      <w:r>
        <w:rPr>
          <w:rFonts w:hint="eastAsia" w:hAnsi="宋体"/>
          <w:color w:val="000000"/>
          <w:sz w:val="24"/>
          <w:szCs w:val="24"/>
        </w:rPr>
        <w:t>（签字或盖章）</w:t>
      </w:r>
    </w:p>
    <w:p>
      <w:pPr>
        <w:spacing w:afterLines="50" w:line="500" w:lineRule="exact"/>
        <w:ind w:firstLine="3542" w:firstLineChars="1476"/>
        <w:jc w:val="left"/>
        <w:rPr>
          <w:rFonts w:hAnsi="宋体"/>
          <w:color w:val="000000"/>
          <w:sz w:val="24"/>
          <w:szCs w:val="24"/>
        </w:rPr>
      </w:pPr>
      <w:r>
        <w:rPr>
          <w:rFonts w:hint="eastAsia" w:hAnsi="宋体"/>
          <w:color w:val="000000"/>
          <w:sz w:val="24"/>
          <w:szCs w:val="24"/>
        </w:rPr>
        <w:t>身份证号码：</w:t>
      </w:r>
      <w:r>
        <w:rPr>
          <w:rFonts w:hint="eastAsia" w:hAnsi="宋体"/>
          <w:color w:val="000000"/>
          <w:sz w:val="24"/>
          <w:szCs w:val="24"/>
          <w:u w:val="single"/>
        </w:rPr>
        <w:t xml:space="preserve">                                 </w:t>
      </w:r>
    </w:p>
    <w:p>
      <w:pPr>
        <w:spacing w:afterLines="50" w:line="500" w:lineRule="exact"/>
        <w:ind w:firstLine="3542" w:firstLineChars="1476"/>
        <w:jc w:val="left"/>
        <w:rPr>
          <w:rFonts w:hAnsi="宋体"/>
          <w:color w:val="000000"/>
          <w:sz w:val="24"/>
          <w:szCs w:val="24"/>
        </w:rPr>
      </w:pPr>
      <w:r>
        <w:rPr>
          <w:rFonts w:hint="eastAsia" w:hAnsi="宋体"/>
          <w:color w:val="000000"/>
          <w:sz w:val="24"/>
          <w:szCs w:val="24"/>
        </w:rPr>
        <w:t>委托代理人：</w:t>
      </w:r>
      <w:r>
        <w:rPr>
          <w:rFonts w:hint="eastAsia" w:hAnsi="宋体"/>
          <w:color w:val="000000"/>
          <w:sz w:val="24"/>
          <w:szCs w:val="24"/>
          <w:u w:val="single"/>
        </w:rPr>
        <w:t xml:space="preserve">                   </w:t>
      </w:r>
      <w:r>
        <w:rPr>
          <w:rFonts w:hint="eastAsia" w:hAnsi="宋体"/>
          <w:color w:val="000000"/>
          <w:sz w:val="24"/>
          <w:szCs w:val="24"/>
        </w:rPr>
        <w:t>（签字或盖章）</w:t>
      </w:r>
    </w:p>
    <w:p>
      <w:pPr>
        <w:spacing w:afterLines="50" w:line="500" w:lineRule="exact"/>
        <w:ind w:firstLine="3542" w:firstLineChars="1476"/>
        <w:jc w:val="left"/>
        <w:rPr>
          <w:rFonts w:hAnsi="宋体"/>
          <w:color w:val="000000"/>
          <w:sz w:val="24"/>
          <w:szCs w:val="24"/>
          <w:u w:val="single"/>
        </w:rPr>
      </w:pPr>
      <w:r>
        <w:rPr>
          <w:rFonts w:hint="eastAsia" w:hAnsi="宋体"/>
          <w:color w:val="000000"/>
          <w:sz w:val="24"/>
          <w:szCs w:val="24"/>
        </w:rPr>
        <w:t>身份证号码：</w:t>
      </w:r>
      <w:r>
        <w:rPr>
          <w:rFonts w:hint="eastAsia" w:hAnsi="宋体"/>
          <w:color w:val="000000"/>
          <w:sz w:val="24"/>
          <w:szCs w:val="24"/>
          <w:u w:val="single"/>
        </w:rPr>
        <w:t xml:space="preserve">                                </w:t>
      </w:r>
    </w:p>
    <w:p>
      <w:pPr>
        <w:spacing w:line="500" w:lineRule="exact"/>
        <w:jc w:val="left"/>
        <w:rPr>
          <w:rFonts w:hAnsi="宋体"/>
          <w:color w:val="000000"/>
          <w:sz w:val="24"/>
          <w:szCs w:val="24"/>
        </w:rPr>
      </w:pPr>
    </w:p>
    <w:p>
      <w:pPr>
        <w:spacing w:line="500" w:lineRule="exact"/>
        <w:ind w:firstLine="6480" w:firstLineChars="2700"/>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autoSpaceDE w:val="0"/>
        <w:autoSpaceDN w:val="0"/>
        <w:adjustRightInd w:val="0"/>
        <w:spacing w:line="420" w:lineRule="exact"/>
        <w:jc w:val="left"/>
        <w:rPr>
          <w:rFonts w:hAnsi="宋体" w:cs="黑体"/>
          <w:sz w:val="24"/>
        </w:rPr>
      </w:pPr>
    </w:p>
    <w:p>
      <w:pPr>
        <w:autoSpaceDE w:val="0"/>
        <w:autoSpaceDN w:val="0"/>
        <w:adjustRightInd w:val="0"/>
        <w:ind w:firstLine="3238" w:firstLineChars="1344"/>
        <w:outlineLvl w:val="0"/>
        <w:rPr>
          <w:rFonts w:hAnsi="宋体" w:cs="黑体"/>
          <w:b/>
          <w:sz w:val="24"/>
        </w:rPr>
      </w:pPr>
      <w:bookmarkStart w:id="70" w:name="_Toc215282243"/>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ind w:firstLine="3238" w:firstLineChars="1344"/>
        <w:outlineLvl w:val="0"/>
        <w:rPr>
          <w:rFonts w:hAnsi="宋体" w:cs="黑体"/>
          <w:b/>
          <w:sz w:val="24"/>
        </w:rPr>
      </w:pPr>
    </w:p>
    <w:p>
      <w:pPr>
        <w:autoSpaceDE w:val="0"/>
        <w:autoSpaceDN w:val="0"/>
        <w:adjustRightInd w:val="0"/>
        <w:spacing w:line="420" w:lineRule="exact"/>
        <w:outlineLvl w:val="0"/>
        <w:rPr>
          <w:rFonts w:hAnsi="宋体" w:cs="黑体"/>
          <w:b/>
          <w:sz w:val="32"/>
          <w:szCs w:val="32"/>
        </w:rPr>
      </w:pPr>
    </w:p>
    <w:p>
      <w:pPr>
        <w:autoSpaceDE w:val="0"/>
        <w:autoSpaceDN w:val="0"/>
        <w:adjustRightInd w:val="0"/>
        <w:spacing w:line="420" w:lineRule="exact"/>
        <w:outlineLvl w:val="0"/>
        <w:rPr>
          <w:rFonts w:hAnsi="宋体" w:cs="黑体"/>
          <w:b/>
          <w:sz w:val="32"/>
          <w:szCs w:val="32"/>
        </w:rPr>
      </w:pPr>
    </w:p>
    <w:p>
      <w:pPr>
        <w:widowControl/>
        <w:jc w:val="center"/>
        <w:rPr>
          <w:rFonts w:ascii="黑体" w:hAnsi="新宋体" w:eastAsia="黑体" w:cs="黑体"/>
          <w:sz w:val="32"/>
          <w:szCs w:val="32"/>
        </w:rPr>
      </w:pPr>
      <w:r>
        <w:rPr>
          <w:rFonts w:hint="eastAsia" w:ascii="黑体" w:hAnsi="新宋体" w:eastAsia="黑体" w:cs="黑体"/>
          <w:sz w:val="32"/>
          <w:szCs w:val="32"/>
        </w:rPr>
        <w:t>三、投标保证金</w:t>
      </w:r>
      <w:bookmarkEnd w:id="70"/>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rPr>
          <w:rFonts w:hAnsi="宋体" w:cs="黑体"/>
          <w:sz w:val="28"/>
          <w:szCs w:val="28"/>
        </w:rPr>
      </w:pPr>
    </w:p>
    <w:tbl>
      <w:tblPr>
        <w:tblStyle w:val="39"/>
        <w:tblW w:w="792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2" w:hRule="atLeast"/>
        </w:trPr>
        <w:tc>
          <w:tcPr>
            <w:tcW w:w="7920" w:type="dxa"/>
          </w:tcPr>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b/>
                <w:sz w:val="24"/>
              </w:rPr>
            </w:pPr>
            <w:r>
              <w:rPr>
                <w:rFonts w:hint="eastAsia" w:hAnsi="宋体" w:cs="黑体"/>
                <w:b/>
                <w:sz w:val="24"/>
              </w:rPr>
              <w:t>（</w:t>
            </w:r>
            <w:r>
              <w:rPr>
                <w:rFonts w:hint="eastAsia" w:hAnsi="宋体"/>
                <w:b/>
                <w:sz w:val="24"/>
              </w:rPr>
              <w:t>投标保证金原件扫描件或图片</w:t>
            </w:r>
            <w:r>
              <w:rPr>
                <w:rFonts w:hint="eastAsia" w:hAnsi="宋体" w:cs="黑体"/>
                <w:b/>
                <w:sz w:val="24"/>
              </w:rPr>
              <w:t>）</w:t>
            </w:r>
          </w:p>
          <w:p>
            <w:pPr>
              <w:autoSpaceDE w:val="0"/>
              <w:autoSpaceDN w:val="0"/>
              <w:adjustRightInd w:val="0"/>
              <w:spacing w:line="420" w:lineRule="exact"/>
              <w:jc w:val="center"/>
              <w:rPr>
                <w:rFonts w:hAnsi="宋体" w:cs="黑体"/>
                <w:b/>
                <w:sz w:val="24"/>
              </w:rPr>
            </w:pP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outlineLvl w:val="0"/>
              <w:rPr>
                <w:rFonts w:hAnsi="宋体" w:cs="黑体"/>
                <w:sz w:val="28"/>
                <w:szCs w:val="28"/>
              </w:rPr>
            </w:pPr>
          </w:p>
        </w:tc>
      </w:tr>
    </w:tbl>
    <w:p>
      <w:pPr>
        <w:autoSpaceDE w:val="0"/>
        <w:autoSpaceDN w:val="0"/>
        <w:adjustRightInd w:val="0"/>
        <w:spacing w:line="420" w:lineRule="exact"/>
        <w:jc w:val="center"/>
        <w:outlineLvl w:val="0"/>
        <w:rPr>
          <w:rFonts w:ascii="黑体" w:hAnsi="新宋体" w:eastAsia="黑体" w:cs="黑体"/>
          <w:sz w:val="28"/>
          <w:szCs w:val="28"/>
        </w:rPr>
      </w:pPr>
      <w:bookmarkStart w:id="71" w:name="_Toc215282252"/>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outlineLvl w:val="0"/>
        <w:rPr>
          <w:rFonts w:ascii="黑体" w:hAnsi="新宋体" w:eastAsia="黑体" w:cs="黑体"/>
          <w:sz w:val="28"/>
          <w:szCs w:val="28"/>
        </w:rPr>
      </w:pPr>
    </w:p>
    <w:p>
      <w:pPr>
        <w:pStyle w:val="2"/>
        <w:ind w:firstLine="340"/>
      </w:pPr>
    </w:p>
    <w:p>
      <w:pPr>
        <w:autoSpaceDE w:val="0"/>
        <w:autoSpaceDN w:val="0"/>
        <w:adjustRightInd w:val="0"/>
        <w:spacing w:line="420" w:lineRule="exact"/>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四、</w:t>
      </w:r>
      <w:bookmarkEnd w:id="71"/>
      <w:r>
        <w:rPr>
          <w:rFonts w:hint="eastAsia" w:ascii="黑体" w:hAnsi="新宋体" w:eastAsia="黑体" w:cs="黑体"/>
          <w:sz w:val="32"/>
          <w:szCs w:val="32"/>
        </w:rPr>
        <w:t>监理单位综合情况</w:t>
      </w:r>
    </w:p>
    <w:p>
      <w:pPr>
        <w:autoSpaceDE w:val="0"/>
        <w:autoSpaceDN w:val="0"/>
        <w:adjustRightInd w:val="0"/>
        <w:spacing w:line="420" w:lineRule="exact"/>
        <w:outlineLvl w:val="0"/>
        <w:rPr>
          <w:rFonts w:ascii="黑体" w:hAnsi="新宋体" w:eastAsia="黑体" w:cs="黑体"/>
          <w:sz w:val="28"/>
          <w:szCs w:val="28"/>
        </w:rPr>
      </w:pPr>
    </w:p>
    <w:tbl>
      <w:tblPr>
        <w:tblStyle w:val="39"/>
        <w:tblW w:w="96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2"/>
        <w:gridCol w:w="1404"/>
        <w:gridCol w:w="733"/>
        <w:gridCol w:w="971"/>
        <w:gridCol w:w="485"/>
        <w:gridCol w:w="360"/>
        <w:gridCol w:w="1246"/>
        <w:gridCol w:w="566"/>
        <w:gridCol w:w="994"/>
        <w:gridCol w:w="1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投标人名称</w:t>
            </w:r>
          </w:p>
        </w:tc>
        <w:tc>
          <w:tcPr>
            <w:tcW w:w="779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注册地址</w:t>
            </w:r>
          </w:p>
        </w:tc>
        <w:tc>
          <w:tcPr>
            <w:tcW w:w="395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邮政编码</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87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联系方式</w:t>
            </w:r>
          </w:p>
        </w:tc>
        <w:tc>
          <w:tcPr>
            <w:tcW w:w="14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联系人</w:t>
            </w:r>
          </w:p>
        </w:tc>
        <w:tc>
          <w:tcPr>
            <w:tcW w:w="254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电 话</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872"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传  真</w:t>
            </w:r>
          </w:p>
        </w:tc>
        <w:tc>
          <w:tcPr>
            <w:tcW w:w="254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2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网 址</w:t>
            </w:r>
          </w:p>
        </w:tc>
        <w:tc>
          <w:tcPr>
            <w:tcW w:w="259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组织结构</w:t>
            </w:r>
          </w:p>
        </w:tc>
        <w:tc>
          <w:tcPr>
            <w:tcW w:w="779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法定代表人</w:t>
            </w:r>
          </w:p>
        </w:tc>
        <w:tc>
          <w:tcPr>
            <w:tcW w:w="14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姓名</w:t>
            </w:r>
          </w:p>
        </w:tc>
        <w:tc>
          <w:tcPr>
            <w:tcW w:w="73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技术职称</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电话</w:t>
            </w:r>
          </w:p>
        </w:tc>
        <w:tc>
          <w:tcPr>
            <w:tcW w:w="10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技术负责人</w:t>
            </w:r>
          </w:p>
        </w:tc>
        <w:tc>
          <w:tcPr>
            <w:tcW w:w="140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姓名</w:t>
            </w:r>
          </w:p>
        </w:tc>
        <w:tc>
          <w:tcPr>
            <w:tcW w:w="73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145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技术职称</w:t>
            </w:r>
          </w:p>
        </w:tc>
        <w:tc>
          <w:tcPr>
            <w:tcW w:w="21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9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电话</w:t>
            </w:r>
          </w:p>
        </w:tc>
        <w:tc>
          <w:tcPr>
            <w:tcW w:w="10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成立时间</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5658"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color w:val="000000"/>
                <w:sz w:val="24"/>
                <w:szCs w:val="24"/>
              </w:rPr>
            </w:pPr>
            <w:r>
              <w:rPr>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企业资质等级</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7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其中</w:t>
            </w:r>
          </w:p>
        </w:tc>
        <w:tc>
          <w:tcPr>
            <w:tcW w:w="265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项目</w:t>
            </w:r>
            <w:r>
              <w:rPr>
                <w:rFonts w:hint="eastAsia"/>
                <w:color w:val="000000"/>
                <w:sz w:val="24"/>
                <w:szCs w:val="24"/>
              </w:rPr>
              <w:t>总监</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2"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营业执照号</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高级职称人员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注册资金</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中级职称人员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8"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开户银行</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初级职称人员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8"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账号</w:t>
            </w:r>
          </w:p>
        </w:tc>
        <w:tc>
          <w:tcPr>
            <w:tcW w:w="21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c>
          <w:tcPr>
            <w:tcW w:w="2657" w:type="dxa"/>
            <w:gridSpan w:val="4"/>
            <w:tcBorders>
              <w:top w:val="single" w:color="auto" w:sz="4" w:space="0"/>
              <w:left w:val="single" w:color="auto" w:sz="4" w:space="0"/>
              <w:bottom w:val="single" w:color="auto" w:sz="4" w:space="0"/>
              <w:right w:val="single" w:color="auto" w:sz="4" w:space="0"/>
            </w:tcBorders>
            <w:vAlign w:val="center"/>
          </w:tcPr>
          <w:p>
            <w:pPr>
              <w:pStyle w:val="24"/>
              <w:jc w:val="center"/>
              <w:rPr>
                <w:color w:val="000000"/>
                <w:sz w:val="24"/>
              </w:rPr>
            </w:pPr>
            <w:r>
              <w:rPr>
                <w:rFonts w:hint="eastAsia"/>
                <w:color w:val="000000"/>
                <w:sz w:val="24"/>
              </w:rPr>
              <w:t>监理员</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7" w:hRule="atLeast"/>
        </w:trPr>
        <w:tc>
          <w:tcPr>
            <w:tcW w:w="1872"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color w:val="000000"/>
                <w:sz w:val="24"/>
                <w:szCs w:val="24"/>
              </w:rPr>
            </w:pPr>
            <w:r>
              <w:rPr>
                <w:color w:val="000000"/>
                <w:sz w:val="24"/>
                <w:szCs w:val="24"/>
              </w:rPr>
              <w:t>经营范围</w:t>
            </w:r>
          </w:p>
        </w:tc>
        <w:tc>
          <w:tcPr>
            <w:tcW w:w="7795" w:type="dxa"/>
            <w:gridSpan w:val="9"/>
            <w:tcBorders>
              <w:top w:val="single" w:color="auto" w:sz="4" w:space="0"/>
              <w:left w:val="single" w:color="auto" w:sz="4" w:space="0"/>
              <w:right w:val="single" w:color="auto" w:sz="4" w:space="0"/>
            </w:tcBorders>
            <w:vAlign w:val="center"/>
          </w:tcPr>
          <w:p>
            <w:pPr>
              <w:topLinePunct/>
              <w:spacing w:line="440" w:lineRule="exact"/>
              <w:jc w:val="center"/>
              <w:rPr>
                <w:color w:val="000000"/>
                <w:sz w:val="24"/>
                <w:szCs w:val="24"/>
              </w:rPr>
            </w:pPr>
          </w:p>
          <w:p>
            <w:pPr>
              <w:topLinePunct/>
              <w:spacing w:line="44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r>
              <w:rPr>
                <w:color w:val="000000"/>
                <w:sz w:val="24"/>
                <w:szCs w:val="24"/>
              </w:rPr>
              <w:t>备注</w:t>
            </w:r>
          </w:p>
        </w:tc>
        <w:tc>
          <w:tcPr>
            <w:tcW w:w="7795"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24"/>
                <w:szCs w:val="24"/>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注：本表后须附有关证件（ 营业执照、资质证）</w:t>
      </w:r>
      <w:r>
        <w:rPr>
          <w:rFonts w:hint="eastAsia" w:hAnsi="宋体"/>
          <w:sz w:val="24"/>
          <w:szCs w:val="24"/>
        </w:rPr>
        <w:t>原件扫描件或图片</w:t>
      </w:r>
      <w:r>
        <w:rPr>
          <w:rFonts w:hint="eastAsia" w:hAnsi="宋体" w:cs="仿宋_GB2312"/>
          <w:sz w:val="24"/>
          <w:szCs w:val="24"/>
        </w:rPr>
        <w:t>。</w:t>
      </w:r>
    </w:p>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ind w:firstLine="1600" w:firstLineChars="500"/>
        <w:jc w:val="both"/>
        <w:outlineLvl w:val="0"/>
        <w:rPr>
          <w:rFonts w:ascii="黑体" w:hAnsi="新宋体" w:eastAsia="黑体" w:cs="黑体"/>
          <w:sz w:val="32"/>
          <w:szCs w:val="32"/>
        </w:rPr>
      </w:pPr>
      <w:r>
        <w:rPr>
          <w:rFonts w:hint="eastAsia" w:ascii="黑体" w:hAnsi="新宋体" w:eastAsia="黑体" w:cs="黑体"/>
          <w:sz w:val="32"/>
          <w:szCs w:val="32"/>
        </w:rPr>
        <w:t>五、拟派本项目监理机构及主要人员</w:t>
      </w:r>
    </w:p>
    <w:p>
      <w:pPr>
        <w:autoSpaceDE w:val="0"/>
        <w:autoSpaceDN w:val="0"/>
        <w:adjustRightInd w:val="0"/>
        <w:spacing w:line="420" w:lineRule="exact"/>
        <w:jc w:val="center"/>
        <w:outlineLvl w:val="0"/>
        <w:rPr>
          <w:rFonts w:hAnsi="宋体" w:cs="黑体"/>
          <w:sz w:val="28"/>
          <w:szCs w:val="28"/>
        </w:rPr>
      </w:pPr>
    </w:p>
    <w:p>
      <w:pPr>
        <w:autoSpaceDE w:val="0"/>
        <w:autoSpaceDN w:val="0"/>
        <w:adjustRightInd w:val="0"/>
        <w:spacing w:line="420" w:lineRule="exact"/>
        <w:outlineLvl w:val="0"/>
        <w:rPr>
          <w:rFonts w:ascii="黑体" w:hAnsi="新宋体" w:eastAsia="黑体" w:cs="黑体"/>
          <w:sz w:val="28"/>
          <w:szCs w:val="28"/>
        </w:rPr>
      </w:pPr>
      <w:bookmarkStart w:id="72" w:name="_Toc215282253"/>
      <w:r>
        <w:rPr>
          <w:rFonts w:hint="eastAsia" w:ascii="黑体" w:hAnsi="新宋体" w:eastAsia="黑体" w:cs="黑体"/>
          <w:sz w:val="28"/>
          <w:szCs w:val="28"/>
        </w:rPr>
        <w:t>（</w:t>
      </w:r>
      <w:r>
        <w:rPr>
          <w:rFonts w:hint="eastAsia" w:hAnsi="宋体" w:cs="黑体"/>
          <w:b/>
          <w:sz w:val="24"/>
        </w:rPr>
        <w:t>一）项目监理机构组成表</w:t>
      </w:r>
      <w:bookmarkEnd w:id="72"/>
    </w:p>
    <w:tbl>
      <w:tblPr>
        <w:tblStyle w:val="39"/>
        <w:tblW w:w="9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327"/>
        <w:gridCol w:w="1327"/>
        <w:gridCol w:w="1327"/>
        <w:gridCol w:w="1328"/>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姓名</w:t>
            </w:r>
          </w:p>
        </w:tc>
        <w:tc>
          <w:tcPr>
            <w:tcW w:w="1034"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职务</w:t>
            </w:r>
          </w:p>
        </w:tc>
        <w:tc>
          <w:tcPr>
            <w:tcW w:w="1035" w:type="dxa"/>
            <w:vMerge w:val="restart"/>
            <w:vAlign w:val="center"/>
          </w:tcPr>
          <w:p>
            <w:pPr>
              <w:autoSpaceDE w:val="0"/>
              <w:autoSpaceDN w:val="0"/>
              <w:adjustRightInd w:val="0"/>
              <w:spacing w:line="420" w:lineRule="exact"/>
              <w:jc w:val="center"/>
              <w:rPr>
                <w:rFonts w:hAnsi="宋体" w:cs="黑体"/>
                <w:sz w:val="24"/>
              </w:rPr>
            </w:pPr>
            <w:r>
              <w:rPr>
                <w:rFonts w:hint="eastAsia" w:hAnsi="宋体" w:cs="仿宋_GB2312"/>
                <w:sz w:val="24"/>
              </w:rPr>
              <w:t>职称</w:t>
            </w:r>
          </w:p>
        </w:tc>
        <w:tc>
          <w:tcPr>
            <w:tcW w:w="5309"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执业或职业资格证明</w:t>
            </w:r>
          </w:p>
        </w:tc>
        <w:tc>
          <w:tcPr>
            <w:tcW w:w="901"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jc w:val="center"/>
        </w:trPr>
        <w:tc>
          <w:tcPr>
            <w:tcW w:w="1034" w:type="dxa"/>
            <w:vMerge w:val="continue"/>
            <w:vAlign w:val="center"/>
          </w:tcPr>
          <w:p>
            <w:pPr>
              <w:autoSpaceDE w:val="0"/>
              <w:autoSpaceDN w:val="0"/>
              <w:adjustRightInd w:val="0"/>
              <w:spacing w:line="420" w:lineRule="exact"/>
              <w:jc w:val="center"/>
              <w:rPr>
                <w:rFonts w:hAnsi="宋体" w:cs="黑体"/>
                <w:sz w:val="24"/>
              </w:rPr>
            </w:pPr>
          </w:p>
        </w:tc>
        <w:tc>
          <w:tcPr>
            <w:tcW w:w="1034" w:type="dxa"/>
            <w:vMerge w:val="continue"/>
            <w:vAlign w:val="center"/>
          </w:tcPr>
          <w:p>
            <w:pPr>
              <w:autoSpaceDE w:val="0"/>
              <w:autoSpaceDN w:val="0"/>
              <w:adjustRightInd w:val="0"/>
              <w:spacing w:line="420" w:lineRule="exact"/>
              <w:jc w:val="center"/>
              <w:rPr>
                <w:rFonts w:hAnsi="宋体" w:cs="黑体"/>
                <w:sz w:val="24"/>
              </w:rPr>
            </w:pPr>
          </w:p>
        </w:tc>
        <w:tc>
          <w:tcPr>
            <w:tcW w:w="1035" w:type="dxa"/>
            <w:vMerge w:val="continue"/>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证书名称</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级别</w:t>
            </w:r>
          </w:p>
        </w:tc>
        <w:tc>
          <w:tcPr>
            <w:tcW w:w="1327"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证号</w:t>
            </w:r>
          </w:p>
        </w:tc>
        <w:tc>
          <w:tcPr>
            <w:tcW w:w="1328"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专业</w:t>
            </w: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034" w:type="dxa"/>
            <w:vAlign w:val="center"/>
          </w:tcPr>
          <w:p>
            <w:pPr>
              <w:autoSpaceDE w:val="0"/>
              <w:autoSpaceDN w:val="0"/>
              <w:adjustRightInd w:val="0"/>
              <w:spacing w:line="420" w:lineRule="exact"/>
              <w:jc w:val="center"/>
              <w:rPr>
                <w:rFonts w:hAnsi="宋体" w:cs="黑体"/>
                <w:sz w:val="24"/>
              </w:rPr>
            </w:pPr>
          </w:p>
        </w:tc>
        <w:tc>
          <w:tcPr>
            <w:tcW w:w="1034" w:type="dxa"/>
            <w:vAlign w:val="center"/>
          </w:tcPr>
          <w:p>
            <w:pPr>
              <w:autoSpaceDE w:val="0"/>
              <w:autoSpaceDN w:val="0"/>
              <w:adjustRightInd w:val="0"/>
              <w:spacing w:line="420" w:lineRule="exact"/>
              <w:jc w:val="center"/>
              <w:rPr>
                <w:rFonts w:hAnsi="宋体" w:cs="黑体"/>
                <w:sz w:val="24"/>
              </w:rPr>
            </w:pPr>
          </w:p>
        </w:tc>
        <w:tc>
          <w:tcPr>
            <w:tcW w:w="1035"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7" w:type="dxa"/>
            <w:vAlign w:val="center"/>
          </w:tcPr>
          <w:p>
            <w:pPr>
              <w:autoSpaceDE w:val="0"/>
              <w:autoSpaceDN w:val="0"/>
              <w:adjustRightInd w:val="0"/>
              <w:spacing w:line="420" w:lineRule="exact"/>
              <w:jc w:val="center"/>
              <w:rPr>
                <w:rFonts w:hAnsi="宋体" w:cs="黑体"/>
                <w:sz w:val="24"/>
              </w:rPr>
            </w:pPr>
          </w:p>
        </w:tc>
        <w:tc>
          <w:tcPr>
            <w:tcW w:w="1328" w:type="dxa"/>
            <w:vAlign w:val="center"/>
          </w:tcPr>
          <w:p>
            <w:pPr>
              <w:autoSpaceDE w:val="0"/>
              <w:autoSpaceDN w:val="0"/>
              <w:adjustRightInd w:val="0"/>
              <w:spacing w:line="420" w:lineRule="exact"/>
              <w:jc w:val="center"/>
              <w:rPr>
                <w:rFonts w:hAnsi="宋体" w:cs="黑体"/>
                <w:sz w:val="24"/>
              </w:rPr>
            </w:pPr>
          </w:p>
        </w:tc>
        <w:tc>
          <w:tcPr>
            <w:tcW w:w="901" w:type="dxa"/>
            <w:vAlign w:val="center"/>
          </w:tcPr>
          <w:p>
            <w:pPr>
              <w:autoSpaceDE w:val="0"/>
              <w:autoSpaceDN w:val="0"/>
              <w:adjustRightInd w:val="0"/>
              <w:spacing w:line="420" w:lineRule="exact"/>
              <w:jc w:val="center"/>
              <w:rPr>
                <w:rFonts w:hAnsi="宋体" w:cs="黑体"/>
                <w:sz w:val="24"/>
              </w:rPr>
            </w:pPr>
          </w:p>
        </w:tc>
      </w:tr>
    </w:tbl>
    <w:p>
      <w:pPr>
        <w:autoSpaceDE w:val="0"/>
        <w:autoSpaceDN w:val="0"/>
        <w:adjustRightInd w:val="0"/>
        <w:spacing w:line="420" w:lineRule="exact"/>
        <w:jc w:val="left"/>
        <w:rPr>
          <w:rFonts w:hAnsi="宋体" w:cs="黑体"/>
          <w:sz w:val="24"/>
        </w:rPr>
      </w:pPr>
    </w:p>
    <w:p>
      <w:pPr>
        <w:autoSpaceDE w:val="0"/>
        <w:autoSpaceDN w:val="0"/>
        <w:adjustRightInd w:val="0"/>
        <w:spacing w:line="420" w:lineRule="exact"/>
        <w:outlineLvl w:val="0"/>
        <w:rPr>
          <w:rFonts w:hAnsi="宋体" w:cs="黑体"/>
          <w:b/>
          <w:sz w:val="24"/>
        </w:rPr>
      </w:pPr>
      <w:bookmarkStart w:id="73" w:name="_Toc215282254"/>
      <w:r>
        <w:rPr>
          <w:rFonts w:hint="eastAsia" w:hAnsi="宋体" w:cs="黑体"/>
          <w:b/>
          <w:sz w:val="24"/>
        </w:rPr>
        <w:t>（二）主要人员简历表</w:t>
      </w:r>
      <w:bookmarkEnd w:id="73"/>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“主要人员简历表”中的总监理师应附监理师证、身份证、职称证原件扫描件或图片，管理过的项目业绩须附合同原件扫描件或图片，其他主要人员应附执业证或上岗证。</w:t>
      </w:r>
    </w:p>
    <w:p>
      <w:pPr>
        <w:autoSpaceDE w:val="0"/>
        <w:autoSpaceDN w:val="0"/>
        <w:adjustRightInd w:val="0"/>
        <w:spacing w:line="420" w:lineRule="exact"/>
        <w:jc w:val="left"/>
        <w:rPr>
          <w:rFonts w:hAnsi="宋体" w:cs="仿宋_GB2312"/>
          <w:sz w:val="24"/>
        </w:rPr>
      </w:pPr>
    </w:p>
    <w:tbl>
      <w:tblPr>
        <w:tblStyle w:val="39"/>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777"/>
        <w:gridCol w:w="774"/>
        <w:gridCol w:w="1555"/>
        <w:gridCol w:w="1552"/>
        <w:gridCol w:w="776"/>
        <w:gridCol w:w="106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姓名</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年龄</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学 历</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职称</w:t>
            </w:r>
          </w:p>
        </w:tc>
        <w:tc>
          <w:tcPr>
            <w:tcW w:w="1551" w:type="dxa"/>
            <w:gridSpan w:val="2"/>
            <w:vAlign w:val="center"/>
          </w:tcPr>
          <w:p>
            <w:pPr>
              <w:autoSpaceDE w:val="0"/>
              <w:autoSpaceDN w:val="0"/>
              <w:adjustRightInd w:val="0"/>
              <w:spacing w:line="420" w:lineRule="exact"/>
              <w:jc w:val="center"/>
              <w:rPr>
                <w:rFonts w:hAnsi="宋体" w:cs="仿宋_GB2312"/>
                <w:sz w:val="24"/>
              </w:rPr>
            </w:pPr>
          </w:p>
        </w:tc>
        <w:tc>
          <w:tcPr>
            <w:tcW w:w="1555"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职务</w:t>
            </w:r>
          </w:p>
        </w:tc>
        <w:tc>
          <w:tcPr>
            <w:tcW w:w="1552" w:type="dxa"/>
            <w:vAlign w:val="center"/>
          </w:tcPr>
          <w:p>
            <w:pPr>
              <w:autoSpaceDE w:val="0"/>
              <w:autoSpaceDN w:val="0"/>
              <w:adjustRightInd w:val="0"/>
              <w:spacing w:line="420" w:lineRule="exact"/>
              <w:jc w:val="center"/>
              <w:rPr>
                <w:rFonts w:hAnsi="宋体" w:cs="仿宋_GB2312"/>
                <w:sz w:val="24"/>
              </w:rPr>
            </w:pPr>
          </w:p>
        </w:tc>
        <w:tc>
          <w:tcPr>
            <w:tcW w:w="1843"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拟在本合同任职</w:t>
            </w:r>
          </w:p>
        </w:tc>
        <w:tc>
          <w:tcPr>
            <w:tcW w:w="1263" w:type="dxa"/>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55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毕业学校</w:t>
            </w:r>
          </w:p>
        </w:tc>
        <w:tc>
          <w:tcPr>
            <w:tcW w:w="7764" w:type="dxa"/>
            <w:gridSpan w:val="7"/>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314" w:type="dxa"/>
            <w:gridSpan w:val="8"/>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时间</w:t>
            </w:r>
          </w:p>
        </w:tc>
        <w:tc>
          <w:tcPr>
            <w:tcW w:w="2329"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参加过的类似项目</w:t>
            </w:r>
          </w:p>
        </w:tc>
        <w:tc>
          <w:tcPr>
            <w:tcW w:w="2328"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担任职务</w:t>
            </w:r>
          </w:p>
        </w:tc>
        <w:tc>
          <w:tcPr>
            <w:tcW w:w="2330" w:type="dxa"/>
            <w:gridSpan w:val="2"/>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327" w:type="dxa"/>
            <w:gridSpan w:val="2"/>
            <w:vAlign w:val="center"/>
          </w:tcPr>
          <w:p>
            <w:pPr>
              <w:autoSpaceDE w:val="0"/>
              <w:autoSpaceDN w:val="0"/>
              <w:adjustRightInd w:val="0"/>
              <w:spacing w:line="420" w:lineRule="exact"/>
              <w:jc w:val="center"/>
              <w:rPr>
                <w:rFonts w:hAnsi="宋体" w:cs="仿宋_GB2312"/>
                <w:sz w:val="24"/>
              </w:rPr>
            </w:pPr>
          </w:p>
        </w:tc>
        <w:tc>
          <w:tcPr>
            <w:tcW w:w="2329" w:type="dxa"/>
            <w:gridSpan w:val="2"/>
            <w:vAlign w:val="center"/>
          </w:tcPr>
          <w:p>
            <w:pPr>
              <w:autoSpaceDE w:val="0"/>
              <w:autoSpaceDN w:val="0"/>
              <w:adjustRightInd w:val="0"/>
              <w:spacing w:line="420" w:lineRule="exact"/>
              <w:jc w:val="center"/>
              <w:rPr>
                <w:rFonts w:hAnsi="宋体" w:cs="仿宋_GB2312"/>
                <w:sz w:val="24"/>
              </w:rPr>
            </w:pPr>
          </w:p>
        </w:tc>
        <w:tc>
          <w:tcPr>
            <w:tcW w:w="2328" w:type="dxa"/>
            <w:gridSpan w:val="2"/>
            <w:vAlign w:val="center"/>
          </w:tcPr>
          <w:p>
            <w:pPr>
              <w:autoSpaceDE w:val="0"/>
              <w:autoSpaceDN w:val="0"/>
              <w:adjustRightInd w:val="0"/>
              <w:spacing w:line="420" w:lineRule="exact"/>
              <w:jc w:val="center"/>
              <w:rPr>
                <w:rFonts w:hAnsi="宋体" w:cs="仿宋_GB2312"/>
                <w:sz w:val="24"/>
              </w:rPr>
            </w:pPr>
          </w:p>
        </w:tc>
        <w:tc>
          <w:tcPr>
            <w:tcW w:w="2330" w:type="dxa"/>
            <w:gridSpan w:val="2"/>
            <w:vAlign w:val="center"/>
          </w:tcPr>
          <w:p>
            <w:pPr>
              <w:autoSpaceDE w:val="0"/>
              <w:autoSpaceDN w:val="0"/>
              <w:adjustRightInd w:val="0"/>
              <w:spacing w:line="420" w:lineRule="exact"/>
              <w:jc w:val="center"/>
              <w:rPr>
                <w:rFonts w:hAnsi="宋体" w:cs="仿宋_GB2312"/>
                <w:sz w:val="24"/>
              </w:rPr>
            </w:pPr>
          </w:p>
        </w:tc>
      </w:tr>
    </w:tbl>
    <w:p>
      <w:pPr>
        <w:widowControl/>
        <w:jc w:val="center"/>
        <w:rPr>
          <w:rFonts w:ascii="黑体" w:hAnsi="新宋体" w:eastAsia="黑体" w:cs="黑体"/>
          <w:sz w:val="32"/>
          <w:szCs w:val="32"/>
        </w:rPr>
      </w:pPr>
      <w:bookmarkStart w:id="74" w:name="_Toc215282255"/>
      <w:r>
        <w:rPr>
          <w:rFonts w:ascii="黑体" w:hAnsi="新宋体" w:eastAsia="黑体" w:cs="黑体"/>
          <w:sz w:val="28"/>
          <w:szCs w:val="28"/>
        </w:rPr>
        <w:br w:type="page"/>
      </w:r>
      <w:r>
        <w:rPr>
          <w:rFonts w:hint="eastAsia" w:ascii="黑体" w:hAnsi="新宋体" w:eastAsia="黑体" w:cs="黑体"/>
          <w:sz w:val="32"/>
          <w:szCs w:val="32"/>
        </w:rPr>
        <w:t>六、拟派本项目总监理工程师资格一览表</w:t>
      </w:r>
    </w:p>
    <w:tbl>
      <w:tblPr>
        <w:tblStyle w:val="39"/>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2"/>
        <w:gridCol w:w="1080"/>
        <w:gridCol w:w="1260"/>
        <w:gridCol w:w="1440"/>
        <w:gridCol w:w="1236"/>
        <w:gridCol w:w="165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任总监理工程师年限</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color w:val="FF0000"/>
                <w:sz w:val="24"/>
              </w:rPr>
            </w:pPr>
            <w:r>
              <w:rPr>
                <w:rFonts w:hint="eastAsia" w:ascii="黑体" w:hAnsi="新宋体" w:eastAsia="黑体" w:cs="黑体"/>
                <w:sz w:val="24"/>
              </w:rPr>
              <w:t>监理工程师证书编号</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总监级别</w:t>
            </w:r>
          </w:p>
        </w:tc>
        <w:tc>
          <w:tcPr>
            <w:tcW w:w="1080" w:type="dxa"/>
            <w:vAlign w:val="center"/>
          </w:tcPr>
          <w:p>
            <w:pPr>
              <w:autoSpaceDE w:val="0"/>
              <w:autoSpaceDN w:val="0"/>
              <w:adjustRightInd w:val="0"/>
              <w:spacing w:line="420" w:lineRule="exact"/>
              <w:jc w:val="center"/>
              <w:rPr>
                <w:rFonts w:ascii="黑体" w:hAnsi="新宋体" w:eastAsia="黑体" w:cs="黑体"/>
                <w:sz w:val="24"/>
              </w:rPr>
            </w:pPr>
          </w:p>
        </w:tc>
        <w:tc>
          <w:tcPr>
            <w:tcW w:w="3936" w:type="dxa"/>
            <w:gridSpan w:val="3"/>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3074"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2" w:type="dxa"/>
            <w:gridSpan w:val="8"/>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26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40"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23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656"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 w:val="24"/>
              </w:rPr>
            </w:pPr>
          </w:p>
        </w:tc>
        <w:tc>
          <w:tcPr>
            <w:tcW w:w="1182"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1260" w:type="dxa"/>
            <w:vAlign w:val="center"/>
          </w:tcPr>
          <w:p>
            <w:pPr>
              <w:autoSpaceDE w:val="0"/>
              <w:autoSpaceDN w:val="0"/>
              <w:adjustRightInd w:val="0"/>
              <w:spacing w:line="420" w:lineRule="exact"/>
              <w:jc w:val="center"/>
              <w:rPr>
                <w:rFonts w:ascii="黑体" w:hAnsi="新宋体" w:eastAsia="黑体" w:cs="黑体"/>
                <w:sz w:val="24"/>
              </w:rPr>
            </w:pPr>
          </w:p>
        </w:tc>
        <w:tc>
          <w:tcPr>
            <w:tcW w:w="1440" w:type="dxa"/>
            <w:vAlign w:val="center"/>
          </w:tcPr>
          <w:p>
            <w:pPr>
              <w:autoSpaceDE w:val="0"/>
              <w:autoSpaceDN w:val="0"/>
              <w:adjustRightInd w:val="0"/>
              <w:spacing w:line="420" w:lineRule="exact"/>
              <w:jc w:val="center"/>
              <w:rPr>
                <w:rFonts w:ascii="黑体" w:hAnsi="新宋体" w:eastAsia="黑体" w:cs="黑体"/>
                <w:sz w:val="24"/>
              </w:rPr>
            </w:pPr>
          </w:p>
        </w:tc>
        <w:tc>
          <w:tcPr>
            <w:tcW w:w="1236" w:type="dxa"/>
            <w:vAlign w:val="center"/>
          </w:tcPr>
          <w:p>
            <w:pPr>
              <w:autoSpaceDE w:val="0"/>
              <w:autoSpaceDN w:val="0"/>
              <w:adjustRightInd w:val="0"/>
              <w:spacing w:line="420" w:lineRule="exact"/>
              <w:jc w:val="center"/>
              <w:rPr>
                <w:rFonts w:ascii="黑体" w:hAnsi="新宋体" w:eastAsia="黑体" w:cs="黑体"/>
                <w:sz w:val="24"/>
              </w:rPr>
            </w:pPr>
          </w:p>
        </w:tc>
        <w:tc>
          <w:tcPr>
            <w:tcW w:w="1656"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0" w:type="dxa"/>
            <w:vAlign w:val="center"/>
          </w:tcPr>
          <w:p>
            <w:pPr>
              <w:autoSpaceDE w:val="0"/>
              <w:autoSpaceDN w:val="0"/>
              <w:adjustRightInd w:val="0"/>
              <w:spacing w:line="420" w:lineRule="exact"/>
              <w:jc w:val="center"/>
              <w:rPr>
                <w:rFonts w:ascii="黑体" w:hAnsi="新宋体" w:eastAsia="黑体" w:cs="黑体"/>
                <w:szCs w:val="21"/>
              </w:rPr>
            </w:pPr>
          </w:p>
        </w:tc>
        <w:tc>
          <w:tcPr>
            <w:tcW w:w="1182" w:type="dxa"/>
            <w:gridSpan w:val="2"/>
            <w:vAlign w:val="center"/>
          </w:tcPr>
          <w:p>
            <w:pPr>
              <w:autoSpaceDE w:val="0"/>
              <w:autoSpaceDN w:val="0"/>
              <w:adjustRightInd w:val="0"/>
              <w:spacing w:line="420" w:lineRule="exact"/>
              <w:jc w:val="center"/>
              <w:rPr>
                <w:rFonts w:ascii="黑体" w:hAnsi="新宋体" w:eastAsia="黑体" w:cs="黑体"/>
                <w:szCs w:val="21"/>
              </w:rPr>
            </w:pPr>
          </w:p>
        </w:tc>
        <w:tc>
          <w:tcPr>
            <w:tcW w:w="1260" w:type="dxa"/>
            <w:vAlign w:val="center"/>
          </w:tcPr>
          <w:p>
            <w:pPr>
              <w:autoSpaceDE w:val="0"/>
              <w:autoSpaceDN w:val="0"/>
              <w:adjustRightInd w:val="0"/>
              <w:spacing w:line="420" w:lineRule="exact"/>
              <w:jc w:val="center"/>
              <w:rPr>
                <w:rFonts w:ascii="黑体" w:hAnsi="新宋体" w:eastAsia="黑体" w:cs="黑体"/>
                <w:szCs w:val="21"/>
              </w:rPr>
            </w:pPr>
          </w:p>
        </w:tc>
        <w:tc>
          <w:tcPr>
            <w:tcW w:w="1440" w:type="dxa"/>
            <w:vAlign w:val="center"/>
          </w:tcPr>
          <w:p>
            <w:pPr>
              <w:autoSpaceDE w:val="0"/>
              <w:autoSpaceDN w:val="0"/>
              <w:adjustRightInd w:val="0"/>
              <w:spacing w:line="420" w:lineRule="exact"/>
              <w:jc w:val="center"/>
              <w:rPr>
                <w:rFonts w:ascii="黑体" w:hAnsi="新宋体" w:eastAsia="黑体" w:cs="黑体"/>
                <w:szCs w:val="21"/>
              </w:rPr>
            </w:pPr>
          </w:p>
        </w:tc>
        <w:tc>
          <w:tcPr>
            <w:tcW w:w="1236" w:type="dxa"/>
            <w:vAlign w:val="center"/>
          </w:tcPr>
          <w:p>
            <w:pPr>
              <w:autoSpaceDE w:val="0"/>
              <w:autoSpaceDN w:val="0"/>
              <w:adjustRightInd w:val="0"/>
              <w:spacing w:line="420" w:lineRule="exact"/>
              <w:jc w:val="center"/>
              <w:rPr>
                <w:rFonts w:ascii="黑体" w:hAnsi="新宋体" w:eastAsia="黑体" w:cs="黑体"/>
                <w:szCs w:val="21"/>
              </w:rPr>
            </w:pPr>
          </w:p>
        </w:tc>
        <w:tc>
          <w:tcPr>
            <w:tcW w:w="1656"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rPr>
          <w:rFonts w:ascii="黑体" w:hAnsi="新宋体" w:eastAsia="黑体" w:cs="黑体"/>
          <w:sz w:val="28"/>
          <w:szCs w:val="28"/>
        </w:rPr>
      </w:pPr>
    </w:p>
    <w:p>
      <w:pPr>
        <w:autoSpaceDE w:val="0"/>
        <w:autoSpaceDN w:val="0"/>
        <w:adjustRightInd w:val="0"/>
        <w:spacing w:line="420" w:lineRule="exact"/>
        <w:ind w:firstLine="1820" w:firstLineChars="65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七、拟派本项目监理工程师资格一览表</w:t>
      </w:r>
    </w:p>
    <w:p>
      <w:pPr>
        <w:autoSpaceDE w:val="0"/>
        <w:autoSpaceDN w:val="0"/>
        <w:adjustRightInd w:val="0"/>
        <w:spacing w:line="420" w:lineRule="exact"/>
        <w:rPr>
          <w:rFonts w:ascii="黑体" w:hAnsi="新宋体" w:eastAsia="黑体" w:cs="黑体"/>
          <w:sz w:val="28"/>
          <w:szCs w:val="28"/>
        </w:rPr>
      </w:pPr>
    </w:p>
    <w:tbl>
      <w:tblPr>
        <w:tblStyle w:val="39"/>
        <w:tblW w:w="9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123"/>
        <w:gridCol w:w="1418"/>
        <w:gridCol w:w="1418"/>
        <w:gridCol w:w="1419"/>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姓名</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年龄</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性别</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职称</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职务</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监理级别</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监理工程师证书编号</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联系电话</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传真</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拟在本项目中担任主要工作</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参加工作时间</w:t>
            </w:r>
          </w:p>
        </w:tc>
        <w:tc>
          <w:tcPr>
            <w:tcW w:w="2541" w:type="dxa"/>
            <w:gridSpan w:val="2"/>
            <w:vAlign w:val="center"/>
          </w:tcPr>
          <w:p>
            <w:pPr>
              <w:autoSpaceDE w:val="0"/>
              <w:autoSpaceDN w:val="0"/>
              <w:adjustRightInd w:val="0"/>
              <w:spacing w:line="420" w:lineRule="exact"/>
              <w:jc w:val="center"/>
              <w:rPr>
                <w:rFonts w:ascii="黑体" w:hAnsi="新宋体" w:eastAsia="黑体" w:cs="黑体"/>
                <w:sz w:val="24"/>
              </w:rPr>
            </w:pPr>
          </w:p>
        </w:tc>
        <w:tc>
          <w:tcPr>
            <w:tcW w:w="2837" w:type="dxa"/>
            <w:gridSpan w:val="2"/>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从事该专业监理年限</w:t>
            </w:r>
          </w:p>
        </w:tc>
        <w:tc>
          <w:tcPr>
            <w:tcW w:w="2836" w:type="dxa"/>
            <w:gridSpan w:val="2"/>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926" w:type="dxa"/>
            <w:gridSpan w:val="7"/>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近三年监理过的同类工程业绩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建设单位</w:t>
            </w:r>
          </w:p>
        </w:tc>
        <w:tc>
          <w:tcPr>
            <w:tcW w:w="1123"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项目名称</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建设规模</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开竣工日期</w:t>
            </w:r>
          </w:p>
        </w:tc>
        <w:tc>
          <w:tcPr>
            <w:tcW w:w="1419"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工程质量</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业主联系电话</w:t>
            </w:r>
          </w:p>
        </w:tc>
        <w:tc>
          <w:tcPr>
            <w:tcW w:w="1418" w:type="dxa"/>
            <w:vAlign w:val="center"/>
          </w:tcPr>
          <w:p>
            <w:pPr>
              <w:autoSpaceDE w:val="0"/>
              <w:autoSpaceDN w:val="0"/>
              <w:adjustRightInd w:val="0"/>
              <w:spacing w:line="420" w:lineRule="exact"/>
              <w:jc w:val="center"/>
              <w:rPr>
                <w:rFonts w:ascii="黑体" w:hAnsi="新宋体" w:eastAsia="黑体" w:cs="黑体"/>
                <w:sz w:val="24"/>
              </w:rPr>
            </w:pPr>
            <w:r>
              <w:rPr>
                <w:rFonts w:hint="eastAsia" w:ascii="黑体" w:hAnsi="新宋体" w:eastAsia="黑体" w:cs="黑体"/>
                <w:sz w:val="24"/>
              </w:rPr>
              <w:t>备注（工程档次，专业投资）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 w:val="24"/>
              </w:rPr>
            </w:pPr>
          </w:p>
        </w:tc>
        <w:tc>
          <w:tcPr>
            <w:tcW w:w="1123"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9"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c>
          <w:tcPr>
            <w:tcW w:w="1418" w:type="dxa"/>
            <w:vAlign w:val="center"/>
          </w:tcPr>
          <w:p>
            <w:pPr>
              <w:autoSpaceDE w:val="0"/>
              <w:autoSpaceDN w:val="0"/>
              <w:adjustRightInd w:val="0"/>
              <w:spacing w:line="420" w:lineRule="exact"/>
              <w:jc w:val="center"/>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Align w:val="center"/>
          </w:tcPr>
          <w:p>
            <w:pPr>
              <w:autoSpaceDE w:val="0"/>
              <w:autoSpaceDN w:val="0"/>
              <w:adjustRightInd w:val="0"/>
              <w:spacing w:line="420" w:lineRule="exact"/>
              <w:jc w:val="center"/>
              <w:rPr>
                <w:rFonts w:ascii="黑体" w:hAnsi="新宋体" w:eastAsia="黑体" w:cs="黑体"/>
                <w:szCs w:val="21"/>
              </w:rPr>
            </w:pPr>
          </w:p>
        </w:tc>
        <w:tc>
          <w:tcPr>
            <w:tcW w:w="1123"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9"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c>
          <w:tcPr>
            <w:tcW w:w="1418" w:type="dxa"/>
            <w:vAlign w:val="center"/>
          </w:tcPr>
          <w:p>
            <w:pPr>
              <w:autoSpaceDE w:val="0"/>
              <w:autoSpaceDN w:val="0"/>
              <w:adjustRightInd w:val="0"/>
              <w:spacing w:line="420" w:lineRule="exact"/>
              <w:jc w:val="center"/>
              <w:rPr>
                <w:rFonts w:ascii="黑体" w:hAnsi="新宋体" w:eastAsia="黑体" w:cs="黑体"/>
                <w:szCs w:val="21"/>
              </w:rPr>
            </w:pPr>
          </w:p>
        </w:tc>
      </w:tr>
    </w:tbl>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八、服务承诺书</w:t>
      </w:r>
    </w:p>
    <w:p>
      <w:pPr>
        <w:autoSpaceDE w:val="0"/>
        <w:autoSpaceDN w:val="0"/>
        <w:adjustRightInd w:val="0"/>
        <w:spacing w:line="420" w:lineRule="exact"/>
        <w:jc w:val="left"/>
        <w:rPr>
          <w:rFonts w:hAnsi="宋体" w:cs="TimesNewRomanPSMT"/>
          <w:sz w:val="18"/>
          <w:szCs w:val="18"/>
        </w:rPr>
      </w:pPr>
    </w:p>
    <w:tbl>
      <w:tblPr>
        <w:tblStyle w:val="39"/>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8"/>
              </w:rPr>
            </w:pPr>
            <w:r>
              <w:rPr>
                <w:rFonts w:hint="eastAsia"/>
                <w:sz w:val="28"/>
              </w:rPr>
              <w:t>投  标  单 位</w:t>
            </w:r>
          </w:p>
        </w:tc>
        <w:tc>
          <w:tcPr>
            <w:tcW w:w="7159" w:type="dxa"/>
          </w:tcPr>
          <w:p>
            <w:pPr>
              <w:ind w:firstLine="5180" w:firstLineChars="1850"/>
              <w:rPr>
                <w:sz w:val="28"/>
              </w:rPr>
            </w:pPr>
            <w:r>
              <w:rPr>
                <w:rFonts w:hint="eastAsia"/>
                <w:sz w:val="2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trPr>
        <w:tc>
          <w:tcPr>
            <w:tcW w:w="9238" w:type="dxa"/>
            <w:gridSpan w:val="2"/>
            <w:tcBorders>
              <w:bottom w:val="single" w:color="auto" w:sz="4" w:space="0"/>
            </w:tcBorders>
          </w:tcPr>
          <w:p>
            <w:pPr>
              <w:rPr>
                <w:sz w:val="28"/>
              </w:rPr>
            </w:pPr>
            <w:r>
              <w:rPr>
                <w:rFonts w:hint="eastAsia"/>
                <w:sz w:val="28"/>
              </w:rPr>
              <w:t>承诺内容：</w:t>
            </w:r>
          </w:p>
          <w:p>
            <w:pPr>
              <w:rPr>
                <w:sz w:val="28"/>
              </w:rPr>
            </w:pPr>
          </w:p>
          <w:p>
            <w:pPr>
              <w:ind w:firstLine="2800" w:firstLineChars="1000"/>
              <w:rPr>
                <w:sz w:val="28"/>
              </w:rPr>
            </w:pPr>
          </w:p>
          <w:p>
            <w:pPr>
              <w:ind w:firstLine="2800" w:firstLineChars="1000"/>
              <w:rPr>
                <w:sz w:val="28"/>
              </w:rPr>
            </w:pPr>
            <w:r>
              <w:rPr>
                <w:rFonts w:hint="eastAsia"/>
                <w:sz w:val="28"/>
              </w:rPr>
              <w:t>投标人法定代表人或授权委托人：（签字或盖章）</w:t>
            </w:r>
          </w:p>
          <w:p>
            <w:pPr>
              <w:ind w:firstLine="2800" w:firstLineChars="1000"/>
              <w:rPr>
                <w:sz w:val="28"/>
              </w:rPr>
            </w:pPr>
          </w:p>
          <w:p>
            <w:pPr>
              <w:tabs>
                <w:tab w:val="center" w:pos="4535"/>
              </w:tabs>
              <w:ind w:firstLine="3780" w:firstLineChars="1350"/>
              <w:rPr>
                <w:sz w:val="28"/>
              </w:rPr>
            </w:pPr>
            <w:r>
              <w:rPr>
                <w:rFonts w:hint="eastAsia"/>
                <w:sz w:val="28"/>
              </w:rPr>
              <w:t>日期：   年    月     日</w:t>
            </w:r>
            <w:r>
              <w:rPr>
                <w:sz w:val="28"/>
              </w:rPr>
              <w:tab/>
            </w:r>
          </w:p>
        </w:tc>
      </w:tr>
    </w:tbl>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九、监理单位近三年内完成同类工程项目</w:t>
      </w:r>
    </w:p>
    <w:tbl>
      <w:tblPr>
        <w:tblStyle w:val="39"/>
        <w:tblpPr w:leftFromText="180" w:rightFromText="180" w:vertAnchor="text" w:horzAnchor="margin" w:tblpY="25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95"/>
        <w:gridCol w:w="2280"/>
        <w:gridCol w:w="1425"/>
        <w:gridCol w:w="1185"/>
        <w:gridCol w:w="163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建设单位</w:t>
            </w:r>
          </w:p>
        </w:tc>
        <w:tc>
          <w:tcPr>
            <w:tcW w:w="129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项目名称</w:t>
            </w:r>
          </w:p>
        </w:tc>
        <w:tc>
          <w:tcPr>
            <w:tcW w:w="2280"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建设规模及合同价</w:t>
            </w:r>
          </w:p>
        </w:tc>
        <w:tc>
          <w:tcPr>
            <w:tcW w:w="142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开竣工日期</w:t>
            </w:r>
          </w:p>
        </w:tc>
        <w:tc>
          <w:tcPr>
            <w:tcW w:w="118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outlineLvl w:val="0"/>
              <w:rPr>
                <w:rFonts w:ascii="黑体" w:hAnsi="新宋体" w:eastAsia="黑体" w:cs="黑体"/>
                <w:sz w:val="24"/>
              </w:rPr>
            </w:pPr>
            <w:r>
              <w:rPr>
                <w:rFonts w:hint="eastAsia" w:ascii="黑体" w:hAnsi="新宋体" w:eastAsia="黑体" w:cs="黑体"/>
                <w:sz w:val="24"/>
              </w:rPr>
              <w:t>工程质量</w:t>
            </w:r>
          </w:p>
        </w:tc>
        <w:tc>
          <w:tcPr>
            <w:tcW w:w="1635" w:type="dxa"/>
          </w:tcPr>
          <w:p>
            <w:pPr>
              <w:autoSpaceDE w:val="0"/>
              <w:autoSpaceDN w:val="0"/>
              <w:adjustRightInd w:val="0"/>
              <w:spacing w:line="420" w:lineRule="exact"/>
              <w:outlineLvl w:val="0"/>
              <w:rPr>
                <w:rFonts w:ascii="黑体" w:hAnsi="新宋体" w:eastAsia="黑体" w:cs="黑体"/>
                <w:sz w:val="24"/>
              </w:rPr>
            </w:pPr>
          </w:p>
          <w:p>
            <w:pPr>
              <w:autoSpaceDE w:val="0"/>
              <w:autoSpaceDN w:val="0"/>
              <w:adjustRightInd w:val="0"/>
              <w:spacing w:line="420" w:lineRule="exact"/>
              <w:ind w:firstLine="120" w:firstLineChars="50"/>
              <w:outlineLvl w:val="0"/>
              <w:rPr>
                <w:rFonts w:ascii="黑体" w:hAnsi="新宋体" w:eastAsia="黑体" w:cs="黑体"/>
                <w:sz w:val="24"/>
              </w:rPr>
            </w:pPr>
            <w:r>
              <w:rPr>
                <w:rFonts w:hint="eastAsia" w:ascii="黑体" w:hAnsi="新宋体" w:eastAsia="黑体" w:cs="黑体"/>
                <w:sz w:val="24"/>
              </w:rPr>
              <w:t>业主联系人</w:t>
            </w:r>
          </w:p>
        </w:tc>
        <w:tc>
          <w:tcPr>
            <w:tcW w:w="458" w:type="dxa"/>
          </w:tcPr>
          <w:p>
            <w:pPr>
              <w:autoSpaceDE w:val="0"/>
              <w:autoSpaceDN w:val="0"/>
              <w:adjustRightInd w:val="0"/>
              <w:spacing w:line="420" w:lineRule="exact"/>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188"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9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2280"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4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18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3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45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outlineLvl w:val="0"/>
        <w:rPr>
          <w:rFonts w:hAnsi="宋体" w:cs="仿宋_GB2312"/>
          <w:sz w:val="24"/>
        </w:rPr>
      </w:pPr>
      <w:r>
        <w:rPr>
          <w:rFonts w:hint="eastAsia" w:hAnsi="宋体" w:cs="仿宋_GB2312"/>
          <w:sz w:val="24"/>
        </w:rPr>
        <w:t>注：</w:t>
      </w:r>
      <w:r>
        <w:rPr>
          <w:rFonts w:hint="eastAsia" w:hAnsi="宋体" w:cs="仿宋_GB2312"/>
          <w:sz w:val="24"/>
          <w:szCs w:val="24"/>
        </w:rPr>
        <w:t>（1）本表须附有关证明原件扫描件或图片。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ind w:right="315"/>
        <w:jc w:val="right"/>
        <w:rPr>
          <w:rFonts w:hAnsi="宋体" w:cs="仿宋_GB2312"/>
          <w:szCs w:val="21"/>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十、目前正在监理的工程项目一览表</w:t>
      </w:r>
    </w:p>
    <w:tbl>
      <w:tblPr>
        <w:tblStyle w:val="39"/>
        <w:tblpPr w:leftFromText="180" w:rightFromText="180" w:vertAnchor="text" w:horzAnchor="margin" w:tblpY="254"/>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6"/>
        <w:gridCol w:w="1396"/>
        <w:gridCol w:w="1625"/>
        <w:gridCol w:w="1245"/>
        <w:gridCol w:w="1318"/>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项目名称</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建设单位</w:t>
            </w: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建设规模及合同价</w:t>
            </w:r>
          </w:p>
        </w:tc>
        <w:tc>
          <w:tcPr>
            <w:tcW w:w="162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开竣工日期</w:t>
            </w:r>
          </w:p>
        </w:tc>
        <w:tc>
          <w:tcPr>
            <w:tcW w:w="1245"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工程质量</w:t>
            </w:r>
          </w:p>
        </w:tc>
        <w:tc>
          <w:tcPr>
            <w:tcW w:w="1318" w:type="dxa"/>
          </w:tcPr>
          <w:p>
            <w:pPr>
              <w:widowControl/>
              <w:jc w:val="center"/>
              <w:rPr>
                <w:rFonts w:ascii="黑体" w:hAnsi="新宋体" w:eastAsia="黑体" w:cs="黑体"/>
                <w:sz w:val="24"/>
              </w:rPr>
            </w:pPr>
            <w:r>
              <w:rPr>
                <w:rFonts w:hint="eastAsia" w:ascii="黑体" w:hAnsi="新宋体" w:eastAsia="黑体" w:cs="黑体"/>
                <w:sz w:val="24"/>
              </w:rPr>
              <w:t>总监理工程师</w:t>
            </w: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业主联</w:t>
            </w:r>
          </w:p>
          <w:p>
            <w:pPr>
              <w:autoSpaceDE w:val="0"/>
              <w:autoSpaceDN w:val="0"/>
              <w:adjustRightInd w:val="0"/>
              <w:spacing w:line="420" w:lineRule="exact"/>
              <w:jc w:val="center"/>
              <w:outlineLvl w:val="0"/>
              <w:rPr>
                <w:rFonts w:ascii="黑体" w:hAnsi="新宋体" w:eastAsia="黑体" w:cs="黑体"/>
                <w:sz w:val="24"/>
              </w:rPr>
            </w:pPr>
            <w:r>
              <w:rPr>
                <w:rFonts w:hint="eastAsia" w:ascii="黑体" w:hAnsi="新宋体" w:eastAsia="黑体" w:cs="黑体"/>
                <w:sz w:val="24"/>
              </w:rPr>
              <w:t>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tc>
        <w:tc>
          <w:tcPr>
            <w:tcW w:w="1245" w:type="dxa"/>
          </w:tcPr>
          <w:p>
            <w:pPr>
              <w:autoSpaceDE w:val="0"/>
              <w:autoSpaceDN w:val="0"/>
              <w:adjustRightInd w:val="0"/>
              <w:spacing w:line="420" w:lineRule="exact"/>
              <w:jc w:val="center"/>
              <w:outlineLvl w:val="0"/>
              <w:rPr>
                <w:rFonts w:ascii="黑体" w:hAnsi="新宋体" w:eastAsia="黑体" w:cs="黑体"/>
                <w:sz w:val="24"/>
              </w:rPr>
            </w:pPr>
          </w:p>
        </w:tc>
        <w:tc>
          <w:tcPr>
            <w:tcW w:w="1318" w:type="dxa"/>
          </w:tcPr>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625" w:type="dxa"/>
          </w:tcPr>
          <w:p>
            <w:pPr>
              <w:autoSpaceDE w:val="0"/>
              <w:autoSpaceDN w:val="0"/>
              <w:adjustRightInd w:val="0"/>
              <w:spacing w:line="420" w:lineRule="exact"/>
              <w:jc w:val="center"/>
              <w:outlineLvl w:val="0"/>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245"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18" w:type="dxa"/>
          </w:tcPr>
          <w:p>
            <w:pPr>
              <w:widowControl/>
              <w:jc w:val="left"/>
              <w:rPr>
                <w:rFonts w:ascii="黑体" w:hAnsi="新宋体" w:eastAsia="黑体" w:cs="黑体"/>
                <w:sz w:val="24"/>
              </w:rPr>
            </w:pPr>
          </w:p>
          <w:p>
            <w:pPr>
              <w:autoSpaceDE w:val="0"/>
              <w:autoSpaceDN w:val="0"/>
              <w:adjustRightInd w:val="0"/>
              <w:spacing w:line="420" w:lineRule="exact"/>
              <w:jc w:val="center"/>
              <w:outlineLvl w:val="0"/>
              <w:rPr>
                <w:rFonts w:ascii="黑体" w:hAnsi="新宋体" w:eastAsia="黑体" w:cs="黑体"/>
                <w:sz w:val="24"/>
              </w:rPr>
            </w:pPr>
          </w:p>
        </w:tc>
        <w:tc>
          <w:tcPr>
            <w:tcW w:w="1396" w:type="dxa"/>
          </w:tcPr>
          <w:p>
            <w:pPr>
              <w:autoSpaceDE w:val="0"/>
              <w:autoSpaceDN w:val="0"/>
              <w:adjustRightInd w:val="0"/>
              <w:spacing w:line="420" w:lineRule="exact"/>
              <w:jc w:val="center"/>
              <w:outlineLvl w:val="0"/>
              <w:rPr>
                <w:rFonts w:ascii="黑体" w:hAnsi="新宋体" w:eastAsia="黑体" w:cs="黑体"/>
                <w:sz w:val="24"/>
              </w:rPr>
            </w:pPr>
          </w:p>
        </w:tc>
      </w:tr>
    </w:tbl>
    <w:p>
      <w:pPr>
        <w:autoSpaceDE w:val="0"/>
        <w:autoSpaceDN w:val="0"/>
        <w:adjustRightInd w:val="0"/>
        <w:spacing w:line="420" w:lineRule="exact"/>
        <w:outlineLvl w:val="0"/>
        <w:rPr>
          <w:rFonts w:hAnsi="宋体" w:cs="仿宋_GB2312"/>
          <w:sz w:val="24"/>
        </w:rPr>
      </w:pPr>
      <w:r>
        <w:rPr>
          <w:rFonts w:hint="eastAsia" w:hAnsi="宋体" w:cs="仿宋_GB2312"/>
          <w:sz w:val="24"/>
        </w:rPr>
        <w:t>注：（1）本表须附有关证明原件扫描件或图片。</w:t>
      </w:r>
    </w:p>
    <w:p>
      <w:pPr>
        <w:autoSpaceDE w:val="0"/>
        <w:autoSpaceDN w:val="0"/>
        <w:adjustRightInd w:val="0"/>
        <w:spacing w:line="420" w:lineRule="exact"/>
        <w:ind w:firstLine="480" w:firstLineChars="200"/>
        <w:outlineLvl w:val="0"/>
        <w:rPr>
          <w:rFonts w:hAnsi="宋体" w:cs="仿宋_GB2312"/>
          <w:sz w:val="24"/>
        </w:rPr>
      </w:pPr>
      <w:r>
        <w:rPr>
          <w:rFonts w:hint="eastAsia" w:hAnsi="宋体" w:cs="仿宋_GB2312"/>
          <w:sz w:val="24"/>
        </w:rPr>
        <w:t>（2）本表不够时按招标文件提供格式自制。</w:t>
      </w:r>
    </w:p>
    <w:p>
      <w:pPr>
        <w:autoSpaceDE w:val="0"/>
        <w:autoSpaceDN w:val="0"/>
        <w:adjustRightInd w:val="0"/>
        <w:spacing w:line="420" w:lineRule="exact"/>
        <w:ind w:firstLine="480" w:firstLineChars="200"/>
        <w:outlineLvl w:val="0"/>
        <w:rPr>
          <w:rFonts w:hAnsi="宋体" w:cs="仿宋_GB2312"/>
          <w:sz w:val="24"/>
        </w:rPr>
      </w:pPr>
    </w:p>
    <w:p>
      <w:pPr>
        <w:ind w:right="1470"/>
        <w:jc w:val="center"/>
        <w:rPr>
          <w:rFonts w:hAnsi="宋体" w:cs="仿宋_GB2312"/>
          <w:sz w:val="24"/>
        </w:rPr>
      </w:pPr>
      <w:r>
        <w:rPr>
          <w:rFonts w:hint="eastAsia" w:hAnsi="宋体" w:cs="仿宋_GB2312"/>
          <w:sz w:val="24"/>
        </w:rPr>
        <w:t xml:space="preserve">                                                    投标单位（盖章）：</w:t>
      </w:r>
    </w:p>
    <w:p>
      <w:pPr>
        <w:ind w:right="840"/>
        <w:jc w:val="right"/>
        <w:rPr>
          <w:rFonts w:hAnsi="宋体" w:cs="仿宋_GB2312"/>
          <w:sz w:val="24"/>
        </w:rPr>
      </w:pPr>
      <w:r>
        <w:rPr>
          <w:rFonts w:hint="eastAsia" w:hAnsi="宋体" w:cs="仿宋_GB2312"/>
          <w:sz w:val="24"/>
        </w:rPr>
        <w:t>法定代表人（</w:t>
      </w:r>
      <w:r>
        <w:rPr>
          <w:rFonts w:hAnsi="宋体"/>
          <w:sz w:val="24"/>
        </w:rPr>
        <w:t>签</w:t>
      </w:r>
      <w:r>
        <w:rPr>
          <w:rFonts w:hint="eastAsia" w:hAnsi="宋体"/>
          <w:sz w:val="24"/>
        </w:rPr>
        <w:t>字或盖章</w:t>
      </w:r>
      <w:r>
        <w:rPr>
          <w:rFonts w:hint="eastAsia" w:hAnsi="宋体" w:cs="仿宋_GB2312"/>
          <w:sz w:val="24"/>
        </w:rPr>
        <w:t>）：</w:t>
      </w:r>
    </w:p>
    <w:p>
      <w:pPr>
        <w:ind w:right="1470"/>
        <w:jc w:val="right"/>
        <w:rPr>
          <w:rFonts w:hAnsi="宋体" w:cs="仿宋_GB2312"/>
          <w:sz w:val="24"/>
        </w:rPr>
      </w:pPr>
      <w:r>
        <w:rPr>
          <w:rFonts w:hint="eastAsia" w:hAnsi="宋体" w:cs="仿宋_GB2312"/>
          <w:sz w:val="24"/>
        </w:rPr>
        <w:t>年    月   日</w:t>
      </w:r>
    </w:p>
    <w:p>
      <w:pPr>
        <w:autoSpaceDE w:val="0"/>
        <w:autoSpaceDN w:val="0"/>
        <w:adjustRightInd w:val="0"/>
        <w:spacing w:line="420" w:lineRule="exact"/>
        <w:jc w:val="center"/>
        <w:outlineLvl w:val="0"/>
        <w:rPr>
          <w:rFonts w:hAnsi="宋体" w:cs="黑体"/>
          <w:b/>
          <w:sz w:val="32"/>
          <w:szCs w:val="32"/>
        </w:rPr>
      </w:pPr>
    </w:p>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十一、监理单位近三年获用得荣誉称号</w:t>
      </w:r>
    </w:p>
    <w:p>
      <w:pPr>
        <w:autoSpaceDE w:val="0"/>
        <w:autoSpaceDN w:val="0"/>
        <w:adjustRightInd w:val="0"/>
        <w:spacing w:line="420" w:lineRule="exact"/>
        <w:jc w:val="center"/>
        <w:rPr>
          <w:rFonts w:ascii="黑体" w:hAnsi="新宋体" w:eastAsia="黑体" w:cs="黑体"/>
          <w:sz w:val="28"/>
          <w:szCs w:val="28"/>
        </w:rPr>
      </w:pPr>
    </w:p>
    <w:p>
      <w:pPr>
        <w:autoSpaceDE w:val="0"/>
        <w:autoSpaceDN w:val="0"/>
        <w:adjustRightInd w:val="0"/>
        <w:spacing w:line="420" w:lineRule="exact"/>
        <w:jc w:val="center"/>
        <w:rPr>
          <w:rFonts w:ascii="黑体" w:hAnsi="新宋体" w:eastAsia="黑体" w:cs="黑体"/>
          <w:sz w:val="24"/>
        </w:rPr>
      </w:pPr>
    </w:p>
    <w:p>
      <w:pPr>
        <w:autoSpaceDE w:val="0"/>
        <w:autoSpaceDN w:val="0"/>
        <w:adjustRightInd w:val="0"/>
        <w:spacing w:line="440" w:lineRule="exact"/>
        <w:jc w:val="left"/>
        <w:rPr>
          <w:rFonts w:hAnsi="宋体" w:cs="仿宋_GB2312"/>
          <w:sz w:val="24"/>
          <w:szCs w:val="24"/>
        </w:rPr>
      </w:pPr>
      <w:r>
        <w:rPr>
          <w:rFonts w:hint="eastAsia" w:hAnsi="宋体" w:cs="仿宋_GB2312"/>
          <w:sz w:val="24"/>
          <w:szCs w:val="24"/>
        </w:rPr>
        <w:t>注：提供相关证书原件扫描件或图片。</w:t>
      </w:r>
    </w:p>
    <w:p>
      <w:pPr>
        <w:pStyle w:val="2"/>
        <w:ind w:firstLine="340"/>
      </w:pPr>
      <w:r>
        <w:br w:type="page"/>
      </w:r>
    </w:p>
    <w:p>
      <w:pPr>
        <w:autoSpaceDE w:val="0"/>
        <w:autoSpaceDN w:val="0"/>
        <w:adjustRightInd w:val="0"/>
        <w:spacing w:line="440" w:lineRule="exact"/>
        <w:jc w:val="left"/>
        <w:rPr>
          <w:rFonts w:hAnsi="宋体" w:cs="仿宋_GB2312"/>
          <w:sz w:val="24"/>
          <w:szCs w:val="24"/>
        </w:rPr>
      </w:pPr>
    </w:p>
    <w:p>
      <w:pPr>
        <w:autoSpaceDE w:val="0"/>
        <w:autoSpaceDN w:val="0"/>
        <w:adjustRightInd w:val="0"/>
        <w:spacing w:line="420" w:lineRule="exact"/>
        <w:jc w:val="center"/>
        <w:rPr>
          <w:rFonts w:ascii="黑体" w:hAnsi="新宋体" w:eastAsia="黑体" w:cs="黑体"/>
          <w:sz w:val="24"/>
        </w:rPr>
      </w:pPr>
    </w:p>
    <w:bookmarkEnd w:id="74"/>
    <w:p>
      <w:pPr>
        <w:autoSpaceDE w:val="0"/>
        <w:autoSpaceDN w:val="0"/>
        <w:adjustRightInd w:val="0"/>
        <w:spacing w:line="420" w:lineRule="exact"/>
        <w:jc w:val="center"/>
        <w:outlineLvl w:val="0"/>
        <w:rPr>
          <w:rFonts w:ascii="黑体" w:hAnsi="新宋体" w:eastAsia="黑体" w:cs="黑体"/>
          <w:sz w:val="32"/>
          <w:szCs w:val="32"/>
        </w:rPr>
      </w:pPr>
      <w:r>
        <w:rPr>
          <w:rFonts w:hint="eastAsia" w:ascii="黑体" w:hAnsi="新宋体" w:eastAsia="黑体" w:cs="黑体"/>
          <w:sz w:val="32"/>
          <w:szCs w:val="32"/>
        </w:rPr>
        <w:t>十二、投标人须知前附表规定的其他材料。</w:t>
      </w:r>
    </w:p>
    <w:p>
      <w:pPr>
        <w:autoSpaceDE w:val="0"/>
        <w:autoSpaceDN w:val="0"/>
        <w:adjustRightInd w:val="0"/>
        <w:spacing w:line="420" w:lineRule="exact"/>
        <w:jc w:val="center"/>
        <w:outlineLvl w:val="0"/>
        <w:rPr>
          <w:rFonts w:ascii="黑体" w:hAnsi="新宋体" w:eastAsia="黑体" w:cs="黑体"/>
          <w:sz w:val="28"/>
          <w:szCs w:val="28"/>
        </w:rPr>
      </w:pPr>
      <w:bookmarkStart w:id="75" w:name="_Toc215282262"/>
    </w:p>
    <w:bookmarkEnd w:id="75"/>
    <w:p>
      <w:pPr>
        <w:autoSpaceDE w:val="0"/>
        <w:autoSpaceDN w:val="0"/>
        <w:adjustRightInd w:val="0"/>
        <w:spacing w:line="360" w:lineRule="auto"/>
        <w:jc w:val="center"/>
        <w:rPr>
          <w:rFonts w:hAnsi="宋体"/>
          <w:b/>
          <w:sz w:val="36"/>
          <w:szCs w:val="36"/>
        </w:rPr>
      </w:pPr>
    </w:p>
    <w:p>
      <w:pPr>
        <w:widowControl/>
        <w:jc w:val="left"/>
        <w:rPr>
          <w:rFonts w:hAnsi="宋体"/>
          <w:b/>
          <w:sz w:val="36"/>
          <w:szCs w:val="36"/>
        </w:rPr>
      </w:pPr>
      <w:r>
        <w:rPr>
          <w:rFonts w:hAnsi="宋体"/>
          <w:b/>
          <w:sz w:val="36"/>
          <w:szCs w:val="36"/>
        </w:rPr>
        <w:br w:type="page"/>
      </w:r>
    </w:p>
    <w:p>
      <w:pPr>
        <w:autoSpaceDE w:val="0"/>
        <w:autoSpaceDN w:val="0"/>
        <w:adjustRightInd w:val="0"/>
        <w:spacing w:line="360" w:lineRule="auto"/>
        <w:jc w:val="center"/>
        <w:rPr>
          <w:rFonts w:hAnsi="宋体"/>
          <w:b/>
          <w:sz w:val="36"/>
          <w:szCs w:val="36"/>
        </w:rPr>
      </w:pPr>
    </w:p>
    <w:p>
      <w:pPr>
        <w:autoSpaceDE w:val="0"/>
        <w:autoSpaceDN w:val="0"/>
        <w:adjustRightInd w:val="0"/>
        <w:spacing w:line="360" w:lineRule="auto"/>
        <w:jc w:val="center"/>
        <w:rPr>
          <w:rFonts w:hAnsi="宋体"/>
          <w:b/>
          <w:sz w:val="36"/>
          <w:szCs w:val="36"/>
        </w:rPr>
      </w:pPr>
      <w:r>
        <w:rPr>
          <w:rFonts w:hint="eastAsia" w:hAnsi="宋体"/>
          <w:b/>
          <w:sz w:val="36"/>
          <w:szCs w:val="36"/>
        </w:rPr>
        <w:t>二、监理大纲</w:t>
      </w:r>
    </w:p>
    <w:p>
      <w:pPr>
        <w:widowControl/>
        <w:ind w:firstLine="840" w:firstLineChars="350"/>
        <w:jc w:val="left"/>
        <w:rPr>
          <w:rFonts w:hAnsi="宋体"/>
          <w:sz w:val="24"/>
        </w:rPr>
      </w:pPr>
      <w:r>
        <w:rPr>
          <w:rFonts w:hint="eastAsia" w:hAnsi="宋体"/>
          <w:sz w:val="24"/>
        </w:rPr>
        <w:t>（1）质量控制</w:t>
      </w:r>
    </w:p>
    <w:p>
      <w:pPr>
        <w:autoSpaceDE w:val="0"/>
        <w:autoSpaceDN w:val="0"/>
        <w:adjustRightInd w:val="0"/>
        <w:spacing w:line="420" w:lineRule="exact"/>
        <w:ind w:firstLine="840" w:firstLineChars="350"/>
        <w:jc w:val="left"/>
        <w:rPr>
          <w:rFonts w:hAnsi="宋体"/>
          <w:sz w:val="24"/>
        </w:rPr>
      </w:pPr>
      <w:r>
        <w:rPr>
          <w:rFonts w:hint="eastAsia" w:hAnsi="宋体"/>
          <w:sz w:val="24"/>
        </w:rPr>
        <w:t>（2）进度控制</w:t>
      </w:r>
      <w:r>
        <w:rPr>
          <w:rFonts w:hint="eastAsia" w:hAnsi="宋体"/>
          <w:sz w:val="24"/>
        </w:rPr>
        <w:tab/>
      </w:r>
    </w:p>
    <w:p>
      <w:pPr>
        <w:autoSpaceDE w:val="0"/>
        <w:autoSpaceDN w:val="0"/>
        <w:adjustRightInd w:val="0"/>
        <w:spacing w:line="420" w:lineRule="exact"/>
        <w:ind w:firstLine="840" w:firstLineChars="350"/>
        <w:jc w:val="left"/>
        <w:rPr>
          <w:rFonts w:hAnsi="宋体"/>
          <w:sz w:val="24"/>
        </w:rPr>
      </w:pPr>
      <w:r>
        <w:rPr>
          <w:rFonts w:hint="eastAsia" w:hAnsi="宋体"/>
          <w:sz w:val="24"/>
        </w:rPr>
        <w:t>（3）造价控制</w:t>
      </w:r>
    </w:p>
    <w:p>
      <w:pPr>
        <w:autoSpaceDE w:val="0"/>
        <w:autoSpaceDN w:val="0"/>
        <w:adjustRightInd w:val="0"/>
        <w:spacing w:line="420" w:lineRule="exact"/>
        <w:ind w:firstLine="840" w:firstLineChars="350"/>
        <w:jc w:val="left"/>
        <w:rPr>
          <w:rFonts w:hAnsi="宋体"/>
          <w:sz w:val="24"/>
        </w:rPr>
      </w:pPr>
      <w:r>
        <w:rPr>
          <w:rFonts w:hint="eastAsia" w:hAnsi="宋体"/>
          <w:sz w:val="24"/>
        </w:rPr>
        <w:t>（4）安全措施</w:t>
      </w:r>
    </w:p>
    <w:p>
      <w:pPr>
        <w:autoSpaceDE w:val="0"/>
        <w:autoSpaceDN w:val="0"/>
        <w:adjustRightInd w:val="0"/>
        <w:spacing w:line="420" w:lineRule="exact"/>
        <w:ind w:firstLine="840" w:firstLineChars="350"/>
        <w:jc w:val="left"/>
        <w:rPr>
          <w:rFonts w:hAnsi="宋体"/>
          <w:sz w:val="24"/>
        </w:rPr>
      </w:pPr>
      <w:r>
        <w:rPr>
          <w:rFonts w:hint="eastAsia" w:hAnsi="宋体"/>
          <w:sz w:val="24"/>
        </w:rPr>
        <w:t>（5）旁站监理措施</w:t>
      </w:r>
    </w:p>
    <w:p>
      <w:pPr>
        <w:autoSpaceDE w:val="0"/>
        <w:autoSpaceDN w:val="0"/>
        <w:adjustRightInd w:val="0"/>
        <w:spacing w:line="420" w:lineRule="exact"/>
        <w:ind w:firstLine="840" w:firstLineChars="350"/>
        <w:jc w:val="left"/>
        <w:rPr>
          <w:rFonts w:hAnsi="宋体"/>
          <w:sz w:val="24"/>
        </w:rPr>
      </w:pPr>
      <w:r>
        <w:rPr>
          <w:rFonts w:hint="eastAsia" w:hAnsi="宋体"/>
          <w:sz w:val="24"/>
        </w:rPr>
        <w:t>（6）档案及合同管理</w:t>
      </w:r>
    </w:p>
    <w:p>
      <w:pPr>
        <w:autoSpaceDE w:val="0"/>
        <w:autoSpaceDN w:val="0"/>
        <w:adjustRightInd w:val="0"/>
        <w:spacing w:line="420" w:lineRule="exact"/>
        <w:ind w:firstLine="840" w:firstLineChars="350"/>
        <w:jc w:val="left"/>
        <w:rPr>
          <w:rFonts w:hAnsi="宋体"/>
          <w:sz w:val="24"/>
        </w:rPr>
      </w:pPr>
      <w:r>
        <w:rPr>
          <w:rFonts w:hint="eastAsia" w:hAnsi="宋体"/>
          <w:sz w:val="24"/>
        </w:rPr>
        <w:t>（7）工作制度</w:t>
      </w:r>
    </w:p>
    <w:p>
      <w:pPr>
        <w:autoSpaceDE w:val="0"/>
        <w:autoSpaceDN w:val="0"/>
        <w:adjustRightInd w:val="0"/>
        <w:spacing w:line="420" w:lineRule="exact"/>
        <w:ind w:firstLine="840" w:firstLineChars="350"/>
        <w:jc w:val="left"/>
        <w:rPr>
          <w:rFonts w:hAnsi="宋体"/>
          <w:sz w:val="24"/>
        </w:rPr>
      </w:pPr>
      <w:r>
        <w:rPr>
          <w:rFonts w:hint="eastAsia" w:hAnsi="宋体"/>
          <w:sz w:val="24"/>
        </w:rPr>
        <w:t>（8）组织协调及合理化建议</w:t>
      </w:r>
    </w:p>
    <w:p>
      <w:pPr>
        <w:widowControl/>
        <w:jc w:val="left"/>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pStyle w:val="2"/>
        <w:ind w:firstLine="240"/>
        <w:rPr>
          <w:rFonts w:hAnsi="宋体"/>
          <w:sz w:val="24"/>
        </w:rPr>
      </w:pPr>
    </w:p>
    <w:p>
      <w:pPr>
        <w:widowControl/>
        <w:jc w:val="left"/>
        <w:rPr>
          <w:rFonts w:hAnsi="宋体"/>
          <w:sz w:val="24"/>
        </w:rPr>
      </w:pPr>
      <w:r>
        <w:rPr>
          <w:rFonts w:hAnsi="宋体"/>
          <w:sz w:val="24"/>
        </w:rPr>
        <w:br w:type="page"/>
      </w:r>
    </w:p>
    <w:p>
      <w:pPr>
        <w:pStyle w:val="2"/>
        <w:ind w:firstLine="240"/>
        <w:rPr>
          <w:rFonts w:hAnsi="宋体"/>
          <w:sz w:val="24"/>
        </w:rPr>
      </w:pPr>
    </w:p>
    <w:p>
      <w:pPr>
        <w:pStyle w:val="2"/>
        <w:ind w:firstLine="240"/>
        <w:rPr>
          <w:rFonts w:hAnsi="宋体"/>
          <w:sz w:val="24"/>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附件：投标保证金</w:t>
      </w:r>
    </w:p>
    <w:tbl>
      <w:tblPr>
        <w:tblStyle w:val="39"/>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建安建工公字〔2019〕</w:t>
            </w:r>
            <w:r>
              <w:rPr>
                <w:rFonts w:hint="eastAsia" w:ascii="仿宋_GB2312" w:hAnsi="宋体" w:eastAsia="仿宋_GB2312" w:cs="宋体"/>
                <w:sz w:val="24"/>
                <w:lang w:val="en-US" w:eastAsia="zh-CN"/>
              </w:rPr>
              <w:t>42</w:t>
            </w:r>
            <w:r>
              <w:rPr>
                <w:rFonts w:hint="eastAsia" w:ascii="仿宋_GB2312" w:hAnsi="宋体" w:eastAsia="仿宋_GB2312" w:cs="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tabs>
                <w:tab w:val="center" w:pos="3867"/>
                <w:tab w:val="left" w:pos="5440"/>
              </w:tabs>
              <w:adjustRightInd w:val="0"/>
              <w:spacing w:line="500" w:lineRule="exact"/>
              <w:jc w:val="center"/>
              <w:rPr>
                <w:rFonts w:ascii="仿宋_GB2312" w:hAnsi="宋体" w:eastAsia="仿宋_GB2312" w:cs="宋体"/>
                <w:sz w:val="24"/>
                <w:lang w:val="zh-CN"/>
              </w:rPr>
            </w:pPr>
            <w:r>
              <w:rPr>
                <w:rFonts w:hint="eastAsia" w:ascii="仿宋_GB2312" w:hAnsi="宋体" w:eastAsia="仿宋_GB2312" w:cs="宋体"/>
                <w:sz w:val="24"/>
              </w:rPr>
              <w:t>许昌市建安区县道X007线小召至陈曹界段大修工程</w:t>
            </w:r>
          </w:p>
          <w:p>
            <w:pPr>
              <w:tabs>
                <w:tab w:val="center" w:pos="3867"/>
                <w:tab w:val="left" w:pos="5440"/>
              </w:tabs>
              <w:adjustRightInd w:val="0"/>
              <w:spacing w:line="500" w:lineRule="exact"/>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pStyle w:val="2"/>
              <w:ind w:firstLine="240"/>
              <w:jc w:val="center"/>
            </w:pPr>
            <w:r>
              <w:rPr>
                <w:rFonts w:hint="eastAsia" w:ascii="仿宋_GB2312" w:hAnsi="宋体" w:eastAsia="仿宋_GB2312" w:cs="宋体"/>
                <w:sz w:val="24"/>
              </w:rPr>
              <w:t>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伍仟元整</w:t>
            </w:r>
            <w:bookmarkStart w:id="76" w:name="_GoBack"/>
            <w:bookmarkEnd w:id="76"/>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5000</w:t>
            </w:r>
            <w:r>
              <w:rPr>
                <w:rFonts w:hint="eastAsia" w:ascii="仿宋_GB2312" w:hAnsi="宋体" w:eastAsia="仿宋_GB2312"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7"/>
                <w:rFonts w:hint="eastAsia" w:ascii="仿宋_GB2312" w:hAnsi="宋体" w:eastAsia="仿宋_GB2312" w:cs="宋体"/>
                <w:color w:val="auto"/>
                <w:sz w:val="24"/>
              </w:rPr>
              <w:t>http://221.14.6.70:8088/ggzy</w:t>
            </w:r>
            <w:r>
              <w:rPr>
                <w:rStyle w:val="37"/>
                <w:rFonts w:hint="eastAsia" w:ascii="仿宋_GB2312" w:hAnsi="宋体" w:eastAsia="仿宋_GB2312" w:cs="宋体"/>
                <w:color w:val="auto"/>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pStyle w:val="2"/>
        <w:ind w:firstLine="340"/>
      </w:pPr>
      <w:r>
        <w:br w:type="page"/>
      </w: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9"/>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tabs>
          <w:tab w:val="left" w:pos="4257"/>
        </w:tabs>
        <w:jc w:val="left"/>
      </w:pPr>
    </w:p>
    <w:sectPr>
      <w:headerReference r:id="rId5" w:type="default"/>
      <w:footerReference r:id="rId6" w:type="default"/>
      <w:pgSz w:w="11906" w:h="16838"/>
      <w:pgMar w:top="1440" w:right="991" w:bottom="1440" w:left="1134"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1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方正小标宋简体">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86"/>
      </w:rPr>
    </w:pPr>
  </w:p>
  <w:p>
    <w:pPr>
      <w:pStyle w:val="22"/>
      <w:ind w:right="360"/>
      <w:jc w:val="both"/>
    </w:pPr>
    <w:r>
      <w:rPr>
        <w:rFonts w:hint="eastAsia"/>
      </w:rPr>
      <w:t xml:space="preserve">                                                       </w:t>
    </w:r>
  </w:p>
  <w:p>
    <w:pPr>
      <w:pStyle w:val="22"/>
      <w:jc w:val="center"/>
    </w:pPr>
    <w:r>
      <w:rPr>
        <w:rFonts w:hint="eastAsia"/>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12" w:lineRule="auto"/>
      <w:rPr>
        <w:rFonts w:asciiTheme="minorEastAsia" w:hAnsiTheme="minorEastAsia"/>
      </w:rPr>
    </w:pPr>
    <w:r>
      <w:rPr>
        <w:rFonts w:hint="eastAsia" w:asciiTheme="minorEastAsia" w:hAnsiTheme="minorEastAsia"/>
        <w:sz w:val="21"/>
        <w:szCs w:val="21"/>
      </w:rPr>
      <w:t xml:space="preserve">                           </w:t>
    </w:r>
    <w:r>
      <w:rPr>
        <w:rFonts w:hint="eastAsia" w:asciiTheme="minorEastAsia" w:hAnsiTheme="minorEastAsia"/>
        <w:sz w:val="21"/>
        <w:szCs w:val="21"/>
        <w:u w:val="single"/>
      </w:rPr>
      <w:t xml:space="preserve"> </w:t>
    </w:r>
    <w:r>
      <w:rPr>
        <w:rFonts w:hint="eastAsia" w:hAnsi="宋体" w:cs="Times New Roman"/>
        <w:sz w:val="24"/>
        <w:u w:val="single"/>
      </w:rPr>
      <w:t xml:space="preserve">许昌市建安区县道X007线小召至陈曹界段大修工程 </w:t>
    </w:r>
    <w:r>
      <w:rPr>
        <w:rFonts w:hint="eastAsia" w:asciiTheme="minorEastAsia" w:hAnsiTheme="minorEastAsia"/>
        <w:sz w:val="21"/>
        <w:szCs w:val="21"/>
        <w:u w:val="single"/>
      </w:rPr>
      <w:t xml:space="preserve">监理招标文件 </w:t>
    </w:r>
    <w:r>
      <w:rPr>
        <w:rFonts w:hint="eastAsia" w:asciiTheme="minorEastAsia" w:hAnsiTheme="minorEastAsia"/>
        <w:sz w:val="21"/>
        <w:szCs w:val="21"/>
      </w:rPr>
      <w:t xml:space="preserve">   </w:t>
    </w:r>
    <w:r>
      <w:rPr>
        <w:rFonts w:hint="eastAsia" w:asciiTheme="minorEastAsia" w:hAnsiTheme="minorEastAsia"/>
        <w:b/>
        <w:bCs/>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5325AA"/>
    <w:multiLevelType w:val="singleLevel"/>
    <w:tmpl w:val="5A5325AA"/>
    <w:lvl w:ilvl="0" w:tentative="0">
      <w:start w:val="3"/>
      <w:numFmt w:val="chineseCounting"/>
      <w:suff w:val="nothing"/>
      <w:lvlText w:val="第%1章"/>
      <w:lvlJc w:val="left"/>
    </w:lvl>
  </w:abstractNum>
  <w:abstractNum w:abstractNumId="2">
    <w:nsid w:val="5A939168"/>
    <w:multiLevelType w:val="singleLevel"/>
    <w:tmpl w:val="5A93916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744"/>
    <w:rsid w:val="00035A2F"/>
    <w:rsid w:val="00040D7A"/>
    <w:rsid w:val="000412F2"/>
    <w:rsid w:val="000551FB"/>
    <w:rsid w:val="000750F8"/>
    <w:rsid w:val="0009464A"/>
    <w:rsid w:val="000A640A"/>
    <w:rsid w:val="000B6A43"/>
    <w:rsid w:val="000F2EB9"/>
    <w:rsid w:val="000F53FB"/>
    <w:rsid w:val="00100590"/>
    <w:rsid w:val="00112883"/>
    <w:rsid w:val="00117EE0"/>
    <w:rsid w:val="00124AC9"/>
    <w:rsid w:val="00142CE7"/>
    <w:rsid w:val="00146783"/>
    <w:rsid w:val="00151FF2"/>
    <w:rsid w:val="00152D39"/>
    <w:rsid w:val="0015656F"/>
    <w:rsid w:val="001744B3"/>
    <w:rsid w:val="00182383"/>
    <w:rsid w:val="001A054A"/>
    <w:rsid w:val="001A1037"/>
    <w:rsid w:val="001B2569"/>
    <w:rsid w:val="001B64F5"/>
    <w:rsid w:val="001D7756"/>
    <w:rsid w:val="001E3257"/>
    <w:rsid w:val="001F34E6"/>
    <w:rsid w:val="00200C5F"/>
    <w:rsid w:val="00283753"/>
    <w:rsid w:val="00294E4E"/>
    <w:rsid w:val="002A7DE2"/>
    <w:rsid w:val="002D5961"/>
    <w:rsid w:val="00302EB0"/>
    <w:rsid w:val="00353525"/>
    <w:rsid w:val="003577AE"/>
    <w:rsid w:val="00393115"/>
    <w:rsid w:val="003B66AB"/>
    <w:rsid w:val="003C0264"/>
    <w:rsid w:val="003C35B3"/>
    <w:rsid w:val="003E1638"/>
    <w:rsid w:val="00431C0C"/>
    <w:rsid w:val="00441C2F"/>
    <w:rsid w:val="0046295C"/>
    <w:rsid w:val="00472228"/>
    <w:rsid w:val="004B56F5"/>
    <w:rsid w:val="004B5A82"/>
    <w:rsid w:val="004E21C0"/>
    <w:rsid w:val="004E4F8C"/>
    <w:rsid w:val="004F65A2"/>
    <w:rsid w:val="00542691"/>
    <w:rsid w:val="00552C15"/>
    <w:rsid w:val="00555E1D"/>
    <w:rsid w:val="005777FC"/>
    <w:rsid w:val="005828DA"/>
    <w:rsid w:val="005A3F6E"/>
    <w:rsid w:val="005C393B"/>
    <w:rsid w:val="005D6CCB"/>
    <w:rsid w:val="005E315B"/>
    <w:rsid w:val="005E536A"/>
    <w:rsid w:val="005E70BE"/>
    <w:rsid w:val="00610E20"/>
    <w:rsid w:val="00621527"/>
    <w:rsid w:val="00625B45"/>
    <w:rsid w:val="006260AE"/>
    <w:rsid w:val="006414C4"/>
    <w:rsid w:val="00654779"/>
    <w:rsid w:val="00670809"/>
    <w:rsid w:val="006807B3"/>
    <w:rsid w:val="00681B18"/>
    <w:rsid w:val="00683DCF"/>
    <w:rsid w:val="006A53EF"/>
    <w:rsid w:val="006E45ED"/>
    <w:rsid w:val="006E59FB"/>
    <w:rsid w:val="006F07D8"/>
    <w:rsid w:val="006F1FED"/>
    <w:rsid w:val="00715BDF"/>
    <w:rsid w:val="00715DBE"/>
    <w:rsid w:val="007463BC"/>
    <w:rsid w:val="00766CF4"/>
    <w:rsid w:val="007724B4"/>
    <w:rsid w:val="00776E76"/>
    <w:rsid w:val="007822D7"/>
    <w:rsid w:val="00797C23"/>
    <w:rsid w:val="007A1A97"/>
    <w:rsid w:val="007B4882"/>
    <w:rsid w:val="007F23CD"/>
    <w:rsid w:val="00814475"/>
    <w:rsid w:val="008175F4"/>
    <w:rsid w:val="00864748"/>
    <w:rsid w:val="00882254"/>
    <w:rsid w:val="008A2E15"/>
    <w:rsid w:val="008C0313"/>
    <w:rsid w:val="008C2D3F"/>
    <w:rsid w:val="008C3A78"/>
    <w:rsid w:val="008E0C70"/>
    <w:rsid w:val="008E75DA"/>
    <w:rsid w:val="008F3B69"/>
    <w:rsid w:val="008F605C"/>
    <w:rsid w:val="009222E4"/>
    <w:rsid w:val="00946800"/>
    <w:rsid w:val="00967B1A"/>
    <w:rsid w:val="00970C92"/>
    <w:rsid w:val="009746E8"/>
    <w:rsid w:val="00994A31"/>
    <w:rsid w:val="00994AC3"/>
    <w:rsid w:val="009979D5"/>
    <w:rsid w:val="009A3FB6"/>
    <w:rsid w:val="009C390B"/>
    <w:rsid w:val="00A24392"/>
    <w:rsid w:val="00A311E0"/>
    <w:rsid w:val="00A45BBE"/>
    <w:rsid w:val="00A76FF0"/>
    <w:rsid w:val="00A8447B"/>
    <w:rsid w:val="00AA3ABB"/>
    <w:rsid w:val="00B001B4"/>
    <w:rsid w:val="00B05FF0"/>
    <w:rsid w:val="00B12336"/>
    <w:rsid w:val="00B13744"/>
    <w:rsid w:val="00B17814"/>
    <w:rsid w:val="00B361E2"/>
    <w:rsid w:val="00B46319"/>
    <w:rsid w:val="00B55CF4"/>
    <w:rsid w:val="00B8424C"/>
    <w:rsid w:val="00BA51ED"/>
    <w:rsid w:val="00BA5DF7"/>
    <w:rsid w:val="00BA6045"/>
    <w:rsid w:val="00BD49B5"/>
    <w:rsid w:val="00BD63E9"/>
    <w:rsid w:val="00BF367B"/>
    <w:rsid w:val="00BF680B"/>
    <w:rsid w:val="00C24969"/>
    <w:rsid w:val="00C24FCF"/>
    <w:rsid w:val="00C2576F"/>
    <w:rsid w:val="00C33065"/>
    <w:rsid w:val="00C36AB1"/>
    <w:rsid w:val="00C84167"/>
    <w:rsid w:val="00CA5A60"/>
    <w:rsid w:val="00CC4466"/>
    <w:rsid w:val="00CD0CDE"/>
    <w:rsid w:val="00CD765C"/>
    <w:rsid w:val="00CE4F80"/>
    <w:rsid w:val="00CF11D9"/>
    <w:rsid w:val="00D21F0D"/>
    <w:rsid w:val="00D2549E"/>
    <w:rsid w:val="00D42494"/>
    <w:rsid w:val="00D52396"/>
    <w:rsid w:val="00D64AB2"/>
    <w:rsid w:val="00DC747E"/>
    <w:rsid w:val="00DD1621"/>
    <w:rsid w:val="00DE0E7E"/>
    <w:rsid w:val="00E0096D"/>
    <w:rsid w:val="00E05ED7"/>
    <w:rsid w:val="00E46696"/>
    <w:rsid w:val="00E54A3C"/>
    <w:rsid w:val="00E84809"/>
    <w:rsid w:val="00EC27CD"/>
    <w:rsid w:val="00EC4011"/>
    <w:rsid w:val="00ED58E2"/>
    <w:rsid w:val="00EE2C63"/>
    <w:rsid w:val="00EF03FA"/>
    <w:rsid w:val="00F03614"/>
    <w:rsid w:val="00F12AA7"/>
    <w:rsid w:val="00F14348"/>
    <w:rsid w:val="00F25FE1"/>
    <w:rsid w:val="00F326BA"/>
    <w:rsid w:val="00F41F12"/>
    <w:rsid w:val="00F42290"/>
    <w:rsid w:val="00F540FF"/>
    <w:rsid w:val="00F60321"/>
    <w:rsid w:val="00F62E20"/>
    <w:rsid w:val="00FC55F9"/>
    <w:rsid w:val="00FD2381"/>
    <w:rsid w:val="03BC72F8"/>
    <w:rsid w:val="04E33617"/>
    <w:rsid w:val="0724736D"/>
    <w:rsid w:val="07967426"/>
    <w:rsid w:val="07AE6525"/>
    <w:rsid w:val="07E3434A"/>
    <w:rsid w:val="0968447E"/>
    <w:rsid w:val="09A1418A"/>
    <w:rsid w:val="0F014757"/>
    <w:rsid w:val="102F0C78"/>
    <w:rsid w:val="10DC1BD4"/>
    <w:rsid w:val="114C50AA"/>
    <w:rsid w:val="120701E8"/>
    <w:rsid w:val="125677DD"/>
    <w:rsid w:val="13944FAD"/>
    <w:rsid w:val="1668322B"/>
    <w:rsid w:val="16745DFB"/>
    <w:rsid w:val="16DB5959"/>
    <w:rsid w:val="16E2057B"/>
    <w:rsid w:val="17132705"/>
    <w:rsid w:val="1A9F48EF"/>
    <w:rsid w:val="1C082E06"/>
    <w:rsid w:val="1CF97074"/>
    <w:rsid w:val="1D310E92"/>
    <w:rsid w:val="20827D4A"/>
    <w:rsid w:val="230E037C"/>
    <w:rsid w:val="24F471DC"/>
    <w:rsid w:val="26380D3E"/>
    <w:rsid w:val="266A7463"/>
    <w:rsid w:val="26BB01EE"/>
    <w:rsid w:val="29FB03A6"/>
    <w:rsid w:val="2A8B4CB6"/>
    <w:rsid w:val="2CA25DD4"/>
    <w:rsid w:val="2D3207B0"/>
    <w:rsid w:val="2D9C13A8"/>
    <w:rsid w:val="2EF55399"/>
    <w:rsid w:val="2FCE593B"/>
    <w:rsid w:val="30360711"/>
    <w:rsid w:val="30A20743"/>
    <w:rsid w:val="31206DDF"/>
    <w:rsid w:val="31275E28"/>
    <w:rsid w:val="32DE1202"/>
    <w:rsid w:val="3358092D"/>
    <w:rsid w:val="3AA50DB6"/>
    <w:rsid w:val="3B8273AB"/>
    <w:rsid w:val="3C131AF6"/>
    <w:rsid w:val="3C4F4BF0"/>
    <w:rsid w:val="3DA61D21"/>
    <w:rsid w:val="3EEA1CA0"/>
    <w:rsid w:val="3FB0117C"/>
    <w:rsid w:val="40B25760"/>
    <w:rsid w:val="42B32616"/>
    <w:rsid w:val="43C652A9"/>
    <w:rsid w:val="441E217E"/>
    <w:rsid w:val="451F3897"/>
    <w:rsid w:val="454F7BA6"/>
    <w:rsid w:val="45D9166B"/>
    <w:rsid w:val="461A3679"/>
    <w:rsid w:val="46204141"/>
    <w:rsid w:val="4785502D"/>
    <w:rsid w:val="48E5628A"/>
    <w:rsid w:val="4A3C4956"/>
    <w:rsid w:val="4A814C96"/>
    <w:rsid w:val="4B4E7F79"/>
    <w:rsid w:val="4B7C233A"/>
    <w:rsid w:val="4BA32BEC"/>
    <w:rsid w:val="4BC95AE1"/>
    <w:rsid w:val="4C876935"/>
    <w:rsid w:val="4D221D62"/>
    <w:rsid w:val="4E1C4A97"/>
    <w:rsid w:val="4ECF04AA"/>
    <w:rsid w:val="507F1817"/>
    <w:rsid w:val="538A50D0"/>
    <w:rsid w:val="53B9291C"/>
    <w:rsid w:val="55113B0B"/>
    <w:rsid w:val="555A5461"/>
    <w:rsid w:val="55E22F92"/>
    <w:rsid w:val="573B43C0"/>
    <w:rsid w:val="58814750"/>
    <w:rsid w:val="58897646"/>
    <w:rsid w:val="598B6626"/>
    <w:rsid w:val="59990EAD"/>
    <w:rsid w:val="5A2E2B8F"/>
    <w:rsid w:val="5A60293A"/>
    <w:rsid w:val="5A6419E9"/>
    <w:rsid w:val="5A6E56DC"/>
    <w:rsid w:val="5B177C5C"/>
    <w:rsid w:val="5C945FC6"/>
    <w:rsid w:val="5D685A07"/>
    <w:rsid w:val="5EC361A9"/>
    <w:rsid w:val="5F6E4519"/>
    <w:rsid w:val="5F871F49"/>
    <w:rsid w:val="5F925CCF"/>
    <w:rsid w:val="603E32CD"/>
    <w:rsid w:val="61594DBD"/>
    <w:rsid w:val="620B4004"/>
    <w:rsid w:val="63CB48AE"/>
    <w:rsid w:val="658C4635"/>
    <w:rsid w:val="666251A3"/>
    <w:rsid w:val="67364972"/>
    <w:rsid w:val="67E31913"/>
    <w:rsid w:val="6A880976"/>
    <w:rsid w:val="6C413A34"/>
    <w:rsid w:val="6D6130CD"/>
    <w:rsid w:val="6F132FFF"/>
    <w:rsid w:val="70FA0B43"/>
    <w:rsid w:val="75631F98"/>
    <w:rsid w:val="75A6783E"/>
    <w:rsid w:val="76D50EBC"/>
    <w:rsid w:val="774308C4"/>
    <w:rsid w:val="77B945AE"/>
    <w:rsid w:val="78172606"/>
    <w:rsid w:val="78E9495B"/>
    <w:rsid w:val="79161A98"/>
    <w:rsid w:val="7AE57819"/>
    <w:rsid w:val="7B894782"/>
    <w:rsid w:val="7BAC4686"/>
    <w:rsid w:val="7BFA4F63"/>
    <w:rsid w:val="7CDD518E"/>
    <w:rsid w:val="7DC07816"/>
    <w:rsid w:val="7E82728F"/>
    <w:rsid w:val="7ED46997"/>
    <w:rsid w:val="7EFE5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heme="minorHAnsi" w:eastAsiaTheme="minorEastAsia" w:cstheme="minorBidi"/>
      <w:sz w:val="34"/>
      <w:szCs w:val="22"/>
      <w:lang w:val="en-US" w:eastAsia="zh-CN" w:bidi="ar-SA"/>
    </w:rPr>
  </w:style>
  <w:style w:type="paragraph" w:styleId="4">
    <w:name w:val="heading 1"/>
    <w:basedOn w:val="1"/>
    <w:next w:val="1"/>
    <w:link w:val="4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6"/>
    <w:qFormat/>
    <w:uiPriority w:val="0"/>
    <w:pPr>
      <w:keepNext/>
      <w:keepLines/>
      <w:spacing w:before="260" w:after="260" w:line="416" w:lineRule="auto"/>
      <w:outlineLvl w:val="1"/>
    </w:pPr>
    <w:rPr>
      <w:rFonts w:ascii="Arial" w:hAnsi="Arial" w:eastAsia="黑体" w:cs="Times New Roman"/>
      <w:b/>
      <w:bCs/>
      <w:kern w:val="2"/>
      <w:sz w:val="32"/>
      <w:szCs w:val="32"/>
    </w:rPr>
  </w:style>
  <w:style w:type="paragraph" w:styleId="6">
    <w:name w:val="heading 3"/>
    <w:basedOn w:val="1"/>
    <w:next w:val="1"/>
    <w:link w:val="47"/>
    <w:qFormat/>
    <w:uiPriority w:val="0"/>
    <w:pPr>
      <w:keepNext/>
      <w:keepLines/>
      <w:spacing w:before="260" w:after="260" w:line="416" w:lineRule="auto"/>
      <w:outlineLvl w:val="2"/>
    </w:pPr>
    <w:rPr>
      <w:rFonts w:ascii="Times New Roman" w:hAnsi="Times New Roman" w:eastAsia="宋体" w:cs="Times New Roman"/>
      <w:b/>
      <w:bCs/>
      <w:kern w:val="2"/>
      <w:sz w:val="32"/>
      <w:szCs w:val="32"/>
    </w:rPr>
  </w:style>
  <w:style w:type="paragraph" w:styleId="7">
    <w:name w:val="heading 4"/>
    <w:basedOn w:val="1"/>
    <w:next w:val="1"/>
    <w:link w:val="48"/>
    <w:qFormat/>
    <w:uiPriority w:val="0"/>
    <w:pPr>
      <w:keepNext/>
      <w:keepLines/>
      <w:spacing w:line="360" w:lineRule="auto"/>
      <w:outlineLvl w:val="3"/>
    </w:pPr>
    <w:rPr>
      <w:rFonts w:ascii="Arial" w:hAnsi="Arial" w:eastAsia="宋体" w:cs="Times New Roman"/>
      <w:b/>
      <w:bCs/>
      <w:kern w:val="2"/>
      <w:sz w:val="21"/>
      <w:szCs w:val="28"/>
    </w:rPr>
  </w:style>
  <w:style w:type="paragraph" w:styleId="8">
    <w:name w:val="heading 9"/>
    <w:basedOn w:val="1"/>
    <w:next w:val="1"/>
    <w:link w:val="49"/>
    <w:qFormat/>
    <w:uiPriority w:val="0"/>
    <w:pPr>
      <w:keepNext/>
      <w:keepLines/>
      <w:spacing w:before="240" w:after="64" w:line="320" w:lineRule="auto"/>
      <w:outlineLvl w:val="8"/>
    </w:pPr>
    <w:rPr>
      <w:rFonts w:ascii="Arial" w:hAnsi="Arial" w:eastAsia="黑体" w:cs="Times New Roman"/>
      <w:kern w:val="2"/>
      <w:sz w:val="21"/>
      <w:szCs w:val="21"/>
    </w:rPr>
  </w:style>
  <w:style w:type="character" w:default="1" w:styleId="34">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3"/>
    <w:qFormat/>
    <w:uiPriority w:val="0"/>
    <w:pPr>
      <w:spacing w:after="0"/>
      <w:ind w:firstLine="420" w:firstLineChars="100"/>
    </w:pPr>
  </w:style>
  <w:style w:type="paragraph" w:styleId="3">
    <w:name w:val="Body Text"/>
    <w:basedOn w:val="1"/>
    <w:link w:val="42"/>
    <w:unhideWhenUsed/>
    <w:qFormat/>
    <w:uiPriority w:val="0"/>
    <w:pPr>
      <w:spacing w:after="120"/>
    </w:pPr>
  </w:style>
  <w:style w:type="paragraph" w:styleId="9">
    <w:name w:val="annotation subject"/>
    <w:basedOn w:val="10"/>
    <w:next w:val="10"/>
    <w:link w:val="64"/>
    <w:qFormat/>
    <w:uiPriority w:val="0"/>
    <w:rPr>
      <w:rFonts w:asciiTheme="minorHAnsi"/>
      <w:b/>
      <w:bCs/>
      <w:kern w:val="2"/>
      <w:sz w:val="21"/>
      <w:szCs w:val="24"/>
    </w:rPr>
  </w:style>
  <w:style w:type="paragraph" w:styleId="10">
    <w:name w:val="annotation text"/>
    <w:basedOn w:val="1"/>
    <w:link w:val="63"/>
    <w:unhideWhenUsed/>
    <w:qFormat/>
    <w:uiPriority w:val="0"/>
    <w:pPr>
      <w:jc w:val="left"/>
    </w:pPr>
  </w:style>
  <w:style w:type="paragraph" w:styleId="11">
    <w:name w:val="toc 7"/>
    <w:basedOn w:val="1"/>
    <w:next w:val="1"/>
    <w:qFormat/>
    <w:uiPriority w:val="0"/>
    <w:pPr>
      <w:ind w:left="2520" w:leftChars="1200"/>
    </w:pPr>
    <w:rPr>
      <w:rFonts w:ascii="Times New Roman" w:hAnsi="Times New Roman" w:eastAsia="宋体" w:cs="Times New Roman"/>
      <w:kern w:val="2"/>
      <w:sz w:val="21"/>
      <w:szCs w:val="24"/>
    </w:rPr>
  </w:style>
  <w:style w:type="paragraph" w:styleId="12">
    <w:name w:val="Normal Indent"/>
    <w:basedOn w:val="1"/>
    <w:qFormat/>
    <w:uiPriority w:val="0"/>
    <w:pPr>
      <w:spacing w:line="460" w:lineRule="atLeast"/>
      <w:ind w:firstLine="420"/>
    </w:pPr>
    <w:rPr>
      <w:rFonts w:ascii="Times New Roman" w:hAnsi="Times New Roman" w:eastAsia="仿宋_GB2312" w:cs="Times New Roman"/>
      <w:kern w:val="2"/>
      <w:sz w:val="28"/>
      <w:szCs w:val="28"/>
    </w:rPr>
  </w:style>
  <w:style w:type="paragraph" w:styleId="13">
    <w:name w:val="Document Map"/>
    <w:basedOn w:val="1"/>
    <w:link w:val="68"/>
    <w:qFormat/>
    <w:uiPriority w:val="0"/>
    <w:rPr>
      <w:kern w:val="2"/>
      <w:sz w:val="18"/>
      <w:szCs w:val="18"/>
    </w:rPr>
  </w:style>
  <w:style w:type="paragraph" w:styleId="14">
    <w:name w:val="Body Text Indent"/>
    <w:basedOn w:val="1"/>
    <w:link w:val="62"/>
    <w:qFormat/>
    <w:uiPriority w:val="0"/>
    <w:pPr>
      <w:ind w:firstLine="420" w:firstLineChars="200"/>
    </w:pPr>
    <w:rPr>
      <w:rFonts w:ascii="Times New Roman" w:hAnsi="Times New Roman" w:eastAsia="宋体" w:cs="Times New Roman"/>
      <w:color w:val="FF0000"/>
      <w:kern w:val="2"/>
      <w:sz w:val="21"/>
      <w:szCs w:val="24"/>
    </w:rPr>
  </w:style>
  <w:style w:type="paragraph" w:styleId="15">
    <w:name w:val="toc 5"/>
    <w:basedOn w:val="1"/>
    <w:next w:val="1"/>
    <w:qFormat/>
    <w:uiPriority w:val="0"/>
    <w:pPr>
      <w:ind w:left="1680" w:leftChars="800"/>
    </w:pPr>
    <w:rPr>
      <w:rFonts w:ascii="Times New Roman" w:hAnsi="Times New Roman" w:eastAsia="宋体" w:cs="Times New Roman"/>
      <w:kern w:val="2"/>
      <w:sz w:val="21"/>
      <w:szCs w:val="24"/>
    </w:rPr>
  </w:style>
  <w:style w:type="paragraph" w:styleId="16">
    <w:name w:val="toc 3"/>
    <w:basedOn w:val="1"/>
    <w:next w:val="1"/>
    <w:qFormat/>
    <w:uiPriority w:val="39"/>
    <w:pPr>
      <w:ind w:left="840" w:leftChars="400"/>
    </w:pPr>
    <w:rPr>
      <w:rFonts w:ascii="Times New Roman" w:hAnsi="Times New Roman" w:eastAsia="宋体" w:cs="Times New Roman"/>
      <w:kern w:val="2"/>
      <w:sz w:val="21"/>
      <w:szCs w:val="24"/>
    </w:rPr>
  </w:style>
  <w:style w:type="paragraph" w:styleId="17">
    <w:name w:val="Plain Text"/>
    <w:basedOn w:val="1"/>
    <w:link w:val="67"/>
    <w:qFormat/>
    <w:uiPriority w:val="0"/>
    <w:rPr>
      <w:rFonts w:hAnsi="Courier New" w:eastAsia="宋体" w:cs="Courier New"/>
      <w:kern w:val="2"/>
      <w:sz w:val="21"/>
      <w:szCs w:val="21"/>
    </w:rPr>
  </w:style>
  <w:style w:type="paragraph" w:styleId="18">
    <w:name w:val="toc 8"/>
    <w:basedOn w:val="1"/>
    <w:next w:val="1"/>
    <w:qFormat/>
    <w:uiPriority w:val="0"/>
    <w:pPr>
      <w:ind w:left="2940" w:leftChars="1400"/>
    </w:pPr>
    <w:rPr>
      <w:rFonts w:ascii="Times New Roman" w:hAnsi="Times New Roman" w:eastAsia="宋体" w:cs="Times New Roman"/>
      <w:kern w:val="2"/>
      <w:sz w:val="21"/>
      <w:szCs w:val="24"/>
    </w:rPr>
  </w:style>
  <w:style w:type="paragraph" w:styleId="19">
    <w:name w:val="Date"/>
    <w:basedOn w:val="1"/>
    <w:next w:val="1"/>
    <w:link w:val="66"/>
    <w:qFormat/>
    <w:uiPriority w:val="0"/>
    <w:pPr>
      <w:ind w:left="100" w:leftChars="2500"/>
    </w:pPr>
    <w:rPr>
      <w:rFonts w:ascii="Times New Roman" w:hAnsi="Times New Roman" w:eastAsia="宋体" w:cs="Times New Roman"/>
      <w:kern w:val="2"/>
      <w:sz w:val="21"/>
      <w:szCs w:val="24"/>
    </w:rPr>
  </w:style>
  <w:style w:type="paragraph" w:styleId="20">
    <w:name w:val="Body Text Indent 2"/>
    <w:basedOn w:val="1"/>
    <w:link w:val="70"/>
    <w:qFormat/>
    <w:uiPriority w:val="0"/>
    <w:pPr>
      <w:spacing w:line="440" w:lineRule="exact"/>
      <w:ind w:firstLine="555"/>
    </w:pPr>
    <w:rPr>
      <w:rFonts w:ascii="楷体_GB2312" w:hAnsi="Times New Roman" w:eastAsia="楷体_GB2312" w:cs="Times New Roman"/>
      <w:kern w:val="2"/>
      <w:sz w:val="24"/>
      <w:szCs w:val="24"/>
    </w:rPr>
  </w:style>
  <w:style w:type="paragraph" w:styleId="21">
    <w:name w:val="Balloon Text"/>
    <w:basedOn w:val="1"/>
    <w:link w:val="69"/>
    <w:qFormat/>
    <w:uiPriority w:val="0"/>
    <w:rPr>
      <w:rFonts w:ascii="Times New Roman" w:hAnsi="Times New Roman" w:eastAsia="宋体" w:cs="Times New Roman"/>
      <w:kern w:val="2"/>
      <w:sz w:val="18"/>
      <w:szCs w:val="18"/>
    </w:rPr>
  </w:style>
  <w:style w:type="paragraph" w:styleId="22">
    <w:name w:val="footer"/>
    <w:basedOn w:val="1"/>
    <w:link w:val="41"/>
    <w:unhideWhenUsed/>
    <w:qFormat/>
    <w:uiPriority w:val="99"/>
    <w:pPr>
      <w:tabs>
        <w:tab w:val="center" w:pos="4153"/>
        <w:tab w:val="right" w:pos="8306"/>
      </w:tabs>
      <w:snapToGrid w:val="0"/>
      <w:jc w:val="left"/>
    </w:pPr>
    <w:rPr>
      <w:sz w:val="18"/>
      <w:szCs w:val="18"/>
    </w:rPr>
  </w:style>
  <w:style w:type="paragraph" w:styleId="2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rPr>
      <w:rFonts w:ascii="Times New Roman" w:hAnsi="Times New Roman" w:eastAsia="宋体" w:cs="Times New Roman"/>
      <w:kern w:val="2"/>
      <w:sz w:val="21"/>
      <w:szCs w:val="24"/>
    </w:rPr>
  </w:style>
  <w:style w:type="paragraph" w:styleId="25">
    <w:name w:val="toc 4"/>
    <w:basedOn w:val="1"/>
    <w:next w:val="1"/>
    <w:qFormat/>
    <w:uiPriority w:val="0"/>
    <w:pPr>
      <w:ind w:left="1260" w:leftChars="600"/>
    </w:pPr>
    <w:rPr>
      <w:rFonts w:ascii="Times New Roman" w:hAnsi="Times New Roman" w:eastAsia="宋体" w:cs="Times New Roman"/>
      <w:kern w:val="2"/>
      <w:sz w:val="21"/>
      <w:szCs w:val="24"/>
    </w:rPr>
  </w:style>
  <w:style w:type="paragraph" w:styleId="26">
    <w:name w:val="footnote text"/>
    <w:basedOn w:val="1"/>
    <w:link w:val="88"/>
    <w:qFormat/>
    <w:uiPriority w:val="0"/>
    <w:pPr>
      <w:snapToGrid w:val="0"/>
      <w:jc w:val="left"/>
    </w:pPr>
    <w:rPr>
      <w:rFonts w:ascii="Times New Roman" w:hAnsi="Times New Roman" w:eastAsia="宋体" w:cs="Times New Roman"/>
      <w:kern w:val="2"/>
      <w:sz w:val="18"/>
      <w:szCs w:val="18"/>
    </w:rPr>
  </w:style>
  <w:style w:type="paragraph" w:styleId="27">
    <w:name w:val="toc 6"/>
    <w:basedOn w:val="1"/>
    <w:next w:val="1"/>
    <w:qFormat/>
    <w:uiPriority w:val="0"/>
    <w:pPr>
      <w:ind w:left="2100" w:leftChars="1000"/>
    </w:pPr>
    <w:rPr>
      <w:rFonts w:ascii="Times New Roman" w:hAnsi="Times New Roman" w:eastAsia="宋体" w:cs="Times New Roman"/>
      <w:kern w:val="2"/>
      <w:sz w:val="21"/>
      <w:szCs w:val="24"/>
    </w:rPr>
  </w:style>
  <w:style w:type="paragraph" w:styleId="28">
    <w:name w:val="Body Text Indent 3"/>
    <w:basedOn w:val="1"/>
    <w:link w:val="61"/>
    <w:qFormat/>
    <w:uiPriority w:val="0"/>
    <w:pPr>
      <w:spacing w:line="500" w:lineRule="exact"/>
      <w:ind w:firstLine="540" w:firstLineChars="225"/>
    </w:pPr>
    <w:rPr>
      <w:rFonts w:ascii="楷体_GB2312" w:hAnsi="宋体" w:eastAsia="楷体_GB2312" w:cs="Times New Roman"/>
      <w:kern w:val="2"/>
      <w:sz w:val="24"/>
      <w:szCs w:val="24"/>
    </w:rPr>
  </w:style>
  <w:style w:type="paragraph" w:styleId="29">
    <w:name w:val="toc 2"/>
    <w:basedOn w:val="1"/>
    <w:next w:val="1"/>
    <w:qFormat/>
    <w:uiPriority w:val="39"/>
    <w:pPr>
      <w:ind w:left="420" w:leftChars="200"/>
    </w:pPr>
    <w:rPr>
      <w:rFonts w:ascii="Times New Roman" w:hAnsi="Times New Roman" w:eastAsia="宋体" w:cs="Times New Roman"/>
      <w:kern w:val="2"/>
      <w:sz w:val="21"/>
      <w:szCs w:val="24"/>
    </w:rPr>
  </w:style>
  <w:style w:type="paragraph" w:styleId="30">
    <w:name w:val="toc 9"/>
    <w:basedOn w:val="1"/>
    <w:next w:val="1"/>
    <w:qFormat/>
    <w:uiPriority w:val="0"/>
    <w:pPr>
      <w:ind w:left="3360" w:leftChars="1600"/>
    </w:pPr>
    <w:rPr>
      <w:rFonts w:ascii="Times New Roman" w:hAnsi="Times New Roman" w:eastAsia="宋体" w:cs="Times New Roman"/>
      <w:kern w:val="2"/>
      <w:sz w:val="21"/>
      <w:szCs w:val="24"/>
    </w:rPr>
  </w:style>
  <w:style w:type="paragraph" w:styleId="31">
    <w:name w:val="Body Text 2"/>
    <w:basedOn w:val="1"/>
    <w:link w:val="60"/>
    <w:qFormat/>
    <w:uiPriority w:val="0"/>
    <w:pPr>
      <w:spacing w:after="120" w:line="480" w:lineRule="auto"/>
    </w:pPr>
    <w:rPr>
      <w:rFonts w:asciiTheme="minorHAnsi"/>
      <w:kern w:val="2"/>
      <w:sz w:val="21"/>
      <w:szCs w:val="24"/>
    </w:rPr>
  </w:style>
  <w:style w:type="paragraph" w:styleId="32">
    <w:name w:val="Normal (Web)"/>
    <w:basedOn w:val="1"/>
    <w:qFormat/>
    <w:uiPriority w:val="0"/>
    <w:pPr>
      <w:widowControl/>
      <w:spacing w:before="100" w:beforeAutospacing="1" w:after="100" w:afterAutospacing="1"/>
      <w:jc w:val="left"/>
    </w:pPr>
    <w:rPr>
      <w:rFonts w:hAnsi="宋体" w:eastAsia="宋体" w:cs="Times New Roman"/>
      <w:sz w:val="24"/>
      <w:szCs w:val="24"/>
    </w:rPr>
  </w:style>
  <w:style w:type="paragraph" w:styleId="33">
    <w:name w:val="Title"/>
    <w:link w:val="65"/>
    <w:qFormat/>
    <w:uiPriority w:val="10"/>
    <w:pPr>
      <w:spacing w:before="240" w:after="60"/>
      <w:jc w:val="center"/>
      <w:outlineLvl w:val="0"/>
    </w:pPr>
    <w:rPr>
      <w:rFonts w:ascii="Arial" w:hAnsi="Arial" w:cs="Arial" w:eastAsiaTheme="minorEastAsia"/>
      <w:b/>
      <w:bCs/>
      <w:kern w:val="2"/>
      <w:sz w:val="32"/>
      <w:szCs w:val="32"/>
      <w:lang w:val="en-US" w:eastAsia="zh-CN" w:bidi="ar-SA"/>
    </w:rPr>
  </w:style>
  <w:style w:type="character" w:styleId="35">
    <w:name w:val="page number"/>
    <w:basedOn w:val="34"/>
    <w:qFormat/>
    <w:uiPriority w:val="0"/>
  </w:style>
  <w:style w:type="character" w:styleId="36">
    <w:name w:val="FollowedHyperlink"/>
    <w:qFormat/>
    <w:uiPriority w:val="0"/>
    <w:rPr>
      <w:color w:val="000000"/>
      <w:u w:val="none"/>
    </w:rPr>
  </w:style>
  <w:style w:type="character" w:styleId="37">
    <w:name w:val="Hyperlink"/>
    <w:basedOn w:val="34"/>
    <w:qFormat/>
    <w:uiPriority w:val="99"/>
    <w:rPr>
      <w:color w:val="0000FF"/>
      <w:u w:val="single"/>
    </w:rPr>
  </w:style>
  <w:style w:type="character" w:styleId="38">
    <w:name w:val="annotation reference"/>
    <w:basedOn w:val="34"/>
    <w:qFormat/>
    <w:uiPriority w:val="0"/>
    <w:rPr>
      <w:sz w:val="21"/>
      <w:szCs w:val="21"/>
    </w:rPr>
  </w:style>
  <w:style w:type="character" w:customStyle="1" w:styleId="40">
    <w:name w:val="页眉 Char"/>
    <w:basedOn w:val="34"/>
    <w:link w:val="23"/>
    <w:qFormat/>
    <w:uiPriority w:val="99"/>
    <w:rPr>
      <w:sz w:val="18"/>
      <w:szCs w:val="18"/>
    </w:rPr>
  </w:style>
  <w:style w:type="character" w:customStyle="1" w:styleId="41">
    <w:name w:val="页脚 Char"/>
    <w:basedOn w:val="34"/>
    <w:link w:val="22"/>
    <w:qFormat/>
    <w:uiPriority w:val="99"/>
    <w:rPr>
      <w:sz w:val="18"/>
      <w:szCs w:val="18"/>
    </w:rPr>
  </w:style>
  <w:style w:type="character" w:customStyle="1" w:styleId="42">
    <w:name w:val="正文文本 Char"/>
    <w:basedOn w:val="34"/>
    <w:link w:val="3"/>
    <w:semiHidden/>
    <w:qFormat/>
    <w:uiPriority w:val="99"/>
    <w:rPr>
      <w:rFonts w:ascii="宋体"/>
      <w:kern w:val="0"/>
      <w:sz w:val="34"/>
    </w:rPr>
  </w:style>
  <w:style w:type="character" w:customStyle="1" w:styleId="43">
    <w:name w:val="正文首行缩进 Char"/>
    <w:basedOn w:val="42"/>
    <w:link w:val="2"/>
    <w:qFormat/>
    <w:uiPriority w:val="0"/>
    <w:rPr>
      <w:rFonts w:ascii="宋体"/>
      <w:kern w:val="0"/>
      <w:sz w:val="34"/>
    </w:rPr>
  </w:style>
  <w:style w:type="paragraph" w:customStyle="1" w:styleId="44">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45">
    <w:name w:val="标题 1 Char"/>
    <w:basedOn w:val="34"/>
    <w:link w:val="4"/>
    <w:qFormat/>
    <w:uiPriority w:val="0"/>
    <w:rPr>
      <w:rFonts w:ascii="Times New Roman" w:hAnsi="Times New Roman" w:eastAsia="宋体" w:cs="Times New Roman"/>
      <w:b/>
      <w:bCs/>
      <w:kern w:val="44"/>
      <w:sz w:val="44"/>
      <w:szCs w:val="44"/>
    </w:rPr>
  </w:style>
  <w:style w:type="character" w:customStyle="1" w:styleId="46">
    <w:name w:val="标题 2 Char"/>
    <w:basedOn w:val="34"/>
    <w:link w:val="5"/>
    <w:qFormat/>
    <w:uiPriority w:val="0"/>
    <w:rPr>
      <w:rFonts w:ascii="Arial" w:hAnsi="Arial" w:eastAsia="黑体" w:cs="Times New Roman"/>
      <w:b/>
      <w:bCs/>
      <w:sz w:val="32"/>
      <w:szCs w:val="32"/>
    </w:rPr>
  </w:style>
  <w:style w:type="character" w:customStyle="1" w:styleId="47">
    <w:name w:val="标题 3 Char"/>
    <w:basedOn w:val="34"/>
    <w:link w:val="6"/>
    <w:qFormat/>
    <w:uiPriority w:val="0"/>
    <w:rPr>
      <w:rFonts w:ascii="Times New Roman" w:hAnsi="Times New Roman" w:eastAsia="宋体" w:cs="Times New Roman"/>
      <w:b/>
      <w:bCs/>
      <w:sz w:val="32"/>
      <w:szCs w:val="32"/>
    </w:rPr>
  </w:style>
  <w:style w:type="character" w:customStyle="1" w:styleId="48">
    <w:name w:val="标题 4 Char"/>
    <w:basedOn w:val="34"/>
    <w:link w:val="7"/>
    <w:qFormat/>
    <w:uiPriority w:val="0"/>
    <w:rPr>
      <w:rFonts w:ascii="Arial" w:hAnsi="Arial" w:eastAsia="宋体" w:cs="Times New Roman"/>
      <w:b/>
      <w:bCs/>
      <w:szCs w:val="28"/>
    </w:rPr>
  </w:style>
  <w:style w:type="character" w:customStyle="1" w:styleId="49">
    <w:name w:val="标题 9 Char"/>
    <w:basedOn w:val="34"/>
    <w:link w:val="8"/>
    <w:qFormat/>
    <w:uiPriority w:val="0"/>
    <w:rPr>
      <w:rFonts w:ascii="Arial" w:hAnsi="Arial" w:eastAsia="黑体" w:cs="Times New Roman"/>
      <w:szCs w:val="21"/>
    </w:rPr>
  </w:style>
  <w:style w:type="character" w:customStyle="1" w:styleId="50">
    <w:name w:val="批注文字 Char"/>
    <w:basedOn w:val="34"/>
    <w:semiHidden/>
    <w:qFormat/>
    <w:uiPriority w:val="99"/>
    <w:rPr>
      <w:kern w:val="2"/>
      <w:sz w:val="21"/>
      <w:szCs w:val="24"/>
    </w:rPr>
  </w:style>
  <w:style w:type="character" w:customStyle="1" w:styleId="51">
    <w:name w:val="标题 Char"/>
    <w:basedOn w:val="34"/>
    <w:qFormat/>
    <w:uiPriority w:val="10"/>
    <w:rPr>
      <w:rFonts w:ascii="Arial" w:hAnsi="Arial" w:cs="Arial"/>
      <w:b/>
      <w:bCs/>
      <w:sz w:val="32"/>
      <w:szCs w:val="32"/>
    </w:rPr>
  </w:style>
  <w:style w:type="character" w:customStyle="1" w:styleId="52">
    <w:name w:val="正文文本 2 Char"/>
    <w:basedOn w:val="34"/>
    <w:qFormat/>
    <w:uiPriority w:val="0"/>
    <w:rPr>
      <w:szCs w:val="24"/>
    </w:rPr>
  </w:style>
  <w:style w:type="character" w:customStyle="1" w:styleId="53">
    <w:name w:val="ca-44"/>
    <w:basedOn w:val="34"/>
    <w:qFormat/>
    <w:uiPriority w:val="0"/>
    <w:rPr>
      <w:rFonts w:hint="eastAsia" w:ascii="宋体" w:hAnsi="宋体" w:eastAsia="宋体"/>
      <w:sz w:val="21"/>
      <w:szCs w:val="21"/>
    </w:rPr>
  </w:style>
  <w:style w:type="character" w:customStyle="1" w:styleId="54">
    <w:name w:val="ca-81"/>
    <w:basedOn w:val="34"/>
    <w:qFormat/>
    <w:uiPriority w:val="0"/>
    <w:rPr>
      <w:rFonts w:hint="eastAsia" w:ascii="宋体" w:hAnsi="宋体" w:eastAsia="宋体"/>
      <w:b/>
      <w:bCs/>
      <w:color w:val="000000"/>
      <w:spacing w:val="-20"/>
      <w:sz w:val="21"/>
      <w:szCs w:val="21"/>
    </w:rPr>
  </w:style>
  <w:style w:type="character" w:customStyle="1" w:styleId="55">
    <w:name w:val="批注主题 Char"/>
    <w:basedOn w:val="50"/>
    <w:qFormat/>
    <w:uiPriority w:val="0"/>
    <w:rPr>
      <w:b/>
      <w:bCs/>
      <w:kern w:val="2"/>
      <w:sz w:val="21"/>
      <w:szCs w:val="24"/>
    </w:rPr>
  </w:style>
  <w:style w:type="character" w:customStyle="1" w:styleId="56">
    <w:name w:val="纯文本 Char"/>
    <w:basedOn w:val="34"/>
    <w:qFormat/>
    <w:uiPriority w:val="0"/>
    <w:rPr>
      <w:rFonts w:ascii="宋体" w:hAnsi="Courier New" w:eastAsia="宋体" w:cs="Courier New"/>
      <w:szCs w:val="21"/>
    </w:rPr>
  </w:style>
  <w:style w:type="character" w:customStyle="1" w:styleId="57">
    <w:name w:val="font161"/>
    <w:basedOn w:val="34"/>
    <w:qFormat/>
    <w:uiPriority w:val="0"/>
    <w:rPr>
      <w:b/>
      <w:bCs/>
      <w:sz w:val="32"/>
      <w:szCs w:val="32"/>
    </w:rPr>
  </w:style>
  <w:style w:type="character" w:customStyle="1" w:styleId="58">
    <w:name w:val="文档结构图 Char"/>
    <w:basedOn w:val="34"/>
    <w:qFormat/>
    <w:uiPriority w:val="0"/>
    <w:rPr>
      <w:rFonts w:ascii="宋体"/>
      <w:sz w:val="18"/>
      <w:szCs w:val="18"/>
    </w:rPr>
  </w:style>
  <w:style w:type="character" w:customStyle="1" w:styleId="59">
    <w:name w:val="Char Char7"/>
    <w:basedOn w:val="34"/>
    <w:qFormat/>
    <w:uiPriority w:val="0"/>
    <w:rPr>
      <w:rFonts w:ascii="宋体" w:hAnsi="Courier New" w:eastAsia="宋体" w:cs="Courier New"/>
      <w:kern w:val="2"/>
      <w:sz w:val="21"/>
      <w:szCs w:val="21"/>
      <w:lang w:val="en-US" w:eastAsia="zh-CN" w:bidi="ar-SA"/>
    </w:rPr>
  </w:style>
  <w:style w:type="character" w:customStyle="1" w:styleId="60">
    <w:name w:val="正文文本 2 Char1"/>
    <w:basedOn w:val="34"/>
    <w:link w:val="31"/>
    <w:semiHidden/>
    <w:qFormat/>
    <w:uiPriority w:val="99"/>
    <w:rPr>
      <w:rFonts w:ascii="宋体"/>
      <w:kern w:val="0"/>
      <w:sz w:val="34"/>
    </w:rPr>
  </w:style>
  <w:style w:type="character" w:customStyle="1" w:styleId="61">
    <w:name w:val="正文文本缩进 3 Char"/>
    <w:basedOn w:val="34"/>
    <w:link w:val="28"/>
    <w:qFormat/>
    <w:uiPriority w:val="0"/>
    <w:rPr>
      <w:rFonts w:ascii="楷体_GB2312" w:hAnsi="宋体" w:eastAsia="楷体_GB2312" w:cs="Times New Roman"/>
      <w:sz w:val="24"/>
      <w:szCs w:val="24"/>
    </w:rPr>
  </w:style>
  <w:style w:type="character" w:customStyle="1" w:styleId="62">
    <w:name w:val="正文文本缩进 Char"/>
    <w:basedOn w:val="34"/>
    <w:link w:val="14"/>
    <w:qFormat/>
    <w:uiPriority w:val="0"/>
    <w:rPr>
      <w:rFonts w:ascii="Times New Roman" w:hAnsi="Times New Roman" w:eastAsia="宋体" w:cs="Times New Roman"/>
      <w:color w:val="FF0000"/>
      <w:szCs w:val="24"/>
    </w:rPr>
  </w:style>
  <w:style w:type="character" w:customStyle="1" w:styleId="63">
    <w:name w:val="批注文字 Char1"/>
    <w:basedOn w:val="34"/>
    <w:link w:val="10"/>
    <w:semiHidden/>
    <w:qFormat/>
    <w:uiPriority w:val="99"/>
    <w:rPr>
      <w:rFonts w:ascii="宋体"/>
      <w:kern w:val="0"/>
      <w:sz w:val="34"/>
    </w:rPr>
  </w:style>
  <w:style w:type="character" w:customStyle="1" w:styleId="64">
    <w:name w:val="批注主题 Char1"/>
    <w:basedOn w:val="63"/>
    <w:link w:val="9"/>
    <w:semiHidden/>
    <w:qFormat/>
    <w:uiPriority w:val="99"/>
    <w:rPr>
      <w:rFonts w:ascii="宋体"/>
      <w:b/>
      <w:bCs/>
      <w:kern w:val="0"/>
      <w:sz w:val="34"/>
    </w:rPr>
  </w:style>
  <w:style w:type="character" w:customStyle="1" w:styleId="65">
    <w:name w:val="标题 Char1"/>
    <w:basedOn w:val="34"/>
    <w:link w:val="33"/>
    <w:qFormat/>
    <w:uiPriority w:val="10"/>
    <w:rPr>
      <w:rFonts w:eastAsia="宋体" w:asciiTheme="majorHAnsi" w:hAnsiTheme="majorHAnsi" w:cstheme="majorBidi"/>
      <w:b/>
      <w:bCs/>
      <w:kern w:val="0"/>
      <w:sz w:val="32"/>
      <w:szCs w:val="32"/>
    </w:rPr>
  </w:style>
  <w:style w:type="character" w:customStyle="1" w:styleId="66">
    <w:name w:val="日期 Char"/>
    <w:basedOn w:val="34"/>
    <w:link w:val="19"/>
    <w:qFormat/>
    <w:uiPriority w:val="0"/>
    <w:rPr>
      <w:rFonts w:ascii="Times New Roman" w:hAnsi="Times New Roman" w:eastAsia="宋体" w:cs="Times New Roman"/>
      <w:szCs w:val="24"/>
    </w:rPr>
  </w:style>
  <w:style w:type="character" w:customStyle="1" w:styleId="67">
    <w:name w:val="纯文本 Char1"/>
    <w:basedOn w:val="34"/>
    <w:link w:val="17"/>
    <w:semiHidden/>
    <w:qFormat/>
    <w:uiPriority w:val="99"/>
    <w:rPr>
      <w:rFonts w:ascii="宋体" w:hAnsi="Courier New" w:eastAsia="宋体" w:cs="Courier New"/>
      <w:kern w:val="0"/>
      <w:szCs w:val="21"/>
    </w:rPr>
  </w:style>
  <w:style w:type="character" w:customStyle="1" w:styleId="68">
    <w:name w:val="文档结构图 Char1"/>
    <w:basedOn w:val="34"/>
    <w:link w:val="13"/>
    <w:semiHidden/>
    <w:qFormat/>
    <w:uiPriority w:val="99"/>
    <w:rPr>
      <w:rFonts w:ascii="宋体" w:eastAsia="宋体"/>
      <w:kern w:val="0"/>
      <w:sz w:val="18"/>
      <w:szCs w:val="18"/>
    </w:rPr>
  </w:style>
  <w:style w:type="character" w:customStyle="1" w:styleId="69">
    <w:name w:val="批注框文本 Char"/>
    <w:basedOn w:val="34"/>
    <w:link w:val="21"/>
    <w:qFormat/>
    <w:uiPriority w:val="0"/>
    <w:rPr>
      <w:rFonts w:ascii="Times New Roman" w:hAnsi="Times New Roman" w:eastAsia="宋体" w:cs="Times New Roman"/>
      <w:sz w:val="18"/>
      <w:szCs w:val="18"/>
    </w:rPr>
  </w:style>
  <w:style w:type="character" w:customStyle="1" w:styleId="70">
    <w:name w:val="正文文本缩进 2 Char"/>
    <w:basedOn w:val="34"/>
    <w:link w:val="20"/>
    <w:qFormat/>
    <w:uiPriority w:val="0"/>
    <w:rPr>
      <w:rFonts w:ascii="楷体_GB2312" w:hAnsi="Times New Roman" w:eastAsia="楷体_GB2312" w:cs="Times New Roman"/>
      <w:sz w:val="24"/>
      <w:szCs w:val="24"/>
    </w:rPr>
  </w:style>
  <w:style w:type="paragraph" w:customStyle="1" w:styleId="71">
    <w:name w:val="普通(网站)1"/>
    <w:basedOn w:val="1"/>
    <w:qFormat/>
    <w:uiPriority w:val="0"/>
    <w:pPr>
      <w:jc w:val="left"/>
    </w:pPr>
    <w:rPr>
      <w:rFonts w:ascii="Calibri" w:hAnsi="Calibri" w:eastAsia="宋体" w:cs="Times New Roman"/>
      <w:sz w:val="24"/>
      <w:szCs w:val="24"/>
    </w:rPr>
  </w:style>
  <w:style w:type="paragraph" w:customStyle="1" w:styleId="72">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73">
    <w:name w:val="表头"/>
    <w:basedOn w:val="6"/>
    <w:qFormat/>
    <w:uiPriority w:val="0"/>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7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75">
    <w:name w:val="Char"/>
    <w:basedOn w:val="1"/>
    <w:qFormat/>
    <w:uiPriority w:val="0"/>
    <w:rPr>
      <w:rFonts w:ascii="仿宋_GB2312" w:hAnsi="Times New Roman" w:eastAsia="仿宋_GB2312" w:cs="Times New Roman"/>
      <w:b/>
      <w:kern w:val="2"/>
      <w:sz w:val="32"/>
      <w:szCs w:val="32"/>
    </w:rPr>
  </w:style>
  <w:style w:type="paragraph" w:customStyle="1" w:styleId="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77">
    <w:name w:val="Char11"/>
    <w:basedOn w:val="1"/>
    <w:next w:val="7"/>
    <w:qFormat/>
    <w:uiPriority w:val="0"/>
    <w:pPr>
      <w:snapToGrid w:val="0"/>
      <w:spacing w:line="360" w:lineRule="auto"/>
      <w:ind w:firstLine="200" w:firstLineChars="200"/>
    </w:pPr>
    <w:rPr>
      <w:rFonts w:ascii="Times New Roman" w:hAnsi="Times New Roman" w:eastAsia="仿宋_GB2312" w:cs="Times New Roman"/>
      <w:kern w:val="2"/>
      <w:sz w:val="24"/>
      <w:szCs w:val="24"/>
    </w:rPr>
  </w:style>
  <w:style w:type="paragraph" w:customStyle="1" w:styleId="78">
    <w:name w:val="Char1"/>
    <w:basedOn w:val="1"/>
    <w:qFormat/>
    <w:uiPriority w:val="0"/>
    <w:pPr>
      <w:adjustRightInd w:val="0"/>
      <w:spacing w:line="600" w:lineRule="exact"/>
      <w:ind w:firstLine="560" w:firstLineChars="200"/>
      <w:jc w:val="center"/>
    </w:pPr>
    <w:rPr>
      <w:rFonts w:ascii="Times New Roman" w:hAnsi="Times New Roman" w:eastAsia="宋体" w:cs="Times New Roman"/>
      <w:kern w:val="2"/>
      <w:sz w:val="21"/>
      <w:szCs w:val="24"/>
    </w:rPr>
  </w:style>
  <w:style w:type="paragraph" w:customStyle="1" w:styleId="79">
    <w:name w:val="Char Char Char Char Char Char Char Char Char Char Char Char Char"/>
    <w:basedOn w:val="1"/>
    <w:qFormat/>
    <w:uiPriority w:val="0"/>
    <w:pPr>
      <w:adjustRightInd w:val="0"/>
      <w:spacing w:line="360" w:lineRule="atLeast"/>
    </w:pPr>
    <w:rPr>
      <w:rFonts w:ascii="Tahoma" w:hAnsi="Tahoma" w:eastAsia="宋体" w:cs="Times New Roman"/>
      <w:kern w:val="2"/>
      <w:sz w:val="24"/>
      <w:szCs w:val="20"/>
    </w:rPr>
  </w:style>
  <w:style w:type="paragraph" w:customStyle="1" w:styleId="80">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eastAsia="宋体" w:cs="Times New Roman"/>
      <w:kern w:val="2"/>
      <w:sz w:val="21"/>
      <w:szCs w:val="24"/>
    </w:rPr>
  </w:style>
  <w:style w:type="paragraph" w:customStyle="1" w:styleId="81">
    <w:name w:val="pa-47"/>
    <w:basedOn w:val="1"/>
    <w:qFormat/>
    <w:uiPriority w:val="0"/>
    <w:pPr>
      <w:widowControl/>
      <w:spacing w:line="240" w:lineRule="atLeast"/>
      <w:ind w:firstLine="420"/>
    </w:pPr>
    <w:rPr>
      <w:rFonts w:hAnsi="宋体" w:eastAsia="宋体" w:cs="宋体"/>
      <w:sz w:val="24"/>
      <w:szCs w:val="24"/>
    </w:rPr>
  </w:style>
  <w:style w:type="paragraph" w:customStyle="1" w:styleId="82">
    <w:name w:val="p0"/>
    <w:basedOn w:val="1"/>
    <w:qFormat/>
    <w:uiPriority w:val="0"/>
    <w:pPr>
      <w:widowControl/>
      <w:spacing w:line="408" w:lineRule="auto"/>
      <w:ind w:left="1"/>
      <w:textAlignment w:val="bottom"/>
    </w:pPr>
    <w:rPr>
      <w:rFonts w:ascii="Times New Roman" w:hAnsi="Times New Roman" w:eastAsia="宋体" w:cs="Times New Roman"/>
      <w:color w:val="000000"/>
      <w:sz w:val="21"/>
      <w:szCs w:val="20"/>
    </w:rPr>
  </w:style>
  <w:style w:type="paragraph" w:customStyle="1" w:styleId="83">
    <w:name w:val="Char1 Char Char Char Char Char Char Char"/>
    <w:basedOn w:val="1"/>
    <w:qFormat/>
    <w:uiPriority w:val="0"/>
    <w:rPr>
      <w:rFonts w:ascii="Tahoma" w:hAnsi="Tahoma" w:eastAsia="宋体" w:cs="Times New Roman"/>
      <w:kern w:val="2"/>
      <w:sz w:val="24"/>
      <w:szCs w:val="20"/>
    </w:rPr>
  </w:style>
  <w:style w:type="paragraph" w:customStyle="1" w:styleId="84">
    <w:name w:val="Normal (Web)1"/>
    <w:basedOn w:val="1"/>
    <w:qFormat/>
    <w:uiPriority w:val="0"/>
    <w:pPr>
      <w:jc w:val="left"/>
    </w:pPr>
    <w:rPr>
      <w:rFonts w:ascii="Calibri" w:hAnsi="Calibri" w:eastAsia="宋体" w:cs="Times New Roman"/>
      <w:sz w:val="24"/>
      <w:szCs w:val="24"/>
    </w:rPr>
  </w:style>
  <w:style w:type="character" w:customStyle="1" w:styleId="85">
    <w:name w:val="16"/>
    <w:qFormat/>
    <w:uiPriority w:val="0"/>
    <w:rPr>
      <w:rFonts w:hint="eastAsia" w:ascii="宋体" w:hAnsi="宋体" w:eastAsia="宋体"/>
      <w:sz w:val="21"/>
      <w:szCs w:val="21"/>
    </w:rPr>
  </w:style>
  <w:style w:type="character" w:customStyle="1" w:styleId="86">
    <w:name w:val="页码1"/>
    <w:basedOn w:val="34"/>
    <w:qFormat/>
    <w:uiPriority w:val="0"/>
  </w:style>
  <w:style w:type="character" w:customStyle="1" w:styleId="87">
    <w:name w:val="脚注文本 Char"/>
    <w:basedOn w:val="34"/>
    <w:link w:val="26"/>
    <w:uiPriority w:val="0"/>
    <w:rPr>
      <w:kern w:val="2"/>
      <w:sz w:val="18"/>
      <w:szCs w:val="18"/>
    </w:rPr>
  </w:style>
  <w:style w:type="character" w:customStyle="1" w:styleId="88">
    <w:name w:val="脚注文本 Char1"/>
    <w:basedOn w:val="34"/>
    <w:link w:val="26"/>
    <w:semiHidden/>
    <w:uiPriority w:val="99"/>
    <w:rPr>
      <w:rFonts w:ascii="宋体" w:hAnsiTheme="minorHAnsi" w:eastAsiaTheme="minorEastAsia" w:cstheme="minorBidi"/>
      <w:sz w:val="18"/>
      <w:szCs w:val="18"/>
    </w:rPr>
  </w:style>
  <w:style w:type="paragraph" w:customStyle="1" w:styleId="89">
    <w:name w:val="Table Paragraph"/>
    <w:basedOn w:val="1"/>
    <w:qFormat/>
    <w:uiPriority w:val="1"/>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FD609-50CE-4C8D-A08E-A47EBE10552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4961</Words>
  <Characters>28284</Characters>
  <Lines>235</Lines>
  <Paragraphs>66</Paragraphs>
  <TotalTime>1</TotalTime>
  <ScaleCrop>false</ScaleCrop>
  <LinksUpToDate>false</LinksUpToDate>
  <CharactersWithSpaces>33179</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2018-11-24T02:01:00Z</dcterms:created>
  <dc:creator>河南鼎华招标代理有限公司:河南鼎华招标代理有限公司</dc:creator>
  <cp:lastModifiedBy>A 帅气小仙女</cp:lastModifiedBy>
  <cp:lastPrinted>2018-12-26T01:13:00Z</cp:lastPrinted>
  <dcterms:modified xsi:type="dcterms:W3CDTF">2019-03-13T06:16:37Z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