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48"/>
          <w:szCs w:val="48"/>
        </w:rPr>
      </w:pPr>
    </w:p>
    <w:p>
      <w:pPr>
        <w:autoSpaceDE w:val="0"/>
        <w:autoSpaceDN w:val="0"/>
        <w:adjustRightInd w:val="0"/>
        <w:ind w:left="904" w:hanging="900" w:hangingChars="250"/>
        <w:jc w:val="center"/>
        <w:rPr>
          <w:rFonts w:hAnsi="宋体" w:cs="宋体"/>
          <w:b/>
          <w:color w:val="000000"/>
          <w:sz w:val="36"/>
          <w:szCs w:val="36"/>
        </w:rPr>
      </w:pPr>
      <w:r>
        <w:rPr>
          <w:rFonts w:hint="eastAsia" w:hAnsi="宋体" w:cs="宋体"/>
          <w:b/>
          <w:bCs/>
          <w:color w:val="000000"/>
          <w:sz w:val="36"/>
          <w:szCs w:val="36"/>
        </w:rPr>
        <w:t>郑阜高铁鄢陵南站站前广场及市政配套设施项目站前广场、地下停车场（人防）工程和南环路（酒香路-前程路）工程及鄢陵县锦绣路（花都大道-新南环路）道路工</w:t>
      </w:r>
      <w:r>
        <w:rPr>
          <w:rFonts w:hint="eastAsia" w:hAnsi="宋体" w:cs="宋体"/>
          <w:b/>
          <w:color w:val="000000"/>
          <w:sz w:val="36"/>
          <w:szCs w:val="36"/>
        </w:rPr>
        <w:t>程</w:t>
      </w:r>
    </w:p>
    <w:p>
      <w:pPr>
        <w:autoSpaceDE w:val="0"/>
        <w:autoSpaceDN w:val="0"/>
        <w:adjustRightInd w:val="0"/>
        <w:ind w:left="703" w:hanging="700" w:hangingChars="250"/>
        <w:jc w:val="center"/>
        <w:rPr>
          <w:rFonts w:hAnsi="宋体" w:cs="宋体"/>
          <w:b/>
          <w:color w:val="000000"/>
          <w:sz w:val="28"/>
          <w:szCs w:val="28"/>
        </w:rPr>
      </w:pPr>
    </w:p>
    <w:p>
      <w:pPr>
        <w:autoSpaceDE w:val="0"/>
        <w:autoSpaceDN w:val="0"/>
        <w:adjustRightInd w:val="0"/>
        <w:ind w:left="698" w:leftChars="82" w:hanging="420" w:hangingChars="150"/>
        <w:jc w:val="center"/>
      </w:pPr>
      <w:r>
        <w:rPr>
          <w:rFonts w:hint="eastAsia" w:hAnsi="宋体" w:cs="宋体"/>
          <w:b/>
          <w:color w:val="000000"/>
          <w:sz w:val="28"/>
          <w:szCs w:val="28"/>
        </w:rPr>
        <w:t>（第二标段：南环路（酒香路-前程路）工程施工）</w:t>
      </w:r>
    </w:p>
    <w:p>
      <w:pPr>
        <w:autoSpaceDE w:val="0"/>
        <w:autoSpaceDN w:val="0"/>
        <w:adjustRightInd w:val="0"/>
        <w:ind w:left="698" w:leftChars="82" w:hanging="420" w:hangingChars="150"/>
        <w:jc w:val="center"/>
        <w:rPr>
          <w:rFonts w:hAnsi="宋体" w:cs="宋体"/>
          <w:b/>
          <w:color w:val="000000"/>
          <w:sz w:val="28"/>
          <w:szCs w:val="28"/>
        </w:rPr>
      </w:pPr>
      <w:r>
        <w:rPr>
          <w:rFonts w:hint="eastAsia" w:hAnsi="宋体" w:cs="宋体"/>
          <w:b/>
          <w:color w:val="000000"/>
          <w:sz w:val="28"/>
          <w:szCs w:val="28"/>
        </w:rPr>
        <w:t xml:space="preserve">   </w:t>
      </w:r>
    </w:p>
    <w:p>
      <w:pPr>
        <w:autoSpaceDE w:val="0"/>
        <w:autoSpaceDN w:val="0"/>
        <w:adjustRightInd w:val="0"/>
        <w:ind w:firstLine="3600" w:firstLineChars="500"/>
        <w:rPr>
          <w:rFonts w:hAnsi="宋体" w:cs="宋体"/>
          <w:b/>
          <w:sz w:val="72"/>
          <w:szCs w:val="72"/>
        </w:rPr>
      </w:pPr>
    </w:p>
    <w:p>
      <w:pPr>
        <w:autoSpaceDE w:val="0"/>
        <w:autoSpaceDN w:val="0"/>
        <w:adjustRightInd w:val="0"/>
        <w:ind w:firstLine="3600" w:firstLineChars="500"/>
        <w:rPr>
          <w:rFonts w:hAnsi="宋体" w:cs="宋体"/>
          <w:b/>
          <w:sz w:val="72"/>
          <w:szCs w:val="72"/>
        </w:rPr>
      </w:pPr>
    </w:p>
    <w:p>
      <w:pPr>
        <w:autoSpaceDE w:val="0"/>
        <w:autoSpaceDN w:val="0"/>
        <w:adjustRightInd w:val="0"/>
        <w:ind w:firstLine="2520" w:firstLineChars="350"/>
        <w:rPr>
          <w:rFonts w:hAnsi="宋体" w:cs="宋体"/>
          <w:b/>
          <w:sz w:val="72"/>
          <w:szCs w:val="72"/>
        </w:rPr>
      </w:pPr>
      <w:r>
        <w:rPr>
          <w:rFonts w:hint="eastAsia" w:hAnsi="宋体" w:cs="宋体"/>
          <w:b/>
          <w:sz w:val="72"/>
          <w:szCs w:val="72"/>
        </w:rPr>
        <w:t>施工招标文件</w:t>
      </w:r>
    </w:p>
    <w:p>
      <w:pPr>
        <w:autoSpaceDE w:val="0"/>
        <w:autoSpaceDN w:val="0"/>
        <w:adjustRightInd w:val="0"/>
        <w:ind w:firstLine="2858" w:firstLineChars="794"/>
        <w:rPr>
          <w:rFonts w:hAnsi="宋体" w:cs="宋体"/>
          <w:b/>
          <w:sz w:val="36"/>
          <w:szCs w:val="36"/>
        </w:rPr>
      </w:pPr>
    </w:p>
    <w:p>
      <w:pPr>
        <w:autoSpaceDE w:val="0"/>
        <w:autoSpaceDN w:val="0"/>
        <w:adjustRightInd w:val="0"/>
        <w:ind w:firstLine="2858" w:firstLineChars="794"/>
        <w:rPr>
          <w:rFonts w:cs="宋体"/>
          <w:b/>
          <w:bCs/>
          <w:color w:val="000000"/>
          <w:sz w:val="32"/>
          <w:szCs w:val="24"/>
        </w:rPr>
      </w:pPr>
      <w:r>
        <w:rPr>
          <w:rFonts w:hint="eastAsia" w:hAnsi="宋体" w:cs="宋体"/>
          <w:b/>
          <w:sz w:val="36"/>
          <w:szCs w:val="36"/>
        </w:rPr>
        <w:t>项目编号：Y2019</w:t>
      </w:r>
      <w:r>
        <w:rPr>
          <w:rFonts w:hint="eastAsia" w:hAnsi="宋体" w:cs="宋体"/>
          <w:b/>
          <w:sz w:val="36"/>
          <w:szCs w:val="36"/>
          <w:lang w:val="en-US" w:eastAsia="zh-CN"/>
        </w:rPr>
        <w:t>G</w:t>
      </w:r>
      <w:r>
        <w:rPr>
          <w:rFonts w:hint="eastAsia" w:hAnsi="宋体" w:cs="宋体"/>
          <w:b/>
          <w:sz w:val="36"/>
          <w:szCs w:val="36"/>
        </w:rPr>
        <w:t>Z</w:t>
      </w:r>
      <w:r>
        <w:rPr>
          <w:rFonts w:hint="eastAsia" w:hAnsi="宋体" w:cs="宋体"/>
          <w:b/>
          <w:sz w:val="36"/>
          <w:szCs w:val="36"/>
          <w:lang w:val="en-US" w:eastAsia="zh-CN"/>
        </w:rPr>
        <w:t>053</w:t>
      </w:r>
      <w:r>
        <w:rPr>
          <w:rFonts w:hint="eastAsia" w:hAnsi="宋体" w:cs="宋体"/>
          <w:b/>
          <w:sz w:val="36"/>
          <w:szCs w:val="36"/>
        </w:rPr>
        <w:t xml:space="preserve"> </w:t>
      </w:r>
    </w:p>
    <w:p>
      <w:pPr>
        <w:autoSpaceDE w:val="0"/>
        <w:autoSpaceDN w:val="0"/>
        <w:adjustRightInd w:val="0"/>
        <w:ind w:firstLine="2858" w:firstLineChars="794"/>
        <w:rPr>
          <w:rFonts w:cs="宋体"/>
          <w:b/>
          <w:bCs/>
          <w:color w:val="000000"/>
          <w:sz w:val="32"/>
          <w:szCs w:val="24"/>
        </w:rPr>
      </w:pPr>
      <w:r>
        <w:rPr>
          <w:rFonts w:hint="eastAsia" w:hAnsi="宋体" w:cs="宋体"/>
          <w:b/>
          <w:sz w:val="36"/>
          <w:szCs w:val="36"/>
        </w:rPr>
        <w:t xml:space="preserve"> </w:t>
      </w:r>
    </w:p>
    <w:p>
      <w:pPr>
        <w:autoSpaceDE w:val="0"/>
        <w:autoSpaceDN w:val="0"/>
        <w:adjustRightInd w:val="0"/>
        <w:ind w:firstLine="2704" w:firstLineChars="845"/>
        <w:rPr>
          <w:rFonts w:hAnsi="宋体" w:cs="宋体"/>
          <w:b/>
          <w:sz w:val="32"/>
          <w:szCs w:val="32"/>
        </w:rPr>
      </w:pPr>
    </w:p>
    <w:p>
      <w:pPr>
        <w:pStyle w:val="52"/>
        <w:tabs>
          <w:tab w:val="left" w:pos="1980"/>
        </w:tabs>
        <w:spacing w:line="1000" w:lineRule="exact"/>
        <w:rPr>
          <w:rFonts w:hAnsi="宋体"/>
          <w:b/>
          <w:color w:val="auto"/>
          <w:sz w:val="32"/>
          <w:szCs w:val="32"/>
        </w:rPr>
      </w:pPr>
    </w:p>
    <w:p>
      <w:pPr>
        <w:pStyle w:val="52"/>
        <w:tabs>
          <w:tab w:val="left" w:pos="1980"/>
        </w:tabs>
        <w:spacing w:line="1000" w:lineRule="exact"/>
        <w:ind w:firstLine="1600" w:firstLineChars="500"/>
        <w:rPr>
          <w:b/>
          <w:bCs/>
          <w:sz w:val="32"/>
          <w:lang w:bidi="zh-CN"/>
        </w:rPr>
      </w:pPr>
      <w:r>
        <w:rPr>
          <w:rFonts w:hint="eastAsia" w:hAnsi="宋体"/>
          <w:b/>
          <w:color w:val="auto"/>
          <w:sz w:val="32"/>
          <w:szCs w:val="32"/>
        </w:rPr>
        <w:t>招标人：</w:t>
      </w:r>
      <w:r>
        <w:rPr>
          <w:rFonts w:hint="eastAsia"/>
          <w:b/>
          <w:bCs/>
          <w:sz w:val="32"/>
          <w:lang w:bidi="zh-CN"/>
        </w:rPr>
        <w:t>鄢陵县政通投资集团有限公司</w:t>
      </w:r>
    </w:p>
    <w:p>
      <w:pPr>
        <w:pStyle w:val="52"/>
        <w:tabs>
          <w:tab w:val="left" w:pos="1980"/>
        </w:tabs>
        <w:spacing w:line="1000" w:lineRule="exact"/>
        <w:ind w:firstLine="1600" w:firstLineChars="500"/>
        <w:rPr>
          <w:rFonts w:hAnsi="宋体"/>
          <w:b/>
          <w:sz w:val="32"/>
          <w:szCs w:val="32"/>
        </w:rPr>
      </w:pPr>
      <w:r>
        <w:rPr>
          <w:rFonts w:hint="eastAsia" w:hAnsi="宋体"/>
          <w:b/>
          <w:color w:val="auto"/>
          <w:sz w:val="32"/>
          <w:szCs w:val="32"/>
        </w:rPr>
        <w:t>招标代理机构：</w:t>
      </w:r>
      <w:r>
        <w:rPr>
          <w:rFonts w:hint="eastAsia"/>
          <w:b/>
          <w:bCs/>
          <w:sz w:val="32"/>
        </w:rPr>
        <w:t>河南招标采购服务有限公司</w:t>
      </w:r>
    </w:p>
    <w:p>
      <w:pPr>
        <w:spacing w:line="680" w:lineRule="exact"/>
        <w:jc w:val="center"/>
        <w:rPr>
          <w:rFonts w:cs="黑体"/>
          <w:b/>
          <w:color w:val="000000"/>
          <w:sz w:val="32"/>
          <w:szCs w:val="32"/>
        </w:rPr>
      </w:pPr>
      <w:r>
        <w:rPr>
          <w:rFonts w:hint="eastAsia" w:hAnsi="宋体" w:cs="宋体"/>
          <w:b/>
          <w:sz w:val="32"/>
          <w:szCs w:val="32"/>
        </w:rPr>
        <w:t>二〇一九年</w:t>
      </w:r>
      <w:r>
        <w:rPr>
          <w:rFonts w:hint="eastAsia" w:hAnsi="宋体" w:cs="宋体"/>
          <w:b/>
          <w:sz w:val="32"/>
          <w:szCs w:val="32"/>
          <w:lang w:val="en-US" w:eastAsia="zh-CN"/>
        </w:rPr>
        <w:t>三</w:t>
      </w:r>
      <w:r>
        <w:rPr>
          <w:rFonts w:hint="eastAsia" w:hAnsi="宋体" w:cs="宋体"/>
          <w:b/>
          <w:sz w:val="32"/>
          <w:szCs w:val="32"/>
        </w:rPr>
        <w:t>月</w:t>
      </w:r>
    </w:p>
    <w:p>
      <w:pPr>
        <w:jc w:val="center"/>
        <w:rPr>
          <w:rFonts w:hAnsi="宋体"/>
          <w:b/>
          <w:bCs/>
          <w:sz w:val="44"/>
          <w:szCs w:val="44"/>
        </w:rPr>
      </w:pPr>
    </w:p>
    <w:p>
      <w:pPr>
        <w:jc w:val="center"/>
        <w:rPr>
          <w:rFonts w:hAnsi="宋体"/>
          <w:b/>
          <w:bCs/>
          <w:sz w:val="44"/>
          <w:szCs w:val="44"/>
        </w:rPr>
      </w:pPr>
    </w:p>
    <w:p>
      <w:pPr>
        <w:jc w:val="center"/>
        <w:rPr>
          <w:rFonts w:hAnsi="宋体"/>
          <w:b/>
          <w:bCs/>
          <w:sz w:val="44"/>
          <w:szCs w:val="44"/>
        </w:rPr>
      </w:pPr>
      <w:r>
        <w:rPr>
          <w:rFonts w:hAnsi="宋体"/>
          <w:b/>
          <w:bCs/>
          <w:sz w:val="44"/>
          <w:szCs w:val="44"/>
        </w:rPr>
        <w:t>目录</w:t>
      </w:r>
    </w:p>
    <w:p>
      <w:pPr>
        <w:pStyle w:val="2"/>
        <w:ind w:firstLine="321"/>
        <w:rPr>
          <w:rFonts w:ascii="仿宋_GB2312" w:eastAsia="仿宋_GB2312"/>
          <w:b/>
          <w:sz w:val="32"/>
          <w:szCs w:val="32"/>
        </w:rPr>
      </w:pPr>
    </w:p>
    <w:p>
      <w:pPr>
        <w:pStyle w:val="32"/>
        <w:tabs>
          <w:tab w:val="right" w:leader="dot" w:pos="9639"/>
          <w:tab w:val="clear" w:pos="9060"/>
        </w:tabs>
        <w:rPr>
          <w:rFonts w:ascii="宋体" w:eastAsia="宋体" w:cs="Times New Roman"/>
          <w:b/>
          <w:kern w:val="2"/>
          <w:sz w:val="28"/>
          <w:szCs w:val="28"/>
        </w:rPr>
      </w:pPr>
      <w:r>
        <w:rPr>
          <w:rFonts w:ascii="宋体" w:eastAsia="宋体"/>
          <w:sz w:val="28"/>
          <w:szCs w:val="28"/>
        </w:rPr>
        <w:fldChar w:fldCharType="begin"/>
      </w:r>
      <w:r>
        <w:rPr>
          <w:rFonts w:ascii="宋体" w:eastAsia="宋体"/>
          <w:sz w:val="28"/>
          <w:szCs w:val="28"/>
        </w:rPr>
        <w:instrText xml:space="preserve"> TOC \o "1-3" \h \z \u </w:instrText>
      </w:r>
      <w:r>
        <w:rPr>
          <w:rFonts w:ascii="宋体" w:eastAsia="宋体"/>
          <w:sz w:val="28"/>
          <w:szCs w:val="28"/>
        </w:rPr>
        <w:fldChar w:fldCharType="separate"/>
      </w:r>
      <w:r>
        <w:fldChar w:fldCharType="begin"/>
      </w:r>
      <w:r>
        <w:instrText xml:space="preserve"> HYPERLINK \l "_Toc508875505" </w:instrText>
      </w:r>
      <w:r>
        <w:fldChar w:fldCharType="separate"/>
      </w:r>
      <w:r>
        <w:rPr>
          <w:rStyle w:val="48"/>
          <w:rFonts w:hint="eastAsia" w:ascii="宋体" w:eastAsia="宋体"/>
          <w:b/>
          <w:sz w:val="28"/>
          <w:szCs w:val="28"/>
        </w:rPr>
        <w:t>第一章招标公告</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_Toc508875505 \h </w:instrText>
      </w:r>
      <w:r>
        <w:rPr>
          <w:rFonts w:ascii="宋体" w:eastAsia="宋体"/>
          <w:b/>
          <w:sz w:val="28"/>
          <w:szCs w:val="28"/>
        </w:rPr>
        <w:fldChar w:fldCharType="separate"/>
      </w:r>
      <w:r>
        <w:rPr>
          <w:rFonts w:ascii="宋体" w:eastAsia="宋体"/>
          <w:b/>
          <w:sz w:val="28"/>
          <w:szCs w:val="28"/>
        </w:rPr>
        <w:t>3</w:t>
      </w:r>
      <w:r>
        <w:rPr>
          <w:rFonts w:ascii="宋体" w:eastAsia="宋体"/>
          <w:b/>
          <w:sz w:val="28"/>
          <w:szCs w:val="28"/>
        </w:rPr>
        <w:fldChar w:fldCharType="end"/>
      </w:r>
      <w:r>
        <w:rPr>
          <w:rFonts w:ascii="宋体" w:eastAsia="宋体"/>
          <w:b/>
          <w:sz w:val="28"/>
          <w:szCs w:val="28"/>
        </w:rPr>
        <w:fldChar w:fldCharType="end"/>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"_Toc508875506" </w:instrText>
      </w:r>
      <w:r>
        <w:fldChar w:fldCharType="separate"/>
      </w:r>
      <w:r>
        <w:rPr>
          <w:rStyle w:val="48"/>
          <w:rFonts w:hint="eastAsia" w:ascii="宋体" w:eastAsia="宋体"/>
          <w:b/>
          <w:sz w:val="28"/>
          <w:szCs w:val="28"/>
        </w:rPr>
        <w:t>第二章投标人须知</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_Toc508875506 \h </w:instrText>
      </w:r>
      <w:r>
        <w:rPr>
          <w:rFonts w:ascii="宋体" w:eastAsia="宋体"/>
          <w:b/>
          <w:sz w:val="28"/>
          <w:szCs w:val="28"/>
        </w:rPr>
        <w:fldChar w:fldCharType="separate"/>
      </w:r>
      <w:r>
        <w:rPr>
          <w:rFonts w:ascii="宋体" w:eastAsia="宋体"/>
          <w:b/>
          <w:sz w:val="28"/>
          <w:szCs w:val="28"/>
        </w:rPr>
        <w:t>3</w:t>
      </w:r>
      <w:r>
        <w:rPr>
          <w:rFonts w:ascii="宋体" w:eastAsia="宋体"/>
          <w:b/>
          <w:sz w:val="28"/>
          <w:szCs w:val="28"/>
        </w:rPr>
        <w:fldChar w:fldCharType="end"/>
      </w:r>
      <w:r>
        <w:rPr>
          <w:rFonts w:ascii="宋体" w:eastAsia="宋体"/>
          <w:b/>
          <w:sz w:val="28"/>
          <w:szCs w:val="28"/>
        </w:rPr>
        <w:fldChar w:fldCharType="end"/>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"_Toc508875507" </w:instrText>
      </w:r>
      <w:r>
        <w:fldChar w:fldCharType="separate"/>
      </w:r>
      <w:r>
        <w:rPr>
          <w:rStyle w:val="48"/>
          <w:rFonts w:hint="eastAsia" w:ascii="宋体" w:eastAsia="宋体"/>
          <w:b/>
          <w:sz w:val="28"/>
          <w:szCs w:val="28"/>
        </w:rPr>
        <w:t>第三章评标办法</w:t>
      </w:r>
      <w:r>
        <w:rPr>
          <w:rStyle w:val="48"/>
          <w:rFonts w:hint="eastAsia" w:ascii="宋体" w:eastAsia="宋体" w:cs="新宋体"/>
          <w:b/>
          <w:bCs/>
          <w:sz w:val="28"/>
          <w:szCs w:val="28"/>
        </w:rPr>
        <w:t>（综合计分法）</w:t>
      </w:r>
      <w:r>
        <w:rPr>
          <w:rFonts w:ascii="宋体" w:eastAsia="宋体"/>
          <w:b/>
          <w:sz w:val="28"/>
          <w:szCs w:val="28"/>
        </w:rPr>
        <w:tab/>
      </w:r>
      <w:r>
        <w:rPr>
          <w:rFonts w:hint="eastAsia" w:ascii="宋体" w:eastAsia="宋体"/>
          <w:b/>
          <w:sz w:val="28"/>
          <w:szCs w:val="28"/>
        </w:rPr>
        <w:t>2</w:t>
      </w:r>
      <w:r>
        <w:rPr>
          <w:rFonts w:hint="eastAsia" w:ascii="宋体" w:eastAsia="宋体"/>
          <w:b/>
          <w:sz w:val="28"/>
          <w:szCs w:val="28"/>
        </w:rPr>
        <w:fldChar w:fldCharType="end"/>
      </w:r>
      <w:r>
        <w:rPr>
          <w:rFonts w:hint="eastAsia" w:ascii="宋体" w:eastAsia="宋体"/>
          <w:b/>
          <w:sz w:val="28"/>
          <w:szCs w:val="28"/>
        </w:rPr>
        <w:t>9</w:t>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"_Toc508875510" </w:instrText>
      </w:r>
      <w:r>
        <w:fldChar w:fldCharType="separate"/>
      </w:r>
      <w:r>
        <w:rPr>
          <w:rStyle w:val="48"/>
          <w:rFonts w:hint="eastAsia" w:ascii="宋体" w:eastAsia="宋体" w:cs="黑体"/>
          <w:b/>
          <w:sz w:val="28"/>
          <w:szCs w:val="28"/>
        </w:rPr>
        <w:t>第四章合同条款及格式</w:t>
      </w:r>
      <w:r>
        <w:rPr>
          <w:rFonts w:ascii="宋体" w:eastAsia="宋体"/>
          <w:b/>
          <w:sz w:val="28"/>
          <w:szCs w:val="28"/>
        </w:rPr>
        <w:tab/>
      </w:r>
      <w:r>
        <w:rPr>
          <w:rFonts w:hint="eastAsia" w:ascii="宋体" w:eastAsia="宋体"/>
          <w:b/>
          <w:sz w:val="28"/>
          <w:szCs w:val="28"/>
        </w:rPr>
        <w:t>3</w:t>
      </w:r>
      <w:r>
        <w:rPr>
          <w:rFonts w:hint="eastAsia" w:ascii="宋体" w:eastAsia="宋体"/>
          <w:b/>
          <w:sz w:val="28"/>
          <w:szCs w:val="28"/>
        </w:rPr>
        <w:fldChar w:fldCharType="end"/>
      </w:r>
      <w:r>
        <w:rPr>
          <w:rFonts w:hint="eastAsia" w:ascii="宋体" w:eastAsia="宋体"/>
          <w:b/>
          <w:sz w:val="28"/>
          <w:szCs w:val="28"/>
        </w:rPr>
        <w:t>6</w:t>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"_Toc508875511" </w:instrText>
      </w:r>
      <w:r>
        <w:fldChar w:fldCharType="separate"/>
      </w:r>
      <w:r>
        <w:rPr>
          <w:rStyle w:val="48"/>
          <w:rFonts w:hint="eastAsia" w:ascii="宋体" w:eastAsia="宋体" w:cs="黑体"/>
          <w:b/>
          <w:sz w:val="28"/>
          <w:szCs w:val="28"/>
        </w:rPr>
        <w:t>第五章工程量清单</w:t>
      </w:r>
      <w:r>
        <w:rPr>
          <w:rFonts w:ascii="宋体" w:eastAsia="宋体"/>
          <w:b/>
          <w:sz w:val="28"/>
          <w:szCs w:val="28"/>
        </w:rPr>
        <w:tab/>
      </w:r>
      <w:r>
        <w:rPr>
          <w:rFonts w:hint="eastAsia" w:ascii="宋体" w:eastAsia="宋体"/>
          <w:b/>
          <w:sz w:val="28"/>
          <w:szCs w:val="28"/>
        </w:rPr>
        <w:t>6</w:t>
      </w:r>
      <w:r>
        <w:rPr>
          <w:rFonts w:hint="eastAsia" w:ascii="宋体" w:eastAsia="宋体"/>
          <w:b/>
          <w:sz w:val="28"/>
          <w:szCs w:val="28"/>
        </w:rPr>
        <w:fldChar w:fldCharType="end"/>
      </w:r>
      <w:r>
        <w:rPr>
          <w:rFonts w:hint="eastAsia" w:ascii="宋体" w:eastAsia="宋体"/>
          <w:b/>
          <w:sz w:val="28"/>
          <w:szCs w:val="28"/>
        </w:rPr>
        <w:t>4</w:t>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"_Toc508875512" </w:instrText>
      </w:r>
      <w:r>
        <w:fldChar w:fldCharType="separate"/>
      </w:r>
      <w:r>
        <w:rPr>
          <w:rStyle w:val="48"/>
          <w:rFonts w:hint="eastAsia" w:ascii="宋体" w:eastAsia="宋体" w:cs="黑体"/>
          <w:b/>
          <w:sz w:val="28"/>
          <w:szCs w:val="28"/>
        </w:rPr>
        <w:t>第六章图纸</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1</w:t>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"_Toc508875513" </w:instrText>
      </w:r>
      <w:r>
        <w:fldChar w:fldCharType="separate"/>
      </w:r>
      <w:r>
        <w:rPr>
          <w:rStyle w:val="48"/>
          <w:rFonts w:hint="eastAsia" w:ascii="宋体" w:eastAsia="宋体" w:cs="黑体"/>
          <w:b/>
          <w:sz w:val="28"/>
          <w:szCs w:val="28"/>
        </w:rPr>
        <w:t>第七章技术标准和要求</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2</w:t>
      </w:r>
    </w:p>
    <w:p>
      <w:pPr>
        <w:pStyle w:val="32"/>
        <w:tabs>
          <w:tab w:val="right" w:leader="dot" w:pos="9639"/>
          <w:tab w:val="clear" w:pos="9060"/>
        </w:tabs>
        <w:rPr>
          <w:rFonts w:ascii="宋体" w:eastAsia="宋体" w:cs="Times New Roman"/>
          <w:kern w:val="2"/>
          <w:sz w:val="28"/>
          <w:szCs w:val="28"/>
        </w:rPr>
      </w:pPr>
      <w:r>
        <w:fldChar w:fldCharType="begin"/>
      </w:r>
      <w:r>
        <w:instrText xml:space="preserve"> HYPERLINK \l "_Toc508875514" </w:instrText>
      </w:r>
      <w:r>
        <w:fldChar w:fldCharType="separate"/>
      </w:r>
      <w:r>
        <w:rPr>
          <w:rStyle w:val="48"/>
          <w:rFonts w:hint="eastAsia" w:ascii="宋体" w:eastAsia="宋体" w:cs="宋体"/>
          <w:b/>
          <w:sz w:val="28"/>
          <w:szCs w:val="28"/>
        </w:rPr>
        <w:t>第八章投标文件格式</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3</w:t>
      </w:r>
    </w:p>
    <w:p>
      <w:pPr>
        <w:tabs>
          <w:tab w:val="right" w:leader="dot" w:pos="9639"/>
        </w:tabs>
      </w:pPr>
      <w:r>
        <w:rPr>
          <w:rFonts w:hAnsi="宋体"/>
          <w:sz w:val="28"/>
          <w:szCs w:val="28"/>
        </w:rPr>
        <w:fldChar w:fldCharType="end"/>
      </w:r>
    </w:p>
    <w:p>
      <w:pPr>
        <w:pStyle w:val="4"/>
        <w:jc w:val="center"/>
      </w:pPr>
      <w:bookmarkStart w:id="0" w:name="_Toc2465"/>
      <w:bookmarkStart w:id="1" w:name="_Toc215282124"/>
      <w:r>
        <w:br w:type="page"/>
      </w:r>
      <w:bookmarkStart w:id="2" w:name="_Toc508875505"/>
      <w:r>
        <w:rPr>
          <w:rFonts w:hint="eastAsia"/>
        </w:rPr>
        <w:t>第一章  招标公告</w:t>
      </w:r>
      <w:bookmarkEnd w:id="0"/>
      <w:bookmarkEnd w:id="2"/>
    </w:p>
    <w:p>
      <w:pPr>
        <w:pStyle w:val="52"/>
        <w:tabs>
          <w:tab w:val="left" w:pos="1980"/>
        </w:tabs>
        <w:spacing w:line="360" w:lineRule="auto"/>
        <w:jc w:val="center"/>
        <w:rPr>
          <w:b/>
          <w:bCs/>
          <w:sz w:val="28"/>
          <w:szCs w:val="22"/>
        </w:rPr>
      </w:pPr>
      <w:bookmarkStart w:id="3" w:name="_Toc11872"/>
      <w:bookmarkStart w:id="4" w:name="_Toc508875506"/>
      <w:r>
        <w:rPr>
          <w:rFonts w:hint="eastAsia"/>
          <w:b/>
          <w:bCs/>
          <w:sz w:val="28"/>
          <w:szCs w:val="22"/>
        </w:rPr>
        <w:t>郑阜高铁鄢陵南站站前广场及市政配套设施项目站前广场、地下停车场（人防）工程和南环路（酒香路-前程路）工程及鄢陵县锦绣路（花都大道-新南环路）道路工程招标公告</w:t>
      </w:r>
    </w:p>
    <w:p>
      <w:pPr>
        <w:widowControl/>
        <w:spacing w:line="312" w:lineRule="auto"/>
        <w:rPr>
          <w:rFonts w:hAnsi="宋体"/>
          <w:b/>
          <w:sz w:val="24"/>
        </w:rPr>
      </w:pPr>
      <w:r>
        <w:rPr>
          <w:rFonts w:hint="eastAsia" w:hAnsi="宋体"/>
          <w:b/>
          <w:sz w:val="24"/>
        </w:rPr>
        <w:t>1、招标条件</w:t>
      </w:r>
    </w:p>
    <w:p>
      <w:pPr>
        <w:widowControl/>
        <w:spacing w:line="400" w:lineRule="exact"/>
        <w:ind w:firstLine="480" w:firstLineChars="200"/>
        <w:rPr>
          <w:rFonts w:hAnsi="宋体" w:cs="宋体"/>
          <w:b/>
          <w:color w:val="000000"/>
          <w:sz w:val="24"/>
        </w:rPr>
      </w:pPr>
      <w:r>
        <w:rPr>
          <w:rFonts w:hint="eastAsia" w:hAnsi="宋体" w:cs="宋体"/>
          <w:color w:val="000000"/>
          <w:sz w:val="24"/>
        </w:rPr>
        <w:t>郑阜高铁鄢陵南站站前广场及市政配套设施项目站前广场、地下停车场（人防）工程和南环路（酒香路-前程路）工程及鄢陵县锦绣路（花都大道-新南环路）道路工程</w:t>
      </w:r>
      <w:r>
        <w:rPr>
          <w:rFonts w:hint="eastAsia" w:hAnsi="宋体" w:cs="宋体"/>
          <w:color w:val="000000"/>
          <w:sz w:val="24"/>
          <w:lang w:eastAsia="zh-CN"/>
        </w:rPr>
        <w:t>，</w:t>
      </w:r>
      <w:r>
        <w:rPr>
          <w:rFonts w:hint="eastAsia" w:hAnsi="宋体" w:cs="黑体"/>
          <w:bCs/>
          <w:sz w:val="24"/>
          <w:szCs w:val="24"/>
        </w:rPr>
        <w:t>已由鄢发改投资【2017】3号、鄢发改【2017】80号文批准建设</w:t>
      </w:r>
      <w:r>
        <w:rPr>
          <w:rFonts w:hint="eastAsia" w:hAnsi="宋体" w:cs="宋体"/>
          <w:color w:val="000000"/>
          <w:sz w:val="24"/>
        </w:rPr>
        <w:t>，招标人为</w:t>
      </w:r>
      <w:r>
        <w:rPr>
          <w:rFonts w:hAnsi="宋体" w:cs="宋体"/>
          <w:color w:val="000000"/>
          <w:sz w:val="24"/>
        </w:rPr>
        <w:t>鄢陵县政通投资集团有限公司</w:t>
      </w:r>
      <w:r>
        <w:rPr>
          <w:rFonts w:hint="eastAsia" w:hAnsi="宋体" w:cs="宋体"/>
          <w:color w:val="000000"/>
          <w:sz w:val="24"/>
        </w:rPr>
        <w:t>，建设资金为自筹资金，项目出资比例为</w:t>
      </w:r>
      <w:r>
        <w:rPr>
          <w:rFonts w:hAnsi="宋体" w:cs="宋体"/>
          <w:color w:val="000000"/>
          <w:sz w:val="24"/>
        </w:rPr>
        <w:t>100%</w:t>
      </w:r>
      <w:r>
        <w:rPr>
          <w:rFonts w:hint="eastAsia" w:hAnsi="宋体" w:cs="宋体"/>
          <w:color w:val="000000"/>
          <w:sz w:val="24"/>
        </w:rPr>
        <w:t>。项目已具备招标条件，现对该项目的施工进行公开招标。</w:t>
      </w:r>
    </w:p>
    <w:p>
      <w:pPr>
        <w:widowControl/>
        <w:spacing w:line="360" w:lineRule="auto"/>
        <w:rPr>
          <w:rFonts w:hAnsi="宋体"/>
          <w:b/>
          <w:sz w:val="24"/>
        </w:rPr>
      </w:pPr>
      <w:r>
        <w:rPr>
          <w:rFonts w:hint="eastAsia" w:hAnsi="宋体"/>
          <w:b/>
          <w:sz w:val="24"/>
        </w:rPr>
        <w:t>2、项目概况与招标内容</w:t>
      </w:r>
    </w:p>
    <w:p>
      <w:pPr>
        <w:pStyle w:val="41"/>
        <w:spacing w:beforeAutospacing="0" w:afterAutospacing="0" w:line="360" w:lineRule="auto"/>
        <w:ind w:firstLine="480" w:firstLineChars="200"/>
        <w:contextualSpacing/>
        <w:jc w:val="both"/>
        <w:rPr>
          <w:szCs w:val="24"/>
        </w:rPr>
      </w:pPr>
      <w:r>
        <w:rPr>
          <w:rFonts w:hint="eastAsia"/>
          <w:szCs w:val="24"/>
        </w:rPr>
        <w:t>2.1 项目名称：</w:t>
      </w:r>
      <w:r>
        <w:rPr>
          <w:rFonts w:hint="eastAsia"/>
          <w:color w:val="000000"/>
        </w:rPr>
        <w:t>郑阜高铁鄢陵南站站前广场及市政配套设施项目站前广场、地下停车场（人防）工程和南环路（酒香路-前程路）工程及鄢陵县锦绣路（花都大道-新南环路）道路工程</w:t>
      </w:r>
    </w:p>
    <w:p>
      <w:pPr>
        <w:pStyle w:val="41"/>
        <w:spacing w:beforeAutospacing="0" w:afterAutospacing="0" w:line="360" w:lineRule="auto"/>
        <w:ind w:firstLine="960" w:firstLineChars="400"/>
        <w:contextualSpacing/>
        <w:jc w:val="both"/>
        <w:rPr>
          <w:szCs w:val="24"/>
        </w:rPr>
      </w:pPr>
      <w:r>
        <w:rPr>
          <w:rFonts w:hint="eastAsia"/>
          <w:szCs w:val="24"/>
          <w:lang w:val="en-US" w:eastAsia="zh-CN"/>
        </w:rPr>
        <w:t>项目</w:t>
      </w:r>
      <w:r>
        <w:rPr>
          <w:rFonts w:hint="eastAsia"/>
          <w:szCs w:val="24"/>
        </w:rPr>
        <w:t>编号：Y2019</w:t>
      </w:r>
      <w:r>
        <w:rPr>
          <w:rFonts w:hint="eastAsia"/>
          <w:szCs w:val="24"/>
          <w:lang w:val="en-US" w:eastAsia="zh-CN"/>
        </w:rPr>
        <w:t>G</w:t>
      </w:r>
      <w:r>
        <w:rPr>
          <w:rFonts w:hint="eastAsia"/>
          <w:szCs w:val="24"/>
        </w:rPr>
        <w:t>Z</w:t>
      </w:r>
      <w:r>
        <w:rPr>
          <w:rFonts w:hint="eastAsia"/>
          <w:szCs w:val="24"/>
          <w:lang w:val="en-US" w:eastAsia="zh-CN"/>
        </w:rPr>
        <w:t>053</w:t>
      </w:r>
      <w:r>
        <w:rPr>
          <w:rFonts w:hint="eastAsia"/>
          <w:szCs w:val="24"/>
        </w:rPr>
        <w:t xml:space="preserve"> </w:t>
      </w:r>
      <w:r>
        <w:rPr>
          <w:rFonts w:hint="eastAsia"/>
          <w:color w:val="000000"/>
        </w:rPr>
        <w:t xml:space="preserve"> </w:t>
      </w:r>
    </w:p>
    <w:p>
      <w:pPr>
        <w:pStyle w:val="41"/>
        <w:spacing w:beforeAutospacing="0" w:afterAutospacing="0" w:line="360" w:lineRule="auto"/>
        <w:ind w:firstLine="480" w:firstLineChars="200"/>
        <w:contextualSpacing/>
        <w:jc w:val="both"/>
        <w:rPr>
          <w:rFonts w:hint="eastAsia"/>
        </w:rPr>
      </w:pPr>
      <w:r>
        <w:rPr>
          <w:rFonts w:hint="eastAsia"/>
          <w:szCs w:val="24"/>
        </w:rPr>
        <w:t>2.2项目概况：</w:t>
      </w:r>
      <w:r>
        <w:rPr>
          <w:rFonts w:hint="eastAsia"/>
        </w:rPr>
        <w:t>郑阜高铁鄢陵南站站前广场及市政配套设施项目，</w:t>
      </w:r>
    </w:p>
    <w:p>
      <w:pPr>
        <w:pStyle w:val="41"/>
        <w:spacing w:beforeAutospacing="0" w:afterAutospacing="0" w:line="360" w:lineRule="auto"/>
        <w:ind w:firstLine="480" w:firstLineChars="200"/>
        <w:contextualSpacing/>
        <w:jc w:val="both"/>
        <w:rPr>
          <w:rFonts w:hint="eastAsia" w:eastAsiaTheme="minorEastAsia"/>
          <w:lang w:val="en-US" w:eastAsia="zh-CN"/>
        </w:rPr>
      </w:pPr>
      <w:r>
        <w:rPr>
          <w:rFonts w:hint="eastAsia"/>
          <w:lang w:val="en-US" w:eastAsia="zh-CN"/>
        </w:rPr>
        <w:t>一标段：</w:t>
      </w:r>
      <w:r>
        <w:rPr>
          <w:rFonts w:hint="eastAsia"/>
        </w:rPr>
        <w:t>项目规划用地面积86655.66m2（合129.98亩），总建筑面积为29358 m2，其中：地上总建筑面积16000m2（含文化设施建筑面积11000 m2、长途汽车站5000m2），地下总建筑面积13358m2；</w:t>
      </w:r>
      <w:r>
        <w:rPr>
          <w:rFonts w:hint="eastAsia"/>
          <w:lang w:val="en-US" w:eastAsia="zh-CN"/>
        </w:rPr>
        <w:t>主要建设内容：站前广场及地下停车场（人防）工程土建工程（给水、排水、雨水、消防、照明）、安装工程等配套设施。</w:t>
      </w:r>
    </w:p>
    <w:p>
      <w:pPr>
        <w:pStyle w:val="41"/>
        <w:spacing w:beforeAutospacing="0" w:afterAutospacing="0" w:line="360" w:lineRule="auto"/>
        <w:ind w:firstLine="480" w:firstLineChars="200"/>
        <w:contextualSpacing/>
        <w:jc w:val="both"/>
        <w:rPr>
          <w:rFonts w:hint="eastAsia"/>
        </w:rPr>
      </w:pPr>
      <w:r>
        <w:rPr>
          <w:rFonts w:hint="eastAsia"/>
          <w:lang w:val="en-US" w:eastAsia="zh-CN"/>
        </w:rPr>
        <w:t>二标段：</w:t>
      </w:r>
      <w:r>
        <w:rPr>
          <w:rFonts w:hint="eastAsia"/>
        </w:rPr>
        <w:t>南环路（酒香路-规划路）：南环路西起酒香路，东至前程路，道路全长1380m。红线宽60m，按照城市主干路进行建设，设计车速为60Km/h,路面结构设计使用年限为15年；道路工程、给水工程、污水工程、雨水工程、照明工程、交通工程、绿化工程（包含交通标志、标线、交通信号灯等内容）</w:t>
      </w:r>
      <w:r>
        <w:rPr>
          <w:rFonts w:hint="eastAsia"/>
          <w:lang w:val="en-US" w:eastAsia="zh-CN"/>
        </w:rPr>
        <w:t>等相关配套设施</w:t>
      </w:r>
      <w:r>
        <w:rPr>
          <w:rFonts w:hint="eastAsia"/>
        </w:rPr>
        <w:t>。</w:t>
      </w:r>
    </w:p>
    <w:p>
      <w:pPr>
        <w:pStyle w:val="41"/>
        <w:spacing w:beforeAutospacing="0" w:afterAutospacing="0" w:line="360" w:lineRule="auto"/>
        <w:ind w:firstLine="480" w:firstLineChars="200"/>
        <w:contextualSpacing/>
        <w:jc w:val="both"/>
        <w:rPr>
          <w:rFonts w:hint="eastAsia"/>
        </w:rPr>
      </w:pPr>
      <w:r>
        <w:rPr>
          <w:rFonts w:hint="eastAsia"/>
          <w:lang w:val="en-US" w:eastAsia="zh-CN"/>
        </w:rPr>
        <w:t>三标段：</w:t>
      </w:r>
      <w:r>
        <w:rPr>
          <w:rFonts w:hint="eastAsia"/>
        </w:rPr>
        <w:t>锦绣路（花都大道-新南环路）总长约3088.73米、线红宽60米</w:t>
      </w:r>
      <w:r>
        <w:rPr>
          <w:rFonts w:hint="eastAsia"/>
          <w:lang w:eastAsia="zh-CN"/>
        </w:rPr>
        <w:t>，道路工程、给水工程、污水工程、雨水工程、照明工程、交通工程（包含交通标志、标线、交通信号灯等</w:t>
      </w:r>
      <w:r>
        <w:rPr>
          <w:rFonts w:hint="eastAsia"/>
          <w:lang w:val="en-US" w:eastAsia="zh-CN"/>
        </w:rPr>
        <w:t>）等相关配套设施</w:t>
      </w:r>
      <w:r>
        <w:rPr>
          <w:rFonts w:hint="eastAsia"/>
        </w:rPr>
        <w:t>。</w:t>
      </w:r>
    </w:p>
    <w:p>
      <w:pPr>
        <w:pStyle w:val="41"/>
        <w:spacing w:beforeAutospacing="0" w:afterAutospacing="0" w:line="360" w:lineRule="auto"/>
        <w:ind w:firstLine="480" w:firstLineChars="200"/>
        <w:contextualSpacing/>
        <w:jc w:val="both"/>
        <w:rPr>
          <w:rFonts w:hint="eastAsia"/>
          <w:lang w:val="en-US" w:eastAsia="zh-CN"/>
        </w:rPr>
      </w:pPr>
      <w:r>
        <w:rPr>
          <w:rFonts w:hint="eastAsia"/>
          <w:lang w:val="en-US" w:eastAsia="zh-CN"/>
        </w:rPr>
        <w:t>四标段：</w:t>
      </w:r>
      <w:r>
        <w:rPr>
          <w:rFonts w:hint="eastAsia"/>
        </w:rPr>
        <w:t>站前广场</w:t>
      </w:r>
      <w:r>
        <w:rPr>
          <w:rFonts w:hint="eastAsia"/>
          <w:lang w:val="en-US" w:eastAsia="zh-CN"/>
        </w:rPr>
        <w:t>地上</w:t>
      </w:r>
      <w:r>
        <w:rPr>
          <w:rFonts w:hint="eastAsia"/>
        </w:rPr>
        <w:t>绿化工程</w:t>
      </w:r>
      <w:r>
        <w:rPr>
          <w:rFonts w:hint="eastAsia"/>
          <w:lang w:eastAsia="zh-CN"/>
        </w:rPr>
        <w:t>，</w:t>
      </w:r>
      <w:r>
        <w:rPr>
          <w:rFonts w:hint="eastAsia"/>
          <w:lang w:val="en-US" w:eastAsia="zh-CN"/>
        </w:rPr>
        <w:t>站前广场地上景观绿化。</w:t>
      </w:r>
    </w:p>
    <w:p>
      <w:pPr>
        <w:pStyle w:val="41"/>
        <w:spacing w:beforeAutospacing="0" w:afterAutospacing="0" w:line="360" w:lineRule="auto"/>
        <w:ind w:firstLine="480" w:firstLineChars="200"/>
        <w:contextualSpacing/>
        <w:jc w:val="both"/>
        <w:rPr>
          <w:rFonts w:hint="eastAsia"/>
          <w:lang w:val="en-US" w:eastAsia="zh-CN"/>
        </w:rPr>
      </w:pPr>
      <w:r>
        <w:rPr>
          <w:rFonts w:hint="eastAsia"/>
          <w:lang w:val="en-US" w:eastAsia="zh-CN"/>
        </w:rPr>
        <w:t>五标段：南环路（酒香路-规划路）</w:t>
      </w:r>
      <w:r>
        <w:rPr>
          <w:rFonts w:hint="eastAsia"/>
        </w:rPr>
        <w:t>绿化工程</w:t>
      </w:r>
      <w:r>
        <w:rPr>
          <w:rFonts w:hint="eastAsia"/>
          <w:lang w:eastAsia="zh-CN"/>
        </w:rPr>
        <w:t>，</w:t>
      </w:r>
      <w:r>
        <w:rPr>
          <w:rFonts w:hint="eastAsia"/>
          <w:lang w:val="en-US" w:eastAsia="zh-CN"/>
        </w:rPr>
        <w:t>南环路两侧绿化。</w:t>
      </w:r>
    </w:p>
    <w:p>
      <w:pPr>
        <w:pStyle w:val="41"/>
        <w:spacing w:beforeAutospacing="0" w:afterAutospacing="0" w:line="360" w:lineRule="auto"/>
        <w:ind w:firstLine="480" w:firstLineChars="200"/>
        <w:contextualSpacing/>
        <w:jc w:val="both"/>
        <w:rPr>
          <w:rFonts w:hint="eastAsia" w:eastAsiaTheme="minorEastAsia"/>
          <w:lang w:val="en-US" w:eastAsia="zh-CN"/>
        </w:rPr>
      </w:pPr>
      <w:r>
        <w:rPr>
          <w:rFonts w:hint="eastAsia"/>
        </w:rPr>
        <w:t>2.3</w:t>
      </w:r>
      <w:r>
        <w:rPr>
          <w:rFonts w:hint="eastAsia"/>
          <w:lang w:val="en-US" w:eastAsia="zh-CN"/>
        </w:rPr>
        <w:t>招标控制价</w:t>
      </w:r>
      <w:r>
        <w:rPr>
          <w:rFonts w:hint="eastAsia"/>
        </w:rPr>
        <w:t>：一标段</w:t>
      </w:r>
      <w:r>
        <w:rPr>
          <w:rFonts w:hint="eastAsia"/>
          <w:lang w:eastAsia="zh-CN"/>
        </w:rPr>
        <w:t>：89268492.17</w:t>
      </w:r>
      <w:r>
        <w:rPr>
          <w:rFonts w:hint="eastAsia"/>
        </w:rPr>
        <w:t>元、二标段</w:t>
      </w:r>
      <w:r>
        <w:rPr>
          <w:rFonts w:hint="eastAsia"/>
          <w:lang w:eastAsia="zh-CN"/>
        </w:rPr>
        <w:t>：78245865.27</w:t>
      </w:r>
      <w:r>
        <w:rPr>
          <w:rFonts w:hint="eastAsia"/>
        </w:rPr>
        <w:t>元、三标段</w:t>
      </w:r>
      <w:r>
        <w:rPr>
          <w:rFonts w:hint="eastAsia"/>
          <w:lang w:eastAsia="zh-CN"/>
        </w:rPr>
        <w:t>：103039142.23</w:t>
      </w:r>
      <w:r>
        <w:rPr>
          <w:rFonts w:hint="eastAsia"/>
        </w:rPr>
        <w:t>元、四标段：</w:t>
      </w:r>
      <w:r>
        <w:rPr>
          <w:rFonts w:hint="eastAsia"/>
          <w:lang w:val="en-US" w:eastAsia="zh-CN"/>
        </w:rPr>
        <w:t>1628015.04</w:t>
      </w:r>
      <w:r>
        <w:rPr>
          <w:rFonts w:hint="eastAsia"/>
        </w:rPr>
        <w:t>元</w:t>
      </w:r>
      <w:r>
        <w:rPr>
          <w:rFonts w:hint="eastAsia"/>
          <w:lang w:eastAsia="zh-CN"/>
        </w:rPr>
        <w:t>、</w:t>
      </w:r>
      <w:r>
        <w:rPr>
          <w:rFonts w:hint="eastAsia"/>
          <w:lang w:val="en-US" w:eastAsia="zh-CN"/>
        </w:rPr>
        <w:t>五标段：1317514.88元。</w:t>
      </w:r>
    </w:p>
    <w:p>
      <w:pPr>
        <w:pStyle w:val="41"/>
        <w:spacing w:beforeAutospacing="0" w:afterAutospacing="0" w:line="360" w:lineRule="auto"/>
        <w:ind w:firstLine="480" w:firstLineChars="200"/>
        <w:contextualSpacing/>
        <w:jc w:val="both"/>
        <w:rPr>
          <w:rFonts w:hint="eastAsia"/>
        </w:rPr>
      </w:pPr>
      <w:r>
        <w:rPr>
          <w:rFonts w:hint="eastAsia"/>
        </w:rPr>
        <w:t>2.4招标范围：</w:t>
      </w:r>
    </w:p>
    <w:p>
      <w:pPr>
        <w:pStyle w:val="41"/>
        <w:spacing w:beforeAutospacing="0" w:afterAutospacing="0" w:line="360" w:lineRule="auto"/>
        <w:ind w:firstLine="480" w:firstLineChars="200"/>
        <w:contextualSpacing/>
        <w:jc w:val="both"/>
        <w:rPr>
          <w:rFonts w:hint="eastAsia"/>
          <w:lang w:eastAsia="zh-CN"/>
        </w:rPr>
      </w:pPr>
      <w:r>
        <w:rPr>
          <w:rFonts w:hint="eastAsia"/>
          <w:lang w:val="en-US" w:eastAsia="zh-CN"/>
        </w:rPr>
        <w:t>一标段：站前广场及地下停车场（人防）工程土建工程（给水、排水、雨水、消防、照明）、安装工程等配套设施，</w:t>
      </w:r>
      <w:r>
        <w:rPr>
          <w:rFonts w:hint="eastAsia"/>
        </w:rPr>
        <w:t>详见工程量清单、施工图纸、答疑纪要和补充文件（如有）范围内的所有建设内容</w:t>
      </w:r>
      <w:r>
        <w:rPr>
          <w:rFonts w:hint="eastAsia"/>
          <w:lang w:eastAsia="zh-CN"/>
        </w:rPr>
        <w:t>；</w:t>
      </w:r>
    </w:p>
    <w:p>
      <w:pPr>
        <w:pStyle w:val="41"/>
        <w:spacing w:beforeAutospacing="0" w:afterAutospacing="0" w:line="360" w:lineRule="auto"/>
        <w:ind w:firstLine="480" w:firstLineChars="200"/>
        <w:contextualSpacing/>
        <w:jc w:val="both"/>
        <w:rPr>
          <w:rFonts w:hint="eastAsia"/>
          <w:lang w:eastAsia="zh-CN"/>
        </w:rPr>
      </w:pPr>
      <w:r>
        <w:rPr>
          <w:rFonts w:hint="eastAsia"/>
          <w:lang w:val="en-US" w:eastAsia="zh-CN"/>
        </w:rPr>
        <w:t>二标段：</w:t>
      </w:r>
      <w:r>
        <w:rPr>
          <w:rFonts w:hint="eastAsia"/>
        </w:rPr>
        <w:t>南环路（酒香路-规划路）道路工程、给水工程、污水工程、雨水工程、照明工程、交通工程、绿化工程（包含交通标志、标线、交通信号灯等内容）</w:t>
      </w:r>
      <w:r>
        <w:rPr>
          <w:rFonts w:hint="eastAsia"/>
          <w:lang w:val="en-US" w:eastAsia="zh-CN"/>
        </w:rPr>
        <w:t>等相关配套设施</w:t>
      </w:r>
      <w:r>
        <w:rPr>
          <w:rFonts w:hint="eastAsia"/>
          <w:lang w:eastAsia="zh-CN"/>
        </w:rPr>
        <w:t>，</w:t>
      </w:r>
      <w:r>
        <w:rPr>
          <w:rFonts w:hint="eastAsia"/>
        </w:rPr>
        <w:t>详见工程量清单、施工图纸、答疑纪要和补充文件（如有）范围内的所有建设内容</w:t>
      </w:r>
      <w:r>
        <w:rPr>
          <w:rFonts w:hint="eastAsia"/>
          <w:lang w:eastAsia="zh-CN"/>
        </w:rPr>
        <w:t>；</w:t>
      </w:r>
    </w:p>
    <w:p>
      <w:pPr>
        <w:pStyle w:val="41"/>
        <w:spacing w:beforeAutospacing="0" w:afterAutospacing="0" w:line="360" w:lineRule="auto"/>
        <w:ind w:firstLine="480" w:firstLineChars="200"/>
        <w:contextualSpacing/>
        <w:jc w:val="both"/>
        <w:rPr>
          <w:rFonts w:hint="eastAsia" w:eastAsiaTheme="minorEastAsia"/>
          <w:lang w:eastAsia="zh-CN"/>
        </w:rPr>
      </w:pPr>
      <w:r>
        <w:rPr>
          <w:rFonts w:hint="eastAsia"/>
          <w:lang w:val="en-US" w:eastAsia="zh-CN"/>
        </w:rPr>
        <w:t>三标段：</w:t>
      </w:r>
      <w:r>
        <w:rPr>
          <w:rFonts w:hint="eastAsia"/>
        </w:rPr>
        <w:t>锦绣路（花都大道-新南环路）</w:t>
      </w:r>
      <w:r>
        <w:rPr>
          <w:rFonts w:hint="eastAsia"/>
          <w:lang w:eastAsia="zh-CN"/>
        </w:rPr>
        <w:t>道路工程、给水工程、污水工程、雨水工程、照明工程、交通工程（包含交通标志、标线、交通信号灯等</w:t>
      </w:r>
      <w:r>
        <w:rPr>
          <w:rFonts w:hint="eastAsia"/>
          <w:lang w:val="en-US" w:eastAsia="zh-CN"/>
        </w:rPr>
        <w:t>）等相关配套设施</w:t>
      </w:r>
      <w:r>
        <w:rPr>
          <w:rFonts w:hint="eastAsia"/>
          <w:lang w:eastAsia="zh-CN"/>
        </w:rPr>
        <w:t>，</w:t>
      </w:r>
      <w:r>
        <w:rPr>
          <w:rFonts w:hint="eastAsia"/>
          <w:szCs w:val="24"/>
        </w:rPr>
        <w:t>详见工程量清单、施工图纸、答疑纪要和补充文件（如有）范围内的所有建设内容</w:t>
      </w:r>
      <w:r>
        <w:rPr>
          <w:rFonts w:hint="eastAsia"/>
          <w:szCs w:val="24"/>
          <w:lang w:eastAsia="zh-CN"/>
        </w:rPr>
        <w:t>；</w:t>
      </w:r>
    </w:p>
    <w:p>
      <w:pPr>
        <w:pStyle w:val="41"/>
        <w:spacing w:beforeAutospacing="0" w:afterAutospacing="0" w:line="360" w:lineRule="auto"/>
        <w:ind w:firstLine="480" w:firstLineChars="200"/>
        <w:contextualSpacing/>
        <w:jc w:val="both"/>
        <w:rPr>
          <w:rFonts w:hint="eastAsia"/>
          <w:color w:val="auto"/>
          <w:szCs w:val="24"/>
          <w:lang w:eastAsia="zh-CN"/>
        </w:rPr>
      </w:pPr>
      <w:r>
        <w:rPr>
          <w:rFonts w:hint="eastAsia"/>
          <w:lang w:val="en-US" w:eastAsia="zh-CN"/>
        </w:rPr>
        <w:t>四标段：站前广场地上绿化工程</w:t>
      </w:r>
      <w:r>
        <w:rPr>
          <w:rFonts w:hint="eastAsia" w:cs="宋体"/>
          <w:color w:val="auto"/>
          <w:sz w:val="24"/>
          <w:szCs w:val="24"/>
          <w:lang w:val="en-US" w:eastAsia="zh-CN"/>
        </w:rPr>
        <w:t>，</w:t>
      </w:r>
      <w:r>
        <w:rPr>
          <w:rFonts w:hint="eastAsia"/>
          <w:color w:val="auto"/>
          <w:szCs w:val="24"/>
        </w:rPr>
        <w:t>详见工程量清单、施工图纸、答疑纪要和补充文件（如有）范围内的所有建设内容</w:t>
      </w:r>
      <w:r>
        <w:rPr>
          <w:rFonts w:hint="eastAsia"/>
          <w:color w:val="auto"/>
          <w:szCs w:val="24"/>
          <w:lang w:eastAsia="zh-CN"/>
        </w:rPr>
        <w:t>。</w:t>
      </w:r>
    </w:p>
    <w:p>
      <w:pPr>
        <w:pStyle w:val="41"/>
        <w:spacing w:beforeAutospacing="0" w:afterAutospacing="0" w:line="360" w:lineRule="auto"/>
        <w:ind w:firstLine="480" w:firstLineChars="200"/>
        <w:contextualSpacing/>
        <w:jc w:val="both"/>
        <w:rPr>
          <w:rFonts w:hint="eastAsia"/>
          <w:color w:val="auto"/>
          <w:szCs w:val="24"/>
          <w:lang w:eastAsia="zh-CN"/>
        </w:rPr>
      </w:pPr>
      <w:r>
        <w:rPr>
          <w:rFonts w:hint="eastAsia"/>
          <w:lang w:val="en-US" w:eastAsia="zh-CN"/>
        </w:rPr>
        <w:t>五标段：南环路（酒香路-规划路）</w:t>
      </w:r>
      <w:r>
        <w:rPr>
          <w:rFonts w:hint="eastAsia"/>
        </w:rPr>
        <w:t>绿化工程</w:t>
      </w:r>
      <w:r>
        <w:rPr>
          <w:rFonts w:hint="eastAsia" w:cs="宋体"/>
          <w:color w:val="auto"/>
          <w:sz w:val="24"/>
          <w:szCs w:val="24"/>
          <w:lang w:eastAsia="zh-CN"/>
        </w:rPr>
        <w:t>，</w:t>
      </w:r>
      <w:r>
        <w:rPr>
          <w:rFonts w:hint="eastAsia" w:cs="宋体"/>
          <w:color w:val="auto"/>
          <w:sz w:val="24"/>
          <w:szCs w:val="24"/>
          <w:lang w:val="en-US" w:eastAsia="zh-CN"/>
        </w:rPr>
        <w:t>站前广场地上绿化及南环路两侧绿化，</w:t>
      </w:r>
      <w:r>
        <w:rPr>
          <w:rFonts w:hint="eastAsia"/>
          <w:color w:val="auto"/>
          <w:szCs w:val="24"/>
        </w:rPr>
        <w:t>详见工程量清单、施工图纸、答疑纪要和补充文件（如有）范围内的所有建设内容</w:t>
      </w:r>
      <w:r>
        <w:rPr>
          <w:rFonts w:hint="eastAsia"/>
          <w:color w:val="auto"/>
          <w:szCs w:val="24"/>
          <w:lang w:eastAsia="zh-CN"/>
        </w:rPr>
        <w:t>。</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2.5项目地点：位于鄢陵县城西西南部。</w:t>
      </w:r>
    </w:p>
    <w:p>
      <w:pPr>
        <w:spacing w:line="360" w:lineRule="auto"/>
        <w:ind w:firstLine="480" w:firstLineChars="200"/>
        <w:rPr>
          <w:rFonts w:hAnsi="宋体" w:cs="宋体"/>
          <w:color w:val="auto"/>
          <w:sz w:val="24"/>
          <w:szCs w:val="24"/>
        </w:rPr>
      </w:pPr>
      <w:r>
        <w:rPr>
          <w:rFonts w:hint="eastAsia" w:hAnsi="宋体" w:cs="宋体"/>
          <w:color w:val="auto"/>
          <w:sz w:val="24"/>
          <w:szCs w:val="24"/>
        </w:rPr>
        <w:t>2.6标段划分：共划</w:t>
      </w:r>
      <w:r>
        <w:rPr>
          <w:rFonts w:hint="eastAsia" w:hAnsi="宋体" w:cs="宋体"/>
          <w:color w:val="auto"/>
          <w:sz w:val="24"/>
          <w:szCs w:val="24"/>
          <w:lang w:eastAsia="zh-CN"/>
        </w:rPr>
        <w:t>五</w:t>
      </w:r>
      <w:r>
        <w:rPr>
          <w:rFonts w:hint="eastAsia" w:hAnsi="宋体" w:cs="宋体"/>
          <w:color w:val="auto"/>
          <w:sz w:val="24"/>
          <w:szCs w:val="24"/>
        </w:rPr>
        <w:t>个标段</w:t>
      </w:r>
      <w:r>
        <w:rPr>
          <w:rFonts w:hint="eastAsia"/>
          <w:color w:val="auto"/>
          <w:szCs w:val="24"/>
        </w:rPr>
        <w:t>。</w:t>
      </w:r>
    </w:p>
    <w:p>
      <w:pPr>
        <w:spacing w:line="360" w:lineRule="auto"/>
        <w:ind w:firstLine="480" w:firstLineChars="200"/>
        <w:rPr>
          <w:rFonts w:hAnsi="宋体" w:cs="宋体"/>
          <w:color w:val="auto"/>
          <w:sz w:val="24"/>
          <w:szCs w:val="24"/>
        </w:rPr>
      </w:pPr>
      <w:r>
        <w:rPr>
          <w:rFonts w:hint="eastAsia" w:hAnsi="宋体" w:cs="宋体"/>
          <w:color w:val="auto"/>
          <w:sz w:val="24"/>
          <w:szCs w:val="24"/>
        </w:rPr>
        <w:t>一标段：站前广场、地下停车场（人防）工程施工；</w:t>
      </w:r>
    </w:p>
    <w:p>
      <w:pPr>
        <w:spacing w:line="360" w:lineRule="auto"/>
        <w:ind w:firstLine="480" w:firstLineChars="200"/>
        <w:rPr>
          <w:rFonts w:hAnsi="宋体" w:cs="宋体"/>
          <w:color w:val="auto"/>
          <w:sz w:val="24"/>
          <w:szCs w:val="24"/>
        </w:rPr>
      </w:pPr>
      <w:r>
        <w:rPr>
          <w:rFonts w:hint="eastAsia" w:hAnsi="宋体" w:cs="宋体"/>
          <w:color w:val="auto"/>
          <w:sz w:val="24"/>
          <w:szCs w:val="24"/>
        </w:rPr>
        <w:t>二标段：南环路（酒香路-前程路）工程施工；</w:t>
      </w:r>
    </w:p>
    <w:p>
      <w:pPr>
        <w:spacing w:line="360" w:lineRule="auto"/>
        <w:ind w:firstLine="480" w:firstLineChars="200"/>
        <w:rPr>
          <w:rFonts w:hAnsi="宋体" w:cs="宋体"/>
          <w:color w:val="auto"/>
          <w:sz w:val="24"/>
          <w:szCs w:val="24"/>
        </w:rPr>
      </w:pPr>
      <w:r>
        <w:rPr>
          <w:rFonts w:hint="eastAsia" w:hAnsi="宋体" w:cs="宋体"/>
          <w:color w:val="auto"/>
          <w:sz w:val="24"/>
          <w:szCs w:val="24"/>
        </w:rPr>
        <w:t>三标段：锦绣路（花都大道-新南环路）工程施工；</w:t>
      </w:r>
    </w:p>
    <w:p>
      <w:pPr>
        <w:pStyle w:val="41"/>
        <w:spacing w:beforeAutospacing="0" w:afterAutospacing="0" w:line="360" w:lineRule="auto"/>
        <w:ind w:firstLine="480" w:firstLineChars="200"/>
        <w:contextualSpacing/>
        <w:jc w:val="both"/>
        <w:rPr>
          <w:rFonts w:hint="eastAsia"/>
          <w:lang w:val="en-US" w:eastAsia="zh-CN"/>
        </w:rPr>
      </w:pPr>
      <w:r>
        <w:rPr>
          <w:rFonts w:hint="eastAsia"/>
          <w:lang w:val="en-US" w:eastAsia="zh-CN"/>
        </w:rPr>
        <w:t>四标段：</w:t>
      </w:r>
      <w:r>
        <w:rPr>
          <w:rFonts w:hint="eastAsia"/>
        </w:rPr>
        <w:t>站前广场</w:t>
      </w:r>
      <w:r>
        <w:rPr>
          <w:rFonts w:hint="eastAsia"/>
          <w:lang w:val="en-US" w:eastAsia="zh-CN"/>
        </w:rPr>
        <w:t>地上</w:t>
      </w:r>
      <w:r>
        <w:rPr>
          <w:rFonts w:hint="eastAsia"/>
        </w:rPr>
        <w:t>绿化工程</w:t>
      </w:r>
      <w:r>
        <w:rPr>
          <w:rFonts w:hint="eastAsia" w:hAnsi="宋体" w:cs="宋体"/>
          <w:color w:val="auto"/>
          <w:sz w:val="24"/>
          <w:szCs w:val="24"/>
        </w:rPr>
        <w:t>施工</w:t>
      </w:r>
      <w:r>
        <w:rPr>
          <w:rFonts w:hint="eastAsia"/>
          <w:lang w:val="en-US" w:eastAsia="zh-CN"/>
        </w:rPr>
        <w:t>；</w:t>
      </w:r>
    </w:p>
    <w:p>
      <w:pPr>
        <w:pStyle w:val="41"/>
        <w:spacing w:beforeAutospacing="0" w:afterAutospacing="0" w:line="360" w:lineRule="auto"/>
        <w:ind w:firstLine="480" w:firstLineChars="200"/>
        <w:contextualSpacing/>
        <w:jc w:val="both"/>
        <w:rPr>
          <w:rFonts w:hint="eastAsia"/>
          <w:lang w:val="en-US" w:eastAsia="zh-CN"/>
        </w:rPr>
      </w:pPr>
      <w:r>
        <w:rPr>
          <w:rFonts w:hint="eastAsia"/>
          <w:lang w:val="en-US" w:eastAsia="zh-CN"/>
        </w:rPr>
        <w:t>五标段：南环路（酒香路-规划路）</w:t>
      </w:r>
      <w:r>
        <w:rPr>
          <w:rFonts w:hint="eastAsia"/>
        </w:rPr>
        <w:t>绿化工程</w:t>
      </w:r>
      <w:r>
        <w:rPr>
          <w:rFonts w:hint="eastAsia" w:hAnsi="宋体" w:cs="宋体"/>
          <w:color w:val="auto"/>
          <w:sz w:val="24"/>
          <w:szCs w:val="24"/>
        </w:rPr>
        <w:t>施工</w:t>
      </w:r>
      <w:r>
        <w:rPr>
          <w:rFonts w:hint="eastAsia"/>
          <w:lang w:val="en-US" w:eastAsia="zh-CN"/>
        </w:rPr>
        <w:t>。</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2.7工期：</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一标段施工工期：</w:t>
      </w:r>
      <w:r>
        <w:rPr>
          <w:color w:val="auto"/>
          <w:szCs w:val="24"/>
        </w:rPr>
        <w:t>175</w:t>
      </w:r>
      <w:r>
        <w:rPr>
          <w:rFonts w:hint="eastAsia"/>
          <w:color w:val="auto"/>
          <w:szCs w:val="24"/>
        </w:rPr>
        <w:t>日历天；</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二标段施工工期：</w:t>
      </w:r>
      <w:r>
        <w:rPr>
          <w:color w:val="auto"/>
          <w:szCs w:val="24"/>
        </w:rPr>
        <w:t>175</w:t>
      </w:r>
      <w:r>
        <w:rPr>
          <w:rFonts w:hint="eastAsia"/>
          <w:color w:val="auto"/>
          <w:szCs w:val="24"/>
        </w:rPr>
        <w:t>日历天；</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三标段施工工期：</w:t>
      </w:r>
      <w:r>
        <w:rPr>
          <w:color w:val="auto"/>
          <w:szCs w:val="24"/>
        </w:rPr>
        <w:t>175</w:t>
      </w:r>
      <w:r>
        <w:rPr>
          <w:rFonts w:hint="eastAsia"/>
          <w:color w:val="auto"/>
          <w:szCs w:val="24"/>
        </w:rPr>
        <w:t>日历天；</w:t>
      </w:r>
    </w:p>
    <w:p>
      <w:pPr>
        <w:pStyle w:val="41"/>
        <w:spacing w:beforeAutospacing="0" w:afterAutospacing="0" w:line="360" w:lineRule="auto"/>
        <w:ind w:firstLine="480" w:firstLineChars="200"/>
        <w:contextualSpacing/>
        <w:jc w:val="both"/>
        <w:rPr>
          <w:rFonts w:hint="eastAsia" w:eastAsiaTheme="minorEastAsia"/>
          <w:color w:val="auto"/>
          <w:szCs w:val="24"/>
          <w:lang w:eastAsia="zh-CN"/>
        </w:rPr>
      </w:pPr>
      <w:r>
        <w:rPr>
          <w:rFonts w:hint="eastAsia"/>
          <w:color w:val="auto"/>
          <w:szCs w:val="24"/>
        </w:rPr>
        <w:t>四标段施工工期：</w:t>
      </w:r>
      <w:r>
        <w:rPr>
          <w:color w:val="auto"/>
          <w:szCs w:val="24"/>
        </w:rPr>
        <w:t>175</w:t>
      </w:r>
      <w:r>
        <w:rPr>
          <w:rFonts w:hint="eastAsia"/>
          <w:color w:val="auto"/>
          <w:szCs w:val="24"/>
        </w:rPr>
        <w:t>日历天</w:t>
      </w:r>
      <w:r>
        <w:rPr>
          <w:rFonts w:hint="eastAsia"/>
          <w:color w:val="auto"/>
          <w:szCs w:val="24"/>
          <w:lang w:eastAsia="zh-CN"/>
        </w:rPr>
        <w:t>；</w:t>
      </w:r>
    </w:p>
    <w:p>
      <w:pPr>
        <w:pStyle w:val="41"/>
        <w:spacing w:beforeAutospacing="0" w:afterAutospacing="0" w:line="360" w:lineRule="auto"/>
        <w:ind w:firstLine="480" w:firstLineChars="200"/>
        <w:contextualSpacing/>
        <w:jc w:val="both"/>
        <w:rPr>
          <w:rFonts w:hint="eastAsia"/>
          <w:color w:val="auto"/>
          <w:szCs w:val="24"/>
        </w:rPr>
      </w:pPr>
      <w:r>
        <w:rPr>
          <w:rFonts w:hint="eastAsia"/>
          <w:color w:val="auto"/>
          <w:szCs w:val="24"/>
          <w:lang w:val="en-US" w:eastAsia="zh-CN"/>
        </w:rPr>
        <w:t>五</w:t>
      </w:r>
      <w:r>
        <w:rPr>
          <w:rFonts w:hint="eastAsia"/>
          <w:color w:val="auto"/>
          <w:szCs w:val="24"/>
        </w:rPr>
        <w:t>标段施工工期：</w:t>
      </w:r>
      <w:r>
        <w:rPr>
          <w:color w:val="auto"/>
          <w:szCs w:val="24"/>
        </w:rPr>
        <w:t>175</w:t>
      </w:r>
      <w:r>
        <w:rPr>
          <w:rFonts w:hint="eastAsia"/>
          <w:color w:val="auto"/>
          <w:szCs w:val="24"/>
        </w:rPr>
        <w:t>日历天</w:t>
      </w:r>
      <w:r>
        <w:rPr>
          <w:rFonts w:hint="eastAsia"/>
          <w:color w:val="auto"/>
          <w:szCs w:val="24"/>
          <w:lang w:eastAsia="zh-CN"/>
        </w:rPr>
        <w:t>。</w:t>
      </w:r>
    </w:p>
    <w:p>
      <w:pPr>
        <w:pStyle w:val="41"/>
        <w:spacing w:beforeAutospacing="0" w:afterAutospacing="0" w:line="360" w:lineRule="auto"/>
        <w:ind w:firstLine="480" w:firstLineChars="200"/>
        <w:contextualSpacing/>
        <w:jc w:val="both"/>
        <w:rPr>
          <w:szCs w:val="24"/>
        </w:rPr>
      </w:pPr>
      <w:r>
        <w:rPr>
          <w:rFonts w:hint="eastAsia"/>
          <w:szCs w:val="24"/>
        </w:rPr>
        <w:t>2.8质量要求：</w:t>
      </w:r>
      <w:r>
        <w:rPr>
          <w:rFonts w:hint="eastAsia"/>
        </w:rPr>
        <w:t>合格（符合国家现行的验收规范和标准）。</w:t>
      </w:r>
    </w:p>
    <w:p>
      <w:pPr>
        <w:widowControl/>
        <w:spacing w:line="360" w:lineRule="auto"/>
        <w:rPr>
          <w:rFonts w:hAnsi="宋体"/>
          <w:b/>
          <w:sz w:val="24"/>
        </w:rPr>
      </w:pPr>
      <w:r>
        <w:rPr>
          <w:rFonts w:hint="eastAsia" w:hAnsi="宋体"/>
          <w:b/>
          <w:sz w:val="24"/>
        </w:rPr>
        <w:t>3、投标人资格要求</w:t>
      </w:r>
    </w:p>
    <w:p>
      <w:pPr>
        <w:widowControl/>
        <w:spacing w:line="400" w:lineRule="exact"/>
        <w:ind w:firstLine="480"/>
        <w:rPr>
          <w:rFonts w:hAnsi="宋体" w:cs="宋体"/>
          <w:color w:val="000000"/>
          <w:sz w:val="24"/>
        </w:rPr>
      </w:pPr>
      <w:r>
        <w:rPr>
          <w:rFonts w:hint="eastAsia" w:hAnsi="宋体" w:cs="宋体"/>
          <w:color w:val="000000"/>
          <w:sz w:val="24"/>
        </w:rPr>
        <w:t>3.1一标段：要求投标人须具备独立法人资格，并具备建筑工程施工总承包壹级以上（含壹级）资质，并在人员、设备、资金等方面具有相应的施工能力；拟派项目经理须备房屋建筑工</w:t>
      </w:r>
      <w:r>
        <w:rPr>
          <w:rFonts w:hint="eastAsia" w:hAnsi="宋体" w:cs="宋体"/>
          <w:color w:val="000000"/>
          <w:sz w:val="24"/>
          <w:highlight w:val="none"/>
        </w:rPr>
        <w:t>程专业</w:t>
      </w:r>
      <w:r>
        <w:rPr>
          <w:rFonts w:hint="eastAsia" w:hAnsi="宋体" w:cs="宋体"/>
          <w:color w:val="000000"/>
          <w:sz w:val="24"/>
          <w:highlight w:val="none"/>
          <w:lang w:val="en-US" w:eastAsia="zh-CN"/>
        </w:rPr>
        <w:t>贰</w:t>
      </w:r>
      <w:r>
        <w:rPr>
          <w:rFonts w:hint="eastAsia" w:hAnsi="宋体" w:cs="宋体"/>
          <w:color w:val="000000"/>
          <w:sz w:val="24"/>
          <w:highlight w:val="none"/>
        </w:rPr>
        <w:t>级</w:t>
      </w:r>
      <w:r>
        <w:rPr>
          <w:rFonts w:hint="eastAsia" w:hAnsi="宋体" w:cs="宋体"/>
          <w:color w:val="000000"/>
          <w:sz w:val="24"/>
          <w:highlight w:val="none"/>
          <w:lang w:val="en-US" w:eastAsia="zh-CN"/>
        </w:rPr>
        <w:t>及以上</w:t>
      </w:r>
      <w:r>
        <w:rPr>
          <w:rFonts w:hint="eastAsia" w:hAnsi="宋体" w:cs="宋体"/>
          <w:color w:val="000000"/>
          <w:sz w:val="24"/>
          <w:highlight w:val="none"/>
        </w:rPr>
        <w:t>注册建造师执业资</w:t>
      </w:r>
      <w:r>
        <w:rPr>
          <w:rFonts w:hint="eastAsia" w:hAnsi="宋体" w:cs="宋体"/>
          <w:color w:val="000000"/>
          <w:sz w:val="24"/>
        </w:rPr>
        <w:t>格证（不含临时）、有效的项目经理安全生产考核合格证，且未担任其他在施建设工程项目的</w:t>
      </w:r>
      <w:r>
        <w:rPr>
          <w:rFonts w:hint="eastAsia" w:hAnsi="宋体" w:cs="宋体"/>
          <w:bCs/>
          <w:sz w:val="24"/>
          <w:szCs w:val="24"/>
        </w:rPr>
        <w:t>项目经理</w:t>
      </w:r>
      <w:r>
        <w:rPr>
          <w:rFonts w:hint="eastAsia" w:hAnsi="宋体" w:cs="宋体"/>
          <w:color w:val="000000"/>
          <w:sz w:val="24"/>
        </w:rPr>
        <w:t>。</w:t>
      </w:r>
    </w:p>
    <w:p>
      <w:pPr>
        <w:widowControl/>
        <w:spacing w:line="400" w:lineRule="exact"/>
        <w:ind w:firstLine="480"/>
        <w:rPr>
          <w:rFonts w:hAnsi="宋体" w:cs="宋体"/>
          <w:color w:val="000000"/>
          <w:sz w:val="24"/>
        </w:rPr>
      </w:pPr>
      <w:r>
        <w:rPr>
          <w:rFonts w:hint="eastAsia" w:hAnsi="宋体" w:cs="宋体"/>
          <w:color w:val="000000"/>
          <w:sz w:val="24"/>
        </w:rPr>
        <w:t>二、三标段：</w:t>
      </w:r>
      <w:r>
        <w:rPr>
          <w:rFonts w:hint="eastAsia" w:hAnsi="宋体" w:cs="宋体"/>
          <w:sz w:val="24"/>
          <w:szCs w:val="21"/>
        </w:rPr>
        <w:t>要求投标人须具备独立法人资格，并具备市政公用工</w:t>
      </w:r>
      <w:r>
        <w:rPr>
          <w:rFonts w:hint="eastAsia" w:hAnsi="宋体" w:cs="宋体"/>
          <w:color w:val="000000"/>
          <w:sz w:val="24"/>
        </w:rPr>
        <w:t>程施工总承包壹级以上（含壹级）资质，并在人员、设备、资金等方面具有相应的施工能力</w:t>
      </w:r>
      <w:r>
        <w:rPr>
          <w:rFonts w:hint="eastAsia" w:hAnsi="宋体" w:cs="宋体"/>
          <w:color w:val="000000"/>
          <w:sz w:val="24"/>
          <w:lang w:eastAsia="zh-CN"/>
        </w:rPr>
        <w:t>；</w:t>
      </w:r>
      <w:r>
        <w:rPr>
          <w:rFonts w:hint="eastAsia" w:hAnsi="宋体" w:cs="宋体"/>
          <w:color w:val="000000"/>
          <w:sz w:val="24"/>
        </w:rPr>
        <w:t>拟派项目经理须具备市政公用工程专业</w:t>
      </w:r>
      <w:r>
        <w:rPr>
          <w:rFonts w:hint="eastAsia" w:hAnsi="宋体" w:cs="宋体"/>
          <w:color w:val="000000"/>
          <w:sz w:val="24"/>
          <w:lang w:val="en-US" w:eastAsia="zh-CN"/>
        </w:rPr>
        <w:t>壹</w:t>
      </w:r>
      <w:r>
        <w:rPr>
          <w:rFonts w:hint="eastAsia" w:hAnsi="宋体" w:cs="宋体"/>
          <w:color w:val="000000"/>
          <w:sz w:val="24"/>
        </w:rPr>
        <w:t>级注册建造师执业资格（不含临时执业资格）、有效的项目</w:t>
      </w:r>
      <w:r>
        <w:rPr>
          <w:rFonts w:hint="eastAsia" w:hAnsi="宋体" w:cs="宋体"/>
          <w:sz w:val="24"/>
          <w:szCs w:val="21"/>
        </w:rPr>
        <w:t>经理安</w:t>
      </w:r>
      <w:r>
        <w:rPr>
          <w:rFonts w:hint="eastAsia" w:hAnsi="宋体" w:cs="宋体"/>
          <w:color w:val="000000"/>
          <w:sz w:val="24"/>
        </w:rPr>
        <w:t>全生产考核合格证，且未担任其他在施建设工程项目的项目经理。</w:t>
      </w:r>
    </w:p>
    <w:p>
      <w:pPr>
        <w:widowControl/>
        <w:spacing w:line="400" w:lineRule="exact"/>
        <w:ind w:firstLine="480"/>
        <w:rPr>
          <w:rFonts w:hAnsi="宋体" w:cs="宋体"/>
          <w:color w:val="000000"/>
          <w:sz w:val="24"/>
        </w:rPr>
      </w:pPr>
      <w:r>
        <w:rPr>
          <w:rFonts w:hint="eastAsia" w:hAnsi="宋体" w:cs="宋体"/>
          <w:color w:val="000000"/>
          <w:sz w:val="24"/>
        </w:rPr>
        <w:t>四</w:t>
      </w:r>
      <w:r>
        <w:rPr>
          <w:rFonts w:hint="eastAsia" w:hAnsi="宋体" w:cs="宋体"/>
          <w:color w:val="000000"/>
          <w:sz w:val="24"/>
          <w:lang w:eastAsia="zh-CN"/>
        </w:rPr>
        <w:t>、</w:t>
      </w:r>
      <w:r>
        <w:rPr>
          <w:rFonts w:hint="eastAsia" w:hAnsi="宋体" w:cs="宋体"/>
          <w:color w:val="000000"/>
          <w:sz w:val="24"/>
          <w:lang w:val="en-US" w:eastAsia="zh-CN"/>
        </w:rPr>
        <w:t>五</w:t>
      </w:r>
      <w:r>
        <w:rPr>
          <w:rFonts w:hint="eastAsia" w:hAnsi="宋体" w:cs="宋体"/>
          <w:color w:val="000000"/>
          <w:sz w:val="24"/>
        </w:rPr>
        <w:t>标段：要求投标人须具备独立法人资格，其营业执照经营范围包含园林绿化，并在人员、设备、资金等方面具有相应的施工能力，项目负责人应具有相关专业</w:t>
      </w:r>
      <w:r>
        <w:rPr>
          <w:rFonts w:hint="eastAsia" w:hAnsi="宋体" w:cs="宋体"/>
          <w:color w:val="000000"/>
          <w:sz w:val="24"/>
          <w:lang w:val="en-US" w:eastAsia="zh-CN"/>
        </w:rPr>
        <w:t>中</w:t>
      </w:r>
      <w:r>
        <w:rPr>
          <w:rFonts w:hint="eastAsia" w:hAnsi="宋体" w:cs="宋体"/>
          <w:color w:val="000000"/>
          <w:sz w:val="24"/>
        </w:rPr>
        <w:t>级及以上职称。</w:t>
      </w:r>
    </w:p>
    <w:p>
      <w:pPr>
        <w:adjustRightInd w:val="0"/>
        <w:snapToGrid w:val="0"/>
        <w:spacing w:line="336" w:lineRule="auto"/>
        <w:ind w:firstLine="480" w:firstLineChars="200"/>
        <w:rPr>
          <w:sz w:val="24"/>
          <w:szCs w:val="24"/>
        </w:rPr>
      </w:pPr>
      <w:r>
        <w:rPr>
          <w:rFonts w:hint="eastAsia" w:hAnsi="宋体" w:cs="宋体"/>
          <w:color w:val="000000"/>
          <w:sz w:val="24"/>
        </w:rPr>
        <w:t>3.2未被列入“信用中国”（</w:t>
      </w:r>
      <w:r>
        <w:rPr>
          <w:rFonts w:hAnsi="宋体" w:cs="宋体"/>
          <w:color w:val="000000"/>
          <w:sz w:val="24"/>
        </w:rPr>
        <w:t>www.creditchina.gov.cn</w:t>
      </w:r>
      <w:r>
        <w:rPr>
          <w:rFonts w:hint="eastAsia" w:hAnsi="宋体" w:cs="宋体"/>
          <w:color w:val="000000"/>
          <w:sz w:val="24"/>
        </w:rPr>
        <w:t>）</w:t>
      </w:r>
      <w:r>
        <w:rPr>
          <w:rFonts w:hAnsi="宋体" w:cs="宋体"/>
          <w:color w:val="000000"/>
          <w:sz w:val="24"/>
        </w:rPr>
        <w:t>/</w:t>
      </w:r>
      <w:r>
        <w:rPr>
          <w:rFonts w:hint="eastAsia" w:hAnsi="宋体" w:cs="宋体"/>
          <w:color w:val="000000"/>
          <w:sz w:val="24"/>
        </w:rPr>
        <w:t>“信用河南”（</w:t>
      </w:r>
      <w:r>
        <w:rPr>
          <w:rFonts w:hAnsi="宋体" w:cs="宋体"/>
          <w:color w:val="000000"/>
          <w:sz w:val="24"/>
        </w:rPr>
        <w:t>http://www.xyhn.gov.cn/</w:t>
      </w:r>
      <w:r>
        <w:rPr>
          <w:rFonts w:hint="eastAsia" w:hAnsi="宋体" w:cs="宋体"/>
          <w:color w:val="000000"/>
          <w:sz w:val="24"/>
        </w:rPr>
        <w:t>）网站信用信息栏黑名单、“国家企业信用信息公示系统”</w:t>
      </w:r>
      <w:r>
        <w:rPr>
          <w:rFonts w:hAnsi="宋体" w:cs="宋体"/>
          <w:color w:val="000000"/>
          <w:sz w:val="24"/>
        </w:rPr>
        <w:t xml:space="preserve"> </w:t>
      </w:r>
      <w:r>
        <w:rPr>
          <w:rFonts w:hint="eastAsia" w:hAnsi="宋体" w:cs="宋体"/>
          <w:color w:val="000000"/>
          <w:sz w:val="24"/>
        </w:rPr>
        <w:t>（</w:t>
      </w:r>
      <w:r>
        <w:rPr>
          <w:rFonts w:hAnsi="宋体" w:cs="宋体"/>
          <w:color w:val="000000"/>
          <w:sz w:val="24"/>
        </w:rPr>
        <w:t>http://www.gsxt.gov.cn/</w:t>
      </w:r>
      <w:r>
        <w:rPr>
          <w:rFonts w:hint="eastAsia" w:hAnsi="宋体" w:cs="宋体"/>
          <w:color w:val="000000"/>
          <w:sz w:val="24"/>
        </w:rPr>
        <w:t>）经营异常名录或严重失信黑名单</w:t>
      </w:r>
      <w:r>
        <w:rPr>
          <w:rFonts w:hint="eastAsia" w:hAnsi="宋体"/>
          <w:sz w:val="24"/>
          <w:szCs w:val="24"/>
        </w:rPr>
        <w:t>，不得参加投标（以投标报名时间内网站查询结果截图为准）。</w:t>
      </w:r>
    </w:p>
    <w:p>
      <w:pPr>
        <w:widowControl/>
        <w:spacing w:line="400" w:lineRule="exact"/>
        <w:ind w:firstLine="480"/>
        <w:rPr>
          <w:rFonts w:hAnsi="宋体" w:cs="宋体"/>
          <w:color w:val="000000"/>
          <w:sz w:val="24"/>
        </w:rPr>
      </w:pPr>
      <w:r>
        <w:rPr>
          <w:rFonts w:hint="eastAsia" w:hAnsi="宋体" w:cs="宋体"/>
          <w:color w:val="000000"/>
          <w:sz w:val="24"/>
        </w:rPr>
        <w:t>3.3本次招标不接受联合体投标。</w:t>
      </w:r>
    </w:p>
    <w:p>
      <w:pPr>
        <w:widowControl/>
        <w:spacing w:line="400" w:lineRule="exact"/>
        <w:ind w:firstLine="480"/>
        <w:rPr>
          <w:rFonts w:hAnsi="宋体" w:cs="宋体"/>
          <w:color w:val="000000"/>
          <w:sz w:val="24"/>
        </w:rPr>
      </w:pPr>
      <w:r>
        <w:rPr>
          <w:rFonts w:hint="eastAsia" w:hAnsi="宋体" w:cs="宋体"/>
          <w:color w:val="000000"/>
          <w:sz w:val="24"/>
        </w:rPr>
        <w:t>3.4本次招标实行资格后审。</w:t>
      </w:r>
    </w:p>
    <w:p>
      <w:pPr>
        <w:widowControl/>
        <w:spacing w:line="360" w:lineRule="auto"/>
        <w:rPr>
          <w:rFonts w:hAnsi="宋体"/>
          <w:b/>
          <w:sz w:val="24"/>
        </w:rPr>
      </w:pPr>
      <w:r>
        <w:rPr>
          <w:rFonts w:hint="eastAsia" w:hAnsi="宋体"/>
          <w:b/>
          <w:sz w:val="24"/>
        </w:rPr>
        <w:t>4、网上下载招标文件</w:t>
      </w:r>
    </w:p>
    <w:p>
      <w:pPr>
        <w:widowControl/>
        <w:spacing w:line="400" w:lineRule="exact"/>
        <w:ind w:firstLine="480"/>
        <w:rPr>
          <w:sz w:val="24"/>
        </w:rPr>
      </w:pPr>
      <w:r>
        <w:rPr>
          <w:rFonts w:hint="eastAsia" w:hAnsi="宋体" w:cs="宋体"/>
          <w:color w:val="000000"/>
          <w:sz w:val="24"/>
        </w:rPr>
        <w:t>4.1投标人持CA数字认证证书，登录《</w:t>
      </w:r>
      <w:r>
        <w:rPr>
          <w:rFonts w:hint="eastAsia"/>
          <w:sz w:val="24"/>
        </w:rPr>
        <w:t>全国公共资源交易平台（河南省·许昌市）》“系统用户注册”入口（http://221.14.6.70:8088/ggzy/eps/public/RegistAllJcxx.html）进行免费注册登记（详见“常见问题解答-诚信库网上注册相关资料下载”）；</w:t>
      </w:r>
    </w:p>
    <w:p>
      <w:pPr>
        <w:spacing w:line="440" w:lineRule="exact"/>
        <w:ind w:right="-170" w:rightChars="-5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pPr>
        <w:spacing w:line="360" w:lineRule="auto"/>
        <w:rPr>
          <w:rFonts w:hAnsi="宋体"/>
          <w:b/>
          <w:sz w:val="24"/>
          <w:szCs w:val="24"/>
        </w:rPr>
      </w:pPr>
      <w:r>
        <w:rPr>
          <w:rFonts w:hint="eastAsia" w:hAnsi="宋体"/>
          <w:b/>
          <w:sz w:val="24"/>
          <w:szCs w:val="24"/>
        </w:rPr>
        <w:t>5、招标文件和施工图纸的获取</w:t>
      </w:r>
    </w:p>
    <w:p>
      <w:pPr>
        <w:widowControl/>
        <w:spacing w:line="540" w:lineRule="atLeast"/>
        <w:ind w:left="-106" w:right="-106" w:firstLine="480"/>
        <w:jc w:val="left"/>
      </w:pPr>
      <w:bookmarkStart w:id="5" w:name="_Toc1157"/>
      <w:r>
        <w:rPr>
          <w:rFonts w:ascii="微软雅黑" w:hAnsi="微软雅黑" w:eastAsia="微软雅黑" w:cs="微软雅黑"/>
          <w:color w:val="000000"/>
          <w:sz w:val="24"/>
          <w:szCs w:val="24"/>
          <w:shd w:val="clear" w:color="auto" w:fill="FFFFFF"/>
        </w:rPr>
        <w:t>5.1</w:t>
      </w:r>
      <w:bookmarkEnd w:id="5"/>
      <w:r>
        <w:rPr>
          <w:rFonts w:hint="eastAsia" w:hAnsi="宋体" w:eastAsia="宋体" w:cs="宋体"/>
          <w:color w:val="000000"/>
          <w:sz w:val="24"/>
          <w:szCs w:val="24"/>
          <w:shd w:val="clear" w:color="auto" w:fill="FFFFFF"/>
        </w:rPr>
        <w:t>招标文件和工程量清单的获取：投标人于电子介质存储的投标文件递交截止时间前均可登录【全国公共资源交易平台</w:t>
      </w:r>
      <w:r>
        <w:rPr>
          <w:rFonts w:hint="eastAsia" w:ascii="微软雅黑" w:hAnsi="微软雅黑" w:eastAsia="微软雅黑" w:cs="微软雅黑"/>
          <w:color w:val="000000"/>
          <w:sz w:val="24"/>
          <w:szCs w:val="24"/>
          <w:shd w:val="clear" w:color="auto" w:fill="FFFFFF"/>
        </w:rPr>
        <w:t>(</w:t>
      </w:r>
      <w:r>
        <w:rPr>
          <w:rFonts w:hint="eastAsia" w:hAnsi="宋体" w:eastAsia="宋体" w:cs="宋体"/>
          <w:color w:val="000000"/>
          <w:sz w:val="24"/>
          <w:szCs w:val="24"/>
          <w:shd w:val="clear" w:color="auto" w:fill="FFFFFF"/>
        </w:rPr>
        <w:t>河南省</w:t>
      </w:r>
      <w:r>
        <w:rPr>
          <w:rFonts w:ascii="MS Mincho" w:hAnsi="MS Mincho" w:eastAsia="MS Mincho" w:cs="MS Mincho"/>
          <w:color w:val="000000"/>
          <w:sz w:val="24"/>
          <w:szCs w:val="24"/>
          <w:shd w:val="clear" w:color="auto" w:fill="FFFFFF"/>
        </w:rPr>
        <w:t>▪</w:t>
      </w:r>
      <w:r>
        <w:rPr>
          <w:rFonts w:hint="eastAsia" w:hAnsi="宋体" w:eastAsia="宋体" w:cs="宋体"/>
          <w:color w:val="000000"/>
          <w:sz w:val="24"/>
          <w:szCs w:val="24"/>
          <w:shd w:val="clear" w:color="auto" w:fill="FFFFFF"/>
        </w:rPr>
        <w:t>许昌市</w:t>
      </w:r>
      <w:r>
        <w:rPr>
          <w:rFonts w:hint="eastAsia" w:ascii="微软雅黑" w:hAnsi="微软雅黑" w:eastAsia="微软雅黑" w:cs="微软雅黑"/>
          <w:color w:val="000000"/>
          <w:sz w:val="24"/>
          <w:szCs w:val="24"/>
          <w:shd w:val="clear" w:color="auto" w:fill="FFFFFF"/>
        </w:rPr>
        <w:t>)</w:t>
      </w:r>
      <w:r>
        <w:rPr>
          <w:rFonts w:hint="eastAsia" w:hAnsi="宋体" w:eastAsia="宋体" w:cs="宋体"/>
          <w:color w:val="000000"/>
          <w:sz w:val="24"/>
          <w:szCs w:val="24"/>
          <w:shd w:val="clear" w:color="auto" w:fill="FFFFFF"/>
        </w:rPr>
        <w:t>】（</w:t>
      </w:r>
      <w:r>
        <w:rPr>
          <w:rFonts w:hint="eastAsia" w:ascii="微软雅黑" w:hAnsi="微软雅黑" w:eastAsia="微软雅黑" w:cs="微软雅黑"/>
          <w:color w:val="000000"/>
          <w:sz w:val="24"/>
          <w:szCs w:val="24"/>
          <w:shd w:val="clear" w:color="auto" w:fill="FFFFFF"/>
        </w:rPr>
        <w:t>http://www.xcggzy.gov.cn/</w:t>
      </w:r>
      <w:r>
        <w:rPr>
          <w:rFonts w:hint="eastAsia" w:hAnsi="宋体" w:eastAsia="宋体" w:cs="宋体"/>
          <w:color w:val="000000"/>
          <w:sz w:val="24"/>
          <w:szCs w:val="24"/>
          <w:shd w:val="clear" w:color="auto" w:fill="FFFFFF"/>
        </w:rPr>
        <w:t>），通过“投标人</w:t>
      </w:r>
      <w:r>
        <w:rPr>
          <w:rFonts w:hint="eastAsia" w:ascii="微软雅黑" w:hAnsi="微软雅黑" w:eastAsia="微软雅黑" w:cs="微软雅黑"/>
          <w:color w:val="000000"/>
          <w:sz w:val="24"/>
          <w:szCs w:val="24"/>
          <w:shd w:val="clear" w:color="auto" w:fill="FFFFFF"/>
        </w:rPr>
        <w:t>/</w:t>
      </w:r>
      <w:r>
        <w:rPr>
          <w:rFonts w:hint="eastAsia" w:hAnsi="宋体" w:eastAsia="宋体" w:cs="宋体"/>
          <w:color w:val="000000"/>
          <w:sz w:val="24"/>
          <w:szCs w:val="24"/>
          <w:shd w:val="clear" w:color="auto" w:fill="FFFFFF"/>
        </w:rPr>
        <w:t>供应商登录”入口自行下载。</w:t>
      </w:r>
    </w:p>
    <w:p>
      <w:pPr>
        <w:widowControl/>
        <w:spacing w:line="540" w:lineRule="atLeast"/>
        <w:ind w:left="-106" w:right="-106" w:firstLine="480"/>
        <w:jc w:val="left"/>
      </w:pPr>
      <w:bookmarkStart w:id="6" w:name="_Toc27236"/>
      <w:r>
        <w:rPr>
          <w:rFonts w:hint="eastAsia" w:ascii="微软雅黑" w:hAnsi="微软雅黑" w:eastAsia="微软雅黑" w:cs="微软雅黑"/>
          <w:color w:val="000000"/>
          <w:sz w:val="24"/>
          <w:szCs w:val="24"/>
          <w:shd w:val="clear" w:color="auto" w:fill="FFFFFF"/>
        </w:rPr>
        <w:t>5.2</w:t>
      </w:r>
      <w:bookmarkEnd w:id="6"/>
      <w:r>
        <w:rPr>
          <w:rFonts w:hint="eastAsia" w:hAnsi="宋体" w:eastAsia="宋体" w:cs="宋体"/>
          <w:color w:val="000000"/>
          <w:sz w:val="24"/>
          <w:szCs w:val="24"/>
          <w:shd w:val="clear" w:color="auto" w:fill="FFFFFF"/>
        </w:rPr>
        <w:t>施工图纸下载：按照施工招标文件中第二章投标人须知前附表第</w:t>
      </w:r>
      <w:r>
        <w:rPr>
          <w:rFonts w:hint="eastAsia" w:ascii="微软雅黑" w:hAnsi="微软雅黑" w:eastAsia="微软雅黑" w:cs="微软雅黑"/>
          <w:color w:val="000000"/>
          <w:sz w:val="24"/>
          <w:szCs w:val="24"/>
          <w:shd w:val="clear" w:color="auto" w:fill="FFFFFF"/>
        </w:rPr>
        <w:t>2.1</w:t>
      </w:r>
      <w:r>
        <w:rPr>
          <w:rFonts w:hint="eastAsia" w:hAnsi="宋体" w:eastAsia="宋体" w:cs="宋体"/>
          <w:color w:val="000000"/>
          <w:sz w:val="24"/>
          <w:szCs w:val="24"/>
          <w:shd w:val="clear" w:color="auto" w:fill="FFFFFF"/>
        </w:rPr>
        <w:t>项所给的网址自行下载。</w:t>
      </w:r>
    </w:p>
    <w:p>
      <w:pPr>
        <w:autoSpaceDE w:val="0"/>
        <w:autoSpaceDN w:val="0"/>
        <w:adjustRightInd w:val="0"/>
        <w:spacing w:line="360" w:lineRule="auto"/>
        <w:ind w:firstLine="480"/>
        <w:jc w:val="left"/>
        <w:rPr>
          <w:rFonts w:hAnsi="宋体" w:cs="宋体"/>
          <w:b/>
          <w:bCs/>
          <w:sz w:val="24"/>
        </w:rPr>
      </w:pPr>
      <w:bookmarkStart w:id="7" w:name="_Toc29696"/>
      <w:r>
        <w:rPr>
          <w:rFonts w:hint="eastAsia" w:ascii="微软雅黑" w:hAnsi="微软雅黑" w:eastAsia="微软雅黑" w:cs="微软雅黑"/>
          <w:color w:val="000000"/>
          <w:sz w:val="24"/>
          <w:szCs w:val="24"/>
          <w:shd w:val="clear" w:color="auto" w:fill="FFFFFF"/>
        </w:rPr>
        <w:t>5.3</w:t>
      </w:r>
      <w:bookmarkEnd w:id="7"/>
      <w:r>
        <w:rPr>
          <w:rFonts w:hint="eastAsia" w:hAnsi="宋体" w:eastAsia="宋体" w:cs="宋体"/>
          <w:color w:val="000000"/>
          <w:sz w:val="24"/>
          <w:szCs w:val="24"/>
          <w:shd w:val="clear" w:color="auto" w:fill="FFFFFF"/>
        </w:rPr>
        <w:t>招标文件每套售价</w:t>
      </w:r>
      <w:r>
        <w:rPr>
          <w:rFonts w:hint="eastAsia" w:ascii="微软雅黑" w:hAnsi="微软雅黑" w:eastAsia="微软雅黑" w:cs="微软雅黑"/>
          <w:color w:val="000000"/>
          <w:sz w:val="24"/>
          <w:szCs w:val="24"/>
          <w:shd w:val="clear" w:color="auto" w:fill="FFFFFF"/>
        </w:rPr>
        <w:t>300</w:t>
      </w:r>
      <w:r>
        <w:rPr>
          <w:rFonts w:hint="eastAsia" w:hAnsi="宋体" w:eastAsia="宋体" w:cs="宋体"/>
          <w:color w:val="000000"/>
          <w:sz w:val="24"/>
          <w:szCs w:val="24"/>
          <w:shd w:val="clear" w:color="auto" w:fill="FFFFFF"/>
        </w:rPr>
        <w:t>元，于递交电子介质存储的投标文件时缴纳给招标代理机构，售后不退。</w:t>
      </w:r>
    </w:p>
    <w:p>
      <w:pPr>
        <w:autoSpaceDE w:val="0"/>
        <w:autoSpaceDN w:val="0"/>
        <w:adjustRightInd w:val="0"/>
        <w:spacing w:line="360" w:lineRule="auto"/>
        <w:jc w:val="left"/>
        <w:rPr>
          <w:rFonts w:hAnsi="宋体" w:cs="宋体"/>
          <w:b/>
          <w:bCs/>
          <w:sz w:val="24"/>
        </w:rPr>
      </w:pPr>
      <w:r>
        <w:rPr>
          <w:rFonts w:hint="eastAsia" w:hAnsi="宋体" w:cs="宋体"/>
          <w:b/>
          <w:bCs/>
          <w:sz w:val="24"/>
        </w:rPr>
        <w:t>6、投标文件的提交</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8" w:name="_Toc8114"/>
      <w:r>
        <w:rPr>
          <w:rFonts w:hint="eastAsia" w:hAnsi="宋体" w:eastAsia="宋体" w:cs="宋体"/>
          <w:color w:val="000000"/>
          <w:sz w:val="24"/>
          <w:szCs w:val="24"/>
          <w:shd w:val="clear" w:color="auto" w:fill="FFFFFF"/>
        </w:rPr>
        <w:t>6.1</w:t>
      </w:r>
      <w:bookmarkEnd w:id="8"/>
      <w:r>
        <w:rPr>
          <w:rFonts w:hint="eastAsia" w:hAnsi="宋体" w:eastAsia="宋体" w:cs="宋体"/>
          <w:color w:val="000000"/>
          <w:sz w:val="24"/>
          <w:szCs w:val="24"/>
          <w:shd w:val="clear" w:color="auto" w:fill="FFFFFF"/>
        </w:rPr>
        <w:t>本项目为全流程电子化交易项目，须提交电子投标文件（不再提供纸质投标文件）。</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9" w:name="_Toc5243"/>
      <w:r>
        <w:rPr>
          <w:rFonts w:hint="eastAsia" w:hAnsi="宋体" w:eastAsia="宋体" w:cs="宋体"/>
          <w:color w:val="000000"/>
          <w:sz w:val="24"/>
          <w:szCs w:val="24"/>
          <w:shd w:val="clear" w:color="auto" w:fill="FFFFFF"/>
        </w:rPr>
        <w:t>6.2</w:t>
      </w:r>
      <w:bookmarkEnd w:id="9"/>
      <w:r>
        <w:rPr>
          <w:rFonts w:hint="eastAsia" w:hAnsi="宋体" w:eastAsia="宋体" w:cs="宋体"/>
          <w:color w:val="000000"/>
          <w:sz w:val="24"/>
          <w:szCs w:val="24"/>
          <w:shd w:val="clear" w:color="auto" w:fill="FFFFFF"/>
        </w:rPr>
        <w:t>电子介质存储的投标文件提交的截止时间及开标时间：2019年</w:t>
      </w:r>
      <w:r>
        <w:rPr>
          <w:rFonts w:hint="eastAsia" w:hAnsi="宋体" w:eastAsia="宋体" w:cs="宋体"/>
          <w:color w:val="000000"/>
          <w:sz w:val="24"/>
          <w:szCs w:val="24"/>
          <w:shd w:val="clear" w:color="auto" w:fill="FFFFFF"/>
          <w:lang w:val="en-US" w:eastAsia="zh-CN"/>
        </w:rPr>
        <w:t>3</w:t>
      </w:r>
      <w:r>
        <w:rPr>
          <w:rFonts w:hint="eastAsia" w:hAnsi="宋体" w:eastAsia="宋体" w:cs="宋体"/>
          <w:color w:val="000000"/>
          <w:sz w:val="24"/>
          <w:szCs w:val="24"/>
          <w:shd w:val="clear" w:color="auto" w:fill="FFFFFF"/>
        </w:rPr>
        <w:t>月</w:t>
      </w:r>
      <w:r>
        <w:rPr>
          <w:rFonts w:hint="eastAsia" w:hAnsi="宋体" w:eastAsia="宋体" w:cs="宋体"/>
          <w:color w:val="000000"/>
          <w:sz w:val="24"/>
          <w:szCs w:val="24"/>
          <w:shd w:val="clear" w:color="auto" w:fill="FFFFFF"/>
          <w:lang w:val="en-US" w:eastAsia="zh-CN"/>
        </w:rPr>
        <w:t>26</w:t>
      </w:r>
      <w:r>
        <w:rPr>
          <w:rFonts w:hint="eastAsia" w:hAnsi="宋体" w:eastAsia="宋体" w:cs="宋体"/>
          <w:color w:val="000000"/>
          <w:sz w:val="24"/>
          <w:szCs w:val="24"/>
          <w:shd w:val="clear" w:color="auto" w:fill="FFFFFF"/>
        </w:rPr>
        <w:t>日9时00分(北京时间)。</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10" w:name="_Toc6708"/>
      <w:r>
        <w:rPr>
          <w:rFonts w:hint="eastAsia" w:hAnsi="宋体" w:eastAsia="宋体" w:cs="宋体"/>
          <w:color w:val="000000"/>
          <w:sz w:val="24"/>
          <w:szCs w:val="24"/>
          <w:shd w:val="clear" w:color="auto" w:fill="FFFFFF"/>
        </w:rPr>
        <w:t>6.3</w:t>
      </w:r>
      <w:bookmarkEnd w:id="10"/>
      <w:r>
        <w:rPr>
          <w:rFonts w:hint="eastAsia" w:hAnsi="宋体" w:eastAsia="宋体" w:cs="宋体"/>
          <w:color w:val="000000"/>
          <w:sz w:val="24"/>
          <w:szCs w:val="24"/>
          <w:shd w:val="clear" w:color="auto" w:fill="FFFFFF"/>
        </w:rPr>
        <w:t>电子投标文件的提交：电子投标文件应在承包文件提交截止时间（开标时间）之前成功提交至【全国公共资源交易平台(河南省▪许昌市)】公共资源交易系统，并在开标时提交1份一致的使用电子介质存储的投标文件）。</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11" w:name="_Toc14786"/>
      <w:r>
        <w:rPr>
          <w:rFonts w:hint="eastAsia" w:hAnsi="宋体" w:eastAsia="宋体" w:cs="宋体"/>
          <w:color w:val="000000"/>
          <w:sz w:val="24"/>
          <w:szCs w:val="24"/>
          <w:shd w:val="clear" w:color="auto" w:fill="FFFFFF"/>
        </w:rPr>
        <w:t>6.4</w:t>
      </w:r>
      <w:bookmarkEnd w:id="11"/>
      <w:r>
        <w:rPr>
          <w:rFonts w:hint="eastAsia" w:hAnsi="宋体" w:eastAsia="宋体" w:cs="宋体"/>
          <w:color w:val="000000"/>
          <w:sz w:val="24"/>
          <w:szCs w:val="24"/>
          <w:shd w:val="clear" w:color="auto" w:fill="FFFFFF"/>
        </w:rPr>
        <w:t>电子介质存储的投标文件提交地点：鄢陵县公共资源交易中心（S219（鄢陶路）与未来大道交叉口鄢陵创客园院内南楼四楼开标一室）。</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12" w:name="_Toc29214"/>
      <w:r>
        <w:rPr>
          <w:rFonts w:hint="eastAsia" w:hAnsi="宋体" w:eastAsia="宋体" w:cs="宋体"/>
          <w:color w:val="000000"/>
          <w:sz w:val="24"/>
          <w:szCs w:val="24"/>
          <w:shd w:val="clear" w:color="auto" w:fill="FFFFFF"/>
        </w:rPr>
        <w:t>6.5</w:t>
      </w:r>
      <w:bookmarkEnd w:id="12"/>
      <w:r>
        <w:rPr>
          <w:rFonts w:hint="eastAsia" w:hAnsi="宋体" w:eastAsia="宋体" w:cs="宋体"/>
          <w:color w:val="000000"/>
          <w:sz w:val="24"/>
          <w:szCs w:val="24"/>
          <w:shd w:val="clear" w:color="auto" w:fill="FFFFFF"/>
        </w:rPr>
        <w:t>未通过《全国公共资源交易平台(河南省▪许昌市)》公共资源交易系统下载招标文件的投标人，其投标文件将拒收。</w:t>
      </w:r>
    </w:p>
    <w:p>
      <w:pPr>
        <w:widowControl/>
        <w:spacing w:line="540" w:lineRule="atLeast"/>
        <w:ind w:left="-106" w:right="-106" w:firstLine="480"/>
        <w:jc w:val="left"/>
        <w:rPr>
          <w:rFonts w:hAnsi="宋体" w:cs="宋体"/>
          <w:sz w:val="24"/>
          <w:szCs w:val="24"/>
        </w:rPr>
      </w:pPr>
      <w:bookmarkStart w:id="13" w:name="_Toc18533"/>
      <w:r>
        <w:rPr>
          <w:rFonts w:hint="eastAsia" w:hAnsi="宋体" w:eastAsia="宋体" w:cs="宋体"/>
          <w:color w:val="000000"/>
          <w:sz w:val="24"/>
          <w:szCs w:val="24"/>
          <w:shd w:val="clear" w:color="auto" w:fill="FFFFFF"/>
        </w:rPr>
        <w:t>6.6</w:t>
      </w:r>
      <w:bookmarkEnd w:id="13"/>
      <w:r>
        <w:rPr>
          <w:rFonts w:hint="eastAsia" w:hAnsi="宋体" w:eastAsia="宋体" w:cs="宋体"/>
          <w:color w:val="000000"/>
          <w:sz w:val="24"/>
          <w:szCs w:val="24"/>
          <w:shd w:val="clear" w:color="auto" w:fill="FFFFFF"/>
        </w:rPr>
        <w:t>逾期送达的或者未送达指</w:t>
      </w:r>
      <w:r>
        <w:rPr>
          <w:rFonts w:hint="eastAsia" w:hAnsi="宋体" w:cs="宋体"/>
          <w:sz w:val="24"/>
          <w:szCs w:val="24"/>
        </w:rPr>
        <w:t>定地点的电子介质存储的投标文件，招标人不予受理。</w:t>
      </w:r>
    </w:p>
    <w:p>
      <w:pPr>
        <w:spacing w:line="530" w:lineRule="exact"/>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widowControl/>
        <w:spacing w:line="312" w:lineRule="auto"/>
        <w:rPr>
          <w:rFonts w:hAnsi="宋体"/>
          <w:b/>
          <w:sz w:val="24"/>
        </w:rPr>
      </w:pPr>
      <w:r>
        <w:rPr>
          <w:rFonts w:hint="eastAsia" w:hAnsi="宋体"/>
          <w:b/>
          <w:sz w:val="24"/>
        </w:rPr>
        <w:t>8、联系方式</w:t>
      </w:r>
    </w:p>
    <w:p>
      <w:pPr>
        <w:widowControl/>
        <w:spacing w:line="400" w:lineRule="exact"/>
        <w:ind w:firstLine="480" w:firstLineChars="200"/>
        <w:jc w:val="left"/>
        <w:rPr>
          <w:rFonts w:hAnsi="宋体" w:cs="宋体"/>
          <w:sz w:val="24"/>
          <w:szCs w:val="24"/>
        </w:rPr>
      </w:pPr>
      <w:r>
        <w:rPr>
          <w:rFonts w:hint="eastAsia" w:hAnsi="宋体" w:cs="宋体"/>
          <w:sz w:val="24"/>
          <w:szCs w:val="24"/>
        </w:rPr>
        <w:t>招标人：鄢陵县政通投资集团有限公司</w:t>
      </w:r>
    </w:p>
    <w:p>
      <w:pPr>
        <w:widowControl/>
        <w:spacing w:line="400" w:lineRule="exact"/>
        <w:ind w:firstLine="480" w:firstLineChars="200"/>
        <w:jc w:val="left"/>
        <w:rPr>
          <w:rFonts w:hAnsi="宋体" w:cs="宋体"/>
          <w:sz w:val="24"/>
          <w:szCs w:val="24"/>
        </w:rPr>
      </w:pPr>
      <w:r>
        <w:rPr>
          <w:rFonts w:hint="eastAsia" w:hAnsi="宋体" w:cs="宋体"/>
          <w:sz w:val="24"/>
          <w:szCs w:val="24"/>
        </w:rPr>
        <w:t>地址：鄢陵县开发区朝阳街中段财政局四楼</w:t>
      </w:r>
    </w:p>
    <w:p>
      <w:pPr>
        <w:widowControl/>
        <w:spacing w:line="400" w:lineRule="exact"/>
        <w:ind w:firstLine="480" w:firstLineChars="200"/>
        <w:jc w:val="left"/>
        <w:rPr>
          <w:rFonts w:hAnsi="宋体" w:cs="宋体"/>
          <w:sz w:val="24"/>
          <w:szCs w:val="24"/>
        </w:rPr>
      </w:pPr>
      <w:r>
        <w:rPr>
          <w:rFonts w:hint="eastAsia" w:hAnsi="宋体" w:cs="宋体"/>
          <w:sz w:val="24"/>
          <w:szCs w:val="24"/>
        </w:rPr>
        <w:t>联系人：陈先生</w:t>
      </w:r>
    </w:p>
    <w:p>
      <w:pPr>
        <w:widowControl/>
        <w:spacing w:line="400" w:lineRule="exact"/>
        <w:ind w:firstLine="480" w:firstLineChars="200"/>
        <w:jc w:val="left"/>
        <w:rPr>
          <w:rFonts w:hAnsi="宋体" w:cs="宋体"/>
          <w:sz w:val="24"/>
          <w:szCs w:val="24"/>
        </w:rPr>
      </w:pPr>
      <w:r>
        <w:rPr>
          <w:rFonts w:hint="eastAsia" w:hAnsi="宋体" w:cs="宋体"/>
          <w:sz w:val="24"/>
          <w:szCs w:val="24"/>
        </w:rPr>
        <w:t>联系方式：0374-7769919</w:t>
      </w:r>
    </w:p>
    <w:p>
      <w:pPr>
        <w:widowControl/>
        <w:spacing w:line="400" w:lineRule="exact"/>
        <w:ind w:firstLine="480" w:firstLineChars="200"/>
        <w:jc w:val="left"/>
        <w:rPr>
          <w:rFonts w:hAnsi="宋体" w:cs="宋体"/>
          <w:sz w:val="24"/>
          <w:szCs w:val="24"/>
        </w:rPr>
      </w:pPr>
      <w:r>
        <w:rPr>
          <w:rFonts w:hint="eastAsia" w:hAnsi="宋体" w:cs="宋体"/>
          <w:sz w:val="24"/>
          <w:szCs w:val="24"/>
        </w:rPr>
        <w:t>招标代理机构：河南招标采购服务有限公司</w:t>
      </w:r>
    </w:p>
    <w:p>
      <w:pPr>
        <w:widowControl/>
        <w:spacing w:line="400" w:lineRule="exact"/>
        <w:ind w:firstLine="480" w:firstLineChars="200"/>
        <w:jc w:val="left"/>
        <w:rPr>
          <w:rFonts w:hAnsi="宋体" w:cs="宋体"/>
          <w:sz w:val="24"/>
          <w:szCs w:val="24"/>
        </w:rPr>
      </w:pPr>
      <w:r>
        <w:rPr>
          <w:rFonts w:hint="eastAsia" w:hAnsi="宋体" w:cs="宋体"/>
          <w:sz w:val="24"/>
          <w:szCs w:val="24"/>
        </w:rPr>
        <w:t>地址：郑州市金水区纬四路13号</w:t>
      </w:r>
    </w:p>
    <w:p>
      <w:pPr>
        <w:widowControl/>
        <w:spacing w:line="400" w:lineRule="exact"/>
        <w:ind w:firstLine="480" w:firstLineChars="200"/>
        <w:jc w:val="left"/>
        <w:rPr>
          <w:rFonts w:hAnsi="宋体" w:cs="宋体"/>
          <w:sz w:val="24"/>
          <w:szCs w:val="24"/>
        </w:rPr>
      </w:pPr>
      <w:r>
        <w:rPr>
          <w:rFonts w:hint="eastAsia" w:hAnsi="宋体" w:cs="宋体"/>
          <w:sz w:val="24"/>
          <w:szCs w:val="24"/>
        </w:rPr>
        <w:t xml:space="preserve">联系人：刘女士 左女士   李女士   </w:t>
      </w:r>
    </w:p>
    <w:p>
      <w:pPr>
        <w:widowControl/>
        <w:spacing w:line="400" w:lineRule="exact"/>
        <w:ind w:firstLine="480" w:firstLineChars="200"/>
        <w:jc w:val="left"/>
        <w:rPr>
          <w:rFonts w:hAnsi="宋体" w:cs="宋体"/>
          <w:sz w:val="24"/>
          <w:szCs w:val="24"/>
        </w:rPr>
      </w:pPr>
      <w:r>
        <w:rPr>
          <w:rFonts w:hint="eastAsia" w:hAnsi="宋体" w:cs="宋体"/>
          <w:sz w:val="24"/>
          <w:szCs w:val="24"/>
        </w:rPr>
        <w:t>联系电话：0371-61171979   13663818380</w:t>
      </w:r>
    </w:p>
    <w:p>
      <w:pPr>
        <w:widowControl/>
        <w:spacing w:line="400" w:lineRule="exact"/>
        <w:ind w:firstLine="480" w:firstLineChars="200"/>
        <w:jc w:val="right"/>
        <w:rPr>
          <w:rFonts w:hAnsi="宋体"/>
          <w:sz w:val="24"/>
        </w:rPr>
      </w:pPr>
      <w:r>
        <w:rPr>
          <w:rFonts w:hint="eastAsia" w:hAnsi="宋体" w:eastAsia="宋体" w:cs="宋体"/>
          <w:color w:val="000000"/>
          <w:sz w:val="24"/>
        </w:rPr>
        <w:t xml:space="preserve"> </w:t>
      </w:r>
      <w:r>
        <w:rPr>
          <w:rFonts w:hAnsi="宋体" w:eastAsia="宋体" w:cs="宋体"/>
          <w:color w:val="000000"/>
          <w:sz w:val="24"/>
        </w:rPr>
        <w:t>鄢陵县政通投资集团有限公司</w:t>
      </w:r>
    </w:p>
    <w:p>
      <w:pPr>
        <w:widowControl/>
        <w:spacing w:line="400" w:lineRule="exact"/>
        <w:ind w:right="480" w:firstLine="480" w:firstLineChars="200"/>
        <w:jc w:val="center"/>
        <w:rPr>
          <w:rFonts w:hAnsi="宋体"/>
          <w:b/>
          <w:color w:val="000000"/>
          <w:sz w:val="28"/>
          <w:szCs w:val="28"/>
        </w:rPr>
      </w:pPr>
      <w:r>
        <w:rPr>
          <w:rFonts w:hint="eastAsia" w:hAnsi="宋体"/>
          <w:sz w:val="24"/>
        </w:rPr>
        <w:t xml:space="preserve">                                             2019年 </w:t>
      </w:r>
      <w:r>
        <w:rPr>
          <w:rFonts w:hint="eastAsia" w:hAnsi="宋体"/>
          <w:sz w:val="24"/>
          <w:lang w:val="en-US" w:eastAsia="zh-CN"/>
        </w:rPr>
        <w:t>3</w:t>
      </w:r>
      <w:r>
        <w:rPr>
          <w:rFonts w:hint="eastAsia" w:hAnsi="宋体"/>
          <w:sz w:val="24"/>
        </w:rPr>
        <w:t>月</w:t>
      </w:r>
      <w:r>
        <w:rPr>
          <w:rFonts w:hint="eastAsia" w:hAnsi="宋体"/>
          <w:sz w:val="24"/>
          <w:lang w:val="en-US" w:eastAsia="zh-CN"/>
        </w:rPr>
        <w:t>4</w:t>
      </w:r>
      <w:r>
        <w:rPr>
          <w:rFonts w:hint="eastAsia" w:hAnsi="宋体"/>
          <w:sz w:val="24"/>
        </w:rPr>
        <w:t>日</w:t>
      </w:r>
    </w:p>
    <w:p>
      <w:pPr>
        <w:widowControl/>
        <w:spacing w:line="400" w:lineRule="exact"/>
        <w:ind w:right="480" w:firstLine="560" w:firstLineChars="200"/>
        <w:jc w:val="center"/>
        <w:rPr>
          <w:rFonts w:hAnsi="宋体"/>
          <w:b/>
          <w:color w:val="000000"/>
          <w:sz w:val="28"/>
          <w:szCs w:val="28"/>
        </w:rPr>
      </w:pPr>
    </w:p>
    <w:p>
      <w:pPr>
        <w:spacing w:line="336" w:lineRule="auto"/>
        <w:rPr>
          <w:rFonts w:hAnsi="宋体"/>
          <w:b/>
          <w:sz w:val="28"/>
          <w:szCs w:val="28"/>
        </w:rPr>
      </w:pPr>
      <w:r>
        <w:rPr>
          <w:rFonts w:hint="eastAsia" w:hAnsi="宋体"/>
          <w:b/>
          <w:sz w:val="28"/>
          <w:szCs w:val="28"/>
        </w:rPr>
        <w:t>温馨提示：</w:t>
      </w:r>
    </w:p>
    <w:p>
      <w:pPr>
        <w:spacing w:line="360" w:lineRule="auto"/>
        <w:ind w:firstLine="480" w:firstLineChars="200"/>
        <w:rPr>
          <w:rFonts w:hAnsi="宋体" w:eastAsia="宋体" w:cs="宋体"/>
          <w:sz w:val="24"/>
          <w:szCs w:val="24"/>
        </w:rPr>
      </w:pPr>
      <w:r>
        <w:rPr>
          <w:rFonts w:hint="eastAsia" w:hAnsi="宋体" w:eastAsia="宋体" w:cs="宋体"/>
          <w:sz w:val="24"/>
          <w:szCs w:val="24"/>
        </w:rPr>
        <w:t>本项目为全流程电子化交易项目，请认真阅读招标文件，并注意以下事项。</w:t>
      </w:r>
    </w:p>
    <w:p>
      <w:pPr>
        <w:spacing w:line="360" w:lineRule="auto"/>
        <w:rPr>
          <w:rFonts w:hAnsi="宋体" w:eastAsia="宋体" w:cs="宋体"/>
          <w:sz w:val="24"/>
          <w:szCs w:val="24"/>
        </w:rPr>
      </w:pPr>
      <w:r>
        <w:rPr>
          <w:rFonts w:hint="eastAsia" w:hAnsi="宋体" w:eastAsia="宋体" w:cs="宋体"/>
          <w:sz w:val="24"/>
          <w:szCs w:val="24"/>
        </w:rPr>
        <w:t>1.投标人应按招标文件规定下载、编制、提交电子投标文件和电子介质存储的投标文件。开、评标现场不接受投标人递交的电子介质存储的投标文件以外的其他资料。</w:t>
      </w:r>
    </w:p>
    <w:p>
      <w:pPr>
        <w:spacing w:line="360" w:lineRule="auto"/>
        <w:rPr>
          <w:rFonts w:hAnsi="宋体" w:eastAsia="宋体" w:cs="宋体"/>
          <w:sz w:val="24"/>
          <w:szCs w:val="24"/>
        </w:rPr>
      </w:pPr>
      <w:r>
        <w:rPr>
          <w:rFonts w:hint="eastAsia" w:hAnsi="宋体" w:eastAsia="宋体" w:cs="宋体"/>
          <w:sz w:val="24"/>
          <w:szCs w:val="24"/>
        </w:rPr>
        <w:t>2.电子文件下载、制作、提交期间和开标（电子投标文件的解密）环节，投标人须使用CA数字证书（证书须在有效期内）。</w:t>
      </w:r>
    </w:p>
    <w:p>
      <w:pPr>
        <w:spacing w:line="360" w:lineRule="auto"/>
        <w:rPr>
          <w:rFonts w:hAnsi="宋体" w:eastAsia="宋体" w:cs="宋体"/>
          <w:sz w:val="24"/>
          <w:szCs w:val="24"/>
        </w:rPr>
      </w:pPr>
      <w:r>
        <w:rPr>
          <w:rFonts w:hint="eastAsia" w:hAnsi="宋体" w:eastAsia="宋体" w:cs="宋体"/>
          <w:sz w:val="24"/>
          <w:szCs w:val="24"/>
        </w:rPr>
        <w:t>3.电子投标文件的制作</w:t>
      </w:r>
    </w:p>
    <w:p>
      <w:pPr>
        <w:spacing w:line="360" w:lineRule="auto"/>
        <w:rPr>
          <w:rFonts w:hAnsi="宋体" w:eastAsia="宋体" w:cs="宋体"/>
          <w:sz w:val="24"/>
          <w:szCs w:val="24"/>
        </w:rPr>
      </w:pPr>
      <w:r>
        <w:rPr>
          <w:rFonts w:hint="eastAsia" w:hAnsi="宋体" w:eastAsia="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eastAsia="宋体" w:cs="宋体"/>
          <w:sz w:val="24"/>
          <w:szCs w:val="24"/>
        </w:rPr>
        <w:t>http://221.14.6.70:8088/ggzy/</w:t>
      </w:r>
      <w:r>
        <w:rPr>
          <w:rFonts w:hint="eastAsia" w:hAnsi="宋体" w:eastAsia="宋体" w:cs="宋体"/>
          <w:sz w:val="24"/>
          <w:szCs w:val="24"/>
        </w:rPr>
        <w:fldChar w:fldCharType="end"/>
      </w:r>
      <w:r>
        <w:rPr>
          <w:rFonts w:hint="eastAsia" w:hAnsi="宋体" w:eastAsia="宋体" w:cs="宋体"/>
          <w:sz w:val="24"/>
          <w:szCs w:val="24"/>
        </w:rPr>
        <w:t>）下载“许昌投标文件制作系统 SEARUN V1.1”，按招标文件要求制作电子投标文件。</w:t>
      </w:r>
    </w:p>
    <w:p>
      <w:pPr>
        <w:spacing w:line="360" w:lineRule="auto"/>
        <w:rPr>
          <w:rFonts w:hAnsi="宋体" w:eastAsia="宋体" w:cs="宋体"/>
          <w:sz w:val="24"/>
          <w:szCs w:val="24"/>
        </w:rPr>
      </w:pPr>
      <w:r>
        <w:rPr>
          <w:rFonts w:hint="eastAsia" w:hAnsi="宋体" w:eastAsia="宋体" w:cs="宋体"/>
          <w:sz w:val="24"/>
          <w:szCs w:val="24"/>
        </w:rPr>
        <w:t>电子投标文件的制作，参考《全国公共资源交易平台(河南省▪许昌市)》公共资源交易系统——组件下载——交易系统操作手册（投标人、供应商）。</w:t>
      </w:r>
    </w:p>
    <w:p>
      <w:pPr>
        <w:spacing w:line="360" w:lineRule="auto"/>
        <w:rPr>
          <w:rFonts w:hAnsi="宋体" w:eastAsia="宋体" w:cs="宋体"/>
          <w:sz w:val="24"/>
          <w:szCs w:val="24"/>
        </w:rPr>
      </w:pPr>
      <w:r>
        <w:rPr>
          <w:rFonts w:hint="eastAsia" w:hAnsi="宋体" w:eastAsia="宋体" w:cs="宋体"/>
          <w:sz w:val="24"/>
          <w:szCs w:val="24"/>
        </w:rPr>
        <w:t>3.2 投标人须将招标文件要求的资质、业绩、荣誉及相关人员证明材料等资料原件扫描件（或图片）制作到所提交的电子投标文件中。</w:t>
      </w:r>
    </w:p>
    <w:p>
      <w:pPr>
        <w:spacing w:line="360" w:lineRule="auto"/>
        <w:rPr>
          <w:rFonts w:hAnsi="宋体" w:eastAsia="宋体" w:cs="宋体"/>
          <w:sz w:val="24"/>
          <w:szCs w:val="24"/>
        </w:rPr>
      </w:pPr>
      <w:r>
        <w:rPr>
          <w:rFonts w:hint="eastAsia" w:hAnsi="宋体" w:eastAsia="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pacing w:line="360" w:lineRule="auto"/>
        <w:rPr>
          <w:rFonts w:hAnsi="宋体" w:eastAsia="宋体" w:cs="宋体"/>
          <w:sz w:val="24"/>
          <w:szCs w:val="24"/>
        </w:rPr>
      </w:pPr>
      <w:r>
        <w:rPr>
          <w:rFonts w:hint="eastAsia" w:hAnsi="宋体" w:eastAsia="宋体" w:cs="宋体"/>
          <w:sz w:val="24"/>
          <w:szCs w:val="24"/>
        </w:rPr>
        <w:t>一个标段对应生成一个文件夹（xxxx项目xx标段）, 其中包含2个文件和1个文件夹。后缀名为“.file”的文件用于电子投标使用， “备份文件夹”使用电子介质存储，供开标现场备用。</w:t>
      </w:r>
    </w:p>
    <w:p>
      <w:pPr>
        <w:spacing w:line="360" w:lineRule="auto"/>
        <w:rPr>
          <w:rFonts w:hAnsi="宋体" w:eastAsia="宋体" w:cs="宋体"/>
          <w:sz w:val="24"/>
          <w:szCs w:val="24"/>
        </w:rPr>
      </w:pPr>
      <w:r>
        <w:rPr>
          <w:rFonts w:hint="eastAsia" w:hAnsi="宋体" w:eastAsia="宋体" w:cs="宋体"/>
          <w:sz w:val="24"/>
          <w:szCs w:val="24"/>
        </w:rPr>
        <w:t>4.电子投标文件的提交</w:t>
      </w:r>
    </w:p>
    <w:p>
      <w:pPr>
        <w:spacing w:line="360" w:lineRule="auto"/>
        <w:rPr>
          <w:rFonts w:hAnsi="宋体" w:eastAsia="宋体" w:cs="宋体"/>
          <w:sz w:val="24"/>
          <w:szCs w:val="24"/>
        </w:rPr>
      </w:pPr>
      <w:r>
        <w:rPr>
          <w:rFonts w:hint="eastAsia" w:hAnsi="宋体" w:eastAsia="宋体" w:cs="宋体"/>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eastAsia="宋体" w:cs="宋体"/>
          <w:sz w:val="24"/>
          <w:szCs w:val="24"/>
        </w:rPr>
        <w:t>http://221.14.6.70:8088/ggzy/</w:t>
      </w:r>
      <w:r>
        <w:rPr>
          <w:rFonts w:hint="eastAsia" w:hAnsi="宋体" w:eastAsia="宋体" w:cs="宋体"/>
          <w:sz w:val="24"/>
          <w:szCs w:val="24"/>
        </w:rPr>
        <w:fldChar w:fldCharType="end"/>
      </w:r>
      <w:r>
        <w:rPr>
          <w:rFonts w:hint="eastAsia" w:hAnsi="宋体" w:eastAsia="宋体" w:cs="宋体"/>
          <w:sz w:val="24"/>
          <w:szCs w:val="24"/>
        </w:rPr>
        <w:t>）。</w:t>
      </w:r>
    </w:p>
    <w:p>
      <w:pPr>
        <w:spacing w:line="360" w:lineRule="auto"/>
        <w:rPr>
          <w:rFonts w:hAnsi="宋体" w:eastAsia="宋体" w:cs="宋体"/>
          <w:sz w:val="24"/>
          <w:szCs w:val="24"/>
        </w:rPr>
      </w:pPr>
      <w:r>
        <w:rPr>
          <w:rFonts w:hint="eastAsia" w:hAnsi="宋体" w:eastAsia="宋体" w:cs="宋体"/>
          <w:sz w:val="24"/>
          <w:szCs w:val="24"/>
        </w:rPr>
        <w:t>投标人应充分考虑并预留技术处理和上传数据所需时间。</w:t>
      </w:r>
    </w:p>
    <w:p>
      <w:pPr>
        <w:spacing w:line="360" w:lineRule="auto"/>
        <w:rPr>
          <w:rFonts w:hAnsi="宋体" w:eastAsia="宋体" w:cs="宋体"/>
          <w:sz w:val="24"/>
          <w:szCs w:val="24"/>
        </w:rPr>
      </w:pPr>
      <w:r>
        <w:rPr>
          <w:rFonts w:hint="eastAsia" w:hAnsi="宋体" w:eastAsia="宋体" w:cs="宋体"/>
          <w:sz w:val="24"/>
          <w:szCs w:val="24"/>
        </w:rPr>
        <w:t>4.2 投标人对同一项目多个标段进行投标的，电子投标文件应按标段分别提交。</w:t>
      </w:r>
    </w:p>
    <w:p>
      <w:pPr>
        <w:spacing w:line="360" w:lineRule="auto"/>
        <w:rPr>
          <w:rFonts w:hAnsi="宋体" w:eastAsia="宋体" w:cs="宋体"/>
          <w:sz w:val="24"/>
          <w:szCs w:val="24"/>
        </w:rPr>
      </w:pPr>
      <w:r>
        <w:rPr>
          <w:rFonts w:hint="eastAsia" w:hAnsi="宋体" w:eastAsia="宋体" w:cs="宋体"/>
          <w:sz w:val="24"/>
          <w:szCs w:val="24"/>
        </w:rPr>
        <w:t>4.3 电子投标文件成功提交后，投标人应打印“投标文件提交回执单”，供开标现场备查。</w:t>
      </w:r>
    </w:p>
    <w:p>
      <w:pPr>
        <w:spacing w:line="360" w:lineRule="auto"/>
        <w:rPr>
          <w:rFonts w:hAnsi="宋体" w:eastAsia="宋体" w:cs="宋体"/>
          <w:sz w:val="24"/>
          <w:szCs w:val="24"/>
        </w:rPr>
      </w:pPr>
      <w:r>
        <w:rPr>
          <w:rFonts w:hint="eastAsia" w:hAnsi="宋体" w:eastAsia="宋体" w:cs="宋体"/>
          <w:sz w:val="24"/>
          <w:szCs w:val="24"/>
        </w:rPr>
        <w:t>5.评标依据</w:t>
      </w:r>
    </w:p>
    <w:p>
      <w:pPr>
        <w:spacing w:line="360" w:lineRule="auto"/>
        <w:rPr>
          <w:rFonts w:hAnsi="宋体" w:eastAsia="宋体" w:cs="宋体"/>
          <w:sz w:val="24"/>
          <w:szCs w:val="24"/>
        </w:rPr>
      </w:pPr>
      <w:r>
        <w:rPr>
          <w:rFonts w:hint="eastAsia" w:hAnsi="宋体" w:eastAsia="宋体" w:cs="宋体"/>
          <w:sz w:val="24"/>
          <w:szCs w:val="24"/>
        </w:rPr>
        <w:t>5.1采用全流程电子化交易评标时，评标委员会以电子投标文件为依据评标。</w:t>
      </w:r>
    </w:p>
    <w:p>
      <w:pPr>
        <w:spacing w:line="360" w:lineRule="auto"/>
        <w:rPr>
          <w:rFonts w:hAnsi="宋体" w:eastAsia="宋体" w:cs="宋体"/>
          <w:sz w:val="24"/>
          <w:szCs w:val="24"/>
        </w:rPr>
      </w:pPr>
      <w:r>
        <w:rPr>
          <w:rFonts w:hint="eastAsia" w:hAnsi="宋体" w:eastAsia="宋体" w:cs="宋体"/>
          <w:sz w:val="24"/>
          <w:szCs w:val="24"/>
        </w:rPr>
        <w:t>5.2全流程电子化交易如因系统异常情况无法完成，将以人工方式进行。评标委员会以电子介质存储的投标文件为依据评标。</w:t>
      </w:r>
    </w:p>
    <w:p>
      <w:pPr>
        <w:spacing w:line="336" w:lineRule="auto"/>
        <w:rPr>
          <w:rFonts w:hAnsi="宋体"/>
          <w:b/>
          <w:sz w:val="28"/>
          <w:szCs w:val="28"/>
        </w:rPr>
      </w:pPr>
      <w:r>
        <w:rPr>
          <w:rFonts w:hint="eastAsia" w:hAnsi="宋体"/>
          <w:b/>
          <w:sz w:val="28"/>
          <w:szCs w:val="28"/>
        </w:rPr>
        <w:t>温馨提示：</w:t>
      </w:r>
    </w:p>
    <w:p>
      <w:pPr>
        <w:spacing w:line="360" w:lineRule="auto"/>
        <w:ind w:firstLine="480" w:firstLineChars="200"/>
        <w:rPr>
          <w:rFonts w:hAnsi="宋体" w:eastAsia="宋体" w:cs="宋体"/>
          <w:sz w:val="24"/>
          <w:szCs w:val="24"/>
        </w:rPr>
      </w:pPr>
      <w:r>
        <w:rPr>
          <w:rFonts w:hint="eastAsia" w:hAnsi="宋体" w:eastAsia="宋体" w:cs="宋体"/>
          <w:sz w:val="24"/>
          <w:szCs w:val="24"/>
        </w:rPr>
        <w:t>本项目为全流程电子化交易项目，请认真阅读招标文件，并注意以下事项。</w:t>
      </w:r>
    </w:p>
    <w:p>
      <w:pPr>
        <w:spacing w:line="360" w:lineRule="auto"/>
        <w:rPr>
          <w:rFonts w:hAnsi="宋体" w:eastAsia="宋体" w:cs="宋体"/>
          <w:sz w:val="24"/>
          <w:szCs w:val="24"/>
        </w:rPr>
      </w:pPr>
      <w:r>
        <w:rPr>
          <w:rFonts w:hint="eastAsia" w:hAnsi="宋体" w:eastAsia="宋体" w:cs="宋体"/>
          <w:sz w:val="24"/>
          <w:szCs w:val="24"/>
        </w:rPr>
        <w:t>1.投标人应按招标文件规定下载、编制、提交电子投标文件和电子介质存储的投标文件。开、评标现场不接受投标人递交的电子介质存储的投标文件以外的其他资料。</w:t>
      </w:r>
    </w:p>
    <w:p>
      <w:pPr>
        <w:spacing w:line="360" w:lineRule="auto"/>
        <w:rPr>
          <w:rFonts w:hAnsi="宋体" w:eastAsia="宋体" w:cs="宋体"/>
          <w:sz w:val="24"/>
          <w:szCs w:val="24"/>
        </w:rPr>
      </w:pPr>
      <w:r>
        <w:rPr>
          <w:rFonts w:hint="eastAsia" w:hAnsi="宋体" w:eastAsia="宋体" w:cs="宋体"/>
          <w:sz w:val="24"/>
          <w:szCs w:val="24"/>
        </w:rPr>
        <w:t>2.电子文件下载、制作、提交期间和开标（电子投标文件的解密）环节，投标人须使用CA数字证书（证书须在有效期内）。</w:t>
      </w:r>
    </w:p>
    <w:p>
      <w:pPr>
        <w:spacing w:line="360" w:lineRule="auto"/>
        <w:rPr>
          <w:rFonts w:hAnsi="宋体" w:eastAsia="宋体" w:cs="宋体"/>
          <w:sz w:val="24"/>
          <w:szCs w:val="24"/>
        </w:rPr>
      </w:pPr>
      <w:r>
        <w:rPr>
          <w:rFonts w:hint="eastAsia" w:hAnsi="宋体" w:eastAsia="宋体" w:cs="宋体"/>
          <w:sz w:val="24"/>
          <w:szCs w:val="24"/>
        </w:rPr>
        <w:t>3.电子投标文件的制作</w:t>
      </w:r>
    </w:p>
    <w:p>
      <w:pPr>
        <w:spacing w:line="360" w:lineRule="auto"/>
        <w:rPr>
          <w:rFonts w:hAnsi="宋体" w:eastAsia="宋体" w:cs="宋体"/>
          <w:sz w:val="24"/>
          <w:szCs w:val="24"/>
        </w:rPr>
      </w:pPr>
      <w:r>
        <w:rPr>
          <w:rFonts w:hint="eastAsia" w:hAnsi="宋体" w:eastAsia="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eastAsia="宋体" w:cs="宋体"/>
          <w:sz w:val="24"/>
          <w:szCs w:val="24"/>
        </w:rPr>
        <w:t>http://221.14.6.70:8088/ggzy/</w:t>
      </w:r>
      <w:r>
        <w:rPr>
          <w:rFonts w:hint="eastAsia" w:hAnsi="宋体" w:eastAsia="宋体" w:cs="宋体"/>
          <w:sz w:val="24"/>
          <w:szCs w:val="24"/>
        </w:rPr>
        <w:fldChar w:fldCharType="end"/>
      </w:r>
      <w:r>
        <w:rPr>
          <w:rFonts w:hint="eastAsia" w:hAnsi="宋体" w:eastAsia="宋体" w:cs="宋体"/>
          <w:sz w:val="24"/>
          <w:szCs w:val="24"/>
        </w:rPr>
        <w:t>）下载“许昌投标文件制作系统 SEARUN V1.1”，按招标文件要求制作电子投标文件。</w:t>
      </w:r>
    </w:p>
    <w:p>
      <w:pPr>
        <w:spacing w:line="360" w:lineRule="auto"/>
        <w:rPr>
          <w:rFonts w:hAnsi="宋体" w:eastAsia="宋体" w:cs="宋体"/>
          <w:sz w:val="24"/>
          <w:szCs w:val="24"/>
        </w:rPr>
      </w:pPr>
      <w:r>
        <w:rPr>
          <w:rFonts w:hint="eastAsia" w:hAnsi="宋体" w:eastAsia="宋体" w:cs="宋体"/>
          <w:sz w:val="24"/>
          <w:szCs w:val="24"/>
        </w:rPr>
        <w:t>电子投标文件的制作，参考《全国公共资源交易平台(河南省▪许昌市)》公共资源交易系统——组件下载——交易系统操作手册（投标人、供应商）。</w:t>
      </w:r>
    </w:p>
    <w:p>
      <w:pPr>
        <w:spacing w:line="360" w:lineRule="auto"/>
        <w:rPr>
          <w:rFonts w:hAnsi="宋体" w:eastAsia="宋体" w:cs="宋体"/>
          <w:sz w:val="24"/>
          <w:szCs w:val="24"/>
        </w:rPr>
      </w:pPr>
      <w:r>
        <w:rPr>
          <w:rFonts w:hint="eastAsia" w:hAnsi="宋体" w:eastAsia="宋体" w:cs="宋体"/>
          <w:sz w:val="24"/>
          <w:szCs w:val="24"/>
        </w:rPr>
        <w:t>3.2 投标人须将招标文件要求的资质、业绩、荣誉及相关人员证明材料等资料原件扫描件（或图片）制作到所提交的电子投标文件中。</w:t>
      </w:r>
    </w:p>
    <w:p>
      <w:pPr>
        <w:spacing w:line="360" w:lineRule="auto"/>
        <w:rPr>
          <w:rFonts w:hAnsi="宋体" w:eastAsia="宋体" w:cs="宋体"/>
          <w:sz w:val="24"/>
          <w:szCs w:val="24"/>
        </w:rPr>
      </w:pPr>
      <w:r>
        <w:rPr>
          <w:rFonts w:hint="eastAsia" w:hAnsi="宋体" w:eastAsia="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pacing w:line="360" w:lineRule="auto"/>
        <w:rPr>
          <w:rFonts w:hAnsi="宋体" w:eastAsia="宋体" w:cs="宋体"/>
          <w:sz w:val="24"/>
          <w:szCs w:val="24"/>
        </w:rPr>
      </w:pPr>
      <w:r>
        <w:rPr>
          <w:rFonts w:hint="eastAsia" w:hAnsi="宋体" w:eastAsia="宋体" w:cs="宋体"/>
          <w:sz w:val="24"/>
          <w:szCs w:val="24"/>
        </w:rPr>
        <w:t>一个标段对应生成一个文件夹（xxxx项目xx标段）, 其中包含2个文件和1个文件夹。后缀名为“.file”的文件用于电子投标使用， “备份文件夹”使用电子介质存储，供开标现场备用。</w:t>
      </w:r>
    </w:p>
    <w:p>
      <w:pPr>
        <w:spacing w:line="360" w:lineRule="auto"/>
        <w:rPr>
          <w:rFonts w:hAnsi="宋体" w:eastAsia="宋体" w:cs="宋体"/>
          <w:sz w:val="24"/>
          <w:szCs w:val="24"/>
        </w:rPr>
      </w:pPr>
      <w:r>
        <w:rPr>
          <w:rFonts w:hint="eastAsia" w:hAnsi="宋体" w:eastAsia="宋体" w:cs="宋体"/>
          <w:sz w:val="24"/>
          <w:szCs w:val="24"/>
        </w:rPr>
        <w:t>4.电子投标文件的提交</w:t>
      </w:r>
    </w:p>
    <w:p>
      <w:pPr>
        <w:spacing w:line="360" w:lineRule="auto"/>
        <w:rPr>
          <w:rFonts w:hAnsi="宋体" w:eastAsia="宋体" w:cs="宋体"/>
          <w:sz w:val="24"/>
          <w:szCs w:val="24"/>
        </w:rPr>
      </w:pPr>
      <w:r>
        <w:rPr>
          <w:rFonts w:hint="eastAsia" w:hAnsi="宋体" w:eastAsia="宋体" w:cs="宋体"/>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eastAsia="宋体" w:cs="宋体"/>
          <w:sz w:val="24"/>
          <w:szCs w:val="24"/>
        </w:rPr>
        <w:t>http://221.14.6.70:8088/ggzy/</w:t>
      </w:r>
      <w:r>
        <w:rPr>
          <w:rFonts w:hint="eastAsia" w:hAnsi="宋体" w:eastAsia="宋体" w:cs="宋体"/>
          <w:sz w:val="24"/>
          <w:szCs w:val="24"/>
        </w:rPr>
        <w:fldChar w:fldCharType="end"/>
      </w:r>
      <w:r>
        <w:rPr>
          <w:rFonts w:hint="eastAsia" w:hAnsi="宋体" w:eastAsia="宋体" w:cs="宋体"/>
          <w:sz w:val="24"/>
          <w:szCs w:val="24"/>
        </w:rPr>
        <w:t>）。</w:t>
      </w:r>
    </w:p>
    <w:p>
      <w:pPr>
        <w:spacing w:line="360" w:lineRule="auto"/>
        <w:rPr>
          <w:rFonts w:hAnsi="宋体" w:eastAsia="宋体" w:cs="宋体"/>
          <w:sz w:val="24"/>
          <w:szCs w:val="24"/>
        </w:rPr>
      </w:pPr>
      <w:r>
        <w:rPr>
          <w:rFonts w:hint="eastAsia" w:hAnsi="宋体" w:eastAsia="宋体" w:cs="宋体"/>
          <w:sz w:val="24"/>
          <w:szCs w:val="24"/>
        </w:rPr>
        <w:t>投标人应充分考虑并预留技术处理和上传数据所需时间。</w:t>
      </w:r>
    </w:p>
    <w:p>
      <w:pPr>
        <w:spacing w:line="360" w:lineRule="auto"/>
        <w:rPr>
          <w:rFonts w:hAnsi="宋体" w:eastAsia="宋体" w:cs="宋体"/>
          <w:sz w:val="24"/>
          <w:szCs w:val="24"/>
        </w:rPr>
      </w:pPr>
      <w:r>
        <w:rPr>
          <w:rFonts w:hint="eastAsia" w:hAnsi="宋体" w:eastAsia="宋体" w:cs="宋体"/>
          <w:sz w:val="24"/>
          <w:szCs w:val="24"/>
        </w:rPr>
        <w:t>4.2 投标人对同一项目多个标段进行投标的，电子投标文件应按标段分别提交。</w:t>
      </w:r>
    </w:p>
    <w:p>
      <w:pPr>
        <w:spacing w:line="360" w:lineRule="auto"/>
        <w:rPr>
          <w:rFonts w:hAnsi="宋体" w:eastAsia="宋体" w:cs="宋体"/>
          <w:sz w:val="24"/>
          <w:szCs w:val="24"/>
        </w:rPr>
      </w:pPr>
      <w:r>
        <w:rPr>
          <w:rFonts w:hint="eastAsia" w:hAnsi="宋体" w:eastAsia="宋体" w:cs="宋体"/>
          <w:sz w:val="24"/>
          <w:szCs w:val="24"/>
        </w:rPr>
        <w:t>4.3 电子投标文件成功提交后，投标人应打印“投标文件提交回执单”，供开标现场备查。</w:t>
      </w:r>
    </w:p>
    <w:p>
      <w:pPr>
        <w:spacing w:line="360" w:lineRule="auto"/>
        <w:rPr>
          <w:rFonts w:hAnsi="宋体" w:eastAsia="宋体" w:cs="宋体"/>
          <w:sz w:val="24"/>
          <w:szCs w:val="24"/>
        </w:rPr>
      </w:pPr>
      <w:r>
        <w:rPr>
          <w:rFonts w:hint="eastAsia" w:hAnsi="宋体" w:eastAsia="宋体" w:cs="宋体"/>
          <w:sz w:val="24"/>
          <w:szCs w:val="24"/>
        </w:rPr>
        <w:t>5.评标依据</w:t>
      </w:r>
    </w:p>
    <w:p>
      <w:pPr>
        <w:spacing w:line="360" w:lineRule="auto"/>
        <w:rPr>
          <w:rFonts w:hAnsi="宋体" w:eastAsia="宋体" w:cs="宋体"/>
          <w:sz w:val="24"/>
          <w:szCs w:val="24"/>
        </w:rPr>
      </w:pPr>
      <w:r>
        <w:rPr>
          <w:rFonts w:hint="eastAsia" w:hAnsi="宋体" w:eastAsia="宋体" w:cs="宋体"/>
          <w:sz w:val="24"/>
          <w:szCs w:val="24"/>
        </w:rPr>
        <w:t>5.1采用全流程电子化交易评标时，评标委员会以电子投标文件为依据评标。</w:t>
      </w:r>
    </w:p>
    <w:p>
      <w:pPr>
        <w:spacing w:line="360" w:lineRule="auto"/>
        <w:rPr>
          <w:rFonts w:hAnsi="宋体" w:eastAsia="宋体" w:cs="宋体"/>
          <w:sz w:val="24"/>
          <w:szCs w:val="24"/>
        </w:rPr>
      </w:pPr>
      <w:r>
        <w:rPr>
          <w:rFonts w:hint="eastAsia" w:hAnsi="宋体" w:eastAsia="宋体" w:cs="宋体"/>
          <w:sz w:val="24"/>
          <w:szCs w:val="24"/>
        </w:rPr>
        <w:t>5.2全流程电子化交易如因系统异常情况无法完成，将以人工方式进行。评标委员会以电子介质存储的投标文件为依据评标。</w:t>
      </w:r>
    </w:p>
    <w:p>
      <w:pPr>
        <w:widowControl/>
        <w:jc w:val="left"/>
        <w:rPr>
          <w:rFonts w:hAnsi="Times New Roman" w:eastAsia="宋体" w:cs="Times New Roman"/>
          <w:b/>
          <w:bCs/>
          <w:kern w:val="44"/>
          <w:sz w:val="44"/>
          <w:szCs w:val="44"/>
        </w:rPr>
      </w:pPr>
      <w:r>
        <w:br w:type="page"/>
      </w:r>
    </w:p>
    <w:p>
      <w:pPr>
        <w:pStyle w:val="4"/>
        <w:spacing w:line="240" w:lineRule="auto"/>
        <w:jc w:val="center"/>
      </w:pPr>
      <w:r>
        <w:rPr>
          <w:rFonts w:hint="eastAsia"/>
        </w:rPr>
        <w:t xml:space="preserve">第二章  </w:t>
      </w:r>
      <w:bookmarkEnd w:id="1"/>
      <w:r>
        <w:rPr>
          <w:rFonts w:hint="eastAsia"/>
        </w:rPr>
        <w:t>投标人须知</w:t>
      </w:r>
      <w:bookmarkEnd w:id="3"/>
      <w:bookmarkEnd w:id="4"/>
    </w:p>
    <w:p>
      <w:pPr>
        <w:autoSpaceDE w:val="0"/>
        <w:autoSpaceDN w:val="0"/>
        <w:adjustRightInd w:val="0"/>
        <w:rPr>
          <w:rFonts w:hAnsi="宋体" w:cs="黑体"/>
          <w:b/>
          <w:sz w:val="28"/>
          <w:szCs w:val="28"/>
        </w:rPr>
      </w:pPr>
      <w:bookmarkStart w:id="14" w:name="_Toc283559940"/>
      <w:r>
        <w:rPr>
          <w:rFonts w:hint="eastAsia" w:hAnsi="宋体" w:cs="黑体"/>
          <w:b/>
          <w:sz w:val="28"/>
          <w:szCs w:val="28"/>
        </w:rPr>
        <w:t>投标人须知前附表</w:t>
      </w:r>
      <w:bookmarkEnd w:id="14"/>
    </w:p>
    <w:tbl>
      <w:tblPr>
        <w:tblStyle w:val="50"/>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283"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283" w:type="dxa"/>
            <w:gridSpan w:val="2"/>
            <w:vAlign w:val="center"/>
          </w:tcPr>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招标人：鄢陵县政通投资集团有限公司</w:t>
            </w:r>
          </w:p>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地址：鄢陵县开发区朝阳街中段财政局四楼</w:t>
            </w:r>
          </w:p>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联系人：陈先生</w:t>
            </w:r>
          </w:p>
          <w:p>
            <w:pPr>
              <w:autoSpaceDE w:val="0"/>
              <w:autoSpaceDN w:val="0"/>
              <w:adjustRightInd w:val="0"/>
              <w:spacing w:line="320" w:lineRule="exact"/>
              <w:jc w:val="left"/>
              <w:rPr>
                <w:rFonts w:hAnsi="宋体"/>
                <w:sz w:val="24"/>
              </w:rPr>
            </w:pPr>
            <w:r>
              <w:rPr>
                <w:rFonts w:hint="eastAsia" w:hAnsi="宋体" w:cs="宋体"/>
                <w:sz w:val="24"/>
                <w:szCs w:val="24"/>
              </w:rPr>
              <w:t>联系方式：0374-7769919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283" w:type="dxa"/>
            <w:gridSpan w:val="2"/>
            <w:vAlign w:val="center"/>
          </w:tcPr>
          <w:p>
            <w:pPr>
              <w:widowControl/>
              <w:spacing w:line="360" w:lineRule="auto"/>
              <w:rPr>
                <w:rFonts w:hAnsi="宋体"/>
                <w:sz w:val="24"/>
              </w:rPr>
            </w:pPr>
            <w:r>
              <w:rPr>
                <w:rFonts w:hint="eastAsia" w:hAnsi="宋体"/>
                <w:sz w:val="24"/>
              </w:rPr>
              <w:t>招标代理机构名称： 河南招标采购服务有限公司</w:t>
            </w:r>
          </w:p>
          <w:p>
            <w:pPr>
              <w:widowControl/>
              <w:spacing w:line="360" w:lineRule="auto"/>
              <w:rPr>
                <w:rFonts w:hAnsi="宋体"/>
                <w:sz w:val="24"/>
              </w:rPr>
            </w:pPr>
            <w:r>
              <w:rPr>
                <w:rFonts w:hint="eastAsia" w:hAnsi="宋体"/>
                <w:sz w:val="24"/>
              </w:rPr>
              <w:t>地址：郑州市纬四路13号</w:t>
            </w:r>
          </w:p>
          <w:p>
            <w:pPr>
              <w:widowControl/>
              <w:spacing w:line="360" w:lineRule="auto"/>
              <w:rPr>
                <w:rFonts w:hAnsi="宋体"/>
                <w:sz w:val="24"/>
              </w:rPr>
            </w:pPr>
            <w:r>
              <w:rPr>
                <w:rFonts w:hint="eastAsia" w:hAnsi="宋体"/>
                <w:sz w:val="24"/>
              </w:rPr>
              <w:t>联系人：刘女士</w:t>
            </w:r>
          </w:p>
          <w:p>
            <w:pPr>
              <w:autoSpaceDE w:val="0"/>
              <w:autoSpaceDN w:val="0"/>
              <w:adjustRightInd w:val="0"/>
              <w:spacing w:line="320" w:lineRule="exact"/>
              <w:jc w:val="left"/>
              <w:rPr>
                <w:rFonts w:hAnsi="宋体"/>
                <w:sz w:val="24"/>
              </w:rPr>
            </w:pPr>
            <w:r>
              <w:rPr>
                <w:rFonts w:hint="eastAsia" w:hAnsi="宋体"/>
                <w:sz w:val="24"/>
              </w:rPr>
              <w:t>电话： 0371-61171979   13663818380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Merge w:val="restart"/>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283" w:type="dxa"/>
            <w:gridSpan w:val="2"/>
            <w:vAlign w:val="center"/>
          </w:tcPr>
          <w:p>
            <w:pPr>
              <w:autoSpaceDE w:val="0"/>
              <w:autoSpaceDN w:val="0"/>
              <w:adjustRightInd w:val="0"/>
              <w:spacing w:line="360" w:lineRule="auto"/>
              <w:rPr>
                <w:rFonts w:hAnsi="宋体"/>
                <w:sz w:val="24"/>
              </w:rPr>
            </w:pPr>
            <w:r>
              <w:rPr>
                <w:rFonts w:hint="eastAsia" w:hAnsi="宋体"/>
                <w:sz w:val="24"/>
              </w:rPr>
              <w:t>郑阜高铁鄢陵南站站前广场及市政配套设施项目站前广场、地下停车场（人防）工程和南环路（酒香路-前程路）工程及鄢陵县锦绣路（花都大道-新南环路）道路工程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Merge w:val="continue"/>
            <w:vAlign w:val="center"/>
          </w:tcPr>
          <w:p>
            <w:pPr>
              <w:autoSpaceDE w:val="0"/>
              <w:autoSpaceDN w:val="0"/>
              <w:adjustRightInd w:val="0"/>
              <w:spacing w:line="420" w:lineRule="exact"/>
              <w:jc w:val="center"/>
              <w:rPr>
                <w:rFonts w:hAnsi="宋体" w:cs="TimesNewRomanPSMT"/>
                <w:sz w:val="24"/>
              </w:rPr>
            </w:pPr>
          </w:p>
        </w:tc>
        <w:tc>
          <w:tcPr>
            <w:tcW w:w="2447" w:type="dxa"/>
            <w:gridSpan w:val="3"/>
            <w:vAlign w:val="center"/>
          </w:tcPr>
          <w:p>
            <w:pPr>
              <w:autoSpaceDE w:val="0"/>
              <w:autoSpaceDN w:val="0"/>
              <w:adjustRightInd w:val="0"/>
              <w:spacing w:line="320" w:lineRule="exact"/>
              <w:jc w:val="center"/>
              <w:rPr>
                <w:rFonts w:hint="eastAsia" w:hAnsi="宋体" w:eastAsiaTheme="minorEastAsia"/>
                <w:sz w:val="24"/>
                <w:lang w:val="en-US" w:eastAsia="zh-CN"/>
              </w:rPr>
            </w:pPr>
            <w:r>
              <w:rPr>
                <w:rFonts w:hint="eastAsia" w:hAnsi="宋体"/>
                <w:sz w:val="24"/>
                <w:lang w:val="en-US" w:eastAsia="zh-CN"/>
              </w:rPr>
              <w:t>标段名称</w:t>
            </w:r>
          </w:p>
        </w:tc>
        <w:tc>
          <w:tcPr>
            <w:tcW w:w="6283" w:type="dxa"/>
            <w:gridSpan w:val="2"/>
            <w:vAlign w:val="center"/>
          </w:tcPr>
          <w:p>
            <w:pPr>
              <w:autoSpaceDE w:val="0"/>
              <w:autoSpaceDN w:val="0"/>
              <w:adjustRightInd w:val="0"/>
              <w:spacing w:line="360" w:lineRule="auto"/>
              <w:rPr>
                <w:rFonts w:hint="eastAsia" w:hAnsi="宋体"/>
                <w:sz w:val="24"/>
              </w:rPr>
            </w:pPr>
            <w:r>
              <w:rPr>
                <w:rFonts w:hint="eastAsia" w:hAnsi="宋体"/>
                <w:sz w:val="24"/>
              </w:rPr>
              <w:t>第二标段：南环路（酒香路-前程路）工程施工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283" w:type="dxa"/>
            <w:gridSpan w:val="2"/>
            <w:vAlign w:val="center"/>
          </w:tcPr>
          <w:p>
            <w:pPr>
              <w:autoSpaceDE w:val="0"/>
              <w:autoSpaceDN w:val="0"/>
              <w:adjustRightInd w:val="0"/>
              <w:spacing w:line="360" w:lineRule="auto"/>
              <w:jc w:val="left"/>
              <w:rPr>
                <w:rFonts w:hAnsi="宋体" w:eastAsia="宋体"/>
                <w:sz w:val="24"/>
              </w:rPr>
            </w:pPr>
            <w:r>
              <w:rPr>
                <w:rFonts w:hint="eastAsia" w:hAnsi="宋体" w:eastAsia="宋体" w:cs="宋体"/>
                <w:color w:val="000000"/>
                <w:sz w:val="24"/>
              </w:rPr>
              <w:t>鄢陵县西南部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sz w:val="24"/>
                <w:szCs w:val="24"/>
              </w:rPr>
              <w:t>自筹投资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283"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lang w:val="en-US" w:eastAsia="zh-CN"/>
              </w:rPr>
              <w:t>详见</w:t>
            </w:r>
            <w:r>
              <w:rPr>
                <w:rFonts w:hint="eastAsia" w:hAnsi="宋体" w:cs="黑体"/>
                <w:sz w:val="24"/>
              </w:rPr>
              <w:t>工程量清单、施工图纸、答疑纪要和补充文件（如有）范围内的所有建设</w:t>
            </w:r>
            <w:r>
              <w:rPr>
                <w:rFonts w:hint="eastAsia" w:hAnsi="宋体" w:cs="仿宋_GB2312"/>
                <w:sz w:val="24"/>
              </w:rPr>
              <w:t>内容</w:t>
            </w: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left"/>
              <w:rPr>
                <w:rFonts w:hint="eastAsia" w:hAnsi="宋体" w:cs="黑体"/>
                <w:sz w:val="24"/>
              </w:rPr>
            </w:pPr>
            <w:r>
              <w:rPr>
                <w:rFonts w:hint="eastAsia" w:hAnsi="宋体" w:cs="黑体"/>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int="eastAsia" w:hAnsi="宋体" w:cs="黑体"/>
                <w:sz w:val="24"/>
              </w:rPr>
            </w:pPr>
            <w:r>
              <w:rPr>
                <w:rFonts w:hint="eastAsia" w:hAnsi="宋体" w:cs="黑体"/>
                <w:sz w:val="24"/>
              </w:rPr>
              <w:t>175日历天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283" w:type="dxa"/>
            <w:gridSpan w:val="2"/>
            <w:vAlign w:val="center"/>
          </w:tcPr>
          <w:p>
            <w:pPr>
              <w:widowControl/>
              <w:spacing w:line="400" w:lineRule="exact"/>
              <w:ind w:firstLine="480"/>
              <w:rPr>
                <w:rFonts w:hAnsi="宋体" w:cs="宋体"/>
                <w:color w:val="000000"/>
                <w:sz w:val="24"/>
              </w:rPr>
            </w:pPr>
            <w:r>
              <w:rPr>
                <w:rFonts w:hint="eastAsia" w:hAnsi="宋体" w:cs="宋体"/>
                <w:color w:val="000000"/>
                <w:sz w:val="24"/>
              </w:rPr>
              <w:t>1、</w:t>
            </w:r>
            <w:r>
              <w:rPr>
                <w:rFonts w:hint="eastAsia" w:hAnsi="宋体" w:cs="宋体"/>
                <w:sz w:val="24"/>
                <w:szCs w:val="21"/>
              </w:rPr>
              <w:t>要求投标人须具备独立法人资格，并具备市政公用工程施工总承包壹级以上（含壹级）资质，并在人员、设备、资金等方面具有相应的施工能力</w:t>
            </w:r>
            <w:r>
              <w:rPr>
                <w:rFonts w:hint="eastAsia" w:hAnsi="宋体" w:cs="宋体"/>
                <w:sz w:val="24"/>
                <w:szCs w:val="21"/>
                <w:lang w:eastAsia="zh-CN"/>
              </w:rPr>
              <w:t>；</w:t>
            </w:r>
            <w:r>
              <w:rPr>
                <w:rFonts w:hint="eastAsia" w:hAnsi="宋体" w:cs="宋体"/>
                <w:sz w:val="24"/>
                <w:szCs w:val="21"/>
              </w:rPr>
              <w:t>拟派项目经理须具备市政公用工程专业</w:t>
            </w:r>
            <w:r>
              <w:rPr>
                <w:rFonts w:hint="eastAsia" w:hAnsi="宋体" w:cs="宋体"/>
                <w:sz w:val="24"/>
                <w:szCs w:val="21"/>
                <w:lang w:val="en-US" w:eastAsia="zh-CN"/>
              </w:rPr>
              <w:t>壹</w:t>
            </w:r>
            <w:r>
              <w:rPr>
                <w:rFonts w:hint="eastAsia" w:hAnsi="宋体" w:cs="宋体"/>
                <w:sz w:val="24"/>
                <w:szCs w:val="21"/>
              </w:rPr>
              <w:t>级注册建造师执业资格（不含临时执业资格）、有效的项目经理安</w:t>
            </w:r>
            <w:r>
              <w:rPr>
                <w:rFonts w:hint="eastAsia" w:hAnsi="宋体" w:cs="宋体"/>
                <w:color w:val="000000"/>
                <w:sz w:val="24"/>
              </w:rPr>
              <w:t>全生产考核合格证，且未担任其他在施建设工程项目的项目经理。</w:t>
            </w:r>
          </w:p>
          <w:p>
            <w:pPr>
              <w:pStyle w:val="41"/>
              <w:spacing w:beforeAutospacing="0" w:afterAutospacing="0" w:line="360" w:lineRule="auto"/>
              <w:contextualSpacing/>
              <w:jc w:val="both"/>
              <w:rPr>
                <w:szCs w:val="24"/>
              </w:rPr>
            </w:pPr>
            <w:r>
              <w:rPr>
                <w:rFonts w:hint="eastAsia"/>
                <w:szCs w:val="24"/>
              </w:rPr>
              <w:t>2、未被列入“信用中国”（</w:t>
            </w:r>
            <w:r>
              <w:rPr>
                <w:szCs w:val="24"/>
              </w:rPr>
              <w:t>www.creditchina.gov.cn</w:t>
            </w:r>
            <w:r>
              <w:rPr>
                <w:rFonts w:hint="eastAsia"/>
                <w:szCs w:val="24"/>
              </w:rPr>
              <w:t>）</w:t>
            </w:r>
            <w:r>
              <w:rPr>
                <w:szCs w:val="24"/>
              </w:rPr>
              <w:t>/</w:t>
            </w:r>
            <w:r>
              <w:rPr>
                <w:rFonts w:hint="eastAsia"/>
                <w:szCs w:val="24"/>
              </w:rPr>
              <w:t>“信用河南”（</w:t>
            </w:r>
            <w:r>
              <w:rPr>
                <w:szCs w:val="24"/>
              </w:rPr>
              <w:t>http://www.xyhn.gov.cn/</w:t>
            </w:r>
            <w:r>
              <w:rPr>
                <w:rFonts w:hint="eastAsia"/>
                <w:szCs w:val="24"/>
              </w:rPr>
              <w:t>）网站信用信息栏黑名单、“国家企业信用信息公示系统”</w:t>
            </w:r>
            <w:r>
              <w:rPr>
                <w:szCs w:val="24"/>
              </w:rPr>
              <w:t xml:space="preserve"> </w:t>
            </w:r>
            <w:r>
              <w:rPr>
                <w:rFonts w:hint="eastAsia"/>
                <w:szCs w:val="24"/>
              </w:rPr>
              <w:t>（</w:t>
            </w:r>
            <w:r>
              <w:rPr>
                <w:szCs w:val="24"/>
              </w:rPr>
              <w:t>http://www.gsxt.gov.cn/</w:t>
            </w:r>
            <w:r>
              <w:rPr>
                <w:rFonts w:hint="eastAsia"/>
                <w:szCs w:val="24"/>
              </w:rPr>
              <w:t>）经营异常名录或严重失信黑名单，不得参加投标（以投标报名时间内网站查询结果截图为准）。</w:t>
            </w:r>
          </w:p>
          <w:p>
            <w:pPr>
              <w:pStyle w:val="41"/>
              <w:spacing w:beforeAutospacing="0" w:afterAutospacing="0" w:line="360" w:lineRule="auto"/>
              <w:contextualSpacing/>
              <w:jc w:val="both"/>
              <w:rPr>
                <w:szCs w:val="24"/>
              </w:rPr>
            </w:pPr>
            <w:r>
              <w:rPr>
                <w:rFonts w:hint="eastAsia"/>
                <w:szCs w:val="24"/>
              </w:rPr>
              <w:t>3、本次招标不接受联合体投标。</w:t>
            </w:r>
          </w:p>
          <w:p>
            <w:pPr>
              <w:pStyle w:val="41"/>
              <w:spacing w:beforeAutospacing="0" w:afterAutospacing="0" w:line="360" w:lineRule="auto"/>
              <w:contextualSpacing/>
              <w:jc w:val="both"/>
              <w:rPr>
                <w:szCs w:val="24"/>
              </w:rPr>
            </w:pPr>
            <w:r>
              <w:rPr>
                <w:rFonts w:hint="eastAsia"/>
                <w:szCs w:val="24"/>
              </w:rPr>
              <w:t>4、本次招标实行资格后审。</w:t>
            </w:r>
          </w:p>
          <w:p>
            <w:pPr>
              <w:pStyle w:val="2"/>
              <w:ind w:firstLine="440" w:firstLineChars="200"/>
              <w:rPr>
                <w:b/>
                <w:bCs/>
                <w:sz w:val="22"/>
                <w:szCs w:val="16"/>
              </w:rPr>
            </w:pPr>
            <w:r>
              <w:rPr>
                <w:rFonts w:hint="eastAsia"/>
                <w:b/>
                <w:bCs/>
                <w:sz w:val="22"/>
                <w:szCs w:val="16"/>
              </w:rPr>
              <w:t>备注：</w:t>
            </w:r>
          </w:p>
          <w:p>
            <w:pPr>
              <w:pStyle w:val="2"/>
              <w:ind w:firstLine="440" w:firstLineChars="200"/>
              <w:rPr>
                <w:b/>
                <w:bCs/>
                <w:sz w:val="22"/>
                <w:szCs w:val="16"/>
              </w:rPr>
            </w:pPr>
            <w:r>
              <w:rPr>
                <w:rFonts w:hint="eastAsia"/>
                <w:b/>
                <w:bCs/>
                <w:sz w:val="22"/>
                <w:szCs w:val="16"/>
              </w:rPr>
              <w:t>招标项目开标结束后、评标开始前，招标人（或招标代理机构）对投标人信用记录进行现场查询，并将查询结果随项目开标资料一并送入评标室，由专家进行评判。</w:t>
            </w:r>
          </w:p>
          <w:p>
            <w:pPr>
              <w:pStyle w:val="41"/>
              <w:spacing w:beforeAutospacing="0" w:afterAutospacing="0" w:line="360" w:lineRule="auto"/>
              <w:contextualSpacing/>
              <w:jc w:val="both"/>
              <w:rPr>
                <w:szCs w:val="24"/>
              </w:rPr>
            </w:pPr>
            <w:r>
              <w:rPr>
                <w:rFonts w:hint="eastAsia"/>
                <w:b/>
                <w:bCs/>
                <w:sz w:val="22"/>
                <w:szCs w:val="16"/>
              </w:rPr>
              <w:t>信用信息查询记录和证据留存具体方式：经评标委员会确认的查询结果网页截图作为查询记录和证据，与其他文件一并存档。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83" w:type="dxa"/>
            <w:gridSpan w:val="2"/>
            <w:vAlign w:val="center"/>
          </w:tcPr>
          <w:p>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jc w:val="center"/>
              <w:rPr>
                <w:rFonts w:hAnsi="宋体"/>
                <w:sz w:val="24"/>
              </w:rPr>
            </w:pPr>
            <w:r>
              <w:rPr>
                <w:rFonts w:hint="eastAsia"/>
                <w:sz w:val="24"/>
              </w:rPr>
              <w:t>招标人澄清的时间</w:t>
            </w:r>
          </w:p>
        </w:tc>
        <w:tc>
          <w:tcPr>
            <w:tcW w:w="6283" w:type="dxa"/>
            <w:gridSpan w:val="2"/>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招标文件及图纸的获取</w:t>
            </w:r>
          </w:p>
        </w:tc>
        <w:tc>
          <w:tcPr>
            <w:tcW w:w="6283" w:type="dxa"/>
            <w:gridSpan w:val="2"/>
          </w:tcPr>
          <w:p>
            <w:pPr>
              <w:autoSpaceDE w:val="0"/>
              <w:autoSpaceDN w:val="0"/>
              <w:adjustRightInd w:val="0"/>
              <w:spacing w:line="340" w:lineRule="exact"/>
              <w:jc w:val="lef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http://www.xcggzy.gov.cn/</w:t>
            </w:r>
            <w:r>
              <w:rPr>
                <w:rFonts w:hint="eastAsia" w:hAnsi="宋体" w:cs="仿宋_GB2312"/>
                <w:sz w:val="24"/>
              </w:rPr>
              <w:fldChar w:fldCharType="end"/>
            </w:r>
            <w:r>
              <w:rPr>
                <w:rFonts w:hint="eastAsia" w:hAnsi="宋体" w:cs="仿宋_GB2312"/>
                <w:sz w:val="24"/>
              </w:rPr>
              <w:t>），通过“投标人/供应商登录”后自行下载。</w:t>
            </w:r>
          </w:p>
          <w:p>
            <w:pPr>
              <w:pStyle w:val="2"/>
              <w:ind w:firstLine="0" w:firstLineChars="0"/>
              <w:rPr>
                <w:rFonts w:hAnsi="宋体" w:cs="仿宋_GB2312"/>
                <w:sz w:val="24"/>
              </w:rPr>
            </w:pPr>
            <w:r>
              <w:rPr>
                <w:rFonts w:hint="eastAsia" w:hAnsi="宋体" w:cs="仿宋_GB2312"/>
                <w:sz w:val="24"/>
              </w:rPr>
              <w:t>图纸下载地址:</w:t>
            </w:r>
          </w:p>
          <w:p>
            <w:pPr>
              <w:widowControl/>
              <w:jc w:val="left"/>
              <w:rPr>
                <w:rFonts w:hAnsi="宋体" w:eastAsia="宋体" w:cs="宋体"/>
                <w:sz w:val="24"/>
                <w:szCs w:val="24"/>
              </w:rPr>
            </w:pPr>
            <w:r>
              <w:rPr>
                <w:rFonts w:hAnsi="宋体" w:eastAsia="宋体" w:cs="宋体"/>
                <w:sz w:val="24"/>
                <w:szCs w:val="24"/>
              </w:rPr>
              <w:t>https://pan.baidu.com/s/10bdKWolsyxB0qQp2Z7kRCAhttps://pan.baidu.com/s/1NOezPK4ovsk18p1JZIw10Q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283" w:type="dxa"/>
            <w:gridSpan w:val="2"/>
            <w:vAlign w:val="center"/>
          </w:tcPr>
          <w:p>
            <w:pPr>
              <w:autoSpaceDE w:val="0"/>
              <w:autoSpaceDN w:val="0"/>
              <w:adjustRightInd w:val="0"/>
              <w:spacing w:line="340" w:lineRule="exact"/>
              <w:rPr>
                <w:rFonts w:hAnsi="宋体" w:cs="黑体"/>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宋体"/>
                <w:sz w:val="24"/>
                <w:szCs w:val="24"/>
              </w:rPr>
              <w:t>2019年 0</w:t>
            </w:r>
            <w:r>
              <w:rPr>
                <w:rFonts w:hint="eastAsia" w:hAnsi="宋体" w:cs="宋体"/>
                <w:sz w:val="24"/>
                <w:szCs w:val="24"/>
                <w:lang w:val="en-US" w:eastAsia="zh-CN"/>
              </w:rPr>
              <w:t>3</w:t>
            </w:r>
            <w:r>
              <w:rPr>
                <w:rFonts w:hint="eastAsia" w:hAnsi="宋体" w:cs="宋体"/>
                <w:sz w:val="24"/>
                <w:szCs w:val="24"/>
              </w:rPr>
              <w:t>月</w:t>
            </w:r>
            <w:r>
              <w:rPr>
                <w:rFonts w:hint="eastAsia" w:hAnsi="宋体" w:cs="宋体"/>
                <w:sz w:val="24"/>
                <w:szCs w:val="24"/>
                <w:lang w:val="en-US" w:eastAsia="zh-CN"/>
              </w:rPr>
              <w:t>26</w:t>
            </w:r>
            <w:r>
              <w:rPr>
                <w:rFonts w:hint="eastAsia" w:hAnsi="宋体" w:cs="宋体"/>
                <w:sz w:val="24"/>
                <w:szCs w:val="24"/>
              </w:rPr>
              <w:t xml:space="preserve"> 日</w:t>
            </w:r>
            <w:r>
              <w:rPr>
                <w:rFonts w:hint="eastAsia" w:hAnsi="宋体" w:cs="宋体"/>
                <w:sz w:val="24"/>
                <w:szCs w:val="24"/>
                <w:lang w:val="en-US" w:eastAsia="zh-CN"/>
              </w:rPr>
              <w:t>09</w:t>
            </w:r>
            <w:r>
              <w:rPr>
                <w:rFonts w:hint="eastAsia" w:hAnsi="宋体" w:cs="宋体"/>
                <w:sz w:val="24"/>
                <w:szCs w:val="24"/>
              </w:rPr>
              <w:t xml:space="preserve"> 时</w:t>
            </w:r>
            <w:r>
              <w:rPr>
                <w:rFonts w:hint="eastAsia" w:hAnsi="宋体" w:cs="宋体"/>
                <w:sz w:val="24"/>
                <w:szCs w:val="24"/>
                <w:lang w:val="en-US" w:eastAsia="zh-CN"/>
              </w:rPr>
              <w:t>00</w:t>
            </w:r>
            <w:r>
              <w:rPr>
                <w:rFonts w:hint="eastAsia" w:hAnsi="宋体" w:cs="宋体"/>
                <w:sz w:val="24"/>
                <w:szCs w:val="24"/>
              </w:rPr>
              <w:t>分</w:t>
            </w:r>
            <w:r>
              <w:rPr>
                <w:rFonts w:hint="eastAsia" w:hAnsi="宋体" w:cs="黑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2.2.3</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投标人确认收到招标文件澄清的时间</w:t>
            </w:r>
          </w:p>
        </w:tc>
        <w:tc>
          <w:tcPr>
            <w:tcW w:w="628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2.3.1</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投标人确认收到招标文件修改的时间</w:t>
            </w:r>
          </w:p>
        </w:tc>
        <w:tc>
          <w:tcPr>
            <w:tcW w:w="6283" w:type="dxa"/>
            <w:gridSpan w:val="2"/>
            <w:vAlign w:val="center"/>
          </w:tcPr>
          <w:p>
            <w:pPr>
              <w:autoSpaceDE w:val="0"/>
              <w:autoSpaceDN w:val="0"/>
              <w:adjustRightInd w:val="0"/>
              <w:rPr>
                <w:rFonts w:hAnsi="宋体" w:cs="黑体"/>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3.1.1</w:t>
            </w:r>
          </w:p>
        </w:tc>
        <w:tc>
          <w:tcPr>
            <w:tcW w:w="2447" w:type="dxa"/>
            <w:gridSpan w:val="3"/>
            <w:vAlign w:val="center"/>
          </w:tcPr>
          <w:p>
            <w:pPr>
              <w:autoSpaceDE w:val="0"/>
              <w:autoSpaceDN w:val="0"/>
              <w:adjustRightInd w:val="0"/>
              <w:spacing w:line="300" w:lineRule="exact"/>
              <w:jc w:val="center"/>
              <w:rPr>
                <w:rFonts w:hAnsi="宋体" w:cs="黑体"/>
                <w:sz w:val="24"/>
              </w:rPr>
            </w:pPr>
            <w:r>
              <w:rPr>
                <w:rFonts w:hint="eastAsia" w:hAnsi="宋体" w:cs="宋体"/>
                <w:sz w:val="24"/>
              </w:rPr>
              <w:t>构成投标文件的其他材料</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90日历天（自投标截止之日算起）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15" w:name="OLE_LINK3" w:colFirst="0" w:colLast="2"/>
            <w:bookmarkStart w:id="16" w:name="OLE_LINK4" w:colFirst="0" w:colLast="2"/>
            <w:bookmarkStart w:id="17"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283" w:type="dxa"/>
            <w:gridSpan w:val="2"/>
            <w:vAlign w:val="center"/>
          </w:tcPr>
          <w:p>
            <w:pPr>
              <w:jc w:val="left"/>
              <w:rPr>
                <w:b/>
                <w:bCs/>
                <w:sz w:val="24"/>
              </w:rPr>
            </w:pPr>
            <w:r>
              <w:rPr>
                <w:rFonts w:hint="eastAsia"/>
                <w:b/>
                <w:bCs/>
                <w:sz w:val="24"/>
              </w:rPr>
              <w:t>1、因投标人的原因无法及时退还投标（竞买）保证金、滞留三年以上的，投标（竞买）保证金上缴财政。</w:t>
            </w:r>
          </w:p>
          <w:p>
            <w:pPr>
              <w:jc w:val="left"/>
              <w:rPr>
                <w:b/>
                <w:bCs/>
                <w:sz w:val="24"/>
              </w:rPr>
            </w:pPr>
            <w:r>
              <w:rPr>
                <w:rFonts w:hint="eastAsia"/>
                <w:b/>
                <w:bCs/>
                <w:sz w:val="24"/>
              </w:rPr>
              <w:t>2、自文件发布之日起，投标人需进行基本户备案（建设工程项目），已备案的基本户开户银行、账户发生变化的，须重新办理备案手续。备案后方可提交投标（竞买）保证金。</w:t>
            </w:r>
          </w:p>
          <w:p>
            <w:pPr>
              <w:jc w:val="left"/>
              <w:rPr>
                <w:b/>
                <w:bCs/>
                <w:sz w:val="24"/>
              </w:rPr>
            </w:pPr>
            <w:r>
              <w:rPr>
                <w:rFonts w:hint="eastAsia"/>
                <w:b/>
                <w:bCs/>
                <w:sz w:val="24"/>
              </w:rPr>
              <w:t xml:space="preserve">3、基本户备案流程： </w:t>
            </w:r>
          </w:p>
          <w:p>
            <w:pPr>
              <w:jc w:val="left"/>
              <w:rPr>
                <w:b/>
                <w:bCs/>
                <w:sz w:val="24"/>
              </w:rPr>
            </w:pPr>
            <w:r>
              <w:rPr>
                <w:rFonts w:hint="eastAsia"/>
                <w:b/>
                <w:bCs/>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投标保证金</w:t>
            </w:r>
          </w:p>
        </w:tc>
        <w:tc>
          <w:tcPr>
            <w:tcW w:w="6283" w:type="dxa"/>
            <w:gridSpan w:val="2"/>
            <w:vAlign w:val="center"/>
          </w:tcPr>
          <w:p>
            <w:pPr>
              <w:jc w:val="left"/>
              <w:rPr>
                <w:b/>
                <w:bCs/>
                <w:sz w:val="24"/>
                <w:highlight w:val="none"/>
              </w:rPr>
            </w:pPr>
            <w:r>
              <w:rPr>
                <w:rFonts w:hint="eastAsia"/>
                <w:b/>
                <w:bCs/>
                <w:sz w:val="24"/>
              </w:rPr>
              <w:t>投标保证金递交截止</w:t>
            </w:r>
            <w:r>
              <w:rPr>
                <w:rFonts w:hint="eastAsia"/>
                <w:b/>
                <w:bCs/>
                <w:sz w:val="24"/>
                <w:highlight w:val="none"/>
              </w:rPr>
              <w:t>时间：（同投标截止时间）。</w:t>
            </w:r>
          </w:p>
          <w:p>
            <w:pPr>
              <w:jc w:val="left"/>
              <w:rPr>
                <w:rFonts w:hint="eastAsia"/>
                <w:b/>
                <w:bCs/>
                <w:sz w:val="24"/>
                <w:highlight w:val="none"/>
              </w:rPr>
            </w:pPr>
            <w:r>
              <w:rPr>
                <w:rFonts w:hint="eastAsia"/>
                <w:b/>
                <w:bCs/>
                <w:sz w:val="24"/>
                <w:highlight w:val="none"/>
                <w:lang w:val="en-US" w:eastAsia="zh-CN"/>
              </w:rPr>
              <w:t>二标段：捌</w:t>
            </w:r>
            <w:r>
              <w:rPr>
                <w:rFonts w:hint="eastAsia"/>
                <w:b/>
                <w:bCs/>
                <w:sz w:val="24"/>
                <w:highlight w:val="none"/>
              </w:rPr>
              <w:t>拾万元整（￥</w:t>
            </w:r>
            <w:r>
              <w:rPr>
                <w:rFonts w:hint="eastAsia"/>
                <w:b/>
                <w:bCs/>
                <w:sz w:val="24"/>
                <w:highlight w:val="none"/>
                <w:lang w:val="en-US" w:eastAsia="zh-CN"/>
              </w:rPr>
              <w:t>8</w:t>
            </w:r>
            <w:r>
              <w:rPr>
                <w:rFonts w:hint="eastAsia"/>
                <w:b/>
                <w:bCs/>
                <w:sz w:val="24"/>
                <w:highlight w:val="none"/>
              </w:rPr>
              <w:t>00000元）</w:t>
            </w:r>
          </w:p>
          <w:p>
            <w:pPr>
              <w:jc w:val="left"/>
              <w:rPr>
                <w:b/>
                <w:bCs/>
                <w:sz w:val="24"/>
              </w:rPr>
            </w:pPr>
            <w:r>
              <w:rPr>
                <w:rFonts w:hint="eastAsia"/>
                <w:b/>
                <w:bCs/>
                <w:sz w:val="24"/>
              </w:rPr>
              <w:t xml:space="preserve"> 1、投标保证金的递交方式：银行转帐、银行电汇（均需从投标人的基本账户汇出），不接受以现金方式缴纳的投标保证金。凡以现金方式缴纳投标保证金而影响其投标结果的，由投标人自行负责。 </w:t>
            </w:r>
          </w:p>
          <w:p>
            <w:pPr>
              <w:jc w:val="left"/>
              <w:rPr>
                <w:b/>
                <w:bCs/>
                <w:sz w:val="24"/>
              </w:rPr>
            </w:pPr>
            <w:r>
              <w:rPr>
                <w:rFonts w:hint="eastAsia"/>
                <w:b/>
                <w:bCs/>
                <w:sz w:val="24"/>
              </w:rPr>
              <w:t>2、使用银行转帐形式的，于截止时间前通过投标人基本账户将款项一次足额递交、成功绑定，以收款人到账时间为准，在途资金无效，视为未按时交纳。同时投标人应承担节假日银行系统不能支付的风险。</w:t>
            </w:r>
          </w:p>
          <w:p>
            <w:pPr>
              <w:jc w:val="left"/>
              <w:rPr>
                <w:b/>
                <w:bCs/>
                <w:sz w:val="24"/>
              </w:rPr>
            </w:pPr>
            <w:r>
              <w:rPr>
                <w:rFonts w:hint="eastAsia"/>
                <w:b/>
                <w:bCs/>
                <w:sz w:val="24"/>
              </w:rPr>
              <w:t>3、投标保证金缴纳方式：</w:t>
            </w:r>
          </w:p>
          <w:p>
            <w:pPr>
              <w:jc w:val="left"/>
              <w:rPr>
                <w:b/>
                <w:bCs/>
                <w:sz w:val="24"/>
              </w:rPr>
            </w:pPr>
            <w:r>
              <w:rPr>
                <w:rFonts w:hint="eastAsia"/>
                <w:b/>
                <w:bCs/>
                <w:sz w:val="24"/>
              </w:rPr>
              <w:t>3.1投标人网上报名后，登录http://www.xcggzy.gov.cn/系统，依次点击“会员向导”→“参与投标”→“费用缴纳说明”→“保证金缴纳说明单”，获取缴费说明单，根据每个标段的缴纳说明单在缴纳截止时间前缴纳；</w:t>
            </w:r>
          </w:p>
          <w:p>
            <w:pPr>
              <w:jc w:val="left"/>
              <w:rPr>
                <w:b/>
                <w:bCs/>
                <w:sz w:val="24"/>
              </w:rPr>
            </w:pPr>
            <w:r>
              <w:rPr>
                <w:rFonts w:hint="eastAsia"/>
                <w:b/>
                <w:bCs/>
                <w:sz w:val="24"/>
              </w:rPr>
              <w:t>3.2成功缴纳后重新登录前述系统，依次点击“会员向导”→“参与投标”→“保证金绑定”→“绑定”进行投标保证金绑定。</w:t>
            </w:r>
          </w:p>
          <w:p>
            <w:pPr>
              <w:jc w:val="left"/>
              <w:rPr>
                <w:b/>
                <w:bCs/>
                <w:sz w:val="24"/>
              </w:rPr>
            </w:pPr>
            <w:r>
              <w:rPr>
                <w:rFonts w:hint="eastAsia"/>
                <w:b/>
                <w:bCs/>
                <w:sz w:val="24"/>
              </w:rPr>
              <w:t>3.3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jc w:val="left"/>
              <w:rPr>
                <w:b/>
                <w:bCs/>
                <w:sz w:val="24"/>
              </w:rPr>
            </w:pPr>
            <w:r>
              <w:rPr>
                <w:rFonts w:hint="eastAsia"/>
                <w:b/>
                <w:bCs/>
                <w:sz w:val="24"/>
              </w:rPr>
              <w:t>3.4 每个投标人每个项目每个标段只有唯一缴纳账号，切勿重复缴纳或错误缴纳。(由于每个项目每个标段每个投标人系统会生成唯一的 缴纳账号，请投标企业严格按照“保证金缴纳说明单”进行交纳)。</w:t>
            </w:r>
          </w:p>
          <w:p>
            <w:pPr>
              <w:jc w:val="left"/>
              <w:rPr>
                <w:b/>
                <w:bCs/>
                <w:sz w:val="24"/>
              </w:rPr>
            </w:pPr>
            <w:r>
              <w:rPr>
                <w:rFonts w:hint="eastAsia"/>
                <w:b/>
                <w:bCs/>
                <w:sz w:val="24"/>
              </w:rPr>
              <w:t>4、未按上述规定操作引起的无效投标，由投标人自行负责。</w:t>
            </w:r>
          </w:p>
          <w:p>
            <w:pPr>
              <w:jc w:val="left"/>
              <w:rPr>
                <w:b/>
                <w:bCs/>
                <w:sz w:val="24"/>
              </w:rPr>
            </w:pPr>
            <w:r>
              <w:rPr>
                <w:rFonts w:hint="eastAsia"/>
                <w:b/>
                <w:bCs/>
                <w:sz w:val="24"/>
              </w:rPr>
              <w:t>5、汇款凭证无须备注项目编号和项目名称</w:t>
            </w:r>
            <w:r>
              <w:rPr>
                <w:rFonts w:hint="eastAsia"/>
                <w:b/>
                <w:bCs/>
                <w:sz w:val="24"/>
                <w:lang w:val="en-US" w:eastAsia="zh-CN"/>
              </w:rPr>
              <w:t>及标段</w:t>
            </w:r>
            <w:r>
              <w:rPr>
                <w:rFonts w:hint="eastAsia"/>
                <w:b/>
                <w:bCs/>
                <w:sz w:val="24"/>
              </w:rPr>
              <w:t>。</w:t>
            </w:r>
          </w:p>
          <w:p>
            <w:pPr>
              <w:jc w:val="left"/>
              <w:rPr>
                <w:b/>
                <w:bCs/>
                <w:sz w:val="24"/>
              </w:rPr>
            </w:pPr>
            <w:r>
              <w:rPr>
                <w:rFonts w:hint="eastAsia"/>
                <w:b/>
                <w:bCs/>
                <w:sz w:val="24"/>
              </w:rPr>
              <w:t>6、出现以下情形造成的投标保证金无效，由投标人自行负责。</w:t>
            </w:r>
          </w:p>
          <w:p>
            <w:pPr>
              <w:jc w:val="left"/>
              <w:rPr>
                <w:b/>
                <w:bCs/>
                <w:sz w:val="24"/>
              </w:rPr>
            </w:pPr>
            <w:r>
              <w:rPr>
                <w:rFonts w:hint="eastAsia"/>
                <w:b/>
                <w:bCs/>
                <w:sz w:val="24"/>
              </w:rPr>
              <w:t>(1)投标保证金未从投标人的基本账户转出；</w:t>
            </w:r>
          </w:p>
          <w:p>
            <w:pPr>
              <w:jc w:val="left"/>
              <w:rPr>
                <w:b/>
                <w:bCs/>
                <w:sz w:val="24"/>
              </w:rPr>
            </w:pPr>
            <w:r>
              <w:rPr>
                <w:rFonts w:hint="eastAsia"/>
                <w:b/>
                <w:bCs/>
                <w:sz w:val="24"/>
              </w:rPr>
              <w:t>(2)投标保证金未按照招标文件划分的标段依次转账。</w:t>
            </w:r>
          </w:p>
          <w:p>
            <w:pPr>
              <w:jc w:val="left"/>
              <w:rPr>
                <w:b/>
                <w:bCs/>
                <w:sz w:val="24"/>
              </w:rPr>
            </w:pPr>
            <w:r>
              <w:rPr>
                <w:rFonts w:hint="eastAsia"/>
                <w:b/>
                <w:bCs/>
                <w:sz w:val="24"/>
              </w:rPr>
              <w:t>7、《保证金缴纳绑定操作指南》获取方法：</w:t>
            </w:r>
          </w:p>
          <w:p>
            <w:pPr>
              <w:jc w:val="left"/>
              <w:rPr>
                <w:b/>
                <w:bCs/>
                <w:sz w:val="24"/>
              </w:rPr>
            </w:pPr>
            <w:r>
              <w:rPr>
                <w:rFonts w:hint="eastAsia"/>
                <w:b/>
                <w:bCs/>
                <w:sz w:val="24"/>
              </w:rPr>
              <w:t>登录许昌公共资源交易系统-组件下载-《保证金缴纳绑定操作指南》</w:t>
            </w:r>
          </w:p>
          <w:p>
            <w:pPr>
              <w:jc w:val="left"/>
              <w:rPr>
                <w:b/>
                <w:bCs/>
                <w:sz w:val="24"/>
              </w:rPr>
            </w:pPr>
            <w:r>
              <w:rPr>
                <w:rFonts w:hint="eastAsia"/>
                <w:b/>
                <w:bCs/>
                <w:sz w:val="24"/>
              </w:rPr>
              <w:t>8、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jc w:val="left"/>
              <w:rPr>
                <w:b/>
                <w:bCs/>
                <w:sz w:val="24"/>
              </w:rPr>
            </w:pPr>
            <w:r>
              <w:rPr>
                <w:rFonts w:hint="eastAsia"/>
                <w:b/>
                <w:bCs/>
                <w:sz w:val="24"/>
              </w:rPr>
              <w:t>9、 退还投标保证金时，区别成交与否，按不同时序由银行按来款途径原账户。</w:t>
            </w:r>
          </w:p>
          <w:p>
            <w:pPr>
              <w:jc w:val="left"/>
              <w:rPr>
                <w:b/>
                <w:bCs/>
                <w:sz w:val="24"/>
              </w:rPr>
            </w:pPr>
            <w:r>
              <w:rPr>
                <w:rFonts w:hint="eastAsia"/>
                <w:b/>
                <w:bCs/>
                <w:sz w:val="24"/>
              </w:rPr>
              <w:t>9.1 未中标的投标人的投标保证金，在中标通知书发出后5个工作日内退还投标保证金。</w:t>
            </w:r>
          </w:p>
          <w:p>
            <w:pPr>
              <w:jc w:val="left"/>
              <w:rPr>
                <w:b/>
                <w:bCs/>
                <w:sz w:val="24"/>
              </w:rPr>
            </w:pPr>
            <w:r>
              <w:rPr>
                <w:rFonts w:hint="eastAsia"/>
                <w:b/>
                <w:bCs/>
                <w:sz w:val="24"/>
              </w:rPr>
              <w:t>9.2 中标的投标人的投标保证金，在合同备案（鄢陵县公共资源交易中心业务四部）之日起5个工作日内退还投标保证金。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3.4.3</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TimesNewRomanPSMT"/>
                <w:sz w:val="24"/>
              </w:rPr>
              <w:t>履约保证金（中标后缴纳）</w:t>
            </w:r>
          </w:p>
        </w:tc>
        <w:tc>
          <w:tcPr>
            <w:tcW w:w="6283" w:type="dxa"/>
            <w:gridSpan w:val="2"/>
            <w:vAlign w:val="center"/>
          </w:tcPr>
          <w:p>
            <w:pPr>
              <w:autoSpaceDE w:val="0"/>
              <w:autoSpaceDN w:val="0"/>
              <w:adjustRightInd w:val="0"/>
              <w:spacing w:line="420" w:lineRule="exact"/>
              <w:jc w:val="left"/>
              <w:rPr>
                <w:b/>
                <w:bCs/>
                <w:sz w:val="24"/>
              </w:rPr>
            </w:pPr>
            <w:r>
              <w:rPr>
                <w:rFonts w:hint="eastAsia" w:hAnsi="宋体" w:cs="TimesNewRomanPSMT"/>
                <w:sz w:val="24"/>
                <w:lang w:val="zh-CN"/>
              </w:rPr>
              <w:t>中标人须在合同签订前向招标人交纳合同额</w:t>
            </w:r>
            <w:r>
              <w:rPr>
                <w:rFonts w:hint="eastAsia" w:hAnsi="宋体" w:cs="TimesNewRomanPSMT"/>
                <w:sz w:val="24"/>
                <w:lang w:val="en-US" w:eastAsia="zh-CN"/>
              </w:rPr>
              <w:t>2</w:t>
            </w:r>
            <w:r>
              <w:rPr>
                <w:rFonts w:hint="eastAsia" w:hAnsi="宋体" w:cs="TimesNewRomanPSMT"/>
                <w:sz w:val="24"/>
              </w:rPr>
              <w:t>%</w:t>
            </w:r>
            <w:r>
              <w:rPr>
                <w:rFonts w:hint="eastAsia" w:hAnsi="宋体" w:cs="TimesNewRomanPSMT"/>
                <w:sz w:val="24"/>
                <w:lang w:val="zh-CN"/>
              </w:rPr>
              <w:t>的履约保证金；中标人以现金、支票、汇票、本票或者金融机构、担保机构出具的保函等形式向招标人提交；如中标人在规定时间内未缴纳履约保证金的视为自动放弃中标，投标保证金不予退还。</w:t>
            </w:r>
          </w:p>
        </w:tc>
      </w:tr>
      <w:bookmarkEnd w:id="15"/>
      <w:bookmarkEnd w:id="16"/>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283" w:type="dxa"/>
            <w:gridSpan w:val="2"/>
            <w:vAlign w:val="center"/>
          </w:tcPr>
          <w:p>
            <w:pPr>
              <w:autoSpaceDE w:val="0"/>
              <w:autoSpaceDN w:val="0"/>
              <w:adjustRightInd w:val="0"/>
              <w:jc w:val="left"/>
              <w:rPr>
                <w:rFonts w:hAnsi="宋体" w:cs="仿宋_GB2312"/>
                <w:b/>
                <w:szCs w:val="21"/>
              </w:rPr>
            </w:pPr>
            <w:r>
              <w:rPr>
                <w:rFonts w:hint="eastAsia" w:cs="TimesNewRomanPSMT"/>
                <w:sz w:val="24"/>
              </w:rPr>
              <w:t>近年，指2015、2016、2017年度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cs="TimesNewRomanPSMT"/>
                <w:sz w:val="24"/>
              </w:rPr>
              <w:t>近年</w:t>
            </w:r>
            <w:r>
              <w:rPr>
                <w:rFonts w:hint="eastAsia" w:hAnsi="宋体" w:cs="仿宋_GB2312"/>
                <w:sz w:val="24"/>
              </w:rPr>
              <w:t>，指2016年1月1日至今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83" w:type="dxa"/>
            <w:gridSpan w:val="2"/>
            <w:vAlign w:val="center"/>
          </w:tcPr>
          <w:p>
            <w:pPr>
              <w:autoSpaceDE w:val="0"/>
              <w:autoSpaceDN w:val="0"/>
              <w:adjustRightInd w:val="0"/>
              <w:spacing w:line="360" w:lineRule="auto"/>
              <w:rPr>
                <w:rFonts w:cs="仿宋_GB2312"/>
                <w:sz w:val="24"/>
              </w:rPr>
            </w:pPr>
            <w:r>
              <w:rPr>
                <w:rFonts w:hint="eastAsia" w:cs="仿宋_GB2312"/>
                <w:sz w:val="24"/>
              </w:rPr>
              <w:t>（1）有效时间以提交投标文件截止时间前36个月为准。</w:t>
            </w:r>
          </w:p>
          <w:p>
            <w:pPr>
              <w:pStyle w:val="2"/>
              <w:spacing w:line="360" w:lineRule="auto"/>
              <w:ind w:firstLine="0" w:firstLineChars="0"/>
              <w:rPr>
                <w:rFonts w:hAnsi="宋体" w:cs="TimesNewRomanPSMT"/>
                <w:sz w:val="24"/>
              </w:rPr>
            </w:pPr>
            <w:r>
              <w:rPr>
                <w:rFonts w:hint="eastAsia" w:cs="仿宋_GB2312"/>
                <w:sz w:val="24"/>
              </w:rPr>
              <w:t>（2）</w:t>
            </w:r>
            <w:r>
              <w:rPr>
                <w:rFonts w:hint="eastAsia" w:hAnsi="宋体" w:cs="宋体"/>
                <w:sz w:val="24"/>
              </w:rPr>
              <w:t>近年发生的诉讼和仲裁情况仅限于认定投标人有违法行为的，且与履行施工承包合同有关的案件，不包括调解结案以及未裁决的仲裁或未终审判决的诉讼。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83" w:type="dxa"/>
            <w:gridSpan w:val="2"/>
            <w:vAlign w:val="center"/>
          </w:tcPr>
          <w:p>
            <w:pPr>
              <w:autoSpaceDE w:val="0"/>
              <w:autoSpaceDN w:val="0"/>
              <w:adjustRightInd w:val="0"/>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b/>
                <w:bCs/>
                <w:sz w:val="24"/>
              </w:rPr>
              <w:t>电子投标文件：按招标文件要求加盖</w:t>
            </w:r>
            <w:r>
              <w:rPr>
                <w:rFonts w:hint="eastAsia" w:hAnsi="宋体" w:cs="宋体"/>
                <w:b/>
                <w:bCs/>
                <w:sz w:val="24"/>
                <w:lang w:val="zh-CN"/>
              </w:rPr>
              <w:t>电子印章和法人电子印章</w:t>
            </w:r>
            <w:r>
              <w:rPr>
                <w:rFonts w:hint="eastAsia" w:hAnsi="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（1）成功上传至《全国公共资源交易平台（河南省·许昌市）》公共资源交易系统电子投标文件1份（文件格式为：XXX公司XXX（项目编号）XXX标段.file）。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w:t>
            </w:r>
            <w:r>
              <w:rPr>
                <w:rFonts w:hint="eastAsia" w:ascii="新宋体" w:hAnsi="新宋体" w:eastAsia="新宋体"/>
                <w:sz w:val="24"/>
                <w:lang w:val="en-US" w:eastAsia="zh-CN"/>
              </w:rPr>
              <w:t>1</w:t>
            </w:r>
            <w:r>
              <w:rPr>
                <w:rFonts w:hint="eastAsia" w:ascii="新宋体" w:hAnsi="新宋体" w:eastAsia="新宋体"/>
                <w:sz w:val="24"/>
              </w:rPr>
              <w:t>份（文件格式为：xxx公司XXX（项目编号）XXX标段.bin）、</w:t>
            </w:r>
            <w:r>
              <w:rPr>
                <w:rFonts w:hint="eastAsia" w:hAnsi="宋体" w:cs="宋体"/>
                <w:sz w:val="24"/>
              </w:rPr>
              <w:t>同时生成与电子投标文件内容、水印码、</w:t>
            </w:r>
            <w:r>
              <w:rPr>
                <w:rFonts w:hint="eastAsia" w:hAnsi="宋体" w:cs="宋体"/>
                <w:b/>
                <w:sz w:val="24"/>
              </w:rPr>
              <w:t>电子签章</w:t>
            </w:r>
            <w:r>
              <w:rPr>
                <w:rFonts w:hint="eastAsia" w:hAnsi="宋体" w:cs="宋体"/>
                <w:sz w:val="24"/>
              </w:rPr>
              <w:t>一致的PDF文件</w:t>
            </w:r>
            <w:r>
              <w:rPr>
                <w:rFonts w:hint="eastAsia" w:hAnsi="宋体" w:cs="宋体"/>
                <w:sz w:val="24"/>
                <w:lang w:val="en-US" w:eastAsia="zh-CN"/>
              </w:rPr>
              <w:t>1</w:t>
            </w:r>
            <w:r>
              <w:rPr>
                <w:rFonts w:hint="eastAsia" w:hAnsi="宋体" w:cs="宋体"/>
                <w:sz w:val="24"/>
              </w:rPr>
              <w:t>份（用于监督部门、招标人及代理机构存档）</w:t>
            </w:r>
            <w:r>
              <w:rPr>
                <w:rFonts w:hint="eastAsia" w:ascii="新宋体" w:hAnsi="新宋体" w:eastAsia="新宋体"/>
                <w:sz w:val="24"/>
              </w:rPr>
              <w:t>。</w:t>
            </w:r>
          </w:p>
          <w:p>
            <w:pPr>
              <w:autoSpaceDE w:val="0"/>
              <w:autoSpaceDN w:val="0"/>
              <w:adjustRightInd w:val="0"/>
              <w:spacing w:line="420" w:lineRule="exact"/>
              <w:rPr>
                <w:rFonts w:ascii="新宋体" w:hAnsi="新宋体" w:eastAsia="新宋体"/>
                <w:b/>
                <w:sz w:val="24"/>
              </w:rPr>
            </w:pPr>
            <w:r>
              <w:rPr>
                <w:rFonts w:hint="eastAsia" w:ascii="新宋体" w:hAnsi="新宋体" w:eastAsia="新宋体"/>
                <w:b/>
                <w:sz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电子版封套上写明</w:t>
            </w:r>
          </w:p>
        </w:tc>
        <w:tc>
          <w:tcPr>
            <w:tcW w:w="6283"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黑体"/>
                <w:sz w:val="24"/>
              </w:rPr>
            </w:pPr>
            <w:r>
              <w:rPr>
                <w:rFonts w:hint="eastAsia" w:hAnsi="宋体" w:cs="宋体"/>
                <w:sz w:val="24"/>
                <w:u w:val="single"/>
              </w:rPr>
              <w:t xml:space="preserve">         （工程名称</w:t>
            </w:r>
            <w:r>
              <w:rPr>
                <w:rFonts w:hint="eastAsia" w:hAnsi="宋体" w:cs="宋体"/>
                <w:sz w:val="24"/>
                <w:u w:val="single"/>
                <w:lang w:val="en-US" w:eastAsia="zh-CN"/>
              </w:rPr>
              <w:t>及标段名称</w:t>
            </w:r>
            <w:bookmarkStart w:id="111" w:name="_GoBack"/>
            <w:bookmarkEnd w:id="111"/>
            <w:r>
              <w:rPr>
                <w:rFonts w:hint="eastAsia" w:hAnsi="宋体" w:cs="宋体"/>
                <w:sz w:val="24"/>
                <w:u w:val="single"/>
              </w:rPr>
              <w:t xml:space="preserve">）     </w:t>
            </w:r>
            <w:r>
              <w:rPr>
                <w:rFonts w:hint="eastAsia" w:hAnsi="宋体" w:cs="宋体"/>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递交投标文件地点</w:t>
            </w:r>
          </w:p>
        </w:tc>
        <w:tc>
          <w:tcPr>
            <w:tcW w:w="6283" w:type="dxa"/>
            <w:gridSpan w:val="2"/>
            <w:vAlign w:val="center"/>
          </w:tcPr>
          <w:p>
            <w:pPr>
              <w:numPr>
                <w:ilvl w:val="0"/>
                <w:numId w:val="1"/>
              </w:numPr>
              <w:tabs>
                <w:tab w:val="left" w:pos="0"/>
                <w:tab w:val="clear" w:pos="360"/>
              </w:tabs>
              <w:spacing w:line="288" w:lineRule="auto"/>
              <w:ind w:left="0" w:hanging="648"/>
              <w:rPr>
                <w:color w:val="auto"/>
                <w:sz w:val="24"/>
                <w:u w:val="single"/>
              </w:rPr>
            </w:pPr>
            <w:r>
              <w:rPr>
                <w:rFonts w:hint="eastAsia" w:ascii="新宋体" w:hAnsi="新宋体" w:eastAsia="新宋体"/>
                <w:color w:val="auto"/>
                <w:sz w:val="24"/>
              </w:rPr>
              <w:t>鄢陵县公共资源交易中心（S219（鄢陶路）与未来大道交叉口鄢陵创客园院内南楼四楼开标一室)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83"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83"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83" w:type="dxa"/>
            <w:gridSpan w:val="2"/>
            <w:vAlign w:val="center"/>
          </w:tcPr>
          <w:p>
            <w:pPr>
              <w:spacing w:line="288" w:lineRule="auto"/>
              <w:rPr>
                <w:rFonts w:ascii="新宋体" w:hAnsi="新宋体" w:eastAsia="新宋体"/>
                <w:color w:val="FF0000"/>
                <w:sz w:val="24"/>
              </w:rPr>
            </w:pPr>
            <w:r>
              <w:rPr>
                <w:rFonts w:hint="eastAsia" w:ascii="新宋体" w:hAnsi="新宋体" w:eastAsia="新宋体"/>
                <w:sz w:val="24"/>
              </w:rPr>
              <w:t>评标委员会构成：</w:t>
            </w:r>
            <w:r>
              <w:rPr>
                <w:rFonts w:hint="eastAsia" w:ascii="新宋体" w:hAnsi="新宋体" w:eastAsia="新宋体"/>
                <w:sz w:val="24"/>
                <w:lang w:val="en-US" w:eastAsia="zh-CN"/>
              </w:rPr>
              <w:t>9</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8</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83"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085" w:type="dxa"/>
            <w:gridSpan w:val="3"/>
            <w:vAlign w:val="center"/>
          </w:tcPr>
          <w:p>
            <w:pPr>
              <w:autoSpaceDE w:val="0"/>
              <w:autoSpaceDN w:val="0"/>
              <w:adjustRightInd w:val="0"/>
              <w:spacing w:line="420" w:lineRule="exact"/>
              <w:jc w:val="left"/>
              <w:rPr>
                <w:rFonts w:hAnsi="宋体" w:cs="仿宋_GB2312"/>
                <w:sz w:val="24"/>
              </w:rPr>
            </w:pPr>
            <w:r>
              <w:rPr>
                <w:rFonts w:hint="eastAsia" w:hAnsi="宋体" w:eastAsia="宋体" w:cs="宋体"/>
                <w:b/>
                <w:bCs/>
                <w:snapToGrid w:val="0"/>
                <w:color w:val="000000"/>
                <w:sz w:val="24"/>
                <w:szCs w:val="24"/>
              </w:rPr>
              <w:t>指2016年1月以来，单项合同金额不低于</w:t>
            </w:r>
            <w:r>
              <w:rPr>
                <w:rFonts w:hint="eastAsia" w:hAnsi="宋体" w:eastAsia="宋体" w:cs="宋体"/>
                <w:b/>
                <w:bCs/>
                <w:snapToGrid w:val="0"/>
                <w:color w:val="000000"/>
                <w:sz w:val="24"/>
                <w:szCs w:val="24"/>
                <w:lang w:val="en-US" w:eastAsia="zh-CN"/>
              </w:rPr>
              <w:t>5000万</w:t>
            </w:r>
            <w:r>
              <w:rPr>
                <w:rFonts w:hint="eastAsia" w:hAnsi="宋体" w:eastAsia="宋体" w:cs="宋体"/>
                <w:b/>
                <w:bCs/>
                <w:snapToGrid w:val="0"/>
                <w:color w:val="000000"/>
                <w:sz w:val="24"/>
                <w:szCs w:val="24"/>
              </w:rPr>
              <w:t>的</w:t>
            </w:r>
            <w:r>
              <w:rPr>
                <w:rFonts w:hint="eastAsia" w:hAnsi="宋体" w:eastAsia="宋体" w:cs="宋体"/>
                <w:b/>
                <w:bCs/>
                <w:snapToGrid w:val="0"/>
                <w:color w:val="000000"/>
                <w:sz w:val="24"/>
                <w:szCs w:val="24"/>
                <w:lang w:val="en-US" w:eastAsia="zh-CN"/>
              </w:rPr>
              <w:t>道路</w:t>
            </w:r>
            <w:r>
              <w:rPr>
                <w:rFonts w:hint="eastAsia" w:hAnsi="宋体" w:eastAsia="宋体" w:cs="宋体"/>
                <w:b/>
                <w:bCs/>
                <w:snapToGrid w:val="0"/>
                <w:color w:val="000000"/>
                <w:sz w:val="24"/>
                <w:szCs w:val="24"/>
              </w:rPr>
              <w:t>工程项目。（需提供施工合同和中标通知书）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85" w:type="dxa"/>
            <w:gridSpan w:val="3"/>
            <w:vAlign w:val="center"/>
          </w:tcPr>
          <w:tbl>
            <w:tblPr>
              <w:tblStyle w:val="50"/>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rPr>
                      <w:rFonts w:hAnsi="宋体" w:cs="宋体"/>
                      <w:b/>
                      <w:bCs/>
                      <w:sz w:val="24"/>
                    </w:rPr>
                  </w:pPr>
                  <w:r>
                    <w:rPr>
                      <w:rFonts w:hint="eastAsia" w:hAnsi="宋体" w:cs="宋体"/>
                      <w:b/>
                      <w:bCs/>
                      <w:sz w:val="24"/>
                    </w:rPr>
                    <w:t>本工程设招标控制价：</w:t>
                  </w:r>
                </w:p>
                <w:p>
                  <w:pPr>
                    <w:pStyle w:val="2"/>
                    <w:ind w:firstLine="0" w:firstLineChars="0"/>
                    <w:rPr>
                      <w:rFonts w:hint="eastAsia" w:hAnsi="宋体" w:cs="宋体"/>
                      <w:b/>
                      <w:bCs/>
                      <w:sz w:val="24"/>
                    </w:rPr>
                  </w:pPr>
                  <w:r>
                    <w:rPr>
                      <w:rFonts w:hint="eastAsia" w:hAnsi="宋体" w:cs="宋体"/>
                      <w:b/>
                      <w:bCs/>
                      <w:sz w:val="24"/>
                    </w:rPr>
                    <w:t>二标段招标控制价 大写： 柒仟</w:t>
                  </w:r>
                  <w:r>
                    <w:rPr>
                      <w:rFonts w:hint="eastAsia" w:hAnsi="宋体" w:cs="宋体"/>
                      <w:b/>
                      <w:bCs/>
                      <w:sz w:val="24"/>
                      <w:lang w:val="en-US" w:eastAsia="zh-CN"/>
                    </w:rPr>
                    <w:t>捌</w:t>
                  </w:r>
                  <w:r>
                    <w:rPr>
                      <w:rFonts w:hint="eastAsia" w:hAnsi="宋体" w:cs="宋体"/>
                      <w:b/>
                      <w:bCs/>
                      <w:sz w:val="24"/>
                    </w:rPr>
                    <w:t>佰</w:t>
                  </w:r>
                  <w:r>
                    <w:rPr>
                      <w:rFonts w:hint="eastAsia" w:hAnsi="宋体" w:cs="宋体"/>
                      <w:b/>
                      <w:bCs/>
                      <w:sz w:val="24"/>
                      <w:lang w:val="en-US" w:eastAsia="zh-CN"/>
                    </w:rPr>
                    <w:t>贰</w:t>
                  </w:r>
                  <w:r>
                    <w:rPr>
                      <w:rFonts w:hint="eastAsia" w:hAnsi="宋体" w:cs="宋体"/>
                      <w:b/>
                      <w:bCs/>
                      <w:sz w:val="24"/>
                    </w:rPr>
                    <w:t>拾</w:t>
                  </w:r>
                  <w:r>
                    <w:rPr>
                      <w:rFonts w:hint="eastAsia" w:hAnsi="宋体" w:cs="宋体"/>
                      <w:b/>
                      <w:bCs/>
                      <w:sz w:val="24"/>
                      <w:lang w:val="en-US" w:eastAsia="zh-CN"/>
                    </w:rPr>
                    <w:t>肆</w:t>
                  </w:r>
                  <w:r>
                    <w:rPr>
                      <w:rFonts w:hint="eastAsia" w:hAnsi="宋体" w:cs="宋体"/>
                      <w:b/>
                      <w:bCs/>
                      <w:sz w:val="24"/>
                    </w:rPr>
                    <w:t>万伍仟</w:t>
                  </w:r>
                  <w:r>
                    <w:rPr>
                      <w:rFonts w:hint="eastAsia" w:hAnsi="宋体" w:cs="宋体"/>
                      <w:b/>
                      <w:bCs/>
                      <w:sz w:val="24"/>
                      <w:lang w:val="en-US" w:eastAsia="zh-CN"/>
                    </w:rPr>
                    <w:t>捌</w:t>
                  </w:r>
                  <w:r>
                    <w:rPr>
                      <w:rFonts w:hint="eastAsia" w:hAnsi="宋体" w:cs="宋体"/>
                      <w:b/>
                      <w:bCs/>
                      <w:sz w:val="24"/>
                    </w:rPr>
                    <w:t>佰</w:t>
                  </w:r>
                  <w:r>
                    <w:rPr>
                      <w:rFonts w:hint="eastAsia" w:hAnsi="宋体" w:cs="宋体"/>
                      <w:b/>
                      <w:bCs/>
                      <w:sz w:val="24"/>
                      <w:lang w:val="en-US" w:eastAsia="zh-CN"/>
                    </w:rPr>
                    <w:t>陆</w:t>
                  </w:r>
                  <w:r>
                    <w:rPr>
                      <w:rFonts w:hint="eastAsia" w:hAnsi="宋体" w:cs="宋体"/>
                      <w:b/>
                      <w:bCs/>
                      <w:sz w:val="24"/>
                    </w:rPr>
                    <w:t>拾</w:t>
                  </w:r>
                  <w:r>
                    <w:rPr>
                      <w:rFonts w:hint="eastAsia" w:hAnsi="宋体" w:cs="宋体"/>
                      <w:b/>
                      <w:bCs/>
                      <w:sz w:val="24"/>
                      <w:lang w:val="en-US" w:eastAsia="zh-CN"/>
                    </w:rPr>
                    <w:t>伍</w:t>
                  </w:r>
                  <w:r>
                    <w:rPr>
                      <w:rFonts w:hint="eastAsia" w:hAnsi="宋体" w:cs="宋体"/>
                      <w:b/>
                      <w:bCs/>
                      <w:sz w:val="24"/>
                    </w:rPr>
                    <w:t>元</w:t>
                  </w:r>
                  <w:r>
                    <w:rPr>
                      <w:rFonts w:hint="eastAsia" w:hAnsi="宋体" w:cs="宋体"/>
                      <w:b/>
                      <w:bCs/>
                      <w:sz w:val="24"/>
                      <w:lang w:val="en-US" w:eastAsia="zh-CN"/>
                    </w:rPr>
                    <w:t>贰</w:t>
                  </w:r>
                  <w:r>
                    <w:rPr>
                      <w:rFonts w:hint="eastAsia" w:hAnsi="宋体" w:cs="宋体"/>
                      <w:b/>
                      <w:bCs/>
                      <w:sz w:val="24"/>
                    </w:rPr>
                    <w:t xml:space="preserve">角柒分         小写：78245865.27元  </w:t>
                  </w:r>
                </w:p>
                <w:p>
                  <w:pPr>
                    <w:pStyle w:val="2"/>
                    <w:ind w:firstLine="480" w:firstLineChars="200"/>
                    <w:rPr>
                      <w:rFonts w:hAnsi="宋体" w:cs="宋体"/>
                      <w:b/>
                      <w:bCs/>
                      <w:sz w:val="24"/>
                    </w:rPr>
                  </w:pPr>
                  <w:r>
                    <w:rPr>
                      <w:rFonts w:hint="eastAsia" w:hAnsi="宋体" w:cs="宋体"/>
                      <w:b/>
                      <w:bCs/>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sz w:val="24"/>
              </w:rPr>
            </w:pPr>
          </w:p>
        </w:tc>
        <w:tc>
          <w:tcPr>
            <w:tcW w:w="8656" w:type="dxa"/>
            <w:gridSpan w:val="4"/>
            <w:vAlign w:val="center"/>
          </w:tcPr>
          <w:p>
            <w:pPr>
              <w:numPr>
                <w:ilvl w:val="0"/>
                <w:numId w:val="2"/>
              </w:numPr>
              <w:spacing w:line="312" w:lineRule="auto"/>
              <w:rPr>
                <w:rFonts w:hAnsi="宋体" w:cs="宋体"/>
                <w:b/>
                <w:sz w:val="24"/>
              </w:rPr>
            </w:pPr>
            <w:r>
              <w:rPr>
                <w:rFonts w:hint="eastAsia" w:hAnsi="宋体" w:cs="宋体"/>
                <w:b/>
                <w:sz w:val="24"/>
              </w:rPr>
              <w:t>开标时各投标人的法定代表人或授权委托人持身份证及授权委托书，到开标现场签到，缺席或逾期不到者视为放弃。各投标单位参加会议人数不得多于</w:t>
            </w:r>
            <w:r>
              <w:rPr>
                <w:rFonts w:hint="eastAsia" w:hAnsi="宋体" w:eastAsia="宋体" w:cs="宋体"/>
                <w:b/>
                <w:sz w:val="24"/>
              </w:rPr>
              <w:t>三</w:t>
            </w:r>
            <w:r>
              <w:rPr>
                <w:rFonts w:hint="eastAsia" w:hAnsi="宋体" w:cs="宋体"/>
                <w:b/>
                <w:sz w:val="24"/>
              </w:rPr>
              <w:t>人。</w:t>
            </w:r>
          </w:p>
          <w:p>
            <w:pPr>
              <w:spacing w:line="312" w:lineRule="auto"/>
              <w:rPr>
                <w:rFonts w:ascii="新宋体" w:hAnsi="新宋体" w:eastAsia="新宋体"/>
                <w:sz w:val="24"/>
              </w:rPr>
            </w:pPr>
            <w:r>
              <w:rPr>
                <w:rFonts w:hint="eastAsia" w:hAnsi="宋体" w:cs="宋体"/>
                <w:b/>
                <w:sz w:val="24"/>
              </w:rPr>
              <w:t>2、项目经理携带本人身份证、注册建造师证</w:t>
            </w:r>
            <w:r>
              <w:rPr>
                <w:rFonts w:hint="eastAsia" w:hAnsi="宋体" w:cs="宋体"/>
                <w:b/>
                <w:sz w:val="24"/>
                <w:lang w:eastAsia="zh-CN"/>
              </w:rPr>
              <w:t>、安全考核证</w:t>
            </w:r>
            <w:r>
              <w:rPr>
                <w:rFonts w:hint="eastAsia" w:hAnsi="宋体" w:cs="宋体"/>
                <w:b/>
                <w:sz w:val="24"/>
              </w:rPr>
              <w:t xml:space="preserve">参加开标会议。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656" w:type="dxa"/>
            <w:gridSpan w:val="4"/>
            <w:vAlign w:val="center"/>
          </w:tcPr>
          <w:p>
            <w:pPr>
              <w:spacing w:line="440" w:lineRule="exact"/>
              <w:rPr>
                <w:rFonts w:ascii="新宋体" w:hAnsi="新宋体" w:eastAsia="新宋体"/>
                <w:b/>
                <w:sz w:val="24"/>
              </w:rPr>
            </w:pPr>
            <w:r>
              <w:rPr>
                <w:rFonts w:hint="eastAsia" w:ascii="新宋体" w:hAnsi="新宋体" w:eastAsia="新宋体"/>
                <w:sz w:val="24"/>
                <w:szCs w:val="24"/>
              </w:rPr>
              <w:t>在中标通知书发出前，招标人将中标候选人的情况在《全国公共资源交易平台（河南省•许昌市）》和《河南省电子招标投标公共服务平台》上予以公示，公示期不少于3日。中标企业领取中标通知书时需提供自在经营活动中没有重大违法记录（以“信用中国”网站（http://www.creditchina.gov.cn/）信用报告和“中国裁判文书网”查询截图或网页版打印）。若中标候选人第一名存在重大违法记录，按照招标委员会提供的评标报告，按序推荐中标候选人，若均存在行贿犯罪记录，则招标人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sz w:val="24"/>
              </w:rPr>
            </w:pPr>
            <w:bookmarkStart w:id="18" w:name="_Toc225243456"/>
            <w:bookmarkStart w:id="19" w:name="_Toc283559965"/>
            <w:r>
              <w:rPr>
                <w:rFonts w:hint="eastAsia" w:hAnsi="宋体" w:cs="宋体"/>
                <w:sz w:val="24"/>
              </w:rPr>
              <w:t>10.11.1 投标文件的拒收</w:t>
            </w:r>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逾期送达的或者未送达指定地点的电子介质存储的投标文件、电子介质存储的投标文件在投标文件提交截止时间（开标时间）之前未成功提交至【全国公共资源交易平台（河南省•许昌市）】交易系统的，不予受理；</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3、未按招标文件要求绑定、缴纳投标保证金的；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4、开标时法人或授权委托人（持有效的授权委托书）未携带本人身份证到开标现场并签到的；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5、开标时拟派项目经理未携带本人身份证到开标现场并签到的；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6、未通过【全国公共资源交易平台（河南省•许昌市）】交易系统下载招标文件的。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eastAsia="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rPr>
                <w:rFonts w:hAnsi="宋体" w:eastAsia="宋体" w:cs="宋体"/>
                <w:sz w:val="24"/>
              </w:rPr>
            </w:pPr>
            <w:r>
              <w:rPr>
                <w:rFonts w:hint="eastAsia" w:hAnsi="宋体" w:eastAsia="宋体" w:cs="宋体"/>
                <w:sz w:val="24"/>
              </w:rPr>
              <w:t>7.2 商务标投标文件制作技术咨询：0374-2961598。</w:t>
            </w:r>
          </w:p>
          <w:p>
            <w:pPr>
              <w:autoSpaceDE w:val="0"/>
              <w:autoSpaceDN w:val="0"/>
              <w:adjustRightInd w:val="0"/>
              <w:snapToGrid w:val="0"/>
              <w:spacing w:line="420" w:lineRule="exact"/>
              <w:jc w:val="left"/>
              <w:rPr>
                <w:rFonts w:hAnsi="宋体" w:cs="宋体"/>
                <w:sz w:val="24"/>
              </w:rPr>
            </w:pPr>
            <w:r>
              <w:rPr>
                <w:rFonts w:hint="eastAsia" w:hAnsi="宋体" w:cs="宋体"/>
                <w:b/>
                <w:bCs/>
                <w:sz w:val="24"/>
              </w:rPr>
              <w:t>8、因投标人原因造成的投标文件无法解密、导入失败的，视为其撤销投标文件，后果由投标人自行承担。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adjustRightInd w:val="0"/>
              <w:snapToGrid w:val="0"/>
              <w:spacing w:line="420" w:lineRule="exact"/>
              <w:jc w:val="left"/>
              <w:rPr>
                <w:rFonts w:hAnsi="宋体" w:cs="宋体"/>
                <w:sz w:val="24"/>
              </w:rPr>
            </w:pPr>
            <w:r>
              <w:rPr>
                <w:rFonts w:hint="eastAsia" w:hAnsi="宋体" w:cs="宋体"/>
                <w:sz w:val="24"/>
              </w:rPr>
              <w:t>中标服务费</w:t>
            </w:r>
          </w:p>
        </w:tc>
        <w:tc>
          <w:tcPr>
            <w:tcW w:w="8656" w:type="dxa"/>
            <w:gridSpan w:val="4"/>
            <w:vAlign w:val="center"/>
          </w:tcPr>
          <w:p>
            <w:pPr>
              <w:spacing w:line="480" w:lineRule="exact"/>
              <w:ind w:firstLine="480" w:firstLineChars="200"/>
              <w:rPr>
                <w:rFonts w:hAnsi="宋体" w:cs="宋体"/>
                <w:sz w:val="24"/>
              </w:rPr>
            </w:pPr>
            <w:r>
              <w:rPr>
                <w:rFonts w:hint="eastAsia" w:ascii="新宋体" w:eastAsia="新宋体"/>
                <w:sz w:val="24"/>
              </w:rPr>
              <w:t>本项目招标代理服务费由中标人支付，参照国家计委计价格【2002】1980号文件规定向代理机构支付招标代理服务费。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adjustRightInd w:val="0"/>
              <w:snapToGrid w:val="0"/>
              <w:spacing w:line="420" w:lineRule="exact"/>
              <w:jc w:val="left"/>
              <w:rPr>
                <w:rFonts w:hAnsi="宋体" w:cs="宋体"/>
                <w:sz w:val="24"/>
              </w:rPr>
            </w:pPr>
            <w:r>
              <w:rPr>
                <w:rFonts w:hint="eastAsia" w:hAnsi="宋体" w:cs="宋体"/>
                <w:sz w:val="24"/>
              </w:rPr>
              <w:t>投标人供应商注意事项：</w:t>
            </w:r>
          </w:p>
          <w:p>
            <w:pPr>
              <w:autoSpaceDE w:val="0"/>
              <w:autoSpaceDN w:val="0"/>
              <w:adjustRightInd w:val="0"/>
              <w:snapToGrid w:val="0"/>
              <w:spacing w:line="420" w:lineRule="exact"/>
              <w:jc w:val="left"/>
              <w:rPr>
                <w:rFonts w:hAnsi="宋体" w:cs="宋体"/>
                <w:sz w:val="24"/>
              </w:rPr>
            </w:pPr>
          </w:p>
        </w:tc>
        <w:tc>
          <w:tcPr>
            <w:tcW w:w="8656" w:type="dxa"/>
            <w:gridSpan w:val="4"/>
            <w:vAlign w:val="center"/>
          </w:tcPr>
          <w:p>
            <w:pPr>
              <w:autoSpaceDE w:val="0"/>
              <w:autoSpaceDN w:val="0"/>
              <w:adjustRightInd w:val="0"/>
              <w:snapToGrid w:val="0"/>
              <w:spacing w:line="420" w:lineRule="exact"/>
              <w:jc w:val="left"/>
              <w:rPr>
                <w:rFonts w:hAnsi="宋体" w:cs="宋体"/>
                <w:sz w:val="24"/>
              </w:rPr>
            </w:pPr>
            <w:r>
              <w:rPr>
                <w:rFonts w:hint="eastAsia" w:hAnsi="宋体" w:cs="宋体"/>
                <w:sz w:val="24"/>
              </w:rPr>
              <w:t>1、需及时查看CA证书信息是否过期，确保所投项目从文件下载至项目结束整个周期CA证书的信息不能变更（包括不能办理延期、丢失补锁、损坏补锁等）。</w:t>
            </w:r>
          </w:p>
          <w:p>
            <w:pPr>
              <w:autoSpaceDE w:val="0"/>
              <w:autoSpaceDN w:val="0"/>
              <w:adjustRightInd w:val="0"/>
              <w:snapToGrid w:val="0"/>
              <w:spacing w:line="420" w:lineRule="exact"/>
              <w:jc w:val="left"/>
              <w:rPr>
                <w:rFonts w:hAnsi="宋体" w:cs="宋体"/>
                <w:sz w:val="24"/>
              </w:rPr>
            </w:pPr>
            <w:r>
              <w:rPr>
                <w:rFonts w:hint="eastAsia" w:hAnsi="宋体" w:cs="宋体"/>
                <w:sz w:val="24"/>
              </w:rPr>
              <w:t>2、使用电子签章需下载PDF阅读器。</w:t>
            </w:r>
          </w:p>
          <w:p>
            <w:pPr>
              <w:autoSpaceDE w:val="0"/>
              <w:autoSpaceDN w:val="0"/>
              <w:adjustRightInd w:val="0"/>
              <w:snapToGrid w:val="0"/>
              <w:spacing w:line="420" w:lineRule="exact"/>
              <w:jc w:val="left"/>
              <w:rPr>
                <w:rFonts w:hAnsi="宋体" w:cs="宋体"/>
                <w:sz w:val="24"/>
              </w:rPr>
            </w:pPr>
            <w:r>
              <w:rPr>
                <w:rFonts w:hint="eastAsia" w:hAnsi="宋体" w:cs="宋体"/>
                <w:sz w:val="24"/>
              </w:rPr>
              <w:t>3、投标人/供应商需确保CA证书的单位、法人等电子签章有效可用。</w:t>
            </w:r>
            <w:r>
              <w:rPr>
                <w:rFonts w:hint="eastAsia" w:hAnsi="宋体" w:cs="宋体"/>
                <w:sz w:val="24"/>
              </w:rPr>
              <w:br w:type="textWrapping"/>
            </w:r>
            <w:r>
              <w:rPr>
                <w:rFonts w:hint="eastAsia" w:hAnsi="宋体" w:cs="宋体"/>
                <w:sz w:val="24"/>
              </w:rPr>
              <w:t>4、招标文件中“投标文件格式”发生变更的，投标人/供应商需重新下载招标文件（EGP版）并重新制作、上传投标文件。</w:t>
            </w:r>
          </w:p>
        </w:tc>
      </w:tr>
    </w:tbl>
    <w:p>
      <w:pPr>
        <w:autoSpaceDE w:val="0"/>
        <w:autoSpaceDN w:val="0"/>
        <w:spacing w:line="440" w:lineRule="exact"/>
        <w:jc w:val="left"/>
        <w:rPr>
          <w:rFonts w:hAnsi="宋体" w:cs="宋体"/>
          <w:sz w:val="24"/>
        </w:rPr>
      </w:pPr>
      <w:bookmarkStart w:id="20" w:name="_Toc283559947"/>
      <w:bookmarkStart w:id="21" w:name="_Toc283559990"/>
      <w:r>
        <w:rPr>
          <w:rFonts w:hint="eastAsia" w:hAnsi="宋体" w:cs="宋体"/>
          <w:sz w:val="24"/>
        </w:rPr>
        <w:t>1. 总则</w:t>
      </w:r>
    </w:p>
    <w:p>
      <w:pPr>
        <w:autoSpaceDE w:val="0"/>
        <w:autoSpaceDN w:val="0"/>
        <w:spacing w:line="440" w:lineRule="exact"/>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（1）联合体各方应招标文件提供的格式签订联合体协议书，明确联合体牵头人和各方的权利义务；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rPr>
          <w:rFonts w:hAnsi="宋体" w:cs="宋体"/>
          <w:b/>
          <w:sz w:val="24"/>
        </w:rPr>
      </w:pPr>
      <w:bookmarkStart w:id="22" w:name="_Toc179632552"/>
      <w:bookmarkStart w:id="23" w:name="_Toc144974503"/>
      <w:bookmarkStart w:id="24" w:name="_Toc152045535"/>
      <w:bookmarkStart w:id="25" w:name="_Toc152042311"/>
      <w:r>
        <w:rPr>
          <w:rFonts w:hint="eastAsia" w:hAnsi="宋体" w:cs="宋体"/>
          <w:b/>
          <w:sz w:val="24"/>
        </w:rPr>
        <w:t>1.5 费用承担</w:t>
      </w:r>
      <w:bookmarkEnd w:id="22"/>
      <w:bookmarkEnd w:id="23"/>
      <w:bookmarkEnd w:id="24"/>
      <w:bookmarkEnd w:id="25"/>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26" w:name="_Toc152042312"/>
      <w:bookmarkStart w:id="27" w:name="_Toc144974504"/>
      <w:bookmarkStart w:id="28" w:name="_Toc179632553"/>
      <w:bookmarkStart w:id="29" w:name="_Toc152045536"/>
      <w:r>
        <w:rPr>
          <w:rFonts w:hint="eastAsia" w:hAnsi="宋体" w:cs="宋体"/>
          <w:b/>
          <w:sz w:val="24"/>
        </w:rPr>
        <w:t>1.6 保密</w:t>
      </w:r>
      <w:bookmarkEnd w:id="26"/>
      <w:bookmarkEnd w:id="27"/>
      <w:bookmarkEnd w:id="28"/>
      <w:bookmarkEnd w:id="29"/>
    </w:p>
    <w:p>
      <w:pPr>
        <w:autoSpaceDE w:val="0"/>
        <w:autoSpaceDN w:val="0"/>
        <w:spacing w:line="440" w:lineRule="exact"/>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sz w:val="24"/>
        </w:rPr>
      </w:pPr>
      <w:bookmarkStart w:id="30" w:name="_Toc144974505"/>
      <w:bookmarkStart w:id="31" w:name="_Toc179632554"/>
      <w:bookmarkStart w:id="32" w:name="_Toc152042313"/>
      <w:bookmarkStart w:id="33" w:name="_Toc152045537"/>
      <w:r>
        <w:rPr>
          <w:rFonts w:hint="eastAsia" w:hAnsi="宋体" w:cs="宋体"/>
          <w:b/>
          <w:sz w:val="24"/>
        </w:rPr>
        <w:t>1.7 语言</w:t>
      </w:r>
      <w:bookmarkEnd w:id="30"/>
      <w:r>
        <w:rPr>
          <w:rFonts w:hint="eastAsia" w:hAnsi="宋体" w:cs="宋体"/>
          <w:b/>
          <w:sz w:val="24"/>
        </w:rPr>
        <w:t>文字</w:t>
      </w:r>
      <w:bookmarkEnd w:id="31"/>
      <w:bookmarkEnd w:id="32"/>
      <w:bookmarkEnd w:id="33"/>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34" w:name="_Toc152042314"/>
      <w:bookmarkStart w:id="35" w:name="_Toc152045538"/>
      <w:bookmarkStart w:id="36" w:name="_Toc144974506"/>
      <w:bookmarkStart w:id="37" w:name="_Toc179632555"/>
      <w:r>
        <w:rPr>
          <w:rFonts w:hint="eastAsia" w:hAnsi="宋体" w:cs="宋体"/>
          <w:b/>
          <w:sz w:val="24"/>
        </w:rPr>
        <w:t>1.8 计量单位</w:t>
      </w:r>
      <w:bookmarkEnd w:id="34"/>
      <w:bookmarkEnd w:id="35"/>
      <w:bookmarkEnd w:id="36"/>
      <w:bookmarkEnd w:id="37"/>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int="eastAsia" w:hAnsi="宋体" w:cs="宋体"/>
          <w:b/>
          <w:sz w:val="24"/>
        </w:rPr>
        <w:t>1.9 踏勘现场</w:t>
      </w:r>
      <w:bookmarkEnd w:id="20"/>
    </w:p>
    <w:p>
      <w:pPr>
        <w:autoSpaceDE w:val="0"/>
        <w:autoSpaceDN w:val="0"/>
        <w:spacing w:line="440" w:lineRule="exact"/>
        <w:jc w:val="left"/>
        <w:rPr>
          <w:rFonts w:hAnsi="宋体" w:cs="宋体"/>
          <w:sz w:val="24"/>
        </w:rPr>
      </w:pPr>
      <w:r>
        <w:rPr>
          <w:rFonts w:hint="eastAsia" w:hAnsi="宋体" w:cs="宋体"/>
          <w:sz w:val="24"/>
        </w:rPr>
        <w:t xml:space="preserve">    1.9.1 不组织。          </w:t>
      </w:r>
    </w:p>
    <w:p>
      <w:pPr>
        <w:autoSpaceDE w:val="0"/>
        <w:autoSpaceDN w:val="0"/>
        <w:spacing w:line="440" w:lineRule="exact"/>
        <w:jc w:val="left"/>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38" w:name="_Toc283559948"/>
      <w:r>
        <w:rPr>
          <w:rFonts w:hint="eastAsia" w:hAnsi="宋体" w:cs="宋体"/>
          <w:b/>
          <w:sz w:val="24"/>
        </w:rPr>
        <w:t>1.10 投标预备会</w:t>
      </w:r>
      <w:bookmarkEnd w:id="38"/>
    </w:p>
    <w:p>
      <w:pPr>
        <w:autoSpaceDE w:val="0"/>
        <w:autoSpaceDN w:val="0"/>
        <w:spacing w:line="450" w:lineRule="exact"/>
        <w:ind w:firstLine="470" w:firstLineChars="196"/>
        <w:jc w:val="left"/>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rPr>
      </w:pPr>
      <w:bookmarkStart w:id="39" w:name="_Toc283559949"/>
      <w:r>
        <w:rPr>
          <w:rFonts w:hint="eastAsia" w:hAnsi="宋体" w:cs="宋体"/>
          <w:b/>
          <w:sz w:val="24"/>
        </w:rPr>
        <w:t>1.11 分包</w:t>
      </w:r>
      <w:bookmarkEnd w:id="39"/>
    </w:p>
    <w:p>
      <w:pPr>
        <w:autoSpaceDE w:val="0"/>
        <w:autoSpaceDN w:val="0"/>
        <w:spacing w:line="450" w:lineRule="exact"/>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450" w:lineRule="exact"/>
        <w:jc w:val="left"/>
        <w:rPr>
          <w:rFonts w:hAnsi="宋体" w:cs="宋体"/>
          <w:b/>
          <w:sz w:val="24"/>
        </w:rPr>
      </w:pPr>
      <w:bookmarkStart w:id="40" w:name="_Toc283559950"/>
      <w:r>
        <w:rPr>
          <w:rFonts w:hint="eastAsia" w:hAnsi="宋体" w:cs="宋体"/>
          <w:b/>
          <w:sz w:val="24"/>
        </w:rPr>
        <w:t>1.12 偏离</w:t>
      </w:r>
      <w:bookmarkEnd w:id="40"/>
    </w:p>
    <w:p>
      <w:pPr>
        <w:autoSpaceDE w:val="0"/>
        <w:autoSpaceDN w:val="0"/>
        <w:adjustRightInd w:val="0"/>
        <w:spacing w:line="450" w:lineRule="exact"/>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52"/>
        <w:spacing w:line="450" w:lineRule="exact"/>
        <w:jc w:val="both"/>
        <w:rPr>
          <w:rFonts w:hAnsi="宋体"/>
          <w:b/>
          <w:color w:val="auto"/>
        </w:rPr>
      </w:pPr>
      <w:bookmarkStart w:id="41" w:name="_Toc283559951"/>
      <w:r>
        <w:rPr>
          <w:rFonts w:hint="eastAsia" w:hAnsi="宋体"/>
          <w:b/>
          <w:color w:val="auto"/>
        </w:rPr>
        <w:t>2. 招标文件</w:t>
      </w:r>
      <w:bookmarkEnd w:id="41"/>
    </w:p>
    <w:p>
      <w:pPr>
        <w:autoSpaceDE w:val="0"/>
        <w:autoSpaceDN w:val="0"/>
        <w:spacing w:line="450" w:lineRule="exact"/>
        <w:jc w:val="left"/>
        <w:rPr>
          <w:rFonts w:hAnsi="宋体" w:cs="宋体"/>
          <w:b/>
          <w:sz w:val="24"/>
        </w:rPr>
      </w:pPr>
      <w:bookmarkStart w:id="42" w:name="_Toc283559952"/>
      <w:r>
        <w:rPr>
          <w:rFonts w:hint="eastAsia" w:hAnsi="宋体" w:cs="宋体"/>
          <w:b/>
          <w:sz w:val="24"/>
        </w:rPr>
        <w:t>2.1 招标文件的组成</w:t>
      </w:r>
      <w:bookmarkEnd w:id="42"/>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rPr>
          <w:rFonts w:hAnsi="宋体" w:cs="宋体"/>
          <w:b/>
          <w:sz w:val="24"/>
        </w:rPr>
      </w:pPr>
      <w:bookmarkStart w:id="43" w:name="_Toc283559953"/>
      <w:r>
        <w:rPr>
          <w:rFonts w:hint="eastAsia" w:hAnsi="宋体" w:cs="宋体"/>
          <w:b/>
          <w:sz w:val="24"/>
        </w:rPr>
        <w:t>2.2 招标文件的澄清</w:t>
      </w:r>
      <w:bookmarkEnd w:id="43"/>
    </w:p>
    <w:p>
      <w:pPr>
        <w:autoSpaceDE w:val="0"/>
        <w:autoSpaceDN w:val="0"/>
        <w:adjustRightInd w:val="0"/>
        <w:spacing w:line="450" w:lineRule="exact"/>
        <w:ind w:firstLine="616" w:firstLineChars="257"/>
        <w:jc w:val="left"/>
        <w:rPr>
          <w:rFonts w:hAnsi="宋体" w:cs="宋体"/>
          <w:sz w:val="24"/>
        </w:rPr>
      </w:pPr>
      <w:bookmarkStart w:id="44" w:name="_Toc283559954"/>
      <w:r>
        <w:rPr>
          <w:rFonts w:hint="eastAsia" w:hAnsi="宋体" w:cs="宋体"/>
          <w:sz w:val="24"/>
        </w:rPr>
        <w:t>2.2.1</w:t>
      </w:r>
      <w:r>
        <w:rPr>
          <w:rFonts w:hint="eastAsia" w:ascii="新宋体" w:eastAsia="新宋体" w:cs="仿宋_GB2312"/>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rPr>
      </w:pPr>
      <w:r>
        <w:rPr>
          <w:rFonts w:hint="eastAsia" w:hAnsi="宋体" w:cs="宋体"/>
          <w:b/>
          <w:sz w:val="24"/>
        </w:rPr>
        <w:t>2.3 招标文件的修改</w:t>
      </w:r>
      <w:bookmarkEnd w:id="44"/>
    </w:p>
    <w:p>
      <w:pPr>
        <w:autoSpaceDE w:val="0"/>
        <w:autoSpaceDN w:val="0"/>
        <w:spacing w:line="420" w:lineRule="exact"/>
        <w:ind w:firstLine="480" w:firstLineChars="200"/>
        <w:jc w:val="left"/>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rPr>
          <w:rFonts w:hAnsi="宋体" w:cs="宋体"/>
          <w:b/>
          <w:sz w:val="24"/>
        </w:rPr>
      </w:pPr>
      <w:bookmarkStart w:id="45" w:name="_Toc152042322"/>
      <w:bookmarkStart w:id="46" w:name="_Toc179632564"/>
      <w:bookmarkStart w:id="47" w:name="_Toc144974514"/>
      <w:bookmarkStart w:id="48" w:name="_Toc152045546"/>
      <w:r>
        <w:rPr>
          <w:rFonts w:hint="eastAsia" w:hAnsi="宋体" w:cs="宋体"/>
          <w:b/>
          <w:sz w:val="24"/>
        </w:rPr>
        <w:t>3. 投标文件</w:t>
      </w:r>
      <w:bookmarkEnd w:id="45"/>
      <w:bookmarkEnd w:id="46"/>
      <w:bookmarkEnd w:id="47"/>
      <w:bookmarkEnd w:id="48"/>
    </w:p>
    <w:p>
      <w:pPr>
        <w:autoSpaceDE w:val="0"/>
        <w:autoSpaceDN w:val="0"/>
        <w:spacing w:line="420" w:lineRule="exact"/>
        <w:jc w:val="left"/>
        <w:rPr>
          <w:rFonts w:hAnsi="宋体" w:cs="宋体"/>
          <w:b/>
          <w:sz w:val="24"/>
        </w:rPr>
      </w:pPr>
      <w:bookmarkStart w:id="49"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rPr>
          <w:rFonts w:hAnsi="宋体" w:cs="宋体"/>
          <w:sz w:val="24"/>
        </w:rPr>
      </w:pPr>
      <w:r>
        <w:rPr>
          <w:rFonts w:hint="eastAsia" w:hAnsi="宋体" w:cs="宋体"/>
          <w:sz w:val="24"/>
        </w:rPr>
        <w:t>（1）投标函</w:t>
      </w:r>
    </w:p>
    <w:p>
      <w:pPr>
        <w:autoSpaceDE w:val="0"/>
        <w:autoSpaceDN w:val="0"/>
        <w:spacing w:line="420" w:lineRule="exact"/>
        <w:ind w:firstLine="480" w:firstLineChars="200"/>
        <w:jc w:val="left"/>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rPr>
          <w:rFonts w:hAnsi="宋体" w:cs="宋体"/>
          <w:sz w:val="24"/>
        </w:rPr>
      </w:pPr>
      <w:r>
        <w:rPr>
          <w:rFonts w:hint="eastAsia" w:hAnsi="宋体" w:cs="宋体"/>
          <w:sz w:val="24"/>
        </w:rPr>
        <w:t>（3）法定代表人身份证明、授权委托书、</w:t>
      </w:r>
      <w:r>
        <w:rPr>
          <w:rFonts w:hint="eastAsia" w:hAnsi="宋体" w:cs="宋体"/>
          <w:sz w:val="24"/>
          <w:lang w:eastAsia="zh-CN"/>
        </w:rPr>
        <w:t>项目经理</w:t>
      </w:r>
      <w:r>
        <w:rPr>
          <w:rFonts w:hint="eastAsia" w:hAnsi="宋体" w:cs="宋体"/>
          <w:sz w:val="24"/>
        </w:rPr>
        <w:t>承诺书；</w:t>
      </w:r>
    </w:p>
    <w:p>
      <w:pPr>
        <w:autoSpaceDE w:val="0"/>
        <w:autoSpaceDN w:val="0"/>
        <w:spacing w:line="420" w:lineRule="exact"/>
        <w:ind w:firstLine="480" w:firstLineChars="200"/>
        <w:jc w:val="left"/>
        <w:rPr>
          <w:rFonts w:hAnsi="宋体" w:cs="宋体"/>
          <w:sz w:val="24"/>
        </w:rPr>
      </w:pPr>
      <w:r>
        <w:rPr>
          <w:rFonts w:hint="eastAsia" w:hAnsi="宋体" w:cs="宋体"/>
          <w:sz w:val="24"/>
        </w:rPr>
        <w:t>（4）投标保证金；</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（5）项目管理机构配备情况； </w:t>
      </w:r>
    </w:p>
    <w:p>
      <w:pPr>
        <w:autoSpaceDE w:val="0"/>
        <w:autoSpaceDN w:val="0"/>
        <w:spacing w:line="440" w:lineRule="exact"/>
        <w:ind w:firstLine="480" w:firstLineChars="200"/>
        <w:jc w:val="left"/>
        <w:rPr>
          <w:rFonts w:hAnsi="宋体" w:cs="宋体"/>
          <w:sz w:val="24"/>
        </w:rPr>
      </w:pPr>
      <w:r>
        <w:rPr>
          <w:rFonts w:hint="eastAsia" w:hAnsi="宋体" w:cs="宋体"/>
          <w:sz w:val="24"/>
        </w:rPr>
        <w:t>（6）投标单位基本情况表；</w:t>
      </w:r>
    </w:p>
    <w:p>
      <w:pPr>
        <w:autoSpaceDE w:val="0"/>
        <w:autoSpaceDN w:val="0"/>
        <w:spacing w:line="440" w:lineRule="exact"/>
        <w:ind w:firstLine="480" w:firstLineChars="200"/>
        <w:jc w:val="left"/>
        <w:rPr>
          <w:rFonts w:hAnsi="宋体" w:cs="宋体"/>
          <w:sz w:val="24"/>
        </w:rPr>
      </w:pPr>
      <w:r>
        <w:rPr>
          <w:rFonts w:hint="eastAsia" w:hAnsi="宋体" w:cs="宋体"/>
          <w:sz w:val="24"/>
        </w:rPr>
        <w:t>（7）资格证明文件；</w:t>
      </w:r>
    </w:p>
    <w:p>
      <w:pPr>
        <w:autoSpaceDE w:val="0"/>
        <w:autoSpaceDN w:val="0"/>
        <w:spacing w:line="440" w:lineRule="exact"/>
        <w:ind w:firstLine="480" w:firstLineChars="200"/>
        <w:jc w:val="left"/>
        <w:rPr>
          <w:rFonts w:hAnsi="宋体" w:cs="宋体"/>
          <w:sz w:val="24"/>
        </w:rPr>
      </w:pPr>
      <w:r>
        <w:rPr>
          <w:rFonts w:hint="eastAsia" w:hAnsi="宋体" w:cs="宋体"/>
          <w:sz w:val="24"/>
        </w:rPr>
        <w:t>（8）近年完成的类似项目情况；</w:t>
      </w:r>
    </w:p>
    <w:p>
      <w:pPr>
        <w:autoSpaceDE w:val="0"/>
        <w:autoSpaceDN w:val="0"/>
        <w:spacing w:line="440" w:lineRule="exact"/>
        <w:ind w:firstLine="480" w:firstLineChars="200"/>
        <w:jc w:val="left"/>
        <w:rPr>
          <w:rFonts w:hAnsi="宋体" w:cs="宋体"/>
          <w:sz w:val="24"/>
        </w:rPr>
      </w:pPr>
      <w:r>
        <w:rPr>
          <w:rFonts w:hint="eastAsia" w:hAnsi="宋体" w:cs="宋体"/>
          <w:sz w:val="24"/>
        </w:rPr>
        <w:t>（9）正在施工的和新承接的项目情况；</w:t>
      </w:r>
    </w:p>
    <w:p>
      <w:pPr>
        <w:autoSpaceDE w:val="0"/>
        <w:autoSpaceDN w:val="0"/>
        <w:spacing w:line="440" w:lineRule="exact"/>
        <w:ind w:firstLine="480" w:firstLineChars="200"/>
        <w:jc w:val="left"/>
        <w:rPr>
          <w:rFonts w:hAnsi="宋体" w:cs="宋体"/>
          <w:sz w:val="24"/>
        </w:rPr>
      </w:pPr>
      <w:r>
        <w:rPr>
          <w:rFonts w:hint="eastAsia" w:hAnsi="宋体" w:cs="宋体"/>
          <w:sz w:val="24"/>
        </w:rPr>
        <w:t>（10）近年发生的诉讼及仲裁；</w:t>
      </w:r>
    </w:p>
    <w:p>
      <w:pPr>
        <w:autoSpaceDE w:val="0"/>
        <w:autoSpaceDN w:val="0"/>
        <w:spacing w:line="440" w:lineRule="exact"/>
        <w:ind w:firstLine="480" w:firstLineChars="200"/>
        <w:jc w:val="left"/>
        <w:rPr>
          <w:rFonts w:hAnsi="宋体" w:cs="宋体"/>
          <w:sz w:val="24"/>
        </w:rPr>
      </w:pPr>
      <w:r>
        <w:rPr>
          <w:rFonts w:hint="eastAsia" w:hAnsi="宋体" w:cs="宋体"/>
          <w:sz w:val="24"/>
        </w:rPr>
        <w:t>（11）其它材料。</w:t>
      </w:r>
    </w:p>
    <w:p>
      <w:pPr>
        <w:autoSpaceDE w:val="0"/>
        <w:autoSpaceDN w:val="0"/>
        <w:spacing w:line="420" w:lineRule="exact"/>
        <w:ind w:firstLine="480" w:firstLineChars="200"/>
        <w:jc w:val="left"/>
        <w:rPr>
          <w:rFonts w:hAnsi="宋体" w:cs="宋体"/>
          <w:sz w:val="24"/>
        </w:rPr>
      </w:pPr>
      <w:r>
        <w:rPr>
          <w:rFonts w:hint="eastAsia" w:hAnsi="宋体" w:cs="宋体"/>
          <w:sz w:val="24"/>
        </w:rPr>
        <w:t>3.1.3  技术标组成：</w:t>
      </w:r>
    </w:p>
    <w:p>
      <w:pPr>
        <w:autoSpaceDE w:val="0"/>
        <w:autoSpaceDN w:val="0"/>
        <w:spacing w:line="540" w:lineRule="exact"/>
        <w:ind w:firstLine="480" w:firstLineChars="200"/>
        <w:jc w:val="left"/>
        <w:rPr>
          <w:rFonts w:hAnsi="宋体" w:cs="宋体"/>
          <w:sz w:val="24"/>
        </w:rPr>
      </w:pPr>
      <w:r>
        <w:rPr>
          <w:rFonts w:hint="eastAsia" w:hAnsi="宋体" w:cs="宋体"/>
          <w:sz w:val="24"/>
        </w:rPr>
        <w:t>（1）内容完整性和编制水平；</w:t>
      </w:r>
    </w:p>
    <w:p>
      <w:pPr>
        <w:autoSpaceDE w:val="0"/>
        <w:autoSpaceDN w:val="0"/>
        <w:spacing w:line="540" w:lineRule="exact"/>
        <w:ind w:firstLine="480" w:firstLineChars="200"/>
        <w:jc w:val="left"/>
        <w:rPr>
          <w:rFonts w:hAnsi="宋体" w:cs="宋体"/>
          <w:sz w:val="24"/>
        </w:rPr>
      </w:pPr>
      <w:r>
        <w:rPr>
          <w:rFonts w:hint="eastAsia" w:hAnsi="宋体" w:cs="宋体"/>
          <w:sz w:val="24"/>
        </w:rPr>
        <w:t>（2）施工方案和技术措施；</w:t>
      </w:r>
    </w:p>
    <w:p>
      <w:pPr>
        <w:autoSpaceDE w:val="0"/>
        <w:autoSpaceDN w:val="0"/>
        <w:spacing w:line="540" w:lineRule="exact"/>
        <w:ind w:firstLine="480" w:firstLineChars="200"/>
        <w:jc w:val="left"/>
        <w:rPr>
          <w:rFonts w:hAnsi="宋体" w:cs="宋体"/>
          <w:sz w:val="24"/>
        </w:rPr>
      </w:pPr>
      <w:r>
        <w:rPr>
          <w:rFonts w:hint="eastAsia" w:hAnsi="宋体" w:cs="宋体"/>
          <w:sz w:val="24"/>
        </w:rPr>
        <w:t>（3）质量管理体系与措施；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（4）安全管理体系与措施；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（5）环境保护管理体系与措施；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（6）工程进度计划与措施；</w:t>
      </w:r>
    </w:p>
    <w:p>
      <w:pPr>
        <w:autoSpaceDE w:val="0"/>
        <w:autoSpaceDN w:val="0"/>
        <w:spacing w:line="540" w:lineRule="exact"/>
        <w:ind w:firstLine="480" w:firstLineChars="200"/>
        <w:jc w:val="left"/>
        <w:rPr>
          <w:rFonts w:hAnsi="宋体" w:cs="宋体"/>
          <w:sz w:val="24"/>
        </w:rPr>
      </w:pPr>
      <w:r>
        <w:rPr>
          <w:rFonts w:hint="eastAsia" w:hAnsi="宋体" w:cs="宋体"/>
          <w:sz w:val="24"/>
        </w:rPr>
        <w:t>（7）拟投入资源配备计划；</w:t>
      </w:r>
    </w:p>
    <w:p>
      <w:pPr>
        <w:autoSpaceDE w:val="0"/>
        <w:autoSpaceDN w:val="0"/>
        <w:spacing w:line="540" w:lineRule="exact"/>
        <w:ind w:firstLine="480" w:firstLineChars="200"/>
        <w:jc w:val="left"/>
        <w:rPr>
          <w:rFonts w:hAnsi="宋体" w:cs="宋体"/>
          <w:sz w:val="24"/>
        </w:rPr>
      </w:pPr>
      <w:r>
        <w:rPr>
          <w:rFonts w:hint="eastAsia" w:hAnsi="宋体" w:cs="宋体"/>
          <w:sz w:val="24"/>
        </w:rPr>
        <w:t>（8）施工进度表或施工网络图；</w:t>
      </w:r>
    </w:p>
    <w:p>
      <w:pPr>
        <w:autoSpaceDE w:val="0"/>
        <w:autoSpaceDN w:val="0"/>
        <w:spacing w:line="540" w:lineRule="exact"/>
        <w:ind w:firstLine="480" w:firstLineChars="200"/>
        <w:jc w:val="left"/>
        <w:rPr>
          <w:rFonts w:hAnsi="宋体" w:cs="宋体"/>
          <w:sz w:val="24"/>
        </w:rPr>
      </w:pPr>
      <w:r>
        <w:rPr>
          <w:rFonts w:hint="eastAsia" w:hAnsi="宋体" w:cs="宋体"/>
          <w:sz w:val="24"/>
        </w:rPr>
        <w:t>（9）施工总平面布置图；</w:t>
      </w:r>
    </w:p>
    <w:p>
      <w:pPr>
        <w:autoSpaceDE w:val="0"/>
        <w:autoSpaceDN w:val="0"/>
        <w:spacing w:line="540" w:lineRule="exact"/>
        <w:ind w:firstLine="480" w:firstLineChars="20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50"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50"/>
    <w:p>
      <w:pPr>
        <w:tabs>
          <w:tab w:val="left" w:pos="3060"/>
        </w:tabs>
        <w:autoSpaceDE w:val="0"/>
        <w:autoSpaceDN w:val="0"/>
        <w:spacing w:line="440" w:lineRule="exact"/>
        <w:jc w:val="left"/>
        <w:rPr>
          <w:rFonts w:hAnsi="宋体" w:cs="宋体"/>
          <w:b/>
          <w:bCs/>
          <w:sz w:val="24"/>
        </w:rPr>
      </w:pPr>
      <w:r>
        <w:rPr>
          <w:rFonts w:hint="eastAsia" w:hAnsi="宋体" w:cs="宋体"/>
          <w:b/>
          <w:bCs/>
          <w:sz w:val="24"/>
        </w:rPr>
        <w:t>3.3 投标有效期</w:t>
      </w:r>
      <w:bookmarkEnd w:id="49"/>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sz w:val="24"/>
        </w:rPr>
      </w:pPr>
      <w:bookmarkStart w:id="51" w:name="_Toc282436964"/>
      <w:bookmarkStart w:id="52" w:name="_Toc283559960"/>
      <w:r>
        <w:rPr>
          <w:rFonts w:hint="eastAsia" w:hAnsi="宋体" w:cs="宋体"/>
          <w:b/>
          <w:bCs/>
          <w:sz w:val="24"/>
        </w:rPr>
        <w:t xml:space="preserve">3.4 </w:t>
      </w:r>
      <w:bookmarkEnd w:id="51"/>
      <w:r>
        <w:rPr>
          <w:rFonts w:hint="eastAsia" w:hAnsi="宋体" w:cs="宋体"/>
          <w:b/>
          <w:bCs/>
          <w:sz w:val="24"/>
        </w:rPr>
        <w:t>投标保证金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3.4.2.5汇款凭证无须备注项目编号和项目名称</w:t>
      </w:r>
      <w:r>
        <w:rPr>
          <w:rFonts w:hint="eastAsia" w:hAnsi="宋体" w:cs="宋体"/>
          <w:sz w:val="24"/>
          <w:lang w:val="en-US" w:eastAsia="zh-CN"/>
        </w:rPr>
        <w:t>及标段</w:t>
      </w:r>
      <w:r>
        <w:rPr>
          <w:rFonts w:hint="eastAsia" w:hAnsi="宋体" w:cs="宋体"/>
          <w:sz w:val="24"/>
          <w:lang w:val="zh-CN"/>
        </w:rPr>
        <w:t>。</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1）在书面合同签订5日内（向业务四部提交合同原件备案，联系电话：0374—7363617）向中标人和其他中未标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（2）项目废标或招标人终止招标的，在此后5个工作日内退还投标保证金及银行同期活期存利息。</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（4）相关投标人有违法违规行为的项目，其投标保证金暂不退还，待行政监督部门对相关情况处置后，按照有关规定办理。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（5）因投标人的原因无法及时退还投标（竞买）保证金、滞留三年以上的，投标（竞买）保证金上缴同级国库。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（6）退还投标保证金，除另有规定外，一般以转账方式一次性退还至投标保证金的原提交账户。</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（7）特殊情况处理</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四楼业务四部办理退款手续（0374-7363617）。</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（一）投标人无故不按时参加开标会议的，其保证金不予退还；</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（二）在招标文件要求提交投标文件的截止时间后至投标文件有效期满前撤回投标的；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（三）中标通知书发出后，中标人无故放弃中标项目或无正当理由在规定时间内不与招标人签订合同或未按招标文件规定提交履约担保的；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（四）将中标项目转让给他人，或者在投标文件中未说明，且未经招标人同意，将中标项目分包给他人的；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（五）投标人在招投标活动中弄虚作假、围标串标，骗取中标并经招投标行政监督部门调查核实的；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（六）拒绝履行合同义务的；</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（七）相关法律、法规规定不予退还的其它情形。</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八）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换的保证金上缴国库。  </w:t>
      </w:r>
    </w:p>
    <w:p>
      <w:pPr>
        <w:autoSpaceDE w:val="0"/>
        <w:autoSpaceDN w:val="0"/>
        <w:spacing w:line="42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“近年完成的类似项目情况表”应附中标通知书和施工合同的原件扫描件，具体年份要求见投标人须知前附表。每张表格只填写一个项目，并标明序号。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53" w:name="_Toc179632571"/>
      <w:bookmarkStart w:id="54" w:name="_Toc152045553"/>
      <w:bookmarkStart w:id="55" w:name="_Toc144974521"/>
      <w:bookmarkStart w:id="56" w:name="_Toc152042329"/>
      <w:r>
        <w:rPr>
          <w:rFonts w:hint="eastAsia" w:hAnsi="宋体" w:cs="宋体"/>
          <w:b/>
          <w:sz w:val="24"/>
        </w:rPr>
        <w:t>备选投标方案</w:t>
      </w:r>
    </w:p>
    <w:bookmarkEnd w:id="53"/>
    <w:bookmarkEnd w:id="54"/>
    <w:bookmarkEnd w:id="55"/>
    <w:bookmarkEnd w:id="56"/>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sz w:val="24"/>
        </w:rPr>
      </w:pPr>
      <w:r>
        <w:rPr>
          <w:rFonts w:hint="eastAsia" w:hAnsi="宋体" w:cs="宋体"/>
          <w:b/>
          <w:sz w:val="24"/>
        </w:rPr>
        <w:t>3.7 投标文件的编制</w:t>
      </w:r>
      <w:bookmarkEnd w:id="52"/>
    </w:p>
    <w:p>
      <w:pPr>
        <w:autoSpaceDE w:val="0"/>
        <w:autoSpaceDN w:val="0"/>
        <w:spacing w:line="440" w:lineRule="exact"/>
        <w:ind w:firstLine="480" w:firstLineChars="200"/>
        <w:jc w:val="left"/>
        <w:rPr>
          <w:rFonts w:hAnsi="宋体" w:cs="宋体"/>
          <w:sz w:val="24"/>
        </w:rPr>
      </w:pPr>
      <w:bookmarkStart w:id="57" w:name="_Toc283559961"/>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bookmarkStart w:id="58" w:name="_Toc27364"/>
      <w:r>
        <w:rPr>
          <w:rFonts w:hint="eastAsia" w:hAnsi="宋体" w:cs="宋体"/>
          <w:sz w:val="24"/>
        </w:rPr>
        <w:t>3.7.2 投标文件应当对招标文件有关工期、投标有效期、质量要求、招标范围作出响应。</w:t>
      </w:r>
      <w:bookmarkEnd w:id="58"/>
    </w:p>
    <w:p>
      <w:pPr>
        <w:autoSpaceDE w:val="0"/>
        <w:autoSpaceDN w:val="0"/>
        <w:spacing w:line="440" w:lineRule="exact"/>
        <w:ind w:firstLine="480" w:firstLineChars="200"/>
        <w:jc w:val="left"/>
        <w:rPr>
          <w:rFonts w:hAnsi="宋体" w:cs="宋体"/>
          <w:sz w:val="24"/>
        </w:rPr>
      </w:pPr>
      <w:r>
        <w:rPr>
          <w:rFonts w:hint="eastAsia" w:hAnsi="宋体" w:cs="宋体"/>
          <w:sz w:val="24"/>
        </w:rPr>
        <w:t>3.7.3 投标人编制的投标文件应分为商务标、综合（信用）标和技术标。</w:t>
      </w:r>
    </w:p>
    <w:p>
      <w:pPr>
        <w:autoSpaceDE w:val="0"/>
        <w:autoSpaceDN w:val="0"/>
        <w:spacing w:line="440" w:lineRule="exact"/>
        <w:ind w:firstLine="480" w:firstLineChars="200"/>
        <w:jc w:val="left"/>
        <w:rPr>
          <w:rFonts w:hAnsi="宋体" w:cs="宋体"/>
          <w:sz w:val="24"/>
        </w:rPr>
      </w:pPr>
      <w:r>
        <w:rPr>
          <w:rFonts w:hint="eastAsia" w:hAnsi="宋体" w:cs="宋体"/>
          <w:sz w:val="24"/>
        </w:rPr>
        <w:t>3.7.4 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bookmarkStart w:id="59" w:name="_Toc29932"/>
      <w:r>
        <w:rPr>
          <w:rFonts w:hint="eastAsia" w:hAnsi="宋体" w:cs="宋体"/>
          <w:sz w:val="24"/>
        </w:rPr>
        <w:t>3.7.5 使用电子介质存储的备份文件1份。</w:t>
      </w:r>
      <w:bookmarkEnd w:id="59"/>
    </w:p>
    <w:p>
      <w:pPr>
        <w:autoSpaceDE w:val="0"/>
        <w:autoSpaceDN w:val="0"/>
        <w:spacing w:line="440" w:lineRule="exact"/>
        <w:ind w:firstLine="480" w:firstLineChars="200"/>
        <w:jc w:val="left"/>
        <w:rPr>
          <w:rFonts w:hAnsi="宋体" w:cs="宋体"/>
          <w:sz w:val="24"/>
        </w:rPr>
      </w:pPr>
      <w:r>
        <w:rPr>
          <w:rFonts w:hint="eastAsia" w:hAnsi="宋体" w:cs="宋体"/>
          <w:sz w:val="24"/>
        </w:rPr>
        <w:t>3.7.6 商务标投标文件制作注意事项：</w:t>
      </w:r>
    </w:p>
    <w:p>
      <w:pPr>
        <w:autoSpaceDE w:val="0"/>
        <w:autoSpaceDN w:val="0"/>
        <w:spacing w:line="440" w:lineRule="exact"/>
        <w:ind w:firstLine="480" w:firstLineChars="200"/>
        <w:jc w:val="left"/>
        <w:rPr>
          <w:rFonts w:hAnsi="宋体" w:cs="宋体"/>
          <w:sz w:val="24"/>
        </w:rPr>
      </w:pPr>
      <w:r>
        <w:rPr>
          <w:rFonts w:hint="eastAsia" w:hAnsi="宋体" w:cs="宋体"/>
          <w:sz w:val="24"/>
        </w:rPr>
        <w:t>3.7.6.1 投标人登录【全国公共资源交易平台（河南省·许昌市）】公共资源交易系统下载“许昌投标文件制作系统SEARUN V1.0”和操作手册（工程项目），按招标文件要求制作商务标投标文件。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3.7.6.2 商务标投标文件制作技术咨询：0374-2961598。</w:t>
      </w:r>
    </w:p>
    <w:p>
      <w:pPr>
        <w:autoSpaceDE w:val="0"/>
        <w:autoSpaceDN w:val="0"/>
        <w:adjustRightInd w:val="0"/>
        <w:spacing w:line="440" w:lineRule="exact"/>
        <w:jc w:val="left"/>
        <w:rPr>
          <w:rFonts w:hAnsi="宋体" w:cs="宋体"/>
          <w:b/>
          <w:sz w:val="24"/>
        </w:rPr>
      </w:pPr>
      <w:r>
        <w:rPr>
          <w:rFonts w:hint="eastAsia" w:hAnsi="宋体" w:cs="宋体"/>
          <w:b/>
          <w:sz w:val="24"/>
        </w:rPr>
        <w:t>4. 投标</w:t>
      </w:r>
      <w:bookmarkEnd w:id="57"/>
    </w:p>
    <w:p>
      <w:pPr>
        <w:autoSpaceDE w:val="0"/>
        <w:autoSpaceDN w:val="0"/>
        <w:adjustRightInd w:val="0"/>
        <w:spacing w:line="440" w:lineRule="exact"/>
        <w:jc w:val="left"/>
        <w:rPr>
          <w:rFonts w:hAnsi="宋体" w:cs="宋体"/>
          <w:b/>
          <w:sz w:val="24"/>
        </w:rPr>
      </w:pPr>
      <w:bookmarkStart w:id="60" w:name="_Toc283559962"/>
      <w:r>
        <w:rPr>
          <w:rFonts w:hint="eastAsia" w:hAnsi="宋体" w:cs="宋体"/>
          <w:b/>
          <w:sz w:val="24"/>
        </w:rPr>
        <w:t>4.1 投标文件的密封和标记</w:t>
      </w:r>
      <w:bookmarkEnd w:id="60"/>
    </w:p>
    <w:p>
      <w:pPr>
        <w:autoSpaceDE w:val="0"/>
        <w:autoSpaceDN w:val="0"/>
        <w:spacing w:line="440" w:lineRule="exact"/>
        <w:ind w:firstLine="480" w:firstLineChars="200"/>
        <w:jc w:val="left"/>
        <w:rPr>
          <w:rFonts w:hAnsi="宋体" w:cs="宋体"/>
          <w:sz w:val="24"/>
        </w:rPr>
      </w:pPr>
      <w:r>
        <w:rPr>
          <w:rFonts w:hint="eastAsia" w:hAnsi="宋体" w:cs="宋体"/>
          <w:sz w:val="24"/>
        </w:rPr>
        <w:t>4.1.1 使用电子介质存储的投标文件应单独密封，封套上写明“投标人名称、项目名称、标段，在年月日时分前不得开启”，并加盖单位公章，法定代表人或委托代理人签名，在投标截止时间前递交。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4.1.2 未按本章第4.1.1项要求密封和加写标记的投标文件，招标人不予受理。</w:t>
      </w:r>
    </w:p>
    <w:p>
      <w:pPr>
        <w:autoSpaceDE w:val="0"/>
        <w:autoSpaceDN w:val="0"/>
        <w:spacing w:line="440" w:lineRule="exact"/>
        <w:jc w:val="left"/>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rPr>
          <w:rFonts w:hAnsi="宋体" w:cs="宋体"/>
          <w:b/>
          <w:sz w:val="24"/>
        </w:rPr>
      </w:pPr>
      <w:bookmarkStart w:id="61" w:name="_Toc283559964"/>
      <w:r>
        <w:rPr>
          <w:rFonts w:hint="eastAsia" w:hAnsi="宋体" w:cs="宋体"/>
          <w:b/>
          <w:sz w:val="24"/>
        </w:rPr>
        <w:t>4.3 投标文件的修改与撤回</w:t>
      </w:r>
      <w:bookmarkEnd w:id="61"/>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52"/>
        <w:spacing w:line="440" w:lineRule="exact"/>
        <w:jc w:val="both"/>
        <w:rPr>
          <w:rFonts w:hAnsi="宋体"/>
          <w:b/>
          <w:color w:val="auto"/>
        </w:rPr>
      </w:pPr>
      <w:bookmarkStart w:id="62" w:name="_Toc283559967"/>
      <w:r>
        <w:rPr>
          <w:rFonts w:hint="eastAsia" w:hAnsi="宋体"/>
          <w:b/>
          <w:color w:val="auto"/>
        </w:rPr>
        <w:t>5. 开标</w:t>
      </w:r>
      <w:bookmarkEnd w:id="62"/>
    </w:p>
    <w:p>
      <w:pPr>
        <w:autoSpaceDE w:val="0"/>
        <w:autoSpaceDN w:val="0"/>
        <w:adjustRightInd w:val="0"/>
        <w:spacing w:line="440" w:lineRule="exact"/>
        <w:jc w:val="left"/>
        <w:rPr>
          <w:rFonts w:hAnsi="宋体" w:cs="宋体"/>
          <w:b/>
          <w:sz w:val="24"/>
        </w:rPr>
      </w:pPr>
      <w:bookmarkStart w:id="63" w:name="_Toc283559968"/>
      <w:r>
        <w:rPr>
          <w:rFonts w:hint="eastAsia" w:hAnsi="宋体" w:cs="宋体"/>
          <w:b/>
          <w:sz w:val="24"/>
        </w:rPr>
        <w:t>5.1 开标时间和地点</w:t>
      </w:r>
      <w:bookmarkEnd w:id="63"/>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bookmarkStart w:id="64"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（5）宣布唱标顺序，按已定顺序唱标，唱标内容为：投标人名称、投标报价、质量目标、工期及其他内容，并记录；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（6）现场抽取参与计算评标基准价的K值并宣布，同时公布招标控制价；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（7）投标人代表、招标人代表、监标人、记录人等有关人员在开标记录上签字确认；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（8）开标结束。</w:t>
      </w:r>
    </w:p>
    <w:p>
      <w:pPr>
        <w:spacing w:line="400" w:lineRule="exact"/>
        <w:ind w:firstLine="480" w:firstLineChars="200"/>
        <w:rPr>
          <w:rFonts w:hAnsi="宋体" w:cs="宋体"/>
          <w:sz w:val="24"/>
        </w:rPr>
      </w:pPr>
      <w:r>
        <w:rPr>
          <w:rFonts w:hint="eastAsia" w:hAnsi="宋体" w:cs="宋体"/>
          <w:sz w:val="24"/>
        </w:rPr>
        <w:t>5.2.2 电子投标文件的解密</w:t>
      </w:r>
    </w:p>
    <w:p>
      <w:pPr>
        <w:spacing w:line="400" w:lineRule="exact"/>
        <w:ind w:firstLine="480" w:firstLineChars="200"/>
        <w:rPr>
          <w:rFonts w:hAnsi="宋体" w:cs="宋体"/>
          <w:sz w:val="24"/>
        </w:rPr>
      </w:pPr>
      <w:r>
        <w:rPr>
          <w:rFonts w:hint="eastAsia" w:hAnsi="宋体" w:cs="宋体"/>
          <w:sz w:val="24"/>
        </w:rPr>
        <w:t>5.2.2.1本项目为全流程电子化交易项目，电子投标文件采用双重加密。在投标截止时间到达后，进行解密。</w:t>
      </w:r>
    </w:p>
    <w:p>
      <w:pPr>
        <w:spacing w:line="400" w:lineRule="exact"/>
        <w:ind w:firstLine="480" w:firstLineChars="200"/>
        <w:rPr>
          <w:rFonts w:hAnsi="宋体" w:cs="宋体"/>
          <w:sz w:val="24"/>
        </w:rPr>
      </w:pPr>
      <w:r>
        <w:rPr>
          <w:rFonts w:hint="eastAsia" w:hAnsi="宋体" w:cs="宋体"/>
          <w:sz w:val="24"/>
        </w:rPr>
        <w:t>(1)投标人解密：投标人使用本单位CA数字证书远程或现场进行解密。需现场使用一体机进行解密的，请在代理机构引导下进行。</w:t>
      </w:r>
    </w:p>
    <w:p>
      <w:pPr>
        <w:spacing w:line="400" w:lineRule="exact"/>
        <w:ind w:firstLine="480" w:firstLineChars="200"/>
        <w:rPr>
          <w:rFonts w:hAnsi="宋体" w:cs="宋体"/>
          <w:sz w:val="24"/>
        </w:rPr>
      </w:pPr>
      <w:r>
        <w:rPr>
          <w:rFonts w:hint="eastAsia" w:hAnsi="宋体" w:cs="宋体"/>
          <w:sz w:val="24"/>
        </w:rPr>
        <w:t>(2)代理机构解密：代理机构按电子投标文件到达交易系统的先后顺序，使用本单位CA数字证书进行再次解密。</w:t>
      </w:r>
    </w:p>
    <w:p>
      <w:pPr>
        <w:spacing w:line="400" w:lineRule="exact"/>
        <w:ind w:firstLine="480" w:firstLineChars="200"/>
        <w:rPr>
          <w:rFonts w:hAnsi="宋体" w:cs="宋体"/>
          <w:sz w:val="24"/>
        </w:rPr>
      </w:pPr>
      <w:r>
        <w:rPr>
          <w:rFonts w:hint="eastAsia" w:hAnsi="宋体" w:cs="宋体"/>
          <w:sz w:val="24"/>
        </w:rPr>
        <w:t>5.2.2.2电子投标文件解密异常情况处理</w:t>
      </w:r>
    </w:p>
    <w:p>
      <w:pPr>
        <w:spacing w:line="400" w:lineRule="exact"/>
        <w:ind w:firstLine="480" w:firstLineChars="200"/>
        <w:rPr>
          <w:rFonts w:hAnsi="宋体" w:cs="宋体"/>
          <w:sz w:val="24"/>
        </w:rPr>
      </w:pPr>
      <w:r>
        <w:rPr>
          <w:rFonts w:hint="eastAsia" w:hAnsi="宋体" w:cs="宋体"/>
          <w:sz w:val="24"/>
        </w:rPr>
        <w:t>(1)因电子交易系统异常无法解密电子投标文件的，使用电子版投标文件，以人工方式进行。</w:t>
      </w:r>
    </w:p>
    <w:p>
      <w:pPr>
        <w:spacing w:line="400" w:lineRule="exact"/>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(2)因投标人原因电子投标文件解密失败的，由系统技术人员协助投标人将备份文件（电子介质储存）导入系统。若备份文件（电子介质存储）无法导入系统或导入系统仍无法解密的，视为投标人撤销其投标文件。</w:t>
      </w:r>
    </w:p>
    <w:p>
      <w:pPr>
        <w:pStyle w:val="52"/>
        <w:spacing w:line="440" w:lineRule="exact"/>
        <w:ind w:firstLine="480" w:firstLineChars="200"/>
        <w:jc w:val="both"/>
        <w:rPr>
          <w:rFonts w:hAnsi="宋体"/>
          <w:b/>
          <w:color w:val="auto"/>
        </w:rPr>
      </w:pPr>
      <w:r>
        <w:rPr>
          <w:rFonts w:hint="eastAsia" w:hAnsi="宋体"/>
          <w:b/>
          <w:color w:val="auto"/>
        </w:rPr>
        <w:t>自2018年8月6日起，在许昌公共资源交易平台采用全流程电子化交易的项目（政府采购项目除外），交易文件以电子文档为准，开标时原则上只解密电子投标文件，投标人不再递交纸质投标文件。</w:t>
      </w:r>
    </w:p>
    <w:p>
      <w:pPr>
        <w:pStyle w:val="52"/>
        <w:spacing w:line="440" w:lineRule="exact"/>
        <w:ind w:firstLine="480" w:firstLineChars="200"/>
        <w:jc w:val="both"/>
        <w:rPr>
          <w:rFonts w:hAnsi="宋体"/>
          <w:b/>
          <w:color w:val="auto"/>
        </w:rPr>
      </w:pPr>
      <w:r>
        <w:rPr>
          <w:rFonts w:hint="eastAsia" w:hAnsi="宋体"/>
          <w:b/>
          <w:color w:val="auto"/>
        </w:rPr>
        <w:t>投标截止后，确因投标人技术原因造成的投标文件无法解密、导入失败的，视为其撤销投标文件，投标保证金予以退还。</w:t>
      </w:r>
    </w:p>
    <w:p>
      <w:pPr>
        <w:pStyle w:val="52"/>
        <w:spacing w:line="440" w:lineRule="exact"/>
        <w:jc w:val="both"/>
        <w:rPr>
          <w:rFonts w:hAnsi="宋体"/>
          <w:b/>
          <w:color w:val="auto"/>
        </w:rPr>
      </w:pPr>
      <w:r>
        <w:rPr>
          <w:rFonts w:hint="eastAsia" w:hAnsi="宋体"/>
          <w:b/>
          <w:color w:val="auto"/>
        </w:rPr>
        <w:t>6. 评标</w:t>
      </w:r>
      <w:bookmarkEnd w:id="64"/>
    </w:p>
    <w:p>
      <w:pPr>
        <w:autoSpaceDE w:val="0"/>
        <w:autoSpaceDN w:val="0"/>
        <w:adjustRightInd w:val="0"/>
        <w:spacing w:line="440" w:lineRule="exact"/>
        <w:jc w:val="left"/>
        <w:rPr>
          <w:rFonts w:hAnsi="宋体" w:cs="宋体"/>
          <w:b/>
          <w:sz w:val="24"/>
        </w:rPr>
      </w:pPr>
      <w:bookmarkStart w:id="65" w:name="_Toc283559971"/>
      <w:r>
        <w:rPr>
          <w:rFonts w:hint="eastAsia" w:hAnsi="宋体" w:cs="宋体"/>
          <w:b/>
          <w:sz w:val="24"/>
        </w:rPr>
        <w:t>6.1 评标委员会</w:t>
      </w:r>
      <w:bookmarkEnd w:id="65"/>
    </w:p>
    <w:p>
      <w:pPr>
        <w:autoSpaceDE w:val="0"/>
        <w:autoSpaceDN w:val="0"/>
        <w:spacing w:line="440" w:lineRule="exact"/>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66" w:name="_Toc283559972"/>
      <w:r>
        <w:rPr>
          <w:rFonts w:hint="eastAsia" w:hAnsi="宋体" w:cs="宋体"/>
          <w:b/>
          <w:sz w:val="24"/>
        </w:rPr>
        <w:t>6.2 评标原则</w:t>
      </w:r>
      <w:bookmarkEnd w:id="66"/>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67" w:name="_Toc283559973"/>
      <w:r>
        <w:rPr>
          <w:rFonts w:hint="eastAsia" w:hAnsi="宋体" w:cs="宋体"/>
          <w:b/>
          <w:sz w:val="24"/>
        </w:rPr>
        <w:t>6.3 评标</w:t>
      </w:r>
      <w:bookmarkEnd w:id="67"/>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52"/>
        <w:spacing w:line="440" w:lineRule="exact"/>
        <w:jc w:val="both"/>
        <w:rPr>
          <w:rFonts w:hAnsi="宋体"/>
          <w:b/>
          <w:color w:val="auto"/>
        </w:rPr>
      </w:pPr>
      <w:bookmarkStart w:id="68" w:name="_Toc283559974"/>
      <w:r>
        <w:rPr>
          <w:rFonts w:hint="eastAsia" w:hAnsi="宋体"/>
          <w:b/>
          <w:color w:val="auto"/>
        </w:rPr>
        <w:t>7. 合同授予</w:t>
      </w:r>
      <w:bookmarkEnd w:id="68"/>
    </w:p>
    <w:p>
      <w:pPr>
        <w:autoSpaceDE w:val="0"/>
        <w:autoSpaceDN w:val="0"/>
        <w:spacing w:line="440" w:lineRule="exact"/>
        <w:jc w:val="left"/>
        <w:rPr>
          <w:rFonts w:hAnsi="宋体" w:cs="宋体"/>
          <w:b/>
          <w:sz w:val="24"/>
        </w:rPr>
      </w:pPr>
      <w:bookmarkStart w:id="69" w:name="_Toc283559975"/>
      <w:r>
        <w:rPr>
          <w:rFonts w:hint="eastAsia" w:hAnsi="宋体" w:cs="宋体"/>
          <w:b/>
          <w:sz w:val="24"/>
        </w:rPr>
        <w:t>7.1 定标方式</w:t>
      </w:r>
      <w:bookmarkEnd w:id="69"/>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70" w:name="_Toc283559976"/>
      <w:r>
        <w:rPr>
          <w:rFonts w:hint="eastAsia" w:hAnsi="宋体" w:cs="宋体"/>
          <w:b/>
          <w:sz w:val="24"/>
        </w:rPr>
        <w:t>7.2 中标通知</w:t>
      </w:r>
      <w:bookmarkEnd w:id="70"/>
    </w:p>
    <w:p>
      <w:pPr>
        <w:autoSpaceDE w:val="0"/>
        <w:autoSpaceDN w:val="0"/>
        <w:spacing w:line="440" w:lineRule="exact"/>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71" w:name="_Toc152042345"/>
      <w:bookmarkStart w:id="72" w:name="_Toc144974537"/>
      <w:bookmarkStart w:id="73" w:name="_Toc179632587"/>
      <w:bookmarkStart w:id="74" w:name="_Toc152045569"/>
    </w:p>
    <w:p>
      <w:pPr>
        <w:autoSpaceDE w:val="0"/>
        <w:autoSpaceDN w:val="0"/>
        <w:spacing w:line="440" w:lineRule="exact"/>
        <w:jc w:val="left"/>
        <w:rPr>
          <w:rFonts w:hAnsi="宋体" w:cs="宋体"/>
          <w:b/>
          <w:sz w:val="24"/>
        </w:rPr>
      </w:pPr>
      <w:r>
        <w:rPr>
          <w:rFonts w:hint="eastAsia" w:hAnsi="宋体" w:cs="宋体"/>
          <w:b/>
          <w:sz w:val="24"/>
        </w:rPr>
        <w:t>7.</w:t>
      </w:r>
      <w:bookmarkEnd w:id="71"/>
      <w:bookmarkEnd w:id="72"/>
      <w:bookmarkEnd w:id="73"/>
      <w:bookmarkEnd w:id="74"/>
      <w:bookmarkStart w:id="75" w:name="_Toc283559977"/>
      <w:r>
        <w:rPr>
          <w:rFonts w:hint="eastAsia" w:hAnsi="宋体" w:cs="宋体"/>
          <w:b/>
          <w:sz w:val="24"/>
        </w:rPr>
        <w:t>3签订合同</w:t>
      </w:r>
      <w:bookmarkEnd w:id="75"/>
    </w:p>
    <w:p>
      <w:pPr>
        <w:autoSpaceDE w:val="0"/>
        <w:autoSpaceDN w:val="0"/>
        <w:spacing w:line="440" w:lineRule="exact"/>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rPr>
      </w:pPr>
      <w:bookmarkStart w:id="76" w:name="_Toc283559978"/>
      <w:r>
        <w:rPr>
          <w:rFonts w:hint="eastAsia" w:hAnsi="宋体" w:cs="宋体"/>
          <w:b/>
          <w:sz w:val="24"/>
        </w:rPr>
        <w:t>8. 重新招标和不再招标</w:t>
      </w:r>
      <w:bookmarkEnd w:id="76"/>
    </w:p>
    <w:p>
      <w:pPr>
        <w:autoSpaceDE w:val="0"/>
        <w:autoSpaceDN w:val="0"/>
        <w:adjustRightInd w:val="0"/>
        <w:spacing w:line="440" w:lineRule="exact"/>
        <w:jc w:val="left"/>
        <w:rPr>
          <w:rFonts w:hAnsi="宋体" w:cs="宋体"/>
          <w:b/>
          <w:sz w:val="24"/>
        </w:rPr>
      </w:pPr>
      <w:bookmarkStart w:id="77" w:name="_Toc283559979"/>
      <w:r>
        <w:rPr>
          <w:rFonts w:hint="eastAsia" w:hAnsi="宋体" w:cs="宋体"/>
          <w:b/>
          <w:sz w:val="24"/>
        </w:rPr>
        <w:t>8.1 重新招标</w:t>
      </w:r>
      <w:bookmarkEnd w:id="77"/>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rPr>
          <w:rFonts w:hAnsi="宋体" w:cs="宋体"/>
          <w:b/>
          <w:sz w:val="24"/>
        </w:rPr>
      </w:pPr>
      <w:bookmarkStart w:id="78" w:name="_Toc283559980"/>
      <w:r>
        <w:rPr>
          <w:rFonts w:hint="eastAsia" w:hAnsi="宋体" w:cs="宋体"/>
          <w:b/>
          <w:sz w:val="24"/>
        </w:rPr>
        <w:t>8.2 不再招标</w:t>
      </w:r>
      <w:bookmarkEnd w:id="78"/>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52"/>
        <w:spacing w:line="440" w:lineRule="exact"/>
        <w:jc w:val="both"/>
        <w:rPr>
          <w:rFonts w:hAnsi="宋体"/>
          <w:b/>
          <w:color w:val="auto"/>
        </w:rPr>
      </w:pPr>
      <w:bookmarkStart w:id="79" w:name="_Toc283559981"/>
      <w:r>
        <w:rPr>
          <w:rFonts w:hint="eastAsia" w:hAnsi="宋体"/>
          <w:b/>
          <w:color w:val="auto"/>
        </w:rPr>
        <w:t>9. 纪律和监督</w:t>
      </w:r>
      <w:bookmarkEnd w:id="79"/>
    </w:p>
    <w:p>
      <w:pPr>
        <w:autoSpaceDE w:val="0"/>
        <w:autoSpaceDN w:val="0"/>
        <w:adjustRightInd w:val="0"/>
        <w:spacing w:line="440" w:lineRule="exact"/>
        <w:jc w:val="left"/>
        <w:rPr>
          <w:rFonts w:hAnsi="宋体" w:cs="宋体"/>
          <w:b/>
          <w:sz w:val="24"/>
        </w:rPr>
      </w:pPr>
      <w:bookmarkStart w:id="80" w:name="_Toc283559982"/>
      <w:r>
        <w:rPr>
          <w:rFonts w:hint="eastAsia" w:hAnsi="宋体" w:cs="宋体"/>
          <w:b/>
          <w:sz w:val="24"/>
        </w:rPr>
        <w:t>9.1 对招标人的纪律要求</w:t>
      </w:r>
      <w:bookmarkEnd w:id="8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81" w:name="_Toc283559983"/>
      <w:r>
        <w:rPr>
          <w:rFonts w:hint="eastAsia" w:hAnsi="宋体" w:cs="宋体"/>
          <w:b/>
          <w:sz w:val="24"/>
        </w:rPr>
        <w:t>9.2 对投标人的纪律要求</w:t>
      </w:r>
      <w:bookmarkEnd w:id="8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82" w:name="_Toc283559984"/>
      <w:r>
        <w:rPr>
          <w:rFonts w:hint="eastAsia" w:hAnsi="宋体" w:cs="宋体"/>
          <w:b/>
          <w:sz w:val="24"/>
        </w:rPr>
        <w:t>9.3 对评标委员会成员的纪律要求</w:t>
      </w:r>
      <w:bookmarkEnd w:id="8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83" w:name="_Toc283559985"/>
      <w:r>
        <w:rPr>
          <w:rFonts w:hint="eastAsia" w:hAnsi="宋体" w:cs="宋体"/>
          <w:b/>
          <w:sz w:val="24"/>
        </w:rPr>
        <w:t>9.4 对与评标活动有关的工作人员的纪律要求</w:t>
      </w:r>
      <w:bookmarkEnd w:id="8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84" w:name="_Toc283559986"/>
      <w:r>
        <w:rPr>
          <w:rFonts w:hint="eastAsia" w:hAnsi="宋体" w:cs="宋体"/>
          <w:b/>
          <w:sz w:val="24"/>
        </w:rPr>
        <w:t>9.5 投诉</w:t>
      </w:r>
      <w:bookmarkEnd w:id="8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52"/>
        <w:spacing w:line="440" w:lineRule="exact"/>
        <w:jc w:val="both"/>
        <w:rPr>
          <w:rFonts w:hAnsi="宋体"/>
          <w:b/>
          <w:color w:val="auto"/>
        </w:rPr>
      </w:pPr>
      <w:bookmarkStart w:id="85" w:name="_Toc283559987"/>
      <w:r>
        <w:rPr>
          <w:rFonts w:hint="eastAsia" w:hAnsi="宋体"/>
          <w:b/>
          <w:color w:val="auto"/>
        </w:rPr>
        <w:t>10. 需要补充的其他内容</w:t>
      </w:r>
      <w:bookmarkEnd w:id="8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312" w:beforeLines="100" w:after="312" w:afterLines="100" w:line="400" w:lineRule="exact"/>
        <w:rPr>
          <w:rFonts w:hAnsi="宋体" w:cs="宋体"/>
          <w:sz w:val="24"/>
        </w:rPr>
      </w:pPr>
      <w:r>
        <w:rPr>
          <w:rFonts w:hint="eastAsia" w:ascii="新宋体" w:hAnsi="新宋体" w:eastAsia="新宋体"/>
          <w:b/>
          <w:sz w:val="24"/>
        </w:rPr>
        <w:br w:type="page"/>
      </w:r>
      <w:r>
        <w:rPr>
          <w:rFonts w:hint="eastAsia" w:hAnsi="宋体" w:cs="宋体"/>
          <w:sz w:val="24"/>
        </w:rPr>
        <w:t>附表一：</w:t>
      </w:r>
    </w:p>
    <w:p>
      <w:pPr>
        <w:spacing w:before="312" w:beforeLines="100" w:after="312"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312" w:beforeLines="100" w:after="312"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156" w:beforeLines="50" w:after="156"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年月日</w:t>
      </w:r>
    </w:p>
    <w:p>
      <w:pPr>
        <w:spacing w:line="480" w:lineRule="exact"/>
        <w:rPr>
          <w:rFonts w:hAnsi="宋体" w:cs="宋体"/>
          <w:sz w:val="24"/>
        </w:rPr>
      </w:pPr>
    </w:p>
    <w:p>
      <w:pPr>
        <w:spacing w:line="480" w:lineRule="exact"/>
        <w:rPr>
          <w:rFonts w:hAnsi="宋体" w:cs="宋体"/>
        </w:rPr>
      </w:pPr>
    </w:p>
    <w:p>
      <w:pPr>
        <w:snapToGrid w:val="0"/>
        <w:spacing w:line="360" w:lineRule="auto"/>
        <w:jc w:val="center"/>
        <w:rPr>
          <w:rFonts w:hAnsi="宋体" w:cs="宋体"/>
          <w:b/>
          <w:bCs/>
          <w:sz w:val="36"/>
          <w:szCs w:val="36"/>
        </w:rPr>
      </w:pPr>
    </w:p>
    <w:p>
      <w:pPr>
        <w:spacing w:line="420" w:lineRule="exact"/>
        <w:jc w:val="center"/>
        <w:outlineLvl w:val="0"/>
        <w:rPr>
          <w:rFonts w:hAnsi="宋体"/>
          <w:b/>
          <w:sz w:val="36"/>
          <w:szCs w:val="36"/>
        </w:rPr>
      </w:pPr>
      <w:r>
        <w:rPr>
          <w:rFonts w:hint="eastAsia" w:hAnsi="宋体"/>
          <w:b/>
          <w:sz w:val="36"/>
          <w:szCs w:val="36"/>
        </w:rPr>
        <w:br w:type="page"/>
      </w:r>
      <w:bookmarkStart w:id="86" w:name="_Toc2081"/>
      <w:bookmarkStart w:id="87" w:name="_Toc508875507"/>
      <w:r>
        <w:rPr>
          <w:rFonts w:hint="eastAsia" w:hAnsi="宋体"/>
          <w:b/>
          <w:sz w:val="36"/>
          <w:szCs w:val="36"/>
        </w:rPr>
        <w:t>第三章 评标办法</w:t>
      </w:r>
      <w:r>
        <w:rPr>
          <w:rFonts w:hint="eastAsia" w:ascii="新宋体" w:hAnsi="新宋体" w:eastAsia="新宋体" w:cs="新宋体"/>
          <w:b/>
          <w:bCs/>
          <w:sz w:val="36"/>
          <w:szCs w:val="36"/>
        </w:rPr>
        <w:t>（综合计分法）</w:t>
      </w:r>
      <w:bookmarkEnd w:id="86"/>
      <w:bookmarkEnd w:id="87"/>
    </w:p>
    <w:p>
      <w:pPr>
        <w:spacing w:line="360" w:lineRule="auto"/>
        <w:ind w:firstLine="480" w:firstLineChars="200"/>
        <w:rPr>
          <w:rFonts w:ascii="新宋体" w:hAnsi="新宋体" w:eastAsia="新宋体"/>
          <w:sz w:val="24"/>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二、评标由招标人依法组建的评标委员会负责，评标委员会成员从河南省综合评标专家库中随机抽取</w:t>
      </w:r>
      <w:r>
        <w:rPr>
          <w:rFonts w:hint="eastAsia" w:ascii="新宋体" w:hAnsi="新宋体" w:eastAsia="新宋体"/>
          <w:sz w:val="24"/>
          <w:lang w:val="en-US" w:eastAsia="zh-CN"/>
        </w:rPr>
        <w:t>8</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人组成，其中注册造价工程师不少于2人。与投标人有利害关系的专家不得进入评标委员会。</w:t>
      </w:r>
    </w:p>
    <w:p>
      <w:pPr>
        <w:adjustRightInd w:val="0"/>
        <w:snapToGrid w:val="0"/>
        <w:spacing w:line="430" w:lineRule="exact"/>
        <w:ind w:firstLine="480" w:firstLineChars="200"/>
        <w:rPr>
          <w:rFonts w:hAnsi="宋体" w:cs="宋体"/>
          <w:sz w:val="24"/>
        </w:rPr>
      </w:pPr>
      <w:bookmarkStart w:id="88" w:name="_Toc273546398"/>
      <w:bookmarkStart w:id="89" w:name="_Toc295572535"/>
      <w:bookmarkStart w:id="90" w:name="_Toc270931534"/>
      <w:bookmarkStart w:id="91" w:name="_Toc272833453"/>
      <w:r>
        <w:rPr>
          <w:rFonts w:hint="eastAsia" w:hAnsi="宋体" w:cs="宋体"/>
          <w:sz w:val="24"/>
        </w:rPr>
        <w:t>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spacing w:line="360" w:lineRule="auto"/>
        <w:ind w:firstLine="480" w:firstLineChars="200"/>
        <w:rPr>
          <w:rFonts w:ascii="新宋体" w:hAnsi="新宋体" w:eastAsia="新宋体"/>
          <w:b/>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w:t>
      </w:r>
    </w:p>
    <w:p>
      <w:pPr>
        <w:snapToGrid w:val="0"/>
        <w:spacing w:line="348" w:lineRule="auto"/>
        <w:ind w:firstLine="480" w:firstLineChars="200"/>
        <w:rPr>
          <w:rFonts w:hAnsi="宋体" w:cs="宋体"/>
          <w:sz w:val="24"/>
        </w:rPr>
      </w:pPr>
      <w:r>
        <w:rPr>
          <w:rFonts w:hint="eastAsia" w:ascii="新宋体" w:hAnsi="新宋体" w:eastAsia="新宋体"/>
          <w:bCs/>
          <w:sz w:val="24"/>
        </w:rPr>
        <w:t>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r>
        <w:rPr>
          <w:rFonts w:hint="eastAsia" w:hAnsi="宋体" w:cs="宋体"/>
          <w:b/>
          <w:sz w:val="24"/>
        </w:rPr>
        <w:t>清标内容：</w:t>
      </w:r>
    </w:p>
    <w:tbl>
      <w:tblPr>
        <w:tblStyle w:val="50"/>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综合单价=人工费+材料费+机械费+管理费+利润之和；</w:t>
            </w:r>
          </w:p>
          <w:p>
            <w:pPr>
              <w:jc w:val="center"/>
              <w:rPr>
                <w:rFonts w:hAnsi="宋体" w:cs="宋体"/>
                <w:sz w:val="21"/>
                <w:szCs w:val="21"/>
              </w:rPr>
            </w:pPr>
            <w:r>
              <w:rPr>
                <w:rFonts w:hint="eastAsia" w:hAnsi="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hAnsi="宋体" w:cs="宋体"/>
          <w:sz w:val="24"/>
          <w:szCs w:val="24"/>
        </w:rPr>
      </w:pPr>
      <w:r>
        <w:rPr>
          <w:rFonts w:hint="eastAsia" w:hAnsi="宋体" w:cs="宋体"/>
          <w:sz w:val="24"/>
          <w:szCs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hAnsi="宋体" w:cs="宋体"/>
          <w:sz w:val="24"/>
          <w:szCs w:val="24"/>
        </w:rPr>
      </w:pPr>
      <w:r>
        <w:rPr>
          <w:rFonts w:hint="eastAsia" w:hAnsi="宋体" w:cs="宋体"/>
          <w:sz w:val="24"/>
          <w:szCs w:val="24"/>
        </w:rPr>
        <w:t>（1）是否按招标文件要求签字盖章（无需逐页签字盖章）</w:t>
      </w:r>
    </w:p>
    <w:p>
      <w:pPr>
        <w:spacing w:line="440" w:lineRule="exact"/>
        <w:ind w:firstLine="480" w:firstLineChars="200"/>
        <w:rPr>
          <w:rFonts w:hAnsi="宋体" w:cs="宋体"/>
          <w:sz w:val="24"/>
          <w:szCs w:val="24"/>
        </w:rPr>
      </w:pPr>
      <w:r>
        <w:rPr>
          <w:rFonts w:hint="eastAsia" w:hAnsi="宋体" w:cs="宋体"/>
          <w:sz w:val="24"/>
          <w:szCs w:val="24"/>
        </w:rPr>
        <w:t>（2）投标联合体是否提交共同投标协议（</w:t>
      </w:r>
      <w:r>
        <w:rPr>
          <w:rFonts w:hint="eastAsia" w:hAnsi="宋体" w:cs="宋体"/>
          <w:sz w:val="24"/>
          <w:szCs w:val="24"/>
          <w:lang w:eastAsia="zh-CN"/>
        </w:rPr>
        <w:t>不</w:t>
      </w:r>
      <w:r>
        <w:rPr>
          <w:rFonts w:hint="eastAsia" w:hAnsi="宋体" w:cs="宋体"/>
          <w:sz w:val="24"/>
          <w:szCs w:val="24"/>
        </w:rPr>
        <w:t>允许联合体投标的）；</w:t>
      </w:r>
    </w:p>
    <w:p>
      <w:pPr>
        <w:spacing w:line="440" w:lineRule="exact"/>
        <w:ind w:firstLine="480" w:firstLineChars="200"/>
        <w:rPr>
          <w:rFonts w:hAnsi="宋体" w:cs="宋体"/>
          <w:sz w:val="24"/>
          <w:szCs w:val="24"/>
        </w:rPr>
      </w:pPr>
      <w:r>
        <w:rPr>
          <w:rFonts w:hint="eastAsia" w:hAnsi="宋体" w:cs="宋体"/>
          <w:sz w:val="24"/>
          <w:szCs w:val="24"/>
        </w:rPr>
        <w:t>（3）投标人是否符合国家或者招标文件规定的资格条件，注册建造师注册单位与投标人是否一致；</w:t>
      </w:r>
    </w:p>
    <w:p>
      <w:pPr>
        <w:spacing w:line="440" w:lineRule="exact"/>
        <w:ind w:firstLine="480" w:firstLineChars="200"/>
        <w:rPr>
          <w:rFonts w:hAnsi="宋体" w:cs="宋体"/>
          <w:sz w:val="24"/>
          <w:szCs w:val="24"/>
        </w:rPr>
      </w:pPr>
      <w:r>
        <w:rPr>
          <w:rFonts w:hint="eastAsia" w:hAnsi="宋体" w:cs="宋体"/>
          <w:sz w:val="24"/>
          <w:szCs w:val="24"/>
        </w:rPr>
        <w:t xml:space="preserve">（4）同一投标人是否提交两个以上不同的投标文件或者投标报价，但招标文件要求提交备选投标的除外； </w:t>
      </w:r>
    </w:p>
    <w:p>
      <w:pPr>
        <w:spacing w:line="360" w:lineRule="auto"/>
        <w:ind w:firstLine="480" w:firstLineChars="200"/>
        <w:rPr>
          <w:rFonts w:hAnsi="宋体" w:cs="宋体"/>
          <w:sz w:val="24"/>
          <w:szCs w:val="24"/>
        </w:rPr>
      </w:pPr>
      <w:r>
        <w:rPr>
          <w:rFonts w:hint="eastAsia" w:hAnsi="宋体" w:cs="宋体"/>
          <w:sz w:val="24"/>
          <w:szCs w:val="24"/>
        </w:rPr>
        <w:t>（5）投标报价是否高于招标文件设定的最高投标限价；</w:t>
      </w:r>
    </w:p>
    <w:p>
      <w:pPr>
        <w:spacing w:line="360" w:lineRule="auto"/>
        <w:ind w:firstLine="480" w:firstLineChars="200"/>
        <w:rPr>
          <w:rFonts w:hAnsi="宋体" w:cs="宋体"/>
          <w:sz w:val="24"/>
          <w:szCs w:val="24"/>
        </w:rPr>
      </w:pPr>
      <w:r>
        <w:rPr>
          <w:rFonts w:hint="eastAsia" w:hAnsi="宋体" w:cs="宋体"/>
          <w:sz w:val="24"/>
          <w:szCs w:val="24"/>
        </w:rPr>
        <w:t>（6）投标范围、工期、工程质量、投标有效期、付款方式是否响应且符合招标文件规定；</w:t>
      </w:r>
    </w:p>
    <w:p>
      <w:pPr>
        <w:spacing w:line="360" w:lineRule="auto"/>
        <w:ind w:firstLine="480" w:firstLineChars="200"/>
        <w:rPr>
          <w:rFonts w:hint="eastAsia" w:hAnsi="宋体" w:cs="宋体"/>
          <w:sz w:val="24"/>
          <w:szCs w:val="24"/>
        </w:rPr>
      </w:pPr>
      <w:r>
        <w:rPr>
          <w:rFonts w:hint="eastAsia" w:hAnsi="宋体" w:cs="宋体"/>
          <w:sz w:val="24"/>
          <w:szCs w:val="24"/>
        </w:rPr>
        <w:t>（7）是否符合第二章“投标人须知”第 1.4.1项规定。</w:t>
      </w:r>
    </w:p>
    <w:p>
      <w:pPr>
        <w:spacing w:line="360" w:lineRule="auto"/>
        <w:ind w:firstLine="480" w:firstLineChars="200"/>
        <w:rPr>
          <w:rFonts w:hAnsi="宋体" w:cs="宋体"/>
          <w:sz w:val="24"/>
          <w:szCs w:val="24"/>
        </w:rPr>
      </w:pPr>
      <w:r>
        <w:rPr>
          <w:rFonts w:hint="eastAsia" w:hAnsi="宋体" w:cs="宋体"/>
          <w:sz w:val="24"/>
          <w:szCs w:val="24"/>
        </w:rPr>
        <w:t>（8）投标人是否有串通投标、弄虚作假、行贿等违法行为。</w:t>
      </w:r>
    </w:p>
    <w:p>
      <w:pPr>
        <w:snapToGrid w:val="0"/>
        <w:spacing w:line="360" w:lineRule="auto"/>
        <w:ind w:firstLine="480" w:firstLineChars="200"/>
        <w:rPr>
          <w:rFonts w:hAnsi="宋体" w:cs="宋体"/>
          <w:b/>
          <w:sz w:val="24"/>
        </w:rPr>
      </w:pPr>
      <w:r>
        <w:rPr>
          <w:rFonts w:hint="eastAsia" w:hAnsi="宋体" w:cs="宋体"/>
          <w:b/>
          <w:sz w:val="24"/>
        </w:rPr>
        <w:t>七、详细评审</w:t>
      </w:r>
    </w:p>
    <w:bookmarkEnd w:id="88"/>
    <w:bookmarkEnd w:id="89"/>
    <w:bookmarkEnd w:id="90"/>
    <w:bookmarkEnd w:id="91"/>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360" w:lineRule="auto"/>
        <w:rPr>
          <w:rFonts w:hAnsi="宋体" w:cs="宋体"/>
          <w:b/>
          <w:bCs/>
          <w:sz w:val="24"/>
          <w:szCs w:val="24"/>
        </w:rPr>
      </w:pPr>
      <w:r>
        <w:rPr>
          <w:rFonts w:hint="eastAsia" w:hAnsi="宋体" w:cs="宋体"/>
          <w:b/>
          <w:bCs/>
          <w:sz w:val="24"/>
          <w:szCs w:val="24"/>
        </w:rPr>
        <w:t>（一）工程量清单总报价评标基准价按下列公式确定：</w:t>
      </w:r>
    </w:p>
    <w:p>
      <w:pPr>
        <w:spacing w:line="360" w:lineRule="auto"/>
        <w:ind w:firstLine="480" w:firstLineChars="200"/>
        <w:rPr>
          <w:rFonts w:ascii="新宋体" w:hAnsi="新宋体" w:eastAsia="新宋体"/>
          <w:sz w:val="24"/>
        </w:rPr>
      </w:pPr>
      <w:bookmarkStart w:id="92" w:name="_Toc5078"/>
      <w:r>
        <w:rPr>
          <w:rFonts w:hint="eastAsia" w:ascii="新宋体" w:hAnsi="新宋体" w:eastAsia="新宋体"/>
          <w:sz w:val="24"/>
        </w:rPr>
        <w:t>评标基准价＝招标控制价×K+投标总报价×（1－K）</w:t>
      </w:r>
    </w:p>
    <w:p>
      <w:pPr>
        <w:spacing w:line="360" w:lineRule="auto"/>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360" w:lineRule="auto"/>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92"/>
    <w:p>
      <w:pPr>
        <w:snapToGrid w:val="0"/>
        <w:spacing w:line="360" w:lineRule="auto"/>
        <w:rPr>
          <w:rFonts w:hAnsi="宋体" w:cs="宋体"/>
          <w:b/>
          <w:sz w:val="24"/>
        </w:rPr>
      </w:pPr>
      <w:r>
        <w:rPr>
          <w:rFonts w:hint="eastAsia" w:hAnsi="宋体" w:cs="宋体"/>
          <w:b/>
          <w:sz w:val="24"/>
        </w:rPr>
        <w:t>（二）技术标（20分）</w:t>
      </w:r>
    </w:p>
    <w:tbl>
      <w:tblPr>
        <w:tblStyle w:val="50"/>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ind w:firstLine="480" w:firstLineChars="200"/>
              <w:rPr>
                <w:rFonts w:ascii="新宋体" w:hAnsi="新宋体" w:eastAsia="新宋体"/>
                <w:sz w:val="24"/>
              </w:rPr>
            </w:pPr>
            <w:r>
              <w:rPr>
                <w:rFonts w:ascii="新宋体" w:hAnsi="新宋体" w:eastAsia="新宋体"/>
                <w:sz w:val="24"/>
              </w:rPr>
              <w:t> 评审内容</w:t>
            </w:r>
          </w:p>
        </w:tc>
        <w:tc>
          <w:tcPr>
            <w:tcW w:w="2814" w:type="dxa"/>
          </w:tcPr>
          <w:p>
            <w:pPr>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（1）内容完整性和编制水平；</w:t>
            </w:r>
          </w:p>
        </w:tc>
        <w:tc>
          <w:tcPr>
            <w:tcW w:w="2814" w:type="dxa"/>
          </w:tcPr>
          <w:p>
            <w:pPr>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（2）施工方案和技术措施；</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（3）质量管理体系与措施；</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（4）安全管理体系与措施；</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（5）环境保护管理体系与措施；</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（6）工程进度计划与措施；</w:t>
            </w:r>
          </w:p>
        </w:tc>
        <w:tc>
          <w:tcPr>
            <w:tcW w:w="2814" w:type="dxa"/>
          </w:tcPr>
          <w:p>
            <w:pPr>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（7）拟投入资源配备计划；</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（8）施工进度表或施工网络图；</w:t>
            </w:r>
          </w:p>
        </w:tc>
        <w:tc>
          <w:tcPr>
            <w:tcW w:w="2814" w:type="dxa"/>
          </w:tcPr>
          <w:p>
            <w:pPr>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（9）施工总平面布置图；</w:t>
            </w:r>
          </w:p>
        </w:tc>
        <w:tc>
          <w:tcPr>
            <w:tcW w:w="2814" w:type="dxa"/>
          </w:tcPr>
          <w:p>
            <w:pPr>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（10）在节能减排、绿色施工（含扬尘治理）、工艺创新方面针对本工程有具体措施或企业自有创新技术；</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（11）新工艺、新技术、新设备、新材料的采用程度，其在确保质量、降低成本、缩短工期、减轻劳动强度、提高工效等方面的作用；</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6386" w:type="dxa"/>
          </w:tcPr>
          <w:p>
            <w:pPr>
              <w:ind w:firstLine="480" w:firstLineChars="200"/>
              <w:rPr>
                <w:rFonts w:ascii="新宋体" w:hAnsi="新宋体" w:eastAsia="新宋体"/>
                <w:sz w:val="24"/>
              </w:rPr>
            </w:pPr>
            <w:r>
              <w:rPr>
                <w:rFonts w:hint="eastAsia" w:hAnsi="宋体" w:cs="宋体"/>
                <w:sz w:val="24"/>
              </w:rPr>
              <w:t>（12）企业具备信息化管理平台，能够使工程管理者对现场实施监控和数据处理</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p>
      <w:pPr>
        <w:snapToGrid w:val="0"/>
        <w:spacing w:line="360" w:lineRule="auto"/>
        <w:ind w:firstLine="481"/>
        <w:rPr>
          <w:rFonts w:hint="eastAsia"/>
          <w:b/>
          <w:bCs/>
          <w:sz w:val="24"/>
          <w:szCs w:val="24"/>
        </w:rPr>
      </w:pPr>
      <w:r>
        <w:rPr>
          <w:rFonts w:hint="eastAsia"/>
          <w:b/>
          <w:bCs/>
          <w:sz w:val="24"/>
          <w:szCs w:val="24"/>
        </w:rPr>
        <w:t>1.项目班子配备(0-</w:t>
      </w:r>
      <w:r>
        <w:rPr>
          <w:rFonts w:hint="eastAsia"/>
          <w:b/>
          <w:bCs/>
          <w:sz w:val="24"/>
          <w:szCs w:val="24"/>
          <w:lang w:val="en-US" w:eastAsia="zh-CN"/>
        </w:rPr>
        <w:t>5</w:t>
      </w:r>
      <w:r>
        <w:rPr>
          <w:rFonts w:hint="eastAsia"/>
          <w:b/>
          <w:bCs/>
          <w:sz w:val="24"/>
          <w:szCs w:val="24"/>
        </w:rPr>
        <w:t>分)</w:t>
      </w:r>
    </w:p>
    <w:p>
      <w:pPr>
        <w:snapToGrid w:val="0"/>
        <w:spacing w:line="360" w:lineRule="auto"/>
        <w:ind w:firstLine="481"/>
        <w:rPr>
          <w:rFonts w:hint="eastAsia"/>
          <w:sz w:val="24"/>
          <w:szCs w:val="24"/>
        </w:rPr>
      </w:pPr>
      <w:r>
        <w:rPr>
          <w:rFonts w:hint="eastAsia"/>
          <w:sz w:val="24"/>
          <w:szCs w:val="24"/>
        </w:rPr>
        <w:t>1.1技术负责人具有</w:t>
      </w:r>
      <w:r>
        <w:rPr>
          <w:rFonts w:hint="eastAsia"/>
          <w:sz w:val="24"/>
          <w:szCs w:val="24"/>
          <w:lang w:val="en-US" w:eastAsia="zh-CN"/>
        </w:rPr>
        <w:t>相关专业</w:t>
      </w:r>
      <w:r>
        <w:rPr>
          <w:rFonts w:hint="eastAsia"/>
          <w:sz w:val="24"/>
          <w:szCs w:val="24"/>
        </w:rPr>
        <w:t>中级职称者得1分，高级职称者得2分；（职称证以人事部门颁发的为准）。</w:t>
      </w:r>
    </w:p>
    <w:p>
      <w:pPr>
        <w:snapToGrid w:val="0"/>
        <w:spacing w:line="360" w:lineRule="auto"/>
        <w:ind w:firstLine="481"/>
        <w:rPr>
          <w:rFonts w:hint="eastAsia"/>
          <w:sz w:val="24"/>
          <w:szCs w:val="24"/>
        </w:rPr>
      </w:pPr>
      <w:r>
        <w:rPr>
          <w:rFonts w:hint="eastAsia"/>
          <w:sz w:val="24"/>
          <w:szCs w:val="24"/>
        </w:rPr>
        <w:t>1.2拟派项目班子中施工员、质量员、安全员、材料员、造价</w:t>
      </w:r>
      <w:r>
        <w:rPr>
          <w:rFonts w:hint="eastAsia"/>
          <w:sz w:val="24"/>
          <w:szCs w:val="24"/>
          <w:lang w:val="en-US" w:eastAsia="zh-CN"/>
        </w:rPr>
        <w:t>执业人员</w:t>
      </w:r>
      <w:r>
        <w:rPr>
          <w:rFonts w:hint="eastAsia"/>
          <w:sz w:val="24"/>
          <w:szCs w:val="24"/>
        </w:rPr>
        <w:t>证件齐全者得3分，每缺一个证件扣0.6分，扣完为止。（须在投标文件中附证书的图片或扫描件）</w:t>
      </w:r>
    </w:p>
    <w:p>
      <w:pPr>
        <w:snapToGrid w:val="0"/>
        <w:spacing w:line="360" w:lineRule="auto"/>
        <w:ind w:firstLine="481"/>
        <w:rPr>
          <w:rFonts w:hint="eastAsia"/>
          <w:b/>
          <w:bCs/>
          <w:sz w:val="24"/>
          <w:szCs w:val="24"/>
        </w:rPr>
      </w:pPr>
      <w:r>
        <w:rPr>
          <w:rFonts w:hint="eastAsia"/>
          <w:b/>
          <w:bCs/>
          <w:sz w:val="24"/>
          <w:szCs w:val="24"/>
        </w:rPr>
        <w:t>2.企业综合信用(0-</w:t>
      </w:r>
      <w:r>
        <w:rPr>
          <w:rFonts w:hint="eastAsia"/>
          <w:b/>
          <w:bCs/>
          <w:sz w:val="24"/>
          <w:szCs w:val="24"/>
          <w:lang w:val="en-US" w:eastAsia="zh-CN"/>
        </w:rPr>
        <w:t>8</w:t>
      </w:r>
      <w:r>
        <w:rPr>
          <w:rFonts w:hint="eastAsia"/>
          <w:b/>
          <w:bCs/>
          <w:sz w:val="24"/>
          <w:szCs w:val="24"/>
        </w:rPr>
        <w:t>分)</w:t>
      </w:r>
    </w:p>
    <w:p>
      <w:pPr>
        <w:snapToGrid w:val="0"/>
        <w:spacing w:line="360" w:lineRule="auto"/>
        <w:ind w:firstLine="481"/>
        <w:rPr>
          <w:rFonts w:hint="eastAsia" w:hAnsi="宋体" w:cs="宋体"/>
          <w:sz w:val="24"/>
          <w:szCs w:val="24"/>
        </w:rPr>
      </w:pPr>
      <w:r>
        <w:rPr>
          <w:rFonts w:hint="eastAsia" w:hAnsi="宋体" w:cs="宋体"/>
          <w:sz w:val="24"/>
          <w:szCs w:val="24"/>
        </w:rPr>
        <w:t>2.1  企业2016年1月1日年以来具有类似项目施工业绩的，提供1个得1分，最多得</w:t>
      </w:r>
      <w:r>
        <w:rPr>
          <w:rFonts w:hint="eastAsia" w:hAnsi="宋体" w:cs="宋体"/>
          <w:sz w:val="24"/>
          <w:szCs w:val="24"/>
          <w:lang w:val="en-US" w:eastAsia="zh-CN"/>
        </w:rPr>
        <w:t>2</w:t>
      </w:r>
      <w:r>
        <w:rPr>
          <w:rFonts w:hint="eastAsia" w:hAnsi="宋体" w:cs="宋体"/>
          <w:sz w:val="24"/>
          <w:szCs w:val="24"/>
        </w:rPr>
        <w:t>分。（提供中标通知书和施工合同，缺一项不得分，时间以中标通知书签发时间为准。）</w:t>
      </w:r>
    </w:p>
    <w:p>
      <w:pPr>
        <w:snapToGrid w:val="0"/>
        <w:spacing w:line="360" w:lineRule="auto"/>
        <w:ind w:firstLine="481"/>
        <w:rPr>
          <w:rFonts w:hAnsi="宋体" w:cs="宋体"/>
          <w:sz w:val="24"/>
          <w:szCs w:val="24"/>
        </w:rPr>
      </w:pPr>
      <w:r>
        <w:rPr>
          <w:rFonts w:hint="eastAsia" w:hAnsi="宋体" w:cs="宋体"/>
          <w:sz w:val="24"/>
          <w:szCs w:val="24"/>
        </w:rPr>
        <w:t>2.2  2016年1月1日以来企业所承建的市政公用工程项目，荣获市政工程金杯奖的提供1个得2分，荣获市级市政优良工程的提供1个得1分,省级以上（含省级）市政优良工程的提供1个得2分;荣获市级市政工程安全文明工地的提供1个得1分，荣获省级以上（含省级）市政工程安全文明工地的提供1个得2分；（本项最高得6分；提供相关证书和发证文件）</w:t>
      </w:r>
    </w:p>
    <w:p>
      <w:pPr>
        <w:snapToGrid w:val="0"/>
        <w:spacing w:line="360" w:lineRule="auto"/>
        <w:ind w:firstLine="481"/>
        <w:rPr>
          <w:rFonts w:hint="eastAsia"/>
          <w:b/>
          <w:bCs/>
          <w:sz w:val="24"/>
          <w:szCs w:val="24"/>
        </w:rPr>
      </w:pPr>
      <w:r>
        <w:rPr>
          <w:rFonts w:hint="eastAsia"/>
          <w:b/>
          <w:bCs/>
          <w:sz w:val="24"/>
          <w:szCs w:val="24"/>
        </w:rPr>
        <w:t>3.项目负责人业绩及信用（0-2分）</w:t>
      </w:r>
    </w:p>
    <w:p>
      <w:pPr>
        <w:snapToGrid w:val="0"/>
        <w:spacing w:line="360" w:lineRule="auto"/>
        <w:ind w:firstLine="481"/>
        <w:rPr>
          <w:rFonts w:hint="eastAsia" w:hAnsi="宋体" w:cs="宋体"/>
          <w:sz w:val="24"/>
          <w:szCs w:val="24"/>
        </w:rPr>
      </w:pPr>
      <w:r>
        <w:rPr>
          <w:rFonts w:hint="eastAsia" w:hAnsi="宋体" w:cs="宋体"/>
          <w:sz w:val="24"/>
          <w:szCs w:val="24"/>
        </w:rPr>
        <w:t>3.1拟派项目负责人</w:t>
      </w:r>
      <w:r>
        <w:rPr>
          <w:rFonts w:hint="eastAsia" w:hAnsi="宋体" w:cs="宋体"/>
          <w:sz w:val="24"/>
          <w:szCs w:val="24"/>
          <w:lang w:val="en-US" w:eastAsia="zh-CN"/>
        </w:rPr>
        <w:t>(项目经理)</w:t>
      </w:r>
      <w:r>
        <w:rPr>
          <w:rFonts w:hint="eastAsia" w:hAnsi="宋体" w:cs="宋体"/>
          <w:sz w:val="24"/>
          <w:szCs w:val="24"/>
        </w:rPr>
        <w:t>2016年1月1日以来承建的市政公用工程项目荣获市级市政优良工程的提供1个得0.5分，荣获省级以上（含省级）市政优良工程的提供1个得1分。（本项最高得1分；提供相关证书和发证文件）</w:t>
      </w:r>
    </w:p>
    <w:p>
      <w:pPr>
        <w:snapToGrid w:val="0"/>
        <w:spacing w:line="360" w:lineRule="auto"/>
        <w:ind w:firstLine="481"/>
        <w:rPr>
          <w:rFonts w:hAnsi="宋体" w:cs="宋体"/>
          <w:sz w:val="24"/>
          <w:szCs w:val="24"/>
        </w:rPr>
      </w:pPr>
      <w:r>
        <w:rPr>
          <w:rFonts w:hint="eastAsia" w:hAnsi="宋体" w:cs="宋体"/>
          <w:sz w:val="24"/>
          <w:szCs w:val="24"/>
        </w:rPr>
        <w:t>3.2  2016年1月1日以来拟派项目负责人获得市级优秀项目经理称号提供1个得0.5分；省级以上（含省级）优秀项目经理称号提供1个得1分。（本项最高得1分；提供相关证书和发证文件）</w:t>
      </w:r>
    </w:p>
    <w:p>
      <w:pPr>
        <w:snapToGrid w:val="0"/>
        <w:spacing w:line="360" w:lineRule="auto"/>
        <w:ind w:firstLine="481"/>
        <w:rPr>
          <w:rFonts w:hint="eastAsia"/>
          <w:b/>
          <w:bCs/>
          <w:sz w:val="24"/>
          <w:szCs w:val="24"/>
        </w:rPr>
      </w:pPr>
      <w:r>
        <w:rPr>
          <w:rFonts w:hint="eastAsia"/>
          <w:b/>
          <w:bCs/>
          <w:sz w:val="24"/>
          <w:szCs w:val="24"/>
          <w:lang w:val="en-US" w:eastAsia="zh-CN"/>
        </w:rPr>
        <w:t>4.</w:t>
      </w:r>
      <w:r>
        <w:rPr>
          <w:rFonts w:hint="eastAsia"/>
          <w:b/>
          <w:bCs/>
          <w:sz w:val="24"/>
          <w:szCs w:val="24"/>
        </w:rPr>
        <w:t>服务承诺（含不拖欠农民工工资承诺、扬尘治理等内容）。（0-</w:t>
      </w:r>
      <w:r>
        <w:rPr>
          <w:rFonts w:hint="eastAsia"/>
          <w:b/>
          <w:bCs/>
          <w:sz w:val="24"/>
          <w:szCs w:val="24"/>
          <w:lang w:val="en-US" w:eastAsia="zh-CN"/>
        </w:rPr>
        <w:t>5</w:t>
      </w:r>
      <w:r>
        <w:rPr>
          <w:rFonts w:hint="eastAsia"/>
          <w:b/>
          <w:bCs/>
          <w:sz w:val="24"/>
          <w:szCs w:val="24"/>
        </w:rPr>
        <w:t>分）</w:t>
      </w:r>
    </w:p>
    <w:p>
      <w:pPr>
        <w:snapToGrid w:val="0"/>
        <w:spacing w:line="360" w:lineRule="auto"/>
        <w:ind w:firstLine="481"/>
        <w:rPr>
          <w:rFonts w:hint="eastAsia"/>
          <w:sz w:val="24"/>
          <w:szCs w:val="24"/>
        </w:rPr>
      </w:pPr>
      <w:r>
        <w:rPr>
          <w:rFonts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 </w:t>
      </w:r>
    </w:p>
    <w:p>
      <w:pPr>
        <w:snapToGrid w:val="0"/>
        <w:spacing w:line="360" w:lineRule="auto"/>
        <w:ind w:firstLine="481"/>
        <w:rPr>
          <w:rFonts w:hAnsi="宋体" w:cs="宋体"/>
          <w:sz w:val="24"/>
          <w:szCs w:val="24"/>
        </w:rPr>
      </w:pPr>
      <w:r>
        <w:rPr>
          <w:rFonts w:hint="eastAsia"/>
          <w:sz w:val="24"/>
          <w:szCs w:val="24"/>
        </w:rPr>
        <w:t>注：1）近年年份要求：2016年</w:t>
      </w:r>
      <w:r>
        <w:rPr>
          <w:rFonts w:hint="eastAsia" w:hAnsi="宋体" w:cs="宋体"/>
          <w:sz w:val="24"/>
          <w:szCs w:val="24"/>
        </w:rPr>
        <w:t>1月1日以来；</w:t>
      </w:r>
    </w:p>
    <w:p>
      <w:pPr>
        <w:adjustRightInd w:val="0"/>
        <w:snapToGrid w:val="0"/>
        <w:spacing w:line="400" w:lineRule="exact"/>
        <w:ind w:firstLine="484"/>
        <w:rPr>
          <w:rFonts w:hAnsi="宋体" w:cs="宋体"/>
          <w:sz w:val="24"/>
          <w:szCs w:val="24"/>
        </w:rPr>
      </w:pPr>
      <w:r>
        <w:rPr>
          <w:rFonts w:hint="eastAsia" w:hAnsi="宋体" w:cs="宋体"/>
          <w:sz w:val="24"/>
          <w:szCs w:val="24"/>
        </w:rPr>
        <w:t>2）类似工程：指金额不小于本项目金额</w:t>
      </w:r>
      <w:r>
        <w:rPr>
          <w:rFonts w:hint="eastAsia" w:hAnsi="宋体" w:cs="宋体"/>
          <w:sz w:val="24"/>
          <w:szCs w:val="24"/>
          <w:lang w:val="en-US" w:eastAsia="zh-CN"/>
        </w:rPr>
        <w:t>不少于5000万</w:t>
      </w:r>
      <w:r>
        <w:rPr>
          <w:rFonts w:hint="eastAsia" w:hAnsi="宋体" w:cs="宋体"/>
          <w:sz w:val="24"/>
          <w:szCs w:val="24"/>
        </w:rPr>
        <w:t>的</w:t>
      </w:r>
      <w:r>
        <w:rPr>
          <w:rFonts w:hint="eastAsia" w:hAnsi="宋体" w:cs="宋体"/>
          <w:sz w:val="24"/>
          <w:szCs w:val="24"/>
          <w:lang w:val="en-US" w:eastAsia="zh-CN"/>
        </w:rPr>
        <w:t>道路</w:t>
      </w:r>
      <w:r>
        <w:rPr>
          <w:rFonts w:hint="eastAsia" w:hAnsi="宋体" w:cs="宋体"/>
          <w:sz w:val="24"/>
          <w:szCs w:val="24"/>
        </w:rPr>
        <w:t>工程；</w:t>
      </w:r>
    </w:p>
    <w:p>
      <w:pPr>
        <w:adjustRightInd w:val="0"/>
        <w:snapToGrid w:val="0"/>
        <w:spacing w:line="400" w:lineRule="exact"/>
        <w:ind w:firstLine="484"/>
        <w:rPr>
          <w:rFonts w:hAnsi="宋体" w:cs="宋体"/>
          <w:sz w:val="24"/>
          <w:szCs w:val="24"/>
        </w:rPr>
      </w:pPr>
      <w:r>
        <w:rPr>
          <w:rFonts w:hint="eastAsia" w:hAnsi="宋体" w:cs="宋体"/>
          <w:sz w:val="24"/>
          <w:szCs w:val="24"/>
        </w:rPr>
        <w:t>3）业绩合同以合同签订日期为准，获奖证书以发证日期为准；</w:t>
      </w:r>
    </w:p>
    <w:p>
      <w:pPr>
        <w:adjustRightInd w:val="0"/>
        <w:snapToGrid w:val="0"/>
        <w:spacing w:line="400" w:lineRule="exact"/>
        <w:ind w:firstLine="484"/>
      </w:pPr>
      <w:r>
        <w:rPr>
          <w:rFonts w:hint="eastAsia" w:hAnsi="宋体" w:cs="宋体"/>
          <w:sz w:val="24"/>
          <w:szCs w:val="24"/>
        </w:rPr>
        <w:t xml:space="preserve"> 4）凡评标办法里涉及到的证书、证件及业绩材料等，均应在电子版投标文件中附其原件扫描件（或图片），否则该项得分应作0分处理。</w:t>
      </w:r>
    </w:p>
    <w:p>
      <w:pPr>
        <w:snapToGrid w:val="0"/>
        <w:spacing w:line="360" w:lineRule="auto"/>
        <w:ind w:firstLine="484"/>
        <w:rPr>
          <w:rFonts w:hAnsi="宋体" w:cs="宋体"/>
          <w:b/>
          <w:bCs/>
          <w:sz w:val="24"/>
        </w:rPr>
      </w:pPr>
      <w:r>
        <w:rPr>
          <w:rFonts w:hint="eastAsia" w:hAnsi="宋体" w:cs="宋体"/>
          <w:b/>
          <w:bCs/>
          <w:sz w:val="24"/>
        </w:rPr>
        <w:t>（五）投标人综合得分按下列公式计算：</w:t>
      </w:r>
    </w:p>
    <w:p>
      <w:pPr>
        <w:snapToGrid w:val="0"/>
        <w:spacing w:line="360"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360" w:lineRule="auto"/>
        <w:ind w:firstLine="480"/>
        <w:rPr>
          <w:rFonts w:hAnsi="宋体" w:cs="宋体"/>
          <w:sz w:val="24"/>
          <w:szCs w:val="24"/>
        </w:rPr>
      </w:pPr>
      <w:r>
        <w:rPr>
          <w:rFonts w:hint="eastAsia" w:hAnsi="宋体" w:cs="宋体"/>
          <w:sz w:val="24"/>
          <w:szCs w:val="24"/>
        </w:rPr>
        <w:t>1.评标委员会完成技术标评分、综合（信用）标评分后，取平均值作为该投标人的技术标、综合（信用）标得分；投标人最终得分=技术标平均得分＋商务标得分＋综合（信用）标平均得分。计算分值均四舍五入保留两位小数。</w:t>
      </w:r>
    </w:p>
    <w:p>
      <w:pPr>
        <w:adjustRightInd w:val="0"/>
        <w:snapToGrid w:val="0"/>
        <w:spacing w:line="360" w:lineRule="auto"/>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hAnsi="宋体"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53"/>
        <w:keepNext w:val="0"/>
        <w:keepLines w:val="0"/>
        <w:adjustRightInd w:val="0"/>
        <w:snapToGrid w:val="0"/>
        <w:spacing w:line="440" w:lineRule="exact"/>
        <w:ind w:firstLine="480" w:firstLineChars="200"/>
        <w:outlineLvl w:val="9"/>
        <w:rPr>
          <w:rFonts w:hAnsi="宋体" w:eastAsia="宋体"/>
          <w:b/>
          <w:szCs w:val="24"/>
        </w:rPr>
      </w:pPr>
      <w:bookmarkStart w:id="93" w:name="_Toc508875508"/>
      <w:r>
        <w:rPr>
          <w:rFonts w:hint="eastAsia" w:hAnsi="宋体" w:eastAsia="宋体"/>
          <w:b/>
        </w:rPr>
        <w:t>九、</w:t>
      </w:r>
      <w:r>
        <w:rPr>
          <w:rFonts w:hint="eastAsia" w:hAnsi="宋体" w:eastAsia="宋体"/>
          <w:b/>
          <w:szCs w:val="24"/>
        </w:rPr>
        <w:t>评标报告</w:t>
      </w:r>
      <w:bookmarkEnd w:id="93"/>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53"/>
        <w:keepNext w:val="0"/>
        <w:keepLines w:val="0"/>
        <w:adjustRightInd w:val="0"/>
        <w:snapToGrid w:val="0"/>
        <w:spacing w:line="440" w:lineRule="exact"/>
        <w:ind w:firstLine="480" w:firstLineChars="200"/>
        <w:outlineLvl w:val="9"/>
        <w:rPr>
          <w:rFonts w:hAnsi="宋体" w:eastAsia="宋体"/>
          <w:b/>
          <w:szCs w:val="24"/>
        </w:rPr>
      </w:pPr>
      <w:bookmarkStart w:id="94" w:name="_Toc508875509"/>
      <w:r>
        <w:rPr>
          <w:rFonts w:hint="eastAsia" w:hAnsi="宋体" w:eastAsia="宋体"/>
          <w:b/>
        </w:rPr>
        <w:t>十、</w:t>
      </w:r>
      <w:r>
        <w:rPr>
          <w:rFonts w:hint="eastAsia" w:hAnsi="宋体" w:eastAsia="宋体"/>
          <w:b/>
          <w:szCs w:val="24"/>
        </w:rPr>
        <w:t>公示</w:t>
      </w:r>
      <w:bookmarkEnd w:id="94"/>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新宋体" w:hAnsi="新宋体" w:eastAsia="新宋体"/>
          <w:b/>
          <w:szCs w:val="21"/>
        </w:rPr>
      </w:pPr>
      <w:r>
        <w:rPr>
          <w:rFonts w:hint="eastAsia"/>
          <w:spacing w:val="-3"/>
          <w:sz w:val="24"/>
        </w:rPr>
        <w:br w:type="page"/>
      </w:r>
    </w:p>
    <w:p>
      <w:pPr>
        <w:spacing w:line="312" w:lineRule="auto"/>
        <w:ind w:firstLine="166" w:firstLineChars="49"/>
        <w:jc w:val="center"/>
        <w:rPr>
          <w:rFonts w:ascii="新宋体" w:hAnsi="新宋体" w:eastAsia="新宋体"/>
          <w:b/>
          <w:szCs w:val="21"/>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outlineLvl w:val="0"/>
        <w:rPr>
          <w:rFonts w:hAnsi="宋体" w:cs="黑体"/>
          <w:b/>
          <w:sz w:val="36"/>
          <w:szCs w:val="36"/>
        </w:rPr>
      </w:pPr>
      <w:bookmarkStart w:id="95" w:name="_Toc508875510"/>
      <w:bookmarkStart w:id="96" w:name="_Toc13587"/>
      <w:r>
        <w:rPr>
          <w:rFonts w:hint="eastAsia" w:hAnsi="宋体" w:cs="黑体"/>
          <w:b/>
          <w:sz w:val="36"/>
          <w:szCs w:val="36"/>
        </w:rPr>
        <w:t>第四章合同条款及格式</w:t>
      </w:r>
      <w:bookmarkEnd w:id="21"/>
      <w:bookmarkEnd w:id="95"/>
      <w:bookmarkEnd w:id="96"/>
    </w:p>
    <w:p>
      <w:pPr>
        <w:autoSpaceDE w:val="0"/>
        <w:autoSpaceDN w:val="0"/>
        <w:adjustRightInd w:val="0"/>
        <w:jc w:val="center"/>
        <w:rPr>
          <w:rFonts w:cs="黑体"/>
          <w:b/>
          <w:sz w:val="24"/>
          <w:szCs w:val="24"/>
        </w:rPr>
      </w:pPr>
      <w:bookmarkStart w:id="97" w:name="_Toc278443518"/>
      <w:r>
        <w:rPr>
          <w:rFonts w:hint="eastAsia" w:cs="黑体"/>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bookmarkStart w:id="98" w:name="_Toc508875511"/>
      <w:bookmarkStart w:id="99" w:name="_Toc2321"/>
    </w:p>
    <w:p>
      <w:pPr>
        <w:tabs>
          <w:tab w:val="left" w:pos="6932"/>
        </w:tabs>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bookmarkEnd w:id="98"/>
      <w:bookmarkEnd w:id="99"/>
    </w:p>
    <w:p>
      <w:pPr>
        <w:autoSpaceDE w:val="0"/>
        <w:autoSpaceDN w:val="0"/>
        <w:adjustRightInd w:val="0"/>
        <w:jc w:val="center"/>
        <w:outlineLvl w:val="0"/>
        <w:rPr>
          <w:rFonts w:hAnsi="宋体"/>
          <w:b/>
          <w:color w:val="000000"/>
          <w:sz w:val="36"/>
          <w:szCs w:val="36"/>
        </w:rPr>
      </w:pPr>
      <w:r>
        <w:rPr>
          <w:rFonts w:hint="eastAsia" w:hAnsi="宋体"/>
          <w:b/>
          <w:color w:val="000000"/>
          <w:sz w:val="36"/>
          <w:szCs w:val="36"/>
        </w:rPr>
        <w:t>（另附）</w:t>
      </w:r>
    </w:p>
    <w:p>
      <w:pPr>
        <w:spacing w:line="460" w:lineRule="exact"/>
        <w:ind w:firstLine="480" w:firstLineChars="200"/>
        <w:rPr>
          <w:rFonts w:hAnsi="宋体"/>
          <w:bCs/>
          <w:sz w:val="24"/>
          <w:u w:val="single"/>
        </w:rPr>
      </w:pPr>
      <w:r>
        <w:rPr>
          <w:rFonts w:hint="eastAsia" w:ascii="新宋体" w:hAnsi="新宋体" w:eastAsia="新宋体"/>
          <w:sz w:val="24"/>
          <w:u w:val="single"/>
        </w:rPr>
        <w:t>工程量清单在《全国公共资源交易平台（河南省·许昌市）》</w:t>
      </w:r>
      <w:r>
        <w:rPr>
          <w:rFonts w:hint="eastAsia" w:ascii="MS Mincho" w:hAnsi="MS Mincho" w:cs="MS Mincho"/>
          <w:bCs/>
          <w:sz w:val="24"/>
        </w:rPr>
        <w:t>（</w:t>
      </w:r>
      <w:r>
        <w:fldChar w:fldCharType="begin"/>
      </w:r>
      <w:r>
        <w:instrText xml:space="preserve"> HYPERLINK "http://www.xczbtb.com/" </w:instrText>
      </w:r>
      <w:r>
        <w:fldChar w:fldCharType="separate"/>
      </w:r>
      <w:r>
        <w:rPr>
          <w:rStyle w:val="48"/>
          <w:rFonts w:hint="eastAsia" w:ascii="MS Mincho" w:hAnsi="MS Mincho" w:cs="MS Mincho"/>
          <w:bCs/>
          <w:sz w:val="24"/>
        </w:rPr>
        <w:t>http://www.xcggzy.gov.cn/</w:t>
      </w:r>
      <w:r>
        <w:rPr>
          <w:rStyle w:val="48"/>
          <w:rFonts w:hint="eastAsia" w:ascii="MS Mincho" w:hAnsi="MS Mincho" w:cs="MS Mincho"/>
          <w:bCs/>
          <w:sz w:val="24"/>
        </w:rPr>
        <w:fldChar w:fldCharType="end"/>
      </w:r>
      <w:r>
        <w:rPr>
          <w:rFonts w:hint="eastAsia" w:ascii="MS Mincho" w:hAnsi="MS Mincho" w:cs="MS Mincho"/>
          <w:bCs/>
          <w:sz w:val="24"/>
        </w:rPr>
        <w:t>），通过“投标人/供应商登录”后</w:t>
      </w:r>
      <w:r>
        <w:rPr>
          <w:rFonts w:hint="eastAsia" w:hAnsi="宋体"/>
          <w:bCs/>
          <w:sz w:val="24"/>
        </w:rPr>
        <w:t>自行下载。如有缺项、漏项或少算现象，请及时在</w:t>
      </w:r>
      <w:r>
        <w:rPr>
          <w:rFonts w:hint="eastAsia" w:ascii="新宋体" w:hAnsi="新宋体" w:eastAsia="新宋体"/>
          <w:sz w:val="24"/>
          <w:u w:val="single"/>
        </w:rPr>
        <w:t>【</w:t>
      </w:r>
      <w:r>
        <w:rPr>
          <w:rFonts w:hint="eastAsia" w:hAnsi="宋体"/>
          <w:bCs/>
          <w:sz w:val="24"/>
          <w:u w:val="single"/>
        </w:rPr>
        <w:t>全国公共资源交易平台(河南省</w:t>
      </w:r>
      <w:r>
        <w:rPr>
          <w:rFonts w:hint="eastAsia" w:ascii="MS Mincho" w:hAnsi="MS Mincho" w:eastAsia="MS Mincho" w:cs="MS Mincho"/>
          <w:bCs/>
          <w:sz w:val="24"/>
          <w:u w:val="single"/>
        </w:rPr>
        <w:t>▪</w:t>
      </w:r>
      <w:r>
        <w:rPr>
          <w:rFonts w:hint="eastAsia" w:ascii="MS Mincho" w:hAnsi="MS Mincho" w:cs="MS Mincho"/>
          <w:bCs/>
          <w:sz w:val="24"/>
          <w:u w:val="single"/>
        </w:rPr>
        <w:t>许昌市</w:t>
      </w:r>
      <w:r>
        <w:rPr>
          <w:rFonts w:hint="eastAsia" w:hAnsi="宋体"/>
          <w:bCs/>
          <w:sz w:val="24"/>
          <w:u w:val="single"/>
        </w:rPr>
        <w:t>)</w:t>
      </w:r>
      <w:r>
        <w:rPr>
          <w:rFonts w:hint="eastAsia" w:ascii="新宋体" w:hAnsi="新宋体" w:eastAsia="新宋体"/>
          <w:sz w:val="24"/>
          <w:u w:val="single"/>
        </w:rPr>
        <w:t>】</w:t>
      </w:r>
      <w:r>
        <w:rPr>
          <w:rFonts w:hint="eastAsia" w:ascii="新宋体" w:hAnsi="新宋体" w:eastAsia="新宋体"/>
          <w:sz w:val="24"/>
        </w:rPr>
        <w:t>上提出。</w:t>
      </w:r>
    </w:p>
    <w:p>
      <w:pPr>
        <w:spacing w:line="460" w:lineRule="exact"/>
        <w:ind w:firstLine="480" w:firstLineChars="200"/>
      </w:pPr>
      <w:r>
        <w:rPr>
          <w:rFonts w:hint="eastAsia" w:ascii="新宋体" w:eastAsia="新宋体"/>
          <w:sz w:val="24"/>
          <w:u w:val="single"/>
        </w:rPr>
        <w:t>投标人按照下载的工程量清单编制投标报价，未尽事宜按照国家、省、市、行业现行的最新文件执行。</w:t>
      </w:r>
    </w:p>
    <w:p>
      <w:pPr>
        <w:spacing w:line="440" w:lineRule="exact"/>
        <w:rPr>
          <w:rFonts w:ascii="新宋体" w:hAnsi="新宋体" w:eastAsia="新宋体"/>
          <w:sz w:val="24"/>
        </w:rPr>
      </w:pPr>
      <w:r>
        <w:rPr>
          <w:rFonts w:ascii="新宋体" w:hAnsi="新宋体" w:eastAsia="新宋体"/>
          <w:sz w:val="24"/>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100" w:name="_Toc8264"/>
      <w:bookmarkStart w:id="101" w:name="_Toc508875512"/>
      <w:r>
        <w:rPr>
          <w:rFonts w:hint="eastAsia" w:hAnsi="宋体" w:cs="黑体"/>
          <w:b/>
          <w:sz w:val="36"/>
          <w:szCs w:val="36"/>
        </w:rPr>
        <w:t>第六章图纸</w:t>
      </w:r>
      <w:bookmarkEnd w:id="97"/>
      <w:bookmarkEnd w:id="100"/>
      <w:bookmarkEnd w:id="101"/>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rPr>
          <w:rFonts w:hAnsi="宋体" w:cs="黑体"/>
          <w:b/>
          <w:sz w:val="36"/>
          <w:szCs w:val="36"/>
        </w:rPr>
      </w:pPr>
      <w:bookmarkStart w:id="102" w:name="_Toc278443522"/>
      <w:r>
        <w:rPr>
          <w:rFonts w:hAnsi="宋体" w:cs="黑体"/>
          <w:b/>
          <w:sz w:val="36"/>
          <w:szCs w:val="36"/>
        </w:rPr>
        <w:br w:type="page"/>
      </w:r>
    </w:p>
    <w:p>
      <w:pPr>
        <w:pStyle w:val="2"/>
        <w:ind w:firstLine="321"/>
        <w:rPr>
          <w:rFonts w:ascii="仿宋_GB2312" w:eastAsia="仿宋_GB2312"/>
          <w:b/>
          <w:sz w:val="32"/>
          <w:szCs w:val="32"/>
        </w:rPr>
      </w:pPr>
    </w:p>
    <w:p>
      <w:pPr>
        <w:autoSpaceDE w:val="0"/>
        <w:autoSpaceDN w:val="0"/>
        <w:adjustRightInd w:val="0"/>
        <w:jc w:val="center"/>
        <w:outlineLvl w:val="0"/>
        <w:rPr>
          <w:rFonts w:hAnsi="宋体" w:cs="黑体"/>
          <w:b/>
          <w:sz w:val="36"/>
          <w:szCs w:val="36"/>
        </w:rPr>
      </w:pPr>
      <w:bookmarkStart w:id="103" w:name="_Toc30209"/>
      <w:bookmarkStart w:id="104" w:name="_Toc508875513"/>
      <w:r>
        <w:rPr>
          <w:rFonts w:hint="eastAsia" w:hAnsi="宋体" w:cs="黑体"/>
          <w:b/>
          <w:sz w:val="36"/>
          <w:szCs w:val="36"/>
        </w:rPr>
        <w:t>第七章技术标准和要求</w:t>
      </w:r>
      <w:bookmarkEnd w:id="102"/>
      <w:bookmarkEnd w:id="103"/>
      <w:bookmarkEnd w:id="104"/>
    </w:p>
    <w:p>
      <w:pPr>
        <w:spacing w:line="500" w:lineRule="exact"/>
        <w:ind w:firstLine="480" w:firstLineChars="200"/>
        <w:jc w:val="left"/>
        <w:rPr>
          <w:rFonts w:ascii="新宋体" w:hAnsi="新宋体" w:eastAsia="新宋体"/>
          <w:sz w:val="24"/>
        </w:rPr>
      </w:pPr>
    </w:p>
    <w:p>
      <w:pPr>
        <w:numPr>
          <w:ilvl w:val="0"/>
          <w:numId w:val="5"/>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cs="宋体"/>
          <w:sz w:val="24"/>
          <w:szCs w:val="24"/>
        </w:rPr>
        <w:t>2、</w:t>
      </w:r>
      <w:r>
        <w:rPr>
          <w:rFonts w:hint="eastAsia" w:hAnsi="宋体" w:cs="宋体"/>
          <w:sz w:val="24"/>
        </w:rPr>
        <w:t>施工工地扬尘污染整治标准以《许昌市施工工地扬尘污染综合整治工作方案》许气联办【2016】21号文件为准。</w:t>
      </w:r>
    </w:p>
    <w:p>
      <w:pPr>
        <w:spacing w:line="500" w:lineRule="exact"/>
        <w:ind w:firstLine="480" w:firstLineChars="200"/>
        <w:jc w:val="left"/>
        <w:rPr>
          <w:rFonts w:ascii="新宋体" w:eastAsia="新宋体"/>
          <w:sz w:val="24"/>
        </w:rPr>
      </w:pP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rPr>
          <w:rFonts w:hAnsi="宋体" w:cs="黑体"/>
          <w:b/>
          <w:sz w:val="44"/>
          <w:szCs w:val="44"/>
        </w:rPr>
      </w:pPr>
      <w:bookmarkStart w:id="105" w:name="_Toc278443525"/>
    </w:p>
    <w:p>
      <w:pPr>
        <w:autoSpaceDE w:val="0"/>
        <w:autoSpaceDN w:val="0"/>
        <w:adjustRightInd w:val="0"/>
        <w:spacing w:before="312" w:beforeLines="100" w:after="312" w:afterLines="100"/>
        <w:rPr>
          <w:rFonts w:hAnsi="宋体" w:cs="黑体"/>
          <w:b/>
          <w:sz w:val="44"/>
          <w:szCs w:val="44"/>
        </w:rPr>
      </w:pPr>
    </w:p>
    <w:p>
      <w:pPr>
        <w:autoSpaceDE w:val="0"/>
        <w:autoSpaceDN w:val="0"/>
        <w:adjustRightInd w:val="0"/>
        <w:spacing w:before="312" w:beforeLines="100" w:after="312" w:afterLines="100"/>
        <w:jc w:val="center"/>
        <w:outlineLvl w:val="0"/>
        <w:rPr>
          <w:rFonts w:hAnsi="宋体" w:cs="宋体"/>
          <w:b/>
          <w:sz w:val="44"/>
          <w:szCs w:val="44"/>
        </w:rPr>
      </w:pPr>
      <w:r>
        <w:rPr>
          <w:rFonts w:hint="eastAsia" w:hAnsi="宋体" w:cs="黑体"/>
          <w:b/>
          <w:sz w:val="44"/>
          <w:szCs w:val="44"/>
        </w:rPr>
        <w:br w:type="page"/>
      </w:r>
      <w:bookmarkEnd w:id="105"/>
      <w:bookmarkStart w:id="106" w:name="_Toc508875514"/>
      <w:bookmarkStart w:id="107" w:name="_Toc25579"/>
      <w:r>
        <w:rPr>
          <w:rFonts w:hint="eastAsia" w:hAnsi="宋体" w:cs="宋体"/>
          <w:b/>
          <w:sz w:val="44"/>
          <w:szCs w:val="44"/>
        </w:rPr>
        <w:t>第八章 投标文件格式</w:t>
      </w:r>
      <w:bookmarkEnd w:id="106"/>
      <w:bookmarkEnd w:id="107"/>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项目</w:t>
      </w:r>
      <w:r>
        <w:rPr>
          <w:rFonts w:hint="eastAsia" w:hAnsi="宋体" w:cs="宋体"/>
          <w:b/>
          <w:spacing w:val="60"/>
          <w:sz w:val="52"/>
          <w:szCs w:val="52"/>
          <w:u w:val="single"/>
        </w:rPr>
        <w:t>名称）</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标段</w:t>
      </w:r>
      <w:r>
        <w:rPr>
          <w:rFonts w:hint="eastAsia" w:hAnsi="宋体" w:cs="宋体"/>
          <w:b/>
          <w:spacing w:val="60"/>
          <w:sz w:val="52"/>
          <w:szCs w:val="52"/>
          <w:u w:val="single"/>
        </w:rPr>
        <w:t>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40"/>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项目</w:t>
      </w:r>
      <w:r>
        <w:rPr>
          <w:rFonts w:hint="eastAsia" w:hAnsi="宋体" w:cs="宋体"/>
          <w:b/>
          <w:spacing w:val="60"/>
          <w:sz w:val="52"/>
          <w:szCs w:val="52"/>
          <w:u w:val="single"/>
        </w:rPr>
        <w:t>名称）</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标段</w:t>
      </w:r>
      <w:r>
        <w:rPr>
          <w:rFonts w:hint="eastAsia" w:hAnsi="宋体" w:cs="宋体"/>
          <w:b/>
          <w:spacing w:val="60"/>
          <w:sz w:val="52"/>
          <w:szCs w:val="52"/>
          <w:u w:val="single"/>
        </w:rPr>
        <w:t>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ind w:firstLine="3240" w:firstLineChars="900"/>
        <w:rPr>
          <w:rFonts w:hAnsi="宋体" w:cs="宋体"/>
          <w:b/>
          <w:sz w:val="36"/>
          <w:szCs w:val="36"/>
        </w:rPr>
      </w:pPr>
    </w:p>
    <w:p>
      <w:pPr>
        <w:autoSpaceDE w:val="0"/>
        <w:autoSpaceDN w:val="0"/>
        <w:adjustRightInd w:val="0"/>
        <w:spacing w:line="420" w:lineRule="exact"/>
        <w:ind w:firstLine="3600" w:firstLineChars="1000"/>
        <w:rPr>
          <w:rFonts w:hAnsi="宋体" w:cs="宋体"/>
          <w:b/>
          <w:sz w:val="36"/>
          <w:szCs w:val="36"/>
        </w:rPr>
      </w:pPr>
    </w:p>
    <w:p>
      <w:pPr>
        <w:autoSpaceDE w:val="0"/>
        <w:autoSpaceDN w:val="0"/>
        <w:adjustRightInd w:val="0"/>
        <w:spacing w:line="420" w:lineRule="exact"/>
        <w:ind w:firstLine="3600" w:firstLineChars="1000"/>
        <w:rPr>
          <w:rFonts w:hAnsi="宋体" w:cs="宋体"/>
          <w:b/>
          <w:sz w:val="36"/>
          <w:szCs w:val="36"/>
        </w:rPr>
      </w:pPr>
      <w:r>
        <w:rPr>
          <w:rFonts w:hint="eastAsia" w:hAnsi="宋体" w:cs="宋体"/>
          <w:b/>
          <w:sz w:val="36"/>
          <w:szCs w:val="36"/>
        </w:rPr>
        <w:t>目  录</w:t>
      </w:r>
    </w:p>
    <w:p>
      <w:pPr>
        <w:pStyle w:val="2"/>
        <w:ind w:firstLine="340"/>
      </w:pPr>
    </w:p>
    <w:p>
      <w:pPr>
        <w:pStyle w:val="2"/>
        <w:ind w:firstLine="677" w:firstLineChars="242"/>
        <w:jc w:val="left"/>
        <w:rPr>
          <w:rFonts w:hint="eastAsia" w:hAnsi="宋体" w:cs="宋体"/>
          <w:b/>
          <w:bCs/>
          <w:sz w:val="28"/>
          <w:szCs w:val="28"/>
        </w:rPr>
      </w:pPr>
      <w:r>
        <w:rPr>
          <w:rFonts w:hint="eastAsia" w:hAnsi="宋体" w:cs="宋体"/>
          <w:b/>
          <w:bCs/>
          <w:sz w:val="28"/>
          <w:szCs w:val="28"/>
        </w:rPr>
        <w:t>一、投标函</w:t>
      </w:r>
    </w:p>
    <w:p>
      <w:pPr>
        <w:pStyle w:val="2"/>
        <w:ind w:firstLine="677" w:firstLineChars="242"/>
        <w:jc w:val="left"/>
        <w:rPr>
          <w:rFonts w:hint="eastAsia" w:hAnsi="宋体" w:cs="宋体"/>
          <w:b/>
          <w:bCs/>
          <w:sz w:val="28"/>
          <w:szCs w:val="28"/>
        </w:rPr>
      </w:pPr>
      <w:r>
        <w:rPr>
          <w:rFonts w:hint="eastAsia" w:hAnsi="宋体" w:cs="宋体"/>
          <w:b/>
          <w:bCs/>
          <w:sz w:val="28"/>
          <w:szCs w:val="28"/>
        </w:rPr>
        <w:t>二、投标函附录</w:t>
      </w:r>
    </w:p>
    <w:p>
      <w:pPr>
        <w:pStyle w:val="2"/>
        <w:ind w:firstLine="677" w:firstLineChars="242"/>
        <w:jc w:val="left"/>
        <w:rPr>
          <w:rFonts w:hint="eastAsia" w:hAnsi="宋体" w:cs="宋体"/>
          <w:b/>
          <w:bCs/>
          <w:sz w:val="28"/>
          <w:szCs w:val="28"/>
        </w:rPr>
      </w:pPr>
      <w:r>
        <w:rPr>
          <w:rFonts w:hint="eastAsia" w:hAnsi="宋体" w:cs="宋体"/>
          <w:b/>
          <w:bCs/>
          <w:sz w:val="28"/>
          <w:szCs w:val="28"/>
        </w:rPr>
        <w:t>三、法定代表人身份证明、授权委托书及项目</w:t>
      </w:r>
      <w:r>
        <w:rPr>
          <w:rFonts w:hint="eastAsia" w:hAnsi="宋体" w:cs="宋体"/>
          <w:b/>
          <w:bCs/>
          <w:sz w:val="28"/>
          <w:szCs w:val="28"/>
          <w:lang w:eastAsia="zh-CN"/>
        </w:rPr>
        <w:t>经理</w:t>
      </w:r>
      <w:r>
        <w:rPr>
          <w:rFonts w:hint="eastAsia" w:hAnsi="宋体" w:cs="宋体"/>
          <w:b/>
          <w:bCs/>
          <w:sz w:val="28"/>
          <w:szCs w:val="28"/>
        </w:rPr>
        <w:t>承诺书</w:t>
      </w:r>
    </w:p>
    <w:p>
      <w:pPr>
        <w:pStyle w:val="2"/>
        <w:ind w:firstLine="677" w:firstLineChars="242"/>
        <w:jc w:val="left"/>
        <w:rPr>
          <w:rFonts w:hint="eastAsia" w:hAnsi="宋体" w:cs="宋体"/>
          <w:b/>
          <w:bCs/>
          <w:sz w:val="28"/>
          <w:szCs w:val="28"/>
        </w:rPr>
      </w:pPr>
      <w:r>
        <w:rPr>
          <w:rFonts w:hint="eastAsia" w:hAnsi="宋体" w:cs="宋体"/>
          <w:b/>
          <w:bCs/>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bCs/>
          <w:sz w:val="28"/>
          <w:szCs w:val="28"/>
        </w:rPr>
        <w:t>四、投标保证金</w:t>
      </w:r>
    </w:p>
    <w:p>
      <w:pPr>
        <w:autoSpaceDE w:val="0"/>
        <w:autoSpaceDN w:val="0"/>
        <w:adjustRightInd w:val="0"/>
        <w:spacing w:line="420" w:lineRule="exact"/>
        <w:ind w:firstLine="677" w:firstLineChars="242"/>
        <w:jc w:val="left"/>
        <w:rPr>
          <w:rFonts w:hAnsi="宋体" w:cs="宋体"/>
          <w:b/>
          <w:sz w:val="28"/>
          <w:szCs w:val="28"/>
        </w:rPr>
      </w:pPr>
      <w:r>
        <w:rPr>
          <w:rFonts w:hint="eastAsia" w:hAnsi="宋体" w:cs="宋体"/>
          <w:b/>
          <w:sz w:val="28"/>
          <w:szCs w:val="28"/>
        </w:rPr>
        <w:t>五、项目管理机构配备情况</w:t>
      </w:r>
    </w:p>
    <w:p>
      <w:pPr>
        <w:autoSpaceDE w:val="0"/>
        <w:autoSpaceDN w:val="0"/>
        <w:adjustRightInd w:val="0"/>
        <w:spacing w:line="360" w:lineRule="auto"/>
        <w:ind w:right="215" w:firstLine="680"/>
        <w:jc w:val="left"/>
        <w:rPr>
          <w:rFonts w:hAnsi="宋体" w:cs="宋体"/>
          <w:sz w:val="28"/>
          <w:szCs w:val="28"/>
        </w:rPr>
      </w:pPr>
      <w:r>
        <w:rPr>
          <w:rFonts w:hint="eastAsia" w:hAnsi="宋体" w:cs="宋体"/>
          <w:b/>
          <w:sz w:val="28"/>
          <w:szCs w:val="28"/>
        </w:rPr>
        <w:t>六、投标单位基本情况表</w:t>
      </w:r>
    </w:p>
    <w:p>
      <w:pPr>
        <w:pStyle w:val="2"/>
        <w:ind w:firstLine="677" w:firstLineChars="242"/>
        <w:jc w:val="left"/>
        <w:rPr>
          <w:sz w:val="28"/>
          <w:szCs w:val="28"/>
        </w:rPr>
      </w:pPr>
      <w:r>
        <w:rPr>
          <w:rFonts w:hint="eastAsia" w:hAnsi="宋体" w:cs="宋体"/>
          <w:b/>
          <w:sz w:val="28"/>
          <w:szCs w:val="28"/>
        </w:rPr>
        <w:t>七、资格证明文件</w:t>
      </w:r>
    </w:p>
    <w:p>
      <w:pPr>
        <w:autoSpaceDE w:val="0"/>
        <w:autoSpaceDN w:val="0"/>
        <w:adjustRightInd w:val="0"/>
        <w:spacing w:line="360" w:lineRule="auto"/>
        <w:ind w:right="215" w:firstLine="680"/>
        <w:jc w:val="left"/>
        <w:rPr>
          <w:rFonts w:hAnsi="宋体" w:cs="宋体"/>
          <w:b/>
          <w:sz w:val="28"/>
          <w:szCs w:val="28"/>
        </w:rPr>
      </w:pPr>
      <w:r>
        <w:rPr>
          <w:rFonts w:hint="eastAsia" w:hAnsi="宋体" w:cs="宋体"/>
          <w:b/>
          <w:sz w:val="28"/>
          <w:szCs w:val="28"/>
        </w:rPr>
        <w:t>八、近年完成的类似项目情况表</w:t>
      </w:r>
    </w:p>
    <w:p>
      <w:pPr>
        <w:pStyle w:val="2"/>
        <w:ind w:firstLine="677" w:firstLineChars="242"/>
        <w:jc w:val="left"/>
        <w:rPr>
          <w:rFonts w:hAnsi="宋体" w:cs="宋体"/>
          <w:b/>
          <w:sz w:val="28"/>
          <w:szCs w:val="28"/>
        </w:rPr>
      </w:pPr>
      <w:r>
        <w:rPr>
          <w:rFonts w:hint="eastAsia" w:hAnsi="宋体" w:cs="宋体"/>
          <w:b/>
          <w:sz w:val="28"/>
          <w:szCs w:val="28"/>
        </w:rPr>
        <w:t>九、正在施工的和新承接的项目情况</w:t>
      </w:r>
    </w:p>
    <w:p>
      <w:pPr>
        <w:autoSpaceDE w:val="0"/>
        <w:autoSpaceDN w:val="0"/>
        <w:adjustRightInd w:val="0"/>
        <w:spacing w:line="360" w:lineRule="auto"/>
        <w:ind w:right="215" w:firstLine="677" w:firstLineChars="242"/>
        <w:jc w:val="left"/>
        <w:rPr>
          <w:rFonts w:hAnsi="宋体" w:cs="宋体"/>
          <w:b/>
          <w:sz w:val="28"/>
          <w:szCs w:val="28"/>
        </w:rPr>
      </w:pPr>
      <w:r>
        <w:rPr>
          <w:rFonts w:hint="eastAsia" w:hAnsi="宋体" w:cs="宋体"/>
          <w:b/>
          <w:sz w:val="28"/>
          <w:szCs w:val="28"/>
        </w:rPr>
        <w:t>十、近年发生的诉讼及仲裁</w:t>
      </w:r>
    </w:p>
    <w:p>
      <w:pPr>
        <w:autoSpaceDE w:val="0"/>
        <w:autoSpaceDN w:val="0"/>
        <w:adjustRightInd w:val="0"/>
        <w:spacing w:line="360" w:lineRule="auto"/>
        <w:ind w:right="215" w:firstLine="677" w:firstLineChars="242"/>
        <w:jc w:val="left"/>
        <w:rPr>
          <w:rFonts w:hAnsi="宋体" w:cs="宋体"/>
          <w:b/>
          <w:sz w:val="28"/>
          <w:szCs w:val="28"/>
        </w:rPr>
      </w:pPr>
      <w:r>
        <w:rPr>
          <w:rFonts w:hint="eastAsia" w:hAnsi="宋体" w:cs="宋体"/>
          <w:b/>
          <w:sz w:val="28"/>
          <w:szCs w:val="28"/>
        </w:rPr>
        <w:t>十一、其它材料</w:t>
      </w:r>
    </w:p>
    <w:p>
      <w:pPr>
        <w:pStyle w:val="2"/>
        <w:ind w:firstLine="321"/>
        <w:rPr>
          <w:rFonts w:hAnsi="宋体" w:cs="宋体"/>
          <w:b/>
          <w:sz w:val="32"/>
          <w:szCs w:val="32"/>
        </w:rPr>
      </w:pPr>
    </w:p>
    <w:p>
      <w:pPr>
        <w:spacing w:line="600" w:lineRule="exact"/>
        <w:ind w:left="1377" w:leftChars="405"/>
        <w:rPr>
          <w:rFonts w:ascii="新宋体" w:hAnsi="新宋体" w:eastAsia="新宋体"/>
          <w:b/>
          <w:color w:val="000000"/>
          <w:sz w:val="24"/>
        </w:rPr>
      </w:pPr>
      <w:r>
        <w:rPr>
          <w:rFonts w:hint="eastAsia" w:ascii="新宋体" w:hAnsi="新宋体" w:eastAsia="新宋体"/>
          <w:b/>
          <w:color w:val="000000"/>
          <w:sz w:val="24"/>
        </w:rPr>
        <w:t>投标文件编制过程中应按本章提供的格式填报。</w:t>
      </w:r>
    </w:p>
    <w:p>
      <w:pPr>
        <w:spacing w:line="600" w:lineRule="exact"/>
        <w:ind w:left="1377" w:leftChars="405"/>
        <w:rPr>
          <w:rFonts w:ascii="新宋体" w:hAnsi="新宋体" w:eastAsia="新宋体"/>
          <w:b/>
          <w:color w:val="000000"/>
          <w:sz w:val="24"/>
        </w:rPr>
      </w:pPr>
      <w:r>
        <w:rPr>
          <w:rFonts w:hint="eastAsia" w:ascii="新宋体" w:hAnsi="新宋体" w:eastAsia="新宋体"/>
          <w:b/>
          <w:color w:val="000000"/>
          <w:sz w:val="24"/>
        </w:rPr>
        <w:t>如有本章未提供的格式，投标人可自行编制。</w:t>
      </w: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tabs>
          <w:tab w:val="center" w:pos="4739"/>
        </w:tabs>
        <w:ind w:left="180"/>
        <w:jc w:val="center"/>
        <w:rPr>
          <w:rFonts w:hAnsi="宋体" w:cs="宋体"/>
          <w:b/>
          <w:sz w:val="32"/>
        </w:rPr>
      </w:pPr>
    </w:p>
    <w:p>
      <w:pPr>
        <w:tabs>
          <w:tab w:val="center" w:pos="4739"/>
        </w:tabs>
        <w:ind w:left="180"/>
        <w:jc w:val="center"/>
        <w:rPr>
          <w:rFonts w:hAnsi="宋体" w:cs="宋体"/>
          <w:sz w:val="28"/>
          <w:szCs w:val="28"/>
        </w:rPr>
      </w:pPr>
      <w:r>
        <w:rPr>
          <w:rFonts w:hint="eastAsia" w:hAnsi="宋体" w:cs="宋体"/>
          <w:b/>
          <w:sz w:val="32"/>
        </w:rPr>
        <w:t>一、投标函</w:t>
      </w:r>
      <w:bookmarkStart w:id="108" w:name="_Toc271787730"/>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w:t>
      </w:r>
      <w:r>
        <w:rPr>
          <w:rFonts w:hint="eastAsia" w:hAnsi="宋体" w:cs="宋体"/>
          <w:sz w:val="24"/>
          <w:u w:val="single"/>
          <w:lang w:val="en-US" w:eastAsia="zh-CN"/>
        </w:rPr>
        <w:t xml:space="preserve">   </w:t>
      </w:r>
      <w:r>
        <w:rPr>
          <w:rFonts w:hint="eastAsia" w:hAnsi="宋体" w:cs="宋体"/>
          <w:sz w:val="24"/>
          <w:lang w:val="en-US" w:eastAsia="zh-CN"/>
        </w:rPr>
        <w:t>（标段名称）</w:t>
      </w:r>
      <w:r>
        <w:rPr>
          <w:rFonts w:hint="eastAsia" w:hAnsi="宋体" w:cs="宋体"/>
          <w:sz w:val="24"/>
        </w:rPr>
        <w:t>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ind w:firstLine="480" w:firstLineChars="200"/>
        <w:jc w:val="center"/>
        <w:rPr>
          <w:rFonts w:hAnsi="宋体" w:cs="宋体"/>
          <w:b/>
          <w:sz w:val="32"/>
        </w:rPr>
      </w:pPr>
      <w:r>
        <w:rPr>
          <w:rFonts w:hint="eastAsia" w:hAnsi="宋体" w:cs="宋体"/>
          <w:sz w:val="24"/>
        </w:rPr>
        <w:br w:type="page"/>
      </w:r>
      <w:r>
        <w:rPr>
          <w:rFonts w:hint="eastAsia" w:hAnsi="宋体" w:cs="宋体"/>
          <w:b/>
          <w:sz w:val="32"/>
        </w:rPr>
        <w:t>二、投标函附录</w:t>
      </w:r>
    </w:p>
    <w:p>
      <w:pPr>
        <w:rPr>
          <w:rFonts w:hAnsi="宋体" w:cs="宋体"/>
        </w:rPr>
      </w:pPr>
    </w:p>
    <w:tbl>
      <w:tblPr>
        <w:tblStyle w:val="50"/>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673"/>
        <w:gridCol w:w="1137"/>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hAnsi="宋体" w:cs="宋体"/>
                <w:sz w:val="24"/>
                <w:lang w:val="en-US" w:eastAsia="zh-CN"/>
              </w:rPr>
            </w:pPr>
            <w:r>
              <w:rPr>
                <w:rFonts w:hint="eastAsia" w:hAnsi="宋体" w:cs="宋体"/>
                <w:sz w:val="24"/>
                <w:lang w:val="en-US" w:eastAsia="zh-CN"/>
              </w:rPr>
              <w:t>项目</w:t>
            </w:r>
            <w:r>
              <w:rPr>
                <w:rFonts w:hint="eastAsia" w:hAnsi="宋体" w:cs="宋体"/>
                <w:sz w:val="24"/>
              </w:rPr>
              <w:t>名称</w:t>
            </w:r>
            <w:r>
              <w:rPr>
                <w:rFonts w:hint="eastAsia" w:hAnsi="宋体" w:cs="宋体"/>
                <w:sz w:val="24"/>
                <w:lang w:val="en-US" w:eastAsia="zh-CN"/>
              </w:rPr>
              <w:t>及</w:t>
            </w:r>
          </w:p>
          <w:p>
            <w:pPr>
              <w:jc w:val="center"/>
              <w:rPr>
                <w:rFonts w:hint="eastAsia" w:hAnsi="宋体" w:cs="宋体" w:eastAsiaTheme="minorEastAsia"/>
                <w:sz w:val="24"/>
                <w:lang w:val="en-US" w:eastAsia="zh-CN"/>
              </w:rPr>
            </w:pPr>
            <w:r>
              <w:rPr>
                <w:rFonts w:hint="eastAsia" w:hAnsi="宋体" w:cs="宋体"/>
                <w:sz w:val="24"/>
                <w:lang w:val="en-US" w:eastAsia="zh-CN"/>
              </w:rPr>
              <w:t>标段名称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cs="宋体" w:eastAsiaTheme="minorEastAsia"/>
                <w:sz w:val="24"/>
                <w:lang w:eastAsia="zh-CN"/>
              </w:rPr>
            </w:pPr>
            <w:r>
              <w:rPr>
                <w:rFonts w:hint="eastAsia" w:hAnsi="宋体" w:cs="宋体"/>
                <w:sz w:val="24"/>
              </w:rPr>
              <w:t>项目</w:t>
            </w:r>
            <w:r>
              <w:rPr>
                <w:rFonts w:hint="eastAsia" w:hAnsi="宋体" w:cs="宋体"/>
                <w:sz w:val="24"/>
                <w:lang w:eastAsia="zh-CN"/>
              </w:rPr>
              <w:t>经理</w:t>
            </w:r>
          </w:p>
        </w:tc>
        <w:tc>
          <w:tcPr>
            <w:tcW w:w="1510" w:type="dxa"/>
            <w:vAlign w:val="center"/>
          </w:tcPr>
          <w:p>
            <w:pPr>
              <w:jc w:val="center"/>
              <w:rPr>
                <w:rFonts w:hAnsi="宋体" w:cs="宋体"/>
                <w:sz w:val="24"/>
              </w:rPr>
            </w:pPr>
          </w:p>
        </w:tc>
        <w:tc>
          <w:tcPr>
            <w:tcW w:w="673" w:type="dxa"/>
            <w:vAlign w:val="center"/>
          </w:tcPr>
          <w:p>
            <w:pPr>
              <w:jc w:val="center"/>
              <w:rPr>
                <w:rFonts w:hAnsi="宋体" w:cs="宋体"/>
                <w:sz w:val="24"/>
              </w:rPr>
            </w:pPr>
            <w:r>
              <w:rPr>
                <w:rFonts w:hint="eastAsia" w:hAnsi="宋体" w:cs="宋体"/>
                <w:sz w:val="24"/>
              </w:rPr>
              <w:t>级别</w:t>
            </w:r>
          </w:p>
        </w:tc>
        <w:tc>
          <w:tcPr>
            <w:tcW w:w="1137"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673" w:type="dxa"/>
            <w:vAlign w:val="center"/>
          </w:tcPr>
          <w:p>
            <w:pPr>
              <w:jc w:val="center"/>
              <w:rPr>
                <w:rFonts w:hAnsi="宋体" w:cs="宋体"/>
                <w:sz w:val="24"/>
              </w:rPr>
            </w:pPr>
            <w:r>
              <w:rPr>
                <w:rFonts w:hint="eastAsia" w:hAnsi="宋体" w:cs="宋体"/>
                <w:sz w:val="24"/>
              </w:rPr>
              <w:t>级别</w:t>
            </w:r>
          </w:p>
        </w:tc>
        <w:tc>
          <w:tcPr>
            <w:tcW w:w="1137"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规费RMB￥：元</w:t>
            </w:r>
          </w:p>
          <w:p>
            <w:pPr>
              <w:spacing w:line="480" w:lineRule="exact"/>
              <w:ind w:firstLine="600" w:firstLineChars="250"/>
              <w:rPr>
                <w:rFonts w:hAnsi="宋体" w:cs="宋体"/>
                <w:sz w:val="24"/>
              </w:rPr>
            </w:pPr>
            <w:r>
              <w:rPr>
                <w:rFonts w:hint="eastAsia" w:hAnsi="宋体" w:cs="宋体"/>
                <w:sz w:val="24"/>
              </w:rPr>
              <w:t>税金RMB￥：元</w:t>
            </w:r>
          </w:p>
          <w:p>
            <w:pPr>
              <w:spacing w:line="480" w:lineRule="exact"/>
              <w:ind w:firstLine="600" w:firstLineChars="250"/>
              <w:rPr>
                <w:rFonts w:hAnsi="宋体" w:cs="宋体"/>
                <w:sz w:val="24"/>
              </w:rPr>
            </w:pPr>
            <w:r>
              <w:rPr>
                <w:rFonts w:hint="eastAsia" w:hAnsi="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r>
              <w:rPr>
                <w:rFonts w:hint="eastAsia" w:hAnsi="宋体" w:cs="宋体"/>
                <w:sz w:val="24"/>
              </w:rPr>
              <w:t>优惠与服务承诺：</w:t>
            </w:r>
          </w:p>
          <w:p>
            <w:pPr>
              <w:rPr>
                <w:rFonts w:hAnsi="宋体" w:cs="宋体"/>
                <w:sz w:val="24"/>
              </w:rPr>
            </w:pPr>
            <w:r>
              <w:rPr>
                <w:rFonts w:hint="eastAsia" w:hAnsi="宋体" w:cs="宋体"/>
                <w:sz w:val="24"/>
              </w:rPr>
              <w:t>注：如内容过长，投标人可根据情况以文档形式附于综合信用标第</w:t>
            </w:r>
            <w:r>
              <w:rPr>
                <w:rFonts w:hAnsi="宋体" w:cs="宋体"/>
                <w:sz w:val="24"/>
              </w:rPr>
              <w:t>十</w:t>
            </w:r>
            <w:r>
              <w:rPr>
                <w:rFonts w:hint="eastAsia" w:hAnsi="宋体" w:cs="宋体"/>
                <w:sz w:val="24"/>
                <w:lang w:eastAsia="zh-CN"/>
              </w:rPr>
              <w:t>一</w:t>
            </w:r>
            <w:r>
              <w:rPr>
                <w:rFonts w:hAnsi="宋体" w:cs="宋体"/>
                <w:sz w:val="24"/>
              </w:rPr>
              <w:t>部分投标人需要提供的其它材料中。</w:t>
            </w:r>
          </w:p>
          <w:p>
            <w:pPr>
              <w:rPr>
                <w:rFonts w:hAnsi="宋体" w:cs="宋体"/>
                <w:sz w:val="24"/>
              </w:rPr>
            </w:pPr>
            <w:r>
              <w:rPr>
                <w:rFonts w:hint="eastAsia" w:hAnsi="宋体" w:cs="宋体"/>
                <w:sz w:val="24"/>
              </w:rPr>
              <w:t>（包含优惠承诺、服务承诺及按扬尘污染整治标准进行各工序的施工）</w:t>
            </w: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312" w:beforeLines="100" w:after="312" w:afterLines="100" w:line="420" w:lineRule="exact"/>
        <w:jc w:val="center"/>
        <w:rPr>
          <w:rFonts w:hAnsi="宋体" w:cs="宋体"/>
          <w:b/>
          <w:sz w:val="28"/>
          <w:szCs w:val="28"/>
        </w:rPr>
      </w:pPr>
      <w:r>
        <w:rPr>
          <w:rFonts w:hint="eastAsia" w:hAnsi="宋体" w:cs="宋体"/>
          <w:sz w:val="28"/>
          <w:szCs w:val="28"/>
        </w:rPr>
        <w:br w:type="page"/>
      </w:r>
      <w:r>
        <w:rPr>
          <w:rFonts w:hint="eastAsia" w:hAnsi="宋体" w:cs="宋体"/>
          <w:sz w:val="28"/>
          <w:szCs w:val="28"/>
        </w:rPr>
        <w:t>三、</w:t>
      </w:r>
      <w:bookmarkEnd w:id="108"/>
      <w:r>
        <w:rPr>
          <w:rFonts w:hint="eastAsia" w:hAnsi="宋体" w:cs="宋体"/>
          <w:b/>
          <w:sz w:val="28"/>
          <w:szCs w:val="28"/>
        </w:rPr>
        <w:t>法定代表人身份证明、授权委托书及项目</w:t>
      </w:r>
      <w:r>
        <w:rPr>
          <w:rFonts w:hint="eastAsia" w:hAnsi="宋体" w:cs="宋体"/>
          <w:b/>
          <w:sz w:val="28"/>
          <w:szCs w:val="28"/>
          <w:lang w:val="en-US" w:eastAsia="zh-CN"/>
        </w:rPr>
        <w:t>经理</w:t>
      </w:r>
      <w:r>
        <w:rPr>
          <w:rFonts w:hint="eastAsia" w:hAnsi="宋体" w:cs="宋体"/>
          <w:b/>
          <w:sz w:val="28"/>
          <w:szCs w:val="28"/>
        </w:rPr>
        <w:t>承诺书</w:t>
      </w:r>
    </w:p>
    <w:p>
      <w:pPr>
        <w:autoSpaceDE w:val="0"/>
        <w:autoSpaceDN w:val="0"/>
        <w:adjustRightInd w:val="0"/>
        <w:spacing w:line="420" w:lineRule="exact"/>
        <w:jc w:val="center"/>
        <w:rPr>
          <w:rFonts w:hAnsi="宋体" w:cs="宋体"/>
          <w:b/>
          <w:bCs/>
          <w:sz w:val="28"/>
          <w:szCs w:val="28"/>
        </w:rPr>
      </w:pPr>
      <w:bookmarkStart w:id="109" w:name="_Toc271787731"/>
      <w:r>
        <w:rPr>
          <w:rFonts w:hint="eastAsia" w:hAnsi="宋体" w:cs="宋体"/>
          <w:b/>
          <w:bCs/>
          <w:sz w:val="28"/>
          <w:szCs w:val="28"/>
        </w:rPr>
        <w:t>（一）法定代表人身份证明</w:t>
      </w:r>
      <w:bookmarkEnd w:id="10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110" w:name="_Toc271787732"/>
      <w:r>
        <w:rPr>
          <w:rFonts w:hint="eastAsia" w:hAnsi="宋体" w:cs="宋体"/>
          <w:b/>
          <w:bCs/>
          <w:sz w:val="28"/>
          <w:szCs w:val="28"/>
        </w:rPr>
        <w:t>（二）授权委托书</w:t>
      </w:r>
      <w:bookmarkEnd w:id="11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 （姓名）系（投标人名称）的法定代表人，现委托（姓名）为我方代理人。代理人根据授权，以我方名义签署、澄清、说明、补正、递交、撤回、修改 （项目名称</w:t>
      </w:r>
      <w:r>
        <w:rPr>
          <w:rFonts w:hint="eastAsia" w:hAnsi="宋体" w:cs="宋体"/>
          <w:sz w:val="24"/>
          <w:lang w:val="en-US" w:eastAsia="zh-CN"/>
        </w:rPr>
        <w:t>及标段名称</w:t>
      </w:r>
      <w:r>
        <w:rPr>
          <w:rFonts w:hint="eastAsia" w:hAnsi="宋体" w:cs="宋体"/>
          <w:sz w:val="24"/>
        </w:rPr>
        <w:t>）施工投标文件、签订合同和处理有关事宜，其法律后果由我方承担。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年月 日</w:t>
      </w:r>
    </w:p>
    <w:p>
      <w:pPr>
        <w:spacing w:line="360" w:lineRule="auto"/>
        <w:ind w:firstLine="3080" w:firstLineChars="1100"/>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（三）承诺书</w:t>
      </w:r>
    </w:p>
    <w:p>
      <w:pPr>
        <w:spacing w:line="360" w:lineRule="auto"/>
        <w:rPr>
          <w:color w:val="000000"/>
          <w:sz w:val="24"/>
        </w:rPr>
      </w:pPr>
      <w:r>
        <w:rPr>
          <w:rFonts w:hint="eastAsia"/>
          <w:b/>
          <w:bCs/>
          <w:color w:val="000000"/>
          <w:sz w:val="24"/>
        </w:rPr>
        <w:t>附件1：项目经理承诺书</w:t>
      </w:r>
    </w:p>
    <w:p>
      <w:pPr>
        <w:spacing w:line="360" w:lineRule="auto"/>
        <w:rPr>
          <w:color w:val="000000"/>
          <w:sz w:val="24"/>
        </w:rPr>
      </w:pPr>
      <w:r>
        <w:rPr>
          <w:rFonts w:hint="eastAsia"/>
          <w:color w:val="000000"/>
          <w:sz w:val="24"/>
        </w:rPr>
        <w:t>（招标人名称）：</w:t>
      </w:r>
    </w:p>
    <w:p>
      <w:pPr>
        <w:spacing w:line="360" w:lineRule="auto"/>
        <w:ind w:firstLine="480"/>
        <w:rPr>
          <w:color w:val="000000"/>
          <w:sz w:val="24"/>
        </w:rPr>
      </w:pPr>
      <w:r>
        <w:rPr>
          <w:rFonts w:hint="eastAsia"/>
          <w:color w:val="000000"/>
          <w:sz w:val="24"/>
        </w:rPr>
        <w:t xml:space="preserve">本人（姓名）系我公司拟派 </w:t>
      </w:r>
      <w:r>
        <w:rPr>
          <w:rFonts w:hint="eastAsia" w:hAnsi="宋体" w:cs="宋体"/>
          <w:sz w:val="24"/>
        </w:rPr>
        <w:t>（项目名称</w:t>
      </w:r>
      <w:r>
        <w:rPr>
          <w:rFonts w:hint="eastAsia" w:hAnsi="宋体" w:cs="宋体"/>
          <w:sz w:val="24"/>
          <w:lang w:val="en-US" w:eastAsia="zh-CN"/>
        </w:rPr>
        <w:t>及标段名称</w:t>
      </w:r>
      <w:r>
        <w:rPr>
          <w:rFonts w:hint="eastAsia" w:hAnsi="宋体" w:cs="宋体"/>
          <w:sz w:val="24"/>
        </w:rPr>
        <w:t>）</w:t>
      </w:r>
      <w:r>
        <w:rPr>
          <w:rFonts w:hint="eastAsia"/>
          <w:color w:val="000000"/>
          <w:sz w:val="24"/>
        </w:rPr>
        <w:t>的项目经理，现承诺：亲自参加开标活动，并愿意承担因我方就此弄虚作假所引起的一切法律后果。</w:t>
      </w:r>
    </w:p>
    <w:p>
      <w:pPr>
        <w:spacing w:line="360" w:lineRule="auto"/>
        <w:ind w:firstLine="480"/>
        <w:rPr>
          <w:color w:val="000000"/>
          <w:sz w:val="24"/>
        </w:rPr>
      </w:pPr>
      <w:r>
        <w:rPr>
          <w:rFonts w:hint="eastAsia"/>
          <w:color w:val="000000"/>
          <w:sz w:val="24"/>
        </w:rPr>
        <w:t>特此承诺！</w:t>
      </w:r>
    </w:p>
    <w:p>
      <w:pPr>
        <w:spacing w:line="720" w:lineRule="auto"/>
        <w:ind w:firstLine="482"/>
        <w:rPr>
          <w:color w:val="000000"/>
          <w:sz w:val="24"/>
        </w:rPr>
      </w:pPr>
      <w:r>
        <w:rPr>
          <w:rFonts w:hint="eastAsia"/>
          <w:color w:val="000000"/>
          <w:sz w:val="24"/>
        </w:rPr>
        <w:t>附：项目经理身份证明</w:t>
      </w:r>
    </w:p>
    <w:p>
      <w:pPr>
        <w:spacing w:line="480" w:lineRule="auto"/>
        <w:ind w:firstLine="482"/>
        <w:rPr>
          <w:color w:val="000000"/>
          <w:sz w:val="24"/>
        </w:rPr>
      </w:pPr>
      <w:r>
        <w:rPr>
          <w:rFonts w:hint="eastAsia"/>
          <w:color w:val="000000"/>
          <w:sz w:val="24"/>
        </w:rPr>
        <w:t>投  标  人： （盖单位章）</w:t>
      </w:r>
    </w:p>
    <w:p>
      <w:pPr>
        <w:spacing w:line="480" w:lineRule="auto"/>
        <w:ind w:firstLine="482"/>
        <w:rPr>
          <w:color w:val="000000"/>
          <w:sz w:val="24"/>
        </w:rPr>
      </w:pPr>
      <w:r>
        <w:rPr>
          <w:rFonts w:hint="eastAsia"/>
          <w:color w:val="000000"/>
          <w:sz w:val="24"/>
        </w:rPr>
        <w:t>项目经理： （须本人签字）</w:t>
      </w:r>
    </w:p>
    <w:p>
      <w:pPr>
        <w:spacing w:line="480" w:lineRule="auto"/>
        <w:ind w:firstLine="482"/>
        <w:rPr>
          <w:color w:val="000000"/>
          <w:sz w:val="24"/>
          <w:u w:val="single"/>
        </w:rPr>
      </w:pPr>
      <w:r>
        <w:rPr>
          <w:rFonts w:hint="eastAsia"/>
          <w:color w:val="000000"/>
          <w:sz w:val="24"/>
        </w:rPr>
        <w:t>身份证号：</w:t>
      </w:r>
    </w:p>
    <w:p>
      <w:pPr>
        <w:spacing w:line="720" w:lineRule="auto"/>
        <w:ind w:firstLine="482"/>
        <w:rPr>
          <w:color w:val="000000"/>
          <w:sz w:val="24"/>
        </w:rPr>
      </w:pPr>
      <w:r>
        <w:rPr>
          <w:rFonts w:hint="eastAsia"/>
          <w:color w:val="000000"/>
          <w:sz w:val="24"/>
        </w:rPr>
        <w:t xml:space="preserve">                                           年     月     日</w:t>
      </w:r>
    </w:p>
    <w:p>
      <w:pPr>
        <w:spacing w:line="360" w:lineRule="auto"/>
        <w:ind w:firstLine="480"/>
        <w:rPr>
          <w:color w:val="000000"/>
          <w:sz w:val="24"/>
        </w:rPr>
      </w:pPr>
    </w:p>
    <w:tbl>
      <w:tblPr>
        <w:tblStyle w:val="50"/>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color w:val="000000"/>
                <w:kern w:val="2"/>
                <w:sz w:val="24"/>
              </w:rPr>
            </w:pPr>
            <w:r>
              <w:rPr>
                <w:rFonts w:hint="eastAsia"/>
                <w:color w:val="000000"/>
                <w:kern w:val="2"/>
                <w:sz w:val="24"/>
              </w:rPr>
              <w:t>身份证复印件</w:t>
            </w:r>
          </w:p>
        </w:tc>
        <w:tc>
          <w:tcPr>
            <w:tcW w:w="4345" w:type="dxa"/>
            <w:vAlign w:val="center"/>
          </w:tcPr>
          <w:p>
            <w:pPr>
              <w:spacing w:line="360" w:lineRule="auto"/>
              <w:jc w:val="center"/>
              <w:rPr>
                <w:color w:val="000000"/>
                <w:kern w:val="2"/>
                <w:sz w:val="24"/>
              </w:rPr>
            </w:pPr>
            <w:r>
              <w:rPr>
                <w:rFonts w:hint="eastAsia"/>
                <w:color w:val="000000"/>
                <w:kern w:val="2"/>
                <w:sz w:val="24"/>
              </w:rPr>
              <w:t>建造师证书复印件</w:t>
            </w:r>
          </w:p>
        </w:tc>
      </w:tr>
    </w:tbl>
    <w:p>
      <w:pPr>
        <w:spacing w:line="360" w:lineRule="auto"/>
        <w:jc w:val="center"/>
        <w:rPr>
          <w:rFonts w:hAnsi="宋体"/>
          <w:b/>
          <w:color w:val="000000"/>
          <w:sz w:val="32"/>
        </w:rPr>
      </w:pPr>
    </w:p>
    <w:p>
      <w:pPr>
        <w:spacing w:line="360" w:lineRule="auto"/>
        <w:jc w:val="center"/>
        <w:rPr>
          <w:rFonts w:hAnsi="宋体"/>
          <w:b/>
          <w:color w:val="000000"/>
          <w:sz w:val="36"/>
          <w:szCs w:val="36"/>
        </w:rPr>
      </w:pPr>
    </w:p>
    <w:p>
      <w:pPr>
        <w:spacing w:line="360" w:lineRule="auto"/>
        <w:jc w:val="center"/>
        <w:rPr>
          <w:rFonts w:hAnsi="宋体"/>
          <w:b/>
          <w:color w:val="000000"/>
          <w:sz w:val="36"/>
          <w:szCs w:val="36"/>
        </w:rPr>
      </w:pPr>
    </w:p>
    <w:p>
      <w:pPr>
        <w:spacing w:line="360" w:lineRule="auto"/>
        <w:jc w:val="center"/>
        <w:rPr>
          <w:rFonts w:hAnsi="宋体"/>
          <w:b/>
          <w:color w:val="000000"/>
          <w:sz w:val="36"/>
          <w:szCs w:val="36"/>
        </w:rPr>
      </w:pPr>
    </w:p>
    <w:p>
      <w:pPr>
        <w:spacing w:line="360" w:lineRule="auto"/>
        <w:jc w:val="center"/>
        <w:rPr>
          <w:rFonts w:hAnsi="宋体"/>
          <w:b/>
          <w:color w:val="000000"/>
          <w:sz w:val="36"/>
          <w:szCs w:val="36"/>
        </w:rPr>
      </w:pPr>
    </w:p>
    <w:p>
      <w:pPr>
        <w:spacing w:line="360" w:lineRule="auto"/>
        <w:rPr>
          <w:rFonts w:hAnsi="宋体"/>
          <w:b/>
          <w:color w:val="000000"/>
          <w:sz w:val="24"/>
          <w:szCs w:val="24"/>
        </w:rPr>
      </w:pPr>
    </w:p>
    <w:p>
      <w:pPr>
        <w:spacing w:line="360" w:lineRule="auto"/>
        <w:rPr>
          <w:rFonts w:hAnsi="宋体"/>
          <w:b/>
          <w:color w:val="000000"/>
          <w:sz w:val="24"/>
          <w:szCs w:val="24"/>
        </w:rPr>
      </w:pPr>
    </w:p>
    <w:p>
      <w:pPr>
        <w:spacing w:line="360" w:lineRule="auto"/>
        <w:rPr>
          <w:rFonts w:hAnsi="宋体"/>
          <w:b/>
          <w:color w:val="000000"/>
          <w:sz w:val="24"/>
          <w:szCs w:val="24"/>
        </w:rPr>
      </w:pPr>
      <w:r>
        <w:rPr>
          <w:rFonts w:hint="eastAsia" w:hAnsi="宋体"/>
          <w:b/>
          <w:color w:val="000000"/>
          <w:sz w:val="24"/>
          <w:szCs w:val="24"/>
        </w:rPr>
        <w:t>附件2：“不挂靠、不转包、不违法分包”专项承诺书</w:t>
      </w:r>
    </w:p>
    <w:p>
      <w:pPr>
        <w:spacing w:line="360" w:lineRule="auto"/>
        <w:rPr>
          <w:rFonts w:hAnsi="宋体"/>
          <w:color w:val="000000"/>
          <w:sz w:val="21"/>
          <w:szCs w:val="21"/>
          <w:u w:val="single"/>
        </w:rPr>
      </w:pPr>
      <w:r>
        <w:rPr>
          <w:rFonts w:hint="eastAsia" w:hAnsi="宋体"/>
          <w:color w:val="000000"/>
          <w:sz w:val="21"/>
          <w:szCs w:val="21"/>
        </w:rPr>
        <w:t>致</w:t>
      </w:r>
      <w:r>
        <w:rPr>
          <w:rFonts w:hint="eastAsia" w:hAnsi="宋体"/>
          <w:color w:val="000000"/>
          <w:sz w:val="21"/>
          <w:szCs w:val="21"/>
          <w:u w:val="single"/>
        </w:rPr>
        <w:t xml:space="preserve">     （招标人）    </w:t>
      </w:r>
      <w:r>
        <w:rPr>
          <w:rFonts w:hint="eastAsia" w:hAnsi="宋体"/>
          <w:color w:val="000000"/>
          <w:sz w:val="21"/>
          <w:szCs w:val="21"/>
        </w:rPr>
        <w:t>：</w:t>
      </w:r>
    </w:p>
    <w:p>
      <w:pPr>
        <w:spacing w:line="360" w:lineRule="auto"/>
        <w:ind w:firstLine="420" w:firstLineChars="200"/>
        <w:rPr>
          <w:rFonts w:hAnsi="宋体" w:cs="Arial"/>
          <w:b/>
          <w:color w:val="000000"/>
          <w:sz w:val="21"/>
          <w:szCs w:val="21"/>
          <w:shd w:val="clear" w:color="auto" w:fill="FFFFFF"/>
        </w:rPr>
      </w:pPr>
      <w:r>
        <w:rPr>
          <w:rFonts w:hint="eastAsia" w:hAnsi="宋体"/>
          <w:color w:val="000000"/>
          <w:sz w:val="21"/>
          <w:szCs w:val="21"/>
        </w:rPr>
        <w:t>我单位为守法经营的建筑工程施工企业，针对本次</w:t>
      </w:r>
      <w:r>
        <w:rPr>
          <w:rFonts w:hint="eastAsia" w:hAnsi="宋体" w:cs="宋体"/>
          <w:sz w:val="24"/>
        </w:rPr>
        <w:t>（项目名称</w:t>
      </w:r>
      <w:r>
        <w:rPr>
          <w:rFonts w:hint="eastAsia" w:hAnsi="宋体" w:cs="宋体"/>
          <w:sz w:val="24"/>
          <w:lang w:val="en-US" w:eastAsia="zh-CN"/>
        </w:rPr>
        <w:t>及标段名称</w:t>
      </w:r>
      <w:r>
        <w:rPr>
          <w:rFonts w:hint="eastAsia" w:hAnsi="宋体" w:cs="宋体"/>
          <w:sz w:val="24"/>
        </w:rPr>
        <w:t>）</w:t>
      </w:r>
      <w:r>
        <w:rPr>
          <w:rFonts w:hint="eastAsia" w:hAnsi="宋体"/>
          <w:color w:val="000000"/>
          <w:sz w:val="21"/>
          <w:szCs w:val="21"/>
        </w:rPr>
        <w:t>招标项目，我公司郑重承诺：</w:t>
      </w:r>
      <w:r>
        <w:rPr>
          <w:rFonts w:hAnsi="宋体" w:cs="Arial"/>
          <w:b/>
          <w:color w:val="000000"/>
          <w:sz w:val="21"/>
          <w:szCs w:val="21"/>
          <w:shd w:val="clear" w:color="auto" w:fill="FFFFFF"/>
        </w:rPr>
        <w:t>绝不</w:t>
      </w:r>
      <w:r>
        <w:rPr>
          <w:rFonts w:hint="eastAsia" w:hAnsi="宋体" w:cs="Arial"/>
          <w:b/>
          <w:color w:val="000000"/>
          <w:sz w:val="21"/>
          <w:szCs w:val="21"/>
          <w:shd w:val="clear" w:color="auto" w:fill="FFFFFF"/>
        </w:rPr>
        <w:t>挂靠、不</w:t>
      </w:r>
      <w:r>
        <w:rPr>
          <w:rFonts w:hAnsi="宋体" w:cs="Arial"/>
          <w:b/>
          <w:color w:val="000000"/>
          <w:sz w:val="21"/>
          <w:szCs w:val="21"/>
          <w:shd w:val="clear" w:color="auto" w:fill="FFFFFF"/>
        </w:rPr>
        <w:t>转包</w:t>
      </w:r>
      <w:r>
        <w:rPr>
          <w:rFonts w:hint="eastAsia" w:hAnsi="宋体" w:cs="Arial"/>
          <w:b/>
          <w:color w:val="000000"/>
          <w:sz w:val="21"/>
          <w:szCs w:val="21"/>
          <w:shd w:val="clear" w:color="auto" w:fill="FFFFFF"/>
        </w:rPr>
        <w:t>、不</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Style w:val="48"/>
          <w:rFonts w:hAnsi="宋体" w:cs="Arial"/>
          <w:b/>
          <w:sz w:val="21"/>
          <w:szCs w:val="21"/>
          <w:shd w:val="clear" w:color="auto" w:fill="FFFFFF"/>
        </w:rPr>
        <w:t>违法分包</w:t>
      </w:r>
      <w:r>
        <w:rPr>
          <w:rStyle w:val="48"/>
          <w:rFonts w:hAnsi="宋体" w:cs="Arial"/>
          <w:b/>
          <w:sz w:val="21"/>
          <w:szCs w:val="21"/>
          <w:shd w:val="clear" w:color="auto" w:fill="FFFFFF"/>
        </w:rPr>
        <w:fldChar w:fldCharType="end"/>
      </w:r>
      <w:r>
        <w:rPr>
          <w:rFonts w:hAnsi="宋体" w:cs="Arial"/>
          <w:b/>
          <w:color w:val="000000"/>
          <w:sz w:val="21"/>
          <w:szCs w:val="21"/>
          <w:shd w:val="clear" w:color="auto" w:fill="FFFFFF"/>
        </w:rPr>
        <w:t>。</w:t>
      </w:r>
    </w:p>
    <w:p>
      <w:pPr>
        <w:spacing w:line="360" w:lineRule="auto"/>
        <w:ind w:firstLine="420" w:firstLineChars="200"/>
        <w:rPr>
          <w:rFonts w:hAnsi="宋体"/>
          <w:color w:val="000000"/>
          <w:sz w:val="21"/>
          <w:szCs w:val="21"/>
        </w:rPr>
      </w:pPr>
      <w:r>
        <w:rPr>
          <w:rFonts w:hAnsi="宋体" w:cs="Arial"/>
          <w:color w:val="000000"/>
          <w:sz w:val="21"/>
          <w:szCs w:val="21"/>
          <w:shd w:val="clear" w:color="auto" w:fill="FFFFFF"/>
        </w:rPr>
        <w:t>若有</w:t>
      </w:r>
      <w:r>
        <w:rPr>
          <w:rFonts w:hint="eastAsia" w:hAnsi="宋体" w:cs="Arial"/>
          <w:color w:val="000000"/>
          <w:sz w:val="21"/>
          <w:szCs w:val="21"/>
          <w:shd w:val="clear" w:color="auto" w:fill="FFFFFF"/>
        </w:rPr>
        <w:t>挂靠、</w:t>
      </w:r>
      <w:r>
        <w:rPr>
          <w:rFonts w:hAnsi="宋体" w:cs="Arial"/>
          <w:color w:val="000000"/>
          <w:sz w:val="21"/>
          <w:szCs w:val="21"/>
          <w:shd w:val="clear" w:color="auto" w:fill="FFFFFF"/>
        </w:rPr>
        <w:t>转包或</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Style w:val="48"/>
          <w:rFonts w:hAnsi="宋体" w:cs="Arial"/>
          <w:sz w:val="21"/>
          <w:szCs w:val="21"/>
          <w:shd w:val="clear" w:color="auto" w:fill="FFFFFF"/>
        </w:rPr>
        <w:t>违法分包</w:t>
      </w:r>
      <w:r>
        <w:rPr>
          <w:rStyle w:val="48"/>
          <w:rFonts w:hAnsi="宋体" w:cs="Arial"/>
          <w:sz w:val="21"/>
          <w:szCs w:val="21"/>
          <w:shd w:val="clear" w:color="auto" w:fill="FFFFFF"/>
        </w:rPr>
        <w:fldChar w:fldCharType="end"/>
      </w:r>
      <w:r>
        <w:rPr>
          <w:rFonts w:hAnsi="宋体" w:cs="Arial"/>
          <w:color w:val="000000"/>
          <w:sz w:val="21"/>
          <w:szCs w:val="21"/>
          <w:shd w:val="clear" w:color="auto" w:fill="FFFFFF"/>
        </w:rPr>
        <w:t>行为</w:t>
      </w:r>
      <w:r>
        <w:rPr>
          <w:rFonts w:hint="eastAsia" w:hAnsi="宋体" w:cs="Arial"/>
          <w:color w:val="000000"/>
          <w:sz w:val="21"/>
          <w:szCs w:val="21"/>
          <w:shd w:val="clear" w:color="auto" w:fill="FFFFFF"/>
        </w:rPr>
        <w:t>愿意接受以下处罚：</w:t>
      </w:r>
    </w:p>
    <w:p>
      <w:pPr>
        <w:spacing w:line="360" w:lineRule="auto"/>
        <w:ind w:firstLine="420" w:firstLineChars="200"/>
        <w:rPr>
          <w:rFonts w:hAnsi="宋体"/>
          <w:b/>
          <w:color w:val="000000"/>
          <w:sz w:val="21"/>
          <w:szCs w:val="21"/>
        </w:rPr>
      </w:pPr>
      <w:r>
        <w:rPr>
          <w:rFonts w:hAnsi="宋体" w:cs="Arial"/>
          <w:b/>
          <w:color w:val="000000"/>
          <w:sz w:val="21"/>
          <w:szCs w:val="21"/>
          <w:shd w:val="clear" w:color="auto" w:fill="FFFFFF"/>
        </w:rPr>
        <w:t>1、由招标人向市、省和国家建设等行政主管部门报告，</w:t>
      </w:r>
      <w:r>
        <w:rPr>
          <w:rFonts w:hint="eastAsia" w:hAnsi="宋体" w:cs="Arial"/>
          <w:b/>
          <w:color w:val="000000"/>
          <w:sz w:val="21"/>
          <w:szCs w:val="21"/>
          <w:shd w:val="clear" w:color="auto" w:fill="FFFFFF"/>
        </w:rPr>
        <w:t>记入</w:t>
      </w:r>
      <w:r>
        <w:rPr>
          <w:rFonts w:hAnsi="宋体" w:cs="Arial"/>
          <w:b/>
          <w:color w:val="000000"/>
          <w:sz w:val="21"/>
          <w:szCs w:val="21"/>
          <w:shd w:val="clear" w:color="auto" w:fill="FFFFFF"/>
        </w:rPr>
        <w:t>不良记录</w:t>
      </w:r>
      <w:r>
        <w:rPr>
          <w:rFonts w:hint="eastAsia" w:hAnsi="宋体" w:cs="Arial"/>
          <w:b/>
          <w:color w:val="000000"/>
          <w:sz w:val="21"/>
          <w:szCs w:val="21"/>
          <w:shd w:val="clear" w:color="auto" w:fill="FFFFFF"/>
        </w:rPr>
        <w:t>，并愿意接受任何处理决定</w:t>
      </w:r>
      <w:r>
        <w:rPr>
          <w:rFonts w:hAnsi="宋体" w:cs="Arial"/>
          <w:b/>
          <w:color w:val="000000"/>
          <w:sz w:val="21"/>
          <w:szCs w:val="21"/>
          <w:shd w:val="clear" w:color="auto" w:fill="FFFFFF"/>
        </w:rPr>
        <w:t>；</w:t>
      </w:r>
      <w:r>
        <w:rPr>
          <w:rFonts w:hAnsi="宋体" w:cs="Arial"/>
          <w:b/>
          <w:color w:val="000000"/>
          <w:sz w:val="21"/>
          <w:szCs w:val="21"/>
        </w:rPr>
        <w:br w:type="textWrapping"/>
      </w:r>
      <w:r>
        <w:rPr>
          <w:rFonts w:hAnsi="宋体" w:cs="Arial"/>
          <w:b/>
          <w:color w:val="000000"/>
          <w:sz w:val="21"/>
          <w:szCs w:val="21"/>
          <w:shd w:val="clear" w:color="auto" w:fill="FFFFFF"/>
        </w:rPr>
        <w:t>2、投标期间没收投标保证金，合同履行期间发包人有权责令其出场、</w:t>
      </w:r>
      <w:r>
        <w:rPr>
          <w:rFonts w:hint="eastAsia" w:hAnsi="宋体" w:cs="Arial"/>
          <w:b/>
          <w:color w:val="000000"/>
          <w:sz w:val="21"/>
          <w:szCs w:val="21"/>
          <w:shd w:val="clear" w:color="auto" w:fill="FFFFFF"/>
        </w:rPr>
        <w:t>没收履约保证金</w:t>
      </w:r>
      <w:r>
        <w:rPr>
          <w:rFonts w:hAnsi="宋体" w:cs="Arial"/>
          <w:b/>
          <w:color w:val="000000"/>
          <w:sz w:val="21"/>
          <w:szCs w:val="21"/>
          <w:shd w:val="clear" w:color="auto" w:fill="FFFFFF"/>
        </w:rPr>
        <w:t>，并有权单方面取消承包人的中标资格，终止合同，有此产生的责任和损失均由承包人负责，发包人有权向承包人索赔</w:t>
      </w:r>
      <w:r>
        <w:rPr>
          <w:rFonts w:hint="eastAsia" w:hAnsi="宋体" w:cs="Arial"/>
          <w:b/>
          <w:color w:val="000000"/>
          <w:sz w:val="21"/>
          <w:szCs w:val="21"/>
          <w:shd w:val="clear" w:color="auto" w:fill="FFFFFF"/>
        </w:rPr>
        <w:t>；</w:t>
      </w:r>
      <w:r>
        <w:rPr>
          <w:rFonts w:hAnsi="宋体" w:cs="Arial"/>
          <w:b/>
          <w:color w:val="000000"/>
          <w:sz w:val="21"/>
          <w:szCs w:val="21"/>
        </w:rPr>
        <w:br w:type="textWrapping"/>
      </w:r>
      <w:r>
        <w:rPr>
          <w:rFonts w:hAnsi="宋体" w:cs="Arial"/>
          <w:b/>
          <w:color w:val="000000"/>
          <w:sz w:val="21"/>
          <w:szCs w:val="21"/>
          <w:shd w:val="clear" w:color="auto" w:fill="FFFFFF"/>
        </w:rPr>
        <w:t>3、由招标人联系司法机关追究相关法律责任。</w:t>
      </w:r>
    </w:p>
    <w:p>
      <w:pPr>
        <w:spacing w:line="360" w:lineRule="auto"/>
        <w:ind w:firstLine="420" w:firstLineChars="200"/>
        <w:rPr>
          <w:rFonts w:hAnsi="宋体"/>
          <w:color w:val="000000"/>
          <w:sz w:val="21"/>
          <w:szCs w:val="21"/>
        </w:rPr>
      </w:pPr>
    </w:p>
    <w:p>
      <w:pPr>
        <w:spacing w:line="360" w:lineRule="auto"/>
        <w:ind w:firstLine="420" w:firstLineChars="200"/>
        <w:jc w:val="right"/>
        <w:rPr>
          <w:rFonts w:hAnsi="宋体"/>
          <w:color w:val="000000"/>
          <w:sz w:val="21"/>
          <w:szCs w:val="21"/>
        </w:rPr>
      </w:pPr>
      <w:r>
        <w:rPr>
          <w:rFonts w:hint="eastAsia" w:hAnsi="宋体"/>
          <w:color w:val="000000"/>
          <w:sz w:val="21"/>
          <w:szCs w:val="21"/>
        </w:rPr>
        <w:t xml:space="preserve">单位全称： （盖  章） </w:t>
      </w:r>
    </w:p>
    <w:p>
      <w:pPr>
        <w:spacing w:line="360" w:lineRule="auto"/>
        <w:ind w:firstLine="420" w:firstLineChars="200"/>
        <w:jc w:val="right"/>
        <w:rPr>
          <w:rFonts w:hAnsi="宋体"/>
          <w:color w:val="000000"/>
          <w:sz w:val="20"/>
        </w:rPr>
      </w:pPr>
      <w:r>
        <w:rPr>
          <w:rFonts w:hint="eastAsia" w:hAnsi="宋体"/>
          <w:color w:val="000000"/>
          <w:sz w:val="21"/>
          <w:szCs w:val="21"/>
        </w:rPr>
        <w:t xml:space="preserve">法定代表人：（签 字） </w:t>
      </w:r>
    </w:p>
    <w:p>
      <w:pPr>
        <w:spacing w:line="360" w:lineRule="auto"/>
        <w:rPr>
          <w:rFonts w:hAnsi="宋体" w:cs="方正大标宋简体"/>
          <w:b/>
          <w:color w:val="000000"/>
          <w:sz w:val="24"/>
          <w:szCs w:val="24"/>
        </w:rPr>
      </w:pPr>
      <w:r>
        <w:rPr>
          <w:rFonts w:hint="eastAsia" w:hAnsi="宋体" w:cs="方正大标宋简体"/>
          <w:b/>
          <w:color w:val="000000"/>
          <w:sz w:val="24"/>
          <w:szCs w:val="24"/>
        </w:rPr>
        <w:t>附件3、关于农民工工资的承诺</w:t>
      </w:r>
    </w:p>
    <w:p>
      <w:pPr>
        <w:spacing w:line="360" w:lineRule="auto"/>
        <w:rPr>
          <w:rFonts w:hAnsi="宋体"/>
          <w:color w:val="000000"/>
          <w:sz w:val="21"/>
          <w:szCs w:val="21"/>
          <w:u w:val="single"/>
        </w:rPr>
      </w:pPr>
      <w:r>
        <w:rPr>
          <w:rFonts w:hint="eastAsia" w:hAnsi="宋体"/>
          <w:color w:val="000000"/>
          <w:sz w:val="21"/>
          <w:szCs w:val="21"/>
        </w:rPr>
        <w:t>致</w:t>
      </w:r>
      <w:r>
        <w:rPr>
          <w:rFonts w:hint="eastAsia" w:hAnsi="宋体"/>
          <w:color w:val="000000"/>
          <w:sz w:val="21"/>
          <w:szCs w:val="21"/>
          <w:u w:val="single"/>
        </w:rPr>
        <w:t xml:space="preserve">     （招标人）    </w:t>
      </w:r>
      <w:r>
        <w:rPr>
          <w:rFonts w:hint="eastAsia" w:hAnsi="宋体"/>
          <w:color w:val="000000"/>
          <w:sz w:val="21"/>
          <w:szCs w:val="21"/>
        </w:rPr>
        <w:t>：</w:t>
      </w:r>
    </w:p>
    <w:p>
      <w:pPr>
        <w:spacing w:line="360" w:lineRule="auto"/>
        <w:ind w:firstLine="420" w:firstLineChars="200"/>
        <w:rPr>
          <w:rFonts w:hAnsi="宋体"/>
          <w:color w:val="000000"/>
          <w:sz w:val="21"/>
          <w:szCs w:val="21"/>
        </w:rPr>
      </w:pPr>
      <w:r>
        <w:rPr>
          <w:rFonts w:hint="eastAsia" w:hAnsi="宋体"/>
          <w:color w:val="000000"/>
          <w:sz w:val="21"/>
          <w:szCs w:val="21"/>
        </w:rPr>
        <w:t>我单位为守法经营的建筑工程施工企业，针对本次（项目名称</w:t>
      </w:r>
      <w:r>
        <w:rPr>
          <w:rFonts w:hint="eastAsia" w:hAnsi="宋体"/>
          <w:color w:val="000000"/>
          <w:sz w:val="21"/>
          <w:szCs w:val="21"/>
          <w:lang w:val="en-US" w:eastAsia="zh-CN"/>
        </w:rPr>
        <w:t>及标段名称</w:t>
      </w:r>
      <w:r>
        <w:rPr>
          <w:rFonts w:hint="eastAsia" w:hAnsi="宋体"/>
          <w:color w:val="000000"/>
          <w:sz w:val="21"/>
          <w:szCs w:val="21"/>
        </w:rPr>
        <w:t>）招标项目，我公司郑重承诺：</w:t>
      </w:r>
    </w:p>
    <w:p>
      <w:pPr>
        <w:spacing w:line="360" w:lineRule="auto"/>
        <w:ind w:firstLine="420" w:firstLineChars="200"/>
        <w:rPr>
          <w:rFonts w:hAnsi="宋体"/>
          <w:color w:val="000000"/>
          <w:sz w:val="21"/>
          <w:szCs w:val="21"/>
        </w:rPr>
      </w:pPr>
      <w:r>
        <w:rPr>
          <w:rFonts w:hint="eastAsia" w:hAnsi="宋体"/>
          <w:color w:val="000000"/>
          <w:sz w:val="21"/>
          <w:szCs w:val="21"/>
        </w:rPr>
        <w:t xml:space="preserve">1、 </w:t>
      </w:r>
      <w:r>
        <w:rPr>
          <w:rFonts w:hint="eastAsia" w:hAnsi="宋体"/>
          <w:b/>
          <w:bCs/>
          <w:color w:val="000000"/>
          <w:sz w:val="21"/>
          <w:szCs w:val="21"/>
        </w:rPr>
        <w:t>截止本工程开标之日止，本企业无拖欠农民工工资及其他职工工资，无克扣或拖欠农民工工资的不良记录</w:t>
      </w:r>
      <w:r>
        <w:rPr>
          <w:rFonts w:hint="eastAsia" w:hAnsi="宋体"/>
          <w:color w:val="000000"/>
          <w:sz w:val="21"/>
          <w:szCs w:val="21"/>
        </w:rPr>
        <w:t>；</w:t>
      </w:r>
    </w:p>
    <w:p>
      <w:pPr>
        <w:spacing w:line="360" w:lineRule="auto"/>
        <w:ind w:firstLine="420" w:firstLineChars="200"/>
        <w:rPr>
          <w:rFonts w:hAnsi="宋体"/>
          <w:color w:val="000000"/>
          <w:sz w:val="21"/>
          <w:szCs w:val="21"/>
        </w:rPr>
      </w:pPr>
      <w:r>
        <w:rPr>
          <w:rFonts w:hint="eastAsia" w:hAnsi="宋体"/>
          <w:color w:val="000000"/>
          <w:sz w:val="21"/>
          <w:szCs w:val="21"/>
        </w:rPr>
        <w:t>2、一旦确定本公司为该项目中标单位，我公司为保证不拖欠农民工资及其他职工工资，特作以下承诺： </w:t>
      </w:r>
    </w:p>
    <w:p>
      <w:pPr>
        <w:spacing w:line="360" w:lineRule="auto"/>
        <w:ind w:firstLine="420" w:firstLineChars="200"/>
        <w:rPr>
          <w:rFonts w:hAnsi="宋体"/>
          <w:b/>
          <w:bCs/>
          <w:color w:val="000000"/>
          <w:sz w:val="21"/>
          <w:szCs w:val="21"/>
        </w:rPr>
      </w:pPr>
      <w:r>
        <w:rPr>
          <w:rFonts w:hint="eastAsia" w:hAnsi="宋体"/>
          <w:b/>
          <w:bCs/>
          <w:color w:val="000000"/>
          <w:sz w:val="21"/>
          <w:szCs w:val="21"/>
        </w:rPr>
        <w:t>（1）我单位中标后，将及时、足额存入农民工工资保障金；</w:t>
      </w:r>
    </w:p>
    <w:p>
      <w:pPr>
        <w:spacing w:line="360" w:lineRule="auto"/>
        <w:ind w:firstLine="420" w:firstLineChars="200"/>
        <w:rPr>
          <w:rFonts w:hAnsi="宋体"/>
          <w:b/>
          <w:bCs/>
          <w:color w:val="000000"/>
          <w:sz w:val="21"/>
          <w:szCs w:val="21"/>
        </w:rPr>
      </w:pPr>
      <w:r>
        <w:rPr>
          <w:rFonts w:hint="eastAsia" w:hAnsi="宋体"/>
          <w:b/>
          <w:bCs/>
          <w:color w:val="000000"/>
          <w:sz w:val="21"/>
          <w:szCs w:val="21"/>
        </w:rPr>
        <w:t>（2）工程款优先支付农民工工资，不以任何理由拖欠农民工工资； 一旦我单位承建的建筑工程中出现拖欠职工工资情况的，可由建设行政主管部门从工资保障金中先予划支；</w:t>
      </w:r>
    </w:p>
    <w:p>
      <w:pPr>
        <w:spacing w:line="360" w:lineRule="auto"/>
        <w:ind w:firstLine="420" w:firstLineChars="200"/>
        <w:rPr>
          <w:rFonts w:hAnsi="宋体"/>
          <w:color w:val="000000"/>
          <w:sz w:val="21"/>
          <w:szCs w:val="21"/>
        </w:rPr>
      </w:pPr>
      <w:r>
        <w:rPr>
          <w:rFonts w:hint="eastAsia" w:hAnsi="宋体"/>
          <w:b/>
          <w:bCs/>
          <w:color w:val="000000"/>
          <w:sz w:val="21"/>
          <w:szCs w:val="21"/>
        </w:rPr>
        <w:t xml:space="preserve">（3）在工程款结算或农民工工资支付出现争议纠纷时，积极配合主管部门协调解决。 </w:t>
      </w:r>
    </w:p>
    <w:p>
      <w:pPr>
        <w:spacing w:line="360" w:lineRule="auto"/>
        <w:ind w:firstLine="420" w:firstLineChars="200"/>
        <w:rPr>
          <w:rFonts w:hAnsi="宋体"/>
          <w:color w:val="000000"/>
          <w:sz w:val="21"/>
          <w:szCs w:val="21"/>
        </w:rPr>
      </w:pPr>
      <w:r>
        <w:rPr>
          <w:rFonts w:hint="eastAsia" w:hAnsi="宋体"/>
          <w:color w:val="000000"/>
          <w:sz w:val="21"/>
          <w:szCs w:val="21"/>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360" w:lineRule="auto"/>
        <w:ind w:firstLine="420" w:firstLineChars="200"/>
        <w:jc w:val="right"/>
        <w:rPr>
          <w:rFonts w:hAnsi="宋体"/>
          <w:color w:val="000000"/>
          <w:sz w:val="21"/>
          <w:szCs w:val="21"/>
        </w:rPr>
      </w:pPr>
      <w:r>
        <w:rPr>
          <w:rFonts w:hint="eastAsia" w:hAnsi="宋体"/>
          <w:color w:val="000000"/>
          <w:sz w:val="21"/>
          <w:szCs w:val="21"/>
        </w:rPr>
        <w:t xml:space="preserve">单位全称： （盖  章） </w:t>
      </w:r>
    </w:p>
    <w:p>
      <w:pPr>
        <w:spacing w:line="360" w:lineRule="auto"/>
        <w:ind w:firstLine="420" w:firstLineChars="200"/>
        <w:jc w:val="right"/>
        <w:rPr>
          <w:rFonts w:hAnsi="宋体"/>
          <w:color w:val="000000"/>
          <w:sz w:val="21"/>
          <w:szCs w:val="21"/>
        </w:rPr>
      </w:pPr>
      <w:r>
        <w:rPr>
          <w:rFonts w:hint="eastAsia" w:hAnsi="宋体"/>
          <w:color w:val="000000"/>
          <w:sz w:val="21"/>
          <w:szCs w:val="21"/>
        </w:rPr>
        <w:t xml:space="preserve">法定代表人：（签 字） </w:t>
      </w:r>
    </w:p>
    <w:p>
      <w:pPr>
        <w:autoSpaceDE w:val="0"/>
        <w:autoSpaceDN w:val="0"/>
        <w:adjustRightInd w:val="0"/>
        <w:spacing w:line="360" w:lineRule="auto"/>
        <w:jc w:val="center"/>
        <w:rPr>
          <w:rFonts w:hAnsi="宋体" w:cs="TimesNewRomanPSMT"/>
          <w:b/>
          <w:color w:val="000000"/>
          <w:sz w:val="21"/>
          <w:szCs w:val="21"/>
        </w:rPr>
      </w:pPr>
      <w:r>
        <w:rPr>
          <w:rFonts w:hint="eastAsia" w:hAnsi="宋体"/>
          <w:color w:val="000000"/>
          <w:sz w:val="21"/>
          <w:szCs w:val="21"/>
        </w:rPr>
        <w:t xml:space="preserve">                                                                          年    月    日</w:t>
      </w:r>
    </w:p>
    <w:p>
      <w:pPr>
        <w:spacing w:line="360" w:lineRule="auto"/>
        <w:jc w:val="center"/>
        <w:rPr>
          <w:rFonts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sz w:val="36"/>
          <w:szCs w:val="36"/>
        </w:rPr>
        <w:t>四、投标保证金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r>
        <w:rPr>
          <w:rFonts w:hint="eastAsia" w:hAnsi="宋体" w:cs="宋体"/>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五、项目管理机构配备情况</w:t>
      </w:r>
    </w:p>
    <w:p>
      <w:pPr>
        <w:autoSpaceDE w:val="0"/>
        <w:autoSpaceDN w:val="0"/>
        <w:adjustRightInd w:val="0"/>
        <w:spacing w:line="360" w:lineRule="auto"/>
        <w:ind w:right="215" w:firstLine="420"/>
        <w:jc w:val="center"/>
        <w:rPr>
          <w:rFonts w:hAnsi="宋体"/>
          <w:b/>
          <w:color w:val="000000"/>
          <w:sz w:val="28"/>
        </w:rPr>
      </w:pPr>
      <w:r>
        <w:rPr>
          <w:rFonts w:hint="eastAsia" w:hAnsi="宋体"/>
          <w:b/>
          <w:color w:val="000000"/>
          <w:sz w:val="28"/>
        </w:rPr>
        <w:t>（一）项目管理机构组成表</w:t>
      </w:r>
    </w:p>
    <w:p>
      <w:pPr>
        <w:autoSpaceDE w:val="0"/>
        <w:autoSpaceDN w:val="0"/>
        <w:adjustRightInd w:val="0"/>
        <w:spacing w:line="360" w:lineRule="auto"/>
        <w:ind w:right="215" w:firstLine="420"/>
        <w:jc w:val="center"/>
        <w:rPr>
          <w:rFonts w:hAnsi="宋体"/>
          <w:b/>
          <w:color w:val="000000"/>
          <w:sz w:val="24"/>
        </w:rPr>
      </w:pPr>
    </w:p>
    <w:tbl>
      <w:tblPr>
        <w:tblStyle w:val="50"/>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noWrap w:val="0"/>
            <w:vAlign w:val="center"/>
          </w:tcPr>
          <w:p>
            <w:pPr>
              <w:autoSpaceDE w:val="0"/>
              <w:autoSpaceDN w:val="0"/>
              <w:adjustRightInd w:val="0"/>
              <w:spacing w:line="360" w:lineRule="auto"/>
              <w:ind w:right="215"/>
              <w:rPr>
                <w:rFonts w:hAnsi="宋体"/>
                <w:color w:val="000000"/>
                <w:kern w:val="2"/>
                <w:sz w:val="24"/>
              </w:rPr>
            </w:pPr>
            <w:r>
              <w:rPr>
                <w:rFonts w:hint="eastAsia" w:hAnsi="宋体"/>
                <w:color w:val="000000"/>
                <w:kern w:val="2"/>
                <w:sz w:val="24"/>
              </w:rPr>
              <w:t>职务</w:t>
            </w:r>
          </w:p>
        </w:tc>
        <w:tc>
          <w:tcPr>
            <w:tcW w:w="914" w:type="dxa"/>
            <w:vMerge w:val="restart"/>
            <w:noWrap w:val="0"/>
            <w:vAlign w:val="center"/>
          </w:tcPr>
          <w:p>
            <w:pPr>
              <w:autoSpaceDE w:val="0"/>
              <w:autoSpaceDN w:val="0"/>
              <w:adjustRightInd w:val="0"/>
              <w:spacing w:line="360" w:lineRule="auto"/>
              <w:ind w:right="215"/>
              <w:rPr>
                <w:rFonts w:hAnsi="宋体"/>
                <w:color w:val="000000"/>
                <w:kern w:val="2"/>
                <w:sz w:val="24"/>
              </w:rPr>
            </w:pPr>
            <w:r>
              <w:rPr>
                <w:rFonts w:hint="eastAsia" w:hAnsi="宋体"/>
                <w:color w:val="000000"/>
                <w:kern w:val="2"/>
                <w:sz w:val="24"/>
              </w:rPr>
              <w:t>姓名</w:t>
            </w:r>
          </w:p>
        </w:tc>
        <w:tc>
          <w:tcPr>
            <w:tcW w:w="914" w:type="dxa"/>
            <w:vMerge w:val="restart"/>
            <w:noWrap w:val="0"/>
            <w:vAlign w:val="center"/>
          </w:tcPr>
          <w:p>
            <w:pPr>
              <w:autoSpaceDE w:val="0"/>
              <w:autoSpaceDN w:val="0"/>
              <w:adjustRightInd w:val="0"/>
              <w:spacing w:line="360" w:lineRule="auto"/>
              <w:ind w:right="215"/>
              <w:rPr>
                <w:rFonts w:hAnsi="宋体"/>
                <w:color w:val="000000"/>
                <w:kern w:val="2"/>
                <w:sz w:val="24"/>
              </w:rPr>
            </w:pPr>
            <w:r>
              <w:rPr>
                <w:rFonts w:hint="eastAsia" w:hAnsi="宋体"/>
                <w:color w:val="000000"/>
                <w:kern w:val="2"/>
                <w:sz w:val="24"/>
              </w:rPr>
              <w:t>职称</w:t>
            </w:r>
          </w:p>
        </w:tc>
        <w:tc>
          <w:tcPr>
            <w:tcW w:w="5710" w:type="dxa"/>
            <w:gridSpan w:val="5"/>
            <w:noWrap w:val="0"/>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执业或职业资格证明</w:t>
            </w:r>
          </w:p>
        </w:tc>
        <w:tc>
          <w:tcPr>
            <w:tcW w:w="1036" w:type="dxa"/>
            <w:noWrap w:val="0"/>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noWrap w:val="0"/>
            <w:vAlign w:val="center"/>
          </w:tcPr>
          <w:p>
            <w:pPr>
              <w:autoSpaceDE w:val="0"/>
              <w:autoSpaceDN w:val="0"/>
              <w:adjustRightInd w:val="0"/>
              <w:spacing w:line="360" w:lineRule="auto"/>
              <w:ind w:right="215"/>
              <w:jc w:val="center"/>
              <w:rPr>
                <w:rFonts w:hAnsi="宋体"/>
                <w:color w:val="000000"/>
                <w:kern w:val="2"/>
                <w:sz w:val="24"/>
              </w:rPr>
            </w:pPr>
          </w:p>
        </w:tc>
        <w:tc>
          <w:tcPr>
            <w:tcW w:w="914" w:type="dxa"/>
            <w:vMerge w:val="continue"/>
            <w:noWrap w:val="0"/>
            <w:vAlign w:val="center"/>
          </w:tcPr>
          <w:p>
            <w:pPr>
              <w:autoSpaceDE w:val="0"/>
              <w:autoSpaceDN w:val="0"/>
              <w:adjustRightInd w:val="0"/>
              <w:spacing w:line="360" w:lineRule="auto"/>
              <w:ind w:right="215"/>
              <w:jc w:val="center"/>
              <w:rPr>
                <w:rFonts w:hAnsi="宋体"/>
                <w:color w:val="000000"/>
                <w:kern w:val="2"/>
                <w:sz w:val="24"/>
              </w:rPr>
            </w:pPr>
          </w:p>
        </w:tc>
        <w:tc>
          <w:tcPr>
            <w:tcW w:w="914" w:type="dxa"/>
            <w:vMerge w:val="continue"/>
            <w:noWrap w:val="0"/>
            <w:vAlign w:val="center"/>
          </w:tcPr>
          <w:p>
            <w:pPr>
              <w:autoSpaceDE w:val="0"/>
              <w:autoSpaceDN w:val="0"/>
              <w:adjustRightInd w:val="0"/>
              <w:spacing w:line="360" w:lineRule="auto"/>
              <w:ind w:right="215"/>
              <w:jc w:val="center"/>
              <w:rPr>
                <w:rFonts w:hAnsi="宋体"/>
                <w:color w:val="000000"/>
                <w:kern w:val="2"/>
                <w:sz w:val="24"/>
              </w:rPr>
            </w:pPr>
          </w:p>
        </w:tc>
        <w:tc>
          <w:tcPr>
            <w:tcW w:w="1405" w:type="dxa"/>
            <w:noWrap w:val="0"/>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证书名称</w:t>
            </w:r>
          </w:p>
        </w:tc>
        <w:tc>
          <w:tcPr>
            <w:tcW w:w="945" w:type="dxa"/>
            <w:noWrap w:val="0"/>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级别</w:t>
            </w:r>
          </w:p>
        </w:tc>
        <w:tc>
          <w:tcPr>
            <w:tcW w:w="945" w:type="dxa"/>
            <w:noWrap w:val="0"/>
            <w:vAlign w:val="center"/>
          </w:tcPr>
          <w:p>
            <w:pPr>
              <w:autoSpaceDE w:val="0"/>
              <w:autoSpaceDN w:val="0"/>
              <w:adjustRightInd w:val="0"/>
              <w:spacing w:line="360" w:lineRule="auto"/>
              <w:ind w:right="215"/>
              <w:jc w:val="center"/>
              <w:rPr>
                <w:rFonts w:hAnsi="宋体" w:eastAsia="宋体"/>
                <w:color w:val="000000"/>
                <w:kern w:val="2"/>
                <w:sz w:val="24"/>
              </w:rPr>
            </w:pPr>
            <w:r>
              <w:rPr>
                <w:rFonts w:hint="eastAsia" w:hAnsi="宋体"/>
                <w:color w:val="000000"/>
                <w:kern w:val="2"/>
                <w:sz w:val="24"/>
              </w:rPr>
              <w:t>证号</w:t>
            </w:r>
          </w:p>
        </w:tc>
        <w:tc>
          <w:tcPr>
            <w:tcW w:w="945" w:type="dxa"/>
            <w:noWrap w:val="0"/>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专业</w:t>
            </w:r>
          </w:p>
        </w:tc>
        <w:tc>
          <w:tcPr>
            <w:tcW w:w="1470" w:type="dxa"/>
            <w:noWrap w:val="0"/>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养老保险</w:t>
            </w:r>
          </w:p>
        </w:tc>
        <w:tc>
          <w:tcPr>
            <w:tcW w:w="1036" w:type="dxa"/>
            <w:noWrap w:val="0"/>
            <w:vAlign w:val="center"/>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noWrap w:val="0"/>
            <w:vAlign w:val="top"/>
          </w:tcPr>
          <w:p>
            <w:pPr>
              <w:autoSpaceDE w:val="0"/>
              <w:autoSpaceDN w:val="0"/>
              <w:adjustRightInd w:val="0"/>
              <w:spacing w:line="360" w:lineRule="auto"/>
              <w:ind w:right="215"/>
              <w:jc w:val="center"/>
              <w:rPr>
                <w:rFonts w:hAnsi="宋体"/>
                <w:color w:val="000000"/>
                <w:kern w:val="2"/>
                <w:sz w:val="24"/>
              </w:rPr>
            </w:pP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p>
        </w:tc>
        <w:tc>
          <w:tcPr>
            <w:tcW w:w="140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1470" w:type="dxa"/>
            <w:noWrap w:val="0"/>
            <w:vAlign w:val="top"/>
          </w:tcPr>
          <w:p>
            <w:pPr>
              <w:autoSpaceDE w:val="0"/>
              <w:autoSpaceDN w:val="0"/>
              <w:adjustRightInd w:val="0"/>
              <w:spacing w:line="360" w:lineRule="auto"/>
              <w:ind w:right="215"/>
              <w:jc w:val="center"/>
              <w:rPr>
                <w:rFonts w:hAnsi="宋体"/>
                <w:color w:val="000000"/>
                <w:kern w:val="2"/>
                <w:sz w:val="24"/>
              </w:rPr>
            </w:pPr>
          </w:p>
        </w:tc>
        <w:tc>
          <w:tcPr>
            <w:tcW w:w="1036" w:type="dxa"/>
            <w:noWrap w:val="0"/>
            <w:vAlign w:val="top"/>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Ansi="宋体"/>
                <w:color w:val="000000"/>
                <w:kern w:val="2"/>
                <w:sz w:val="24"/>
              </w:rPr>
            </w:pP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p>
        </w:tc>
        <w:tc>
          <w:tcPr>
            <w:tcW w:w="140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1470" w:type="dxa"/>
            <w:noWrap w:val="0"/>
            <w:vAlign w:val="top"/>
          </w:tcPr>
          <w:p>
            <w:pPr>
              <w:autoSpaceDE w:val="0"/>
              <w:autoSpaceDN w:val="0"/>
              <w:adjustRightInd w:val="0"/>
              <w:spacing w:line="360" w:lineRule="auto"/>
              <w:ind w:right="215"/>
              <w:jc w:val="center"/>
              <w:rPr>
                <w:rFonts w:hAnsi="宋体"/>
                <w:color w:val="000000"/>
                <w:kern w:val="2"/>
                <w:sz w:val="24"/>
              </w:rPr>
            </w:pPr>
          </w:p>
        </w:tc>
        <w:tc>
          <w:tcPr>
            <w:tcW w:w="1036" w:type="dxa"/>
            <w:noWrap w:val="0"/>
            <w:vAlign w:val="top"/>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Ansi="宋体"/>
                <w:color w:val="000000"/>
                <w:kern w:val="2"/>
                <w:sz w:val="24"/>
              </w:rPr>
            </w:pP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p>
        </w:tc>
        <w:tc>
          <w:tcPr>
            <w:tcW w:w="140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1470" w:type="dxa"/>
            <w:noWrap w:val="0"/>
            <w:vAlign w:val="top"/>
          </w:tcPr>
          <w:p>
            <w:pPr>
              <w:autoSpaceDE w:val="0"/>
              <w:autoSpaceDN w:val="0"/>
              <w:adjustRightInd w:val="0"/>
              <w:spacing w:line="360" w:lineRule="auto"/>
              <w:ind w:right="215"/>
              <w:jc w:val="center"/>
              <w:rPr>
                <w:rFonts w:hAnsi="宋体"/>
                <w:color w:val="000000"/>
                <w:kern w:val="2"/>
                <w:sz w:val="24"/>
              </w:rPr>
            </w:pPr>
          </w:p>
        </w:tc>
        <w:tc>
          <w:tcPr>
            <w:tcW w:w="1036" w:type="dxa"/>
            <w:noWrap w:val="0"/>
            <w:vAlign w:val="top"/>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Ansi="宋体"/>
                <w:color w:val="000000"/>
                <w:kern w:val="2"/>
                <w:sz w:val="24"/>
              </w:rPr>
            </w:pP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w:t>
            </w: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p>
        </w:tc>
        <w:tc>
          <w:tcPr>
            <w:tcW w:w="140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1470" w:type="dxa"/>
            <w:noWrap w:val="0"/>
            <w:vAlign w:val="top"/>
          </w:tcPr>
          <w:p>
            <w:pPr>
              <w:autoSpaceDE w:val="0"/>
              <w:autoSpaceDN w:val="0"/>
              <w:adjustRightInd w:val="0"/>
              <w:spacing w:line="360" w:lineRule="auto"/>
              <w:ind w:right="215"/>
              <w:jc w:val="center"/>
              <w:rPr>
                <w:rFonts w:hAnsi="宋体"/>
                <w:color w:val="000000"/>
                <w:kern w:val="2"/>
                <w:sz w:val="24"/>
              </w:rPr>
            </w:pPr>
          </w:p>
        </w:tc>
        <w:tc>
          <w:tcPr>
            <w:tcW w:w="1036" w:type="dxa"/>
            <w:noWrap w:val="0"/>
            <w:vAlign w:val="top"/>
          </w:tcPr>
          <w:p>
            <w:pPr>
              <w:autoSpaceDE w:val="0"/>
              <w:autoSpaceDN w:val="0"/>
              <w:adjustRightInd w:val="0"/>
              <w:spacing w:line="360" w:lineRule="auto"/>
              <w:ind w:right="215"/>
              <w:jc w:val="center"/>
              <w:rPr>
                <w:rFonts w:hAnsi="宋体"/>
                <w:color w:val="000000"/>
                <w:kern w:val="2"/>
                <w:sz w:val="24"/>
              </w:rPr>
            </w:pPr>
          </w:p>
        </w:tc>
      </w:tr>
    </w:tbl>
    <w:p>
      <w:pPr>
        <w:autoSpaceDE w:val="0"/>
        <w:autoSpaceDN w:val="0"/>
        <w:adjustRightInd w:val="0"/>
        <w:spacing w:line="360" w:lineRule="auto"/>
        <w:ind w:right="215"/>
        <w:rPr>
          <w:rFonts w:hAnsi="宋体"/>
          <w:color w:val="000000"/>
        </w:rPr>
      </w:pPr>
    </w:p>
    <w:p>
      <w:pPr>
        <w:spacing w:before="156" w:beforeLines="50" w:after="312" w:afterLines="100" w:line="420" w:lineRule="exact"/>
        <w:ind w:firstLine="2800" w:firstLineChars="1000"/>
        <w:rPr>
          <w:rFonts w:hAnsi="宋体"/>
          <w:b/>
          <w:color w:val="000000"/>
          <w:sz w:val="28"/>
          <w:szCs w:val="28"/>
        </w:rPr>
      </w:pPr>
      <w:r>
        <w:rPr>
          <w:rFonts w:hint="eastAsia" w:hAnsi="宋体"/>
          <w:b/>
          <w:color w:val="000000"/>
          <w:sz w:val="28"/>
          <w:szCs w:val="28"/>
        </w:rPr>
        <w:t>（二）主要人员简历表</w:t>
      </w:r>
    </w:p>
    <w:p>
      <w:pPr>
        <w:spacing w:line="420" w:lineRule="exact"/>
        <w:rPr>
          <w:rFonts w:ascii="黑体" w:hAnsi="宋体" w:eastAsia="黑体"/>
          <w:color w:val="000000"/>
          <w:sz w:val="24"/>
        </w:rPr>
      </w:pPr>
      <w:r>
        <w:rPr>
          <w:rFonts w:hint="eastAsia" w:ascii="黑体" w:hAnsi="宋体" w:eastAsia="黑体"/>
          <w:color w:val="000000"/>
          <w:sz w:val="24"/>
        </w:rPr>
        <w:t>附1：项目经理简历表</w:t>
      </w:r>
    </w:p>
    <w:p>
      <w:pPr>
        <w:spacing w:line="420" w:lineRule="exact"/>
        <w:ind w:firstLine="480" w:firstLineChars="200"/>
        <w:rPr>
          <w:rFonts w:ascii="黑体" w:hAnsi="宋体" w:eastAsia="黑体"/>
          <w:color w:val="000000"/>
          <w:sz w:val="24"/>
        </w:rPr>
      </w:pPr>
      <w:r>
        <w:rPr>
          <w:rFonts w:hint="eastAsia" w:hAnsi="宋体"/>
          <w:color w:val="000000"/>
          <w:sz w:val="24"/>
          <w:szCs w:val="24"/>
        </w:rPr>
        <w:t>项目经理应附项目负责人（项目经理）身份证、注册建造师执业证书、安全生产考核合格证书</w:t>
      </w:r>
      <w:r>
        <w:rPr>
          <w:rFonts w:hint="eastAsia" w:hAnsi="宋体"/>
          <w:color w:val="000000"/>
          <w:sz w:val="24"/>
          <w:szCs w:val="24"/>
          <w:lang w:eastAsia="zh-CN"/>
        </w:rPr>
        <w:t>、</w:t>
      </w:r>
      <w:r>
        <w:rPr>
          <w:rFonts w:hint="eastAsia" w:hAnsi="宋体"/>
          <w:color w:val="000000"/>
          <w:sz w:val="24"/>
          <w:szCs w:val="24"/>
          <w:lang w:val="en-US" w:eastAsia="zh-CN"/>
        </w:rPr>
        <w:t xml:space="preserve"> </w:t>
      </w:r>
      <w:r>
        <w:rPr>
          <w:rFonts w:hint="eastAsia" w:hAnsi="宋体"/>
          <w:color w:val="000000"/>
          <w:sz w:val="24"/>
          <w:szCs w:val="24"/>
        </w:rPr>
        <w:t>职称证书、养老保险复印件</w:t>
      </w:r>
      <w:r>
        <w:rPr>
          <w:rFonts w:hint="eastAsia" w:hAnsi="宋体"/>
          <w:color w:val="000000"/>
          <w:sz w:val="24"/>
          <w:szCs w:val="24"/>
          <w:lang w:eastAsia="zh-CN"/>
        </w:rPr>
        <w:t>或扫描件</w:t>
      </w:r>
      <w:r>
        <w:rPr>
          <w:rFonts w:hint="eastAsia" w:hAnsi="宋体"/>
          <w:color w:val="000000"/>
          <w:sz w:val="24"/>
          <w:szCs w:val="24"/>
        </w:rPr>
        <w:t>及未担任其他在施建设工程项目项目经理的承诺书，管理过的项目业绩须附中标通知书和施工合同复印件</w:t>
      </w:r>
      <w:r>
        <w:rPr>
          <w:rFonts w:hint="eastAsia" w:hAnsi="宋体"/>
          <w:color w:val="000000"/>
          <w:sz w:val="24"/>
          <w:szCs w:val="24"/>
          <w:lang w:eastAsia="zh-CN"/>
        </w:rPr>
        <w:t>或扫描件</w:t>
      </w:r>
      <w:r>
        <w:rPr>
          <w:rFonts w:hint="eastAsia" w:hAnsi="宋体"/>
          <w:color w:val="000000"/>
          <w:sz w:val="24"/>
          <w:szCs w:val="24"/>
        </w:rPr>
        <w:t>。类似项目限于以项目经理身份参与的项目。</w:t>
      </w:r>
    </w:p>
    <w:tbl>
      <w:tblPr>
        <w:tblStyle w:val="50"/>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olor w:val="000000"/>
                <w:kern w:val="2"/>
                <w:sz w:val="24"/>
              </w:rPr>
            </w:pPr>
            <w:r>
              <w:rPr>
                <w:rFonts w:hint="eastAsia" w:hAnsi="宋体"/>
                <w:color w:val="000000"/>
                <w:kern w:val="2"/>
                <w:sz w:val="24"/>
              </w:rPr>
              <w:t>姓  名</w:t>
            </w:r>
          </w:p>
        </w:tc>
        <w:tc>
          <w:tcPr>
            <w:tcW w:w="1101" w:type="dxa"/>
            <w:noWrap w:val="0"/>
            <w:vAlign w:val="center"/>
          </w:tcPr>
          <w:p>
            <w:pPr>
              <w:jc w:val="center"/>
              <w:rPr>
                <w:rFonts w:hAnsi="宋体"/>
                <w:color w:val="000000"/>
                <w:kern w:val="2"/>
                <w:sz w:val="24"/>
              </w:rPr>
            </w:pPr>
          </w:p>
        </w:tc>
        <w:tc>
          <w:tcPr>
            <w:tcW w:w="1204" w:type="dxa"/>
            <w:noWrap w:val="0"/>
            <w:vAlign w:val="center"/>
          </w:tcPr>
          <w:p>
            <w:pPr>
              <w:jc w:val="center"/>
              <w:rPr>
                <w:rFonts w:hAnsi="宋体"/>
                <w:color w:val="000000"/>
                <w:kern w:val="2"/>
                <w:sz w:val="24"/>
              </w:rPr>
            </w:pPr>
            <w:r>
              <w:rPr>
                <w:rFonts w:hint="eastAsia" w:hAnsi="宋体"/>
                <w:color w:val="000000"/>
                <w:kern w:val="2"/>
                <w:sz w:val="24"/>
              </w:rPr>
              <w:t>年  龄</w:t>
            </w:r>
          </w:p>
        </w:tc>
        <w:tc>
          <w:tcPr>
            <w:tcW w:w="1355" w:type="dxa"/>
            <w:noWrap w:val="0"/>
            <w:vAlign w:val="center"/>
          </w:tcPr>
          <w:p>
            <w:pPr>
              <w:jc w:val="center"/>
              <w:rPr>
                <w:rFonts w:hAnsi="宋体"/>
                <w:color w:val="000000"/>
                <w:kern w:val="2"/>
                <w:sz w:val="24"/>
              </w:rPr>
            </w:pPr>
          </w:p>
        </w:tc>
        <w:tc>
          <w:tcPr>
            <w:tcW w:w="1959" w:type="dxa"/>
            <w:noWrap w:val="0"/>
            <w:vAlign w:val="center"/>
          </w:tcPr>
          <w:p>
            <w:pPr>
              <w:jc w:val="center"/>
              <w:rPr>
                <w:rFonts w:hAnsi="宋体"/>
                <w:color w:val="000000"/>
                <w:kern w:val="2"/>
                <w:sz w:val="24"/>
              </w:rPr>
            </w:pPr>
            <w:r>
              <w:rPr>
                <w:rFonts w:hint="eastAsia" w:hAnsi="宋体"/>
                <w:color w:val="000000"/>
                <w:kern w:val="2"/>
                <w:sz w:val="24"/>
              </w:rPr>
              <w:t>学历</w:t>
            </w:r>
          </w:p>
        </w:tc>
        <w:tc>
          <w:tcPr>
            <w:tcW w:w="2259" w:type="dxa"/>
            <w:noWrap w:val="0"/>
            <w:vAlign w:val="center"/>
          </w:tcPr>
          <w:p>
            <w:pPr>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olor w:val="000000"/>
                <w:kern w:val="2"/>
                <w:sz w:val="24"/>
              </w:rPr>
            </w:pPr>
            <w:r>
              <w:rPr>
                <w:rFonts w:hint="eastAsia" w:hAnsi="宋体"/>
                <w:color w:val="000000"/>
                <w:kern w:val="2"/>
                <w:sz w:val="24"/>
              </w:rPr>
              <w:t>职  称</w:t>
            </w:r>
          </w:p>
        </w:tc>
        <w:tc>
          <w:tcPr>
            <w:tcW w:w="1101" w:type="dxa"/>
            <w:noWrap w:val="0"/>
            <w:vAlign w:val="center"/>
          </w:tcPr>
          <w:p>
            <w:pPr>
              <w:jc w:val="center"/>
              <w:rPr>
                <w:rFonts w:hAnsi="宋体"/>
                <w:color w:val="000000"/>
                <w:kern w:val="2"/>
                <w:sz w:val="24"/>
              </w:rPr>
            </w:pPr>
          </w:p>
        </w:tc>
        <w:tc>
          <w:tcPr>
            <w:tcW w:w="1204" w:type="dxa"/>
            <w:noWrap w:val="0"/>
            <w:vAlign w:val="center"/>
          </w:tcPr>
          <w:p>
            <w:pPr>
              <w:jc w:val="center"/>
              <w:rPr>
                <w:rFonts w:hAnsi="宋体"/>
                <w:color w:val="000000"/>
                <w:kern w:val="2"/>
                <w:sz w:val="24"/>
              </w:rPr>
            </w:pPr>
            <w:r>
              <w:rPr>
                <w:rFonts w:hint="eastAsia" w:hAnsi="宋体"/>
                <w:color w:val="000000"/>
                <w:kern w:val="2"/>
                <w:sz w:val="24"/>
              </w:rPr>
              <w:t>职  务</w:t>
            </w:r>
          </w:p>
        </w:tc>
        <w:tc>
          <w:tcPr>
            <w:tcW w:w="1355" w:type="dxa"/>
            <w:noWrap w:val="0"/>
            <w:vAlign w:val="center"/>
          </w:tcPr>
          <w:p>
            <w:pPr>
              <w:jc w:val="center"/>
              <w:rPr>
                <w:rFonts w:hAnsi="宋体"/>
                <w:color w:val="000000"/>
                <w:kern w:val="2"/>
                <w:sz w:val="24"/>
              </w:rPr>
            </w:pPr>
          </w:p>
        </w:tc>
        <w:tc>
          <w:tcPr>
            <w:tcW w:w="1959" w:type="dxa"/>
            <w:noWrap w:val="0"/>
            <w:vAlign w:val="center"/>
          </w:tcPr>
          <w:p>
            <w:pPr>
              <w:jc w:val="center"/>
              <w:rPr>
                <w:rFonts w:hAnsi="宋体"/>
                <w:color w:val="000000"/>
                <w:kern w:val="2"/>
                <w:sz w:val="24"/>
              </w:rPr>
            </w:pPr>
            <w:r>
              <w:rPr>
                <w:rFonts w:hint="eastAsia" w:hAnsi="宋体"/>
                <w:color w:val="000000"/>
                <w:kern w:val="2"/>
                <w:sz w:val="24"/>
              </w:rPr>
              <w:t>拟在本工程任职</w:t>
            </w:r>
          </w:p>
        </w:tc>
        <w:tc>
          <w:tcPr>
            <w:tcW w:w="2259" w:type="dxa"/>
            <w:noWrap w:val="0"/>
            <w:vAlign w:val="center"/>
          </w:tcPr>
          <w:p>
            <w:pPr>
              <w:jc w:val="center"/>
              <w:rPr>
                <w:rFonts w:hAnsi="宋体"/>
                <w:color w:val="000000"/>
                <w:kern w:val="2"/>
                <w:sz w:val="24"/>
              </w:rPr>
            </w:pPr>
            <w:r>
              <w:rPr>
                <w:rFonts w:hint="eastAsia" w:hAnsi="宋体"/>
                <w:color w:val="000000"/>
                <w:kern w:val="2"/>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noWrap w:val="0"/>
            <w:vAlign w:val="center"/>
          </w:tcPr>
          <w:p>
            <w:pPr>
              <w:jc w:val="center"/>
              <w:rPr>
                <w:rFonts w:hAnsi="宋体"/>
                <w:color w:val="000000"/>
                <w:kern w:val="2"/>
                <w:sz w:val="24"/>
              </w:rPr>
            </w:pPr>
            <w:r>
              <w:rPr>
                <w:rFonts w:hint="eastAsia" w:hAnsi="宋体"/>
                <w:color w:val="000000"/>
                <w:kern w:val="2"/>
                <w:sz w:val="24"/>
              </w:rPr>
              <w:t>注册建造师执业资格等级</w:t>
            </w:r>
          </w:p>
        </w:tc>
        <w:tc>
          <w:tcPr>
            <w:tcW w:w="1355" w:type="dxa"/>
            <w:noWrap w:val="0"/>
            <w:vAlign w:val="center"/>
          </w:tcPr>
          <w:p>
            <w:pPr>
              <w:jc w:val="center"/>
              <w:rPr>
                <w:rFonts w:hAnsi="宋体"/>
                <w:color w:val="000000"/>
                <w:kern w:val="2"/>
                <w:sz w:val="24"/>
              </w:rPr>
            </w:pPr>
            <w:r>
              <w:rPr>
                <w:rFonts w:hint="eastAsia" w:hAnsi="宋体"/>
                <w:color w:val="000000"/>
                <w:kern w:val="2"/>
                <w:sz w:val="24"/>
              </w:rPr>
              <w:t xml:space="preserve">      级</w:t>
            </w:r>
          </w:p>
        </w:tc>
        <w:tc>
          <w:tcPr>
            <w:tcW w:w="1959" w:type="dxa"/>
            <w:noWrap w:val="0"/>
            <w:vAlign w:val="center"/>
          </w:tcPr>
          <w:p>
            <w:pPr>
              <w:jc w:val="center"/>
              <w:rPr>
                <w:rFonts w:hAnsi="宋体"/>
                <w:color w:val="000000"/>
                <w:kern w:val="2"/>
                <w:sz w:val="24"/>
              </w:rPr>
            </w:pPr>
            <w:r>
              <w:rPr>
                <w:rFonts w:hint="eastAsia" w:hAnsi="宋体"/>
                <w:color w:val="000000"/>
                <w:kern w:val="2"/>
                <w:sz w:val="24"/>
              </w:rPr>
              <w:t>建造师专业</w:t>
            </w:r>
          </w:p>
        </w:tc>
        <w:tc>
          <w:tcPr>
            <w:tcW w:w="2259" w:type="dxa"/>
            <w:noWrap w:val="0"/>
            <w:vAlign w:val="center"/>
          </w:tcPr>
          <w:p>
            <w:pPr>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noWrap w:val="0"/>
            <w:vAlign w:val="center"/>
          </w:tcPr>
          <w:p>
            <w:pPr>
              <w:jc w:val="center"/>
              <w:rPr>
                <w:rFonts w:hAnsi="宋体"/>
                <w:color w:val="000000"/>
                <w:kern w:val="2"/>
                <w:sz w:val="24"/>
              </w:rPr>
            </w:pPr>
            <w:r>
              <w:rPr>
                <w:rFonts w:hint="eastAsia" w:hAnsi="宋体"/>
                <w:color w:val="000000"/>
                <w:kern w:val="2"/>
                <w:sz w:val="24"/>
              </w:rPr>
              <w:t>安全生产考核合格证书</w:t>
            </w:r>
          </w:p>
        </w:tc>
        <w:tc>
          <w:tcPr>
            <w:tcW w:w="5573" w:type="dxa"/>
            <w:gridSpan w:val="3"/>
            <w:noWrap w:val="0"/>
            <w:vAlign w:val="center"/>
          </w:tcPr>
          <w:p>
            <w:pPr>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olor w:val="000000"/>
                <w:kern w:val="2"/>
                <w:sz w:val="24"/>
              </w:rPr>
            </w:pPr>
            <w:r>
              <w:rPr>
                <w:rFonts w:hint="eastAsia" w:hAnsi="宋体"/>
                <w:color w:val="000000"/>
                <w:kern w:val="2"/>
                <w:sz w:val="24"/>
              </w:rPr>
              <w:t>毕业学校</w:t>
            </w:r>
          </w:p>
        </w:tc>
        <w:tc>
          <w:tcPr>
            <w:tcW w:w="7878" w:type="dxa"/>
            <w:gridSpan w:val="5"/>
            <w:noWrap w:val="0"/>
            <w:vAlign w:val="center"/>
          </w:tcPr>
          <w:p>
            <w:pPr>
              <w:ind w:firstLine="960" w:firstLineChars="400"/>
              <w:rPr>
                <w:rFonts w:hAnsi="宋体"/>
                <w:color w:val="000000"/>
                <w:kern w:val="2"/>
                <w:sz w:val="24"/>
              </w:rPr>
            </w:pPr>
            <w:r>
              <w:rPr>
                <w:rFonts w:hint="eastAsia" w:hAnsi="宋体"/>
                <w:color w:val="000000"/>
                <w:kern w:val="2"/>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noWrap w:val="0"/>
            <w:vAlign w:val="center"/>
          </w:tcPr>
          <w:p>
            <w:pPr>
              <w:jc w:val="center"/>
              <w:rPr>
                <w:rFonts w:hAnsi="宋体"/>
                <w:color w:val="000000"/>
                <w:kern w:val="2"/>
                <w:sz w:val="24"/>
              </w:rPr>
            </w:pPr>
            <w:r>
              <w:rPr>
                <w:rFonts w:hint="eastAsia" w:hAnsi="宋体"/>
                <w:color w:val="000000"/>
                <w:kern w:val="2"/>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olor w:val="000000"/>
                <w:kern w:val="2"/>
                <w:sz w:val="24"/>
              </w:rPr>
            </w:pPr>
            <w:r>
              <w:rPr>
                <w:rFonts w:hint="eastAsia" w:hAnsi="宋体"/>
                <w:color w:val="000000"/>
                <w:kern w:val="2"/>
                <w:sz w:val="24"/>
              </w:rPr>
              <w:t>时  间</w:t>
            </w:r>
          </w:p>
        </w:tc>
        <w:tc>
          <w:tcPr>
            <w:tcW w:w="3660" w:type="dxa"/>
            <w:gridSpan w:val="3"/>
            <w:noWrap w:val="0"/>
            <w:vAlign w:val="center"/>
          </w:tcPr>
          <w:p>
            <w:pPr>
              <w:jc w:val="center"/>
              <w:rPr>
                <w:rFonts w:hAnsi="宋体"/>
                <w:color w:val="000000"/>
                <w:kern w:val="2"/>
                <w:sz w:val="24"/>
              </w:rPr>
            </w:pPr>
            <w:r>
              <w:rPr>
                <w:rFonts w:hint="eastAsia" w:hAnsi="宋体"/>
                <w:color w:val="000000"/>
                <w:kern w:val="2"/>
                <w:sz w:val="24"/>
              </w:rPr>
              <w:t>参加过的类似项目名称</w:t>
            </w:r>
          </w:p>
        </w:tc>
        <w:tc>
          <w:tcPr>
            <w:tcW w:w="1959" w:type="dxa"/>
            <w:noWrap w:val="0"/>
            <w:vAlign w:val="center"/>
          </w:tcPr>
          <w:p>
            <w:pPr>
              <w:jc w:val="center"/>
              <w:rPr>
                <w:rFonts w:hAnsi="宋体"/>
                <w:color w:val="000000"/>
                <w:kern w:val="2"/>
                <w:sz w:val="24"/>
              </w:rPr>
            </w:pPr>
            <w:r>
              <w:rPr>
                <w:rFonts w:hint="eastAsia" w:hAnsi="宋体"/>
                <w:color w:val="000000"/>
                <w:kern w:val="2"/>
                <w:sz w:val="24"/>
              </w:rPr>
              <w:t>工程概况说明</w:t>
            </w:r>
          </w:p>
        </w:tc>
        <w:tc>
          <w:tcPr>
            <w:tcW w:w="2259" w:type="dxa"/>
            <w:noWrap w:val="0"/>
            <w:vAlign w:val="center"/>
          </w:tcPr>
          <w:p>
            <w:pPr>
              <w:jc w:val="center"/>
              <w:rPr>
                <w:rFonts w:hAnsi="宋体"/>
                <w:color w:val="000000"/>
                <w:kern w:val="2"/>
                <w:sz w:val="24"/>
              </w:rPr>
            </w:pPr>
            <w:r>
              <w:rPr>
                <w:rFonts w:hint="eastAsia" w:hAnsi="宋体"/>
                <w:color w:val="000000"/>
                <w:kern w:val="2"/>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olor w:val="000000"/>
                <w:kern w:val="2"/>
                <w:sz w:val="24"/>
              </w:rPr>
            </w:pPr>
          </w:p>
        </w:tc>
        <w:tc>
          <w:tcPr>
            <w:tcW w:w="3660" w:type="dxa"/>
            <w:gridSpan w:val="3"/>
            <w:noWrap w:val="0"/>
            <w:vAlign w:val="center"/>
          </w:tcPr>
          <w:p>
            <w:pPr>
              <w:jc w:val="center"/>
              <w:rPr>
                <w:rFonts w:hAnsi="宋体"/>
                <w:color w:val="000000"/>
                <w:kern w:val="2"/>
                <w:sz w:val="24"/>
              </w:rPr>
            </w:pPr>
          </w:p>
        </w:tc>
        <w:tc>
          <w:tcPr>
            <w:tcW w:w="1959" w:type="dxa"/>
            <w:noWrap w:val="0"/>
            <w:vAlign w:val="center"/>
          </w:tcPr>
          <w:p>
            <w:pPr>
              <w:jc w:val="center"/>
              <w:rPr>
                <w:rFonts w:hAnsi="宋体"/>
                <w:color w:val="000000"/>
                <w:kern w:val="2"/>
                <w:sz w:val="24"/>
              </w:rPr>
            </w:pPr>
          </w:p>
        </w:tc>
        <w:tc>
          <w:tcPr>
            <w:tcW w:w="2259" w:type="dxa"/>
            <w:noWrap w:val="0"/>
            <w:vAlign w:val="center"/>
          </w:tcPr>
          <w:p>
            <w:pPr>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olor w:val="000000"/>
                <w:kern w:val="2"/>
                <w:sz w:val="24"/>
              </w:rPr>
            </w:pPr>
          </w:p>
        </w:tc>
        <w:tc>
          <w:tcPr>
            <w:tcW w:w="3660" w:type="dxa"/>
            <w:gridSpan w:val="3"/>
            <w:noWrap w:val="0"/>
            <w:vAlign w:val="center"/>
          </w:tcPr>
          <w:p>
            <w:pPr>
              <w:jc w:val="center"/>
              <w:rPr>
                <w:rFonts w:hAnsi="宋体"/>
                <w:color w:val="000000"/>
                <w:kern w:val="2"/>
                <w:sz w:val="24"/>
              </w:rPr>
            </w:pPr>
          </w:p>
        </w:tc>
        <w:tc>
          <w:tcPr>
            <w:tcW w:w="1959" w:type="dxa"/>
            <w:noWrap w:val="0"/>
            <w:vAlign w:val="center"/>
          </w:tcPr>
          <w:p>
            <w:pPr>
              <w:jc w:val="center"/>
              <w:rPr>
                <w:rFonts w:hAnsi="宋体"/>
                <w:color w:val="000000"/>
                <w:kern w:val="2"/>
                <w:sz w:val="24"/>
              </w:rPr>
            </w:pPr>
          </w:p>
        </w:tc>
        <w:tc>
          <w:tcPr>
            <w:tcW w:w="2259" w:type="dxa"/>
            <w:noWrap w:val="0"/>
            <w:vAlign w:val="center"/>
          </w:tcPr>
          <w:p>
            <w:pPr>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noWrap w:val="0"/>
            <w:vAlign w:val="center"/>
          </w:tcPr>
          <w:p>
            <w:pPr>
              <w:jc w:val="center"/>
              <w:rPr>
                <w:rFonts w:hAnsi="宋体"/>
                <w:color w:val="000000"/>
                <w:kern w:val="2"/>
                <w:sz w:val="24"/>
              </w:rPr>
            </w:pPr>
          </w:p>
        </w:tc>
        <w:tc>
          <w:tcPr>
            <w:tcW w:w="3660" w:type="dxa"/>
            <w:gridSpan w:val="3"/>
            <w:noWrap w:val="0"/>
            <w:vAlign w:val="center"/>
          </w:tcPr>
          <w:p>
            <w:pPr>
              <w:jc w:val="center"/>
              <w:rPr>
                <w:rFonts w:hAnsi="宋体"/>
                <w:color w:val="000000"/>
                <w:kern w:val="2"/>
                <w:sz w:val="24"/>
              </w:rPr>
            </w:pPr>
          </w:p>
        </w:tc>
        <w:tc>
          <w:tcPr>
            <w:tcW w:w="1959" w:type="dxa"/>
            <w:noWrap w:val="0"/>
            <w:vAlign w:val="center"/>
          </w:tcPr>
          <w:p>
            <w:pPr>
              <w:jc w:val="center"/>
              <w:rPr>
                <w:rFonts w:hAnsi="宋体"/>
                <w:color w:val="000000"/>
                <w:kern w:val="2"/>
                <w:sz w:val="24"/>
              </w:rPr>
            </w:pPr>
          </w:p>
        </w:tc>
        <w:tc>
          <w:tcPr>
            <w:tcW w:w="2259" w:type="dxa"/>
            <w:noWrap w:val="0"/>
            <w:vAlign w:val="center"/>
          </w:tcPr>
          <w:p>
            <w:pPr>
              <w:jc w:val="center"/>
              <w:rPr>
                <w:rFonts w:hAnsi="宋体"/>
                <w:color w:val="000000"/>
                <w:kern w:val="2"/>
                <w:sz w:val="24"/>
              </w:rPr>
            </w:pPr>
          </w:p>
        </w:tc>
      </w:tr>
    </w:tbl>
    <w:p>
      <w:pPr>
        <w:spacing w:line="420" w:lineRule="exact"/>
        <w:rPr>
          <w:rFonts w:ascii="黑体" w:hAnsi="宋体" w:eastAsia="黑体"/>
          <w:color w:val="000000"/>
          <w:sz w:val="24"/>
        </w:rPr>
      </w:pPr>
      <w:r>
        <w:rPr>
          <w:rFonts w:hAnsi="宋体"/>
          <w:color w:val="000000"/>
          <w:szCs w:val="21"/>
        </w:rPr>
        <w:br w:type="page"/>
      </w:r>
      <w:r>
        <w:rPr>
          <w:rFonts w:hint="eastAsia" w:ascii="黑体" w:hAnsi="宋体" w:eastAsia="黑体"/>
          <w:color w:val="000000"/>
          <w:sz w:val="24"/>
        </w:rPr>
        <w:t>附2：主要项目管理人员简历表</w:t>
      </w:r>
    </w:p>
    <w:p>
      <w:pPr>
        <w:spacing w:line="420" w:lineRule="exact"/>
        <w:ind w:firstLine="480" w:firstLineChars="200"/>
        <w:rPr>
          <w:rFonts w:hAnsi="宋体"/>
          <w:color w:val="000000"/>
          <w:sz w:val="24"/>
          <w:szCs w:val="24"/>
        </w:rPr>
      </w:pPr>
      <w:r>
        <w:rPr>
          <w:rFonts w:hint="eastAsia" w:hAnsi="宋体"/>
          <w:color w:val="000000"/>
          <w:sz w:val="24"/>
          <w:szCs w:val="24"/>
        </w:rPr>
        <w:t>主要项目管理人员是指技术负责人、合同商务负责人、专职安全生产管理员等岗位人员。应附资格证书、身份证、职称证（技术负责人）、养老保险复印件，专职安全生产管理人员应附安全生产考核合格证书复印件</w:t>
      </w:r>
      <w:r>
        <w:rPr>
          <w:rFonts w:hint="eastAsia" w:hAnsi="宋体"/>
          <w:color w:val="000000"/>
          <w:sz w:val="24"/>
          <w:szCs w:val="24"/>
          <w:lang w:eastAsia="zh-CN"/>
        </w:rPr>
        <w:t>或扫描件</w:t>
      </w:r>
      <w:r>
        <w:rPr>
          <w:rFonts w:hint="eastAsia" w:hAnsi="宋体"/>
          <w:color w:val="000000"/>
          <w:sz w:val="24"/>
          <w:szCs w:val="24"/>
        </w:rPr>
        <w:t>，主要业绩须附合同协议书复印件</w:t>
      </w:r>
      <w:r>
        <w:rPr>
          <w:rFonts w:hint="eastAsia" w:hAnsi="宋体"/>
          <w:color w:val="000000"/>
          <w:sz w:val="24"/>
          <w:szCs w:val="24"/>
          <w:lang w:eastAsia="zh-CN"/>
        </w:rPr>
        <w:t>或扫描件</w:t>
      </w:r>
      <w:r>
        <w:rPr>
          <w:rFonts w:hint="eastAsia" w:hAnsi="宋体"/>
          <w:color w:val="000000"/>
          <w:sz w:val="24"/>
          <w:szCs w:val="24"/>
        </w:rPr>
        <w:t>。</w:t>
      </w:r>
    </w:p>
    <w:tbl>
      <w:tblPr>
        <w:tblStyle w:val="50"/>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noWrap w:val="0"/>
            <w:vAlign w:val="center"/>
          </w:tcPr>
          <w:p>
            <w:pPr>
              <w:spacing w:line="640" w:lineRule="exact"/>
              <w:rPr>
                <w:rFonts w:hAnsi="宋体"/>
                <w:color w:val="000000"/>
                <w:kern w:val="2"/>
                <w:sz w:val="24"/>
              </w:rPr>
            </w:pPr>
            <w:r>
              <w:rPr>
                <w:rFonts w:hint="eastAsia" w:hAnsi="宋体"/>
                <w:color w:val="000000"/>
                <w:kern w:val="2"/>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noWrap w:val="0"/>
            <w:vAlign w:val="center"/>
          </w:tcPr>
          <w:p>
            <w:pPr>
              <w:spacing w:line="640" w:lineRule="exact"/>
              <w:rPr>
                <w:rFonts w:hAnsi="宋体"/>
                <w:color w:val="000000"/>
                <w:kern w:val="2"/>
                <w:sz w:val="24"/>
              </w:rPr>
            </w:pPr>
            <w:r>
              <w:rPr>
                <w:rFonts w:hint="eastAsia" w:hAnsi="宋体"/>
                <w:color w:val="000000"/>
                <w:kern w:val="2"/>
                <w:sz w:val="24"/>
              </w:rPr>
              <w:t>姓    名</w:t>
            </w:r>
          </w:p>
        </w:tc>
        <w:tc>
          <w:tcPr>
            <w:tcW w:w="4458" w:type="dxa"/>
            <w:tcBorders>
              <w:left w:val="nil"/>
            </w:tcBorders>
            <w:noWrap w:val="0"/>
            <w:vAlign w:val="center"/>
          </w:tcPr>
          <w:p>
            <w:pPr>
              <w:spacing w:line="640" w:lineRule="exact"/>
              <w:rPr>
                <w:rFonts w:hAnsi="宋体"/>
                <w:color w:val="000000"/>
                <w:kern w:val="2"/>
                <w:sz w:val="24"/>
              </w:rPr>
            </w:pPr>
            <w:r>
              <w:rPr>
                <w:rFonts w:hint="eastAsia" w:hAnsi="宋体"/>
                <w:color w:val="000000"/>
                <w:kern w:val="2"/>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noWrap w:val="0"/>
            <w:vAlign w:val="center"/>
          </w:tcPr>
          <w:p>
            <w:pPr>
              <w:spacing w:line="640" w:lineRule="exact"/>
              <w:rPr>
                <w:rFonts w:hAnsi="宋体"/>
                <w:color w:val="000000"/>
                <w:kern w:val="2"/>
                <w:sz w:val="24"/>
              </w:rPr>
            </w:pPr>
            <w:r>
              <w:rPr>
                <w:rFonts w:hint="eastAsia" w:hAnsi="宋体"/>
                <w:color w:val="000000"/>
                <w:kern w:val="2"/>
                <w:sz w:val="24"/>
              </w:rPr>
              <w:t>性    别</w:t>
            </w:r>
          </w:p>
        </w:tc>
        <w:tc>
          <w:tcPr>
            <w:tcW w:w="4458" w:type="dxa"/>
            <w:noWrap w:val="0"/>
            <w:vAlign w:val="center"/>
          </w:tcPr>
          <w:p>
            <w:pPr>
              <w:spacing w:line="640" w:lineRule="exact"/>
              <w:rPr>
                <w:rFonts w:hAnsi="宋体"/>
                <w:color w:val="000000"/>
                <w:kern w:val="2"/>
                <w:sz w:val="24"/>
              </w:rPr>
            </w:pPr>
            <w:r>
              <w:rPr>
                <w:rFonts w:hint="eastAsia" w:hAnsi="宋体"/>
                <w:color w:val="000000"/>
                <w:kern w:val="2"/>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noWrap w:val="0"/>
            <w:vAlign w:val="center"/>
          </w:tcPr>
          <w:p>
            <w:pPr>
              <w:spacing w:line="640" w:lineRule="exact"/>
              <w:rPr>
                <w:rFonts w:hAnsi="宋体"/>
                <w:color w:val="000000"/>
                <w:kern w:val="2"/>
                <w:sz w:val="24"/>
              </w:rPr>
            </w:pPr>
            <w:r>
              <w:rPr>
                <w:rFonts w:hint="eastAsia" w:hAnsi="宋体"/>
                <w:color w:val="000000"/>
                <w:kern w:val="2"/>
                <w:sz w:val="24"/>
              </w:rPr>
              <w:t>学历和专业</w:t>
            </w:r>
          </w:p>
        </w:tc>
        <w:tc>
          <w:tcPr>
            <w:tcW w:w="4458" w:type="dxa"/>
            <w:noWrap w:val="0"/>
            <w:vAlign w:val="center"/>
          </w:tcPr>
          <w:p>
            <w:pPr>
              <w:spacing w:line="640" w:lineRule="exact"/>
              <w:rPr>
                <w:rFonts w:hAnsi="宋体"/>
                <w:color w:val="000000"/>
                <w:kern w:val="2"/>
                <w:sz w:val="24"/>
              </w:rPr>
            </w:pPr>
            <w:r>
              <w:rPr>
                <w:rFonts w:hint="eastAsia" w:hAnsi="宋体"/>
                <w:color w:val="000000"/>
                <w:kern w:val="2"/>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noWrap w:val="0"/>
            <w:vAlign w:val="center"/>
          </w:tcPr>
          <w:p>
            <w:pPr>
              <w:spacing w:line="640" w:lineRule="exact"/>
              <w:rPr>
                <w:rFonts w:hAnsi="宋体"/>
                <w:color w:val="000000"/>
                <w:kern w:val="2"/>
                <w:sz w:val="24"/>
              </w:rPr>
            </w:pPr>
            <w:r>
              <w:rPr>
                <w:rFonts w:hint="eastAsia" w:hAnsi="宋体"/>
                <w:color w:val="000000"/>
                <w:kern w:val="2"/>
                <w:sz w:val="24"/>
              </w:rPr>
              <w:t>拥有的执业资格</w:t>
            </w:r>
          </w:p>
        </w:tc>
        <w:tc>
          <w:tcPr>
            <w:tcW w:w="4458" w:type="dxa"/>
            <w:noWrap w:val="0"/>
            <w:vAlign w:val="center"/>
          </w:tcPr>
          <w:p>
            <w:pPr>
              <w:spacing w:line="640" w:lineRule="exact"/>
              <w:rPr>
                <w:rFonts w:hAnsi="宋体"/>
                <w:color w:val="000000"/>
                <w:kern w:val="2"/>
                <w:sz w:val="24"/>
              </w:rPr>
            </w:pPr>
            <w:r>
              <w:rPr>
                <w:rFonts w:hint="eastAsia" w:hAnsi="宋体"/>
                <w:color w:val="000000"/>
                <w:kern w:val="2"/>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noWrap w:val="0"/>
            <w:vAlign w:val="center"/>
          </w:tcPr>
          <w:p>
            <w:pPr>
              <w:spacing w:line="640" w:lineRule="exact"/>
              <w:rPr>
                <w:rFonts w:hAnsi="宋体"/>
                <w:color w:val="000000"/>
                <w:kern w:val="2"/>
                <w:sz w:val="24"/>
              </w:rPr>
            </w:pPr>
            <w:r>
              <w:rPr>
                <w:rFonts w:hint="eastAsia" w:hAnsi="宋体"/>
                <w:color w:val="000000"/>
                <w:kern w:val="2"/>
                <w:sz w:val="24"/>
              </w:rPr>
              <w:t>执业资格证书编号</w:t>
            </w:r>
          </w:p>
        </w:tc>
        <w:tc>
          <w:tcPr>
            <w:tcW w:w="4458" w:type="dxa"/>
            <w:noWrap w:val="0"/>
            <w:vAlign w:val="center"/>
          </w:tcPr>
          <w:p>
            <w:pPr>
              <w:spacing w:line="640" w:lineRule="exact"/>
              <w:rPr>
                <w:rFonts w:hAnsi="宋体"/>
                <w:color w:val="000000"/>
                <w:kern w:val="2"/>
                <w:sz w:val="24"/>
              </w:rPr>
            </w:pPr>
            <w:r>
              <w:rPr>
                <w:rFonts w:hint="eastAsia" w:hAnsi="宋体"/>
                <w:color w:val="000000"/>
                <w:kern w:val="2"/>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noWrap w:val="0"/>
            <w:vAlign w:val="center"/>
          </w:tcPr>
          <w:p>
            <w:pPr>
              <w:jc w:val="center"/>
              <w:rPr>
                <w:rFonts w:hAnsi="宋体"/>
                <w:color w:val="000000"/>
                <w:kern w:val="2"/>
                <w:sz w:val="24"/>
              </w:rPr>
            </w:pPr>
            <w:r>
              <w:rPr>
                <w:rFonts w:hint="eastAsia" w:hAnsi="宋体"/>
                <w:color w:val="000000"/>
                <w:kern w:val="2"/>
                <w:sz w:val="24"/>
              </w:rPr>
              <w:t>主要</w:t>
            </w:r>
          </w:p>
          <w:p>
            <w:pPr>
              <w:jc w:val="center"/>
              <w:rPr>
                <w:rFonts w:hAnsi="宋体"/>
                <w:color w:val="000000"/>
                <w:kern w:val="2"/>
                <w:sz w:val="24"/>
              </w:rPr>
            </w:pPr>
            <w:r>
              <w:rPr>
                <w:rFonts w:hint="eastAsia" w:hAnsi="宋体"/>
                <w:color w:val="000000"/>
                <w:kern w:val="2"/>
                <w:sz w:val="24"/>
              </w:rPr>
              <w:t>工作</w:t>
            </w:r>
          </w:p>
          <w:p>
            <w:pPr>
              <w:jc w:val="center"/>
              <w:rPr>
                <w:rFonts w:hAnsi="宋体"/>
                <w:color w:val="000000"/>
                <w:kern w:val="2"/>
                <w:sz w:val="24"/>
              </w:rPr>
            </w:pPr>
            <w:r>
              <w:rPr>
                <w:rFonts w:hint="eastAsia" w:hAnsi="宋体"/>
                <w:color w:val="000000"/>
                <w:kern w:val="2"/>
                <w:sz w:val="24"/>
              </w:rPr>
              <w:t>业绩</w:t>
            </w:r>
          </w:p>
          <w:p>
            <w:pPr>
              <w:jc w:val="center"/>
              <w:rPr>
                <w:rFonts w:hAnsi="宋体"/>
                <w:color w:val="000000"/>
                <w:kern w:val="2"/>
                <w:sz w:val="24"/>
              </w:rPr>
            </w:pPr>
            <w:r>
              <w:rPr>
                <w:rFonts w:hint="eastAsia" w:hAnsi="宋体"/>
                <w:color w:val="000000"/>
                <w:kern w:val="2"/>
                <w:sz w:val="24"/>
              </w:rPr>
              <w:t>及担</w:t>
            </w:r>
          </w:p>
          <w:p>
            <w:pPr>
              <w:jc w:val="center"/>
              <w:rPr>
                <w:rFonts w:hAnsi="宋体"/>
                <w:color w:val="000000"/>
                <w:kern w:val="2"/>
                <w:sz w:val="24"/>
              </w:rPr>
            </w:pPr>
            <w:r>
              <w:rPr>
                <w:rFonts w:hint="eastAsia" w:hAnsi="宋体"/>
                <w:color w:val="000000"/>
                <w:kern w:val="2"/>
                <w:sz w:val="24"/>
              </w:rPr>
              <w:t>任的</w:t>
            </w:r>
          </w:p>
          <w:p>
            <w:pPr>
              <w:jc w:val="center"/>
              <w:rPr>
                <w:rFonts w:hAnsi="宋体"/>
                <w:color w:val="000000"/>
                <w:kern w:val="2"/>
                <w:sz w:val="24"/>
              </w:rPr>
            </w:pPr>
            <w:r>
              <w:rPr>
                <w:rFonts w:hint="eastAsia" w:hAnsi="宋体"/>
                <w:color w:val="000000"/>
                <w:kern w:val="2"/>
                <w:sz w:val="24"/>
              </w:rPr>
              <w:t>主要</w:t>
            </w:r>
          </w:p>
          <w:p>
            <w:pPr>
              <w:jc w:val="center"/>
              <w:rPr>
                <w:rFonts w:hAnsi="宋体"/>
                <w:color w:val="000000"/>
                <w:kern w:val="2"/>
                <w:sz w:val="24"/>
              </w:rPr>
            </w:pPr>
            <w:r>
              <w:rPr>
                <w:rFonts w:hint="eastAsia" w:hAnsi="宋体"/>
                <w:color w:val="000000"/>
                <w:kern w:val="2"/>
                <w:sz w:val="24"/>
              </w:rPr>
              <w:t>工作</w:t>
            </w:r>
          </w:p>
        </w:tc>
        <w:tc>
          <w:tcPr>
            <w:tcW w:w="7586" w:type="dxa"/>
            <w:gridSpan w:val="2"/>
            <w:noWrap w:val="0"/>
            <w:vAlign w:val="top"/>
          </w:tcPr>
          <w:p>
            <w:pPr>
              <w:rPr>
                <w:rFonts w:hAnsi="宋体"/>
                <w:color w:val="000000"/>
                <w:kern w:val="2"/>
                <w:sz w:val="24"/>
              </w:rPr>
            </w:pPr>
          </w:p>
        </w:tc>
      </w:tr>
    </w:tbl>
    <w:p>
      <w:pPr>
        <w:rPr>
          <w:rFonts w:ascii="黑体" w:hAnsi="宋体" w:eastAsia="黑体"/>
          <w:color w:val="000000"/>
          <w:szCs w:val="21"/>
        </w:rPr>
      </w:pPr>
    </w:p>
    <w:p>
      <w:pPr>
        <w:rPr>
          <w:rFonts w:ascii="黑体" w:hAnsi="宋体" w:eastAsia="黑体"/>
          <w:color w:val="000000"/>
          <w:sz w:val="24"/>
        </w:rPr>
      </w:pPr>
      <w:r>
        <w:rPr>
          <w:rFonts w:hint="eastAsia" w:ascii="黑体" w:hAnsi="宋体" w:eastAsia="黑体"/>
          <w:color w:val="000000"/>
          <w:sz w:val="24"/>
        </w:rPr>
        <w:t>附3：承诺书</w:t>
      </w:r>
    </w:p>
    <w:p>
      <w:pPr>
        <w:jc w:val="center"/>
        <w:rPr>
          <w:rFonts w:ascii="黑体" w:hAnsi="宋体" w:eastAsia="黑体"/>
          <w:color w:val="000000"/>
          <w:sz w:val="24"/>
        </w:rPr>
      </w:pPr>
      <w:r>
        <w:rPr>
          <w:rFonts w:hint="eastAsia" w:ascii="黑体" w:hAnsi="宋体" w:eastAsia="黑体"/>
          <w:color w:val="000000"/>
          <w:sz w:val="24"/>
        </w:rPr>
        <w:t>承诺书</w:t>
      </w:r>
    </w:p>
    <w:p>
      <w:pPr>
        <w:spacing w:after="312" w:afterLines="100" w:line="440" w:lineRule="exact"/>
        <w:rPr>
          <w:rFonts w:hAnsi="宋体"/>
          <w:color w:val="000000"/>
          <w:sz w:val="24"/>
        </w:rPr>
      </w:pPr>
      <w:r>
        <w:rPr>
          <w:rFonts w:hint="eastAsia" w:hAnsi="宋体"/>
          <w:color w:val="000000"/>
          <w:sz w:val="24"/>
        </w:rPr>
        <w:t>（招标人名称）：</w:t>
      </w:r>
    </w:p>
    <w:p>
      <w:pPr>
        <w:spacing w:line="440" w:lineRule="exact"/>
        <w:ind w:firstLine="480" w:firstLineChars="200"/>
        <w:rPr>
          <w:rFonts w:hAnsi="宋体"/>
          <w:color w:val="000000"/>
          <w:sz w:val="24"/>
        </w:rPr>
      </w:pPr>
      <w:r>
        <w:rPr>
          <w:rFonts w:hint="eastAsia" w:hAnsi="宋体"/>
          <w:color w:val="000000"/>
          <w:sz w:val="24"/>
        </w:rPr>
        <w:t>我方在此声明，我方拟派往</w:t>
      </w:r>
      <w:r>
        <w:rPr>
          <w:rFonts w:hint="eastAsia" w:hAnsi="宋体" w:cs="宋体"/>
          <w:sz w:val="24"/>
        </w:rPr>
        <w:t>（项目名称</w:t>
      </w:r>
      <w:r>
        <w:rPr>
          <w:rFonts w:hint="eastAsia" w:hAnsi="宋体" w:cs="宋体"/>
          <w:sz w:val="24"/>
          <w:lang w:val="en-US" w:eastAsia="zh-CN"/>
        </w:rPr>
        <w:t>及标段名称</w:t>
      </w:r>
      <w:r>
        <w:rPr>
          <w:rFonts w:hint="eastAsia" w:hAnsi="宋体" w:cs="宋体"/>
          <w:sz w:val="24"/>
        </w:rPr>
        <w:t>）</w:t>
      </w:r>
      <w:r>
        <w:rPr>
          <w:rFonts w:hint="eastAsia" w:hAnsi="宋体"/>
          <w:color w:val="000000"/>
          <w:sz w:val="24"/>
        </w:rPr>
        <w:t>（以下简称“本工程”）的项目</w:t>
      </w:r>
      <w:r>
        <w:rPr>
          <w:rFonts w:hint="eastAsia" w:hAnsi="宋体"/>
          <w:color w:val="000000"/>
          <w:sz w:val="24"/>
          <w:lang w:eastAsia="zh-CN"/>
        </w:rPr>
        <w:t>经理</w:t>
      </w:r>
      <w:r>
        <w:rPr>
          <w:rFonts w:hint="eastAsia" w:hAnsi="宋体"/>
          <w:color w:val="000000"/>
          <w:sz w:val="24"/>
        </w:rPr>
        <w:t>（项目</w:t>
      </w:r>
      <w:r>
        <w:rPr>
          <w:rFonts w:hint="eastAsia" w:hAnsi="宋体"/>
          <w:color w:val="000000"/>
          <w:sz w:val="24"/>
          <w:lang w:eastAsia="zh-CN"/>
        </w:rPr>
        <w:t>经理</w:t>
      </w:r>
      <w:r>
        <w:rPr>
          <w:rFonts w:hint="eastAsia" w:hAnsi="宋体"/>
          <w:color w:val="000000"/>
          <w:sz w:val="24"/>
        </w:rPr>
        <w:t>姓名）现阶段没有担任任何在施建设工程项目的项目</w:t>
      </w:r>
      <w:r>
        <w:rPr>
          <w:rFonts w:hint="eastAsia" w:hAnsi="宋体"/>
          <w:color w:val="000000"/>
          <w:sz w:val="24"/>
          <w:lang w:eastAsia="zh-CN"/>
        </w:rPr>
        <w:t>经理</w:t>
      </w:r>
      <w:r>
        <w:rPr>
          <w:rFonts w:hint="eastAsia" w:hAnsi="宋体"/>
          <w:color w:val="000000"/>
          <w:sz w:val="24"/>
        </w:rPr>
        <w:t>。</w:t>
      </w:r>
    </w:p>
    <w:p>
      <w:pPr>
        <w:spacing w:line="440" w:lineRule="exact"/>
        <w:ind w:firstLine="480" w:firstLineChars="200"/>
        <w:rPr>
          <w:rFonts w:hAnsi="宋体"/>
          <w:color w:val="000000"/>
          <w:sz w:val="24"/>
        </w:rPr>
      </w:pPr>
      <w:r>
        <w:rPr>
          <w:rFonts w:hint="eastAsia" w:hAnsi="宋体"/>
          <w:color w:val="000000"/>
          <w:sz w:val="24"/>
        </w:rPr>
        <w:t>我方保证上述信息的真实和准确，并愿意承担因我方就此弄虚作假所引起的一切法律后果。</w:t>
      </w:r>
    </w:p>
    <w:p>
      <w:pPr>
        <w:spacing w:line="440" w:lineRule="exact"/>
        <w:ind w:firstLine="480" w:firstLineChars="200"/>
        <w:rPr>
          <w:rFonts w:hAnsi="宋体"/>
          <w:color w:val="000000"/>
          <w:sz w:val="24"/>
        </w:rPr>
      </w:pPr>
      <w:r>
        <w:rPr>
          <w:rFonts w:hint="eastAsia" w:hAnsi="宋体"/>
          <w:color w:val="000000"/>
          <w:sz w:val="24"/>
        </w:rPr>
        <w:t>特此承诺</w:t>
      </w:r>
    </w:p>
    <w:p>
      <w:pPr>
        <w:spacing w:line="440" w:lineRule="exact"/>
        <w:jc w:val="center"/>
        <w:rPr>
          <w:rFonts w:hAnsi="宋体"/>
          <w:color w:val="000000"/>
          <w:sz w:val="24"/>
        </w:rPr>
      </w:pPr>
      <w:r>
        <w:rPr>
          <w:rFonts w:hint="eastAsia" w:hAnsi="宋体"/>
          <w:color w:val="000000"/>
          <w:sz w:val="24"/>
        </w:rPr>
        <w:t xml:space="preserve">                                             投标人：（盖单位章）</w:t>
      </w:r>
    </w:p>
    <w:p>
      <w:pPr>
        <w:spacing w:line="440" w:lineRule="exact"/>
        <w:ind w:right="315"/>
        <w:jc w:val="right"/>
        <w:rPr>
          <w:rFonts w:hAnsi="宋体"/>
          <w:color w:val="000000"/>
          <w:sz w:val="24"/>
        </w:rPr>
      </w:pPr>
      <w:r>
        <w:rPr>
          <w:rFonts w:hint="eastAsia" w:hAnsi="宋体"/>
          <w:color w:val="000000"/>
          <w:sz w:val="24"/>
        </w:rPr>
        <w:t>法定代表人：</w:t>
      </w:r>
      <w:r>
        <w:rPr>
          <w:rFonts w:hint="eastAsia" w:ascii="新宋体" w:hAnsi="新宋体" w:eastAsia="新宋体"/>
          <w:color w:val="000000"/>
          <w:sz w:val="24"/>
        </w:rPr>
        <w:t>（签字）</w:t>
      </w:r>
    </w:p>
    <w:p>
      <w:pPr>
        <w:spacing w:line="440" w:lineRule="exact"/>
        <w:jc w:val="center"/>
      </w:pPr>
      <w:r>
        <w:rPr>
          <w:rFonts w:hint="eastAsia" w:hAnsi="宋体"/>
          <w:color w:val="000000"/>
          <w:sz w:val="24"/>
        </w:rPr>
        <w:t xml:space="preserve">                                                         年  月   日</w:t>
      </w:r>
    </w:p>
    <w:p>
      <w:pPr>
        <w:autoSpaceDE w:val="0"/>
        <w:autoSpaceDN w:val="0"/>
        <w:adjustRightInd w:val="0"/>
        <w:spacing w:line="360" w:lineRule="auto"/>
        <w:ind w:right="215" w:firstLine="420"/>
        <w:jc w:val="center"/>
        <w:rPr>
          <w:rFonts w:hAnsi="宋体" w:cs="宋体"/>
          <w:sz w:val="24"/>
        </w:rPr>
      </w:pPr>
      <w:r>
        <w:rPr>
          <w:rFonts w:hAnsi="宋体"/>
          <w:b/>
          <w:color w:val="000000"/>
          <w:sz w:val="32"/>
        </w:rPr>
        <w:br w:type="page"/>
      </w:r>
      <w:r>
        <w:rPr>
          <w:rFonts w:hint="eastAsia" w:hAnsi="宋体" w:cs="宋体"/>
          <w:b/>
          <w:sz w:val="32"/>
        </w:rPr>
        <w:t>六、</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50"/>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备注：本表后应附企业法人营业执照、企业资质证书副本、安全生产许可证等材料的原件扫描件或图片。</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七、</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八、近年完成的类似项目情况表</w:t>
      </w:r>
    </w:p>
    <w:tbl>
      <w:tblPr>
        <w:tblStyle w:val="50"/>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九、正在施工的和新承接的项目情况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50"/>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十、近年发生的诉讼及仲裁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5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3520" w:firstLineChars="1100"/>
        <w:rPr>
          <w:rFonts w:hAnsi="宋体" w:cs="宋体"/>
          <w:b/>
          <w:sz w:val="32"/>
        </w:rPr>
      </w:pPr>
      <w:r>
        <w:rPr>
          <w:rFonts w:hint="eastAsia" w:hAnsi="宋体" w:cs="宋体"/>
          <w:b/>
          <w:sz w:val="32"/>
          <w:szCs w:val="32"/>
        </w:rPr>
        <w:t>十一、其它材料</w:t>
      </w:r>
    </w:p>
    <w:p>
      <w:pPr>
        <w:tabs>
          <w:tab w:val="center" w:pos="4739"/>
        </w:tabs>
        <w:ind w:firstLine="1680" w:firstLineChars="6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right"/>
        <w:rPr>
          <w:rFonts w:hAnsi="宋体" w:cs="宋体"/>
          <w:sz w:val="32"/>
          <w:szCs w:val="32"/>
        </w:rPr>
      </w:pPr>
      <w:r>
        <w:rPr>
          <w:rFonts w:hAnsi="宋体" w:cs="宋体"/>
          <w:sz w:val="32"/>
          <w:szCs w:val="32"/>
        </w:rPr>
        <w:br w:type="page"/>
      </w:r>
    </w:p>
    <w:p>
      <w:pPr>
        <w:pStyle w:val="2"/>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int="eastAsia"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项目</w:t>
      </w:r>
      <w:r>
        <w:rPr>
          <w:rFonts w:hint="eastAsia" w:hAnsi="宋体" w:cs="宋体"/>
          <w:b/>
          <w:spacing w:val="60"/>
          <w:sz w:val="52"/>
          <w:szCs w:val="52"/>
          <w:u w:val="single"/>
        </w:rPr>
        <w:t>名称）</w:t>
      </w: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sz w:val="36"/>
          <w:szCs w:val="36"/>
        </w:rPr>
      </w:pPr>
      <w:r>
        <w:rPr>
          <w:rFonts w:hint="eastAsia" w:hAnsi="宋体" w:cs="宋体"/>
          <w:b/>
          <w:sz w:val="36"/>
          <w:szCs w:val="36"/>
        </w:rPr>
        <w:t>　</w:t>
      </w: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标段</w:t>
      </w:r>
      <w:r>
        <w:rPr>
          <w:rFonts w:hint="eastAsia" w:hAnsi="宋体" w:cs="宋体"/>
          <w:b/>
          <w:spacing w:val="60"/>
          <w:sz w:val="52"/>
          <w:szCs w:val="52"/>
          <w:u w:val="single"/>
        </w:rPr>
        <w:t>名称）</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36"/>
          <w:szCs w:val="36"/>
        </w:rPr>
      </w:pPr>
      <w:r>
        <w:rPr>
          <w:rFonts w:hint="eastAsia" w:hAnsi="宋体" w:cs="宋体"/>
          <w:b/>
          <w:sz w:val="36"/>
          <w:szCs w:val="36"/>
        </w:rPr>
        <w:t>目  录</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
      <w:pPr>
        <w:autoSpaceDE w:val="0"/>
        <w:autoSpaceDN w:val="0"/>
        <w:adjustRightInd w:val="0"/>
        <w:spacing w:line="420" w:lineRule="exact"/>
        <w:rPr>
          <w:rFonts w:hAnsi="宋体" w:cs="宋体"/>
          <w:b/>
          <w:sz w:val="26"/>
          <w:szCs w:val="26"/>
        </w:rPr>
      </w:pPr>
    </w:p>
    <w:p>
      <w:pPr>
        <w:autoSpaceDE w:val="0"/>
        <w:autoSpaceDN w:val="0"/>
        <w:adjustRightInd w:val="0"/>
        <w:spacing w:line="420" w:lineRule="exact"/>
        <w:jc w:val="center"/>
        <w:rPr>
          <w:rFonts w:hAnsi="宋体" w:cs="宋体"/>
          <w:b/>
          <w:sz w:val="26"/>
          <w:szCs w:val="26"/>
        </w:rPr>
      </w:pPr>
    </w:p>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imesNewRomanPSMT">
    <w:altName w:val="宋体"/>
    <w:panose1 w:val="00000000000000000000"/>
    <w:charset w:val="00"/>
    <w:family w:val="modern"/>
    <w:pitch w:val="default"/>
    <w:sig w:usb0="00000000" w:usb1="00000000" w:usb2="00000010" w:usb3="00000000" w:csb0="00040001"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方正大标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ind w:right="360"/>
      <w:jc w:val="center"/>
    </w:pPr>
    <w:r>
      <w:fldChar w:fldCharType="begin"/>
    </w:r>
    <w:r>
      <w:rPr>
        <w:rStyle w:val="45"/>
      </w:rPr>
      <w:instrText xml:space="preserve"> PAGE </w:instrText>
    </w:r>
    <w:r>
      <w:fldChar w:fldCharType="separate"/>
    </w:r>
    <w:r>
      <w:rPr>
        <w:rStyle w:val="45"/>
      </w:rP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5"/>
      </w:rPr>
    </w:pPr>
    <w:r>
      <w:fldChar w:fldCharType="begin"/>
    </w:r>
    <w:r>
      <w:rPr>
        <w:rStyle w:val="45"/>
      </w:rPr>
      <w:instrText xml:space="preserve">PAGE  </w:instrText>
    </w:r>
    <w:r>
      <w:fldChar w:fldCharType="end"/>
    </w:r>
  </w:p>
  <w:p>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楷体" w:hAnsi="楷体" w:eastAsia="楷体" w:cs="楷体_GB2312"/>
        <w:bCs/>
        <w:iCs/>
        <w:sz w:val="21"/>
        <w:szCs w:val="21"/>
      </w:rPr>
    </w:pPr>
  </w:p>
  <w:p>
    <w:pPr>
      <w:autoSpaceDE w:val="0"/>
      <w:autoSpaceDN w:val="0"/>
      <w:adjustRightInd w:val="0"/>
      <w:ind w:left="375" w:hanging="375" w:hangingChars="250"/>
      <w:jc w:val="left"/>
      <w:rPr>
        <w:rFonts w:ascii="楷体" w:hAnsi="楷体" w:eastAsia="楷体" w:cs="楷体_GB2312"/>
        <w:bCs/>
        <w:iCs/>
        <w:sz w:val="15"/>
        <w:szCs w:val="15"/>
      </w:rPr>
    </w:pPr>
    <w:r>
      <w:rPr>
        <w:rFonts w:hint="eastAsia" w:ascii="楷体" w:hAnsi="楷体" w:eastAsia="楷体" w:cs="楷体_GB2312"/>
        <w:bCs/>
        <w:iCs/>
        <w:sz w:val="15"/>
        <w:szCs w:val="15"/>
      </w:rPr>
      <w:t>郑阜高铁鄢陵南站站前广场及市政配套设施项目站前广场、地下停车场（人防）工程和南环路（酒香路-前程路）工程及鄢陵县锦绣路（花都大道-新南环路）道路工程                                                                                               施工招标文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4">
    <w:nsid w:val="5A939168"/>
    <w:multiLevelType w:val="singleLevel"/>
    <w:tmpl w:val="5A939168"/>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01895"/>
    <w:rsid w:val="000054E5"/>
    <w:rsid w:val="00005C5F"/>
    <w:rsid w:val="00014F92"/>
    <w:rsid w:val="000331E8"/>
    <w:rsid w:val="000332D1"/>
    <w:rsid w:val="000352E7"/>
    <w:rsid w:val="00036D41"/>
    <w:rsid w:val="00043C36"/>
    <w:rsid w:val="00045E33"/>
    <w:rsid w:val="00057812"/>
    <w:rsid w:val="000737D5"/>
    <w:rsid w:val="000861E2"/>
    <w:rsid w:val="000A42C0"/>
    <w:rsid w:val="000B1995"/>
    <w:rsid w:val="000B2554"/>
    <w:rsid w:val="000B6FCD"/>
    <w:rsid w:val="000B7DFF"/>
    <w:rsid w:val="000C4907"/>
    <w:rsid w:val="000C5931"/>
    <w:rsid w:val="000E1C1C"/>
    <w:rsid w:val="000E7572"/>
    <w:rsid w:val="001003A4"/>
    <w:rsid w:val="001048F5"/>
    <w:rsid w:val="00133E3B"/>
    <w:rsid w:val="00141B2E"/>
    <w:rsid w:val="00154AD3"/>
    <w:rsid w:val="00156C02"/>
    <w:rsid w:val="00164488"/>
    <w:rsid w:val="00165068"/>
    <w:rsid w:val="00172C5D"/>
    <w:rsid w:val="0017352F"/>
    <w:rsid w:val="0018451E"/>
    <w:rsid w:val="00185087"/>
    <w:rsid w:val="0019572F"/>
    <w:rsid w:val="0019669A"/>
    <w:rsid w:val="001A45BE"/>
    <w:rsid w:val="001B12BE"/>
    <w:rsid w:val="001B2BD5"/>
    <w:rsid w:val="001B7EE8"/>
    <w:rsid w:val="001C0797"/>
    <w:rsid w:val="001C7495"/>
    <w:rsid w:val="001D289B"/>
    <w:rsid w:val="001D44EA"/>
    <w:rsid w:val="001D5B45"/>
    <w:rsid w:val="001D5C11"/>
    <w:rsid w:val="001E2991"/>
    <w:rsid w:val="001F2448"/>
    <w:rsid w:val="001F4CD2"/>
    <w:rsid w:val="0020792D"/>
    <w:rsid w:val="00210257"/>
    <w:rsid w:val="00214584"/>
    <w:rsid w:val="0022014E"/>
    <w:rsid w:val="00226B7F"/>
    <w:rsid w:val="00237027"/>
    <w:rsid w:val="00237898"/>
    <w:rsid w:val="00237D6E"/>
    <w:rsid w:val="00257CEB"/>
    <w:rsid w:val="00261166"/>
    <w:rsid w:val="002709F9"/>
    <w:rsid w:val="00271D84"/>
    <w:rsid w:val="00273D71"/>
    <w:rsid w:val="00277EE8"/>
    <w:rsid w:val="00281FC0"/>
    <w:rsid w:val="002853A3"/>
    <w:rsid w:val="002868B0"/>
    <w:rsid w:val="002872F5"/>
    <w:rsid w:val="00297600"/>
    <w:rsid w:val="002B21EF"/>
    <w:rsid w:val="002B520C"/>
    <w:rsid w:val="002B780D"/>
    <w:rsid w:val="002C3BEA"/>
    <w:rsid w:val="002C6665"/>
    <w:rsid w:val="002C68EF"/>
    <w:rsid w:val="002D2825"/>
    <w:rsid w:val="002D2D1E"/>
    <w:rsid w:val="002D76D5"/>
    <w:rsid w:val="002E07A3"/>
    <w:rsid w:val="002E755C"/>
    <w:rsid w:val="002F23E3"/>
    <w:rsid w:val="002F2EB9"/>
    <w:rsid w:val="002F7319"/>
    <w:rsid w:val="00306F4F"/>
    <w:rsid w:val="0031719D"/>
    <w:rsid w:val="0032055E"/>
    <w:rsid w:val="00332D0B"/>
    <w:rsid w:val="00332F02"/>
    <w:rsid w:val="00340D75"/>
    <w:rsid w:val="0036680B"/>
    <w:rsid w:val="00373702"/>
    <w:rsid w:val="00381614"/>
    <w:rsid w:val="00397924"/>
    <w:rsid w:val="003C135A"/>
    <w:rsid w:val="003C2CAE"/>
    <w:rsid w:val="003C3F0C"/>
    <w:rsid w:val="003D6302"/>
    <w:rsid w:val="003D7893"/>
    <w:rsid w:val="003E30E4"/>
    <w:rsid w:val="003E471E"/>
    <w:rsid w:val="003E7C0E"/>
    <w:rsid w:val="003F1768"/>
    <w:rsid w:val="003F4BAE"/>
    <w:rsid w:val="003F6EC4"/>
    <w:rsid w:val="00412F4C"/>
    <w:rsid w:val="0042795A"/>
    <w:rsid w:val="004372CC"/>
    <w:rsid w:val="0044024B"/>
    <w:rsid w:val="00444CB5"/>
    <w:rsid w:val="00445DB6"/>
    <w:rsid w:val="004572B5"/>
    <w:rsid w:val="004629C1"/>
    <w:rsid w:val="00473B05"/>
    <w:rsid w:val="0048068B"/>
    <w:rsid w:val="0048292D"/>
    <w:rsid w:val="004858A2"/>
    <w:rsid w:val="004C20A0"/>
    <w:rsid w:val="004C6242"/>
    <w:rsid w:val="004D0932"/>
    <w:rsid w:val="004D22F6"/>
    <w:rsid w:val="004D2752"/>
    <w:rsid w:val="004D668E"/>
    <w:rsid w:val="004E0FDF"/>
    <w:rsid w:val="004E51A3"/>
    <w:rsid w:val="004E56F1"/>
    <w:rsid w:val="004F5847"/>
    <w:rsid w:val="004F6F41"/>
    <w:rsid w:val="00500179"/>
    <w:rsid w:val="0050256B"/>
    <w:rsid w:val="00505857"/>
    <w:rsid w:val="00512B0C"/>
    <w:rsid w:val="00523707"/>
    <w:rsid w:val="00525566"/>
    <w:rsid w:val="005320AF"/>
    <w:rsid w:val="00543A42"/>
    <w:rsid w:val="00553556"/>
    <w:rsid w:val="0056592C"/>
    <w:rsid w:val="00565B18"/>
    <w:rsid w:val="005673D8"/>
    <w:rsid w:val="00572A25"/>
    <w:rsid w:val="00580E70"/>
    <w:rsid w:val="00580EE8"/>
    <w:rsid w:val="0058275B"/>
    <w:rsid w:val="00591EAD"/>
    <w:rsid w:val="005923A9"/>
    <w:rsid w:val="005A46EA"/>
    <w:rsid w:val="005A58DE"/>
    <w:rsid w:val="005B0EA5"/>
    <w:rsid w:val="005B1F76"/>
    <w:rsid w:val="005B2900"/>
    <w:rsid w:val="005B686D"/>
    <w:rsid w:val="005C257F"/>
    <w:rsid w:val="005E34F8"/>
    <w:rsid w:val="005E468A"/>
    <w:rsid w:val="00600CE4"/>
    <w:rsid w:val="00601F97"/>
    <w:rsid w:val="00602878"/>
    <w:rsid w:val="00604344"/>
    <w:rsid w:val="00616DA6"/>
    <w:rsid w:val="006208AE"/>
    <w:rsid w:val="00627EF1"/>
    <w:rsid w:val="00631D0B"/>
    <w:rsid w:val="00634522"/>
    <w:rsid w:val="00634B38"/>
    <w:rsid w:val="00641E35"/>
    <w:rsid w:val="00645DFD"/>
    <w:rsid w:val="00667B14"/>
    <w:rsid w:val="006754D1"/>
    <w:rsid w:val="00680B10"/>
    <w:rsid w:val="006850AA"/>
    <w:rsid w:val="00687F69"/>
    <w:rsid w:val="00690629"/>
    <w:rsid w:val="00690937"/>
    <w:rsid w:val="00694775"/>
    <w:rsid w:val="006C1A0D"/>
    <w:rsid w:val="006D27C3"/>
    <w:rsid w:val="006D343C"/>
    <w:rsid w:val="006E0DA4"/>
    <w:rsid w:val="006E43F6"/>
    <w:rsid w:val="006F17E2"/>
    <w:rsid w:val="006F532F"/>
    <w:rsid w:val="0070076D"/>
    <w:rsid w:val="0070211C"/>
    <w:rsid w:val="00713220"/>
    <w:rsid w:val="0071640A"/>
    <w:rsid w:val="00721DBE"/>
    <w:rsid w:val="00722A9A"/>
    <w:rsid w:val="00733F18"/>
    <w:rsid w:val="007350E9"/>
    <w:rsid w:val="007437CD"/>
    <w:rsid w:val="00752BF6"/>
    <w:rsid w:val="00756833"/>
    <w:rsid w:val="00762857"/>
    <w:rsid w:val="00762D39"/>
    <w:rsid w:val="00763954"/>
    <w:rsid w:val="00773D95"/>
    <w:rsid w:val="00775782"/>
    <w:rsid w:val="007770CB"/>
    <w:rsid w:val="00784521"/>
    <w:rsid w:val="00785A7B"/>
    <w:rsid w:val="007A27DC"/>
    <w:rsid w:val="007A4E8E"/>
    <w:rsid w:val="007A620D"/>
    <w:rsid w:val="007A725D"/>
    <w:rsid w:val="007B67FC"/>
    <w:rsid w:val="007B75E4"/>
    <w:rsid w:val="007B7FB7"/>
    <w:rsid w:val="007C1CCD"/>
    <w:rsid w:val="007C2D9B"/>
    <w:rsid w:val="007C55F4"/>
    <w:rsid w:val="007E36A6"/>
    <w:rsid w:val="007E4084"/>
    <w:rsid w:val="007E6BDD"/>
    <w:rsid w:val="007F74F9"/>
    <w:rsid w:val="00804C87"/>
    <w:rsid w:val="00807AD8"/>
    <w:rsid w:val="008104A3"/>
    <w:rsid w:val="00822E60"/>
    <w:rsid w:val="0083220E"/>
    <w:rsid w:val="008327E3"/>
    <w:rsid w:val="00835D92"/>
    <w:rsid w:val="00840E82"/>
    <w:rsid w:val="00843957"/>
    <w:rsid w:val="008462B0"/>
    <w:rsid w:val="00856616"/>
    <w:rsid w:val="00863FD3"/>
    <w:rsid w:val="00864904"/>
    <w:rsid w:val="00874FBE"/>
    <w:rsid w:val="008818D7"/>
    <w:rsid w:val="0089321D"/>
    <w:rsid w:val="0089693C"/>
    <w:rsid w:val="008A0EAE"/>
    <w:rsid w:val="008B4879"/>
    <w:rsid w:val="008B4E93"/>
    <w:rsid w:val="008B59FE"/>
    <w:rsid w:val="008C159D"/>
    <w:rsid w:val="008C6659"/>
    <w:rsid w:val="008D2A4B"/>
    <w:rsid w:val="008D613B"/>
    <w:rsid w:val="008E0EE1"/>
    <w:rsid w:val="008F1E17"/>
    <w:rsid w:val="00907C61"/>
    <w:rsid w:val="0092061E"/>
    <w:rsid w:val="00922DE4"/>
    <w:rsid w:val="00936243"/>
    <w:rsid w:val="00944A25"/>
    <w:rsid w:val="00946060"/>
    <w:rsid w:val="0095070F"/>
    <w:rsid w:val="00950B65"/>
    <w:rsid w:val="00957CFE"/>
    <w:rsid w:val="00962607"/>
    <w:rsid w:val="009671C8"/>
    <w:rsid w:val="009675B5"/>
    <w:rsid w:val="00967EE0"/>
    <w:rsid w:val="009766A5"/>
    <w:rsid w:val="009834F2"/>
    <w:rsid w:val="00985ADF"/>
    <w:rsid w:val="00987E44"/>
    <w:rsid w:val="009A1C1D"/>
    <w:rsid w:val="009A7B03"/>
    <w:rsid w:val="009B4E47"/>
    <w:rsid w:val="009D3644"/>
    <w:rsid w:val="00A00D80"/>
    <w:rsid w:val="00A06A04"/>
    <w:rsid w:val="00A07D68"/>
    <w:rsid w:val="00A1138D"/>
    <w:rsid w:val="00A23B47"/>
    <w:rsid w:val="00A246DF"/>
    <w:rsid w:val="00A26763"/>
    <w:rsid w:val="00A34386"/>
    <w:rsid w:val="00A36AC1"/>
    <w:rsid w:val="00A377DD"/>
    <w:rsid w:val="00A42A42"/>
    <w:rsid w:val="00A43191"/>
    <w:rsid w:val="00A43A74"/>
    <w:rsid w:val="00A444FD"/>
    <w:rsid w:val="00A53514"/>
    <w:rsid w:val="00A64EC2"/>
    <w:rsid w:val="00A65010"/>
    <w:rsid w:val="00A7572B"/>
    <w:rsid w:val="00A92547"/>
    <w:rsid w:val="00AA173F"/>
    <w:rsid w:val="00AB3B09"/>
    <w:rsid w:val="00AB57A2"/>
    <w:rsid w:val="00AD1AC2"/>
    <w:rsid w:val="00AD5382"/>
    <w:rsid w:val="00AD5450"/>
    <w:rsid w:val="00AE4447"/>
    <w:rsid w:val="00AF35B7"/>
    <w:rsid w:val="00AF6219"/>
    <w:rsid w:val="00B02825"/>
    <w:rsid w:val="00B04B66"/>
    <w:rsid w:val="00B06E4F"/>
    <w:rsid w:val="00B163E5"/>
    <w:rsid w:val="00B22BAD"/>
    <w:rsid w:val="00B23214"/>
    <w:rsid w:val="00B42EFD"/>
    <w:rsid w:val="00B46389"/>
    <w:rsid w:val="00B46F1A"/>
    <w:rsid w:val="00B50968"/>
    <w:rsid w:val="00B75202"/>
    <w:rsid w:val="00B75AB6"/>
    <w:rsid w:val="00B84A38"/>
    <w:rsid w:val="00B84E94"/>
    <w:rsid w:val="00B862CB"/>
    <w:rsid w:val="00B9368F"/>
    <w:rsid w:val="00BA2164"/>
    <w:rsid w:val="00BC31DA"/>
    <w:rsid w:val="00BC401A"/>
    <w:rsid w:val="00BC5EF7"/>
    <w:rsid w:val="00BC6572"/>
    <w:rsid w:val="00BD26C0"/>
    <w:rsid w:val="00BD2CB6"/>
    <w:rsid w:val="00BE039A"/>
    <w:rsid w:val="00BE10BB"/>
    <w:rsid w:val="00C04F52"/>
    <w:rsid w:val="00C06395"/>
    <w:rsid w:val="00C152CD"/>
    <w:rsid w:val="00C162E4"/>
    <w:rsid w:val="00C170F8"/>
    <w:rsid w:val="00C20FDC"/>
    <w:rsid w:val="00C46E8B"/>
    <w:rsid w:val="00C5016A"/>
    <w:rsid w:val="00C608BD"/>
    <w:rsid w:val="00C7554B"/>
    <w:rsid w:val="00C8263D"/>
    <w:rsid w:val="00C855BF"/>
    <w:rsid w:val="00C86AFA"/>
    <w:rsid w:val="00C91E9F"/>
    <w:rsid w:val="00C92649"/>
    <w:rsid w:val="00CA6CF2"/>
    <w:rsid w:val="00CB03B9"/>
    <w:rsid w:val="00CC6596"/>
    <w:rsid w:val="00CC6A80"/>
    <w:rsid w:val="00CD27BD"/>
    <w:rsid w:val="00CD2D51"/>
    <w:rsid w:val="00CF47CD"/>
    <w:rsid w:val="00D14FA6"/>
    <w:rsid w:val="00D1521D"/>
    <w:rsid w:val="00D16047"/>
    <w:rsid w:val="00D20B25"/>
    <w:rsid w:val="00D240F9"/>
    <w:rsid w:val="00D24547"/>
    <w:rsid w:val="00D31A14"/>
    <w:rsid w:val="00D34E24"/>
    <w:rsid w:val="00D43EDB"/>
    <w:rsid w:val="00D45108"/>
    <w:rsid w:val="00D575F0"/>
    <w:rsid w:val="00D76626"/>
    <w:rsid w:val="00D8450F"/>
    <w:rsid w:val="00D85C60"/>
    <w:rsid w:val="00D874FF"/>
    <w:rsid w:val="00D9694D"/>
    <w:rsid w:val="00DA0CCD"/>
    <w:rsid w:val="00DA1532"/>
    <w:rsid w:val="00DA453D"/>
    <w:rsid w:val="00DB483D"/>
    <w:rsid w:val="00DB5B8C"/>
    <w:rsid w:val="00DC15B2"/>
    <w:rsid w:val="00DC4F9E"/>
    <w:rsid w:val="00DD3431"/>
    <w:rsid w:val="00DD3D8B"/>
    <w:rsid w:val="00DE20C1"/>
    <w:rsid w:val="00DE77A5"/>
    <w:rsid w:val="00DF5E58"/>
    <w:rsid w:val="00DF792F"/>
    <w:rsid w:val="00E06D22"/>
    <w:rsid w:val="00E1470E"/>
    <w:rsid w:val="00E24D2A"/>
    <w:rsid w:val="00E40E37"/>
    <w:rsid w:val="00E428DE"/>
    <w:rsid w:val="00E50AB0"/>
    <w:rsid w:val="00E53DF3"/>
    <w:rsid w:val="00E57FFB"/>
    <w:rsid w:val="00E62716"/>
    <w:rsid w:val="00E62AFB"/>
    <w:rsid w:val="00E62B72"/>
    <w:rsid w:val="00E6504D"/>
    <w:rsid w:val="00E663B6"/>
    <w:rsid w:val="00E81E31"/>
    <w:rsid w:val="00E85E7A"/>
    <w:rsid w:val="00EA5D77"/>
    <w:rsid w:val="00EB40CA"/>
    <w:rsid w:val="00EB5349"/>
    <w:rsid w:val="00EB54F7"/>
    <w:rsid w:val="00EC343C"/>
    <w:rsid w:val="00ED2AA4"/>
    <w:rsid w:val="00ED3797"/>
    <w:rsid w:val="00ED481D"/>
    <w:rsid w:val="00ED5E88"/>
    <w:rsid w:val="00EE6CE1"/>
    <w:rsid w:val="00F0248D"/>
    <w:rsid w:val="00F0306A"/>
    <w:rsid w:val="00F038F3"/>
    <w:rsid w:val="00F1475B"/>
    <w:rsid w:val="00F20E90"/>
    <w:rsid w:val="00F30C56"/>
    <w:rsid w:val="00F330BE"/>
    <w:rsid w:val="00F423DA"/>
    <w:rsid w:val="00F442F4"/>
    <w:rsid w:val="00F45E5E"/>
    <w:rsid w:val="00F47B6D"/>
    <w:rsid w:val="00F50CDE"/>
    <w:rsid w:val="00F51BBC"/>
    <w:rsid w:val="00F5205D"/>
    <w:rsid w:val="00F56884"/>
    <w:rsid w:val="00F64185"/>
    <w:rsid w:val="00F82E28"/>
    <w:rsid w:val="00F87872"/>
    <w:rsid w:val="00F9047C"/>
    <w:rsid w:val="00F90980"/>
    <w:rsid w:val="00FA753B"/>
    <w:rsid w:val="00FB311F"/>
    <w:rsid w:val="00FB31E5"/>
    <w:rsid w:val="00FC3E03"/>
    <w:rsid w:val="00FC561C"/>
    <w:rsid w:val="00FC7FF6"/>
    <w:rsid w:val="00FD66BF"/>
    <w:rsid w:val="00FE02AC"/>
    <w:rsid w:val="00FE3757"/>
    <w:rsid w:val="00FE694D"/>
    <w:rsid w:val="00FF3784"/>
    <w:rsid w:val="00FF79AD"/>
    <w:rsid w:val="01251EAB"/>
    <w:rsid w:val="01384800"/>
    <w:rsid w:val="01456706"/>
    <w:rsid w:val="01723D9D"/>
    <w:rsid w:val="01945024"/>
    <w:rsid w:val="01E84054"/>
    <w:rsid w:val="020614CB"/>
    <w:rsid w:val="022654A4"/>
    <w:rsid w:val="023B1A46"/>
    <w:rsid w:val="02762854"/>
    <w:rsid w:val="027C5421"/>
    <w:rsid w:val="027E21C1"/>
    <w:rsid w:val="029D47F3"/>
    <w:rsid w:val="02DA3862"/>
    <w:rsid w:val="02E621C3"/>
    <w:rsid w:val="03857FD4"/>
    <w:rsid w:val="03AD6736"/>
    <w:rsid w:val="03B53AFF"/>
    <w:rsid w:val="03D21E2F"/>
    <w:rsid w:val="03F5185B"/>
    <w:rsid w:val="041A6A17"/>
    <w:rsid w:val="042C0397"/>
    <w:rsid w:val="04350EEE"/>
    <w:rsid w:val="04396C9A"/>
    <w:rsid w:val="04903337"/>
    <w:rsid w:val="04BA4EDD"/>
    <w:rsid w:val="04ED031A"/>
    <w:rsid w:val="050E2456"/>
    <w:rsid w:val="059D0B7A"/>
    <w:rsid w:val="05B17AF5"/>
    <w:rsid w:val="05B347DC"/>
    <w:rsid w:val="05E50CD1"/>
    <w:rsid w:val="05E84167"/>
    <w:rsid w:val="05EF6B1D"/>
    <w:rsid w:val="05F40B93"/>
    <w:rsid w:val="060B7C66"/>
    <w:rsid w:val="064240CD"/>
    <w:rsid w:val="06862947"/>
    <w:rsid w:val="0687418D"/>
    <w:rsid w:val="06E835F7"/>
    <w:rsid w:val="074B4D17"/>
    <w:rsid w:val="0785661C"/>
    <w:rsid w:val="079364CD"/>
    <w:rsid w:val="079E5C61"/>
    <w:rsid w:val="07A27E8E"/>
    <w:rsid w:val="07E778CA"/>
    <w:rsid w:val="07EB2988"/>
    <w:rsid w:val="08316208"/>
    <w:rsid w:val="083609C9"/>
    <w:rsid w:val="08763BA4"/>
    <w:rsid w:val="08A6156D"/>
    <w:rsid w:val="08A75F9A"/>
    <w:rsid w:val="08E26158"/>
    <w:rsid w:val="08F576CB"/>
    <w:rsid w:val="096C2F01"/>
    <w:rsid w:val="097A35AC"/>
    <w:rsid w:val="09BB612D"/>
    <w:rsid w:val="09BF20C9"/>
    <w:rsid w:val="09C02E33"/>
    <w:rsid w:val="09C80A53"/>
    <w:rsid w:val="0A0D4851"/>
    <w:rsid w:val="0A91214C"/>
    <w:rsid w:val="0A913C86"/>
    <w:rsid w:val="0AA80D35"/>
    <w:rsid w:val="0ABB0D7D"/>
    <w:rsid w:val="0AD034FF"/>
    <w:rsid w:val="0AE176F3"/>
    <w:rsid w:val="0AEC140E"/>
    <w:rsid w:val="0B0010DA"/>
    <w:rsid w:val="0B072A55"/>
    <w:rsid w:val="0B264A56"/>
    <w:rsid w:val="0B357FEF"/>
    <w:rsid w:val="0B5E4E44"/>
    <w:rsid w:val="0B6C5FA6"/>
    <w:rsid w:val="0B8C173D"/>
    <w:rsid w:val="0BAD6D15"/>
    <w:rsid w:val="0BC54744"/>
    <w:rsid w:val="0C027E23"/>
    <w:rsid w:val="0C136DD5"/>
    <w:rsid w:val="0C566C78"/>
    <w:rsid w:val="0C67381C"/>
    <w:rsid w:val="0C735580"/>
    <w:rsid w:val="0C9119AB"/>
    <w:rsid w:val="0CAB0E47"/>
    <w:rsid w:val="0CAB79B5"/>
    <w:rsid w:val="0CDF69DF"/>
    <w:rsid w:val="0CFD4BCA"/>
    <w:rsid w:val="0CFE6D87"/>
    <w:rsid w:val="0D496834"/>
    <w:rsid w:val="0DA1474B"/>
    <w:rsid w:val="0DF63EEA"/>
    <w:rsid w:val="0E184ACC"/>
    <w:rsid w:val="0E274A96"/>
    <w:rsid w:val="0E403CEB"/>
    <w:rsid w:val="0E706D94"/>
    <w:rsid w:val="0E80012A"/>
    <w:rsid w:val="0EC55E65"/>
    <w:rsid w:val="0ECB3474"/>
    <w:rsid w:val="0EDC35F9"/>
    <w:rsid w:val="0EEE479D"/>
    <w:rsid w:val="0F1A1A61"/>
    <w:rsid w:val="0F5313A2"/>
    <w:rsid w:val="0F8016FE"/>
    <w:rsid w:val="0FE557E4"/>
    <w:rsid w:val="100B4354"/>
    <w:rsid w:val="10356309"/>
    <w:rsid w:val="10AC02C2"/>
    <w:rsid w:val="111E24FF"/>
    <w:rsid w:val="112D1C5B"/>
    <w:rsid w:val="112D65BA"/>
    <w:rsid w:val="11783327"/>
    <w:rsid w:val="11955CF6"/>
    <w:rsid w:val="11BD3C0A"/>
    <w:rsid w:val="11EC3AD8"/>
    <w:rsid w:val="123234DF"/>
    <w:rsid w:val="124767A7"/>
    <w:rsid w:val="12752B10"/>
    <w:rsid w:val="127F08A9"/>
    <w:rsid w:val="12D95009"/>
    <w:rsid w:val="12FC73AD"/>
    <w:rsid w:val="1345257E"/>
    <w:rsid w:val="1351165E"/>
    <w:rsid w:val="13BE713D"/>
    <w:rsid w:val="13C41D12"/>
    <w:rsid w:val="13C92BE7"/>
    <w:rsid w:val="13CC49C6"/>
    <w:rsid w:val="13D5119F"/>
    <w:rsid w:val="145B7A77"/>
    <w:rsid w:val="147C2353"/>
    <w:rsid w:val="1494096F"/>
    <w:rsid w:val="14A348D3"/>
    <w:rsid w:val="14B05999"/>
    <w:rsid w:val="14B3073E"/>
    <w:rsid w:val="14D972B5"/>
    <w:rsid w:val="14E06BFF"/>
    <w:rsid w:val="14EC08FF"/>
    <w:rsid w:val="14F034AF"/>
    <w:rsid w:val="151130B4"/>
    <w:rsid w:val="1578650D"/>
    <w:rsid w:val="15A968F0"/>
    <w:rsid w:val="16061DA7"/>
    <w:rsid w:val="161B4056"/>
    <w:rsid w:val="162C6588"/>
    <w:rsid w:val="16583755"/>
    <w:rsid w:val="166E3EA4"/>
    <w:rsid w:val="16A502DD"/>
    <w:rsid w:val="16AE60F4"/>
    <w:rsid w:val="16AF447F"/>
    <w:rsid w:val="16B5193A"/>
    <w:rsid w:val="16EE004C"/>
    <w:rsid w:val="16FC324C"/>
    <w:rsid w:val="170268DE"/>
    <w:rsid w:val="17753892"/>
    <w:rsid w:val="17813BE4"/>
    <w:rsid w:val="17DC2E37"/>
    <w:rsid w:val="17F70DE6"/>
    <w:rsid w:val="17FD3F3E"/>
    <w:rsid w:val="18521DD2"/>
    <w:rsid w:val="18697EA3"/>
    <w:rsid w:val="186B055C"/>
    <w:rsid w:val="18840BBE"/>
    <w:rsid w:val="18DF2D78"/>
    <w:rsid w:val="18EB5CF5"/>
    <w:rsid w:val="19252F8C"/>
    <w:rsid w:val="192C5CED"/>
    <w:rsid w:val="194E19A7"/>
    <w:rsid w:val="19CA6A59"/>
    <w:rsid w:val="19D20325"/>
    <w:rsid w:val="19D416CA"/>
    <w:rsid w:val="1A007CDE"/>
    <w:rsid w:val="1A1315A6"/>
    <w:rsid w:val="1A540AF3"/>
    <w:rsid w:val="1A660789"/>
    <w:rsid w:val="1A8C3E4C"/>
    <w:rsid w:val="1A9809DB"/>
    <w:rsid w:val="1ABC7915"/>
    <w:rsid w:val="1AC14286"/>
    <w:rsid w:val="1AC2661F"/>
    <w:rsid w:val="1AD320B7"/>
    <w:rsid w:val="1AF35B94"/>
    <w:rsid w:val="1B004747"/>
    <w:rsid w:val="1B294480"/>
    <w:rsid w:val="1B4A7EA4"/>
    <w:rsid w:val="1B4B43F6"/>
    <w:rsid w:val="1B786CA6"/>
    <w:rsid w:val="1BEA53F4"/>
    <w:rsid w:val="1C063260"/>
    <w:rsid w:val="1C22255A"/>
    <w:rsid w:val="1C3A0BEC"/>
    <w:rsid w:val="1C456603"/>
    <w:rsid w:val="1C6A026A"/>
    <w:rsid w:val="1C7F617B"/>
    <w:rsid w:val="1CE276BD"/>
    <w:rsid w:val="1CEA693D"/>
    <w:rsid w:val="1CF43093"/>
    <w:rsid w:val="1D004958"/>
    <w:rsid w:val="1D1374E2"/>
    <w:rsid w:val="1D1D79C1"/>
    <w:rsid w:val="1D257C7A"/>
    <w:rsid w:val="1D343EB3"/>
    <w:rsid w:val="1D485BD3"/>
    <w:rsid w:val="1D8A0D45"/>
    <w:rsid w:val="1E591605"/>
    <w:rsid w:val="1E785AAC"/>
    <w:rsid w:val="1EB73FBF"/>
    <w:rsid w:val="1EBB406C"/>
    <w:rsid w:val="1EF757E5"/>
    <w:rsid w:val="1F2578FA"/>
    <w:rsid w:val="1F2A561B"/>
    <w:rsid w:val="1F320A2D"/>
    <w:rsid w:val="1F750B27"/>
    <w:rsid w:val="1FAC5E45"/>
    <w:rsid w:val="1FBC3B41"/>
    <w:rsid w:val="1FC57F51"/>
    <w:rsid w:val="1FCC39F7"/>
    <w:rsid w:val="1FEC14FB"/>
    <w:rsid w:val="203866A1"/>
    <w:rsid w:val="207456E4"/>
    <w:rsid w:val="20903570"/>
    <w:rsid w:val="20FF575D"/>
    <w:rsid w:val="2118080D"/>
    <w:rsid w:val="2119095A"/>
    <w:rsid w:val="2130687B"/>
    <w:rsid w:val="21421D01"/>
    <w:rsid w:val="21463E1F"/>
    <w:rsid w:val="21712CDD"/>
    <w:rsid w:val="21944DC1"/>
    <w:rsid w:val="21BD69A3"/>
    <w:rsid w:val="21D309A0"/>
    <w:rsid w:val="21DF3280"/>
    <w:rsid w:val="21E6768F"/>
    <w:rsid w:val="221A1DC1"/>
    <w:rsid w:val="222A7657"/>
    <w:rsid w:val="226843FB"/>
    <w:rsid w:val="227037A4"/>
    <w:rsid w:val="227E42B4"/>
    <w:rsid w:val="22A51CCD"/>
    <w:rsid w:val="22AE44DF"/>
    <w:rsid w:val="22D44E40"/>
    <w:rsid w:val="22DF0085"/>
    <w:rsid w:val="230E38F6"/>
    <w:rsid w:val="23B7749A"/>
    <w:rsid w:val="23F95A51"/>
    <w:rsid w:val="243E1AB3"/>
    <w:rsid w:val="24785D66"/>
    <w:rsid w:val="24A37A64"/>
    <w:rsid w:val="24B35041"/>
    <w:rsid w:val="24C862FD"/>
    <w:rsid w:val="24CC7844"/>
    <w:rsid w:val="24E14DE3"/>
    <w:rsid w:val="250A7041"/>
    <w:rsid w:val="257C1820"/>
    <w:rsid w:val="25927F1D"/>
    <w:rsid w:val="25B86871"/>
    <w:rsid w:val="25F328B2"/>
    <w:rsid w:val="262C3207"/>
    <w:rsid w:val="2646680D"/>
    <w:rsid w:val="26BA5EBA"/>
    <w:rsid w:val="26FD1BF9"/>
    <w:rsid w:val="271C7856"/>
    <w:rsid w:val="277A4D86"/>
    <w:rsid w:val="280872FE"/>
    <w:rsid w:val="281D0126"/>
    <w:rsid w:val="28204509"/>
    <w:rsid w:val="28462B1A"/>
    <w:rsid w:val="28622673"/>
    <w:rsid w:val="286F4C1F"/>
    <w:rsid w:val="288C7205"/>
    <w:rsid w:val="28AC6F30"/>
    <w:rsid w:val="28C92ACE"/>
    <w:rsid w:val="29255107"/>
    <w:rsid w:val="29A22107"/>
    <w:rsid w:val="29B81A54"/>
    <w:rsid w:val="2A4221EF"/>
    <w:rsid w:val="2A5C5D72"/>
    <w:rsid w:val="2A7C7C3D"/>
    <w:rsid w:val="2AB95941"/>
    <w:rsid w:val="2ABC6414"/>
    <w:rsid w:val="2AC4198E"/>
    <w:rsid w:val="2AF072E7"/>
    <w:rsid w:val="2B045CF3"/>
    <w:rsid w:val="2B07480B"/>
    <w:rsid w:val="2B1429CB"/>
    <w:rsid w:val="2BC21D56"/>
    <w:rsid w:val="2BDD38CD"/>
    <w:rsid w:val="2BEB2B14"/>
    <w:rsid w:val="2C344C62"/>
    <w:rsid w:val="2C622F4C"/>
    <w:rsid w:val="2C661056"/>
    <w:rsid w:val="2CE367A2"/>
    <w:rsid w:val="2CE97AEB"/>
    <w:rsid w:val="2CF17DA0"/>
    <w:rsid w:val="2CF851A3"/>
    <w:rsid w:val="2D2D2007"/>
    <w:rsid w:val="2D785E90"/>
    <w:rsid w:val="2D934DA5"/>
    <w:rsid w:val="2DA4415E"/>
    <w:rsid w:val="2DE3403A"/>
    <w:rsid w:val="2DFD1A58"/>
    <w:rsid w:val="2E064BA1"/>
    <w:rsid w:val="2E6A3671"/>
    <w:rsid w:val="2E851633"/>
    <w:rsid w:val="2EB360FA"/>
    <w:rsid w:val="2EFB16E7"/>
    <w:rsid w:val="2F0C5EFE"/>
    <w:rsid w:val="2F300BCF"/>
    <w:rsid w:val="2F3A012D"/>
    <w:rsid w:val="2F3A5CDC"/>
    <w:rsid w:val="2F3E0F44"/>
    <w:rsid w:val="2F4945BE"/>
    <w:rsid w:val="2F5551F9"/>
    <w:rsid w:val="2F705F8B"/>
    <w:rsid w:val="2F7D4990"/>
    <w:rsid w:val="2FB53BFD"/>
    <w:rsid w:val="2FD15FD3"/>
    <w:rsid w:val="2FDD57C9"/>
    <w:rsid w:val="2FEA0D2F"/>
    <w:rsid w:val="2FFD3C00"/>
    <w:rsid w:val="301A6D04"/>
    <w:rsid w:val="30420843"/>
    <w:rsid w:val="308A0DE0"/>
    <w:rsid w:val="30993CCC"/>
    <w:rsid w:val="309B11D4"/>
    <w:rsid w:val="30E64908"/>
    <w:rsid w:val="30E843DB"/>
    <w:rsid w:val="30F03510"/>
    <w:rsid w:val="30F161C3"/>
    <w:rsid w:val="30F84B65"/>
    <w:rsid w:val="31084AC2"/>
    <w:rsid w:val="316035CC"/>
    <w:rsid w:val="31EA4127"/>
    <w:rsid w:val="31F34982"/>
    <w:rsid w:val="32011947"/>
    <w:rsid w:val="320A5176"/>
    <w:rsid w:val="32287291"/>
    <w:rsid w:val="32344A24"/>
    <w:rsid w:val="32652527"/>
    <w:rsid w:val="326B5F84"/>
    <w:rsid w:val="32D52412"/>
    <w:rsid w:val="32E03131"/>
    <w:rsid w:val="32EB076E"/>
    <w:rsid w:val="33074258"/>
    <w:rsid w:val="3316781C"/>
    <w:rsid w:val="33521E7C"/>
    <w:rsid w:val="336815DE"/>
    <w:rsid w:val="336A6903"/>
    <w:rsid w:val="3378446E"/>
    <w:rsid w:val="33C953FC"/>
    <w:rsid w:val="3427237C"/>
    <w:rsid w:val="342C2DF7"/>
    <w:rsid w:val="34417E6F"/>
    <w:rsid w:val="346E105B"/>
    <w:rsid w:val="34922DCB"/>
    <w:rsid w:val="34AC47FB"/>
    <w:rsid w:val="34C945F9"/>
    <w:rsid w:val="34E86C81"/>
    <w:rsid w:val="35254EA4"/>
    <w:rsid w:val="355B18F3"/>
    <w:rsid w:val="35856737"/>
    <w:rsid w:val="358E19EB"/>
    <w:rsid w:val="35954A2E"/>
    <w:rsid w:val="35C61F33"/>
    <w:rsid w:val="35CE7F5D"/>
    <w:rsid w:val="35DC23A2"/>
    <w:rsid w:val="35EF0054"/>
    <w:rsid w:val="36376D28"/>
    <w:rsid w:val="366A1E49"/>
    <w:rsid w:val="367160A7"/>
    <w:rsid w:val="36873654"/>
    <w:rsid w:val="36A92274"/>
    <w:rsid w:val="36AB056E"/>
    <w:rsid w:val="36FA2BFC"/>
    <w:rsid w:val="370158F5"/>
    <w:rsid w:val="37086740"/>
    <w:rsid w:val="37212AD0"/>
    <w:rsid w:val="37245FA8"/>
    <w:rsid w:val="3737359C"/>
    <w:rsid w:val="37953574"/>
    <w:rsid w:val="37F055D7"/>
    <w:rsid w:val="38183489"/>
    <w:rsid w:val="38187DAA"/>
    <w:rsid w:val="388D6BB6"/>
    <w:rsid w:val="38A3655D"/>
    <w:rsid w:val="38BA2C40"/>
    <w:rsid w:val="38E155B6"/>
    <w:rsid w:val="38E86BFD"/>
    <w:rsid w:val="390A69A9"/>
    <w:rsid w:val="3945175B"/>
    <w:rsid w:val="395C53A5"/>
    <w:rsid w:val="39883C5F"/>
    <w:rsid w:val="399548FF"/>
    <w:rsid w:val="39A27C7B"/>
    <w:rsid w:val="39B30975"/>
    <w:rsid w:val="39D178B0"/>
    <w:rsid w:val="39D94698"/>
    <w:rsid w:val="39E76B37"/>
    <w:rsid w:val="3A4820C8"/>
    <w:rsid w:val="3A4F0023"/>
    <w:rsid w:val="3A635337"/>
    <w:rsid w:val="3A9964D5"/>
    <w:rsid w:val="3AA12361"/>
    <w:rsid w:val="3AA42191"/>
    <w:rsid w:val="3ACD4A20"/>
    <w:rsid w:val="3AD07B77"/>
    <w:rsid w:val="3AF74684"/>
    <w:rsid w:val="3B0605C4"/>
    <w:rsid w:val="3B2628B7"/>
    <w:rsid w:val="3B2D284B"/>
    <w:rsid w:val="3BDF53E5"/>
    <w:rsid w:val="3C414AD2"/>
    <w:rsid w:val="3C526FDA"/>
    <w:rsid w:val="3C8974E4"/>
    <w:rsid w:val="3D057EA6"/>
    <w:rsid w:val="3D0C65B7"/>
    <w:rsid w:val="3D1D0DA6"/>
    <w:rsid w:val="3D805C83"/>
    <w:rsid w:val="3DCC2526"/>
    <w:rsid w:val="3E0C767D"/>
    <w:rsid w:val="3E71052B"/>
    <w:rsid w:val="3EB33298"/>
    <w:rsid w:val="3ECB2A4A"/>
    <w:rsid w:val="3ECE1741"/>
    <w:rsid w:val="3EDA5208"/>
    <w:rsid w:val="3F0D12C6"/>
    <w:rsid w:val="3F3A0B83"/>
    <w:rsid w:val="3F3C241D"/>
    <w:rsid w:val="3F557D77"/>
    <w:rsid w:val="3F605843"/>
    <w:rsid w:val="3F653ECD"/>
    <w:rsid w:val="3F6E2D08"/>
    <w:rsid w:val="3FCE49E0"/>
    <w:rsid w:val="3FDF4A2C"/>
    <w:rsid w:val="3FF62B06"/>
    <w:rsid w:val="405C38CB"/>
    <w:rsid w:val="40AD446E"/>
    <w:rsid w:val="41166DC4"/>
    <w:rsid w:val="4117501A"/>
    <w:rsid w:val="41A24648"/>
    <w:rsid w:val="41F92359"/>
    <w:rsid w:val="420040A0"/>
    <w:rsid w:val="421D527B"/>
    <w:rsid w:val="421F55B3"/>
    <w:rsid w:val="42472ADC"/>
    <w:rsid w:val="42B750E0"/>
    <w:rsid w:val="42CF40BB"/>
    <w:rsid w:val="42F82C58"/>
    <w:rsid w:val="43202D21"/>
    <w:rsid w:val="43204159"/>
    <w:rsid w:val="433E0A8C"/>
    <w:rsid w:val="437C0A63"/>
    <w:rsid w:val="438C1F70"/>
    <w:rsid w:val="43B05C29"/>
    <w:rsid w:val="43BF28B8"/>
    <w:rsid w:val="43CE7868"/>
    <w:rsid w:val="43F3340A"/>
    <w:rsid w:val="44066875"/>
    <w:rsid w:val="44C46F2F"/>
    <w:rsid w:val="45066B6D"/>
    <w:rsid w:val="45596CE0"/>
    <w:rsid w:val="456C3D3D"/>
    <w:rsid w:val="4571562A"/>
    <w:rsid w:val="458759B6"/>
    <w:rsid w:val="45C149C9"/>
    <w:rsid w:val="46170712"/>
    <w:rsid w:val="462F7BFD"/>
    <w:rsid w:val="465B76A2"/>
    <w:rsid w:val="466A7361"/>
    <w:rsid w:val="466D0F35"/>
    <w:rsid w:val="467A2759"/>
    <w:rsid w:val="4698286C"/>
    <w:rsid w:val="46C97F82"/>
    <w:rsid w:val="473448C2"/>
    <w:rsid w:val="4734536F"/>
    <w:rsid w:val="476A20C4"/>
    <w:rsid w:val="476B060E"/>
    <w:rsid w:val="47825B2B"/>
    <w:rsid w:val="47C26690"/>
    <w:rsid w:val="47C55F16"/>
    <w:rsid w:val="47E647FE"/>
    <w:rsid w:val="47FB1E4E"/>
    <w:rsid w:val="4858155E"/>
    <w:rsid w:val="4861246F"/>
    <w:rsid w:val="48853513"/>
    <w:rsid w:val="489371EB"/>
    <w:rsid w:val="48A13C31"/>
    <w:rsid w:val="48B62C83"/>
    <w:rsid w:val="48EA0900"/>
    <w:rsid w:val="48F00898"/>
    <w:rsid w:val="491A4D43"/>
    <w:rsid w:val="4928074D"/>
    <w:rsid w:val="492E1801"/>
    <w:rsid w:val="493F7462"/>
    <w:rsid w:val="498D07D1"/>
    <w:rsid w:val="49D62D22"/>
    <w:rsid w:val="4A21563B"/>
    <w:rsid w:val="4A650E0F"/>
    <w:rsid w:val="4A9057EE"/>
    <w:rsid w:val="4B2E07E0"/>
    <w:rsid w:val="4B7251C2"/>
    <w:rsid w:val="4BBC7F09"/>
    <w:rsid w:val="4BD95FBA"/>
    <w:rsid w:val="4BDA14AF"/>
    <w:rsid w:val="4C07013D"/>
    <w:rsid w:val="4C536B94"/>
    <w:rsid w:val="4C8031E0"/>
    <w:rsid w:val="4C983CD0"/>
    <w:rsid w:val="4C9B0122"/>
    <w:rsid w:val="4CCC32A5"/>
    <w:rsid w:val="4D857FDA"/>
    <w:rsid w:val="4E3076BE"/>
    <w:rsid w:val="4EBC5E0E"/>
    <w:rsid w:val="4F0D07EA"/>
    <w:rsid w:val="4F1867F7"/>
    <w:rsid w:val="4F303818"/>
    <w:rsid w:val="4F4E7BAD"/>
    <w:rsid w:val="4F5505F9"/>
    <w:rsid w:val="4F617823"/>
    <w:rsid w:val="4F6679FC"/>
    <w:rsid w:val="4F8F2D87"/>
    <w:rsid w:val="4FD667FF"/>
    <w:rsid w:val="50034911"/>
    <w:rsid w:val="50233FD3"/>
    <w:rsid w:val="503A4C07"/>
    <w:rsid w:val="50601EDF"/>
    <w:rsid w:val="50770AE1"/>
    <w:rsid w:val="50921E8E"/>
    <w:rsid w:val="511E1EFC"/>
    <w:rsid w:val="51761A62"/>
    <w:rsid w:val="519F64BE"/>
    <w:rsid w:val="51C015ED"/>
    <w:rsid w:val="51D73ED5"/>
    <w:rsid w:val="51DA3677"/>
    <w:rsid w:val="51F47CBE"/>
    <w:rsid w:val="52064765"/>
    <w:rsid w:val="521528E8"/>
    <w:rsid w:val="525C2B2E"/>
    <w:rsid w:val="52603A9D"/>
    <w:rsid w:val="52DD4EC3"/>
    <w:rsid w:val="52DE04A0"/>
    <w:rsid w:val="52EE566E"/>
    <w:rsid w:val="5312302F"/>
    <w:rsid w:val="531C631C"/>
    <w:rsid w:val="531D622A"/>
    <w:rsid w:val="532A2F96"/>
    <w:rsid w:val="538A43BD"/>
    <w:rsid w:val="539B636C"/>
    <w:rsid w:val="53A01585"/>
    <w:rsid w:val="541244B5"/>
    <w:rsid w:val="542274B2"/>
    <w:rsid w:val="54236FF9"/>
    <w:rsid w:val="542D05EE"/>
    <w:rsid w:val="54392F07"/>
    <w:rsid w:val="54393D94"/>
    <w:rsid w:val="54404810"/>
    <w:rsid w:val="54935689"/>
    <w:rsid w:val="54981A4A"/>
    <w:rsid w:val="55004805"/>
    <w:rsid w:val="55045FC7"/>
    <w:rsid w:val="550A701C"/>
    <w:rsid w:val="55C61B9D"/>
    <w:rsid w:val="55F7087F"/>
    <w:rsid w:val="5605605A"/>
    <w:rsid w:val="560766F8"/>
    <w:rsid w:val="5678578A"/>
    <w:rsid w:val="567E1FB4"/>
    <w:rsid w:val="5684522A"/>
    <w:rsid w:val="56C6139A"/>
    <w:rsid w:val="578C6546"/>
    <w:rsid w:val="57924E16"/>
    <w:rsid w:val="57E75765"/>
    <w:rsid w:val="57F11EE9"/>
    <w:rsid w:val="584871C0"/>
    <w:rsid w:val="591D3BA7"/>
    <w:rsid w:val="592B54D8"/>
    <w:rsid w:val="59330CBB"/>
    <w:rsid w:val="59521D0D"/>
    <w:rsid w:val="59820C6D"/>
    <w:rsid w:val="59941F20"/>
    <w:rsid w:val="59B7793D"/>
    <w:rsid w:val="59B902AB"/>
    <w:rsid w:val="59F179E8"/>
    <w:rsid w:val="5A26064C"/>
    <w:rsid w:val="5A454A3D"/>
    <w:rsid w:val="5A673C39"/>
    <w:rsid w:val="5AA9798C"/>
    <w:rsid w:val="5ABA4EBC"/>
    <w:rsid w:val="5B150266"/>
    <w:rsid w:val="5B48651E"/>
    <w:rsid w:val="5B621989"/>
    <w:rsid w:val="5B624AFC"/>
    <w:rsid w:val="5B6B7FD0"/>
    <w:rsid w:val="5B74382F"/>
    <w:rsid w:val="5BA26A91"/>
    <w:rsid w:val="5BB676E3"/>
    <w:rsid w:val="5BE2160B"/>
    <w:rsid w:val="5BE76B0B"/>
    <w:rsid w:val="5C397FAD"/>
    <w:rsid w:val="5C5D0C23"/>
    <w:rsid w:val="5C691376"/>
    <w:rsid w:val="5C7134DE"/>
    <w:rsid w:val="5C7E31BB"/>
    <w:rsid w:val="5CAA0DCA"/>
    <w:rsid w:val="5CAF735A"/>
    <w:rsid w:val="5CDC4C2E"/>
    <w:rsid w:val="5D1F5BCB"/>
    <w:rsid w:val="5D2F3DF9"/>
    <w:rsid w:val="5D46757C"/>
    <w:rsid w:val="5DE03989"/>
    <w:rsid w:val="5DFA298D"/>
    <w:rsid w:val="5E314362"/>
    <w:rsid w:val="5E324CE4"/>
    <w:rsid w:val="5E352002"/>
    <w:rsid w:val="5E4719DE"/>
    <w:rsid w:val="5E6D1185"/>
    <w:rsid w:val="5EEE645D"/>
    <w:rsid w:val="5F10778D"/>
    <w:rsid w:val="5F276073"/>
    <w:rsid w:val="5F3B2399"/>
    <w:rsid w:val="5F895F1C"/>
    <w:rsid w:val="5F903BD1"/>
    <w:rsid w:val="5F90413A"/>
    <w:rsid w:val="5FB5441C"/>
    <w:rsid w:val="5FBF067A"/>
    <w:rsid w:val="5FC41578"/>
    <w:rsid w:val="5FE82CB8"/>
    <w:rsid w:val="60050F84"/>
    <w:rsid w:val="60204FDE"/>
    <w:rsid w:val="60894E5F"/>
    <w:rsid w:val="60933104"/>
    <w:rsid w:val="60AC439B"/>
    <w:rsid w:val="60F302BE"/>
    <w:rsid w:val="60F86FD4"/>
    <w:rsid w:val="6151134D"/>
    <w:rsid w:val="616E4CF3"/>
    <w:rsid w:val="61840F28"/>
    <w:rsid w:val="618F258B"/>
    <w:rsid w:val="61C16CB0"/>
    <w:rsid w:val="61FE1C99"/>
    <w:rsid w:val="62052922"/>
    <w:rsid w:val="62F240A6"/>
    <w:rsid w:val="62F43EE4"/>
    <w:rsid w:val="6320236F"/>
    <w:rsid w:val="633B3EAB"/>
    <w:rsid w:val="634753A1"/>
    <w:rsid w:val="635D30FA"/>
    <w:rsid w:val="63E76A08"/>
    <w:rsid w:val="63EF7973"/>
    <w:rsid w:val="63F30ED8"/>
    <w:rsid w:val="642C2F49"/>
    <w:rsid w:val="647916AF"/>
    <w:rsid w:val="64950CF6"/>
    <w:rsid w:val="64990D63"/>
    <w:rsid w:val="64B31810"/>
    <w:rsid w:val="64BA4C57"/>
    <w:rsid w:val="64C05210"/>
    <w:rsid w:val="651724CA"/>
    <w:rsid w:val="65775B6F"/>
    <w:rsid w:val="658724F0"/>
    <w:rsid w:val="658C1279"/>
    <w:rsid w:val="65B06FAA"/>
    <w:rsid w:val="65BF156F"/>
    <w:rsid w:val="65E76F93"/>
    <w:rsid w:val="65ED46A9"/>
    <w:rsid w:val="65FD7DB9"/>
    <w:rsid w:val="66177EE2"/>
    <w:rsid w:val="6626262F"/>
    <w:rsid w:val="6642520A"/>
    <w:rsid w:val="665269C4"/>
    <w:rsid w:val="66882038"/>
    <w:rsid w:val="669A38AE"/>
    <w:rsid w:val="66B240D1"/>
    <w:rsid w:val="66B331C9"/>
    <w:rsid w:val="67236075"/>
    <w:rsid w:val="67B240B5"/>
    <w:rsid w:val="67CA7ADE"/>
    <w:rsid w:val="67E43959"/>
    <w:rsid w:val="68100A42"/>
    <w:rsid w:val="688F555B"/>
    <w:rsid w:val="68D00342"/>
    <w:rsid w:val="68D66FC8"/>
    <w:rsid w:val="69165C6A"/>
    <w:rsid w:val="69472624"/>
    <w:rsid w:val="697D3FEB"/>
    <w:rsid w:val="69D947E7"/>
    <w:rsid w:val="69EA7D3E"/>
    <w:rsid w:val="69FA31E3"/>
    <w:rsid w:val="69FA48EF"/>
    <w:rsid w:val="6A2653C9"/>
    <w:rsid w:val="6A411CA1"/>
    <w:rsid w:val="6AB344C6"/>
    <w:rsid w:val="6AB9719A"/>
    <w:rsid w:val="6B4F34D9"/>
    <w:rsid w:val="6B545C4F"/>
    <w:rsid w:val="6BCE3C36"/>
    <w:rsid w:val="6BD20367"/>
    <w:rsid w:val="6BEF69AE"/>
    <w:rsid w:val="6C1E5168"/>
    <w:rsid w:val="6C37739E"/>
    <w:rsid w:val="6C413AAB"/>
    <w:rsid w:val="6C56074A"/>
    <w:rsid w:val="6C83469B"/>
    <w:rsid w:val="6C9C0866"/>
    <w:rsid w:val="6CD4071A"/>
    <w:rsid w:val="6D151FCF"/>
    <w:rsid w:val="6D5916B9"/>
    <w:rsid w:val="6D7C08A0"/>
    <w:rsid w:val="6DAD224C"/>
    <w:rsid w:val="6DDC01D8"/>
    <w:rsid w:val="6DEC009E"/>
    <w:rsid w:val="6E277C54"/>
    <w:rsid w:val="6E8F578D"/>
    <w:rsid w:val="6E991B6A"/>
    <w:rsid w:val="6EA649CD"/>
    <w:rsid w:val="6ED02394"/>
    <w:rsid w:val="6EEB4D8F"/>
    <w:rsid w:val="6EF431EA"/>
    <w:rsid w:val="6F4E195F"/>
    <w:rsid w:val="6F505F7A"/>
    <w:rsid w:val="6F514AEB"/>
    <w:rsid w:val="6F6F116E"/>
    <w:rsid w:val="6FC354B7"/>
    <w:rsid w:val="6FEF35A5"/>
    <w:rsid w:val="702E4435"/>
    <w:rsid w:val="70306056"/>
    <w:rsid w:val="70E67B47"/>
    <w:rsid w:val="70FE7AD6"/>
    <w:rsid w:val="71081D24"/>
    <w:rsid w:val="714C5B4C"/>
    <w:rsid w:val="716342E2"/>
    <w:rsid w:val="71C92CD6"/>
    <w:rsid w:val="71EB3F0D"/>
    <w:rsid w:val="720E5DFB"/>
    <w:rsid w:val="7233071B"/>
    <w:rsid w:val="724E5993"/>
    <w:rsid w:val="72803E39"/>
    <w:rsid w:val="729E42EA"/>
    <w:rsid w:val="72AD0554"/>
    <w:rsid w:val="72B55CD8"/>
    <w:rsid w:val="72C4009F"/>
    <w:rsid w:val="72C936A4"/>
    <w:rsid w:val="72D97176"/>
    <w:rsid w:val="72F15351"/>
    <w:rsid w:val="72F263A2"/>
    <w:rsid w:val="7313406E"/>
    <w:rsid w:val="73320B1E"/>
    <w:rsid w:val="734A5937"/>
    <w:rsid w:val="7364365D"/>
    <w:rsid w:val="74337817"/>
    <w:rsid w:val="74347834"/>
    <w:rsid w:val="74CF3681"/>
    <w:rsid w:val="74E162B2"/>
    <w:rsid w:val="75446F9A"/>
    <w:rsid w:val="75712330"/>
    <w:rsid w:val="75C334DC"/>
    <w:rsid w:val="75CA7877"/>
    <w:rsid w:val="760B33A1"/>
    <w:rsid w:val="76105A99"/>
    <w:rsid w:val="766C0702"/>
    <w:rsid w:val="76F95F96"/>
    <w:rsid w:val="770969E0"/>
    <w:rsid w:val="7710268D"/>
    <w:rsid w:val="771074DA"/>
    <w:rsid w:val="771B5239"/>
    <w:rsid w:val="772F6FF9"/>
    <w:rsid w:val="77614755"/>
    <w:rsid w:val="776E2D17"/>
    <w:rsid w:val="77812EEB"/>
    <w:rsid w:val="77A72D22"/>
    <w:rsid w:val="77CA4249"/>
    <w:rsid w:val="78412583"/>
    <w:rsid w:val="788C0A08"/>
    <w:rsid w:val="78E221E3"/>
    <w:rsid w:val="78EE3651"/>
    <w:rsid w:val="78F1465C"/>
    <w:rsid w:val="78F6598F"/>
    <w:rsid w:val="7943574A"/>
    <w:rsid w:val="799F150E"/>
    <w:rsid w:val="79A5544F"/>
    <w:rsid w:val="79B21034"/>
    <w:rsid w:val="79C6269C"/>
    <w:rsid w:val="79CA2A11"/>
    <w:rsid w:val="7A020E0D"/>
    <w:rsid w:val="7A7045F9"/>
    <w:rsid w:val="7A8F0605"/>
    <w:rsid w:val="7A946E56"/>
    <w:rsid w:val="7A9B1589"/>
    <w:rsid w:val="7AA15D27"/>
    <w:rsid w:val="7AB563E6"/>
    <w:rsid w:val="7ABD0011"/>
    <w:rsid w:val="7AC5676B"/>
    <w:rsid w:val="7B0C4F28"/>
    <w:rsid w:val="7B0F60A2"/>
    <w:rsid w:val="7B3B6B5D"/>
    <w:rsid w:val="7B521D5B"/>
    <w:rsid w:val="7B5A74E2"/>
    <w:rsid w:val="7B6D1EB3"/>
    <w:rsid w:val="7B852506"/>
    <w:rsid w:val="7BA320D6"/>
    <w:rsid w:val="7BE33DB1"/>
    <w:rsid w:val="7C3651C7"/>
    <w:rsid w:val="7C527F62"/>
    <w:rsid w:val="7C5E37E6"/>
    <w:rsid w:val="7C735698"/>
    <w:rsid w:val="7C7B0BF7"/>
    <w:rsid w:val="7C825803"/>
    <w:rsid w:val="7CB23CCD"/>
    <w:rsid w:val="7CF311E0"/>
    <w:rsid w:val="7D1851B3"/>
    <w:rsid w:val="7D362C4E"/>
    <w:rsid w:val="7D3D4453"/>
    <w:rsid w:val="7D784E16"/>
    <w:rsid w:val="7D8C7C55"/>
    <w:rsid w:val="7D9356DB"/>
    <w:rsid w:val="7DA97841"/>
    <w:rsid w:val="7E1C5A4B"/>
    <w:rsid w:val="7E505243"/>
    <w:rsid w:val="7F0707C4"/>
    <w:rsid w:val="7F6402F4"/>
    <w:rsid w:val="7F684F00"/>
    <w:rsid w:val="7F78421F"/>
    <w:rsid w:val="7F7D6C96"/>
    <w:rsid w:val="7FA64646"/>
    <w:rsid w:val="7FA8143B"/>
    <w:rsid w:val="7FD645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link w:val="54"/>
    <w:qFormat/>
    <w:uiPriority w:val="0"/>
    <w:pPr>
      <w:keepNext/>
      <w:keepLines/>
      <w:spacing w:before="340" w:after="330" w:line="578" w:lineRule="auto"/>
      <w:outlineLvl w:val="0"/>
    </w:pPr>
    <w:rPr>
      <w:rFonts w:hAnsi="Times New Roman" w:eastAsia="宋体" w:cs="Times New Roman"/>
      <w:b/>
      <w:bCs/>
      <w:kern w:val="44"/>
      <w:sz w:val="44"/>
      <w:szCs w:val="44"/>
    </w:rPr>
  </w:style>
  <w:style w:type="paragraph" w:styleId="5">
    <w:name w:val="heading 2"/>
    <w:basedOn w:val="1"/>
    <w:next w:val="1"/>
    <w:link w:val="55"/>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6">
    <w:name w:val="heading 3"/>
    <w:basedOn w:val="1"/>
    <w:next w:val="1"/>
    <w:link w:val="64"/>
    <w:unhideWhenUsed/>
    <w:qFormat/>
    <w:uiPriority w:val="0"/>
    <w:pPr>
      <w:keepNext/>
      <w:keepLines/>
      <w:spacing w:line="416" w:lineRule="auto"/>
      <w:outlineLvl w:val="2"/>
    </w:pPr>
    <w:rPr>
      <w:b/>
      <w:bCs/>
      <w:sz w:val="32"/>
      <w:szCs w:val="32"/>
    </w:rPr>
  </w:style>
  <w:style w:type="paragraph" w:styleId="7">
    <w:name w:val="heading 4"/>
    <w:basedOn w:val="1"/>
    <w:next w:val="1"/>
    <w:link w:val="56"/>
    <w:qFormat/>
    <w:uiPriority w:val="0"/>
    <w:pPr>
      <w:keepNext/>
      <w:keepLines/>
      <w:spacing w:line="360" w:lineRule="auto"/>
      <w:outlineLvl w:val="3"/>
    </w:pPr>
    <w:rPr>
      <w:rFonts w:ascii="Arial" w:hAnsi="Arial" w:eastAsia="宋体" w:cs="Times New Roman"/>
      <w:b/>
      <w:bCs/>
      <w:szCs w:val="28"/>
    </w:rPr>
  </w:style>
  <w:style w:type="paragraph" w:styleId="8">
    <w:name w:val="heading 5"/>
    <w:basedOn w:val="1"/>
    <w:next w:val="1"/>
    <w:link w:val="57"/>
    <w:qFormat/>
    <w:uiPriority w:val="0"/>
    <w:pPr>
      <w:keepNext/>
      <w:keepLines/>
      <w:spacing w:before="280" w:after="290" w:line="376" w:lineRule="auto"/>
      <w:outlineLvl w:val="4"/>
    </w:pPr>
    <w:rPr>
      <w:rFonts w:hAnsi="Times New Roman" w:eastAsia="宋体" w:cs="Times New Roman"/>
      <w:b/>
      <w:bCs/>
      <w:sz w:val="28"/>
      <w:szCs w:val="28"/>
    </w:rPr>
  </w:style>
  <w:style w:type="paragraph" w:styleId="9">
    <w:name w:val="heading 6"/>
    <w:basedOn w:val="1"/>
    <w:next w:val="1"/>
    <w:link w:val="58"/>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sz w:val="24"/>
      <w:szCs w:val="20"/>
    </w:rPr>
  </w:style>
  <w:style w:type="paragraph" w:styleId="10">
    <w:name w:val="heading 7"/>
    <w:basedOn w:val="1"/>
    <w:next w:val="1"/>
    <w:link w:val="59"/>
    <w:qFormat/>
    <w:uiPriority w:val="0"/>
    <w:pPr>
      <w:keepNext/>
      <w:keepLines/>
      <w:widowControl/>
      <w:tabs>
        <w:tab w:val="left" w:pos="2520"/>
      </w:tabs>
      <w:spacing w:before="240" w:after="64" w:line="320" w:lineRule="auto"/>
      <w:ind w:left="1296" w:hanging="1296"/>
      <w:jc w:val="left"/>
      <w:outlineLvl w:val="6"/>
    </w:pPr>
    <w:rPr>
      <w:rFonts w:hAnsi="Times New Roman" w:eastAsia="宋体" w:cs="Times New Roman"/>
      <w:b/>
      <w:bCs/>
      <w:sz w:val="24"/>
      <w:szCs w:val="20"/>
    </w:rPr>
  </w:style>
  <w:style w:type="paragraph" w:styleId="11">
    <w:name w:val="heading 8"/>
    <w:basedOn w:val="1"/>
    <w:next w:val="1"/>
    <w:link w:val="60"/>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sz w:val="24"/>
      <w:szCs w:val="20"/>
    </w:rPr>
  </w:style>
  <w:style w:type="paragraph" w:styleId="12">
    <w:name w:val="heading 9"/>
    <w:basedOn w:val="1"/>
    <w:next w:val="1"/>
    <w:link w:val="61"/>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szCs w:val="21"/>
    </w:rPr>
  </w:style>
  <w:style w:type="character" w:default="1" w:styleId="43">
    <w:name w:val="Default Paragraph Font"/>
    <w:semiHidden/>
    <w:unhideWhenUsed/>
    <w:qFormat/>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63"/>
    <w:qFormat/>
    <w:uiPriority w:val="0"/>
    <w:pPr>
      <w:ind w:firstLine="420" w:firstLineChars="100"/>
    </w:pPr>
  </w:style>
  <w:style w:type="paragraph" w:styleId="3">
    <w:name w:val="Body Text"/>
    <w:basedOn w:val="1"/>
    <w:link w:val="62"/>
    <w:qFormat/>
    <w:uiPriority w:val="0"/>
    <w:pPr>
      <w:spacing w:after="120"/>
    </w:pPr>
  </w:style>
  <w:style w:type="paragraph" w:styleId="13">
    <w:name w:val="annotation subject"/>
    <w:basedOn w:val="14"/>
    <w:next w:val="14"/>
    <w:link w:val="95"/>
    <w:qFormat/>
    <w:uiPriority w:val="0"/>
    <w:rPr>
      <w:rFonts w:eastAsia="宋体"/>
      <w:bCs/>
      <w:sz w:val="28"/>
      <w:szCs w:val="20"/>
    </w:rPr>
  </w:style>
  <w:style w:type="paragraph" w:styleId="14">
    <w:name w:val="annotation text"/>
    <w:basedOn w:val="1"/>
    <w:link w:val="92"/>
    <w:qFormat/>
    <w:uiPriority w:val="0"/>
    <w:pPr>
      <w:jc w:val="left"/>
    </w:pPr>
    <w:rPr>
      <w:rFonts w:hAnsi="Times New Roman" w:eastAsia="仿宋_GB2312" w:cs="Times New Roman"/>
      <w:b/>
      <w:szCs w:val="32"/>
    </w:rPr>
  </w:style>
  <w:style w:type="paragraph" w:styleId="15">
    <w:name w:val="toc 7"/>
    <w:basedOn w:val="1"/>
    <w:next w:val="1"/>
    <w:qFormat/>
    <w:uiPriority w:val="0"/>
    <w:pPr>
      <w:ind w:left="1200" w:leftChars="1200"/>
    </w:pPr>
    <w:rPr>
      <w:rFonts w:hAnsi="Times New Roman" w:eastAsia="宋体" w:cs="Times New Roman"/>
      <w:szCs w:val="20"/>
    </w:rPr>
  </w:style>
  <w:style w:type="paragraph" w:styleId="16">
    <w:name w:val="Normal Indent"/>
    <w:basedOn w:val="1"/>
    <w:qFormat/>
    <w:uiPriority w:val="0"/>
    <w:pPr>
      <w:ind w:firstLine="420" w:firstLineChars="200"/>
    </w:pPr>
    <w:rPr>
      <w:rFonts w:hAnsi="Times New Roman" w:eastAsia="宋体" w:cs="Times New Roman"/>
      <w:szCs w:val="20"/>
    </w:rPr>
  </w:style>
  <w:style w:type="paragraph" w:styleId="17">
    <w:name w:val="caption"/>
    <w:basedOn w:val="1"/>
    <w:next w:val="1"/>
    <w:qFormat/>
    <w:uiPriority w:val="0"/>
    <w:rPr>
      <w:rFonts w:ascii="Cambria" w:hAnsi="Cambria" w:eastAsia="黑体" w:cs="Times New Roman"/>
      <w:kern w:val="2"/>
      <w:sz w:val="20"/>
      <w:szCs w:val="20"/>
    </w:rPr>
  </w:style>
  <w:style w:type="paragraph" w:styleId="18">
    <w:name w:val="Document Map"/>
    <w:basedOn w:val="1"/>
    <w:link w:val="75"/>
    <w:qFormat/>
    <w:uiPriority w:val="0"/>
    <w:pPr>
      <w:shd w:val="clear" w:color="auto" w:fill="000080"/>
    </w:pPr>
    <w:rPr>
      <w:rFonts w:hAnsi="Times New Roman" w:eastAsia="宋体" w:cs="Times New Roman"/>
      <w:szCs w:val="20"/>
    </w:rPr>
  </w:style>
  <w:style w:type="paragraph" w:styleId="19">
    <w:name w:val="Body Text 3"/>
    <w:basedOn w:val="1"/>
    <w:link w:val="129"/>
    <w:qFormat/>
    <w:uiPriority w:val="0"/>
    <w:rPr>
      <w:rFonts w:hAnsi="Times New Roman" w:eastAsia="宋体" w:cs="Times New Roman"/>
      <w:sz w:val="24"/>
      <w:szCs w:val="20"/>
    </w:rPr>
  </w:style>
  <w:style w:type="paragraph" w:styleId="20">
    <w:name w:val="Body Text Indent"/>
    <w:basedOn w:val="1"/>
    <w:link w:val="128"/>
    <w:qFormat/>
    <w:uiPriority w:val="0"/>
    <w:pPr>
      <w:spacing w:after="120"/>
      <w:ind w:left="420" w:leftChars="200"/>
    </w:pPr>
    <w:rPr>
      <w:rFonts w:hAnsi="Times New Roman" w:eastAsia="宋体" w:cs="Times New Roman"/>
      <w:szCs w:val="20"/>
    </w:rPr>
  </w:style>
  <w:style w:type="paragraph" w:styleId="21">
    <w:name w:val="index 4"/>
    <w:basedOn w:val="1"/>
    <w:next w:val="1"/>
    <w:qFormat/>
    <w:uiPriority w:val="0"/>
    <w:pPr>
      <w:ind w:left="600" w:leftChars="600"/>
    </w:pPr>
    <w:rPr>
      <w:rFonts w:ascii="Times New Roman" w:hAnsi="Times New Roman" w:eastAsia="宋体" w:cs="Times New Roman"/>
      <w:kern w:val="2"/>
      <w:sz w:val="21"/>
      <w:szCs w:val="24"/>
    </w:rPr>
  </w:style>
  <w:style w:type="paragraph" w:styleId="22">
    <w:name w:val="toc 5"/>
    <w:basedOn w:val="1"/>
    <w:next w:val="1"/>
    <w:qFormat/>
    <w:uiPriority w:val="0"/>
    <w:pPr>
      <w:ind w:left="800" w:leftChars="800"/>
    </w:pPr>
    <w:rPr>
      <w:rFonts w:hAnsi="Times New Roman" w:eastAsia="宋体" w:cs="Times New Roman"/>
      <w:szCs w:val="20"/>
    </w:rPr>
  </w:style>
  <w:style w:type="paragraph" w:styleId="23">
    <w:name w:val="toc 3"/>
    <w:basedOn w:val="1"/>
    <w:next w:val="1"/>
    <w:qFormat/>
    <w:uiPriority w:val="0"/>
    <w:pPr>
      <w:ind w:left="840" w:leftChars="400"/>
    </w:pPr>
    <w:rPr>
      <w:rFonts w:hAnsi="Times New Roman" w:eastAsia="宋体" w:cs="Times New Roman"/>
      <w:szCs w:val="20"/>
    </w:rPr>
  </w:style>
  <w:style w:type="paragraph" w:styleId="24">
    <w:name w:val="Plain Text"/>
    <w:basedOn w:val="1"/>
    <w:link w:val="102"/>
    <w:qFormat/>
    <w:uiPriority w:val="0"/>
    <w:rPr>
      <w:rFonts w:hAnsi="Courier New" w:eastAsia="宋体" w:cs="Courier New"/>
      <w:kern w:val="2"/>
      <w:sz w:val="21"/>
      <w:szCs w:val="21"/>
    </w:rPr>
  </w:style>
  <w:style w:type="paragraph" w:styleId="25">
    <w:name w:val="toc 8"/>
    <w:basedOn w:val="1"/>
    <w:next w:val="1"/>
    <w:qFormat/>
    <w:uiPriority w:val="0"/>
    <w:pPr>
      <w:ind w:left="1400" w:leftChars="1400"/>
    </w:pPr>
    <w:rPr>
      <w:rFonts w:hAnsi="Times New Roman" w:eastAsia="宋体" w:cs="Times New Roman"/>
      <w:szCs w:val="20"/>
    </w:rPr>
  </w:style>
  <w:style w:type="paragraph" w:styleId="26">
    <w:name w:val="Date"/>
    <w:basedOn w:val="1"/>
    <w:next w:val="1"/>
    <w:link w:val="88"/>
    <w:qFormat/>
    <w:uiPriority w:val="0"/>
    <w:pPr>
      <w:ind w:left="100" w:leftChars="2500"/>
    </w:pPr>
    <w:rPr>
      <w:rFonts w:hAnsi="Times New Roman" w:eastAsia="宋体" w:cs="Times New Roman"/>
      <w:szCs w:val="20"/>
    </w:rPr>
  </w:style>
  <w:style w:type="paragraph" w:styleId="27">
    <w:name w:val="Body Text Indent 2"/>
    <w:basedOn w:val="1"/>
    <w:link w:val="127"/>
    <w:qFormat/>
    <w:uiPriority w:val="0"/>
    <w:pPr>
      <w:spacing w:after="120" w:line="480" w:lineRule="auto"/>
      <w:ind w:left="420" w:leftChars="200"/>
    </w:pPr>
    <w:rPr>
      <w:rFonts w:hAnsi="Times New Roman" w:eastAsia="宋体" w:cs="Times New Roman"/>
      <w:szCs w:val="20"/>
    </w:rPr>
  </w:style>
  <w:style w:type="paragraph" w:styleId="28">
    <w:name w:val="Balloon Text"/>
    <w:basedOn w:val="1"/>
    <w:link w:val="94"/>
    <w:qFormat/>
    <w:uiPriority w:val="0"/>
    <w:rPr>
      <w:rFonts w:hAnsi="Times New Roman" w:eastAsia="宋体" w:cs="Times New Roman"/>
      <w:sz w:val="18"/>
      <w:szCs w:val="18"/>
    </w:rPr>
  </w:style>
  <w:style w:type="paragraph" w:styleId="29">
    <w:name w:val="footer"/>
    <w:basedOn w:val="1"/>
    <w:link w:val="114"/>
    <w:qFormat/>
    <w:uiPriority w:val="99"/>
    <w:pPr>
      <w:tabs>
        <w:tab w:val="center" w:pos="4153"/>
        <w:tab w:val="right" w:pos="8306"/>
      </w:tabs>
      <w:snapToGrid w:val="0"/>
      <w:jc w:val="left"/>
    </w:pPr>
    <w:rPr>
      <w:rFonts w:ascii="Times New Roman"/>
      <w:kern w:val="2"/>
      <w:sz w:val="18"/>
      <w:szCs w:val="18"/>
    </w:rPr>
  </w:style>
  <w:style w:type="paragraph" w:styleId="30">
    <w:name w:val="Body Text First Indent 2"/>
    <w:basedOn w:val="20"/>
    <w:qFormat/>
    <w:uiPriority w:val="0"/>
    <w:pPr>
      <w:ind w:firstLine="420" w:firstLineChars="200"/>
    </w:pPr>
  </w:style>
  <w:style w:type="paragraph" w:styleId="31">
    <w:name w:val="header"/>
    <w:basedOn w:val="1"/>
    <w:link w:val="120"/>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tabs>
        <w:tab w:val="right" w:leader="dot" w:pos="9060"/>
      </w:tabs>
      <w:spacing w:line="580" w:lineRule="exact"/>
    </w:pPr>
    <w:rPr>
      <w:rFonts w:ascii="黑体" w:hAnsi="宋体" w:eastAsia="黑体" w:cs="TimesNewRomanPSMT"/>
      <w:szCs w:val="20"/>
    </w:rPr>
  </w:style>
  <w:style w:type="paragraph" w:styleId="33">
    <w:name w:val="toc 4"/>
    <w:basedOn w:val="1"/>
    <w:next w:val="1"/>
    <w:qFormat/>
    <w:uiPriority w:val="0"/>
    <w:pPr>
      <w:ind w:left="600" w:leftChars="600"/>
    </w:pPr>
    <w:rPr>
      <w:rFonts w:hAnsi="Times New Roman" w:eastAsia="宋体" w:cs="Times New Roman"/>
      <w:szCs w:val="20"/>
    </w:rPr>
  </w:style>
  <w:style w:type="paragraph" w:styleId="34">
    <w:name w:val="Subtitle"/>
    <w:basedOn w:val="1"/>
    <w:next w:val="1"/>
    <w:link w:val="7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5">
    <w:name w:val="toc 6"/>
    <w:basedOn w:val="1"/>
    <w:next w:val="1"/>
    <w:qFormat/>
    <w:uiPriority w:val="0"/>
    <w:pPr>
      <w:ind w:left="1000" w:leftChars="1000"/>
    </w:pPr>
    <w:rPr>
      <w:rFonts w:hAnsi="Times New Roman" w:eastAsia="宋体" w:cs="Times New Roman"/>
      <w:szCs w:val="20"/>
    </w:rPr>
  </w:style>
  <w:style w:type="paragraph" w:styleId="36">
    <w:name w:val="Body Text Indent 3"/>
    <w:basedOn w:val="1"/>
    <w:link w:val="135"/>
    <w:qFormat/>
    <w:uiPriority w:val="0"/>
    <w:pPr>
      <w:ind w:firstLine="420" w:firstLineChars="200"/>
    </w:pPr>
    <w:rPr>
      <w:rFonts w:hAnsi="宋体" w:eastAsia="宋体" w:cs="Times New Roman"/>
      <w:szCs w:val="20"/>
    </w:rPr>
  </w:style>
  <w:style w:type="paragraph" w:styleId="37">
    <w:name w:val="toc 2"/>
    <w:basedOn w:val="1"/>
    <w:next w:val="1"/>
    <w:qFormat/>
    <w:uiPriority w:val="0"/>
    <w:pPr>
      <w:ind w:left="200" w:leftChars="200"/>
    </w:pPr>
    <w:rPr>
      <w:rFonts w:hAnsi="Times New Roman" w:eastAsia="宋体" w:cs="Times New Roman"/>
      <w:szCs w:val="20"/>
    </w:rPr>
  </w:style>
  <w:style w:type="paragraph" w:styleId="38">
    <w:name w:val="toc 9"/>
    <w:basedOn w:val="1"/>
    <w:next w:val="1"/>
    <w:qFormat/>
    <w:uiPriority w:val="0"/>
    <w:pPr>
      <w:ind w:left="1600" w:leftChars="1600"/>
    </w:pPr>
    <w:rPr>
      <w:rFonts w:hAnsi="Times New Roman" w:eastAsia="宋体" w:cs="Times New Roman"/>
      <w:szCs w:val="20"/>
    </w:rPr>
  </w:style>
  <w:style w:type="paragraph" w:styleId="39">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0">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仿宋_GB2312" w:cs="Times New Roman"/>
      <w:b/>
      <w:sz w:val="24"/>
      <w:szCs w:val="24"/>
    </w:rPr>
  </w:style>
  <w:style w:type="paragraph" w:styleId="41">
    <w:name w:val="Normal (Web)"/>
    <w:basedOn w:val="1"/>
    <w:qFormat/>
    <w:uiPriority w:val="99"/>
    <w:pPr>
      <w:widowControl/>
      <w:spacing w:beforeAutospacing="1" w:afterAutospacing="1"/>
      <w:jc w:val="left"/>
    </w:pPr>
    <w:rPr>
      <w:rFonts w:hAnsi="宋体" w:cs="宋体"/>
      <w:sz w:val="24"/>
    </w:rPr>
  </w:style>
  <w:style w:type="paragraph" w:styleId="42">
    <w:name w:val="Title"/>
    <w:basedOn w:val="1"/>
    <w:link w:val="111"/>
    <w:qFormat/>
    <w:uiPriority w:val="0"/>
    <w:pPr>
      <w:adjustRightInd w:val="0"/>
      <w:spacing w:before="240" w:after="60" w:line="420" w:lineRule="atLeast"/>
      <w:jc w:val="center"/>
      <w:textAlignment w:val="baseline"/>
      <w:outlineLvl w:val="0"/>
    </w:pPr>
    <w:rPr>
      <w:rFonts w:ascii="Arial" w:hAnsi="Arial" w:eastAsia="宋体" w:cs="Times New Roman"/>
      <w:b/>
      <w:sz w:val="32"/>
      <w:szCs w:val="20"/>
    </w:r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000000"/>
      <w:u w:val="none"/>
    </w:rPr>
  </w:style>
  <w:style w:type="character" w:styleId="47">
    <w:name w:val="Emphasis"/>
    <w:basedOn w:val="43"/>
    <w:qFormat/>
    <w:uiPriority w:val="0"/>
    <w:rPr>
      <w:rFonts w:ascii="仿宋_GB2312" w:eastAsia="仿宋_GB2312"/>
      <w:sz w:val="32"/>
      <w:szCs w:val="32"/>
    </w:rPr>
  </w:style>
  <w:style w:type="character" w:styleId="48">
    <w:name w:val="Hyperlink"/>
    <w:basedOn w:val="43"/>
    <w:qFormat/>
    <w:uiPriority w:val="0"/>
    <w:rPr>
      <w:color w:val="000000"/>
      <w:u w:val="none"/>
    </w:rPr>
  </w:style>
  <w:style w:type="character" w:styleId="49">
    <w:name w:val="annotation reference"/>
    <w:basedOn w:val="43"/>
    <w:qFormat/>
    <w:uiPriority w:val="0"/>
    <w:rPr>
      <w:rFonts w:ascii="仿宋_GB2312" w:eastAsia="仿宋_GB2312" w:cs="Times New Roman"/>
      <w:b/>
      <w:sz w:val="21"/>
      <w:szCs w:val="21"/>
    </w:rPr>
  </w:style>
  <w:style w:type="table" w:styleId="51">
    <w:name w:val="Table Grid"/>
    <w:basedOn w:val="5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2">
    <w:name w:val="Default"/>
    <w:qFormat/>
    <w:uiPriority w:val="99"/>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53">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54">
    <w:name w:val="标题 1 字符"/>
    <w:basedOn w:val="43"/>
    <w:link w:val="4"/>
    <w:qFormat/>
    <w:uiPriority w:val="0"/>
    <w:rPr>
      <w:rFonts w:ascii="宋体"/>
      <w:b/>
      <w:bCs/>
      <w:kern w:val="44"/>
      <w:sz w:val="44"/>
      <w:szCs w:val="44"/>
    </w:rPr>
  </w:style>
  <w:style w:type="character" w:customStyle="1" w:styleId="55">
    <w:name w:val="标题 2 字符"/>
    <w:basedOn w:val="43"/>
    <w:link w:val="5"/>
    <w:qFormat/>
    <w:uiPriority w:val="0"/>
    <w:rPr>
      <w:rFonts w:ascii="Arial" w:hAnsi="Arial" w:eastAsia="黑体"/>
      <w:b/>
      <w:bCs/>
      <w:kern w:val="2"/>
      <w:sz w:val="32"/>
      <w:szCs w:val="32"/>
    </w:rPr>
  </w:style>
  <w:style w:type="character" w:customStyle="1" w:styleId="56">
    <w:name w:val="标题 4 字符"/>
    <w:basedOn w:val="43"/>
    <w:link w:val="7"/>
    <w:qFormat/>
    <w:uiPriority w:val="0"/>
    <w:rPr>
      <w:rFonts w:ascii="Arial" w:hAnsi="Arial"/>
      <w:b/>
      <w:bCs/>
      <w:sz w:val="34"/>
      <w:szCs w:val="28"/>
    </w:rPr>
  </w:style>
  <w:style w:type="character" w:customStyle="1" w:styleId="57">
    <w:name w:val="标题 5 字符"/>
    <w:basedOn w:val="43"/>
    <w:link w:val="8"/>
    <w:qFormat/>
    <w:uiPriority w:val="0"/>
    <w:rPr>
      <w:rFonts w:ascii="宋体"/>
      <w:b/>
      <w:bCs/>
      <w:sz w:val="28"/>
      <w:szCs w:val="28"/>
    </w:rPr>
  </w:style>
  <w:style w:type="character" w:customStyle="1" w:styleId="58">
    <w:name w:val="标题 6 字符"/>
    <w:basedOn w:val="43"/>
    <w:link w:val="9"/>
    <w:qFormat/>
    <w:uiPriority w:val="0"/>
    <w:rPr>
      <w:rFonts w:ascii="Arial" w:hAnsi="Arial" w:eastAsia="黑体"/>
      <w:b/>
      <w:bCs/>
      <w:sz w:val="24"/>
    </w:rPr>
  </w:style>
  <w:style w:type="character" w:customStyle="1" w:styleId="59">
    <w:name w:val="标题 7 字符"/>
    <w:basedOn w:val="43"/>
    <w:link w:val="10"/>
    <w:qFormat/>
    <w:uiPriority w:val="0"/>
    <w:rPr>
      <w:rFonts w:ascii="宋体"/>
      <w:b/>
      <w:bCs/>
      <w:sz w:val="24"/>
    </w:rPr>
  </w:style>
  <w:style w:type="character" w:customStyle="1" w:styleId="60">
    <w:name w:val="标题 8 字符"/>
    <w:basedOn w:val="43"/>
    <w:link w:val="11"/>
    <w:qFormat/>
    <w:uiPriority w:val="0"/>
    <w:rPr>
      <w:rFonts w:ascii="Arial" w:hAnsi="Arial" w:eastAsia="黑体"/>
      <w:sz w:val="24"/>
    </w:rPr>
  </w:style>
  <w:style w:type="character" w:customStyle="1" w:styleId="61">
    <w:name w:val="标题 9 字符"/>
    <w:basedOn w:val="43"/>
    <w:link w:val="12"/>
    <w:qFormat/>
    <w:uiPriority w:val="0"/>
    <w:rPr>
      <w:rFonts w:ascii="Arial" w:hAnsi="Arial" w:eastAsia="黑体"/>
      <w:sz w:val="34"/>
      <w:szCs w:val="21"/>
    </w:rPr>
  </w:style>
  <w:style w:type="character" w:customStyle="1" w:styleId="62">
    <w:name w:val="正文文本 字符"/>
    <w:basedOn w:val="43"/>
    <w:link w:val="3"/>
    <w:qFormat/>
    <w:uiPriority w:val="0"/>
    <w:rPr>
      <w:rFonts w:ascii="宋体" w:hAnsiTheme="minorHAnsi" w:eastAsiaTheme="minorEastAsia" w:cstheme="minorBidi"/>
      <w:sz w:val="34"/>
      <w:szCs w:val="22"/>
    </w:rPr>
  </w:style>
  <w:style w:type="character" w:customStyle="1" w:styleId="63">
    <w:name w:val="正文文本首行缩进 字符"/>
    <w:basedOn w:val="62"/>
    <w:link w:val="2"/>
    <w:qFormat/>
    <w:uiPriority w:val="0"/>
    <w:rPr>
      <w:rFonts w:ascii="宋体" w:hAnsiTheme="minorHAnsi" w:eastAsiaTheme="minorEastAsia" w:cstheme="minorBidi"/>
      <w:sz w:val="34"/>
      <w:szCs w:val="22"/>
    </w:rPr>
  </w:style>
  <w:style w:type="character" w:customStyle="1" w:styleId="64">
    <w:name w:val="标题 3 字符"/>
    <w:basedOn w:val="43"/>
    <w:link w:val="6"/>
    <w:qFormat/>
    <w:uiPriority w:val="0"/>
    <w:rPr>
      <w:rFonts w:ascii="宋体" w:hAnsiTheme="minorHAnsi" w:eastAsiaTheme="minorEastAsia" w:cstheme="minorBidi"/>
      <w:b/>
      <w:bCs/>
      <w:sz w:val="32"/>
      <w:szCs w:val="32"/>
    </w:rPr>
  </w:style>
  <w:style w:type="character" w:customStyle="1" w:styleId="65">
    <w:name w:val="引用 字符"/>
    <w:link w:val="66"/>
    <w:qFormat/>
    <w:uiPriority w:val="0"/>
    <w:rPr>
      <w:i/>
      <w:iCs/>
      <w:color w:val="000000"/>
    </w:rPr>
  </w:style>
  <w:style w:type="paragraph" w:styleId="66">
    <w:name w:val="Quote"/>
    <w:basedOn w:val="1"/>
    <w:next w:val="1"/>
    <w:link w:val="65"/>
    <w:qFormat/>
    <w:uiPriority w:val="0"/>
    <w:rPr>
      <w:rFonts w:ascii="Times New Roman" w:hAnsi="Times New Roman" w:eastAsia="宋体" w:cs="Times New Roman"/>
      <w:i/>
      <w:iCs/>
      <w:color w:val="000000"/>
      <w:sz w:val="20"/>
      <w:szCs w:val="20"/>
    </w:rPr>
  </w:style>
  <w:style w:type="character" w:customStyle="1" w:styleId="67">
    <w:name w:val="down"/>
    <w:qFormat/>
    <w:uiPriority w:val="0"/>
    <w:rPr>
      <w:shd w:val="clear" w:color="auto" w:fill="DAEEF9"/>
    </w:rPr>
  </w:style>
  <w:style w:type="character" w:customStyle="1" w:styleId="68">
    <w:name w:val="blue"/>
    <w:basedOn w:val="43"/>
    <w:qFormat/>
    <w:uiPriority w:val="0"/>
    <w:rPr>
      <w:rFonts w:ascii="仿宋_GB2312" w:eastAsia="仿宋_GB2312"/>
      <w:b/>
      <w:color w:val="0371C6"/>
      <w:sz w:val="21"/>
      <w:szCs w:val="21"/>
    </w:rPr>
  </w:style>
  <w:style w:type="character" w:customStyle="1" w:styleId="69">
    <w:name w:val="批注框文本 Char1"/>
    <w:qFormat/>
    <w:uiPriority w:val="0"/>
    <w:rPr>
      <w:kern w:val="2"/>
      <w:sz w:val="18"/>
      <w:szCs w:val="18"/>
    </w:rPr>
  </w:style>
  <w:style w:type="character" w:customStyle="1" w:styleId="70">
    <w:name w:val="gb-jt"/>
    <w:basedOn w:val="43"/>
    <w:qFormat/>
    <w:uiPriority w:val="0"/>
    <w:rPr>
      <w:rFonts w:ascii="仿宋_GB2312" w:eastAsia="仿宋_GB2312"/>
      <w:b/>
      <w:sz w:val="32"/>
      <w:szCs w:val="32"/>
    </w:rPr>
  </w:style>
  <w:style w:type="character" w:customStyle="1" w:styleId="71">
    <w:name w:val="副标题 字符"/>
    <w:link w:val="34"/>
    <w:qFormat/>
    <w:uiPriority w:val="0"/>
    <w:rPr>
      <w:rFonts w:ascii="Cambria" w:hAnsi="Cambria"/>
      <w:b/>
      <w:bCs/>
      <w:kern w:val="28"/>
      <w:sz w:val="32"/>
      <w:szCs w:val="32"/>
    </w:rPr>
  </w:style>
  <w:style w:type="character" w:customStyle="1" w:styleId="72">
    <w:name w:val="正文文本 Char1"/>
    <w:qFormat/>
    <w:uiPriority w:val="0"/>
    <w:rPr>
      <w:kern w:val="2"/>
      <w:sz w:val="21"/>
      <w:szCs w:val="22"/>
    </w:rPr>
  </w:style>
  <w:style w:type="character" w:customStyle="1" w:styleId="73">
    <w:name w:val="hover3"/>
    <w:qFormat/>
    <w:uiPriority w:val="0"/>
    <w:rPr>
      <w:bdr w:val="single" w:color="FFCC33" w:sz="6" w:space="0"/>
    </w:rPr>
  </w:style>
  <w:style w:type="character" w:customStyle="1" w:styleId="74">
    <w:name w:val="sl"/>
    <w:basedOn w:val="43"/>
    <w:qFormat/>
    <w:uiPriority w:val="0"/>
    <w:rPr>
      <w:rFonts w:ascii="仿宋_GB2312" w:eastAsia="仿宋_GB2312"/>
      <w:b/>
      <w:sz w:val="32"/>
      <w:szCs w:val="32"/>
    </w:rPr>
  </w:style>
  <w:style w:type="character" w:customStyle="1" w:styleId="75">
    <w:name w:val="文档结构图 字符"/>
    <w:link w:val="18"/>
    <w:qFormat/>
    <w:uiPriority w:val="0"/>
    <w:rPr>
      <w:rFonts w:ascii="宋体"/>
      <w:sz w:val="34"/>
      <w:shd w:val="clear" w:color="auto" w:fill="000080"/>
    </w:rPr>
  </w:style>
  <w:style w:type="character" w:customStyle="1" w:styleId="76">
    <w:name w:val="引用 Char1"/>
    <w:basedOn w:val="43"/>
    <w:qFormat/>
    <w:uiPriority w:val="29"/>
    <w:rPr>
      <w:rFonts w:ascii="宋体" w:eastAsia="仿宋_GB2312"/>
      <w:b/>
      <w:i/>
      <w:iCs/>
      <w:color w:val="000000"/>
      <w:sz w:val="34"/>
      <w:szCs w:val="32"/>
    </w:rPr>
  </w:style>
  <w:style w:type="character" w:customStyle="1" w:styleId="77">
    <w:name w:val="标题4 Char Char"/>
    <w:link w:val="78"/>
    <w:qFormat/>
    <w:uiPriority w:val="0"/>
    <w:rPr>
      <w:rFonts w:ascii="Arial" w:hAnsi="Arial"/>
      <w:b/>
      <w:bCs/>
      <w:sz w:val="24"/>
      <w:szCs w:val="32"/>
    </w:rPr>
  </w:style>
  <w:style w:type="paragraph" w:customStyle="1" w:styleId="78">
    <w:name w:val="标题4"/>
    <w:basedOn w:val="5"/>
    <w:next w:val="21"/>
    <w:link w:val="77"/>
    <w:qFormat/>
    <w:uiPriority w:val="0"/>
    <w:pPr>
      <w:spacing w:line="413" w:lineRule="auto"/>
    </w:pPr>
    <w:rPr>
      <w:rFonts w:eastAsia="宋体"/>
      <w:kern w:val="0"/>
      <w:sz w:val="24"/>
    </w:rPr>
  </w:style>
  <w:style w:type="character" w:customStyle="1" w:styleId="79">
    <w:name w:val="lsl"/>
    <w:basedOn w:val="43"/>
    <w:qFormat/>
    <w:uiPriority w:val="0"/>
    <w:rPr>
      <w:rFonts w:ascii="仿宋_GB2312" w:eastAsia="仿宋_GB2312"/>
      <w:b/>
      <w:sz w:val="32"/>
      <w:szCs w:val="32"/>
    </w:rPr>
  </w:style>
  <w:style w:type="character" w:customStyle="1" w:styleId="80">
    <w:name w:val="书籍标题1"/>
    <w:qFormat/>
    <w:uiPriority w:val="0"/>
    <w:rPr>
      <w:b/>
      <w:bCs/>
      <w:smallCaps/>
      <w:spacing w:val="5"/>
    </w:rPr>
  </w:style>
  <w:style w:type="character" w:customStyle="1" w:styleId="81">
    <w:name w:val="不明显参考1"/>
    <w:qFormat/>
    <w:uiPriority w:val="0"/>
    <w:rPr>
      <w:smallCaps/>
      <w:color w:val="C0504D"/>
      <w:u w:val="single"/>
    </w:rPr>
  </w:style>
  <w:style w:type="character" w:customStyle="1" w:styleId="82">
    <w:name w:val="副标题 Char1"/>
    <w:basedOn w:val="43"/>
    <w:qFormat/>
    <w:uiPriority w:val="11"/>
    <w:rPr>
      <w:rFonts w:ascii="Cambria" w:hAnsi="Cambria" w:eastAsia="仿宋_GB2312" w:cs="Times New Roman"/>
      <w:b/>
      <w:bCs/>
      <w:kern w:val="28"/>
      <w:sz w:val="32"/>
      <w:szCs w:val="32"/>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apple-converted-space"/>
    <w:basedOn w:val="43"/>
    <w:qFormat/>
    <w:uiPriority w:val="0"/>
    <w:rPr>
      <w:rFonts w:ascii="仿宋_GB2312" w:eastAsia="仿宋_GB2312"/>
      <w:b/>
      <w:sz w:val="32"/>
      <w:szCs w:val="32"/>
    </w:rPr>
  </w:style>
  <w:style w:type="character" w:customStyle="1" w:styleId="85">
    <w:name w:val="down1"/>
    <w:basedOn w:val="43"/>
    <w:qFormat/>
    <w:uiPriority w:val="0"/>
    <w:rPr>
      <w:rFonts w:ascii="仿宋_GB2312" w:eastAsia="仿宋_GB2312"/>
      <w:b/>
      <w:sz w:val="32"/>
      <w:szCs w:val="32"/>
      <w:shd w:val="clear" w:color="auto" w:fill="DAEEF9"/>
    </w:rPr>
  </w:style>
  <w:style w:type="character" w:customStyle="1" w:styleId="86">
    <w:name w:val="red2"/>
    <w:basedOn w:val="43"/>
    <w:qFormat/>
    <w:uiPriority w:val="0"/>
    <w:rPr>
      <w:rFonts w:ascii="仿宋_GB2312" w:eastAsia="仿宋_GB2312"/>
      <w:b/>
      <w:color w:val="FF0000"/>
      <w:sz w:val="32"/>
      <w:szCs w:val="32"/>
    </w:rPr>
  </w:style>
  <w:style w:type="character" w:customStyle="1" w:styleId="87">
    <w:name w:val="red"/>
    <w:basedOn w:val="43"/>
    <w:qFormat/>
    <w:uiPriority w:val="0"/>
    <w:rPr>
      <w:rFonts w:ascii="仿宋_GB2312" w:eastAsia="仿宋_GB2312"/>
      <w:b/>
      <w:color w:val="FF0000"/>
      <w:sz w:val="18"/>
      <w:szCs w:val="18"/>
    </w:rPr>
  </w:style>
  <w:style w:type="character" w:customStyle="1" w:styleId="88">
    <w:name w:val="日期 字符"/>
    <w:link w:val="26"/>
    <w:qFormat/>
    <w:uiPriority w:val="0"/>
    <w:rPr>
      <w:rFonts w:ascii="宋体"/>
      <w:sz w:val="34"/>
    </w:rPr>
  </w:style>
  <w:style w:type="character" w:customStyle="1" w:styleId="89">
    <w:name w:val="不明显强调1"/>
    <w:qFormat/>
    <w:uiPriority w:val="0"/>
    <w:rPr>
      <w:i/>
      <w:iCs/>
      <w:color w:val="808080"/>
    </w:rPr>
  </w:style>
  <w:style w:type="character" w:customStyle="1" w:styleId="90">
    <w:name w:val="red1"/>
    <w:basedOn w:val="43"/>
    <w:qFormat/>
    <w:uiPriority w:val="0"/>
    <w:rPr>
      <w:rFonts w:ascii="仿宋_GB2312" w:eastAsia="仿宋_GB2312"/>
      <w:b/>
      <w:color w:val="FF0000"/>
      <w:sz w:val="18"/>
      <w:szCs w:val="18"/>
    </w:rPr>
  </w:style>
  <w:style w:type="character" w:customStyle="1" w:styleId="91">
    <w:name w:val="明显参考1"/>
    <w:qFormat/>
    <w:uiPriority w:val="0"/>
    <w:rPr>
      <w:b/>
      <w:bCs/>
      <w:smallCaps/>
      <w:color w:val="C0504D"/>
      <w:spacing w:val="5"/>
      <w:u w:val="single"/>
    </w:rPr>
  </w:style>
  <w:style w:type="character" w:customStyle="1" w:styleId="92">
    <w:name w:val="批注文字 字符"/>
    <w:basedOn w:val="43"/>
    <w:link w:val="14"/>
    <w:qFormat/>
    <w:uiPriority w:val="0"/>
    <w:rPr>
      <w:rFonts w:ascii="宋体" w:eastAsia="仿宋_GB2312"/>
      <w:b/>
      <w:sz w:val="34"/>
      <w:szCs w:val="32"/>
    </w:rPr>
  </w:style>
  <w:style w:type="character" w:customStyle="1" w:styleId="93">
    <w:name w:val="cpb"/>
    <w:qFormat/>
    <w:uiPriority w:val="0"/>
    <w:rPr>
      <w:color w:val="FFFFFF"/>
    </w:rPr>
  </w:style>
  <w:style w:type="character" w:customStyle="1" w:styleId="94">
    <w:name w:val="批注框文本 字符"/>
    <w:link w:val="28"/>
    <w:qFormat/>
    <w:uiPriority w:val="0"/>
    <w:rPr>
      <w:rFonts w:ascii="宋体"/>
      <w:sz w:val="18"/>
      <w:szCs w:val="18"/>
    </w:rPr>
  </w:style>
  <w:style w:type="character" w:customStyle="1" w:styleId="95">
    <w:name w:val="批注主题 字符"/>
    <w:link w:val="13"/>
    <w:qFormat/>
    <w:uiPriority w:val="0"/>
    <w:rPr>
      <w:rFonts w:ascii="宋体"/>
      <w:b/>
      <w:bCs/>
      <w:sz w:val="28"/>
    </w:rPr>
  </w:style>
  <w:style w:type="character" w:customStyle="1" w:styleId="96">
    <w:name w:val="HTML 预设格式 字符"/>
    <w:basedOn w:val="43"/>
    <w:link w:val="40"/>
    <w:qFormat/>
    <w:uiPriority w:val="0"/>
    <w:rPr>
      <w:rFonts w:ascii="Arial" w:hAnsi="Arial" w:eastAsia="仿宋_GB2312"/>
      <w:b/>
      <w:sz w:val="24"/>
      <w:szCs w:val="24"/>
    </w:rPr>
  </w:style>
  <w:style w:type="character" w:customStyle="1" w:styleId="97">
    <w:name w:val="lsr"/>
    <w:basedOn w:val="43"/>
    <w:qFormat/>
    <w:uiPriority w:val="0"/>
    <w:rPr>
      <w:rFonts w:ascii="仿宋_GB2312" w:eastAsia="仿宋_GB2312"/>
      <w:b/>
      <w:sz w:val="32"/>
      <w:szCs w:val="32"/>
    </w:rPr>
  </w:style>
  <w:style w:type="character" w:customStyle="1" w:styleId="98">
    <w:name w:val="15"/>
    <w:qFormat/>
    <w:uiPriority w:val="0"/>
    <w:rPr>
      <w:rFonts w:hint="default" w:ascii="Times New Roman" w:hAnsi="Times New Roman" w:cs="Times New Roman"/>
      <w:color w:val="0000FF"/>
      <w:u w:val="single"/>
    </w:rPr>
  </w:style>
  <w:style w:type="character" w:customStyle="1" w:styleId="99">
    <w:name w:val="tit"/>
    <w:basedOn w:val="43"/>
    <w:qFormat/>
    <w:uiPriority w:val="0"/>
    <w:rPr>
      <w:rFonts w:ascii="仿宋_GB2312" w:eastAsia="仿宋_GB2312"/>
      <w:b/>
      <w:sz w:val="32"/>
      <w:szCs w:val="32"/>
    </w:rPr>
  </w:style>
  <w:style w:type="character" w:customStyle="1" w:styleId="100">
    <w:name w:val="批注主题 Char2"/>
    <w:basedOn w:val="92"/>
    <w:qFormat/>
    <w:uiPriority w:val="99"/>
    <w:rPr>
      <w:rFonts w:ascii="宋体" w:eastAsia="仿宋_GB2312"/>
      <w:bCs/>
      <w:sz w:val="34"/>
      <w:szCs w:val="32"/>
    </w:rPr>
  </w:style>
  <w:style w:type="character" w:customStyle="1" w:styleId="101">
    <w:name w:val="文档结构图 Char1"/>
    <w:qFormat/>
    <w:uiPriority w:val="0"/>
    <w:rPr>
      <w:rFonts w:ascii="宋体"/>
      <w:kern w:val="2"/>
      <w:sz w:val="18"/>
      <w:szCs w:val="18"/>
    </w:rPr>
  </w:style>
  <w:style w:type="character" w:customStyle="1" w:styleId="102">
    <w:name w:val="纯文本 字符"/>
    <w:link w:val="24"/>
    <w:qFormat/>
    <w:uiPriority w:val="0"/>
    <w:rPr>
      <w:rFonts w:ascii="宋体" w:hAnsi="Courier New" w:cs="Courier New"/>
      <w:kern w:val="2"/>
      <w:sz w:val="21"/>
      <w:szCs w:val="21"/>
    </w:rPr>
  </w:style>
  <w:style w:type="character" w:customStyle="1" w:styleId="103">
    <w:name w:val="sr"/>
    <w:basedOn w:val="43"/>
    <w:qFormat/>
    <w:uiPriority w:val="0"/>
    <w:rPr>
      <w:rFonts w:ascii="仿宋_GB2312" w:eastAsia="仿宋_GB2312"/>
      <w:b/>
      <w:sz w:val="32"/>
      <w:szCs w:val="32"/>
    </w:rPr>
  </w:style>
  <w:style w:type="character" w:customStyle="1" w:styleId="104">
    <w:name w:val="标题5 Char Char"/>
    <w:link w:val="105"/>
    <w:qFormat/>
    <w:uiPriority w:val="0"/>
    <w:rPr>
      <w:rFonts w:ascii="Arial" w:hAnsi="Arial"/>
      <w:b/>
      <w:bCs/>
      <w:sz w:val="24"/>
      <w:szCs w:val="32"/>
    </w:rPr>
  </w:style>
  <w:style w:type="paragraph" w:customStyle="1" w:styleId="105">
    <w:name w:val="标题5"/>
    <w:basedOn w:val="6"/>
    <w:link w:val="104"/>
    <w:qFormat/>
    <w:uiPriority w:val="0"/>
    <w:pPr>
      <w:spacing w:before="260" w:after="260" w:line="413" w:lineRule="auto"/>
    </w:pPr>
    <w:rPr>
      <w:rFonts w:ascii="Arial" w:hAnsi="Arial" w:eastAsia="宋体" w:cs="Times New Roman"/>
      <w:sz w:val="24"/>
    </w:rPr>
  </w:style>
  <w:style w:type="character" w:customStyle="1" w:styleId="106">
    <w:name w:val="green"/>
    <w:basedOn w:val="43"/>
    <w:qFormat/>
    <w:uiPriority w:val="0"/>
    <w:rPr>
      <w:rFonts w:ascii="仿宋_GB2312" w:eastAsia="仿宋_GB2312"/>
      <w:b/>
      <w:color w:val="66AE00"/>
      <w:sz w:val="18"/>
      <w:szCs w:val="18"/>
    </w:rPr>
  </w:style>
  <w:style w:type="character" w:customStyle="1" w:styleId="107">
    <w:name w:val="up"/>
    <w:basedOn w:val="43"/>
    <w:qFormat/>
    <w:uiPriority w:val="0"/>
    <w:rPr>
      <w:rFonts w:ascii="仿宋_GB2312" w:eastAsia="仿宋_GB2312"/>
      <w:b/>
      <w:sz w:val="32"/>
      <w:szCs w:val="32"/>
    </w:rPr>
  </w:style>
  <w:style w:type="character" w:customStyle="1" w:styleId="108">
    <w:name w:val="green1"/>
    <w:basedOn w:val="43"/>
    <w:qFormat/>
    <w:uiPriority w:val="0"/>
    <w:rPr>
      <w:rFonts w:ascii="仿宋_GB2312" w:eastAsia="仿宋_GB2312"/>
      <w:b/>
      <w:color w:val="66AE00"/>
      <w:sz w:val="18"/>
      <w:szCs w:val="18"/>
    </w:rPr>
  </w:style>
  <w:style w:type="character" w:customStyle="1" w:styleId="109">
    <w:name w:val="批注主题 Char1"/>
    <w:qFormat/>
    <w:uiPriority w:val="0"/>
    <w:rPr>
      <w:b/>
      <w:bCs/>
      <w:kern w:val="2"/>
      <w:sz w:val="21"/>
      <w:szCs w:val="22"/>
    </w:rPr>
  </w:style>
  <w:style w:type="character" w:customStyle="1" w:styleId="110">
    <w:name w:val="明显强调1"/>
    <w:qFormat/>
    <w:uiPriority w:val="0"/>
    <w:rPr>
      <w:b/>
      <w:bCs/>
      <w:i/>
      <w:iCs/>
      <w:color w:val="4F81BD"/>
    </w:rPr>
  </w:style>
  <w:style w:type="character" w:customStyle="1" w:styleId="111">
    <w:name w:val="标题 字符"/>
    <w:link w:val="42"/>
    <w:qFormat/>
    <w:uiPriority w:val="0"/>
    <w:rPr>
      <w:rFonts w:ascii="Arial" w:hAnsi="Arial"/>
      <w:b/>
      <w:sz w:val="32"/>
    </w:rPr>
  </w:style>
  <w:style w:type="character" w:customStyle="1" w:styleId="112">
    <w:name w:val="textcontents"/>
    <w:basedOn w:val="43"/>
    <w:qFormat/>
    <w:uiPriority w:val="0"/>
    <w:rPr>
      <w:rFonts w:ascii="仿宋_GB2312" w:eastAsia="仿宋_GB2312"/>
      <w:b/>
      <w:sz w:val="32"/>
      <w:szCs w:val="32"/>
    </w:rPr>
  </w:style>
  <w:style w:type="character" w:customStyle="1" w:styleId="113">
    <w:name w:val="hover25"/>
    <w:basedOn w:val="43"/>
    <w:qFormat/>
    <w:uiPriority w:val="0"/>
    <w:rPr>
      <w:rFonts w:ascii="仿宋_GB2312" w:eastAsia="仿宋_GB2312"/>
      <w:b/>
      <w:sz w:val="32"/>
      <w:szCs w:val="32"/>
    </w:rPr>
  </w:style>
  <w:style w:type="character" w:customStyle="1" w:styleId="114">
    <w:name w:val="页脚 字符"/>
    <w:link w:val="29"/>
    <w:qFormat/>
    <w:uiPriority w:val="99"/>
    <w:rPr>
      <w:rFonts w:hAnsiTheme="minorHAnsi" w:eastAsiaTheme="minorEastAsia" w:cstheme="minorBidi"/>
      <w:kern w:val="2"/>
      <w:sz w:val="18"/>
      <w:szCs w:val="18"/>
    </w:rPr>
  </w:style>
  <w:style w:type="character" w:customStyle="1" w:styleId="115">
    <w:name w:val="right"/>
    <w:basedOn w:val="43"/>
    <w:qFormat/>
    <w:uiPriority w:val="0"/>
    <w:rPr>
      <w:rFonts w:ascii="仿宋_GB2312" w:eastAsia="仿宋_GB2312"/>
      <w:b/>
      <w:color w:val="999999"/>
      <w:sz w:val="18"/>
      <w:szCs w:val="18"/>
    </w:rPr>
  </w:style>
  <w:style w:type="character" w:customStyle="1" w:styleId="116">
    <w:name w:val="明显引用 Char1"/>
    <w:basedOn w:val="43"/>
    <w:qFormat/>
    <w:uiPriority w:val="30"/>
    <w:rPr>
      <w:rFonts w:ascii="宋体" w:eastAsia="仿宋_GB2312"/>
      <w:b/>
      <w:bCs/>
      <w:i/>
      <w:iCs/>
      <w:color w:val="4F81BD"/>
      <w:sz w:val="34"/>
      <w:szCs w:val="32"/>
    </w:rPr>
  </w:style>
  <w:style w:type="character" w:customStyle="1" w:styleId="117">
    <w:name w:val="font161"/>
    <w:qFormat/>
    <w:uiPriority w:val="0"/>
    <w:rPr>
      <w:b/>
      <w:bCs/>
      <w:sz w:val="32"/>
      <w:szCs w:val="32"/>
    </w:rPr>
  </w:style>
  <w:style w:type="character" w:customStyle="1" w:styleId="118">
    <w:name w:val="tit1"/>
    <w:basedOn w:val="43"/>
    <w:qFormat/>
    <w:uiPriority w:val="0"/>
    <w:rPr>
      <w:rFonts w:ascii="仿宋_GB2312" w:eastAsia="仿宋_GB2312"/>
      <w:b/>
      <w:sz w:val="32"/>
      <w:szCs w:val="32"/>
    </w:rPr>
  </w:style>
  <w:style w:type="character" w:customStyle="1" w:styleId="119">
    <w:name w:val="日期 Char1"/>
    <w:qFormat/>
    <w:uiPriority w:val="0"/>
    <w:rPr>
      <w:kern w:val="2"/>
      <w:sz w:val="21"/>
      <w:szCs w:val="22"/>
    </w:rPr>
  </w:style>
  <w:style w:type="character" w:customStyle="1" w:styleId="120">
    <w:name w:val="页眉 字符"/>
    <w:basedOn w:val="43"/>
    <w:link w:val="31"/>
    <w:qFormat/>
    <w:uiPriority w:val="0"/>
    <w:rPr>
      <w:rFonts w:ascii="宋体" w:hAnsiTheme="minorHAnsi" w:eastAsiaTheme="minorEastAsia" w:cstheme="minorBidi"/>
      <w:sz w:val="18"/>
      <w:szCs w:val="18"/>
    </w:rPr>
  </w:style>
  <w:style w:type="character" w:customStyle="1" w:styleId="121">
    <w:name w:val="明显引用 字符"/>
    <w:link w:val="122"/>
    <w:qFormat/>
    <w:uiPriority w:val="0"/>
    <w:rPr>
      <w:b/>
      <w:bCs/>
      <w:i/>
      <w:iCs/>
      <w:color w:val="4F81BD"/>
    </w:rPr>
  </w:style>
  <w:style w:type="paragraph" w:styleId="122">
    <w:name w:val="Intense Quote"/>
    <w:basedOn w:val="1"/>
    <w:next w:val="1"/>
    <w:link w:val="121"/>
    <w:qFormat/>
    <w:uiPriority w:val="0"/>
    <w:pPr>
      <w:pBdr>
        <w:bottom w:val="single" w:color="4F81BD" w:sz="4" w:space="4"/>
      </w:pBdr>
      <w:spacing w:before="200" w:after="280"/>
      <w:ind w:left="936" w:right="936"/>
    </w:pPr>
    <w:rPr>
      <w:rFonts w:ascii="Times New Roman" w:hAnsi="Times New Roman" w:eastAsia="宋体" w:cs="Times New Roman"/>
      <w:b/>
      <w:bCs/>
      <w:i/>
      <w:iCs/>
      <w:color w:val="4F81BD"/>
      <w:sz w:val="20"/>
      <w:szCs w:val="20"/>
    </w:rPr>
  </w:style>
  <w:style w:type="character" w:customStyle="1" w:styleId="123">
    <w:name w:val="标题 Char1"/>
    <w:basedOn w:val="43"/>
    <w:qFormat/>
    <w:uiPriority w:val="10"/>
    <w:rPr>
      <w:rFonts w:ascii="Cambria" w:hAnsi="Cambria" w:eastAsia="宋体" w:cs="Times New Roman"/>
      <w:b/>
      <w:bCs/>
      <w:sz w:val="32"/>
      <w:szCs w:val="32"/>
    </w:rPr>
  </w:style>
  <w:style w:type="character" w:customStyle="1" w:styleId="124">
    <w:name w:val="纯文本 Char1"/>
    <w:basedOn w:val="43"/>
    <w:qFormat/>
    <w:uiPriority w:val="99"/>
    <w:rPr>
      <w:rFonts w:ascii="宋体" w:hAnsi="Courier New" w:cs="Courier New"/>
      <w:sz w:val="21"/>
      <w:szCs w:val="21"/>
    </w:rPr>
  </w:style>
  <w:style w:type="character" w:customStyle="1" w:styleId="125">
    <w:name w:val="批注文字 Char1"/>
    <w:basedOn w:val="43"/>
    <w:qFormat/>
    <w:uiPriority w:val="99"/>
    <w:rPr>
      <w:rFonts w:ascii="宋体" w:hAnsiTheme="minorHAnsi" w:eastAsiaTheme="minorEastAsia" w:cstheme="minorBidi"/>
      <w:sz w:val="34"/>
      <w:szCs w:val="22"/>
    </w:rPr>
  </w:style>
  <w:style w:type="character" w:customStyle="1" w:styleId="126">
    <w:name w:val="页脚 Char1"/>
    <w:basedOn w:val="43"/>
    <w:semiHidden/>
    <w:qFormat/>
    <w:uiPriority w:val="99"/>
    <w:rPr>
      <w:rFonts w:ascii="宋体"/>
      <w:sz w:val="18"/>
      <w:szCs w:val="18"/>
    </w:rPr>
  </w:style>
  <w:style w:type="character" w:customStyle="1" w:styleId="127">
    <w:name w:val="正文文本缩进 2 字符"/>
    <w:basedOn w:val="43"/>
    <w:link w:val="27"/>
    <w:qFormat/>
    <w:uiPriority w:val="0"/>
    <w:rPr>
      <w:rFonts w:ascii="宋体"/>
      <w:sz w:val="34"/>
    </w:rPr>
  </w:style>
  <w:style w:type="character" w:customStyle="1" w:styleId="128">
    <w:name w:val="正文文本缩进 字符"/>
    <w:basedOn w:val="43"/>
    <w:link w:val="20"/>
    <w:qFormat/>
    <w:uiPriority w:val="0"/>
    <w:rPr>
      <w:rFonts w:ascii="宋体"/>
      <w:sz w:val="34"/>
    </w:rPr>
  </w:style>
  <w:style w:type="character" w:customStyle="1" w:styleId="129">
    <w:name w:val="正文文本 3 字符"/>
    <w:basedOn w:val="43"/>
    <w:link w:val="19"/>
    <w:qFormat/>
    <w:uiPriority w:val="0"/>
    <w:rPr>
      <w:rFonts w:ascii="宋体"/>
      <w:sz w:val="24"/>
    </w:rPr>
  </w:style>
  <w:style w:type="character" w:customStyle="1" w:styleId="130">
    <w:name w:val="文档结构图 Char2"/>
    <w:basedOn w:val="43"/>
    <w:qFormat/>
    <w:uiPriority w:val="99"/>
    <w:rPr>
      <w:rFonts w:ascii="宋体" w:hAnsiTheme="minorHAnsi" w:cstheme="minorBidi"/>
      <w:sz w:val="18"/>
      <w:szCs w:val="18"/>
    </w:rPr>
  </w:style>
  <w:style w:type="character" w:customStyle="1" w:styleId="131">
    <w:name w:val="页眉 Char1"/>
    <w:basedOn w:val="43"/>
    <w:semiHidden/>
    <w:qFormat/>
    <w:uiPriority w:val="99"/>
    <w:rPr>
      <w:rFonts w:ascii="宋体"/>
      <w:sz w:val="18"/>
      <w:szCs w:val="18"/>
    </w:rPr>
  </w:style>
  <w:style w:type="character" w:customStyle="1" w:styleId="132">
    <w:name w:val="批注框文本 Char2"/>
    <w:basedOn w:val="43"/>
    <w:qFormat/>
    <w:uiPriority w:val="99"/>
    <w:rPr>
      <w:rFonts w:ascii="宋体" w:hAnsiTheme="minorHAnsi" w:eastAsiaTheme="minorEastAsia" w:cstheme="minorBidi"/>
      <w:sz w:val="18"/>
      <w:szCs w:val="18"/>
    </w:rPr>
  </w:style>
  <w:style w:type="character" w:customStyle="1" w:styleId="133">
    <w:name w:val="日期 Char2"/>
    <w:basedOn w:val="43"/>
    <w:qFormat/>
    <w:uiPriority w:val="99"/>
    <w:rPr>
      <w:rFonts w:ascii="宋体" w:hAnsiTheme="minorHAnsi" w:eastAsiaTheme="minorEastAsia" w:cstheme="minorBidi"/>
      <w:sz w:val="34"/>
      <w:szCs w:val="22"/>
    </w:rPr>
  </w:style>
  <w:style w:type="character" w:customStyle="1" w:styleId="134">
    <w:name w:val="批注主题 Char3"/>
    <w:basedOn w:val="125"/>
    <w:qFormat/>
    <w:uiPriority w:val="99"/>
    <w:rPr>
      <w:rFonts w:ascii="宋体" w:hAnsiTheme="minorHAnsi" w:eastAsiaTheme="minorEastAsia" w:cstheme="minorBidi"/>
      <w:b/>
      <w:bCs/>
      <w:sz w:val="34"/>
      <w:szCs w:val="22"/>
    </w:rPr>
  </w:style>
  <w:style w:type="character" w:customStyle="1" w:styleId="135">
    <w:name w:val="正文文本缩进 3 字符"/>
    <w:basedOn w:val="43"/>
    <w:link w:val="36"/>
    <w:qFormat/>
    <w:uiPriority w:val="0"/>
    <w:rPr>
      <w:rFonts w:ascii="宋体" w:hAnsi="宋体"/>
      <w:sz w:val="34"/>
    </w:rPr>
  </w:style>
  <w:style w:type="character" w:customStyle="1" w:styleId="136">
    <w:name w:val="HTML 预设格式 Char1"/>
    <w:basedOn w:val="43"/>
    <w:qFormat/>
    <w:uiPriority w:val="99"/>
    <w:rPr>
      <w:rFonts w:ascii="Courier New" w:hAnsi="Courier New" w:cs="Courier New" w:eastAsiaTheme="minorEastAsia"/>
    </w:rPr>
  </w:style>
  <w:style w:type="character" w:customStyle="1" w:styleId="137">
    <w:name w:val="副标题 Char2"/>
    <w:basedOn w:val="43"/>
    <w:qFormat/>
    <w:uiPriority w:val="11"/>
    <w:rPr>
      <w:rFonts w:asciiTheme="majorHAnsi" w:hAnsiTheme="majorHAnsi" w:cstheme="majorBidi"/>
      <w:b/>
      <w:bCs/>
      <w:kern w:val="28"/>
      <w:sz w:val="32"/>
      <w:szCs w:val="32"/>
    </w:rPr>
  </w:style>
  <w:style w:type="character" w:customStyle="1" w:styleId="138">
    <w:name w:val="标题 Char2"/>
    <w:basedOn w:val="43"/>
    <w:qFormat/>
    <w:uiPriority w:val="10"/>
    <w:rPr>
      <w:rFonts w:asciiTheme="majorHAnsi" w:hAnsiTheme="majorHAnsi" w:cstheme="majorBidi"/>
      <w:b/>
      <w:bCs/>
      <w:sz w:val="32"/>
      <w:szCs w:val="32"/>
    </w:rPr>
  </w:style>
  <w:style w:type="paragraph" w:styleId="139">
    <w:name w:val="List Paragraph"/>
    <w:basedOn w:val="1"/>
    <w:qFormat/>
    <w:uiPriority w:val="0"/>
    <w:pPr>
      <w:adjustRightInd w:val="0"/>
      <w:snapToGrid w:val="0"/>
      <w:spacing w:line="360" w:lineRule="auto"/>
      <w:ind w:firstLine="200" w:firstLineChars="200"/>
    </w:pPr>
    <w:rPr>
      <w:rFonts w:hAnsi="Times New Roman" w:eastAsia="宋体" w:cs="Times New Roman"/>
      <w:color w:val="000000"/>
      <w:szCs w:val="21"/>
    </w:rPr>
  </w:style>
  <w:style w:type="paragraph" w:styleId="14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42">
    <w:name w:val="样式 标题 2 + 四号 非加粗 居中 行距: 单倍行距"/>
    <w:basedOn w:val="5"/>
    <w:qFormat/>
    <w:uiPriority w:val="0"/>
    <w:pPr>
      <w:spacing w:line="300" w:lineRule="exact"/>
      <w:jc w:val="center"/>
    </w:pPr>
    <w:rPr>
      <w:rFonts w:cs="宋体"/>
      <w:bCs w:val="0"/>
      <w:sz w:val="28"/>
      <w:szCs w:val="20"/>
    </w:rPr>
  </w:style>
  <w:style w:type="paragraph" w:customStyle="1" w:styleId="143">
    <w:name w:val="Char"/>
    <w:basedOn w:val="1"/>
    <w:qFormat/>
    <w:uiPriority w:val="0"/>
    <w:rPr>
      <w:rFonts w:ascii="仿宋_GB2312" w:hAnsi="Times New Roman" w:eastAsia="仿宋_GB2312" w:cs="Times New Roman"/>
      <w:b/>
      <w:sz w:val="32"/>
      <w:szCs w:val="32"/>
    </w:rPr>
  </w:style>
  <w:style w:type="paragraph" w:customStyle="1" w:styleId="144">
    <w:name w:val="Char Char1 Char"/>
    <w:basedOn w:val="1"/>
    <w:qFormat/>
    <w:uiPriority w:val="0"/>
    <w:rPr>
      <w:rFonts w:ascii="Times New Roman" w:hAnsi="Times New Roman" w:eastAsia="宋体" w:cs="Times New Roman"/>
      <w:kern w:val="2"/>
      <w:sz w:val="21"/>
      <w:szCs w:val="24"/>
    </w:rPr>
  </w:style>
  <w:style w:type="paragraph" w:customStyle="1" w:styleId="145">
    <w:name w:val="6'"/>
    <w:basedOn w:val="1"/>
    <w:qFormat/>
    <w:uiPriority w:val="0"/>
    <w:pPr>
      <w:autoSpaceDE w:val="0"/>
      <w:autoSpaceDN w:val="0"/>
      <w:adjustRightInd w:val="0"/>
      <w:snapToGrid w:val="0"/>
      <w:spacing w:line="320" w:lineRule="exact"/>
      <w:jc w:val="center"/>
      <w:textAlignment w:val="baseline"/>
    </w:pPr>
    <w:rPr>
      <w:rFonts w:hAnsi="Times New Roman" w:eastAsia="宋体" w:cs="Times New Roman"/>
      <w:spacing w:val="20"/>
      <w:kern w:val="28"/>
      <w:szCs w:val="20"/>
    </w:rPr>
  </w:style>
  <w:style w:type="paragraph" w:customStyle="1" w:styleId="146">
    <w:name w:val="默认段落字体 Para Char Char Char Char Char Char Char"/>
    <w:basedOn w:val="1"/>
    <w:qFormat/>
    <w:uiPriority w:val="0"/>
    <w:rPr>
      <w:rFonts w:ascii="Tahoma" w:hAnsi="Tahoma" w:eastAsia="宋体" w:cs="Times New Roman"/>
      <w:sz w:val="24"/>
      <w:szCs w:val="20"/>
    </w:rPr>
  </w:style>
  <w:style w:type="paragraph" w:customStyle="1" w:styleId="147">
    <w:name w:val="表格"/>
    <w:basedOn w:val="1"/>
    <w:qFormat/>
    <w:uiPriority w:val="0"/>
    <w:pPr>
      <w:jc w:val="center"/>
      <w:textAlignment w:val="center"/>
    </w:pPr>
    <w:rPr>
      <w:rFonts w:ascii="华文细黑" w:hAnsi="华文细黑" w:eastAsia="宋体" w:cs="Times New Roman"/>
      <w:szCs w:val="20"/>
    </w:rPr>
  </w:style>
  <w:style w:type="paragraph" w:customStyle="1" w:styleId="148">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49">
    <w:name w:val="明显引用 Char2"/>
    <w:basedOn w:val="43"/>
    <w:qFormat/>
    <w:uiPriority w:val="30"/>
    <w:rPr>
      <w:rFonts w:ascii="宋体" w:hAnsiTheme="minorHAnsi" w:eastAsiaTheme="minorEastAsia" w:cstheme="minorBidi"/>
      <w:b/>
      <w:bCs/>
      <w:i/>
      <w:iCs/>
      <w:color w:val="5B9BD5" w:themeColor="accent1"/>
      <w:sz w:val="34"/>
      <w:szCs w:val="22"/>
      <w14:textFill>
        <w14:solidFill>
          <w14:schemeClr w14:val="accent1"/>
        </w14:solidFill>
      </w14:textFill>
    </w:rPr>
  </w:style>
  <w:style w:type="paragraph" w:customStyle="1" w:styleId="150">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sz w:val="24"/>
      <w:szCs w:val="20"/>
    </w:rPr>
  </w:style>
  <w:style w:type="paragraph" w:customStyle="1" w:styleId="151">
    <w:name w:val="WPSOffice手动目录 1"/>
    <w:qFormat/>
    <w:uiPriority w:val="0"/>
    <w:rPr>
      <w:rFonts w:ascii="Times New Roman" w:hAnsi="Times New Roman" w:eastAsia="宋体" w:cs="Times New Roman"/>
      <w:lang w:val="en-US" w:eastAsia="zh-CN" w:bidi="ar-SA"/>
    </w:rPr>
  </w:style>
  <w:style w:type="paragraph" w:customStyle="1" w:styleId="15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53">
    <w:name w:val="Char Char Char Char Char Char Char Char Char Char Char Char Char Char Char Char"/>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54">
    <w:name w:val="1"/>
    <w:basedOn w:val="1"/>
    <w:next w:val="1"/>
    <w:qFormat/>
    <w:uiPriority w:val="0"/>
    <w:rPr>
      <w:rFonts w:hAnsi="Times New Roman" w:eastAsia="宋体" w:cs="Times New Roman"/>
      <w:szCs w:val="20"/>
    </w:rPr>
  </w:style>
  <w:style w:type="paragraph" w:customStyle="1" w:styleId="155">
    <w:name w:val="p0"/>
    <w:basedOn w:val="1"/>
    <w:qFormat/>
    <w:uiPriority w:val="0"/>
    <w:pPr>
      <w:widowControl/>
      <w:spacing w:line="408" w:lineRule="auto"/>
      <w:ind w:left="1"/>
      <w:textAlignment w:val="bottom"/>
    </w:pPr>
    <w:rPr>
      <w:rFonts w:hAnsi="Times New Roman" w:eastAsia="宋体" w:cs="Times New Roman"/>
      <w:color w:val="000000"/>
      <w:szCs w:val="20"/>
    </w:rPr>
  </w:style>
  <w:style w:type="paragraph" w:customStyle="1" w:styleId="15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57">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szCs w:val="20"/>
    </w:rPr>
  </w:style>
  <w:style w:type="paragraph" w:customStyle="1" w:styleId="158">
    <w:name w:val="Char1"/>
    <w:basedOn w:val="1"/>
    <w:qFormat/>
    <w:uiPriority w:val="0"/>
    <w:pPr>
      <w:adjustRightInd w:val="0"/>
      <w:spacing w:line="600" w:lineRule="exact"/>
      <w:ind w:firstLine="560" w:firstLineChars="200"/>
      <w:jc w:val="center"/>
    </w:pPr>
    <w:rPr>
      <w:rFonts w:hAnsi="Times New Roman" w:eastAsia="宋体" w:cs="Times New Roman"/>
      <w:szCs w:val="20"/>
    </w:rPr>
  </w:style>
  <w:style w:type="paragraph" w:customStyle="1" w:styleId="159">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szCs w:val="20"/>
    </w:rPr>
  </w:style>
  <w:style w:type="paragraph" w:customStyle="1" w:styleId="160">
    <w:name w:val="列出段落4"/>
    <w:basedOn w:val="1"/>
    <w:unhideWhenUsed/>
    <w:qFormat/>
    <w:uiPriority w:val="99"/>
    <w:pPr>
      <w:ind w:firstLine="420" w:firstLineChars="200"/>
    </w:pPr>
    <w:rPr>
      <w:rFonts w:hAnsi="Times New Roman" w:eastAsia="宋体" w:cs="Times New Roman"/>
      <w:szCs w:val="20"/>
    </w:rPr>
  </w:style>
  <w:style w:type="paragraph" w:customStyle="1" w:styleId="161">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162">
    <w:name w:val="H3"/>
    <w:basedOn w:val="1"/>
    <w:next w:val="1"/>
    <w:qFormat/>
    <w:uiPriority w:val="0"/>
    <w:pPr>
      <w:keepNext/>
      <w:autoSpaceDE w:val="0"/>
      <w:autoSpaceDN w:val="0"/>
      <w:adjustRightInd w:val="0"/>
      <w:spacing w:before="100" w:after="100"/>
      <w:jc w:val="left"/>
      <w:outlineLvl w:val="3"/>
    </w:pPr>
    <w:rPr>
      <w:rFonts w:ascii="Times New Roman" w:hAnsi="Times New Roman" w:eastAsia="宋体" w:cs="Times New Roman"/>
      <w:b/>
      <w:sz w:val="28"/>
      <w:szCs w:val="20"/>
    </w:rPr>
  </w:style>
  <w:style w:type="paragraph" w:customStyle="1" w:styleId="163">
    <w:name w:val="Char Char Char Char Char Char Char Char Char Char Char Char Char Char Char Char1"/>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64">
    <w:name w:val="cjk"/>
    <w:basedOn w:val="1"/>
    <w:qFormat/>
    <w:uiPriority w:val="0"/>
    <w:pPr>
      <w:widowControl/>
      <w:jc w:val="left"/>
    </w:pPr>
    <w:rPr>
      <w:rFonts w:hAnsi="宋体" w:eastAsia="宋体" w:cs="宋体"/>
      <w:sz w:val="24"/>
      <w:szCs w:val="24"/>
    </w:rPr>
  </w:style>
  <w:style w:type="paragraph" w:customStyle="1" w:styleId="165">
    <w:name w:val="z-窗体底端1"/>
    <w:basedOn w:val="1"/>
    <w:next w:val="1"/>
    <w:qFormat/>
    <w:uiPriority w:val="0"/>
    <w:pPr>
      <w:pBdr>
        <w:top w:val="single" w:color="auto" w:sz="6" w:space="1"/>
      </w:pBdr>
      <w:jc w:val="center"/>
    </w:pPr>
    <w:rPr>
      <w:rFonts w:ascii="Arial" w:hAnsi="Times New Roman" w:eastAsia="宋体" w:cs="Times New Roman"/>
      <w:vanish/>
      <w:sz w:val="16"/>
      <w:szCs w:val="20"/>
    </w:rPr>
  </w:style>
  <w:style w:type="paragraph" w:customStyle="1" w:styleId="166">
    <w:name w:val="表格文字"/>
    <w:basedOn w:val="1"/>
    <w:qFormat/>
    <w:uiPriority w:val="0"/>
    <w:pPr>
      <w:adjustRightInd w:val="0"/>
      <w:spacing w:line="420" w:lineRule="atLeast"/>
      <w:jc w:val="left"/>
      <w:textAlignment w:val="baseline"/>
    </w:pPr>
    <w:rPr>
      <w:rFonts w:hAnsi="Times New Roman" w:eastAsia="宋体" w:cs="Times New Roman"/>
      <w:szCs w:val="20"/>
    </w:rPr>
  </w:style>
  <w:style w:type="character" w:customStyle="1" w:styleId="167">
    <w:name w:val="引用 Char2"/>
    <w:basedOn w:val="43"/>
    <w:qFormat/>
    <w:uiPriority w:val="29"/>
    <w:rPr>
      <w:rFonts w:ascii="宋体" w:hAnsiTheme="minorHAnsi" w:eastAsiaTheme="minorEastAsia" w:cstheme="minorBidi"/>
      <w:i/>
      <w:iCs/>
      <w:color w:val="000000" w:themeColor="text1"/>
      <w:sz w:val="34"/>
      <w:szCs w:val="22"/>
      <w14:textFill>
        <w14:solidFill>
          <w14:schemeClr w14:val="tx1"/>
        </w14:solidFill>
      </w14:textFill>
    </w:rPr>
  </w:style>
  <w:style w:type="paragraph" w:customStyle="1" w:styleId="168">
    <w:name w:val="z-窗体顶端1"/>
    <w:basedOn w:val="1"/>
    <w:next w:val="1"/>
    <w:qFormat/>
    <w:uiPriority w:val="0"/>
    <w:pPr>
      <w:pBdr>
        <w:bottom w:val="single" w:color="auto" w:sz="6" w:space="1"/>
      </w:pBdr>
      <w:jc w:val="center"/>
    </w:pPr>
    <w:rPr>
      <w:rFonts w:ascii="Arial" w:hAnsi="Times New Roman" w:eastAsia="宋体" w:cs="Times New Roman"/>
      <w:vanish/>
      <w:sz w:val="16"/>
      <w:szCs w:val="20"/>
    </w:rPr>
  </w:style>
  <w:style w:type="paragraph" w:customStyle="1" w:styleId="169">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0">
    <w:name w:val="列出段落1"/>
    <w:basedOn w:val="1"/>
    <w:qFormat/>
    <w:uiPriority w:val="0"/>
    <w:pPr>
      <w:adjustRightInd w:val="0"/>
      <w:snapToGrid w:val="0"/>
      <w:spacing w:line="360" w:lineRule="auto"/>
      <w:ind w:firstLine="420" w:firstLineChars="200"/>
    </w:pPr>
    <w:rPr>
      <w:rFonts w:hAnsi="Times New Roman" w:eastAsia="宋体" w:cs="Times New Roman"/>
      <w:color w:val="000000"/>
      <w:szCs w:val="21"/>
    </w:rPr>
  </w:style>
  <w:style w:type="paragraph" w:customStyle="1" w:styleId="171">
    <w:name w:val="普通(网站)1"/>
    <w:basedOn w:val="1"/>
    <w:qFormat/>
    <w:uiPriority w:val="0"/>
    <w:pPr>
      <w:widowControl/>
      <w:spacing w:before="100" w:beforeAutospacing="1" w:after="100" w:afterAutospacing="1"/>
      <w:jc w:val="left"/>
    </w:pPr>
    <w:rPr>
      <w:rFonts w:hAnsi="宋体" w:eastAsia="宋体" w:cs="宋体"/>
      <w:sz w:val="24"/>
      <w:szCs w:val="24"/>
    </w:rPr>
  </w:style>
  <w:style w:type="paragraph" w:customStyle="1" w:styleId="172">
    <w:name w:val="修订1"/>
    <w:qFormat/>
    <w:uiPriority w:val="0"/>
    <w:rPr>
      <w:rFonts w:ascii="Times New Roman" w:hAnsi="Times New Roman" w:eastAsia="宋体" w:cs="Times New Roman"/>
      <w:kern w:val="2"/>
      <w:sz w:val="21"/>
      <w:szCs w:val="24"/>
      <w:lang w:val="en-US" w:eastAsia="zh-CN" w:bidi="ar-SA"/>
    </w:rPr>
  </w:style>
  <w:style w:type="paragraph" w:customStyle="1" w:styleId="173">
    <w:name w:val="Char2"/>
    <w:basedOn w:val="1"/>
    <w:qFormat/>
    <w:uiPriority w:val="0"/>
    <w:rPr>
      <w:rFonts w:ascii="仿宋_GB2312" w:hAnsi="Times New Roman" w:eastAsia="仿宋_GB2312" w:cs="Times New Roman"/>
      <w:b/>
      <w:sz w:val="32"/>
      <w:szCs w:val="32"/>
    </w:rPr>
  </w:style>
  <w:style w:type="character" w:customStyle="1" w:styleId="174">
    <w:name w:val="ca-141"/>
    <w:basedOn w:val="43"/>
    <w:qFormat/>
    <w:uiPriority w:val="0"/>
    <w:rPr>
      <w:rFonts w:hint="eastAsia" w:ascii="黑体" w:eastAsia="黑体"/>
      <w:sz w:val="21"/>
      <w:szCs w:val="21"/>
    </w:rPr>
  </w:style>
  <w:style w:type="character" w:customStyle="1" w:styleId="175">
    <w:name w:val="red3"/>
    <w:basedOn w:val="43"/>
    <w:qFormat/>
    <w:uiPriority w:val="0"/>
    <w:rPr>
      <w:color w:val="FF0000"/>
    </w:rPr>
  </w:style>
  <w:style w:type="character" w:customStyle="1" w:styleId="176">
    <w:name w:val="hover"/>
    <w:basedOn w:val="43"/>
    <w:qFormat/>
    <w:uiPriority w:val="0"/>
  </w:style>
  <w:style w:type="character" w:customStyle="1" w:styleId="177">
    <w:name w:val="hover24"/>
    <w:basedOn w:val="4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4878</Words>
  <Characters>27805</Characters>
  <Lines>231</Lines>
  <Paragraphs>65</Paragraphs>
  <TotalTime>0</TotalTime>
  <ScaleCrop>false</ScaleCrop>
  <LinksUpToDate>false</LinksUpToDate>
  <CharactersWithSpaces>32618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2019-01-14T03:17:00Z</dcterms:created>
  <dc:creator>Administrator</dc:creator>
  <cp:lastModifiedBy>丽</cp:lastModifiedBy>
  <cp:lastPrinted>2019-02-20T12:49:00Z</cp:lastPrinted>
  <dcterms:modified xsi:type="dcterms:W3CDTF">2019-03-11T13:17:47Z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