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920" w:firstLineChars="6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项目编号：建安建工公字〔2019〕</w:t>
      </w:r>
      <w:r>
        <w:rPr>
          <w:rFonts w:hint="eastAsia" w:asciiTheme="minorEastAsia" w:hAnsiTheme="minorEastAsia" w:eastAsiaTheme="minorEastAsia"/>
          <w:sz w:val="32"/>
          <w:szCs w:val="32"/>
          <w:lang w:val="en-US" w:eastAsia="zh-CN"/>
        </w:rPr>
        <w:t>40</w:t>
      </w:r>
      <w:r>
        <w:rPr>
          <w:rFonts w:hint="eastAsia" w:asciiTheme="minorEastAsia" w:hAnsiTheme="minorEastAsia" w:eastAsiaTheme="minorEastAsia"/>
          <w:sz w:val="32"/>
          <w:szCs w:val="32"/>
        </w:rPr>
        <w:t>号</w:t>
      </w:r>
    </w:p>
    <w:p>
      <w:pPr>
        <w:ind w:left="2877" w:leftChars="564" w:hanging="960" w:hangingChars="300"/>
        <w:jc w:val="left"/>
        <w:rPr>
          <w:rFonts w:asciiTheme="minorEastAsia" w:hAnsiTheme="minorEastAsia" w:eastAsiaTheme="minorEastAsia"/>
          <w:sz w:val="32"/>
          <w:szCs w:val="32"/>
        </w:rPr>
      </w:pPr>
      <w:r>
        <w:rPr>
          <w:rFonts w:asciiTheme="minorEastAsia" w:hAnsiTheme="minorEastAsia" w:eastAsiaTheme="minorEastAsia"/>
          <w:sz w:val="32"/>
          <w:szCs w:val="32"/>
        </w:rPr>
        <w:t>项目名称：</w:t>
      </w:r>
      <w:r>
        <w:rPr>
          <w:rFonts w:hint="eastAsia" w:hAnsi="宋体"/>
          <w:sz w:val="32"/>
          <w:szCs w:val="32"/>
        </w:rPr>
        <w:t>建安区人民法院法庭修缮改造项目</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招 标 人：</w:t>
      </w:r>
      <w:r>
        <w:rPr>
          <w:rFonts w:hint="eastAsia" w:hAnsi="宋体"/>
          <w:sz w:val="32"/>
          <w:szCs w:val="32"/>
        </w:rPr>
        <w:t>许昌市建安区人民法院</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河南天扬工程项目管理有限公司</w:t>
      </w:r>
    </w:p>
    <w:p>
      <w:pPr>
        <w:ind w:firstLine="3840" w:firstLineChars="1200"/>
        <w:rPr>
          <w:rFonts w:asciiTheme="minorEastAsia" w:hAnsiTheme="minorEastAsia" w:eastAsiaTheme="minorEastAsia"/>
          <w:sz w:val="16"/>
        </w:rPr>
      </w:pPr>
      <w:r>
        <w:rPr>
          <w:rFonts w:hint="eastAsia" w:asciiTheme="minorEastAsia" w:hAnsiTheme="minorEastAsia" w:eastAsiaTheme="minorEastAsia"/>
          <w:sz w:val="32"/>
          <w:szCs w:val="32"/>
        </w:rPr>
        <w:t>二〇一九年三月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autoSpaceDE w:val="0"/>
        <w:autoSpaceDN w:val="0"/>
        <w:adjustRightInd w:val="0"/>
        <w:spacing w:line="520" w:lineRule="exact"/>
        <w:ind w:firstLine="480" w:firstLineChars="200"/>
        <w:jc w:val="center"/>
        <w:outlineLvl w:val="0"/>
        <w:rPr>
          <w:rFonts w:hAnsi="宋体" w:cs="宋体"/>
          <w:sz w:val="24"/>
          <w:szCs w:val="24"/>
        </w:rPr>
      </w:pPr>
      <w:r>
        <w:rPr>
          <w:rFonts w:hint="eastAsia" w:hAnsi="宋体" w:cs="宋体"/>
          <w:sz w:val="24"/>
          <w:szCs w:val="24"/>
        </w:rPr>
        <w:t>建安建工公字〔2019〕</w:t>
      </w:r>
      <w:r>
        <w:rPr>
          <w:rFonts w:hint="eastAsia" w:hAnsi="宋体" w:cs="宋体"/>
          <w:sz w:val="24"/>
          <w:szCs w:val="24"/>
          <w:lang w:val="en-US" w:eastAsia="zh-CN"/>
        </w:rPr>
        <w:t>40</w:t>
      </w:r>
      <w:r>
        <w:rPr>
          <w:rFonts w:hint="eastAsia" w:hAnsi="宋体" w:cs="宋体"/>
          <w:sz w:val="24"/>
          <w:szCs w:val="24"/>
        </w:rPr>
        <w:t>号</w:t>
      </w:r>
    </w:p>
    <w:p>
      <w:pPr>
        <w:autoSpaceDE w:val="0"/>
        <w:autoSpaceDN w:val="0"/>
        <w:adjustRightInd w:val="0"/>
        <w:spacing w:line="520" w:lineRule="exact"/>
        <w:ind w:firstLine="480" w:firstLineChars="200"/>
        <w:jc w:val="center"/>
        <w:outlineLvl w:val="0"/>
        <w:rPr>
          <w:rFonts w:hAnsi="宋体"/>
          <w:sz w:val="32"/>
          <w:szCs w:val="32"/>
        </w:rPr>
      </w:pPr>
      <w:r>
        <w:rPr>
          <w:rFonts w:hint="eastAsia" w:hAnsi="宋体" w:cs="宋体"/>
          <w:sz w:val="24"/>
          <w:szCs w:val="24"/>
        </w:rPr>
        <w:t>许昌市建安区人民法院</w:t>
      </w:r>
    </w:p>
    <w:p>
      <w:pPr>
        <w:autoSpaceDE w:val="0"/>
        <w:autoSpaceDN w:val="0"/>
        <w:adjustRightInd w:val="0"/>
        <w:spacing w:line="520" w:lineRule="exact"/>
        <w:ind w:firstLine="480" w:firstLineChars="200"/>
        <w:jc w:val="center"/>
        <w:outlineLvl w:val="0"/>
        <w:rPr>
          <w:rFonts w:hAnsi="宋体" w:cs="宋体"/>
          <w:sz w:val="24"/>
          <w:szCs w:val="24"/>
        </w:rPr>
      </w:pPr>
      <w:r>
        <w:rPr>
          <w:rFonts w:hint="eastAsia" w:hAnsi="宋体" w:cs="宋体"/>
          <w:sz w:val="24"/>
          <w:szCs w:val="24"/>
        </w:rPr>
        <w:t>建安区人民法院法庭修缮改造项目</w:t>
      </w:r>
    </w:p>
    <w:p>
      <w:pPr>
        <w:autoSpaceDE w:val="0"/>
        <w:autoSpaceDN w:val="0"/>
        <w:adjustRightInd w:val="0"/>
        <w:spacing w:line="520" w:lineRule="exact"/>
        <w:ind w:firstLine="480" w:firstLineChars="200"/>
        <w:jc w:val="center"/>
        <w:outlineLvl w:val="0"/>
        <w:rPr>
          <w:rFonts w:hAnsi="宋体" w:cs="宋体"/>
          <w:sz w:val="28"/>
          <w:szCs w:val="28"/>
        </w:rPr>
      </w:pPr>
      <w:r>
        <w:rPr>
          <w:rFonts w:hAnsi="宋体" w:cs="宋体"/>
          <w:sz w:val="24"/>
          <w:szCs w:val="24"/>
        </w:rPr>
        <w:t>公开招标公告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1、项目编号：建安建工公字〔2019〕</w:t>
      </w:r>
      <w:r>
        <w:rPr>
          <w:rFonts w:hint="eastAsia" w:hAnsi="宋体" w:cs="宋体"/>
          <w:sz w:val="24"/>
          <w:szCs w:val="22"/>
          <w:lang w:val="en-US" w:eastAsia="zh-CN"/>
        </w:rPr>
        <w:t>40</w:t>
      </w:r>
      <w:r>
        <w:rPr>
          <w:rFonts w:hint="eastAsia" w:hAnsi="宋体" w:cs="宋体"/>
          <w:sz w:val="24"/>
          <w:szCs w:val="22"/>
        </w:rPr>
        <w:t>号。</w:t>
      </w:r>
    </w:p>
    <w:p>
      <w:pPr>
        <w:autoSpaceDE w:val="0"/>
        <w:autoSpaceDN w:val="0"/>
        <w:adjustRightInd w:val="0"/>
        <w:spacing w:line="420" w:lineRule="exact"/>
        <w:ind w:firstLine="480" w:firstLineChars="200"/>
        <w:outlineLvl w:val="0"/>
      </w:pPr>
      <w:r>
        <w:rPr>
          <w:rFonts w:hint="eastAsia" w:hAnsi="宋体" w:cs="宋体"/>
          <w:sz w:val="24"/>
          <w:szCs w:val="24"/>
        </w:rPr>
        <w:t>2、</w:t>
      </w:r>
      <w:r>
        <w:rPr>
          <w:rFonts w:hAnsi="宋体" w:cs="宋体"/>
          <w:sz w:val="24"/>
          <w:szCs w:val="24"/>
        </w:rPr>
        <w:t>项目名称：</w:t>
      </w:r>
      <w:r>
        <w:rPr>
          <w:rFonts w:hint="eastAsia" w:hAnsi="宋体" w:cs="宋体"/>
          <w:sz w:val="24"/>
          <w:szCs w:val="24"/>
        </w:rPr>
        <w:t>建安区人民法院法庭修缮改造项目。</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3、招标单位：许昌</w:t>
      </w:r>
      <w:r>
        <w:rPr>
          <w:rFonts w:hint="eastAsia" w:hAnsi="宋体" w:cs="宋体"/>
          <w:sz w:val="24"/>
          <w:szCs w:val="24"/>
        </w:rPr>
        <w:t>市建安区人民法院</w:t>
      </w:r>
      <w:r>
        <w:rPr>
          <w:rFonts w:hint="eastAsia" w:hAnsi="宋体" w:cs="宋体"/>
          <w:sz w:val="24"/>
          <w:szCs w:val="22"/>
        </w:rPr>
        <w:t>。</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2"/>
        </w:rPr>
        <w:t>4、工程概况：</w:t>
      </w:r>
      <w:r>
        <w:rPr>
          <w:rFonts w:hint="eastAsia" w:hAnsi="宋体" w:cs="宋体"/>
          <w:sz w:val="24"/>
          <w:szCs w:val="24"/>
        </w:rPr>
        <w:t>该项目位于许昌市建安区境内。主要包括：主要内容包括：五女店法庭修缮改造及绿化工程；枪杆刘法庭修缮改造工程；灵井法庭屋顶修缮改造工程；长村张法庭屋顶改造工程等。</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5、招标范围：招标文件、施工图纸、工程量清单、设计变更（如有）及答疑纪要（如有）范围内的所有工程内容；</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6、标段划分：共分为一个标段。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4"/>
        </w:rPr>
        <w:t>7</w:t>
      </w:r>
      <w:r>
        <w:rPr>
          <w:rFonts w:hAnsi="宋体" w:cs="宋体"/>
          <w:sz w:val="24"/>
          <w:szCs w:val="24"/>
        </w:rPr>
        <w:t>、</w:t>
      </w:r>
      <w:r>
        <w:rPr>
          <w:rFonts w:hint="eastAsia" w:hAnsi="宋体" w:cs="宋体"/>
          <w:sz w:val="24"/>
          <w:szCs w:val="22"/>
        </w:rPr>
        <w:t>资金预算：</w:t>
      </w:r>
      <w:r>
        <w:rPr>
          <w:rFonts w:hint="eastAsia" w:hAnsi="宋体"/>
          <w:sz w:val="24"/>
          <w:szCs w:val="24"/>
        </w:rPr>
        <w:t>921905.02</w:t>
      </w:r>
      <w:r>
        <w:rPr>
          <w:rFonts w:hint="eastAsia" w:hAnsi="宋体" w:cs="宋体"/>
          <w:sz w:val="24"/>
          <w:szCs w:val="22"/>
        </w:rPr>
        <w:t>元。</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8、</w:t>
      </w:r>
      <w:r>
        <w:rPr>
          <w:rFonts w:hAnsi="宋体" w:cs="宋体"/>
          <w:sz w:val="24"/>
          <w:szCs w:val="24"/>
        </w:rPr>
        <w:t>计划工期：</w:t>
      </w:r>
      <w:r>
        <w:rPr>
          <w:rFonts w:hint="eastAsia" w:hAnsi="宋体" w:cs="宋体"/>
          <w:sz w:val="24"/>
          <w:szCs w:val="24"/>
          <w:lang w:val="en-US" w:eastAsia="zh-CN"/>
        </w:rPr>
        <w:t>60</w:t>
      </w:r>
      <w:r>
        <w:rPr>
          <w:rFonts w:hint="eastAsia" w:hAnsi="宋体" w:cs="宋体"/>
          <w:sz w:val="24"/>
          <w:szCs w:val="24"/>
        </w:rPr>
        <w:t>日历天。</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9、质量要求：达到国家建设工程质量验收的规范和标准(合格)。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jc w:val="left"/>
        <w:outlineLvl w:val="0"/>
        <w:rPr>
          <w:rFonts w:hAnsi="宋体" w:cs="仿宋_GB2312"/>
          <w:kern w:val="2"/>
          <w:sz w:val="24"/>
          <w:szCs w:val="24"/>
          <w:shd w:val="clear" w:color="auto" w:fill="FFFFFF"/>
        </w:rPr>
      </w:pPr>
      <w:r>
        <w:rPr>
          <w:rFonts w:hint="eastAsia" w:hAnsi="宋体" w:cs="仿宋_GB2312"/>
          <w:kern w:val="2"/>
          <w:sz w:val="24"/>
          <w:szCs w:val="24"/>
          <w:shd w:val="clear" w:color="auto" w:fill="FFFFFF"/>
        </w:rPr>
        <w:t>1、</w:t>
      </w:r>
      <w:r>
        <w:rPr>
          <w:rFonts w:hint="eastAsia" w:hAnsi="宋体" w:cs="宋体"/>
          <w:sz w:val="24"/>
          <w:szCs w:val="24"/>
        </w:rPr>
        <w:t>要求投标人须具备独立的法人资格；须具备建设行政主管部门颁发</w:t>
      </w:r>
      <w:r>
        <w:rPr>
          <w:rFonts w:hint="eastAsia" w:hAnsi="宋体" w:cs="宋体"/>
          <w:sz w:val="24"/>
          <w:szCs w:val="24"/>
          <w:lang w:val="en-US" w:eastAsia="zh-CN"/>
        </w:rPr>
        <w:t>的</w:t>
      </w:r>
      <w:r>
        <w:rPr>
          <w:rFonts w:hint="eastAsia" w:hAnsi="宋体" w:cs="宋体"/>
          <w:color w:val="auto"/>
          <w:sz w:val="24"/>
          <w:szCs w:val="24"/>
        </w:rPr>
        <w:t>建筑工程施工总承包叁级</w:t>
      </w:r>
      <w:r>
        <w:rPr>
          <w:rFonts w:hint="eastAsia" w:hAnsi="宋体" w:cs="宋体"/>
          <w:color w:val="auto"/>
          <w:sz w:val="24"/>
          <w:szCs w:val="24"/>
          <w:lang w:val="en-US" w:eastAsia="zh-CN"/>
        </w:rPr>
        <w:t>及</w:t>
      </w:r>
      <w:r>
        <w:rPr>
          <w:rFonts w:hint="eastAsia" w:hAnsi="宋体" w:cs="宋体"/>
          <w:color w:val="auto"/>
          <w:sz w:val="24"/>
          <w:szCs w:val="24"/>
        </w:rPr>
        <w:t>以上</w:t>
      </w:r>
      <w:r>
        <w:rPr>
          <w:rFonts w:hint="eastAsia" w:hAnsi="宋体" w:cs="宋体"/>
          <w:sz w:val="24"/>
          <w:szCs w:val="24"/>
        </w:rPr>
        <w:t>资质，且具备有效的安全生产许可证。</w:t>
      </w:r>
    </w:p>
    <w:p>
      <w:pPr>
        <w:autoSpaceDE w:val="0"/>
        <w:autoSpaceDN w:val="0"/>
        <w:adjustRightInd w:val="0"/>
        <w:spacing w:line="420" w:lineRule="exact"/>
        <w:ind w:firstLine="480" w:firstLineChars="200"/>
        <w:outlineLvl w:val="0"/>
        <w:rPr>
          <w:rFonts w:hAnsi="宋体" w:cs="宋体"/>
          <w:sz w:val="24"/>
          <w:szCs w:val="24"/>
          <w:highlight w:val="red"/>
        </w:rPr>
      </w:pPr>
      <w:r>
        <w:rPr>
          <w:rFonts w:hint="eastAsia" w:hAnsi="宋体" w:cs="宋体"/>
          <w:sz w:val="24"/>
          <w:szCs w:val="24"/>
        </w:rPr>
        <w:t>2、拟派项目经理须具备</w:t>
      </w:r>
      <w:r>
        <w:rPr>
          <w:rFonts w:hint="eastAsia" w:hAnsi="宋体" w:cs="宋体"/>
          <w:color w:val="auto"/>
          <w:sz w:val="24"/>
          <w:szCs w:val="24"/>
        </w:rPr>
        <w:t>建筑工程</w:t>
      </w:r>
      <w:bookmarkStart w:id="632" w:name="_GoBack"/>
      <w:bookmarkEnd w:id="632"/>
      <w:r>
        <w:rPr>
          <w:rFonts w:hint="eastAsia" w:hAnsi="宋体" w:cs="宋体"/>
          <w:sz w:val="24"/>
          <w:szCs w:val="24"/>
        </w:rPr>
        <w:t>专业贰级及以上注册建造师资格，且具有有效的安全生产考核合格证，并未承担其他在施建设工程项目的项目经理。</w:t>
      </w:r>
    </w:p>
    <w:p>
      <w:pPr>
        <w:autoSpaceDE w:val="0"/>
        <w:autoSpaceDN w:val="0"/>
        <w:adjustRightInd w:val="0"/>
        <w:spacing w:line="420" w:lineRule="exact"/>
        <w:ind w:firstLine="480" w:firstLineChars="200"/>
        <w:jc w:val="left"/>
        <w:outlineLvl w:val="0"/>
        <w:rPr>
          <w:rFonts w:hAnsi="宋体" w:cs="仿宋_GB2312"/>
          <w:kern w:val="2"/>
          <w:sz w:val="24"/>
          <w:szCs w:val="24"/>
          <w:shd w:val="clear" w:color="auto" w:fill="FFFFFF"/>
        </w:rPr>
      </w:pPr>
      <w:r>
        <w:rPr>
          <w:rFonts w:hint="eastAsia" w:hAnsi="宋体" w:cs="仿宋_GB2312"/>
          <w:kern w:val="2"/>
          <w:sz w:val="24"/>
          <w:szCs w:val="24"/>
          <w:shd w:val="clear" w:color="auto" w:fill="FFFFFF"/>
        </w:rPr>
        <w:t>3、不接受投标人被“信用中国”和“信用河南”网站信用信息栏列入黑名单，以及被“国家企业信用信息公示系统”列入经营异常名录或严重失信黑名单的投标。</w:t>
      </w:r>
    </w:p>
    <w:p>
      <w:pPr>
        <w:autoSpaceDE w:val="0"/>
        <w:autoSpaceDN w:val="0"/>
        <w:adjustRightInd w:val="0"/>
        <w:spacing w:line="420" w:lineRule="exact"/>
        <w:ind w:firstLine="480" w:firstLineChars="200"/>
        <w:jc w:val="left"/>
        <w:outlineLvl w:val="0"/>
        <w:rPr>
          <w:rFonts w:hAnsi="宋体" w:cs="仿宋_GB2312"/>
          <w:kern w:val="2"/>
          <w:sz w:val="21"/>
          <w:szCs w:val="21"/>
          <w:shd w:val="clear" w:color="auto" w:fill="FFFFFF"/>
        </w:rPr>
      </w:pPr>
      <w:r>
        <w:rPr>
          <w:rFonts w:hint="eastAsia" w:hAnsi="宋体" w:cs="仿宋_GB2312"/>
          <w:kern w:val="2"/>
          <w:sz w:val="24"/>
          <w:szCs w:val="24"/>
          <w:shd w:val="clear" w:color="auto" w:fill="FFFFFF"/>
        </w:rPr>
        <w:t>4、不接受联合体投标</w:t>
      </w:r>
      <w:r>
        <w:rPr>
          <w:rFonts w:hint="eastAsia" w:hAnsi="宋体" w:cs="仿宋_GB2312"/>
          <w:kern w:val="2"/>
          <w:sz w:val="21"/>
          <w:szCs w:val="21"/>
          <w:shd w:val="clear" w:color="auto" w:fill="FFFFFF"/>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5、本次招标实行资格后审。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p>
    <w:p>
      <w:pPr>
        <w:spacing w:line="440" w:lineRule="exact"/>
        <w:ind w:firstLine="480" w:firstLineChars="200"/>
        <w:jc w:val="left"/>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宋体"/>
          <w:sz w:val="24"/>
          <w:szCs w:val="24"/>
        </w:rPr>
        <w:t>http://www.xcggzy.gov.cn/</w:t>
      </w:r>
      <w:r>
        <w:rPr>
          <w:rFonts w:hint="eastAsia" w:hAnsi="宋体" w:cs="宋体"/>
          <w:sz w:val="24"/>
          <w:szCs w:val="24"/>
        </w:rPr>
        <w:fldChar w:fldCharType="end"/>
      </w:r>
      <w:r>
        <w:rPr>
          <w:rFonts w:hint="eastAsia" w:hAnsi="宋体" w:cs="宋体"/>
          <w:sz w:val="24"/>
          <w:szCs w:val="24"/>
        </w:rPr>
        <w:t>），通过“投标人/供应商登录”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4.2图纸获取地址： https://pan.baidu.com/s/1iws-SX3LDAVsKYOk3yMAQA。</w:t>
      </w:r>
    </w:p>
    <w:p>
      <w:pPr>
        <w:spacing w:line="440" w:lineRule="exact"/>
        <w:ind w:firstLine="480" w:firstLineChars="200"/>
        <w:jc w:val="left"/>
        <w:rPr>
          <w:rFonts w:hAnsi="宋体" w:cs="宋体"/>
          <w:sz w:val="24"/>
          <w:szCs w:val="24"/>
        </w:rPr>
      </w:pPr>
      <w:r>
        <w:rPr>
          <w:rFonts w:hint="eastAsia" w:hAnsi="宋体" w:cs="宋体"/>
          <w:sz w:val="24"/>
          <w:szCs w:val="24"/>
        </w:rPr>
        <w:t>4.3招标文件每套售价300元，于递交投标文件时缴纳给招标代理机构，售后不退。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本项目为全流程电子化交易项目，须提交电子投标文件和纸质投标文件（正本1份、副4份）。</w:t>
      </w:r>
    </w:p>
    <w:p>
      <w:pPr>
        <w:spacing w:line="440" w:lineRule="exact"/>
        <w:ind w:firstLine="480" w:firstLineChars="200"/>
        <w:jc w:val="left"/>
        <w:rPr>
          <w:rFonts w:hAnsi="宋体" w:cs="宋体"/>
          <w:sz w:val="24"/>
          <w:szCs w:val="24"/>
        </w:rPr>
      </w:pPr>
      <w:r>
        <w:rPr>
          <w:rFonts w:hint="eastAsia" w:hAnsi="宋体" w:cs="宋体"/>
          <w:sz w:val="24"/>
          <w:szCs w:val="24"/>
        </w:rPr>
        <w:t>5.2 投标文件提交的截止时间及开标时间：2019年</w:t>
      </w:r>
      <w:r>
        <w:rPr>
          <w:rFonts w:hint="eastAsia" w:hAnsi="宋体" w:cs="宋体"/>
          <w:sz w:val="24"/>
          <w:szCs w:val="24"/>
          <w:lang w:val="en-US" w:eastAsia="zh-CN"/>
        </w:rPr>
        <w:t>4</w:t>
      </w:r>
      <w:r>
        <w:rPr>
          <w:rFonts w:hint="eastAsia" w:hAnsi="宋体" w:cs="宋体"/>
          <w:sz w:val="24"/>
          <w:szCs w:val="24"/>
        </w:rPr>
        <w:t>月</w:t>
      </w:r>
      <w:r>
        <w:rPr>
          <w:rFonts w:hint="eastAsia" w:hAnsi="宋体" w:cs="宋体"/>
          <w:sz w:val="24"/>
          <w:szCs w:val="24"/>
          <w:lang w:val="en-US" w:eastAsia="zh-CN"/>
        </w:rPr>
        <w:t>1</w:t>
      </w:r>
      <w:r>
        <w:rPr>
          <w:rFonts w:hint="eastAsia" w:hAnsi="宋体" w:cs="宋体"/>
          <w:sz w:val="24"/>
          <w:szCs w:val="24"/>
        </w:rPr>
        <w:t>日9时30分。</w:t>
      </w:r>
    </w:p>
    <w:p>
      <w:pPr>
        <w:spacing w:line="440" w:lineRule="exact"/>
        <w:ind w:firstLine="480" w:firstLineChars="200"/>
        <w:jc w:val="left"/>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40" w:lineRule="exact"/>
        <w:ind w:firstLine="480" w:firstLineChars="200"/>
        <w:jc w:val="left"/>
        <w:rPr>
          <w:rFonts w:hAnsi="宋体" w:cs="宋体"/>
          <w:sz w:val="24"/>
          <w:szCs w:val="24"/>
        </w:rPr>
      </w:pPr>
      <w:r>
        <w:rPr>
          <w:rFonts w:hint="eastAsia" w:hAnsi="宋体" w:cs="宋体"/>
          <w:sz w:val="24"/>
          <w:szCs w:val="24"/>
        </w:rPr>
        <w:t>5.4纸质投标文件提交地点：许昌市建安区新元大道兴业大厦4楼4167室。</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widowControl/>
        <w:spacing w:line="312" w:lineRule="auto"/>
        <w:ind w:firstLine="480" w:firstLineChars="200"/>
        <w:rPr>
          <w:rFonts w:hAnsi="宋体"/>
          <w:b/>
          <w:sz w:val="24"/>
        </w:rPr>
      </w:pPr>
      <w:r>
        <w:rPr>
          <w:rFonts w:hint="eastAsia"/>
          <w:b/>
          <w:bCs/>
          <w:sz w:val="24"/>
          <w:szCs w:val="24"/>
        </w:rPr>
        <w:t>（注：因该项目中同时涉及2016定额及2008定额（绿化部分）导致线上清标系统无法正常运行，故该项目实行线下清标。各投标企业依据招标文件中Excel版本招标控制价制作已标价的工程量清单，开标时提供已标价工程量清单电子版Excel版本U盘2份随投标文件一同递交（单独密封）。投标人不再上传电子版商务标投标文件，纸质版商务标投标文件中的已标价工程量清单不须附水印码。）</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Ansi="宋体" w:cs="宋体"/>
          <w:sz w:val="24"/>
          <w:szCs w:val="24"/>
        </w:rPr>
      </w:pPr>
      <w:r>
        <w:rPr>
          <w:rFonts w:hint="eastAsia" w:hAnsi="宋体" w:cs="宋体"/>
          <w:sz w:val="24"/>
          <w:szCs w:val="24"/>
        </w:rPr>
        <w:t>招 标 人：许昌市建安区人民法院</w:t>
      </w:r>
    </w:p>
    <w:p>
      <w:pPr>
        <w:spacing w:line="440" w:lineRule="exact"/>
        <w:ind w:firstLine="480" w:firstLineChars="200"/>
        <w:jc w:val="left"/>
        <w:rPr>
          <w:rFonts w:hAnsi="宋体" w:cs="宋体"/>
          <w:sz w:val="24"/>
          <w:szCs w:val="24"/>
        </w:rPr>
      </w:pPr>
      <w:r>
        <w:rPr>
          <w:rFonts w:hint="eastAsia" w:hAnsi="宋体" w:cs="宋体"/>
          <w:sz w:val="24"/>
          <w:szCs w:val="24"/>
        </w:rPr>
        <w:t>项目负责人：赵建峰</w:t>
      </w:r>
    </w:p>
    <w:p>
      <w:pPr>
        <w:spacing w:line="440" w:lineRule="exact"/>
        <w:ind w:firstLine="480" w:firstLineChars="200"/>
        <w:jc w:val="left"/>
        <w:rPr>
          <w:rFonts w:hint="default" w:hAnsi="宋体" w:eastAsia="宋体" w:cs="宋体"/>
          <w:sz w:val="24"/>
          <w:szCs w:val="24"/>
          <w:lang w:val="en-US" w:eastAsia="zh-CN"/>
        </w:rPr>
      </w:pPr>
      <w:r>
        <w:rPr>
          <w:rFonts w:hint="eastAsia" w:hAnsi="宋体" w:cs="宋体"/>
          <w:sz w:val="24"/>
          <w:szCs w:val="24"/>
        </w:rPr>
        <w:t>电    话：</w:t>
      </w:r>
      <w:r>
        <w:rPr>
          <w:rFonts w:hint="eastAsia" w:hAnsi="宋体" w:cs="宋体"/>
          <w:sz w:val="24"/>
          <w:szCs w:val="24"/>
          <w:lang w:val="en-US" w:eastAsia="zh-CN"/>
        </w:rPr>
        <w:t>13949839966</w:t>
      </w:r>
    </w:p>
    <w:p>
      <w:pPr>
        <w:spacing w:line="440" w:lineRule="exact"/>
        <w:ind w:firstLine="480" w:firstLineChars="200"/>
        <w:jc w:val="left"/>
        <w:rPr>
          <w:rFonts w:hAnsi="宋体" w:cs="宋体"/>
          <w:sz w:val="24"/>
          <w:szCs w:val="24"/>
        </w:rPr>
      </w:pPr>
      <w:r>
        <w:rPr>
          <w:rFonts w:hint="eastAsia" w:hAnsi="宋体" w:cs="宋体"/>
          <w:sz w:val="24"/>
          <w:szCs w:val="24"/>
        </w:rPr>
        <w:t>代理机构：河南天扬工程项目管理有限公司</w:t>
      </w:r>
    </w:p>
    <w:p>
      <w:pPr>
        <w:spacing w:line="440" w:lineRule="exact"/>
        <w:ind w:firstLine="480" w:firstLineChars="200"/>
        <w:jc w:val="left"/>
        <w:rPr>
          <w:rFonts w:hAnsi="宋体" w:cs="宋体"/>
          <w:sz w:val="24"/>
          <w:szCs w:val="24"/>
        </w:rPr>
      </w:pPr>
      <w:r>
        <w:rPr>
          <w:rFonts w:hint="eastAsia" w:hAnsi="宋体" w:cs="宋体"/>
          <w:sz w:val="24"/>
          <w:szCs w:val="24"/>
        </w:rPr>
        <w:t>项目负责人：万亚楠</w:t>
      </w:r>
    </w:p>
    <w:p>
      <w:pPr>
        <w:spacing w:line="440" w:lineRule="exact"/>
        <w:ind w:firstLine="480" w:firstLineChars="200"/>
        <w:jc w:val="left"/>
        <w:rPr>
          <w:rFonts w:hAnsi="宋体" w:cs="宋体"/>
          <w:sz w:val="24"/>
          <w:szCs w:val="24"/>
        </w:rPr>
      </w:pPr>
      <w:r>
        <w:rPr>
          <w:rFonts w:hint="eastAsia" w:hAnsi="宋体" w:cs="宋体"/>
          <w:sz w:val="24"/>
          <w:szCs w:val="24"/>
        </w:rPr>
        <w:t>电  话：15038913896</w:t>
      </w:r>
    </w:p>
    <w:p>
      <w:pPr>
        <w:pStyle w:val="2"/>
        <w:spacing w:after="0" w:line="400" w:lineRule="exact"/>
        <w:ind w:firstLine="4560" w:firstLineChars="1900"/>
        <w:rPr>
          <w:rFonts w:hAnsi="宋体" w:cs="宋体"/>
          <w:sz w:val="24"/>
          <w:szCs w:val="24"/>
        </w:rPr>
      </w:pPr>
    </w:p>
    <w:p>
      <w:pPr>
        <w:pStyle w:val="2"/>
        <w:spacing w:after="0" w:line="400" w:lineRule="exact"/>
        <w:ind w:firstLine="4560" w:firstLineChars="1900"/>
        <w:rPr>
          <w:rFonts w:hAnsi="宋体" w:cs="宋体"/>
          <w:sz w:val="24"/>
          <w:szCs w:val="24"/>
        </w:rPr>
      </w:pPr>
    </w:p>
    <w:p>
      <w:pPr>
        <w:pStyle w:val="2"/>
        <w:ind w:firstLine="6240" w:firstLineChars="2600"/>
        <w:rPr>
          <w:rFonts w:hint="eastAsia" w:hAnsi="宋体" w:eastAsia="宋体" w:cs="宋体"/>
          <w:sz w:val="24"/>
          <w:szCs w:val="24"/>
          <w:lang w:val="en-US" w:eastAsia="zh-CN"/>
        </w:rPr>
      </w:pPr>
      <w:r>
        <w:rPr>
          <w:rFonts w:hint="eastAsia" w:hAnsi="宋体" w:cs="宋体"/>
          <w:sz w:val="24"/>
          <w:szCs w:val="24"/>
        </w:rPr>
        <w:t>许昌市建安区</w:t>
      </w:r>
      <w:r>
        <w:rPr>
          <w:rFonts w:hint="eastAsia" w:hAnsi="宋体" w:cs="宋体"/>
          <w:sz w:val="24"/>
          <w:szCs w:val="24"/>
          <w:lang w:val="en-US" w:eastAsia="zh-CN"/>
        </w:rPr>
        <w:t>人民法院</w:t>
      </w:r>
    </w:p>
    <w:p>
      <w:pPr>
        <w:pStyle w:val="2"/>
        <w:ind w:firstLine="6720" w:firstLineChars="2800"/>
        <w:rPr>
          <w:rFonts w:hAnsi="宋体" w:cs="宋体"/>
          <w:sz w:val="24"/>
          <w:szCs w:val="24"/>
        </w:rPr>
      </w:pPr>
      <w:r>
        <w:rPr>
          <w:rFonts w:hint="eastAsia" w:hAnsi="宋体" w:cs="宋体"/>
          <w:sz w:val="24"/>
          <w:szCs w:val="24"/>
        </w:rPr>
        <w:t>2019年</w:t>
      </w:r>
      <w:r>
        <w:rPr>
          <w:rFonts w:hint="eastAsia" w:hAnsi="宋体" w:cs="宋体"/>
          <w:sz w:val="24"/>
          <w:szCs w:val="24"/>
          <w:lang w:val="en-US" w:eastAsia="zh-CN"/>
        </w:rPr>
        <w:t>3</w:t>
      </w:r>
      <w:r>
        <w:rPr>
          <w:rFonts w:hint="eastAsia" w:hAnsi="宋体" w:cs="宋体"/>
          <w:sz w:val="24"/>
          <w:szCs w:val="24"/>
        </w:rPr>
        <w:t>月</w:t>
      </w:r>
      <w:r>
        <w:rPr>
          <w:rFonts w:hint="eastAsia" w:hAnsi="宋体" w:cs="宋体"/>
          <w:sz w:val="24"/>
          <w:szCs w:val="24"/>
          <w:lang w:val="en-US" w:eastAsia="zh-CN"/>
        </w:rPr>
        <w:t>11</w:t>
      </w:r>
      <w:r>
        <w:rPr>
          <w:rFonts w:hint="eastAsia" w:hAnsi="宋体" w:cs="宋体"/>
          <w:sz w:val="24"/>
          <w:szCs w:val="24"/>
        </w:rPr>
        <w:t xml:space="preserve">日 </w:t>
      </w:r>
    </w:p>
    <w:p>
      <w:pPr>
        <w:widowControl/>
        <w:spacing w:line="312" w:lineRule="auto"/>
        <w:rPr>
          <w:rFonts w:hAnsi="宋体"/>
          <w:b/>
          <w:sz w:val="28"/>
          <w:szCs w:val="21"/>
        </w:rPr>
      </w:pP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9"/>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2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1854"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7017" w:type="dxa"/>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7017" w:type="dxa"/>
            <w:vAlign w:val="center"/>
          </w:tcPr>
          <w:p>
            <w:pPr>
              <w:autoSpaceDE w:val="0"/>
              <w:autoSpaceDN w:val="0"/>
              <w:adjustRightInd w:val="0"/>
              <w:spacing w:line="320" w:lineRule="exact"/>
              <w:rPr>
                <w:rFonts w:hAnsi="宋体"/>
                <w:sz w:val="24"/>
                <w:szCs w:val="22"/>
              </w:rPr>
            </w:pPr>
            <w:r>
              <w:rPr>
                <w:rFonts w:hint="eastAsia" w:hAnsi="宋体"/>
                <w:sz w:val="24"/>
                <w:szCs w:val="22"/>
                <w:lang w:val="zh-CN"/>
              </w:rPr>
              <w:t>招 标 人：</w:t>
            </w:r>
            <w:r>
              <w:rPr>
                <w:rFonts w:hint="eastAsia" w:hAnsi="宋体" w:cs="宋体"/>
                <w:sz w:val="24"/>
                <w:szCs w:val="24"/>
              </w:rPr>
              <w:t>许昌市建安区人民法院</w:t>
            </w:r>
          </w:p>
          <w:p>
            <w:pPr>
              <w:autoSpaceDE w:val="0"/>
              <w:autoSpaceDN w:val="0"/>
              <w:adjustRightInd w:val="0"/>
              <w:spacing w:line="320" w:lineRule="exact"/>
              <w:rPr>
                <w:rFonts w:hAnsi="宋体" w:cs="宋体"/>
                <w:sz w:val="24"/>
                <w:szCs w:val="24"/>
              </w:rPr>
            </w:pPr>
            <w:r>
              <w:rPr>
                <w:rFonts w:hint="eastAsia" w:hAnsi="宋体"/>
                <w:sz w:val="24"/>
                <w:szCs w:val="22"/>
              </w:rPr>
              <w:t>地    址：</w:t>
            </w:r>
            <w:r>
              <w:rPr>
                <w:rFonts w:hint="eastAsia" w:hAnsi="宋体" w:cs="宋体"/>
                <w:sz w:val="24"/>
                <w:szCs w:val="24"/>
              </w:rPr>
              <w:t>许昌市建安区魏庄街</w:t>
            </w:r>
          </w:p>
          <w:p>
            <w:pPr>
              <w:autoSpaceDE w:val="0"/>
              <w:autoSpaceDN w:val="0"/>
              <w:adjustRightInd w:val="0"/>
              <w:spacing w:line="320" w:lineRule="exact"/>
              <w:rPr>
                <w:rFonts w:hAnsi="宋体"/>
                <w:sz w:val="24"/>
                <w:szCs w:val="22"/>
              </w:rPr>
            </w:pPr>
            <w:r>
              <w:rPr>
                <w:rFonts w:hint="eastAsia" w:hAnsi="宋体"/>
                <w:sz w:val="24"/>
                <w:szCs w:val="22"/>
              </w:rPr>
              <w:t>联 系 人：</w:t>
            </w:r>
            <w:r>
              <w:rPr>
                <w:rFonts w:hint="eastAsia" w:hAnsi="宋体" w:cs="宋体"/>
                <w:sz w:val="24"/>
                <w:szCs w:val="24"/>
              </w:rPr>
              <w:t>赵建峰</w:t>
            </w:r>
          </w:p>
          <w:p>
            <w:pPr>
              <w:autoSpaceDE w:val="0"/>
              <w:autoSpaceDN w:val="0"/>
              <w:adjustRightInd w:val="0"/>
              <w:spacing w:line="320" w:lineRule="exact"/>
              <w:rPr>
                <w:rFonts w:hint="default" w:hAnsi="宋体" w:eastAsia="宋体"/>
                <w:bCs/>
                <w:sz w:val="24"/>
                <w:lang w:val="en-US" w:eastAsia="zh-CN"/>
              </w:rPr>
            </w:pPr>
            <w:r>
              <w:rPr>
                <w:rFonts w:hint="eastAsia" w:hAnsi="宋体"/>
                <w:sz w:val="24"/>
                <w:szCs w:val="22"/>
              </w:rPr>
              <w:t>联系电话：</w:t>
            </w:r>
            <w:r>
              <w:rPr>
                <w:rFonts w:hint="eastAsia" w:hAnsi="宋体" w:cs="宋体"/>
                <w:sz w:val="24"/>
                <w:szCs w:val="24"/>
                <w:lang w:val="en-US" w:eastAsia="zh-CN"/>
              </w:rPr>
              <w:t>13949839966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7017" w:type="dxa"/>
            <w:vAlign w:val="center"/>
          </w:tcPr>
          <w:p>
            <w:pPr>
              <w:autoSpaceDE w:val="0"/>
              <w:autoSpaceDN w:val="0"/>
              <w:adjustRightInd w:val="0"/>
              <w:spacing w:line="320" w:lineRule="exact"/>
              <w:rPr>
                <w:rFonts w:hAnsi="宋体"/>
                <w:sz w:val="24"/>
              </w:rPr>
            </w:pPr>
            <w:r>
              <w:rPr>
                <w:rFonts w:hint="eastAsia" w:hAnsi="宋体"/>
                <w:sz w:val="24"/>
              </w:rPr>
              <w:t>代理机构：河南天扬工程项目管理有限公司</w:t>
            </w:r>
          </w:p>
          <w:p>
            <w:pPr>
              <w:autoSpaceDE w:val="0"/>
              <w:autoSpaceDN w:val="0"/>
              <w:adjustRightInd w:val="0"/>
              <w:spacing w:line="320" w:lineRule="exact"/>
              <w:rPr>
                <w:rFonts w:hAnsi="宋体"/>
                <w:sz w:val="24"/>
              </w:rPr>
            </w:pPr>
            <w:r>
              <w:rPr>
                <w:rFonts w:hint="eastAsia" w:hAnsi="宋体"/>
                <w:sz w:val="24"/>
              </w:rPr>
              <w:t>联 系 人：万亚楠</w:t>
            </w:r>
          </w:p>
          <w:p>
            <w:pPr>
              <w:autoSpaceDE w:val="0"/>
              <w:autoSpaceDN w:val="0"/>
              <w:adjustRightInd w:val="0"/>
              <w:spacing w:line="320" w:lineRule="exact"/>
              <w:rPr>
                <w:rFonts w:hAnsi="宋体"/>
                <w:sz w:val="24"/>
              </w:rPr>
            </w:pPr>
            <w:r>
              <w:rPr>
                <w:rFonts w:hint="eastAsia" w:hAnsi="宋体"/>
                <w:sz w:val="24"/>
              </w:rPr>
              <w:t>联系电话：15038913896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1854"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7017" w:type="dxa"/>
            <w:vAlign w:val="center"/>
          </w:tcPr>
          <w:p>
            <w:pPr>
              <w:autoSpaceDE w:val="0"/>
              <w:autoSpaceDN w:val="0"/>
              <w:adjustRightInd w:val="0"/>
              <w:spacing w:line="320" w:lineRule="exact"/>
              <w:rPr>
                <w:rFonts w:hAnsi="宋体"/>
                <w:b/>
                <w:sz w:val="24"/>
              </w:rPr>
            </w:pPr>
            <w:r>
              <w:rPr>
                <w:rFonts w:hint="eastAsia" w:hAnsi="宋体" w:cs="宋体"/>
                <w:sz w:val="24"/>
                <w:szCs w:val="24"/>
              </w:rPr>
              <w:t>建安区人民法院法庭修缮改造项目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7017" w:type="dxa"/>
            <w:vAlign w:val="center"/>
          </w:tcPr>
          <w:p>
            <w:pPr>
              <w:spacing w:line="320" w:lineRule="exact"/>
              <w:rPr>
                <w:rFonts w:hAnsi="宋体" w:cs="仿宋_GB2312"/>
                <w:sz w:val="24"/>
                <w:szCs w:val="24"/>
              </w:rPr>
            </w:pPr>
            <w:r>
              <w:rPr>
                <w:rFonts w:hint="eastAsia" w:hAnsi="宋体"/>
                <w:sz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7017" w:type="dxa"/>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7017" w:type="dxa"/>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7017" w:type="dxa"/>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7017" w:type="dxa"/>
            <w:tcBorders>
              <w:bottom w:val="single" w:color="auto" w:sz="4" w:space="0"/>
            </w:tcBorders>
          </w:tcPr>
          <w:p>
            <w:pPr>
              <w:autoSpaceDE w:val="0"/>
              <w:autoSpaceDN w:val="0"/>
              <w:adjustRightInd w:val="0"/>
              <w:spacing w:line="320" w:lineRule="exact"/>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1854"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仿宋_GB2312"/>
                <w:sz w:val="24"/>
                <w:lang w:val="en-US" w:eastAsia="zh-CN"/>
              </w:rPr>
              <w:t>60</w:t>
            </w:r>
            <w:r>
              <w:rPr>
                <w:rFonts w:hint="eastAsia" w:hAnsi="宋体" w:cs="仿宋_GB2312"/>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7017" w:type="dxa"/>
          </w:tcPr>
          <w:p>
            <w:pPr>
              <w:autoSpaceDE w:val="0"/>
              <w:autoSpaceDN w:val="0"/>
              <w:adjustRightInd w:val="0"/>
              <w:spacing w:line="420" w:lineRule="exact"/>
              <w:jc w:val="left"/>
              <w:outlineLvl w:val="0"/>
              <w:rPr>
                <w:rFonts w:hAnsi="宋体" w:cs="宋体"/>
                <w:sz w:val="24"/>
                <w:szCs w:val="24"/>
              </w:rPr>
            </w:pPr>
            <w:r>
              <w:rPr>
                <w:rFonts w:hint="eastAsia" w:hAnsi="宋体" w:cs="宋体"/>
                <w:sz w:val="24"/>
                <w:szCs w:val="24"/>
              </w:rPr>
              <w:t>1、要求投标人须具备独立的法人资格；须具备建设行政主管部门颁发的</w:t>
            </w:r>
            <w:r>
              <w:rPr>
                <w:rFonts w:hint="eastAsia" w:hAnsi="宋体" w:cs="宋体"/>
                <w:color w:val="auto"/>
                <w:sz w:val="24"/>
                <w:szCs w:val="24"/>
              </w:rPr>
              <w:t>建筑工程施工总承包叁级</w:t>
            </w:r>
            <w:r>
              <w:rPr>
                <w:rFonts w:hint="eastAsia" w:hAnsi="宋体" w:cs="宋体"/>
                <w:color w:val="auto"/>
                <w:sz w:val="24"/>
                <w:szCs w:val="24"/>
                <w:lang w:val="en-US" w:eastAsia="zh-CN"/>
              </w:rPr>
              <w:t>及</w:t>
            </w:r>
            <w:r>
              <w:rPr>
                <w:rFonts w:hint="eastAsia" w:hAnsi="宋体" w:cs="宋体"/>
                <w:color w:val="auto"/>
                <w:sz w:val="24"/>
                <w:szCs w:val="24"/>
              </w:rPr>
              <w:t>以上</w:t>
            </w:r>
            <w:r>
              <w:rPr>
                <w:rFonts w:hint="eastAsia" w:hAnsi="宋体" w:cs="宋体"/>
                <w:sz w:val="24"/>
                <w:szCs w:val="24"/>
              </w:rPr>
              <w:t>资质，且具备有效的安全生产许可证。</w:t>
            </w:r>
          </w:p>
          <w:p>
            <w:pPr>
              <w:autoSpaceDE w:val="0"/>
              <w:autoSpaceDN w:val="0"/>
              <w:adjustRightInd w:val="0"/>
              <w:spacing w:line="420" w:lineRule="exact"/>
              <w:jc w:val="left"/>
              <w:outlineLvl w:val="0"/>
              <w:rPr>
                <w:rFonts w:hAnsi="宋体" w:cs="宋体"/>
                <w:sz w:val="24"/>
                <w:szCs w:val="24"/>
              </w:rPr>
            </w:pPr>
            <w:r>
              <w:rPr>
                <w:rFonts w:hint="eastAsia" w:hAnsi="宋体" w:cs="宋体"/>
                <w:sz w:val="24"/>
                <w:szCs w:val="24"/>
              </w:rPr>
              <w:t>2、拟派项目经理须具备</w:t>
            </w:r>
            <w:r>
              <w:rPr>
                <w:rFonts w:hint="eastAsia" w:hAnsi="宋体" w:cs="宋体"/>
                <w:color w:val="auto"/>
                <w:sz w:val="24"/>
                <w:szCs w:val="24"/>
              </w:rPr>
              <w:t>建筑工程</w:t>
            </w:r>
            <w:r>
              <w:rPr>
                <w:rFonts w:hint="eastAsia" w:hAnsi="宋体" w:cs="宋体"/>
                <w:sz w:val="24"/>
                <w:szCs w:val="24"/>
              </w:rPr>
              <w:t>专业贰级及以上注册建造师资格，且具有有效的安全生产考核合格证，并未承担其他在施建设工程项目的项目经理。</w:t>
            </w:r>
          </w:p>
          <w:p>
            <w:pPr>
              <w:autoSpaceDE w:val="0"/>
              <w:autoSpaceDN w:val="0"/>
              <w:adjustRightInd w:val="0"/>
              <w:spacing w:line="420" w:lineRule="exact"/>
              <w:jc w:val="left"/>
              <w:outlineLvl w:val="0"/>
              <w:rPr>
                <w:rFonts w:hAnsi="宋体" w:cs="仿宋_GB2312"/>
                <w:kern w:val="2"/>
                <w:sz w:val="24"/>
                <w:szCs w:val="24"/>
                <w:shd w:val="clear" w:color="auto" w:fill="FFFFFF"/>
              </w:rPr>
            </w:pPr>
            <w:r>
              <w:rPr>
                <w:rFonts w:hint="eastAsia" w:hAnsi="宋体" w:cs="宋体"/>
                <w:sz w:val="24"/>
                <w:szCs w:val="24"/>
              </w:rPr>
              <w:t>3、</w:t>
            </w:r>
            <w:r>
              <w:rPr>
                <w:rFonts w:hint="eastAsia" w:hAnsi="宋体" w:cs="仿宋_GB2312"/>
                <w:kern w:val="2"/>
                <w:sz w:val="24"/>
                <w:szCs w:val="24"/>
                <w:shd w:val="clear" w:color="auto" w:fill="FFFFFF"/>
              </w:rPr>
              <w:t>不接受投标人被“信用中国”和“信用河南”网站信用信息栏列入黑名单，以及被“国家企业信用信息公示系统”列入经营异常名录或严重失信黑名单的投标。</w:t>
            </w:r>
          </w:p>
          <w:p>
            <w:pPr>
              <w:autoSpaceDE w:val="0"/>
              <w:autoSpaceDN w:val="0"/>
              <w:adjustRightInd w:val="0"/>
              <w:spacing w:line="420" w:lineRule="exact"/>
              <w:jc w:val="left"/>
              <w:outlineLvl w:val="0"/>
              <w:rPr>
                <w:rFonts w:hAnsi="宋体" w:cs="宋体"/>
                <w:sz w:val="24"/>
                <w:szCs w:val="24"/>
              </w:rPr>
            </w:pPr>
            <w:r>
              <w:rPr>
                <w:rFonts w:hint="eastAsia" w:hAnsi="宋体" w:cs="宋体"/>
                <w:sz w:val="24"/>
                <w:szCs w:val="24"/>
              </w:rPr>
              <w:t>4、不接受联合体投标。</w:t>
            </w:r>
          </w:p>
          <w:p>
            <w:pPr>
              <w:autoSpaceDE w:val="0"/>
              <w:autoSpaceDN w:val="0"/>
              <w:adjustRightInd w:val="0"/>
              <w:spacing w:line="420" w:lineRule="exact"/>
              <w:jc w:val="left"/>
              <w:outlineLvl w:val="0"/>
              <w:rPr>
                <w:rFonts w:hAnsi="宋体"/>
                <w:b/>
                <w:sz w:val="24"/>
              </w:rPr>
            </w:pPr>
            <w:r>
              <w:rPr>
                <w:rFonts w:hint="eastAsia" w:hAnsi="宋体" w:cs="宋体"/>
                <w:sz w:val="24"/>
                <w:szCs w:val="24"/>
              </w:rPr>
              <w:t>5、本次招标实行资格后审。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7017" w:type="dxa"/>
            <w:vAlign w:val="center"/>
          </w:tcPr>
          <w:p>
            <w:pPr>
              <w:autoSpaceDE w:val="0"/>
              <w:autoSpaceDN w:val="0"/>
              <w:adjustRightInd w:val="0"/>
              <w:spacing w:line="320" w:lineRule="exac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7017" w:type="dxa"/>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7017" w:type="dxa"/>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7017" w:type="dxa"/>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1854" w:type="dxa"/>
            <w:gridSpan w:val="3"/>
            <w:vAlign w:val="center"/>
          </w:tcPr>
          <w:p>
            <w:pPr>
              <w:spacing w:line="340" w:lineRule="exact"/>
              <w:jc w:val="center"/>
              <w:rPr>
                <w:rFonts w:hAnsi="宋体"/>
                <w:sz w:val="24"/>
              </w:rPr>
            </w:pPr>
            <w:r>
              <w:rPr>
                <w:rFonts w:hint="eastAsia" w:hAnsi="宋体"/>
                <w:sz w:val="24"/>
              </w:rPr>
              <w:t>招标人澄清的时间</w:t>
            </w:r>
          </w:p>
        </w:tc>
        <w:tc>
          <w:tcPr>
            <w:tcW w:w="7017" w:type="dxa"/>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854"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7017" w:type="dxa"/>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rPr>
              <w:t>http://www.xcggzy.gov.cn/</w:t>
            </w:r>
            <w:r>
              <w:rPr>
                <w:rFonts w:hint="eastAsia" w:hAnsi="宋体" w:cs="仿宋_GB2312"/>
                <w:sz w:val="24"/>
                <w:szCs w:val="22"/>
              </w:rPr>
              <w:fldChar w:fldCharType="end"/>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1854"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7017" w:type="dxa"/>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7017" w:type="dxa"/>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1854" w:type="dxa"/>
            <w:gridSpan w:val="3"/>
            <w:vAlign w:val="center"/>
          </w:tcPr>
          <w:p>
            <w:pPr>
              <w:autoSpaceDE w:val="0"/>
              <w:autoSpaceDN w:val="0"/>
              <w:adjustRightInd w:val="0"/>
              <w:spacing w:line="340" w:lineRule="exact"/>
              <w:jc w:val="center"/>
              <w:rPr>
                <w:rFonts w:hAnsi="宋体"/>
                <w:bCs/>
                <w:color w:val="000000" w:themeColor="text1"/>
                <w:sz w:val="24"/>
                <w:szCs w:val="22"/>
              </w:rPr>
            </w:pPr>
            <w:r>
              <w:rPr>
                <w:rFonts w:hint="eastAsia" w:hAnsi="宋体"/>
                <w:bCs/>
                <w:color w:val="000000" w:themeColor="text1"/>
                <w:sz w:val="24"/>
                <w:szCs w:val="22"/>
              </w:rPr>
              <w:t>投标截止时间</w:t>
            </w:r>
          </w:p>
        </w:tc>
        <w:tc>
          <w:tcPr>
            <w:tcW w:w="7017" w:type="dxa"/>
            <w:vAlign w:val="center"/>
          </w:tcPr>
          <w:p>
            <w:pPr>
              <w:autoSpaceDE w:val="0"/>
              <w:autoSpaceDN w:val="0"/>
              <w:adjustRightInd w:val="0"/>
              <w:spacing w:line="340" w:lineRule="exact"/>
              <w:rPr>
                <w:rFonts w:hAnsi="宋体"/>
                <w:bCs/>
                <w:color w:val="000000" w:themeColor="text1"/>
                <w:sz w:val="24"/>
                <w:szCs w:val="22"/>
              </w:rPr>
            </w:pPr>
            <w:r>
              <w:rPr>
                <w:rFonts w:hint="eastAsia" w:hAnsi="宋体"/>
                <w:bCs/>
                <w:sz w:val="24"/>
                <w:szCs w:val="22"/>
              </w:rPr>
              <w:t>2019年</w:t>
            </w:r>
            <w:r>
              <w:rPr>
                <w:rFonts w:hint="eastAsia" w:hAnsi="宋体"/>
                <w:bCs/>
                <w:sz w:val="24"/>
                <w:szCs w:val="22"/>
                <w:lang w:val="en-US" w:eastAsia="zh-CN"/>
              </w:rPr>
              <w:t>4</w:t>
            </w:r>
            <w:r>
              <w:rPr>
                <w:rFonts w:hint="eastAsia" w:hAnsi="宋体"/>
                <w:bCs/>
                <w:sz w:val="24"/>
                <w:szCs w:val="22"/>
              </w:rPr>
              <w:t>月</w:t>
            </w:r>
            <w:r>
              <w:rPr>
                <w:rFonts w:hint="eastAsia" w:hAnsi="宋体"/>
                <w:bCs/>
                <w:sz w:val="24"/>
                <w:szCs w:val="22"/>
                <w:lang w:val="en-US" w:eastAsia="zh-CN"/>
              </w:rPr>
              <w:t>1</w:t>
            </w:r>
            <w:r>
              <w:rPr>
                <w:rFonts w:hint="eastAsia" w:hAnsi="宋体"/>
                <w:bCs/>
                <w:sz w:val="24"/>
                <w:szCs w:val="22"/>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7017" w:type="dxa"/>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OLE_LINK4" w:colFirst="0" w:colLast="2"/>
            <w:bookmarkStart w:id="4" w:name="_Hlk424659721"/>
            <w:r>
              <w:rPr>
                <w:rFonts w:hAnsi="宋体" w:cs="TimesNewRomanPSMT"/>
                <w:sz w:val="24"/>
              </w:rPr>
              <w:t>3.4.1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7017" w:type="dxa"/>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1854" w:type="dxa"/>
            <w:gridSpan w:val="3"/>
            <w:vAlign w:val="center"/>
          </w:tcPr>
          <w:p>
            <w:pPr>
              <w:jc w:val="center"/>
              <w:rPr>
                <w:sz w:val="24"/>
              </w:rPr>
            </w:pPr>
            <w:r>
              <w:rPr>
                <w:rFonts w:hint="eastAsia"/>
                <w:sz w:val="24"/>
              </w:rPr>
              <w:t>近年财务状况要求</w:t>
            </w:r>
          </w:p>
        </w:tc>
        <w:tc>
          <w:tcPr>
            <w:tcW w:w="7017" w:type="dxa"/>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w:t>
            </w:r>
          </w:p>
          <w:p>
            <w:pPr>
              <w:autoSpaceDE w:val="0"/>
              <w:autoSpaceDN w:val="0"/>
              <w:adjustRightInd w:val="0"/>
              <w:jc w:val="center"/>
              <w:rPr>
                <w:rFonts w:hAnsi="宋体" w:cs="仿宋_GB2312"/>
                <w:sz w:val="24"/>
              </w:rPr>
            </w:pPr>
            <w:r>
              <w:rPr>
                <w:rFonts w:hint="eastAsia" w:hAnsi="宋体" w:cs="仿宋_GB2312"/>
                <w:sz w:val="24"/>
              </w:rPr>
              <w:t>类似项目</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7017" w:type="dxa"/>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是否允许递交备选</w:t>
            </w:r>
          </w:p>
          <w:p>
            <w:pPr>
              <w:autoSpaceDE w:val="0"/>
              <w:autoSpaceDN w:val="0"/>
              <w:adjustRightInd w:val="0"/>
              <w:jc w:val="center"/>
              <w:rPr>
                <w:rFonts w:hAnsi="宋体" w:cs="黑体"/>
                <w:sz w:val="24"/>
              </w:rPr>
            </w:pPr>
            <w:r>
              <w:rPr>
                <w:rFonts w:hint="eastAsia" w:hAnsi="宋体" w:cs="仿宋_GB2312"/>
                <w:sz w:val="24"/>
              </w:rPr>
              <w:t>投标方案</w:t>
            </w:r>
          </w:p>
        </w:tc>
        <w:tc>
          <w:tcPr>
            <w:tcW w:w="7017" w:type="dxa"/>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7017" w:type="dxa"/>
            <w:vAlign w:val="center"/>
          </w:tcPr>
          <w:p>
            <w:pPr>
              <w:autoSpaceDE w:val="0"/>
              <w:autoSpaceDN w:val="0"/>
              <w:adjustRightInd w:val="0"/>
              <w:spacing w:line="420" w:lineRule="exact"/>
              <w:rPr>
                <w:rFonts w:ascii="新宋体" w:hAnsi="新宋体" w:eastAsia="新宋体"/>
                <w:sz w:val="24"/>
                <w:szCs w:val="22"/>
                <w:lang w:val="zh-CN"/>
              </w:rPr>
            </w:pPr>
            <w:r>
              <w:rPr>
                <w:rFonts w:hint="eastAsia" w:ascii="新宋体" w:hAnsi="新宋体" w:eastAsia="新宋体"/>
                <w:sz w:val="24"/>
                <w:szCs w:val="22"/>
                <w:lang w:val="zh-CN"/>
              </w:rPr>
              <w:t>1、电子投标文件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（2）使用电子介质存储的投标文件1份文件格式为：xxx公司XXX（项目编号）.bin）。</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2、纸质投标文件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商务标：正本1份，副本</w:t>
            </w:r>
            <w:r>
              <w:rPr>
                <w:rFonts w:hint="eastAsia" w:ascii="新宋体" w:hAnsi="新宋体" w:eastAsia="新宋体"/>
                <w:sz w:val="24"/>
                <w:szCs w:val="22"/>
              </w:rPr>
              <w:t>4</w:t>
            </w:r>
            <w:r>
              <w:rPr>
                <w:rFonts w:hint="eastAsia" w:ascii="新宋体" w:hAnsi="新宋体" w:eastAsia="新宋体"/>
                <w:sz w:val="24"/>
                <w:szCs w:val="22"/>
                <w:lang w:val="zh-CN"/>
              </w:rPr>
              <w:t>份；</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综合（信用）标：正本1份，副本</w:t>
            </w:r>
            <w:r>
              <w:rPr>
                <w:rFonts w:hint="eastAsia" w:ascii="新宋体" w:hAnsi="新宋体" w:eastAsia="新宋体"/>
                <w:sz w:val="24"/>
                <w:szCs w:val="22"/>
              </w:rPr>
              <w:t>4</w:t>
            </w:r>
            <w:r>
              <w:rPr>
                <w:rFonts w:hint="eastAsia" w:ascii="新宋体" w:hAnsi="新宋体" w:eastAsia="新宋体"/>
                <w:sz w:val="24"/>
                <w:szCs w:val="22"/>
                <w:lang w:val="zh-CN"/>
              </w:rPr>
              <w:t xml:space="preserve">份； </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技术标：正本1份，副本</w:t>
            </w:r>
            <w:r>
              <w:rPr>
                <w:rFonts w:hint="eastAsia" w:ascii="新宋体" w:hAnsi="新宋体" w:eastAsia="新宋体"/>
                <w:sz w:val="24"/>
                <w:szCs w:val="22"/>
              </w:rPr>
              <w:t>4</w:t>
            </w:r>
            <w:r>
              <w:rPr>
                <w:rFonts w:hint="eastAsia" w:ascii="新宋体" w:hAnsi="新宋体" w:eastAsia="新宋体"/>
                <w:sz w:val="24"/>
                <w:szCs w:val="22"/>
                <w:lang w:val="zh-CN"/>
              </w:rPr>
              <w:t>份。</w:t>
            </w:r>
          </w:p>
          <w:p>
            <w:pPr>
              <w:autoSpaceDE w:val="0"/>
              <w:autoSpaceDN w:val="0"/>
              <w:adjustRightInd w:val="0"/>
              <w:spacing w:line="400" w:lineRule="exact"/>
              <w:rPr>
                <w:rFonts w:ascii="新宋体" w:hAnsi="新宋体" w:eastAsia="新宋体"/>
                <w:sz w:val="24"/>
                <w:szCs w:val="22"/>
              </w:rPr>
            </w:pPr>
            <w:r>
              <w:rPr>
                <w:rFonts w:hint="eastAsia" w:ascii="新宋体" w:hAnsi="新宋体" w:eastAsia="新宋体"/>
                <w:sz w:val="24"/>
                <w:szCs w:val="22"/>
                <w:lang w:val="zh-CN"/>
              </w:rPr>
              <w:t>3、电子投标文件和纸质投标文件的内容、格式、水印码、电子签章应一致。</w:t>
            </w:r>
          </w:p>
          <w:p>
            <w:pPr>
              <w:spacing w:line="460" w:lineRule="exact"/>
              <w:rPr>
                <w:rFonts w:hAnsi="宋体" w:cs="仿宋_GB2312"/>
                <w:sz w:val="24"/>
              </w:rPr>
            </w:pPr>
            <w:r>
              <w:rPr>
                <w:rFonts w:hint="eastAsia" w:asciiTheme="majorEastAsia" w:hAnsiTheme="majorEastAsia" w:eastAsiaTheme="majorEastAsia" w:cstheme="majorEastAsia"/>
                <w:b/>
                <w:sz w:val="24"/>
                <w:szCs w:val="24"/>
              </w:rPr>
              <w:t>注:</w:t>
            </w:r>
            <w:r>
              <w:rPr>
                <w:rFonts w:hint="eastAsia" w:hAnsi="宋体" w:cs="宋体"/>
                <w:b/>
                <w:bCs/>
                <w:sz w:val="22"/>
                <w:szCs w:val="22"/>
              </w:rPr>
              <w:t>投标人须提供商务标电子版（U盘）两份，内附已标价工程量清单电子版（EXCEL版本）。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7017" w:type="dxa"/>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7017" w:type="dxa"/>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p>
          <w:p>
            <w:pPr>
              <w:rPr>
                <w:rFonts w:ascii="楷体_GB2312" w:hAnsi="楷体_GB2312" w:eastAsia="楷体_GB2312" w:cs="楷体_GB2312"/>
                <w:sz w:val="28"/>
                <w:szCs w:val="28"/>
              </w:rPr>
            </w:pPr>
            <w:r>
              <w:rPr>
                <w:rFonts w:hint="eastAsia"/>
                <w:sz w:val="24"/>
              </w:rPr>
              <w:t>招标人名称：</w:t>
            </w:r>
          </w:p>
          <w:p>
            <w:pPr>
              <w:autoSpaceDE w:val="0"/>
              <w:autoSpaceDN w:val="0"/>
              <w:adjustRightInd w:val="0"/>
              <w:spacing w:line="420" w:lineRule="exact"/>
              <w:jc w:val="left"/>
              <w:rPr>
                <w:rFonts w:hAnsi="宋体"/>
                <w:sz w:val="24"/>
              </w:rPr>
            </w:pPr>
            <w:r>
              <w:rPr>
                <w:rFonts w:hint="eastAsia"/>
                <w:sz w:val="24"/>
              </w:rPr>
              <w:t>项目名称：</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在2019年</w:t>
            </w:r>
            <w:r>
              <w:rPr>
                <w:rFonts w:hint="eastAsia" w:hAnsi="宋体" w:cs="仿宋_GB2312"/>
                <w:sz w:val="24"/>
                <w:lang w:val="en-US" w:eastAsia="zh-CN"/>
              </w:rPr>
              <w:t>4</w:t>
            </w:r>
            <w:r>
              <w:rPr>
                <w:rFonts w:hint="eastAsia" w:hAnsi="宋体" w:cs="仿宋_GB2312"/>
                <w:sz w:val="24"/>
              </w:rPr>
              <w:t>月</w:t>
            </w:r>
            <w:r>
              <w:rPr>
                <w:rFonts w:hint="eastAsia" w:hAnsi="宋体" w:cs="仿宋_GB2312"/>
                <w:sz w:val="24"/>
                <w:lang w:val="en-US" w:eastAsia="zh-CN"/>
              </w:rPr>
              <w:t>1</w:t>
            </w:r>
            <w:r>
              <w:rPr>
                <w:rFonts w:hint="eastAsia" w:hAnsi="宋体" w:cs="仿宋_GB2312"/>
                <w:sz w:val="24"/>
              </w:rPr>
              <w:t>日9时30分前不得开启。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7017" w:type="dxa"/>
            <w:vAlign w:val="center"/>
          </w:tcPr>
          <w:p>
            <w:pPr>
              <w:numPr>
                <w:ilvl w:val="0"/>
                <w:numId w:val="3"/>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7017" w:type="dxa"/>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7017" w:type="dxa"/>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7017" w:type="dxa"/>
            <w:vAlign w:val="center"/>
          </w:tcPr>
          <w:p>
            <w:pPr>
              <w:spacing w:line="288" w:lineRule="auto"/>
              <w:rPr>
                <w:sz w:val="24"/>
              </w:rPr>
            </w:pPr>
            <w:r>
              <w:rPr>
                <w:rFonts w:hint="eastAsia" w:ascii="新宋体" w:hAnsi="新宋体" w:eastAsia="新宋体"/>
                <w:color w:val="000000" w:themeColor="text1"/>
                <w:sz w:val="24"/>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7017" w:type="dxa"/>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7.4</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履约保证金</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szCs w:val="22"/>
              </w:rPr>
              <w:t>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highlight w:val="yellow"/>
              </w:rPr>
            </w:pPr>
            <w:r>
              <w:rPr>
                <w:rFonts w:hint="eastAsia" w:hAnsi="宋体" w:cs="TimesNewRomanPSMT"/>
                <w:sz w:val="24"/>
              </w:rPr>
              <w:t>类似工程</w:t>
            </w:r>
          </w:p>
        </w:tc>
        <w:tc>
          <w:tcPr>
            <w:tcW w:w="7226" w:type="dxa"/>
            <w:gridSpan w:val="2"/>
            <w:vAlign w:val="center"/>
          </w:tcPr>
          <w:p>
            <w:pPr>
              <w:autoSpaceDE w:val="0"/>
              <w:autoSpaceDN w:val="0"/>
              <w:adjustRightInd w:val="0"/>
              <w:spacing w:line="420" w:lineRule="exact"/>
              <w:jc w:val="left"/>
              <w:rPr>
                <w:rFonts w:hAnsi="宋体" w:cs="仿宋_GB2312"/>
                <w:sz w:val="24"/>
                <w:highlight w:val="yellow"/>
              </w:rPr>
            </w:pPr>
            <w:r>
              <w:rPr>
                <w:rFonts w:hint="eastAsia" w:hAnsi="宋体" w:cs="宋体"/>
                <w:b/>
                <w:bCs/>
                <w:color w:val="auto"/>
                <w:sz w:val="24"/>
                <w:szCs w:val="22"/>
              </w:rPr>
              <w:t>指2016年1月1日以来承建的建</w:t>
            </w:r>
            <w:r>
              <w:rPr>
                <w:rFonts w:hint="eastAsia" w:hAnsi="宋体" w:cs="宋体"/>
                <w:b/>
                <w:bCs/>
                <w:color w:val="auto"/>
                <w:sz w:val="24"/>
                <w:szCs w:val="22"/>
                <w:lang w:val="en-US" w:eastAsia="zh-CN"/>
              </w:rPr>
              <w:t>筑</w:t>
            </w:r>
            <w:r>
              <w:rPr>
                <w:rFonts w:hint="eastAsia" w:hAnsi="宋体" w:cs="宋体"/>
                <w:b/>
                <w:bCs/>
                <w:color w:val="auto"/>
                <w:sz w:val="24"/>
                <w:szCs w:val="22"/>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854" w:type="dxa"/>
            <w:gridSpan w:val="3"/>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17" w:type="dxa"/>
            <w:vAlign w:val="center"/>
          </w:tcPr>
          <w:tbl>
            <w:tblPr>
              <w:tblStyle w:val="29"/>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大写：玖拾贰万壹仟玖佰零伍元零贰分（含规费、税金、安全文明措施费）；</w:t>
                  </w:r>
                </w:p>
                <w:p>
                  <w:pPr>
                    <w:spacing w:line="440" w:lineRule="exact"/>
                    <w:jc w:val="left"/>
                    <w:rPr>
                      <w:rFonts w:hAnsi="宋体" w:cs="宋体"/>
                      <w:b/>
                      <w:bCs/>
                      <w:sz w:val="24"/>
                      <w:szCs w:val="24"/>
                    </w:rPr>
                  </w:pPr>
                  <w:r>
                    <w:rPr>
                      <w:rFonts w:hint="eastAsia" w:hAnsi="宋体" w:cs="宋体"/>
                      <w:b/>
                      <w:bCs/>
                      <w:sz w:val="24"/>
                      <w:szCs w:val="24"/>
                    </w:rPr>
                    <w:t>小写：</w:t>
                  </w:r>
                  <w:r>
                    <w:rPr>
                      <w:rFonts w:hint="eastAsia" w:hAnsi="宋体"/>
                      <w:b/>
                      <w:bCs/>
                      <w:sz w:val="24"/>
                      <w:szCs w:val="24"/>
                    </w:rPr>
                    <w:t>921905.02</w:t>
                  </w:r>
                  <w:r>
                    <w:rPr>
                      <w:rFonts w:hint="eastAsia" w:hAnsi="宋体" w:cs="宋体"/>
                      <w:b/>
                      <w:bCs/>
                      <w:sz w:val="24"/>
                      <w:szCs w:val="24"/>
                    </w:rPr>
                    <w:t>元。</w:t>
                  </w:r>
                </w:p>
                <w:p>
                  <w:pPr>
                    <w:spacing w:line="440" w:lineRule="exact"/>
                    <w:jc w:val="lef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若不提出，则视为投标人对招标人公布的工程量清单无异议，中标后因此造成的工程量的增加，由中标人承担。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1854"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7017"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utoSpaceDE w:val="0"/>
              <w:autoSpaceDN w:val="0"/>
              <w:spacing w:line="35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5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35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35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35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50" w:lineRule="exact"/>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35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35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35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投标人及项目经理资格要求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5535"/>
      <w:bookmarkStart w:id="9" w:name="_Toc144974503"/>
      <w:bookmarkStart w:id="10" w:name="_Toc179632552"/>
      <w:bookmarkStart w:id="11" w:name="_Toc152042311"/>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79632553"/>
      <w:bookmarkStart w:id="13" w:name="_Toc152045536"/>
      <w:bookmarkStart w:id="14" w:name="_Toc152042312"/>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2314"/>
      <w:bookmarkStart w:id="21" w:name="_Toc179632555"/>
      <w:bookmarkStart w:id="22" w:name="_Toc144974506"/>
      <w:bookmarkStart w:id="23" w:name="_Toc152045538"/>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7"/>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（6）技术标准和要求；</w:t>
      </w:r>
    </w:p>
    <w:p>
      <w:pPr>
        <w:spacing w:line="450" w:lineRule="exact"/>
        <w:ind w:firstLine="410" w:firstLineChars="171"/>
        <w:rPr>
          <w:sz w:val="24"/>
        </w:rPr>
      </w:pPr>
      <w:r>
        <w:rPr>
          <w:rFonts w:hint="eastAsia"/>
          <w:sz w:val="24"/>
        </w:rPr>
        <w:t>（7）投标文件格式；</w:t>
      </w:r>
    </w:p>
    <w:p>
      <w:pPr>
        <w:spacing w:line="450" w:lineRule="exact"/>
        <w:ind w:firstLine="410" w:firstLineChars="171"/>
        <w:rPr>
          <w:sz w:val="24"/>
        </w:rPr>
      </w:pPr>
      <w:r>
        <w:rPr>
          <w:rFonts w:hint="eastAsia"/>
          <w:sz w:val="24"/>
        </w:rPr>
        <w:t>（8）投标人须知前附表规定的其他材料；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2322"/>
      <w:bookmarkStart w:id="32" w:name="_Toc144974514"/>
      <w:bookmarkStart w:id="33" w:name="_Toc152045546"/>
      <w:bookmarkStart w:id="34" w:name="_Toc17963256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（1）投标函；</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（2）投标函附录；</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（3）法定代表人身份证明、授权委托书；</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（4）投标保证金；</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（5）项目管理机构配备情况；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（6）投标单位基本信息表；</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（7）资格证明文件；</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（8）正在施工的和新承接的项目情况；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（五）拒绝履行合同义务的；</w:t>
      </w:r>
    </w:p>
    <w:p>
      <w:pPr>
        <w:spacing w:line="380" w:lineRule="exact"/>
        <w:ind w:firstLine="480" w:firstLineChars="200"/>
        <w:rPr>
          <w:rFonts w:hAnsi="宋体" w:cs="宋体"/>
          <w:sz w:val="24"/>
        </w:rPr>
      </w:pPr>
      <w:r>
        <w:rPr>
          <w:rFonts w:hint="eastAsia" w:hAnsi="宋体" w:cs="宋体"/>
          <w:sz w:val="24"/>
        </w:rPr>
        <w:t>（六）相关法律、法规规定不予退还的其它情形。</w:t>
      </w:r>
    </w:p>
    <w:p>
      <w:pPr>
        <w:spacing w:line="380" w:lineRule="exact"/>
        <w:ind w:firstLine="480" w:firstLineChars="200"/>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79632571"/>
      <w:bookmarkStart w:id="39" w:name="_Toc152042329"/>
      <w:bookmarkStart w:id="40" w:name="_Toc144974521"/>
      <w:bookmarkStart w:id="41" w:name="_Toc152045553"/>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3.7.9 纸质投标文件的正本与副本应分别装订成册，并编制目录，具体装订要求见投标人须知前附表规定。</w:t>
      </w:r>
    </w:p>
    <w:p>
      <w:pPr>
        <w:spacing w:line="430" w:lineRule="exact"/>
        <w:ind w:firstLine="240" w:firstLineChars="100"/>
        <w:rPr>
          <w:sz w:val="24"/>
          <w:szCs w:val="24"/>
        </w:rPr>
      </w:pPr>
      <w:r>
        <w:rPr>
          <w:rFonts w:hint="eastAsia" w:ascii="新宋体" w:hAnsi="新宋体" w:eastAsia="新宋体"/>
          <w:b/>
          <w:bCs/>
          <w:sz w:val="24"/>
          <w:szCs w:val="24"/>
        </w:rPr>
        <w:t>（注：因该项目中同时涉及2016定额及2008定额（绿化部分）导致线上清标系统无法正常运行，故该项目实行线下清标。各投标企业依据招标文件中Excel版本招标控制价制作已标价的工程量清单，开标时提供已标价工程量清单电子版Excel版本U盘2份随投标文件一同递交（单独密封）。投标人不再上传电子版商务标投标文件，纸质版商务标投标文件中的已标价工程量清单不须附水印码）。</w:t>
      </w:r>
    </w:p>
    <w:p>
      <w:pPr>
        <w:autoSpaceDE w:val="0"/>
        <w:autoSpaceDN w:val="0"/>
        <w:spacing w:line="440" w:lineRule="exact"/>
        <w:ind w:firstLine="480" w:firstLineChars="200"/>
        <w:jc w:val="left"/>
        <w:rPr>
          <w:rFonts w:hAnsi="宋体" w:cs="宋体"/>
          <w:b/>
          <w:sz w:val="24"/>
        </w:rPr>
      </w:pPr>
      <w:r>
        <w:rPr>
          <w:rFonts w:hint="eastAsia" w:hAnsi="宋体" w:cs="宋体"/>
          <w:b/>
          <w:sz w:val="24"/>
        </w:rPr>
        <w:t>3.7.10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3.7.10.1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3.7.10.2 商务标投标文件制作技术咨询：0374-2961598。</w:t>
      </w:r>
    </w:p>
    <w:p>
      <w:pPr>
        <w:pStyle w:val="67"/>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w:t>
      </w:r>
      <w:r>
        <w:rPr>
          <w:rFonts w:hint="eastAsia" w:hAnsi="宋体" w:cs="宋体"/>
          <w:sz w:val="24"/>
          <w:szCs w:val="22"/>
        </w:rPr>
        <w:t>法定代表人或委托代理人签名,</w:t>
      </w:r>
      <w:r>
        <w:rPr>
          <w:rFonts w:hint="eastAsia" w:hAnsi="宋体" w:cs="宋体"/>
          <w:sz w:val="24"/>
        </w:rPr>
        <w:t>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7"/>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7"/>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7"/>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2345"/>
      <w:bookmarkStart w:id="56" w:name="_Toc152045569"/>
      <w:bookmarkStart w:id="57" w:name="_Toc179632587"/>
      <w:bookmarkStart w:id="58" w:name="_Toc144974537"/>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int="eastAsia" w:hAnsi="宋体" w:cs="宋体"/>
          <w:b/>
          <w:sz w:val="24"/>
        </w:rPr>
        <w:t>7.4履约保证金</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7.4.1履约保证金提交方式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1、以网银、银行转账支票、银行电汇方式提交。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2、现金支票和现金不得作为履约保证金提交方式。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7.4.2履约保证金提交比例和数额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履约保证金数额不得超过中标合同金额的10%。</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7.4.3履约保证金的退还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spacing w:line="440" w:lineRule="exac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7"/>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0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67"/>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bookmarkStart w:id="69" w:name="_Toc283559990"/>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pPr>
    </w:p>
    <w:p>
      <w:pPr>
        <w:spacing w:line="400" w:lineRule="exact"/>
        <w:ind w:firstLine="480" w:firstLineChars="200"/>
        <w:rPr>
          <w:rFonts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pStyle w:val="2"/>
        <w:ind w:firstLine="340"/>
      </w:pPr>
    </w:p>
    <w:p>
      <w:pPr>
        <w:spacing w:line="420" w:lineRule="exact"/>
        <w:ind w:firstLine="2160" w:firstLineChars="600"/>
        <w:rPr>
          <w:rFonts w:hAnsi="宋体"/>
          <w:b/>
          <w:sz w:val="36"/>
          <w:szCs w:val="36"/>
        </w:rPr>
      </w:pPr>
    </w:p>
    <w:p>
      <w:pPr>
        <w:spacing w:line="420" w:lineRule="exact"/>
        <w:ind w:firstLine="2160" w:firstLineChars="600"/>
        <w:rPr>
          <w:rFonts w:hAnsi="宋体"/>
          <w:b/>
          <w:sz w:val="36"/>
          <w:szCs w:val="36"/>
        </w:rPr>
      </w:pPr>
    </w:p>
    <w:p>
      <w:pPr>
        <w:spacing w:line="420" w:lineRule="exact"/>
        <w:ind w:firstLine="2160" w:firstLineChars="600"/>
        <w:rPr>
          <w:rFonts w:hAnsi="宋体"/>
          <w:b/>
          <w:sz w:val="36"/>
          <w:szCs w:val="36"/>
        </w:rPr>
      </w:pPr>
    </w:p>
    <w:p>
      <w:pPr>
        <w:spacing w:line="420" w:lineRule="exact"/>
        <w:ind w:firstLine="2160" w:firstLineChars="600"/>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w:t>
      </w:r>
      <w:r>
        <w:rPr>
          <w:rFonts w:hint="eastAsia" w:ascii="新宋体" w:hAnsi="新宋体" w:eastAsia="新宋体"/>
          <w:b/>
          <w:color w:val="000000"/>
          <w:sz w:val="24"/>
          <w:lang w:val="en-US" w:eastAsia="zh-CN"/>
        </w:rPr>
        <w:t>手工清标</w:t>
      </w:r>
      <w:r>
        <w:rPr>
          <w:rFonts w:hint="eastAsia" w:ascii="新宋体" w:hAnsi="新宋体" w:eastAsia="新宋体"/>
          <w:b/>
          <w:color w:val="000000"/>
          <w:sz w:val="24"/>
        </w:rPr>
        <w:t>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2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29"/>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0931534"/>
            <w:bookmarkStart w:id="72" w:name="_Toc295572535"/>
            <w:bookmarkStart w:id="73" w:name="_Toc272833453"/>
            <w:bookmarkStart w:id="74" w:name="_Toc273546398"/>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numPr>
          <w:ilvl w:val="0"/>
          <w:numId w:val="6"/>
        </w:numPr>
        <w:spacing w:line="360" w:lineRule="auto"/>
        <w:rPr>
          <w:b/>
          <w:bCs/>
          <w:sz w:val="24"/>
          <w:szCs w:val="24"/>
        </w:rPr>
      </w:pPr>
      <w:r>
        <w:rPr>
          <w:rFonts w:hint="eastAsia" w:cs="宋体"/>
          <w:b/>
          <w:bCs/>
          <w:sz w:val="24"/>
          <w:szCs w:val="24"/>
        </w:rPr>
        <w:t>综合（信用）标的评标分值（20分）</w:t>
      </w:r>
    </w:p>
    <w:p>
      <w:pPr>
        <w:spacing w:line="360" w:lineRule="auto"/>
        <w:ind w:firstLine="480" w:firstLineChars="200"/>
        <w:rPr>
          <w:rFonts w:cs="宋体"/>
          <w:b/>
          <w:bCs/>
          <w:color w:val="auto"/>
          <w:sz w:val="24"/>
          <w:szCs w:val="24"/>
        </w:rPr>
      </w:pPr>
      <w:r>
        <w:rPr>
          <w:rFonts w:hint="eastAsia"/>
          <w:b/>
          <w:bCs/>
          <w:color w:val="auto"/>
          <w:sz w:val="24"/>
          <w:szCs w:val="24"/>
        </w:rPr>
        <w:t>1、项目班子配备0-6分</w:t>
      </w:r>
    </w:p>
    <w:p>
      <w:pPr>
        <w:spacing w:line="360" w:lineRule="auto"/>
        <w:ind w:firstLine="480" w:firstLineChars="200"/>
        <w:rPr>
          <w:color w:val="auto"/>
          <w:sz w:val="24"/>
          <w:szCs w:val="24"/>
        </w:rPr>
      </w:pPr>
      <w:r>
        <w:rPr>
          <w:rFonts w:hint="eastAsia"/>
          <w:color w:val="auto"/>
          <w:sz w:val="24"/>
          <w:szCs w:val="24"/>
        </w:rPr>
        <w:t>1.1拟派技术负责人为中级职称者得1分，高级职称者得2分（以证书为准）</w:t>
      </w:r>
    </w:p>
    <w:p>
      <w:pPr>
        <w:spacing w:line="360" w:lineRule="auto"/>
        <w:rPr>
          <w:color w:val="auto"/>
          <w:sz w:val="24"/>
          <w:szCs w:val="24"/>
        </w:rPr>
      </w:pPr>
      <w:r>
        <w:rPr>
          <w:rFonts w:hint="eastAsia"/>
          <w:color w:val="auto"/>
          <w:sz w:val="24"/>
          <w:szCs w:val="24"/>
        </w:rPr>
        <w:t xml:space="preserve">    1.2拟派项目班子中具有施工员、质量员、安全员、材料员、资料员证件齐全者得4分，本项最高得4分。（以证书为准）</w:t>
      </w:r>
    </w:p>
    <w:p>
      <w:pPr>
        <w:spacing w:line="360" w:lineRule="auto"/>
        <w:ind w:firstLine="480" w:firstLineChars="200"/>
        <w:rPr>
          <w:b/>
          <w:bCs/>
          <w:color w:val="auto"/>
          <w:sz w:val="24"/>
          <w:szCs w:val="24"/>
        </w:rPr>
      </w:pPr>
      <w:r>
        <w:rPr>
          <w:rFonts w:hint="eastAsia"/>
          <w:b/>
          <w:bCs/>
          <w:color w:val="auto"/>
          <w:sz w:val="24"/>
          <w:szCs w:val="24"/>
        </w:rPr>
        <w:t>2、企业综合信用0-5</w:t>
      </w:r>
      <w:r>
        <w:rPr>
          <w:rFonts w:hint="eastAsia" w:hAnsi="宋体"/>
          <w:b/>
          <w:bCs/>
          <w:color w:val="auto"/>
          <w:sz w:val="24"/>
          <w:szCs w:val="24"/>
        </w:rPr>
        <w:t>分</w:t>
      </w:r>
    </w:p>
    <w:p>
      <w:pPr>
        <w:spacing w:line="360" w:lineRule="auto"/>
        <w:ind w:firstLine="480" w:firstLineChars="200"/>
        <w:rPr>
          <w:color w:val="auto"/>
          <w:sz w:val="24"/>
          <w:szCs w:val="24"/>
        </w:rPr>
      </w:pPr>
      <w:r>
        <w:rPr>
          <w:rFonts w:hint="eastAsia"/>
          <w:color w:val="auto"/>
          <w:sz w:val="24"/>
          <w:szCs w:val="24"/>
        </w:rPr>
        <w:t>2.1自</w:t>
      </w:r>
      <w:bookmarkStart w:id="75" w:name="_Hlk487381127"/>
      <w:r>
        <w:rPr>
          <w:rFonts w:hint="eastAsia"/>
          <w:color w:val="auto"/>
          <w:sz w:val="24"/>
          <w:szCs w:val="24"/>
        </w:rPr>
        <w:t>2016年1月1日以来</w:t>
      </w:r>
      <w:bookmarkEnd w:id="75"/>
      <w:r>
        <w:rPr>
          <w:rFonts w:hint="eastAsia"/>
          <w:color w:val="auto"/>
          <w:sz w:val="24"/>
          <w:szCs w:val="24"/>
        </w:rPr>
        <w:t>（以合同签订时间为准）企业具有类似项目业绩者得3分，本项最高得3分。（以中标公示截图和中标通知书和施工合同为准，缺一不得分）</w:t>
      </w:r>
    </w:p>
    <w:p>
      <w:pPr>
        <w:spacing w:line="360" w:lineRule="auto"/>
        <w:ind w:firstLine="480" w:firstLineChars="200"/>
        <w:rPr>
          <w:color w:val="auto"/>
          <w:sz w:val="24"/>
          <w:szCs w:val="24"/>
        </w:rPr>
      </w:pPr>
      <w:r>
        <w:rPr>
          <w:rFonts w:hint="eastAsia"/>
          <w:color w:val="auto"/>
          <w:sz w:val="24"/>
          <w:szCs w:val="24"/>
        </w:rPr>
        <w:t>2.2自2016年1月1日以来投标人获得市级及以上建筑安全先进企业或获得市级及以上质量管理先进企业者得2分，本项最高得2分。（以获奖证书和文件为准）</w:t>
      </w:r>
    </w:p>
    <w:p>
      <w:pPr>
        <w:spacing w:line="360" w:lineRule="auto"/>
        <w:ind w:firstLine="480" w:firstLineChars="200"/>
        <w:rPr>
          <w:b/>
          <w:bCs/>
          <w:color w:val="auto"/>
          <w:sz w:val="24"/>
          <w:szCs w:val="24"/>
        </w:rPr>
      </w:pPr>
      <w:r>
        <w:rPr>
          <w:rFonts w:hint="eastAsia"/>
          <w:b/>
          <w:bCs/>
          <w:color w:val="auto"/>
          <w:sz w:val="24"/>
          <w:szCs w:val="24"/>
        </w:rPr>
        <w:t>3、项目经理业绩0-4分</w:t>
      </w:r>
    </w:p>
    <w:p>
      <w:pPr>
        <w:spacing w:line="360" w:lineRule="auto"/>
        <w:ind w:firstLine="480" w:firstLineChars="200"/>
        <w:rPr>
          <w:rFonts w:hAnsi="宋体"/>
          <w:color w:val="auto"/>
          <w:sz w:val="24"/>
          <w:szCs w:val="24"/>
        </w:rPr>
      </w:pPr>
      <w:r>
        <w:rPr>
          <w:rFonts w:hint="eastAsia" w:hAnsi="宋体"/>
          <w:color w:val="auto"/>
          <w:sz w:val="24"/>
          <w:szCs w:val="24"/>
        </w:rPr>
        <w:t>3.1自2016年1月1日以来（以合同签订时间为准）：拟派项目经理具有类似项目业绩者得</w:t>
      </w:r>
      <w:r>
        <w:rPr>
          <w:rFonts w:hint="eastAsia" w:hAnsi="宋体"/>
          <w:color w:val="auto"/>
          <w:sz w:val="24"/>
          <w:szCs w:val="24"/>
          <w:lang w:val="en-US" w:eastAsia="zh-CN"/>
        </w:rPr>
        <w:t>2</w:t>
      </w:r>
      <w:r>
        <w:rPr>
          <w:rFonts w:hint="eastAsia" w:hAnsi="宋体"/>
          <w:color w:val="auto"/>
          <w:sz w:val="24"/>
          <w:szCs w:val="24"/>
        </w:rPr>
        <w:t>分，最高得</w:t>
      </w:r>
      <w:r>
        <w:rPr>
          <w:rFonts w:hint="eastAsia" w:hAnsi="宋体"/>
          <w:color w:val="auto"/>
          <w:sz w:val="24"/>
          <w:szCs w:val="24"/>
          <w:lang w:val="en-US" w:eastAsia="zh-CN"/>
        </w:rPr>
        <w:t>2</w:t>
      </w:r>
      <w:r>
        <w:rPr>
          <w:rFonts w:hint="eastAsia" w:hAnsi="宋体"/>
          <w:color w:val="auto"/>
          <w:sz w:val="24"/>
          <w:szCs w:val="24"/>
        </w:rPr>
        <w:t>分（提供施工合同和竣工验收备案表或者施工合同和中标通知书，若上述资料不显示项目经理姓名，还须同时提供相关证明文件）。</w:t>
      </w:r>
    </w:p>
    <w:p>
      <w:pPr>
        <w:spacing w:line="360" w:lineRule="auto"/>
        <w:ind w:firstLine="480" w:firstLineChars="200"/>
        <w:rPr>
          <w:rFonts w:hAnsi="宋体"/>
          <w:color w:val="auto"/>
          <w:sz w:val="24"/>
          <w:szCs w:val="24"/>
        </w:rPr>
      </w:pPr>
      <w:r>
        <w:rPr>
          <w:rFonts w:hint="eastAsia" w:hAnsi="宋体"/>
          <w:color w:val="auto"/>
          <w:sz w:val="24"/>
          <w:szCs w:val="24"/>
        </w:rPr>
        <w:t>3.2项目经理具有中级及以上职称的得2分，最高得2分。（以证书为准）</w:t>
      </w:r>
    </w:p>
    <w:p>
      <w:pPr>
        <w:snapToGrid w:val="0"/>
        <w:spacing w:line="384" w:lineRule="auto"/>
        <w:ind w:firstLine="480" w:firstLineChars="200"/>
        <w:rPr>
          <w:rFonts w:cs="宋体"/>
          <w:b/>
          <w:bCs/>
          <w:color w:val="FF0000"/>
          <w:sz w:val="24"/>
          <w:szCs w:val="24"/>
        </w:rPr>
      </w:pPr>
      <w:r>
        <w:rPr>
          <w:rFonts w:hint="eastAsia"/>
          <w:b/>
          <w:bCs/>
          <w:sz w:val="24"/>
          <w:szCs w:val="24"/>
        </w:rPr>
        <w:t>4、</w:t>
      </w:r>
      <w:r>
        <w:rPr>
          <w:rFonts w:hint="eastAsia" w:cs="宋体"/>
          <w:b/>
          <w:bCs/>
          <w:sz w:val="24"/>
          <w:szCs w:val="24"/>
        </w:rPr>
        <w:t>服务承诺（含不拖欠农民工工资承诺、扬尘治理等内容）0-5分</w:t>
      </w:r>
    </w:p>
    <w:p>
      <w:pPr>
        <w:snapToGrid w:val="0"/>
        <w:spacing w:line="384" w:lineRule="auto"/>
        <w:ind w:firstLine="480" w:firstLineChars="200"/>
        <w:rPr>
          <w:rFonts w:hAnsi="宋体"/>
          <w:sz w:val="24"/>
        </w:rPr>
      </w:pPr>
      <w:r>
        <w:rPr>
          <w:rFonts w:hint="eastAsia" w:cs="宋体"/>
          <w:sz w:val="24"/>
          <w:szCs w:val="24"/>
        </w:rPr>
        <w:t>投标人针对不拖欠农民工工资承诺；扬尘治理；提高工程质量做出承诺；保证工期做出承诺；投标人针对招标项目的特点和要求，结合自身条件和潜力做出优惠和服务承诺。由评委根据投标文件表述的具体内容酌情打分。</w:t>
      </w:r>
      <w:r>
        <w:rPr>
          <w:rFonts w:hint="eastAsia" w:hAnsi="宋体"/>
          <w:sz w:val="24"/>
        </w:rPr>
        <w:t> </w:t>
      </w:r>
    </w:p>
    <w:p>
      <w:pPr>
        <w:snapToGrid w:val="0"/>
        <w:spacing w:line="420" w:lineRule="exact"/>
        <w:ind w:firstLine="480" w:firstLineChars="200"/>
        <w:rPr>
          <w:rFonts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1）近年年份要求：2016年1月1日以来；</w:t>
      </w:r>
    </w:p>
    <w:p>
      <w:pPr>
        <w:snapToGrid w:val="0"/>
        <w:spacing w:line="420" w:lineRule="exact"/>
        <w:ind w:firstLine="960" w:firstLineChars="400"/>
        <w:rPr>
          <w:rFonts w:hAnsi="宋体" w:cs="宋体"/>
          <w:b/>
          <w:bCs/>
          <w:sz w:val="24"/>
          <w:szCs w:val="22"/>
        </w:rPr>
      </w:pPr>
      <w:r>
        <w:rPr>
          <w:rFonts w:hint="eastAsia" w:hAnsi="宋体" w:cs="宋体"/>
          <w:b/>
          <w:bCs/>
          <w:sz w:val="24"/>
          <w:szCs w:val="22"/>
        </w:rPr>
        <w:t>2）类似工程：</w:t>
      </w:r>
      <w:r>
        <w:rPr>
          <w:rFonts w:hint="eastAsia" w:hAnsi="宋体" w:cs="宋体"/>
          <w:b/>
          <w:bCs/>
          <w:color w:val="auto"/>
          <w:sz w:val="24"/>
          <w:szCs w:val="22"/>
        </w:rPr>
        <w:t>指2016年1月1日以来承建的建</w:t>
      </w:r>
      <w:r>
        <w:rPr>
          <w:rFonts w:hint="eastAsia" w:hAnsi="宋体" w:cs="宋体"/>
          <w:b/>
          <w:bCs/>
          <w:color w:val="auto"/>
          <w:sz w:val="24"/>
          <w:szCs w:val="22"/>
          <w:lang w:val="en-US" w:eastAsia="zh-CN"/>
        </w:rPr>
        <w:t>筑</w:t>
      </w:r>
      <w:r>
        <w:rPr>
          <w:rFonts w:hint="eastAsia" w:hAnsi="宋体" w:cs="宋体"/>
          <w:b/>
          <w:bCs/>
          <w:color w:val="auto"/>
          <w:sz w:val="24"/>
          <w:szCs w:val="22"/>
        </w:rPr>
        <w:t>工程；</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3）业绩合同以合同签订日期为准；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（五）投标人综合得分按下列公式计算：</w:t>
      </w:r>
    </w:p>
    <w:p>
      <w:pPr>
        <w:snapToGrid w:val="0"/>
        <w:spacing w:line="420" w:lineRule="exact"/>
        <w:ind w:firstLine="960" w:firstLineChars="400"/>
        <w:rPr>
          <w:rFonts w:hAnsi="宋体" w:cs="宋体"/>
          <w:b/>
          <w:bCs/>
          <w:color w:val="000000"/>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6"/>
        <w:keepNext w:val="0"/>
        <w:keepLines w:val="0"/>
        <w:snapToGrid w:val="0"/>
        <w:spacing w:line="360" w:lineRule="auto"/>
        <w:ind w:firstLine="480" w:firstLineChars="200"/>
        <w:outlineLvl w:val="9"/>
        <w:rPr>
          <w:rFonts w:ascii="新宋体" w:eastAsia="新宋体"/>
          <w:b/>
          <w:szCs w:val="24"/>
        </w:rPr>
      </w:pPr>
      <w:bookmarkStart w:id="76" w:name="_Toc23277"/>
      <w:r>
        <w:rPr>
          <w:rFonts w:hint="eastAsia" w:ascii="新宋体" w:eastAsia="新宋体"/>
          <w:b/>
          <w:szCs w:val="24"/>
        </w:rPr>
        <w:t>九、评标报告</w:t>
      </w:r>
      <w:bookmarkEnd w:id="76"/>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6"/>
        <w:keepNext w:val="0"/>
        <w:keepLines w:val="0"/>
        <w:snapToGrid w:val="0"/>
        <w:spacing w:line="360" w:lineRule="auto"/>
        <w:ind w:firstLine="480" w:firstLineChars="200"/>
        <w:outlineLvl w:val="9"/>
        <w:rPr>
          <w:rFonts w:ascii="新宋体" w:eastAsia="新宋体"/>
          <w:b/>
          <w:szCs w:val="24"/>
        </w:rPr>
      </w:pPr>
      <w:bookmarkStart w:id="77" w:name="_Toc8686"/>
      <w:r>
        <w:rPr>
          <w:rFonts w:hint="eastAsia" w:ascii="新宋体" w:eastAsia="新宋体"/>
          <w:b/>
        </w:rPr>
        <w:t>十、</w:t>
      </w:r>
      <w:r>
        <w:rPr>
          <w:rFonts w:hint="eastAsia" w:ascii="新宋体" w:eastAsia="新宋体"/>
          <w:b/>
          <w:szCs w:val="24"/>
        </w:rPr>
        <w:t>公示</w:t>
      </w:r>
      <w:bookmarkEnd w:id="77"/>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ascii="方正小标宋简体" w:hAnsi="黑体" w:eastAsia="方正小标宋简体"/>
          <w:b/>
          <w:bCs/>
          <w:sz w:val="32"/>
          <w:szCs w:val="32"/>
        </w:rPr>
      </w:pPr>
    </w:p>
    <w:p>
      <w:pPr>
        <w:pStyle w:val="2"/>
        <w:ind w:firstLine="0" w:firstLineChars="0"/>
        <w:rPr>
          <w:rFonts w:ascii="方正小标宋简体" w:hAnsi="黑体" w:eastAsia="方正小标宋简体"/>
          <w:b/>
          <w:bCs/>
          <w:sz w:val="32"/>
          <w:szCs w:val="32"/>
        </w:rPr>
      </w:pPr>
    </w:p>
    <w:p>
      <w:pPr>
        <w:pStyle w:val="2"/>
        <w:ind w:firstLine="0" w:firstLineChars="0"/>
        <w:rPr>
          <w:rFonts w:ascii="方正小标宋简体" w:hAnsi="黑体" w:eastAsia="方正小标宋简体"/>
          <w:b/>
          <w:bCs/>
          <w:sz w:val="32"/>
          <w:szCs w:val="32"/>
        </w:rPr>
      </w:pPr>
    </w:p>
    <w:p>
      <w:pPr>
        <w:pStyle w:val="2"/>
        <w:ind w:firstLine="0" w:firstLineChars="0"/>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29"/>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建安建工公字〔2019〕</w:t>
            </w:r>
            <w:r>
              <w:rPr>
                <w:rFonts w:hint="eastAsia" w:ascii="仿宋_GB2312" w:hAnsi="宋体" w:eastAsia="仿宋_GB2312" w:cs="宋体"/>
                <w:sz w:val="24"/>
                <w:szCs w:val="22"/>
                <w:lang w:val="en-US" w:eastAsia="zh-CN"/>
              </w:rPr>
              <w:t>40</w:t>
            </w:r>
            <w:r>
              <w:rPr>
                <w:rFonts w:hint="eastAsia" w:ascii="仿宋_GB2312" w:hAnsi="宋体" w:eastAsia="仿宋_GB2312"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建安区人民法院法庭修缮改造项目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960" w:firstLineChars="400"/>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金额：人民币：壹万捌仟元整（18000.00元）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5"/>
                <w:rFonts w:hint="eastAsia" w:ascii="仿宋_GB2312" w:hAnsi="宋体" w:eastAsia="仿宋_GB2312" w:cs="宋体"/>
                <w:sz w:val="24"/>
              </w:rPr>
              <w:t>http://221.14.6.70:8088/ggzy</w:t>
            </w:r>
            <w:r>
              <w:rPr>
                <w:rStyle w:val="35"/>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9"/>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widowControl/>
        <w:spacing w:line="520" w:lineRule="exact"/>
        <w:rPr>
          <w:rFonts w:ascii="仿宋_GB2312" w:hAnsi="Arial" w:eastAsia="仿宋_GB2312" w:cs="Arial"/>
          <w:b/>
          <w:bCs/>
          <w:color w:val="000000"/>
          <w:sz w:val="40"/>
          <w:szCs w:val="40"/>
        </w:rPr>
      </w:pPr>
    </w:p>
    <w:p>
      <w:pPr>
        <w:widowControl/>
        <w:spacing w:line="520" w:lineRule="exact"/>
        <w:rPr>
          <w:rFonts w:ascii="仿宋_GB2312" w:hAnsi="Arial" w:eastAsia="仿宋_GB2312" w:cs="Arial"/>
          <w:b/>
          <w:bCs/>
          <w:color w:val="000000"/>
          <w:sz w:val="40"/>
          <w:szCs w:val="40"/>
        </w:rPr>
      </w:pPr>
    </w:p>
    <w:p>
      <w:pPr>
        <w:widowControl/>
        <w:spacing w:line="520" w:lineRule="exact"/>
        <w:rPr>
          <w:rFonts w:ascii="仿宋_GB2312" w:hAnsi="Arial" w:eastAsia="仿宋_GB2312" w:cs="Arial"/>
          <w:b/>
          <w:bCs/>
          <w:color w:val="000000"/>
          <w:sz w:val="40"/>
          <w:szCs w:val="40"/>
        </w:rPr>
      </w:pPr>
    </w:p>
    <w:p>
      <w:pPr>
        <w:widowControl/>
        <w:spacing w:line="520" w:lineRule="exact"/>
        <w:rPr>
          <w:rFonts w:ascii="仿宋_GB2312" w:hAnsi="Arial" w:eastAsia="仿宋_GB2312" w:cs="Arial"/>
          <w:b/>
          <w:bCs/>
          <w:color w:val="000000"/>
          <w:sz w:val="40"/>
          <w:szCs w:val="40"/>
        </w:rPr>
      </w:pPr>
    </w:p>
    <w:p>
      <w:pPr>
        <w:widowControl/>
        <w:spacing w:line="520" w:lineRule="exact"/>
        <w:rPr>
          <w:rFonts w:ascii="仿宋_GB2312" w:hAnsi="Arial" w:eastAsia="仿宋_GB2312" w:cs="Arial"/>
          <w:b/>
          <w:bCs/>
          <w:color w:val="000000"/>
          <w:sz w:val="40"/>
          <w:szCs w:val="40"/>
        </w:rPr>
      </w:pPr>
    </w:p>
    <w:p>
      <w:pPr>
        <w:widowControl/>
        <w:spacing w:line="520" w:lineRule="exact"/>
        <w:rPr>
          <w:rFonts w:ascii="仿宋_GB2312" w:hAnsi="Arial" w:eastAsia="仿宋_GB2312" w:cs="Arial"/>
          <w:b/>
          <w:bCs/>
          <w:color w:val="000000"/>
          <w:sz w:val="40"/>
          <w:szCs w:val="40"/>
        </w:rPr>
      </w:pPr>
    </w:p>
    <w:p>
      <w:pPr>
        <w:widowControl/>
        <w:spacing w:line="520" w:lineRule="exact"/>
        <w:rPr>
          <w:rFonts w:ascii="仿宋_GB2312" w:hAnsi="Arial" w:eastAsia="仿宋_GB2312" w:cs="Arial"/>
          <w:b/>
          <w:bCs/>
          <w:color w:val="000000"/>
          <w:sz w:val="40"/>
          <w:szCs w:val="40"/>
        </w:rPr>
      </w:pPr>
    </w:p>
    <w:p>
      <w:pPr>
        <w:widowControl/>
        <w:spacing w:line="520" w:lineRule="exact"/>
        <w:rPr>
          <w:rFonts w:ascii="仿宋_GB2312" w:hAnsi="Arial" w:eastAsia="仿宋_GB2312" w:cs="Arial"/>
          <w:b/>
          <w:bCs/>
          <w:color w:val="000000"/>
          <w:sz w:val="40"/>
          <w:szCs w:val="40"/>
        </w:rPr>
      </w:pPr>
    </w:p>
    <w:p>
      <w:pPr>
        <w:widowControl/>
        <w:spacing w:line="520" w:lineRule="exact"/>
        <w:rPr>
          <w:rFonts w:ascii="仿宋_GB2312" w:hAnsi="Arial" w:eastAsia="仿宋_GB2312" w:cs="Arial"/>
          <w:b/>
          <w:bCs/>
          <w:color w:val="000000"/>
          <w:sz w:val="40"/>
          <w:szCs w:val="40"/>
        </w:rPr>
      </w:pPr>
    </w:p>
    <w:p>
      <w:pPr>
        <w:widowControl/>
        <w:spacing w:line="520" w:lineRule="exact"/>
        <w:rPr>
          <w:rFonts w:ascii="仿宋_GB2312" w:hAnsi="Arial" w:eastAsia="仿宋_GB2312" w:cs="Arial"/>
          <w:b/>
          <w:bCs/>
          <w:color w:val="000000"/>
          <w:sz w:val="40"/>
          <w:szCs w:val="40"/>
        </w:rPr>
      </w:pPr>
    </w:p>
    <w:p>
      <w:pPr>
        <w:widowControl/>
        <w:spacing w:line="520" w:lineRule="exact"/>
        <w:rPr>
          <w:rFonts w:ascii="仿宋_GB2312" w:hAnsi="Arial" w:eastAsia="仿宋_GB2312" w:cs="Arial"/>
          <w:b/>
          <w:bCs/>
          <w:color w:val="000000"/>
          <w:sz w:val="40"/>
          <w:szCs w:val="40"/>
        </w:rPr>
      </w:pPr>
    </w:p>
    <w:p>
      <w:pPr>
        <w:widowControl/>
        <w:spacing w:line="520" w:lineRule="exact"/>
        <w:rPr>
          <w:rFonts w:ascii="仿宋_GB2312" w:hAnsi="Arial" w:eastAsia="仿宋_GB2312" w:cs="Arial"/>
          <w:b/>
          <w:bCs/>
          <w:color w:val="000000"/>
          <w:sz w:val="40"/>
          <w:szCs w:val="40"/>
        </w:rPr>
      </w:pPr>
    </w:p>
    <w:p>
      <w:pPr>
        <w:widowControl/>
        <w:spacing w:line="520" w:lineRule="exact"/>
        <w:rPr>
          <w:rFonts w:ascii="仿宋_GB2312" w:hAnsi="Arial" w:eastAsia="仿宋_GB2312" w:cs="Arial"/>
          <w:b/>
          <w:bCs/>
          <w:color w:val="000000"/>
          <w:sz w:val="40"/>
          <w:szCs w:val="40"/>
        </w:rPr>
      </w:pPr>
    </w:p>
    <w:p>
      <w:pPr>
        <w:widowControl/>
        <w:spacing w:line="520" w:lineRule="exact"/>
        <w:rPr>
          <w:rFonts w:ascii="仿宋_GB2312" w:hAnsi="Arial" w:eastAsia="仿宋_GB2312" w:cs="Arial"/>
          <w:b/>
          <w:bCs/>
          <w:color w:val="000000"/>
          <w:sz w:val="40"/>
          <w:szCs w:val="40"/>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8"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8"/>
      <w:bookmarkStart w:id="79"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pStyle w:val="6"/>
        <w:jc w:val="center"/>
        <w:rPr>
          <w:rFonts w:ascii="Times New Roman" w:eastAsia="华文中宋"/>
          <w:b w:val="0"/>
          <w:color w:val="000000"/>
          <w:sz w:val="44"/>
          <w:szCs w:val="44"/>
        </w:rPr>
      </w:pPr>
      <w:r>
        <w:rPr>
          <w:rFonts w:ascii="华文中宋" w:hAnsi="华文中宋" w:eastAsia="华文中宋"/>
          <w:sz w:val="44"/>
          <w:szCs w:val="44"/>
        </w:rPr>
        <w:t>第一部分 合同协议书</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发包人（全称）：</w:t>
      </w:r>
      <w:r>
        <w:rPr>
          <w:rFonts w:ascii="Times New Roman" w:eastAsia="仿宋_GB2312"/>
          <w:b/>
          <w:color w:val="000000"/>
          <w:sz w:val="24"/>
          <w:szCs w:val="24"/>
          <w:u w:val="single"/>
        </w:rPr>
        <w:t>         </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承包人（全称）：</w:t>
      </w:r>
      <w:r>
        <w:rPr>
          <w:rFonts w:ascii="Times New Roman" w:eastAsia="仿宋_GB2312"/>
          <w:b/>
          <w:color w:val="000000"/>
          <w:sz w:val="24"/>
          <w:szCs w:val="24"/>
          <w:u w:val="single"/>
        </w:rPr>
        <w:t>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根据《中华人民共和国合同法》、《中华人民共和国建筑法》及有关法律规定，遵循平等、自愿、公平和诚实信用的原则，双方就</w:t>
      </w:r>
    </w:p>
    <w:p>
      <w:pPr>
        <w:spacing w:line="480" w:lineRule="exact"/>
        <w:rPr>
          <w:rFonts w:ascii="Times New Roman" w:eastAsia="仿宋_GB2312"/>
          <w:color w:val="000000"/>
          <w:sz w:val="24"/>
          <w:szCs w:val="24"/>
        </w:rPr>
      </w:pPr>
      <w:r>
        <w:rPr>
          <w:rFonts w:ascii="Times New Roman" w:eastAsia="仿宋_GB2312"/>
          <w:color w:val="000000"/>
          <w:sz w:val="24"/>
          <w:szCs w:val="24"/>
        </w:rPr>
        <w:t>工程施工及有关事项协商一致</w:t>
      </w:r>
      <w:r>
        <w:rPr>
          <w:rFonts w:hint="eastAsia" w:ascii="Times New Roman" w:eastAsia="仿宋_GB2312"/>
          <w:color w:val="000000"/>
          <w:sz w:val="24"/>
          <w:szCs w:val="24"/>
        </w:rPr>
        <w:t>，</w:t>
      </w:r>
      <w:r>
        <w:rPr>
          <w:rFonts w:ascii="Times New Roman" w:eastAsia="仿宋_GB2312"/>
          <w:color w:val="000000"/>
          <w:sz w:val="24"/>
          <w:szCs w:val="24"/>
        </w:rPr>
        <w:t>共同达成如下协议：</w:t>
      </w:r>
    </w:p>
    <w:p>
      <w:pPr>
        <w:pStyle w:val="7"/>
        <w:spacing w:line="480" w:lineRule="exact"/>
        <w:rPr>
          <w:rFonts w:ascii="Times New Roman" w:hAnsi="Times New Roman" w:eastAsia="黑体"/>
          <w:bCs w:val="0"/>
          <w:color w:val="000000"/>
          <w:sz w:val="24"/>
          <w:szCs w:val="24"/>
        </w:rPr>
      </w:pPr>
      <w:bookmarkStart w:id="80" w:name="_Toc351203481"/>
      <w:r>
        <w:rPr>
          <w:rFonts w:ascii="Times New Roman" w:hAnsi="Times New Roman" w:eastAsia="黑体"/>
          <w:b w:val="0"/>
          <w:color w:val="000000"/>
          <w:sz w:val="24"/>
          <w:szCs w:val="24"/>
        </w:rPr>
        <w:t>一、工程概况</w:t>
      </w:r>
      <w:bookmarkEnd w:id="80"/>
    </w:p>
    <w:p>
      <w:pPr>
        <w:spacing w:line="480" w:lineRule="exact"/>
        <w:ind w:firstLine="470" w:firstLineChars="196"/>
        <w:rPr>
          <w:rFonts w:ascii="Times New Roman" w:eastAsia="仿宋_GB2312"/>
          <w:color w:val="000000"/>
          <w:sz w:val="24"/>
          <w:szCs w:val="24"/>
          <w:u w:val="single"/>
        </w:rPr>
      </w:pPr>
      <w:r>
        <w:rPr>
          <w:rFonts w:ascii="Times New Roman" w:eastAsia="仿宋_GB2312"/>
          <w:bCs/>
          <w:color w:val="000000"/>
          <w:sz w:val="24"/>
          <w:szCs w:val="24"/>
        </w:rPr>
        <w:t>1.工程名称</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2.工程地点：</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3.工程立项批准文号：</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4.资金来源：</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5.工程内容：</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color w:val="000000"/>
          <w:sz w:val="24"/>
          <w:szCs w:val="24"/>
        </w:rPr>
        <w:t>群体工程应附《</w:t>
      </w:r>
      <w:r>
        <w:rPr>
          <w:rFonts w:ascii="Times New Roman" w:eastAsia="仿宋_GB2312"/>
          <w:color w:val="000000"/>
          <w:sz w:val="24"/>
          <w:szCs w:val="24"/>
        </w:rPr>
        <w:t>承包人承揽工程项目一览表</w:t>
      </w:r>
      <w:r>
        <w:rPr>
          <w:rFonts w:hint="eastAsia" w:ascii="Times New Roman" w:eastAsia="仿宋_GB2312"/>
          <w:color w:val="000000"/>
          <w:sz w:val="24"/>
          <w:szCs w:val="24"/>
        </w:rPr>
        <w:t>》（附件1）。</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6</w:t>
      </w:r>
      <w:r>
        <w:rPr>
          <w:rFonts w:ascii="Times New Roman" w:eastAsia="仿宋_GB2312"/>
          <w:bCs/>
          <w:color w:val="000000"/>
          <w:sz w:val="24"/>
          <w:szCs w:val="24"/>
        </w:rPr>
        <w:t>.工程承包范围：</w:t>
      </w:r>
    </w:p>
    <w:p>
      <w:pPr>
        <w:spacing w:line="480" w:lineRule="exact"/>
        <w:ind w:firstLine="463" w:firstLineChars="193"/>
        <w:rPr>
          <w:rFonts w:ascii="Times New Roman" w:eastAsia="仿宋_GB2312"/>
          <w:color w:val="000000"/>
          <w:sz w:val="24"/>
          <w:szCs w:val="24"/>
        </w:rPr>
      </w:pP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81" w:name="_Toc351203482"/>
      <w:r>
        <w:rPr>
          <w:rFonts w:ascii="Times New Roman" w:hAnsi="Times New Roman" w:eastAsia="黑体"/>
          <w:b w:val="0"/>
          <w:color w:val="000000"/>
          <w:sz w:val="24"/>
          <w:szCs w:val="24"/>
        </w:rPr>
        <w:t>二、合同工期</w:t>
      </w:r>
      <w:bookmarkEnd w:id="81"/>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计划开工日期：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计划竣工日期：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工期总日历天数：</w:t>
      </w:r>
      <w:r>
        <w:rPr>
          <w:rFonts w:ascii="Times New Roman" w:eastAsia="仿宋_GB2312"/>
          <w:color w:val="000000"/>
          <w:sz w:val="24"/>
          <w:szCs w:val="24"/>
          <w:u w:val="single"/>
        </w:rPr>
        <w:t></w:t>
      </w:r>
      <w:r>
        <w:rPr>
          <w:rFonts w:ascii="Times New Roman" w:eastAsia="仿宋_GB2312"/>
          <w:color w:val="000000"/>
          <w:sz w:val="24"/>
          <w:szCs w:val="24"/>
        </w:rPr>
        <w:t>天。工期总日历天数与根据前述计划开竣工日期计算的工期天数不一致的，以工期总日历天数为准。</w:t>
      </w:r>
    </w:p>
    <w:p>
      <w:pPr>
        <w:pStyle w:val="7"/>
        <w:spacing w:line="480" w:lineRule="exact"/>
        <w:rPr>
          <w:rFonts w:ascii="Times New Roman" w:hAnsi="Times New Roman" w:eastAsia="黑体"/>
          <w:bCs w:val="0"/>
          <w:color w:val="000000"/>
          <w:sz w:val="24"/>
          <w:szCs w:val="24"/>
        </w:rPr>
      </w:pPr>
      <w:bookmarkStart w:id="82" w:name="_Toc351203483"/>
      <w:r>
        <w:rPr>
          <w:rFonts w:ascii="Times New Roman" w:hAnsi="Times New Roman" w:eastAsia="黑体"/>
          <w:b w:val="0"/>
          <w:color w:val="000000"/>
          <w:sz w:val="24"/>
          <w:szCs w:val="24"/>
        </w:rPr>
        <w:t>三、质量标准</w:t>
      </w:r>
      <w:bookmarkEnd w:id="82"/>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工程质量符合</w:t>
      </w:r>
      <w:r>
        <w:rPr>
          <w:rFonts w:ascii="Times New Roman" w:eastAsia="仿宋_GB2312"/>
          <w:color w:val="000000"/>
          <w:sz w:val="24"/>
          <w:szCs w:val="24"/>
          <w:u w:val="single"/>
        </w:rPr>
        <w:t></w:t>
      </w:r>
      <w:r>
        <w:rPr>
          <w:rFonts w:ascii="Times New Roman" w:eastAsia="仿宋_GB2312"/>
          <w:color w:val="000000"/>
          <w:sz w:val="24"/>
          <w:szCs w:val="24"/>
        </w:rPr>
        <w:t>标准。</w:t>
      </w:r>
    </w:p>
    <w:p>
      <w:pPr>
        <w:pStyle w:val="7"/>
        <w:spacing w:line="480" w:lineRule="exact"/>
        <w:rPr>
          <w:rFonts w:ascii="Times New Roman" w:hAnsi="Times New Roman" w:eastAsia="黑体"/>
          <w:bCs w:val="0"/>
          <w:color w:val="000000"/>
          <w:sz w:val="24"/>
          <w:szCs w:val="24"/>
        </w:rPr>
      </w:pPr>
      <w:bookmarkStart w:id="83" w:name="_Toc351203484"/>
      <w:r>
        <w:rPr>
          <w:rFonts w:ascii="Times New Roman" w:hAnsi="Times New Roman" w:eastAsia="黑体"/>
          <w:b w:val="0"/>
          <w:color w:val="000000"/>
          <w:sz w:val="24"/>
          <w:szCs w:val="24"/>
        </w:rPr>
        <w:t>四、签约合同价与合同价格形式</w:t>
      </w:r>
      <w:bookmarkEnd w:id="83"/>
      <w:r>
        <w:rPr>
          <w:rFonts w:ascii="Times New Roman" w:hAnsi="Times New Roman" w:eastAsia="黑体"/>
          <w:b w:val="0"/>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1.签约合同价为：</w:t>
      </w:r>
    </w:p>
    <w:p>
      <w:pPr>
        <w:spacing w:line="480" w:lineRule="exact"/>
        <w:ind w:firstLine="600" w:firstLineChars="250"/>
        <w:rPr>
          <w:rFonts w:ascii="Times New Roman" w:eastAsia="仿宋_GB2312"/>
          <w:color w:val="000000"/>
          <w:sz w:val="24"/>
          <w:szCs w:val="24"/>
        </w:rPr>
      </w:pPr>
      <w:r>
        <w:rPr>
          <w:rFonts w:ascii="Times New Roman" w:eastAsia="仿宋_GB2312"/>
          <w:color w:val="000000"/>
          <w:sz w:val="24"/>
          <w:szCs w:val="24"/>
        </w:rPr>
        <w:t>人民币（大写）(¥元)；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其中：</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（1）安全文明施工费：</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（2）材料和工程设备暂估价金额：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（3）专业工程暂估价金额：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（4）暂列金额：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2.合同价格形式：</w:t>
      </w:r>
      <w:r>
        <w:rPr>
          <w:rFonts w:ascii="Times New Roman" w:eastAsia="仿宋_GB2312"/>
          <w:color w:val="000000"/>
          <w:sz w:val="24"/>
          <w:szCs w:val="24"/>
          <w:u w:val="single"/>
        </w:rPr>
        <w:t>           </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84" w:name="_Toc351203485"/>
      <w:r>
        <w:rPr>
          <w:rFonts w:ascii="Times New Roman" w:hAnsi="Times New Roman" w:eastAsia="黑体"/>
          <w:b w:val="0"/>
          <w:color w:val="000000"/>
          <w:sz w:val="24"/>
          <w:szCs w:val="24"/>
        </w:rPr>
        <w:t>五、</w:t>
      </w:r>
      <w:bookmarkEnd w:id="84"/>
      <w:r>
        <w:rPr>
          <w:rFonts w:ascii="Times New Roman" w:hAnsi="Times New Roman" w:eastAsia="黑体"/>
          <w:b w:val="0"/>
          <w:color w:val="000000"/>
          <w:sz w:val="24"/>
          <w:szCs w:val="24"/>
        </w:rPr>
        <w:t>项目经理</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承包人项目经理：</w:t>
      </w:r>
      <w:r>
        <w:rPr>
          <w:rFonts w:ascii="Times New Roman" w:eastAsia="仿宋_GB2312"/>
          <w:color w:val="000000"/>
          <w:sz w:val="24"/>
          <w:szCs w:val="24"/>
          <w:u w:val="single"/>
        </w:rPr>
        <w:t>         </w:t>
      </w:r>
      <w:r>
        <w:rPr>
          <w:rFonts w:ascii="Times New Roman" w:eastAsia="仿宋_GB2312"/>
          <w:color w:val="000000"/>
          <w:sz w:val="24"/>
          <w:szCs w:val="24"/>
        </w:rPr>
        <w:t>。</w:t>
      </w:r>
    </w:p>
    <w:p>
      <w:pPr>
        <w:pStyle w:val="7"/>
        <w:spacing w:line="480" w:lineRule="exact"/>
        <w:rPr>
          <w:rFonts w:ascii="Times New Roman" w:hAnsi="Times New Roman" w:eastAsia="黑体"/>
          <w:bCs w:val="0"/>
          <w:color w:val="000000"/>
          <w:sz w:val="24"/>
          <w:szCs w:val="24"/>
        </w:rPr>
      </w:pPr>
      <w:bookmarkStart w:id="85" w:name="_Toc351203486"/>
      <w:r>
        <w:rPr>
          <w:rFonts w:ascii="Times New Roman" w:hAnsi="Times New Roman" w:eastAsia="黑体"/>
          <w:b w:val="0"/>
          <w:color w:val="000000"/>
          <w:sz w:val="24"/>
          <w:szCs w:val="24"/>
        </w:rPr>
        <w:t>六、合同文件构成</w:t>
      </w:r>
      <w:bookmarkEnd w:id="85"/>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本协议书与下列文件一起构成合同文件：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（1）中标通知书（如果有）；</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（2）投标函及其附录（如果有）；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（3）专用合同条款及其附件；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（4）通用合同条款；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（5）技术标准和要求；</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（6）图纸；</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（7）已标价工程量清单或预算书；</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（8）其他合同文件。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在合同订立及履行过程中形成的与合同有关的文件均构成合同文件组成部分。</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上述各项合同文件包括合同当事人就该项合同文件所作出的补充和修改，属于同一类内容的文件，应以最新签署的为准。</w:t>
      </w:r>
      <w:r>
        <w:rPr>
          <w:rFonts w:hint="eastAsia" w:ascii="Times New Roman" w:eastAsia="仿宋_GB2312"/>
          <w:color w:val="000000"/>
          <w:sz w:val="24"/>
          <w:szCs w:val="24"/>
        </w:rPr>
        <w:t>专用合同条款及其附件须经合同当事人签字或盖章。</w:t>
      </w:r>
    </w:p>
    <w:p>
      <w:pPr>
        <w:pStyle w:val="7"/>
        <w:spacing w:line="480" w:lineRule="exact"/>
        <w:rPr>
          <w:rFonts w:ascii="Times New Roman" w:hAnsi="Times New Roman" w:eastAsia="黑体"/>
          <w:b w:val="0"/>
          <w:bCs w:val="0"/>
          <w:color w:val="000000"/>
          <w:sz w:val="24"/>
          <w:szCs w:val="24"/>
        </w:rPr>
      </w:pPr>
      <w:bookmarkStart w:id="86" w:name="_Toc351203487"/>
      <w:r>
        <w:rPr>
          <w:rFonts w:ascii="Times New Roman" w:hAnsi="Times New Roman" w:eastAsia="黑体"/>
          <w:b w:val="0"/>
          <w:color w:val="000000"/>
          <w:sz w:val="24"/>
          <w:szCs w:val="24"/>
        </w:rPr>
        <w:t>七、承诺</w:t>
      </w:r>
      <w:bookmarkEnd w:id="86"/>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1.发包人承诺按照法律规定履行项目审批手续、筹集工程建设资金并按照合同约定的期限和方式支付合同价款。</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2.承包人承诺按照法律规定及合同约定组织完成工程施工，确保工程质量和安全，不进行转包及违法分包，并在缺陷责任期及保修期内承担相应的工程维修责任。</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3.发包人和承包人通过招投标形式签订合同的，双方理解并</w:t>
      </w:r>
      <w:r>
        <w:rPr>
          <w:rFonts w:hint="eastAsia" w:ascii="Times New Roman" w:eastAsia="仿宋_GB2312"/>
          <w:bCs/>
          <w:color w:val="000000"/>
          <w:sz w:val="24"/>
          <w:szCs w:val="24"/>
        </w:rPr>
        <w:t>承诺</w:t>
      </w:r>
      <w:r>
        <w:rPr>
          <w:rFonts w:ascii="Times New Roman" w:eastAsia="仿宋_GB2312"/>
          <w:bCs/>
          <w:color w:val="000000"/>
          <w:sz w:val="24"/>
          <w:szCs w:val="24"/>
        </w:rPr>
        <w:t>不再就同一工程另行签订与合同实质性内容相背离的协议。</w:t>
      </w:r>
    </w:p>
    <w:p>
      <w:pPr>
        <w:spacing w:line="480" w:lineRule="exact"/>
        <w:rPr>
          <w:rFonts w:ascii="Times New Roman" w:eastAsia="黑体"/>
          <w:bCs/>
          <w:color w:val="000000"/>
          <w:sz w:val="24"/>
          <w:szCs w:val="24"/>
        </w:rPr>
      </w:pPr>
      <w:bookmarkStart w:id="87" w:name="_Toc351203488"/>
      <w:r>
        <w:rPr>
          <w:rFonts w:ascii="Times New Roman" w:eastAsia="黑体"/>
          <w:b/>
          <w:color w:val="000000"/>
          <w:sz w:val="24"/>
          <w:szCs w:val="24"/>
        </w:rPr>
        <w:t>八、词语含义</w:t>
      </w:r>
      <w:bookmarkEnd w:id="87"/>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本协议书中词语含义与第二部分通用合同条款中赋予的含义相同。</w:t>
      </w:r>
    </w:p>
    <w:p>
      <w:pPr>
        <w:pStyle w:val="7"/>
        <w:spacing w:line="480" w:lineRule="exact"/>
        <w:rPr>
          <w:rFonts w:ascii="Times New Roman" w:hAnsi="Times New Roman" w:eastAsia="黑体"/>
          <w:bCs w:val="0"/>
          <w:color w:val="000000"/>
          <w:sz w:val="24"/>
          <w:szCs w:val="24"/>
        </w:rPr>
      </w:pPr>
      <w:bookmarkStart w:id="88" w:name="_Toc351203489"/>
      <w:r>
        <w:rPr>
          <w:rFonts w:ascii="Times New Roman" w:hAnsi="Times New Roman" w:eastAsia="黑体"/>
          <w:b w:val="0"/>
          <w:color w:val="000000"/>
          <w:sz w:val="24"/>
          <w:szCs w:val="24"/>
        </w:rPr>
        <w:t>九、签订时间</w:t>
      </w:r>
      <w:bookmarkEnd w:id="88"/>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本合同于年月日签订。</w:t>
      </w:r>
    </w:p>
    <w:p>
      <w:pPr>
        <w:pStyle w:val="7"/>
        <w:spacing w:line="480" w:lineRule="exact"/>
        <w:rPr>
          <w:rFonts w:ascii="Times New Roman" w:hAnsi="Times New Roman" w:eastAsia="黑体"/>
          <w:bCs w:val="0"/>
          <w:color w:val="000000"/>
          <w:sz w:val="24"/>
          <w:szCs w:val="24"/>
        </w:rPr>
      </w:pPr>
      <w:bookmarkStart w:id="89" w:name="_Toc351203490"/>
      <w:r>
        <w:rPr>
          <w:rFonts w:ascii="Times New Roman" w:hAnsi="Times New Roman" w:eastAsia="黑体"/>
          <w:b w:val="0"/>
          <w:color w:val="000000"/>
          <w:sz w:val="24"/>
          <w:szCs w:val="24"/>
        </w:rPr>
        <w:t>十、签订地点</w:t>
      </w:r>
      <w:bookmarkEnd w:id="89"/>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本合同在签订。</w:t>
      </w:r>
    </w:p>
    <w:p>
      <w:pPr>
        <w:pStyle w:val="7"/>
        <w:spacing w:line="480" w:lineRule="exact"/>
        <w:rPr>
          <w:rFonts w:ascii="Times New Roman" w:hAnsi="Times New Roman" w:eastAsia="黑体"/>
          <w:bCs w:val="0"/>
          <w:color w:val="000000"/>
          <w:sz w:val="24"/>
          <w:szCs w:val="24"/>
        </w:rPr>
      </w:pPr>
      <w:bookmarkStart w:id="90" w:name="_Toc351203491"/>
      <w:r>
        <w:rPr>
          <w:rFonts w:ascii="Times New Roman" w:hAnsi="Times New Roman" w:eastAsia="黑体"/>
          <w:b w:val="0"/>
          <w:color w:val="000000"/>
          <w:sz w:val="24"/>
          <w:szCs w:val="24"/>
        </w:rPr>
        <w:t>十一、补充协议</w:t>
      </w:r>
      <w:bookmarkEnd w:id="90"/>
    </w:p>
    <w:p>
      <w:pPr>
        <w:spacing w:line="480" w:lineRule="exact"/>
        <w:ind w:firstLine="480" w:firstLineChars="200"/>
        <w:rPr>
          <w:rFonts w:ascii="Times New Roman" w:eastAsia="仿宋_GB2312"/>
          <w:b/>
          <w:bCs/>
          <w:color w:val="000000"/>
          <w:sz w:val="24"/>
          <w:szCs w:val="24"/>
        </w:rPr>
      </w:pPr>
      <w:r>
        <w:rPr>
          <w:rFonts w:ascii="Times New Roman" w:eastAsia="仿宋_GB2312"/>
          <w:bCs/>
          <w:color w:val="000000"/>
          <w:sz w:val="24"/>
          <w:szCs w:val="24"/>
        </w:rPr>
        <w:t>合同未尽事宜，合同当事人另行签订补充协议</w:t>
      </w:r>
      <w:r>
        <w:rPr>
          <w:rFonts w:hint="eastAsia" w:ascii="Times New Roman" w:eastAsia="仿宋_GB2312"/>
          <w:bCs/>
          <w:color w:val="000000"/>
          <w:sz w:val="24"/>
          <w:szCs w:val="24"/>
        </w:rPr>
        <w:t>，</w:t>
      </w:r>
      <w:r>
        <w:rPr>
          <w:rFonts w:ascii="Times New Roman" w:eastAsia="仿宋_GB2312"/>
          <w:bCs/>
          <w:color w:val="000000"/>
          <w:sz w:val="24"/>
          <w:szCs w:val="24"/>
        </w:rPr>
        <w:t>补充协议是合同的组成部分。</w:t>
      </w:r>
    </w:p>
    <w:p>
      <w:pPr>
        <w:pStyle w:val="7"/>
        <w:spacing w:line="480" w:lineRule="exact"/>
        <w:rPr>
          <w:rFonts w:ascii="Times New Roman" w:hAnsi="Times New Roman" w:eastAsia="黑体"/>
          <w:bCs w:val="0"/>
          <w:color w:val="000000"/>
          <w:sz w:val="24"/>
          <w:szCs w:val="24"/>
        </w:rPr>
      </w:pPr>
      <w:bookmarkStart w:id="91" w:name="_Toc351203492"/>
      <w:r>
        <w:rPr>
          <w:rFonts w:ascii="Times New Roman" w:hAnsi="Times New Roman" w:eastAsia="黑体"/>
          <w:b w:val="0"/>
          <w:color w:val="000000"/>
          <w:sz w:val="24"/>
          <w:szCs w:val="24"/>
        </w:rPr>
        <w:t>十二、合同生效</w:t>
      </w:r>
      <w:bookmarkEnd w:id="91"/>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本合同自生效。</w:t>
      </w:r>
    </w:p>
    <w:p>
      <w:pPr>
        <w:pStyle w:val="7"/>
        <w:spacing w:line="480" w:lineRule="exact"/>
        <w:rPr>
          <w:rFonts w:ascii="Times New Roman" w:hAnsi="Times New Roman" w:eastAsia="黑体"/>
          <w:bCs w:val="0"/>
          <w:color w:val="000000"/>
          <w:sz w:val="24"/>
          <w:szCs w:val="24"/>
        </w:rPr>
      </w:pPr>
      <w:bookmarkStart w:id="92" w:name="_Toc351203493"/>
      <w:r>
        <w:rPr>
          <w:rFonts w:ascii="Times New Roman" w:hAnsi="Times New Roman" w:eastAsia="黑体"/>
          <w:b w:val="0"/>
          <w:color w:val="000000"/>
          <w:sz w:val="24"/>
          <w:szCs w:val="24"/>
        </w:rPr>
        <w:t>十三、合同份数</w:t>
      </w:r>
      <w:bookmarkEnd w:id="92"/>
    </w:p>
    <w:p>
      <w:pPr>
        <w:spacing w:line="480" w:lineRule="exact"/>
        <w:ind w:firstLine="480" w:firstLineChars="200"/>
        <w:rPr>
          <w:rFonts w:ascii="Times New Roman" w:eastAsia="仿宋_GB2312"/>
          <w:color w:val="000000"/>
          <w:sz w:val="24"/>
          <w:szCs w:val="24"/>
        </w:rPr>
      </w:pPr>
      <w:r>
        <w:rPr>
          <w:rFonts w:ascii="Times New Roman" w:eastAsia="仿宋_GB2312"/>
          <w:bCs/>
          <w:color w:val="000000"/>
          <w:sz w:val="24"/>
          <w:szCs w:val="24"/>
        </w:rPr>
        <w:t>本合同一式份，均具有同等法律效力，发包人执份，承包人执份。</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w:t>
      </w:r>
      <w:r>
        <w:rPr>
          <w:rFonts w:hint="eastAsia" w:ascii="Times New Roman" w:eastAsia="仿宋_GB2312"/>
          <w:color w:val="000000"/>
          <w:sz w:val="24"/>
          <w:szCs w:val="24"/>
        </w:rPr>
        <w:t xml:space="preserve">：  </w:t>
      </w:r>
      <w:r>
        <w:rPr>
          <w:rFonts w:ascii="Times New Roman" w:eastAsia="仿宋_GB2312"/>
          <w:color w:val="000000"/>
          <w:sz w:val="24"/>
          <w:szCs w:val="24"/>
        </w:rPr>
        <w:t>(公章)承包人</w:t>
      </w:r>
      <w:r>
        <w:rPr>
          <w:rFonts w:hint="eastAsia" w:ascii="Times New Roman" w:eastAsia="仿宋_GB2312"/>
          <w:color w:val="000000"/>
          <w:sz w:val="24"/>
          <w:szCs w:val="24"/>
        </w:rPr>
        <w:t xml:space="preserve">：  </w:t>
      </w:r>
      <w:r>
        <w:rPr>
          <w:rFonts w:ascii="Times New Roman" w:eastAsia="仿宋_GB2312"/>
          <w:color w:val="000000"/>
          <w:sz w:val="24"/>
          <w:szCs w:val="24"/>
        </w:rPr>
        <w:t>(公章)</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法定代表人或其委托代理人：  法定代表人或其委托代理人：</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（签字）                    （签字）</w:t>
      </w:r>
    </w:p>
    <w:p>
      <w:pPr>
        <w:tabs>
          <w:tab w:val="left" w:pos="4410"/>
        </w:tabs>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组织机构代码：</w:t>
      </w:r>
      <w:r>
        <w:rPr>
          <w:rFonts w:ascii="Times New Roman" w:eastAsia="仿宋_GB2312"/>
          <w:color w:val="000000"/>
          <w:sz w:val="24"/>
          <w:szCs w:val="24"/>
          <w:u w:val="single"/>
        </w:rPr>
        <w:t xml:space="preserve">      </w:t>
      </w:r>
      <w:r>
        <w:rPr>
          <w:rFonts w:hint="eastAsia" w:ascii="Times New Roman" w:eastAsia="仿宋_GB2312"/>
          <w:color w:val="000000"/>
          <w:sz w:val="24"/>
          <w:szCs w:val="24"/>
        </w:rPr>
        <w:t xml:space="preserve"> 组织机构代码：</w:t>
      </w:r>
      <w:r>
        <w:rPr>
          <w:rFonts w:ascii="Times New Roman" w:eastAsia="仿宋_GB2312"/>
          <w:color w:val="000000"/>
          <w:sz w:val="24"/>
          <w:szCs w:val="24"/>
          <w:u w:val="single"/>
        </w:rPr>
        <w:t xml:space="preserve"> 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地  址：</w:t>
      </w:r>
      <w:r>
        <w:rPr>
          <w:rFonts w:ascii="Times New Roman" w:eastAsia="仿宋_GB2312"/>
          <w:color w:val="000000"/>
          <w:sz w:val="24"/>
          <w:szCs w:val="24"/>
          <w:u w:val="single"/>
        </w:rPr>
        <w:t xml:space="preserve">     </w:t>
      </w:r>
      <w:r>
        <w:rPr>
          <w:rFonts w:ascii="Times New Roman" w:eastAsia="仿宋_GB2312"/>
          <w:color w:val="000000"/>
          <w:sz w:val="24"/>
          <w:szCs w:val="24"/>
        </w:rPr>
        <w:t>地  址：</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邮政编码：</w:t>
      </w:r>
      <w:r>
        <w:rPr>
          <w:rFonts w:ascii="Times New Roman" w:eastAsia="仿宋_GB2312"/>
          <w:color w:val="000000"/>
          <w:sz w:val="24"/>
          <w:szCs w:val="24"/>
          <w:u w:val="single"/>
        </w:rPr>
        <w:t xml:space="preserve">   </w:t>
      </w:r>
      <w:r>
        <w:rPr>
          <w:rFonts w:ascii="Times New Roman" w:eastAsia="仿宋_GB2312"/>
          <w:color w:val="000000"/>
          <w:sz w:val="24"/>
          <w:szCs w:val="24"/>
        </w:rPr>
        <w:t>邮政编码：</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ascii="Times New Roman" w:eastAsia="仿宋_GB2312"/>
          <w:color w:val="000000"/>
          <w:sz w:val="24"/>
          <w:szCs w:val="24"/>
        </w:rPr>
        <w:t>法定代表人：</w:t>
      </w: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  话：</w:t>
      </w:r>
      <w:r>
        <w:rPr>
          <w:rFonts w:ascii="Times New Roman" w:eastAsia="仿宋_GB2312"/>
          <w:color w:val="000000"/>
          <w:sz w:val="24"/>
          <w:szCs w:val="24"/>
          <w:u w:val="single"/>
        </w:rPr>
        <w:t></w:t>
      </w:r>
      <w:r>
        <w:rPr>
          <w:rFonts w:ascii="Times New Roman" w:eastAsia="仿宋_GB2312"/>
          <w:color w:val="000000"/>
          <w:sz w:val="24"/>
          <w:szCs w:val="24"/>
        </w:rPr>
        <w:t>电  话：</w:t>
      </w: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传  真：</w:t>
      </w:r>
      <w:r>
        <w:rPr>
          <w:rFonts w:ascii="Times New Roman" w:eastAsia="仿宋_GB2312"/>
          <w:color w:val="000000"/>
          <w:sz w:val="24"/>
          <w:szCs w:val="24"/>
          <w:u w:val="single"/>
        </w:rPr>
        <w:t xml:space="preserve"> </w:t>
      </w:r>
      <w:r>
        <w:rPr>
          <w:rFonts w:ascii="Times New Roman" w:eastAsia="仿宋_GB2312"/>
          <w:color w:val="000000"/>
          <w:sz w:val="24"/>
          <w:szCs w:val="24"/>
        </w:rPr>
        <w:t>传  真：</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电子信箱：电子信箱：</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开户银行：</w:t>
      </w:r>
      <w:r>
        <w:rPr>
          <w:rFonts w:ascii="Times New Roman" w:eastAsia="仿宋_GB2312"/>
          <w:color w:val="000000"/>
          <w:sz w:val="24"/>
          <w:szCs w:val="24"/>
          <w:u w:val="single"/>
        </w:rPr>
        <w:t xml:space="preserve">   </w:t>
      </w:r>
      <w:r>
        <w:rPr>
          <w:rFonts w:ascii="Times New Roman" w:eastAsia="仿宋_GB2312"/>
          <w:color w:val="000000"/>
          <w:sz w:val="24"/>
          <w:szCs w:val="24"/>
        </w:rPr>
        <w:t>开户银行：</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8"/>
          <w:szCs w:val="28"/>
        </w:rPr>
      </w:pPr>
      <w:r>
        <w:rPr>
          <w:rFonts w:ascii="Times New Roman" w:eastAsia="仿宋_GB2312"/>
          <w:color w:val="000000"/>
          <w:sz w:val="24"/>
          <w:szCs w:val="24"/>
        </w:rPr>
        <w:t>账  号：</w:t>
      </w:r>
      <w:r>
        <w:rPr>
          <w:rFonts w:ascii="Times New Roman" w:eastAsia="仿宋_GB2312"/>
          <w:color w:val="000000"/>
          <w:sz w:val="24"/>
          <w:szCs w:val="24"/>
          <w:u w:val="single"/>
        </w:rPr>
        <w:t xml:space="preserve">       </w:t>
      </w:r>
      <w:r>
        <w:rPr>
          <w:rFonts w:ascii="Times New Roman" w:eastAsia="仿宋_GB2312"/>
          <w:color w:val="000000"/>
          <w:sz w:val="24"/>
          <w:szCs w:val="24"/>
        </w:rPr>
        <w:t>账 号：</w:t>
      </w:r>
      <w:r>
        <w:rPr>
          <w:rFonts w:ascii="Times New Roman" w:eastAsia="仿宋_GB2312"/>
          <w:color w:val="000000"/>
          <w:sz w:val="24"/>
          <w:szCs w:val="24"/>
          <w:u w:val="single"/>
        </w:rPr>
        <w:t></w:t>
      </w:r>
    </w:p>
    <w:p>
      <w:pPr>
        <w:pStyle w:val="6"/>
        <w:jc w:val="center"/>
        <w:rPr>
          <w:rFonts w:ascii="华文中宋" w:hAnsi="华文中宋" w:eastAsia="华文中宋"/>
          <w:sz w:val="44"/>
          <w:szCs w:val="44"/>
        </w:rPr>
      </w:pPr>
      <w:r>
        <w:rPr>
          <w:rFonts w:eastAsia="仿宋_GB2312"/>
        </w:rPr>
        <w:br w:type="page"/>
      </w:r>
      <w:bookmarkStart w:id="93" w:name="_Toc351203494"/>
      <w:r>
        <w:rPr>
          <w:rFonts w:ascii="华文中宋" w:hAnsi="华文中宋" w:eastAsia="华文中宋"/>
          <w:sz w:val="44"/>
          <w:szCs w:val="44"/>
        </w:rPr>
        <w:t>第二部分 通用合同条款</w:t>
      </w:r>
      <w:bookmarkEnd w:id="93"/>
      <w:r>
        <w:rPr>
          <w:rFonts w:hint="eastAsia" w:ascii="华文中宋" w:hAnsi="华文中宋" w:eastAsia="华文中宋"/>
          <w:sz w:val="44"/>
          <w:szCs w:val="44"/>
        </w:rPr>
        <w:t>（略）</w:t>
      </w: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pPr>
        <w:pStyle w:val="7"/>
        <w:spacing w:line="480" w:lineRule="exact"/>
        <w:rPr>
          <w:rFonts w:ascii="Times New Roman" w:hAnsi="Times New Roman" w:eastAsia="黑体"/>
          <w:b w:val="0"/>
          <w:color w:val="000000"/>
          <w:sz w:val="24"/>
          <w:szCs w:val="24"/>
        </w:rPr>
      </w:pPr>
      <w:bookmarkStart w:id="94" w:name="_Toc351203633"/>
      <w:r>
        <w:rPr>
          <w:rFonts w:ascii="Times New Roman" w:hAnsi="Times New Roman" w:eastAsia="黑体"/>
          <w:b w:val="0"/>
          <w:color w:val="000000"/>
          <w:sz w:val="24"/>
          <w:szCs w:val="24"/>
        </w:rPr>
        <w:t>1</w:t>
      </w:r>
      <w:bookmarkStart w:id="95" w:name="_Toc296891196"/>
      <w:bookmarkStart w:id="96" w:name="_Toc296944495"/>
      <w:bookmarkStart w:id="97" w:name="_Toc296347155"/>
      <w:bookmarkStart w:id="98" w:name="_Toc296890984"/>
      <w:bookmarkStart w:id="99" w:name="_Toc292559866"/>
      <w:bookmarkStart w:id="100" w:name="_Toc292559361"/>
      <w:bookmarkStart w:id="101" w:name="_Toc297048342"/>
      <w:bookmarkStart w:id="102" w:name="_Toc297120456"/>
      <w:bookmarkStart w:id="103" w:name="_Toc296346657"/>
      <w:bookmarkStart w:id="104" w:name="_Toc296503156"/>
      <w:r>
        <w:rPr>
          <w:rFonts w:ascii="Times New Roman" w:hAnsi="Times New Roman" w:eastAsia="黑体"/>
          <w:b w:val="0"/>
          <w:color w:val="000000"/>
          <w:sz w:val="24"/>
          <w:szCs w:val="24"/>
        </w:rPr>
        <w:t>. 一般约定</w:t>
      </w:r>
      <w:bookmarkEnd w:id="94"/>
    </w:p>
    <w:bookmarkEnd w:id="95"/>
    <w:bookmarkEnd w:id="96"/>
    <w:bookmarkEnd w:id="97"/>
    <w:bookmarkEnd w:id="98"/>
    <w:bookmarkEnd w:id="99"/>
    <w:bookmarkEnd w:id="100"/>
    <w:bookmarkEnd w:id="101"/>
    <w:bookmarkEnd w:id="102"/>
    <w:bookmarkEnd w:id="103"/>
    <w:bookmarkEnd w:id="104"/>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 词语定义</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1.1.1合同</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1.1.1.10其他合同文件包括：</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 合同当事人及其他相关方</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1.1.2.4监理人：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1.1.2.5 设计人：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1.1.3 工程和设备</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1.1.3.7 作为施工现场组成部分的其他场所包括：</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1.1.3.9 永久占地包括：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1.1.3.10 临时占地包括：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 xml:space="preserve">1.3法律 </w:t>
      </w:r>
    </w:p>
    <w:p>
      <w:pPr>
        <w:autoSpaceDE w:val="0"/>
        <w:autoSpaceDN w:val="0"/>
        <w:adjustRightInd w:val="0"/>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适用于合同的其他规范性文件：</w:t>
      </w:r>
      <w:r>
        <w:rPr>
          <w:rFonts w:ascii="Times New Roman" w:eastAsia="仿宋_GB2312"/>
          <w:color w:val="000000"/>
          <w:sz w:val="24"/>
          <w:szCs w:val="24"/>
          <w:u w:val="single"/>
        </w:rPr>
        <w:t></w:t>
      </w:r>
    </w:p>
    <w:p>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 标准和规范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1.4.1适用于工程的标准规范包括：</w:t>
      </w:r>
      <w:r>
        <w:rPr>
          <w:rFonts w:ascii="Times New Roman" w:eastAsia="仿宋_GB2312"/>
          <w:color w:val="000000"/>
          <w:sz w:val="24"/>
          <w:szCs w:val="24"/>
          <w:u w:val="single"/>
        </w:rPr>
        <w:t></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1.4.2 发包人提供国外标准、规范的名称：</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发包人提供国外标准、规范的份数：</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发包人提供国外标准、规范的名称：</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1.4.3发包人对工程的技术标准和功能要求的特殊要求：</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after="120"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 合同文件的优先顺序</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合同文件组成及优先顺序为：</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 图纸和承包人文件</w:t>
      </w:r>
      <w:r>
        <w:rPr>
          <w:rFonts w:ascii="Times New Roman" w:eastAsia="黑体"/>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1.6.1 图纸的提供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发包人向承包人提供图纸的期限：</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发包人向承包人提供图纸的数量：</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发包人向承包人提供图纸的内容：</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1.6.4 承包人文件</w:t>
      </w:r>
    </w:p>
    <w:p>
      <w:pPr>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需要由承包人提供的文件，包括：</w:t>
      </w:r>
      <w:r>
        <w:rPr>
          <w:rFonts w:ascii="Times New Roman" w:eastAsia="仿宋_GB2312"/>
          <w:color w:val="000000"/>
          <w:sz w:val="24"/>
          <w:szCs w:val="24"/>
          <w:u w:val="single"/>
        </w:rPr>
        <w:t></w:t>
      </w:r>
    </w:p>
    <w:p>
      <w:pPr>
        <w:spacing w:line="480" w:lineRule="exact"/>
        <w:ind w:left="965" w:leftChars="284"/>
        <w:jc w:val="left"/>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承包人提供的文件的期限为：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承包人提供的文件的数量为：</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承包人提供的文件的形式为：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审批</w:t>
      </w:r>
      <w:r>
        <w:rPr>
          <w:rFonts w:ascii="Times New Roman" w:eastAsia="仿宋_GB2312"/>
          <w:color w:val="000000"/>
          <w:sz w:val="24"/>
          <w:szCs w:val="24"/>
        </w:rPr>
        <w:t>承包人文件的期限：</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1.6.5 现场图纸准备</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关于现场图纸准备的约定：</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 联络</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1.7.1发包人和承包人应当在</w:t>
      </w:r>
      <w:r>
        <w:rPr>
          <w:rFonts w:ascii="Times New Roman" w:eastAsia="仿宋_GB2312"/>
          <w:color w:val="000000"/>
          <w:sz w:val="24"/>
          <w:szCs w:val="24"/>
          <w:u w:val="single"/>
        </w:rPr>
        <w:t></w:t>
      </w:r>
      <w:r>
        <w:rPr>
          <w:rFonts w:ascii="Times New Roman" w:eastAsia="仿宋_GB2312"/>
          <w:color w:val="000000"/>
          <w:sz w:val="24"/>
          <w:szCs w:val="24"/>
        </w:rPr>
        <w:t>天内将与合同有关的通知、批准、证明、证书、指示、指令、要求、请求、同意、意见、确定和决定等书面函件送达对方当事人</w:t>
      </w:r>
      <w:r>
        <w:rPr>
          <w:rFonts w:hint="eastAsia"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1.7.2 发包人接收文件的地点：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1.10 交通运输</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w:t>
      </w:r>
      <w:bookmarkStart w:id="105" w:name="_Toc318581155"/>
      <w:bookmarkStart w:id="106" w:name="_Toc312677986"/>
      <w:bookmarkStart w:id="107" w:name="_Toc300934943"/>
      <w:bookmarkStart w:id="108" w:name="_Toc304295521"/>
      <w:bookmarkStart w:id="109" w:name="_Toc303539100"/>
      <w:r>
        <w:rPr>
          <w:rFonts w:ascii="Times New Roman" w:eastAsia="仿宋_GB2312"/>
          <w:sz w:val="24"/>
          <w:szCs w:val="24"/>
        </w:rPr>
        <w:t>.10.1 出入现场的权利</w:t>
      </w:r>
    </w:p>
    <w:p>
      <w:pPr>
        <w:spacing w:line="480" w:lineRule="exact"/>
        <w:ind w:left="965" w:leftChars="284"/>
        <w:rPr>
          <w:rFonts w:ascii="Times New Roman" w:eastAsia="仿宋_GB2312"/>
          <w:color w:val="000000"/>
          <w:sz w:val="24"/>
          <w:szCs w:val="24"/>
          <w:u w:val="single"/>
        </w:rPr>
      </w:pPr>
      <w:r>
        <w:rPr>
          <w:rFonts w:ascii="Times New Roman" w:eastAsia="仿宋_GB2312"/>
          <w:sz w:val="24"/>
          <w:szCs w:val="24"/>
        </w:rPr>
        <w:t>关于出入现场的权利的约定：</w:t>
      </w:r>
      <w:r>
        <w:rPr>
          <w:rFonts w:ascii="Times New Roman" w:eastAsia="仿宋_GB2312"/>
          <w:color w:val="000000"/>
          <w:sz w:val="24"/>
          <w:szCs w:val="24"/>
          <w:u w:val="single"/>
        </w:rPr>
        <w:t> </w:t>
      </w:r>
    </w:p>
    <w:p>
      <w:pPr>
        <w:spacing w:line="480" w:lineRule="exact"/>
        <w:rPr>
          <w:rFonts w:ascii="Times New Roman" w:eastAsia="仿宋_GB2312"/>
          <w:sz w:val="24"/>
          <w:szCs w:val="24"/>
        </w:rPr>
      </w:pPr>
      <w:r>
        <w:rPr>
          <w:rFonts w:ascii="Times New Roman" w:eastAsia="仿宋_GB2312"/>
          <w:color w:val="000000"/>
          <w:sz w:val="24"/>
          <w:szCs w:val="24"/>
          <w:u w:val="single"/>
        </w:rPr>
        <w:t> </w:t>
      </w:r>
      <w:r>
        <w:rPr>
          <w:rFonts w:ascii="Times New Roman" w:eastAsia="仿宋_GB2312"/>
          <w:sz w:val="24"/>
          <w:szCs w:val="24"/>
        </w:rPr>
        <w:t>。</w:t>
      </w:r>
    </w:p>
    <w:bookmarkEnd w:id="105"/>
    <w:bookmarkEnd w:id="106"/>
    <w:bookmarkEnd w:id="107"/>
    <w:bookmarkEnd w:id="108"/>
    <w:bookmarkEnd w:id="109"/>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1</w:t>
      </w:r>
      <w:bookmarkStart w:id="110" w:name="_Toc303539101"/>
      <w:bookmarkStart w:id="111" w:name="_Toc304295522"/>
      <w:bookmarkStart w:id="112" w:name="_Toc318581156"/>
      <w:bookmarkStart w:id="113" w:name="_Toc312677987"/>
      <w:bookmarkStart w:id="114" w:name="_Toc300934944"/>
      <w:r>
        <w:rPr>
          <w:rFonts w:ascii="Times New Roman" w:eastAsia="仿宋_GB2312"/>
          <w:sz w:val="24"/>
          <w:szCs w:val="24"/>
        </w:rPr>
        <w:t>.10.3 场内交通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关于场外交通和场内交通的边界的约定：</w:t>
      </w:r>
      <w:r>
        <w:rPr>
          <w:rFonts w:ascii="Times New Roman" w:eastAsia="仿宋_GB2312"/>
          <w:color w:val="000000"/>
          <w:sz w:val="24"/>
          <w:szCs w:val="24"/>
          <w:u w:val="single"/>
        </w:rPr>
        <w:t>  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color w:val="000000"/>
          <w:sz w:val="24"/>
          <w:szCs w:val="24"/>
          <w:u w:val="single"/>
        </w:rPr>
        <w:t>             </w:t>
      </w:r>
      <w:r>
        <w:rPr>
          <w:rFonts w:ascii="Times New Roman" w:eastAsia="仿宋_GB2312"/>
          <w:sz w:val="24"/>
          <w:szCs w:val="24"/>
        </w:rPr>
        <w:t>。</w:t>
      </w:r>
      <w:bookmarkEnd w:id="110"/>
      <w:bookmarkEnd w:id="111"/>
      <w:bookmarkEnd w:id="112"/>
      <w:bookmarkEnd w:id="113"/>
      <w:bookmarkEnd w:id="114"/>
      <w:bookmarkStart w:id="115" w:name="_Toc318581157"/>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1.10.4超大件和超重件的运输</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5"/>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1.11 知识产权</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Times New Roman" w:eastAsia="仿宋_GB2312"/>
          <w:color w:val="000000"/>
          <w:sz w:val="24"/>
          <w:szCs w:val="24"/>
          <w:u w:val="single"/>
        </w:rPr>
        <w:t xml:space="preserve">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left="965" w:leftChars="284"/>
        <w:rPr>
          <w:rFonts w:ascii="Times New Roman" w:eastAsia="仿宋_GB2312"/>
          <w:color w:val="000000"/>
          <w:sz w:val="24"/>
          <w:szCs w:val="24"/>
        </w:rPr>
      </w:pPr>
      <w:r>
        <w:rPr>
          <w:rFonts w:ascii="Times New Roman" w:eastAsia="仿宋_GB2312"/>
          <w:color w:val="000000"/>
          <w:sz w:val="24"/>
          <w:szCs w:val="24"/>
        </w:rPr>
        <w:t>关于发包人提供的上述文件的使用限制的要求：</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1.11.2 关于承包人为实施工程所编制文件的著作权的归属：</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1.11.3</w:t>
      </w:r>
      <w:r>
        <w:rPr>
          <w:rFonts w:ascii="Times New Roman" w:eastAsia="仿宋_GB2312"/>
          <w:color w:val="000000"/>
          <w:sz w:val="24"/>
          <w:szCs w:val="24"/>
        </w:rPr>
        <w:t>关于承包人提供的上述文件的使用限制的要求：</w:t>
      </w:r>
      <w:r>
        <w:rPr>
          <w:rFonts w:ascii="Times New Roman" w:eastAsia="仿宋_GB2312"/>
          <w:color w:val="000000"/>
          <w:sz w:val="24"/>
          <w:szCs w:val="24"/>
          <w:u w:val="single"/>
        </w:rPr>
        <w:t>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1.11.4 承包人在施工过程中所采用的专利、专有技术、技术秘密的使用费的承担方式：</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1.13工程量清单错误的修正</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出现工程量清单错误时，是否调整合同价格：</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允许调整合同价格的工程量偏差范围：</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116" w:name="_Toc351203634"/>
      <w:r>
        <w:rPr>
          <w:rFonts w:ascii="Times New Roman" w:hAnsi="Times New Roman" w:eastAsia="黑体"/>
          <w:b w:val="0"/>
          <w:color w:val="000000"/>
          <w:sz w:val="24"/>
          <w:szCs w:val="24"/>
        </w:rPr>
        <w:t>2</w:t>
      </w:r>
      <w:bookmarkStart w:id="117" w:name="_Toc296503157"/>
      <w:bookmarkStart w:id="118" w:name="_Toc297120457"/>
      <w:bookmarkStart w:id="119" w:name="_Toc297048343"/>
      <w:bookmarkStart w:id="120" w:name="_Toc296944496"/>
      <w:bookmarkStart w:id="121" w:name="_Toc296346658"/>
      <w:bookmarkStart w:id="122" w:name="_Toc292559867"/>
      <w:bookmarkStart w:id="123" w:name="_Toc296890985"/>
      <w:bookmarkStart w:id="124" w:name="_Toc296891197"/>
      <w:bookmarkStart w:id="125" w:name="_Toc296347156"/>
      <w:bookmarkStart w:id="126" w:name="_Toc292559362"/>
      <w:r>
        <w:rPr>
          <w:rFonts w:ascii="Times New Roman" w:hAnsi="Times New Roman" w:eastAsia="黑体"/>
          <w:b w:val="0"/>
          <w:color w:val="000000"/>
          <w:sz w:val="24"/>
          <w:szCs w:val="24"/>
        </w:rPr>
        <w:t>. 发包人</w:t>
      </w:r>
      <w:bookmarkEnd w:id="116"/>
    </w:p>
    <w:bookmarkEnd w:id="117"/>
    <w:bookmarkEnd w:id="118"/>
    <w:bookmarkEnd w:id="119"/>
    <w:bookmarkEnd w:id="120"/>
    <w:bookmarkEnd w:id="121"/>
    <w:bookmarkEnd w:id="122"/>
    <w:bookmarkEnd w:id="123"/>
    <w:bookmarkEnd w:id="124"/>
    <w:bookmarkEnd w:id="125"/>
    <w:bookmarkEnd w:id="126"/>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2.2 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发包人对发包人代表的授权范围如下：</w:t>
      </w:r>
      <w:r>
        <w:rPr>
          <w:rFonts w:ascii="Times New Roman" w:eastAsia="仿宋_GB2312"/>
          <w:color w:val="000000"/>
          <w:sz w:val="24"/>
          <w:szCs w:val="24"/>
          <w:u w:val="single"/>
        </w:rPr>
        <w:t>     </w:t>
      </w:r>
    </w:p>
    <w:p>
      <w:pPr>
        <w:spacing w:line="480" w:lineRule="exact"/>
        <w:rPr>
          <w:rFonts w:ascii="Times New Roman" w:eastAsia="仿宋_GB2312"/>
          <w:b/>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2.4 施工现场、施工条件和基础资料的提供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2.4.1 提供施工现场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关于发包人移交施工现场的期限要求：</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2.4.2 提供施工条件</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关于发包人应负责提供施工</w:t>
      </w:r>
      <w:r>
        <w:rPr>
          <w:rFonts w:hint="eastAsia" w:ascii="Times New Roman" w:eastAsia="仿宋_GB2312"/>
          <w:color w:val="000000"/>
          <w:sz w:val="24"/>
          <w:szCs w:val="24"/>
        </w:rPr>
        <w:t>所需要的条件，</w:t>
      </w:r>
      <w:r>
        <w:rPr>
          <w:rFonts w:ascii="Times New Roman" w:eastAsia="仿宋_GB2312"/>
          <w:color w:val="000000"/>
          <w:sz w:val="24"/>
          <w:szCs w:val="24"/>
        </w:rPr>
        <w:t>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2.5 资金来源证明及支付担保</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发包人提供资金来源证明的期限要求：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发包人是否提供支付担保：</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发包人提供支付担保的形式：</w:t>
      </w:r>
      <w:r>
        <w:rPr>
          <w:rFonts w:ascii="Times New Roman" w:eastAsia="仿宋_GB2312"/>
          <w:color w:val="000000"/>
          <w:sz w:val="24"/>
          <w:szCs w:val="24"/>
          <w:u w:val="single"/>
        </w:rPr>
        <w:t>              </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127" w:name="_Toc351203635"/>
      <w:r>
        <w:rPr>
          <w:rFonts w:ascii="Times New Roman" w:hAnsi="Times New Roman" w:eastAsia="黑体"/>
          <w:b w:val="0"/>
          <w:color w:val="000000"/>
          <w:sz w:val="24"/>
          <w:szCs w:val="24"/>
        </w:rPr>
        <w:t>3</w:t>
      </w:r>
      <w:bookmarkStart w:id="128" w:name="_Toc296503158"/>
      <w:bookmarkStart w:id="129" w:name="_Toc296347157"/>
      <w:bookmarkStart w:id="130" w:name="_Toc296346659"/>
      <w:bookmarkStart w:id="131" w:name="_Toc296890986"/>
      <w:bookmarkStart w:id="132" w:name="_Toc292559363"/>
      <w:bookmarkStart w:id="133" w:name="_Toc296944497"/>
      <w:bookmarkStart w:id="134" w:name="_Toc292559868"/>
      <w:bookmarkStart w:id="135" w:name="_Toc297120458"/>
      <w:bookmarkStart w:id="136" w:name="_Toc297048344"/>
      <w:bookmarkStart w:id="137" w:name="_Toc296891198"/>
      <w:r>
        <w:rPr>
          <w:rFonts w:ascii="Times New Roman" w:hAnsi="Times New Roman" w:eastAsia="黑体"/>
          <w:b w:val="0"/>
          <w:color w:val="000000"/>
          <w:sz w:val="24"/>
          <w:szCs w:val="24"/>
        </w:rPr>
        <w:t>. 承包人</w:t>
      </w:r>
      <w:bookmarkEnd w:id="127"/>
    </w:p>
    <w:bookmarkEnd w:id="128"/>
    <w:bookmarkEnd w:id="129"/>
    <w:bookmarkEnd w:id="130"/>
    <w:bookmarkEnd w:id="131"/>
    <w:bookmarkEnd w:id="132"/>
    <w:bookmarkEnd w:id="133"/>
    <w:bookmarkEnd w:id="134"/>
    <w:bookmarkEnd w:id="135"/>
    <w:bookmarkEnd w:id="136"/>
    <w:bookmarkEnd w:id="137"/>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3.1 承包人的一般义务</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w:t>
      </w:r>
      <w:r>
        <w:rPr>
          <w:rFonts w:hint="eastAsia" w:ascii="Times New Roman" w:eastAsia="仿宋_GB2312"/>
          <w:color w:val="000000"/>
          <w:sz w:val="24"/>
          <w:szCs w:val="24"/>
        </w:rPr>
        <w:t>9</w:t>
      </w:r>
      <w:r>
        <w:rPr>
          <w:rFonts w:ascii="Times New Roman" w:eastAsia="仿宋_GB2312"/>
          <w:color w:val="000000"/>
          <w:sz w:val="24"/>
          <w:szCs w:val="24"/>
        </w:rPr>
        <w:t>）承包人提交的竣工资料的内容：</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承包人需要提交的竣工资料套数：</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承包人提交的竣工资料的费用承担：</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承包人提交的竣工资料移交时间：</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承包人提交的竣工资料形式要求：</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w:t>
      </w:r>
      <w:r>
        <w:rPr>
          <w:rFonts w:hint="eastAsia" w:ascii="Times New Roman" w:eastAsia="仿宋_GB2312"/>
          <w:color w:val="000000"/>
          <w:sz w:val="24"/>
          <w:szCs w:val="24"/>
        </w:rPr>
        <w:t>10</w:t>
      </w:r>
      <w:r>
        <w:rPr>
          <w:rFonts w:ascii="Times New Roman" w:eastAsia="仿宋_GB2312"/>
          <w:color w:val="000000"/>
          <w:sz w:val="24"/>
          <w:szCs w:val="24"/>
        </w:rPr>
        <w:t>）承包人应履行的其他义务：</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3.2 项目经理</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3.2.1 项目经理：</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建造师执业资格等级：</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建造师注册证书号：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建造师执业印章号：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安全生产考核合格证书号：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承包人对项目经理的授权范围如下：</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关于项目经理每月在施工现场的时间要求：</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承包人未提交劳动合同，以及没有为项目经理缴纳社会保险证明的违约责任：</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项目经理未经批准，擅自离开施工现场的违约责任：</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3.2.3 承包人擅自更换项目经理的违约责任：</w:t>
      </w:r>
      <w:r>
        <w:rPr>
          <w:rFonts w:ascii="Times New Roman" w:eastAsia="仿宋_GB2312"/>
          <w:color w:val="000000"/>
          <w:sz w:val="24"/>
          <w:szCs w:val="24"/>
          <w:u w:val="single"/>
        </w:rPr>
        <w:t xml:space="preserve">     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         </w:t>
      </w:r>
      <w:r>
        <w:rPr>
          <w:rFonts w:ascii="Times New Roman" w:eastAsia="仿宋_GB2312"/>
          <w:color w:val="000000"/>
          <w:sz w:val="24"/>
          <w:szCs w:val="24"/>
        </w:rPr>
        <w:t>。</w:t>
      </w:r>
    </w:p>
    <w:p>
      <w:pPr>
        <w:spacing w:line="480" w:lineRule="exact"/>
        <w:outlineLvl w:val="0"/>
        <w:rPr>
          <w:rFonts w:ascii="Times New Roman" w:eastAsia="仿宋_GB2312"/>
          <w:color w:val="000000"/>
          <w:sz w:val="24"/>
          <w:szCs w:val="24"/>
        </w:rPr>
      </w:pPr>
      <w:r>
        <w:rPr>
          <w:rFonts w:ascii="Times New Roman" w:eastAsia="仿宋_GB2312"/>
          <w:color w:val="000000"/>
          <w:sz w:val="24"/>
          <w:szCs w:val="24"/>
        </w:rPr>
        <w:t xml:space="preserve">    3.2.4 承包人无正当理由拒绝更换项目经理的违约责任：</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after="120" w:line="480" w:lineRule="exact"/>
        <w:ind w:firstLine="480" w:firstLineChars="200"/>
        <w:rPr>
          <w:rFonts w:ascii="Times New Roman" w:eastAsia="黑体"/>
          <w:color w:val="000000"/>
          <w:sz w:val="24"/>
          <w:szCs w:val="24"/>
        </w:rPr>
      </w:pPr>
      <w:r>
        <w:rPr>
          <w:rFonts w:ascii="Times New Roman" w:eastAsia="黑体"/>
          <w:color w:val="000000"/>
          <w:sz w:val="24"/>
          <w:szCs w:val="24"/>
        </w:rPr>
        <w:t>3.3 承包人人员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3.3.1 承包人提交项目管理机构及施工现场管理人员安排报告的期限：</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3.3.3 承包人无正当理由拒绝撤换主要施工管理人员的违约责任：</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 xml:space="preserve">3.3.4 承包人主要施工管理人员离开施工现场的批准要求：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3.3.5承包人擅自更换主要施工管理人员的违约责任：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承包人主要施工管理人员擅自离开施工现场的违约责任：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w:t>
      </w:r>
      <w:bookmarkStart w:id="138" w:name="_Toc297123492"/>
      <w:bookmarkStart w:id="139" w:name="_Toc296503159"/>
      <w:bookmarkStart w:id="140" w:name="_Toc296347158"/>
      <w:bookmarkStart w:id="141" w:name="_Toc297120459"/>
      <w:bookmarkStart w:id="142" w:name="_Toc312677988"/>
      <w:bookmarkStart w:id="143" w:name="_Toc296890987"/>
      <w:bookmarkStart w:id="144" w:name="_Toc304295523"/>
      <w:bookmarkStart w:id="145" w:name="_Toc292559364"/>
      <w:bookmarkStart w:id="146" w:name="_Toc296891199"/>
      <w:bookmarkStart w:id="147" w:name="_Toc300934945"/>
      <w:bookmarkStart w:id="148" w:name="_Toc296944498"/>
      <w:bookmarkStart w:id="149" w:name="_Toc297216151"/>
      <w:bookmarkStart w:id="150" w:name="_Toc292559869"/>
      <w:bookmarkStart w:id="151" w:name="_Toc296346660"/>
      <w:bookmarkStart w:id="152" w:name="_Toc303539102"/>
      <w:bookmarkStart w:id="153" w:name="_Toc297048345"/>
      <w:r>
        <w:rPr>
          <w:rFonts w:ascii="Times New Roman" w:eastAsia="黑体"/>
          <w:color w:val="000000"/>
          <w:sz w:val="24"/>
          <w:szCs w:val="24"/>
        </w:rPr>
        <w:t>.5 分包</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Pr>
        <w:spacing w:line="480" w:lineRule="exact"/>
        <w:ind w:firstLine="480" w:firstLineChars="200"/>
        <w:rPr>
          <w:rFonts w:ascii="Times New Roman" w:eastAsia="仿宋_GB2312"/>
          <w:sz w:val="24"/>
          <w:szCs w:val="24"/>
        </w:rPr>
      </w:pPr>
      <w:r>
        <w:rPr>
          <w:rFonts w:ascii="Times New Roman" w:eastAsia="仿宋_GB2312"/>
          <w:sz w:val="24"/>
          <w:szCs w:val="24"/>
        </w:rPr>
        <w:t>3</w:t>
      </w:r>
      <w:bookmarkStart w:id="154" w:name="_Toc296891200"/>
      <w:bookmarkStart w:id="155" w:name="_Toc303539103"/>
      <w:bookmarkStart w:id="156" w:name="_Toc297216152"/>
      <w:bookmarkStart w:id="157" w:name="_Toc292559365"/>
      <w:bookmarkStart w:id="158" w:name="_Toc296347159"/>
      <w:bookmarkStart w:id="159" w:name="_Toc296890988"/>
      <w:bookmarkStart w:id="160" w:name="_Toc296944499"/>
      <w:bookmarkStart w:id="161" w:name="_Toc297048346"/>
      <w:bookmarkStart w:id="162" w:name="_Toc296503160"/>
      <w:bookmarkStart w:id="163" w:name="_Toc297120460"/>
      <w:bookmarkStart w:id="164" w:name="_Toc292559870"/>
      <w:bookmarkStart w:id="165" w:name="_Toc300934946"/>
      <w:bookmarkStart w:id="166" w:name="_Toc304295524"/>
      <w:bookmarkStart w:id="167" w:name="_Toc297123493"/>
      <w:bookmarkStart w:id="168" w:name="_Toc296346661"/>
      <w:bookmarkStart w:id="169" w:name="_Toc312677989"/>
      <w:bookmarkStart w:id="170" w:name="_Toc318581158"/>
      <w:r>
        <w:rPr>
          <w:rFonts w:ascii="Times New Roman" w:eastAsia="仿宋_GB2312"/>
          <w:sz w:val="24"/>
          <w:szCs w:val="24"/>
        </w:rPr>
        <w:t>.5.1 分包的一般约定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sz w:val="24"/>
          <w:szCs w:val="24"/>
        </w:rPr>
        <w:t>主体结构、关键性工作的范围：</w:t>
      </w:r>
      <w:r>
        <w:rPr>
          <w:rFonts w:ascii="Times New Roman" w:eastAsia="仿宋_GB2312"/>
          <w:color w:val="000000"/>
          <w:sz w:val="24"/>
          <w:szCs w:val="24"/>
          <w:u w:val="single"/>
        </w:rPr>
        <w:t xml:space="preserve">  </w:t>
      </w:r>
      <w:r>
        <w:rPr>
          <w:rFonts w:ascii="Times New Roman" w:eastAsia="仿宋_GB2312"/>
          <w:color w:val="000000"/>
          <w:sz w:val="24"/>
          <w:szCs w:val="24"/>
        </w:rPr>
        <w: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Start w:id="171" w:name="_Toc296503161"/>
      <w:bookmarkStart w:id="172" w:name="_Toc297123494"/>
      <w:bookmarkStart w:id="173" w:name="_Toc297216153"/>
      <w:bookmarkStart w:id="174" w:name="_Toc297048347"/>
      <w:bookmarkStart w:id="175" w:name="_Toc296891201"/>
      <w:bookmarkStart w:id="176" w:name="_Toc296347160"/>
      <w:bookmarkStart w:id="177" w:name="_Toc304295525"/>
      <w:bookmarkStart w:id="178" w:name="_Toc303539104"/>
      <w:bookmarkStart w:id="179" w:name="_Toc297120461"/>
      <w:bookmarkStart w:id="180" w:name="_Toc300934947"/>
      <w:bookmarkStart w:id="181" w:name="_Toc296944500"/>
      <w:bookmarkStart w:id="182" w:name="_Toc296346662"/>
      <w:bookmarkStart w:id="183" w:name="_Toc296890989"/>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Pr>
        <w:spacing w:line="480" w:lineRule="exact"/>
        <w:rPr>
          <w:rFonts w:ascii="Times New Roman" w:eastAsia="仿宋_GB2312"/>
          <w:sz w:val="24"/>
          <w:szCs w:val="24"/>
        </w:rPr>
      </w:pPr>
      <w:r>
        <w:rPr>
          <w:rFonts w:ascii="Times New Roman" w:eastAsia="仿宋_GB2312"/>
          <w:sz w:val="24"/>
          <w:szCs w:val="24"/>
        </w:rPr>
        <w:t xml:space="preserve">    3</w:t>
      </w:r>
      <w:bookmarkStart w:id="184" w:name="_Toc318581159"/>
      <w:bookmarkStart w:id="185" w:name="_Toc312677990"/>
      <w:r>
        <w:rPr>
          <w:rFonts w:ascii="Times New Roman" w:eastAsia="仿宋_GB2312"/>
          <w:sz w:val="24"/>
          <w:szCs w:val="24"/>
        </w:rPr>
        <w:t>.5.2分包的确定</w:t>
      </w:r>
    </w:p>
    <w:p>
      <w:pPr>
        <w:spacing w:line="480" w:lineRule="exact"/>
        <w:ind w:firstLine="480" w:firstLineChars="200"/>
        <w:rPr>
          <w:rFonts w:ascii="Times New Roman" w:eastAsia="仿宋_GB2312"/>
          <w:color w:val="000000"/>
          <w:sz w:val="24"/>
          <w:szCs w:val="24"/>
          <w:u w:val="single"/>
        </w:rPr>
      </w:pPr>
      <w:r>
        <w:rPr>
          <w:rFonts w:ascii="Times New Roman" w:eastAsia="仿宋_GB2312"/>
          <w:sz w:val="24"/>
          <w:szCs w:val="24"/>
        </w:rPr>
        <w:t>允许分包的专业工程包括：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sz w:val="24"/>
          <w:szCs w:val="24"/>
        </w:rPr>
      </w:pPr>
      <w:r>
        <w:rPr>
          <w:rFonts w:ascii="Times New Roman" w:eastAsia="仿宋_GB2312"/>
          <w:color w:val="000000"/>
          <w:sz w:val="24"/>
          <w:szCs w:val="24"/>
        </w:rPr>
        <w:t>其他关于分包的约定：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3.5.4 分包合同价款</w:t>
      </w:r>
    </w:p>
    <w:p>
      <w:pPr>
        <w:spacing w:line="480" w:lineRule="exact"/>
        <w:ind w:firstLine="480" w:firstLineChars="20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184"/>
    <w:bookmarkEnd w:id="18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3.6 工程照管与成品、半成品保护</w:t>
      </w:r>
    </w:p>
    <w:p>
      <w:pPr>
        <w:spacing w:before="120" w:after="120"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承包人负责照管工程及工程相关的材料、工程设备的起始时间：</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3.7 履约担保</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承包人是否提供履约担保：</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承包人提供履约担保的形式</w:t>
      </w:r>
      <w:r>
        <w:rPr>
          <w:rFonts w:hint="eastAsia" w:ascii="Times New Roman" w:eastAsia="仿宋_GB2312"/>
          <w:color w:val="000000"/>
          <w:sz w:val="24"/>
          <w:szCs w:val="24"/>
        </w:rPr>
        <w:t>、金额及期限的</w:t>
      </w:r>
      <w:r>
        <w:rPr>
          <w:rFonts w:ascii="Times New Roman" w:eastAsia="仿宋_GB2312"/>
          <w:color w:val="000000"/>
          <w:sz w:val="24"/>
          <w:szCs w:val="24"/>
        </w:rPr>
        <w:t>：</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186" w:name="_Toc351203636"/>
      <w:r>
        <w:rPr>
          <w:rFonts w:ascii="Times New Roman" w:hAnsi="Times New Roman" w:eastAsia="黑体"/>
          <w:b w:val="0"/>
          <w:color w:val="000000"/>
          <w:sz w:val="24"/>
          <w:szCs w:val="24"/>
        </w:rPr>
        <w:t>4</w:t>
      </w:r>
      <w:bookmarkStart w:id="187" w:name="_Toc296944501"/>
      <w:bookmarkStart w:id="188" w:name="_Toc296503162"/>
      <w:bookmarkStart w:id="189" w:name="_Toc296346663"/>
      <w:bookmarkStart w:id="190" w:name="_Toc297048348"/>
      <w:bookmarkStart w:id="191" w:name="_Toc296891202"/>
      <w:bookmarkStart w:id="192" w:name="_Toc267251413"/>
      <w:bookmarkStart w:id="193" w:name="_Toc292559366"/>
      <w:bookmarkStart w:id="194" w:name="_Toc292559871"/>
      <w:bookmarkStart w:id="195" w:name="_Toc297120462"/>
      <w:bookmarkStart w:id="196" w:name="_Toc296347161"/>
      <w:bookmarkStart w:id="197" w:name="_Toc296890990"/>
      <w:r>
        <w:rPr>
          <w:rFonts w:ascii="Times New Roman" w:hAnsi="Times New Roman" w:eastAsia="黑体"/>
          <w:b w:val="0"/>
          <w:color w:val="000000"/>
          <w:sz w:val="24"/>
          <w:szCs w:val="24"/>
        </w:rPr>
        <w:t>. 监</w:t>
      </w:r>
      <w:bookmarkEnd w:id="187"/>
      <w:bookmarkEnd w:id="188"/>
      <w:bookmarkEnd w:id="189"/>
      <w:bookmarkEnd w:id="190"/>
      <w:bookmarkEnd w:id="191"/>
      <w:bookmarkEnd w:id="192"/>
      <w:bookmarkEnd w:id="193"/>
      <w:bookmarkEnd w:id="194"/>
      <w:bookmarkEnd w:id="195"/>
      <w:bookmarkEnd w:id="196"/>
      <w:bookmarkEnd w:id="197"/>
      <w:r>
        <w:rPr>
          <w:rFonts w:ascii="Times New Roman" w:hAnsi="Times New Roman" w:eastAsia="黑体"/>
          <w:b w:val="0"/>
          <w:color w:val="000000"/>
          <w:sz w:val="24"/>
          <w:szCs w:val="24"/>
        </w:rPr>
        <w:t>理人</w:t>
      </w:r>
      <w:bookmarkEnd w:id="186"/>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4.1监理人的一般规定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关于监理人的监理内容：</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关于监理人的监理权限：</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关于监理人在施工现场的办公场所、生活场所的提供和费用承担的约定：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4.2 监理人员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总监理工程师：</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监理工程师执业资格证书号：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关于监理人的其他约定：</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4.4 商定或确定</w:t>
      </w:r>
    </w:p>
    <w:p>
      <w:pPr>
        <w:spacing w:line="480" w:lineRule="exact"/>
        <w:ind w:firstLine="480" w:firstLineChars="200"/>
        <w:rPr>
          <w:rFonts w:ascii="Times New Roman" w:eastAsia="仿宋_GB2312"/>
          <w:color w:val="000000"/>
          <w:sz w:val="24"/>
          <w:szCs w:val="24"/>
        </w:rPr>
      </w:pPr>
      <w:bookmarkStart w:id="198" w:name="_Toc267251418"/>
      <w:r>
        <w:rPr>
          <w:rFonts w:ascii="Times New Roman" w:eastAsia="仿宋_GB2312"/>
          <w:color w:val="000000"/>
          <w:sz w:val="24"/>
          <w:szCs w:val="24"/>
        </w:rPr>
        <w:t>在发包人和承包人不能通过协商达成一致意见时，发包人授权监理人对以下事项进行确定：</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w:t>
      </w:r>
    </w:p>
    <w:p>
      <w:pPr>
        <w:pStyle w:val="7"/>
        <w:spacing w:line="480" w:lineRule="exact"/>
        <w:rPr>
          <w:rFonts w:ascii="Times New Roman" w:hAnsi="Times New Roman" w:eastAsia="黑体"/>
          <w:b w:val="0"/>
          <w:color w:val="000000"/>
          <w:sz w:val="24"/>
          <w:szCs w:val="24"/>
        </w:rPr>
      </w:pPr>
      <w:bookmarkStart w:id="199" w:name="_Toc351203637"/>
      <w:r>
        <w:rPr>
          <w:rFonts w:ascii="Times New Roman" w:hAnsi="Times New Roman" w:eastAsia="黑体"/>
          <w:b w:val="0"/>
          <w:color w:val="000000"/>
          <w:sz w:val="24"/>
          <w:szCs w:val="24"/>
        </w:rPr>
        <w:t>5</w:t>
      </w:r>
      <w:bookmarkEnd w:id="198"/>
      <w:bookmarkStart w:id="200" w:name="_Toc296347162"/>
      <w:bookmarkStart w:id="201" w:name="_Toc292559367"/>
      <w:bookmarkStart w:id="202" w:name="_Toc296890991"/>
      <w:bookmarkStart w:id="203" w:name="_Toc296891203"/>
      <w:bookmarkStart w:id="204" w:name="_Toc296944502"/>
      <w:bookmarkStart w:id="205" w:name="_Toc296346664"/>
      <w:bookmarkStart w:id="206" w:name="_Toc297048349"/>
      <w:bookmarkStart w:id="207" w:name="_Toc296503163"/>
      <w:bookmarkStart w:id="208" w:name="_Toc292559872"/>
      <w:bookmarkStart w:id="209" w:name="_Toc297120463"/>
      <w:r>
        <w:rPr>
          <w:rFonts w:ascii="Times New Roman" w:hAnsi="Times New Roman" w:eastAsia="黑体"/>
          <w:b w:val="0"/>
          <w:color w:val="000000"/>
          <w:sz w:val="24"/>
          <w:szCs w:val="24"/>
        </w:rPr>
        <w:t>. 工程质量</w:t>
      </w:r>
      <w:bookmarkEnd w:id="199"/>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5.1 质量要求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w:t>
      </w:r>
      <w:bookmarkStart w:id="210" w:name="_Toc297123496"/>
      <w:bookmarkStart w:id="211" w:name="_Toc297216155"/>
      <w:bookmarkStart w:id="212" w:name="_Toc318581164"/>
      <w:bookmarkStart w:id="213" w:name="_Toc303539106"/>
      <w:bookmarkStart w:id="214" w:name="_Toc300934949"/>
      <w:bookmarkStart w:id="215" w:name="_Toc312677997"/>
      <w:bookmarkStart w:id="216" w:name="_Toc304295527"/>
      <w:r>
        <w:rPr>
          <w:rFonts w:ascii="Times New Roman" w:eastAsia="仿宋_GB2312"/>
          <w:sz w:val="24"/>
          <w:szCs w:val="24"/>
        </w:rPr>
        <w:t>.1.1 特殊质量标准和要求：</w:t>
      </w:r>
      <w:r>
        <w:rPr>
          <w:rFonts w:hint="eastAsia" w:ascii="Times New Roman" w:eastAsia="仿宋_GB2312"/>
          <w:sz w:val="24"/>
          <w:szCs w:val="24"/>
          <w:lang w:val="en-US" w:eastAsia="zh-CN"/>
        </w:rPr>
        <w:t xml:space="preserve">   </w:t>
      </w:r>
      <w:r>
        <w:rPr>
          <w:rFonts w:ascii="Times New Roman" w:eastAsia="仿宋_GB2312"/>
          <w:sz w:val="24"/>
          <w:szCs w:val="24"/>
        </w:rPr>
        <w:t>。</w:t>
      </w:r>
    </w:p>
    <w:p>
      <w:pPr>
        <w:spacing w:line="480" w:lineRule="exact"/>
        <w:ind w:firstLine="480" w:firstLineChars="200"/>
        <w:jc w:val="left"/>
        <w:rPr>
          <w:rFonts w:ascii="Times New Roman" w:eastAsia="黑体"/>
          <w:color w:val="000000"/>
          <w:sz w:val="24"/>
          <w:szCs w:val="24"/>
        </w:rPr>
      </w:pPr>
      <w:r>
        <w:rPr>
          <w:rFonts w:ascii="Times New Roman" w:eastAsia="仿宋_GB2312"/>
          <w:sz w:val="24"/>
          <w:szCs w:val="24"/>
        </w:rPr>
        <w:t>关于工程奖项的约定：</w:t>
      </w:r>
      <w:r>
        <w:rPr>
          <w:rFonts w:hint="eastAsia" w:ascii="Times New Roman" w:eastAsia="仿宋_GB2312"/>
          <w:sz w:val="24"/>
          <w:szCs w:val="24"/>
          <w:lang w:val="en-US" w:eastAsia="zh-CN"/>
        </w:rPr>
        <w:t xml:space="preserve">   </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5.3 隐蔽工程检查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5.3.2承包人提前通知监理人隐蔽工程检查的期限的约定：</w:t>
      </w:r>
      <w:r>
        <w:rPr>
          <w:rFonts w:hint="eastAsia" w:ascii="Times New Roman" w:eastAsia="仿宋_GB2312"/>
          <w:sz w:val="24"/>
          <w:szCs w:val="24"/>
          <w:lang w:val="en-US" w:eastAsia="zh-CN"/>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关于延期最长不得超过：</w:t>
      </w:r>
      <w:r>
        <w:rPr>
          <w:rFonts w:hint="eastAsia" w:ascii="Times New Roman" w:eastAsia="仿宋_GB2312"/>
          <w:sz w:val="24"/>
          <w:szCs w:val="24"/>
          <w:lang w:val="en-US" w:eastAsia="zh-CN"/>
        </w:rPr>
        <w:t xml:space="preserve">  </w:t>
      </w:r>
      <w:r>
        <w:rPr>
          <w:rFonts w:ascii="Times New Roman" w:eastAsia="仿宋_GB2312"/>
          <w:sz w:val="24"/>
          <w:szCs w:val="24"/>
        </w:rPr>
        <w:t>小时。</w:t>
      </w:r>
    </w:p>
    <w:p>
      <w:pPr>
        <w:pStyle w:val="7"/>
        <w:spacing w:line="480" w:lineRule="exact"/>
        <w:rPr>
          <w:rFonts w:ascii="Times New Roman" w:hAnsi="Times New Roman" w:eastAsia="黑体"/>
          <w:b w:val="0"/>
          <w:color w:val="000000"/>
          <w:sz w:val="24"/>
          <w:szCs w:val="24"/>
        </w:rPr>
      </w:pPr>
      <w:bookmarkStart w:id="217" w:name="_Toc351203638"/>
      <w:r>
        <w:rPr>
          <w:rFonts w:ascii="Times New Roman" w:hAnsi="Times New Roman" w:eastAsia="黑体"/>
          <w:b w:val="0"/>
          <w:color w:val="000000"/>
          <w:sz w:val="24"/>
          <w:szCs w:val="24"/>
        </w:rPr>
        <w:t>6. 安全文明施工与环境保护</w:t>
      </w:r>
      <w:bookmarkEnd w:id="217"/>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6.1安全文明施工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6.1.1</w:t>
      </w:r>
      <w:r>
        <w:rPr>
          <w:rFonts w:ascii="Times New Roman" w:eastAsia="仿宋_GB2312"/>
          <w:color w:val="000000"/>
          <w:sz w:val="24"/>
          <w:szCs w:val="24"/>
        </w:rPr>
        <w:t xml:space="preserve"> 项目安全生产的达标目标及相应事项的约定：</w:t>
      </w:r>
      <w:r>
        <w:rPr>
          <w:rFonts w:hint="eastAsia" w:ascii="Times New Roman" w:eastAsia="仿宋_GB2312"/>
          <w:color w:val="000000"/>
          <w:sz w:val="24"/>
          <w:szCs w:val="24"/>
          <w:lang w:val="en-US" w:eastAsia="zh-CN"/>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6.1.4 关于治安保卫的特别约定：</w:t>
      </w:r>
      <w:r>
        <w:rPr>
          <w:rFonts w:hint="eastAsia" w:ascii="Times New Roman" w:eastAsia="仿宋_GB2312"/>
          <w:sz w:val="24"/>
          <w:szCs w:val="24"/>
          <w:lang w:val="en-US" w:eastAsia="zh-CN"/>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关于编制施工场地治安管理计划的约定：</w:t>
      </w:r>
      <w:r>
        <w:rPr>
          <w:rFonts w:hint="eastAsia" w:ascii="Times New Roman" w:eastAsia="仿宋_GB2312"/>
          <w:sz w:val="24"/>
          <w:szCs w:val="24"/>
          <w:lang w:val="en-US" w:eastAsia="zh-CN"/>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6.1.5 文明施工</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合同当事人对文明施工的要求：</w:t>
      </w:r>
      <w:r>
        <w:rPr>
          <w:rFonts w:hint="eastAsia" w:ascii="Times New Roman" w:eastAsia="仿宋_GB2312"/>
          <w:sz w:val="24"/>
          <w:szCs w:val="24"/>
          <w:lang w:val="en-US" w:eastAsia="zh-CN"/>
        </w:rPr>
        <w:t xml:space="preserve">   </w:t>
      </w:r>
      <w:r>
        <w:rPr>
          <w:rFonts w:hint="eastAsia"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6.1.6 关于安全文明施工费支付比例和支付期限的约定：</w:t>
      </w:r>
      <w:r>
        <w:rPr>
          <w:rFonts w:hint="eastAsia" w:ascii="Times New Roman" w:eastAsia="仿宋_GB2312"/>
          <w:sz w:val="24"/>
          <w:szCs w:val="24"/>
          <w:lang w:val="en-US" w:eastAsia="zh-CN"/>
        </w:rPr>
        <w:t xml:space="preserve">   </w:t>
      </w:r>
      <w:r>
        <w:rPr>
          <w:rFonts w:ascii="Times New Roman" w:eastAsia="仿宋_GB2312"/>
          <w:sz w:val="24"/>
          <w:szCs w:val="24"/>
        </w:rPr>
        <w:t>。</w:t>
      </w:r>
    </w:p>
    <w:bookmarkEnd w:id="210"/>
    <w:bookmarkEnd w:id="211"/>
    <w:bookmarkEnd w:id="212"/>
    <w:bookmarkEnd w:id="213"/>
    <w:bookmarkEnd w:id="214"/>
    <w:bookmarkEnd w:id="215"/>
    <w:bookmarkEnd w:id="216"/>
    <w:p>
      <w:pPr>
        <w:pStyle w:val="7"/>
        <w:spacing w:line="480" w:lineRule="exact"/>
        <w:rPr>
          <w:rFonts w:ascii="Times New Roman" w:hAnsi="Times New Roman" w:eastAsia="黑体"/>
          <w:b w:val="0"/>
          <w:color w:val="000000"/>
          <w:sz w:val="24"/>
          <w:szCs w:val="24"/>
        </w:rPr>
      </w:pPr>
      <w:bookmarkStart w:id="218" w:name="_Toc351203639"/>
      <w:r>
        <w:rPr>
          <w:rFonts w:ascii="Times New Roman" w:hAnsi="Times New Roman" w:eastAsia="黑体"/>
          <w:b w:val="0"/>
          <w:color w:val="000000"/>
          <w:sz w:val="24"/>
          <w:szCs w:val="24"/>
        </w:rPr>
        <w:t>7. 工期和进度</w:t>
      </w:r>
      <w:bookmarkEnd w:id="218"/>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7.1 施工组织设计</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7.1.</w:t>
      </w:r>
      <w:r>
        <w:rPr>
          <w:rFonts w:hint="eastAsia" w:ascii="Times New Roman" w:eastAsia="仿宋_GB2312"/>
          <w:sz w:val="24"/>
          <w:szCs w:val="24"/>
        </w:rPr>
        <w:t xml:space="preserve">1 </w:t>
      </w:r>
      <w:r>
        <w:rPr>
          <w:rFonts w:hint="eastAsia" w:ascii="Times New Roman" w:eastAsia="仿宋_GB2312"/>
          <w:color w:val="000000"/>
          <w:sz w:val="24"/>
          <w:szCs w:val="24"/>
        </w:rPr>
        <w:t>合同当事人约定的</w:t>
      </w:r>
      <w:r>
        <w:rPr>
          <w:rFonts w:ascii="Times New Roman" w:eastAsia="仿宋_GB2312"/>
          <w:color w:val="000000"/>
          <w:sz w:val="24"/>
          <w:szCs w:val="24"/>
        </w:rPr>
        <w:t>施工组织设计</w:t>
      </w:r>
      <w:r>
        <w:rPr>
          <w:rFonts w:hint="eastAsia" w:ascii="Times New Roman" w:eastAsia="仿宋_GB2312"/>
          <w:color w:val="000000"/>
          <w:sz w:val="24"/>
          <w:szCs w:val="24"/>
        </w:rPr>
        <w:t>应包括的其他内容</w:t>
      </w:r>
      <w:r>
        <w:rPr>
          <w:rFonts w:ascii="Times New Roman" w:eastAsia="仿宋_GB2312"/>
          <w:color w:val="000000"/>
          <w:sz w:val="24"/>
          <w:szCs w:val="24"/>
        </w:rPr>
        <w:t>：</w:t>
      </w:r>
      <w:r>
        <w:rPr>
          <w:rFonts w:hint="eastAsia" w:ascii="Times New Roman" w:eastAsia="仿宋_GB2312"/>
          <w:color w:val="000000"/>
          <w:sz w:val="24"/>
          <w:szCs w:val="24"/>
          <w:lang w:val="en-US" w:eastAsia="zh-CN"/>
        </w:rPr>
        <w:t xml:space="preserve">   </w:t>
      </w:r>
      <w:r>
        <w:rPr>
          <w:rFonts w:ascii="Times New Roman" w:eastAsia="仿宋_GB2312"/>
          <w:sz w:val="24"/>
          <w:szCs w:val="24"/>
        </w:rPr>
        <w:t>。</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7.1.2</w:t>
      </w:r>
      <w:r>
        <w:rPr>
          <w:rFonts w:ascii="Times New Roman" w:eastAsia="仿宋_GB2312"/>
          <w:color w:val="000000"/>
          <w:sz w:val="24"/>
          <w:szCs w:val="24"/>
        </w:rPr>
        <w:t>施工组织设计的提交和修改</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承包人提交详细施工组织设计的期限的约定：</w:t>
      </w:r>
      <w:r>
        <w:rPr>
          <w:rFonts w:hint="eastAsia" w:ascii="Times New Roman" w:eastAsia="仿宋_GB2312"/>
          <w:color w:val="000000"/>
          <w:sz w:val="24"/>
          <w:szCs w:val="24"/>
          <w:lang w:val="en-US" w:eastAsia="zh-CN"/>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w:t>
      </w:r>
      <w:r>
        <w:rPr>
          <w:rFonts w:hint="eastAsia" w:ascii="Times New Roman" w:eastAsia="仿宋_GB2312"/>
          <w:color w:val="000000"/>
          <w:sz w:val="24"/>
          <w:szCs w:val="24"/>
        </w:rPr>
        <w:t>详细的施工组织设计</w:t>
      </w:r>
      <w:r>
        <w:rPr>
          <w:rFonts w:ascii="Times New Roman" w:eastAsia="仿宋_GB2312"/>
          <w:color w:val="000000"/>
          <w:sz w:val="24"/>
          <w:szCs w:val="24"/>
        </w:rPr>
        <w:t>后确认或提出修改意见的期限：</w:t>
      </w:r>
      <w:r>
        <w:rPr>
          <w:rFonts w:hint="eastAsia" w:ascii="Times New Roman" w:eastAsia="仿宋_GB2312"/>
          <w:color w:val="000000"/>
          <w:sz w:val="24"/>
          <w:szCs w:val="24"/>
          <w:lang w:val="en-US" w:eastAsia="zh-CN"/>
        </w:rPr>
        <w:t xml:space="preserve">  </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19" w:name="_Toc304295541"/>
      <w:bookmarkStart w:id="220" w:name="_Toc312677479"/>
      <w:bookmarkStart w:id="221" w:name="_Toc303539123"/>
      <w:bookmarkStart w:id="222" w:name="_Toc297123514"/>
      <w:bookmarkStart w:id="223" w:name="_Toc300934966"/>
      <w:bookmarkStart w:id="224" w:name="_Toc312678005"/>
      <w:bookmarkStart w:id="225" w:name="_Toc297216173"/>
      <w:r>
        <w:rPr>
          <w:rFonts w:ascii="Times New Roman" w:eastAsia="黑体"/>
          <w:color w:val="000000"/>
          <w:sz w:val="24"/>
          <w:szCs w:val="24"/>
        </w:rPr>
        <w:t>.2 施工进度计划</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7.2.2 施工进度计划的修订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发包人和监理人在收到修订的施工进度计划后确认或提出修改意见的期限：</w:t>
      </w:r>
      <w:r>
        <w:rPr>
          <w:rFonts w:hint="eastAsia" w:ascii="Times New Roman" w:eastAsia="仿宋_GB2312"/>
          <w:color w:val="000000"/>
          <w:sz w:val="24"/>
          <w:szCs w:val="24"/>
          <w:lang w:val="en-US" w:eastAsia="zh-CN"/>
        </w:rPr>
        <w:t xml:space="preserve">  </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7.3 开工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7.3.1 开工准备</w:t>
      </w:r>
    </w:p>
    <w:p>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关于承包人提交工程开工报审表的期限：</w:t>
      </w:r>
      <w:r>
        <w:rPr>
          <w:rFonts w:ascii="Times New Roman" w:eastAsia="仿宋_GB2312"/>
          <w:sz w:val="24"/>
          <w:szCs w:val="24"/>
        </w:rPr>
        <w:t>。</w:t>
      </w:r>
    </w:p>
    <w:p>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关于发包人应完成的其他开工准备工作及期限：</w:t>
      </w:r>
      <w:r>
        <w:rPr>
          <w:rFonts w:hint="eastAsia" w:ascii="Times New Roman" w:eastAsia="仿宋_GB2312"/>
          <w:color w:val="000000"/>
          <w:sz w:val="24"/>
          <w:szCs w:val="24"/>
          <w:lang w:val="en-US" w:eastAsia="zh-CN"/>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关于承包人应完成的其他开工准备工作及期限：</w:t>
      </w:r>
      <w:r>
        <w:rPr>
          <w:rFonts w:hint="eastAsia" w:ascii="Times New Roman" w:eastAsia="仿宋_GB2312"/>
          <w:color w:val="000000"/>
          <w:sz w:val="24"/>
          <w:szCs w:val="24"/>
          <w:lang w:val="en-US" w:eastAsia="zh-CN"/>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7.3.2开工通知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因发包人原因造成监理人未能在计划开工日期之日起天内发出开工通知的，承包人有权提出价格调整要求，或者解除合同。</w:t>
      </w:r>
    </w:p>
    <w:bookmarkEnd w:id="219"/>
    <w:bookmarkEnd w:id="220"/>
    <w:bookmarkEnd w:id="221"/>
    <w:bookmarkEnd w:id="222"/>
    <w:bookmarkEnd w:id="223"/>
    <w:bookmarkEnd w:id="224"/>
    <w:bookmarkEnd w:id="22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7.4 测量放线</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7.4.1发包人通过监理人向承包人提供测量基准点、基准线和水准点及其书面资料的期限：</w:t>
      </w:r>
      <w:r>
        <w:rPr>
          <w:rFonts w:hint="eastAsia" w:ascii="Times New Roman" w:eastAsia="仿宋_GB2312"/>
          <w:sz w:val="24"/>
          <w:szCs w:val="24"/>
          <w:lang w:val="en-US" w:eastAsia="zh-CN"/>
        </w:rPr>
        <w:t xml:space="preserve">   </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26" w:name="_Toc303539125"/>
      <w:bookmarkStart w:id="227" w:name="_Toc304295546"/>
      <w:bookmarkStart w:id="228" w:name="_Toc297123516"/>
      <w:bookmarkStart w:id="229" w:name="_Toc312677484"/>
      <w:bookmarkStart w:id="230" w:name="_Toc300934968"/>
      <w:bookmarkStart w:id="231" w:name="_Toc297216175"/>
      <w:bookmarkStart w:id="232" w:name="_Toc312678010"/>
      <w:r>
        <w:rPr>
          <w:rFonts w:ascii="Times New Roman" w:eastAsia="黑体"/>
          <w:color w:val="000000"/>
          <w:sz w:val="24"/>
          <w:szCs w:val="24"/>
        </w:rPr>
        <w:t>.5 工期延误</w:t>
      </w:r>
    </w:p>
    <w:bookmarkEnd w:id="226"/>
    <w:bookmarkEnd w:id="227"/>
    <w:bookmarkEnd w:id="228"/>
    <w:bookmarkEnd w:id="229"/>
    <w:bookmarkEnd w:id="230"/>
    <w:bookmarkEnd w:id="231"/>
    <w:bookmarkEnd w:id="232"/>
    <w:p>
      <w:pPr>
        <w:spacing w:line="480" w:lineRule="exact"/>
        <w:ind w:firstLine="480" w:firstLineChars="200"/>
        <w:jc w:val="left"/>
        <w:rPr>
          <w:rFonts w:ascii="Times New Roman" w:eastAsia="仿宋_GB2312"/>
          <w:sz w:val="24"/>
          <w:szCs w:val="24"/>
        </w:rPr>
      </w:pPr>
      <w:r>
        <w:rPr>
          <w:rFonts w:ascii="Times New Roman" w:eastAsia="仿宋_GB2312"/>
          <w:sz w:val="24"/>
          <w:szCs w:val="24"/>
        </w:rPr>
        <w:t>7.5.1 因发包人原因导致工期延误</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（7）因发包人原因导致工期延误的其他情形：</w:t>
      </w:r>
      <w:r>
        <w:rPr>
          <w:rFonts w:hint="eastAsia" w:ascii="Times New Roman" w:eastAsia="仿宋_GB2312"/>
          <w:sz w:val="24"/>
          <w:szCs w:val="24"/>
          <w:lang w:val="en-US" w:eastAsia="zh-CN"/>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w:t>
      </w:r>
      <w:bookmarkStart w:id="233" w:name="_Toc318581169"/>
      <w:bookmarkStart w:id="234" w:name="_Toc312677486"/>
      <w:bookmarkStart w:id="235" w:name="_Toc312678012"/>
      <w:bookmarkStart w:id="236" w:name="_Toc297216177"/>
      <w:bookmarkStart w:id="237" w:name="_Toc300934970"/>
      <w:bookmarkStart w:id="238" w:name="_Toc304295548"/>
      <w:bookmarkStart w:id="239" w:name="_Toc303539127"/>
      <w:bookmarkStart w:id="240" w:name="_Toc297123518"/>
      <w:r>
        <w:rPr>
          <w:rFonts w:ascii="Times New Roman" w:eastAsia="仿宋_GB2312"/>
          <w:sz w:val="24"/>
          <w:szCs w:val="24"/>
        </w:rPr>
        <w:t>.5.2 因承包人原因导致工期延误</w:t>
      </w:r>
    </w:p>
    <w:bookmarkEnd w:id="233"/>
    <w:bookmarkEnd w:id="234"/>
    <w:bookmarkEnd w:id="235"/>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w:t>
      </w:r>
      <w:bookmarkStart w:id="241" w:name="_Toc312678013"/>
      <w:bookmarkStart w:id="242" w:name="_Toc312677487"/>
      <w:bookmarkStart w:id="243" w:name="_Toc318581170"/>
      <w:r>
        <w:rPr>
          <w:rFonts w:ascii="Times New Roman" w:eastAsia="仿宋_GB2312"/>
          <w:sz w:val="24"/>
          <w:szCs w:val="24"/>
        </w:rPr>
        <w:t>承包人原因造成工期延误，逾期竣工违约金的计算方法为：</w:t>
      </w:r>
      <w:r>
        <w:rPr>
          <w:rFonts w:hint="eastAsia" w:ascii="Times New Roman" w:eastAsia="仿宋_GB2312"/>
          <w:sz w:val="24"/>
          <w:szCs w:val="24"/>
          <w:lang w:val="en-US" w:eastAsia="zh-CN"/>
        </w:rPr>
        <w:t xml:space="preserve">   </w:t>
      </w:r>
      <w:r>
        <w:rPr>
          <w:rFonts w:ascii="Times New Roman" w:eastAsia="仿宋_GB2312"/>
          <w:sz w:val="24"/>
          <w:szCs w:val="24"/>
        </w:rPr>
        <w:t>。</w:t>
      </w:r>
      <w:bookmarkEnd w:id="236"/>
      <w:bookmarkEnd w:id="237"/>
      <w:bookmarkEnd w:id="238"/>
      <w:bookmarkEnd w:id="239"/>
      <w:bookmarkEnd w:id="240"/>
      <w:bookmarkEnd w:id="241"/>
      <w:bookmarkEnd w:id="242"/>
    </w:p>
    <w:bookmarkEnd w:id="243"/>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因承包人原因造成工期延误，逾</w:t>
      </w:r>
      <w:bookmarkStart w:id="244" w:name="_Toc318581171"/>
      <w:bookmarkStart w:id="245" w:name="_Toc312678014"/>
      <w:r>
        <w:rPr>
          <w:rFonts w:ascii="Times New Roman" w:eastAsia="仿宋_GB2312"/>
          <w:sz w:val="24"/>
          <w:szCs w:val="24"/>
        </w:rPr>
        <w:t>期竣工违约金的上限：</w:t>
      </w:r>
      <w:r>
        <w:rPr>
          <w:rFonts w:hint="eastAsia" w:ascii="Times New Roman" w:eastAsia="仿宋_GB2312"/>
          <w:sz w:val="24"/>
          <w:szCs w:val="24"/>
          <w:lang w:val="en-US" w:eastAsia="zh-CN"/>
        </w:rPr>
        <w:t xml:space="preserve">   </w:t>
      </w:r>
      <w:r>
        <w:rPr>
          <w:rFonts w:ascii="Times New Roman" w:eastAsia="仿宋_GB2312"/>
          <w:sz w:val="24"/>
          <w:szCs w:val="24"/>
        </w:rPr>
        <w:t>。</w:t>
      </w:r>
    </w:p>
    <w:bookmarkEnd w:id="244"/>
    <w:bookmarkEnd w:id="24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46" w:name="_Toc297216178"/>
      <w:bookmarkStart w:id="247" w:name="_Toc297123519"/>
      <w:bookmarkStart w:id="248" w:name="_Toc312678015"/>
      <w:bookmarkStart w:id="249" w:name="_Toc300934971"/>
      <w:bookmarkStart w:id="250" w:name="_Toc304295549"/>
      <w:bookmarkStart w:id="251" w:name="_Toc303539128"/>
      <w:r>
        <w:rPr>
          <w:rFonts w:ascii="Times New Roman" w:eastAsia="黑体"/>
          <w:color w:val="000000"/>
          <w:sz w:val="24"/>
          <w:szCs w:val="24"/>
        </w:rPr>
        <w:t>.6 不</w:t>
      </w:r>
      <w:bookmarkEnd w:id="246"/>
      <w:bookmarkEnd w:id="247"/>
      <w:bookmarkEnd w:id="248"/>
      <w:bookmarkEnd w:id="249"/>
      <w:bookmarkEnd w:id="250"/>
      <w:bookmarkEnd w:id="251"/>
      <w:r>
        <w:rPr>
          <w:rFonts w:ascii="Times New Roman" w:eastAsia="黑体"/>
          <w:color w:val="000000"/>
          <w:sz w:val="24"/>
          <w:szCs w:val="24"/>
        </w:rPr>
        <w:t>利物质条件</w:t>
      </w:r>
    </w:p>
    <w:p>
      <w:pPr>
        <w:spacing w:line="480" w:lineRule="exact"/>
        <w:ind w:firstLine="480" w:firstLineChars="200"/>
        <w:jc w:val="left"/>
        <w:rPr>
          <w:rFonts w:ascii="Times New Roman" w:eastAsia="仿宋_GB2312"/>
          <w:sz w:val="24"/>
          <w:szCs w:val="24"/>
        </w:rPr>
      </w:pPr>
      <w:bookmarkStart w:id="252" w:name="_Toc312678016"/>
      <w:bookmarkStart w:id="253" w:name="_Toc297123520"/>
      <w:bookmarkStart w:id="254" w:name="_Toc300934972"/>
      <w:bookmarkStart w:id="255" w:name="_Toc304295550"/>
      <w:bookmarkStart w:id="256" w:name="_Toc318581172"/>
      <w:bookmarkStart w:id="257" w:name="_Toc297216179"/>
      <w:bookmarkStart w:id="258" w:name="_Toc303539129"/>
      <w:r>
        <w:rPr>
          <w:rFonts w:ascii="Times New Roman" w:eastAsia="仿宋_GB2312"/>
          <w:sz w:val="24"/>
          <w:szCs w:val="24"/>
        </w:rPr>
        <w:t>不利物质条件的其他情形和有关约定：</w:t>
      </w:r>
      <w:r>
        <w:rPr>
          <w:rFonts w:hint="eastAsia" w:ascii="Times New Roman" w:eastAsia="仿宋_GB2312"/>
          <w:sz w:val="24"/>
          <w:szCs w:val="24"/>
          <w:lang w:val="en-US" w:eastAsia="zh-CN"/>
        </w:rPr>
        <w:t xml:space="preserve">   </w:t>
      </w:r>
      <w:r>
        <w:rPr>
          <w:rFonts w:ascii="Times New Roman" w:eastAsia="仿宋_GB2312"/>
          <w:sz w:val="24"/>
          <w:szCs w:val="24"/>
        </w:rPr>
        <w:t>。</w:t>
      </w:r>
    </w:p>
    <w:bookmarkEnd w:id="252"/>
    <w:bookmarkEnd w:id="253"/>
    <w:bookmarkEnd w:id="254"/>
    <w:bookmarkEnd w:id="255"/>
    <w:bookmarkEnd w:id="256"/>
    <w:bookmarkEnd w:id="257"/>
    <w:bookmarkEnd w:id="258"/>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59" w:name="_Toc297216180"/>
      <w:bookmarkStart w:id="260" w:name="_Toc312678017"/>
      <w:bookmarkStart w:id="261" w:name="_Toc297123521"/>
      <w:bookmarkStart w:id="262" w:name="_Toc303539130"/>
      <w:bookmarkStart w:id="263" w:name="_Toc300934973"/>
      <w:bookmarkStart w:id="264" w:name="_Toc304295551"/>
      <w:r>
        <w:rPr>
          <w:rFonts w:ascii="Times New Roman" w:eastAsia="黑体"/>
          <w:color w:val="000000"/>
          <w:sz w:val="24"/>
          <w:szCs w:val="24"/>
        </w:rPr>
        <w:t>.7异常恶劣的气候条件</w:t>
      </w:r>
    </w:p>
    <w:bookmarkEnd w:id="259"/>
    <w:bookmarkEnd w:id="260"/>
    <w:bookmarkEnd w:id="261"/>
    <w:bookmarkEnd w:id="262"/>
    <w:bookmarkEnd w:id="263"/>
    <w:bookmarkEnd w:id="264"/>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7.9 提前竣工的奖励</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7.9.2提前竣工的奖励：。</w:t>
      </w:r>
    </w:p>
    <w:p>
      <w:pPr>
        <w:pStyle w:val="7"/>
        <w:spacing w:line="480" w:lineRule="exact"/>
        <w:rPr>
          <w:rFonts w:ascii="Times New Roman" w:hAnsi="Times New Roman" w:eastAsia="黑体"/>
          <w:b w:val="0"/>
          <w:color w:val="000000"/>
          <w:sz w:val="24"/>
          <w:szCs w:val="24"/>
        </w:rPr>
      </w:pPr>
      <w:bookmarkStart w:id="265" w:name="_Toc351203640"/>
      <w:r>
        <w:rPr>
          <w:rFonts w:ascii="Times New Roman" w:hAnsi="Times New Roman" w:eastAsia="黑体"/>
          <w:b w:val="0"/>
          <w:color w:val="000000"/>
          <w:sz w:val="24"/>
          <w:szCs w:val="24"/>
        </w:rPr>
        <w:t>8. 材料与设备</w:t>
      </w:r>
      <w:bookmarkEnd w:id="265"/>
    </w:p>
    <w:bookmarkEnd w:id="200"/>
    <w:bookmarkEnd w:id="201"/>
    <w:bookmarkEnd w:id="202"/>
    <w:bookmarkEnd w:id="203"/>
    <w:bookmarkEnd w:id="204"/>
    <w:bookmarkEnd w:id="205"/>
    <w:bookmarkEnd w:id="206"/>
    <w:bookmarkEnd w:id="207"/>
    <w:bookmarkEnd w:id="208"/>
    <w:bookmarkEnd w:id="209"/>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8</w:t>
      </w:r>
      <w:bookmarkStart w:id="266" w:name="_Toc292559372"/>
      <w:bookmarkStart w:id="267" w:name="_Toc296347166"/>
      <w:bookmarkStart w:id="268" w:name="_Toc312678019"/>
      <w:bookmarkStart w:id="269" w:name="_Toc304295556"/>
      <w:bookmarkStart w:id="270" w:name="_Toc296503167"/>
      <w:bookmarkStart w:id="271" w:name="_Toc296346668"/>
      <w:bookmarkStart w:id="272" w:name="_Toc296890995"/>
      <w:bookmarkStart w:id="273" w:name="_Toc280868654"/>
      <w:bookmarkStart w:id="274" w:name="_Toc303539136"/>
      <w:bookmarkStart w:id="275" w:name="_Toc297216186"/>
      <w:bookmarkStart w:id="276" w:name="_Toc296944506"/>
      <w:bookmarkStart w:id="277" w:name="_Toc300934979"/>
      <w:bookmarkStart w:id="278" w:name="_Toc312677493"/>
      <w:bookmarkStart w:id="279" w:name="_Toc297048353"/>
      <w:bookmarkStart w:id="280" w:name="_Toc297123527"/>
      <w:bookmarkStart w:id="281" w:name="_Toc292559877"/>
      <w:bookmarkStart w:id="282" w:name="_Toc297120467"/>
      <w:bookmarkStart w:id="283" w:name="_Toc296891207"/>
      <w:bookmarkStart w:id="284" w:name="_Toc280868655"/>
      <w:bookmarkStart w:id="285" w:name="_Toc267251424"/>
      <w:bookmarkStart w:id="286" w:name="_Toc280868656"/>
      <w:r>
        <w:rPr>
          <w:rFonts w:ascii="Times New Roman" w:eastAsia="黑体"/>
          <w:color w:val="000000"/>
          <w:sz w:val="24"/>
          <w:szCs w:val="24"/>
        </w:rPr>
        <w:t>.4材料与工程设备的保管与使用</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Pr>
        <w:spacing w:line="480" w:lineRule="exact"/>
        <w:ind w:firstLine="480" w:firstLineChars="200"/>
        <w:jc w:val="left"/>
        <w:rPr>
          <w:rFonts w:ascii="Times New Roman" w:eastAsia="仿宋_GB2312"/>
          <w:sz w:val="24"/>
          <w:szCs w:val="24"/>
        </w:rPr>
      </w:pPr>
      <w:r>
        <w:rPr>
          <w:rFonts w:ascii="Times New Roman" w:eastAsia="仿宋_GB2312"/>
          <w:sz w:val="24"/>
          <w:szCs w:val="24"/>
        </w:rPr>
        <w:t>8</w:t>
      </w:r>
      <w:bookmarkStart w:id="287" w:name="_Toc292559373"/>
      <w:bookmarkStart w:id="288" w:name="_Toc292559878"/>
      <w:bookmarkStart w:id="289" w:name="_Toc297216187"/>
      <w:bookmarkStart w:id="290" w:name="_Toc300934980"/>
      <w:bookmarkStart w:id="291" w:name="_Toc296346669"/>
      <w:bookmarkStart w:id="292" w:name="_Toc304295557"/>
      <w:bookmarkStart w:id="293" w:name="_Toc296890996"/>
      <w:bookmarkStart w:id="294" w:name="_Toc312677494"/>
      <w:bookmarkStart w:id="295" w:name="_Toc303539137"/>
      <w:bookmarkStart w:id="296" w:name="_Toc318581173"/>
      <w:bookmarkStart w:id="297" w:name="_Toc297123528"/>
      <w:bookmarkStart w:id="298" w:name="_Toc297048354"/>
      <w:bookmarkStart w:id="299" w:name="_Toc296891208"/>
      <w:bookmarkStart w:id="300" w:name="_Toc312678020"/>
      <w:bookmarkStart w:id="301" w:name="_Toc297120468"/>
      <w:bookmarkStart w:id="302" w:name="_Toc296503168"/>
      <w:bookmarkStart w:id="303" w:name="_Toc296347167"/>
      <w:bookmarkStart w:id="304" w:name="_Toc296944507"/>
      <w:r>
        <w:rPr>
          <w:rFonts w:ascii="Times New Roman" w:eastAsia="仿宋_GB2312"/>
          <w:sz w:val="24"/>
          <w:szCs w:val="24"/>
        </w:rPr>
        <w:t>.4.1发包人供应的材料设备的保管费用的承担：</w:t>
      </w:r>
      <w:r>
        <w:rPr>
          <w:rFonts w:hint="eastAsia" w:ascii="Times New Roman" w:eastAsia="仿宋_GB2312"/>
          <w:sz w:val="24"/>
          <w:szCs w:val="24"/>
          <w:lang w:val="en-US" w:eastAsia="zh-CN"/>
        </w:rPr>
        <w:t xml:space="preserve">   </w:t>
      </w:r>
      <w:r>
        <w:rPr>
          <w:rFonts w:ascii="Times New Roman" w:eastAsia="仿宋_GB2312"/>
          <w:sz w:val="24"/>
          <w:szCs w:val="24"/>
        </w:rPr>
        <w:t>。</w:t>
      </w:r>
      <w:bookmarkEnd w:id="287"/>
      <w:bookmarkEnd w:id="288"/>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8.6 样品</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8.6.1</w:t>
      </w:r>
      <w:r>
        <w:rPr>
          <w:rFonts w:ascii="Times New Roman" w:eastAsia="仿宋_GB2312"/>
          <w:color w:val="000000"/>
          <w:sz w:val="24"/>
          <w:szCs w:val="24"/>
        </w:rPr>
        <w:tab/>
      </w:r>
      <w:r>
        <w:rPr>
          <w:rFonts w:ascii="Times New Roman" w:eastAsia="仿宋_GB2312"/>
          <w:color w:val="000000"/>
          <w:sz w:val="24"/>
          <w:szCs w:val="24"/>
        </w:rPr>
        <w:t>样品的报送</w:t>
      </w:r>
      <w:r>
        <w:rPr>
          <w:rFonts w:hint="eastAsia" w:ascii="Times New Roman" w:eastAsia="仿宋_GB2312"/>
          <w:color w:val="000000"/>
          <w:sz w:val="24"/>
          <w:szCs w:val="24"/>
        </w:rPr>
        <w:t>与封存</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需要承包人报送样品的材料或工程设备，样品的种类、名称、规格、数量要求：</w:t>
      </w:r>
      <w:r>
        <w:rPr>
          <w:rFonts w:hint="eastAsia" w:ascii="Times New Roman" w:eastAsia="仿宋_GB2312"/>
          <w:color w:val="000000"/>
          <w:sz w:val="24"/>
          <w:szCs w:val="24"/>
          <w:lang w:val="en-US" w:eastAsia="zh-CN"/>
        </w:rPr>
        <w:t xml:space="preserve">   </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8.8 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8.8.1 承包人提供的施工设备和临时设施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关于修建临时设施费用承担的约定：</w:t>
      </w:r>
      <w:r>
        <w:rPr>
          <w:rFonts w:hint="eastAsia" w:ascii="Times New Roman" w:eastAsia="仿宋_GB2312"/>
          <w:sz w:val="24"/>
          <w:szCs w:val="24"/>
          <w:lang w:val="en-US" w:eastAsia="zh-CN"/>
        </w:rPr>
        <w:t xml:space="preserve">    </w:t>
      </w:r>
      <w:r>
        <w:rPr>
          <w:rFonts w:ascii="Times New Roman" w:eastAsia="仿宋_GB2312"/>
          <w:sz w:val="24"/>
          <w:szCs w:val="24"/>
        </w:rPr>
        <w:t>。</w:t>
      </w:r>
    </w:p>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Pr>
        <w:pStyle w:val="7"/>
        <w:spacing w:line="480" w:lineRule="exact"/>
        <w:rPr>
          <w:rFonts w:ascii="Times New Roman" w:hAnsi="Times New Roman" w:eastAsia="黑体"/>
          <w:b w:val="0"/>
          <w:color w:val="000000"/>
          <w:sz w:val="24"/>
          <w:szCs w:val="24"/>
        </w:rPr>
      </w:pPr>
      <w:bookmarkStart w:id="305" w:name="_Toc351203641"/>
      <w:r>
        <w:rPr>
          <w:rFonts w:ascii="Times New Roman" w:hAnsi="Times New Roman" w:eastAsia="黑体"/>
          <w:b w:val="0"/>
          <w:color w:val="000000"/>
          <w:sz w:val="24"/>
          <w:szCs w:val="24"/>
        </w:rPr>
        <w:t>9</w:t>
      </w:r>
      <w:bookmarkEnd w:id="284"/>
      <w:bookmarkEnd w:id="285"/>
      <w:bookmarkEnd w:id="286"/>
      <w:bookmarkStart w:id="306" w:name="_Toc312677495"/>
      <w:bookmarkStart w:id="307" w:name="_Toc297216192"/>
      <w:bookmarkStart w:id="308" w:name="_Toc312678021"/>
      <w:bookmarkStart w:id="309" w:name="_Toc303539139"/>
      <w:bookmarkStart w:id="310" w:name="_Toc300934982"/>
      <w:bookmarkStart w:id="311" w:name="_Toc297123533"/>
      <w:bookmarkStart w:id="312" w:name="_Toc304295559"/>
      <w:bookmarkStart w:id="313" w:name="_Toc296891213"/>
      <w:bookmarkStart w:id="314" w:name="_Toc296346674"/>
      <w:bookmarkStart w:id="315" w:name="_Toc292559883"/>
      <w:bookmarkStart w:id="316" w:name="_Toc292559378"/>
      <w:bookmarkStart w:id="317" w:name="_Toc267251427"/>
      <w:bookmarkStart w:id="318" w:name="_Toc267251428"/>
      <w:bookmarkStart w:id="319" w:name="_Toc297120473"/>
      <w:bookmarkStart w:id="320" w:name="_Toc297048359"/>
      <w:bookmarkStart w:id="321" w:name="_Toc296347172"/>
      <w:bookmarkStart w:id="322" w:name="_Toc296944512"/>
      <w:bookmarkStart w:id="323" w:name="_Toc296891001"/>
      <w:bookmarkStart w:id="324" w:name="_Toc296503173"/>
      <w:r>
        <w:rPr>
          <w:rFonts w:ascii="Times New Roman" w:hAnsi="Times New Roman" w:eastAsia="黑体"/>
          <w:b w:val="0"/>
          <w:color w:val="000000"/>
          <w:sz w:val="24"/>
          <w:szCs w:val="24"/>
        </w:rPr>
        <w:t>. 试验与检验</w:t>
      </w:r>
      <w:bookmarkEnd w:id="305"/>
    </w:p>
    <w:bookmarkEnd w:id="306"/>
    <w:bookmarkEnd w:id="307"/>
    <w:bookmarkEnd w:id="308"/>
    <w:bookmarkEnd w:id="309"/>
    <w:bookmarkEnd w:id="310"/>
    <w:bookmarkEnd w:id="311"/>
    <w:bookmarkEnd w:id="31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9</w:t>
      </w:r>
      <w:bookmarkStart w:id="325" w:name="_Toc297216193"/>
      <w:bookmarkStart w:id="326" w:name="_Toc300934983"/>
      <w:bookmarkStart w:id="327" w:name="_Toc297123534"/>
      <w:bookmarkStart w:id="328" w:name="_Toc312678022"/>
      <w:bookmarkStart w:id="329" w:name="_Toc312677496"/>
      <w:bookmarkStart w:id="330" w:name="_Toc303539140"/>
      <w:bookmarkStart w:id="331" w:name="_Toc304295560"/>
      <w:r>
        <w:rPr>
          <w:rFonts w:ascii="Times New Roman" w:eastAsia="黑体"/>
          <w:color w:val="000000"/>
          <w:sz w:val="24"/>
          <w:szCs w:val="24"/>
        </w:rPr>
        <w:t>.1试验设备与试验人员</w:t>
      </w:r>
    </w:p>
    <w:bookmarkEnd w:id="325"/>
    <w:bookmarkEnd w:id="326"/>
    <w:bookmarkEnd w:id="327"/>
    <w:bookmarkEnd w:id="328"/>
    <w:bookmarkEnd w:id="329"/>
    <w:bookmarkEnd w:id="330"/>
    <w:bookmarkEnd w:id="331"/>
    <w:p>
      <w:pPr>
        <w:spacing w:line="480" w:lineRule="exact"/>
        <w:ind w:firstLine="480" w:firstLineChars="200"/>
        <w:jc w:val="left"/>
        <w:rPr>
          <w:rFonts w:ascii="Times New Roman" w:eastAsia="仿宋_GB2312"/>
          <w:sz w:val="24"/>
          <w:szCs w:val="24"/>
        </w:rPr>
      </w:pPr>
      <w:r>
        <w:rPr>
          <w:rFonts w:ascii="Times New Roman" w:eastAsia="仿宋_GB2312"/>
          <w:sz w:val="24"/>
          <w:szCs w:val="24"/>
        </w:rPr>
        <w:t>9</w:t>
      </w:r>
      <w:bookmarkStart w:id="332" w:name="_Toc303539141"/>
      <w:bookmarkStart w:id="333" w:name="_Toc297123535"/>
      <w:bookmarkStart w:id="334" w:name="_Toc312677497"/>
      <w:bookmarkStart w:id="335" w:name="_Toc300934984"/>
      <w:bookmarkStart w:id="336" w:name="_Toc312678023"/>
      <w:bookmarkStart w:id="337" w:name="_Toc304295561"/>
      <w:bookmarkStart w:id="338" w:name="_Toc297216194"/>
      <w:bookmarkStart w:id="339" w:name="_Toc318581174"/>
      <w:r>
        <w:rPr>
          <w:rFonts w:ascii="Times New Roman" w:eastAsia="仿宋_GB2312"/>
          <w:sz w:val="24"/>
          <w:szCs w:val="24"/>
        </w:rPr>
        <w:t>.1.2 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施工现场需要配置的试验场所：</w:t>
      </w:r>
      <w:bookmarkEnd w:id="332"/>
      <w:bookmarkEnd w:id="333"/>
      <w:bookmarkEnd w:id="334"/>
      <w:bookmarkEnd w:id="335"/>
      <w:bookmarkEnd w:id="336"/>
      <w:bookmarkEnd w:id="337"/>
      <w:bookmarkEnd w:id="338"/>
      <w:bookmarkStart w:id="340" w:name="_Toc300934985"/>
      <w:bookmarkStart w:id="341" w:name="_Toc303539142"/>
      <w:bookmarkStart w:id="342" w:name="_Toc297216195"/>
      <w:bookmarkStart w:id="343" w:name="_Toc312677498"/>
      <w:bookmarkStart w:id="344" w:name="_Toc304295562"/>
      <w:bookmarkStart w:id="345" w:name="_Toc312678024"/>
      <w:bookmarkStart w:id="346" w:name="_Toc297123536"/>
      <w:r>
        <w:rPr>
          <w:rFonts w:hint="eastAsia" w:ascii="Times New Roman" w:eastAsia="仿宋_GB2312"/>
          <w:sz w:val="24"/>
          <w:szCs w:val="24"/>
          <w:lang w:val="en-US" w:eastAsia="zh-CN"/>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施工现场需要配备的试验设备：</w:t>
      </w:r>
      <w:r>
        <w:rPr>
          <w:rFonts w:hint="eastAsia" w:ascii="Times New Roman" w:eastAsia="仿宋_GB2312"/>
          <w:sz w:val="24"/>
          <w:szCs w:val="24"/>
          <w:lang w:val="en-US" w:eastAsia="zh-CN"/>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施工现场需要具备的其他试验条件：</w:t>
      </w:r>
      <w:r>
        <w:rPr>
          <w:rFonts w:hint="eastAsia" w:ascii="Times New Roman" w:eastAsia="仿宋_GB2312"/>
          <w:sz w:val="24"/>
          <w:szCs w:val="24"/>
          <w:lang w:val="en-US" w:eastAsia="zh-CN"/>
        </w:rPr>
        <w:t xml:space="preserve">    </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9.4 现场工艺试验</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现场工艺试验的有关约定：</w:t>
      </w:r>
      <w:r>
        <w:rPr>
          <w:rFonts w:hint="eastAsia" w:ascii="Times New Roman" w:eastAsia="仿宋_GB2312"/>
          <w:sz w:val="24"/>
          <w:szCs w:val="24"/>
          <w:lang w:val="en-US" w:eastAsia="zh-CN"/>
        </w:rPr>
        <w:t xml:space="preserve">    </w:t>
      </w:r>
      <w:r>
        <w:rPr>
          <w:rFonts w:ascii="Times New Roman" w:eastAsia="仿宋_GB2312"/>
          <w:sz w:val="24"/>
          <w:szCs w:val="24"/>
        </w:rPr>
        <w:t>。</w:t>
      </w:r>
    </w:p>
    <w:bookmarkEnd w:id="339"/>
    <w:bookmarkEnd w:id="340"/>
    <w:bookmarkEnd w:id="341"/>
    <w:bookmarkEnd w:id="342"/>
    <w:bookmarkEnd w:id="343"/>
    <w:bookmarkEnd w:id="344"/>
    <w:bookmarkEnd w:id="345"/>
    <w:bookmarkEnd w:id="346"/>
    <w:p>
      <w:pPr>
        <w:pStyle w:val="7"/>
        <w:spacing w:line="480" w:lineRule="exact"/>
        <w:rPr>
          <w:rFonts w:ascii="Times New Roman" w:hAnsi="Times New Roman" w:eastAsia="黑体"/>
          <w:b w:val="0"/>
          <w:color w:val="000000"/>
          <w:sz w:val="24"/>
          <w:szCs w:val="24"/>
        </w:rPr>
      </w:pPr>
      <w:bookmarkStart w:id="347" w:name="_Toc351203642"/>
      <w:r>
        <w:rPr>
          <w:rFonts w:ascii="Times New Roman" w:hAnsi="Times New Roman" w:eastAsia="黑体"/>
          <w:b w:val="0"/>
          <w:color w:val="000000"/>
          <w:sz w:val="24"/>
          <w:szCs w:val="24"/>
        </w:rPr>
        <w:t>1</w:t>
      </w:r>
      <w:bookmarkEnd w:id="313"/>
      <w:bookmarkEnd w:id="314"/>
      <w:bookmarkEnd w:id="315"/>
      <w:bookmarkEnd w:id="316"/>
      <w:bookmarkEnd w:id="317"/>
      <w:bookmarkEnd w:id="318"/>
      <w:bookmarkEnd w:id="319"/>
      <w:bookmarkEnd w:id="320"/>
      <w:bookmarkEnd w:id="321"/>
      <w:bookmarkEnd w:id="322"/>
      <w:bookmarkEnd w:id="323"/>
      <w:bookmarkEnd w:id="324"/>
      <w:bookmarkStart w:id="348" w:name="_Toc296891233"/>
      <w:bookmarkStart w:id="349" w:name="_Toc297216199"/>
      <w:bookmarkStart w:id="350" w:name="_Toc292559903"/>
      <w:bookmarkStart w:id="351" w:name="_Toc297048379"/>
      <w:bookmarkStart w:id="352" w:name="_Toc304295566"/>
      <w:bookmarkStart w:id="353" w:name="_Toc296347192"/>
      <w:bookmarkStart w:id="354" w:name="_Toc296891021"/>
      <w:bookmarkStart w:id="355" w:name="_Toc296944532"/>
      <w:bookmarkStart w:id="356" w:name="_Toc296346694"/>
      <w:bookmarkStart w:id="357" w:name="_Toc297123540"/>
      <w:bookmarkStart w:id="358" w:name="_Toc300934989"/>
      <w:bookmarkStart w:id="359" w:name="_Toc297120493"/>
      <w:bookmarkStart w:id="360" w:name="_Toc296503193"/>
      <w:bookmarkStart w:id="361" w:name="_Toc303539146"/>
      <w:bookmarkStart w:id="362" w:name="_Toc292559398"/>
      <w:bookmarkStart w:id="363" w:name="_Toc312678025"/>
      <w:bookmarkStart w:id="364" w:name="_Toc312677499"/>
      <w:bookmarkStart w:id="365" w:name="_Toc267251437"/>
      <w:bookmarkStart w:id="366" w:name="_Toc267251435"/>
      <w:bookmarkStart w:id="367" w:name="_Toc267251439"/>
      <w:bookmarkStart w:id="368" w:name="_Toc267251441"/>
      <w:bookmarkStart w:id="369" w:name="_Toc267251440"/>
      <w:bookmarkStart w:id="370" w:name="_Toc267251433"/>
      <w:bookmarkStart w:id="371" w:name="_Toc267251442"/>
      <w:r>
        <w:rPr>
          <w:rFonts w:ascii="Times New Roman" w:hAnsi="Times New Roman" w:eastAsia="黑体"/>
          <w:b w:val="0"/>
          <w:color w:val="000000"/>
          <w:sz w:val="24"/>
          <w:szCs w:val="24"/>
        </w:rPr>
        <w:t>0. 变更</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bookmarkEnd w:id="363"/>
    <w:bookmarkEnd w:id="364"/>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Start w:id="372" w:name="_Toc292559399"/>
      <w:bookmarkStart w:id="373" w:name="_Toc312678026"/>
      <w:bookmarkStart w:id="374" w:name="_Toc297048380"/>
      <w:bookmarkStart w:id="375" w:name="_Toc297216200"/>
      <w:bookmarkStart w:id="376" w:name="_Toc300934990"/>
      <w:bookmarkStart w:id="377" w:name="_Toc297120494"/>
      <w:bookmarkStart w:id="378" w:name="_Toc296891022"/>
      <w:bookmarkStart w:id="379" w:name="_Toc297123541"/>
      <w:bookmarkStart w:id="380" w:name="_Toc296346695"/>
      <w:bookmarkStart w:id="381" w:name="_Toc312677500"/>
      <w:bookmarkStart w:id="382" w:name="_Toc304295567"/>
      <w:bookmarkStart w:id="383" w:name="_Toc303539147"/>
      <w:bookmarkStart w:id="384" w:name="_Toc296944533"/>
      <w:bookmarkStart w:id="385" w:name="_Toc296891234"/>
      <w:bookmarkStart w:id="386" w:name="_Toc296503194"/>
      <w:bookmarkStart w:id="387" w:name="_Toc296347193"/>
      <w:bookmarkStart w:id="388" w:name="_Toc292559904"/>
      <w:r>
        <w:rPr>
          <w:rFonts w:ascii="Times New Roman" w:eastAsia="黑体"/>
          <w:color w:val="000000"/>
          <w:sz w:val="24"/>
          <w:szCs w:val="24"/>
        </w:rPr>
        <w:t>0.1变更的范围</w:t>
      </w:r>
    </w:p>
    <w:p>
      <w:pPr>
        <w:spacing w:line="480" w:lineRule="exact"/>
        <w:ind w:firstLine="600"/>
        <w:jc w:val="left"/>
        <w:rPr>
          <w:rFonts w:ascii="Times New Roman" w:eastAsia="仿宋_GB2312"/>
          <w:color w:val="000000"/>
          <w:sz w:val="24"/>
          <w:szCs w:val="24"/>
        </w:rPr>
      </w:pPr>
      <w:r>
        <w:rPr>
          <w:rFonts w:ascii="Times New Roman" w:eastAsia="仿宋_GB2312"/>
          <w:color w:val="000000"/>
          <w:sz w:val="24"/>
          <w:szCs w:val="24"/>
        </w:rPr>
        <w:t>关于变更的范围的约定：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10.4 变更估价</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10.4.1 变更估价原则</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 xml:space="preserve">关于变更估价的约定: </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Start w:id="389" w:name="_Toc292559402"/>
      <w:bookmarkStart w:id="390" w:name="_Toc297120497"/>
      <w:bookmarkStart w:id="391" w:name="_Toc297123544"/>
      <w:bookmarkStart w:id="392" w:name="_Toc296944536"/>
      <w:bookmarkStart w:id="393" w:name="_Toc303539150"/>
      <w:bookmarkStart w:id="394" w:name="_Toc296503197"/>
      <w:bookmarkStart w:id="395" w:name="_Toc297216203"/>
      <w:bookmarkStart w:id="396" w:name="_Toc292559907"/>
      <w:bookmarkStart w:id="397" w:name="_Toc296347196"/>
      <w:bookmarkStart w:id="398" w:name="_Toc300934993"/>
      <w:bookmarkStart w:id="399" w:name="_Toc296346698"/>
      <w:bookmarkStart w:id="400" w:name="_Toc297048383"/>
      <w:bookmarkStart w:id="401" w:name="_Toc296891237"/>
      <w:bookmarkStart w:id="402" w:name="_Toc296891025"/>
      <w:bookmarkStart w:id="403" w:name="_Toc304295570"/>
      <w:bookmarkStart w:id="404" w:name="_Toc312677503"/>
      <w:bookmarkStart w:id="405" w:name="_Toc312678029"/>
      <w:r>
        <w:rPr>
          <w:rFonts w:ascii="Times New Roman" w:eastAsia="黑体"/>
          <w:color w:val="000000"/>
          <w:sz w:val="24"/>
          <w:szCs w:val="24"/>
        </w:rPr>
        <w:t>0.5承</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Start w:id="406" w:name="_Toc300934994"/>
      <w:bookmarkStart w:id="407" w:name="_Toc303539151"/>
      <w:bookmarkStart w:id="408" w:name="_Toc296346704"/>
      <w:bookmarkStart w:id="409" w:name="_Toc297120503"/>
      <w:bookmarkStart w:id="410" w:name="_Toc297048389"/>
      <w:bookmarkStart w:id="411" w:name="_Toc296503203"/>
      <w:bookmarkStart w:id="412" w:name="_Toc297216204"/>
      <w:bookmarkStart w:id="413" w:name="_Toc292559913"/>
      <w:bookmarkStart w:id="414" w:name="_Toc297123545"/>
      <w:bookmarkStart w:id="415" w:name="_Toc292559408"/>
      <w:bookmarkStart w:id="416" w:name="_Toc296891031"/>
      <w:bookmarkStart w:id="417" w:name="_Toc296891243"/>
      <w:bookmarkStart w:id="418" w:name="_Toc296944542"/>
      <w:bookmarkStart w:id="419" w:name="_Toc296347202"/>
      <w:r>
        <w:rPr>
          <w:rFonts w:ascii="Times New Roman" w:eastAsia="黑体"/>
          <w:color w:val="000000"/>
          <w:sz w:val="24"/>
          <w:szCs w:val="24"/>
        </w:rPr>
        <w:t>包人的合理化建议</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监理人审查承包人合理化建议的期限：</w:t>
      </w:r>
      <w:r>
        <w:rPr>
          <w:rFonts w:hint="eastAsia" w:ascii="Times New Roman" w:eastAsia="仿宋_GB2312"/>
          <w:sz w:val="24"/>
          <w:szCs w:val="24"/>
          <w:lang w:val="en-US" w:eastAsia="zh-CN"/>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发包人审批承包人合理化建议的期限：</w:t>
      </w:r>
      <w:r>
        <w:rPr>
          <w:rFonts w:hint="eastAsia" w:ascii="Times New Roman" w:eastAsia="仿宋_GB2312"/>
          <w:sz w:val="24"/>
          <w:szCs w:val="24"/>
          <w:lang w:val="en-US" w:eastAsia="zh-CN"/>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承</w:t>
      </w:r>
      <w:bookmarkStart w:id="420" w:name="_Toc296891244"/>
      <w:bookmarkStart w:id="421" w:name="_Toc296891032"/>
      <w:bookmarkStart w:id="422" w:name="_Toc292559409"/>
      <w:bookmarkStart w:id="423" w:name="_Toc297216205"/>
      <w:bookmarkStart w:id="424" w:name="_Toc318581175"/>
      <w:bookmarkStart w:id="425" w:name="_Toc296944543"/>
      <w:bookmarkStart w:id="426" w:name="_Toc292559914"/>
      <w:bookmarkStart w:id="427" w:name="_Toc297123546"/>
      <w:bookmarkStart w:id="428" w:name="_Toc296346705"/>
      <w:bookmarkStart w:id="429" w:name="_Toc303539152"/>
      <w:bookmarkStart w:id="430" w:name="_Toc296347203"/>
      <w:bookmarkStart w:id="431" w:name="_Toc300934995"/>
      <w:bookmarkStart w:id="432" w:name="_Toc312677504"/>
      <w:bookmarkStart w:id="433" w:name="_Toc296503204"/>
      <w:bookmarkStart w:id="434" w:name="_Toc297048390"/>
      <w:bookmarkStart w:id="435" w:name="_Toc297120504"/>
      <w:bookmarkStart w:id="436" w:name="_Toc304295571"/>
      <w:bookmarkStart w:id="437" w:name="_Toc312678030"/>
      <w:r>
        <w:rPr>
          <w:rFonts w:ascii="Times New Roman" w:eastAsia="仿宋_GB2312"/>
          <w:sz w:val="24"/>
          <w:szCs w:val="24"/>
        </w:rPr>
        <w:t>包人提出的合理化建议降低了合同价格或者提高了工程经济效益的奖励的方法和金额为：</w:t>
      </w:r>
      <w:r>
        <w:rPr>
          <w:rFonts w:hint="eastAsia" w:ascii="Times New Roman" w:eastAsia="仿宋_GB2312"/>
          <w:sz w:val="24"/>
          <w:szCs w:val="24"/>
          <w:lang w:val="en-US" w:eastAsia="zh-CN"/>
        </w:rPr>
        <w:t xml:space="preserve">   </w:t>
      </w:r>
      <w:r>
        <w:rPr>
          <w:rFonts w:ascii="Times New Roman" w:eastAsia="仿宋_GB2312"/>
          <w:sz w:val="24"/>
          <w:szCs w:val="24"/>
        </w:rPr>
        <w:t>。</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w:t>
      </w:r>
      <w:bookmarkStart w:id="438" w:name="_Toc312677507"/>
      <w:bookmarkStart w:id="439" w:name="_Toc296503199"/>
      <w:bookmarkStart w:id="440" w:name="_Toc297120499"/>
      <w:bookmarkStart w:id="441" w:name="_Toc303539154"/>
      <w:bookmarkStart w:id="442" w:name="_Toc312678033"/>
      <w:bookmarkStart w:id="443" w:name="_Toc300934997"/>
      <w:bookmarkStart w:id="444" w:name="_Toc304295574"/>
      <w:bookmarkStart w:id="445" w:name="_Toc297216207"/>
      <w:bookmarkStart w:id="446" w:name="_Toc297123548"/>
      <w:bookmarkStart w:id="447" w:name="_Toc296944538"/>
      <w:bookmarkStart w:id="448" w:name="_Toc296346700"/>
      <w:bookmarkStart w:id="449" w:name="_Toc292559909"/>
      <w:bookmarkStart w:id="450" w:name="_Toc296347198"/>
      <w:bookmarkStart w:id="451" w:name="_Toc296891239"/>
      <w:bookmarkStart w:id="452" w:name="_Toc296891027"/>
      <w:bookmarkStart w:id="453" w:name="_Toc292559404"/>
      <w:bookmarkStart w:id="454" w:name="_Toc297048385"/>
      <w:r>
        <w:rPr>
          <w:rFonts w:ascii="Times New Roman" w:eastAsia="黑体"/>
          <w:color w:val="000000"/>
          <w:sz w:val="24"/>
          <w:szCs w:val="24"/>
        </w:rPr>
        <w:t>0.7 暂估价</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Pr>
        <w:spacing w:line="480" w:lineRule="exact"/>
        <w:ind w:firstLine="480" w:firstLineChars="200"/>
        <w:jc w:val="left"/>
        <w:rPr>
          <w:rFonts w:ascii="Times New Roman" w:eastAsia="仿宋_GB2312"/>
          <w:sz w:val="24"/>
          <w:szCs w:val="24"/>
        </w:rPr>
      </w:pPr>
      <w:r>
        <w:rPr>
          <w:rFonts w:ascii="Times New Roman" w:eastAsia="仿宋_GB2312"/>
          <w:sz w:val="24"/>
          <w:szCs w:val="24"/>
        </w:rPr>
        <w:t>暂</w:t>
      </w:r>
      <w:bookmarkStart w:id="455" w:name="_Toc312678034"/>
      <w:bookmarkStart w:id="456" w:name="_Toc318581176"/>
      <w:bookmarkStart w:id="457" w:name="_Toc312677508"/>
      <w:r>
        <w:rPr>
          <w:rFonts w:ascii="Times New Roman" w:eastAsia="仿宋_GB2312"/>
          <w:sz w:val="24"/>
          <w:szCs w:val="24"/>
        </w:rPr>
        <w:t>估价材料和工程设备的明细详见附件</w:t>
      </w:r>
      <w:r>
        <w:rPr>
          <w:rFonts w:hint="eastAsia" w:ascii="Times New Roman" w:eastAsia="仿宋_GB2312"/>
          <w:sz w:val="24"/>
          <w:szCs w:val="24"/>
        </w:rPr>
        <w:t>11：《</w:t>
      </w:r>
      <w:r>
        <w:rPr>
          <w:rFonts w:ascii="Times New Roman" w:eastAsia="仿宋_GB2312"/>
          <w:color w:val="000000"/>
          <w:sz w:val="24"/>
          <w:szCs w:val="24"/>
        </w:rPr>
        <w:t>暂估价一览表</w:t>
      </w:r>
      <w:r>
        <w:rPr>
          <w:rFonts w:hint="eastAsia" w:ascii="Times New Roman" w:eastAsia="仿宋_GB2312"/>
          <w:color w:val="000000"/>
          <w:sz w:val="24"/>
          <w:szCs w:val="24"/>
        </w:rPr>
        <w:t>》</w:t>
      </w:r>
      <w:r>
        <w:rPr>
          <w:rFonts w:hint="eastAsia" w:ascii="Times New Roman" w:eastAsia="仿宋_GB2312"/>
          <w:sz w:val="24"/>
          <w:szCs w:val="24"/>
        </w:rPr>
        <w:t>。</w:t>
      </w:r>
    </w:p>
    <w:bookmarkEnd w:id="455"/>
    <w:bookmarkEnd w:id="456"/>
    <w:bookmarkEnd w:id="457"/>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bookmarkStart w:id="458" w:name="_Toc318581177"/>
      <w:bookmarkStart w:id="459" w:name="_Toc312677509"/>
      <w:bookmarkStart w:id="460" w:name="_Toc312678035"/>
      <w:r>
        <w:rPr>
          <w:rFonts w:ascii="Times New Roman" w:eastAsia="仿宋_GB2312"/>
          <w:sz w:val="24"/>
          <w:szCs w:val="24"/>
        </w:rPr>
        <w:t>0.7.1 依法必须招标的暂估价项目</w:t>
      </w:r>
    </w:p>
    <w:bookmarkEnd w:id="458"/>
    <w:bookmarkEnd w:id="459"/>
    <w:bookmarkEnd w:id="460"/>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10.7.2 不属于依法必须招标的暂估价项目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对于不属于依法必须招标的暂估价项目的确认和批准采取第 种方式确定。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第3种方式：承包人直接实施的暂估价项目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承包人直接实施的暂估价项目的约定：</w:t>
      </w:r>
      <w:r>
        <w:rPr>
          <w:rFonts w:hint="eastAsia" w:ascii="Times New Roman" w:eastAsia="仿宋_GB2312"/>
          <w:sz w:val="24"/>
          <w:szCs w:val="24"/>
          <w:lang w:val="en-US" w:eastAsia="zh-CN"/>
        </w:rPr>
        <w:t xml:space="preserve">     </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10.8 暂列金额</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合同当事人关于暂列金额使用的约定：</w:t>
      </w:r>
      <w:r>
        <w:rPr>
          <w:rFonts w:hint="eastAsia" w:ascii="Times New Roman" w:eastAsia="仿宋_GB2312"/>
          <w:color w:val="000000"/>
          <w:sz w:val="24"/>
          <w:szCs w:val="24"/>
          <w:lang w:val="en-US" w:eastAsia="zh-CN"/>
        </w:rPr>
        <w:t xml:space="preserve">    </w:t>
      </w:r>
      <w:r>
        <w:rPr>
          <w:rFonts w:hint="eastAsia"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461" w:name="_Toc351203643"/>
      <w:r>
        <w:rPr>
          <w:rFonts w:ascii="Times New Roman" w:hAnsi="Times New Roman" w:eastAsia="黑体"/>
          <w:b w:val="0"/>
          <w:color w:val="000000"/>
          <w:sz w:val="24"/>
          <w:szCs w:val="24"/>
        </w:rPr>
        <w:t>11. 价格调整</w:t>
      </w:r>
      <w:bookmarkEnd w:id="461"/>
    </w:p>
    <w:p>
      <w:pPr>
        <w:spacing w:line="480" w:lineRule="exact"/>
        <w:ind w:firstLine="480" w:firstLineChars="200"/>
        <w:rPr>
          <w:rFonts w:ascii="Times New Roman" w:eastAsia="黑体"/>
          <w:color w:val="000000"/>
          <w:sz w:val="24"/>
          <w:szCs w:val="24"/>
        </w:rPr>
      </w:pPr>
      <w:bookmarkStart w:id="462" w:name="_Toc300935000"/>
      <w:bookmarkStart w:id="463" w:name="_Toc296503201"/>
      <w:bookmarkStart w:id="464" w:name="_Toc297123550"/>
      <w:bookmarkStart w:id="465" w:name="_Toc297120501"/>
      <w:bookmarkStart w:id="466" w:name="_Toc296891241"/>
      <w:bookmarkStart w:id="467" w:name="_Toc296347200"/>
      <w:bookmarkStart w:id="468" w:name="_Toc296891029"/>
      <w:bookmarkStart w:id="469" w:name="_Toc297216209"/>
      <w:bookmarkStart w:id="470" w:name="_Toc304295577"/>
      <w:bookmarkStart w:id="471" w:name="_Toc292559406"/>
      <w:bookmarkStart w:id="472" w:name="_Toc292559911"/>
      <w:bookmarkStart w:id="473" w:name="_Toc312678039"/>
      <w:bookmarkStart w:id="474" w:name="_Toc296944540"/>
      <w:bookmarkStart w:id="475" w:name="_Toc296346702"/>
      <w:bookmarkStart w:id="476" w:name="_Toc303539157"/>
      <w:bookmarkStart w:id="477" w:name="_Toc297048387"/>
      <w:r>
        <w:rPr>
          <w:rFonts w:ascii="Times New Roman" w:eastAsia="黑体"/>
          <w:color w:val="000000"/>
          <w:sz w:val="24"/>
          <w:szCs w:val="24"/>
        </w:rPr>
        <w:t>11.1 市场价格波动引起的调整</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市场价格波动是否调整合同价格的约定：</w:t>
      </w:r>
      <w:r>
        <w:rPr>
          <w:rFonts w:hint="eastAsia" w:ascii="Times New Roman" w:eastAsia="仿宋_GB2312"/>
          <w:color w:val="000000"/>
          <w:sz w:val="24"/>
          <w:szCs w:val="24"/>
          <w:lang w:val="en-US" w:eastAsia="zh-CN"/>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因市场价格波动调整合同价格，采用以下</w:t>
      </w:r>
      <w:r>
        <w:rPr>
          <w:rFonts w:ascii="Times New Roman" w:eastAsia="仿宋_GB2312"/>
          <w:sz w:val="24"/>
          <w:szCs w:val="24"/>
        </w:rPr>
        <w:t>第</w:t>
      </w:r>
      <w:r>
        <w:rPr>
          <w:rFonts w:ascii="Times New Roman" w:eastAsia="仿宋_GB2312"/>
          <w:color w:val="000000"/>
          <w:sz w:val="24"/>
          <w:szCs w:val="24"/>
        </w:rPr>
        <w:t>种方式对合同价格进行调整：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第1种方式：采用价格指数</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关于各可调因子、定值和变值权重，以及基本价格指数及其来源的约定：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 xml:space="preserve">；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第2种方式：采用造价信息</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（2）关于基准价格的约定：</w:t>
      </w:r>
      <w:r>
        <w:rPr>
          <w:rFonts w:hint="eastAsia" w:ascii="Times New Roman" w:eastAsia="仿宋_GB2312"/>
          <w:color w:val="000000"/>
          <w:sz w:val="24"/>
          <w:szCs w:val="24"/>
          <w:lang w:val="en-US" w:eastAsia="zh-CN"/>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专用合同条款</w:t>
      </w:r>
      <w:r>
        <w:rPr>
          <w:rFonts w:hint="eastAsia" w:hAnsi="宋体" w:cs="宋体"/>
          <w:color w:val="000000"/>
          <w:sz w:val="24"/>
          <w:szCs w:val="24"/>
        </w:rPr>
        <w:t>①</w:t>
      </w:r>
      <w:r>
        <w:rPr>
          <w:rFonts w:ascii="Times New Roman" w:eastAsia="仿宋_GB2312"/>
          <w:color w:val="000000"/>
          <w:sz w:val="24"/>
          <w:szCs w:val="24"/>
        </w:rPr>
        <w:t>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480" w:lineRule="exact"/>
        <w:ind w:firstLine="480" w:firstLineChars="200"/>
        <w:jc w:val="left"/>
        <w:rPr>
          <w:rFonts w:ascii="Times New Roman" w:eastAsia="仿宋_GB2312"/>
          <w:color w:val="000000"/>
          <w:sz w:val="24"/>
          <w:szCs w:val="24"/>
        </w:rPr>
      </w:pPr>
      <w:r>
        <w:rPr>
          <w:rFonts w:hint="eastAsia" w:hAnsi="宋体" w:cs="宋体"/>
          <w:color w:val="000000"/>
          <w:sz w:val="24"/>
          <w:szCs w:val="24"/>
        </w:rPr>
        <w:t>②</w:t>
      </w:r>
      <w:r>
        <w:rPr>
          <w:rFonts w:ascii="Times New Roman" w:eastAsia="仿宋_GB2312"/>
          <w:color w:val="000000"/>
          <w:sz w:val="24"/>
          <w:szCs w:val="24"/>
        </w:rPr>
        <w:t>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480" w:lineRule="exact"/>
        <w:ind w:firstLine="645"/>
        <w:jc w:val="left"/>
        <w:rPr>
          <w:rFonts w:ascii="Times New Roman" w:eastAsia="仿宋_GB2312"/>
          <w:color w:val="000000"/>
          <w:sz w:val="24"/>
          <w:szCs w:val="24"/>
        </w:rPr>
      </w:pPr>
      <w:r>
        <w:rPr>
          <w:rFonts w:hint="eastAsia" w:hAnsi="宋体" w:cs="宋体"/>
          <w:color w:val="000000"/>
          <w:sz w:val="24"/>
          <w:szCs w:val="24"/>
        </w:rPr>
        <w:t>③</w:t>
      </w:r>
      <w:r>
        <w:rPr>
          <w:rFonts w:ascii="Times New Roman" w:eastAsia="仿宋_GB2312"/>
          <w:color w:val="000000"/>
          <w:sz w:val="24"/>
          <w:szCs w:val="24"/>
        </w:rPr>
        <w:t>承包人在已标价工程量清单或预算书中载明的材料单价等于基准单价的：专用合同条款合同履行期间材料单价涨跌幅以基准单价为基础超过±%时，其超过部分据实调整。</w:t>
      </w:r>
    </w:p>
    <w:p>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第3种方式：其他价格调整方式：</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bookmarkEnd w:id="365"/>
    <w:bookmarkEnd w:id="366"/>
    <w:bookmarkEnd w:id="367"/>
    <w:bookmarkEnd w:id="368"/>
    <w:bookmarkEnd w:id="369"/>
    <w:bookmarkEnd w:id="370"/>
    <w:p>
      <w:pPr>
        <w:pStyle w:val="7"/>
        <w:spacing w:line="480" w:lineRule="exact"/>
        <w:rPr>
          <w:rFonts w:ascii="Times New Roman" w:hAnsi="Times New Roman" w:eastAsia="黑体"/>
          <w:b w:val="0"/>
          <w:color w:val="000000"/>
          <w:sz w:val="24"/>
          <w:szCs w:val="24"/>
        </w:rPr>
      </w:pPr>
      <w:bookmarkStart w:id="478" w:name="_Toc292559410"/>
      <w:bookmarkStart w:id="479" w:name="_Toc296346706"/>
      <w:bookmarkStart w:id="480" w:name="_Toc296891033"/>
      <w:bookmarkStart w:id="481" w:name="_Toc297120505"/>
      <w:bookmarkStart w:id="482" w:name="_Toc296891245"/>
      <w:bookmarkStart w:id="483" w:name="_Toc296347204"/>
      <w:bookmarkStart w:id="484" w:name="_Toc297048391"/>
      <w:bookmarkStart w:id="485" w:name="_Toc292559915"/>
      <w:bookmarkStart w:id="486" w:name="_Toc296944544"/>
      <w:bookmarkStart w:id="487" w:name="_Toc296503205"/>
      <w:bookmarkStart w:id="488" w:name="_Toc351203644"/>
      <w:bookmarkStart w:id="489" w:name="_Toc297216211"/>
      <w:bookmarkStart w:id="490" w:name="_Toc303539159"/>
      <w:bookmarkStart w:id="491" w:name="_Toc300935002"/>
      <w:bookmarkStart w:id="492" w:name="_Toc297123552"/>
      <w:bookmarkStart w:id="493" w:name="_Toc312678040"/>
      <w:bookmarkStart w:id="494" w:name="_Toc304295579"/>
      <w:r>
        <w:rPr>
          <w:rFonts w:ascii="Times New Roman" w:hAnsi="Times New Roman" w:eastAsia="黑体"/>
          <w:b w:val="0"/>
          <w:color w:val="000000"/>
          <w:sz w:val="24"/>
          <w:szCs w:val="24"/>
        </w:rPr>
        <w:t xml:space="preserve">12. </w:t>
      </w:r>
      <w:bookmarkEnd w:id="478"/>
      <w:bookmarkEnd w:id="479"/>
      <w:bookmarkEnd w:id="480"/>
      <w:bookmarkEnd w:id="481"/>
      <w:bookmarkEnd w:id="482"/>
      <w:bookmarkEnd w:id="483"/>
      <w:bookmarkEnd w:id="484"/>
      <w:bookmarkEnd w:id="485"/>
      <w:bookmarkEnd w:id="486"/>
      <w:bookmarkEnd w:id="487"/>
      <w:r>
        <w:rPr>
          <w:rFonts w:ascii="Times New Roman" w:hAnsi="Times New Roman" w:eastAsia="黑体"/>
          <w:b w:val="0"/>
          <w:color w:val="000000"/>
          <w:sz w:val="24"/>
          <w:szCs w:val="24"/>
        </w:rPr>
        <w:t>合同价格、计量与支付</w:t>
      </w:r>
      <w:bookmarkEnd w:id="488"/>
    </w:p>
    <w:bookmarkEnd w:id="489"/>
    <w:bookmarkEnd w:id="490"/>
    <w:bookmarkEnd w:id="491"/>
    <w:bookmarkEnd w:id="492"/>
    <w:bookmarkEnd w:id="493"/>
    <w:bookmarkEnd w:id="494"/>
    <w:p>
      <w:pPr>
        <w:spacing w:line="480" w:lineRule="exact"/>
        <w:ind w:firstLine="480" w:firstLineChars="200"/>
        <w:rPr>
          <w:rFonts w:ascii="Times New Roman" w:eastAsia="黑体"/>
          <w:color w:val="000000"/>
          <w:sz w:val="24"/>
          <w:szCs w:val="24"/>
        </w:rPr>
      </w:pPr>
      <w:bookmarkStart w:id="495" w:name="_Toc292559916"/>
      <w:bookmarkStart w:id="496" w:name="_Toc267251461"/>
      <w:bookmarkStart w:id="497" w:name="_Toc292559411"/>
      <w:bookmarkStart w:id="498" w:name="_Toc296346707"/>
      <w:bookmarkStart w:id="499" w:name="_Toc296891246"/>
      <w:bookmarkStart w:id="500" w:name="_Toc296944545"/>
      <w:bookmarkStart w:id="501" w:name="_Toc296891034"/>
      <w:bookmarkStart w:id="502" w:name="_Toc296503206"/>
      <w:bookmarkStart w:id="503" w:name="_Toc296347205"/>
      <w:bookmarkStart w:id="504" w:name="_Toc297120506"/>
      <w:bookmarkStart w:id="505" w:name="_Toc297048392"/>
      <w:bookmarkStart w:id="506" w:name="_Toc304295580"/>
      <w:bookmarkStart w:id="507" w:name="_Toc300935003"/>
      <w:bookmarkStart w:id="508" w:name="_Toc297123553"/>
      <w:bookmarkStart w:id="509" w:name="_Toc312678041"/>
      <w:bookmarkStart w:id="510" w:name="_Toc297216212"/>
      <w:bookmarkStart w:id="511" w:name="_Toc303539160"/>
      <w:r>
        <w:rPr>
          <w:rFonts w:ascii="Times New Roman" w:eastAsia="黑体"/>
          <w:color w:val="000000"/>
          <w:sz w:val="24"/>
          <w:szCs w:val="24"/>
        </w:rPr>
        <w:t>12.1 合</w:t>
      </w:r>
      <w:bookmarkEnd w:id="495"/>
      <w:bookmarkEnd w:id="496"/>
      <w:bookmarkEnd w:id="497"/>
      <w:r>
        <w:rPr>
          <w:rFonts w:ascii="Times New Roman" w:eastAsia="黑体"/>
          <w:color w:val="000000"/>
          <w:sz w:val="24"/>
          <w:szCs w:val="24"/>
        </w:rPr>
        <w:t>同价</w:t>
      </w:r>
      <w:bookmarkEnd w:id="498"/>
      <w:bookmarkEnd w:id="499"/>
      <w:bookmarkEnd w:id="500"/>
      <w:bookmarkEnd w:id="501"/>
      <w:bookmarkEnd w:id="502"/>
      <w:bookmarkEnd w:id="503"/>
      <w:bookmarkEnd w:id="504"/>
      <w:bookmarkEnd w:id="505"/>
      <w:r>
        <w:rPr>
          <w:rFonts w:ascii="Times New Roman" w:eastAsia="黑体"/>
          <w:color w:val="000000"/>
          <w:sz w:val="24"/>
          <w:szCs w:val="24"/>
        </w:rPr>
        <w:t>格形式</w:t>
      </w:r>
    </w:p>
    <w:bookmarkEnd w:id="506"/>
    <w:bookmarkEnd w:id="507"/>
    <w:bookmarkEnd w:id="508"/>
    <w:bookmarkEnd w:id="509"/>
    <w:bookmarkEnd w:id="510"/>
    <w:bookmarkEnd w:id="511"/>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综合单价包含的风险范围：</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风险费用的计算方法：</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总价包含的风险范围：</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风险费用的计算方法：</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numPr>
          <w:ilvl w:val="0"/>
          <w:numId w:val="4"/>
        </w:numPr>
        <w:spacing w:line="480" w:lineRule="exact"/>
        <w:ind w:firstLine="481"/>
        <w:jc w:val="left"/>
        <w:rPr>
          <w:rFonts w:ascii="Times New Roman" w:eastAsia="仿宋_GB2312"/>
          <w:color w:val="000000"/>
          <w:sz w:val="24"/>
          <w:szCs w:val="24"/>
        </w:rPr>
      </w:pPr>
      <w:r>
        <w:rPr>
          <w:rFonts w:ascii="Times New Roman" w:eastAsia="仿宋_GB2312"/>
          <w:color w:val="000000"/>
          <w:sz w:val="24"/>
          <w:szCs w:val="24"/>
        </w:rPr>
        <w:t>其他价格方式：</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bookmarkStart w:id="512" w:name="_Toc303539161"/>
      <w:bookmarkStart w:id="513" w:name="_Toc297216213"/>
      <w:bookmarkStart w:id="514" w:name="_Toc312678042"/>
      <w:bookmarkStart w:id="515" w:name="_Toc304295581"/>
      <w:bookmarkStart w:id="516" w:name="_Toc297123554"/>
      <w:bookmarkStart w:id="517" w:name="_Toc300935004"/>
      <w:bookmarkStart w:id="518" w:name="_Toc296347206"/>
      <w:bookmarkStart w:id="519" w:name="_Toc297048393"/>
      <w:bookmarkStart w:id="520" w:name="_Toc296891247"/>
      <w:bookmarkStart w:id="521" w:name="_Toc296503207"/>
      <w:bookmarkStart w:id="522" w:name="_Toc292559412"/>
      <w:bookmarkStart w:id="523" w:name="_Toc296944546"/>
      <w:bookmarkStart w:id="524" w:name="_Toc292559917"/>
      <w:bookmarkStart w:id="525" w:name="_Toc296891035"/>
      <w:bookmarkStart w:id="526" w:name="_Toc297120507"/>
      <w:bookmarkStart w:id="527" w:name="_Toc296346708"/>
      <w:r>
        <w:rPr>
          <w:rFonts w:ascii="Times New Roman" w:eastAsia="黑体"/>
          <w:color w:val="000000"/>
          <w:sz w:val="24"/>
          <w:szCs w:val="24"/>
        </w:rPr>
        <w:t>12.2 预付款</w:t>
      </w:r>
    </w:p>
    <w:bookmarkEnd w:id="512"/>
    <w:bookmarkEnd w:id="513"/>
    <w:bookmarkEnd w:id="514"/>
    <w:bookmarkEnd w:id="515"/>
    <w:bookmarkEnd w:id="516"/>
    <w:bookmarkEnd w:id="517"/>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12.2.1 预付款的支付</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预付款支付比例或金额：</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预付款支付期限：</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预付款扣回的方式：</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12.2.2 预付款担保</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承包人提交预付款担保的期限：</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预付款担保的形式为：</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bookmarkEnd w:id="518"/>
    <w:bookmarkEnd w:id="519"/>
    <w:bookmarkEnd w:id="520"/>
    <w:bookmarkEnd w:id="521"/>
    <w:bookmarkEnd w:id="522"/>
    <w:bookmarkEnd w:id="523"/>
    <w:bookmarkEnd w:id="524"/>
    <w:bookmarkEnd w:id="525"/>
    <w:bookmarkEnd w:id="526"/>
    <w:bookmarkEnd w:id="527"/>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12.3 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12.3.1 计量原则</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工程量计算规则：</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12.3.2 计量周期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关于计量周期的约定：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12.3.3 单价合同的计量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关于单价合同计量的约定：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12.3.4 总价合同的计量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关于总价合同计量的约定：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12.3.5总价合同采用支付分解表计量支付的，是否适用第12.3.4 项</w:t>
      </w:r>
      <w:r>
        <w:rPr>
          <w:rFonts w:hint="eastAsia" w:ascii="Times New Roman" w:eastAsia="仿宋_GB2312"/>
          <w:color w:val="000000"/>
          <w:sz w:val="24"/>
          <w:szCs w:val="24"/>
        </w:rPr>
        <w:t>〔</w:t>
      </w:r>
      <w:r>
        <w:rPr>
          <w:rFonts w:ascii="Times New Roman" w:eastAsia="仿宋_GB2312"/>
          <w:color w:val="000000"/>
          <w:sz w:val="24"/>
          <w:szCs w:val="24"/>
        </w:rPr>
        <w:t>总价合同的计量</w:t>
      </w:r>
      <w:r>
        <w:rPr>
          <w:rFonts w:hint="eastAsia" w:ascii="Times New Roman" w:eastAsia="仿宋_GB2312"/>
          <w:color w:val="000000"/>
          <w:sz w:val="24"/>
          <w:szCs w:val="24"/>
        </w:rPr>
        <w:t>〕</w:t>
      </w:r>
      <w:r>
        <w:rPr>
          <w:rFonts w:ascii="Times New Roman" w:eastAsia="仿宋_GB2312"/>
          <w:color w:val="000000"/>
          <w:sz w:val="24"/>
          <w:szCs w:val="24"/>
        </w:rPr>
        <w:t>约定</w:t>
      </w:r>
      <w:r>
        <w:rPr>
          <w:rFonts w:hint="eastAsia" w:ascii="Times New Roman" w:eastAsia="仿宋_GB2312"/>
          <w:color w:val="000000"/>
          <w:sz w:val="24"/>
          <w:szCs w:val="24"/>
        </w:rPr>
        <w:t>进行计量：</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12.3.6 其他价格形式合同的计量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其他价格形式的计量方式和程序：</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12.4 工程进度款支付</w:t>
      </w:r>
    </w:p>
    <w:p>
      <w:pPr>
        <w:spacing w:line="480" w:lineRule="exact"/>
        <w:ind w:firstLine="480" w:firstLineChars="200"/>
        <w:jc w:val="left"/>
        <w:rPr>
          <w:rFonts w:ascii="Times New Roman" w:eastAsia="仿宋_GB2312"/>
          <w:color w:val="000000"/>
          <w:sz w:val="24"/>
          <w:szCs w:val="24"/>
        </w:rPr>
      </w:pPr>
      <w:bookmarkStart w:id="528" w:name="_Toc297048397"/>
      <w:bookmarkStart w:id="529" w:name="_Toc297216215"/>
      <w:bookmarkStart w:id="530" w:name="_Toc303539163"/>
      <w:bookmarkStart w:id="531" w:name="_Toc300935006"/>
      <w:bookmarkStart w:id="532" w:name="_Toc296503211"/>
      <w:bookmarkStart w:id="533" w:name="_Toc296347210"/>
      <w:bookmarkStart w:id="534" w:name="_Toc292559416"/>
      <w:bookmarkStart w:id="535" w:name="_Toc296891251"/>
      <w:bookmarkStart w:id="536" w:name="_Toc296944550"/>
      <w:bookmarkStart w:id="537" w:name="_Toc297123556"/>
      <w:bookmarkStart w:id="538" w:name="_Toc296891039"/>
      <w:bookmarkStart w:id="539" w:name="_Toc292559921"/>
      <w:bookmarkStart w:id="540" w:name="_Toc296346712"/>
      <w:bookmarkStart w:id="541" w:name="_Toc297120511"/>
      <w:r>
        <w:rPr>
          <w:rFonts w:ascii="Times New Roman" w:eastAsia="仿宋_GB2312"/>
          <w:color w:val="000000"/>
          <w:sz w:val="24"/>
          <w:szCs w:val="24"/>
        </w:rPr>
        <w:t>12.4.1 付款周期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关于付款周期的约定：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12.4.2 进度付款申请单的编制</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关于进度付款申请单编制的约定：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rFonts w:ascii="Times New Roman" w:eastAsia="仿宋_GB2312"/>
          <w:color w:val="000000"/>
          <w:sz w:val="24"/>
          <w:szCs w:val="24"/>
        </w:rPr>
        <w:t>2.4.3 进度付款申请单的提交</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（1）单价合同进度付款申请单提交的约定</w:t>
      </w:r>
      <w:r>
        <w:rPr>
          <w:rFonts w:hint="eastAsia" w:ascii="Times New Roman" w:eastAsia="仿宋_GB2312"/>
          <w:color w:val="000000"/>
          <w:sz w:val="24"/>
          <w:szCs w:val="24"/>
        </w:rPr>
        <w:t>：</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（2）总价合同进度付款申请单提交的约定</w:t>
      </w:r>
      <w:r>
        <w:rPr>
          <w:rFonts w:hint="eastAsia" w:ascii="Times New Roman" w:eastAsia="仿宋_GB2312"/>
          <w:color w:val="000000"/>
          <w:sz w:val="24"/>
          <w:szCs w:val="24"/>
        </w:rPr>
        <w:t>：</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（3）其他价格形式合同进度付款申请单提交的约定：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12.4.4 进度款审核和支付</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（1）监理人审查并报送发包人的期限：</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发包人完成审批并签发进度款支付证书的期限：</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（2）发包人支付进度款的期限：</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600" w:firstLineChars="250"/>
        <w:jc w:val="left"/>
        <w:rPr>
          <w:rFonts w:ascii="Times New Roman" w:eastAsia="仿宋_GB2312"/>
          <w:color w:val="000000"/>
          <w:sz w:val="24"/>
          <w:szCs w:val="24"/>
        </w:rPr>
      </w:pPr>
      <w:r>
        <w:rPr>
          <w:rFonts w:ascii="Times New Roman" w:eastAsia="仿宋_GB2312"/>
          <w:color w:val="000000"/>
          <w:sz w:val="24"/>
          <w:szCs w:val="24"/>
        </w:rPr>
        <w:t>发包人逾期支付进度款的违约金的计算方式：</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600" w:firstLineChars="250"/>
        <w:jc w:val="left"/>
        <w:rPr>
          <w:rFonts w:ascii="Times New Roman" w:eastAsia="仿宋_GB2312"/>
          <w:color w:val="000000"/>
          <w:sz w:val="24"/>
          <w:szCs w:val="24"/>
        </w:rPr>
      </w:pPr>
      <w:r>
        <w:rPr>
          <w:rFonts w:ascii="Times New Roman" w:eastAsia="仿宋_GB2312"/>
          <w:color w:val="000000"/>
          <w:sz w:val="24"/>
          <w:szCs w:val="24"/>
        </w:rPr>
        <w:t>12.4.6 支付分解表的编制</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2、总价合同支付分解表的编制与审批：</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3、单价合同的总价项目支付分解表的编制与审批：</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bookmarkEnd w:id="371"/>
    <w:p>
      <w:pPr>
        <w:pStyle w:val="7"/>
        <w:spacing w:line="480" w:lineRule="exact"/>
        <w:rPr>
          <w:rFonts w:ascii="Times New Roman" w:hAnsi="Times New Roman" w:eastAsia="黑体"/>
          <w:b w:val="0"/>
          <w:color w:val="000000"/>
          <w:sz w:val="24"/>
          <w:szCs w:val="24"/>
        </w:rPr>
      </w:pPr>
      <w:bookmarkStart w:id="542" w:name="_Toc351203645"/>
      <w:bookmarkStart w:id="543" w:name="_Toc297216223"/>
      <w:bookmarkStart w:id="544" w:name="_Toc292559424"/>
      <w:bookmarkStart w:id="545" w:name="_Toc303539172"/>
      <w:bookmarkStart w:id="546" w:name="_Toc297048405"/>
      <w:bookmarkStart w:id="547" w:name="_Toc297123564"/>
      <w:bookmarkStart w:id="548" w:name="_Toc296891047"/>
      <w:bookmarkStart w:id="549" w:name="_Toc292559929"/>
      <w:bookmarkStart w:id="550" w:name="_Toc296346720"/>
      <w:bookmarkStart w:id="551" w:name="_Toc297120519"/>
      <w:bookmarkStart w:id="552" w:name="_Toc304295593"/>
      <w:bookmarkStart w:id="553" w:name="_Toc296944558"/>
      <w:bookmarkStart w:id="554" w:name="_Toc296891259"/>
      <w:bookmarkStart w:id="555" w:name="_Toc312678053"/>
      <w:bookmarkStart w:id="556" w:name="_Toc300935015"/>
      <w:bookmarkStart w:id="557" w:name="_Toc296503219"/>
      <w:bookmarkStart w:id="558" w:name="_Toc296347218"/>
      <w:r>
        <w:rPr>
          <w:rFonts w:ascii="Times New Roman" w:hAnsi="Times New Roman" w:eastAsia="黑体"/>
          <w:b w:val="0"/>
          <w:color w:val="000000"/>
          <w:sz w:val="24"/>
          <w:szCs w:val="24"/>
        </w:rPr>
        <w:t>13.验收和工程试车</w:t>
      </w:r>
      <w:bookmarkEnd w:id="542"/>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13.1 分部分项工程验收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13.1.2监理人不能按时进行验收时，应提前小时提交书面延期要求。</w:t>
      </w:r>
    </w:p>
    <w:p>
      <w:pPr>
        <w:spacing w:line="480" w:lineRule="exact"/>
        <w:ind w:firstLine="480" w:firstLineChars="200"/>
        <w:jc w:val="left"/>
        <w:rPr>
          <w:rFonts w:ascii="Times New Roman" w:eastAsia="仿宋_GB2312"/>
          <w:b/>
          <w:color w:val="000000"/>
          <w:sz w:val="24"/>
          <w:szCs w:val="24"/>
        </w:rPr>
      </w:pPr>
      <w:r>
        <w:rPr>
          <w:rFonts w:ascii="Times New Roman" w:eastAsia="仿宋_GB2312"/>
          <w:sz w:val="24"/>
          <w:szCs w:val="24"/>
        </w:rPr>
        <w:t>关于延期最长不得超过：</w:t>
      </w:r>
      <w:r>
        <w:rPr>
          <w:rFonts w:hint="eastAsia" w:ascii="Times New Roman" w:eastAsia="仿宋_GB2312"/>
          <w:sz w:val="24"/>
          <w:szCs w:val="24"/>
          <w:lang w:val="en-US" w:eastAsia="zh-CN"/>
        </w:rPr>
        <w:t xml:space="preserve">   </w:t>
      </w:r>
      <w:r>
        <w:rPr>
          <w:rFonts w:ascii="Times New Roman" w:eastAsia="仿宋_GB2312"/>
          <w:sz w:val="24"/>
          <w:szCs w:val="24"/>
        </w:rPr>
        <w:t>小时。</w:t>
      </w:r>
    </w:p>
    <w:p>
      <w:pPr>
        <w:spacing w:line="480" w:lineRule="exact"/>
        <w:ind w:firstLine="480" w:firstLineChars="200"/>
        <w:rPr>
          <w:rFonts w:ascii="Times New Roman" w:eastAsia="黑体"/>
          <w:color w:val="000000"/>
          <w:sz w:val="24"/>
          <w:szCs w:val="24"/>
        </w:rPr>
      </w:pPr>
      <w:bookmarkStart w:id="559" w:name="_Toc297216224"/>
      <w:bookmarkStart w:id="560" w:name="_Toc296891263"/>
      <w:bookmarkStart w:id="561" w:name="_Toc303539173"/>
      <w:bookmarkStart w:id="562" w:name="_Toc292559428"/>
      <w:bookmarkStart w:id="563" w:name="_Toc304295596"/>
      <w:bookmarkStart w:id="564" w:name="_Toc300935016"/>
      <w:bookmarkStart w:id="565" w:name="_Toc297123565"/>
      <w:bookmarkStart w:id="566" w:name="_Toc296347222"/>
      <w:bookmarkStart w:id="567" w:name="_Toc296944562"/>
      <w:bookmarkStart w:id="568" w:name="_Toc297120523"/>
      <w:bookmarkStart w:id="569" w:name="_Toc292559933"/>
      <w:bookmarkStart w:id="570" w:name="_Toc296346724"/>
      <w:bookmarkStart w:id="571" w:name="_Toc297048409"/>
      <w:bookmarkStart w:id="572" w:name="_Toc296891051"/>
      <w:bookmarkStart w:id="573" w:name="_Toc296503223"/>
      <w:bookmarkStart w:id="574" w:name="_Toc312678056"/>
      <w:bookmarkStart w:id="575" w:name="_Toc267251475"/>
      <w:bookmarkStart w:id="576" w:name="_Toc267251474"/>
      <w:bookmarkStart w:id="577" w:name="_Toc267251472"/>
      <w:bookmarkStart w:id="578" w:name="_Toc267251471"/>
      <w:bookmarkStart w:id="579" w:name="_Toc267251473"/>
      <w:bookmarkStart w:id="580" w:name="_Toc267251476"/>
      <w:bookmarkStart w:id="581" w:name="_Toc267251470"/>
      <w:r>
        <w:rPr>
          <w:rFonts w:ascii="Times New Roman" w:eastAsia="黑体"/>
          <w:color w:val="000000"/>
          <w:sz w:val="24"/>
          <w:szCs w:val="24"/>
        </w:rPr>
        <w:t>13.2 竣工验收</w:t>
      </w:r>
    </w:p>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Pr>
        <w:spacing w:line="480" w:lineRule="exact"/>
        <w:ind w:firstLine="480" w:firstLineChars="200"/>
        <w:jc w:val="left"/>
        <w:rPr>
          <w:rFonts w:ascii="Times New Roman" w:eastAsia="仿宋_GB2312"/>
          <w:color w:val="000000"/>
          <w:sz w:val="24"/>
          <w:szCs w:val="24"/>
        </w:rPr>
      </w:pPr>
      <w:bookmarkStart w:id="582" w:name="_Toc280868704"/>
      <w:bookmarkStart w:id="583" w:name="_Toc280868705"/>
      <w:bookmarkStart w:id="584" w:name="_Toc280868706"/>
      <w:bookmarkStart w:id="585" w:name="_Toc280868707"/>
      <w:bookmarkStart w:id="586" w:name="_Toc280868708"/>
      <w:bookmarkStart w:id="587" w:name="_Toc280868709"/>
      <w:r>
        <w:rPr>
          <w:rFonts w:ascii="Times New Roman" w:eastAsia="仿宋_GB2312"/>
          <w:color w:val="000000"/>
          <w:sz w:val="24"/>
          <w:szCs w:val="24"/>
        </w:rPr>
        <w:t>13.2.2竣工验收程序</w:t>
      </w:r>
    </w:p>
    <w:bookmarkEnd w:id="582"/>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关于竣工验收程序的约定：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发包人不按照本项约定组织竣工验收、颁发工程接收证书的违约金的计算方法：</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bookmarkEnd w:id="583"/>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13.2.5移交、接收全部与部分工程</w:t>
      </w:r>
    </w:p>
    <w:bookmarkEnd w:id="584"/>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承包人向发包人移交工程的期限：</w:t>
      </w:r>
      <w:r>
        <w:rPr>
          <w:rFonts w:hint="eastAsia" w:ascii="Times New Roman" w:eastAsia="仿宋_GB2312"/>
          <w:color w:val="000000"/>
          <w:sz w:val="24"/>
          <w:szCs w:val="24"/>
          <w:lang w:val="en-US" w:eastAsia="zh-CN"/>
        </w:rPr>
        <w:t xml:space="preserve">    </w:t>
      </w:r>
      <w:r>
        <w:rPr>
          <w:rFonts w:hint="eastAsia"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发包人未按本合同约定接收全部或部分工程的，违约金的计算方法为：</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bookmarkEnd w:id="585"/>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承包人未按时移交工程的，违约金的计算方法为：</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13.3 工程试车</w:t>
      </w:r>
    </w:p>
    <w:bookmarkEnd w:id="586"/>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13.3.1 试车程序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工程试车内容：</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（1）单机无负荷试车费用由承担；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（2）无负荷联动试车费用由承担。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13.3.3 投料试车</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关于投料试车相关事项的约定：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13.6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13.6.1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承包人完成竣工退场的期限：</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588" w:name="_Toc351203646"/>
      <w:r>
        <w:rPr>
          <w:rFonts w:ascii="Times New Roman" w:hAnsi="Times New Roman" w:eastAsia="黑体"/>
          <w:b w:val="0"/>
          <w:color w:val="000000"/>
          <w:sz w:val="24"/>
          <w:szCs w:val="24"/>
        </w:rPr>
        <w:t>14. 竣工结算</w:t>
      </w:r>
      <w:bookmarkEnd w:id="588"/>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14.1 竣工</w:t>
      </w:r>
      <w:r>
        <w:rPr>
          <w:rFonts w:hint="eastAsia" w:ascii="Times New Roman" w:eastAsia="黑体"/>
          <w:color w:val="000000"/>
          <w:sz w:val="24"/>
          <w:szCs w:val="24"/>
        </w:rPr>
        <w:t>结算</w:t>
      </w:r>
      <w:r>
        <w:rPr>
          <w:rFonts w:ascii="Times New Roman" w:eastAsia="黑体"/>
          <w:color w:val="000000"/>
          <w:sz w:val="24"/>
          <w:szCs w:val="24"/>
        </w:rPr>
        <w:t>申请</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承包人提交竣工</w:t>
      </w:r>
      <w:r>
        <w:rPr>
          <w:rFonts w:hint="eastAsia" w:ascii="Times New Roman" w:eastAsia="仿宋_GB2312"/>
          <w:sz w:val="24"/>
          <w:szCs w:val="24"/>
        </w:rPr>
        <w:t>结算</w:t>
      </w:r>
      <w:r>
        <w:rPr>
          <w:rFonts w:ascii="Times New Roman" w:eastAsia="仿宋_GB2312"/>
          <w:sz w:val="24"/>
          <w:szCs w:val="24"/>
        </w:rPr>
        <w:t>申请单的期限：</w:t>
      </w:r>
      <w:r>
        <w:rPr>
          <w:rFonts w:hint="eastAsia" w:ascii="Times New Roman" w:eastAsia="仿宋_GB2312"/>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竣工</w:t>
      </w:r>
      <w:r>
        <w:rPr>
          <w:rFonts w:hint="eastAsia" w:ascii="Times New Roman" w:eastAsia="仿宋_GB2312"/>
          <w:color w:val="000000"/>
          <w:sz w:val="24"/>
          <w:szCs w:val="24"/>
        </w:rPr>
        <w:t>结算</w:t>
      </w:r>
      <w:r>
        <w:rPr>
          <w:rFonts w:ascii="Times New Roman" w:eastAsia="仿宋_GB2312"/>
          <w:color w:val="000000"/>
          <w:sz w:val="24"/>
          <w:szCs w:val="24"/>
        </w:rPr>
        <w:t>申请单应包括的内容：</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14.2 竣工结算审核</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w:t>
      </w:r>
      <w:r>
        <w:rPr>
          <w:rFonts w:hint="eastAsia" w:ascii="Times New Roman" w:eastAsia="仿宋_GB2312"/>
          <w:sz w:val="24"/>
          <w:szCs w:val="24"/>
        </w:rPr>
        <w:t>审批</w:t>
      </w:r>
      <w:r>
        <w:rPr>
          <w:rFonts w:ascii="Times New Roman" w:eastAsia="仿宋_GB2312"/>
          <w:sz w:val="24"/>
          <w:szCs w:val="24"/>
        </w:rPr>
        <w:t>竣工付款申请单的期限：</w:t>
      </w:r>
      <w:r>
        <w:rPr>
          <w:rFonts w:hint="eastAsia" w:ascii="Times New Roman" w:eastAsia="仿宋_GB2312"/>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发包人完成竣工付款的期限：</w:t>
      </w:r>
      <w:r>
        <w:rPr>
          <w:rFonts w:hint="eastAsia" w:ascii="Times New Roman" w:eastAsia="仿宋_GB2312"/>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关于竣工付款证书异议部分复核的方式和程序：</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14.4 最终结清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14.4.1 最终结清申请单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承包人提交最终结清申请单的份数：</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承包人提交最终结算申请单的期限：</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14.4.2 最终结清证书和支付</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（1）发包人完成最终结清申请单的</w:t>
      </w:r>
      <w:r>
        <w:rPr>
          <w:rFonts w:hint="eastAsia" w:ascii="Times New Roman" w:eastAsia="仿宋_GB2312"/>
          <w:sz w:val="24"/>
          <w:szCs w:val="24"/>
        </w:rPr>
        <w:t>审批</w:t>
      </w:r>
      <w:r>
        <w:rPr>
          <w:rFonts w:ascii="Times New Roman" w:eastAsia="仿宋_GB2312"/>
          <w:sz w:val="24"/>
          <w:szCs w:val="24"/>
        </w:rPr>
        <w:t>并颁发最终结清证书的期限：</w:t>
      </w:r>
      <w:r>
        <w:rPr>
          <w:rFonts w:hint="eastAsia" w:ascii="Times New Roman" w:eastAsia="仿宋_GB2312"/>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（2）发包人完成支付的期限：</w:t>
      </w:r>
      <w:r>
        <w:rPr>
          <w:rFonts w:hint="eastAsia" w:ascii="Times New Roman" w:eastAsia="仿宋_GB2312"/>
          <w:sz w:val="24"/>
          <w:szCs w:val="24"/>
          <w:lang w:val="en-US" w:eastAsia="zh-CN"/>
        </w:rPr>
        <w:t xml:space="preserve">     </w:t>
      </w:r>
      <w:r>
        <w:rPr>
          <w:rFonts w:ascii="Times New Roman" w:eastAsia="仿宋_GB2312"/>
          <w:color w:val="000000"/>
          <w:sz w:val="24"/>
          <w:szCs w:val="24"/>
        </w:rPr>
        <w:t>。</w:t>
      </w:r>
    </w:p>
    <w:bookmarkEnd w:id="575"/>
    <w:bookmarkEnd w:id="576"/>
    <w:bookmarkEnd w:id="577"/>
    <w:bookmarkEnd w:id="578"/>
    <w:bookmarkEnd w:id="579"/>
    <w:bookmarkEnd w:id="580"/>
    <w:bookmarkEnd w:id="581"/>
    <w:bookmarkEnd w:id="587"/>
    <w:p>
      <w:pPr>
        <w:pStyle w:val="7"/>
        <w:spacing w:line="480" w:lineRule="exact"/>
        <w:rPr>
          <w:rFonts w:ascii="Times New Roman" w:hAnsi="Times New Roman" w:eastAsia="黑体"/>
          <w:b w:val="0"/>
          <w:color w:val="000000"/>
          <w:sz w:val="24"/>
          <w:szCs w:val="24"/>
        </w:rPr>
      </w:pPr>
      <w:bookmarkStart w:id="589" w:name="_Toc351203647"/>
      <w:bookmarkStart w:id="590" w:name="_Toc267251483"/>
      <w:bookmarkStart w:id="591" w:name="_Toc267251484"/>
      <w:bookmarkStart w:id="592" w:name="_Toc267251482"/>
      <w:bookmarkStart w:id="593" w:name="_Toc267251485"/>
      <w:bookmarkStart w:id="594" w:name="_Toc267251490"/>
      <w:bookmarkStart w:id="595" w:name="_Toc267251489"/>
      <w:bookmarkStart w:id="596" w:name="_Toc267251488"/>
      <w:bookmarkStart w:id="597" w:name="_Toc267251486"/>
      <w:bookmarkStart w:id="598" w:name="_Toc267251501"/>
      <w:bookmarkStart w:id="599" w:name="_Toc267251503"/>
      <w:bookmarkStart w:id="600" w:name="_Toc267251495"/>
      <w:bookmarkStart w:id="601" w:name="_Toc267251502"/>
      <w:bookmarkStart w:id="602" w:name="_Toc267251491"/>
      <w:bookmarkStart w:id="603" w:name="_Toc267251497"/>
      <w:bookmarkStart w:id="604" w:name="_Toc267251494"/>
      <w:bookmarkStart w:id="605" w:name="_Toc267251496"/>
      <w:bookmarkStart w:id="606" w:name="_Toc267251499"/>
      <w:bookmarkStart w:id="607" w:name="_Toc267251493"/>
      <w:bookmarkStart w:id="608" w:name="_Toc267251498"/>
      <w:bookmarkStart w:id="609" w:name="_Toc267251492"/>
      <w:bookmarkStart w:id="610" w:name="_Toc267251506"/>
      <w:bookmarkStart w:id="611" w:name="_Toc267251504"/>
      <w:bookmarkStart w:id="612" w:name="_Toc267251507"/>
      <w:bookmarkStart w:id="613" w:name="_Toc267251508"/>
      <w:bookmarkStart w:id="614" w:name="_Toc267251509"/>
      <w:bookmarkStart w:id="615" w:name="_Toc267251513"/>
      <w:bookmarkStart w:id="616" w:name="_Toc267251510"/>
      <w:bookmarkStart w:id="617" w:name="_Toc267251511"/>
      <w:bookmarkStart w:id="618" w:name="_Toc267251514"/>
      <w:bookmarkStart w:id="619" w:name="_Toc267251515"/>
      <w:r>
        <w:rPr>
          <w:rFonts w:ascii="Times New Roman" w:hAnsi="Times New Roman" w:eastAsia="黑体"/>
          <w:b w:val="0"/>
          <w:color w:val="000000"/>
          <w:sz w:val="24"/>
          <w:szCs w:val="24"/>
        </w:rPr>
        <w:t>15. 缺陷责任期与保修</w:t>
      </w:r>
      <w:bookmarkEnd w:id="589"/>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15.2缺陷责任期</w:t>
      </w:r>
      <w:bookmarkEnd w:id="590"/>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缺陷责任期的具体期限：</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15.3 质量保证金</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关于是否扣留质量保证金的约定：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r>
        <w:rPr>
          <w:rFonts w:hint="eastAsia" w:eastAsia="仿宋_GB2312"/>
          <w:color w:val="000000"/>
          <w:sz w:val="24"/>
          <w:szCs w:val="24"/>
        </w:rPr>
        <w:t>在工程项目竣工前，承包人按专用合同条款第3.7条提供履约担保的，发包人不得同时预留工程质量保证金。</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15.3.1 </w:t>
      </w:r>
      <w:r>
        <w:rPr>
          <w:rFonts w:hint="eastAsia" w:ascii="Times New Roman" w:eastAsia="仿宋_GB2312"/>
          <w:color w:val="000000"/>
          <w:sz w:val="24"/>
          <w:szCs w:val="24"/>
        </w:rPr>
        <w:t>承包人提供</w:t>
      </w:r>
      <w:r>
        <w:rPr>
          <w:rFonts w:ascii="Times New Roman" w:eastAsia="仿宋_GB2312"/>
          <w:color w:val="000000"/>
          <w:sz w:val="24"/>
          <w:szCs w:val="24"/>
        </w:rPr>
        <w:t>质量保证金的</w:t>
      </w:r>
      <w:r>
        <w:rPr>
          <w:rFonts w:hint="eastAsia" w:ascii="Times New Roman" w:eastAsia="仿宋_GB2312"/>
          <w:color w:val="000000"/>
          <w:sz w:val="24"/>
          <w:szCs w:val="24"/>
        </w:rPr>
        <w:t>方</w:t>
      </w:r>
      <w:r>
        <w:rPr>
          <w:rFonts w:ascii="Times New Roman" w:eastAsia="仿宋_GB2312"/>
          <w:color w:val="000000"/>
          <w:sz w:val="24"/>
          <w:szCs w:val="24"/>
        </w:rPr>
        <w:t>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质量保证金采用以下第种方式：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（1）质量保证金保函，保证金额为：；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（2）%的工程款；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w:t>
      </w:r>
      <w:r>
        <w:rPr>
          <w:rFonts w:hint="eastAsia" w:ascii="Times New Roman" w:eastAsia="仿宋_GB2312"/>
          <w:color w:val="000000"/>
          <w:sz w:val="24"/>
          <w:szCs w:val="24"/>
        </w:rPr>
        <w:t>方</w:t>
      </w:r>
      <w:r>
        <w:rPr>
          <w:rFonts w:ascii="Times New Roman" w:eastAsia="仿宋_GB2312"/>
          <w:color w:val="000000"/>
          <w:sz w:val="24"/>
          <w:szCs w:val="24"/>
        </w:rPr>
        <w:t>式:</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15.3.2 质量保证金的扣留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质量保证金的扣留采取以下第种方式：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（1）在支付工程进度款时逐次扣留，在此情形下，质量保证金的计算基数不包括预付款的支付、扣回以及价格调整的金额；</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（2）工程竣工结算时一次性扣留质量保证金；</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（3）其他扣留方式:。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关于质量保证金的补充约定：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bookmarkEnd w:id="591"/>
    <w:bookmarkEnd w:id="59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15.4保修</w:t>
      </w:r>
    </w:p>
    <w:bookmarkEnd w:id="593"/>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15.4.1 保修责任</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工程保修期为：</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15.4.3 修复通知</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承包人收到保修通知并到达工程现场的合理时间：</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bookmarkEnd w:id="594"/>
    <w:bookmarkEnd w:id="595"/>
    <w:bookmarkEnd w:id="596"/>
    <w:bookmarkEnd w:id="597"/>
    <w:p>
      <w:pPr>
        <w:pStyle w:val="7"/>
        <w:spacing w:line="480" w:lineRule="exact"/>
        <w:rPr>
          <w:rFonts w:ascii="Times New Roman" w:hAnsi="Times New Roman" w:eastAsia="黑体"/>
          <w:b w:val="0"/>
          <w:color w:val="000000"/>
          <w:sz w:val="24"/>
          <w:szCs w:val="24"/>
        </w:rPr>
      </w:pPr>
      <w:bookmarkStart w:id="620" w:name="_Toc351203648"/>
      <w:bookmarkStart w:id="621" w:name="_Toc280868717"/>
      <w:bookmarkStart w:id="622" w:name="_Toc280868718"/>
      <w:r>
        <w:rPr>
          <w:rFonts w:ascii="Times New Roman" w:hAnsi="Times New Roman" w:eastAsia="黑体"/>
          <w:b w:val="0"/>
          <w:color w:val="000000"/>
          <w:sz w:val="24"/>
          <w:szCs w:val="24"/>
        </w:rPr>
        <w:t>16. 违约</w:t>
      </w:r>
      <w:bookmarkEnd w:id="620"/>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16.1 发包人违约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16.1.1发包人违约的情形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发包人违约的其他情形：</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left="1200" w:hanging="1200" w:hangingChars="500"/>
        <w:jc w:val="left"/>
        <w:rPr>
          <w:rFonts w:ascii="Times New Roman" w:eastAsia="仿宋_GB2312"/>
          <w:color w:val="000000"/>
          <w:sz w:val="24"/>
          <w:szCs w:val="24"/>
        </w:rPr>
      </w:pPr>
      <w:r>
        <w:rPr>
          <w:rFonts w:ascii="Times New Roman" w:eastAsia="仿宋_GB2312"/>
          <w:color w:val="000000"/>
          <w:sz w:val="24"/>
          <w:szCs w:val="24"/>
        </w:rPr>
        <w:t xml:space="preserve">    16.1.2 发包人违约的责任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发包人违约责任的承担方式和计算方法：</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（1）因发包人原因未能在计划开工日期前7天内下达开工通知的违约责任：</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（2）因发包人原因未能按合同约定支付合同价款的违约责任：</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（3）发包人违反第10.1款</w:t>
      </w:r>
      <w:r>
        <w:rPr>
          <w:rFonts w:hint="eastAsia" w:ascii="Times New Roman" w:eastAsia="仿宋_GB2312"/>
          <w:color w:val="000000"/>
          <w:sz w:val="24"/>
          <w:szCs w:val="24"/>
        </w:rPr>
        <w:t>〔</w:t>
      </w:r>
      <w:r>
        <w:rPr>
          <w:rFonts w:ascii="Times New Roman" w:eastAsia="仿宋_GB2312"/>
          <w:color w:val="000000"/>
          <w:sz w:val="24"/>
          <w:szCs w:val="24"/>
        </w:rPr>
        <w:t>变更的范围</w:t>
      </w:r>
      <w:r>
        <w:rPr>
          <w:rFonts w:hint="eastAsia" w:ascii="Times New Roman" w:eastAsia="仿宋_GB2312"/>
          <w:color w:val="000000"/>
          <w:sz w:val="24"/>
          <w:szCs w:val="24"/>
        </w:rPr>
        <w:t>〕</w:t>
      </w:r>
      <w:r>
        <w:rPr>
          <w:rFonts w:ascii="Times New Roman" w:eastAsia="仿宋_GB2312"/>
          <w:color w:val="000000"/>
          <w:sz w:val="24"/>
          <w:szCs w:val="24"/>
        </w:rPr>
        <w:t>第（2）项约定，自行实施被取消的工作或转由他人实施的违约责任：</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（4）发包人提供的材料、工程设备的规格、数量或质量不符合合同约定，或因发包人原因导致交货日期延误或交货地点变更等情况的违约责任：</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（5）因发包人违反合同约定造成暂停施工的违约责任：</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（6）发包人无正当理由没有在约定期限内发出复工指示，导致承包人无法复工的违约责任：</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w:t>
      </w:r>
      <w:r>
        <w:rPr>
          <w:rFonts w:hint="eastAsia" w:ascii="Times New Roman" w:eastAsia="仿宋_GB2312"/>
          <w:color w:val="000000"/>
          <w:sz w:val="24"/>
          <w:szCs w:val="24"/>
        </w:rPr>
        <w:t>其他：</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16.1.3 因发包人违约解除合同</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承包人按16.1.1项</w:t>
      </w:r>
      <w:r>
        <w:rPr>
          <w:rFonts w:hint="eastAsia" w:ascii="Times New Roman" w:eastAsia="仿宋_GB2312"/>
          <w:color w:val="000000"/>
          <w:sz w:val="24"/>
          <w:szCs w:val="24"/>
        </w:rPr>
        <w:t>〔</w:t>
      </w:r>
      <w:r>
        <w:rPr>
          <w:rFonts w:ascii="Times New Roman" w:eastAsia="仿宋_GB2312"/>
          <w:color w:val="000000"/>
          <w:sz w:val="24"/>
          <w:szCs w:val="24"/>
        </w:rPr>
        <w:t>发包人违约的情形</w:t>
      </w:r>
      <w:r>
        <w:rPr>
          <w:rFonts w:hint="eastAsia" w:ascii="Times New Roman" w:eastAsia="仿宋_GB2312"/>
          <w:color w:val="000000"/>
          <w:sz w:val="24"/>
          <w:szCs w:val="24"/>
        </w:rPr>
        <w:t>〕</w:t>
      </w:r>
      <w:r>
        <w:rPr>
          <w:rFonts w:ascii="Times New Roman" w:eastAsia="仿宋_GB2312"/>
          <w:color w:val="000000"/>
          <w:sz w:val="24"/>
          <w:szCs w:val="24"/>
        </w:rPr>
        <w:t>约定暂停施工满天后发包人仍不纠正其违约行为并致使合同目的不能实现的，承包人有权解除合同。</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16.2 承包人违约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16.2.1 承包人违约的情形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承包人违约的其他情形：</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16.2.2承包人违约的责任</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承包人违约责任的承担方式和计算方法：</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16.2.3 因承包人违约解除合同</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关于承包人违约解除合同的特别约定：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继续</w:t>
      </w:r>
      <w:r>
        <w:rPr>
          <w:rFonts w:ascii="Times New Roman" w:eastAsia="仿宋_GB2312"/>
          <w:color w:val="000000"/>
          <w:sz w:val="24"/>
          <w:szCs w:val="24"/>
        </w:rPr>
        <w:t>使用承包人在施工现场的材料、设备、临时工程、承包人文件和由承包人或以其名义编制的其他文件</w:t>
      </w:r>
      <w:r>
        <w:rPr>
          <w:rFonts w:hint="eastAsia" w:ascii="Times New Roman" w:eastAsia="仿宋_GB2312"/>
          <w:color w:val="000000"/>
          <w:sz w:val="24"/>
          <w:szCs w:val="24"/>
        </w:rPr>
        <w:t>的费用承担方式</w:t>
      </w:r>
      <w:r>
        <w:rPr>
          <w:rFonts w:ascii="Times New Roman" w:eastAsia="仿宋_GB2312"/>
          <w:color w:val="000000"/>
          <w:sz w:val="24"/>
          <w:szCs w:val="24"/>
        </w:rPr>
        <w:t>：</w:t>
      </w:r>
      <w:r>
        <w:rPr>
          <w:rFonts w:hint="eastAsia" w:ascii="Times New Roman" w:eastAsia="仿宋_GB2312"/>
          <w:color w:val="000000"/>
          <w:sz w:val="24"/>
          <w:szCs w:val="24"/>
          <w:lang w:val="en-US" w:eastAsia="zh-CN"/>
        </w:rPr>
        <w:t xml:space="preserve">     </w:t>
      </w:r>
      <w:r>
        <w:rPr>
          <w:rFonts w:hint="eastAsia"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623" w:name="_Toc351203649"/>
      <w:r>
        <w:rPr>
          <w:rFonts w:ascii="Times New Roman" w:hAnsi="Times New Roman" w:eastAsia="黑体"/>
          <w:b w:val="0"/>
          <w:color w:val="000000"/>
          <w:sz w:val="24"/>
          <w:szCs w:val="24"/>
        </w:rPr>
        <w:t>17. 不可抗力</w:t>
      </w:r>
      <w:bookmarkEnd w:id="621"/>
      <w:bookmarkEnd w:id="623"/>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17.1 不可抗力的确认</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除通用合同条款约定的不可抗力事件之外，视为不可抗力的其他情形：</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 xml:space="preserve"> 。</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17.4 因不可抗力解除合同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合同解除后，发包人应在商定或确定发包人应支付款项后天内完成款项的支付。</w:t>
      </w:r>
    </w:p>
    <w:p>
      <w:pPr>
        <w:pStyle w:val="7"/>
        <w:spacing w:line="480" w:lineRule="exact"/>
        <w:rPr>
          <w:rFonts w:ascii="Times New Roman" w:hAnsi="Times New Roman" w:eastAsia="黑体"/>
          <w:b w:val="0"/>
          <w:color w:val="000000"/>
          <w:sz w:val="24"/>
          <w:szCs w:val="24"/>
        </w:rPr>
      </w:pPr>
      <w:bookmarkStart w:id="624" w:name="_Toc351203650"/>
      <w:r>
        <w:rPr>
          <w:rFonts w:ascii="Times New Roman" w:hAnsi="Times New Roman" w:eastAsia="黑体"/>
          <w:b w:val="0"/>
          <w:color w:val="000000"/>
          <w:sz w:val="24"/>
          <w:szCs w:val="24"/>
        </w:rPr>
        <w:t>18. 保险</w:t>
      </w:r>
      <w:bookmarkEnd w:id="624"/>
    </w:p>
    <w:bookmarkEnd w:id="62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18.1 工程保险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关于工程保险的特别约定：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18.3 其他保险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关于其他保险的约定：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承包人是否应为其施工设备等办理财产保险：</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18.7 通知义务</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关于变更保险合同时的通知义务的约定：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bookmarkEnd w:id="598"/>
    <w:bookmarkEnd w:id="599"/>
    <w:bookmarkEnd w:id="600"/>
    <w:bookmarkEnd w:id="601"/>
    <w:bookmarkEnd w:id="602"/>
    <w:bookmarkEnd w:id="603"/>
    <w:bookmarkEnd w:id="604"/>
    <w:bookmarkEnd w:id="605"/>
    <w:bookmarkEnd w:id="606"/>
    <w:bookmarkEnd w:id="607"/>
    <w:bookmarkEnd w:id="608"/>
    <w:bookmarkEnd w:id="609"/>
    <w:p>
      <w:pPr>
        <w:pStyle w:val="7"/>
        <w:spacing w:line="480" w:lineRule="exact"/>
        <w:rPr>
          <w:rFonts w:ascii="Times New Roman" w:hAnsi="Times New Roman" w:eastAsia="黑体"/>
          <w:b w:val="0"/>
          <w:color w:val="000000"/>
          <w:sz w:val="24"/>
          <w:szCs w:val="24"/>
        </w:rPr>
      </w:pPr>
      <w:bookmarkStart w:id="625" w:name="_Toc351203651"/>
      <w:r>
        <w:rPr>
          <w:rFonts w:ascii="Times New Roman" w:hAnsi="Times New Roman" w:eastAsia="黑体"/>
          <w:b w:val="0"/>
          <w:color w:val="000000"/>
          <w:sz w:val="24"/>
          <w:szCs w:val="24"/>
        </w:rPr>
        <w:t>20. 争议解决</w:t>
      </w:r>
      <w:bookmarkEnd w:id="625"/>
    </w:p>
    <w:bookmarkEnd w:id="610"/>
    <w:bookmarkEnd w:id="611"/>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20.3 争</w:t>
      </w:r>
      <w:bookmarkEnd w:id="612"/>
      <w:r>
        <w:rPr>
          <w:rFonts w:ascii="Times New Roman" w:eastAsia="黑体"/>
          <w:color w:val="000000"/>
          <w:sz w:val="24"/>
          <w:szCs w:val="24"/>
        </w:rPr>
        <w:t>议评审</w:t>
      </w:r>
    </w:p>
    <w:p>
      <w:pPr>
        <w:spacing w:line="480" w:lineRule="exact"/>
        <w:ind w:left="241" w:leftChars="71" w:firstLine="360" w:firstLineChars="150"/>
        <w:jc w:val="left"/>
        <w:rPr>
          <w:rFonts w:ascii="Times New Roman" w:eastAsia="仿宋_GB2312"/>
          <w:color w:val="000000"/>
          <w:sz w:val="24"/>
          <w:szCs w:val="24"/>
        </w:rPr>
      </w:pPr>
      <w:r>
        <w:rPr>
          <w:rFonts w:ascii="Times New Roman" w:eastAsia="仿宋_GB2312"/>
          <w:color w:val="000000"/>
          <w:sz w:val="24"/>
          <w:szCs w:val="24"/>
        </w:rPr>
        <w:t>合同当事人是否同意将工程争议提交争议评审小组决</w:t>
      </w:r>
      <w:r>
        <w:rPr>
          <w:rFonts w:hint="eastAsia" w:ascii="Times New Roman" w:eastAsia="仿宋_GB2312"/>
          <w:color w:val="000000"/>
          <w:sz w:val="24"/>
          <w:szCs w:val="24"/>
        </w:rPr>
        <w:t>定：</w:t>
      </w:r>
      <w:r>
        <w:rPr>
          <w:rFonts w:hint="eastAsia" w:ascii="Times New Roman" w:eastAsia="仿宋_GB2312"/>
          <w:color w:val="000000"/>
          <w:sz w:val="24"/>
          <w:szCs w:val="24"/>
          <w:lang w:val="en-US" w:eastAsia="zh-CN"/>
        </w:rPr>
        <w:t xml:space="preserve">      </w:t>
      </w:r>
      <w:r>
        <w:rPr>
          <w:rFonts w:hint="eastAsia" w:ascii="Times New Roman" w:eastAsia="仿宋_GB2312"/>
          <w:color w:val="000000"/>
          <w:sz w:val="24"/>
          <w:szCs w:val="24"/>
        </w:rPr>
        <w:t xml:space="preserve">。  </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20.3.1 争议评审小组的确定</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争议评审小组成员的确定：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选定争议评审员的期限：</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争议评审小组成员的报酬承担方式：</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其他事项的约定：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20.3.2 争议评审小组的决定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合同当事人关于本项的约定：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20.4仲裁或诉讼</w:t>
      </w:r>
      <w:bookmarkEnd w:id="613"/>
    </w:p>
    <w:p>
      <w:pPr>
        <w:spacing w:after="120" w:line="480" w:lineRule="exact"/>
        <w:ind w:firstLine="480" w:firstLineChars="200"/>
        <w:rPr>
          <w:rFonts w:ascii="Times New Roman" w:eastAsia="黑体"/>
          <w:color w:val="000000"/>
          <w:sz w:val="24"/>
          <w:szCs w:val="24"/>
        </w:rPr>
      </w:pPr>
      <w:r>
        <w:rPr>
          <w:rFonts w:ascii="Times New Roman" w:eastAsia="仿宋_GB2312"/>
          <w:color w:val="000000"/>
          <w:sz w:val="24"/>
          <w:szCs w:val="24"/>
        </w:rPr>
        <w:t>因合同及合同有关事项发生的争议，按下列第种方式</w:t>
      </w:r>
      <w:r>
        <w:rPr>
          <w:rFonts w:hint="eastAsia" w:ascii="Times New Roman" w:eastAsia="仿宋_GB2312"/>
          <w:color w:val="000000"/>
          <w:sz w:val="24"/>
          <w:szCs w:val="24"/>
        </w:rPr>
        <w:t>解</w:t>
      </w:r>
      <w:r>
        <w:rPr>
          <w:rFonts w:ascii="Times New Roman" w:eastAsia="仿宋_GB2312"/>
          <w:color w:val="000000"/>
          <w:sz w:val="24"/>
          <w:szCs w:val="24"/>
        </w:rPr>
        <w:t>决：</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（1）向仲裁委员会申请仲裁；</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（2）向人民法院起诉。</w:t>
      </w:r>
      <w:bookmarkEnd w:id="614"/>
      <w:bookmarkEnd w:id="615"/>
      <w:bookmarkEnd w:id="616"/>
      <w:bookmarkEnd w:id="617"/>
      <w:bookmarkEnd w:id="618"/>
      <w:bookmarkEnd w:id="619"/>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本工程使用《河南省建设工程工程量清单计价规范》（GB50500-2013）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240" w:firstLineChars="100"/>
        <w:rPr>
          <w:rFonts w:ascii="新宋体" w:hAnsi="新宋体" w:eastAsia="新宋体"/>
          <w:sz w:val="24"/>
        </w:rPr>
      </w:pPr>
      <w:r>
        <w:rPr>
          <w:rFonts w:hint="eastAsia" w:hAnsi="宋体" w:cs="宋体"/>
          <w:sz w:val="24"/>
          <w:szCs w:val="22"/>
        </w:rPr>
        <w:t>（1） 本</w:t>
      </w:r>
      <w:r>
        <w:rPr>
          <w:rFonts w:hint="eastAsia" w:ascii="新宋体" w:hAnsi="新宋体" w:eastAsia="新宋体"/>
          <w:sz w:val="24"/>
        </w:rPr>
        <w:t>招标文件；</w:t>
      </w:r>
    </w:p>
    <w:p>
      <w:pPr>
        <w:spacing w:line="440" w:lineRule="exact"/>
        <w:ind w:firstLine="240" w:firstLineChars="100"/>
        <w:rPr>
          <w:rFonts w:hAnsi="宋体" w:cs="宋体"/>
          <w:sz w:val="24"/>
        </w:rPr>
      </w:pPr>
      <w:r>
        <w:rPr>
          <w:rFonts w:hint="eastAsia" w:hAnsi="宋体" w:cs="宋体"/>
          <w:sz w:val="24"/>
        </w:rPr>
        <w:t>（2）《建设工程工程量清单计价规范》GB 50500-2013、《河南省市政工程预算定额》（HA A1-31-2016）、《河南省房屋建筑与装饰工程预算定额》（HA01-31-2016）、《河南省建设工程工程量清单综合单价》（2008）（E园林绿化）以及省市相关配套文件。</w:t>
      </w:r>
    </w:p>
    <w:p>
      <w:pPr>
        <w:spacing w:line="440" w:lineRule="exact"/>
        <w:ind w:firstLine="240" w:firstLineChars="100"/>
        <w:rPr>
          <w:rFonts w:hAnsi="宋体" w:cs="宋体"/>
          <w:sz w:val="24"/>
        </w:rPr>
      </w:pPr>
      <w:r>
        <w:rPr>
          <w:rFonts w:hint="eastAsia" w:hAnsi="宋体" w:cs="宋体"/>
          <w:sz w:val="24"/>
        </w:rPr>
        <w:t>（3）材料价格参考2018年【许昌工程造价信息】第6期信息价及市场调查价；</w:t>
      </w:r>
    </w:p>
    <w:p>
      <w:pPr>
        <w:spacing w:line="440" w:lineRule="exact"/>
        <w:ind w:firstLine="240" w:firstLineChars="100"/>
        <w:rPr>
          <w:rFonts w:hAnsi="宋体" w:cs="宋体"/>
          <w:sz w:val="24"/>
        </w:rPr>
      </w:pPr>
      <w:r>
        <w:rPr>
          <w:rFonts w:hint="eastAsia" w:hAnsi="宋体" w:cs="宋体"/>
          <w:sz w:val="24"/>
        </w:rPr>
        <w:t>（4）税金调整依据豫建设标【2018】22号文件，按10%计入；</w:t>
      </w:r>
    </w:p>
    <w:p>
      <w:pPr>
        <w:spacing w:line="440" w:lineRule="exact"/>
        <w:ind w:firstLine="240" w:firstLineChars="100"/>
        <w:rPr>
          <w:rFonts w:hAnsi="宋体" w:cs="宋体"/>
          <w:sz w:val="24"/>
        </w:rPr>
      </w:pPr>
      <w:r>
        <w:rPr>
          <w:rFonts w:hint="eastAsia" w:hAnsi="宋体" w:cs="宋体"/>
          <w:sz w:val="24"/>
        </w:rPr>
        <w:t>（5）人工费按豫建设标【2018】40号文规定调整。</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（6）按照2016定额解释要求，夜间施工增加费、二次搬运费、冬雨季施工增加费均计入。</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2.9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2.11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2.11.1“规费和税金”的规定按照住建部《建设工程工程量清单计价规范》（GB50500-2013）及省住建厅有关规定，规费和税金应按规定费（税）率足额计取，即费（税）率不可竞争。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2.12.2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http://www.xcggzy.gov.cn/</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pStyle w:val="2"/>
        <w:rPr>
          <w:rFonts w:ascii="新宋体" w:hAnsi="新宋体" w:eastAsia="新宋体"/>
          <w:sz w:val="24"/>
          <w:u w:val="single"/>
        </w:rPr>
      </w:pPr>
    </w:p>
    <w:p>
      <w:pPr>
        <w:pStyle w:val="2"/>
        <w:rPr>
          <w:rFonts w:ascii="新宋体" w:hAnsi="新宋体" w:eastAsia="新宋体"/>
          <w:sz w:val="24"/>
          <w:u w:val="single"/>
        </w:rPr>
      </w:pPr>
    </w:p>
    <w:p>
      <w:pPr>
        <w:pStyle w:val="2"/>
        <w:rPr>
          <w:rFonts w:ascii="新宋体" w:hAnsi="新宋体" w:eastAsia="新宋体"/>
          <w:sz w:val="24"/>
          <w:u w:val="single"/>
        </w:rPr>
      </w:pPr>
    </w:p>
    <w:bookmarkEnd w:id="79"/>
    <w:p>
      <w:pPr>
        <w:autoSpaceDE w:val="0"/>
        <w:autoSpaceDN w:val="0"/>
        <w:adjustRightInd w:val="0"/>
        <w:outlineLvl w:val="0"/>
        <w:rPr>
          <w:rFonts w:hAnsi="宋体" w:cs="黑体"/>
          <w:b/>
          <w:sz w:val="36"/>
          <w:szCs w:val="36"/>
        </w:rPr>
      </w:pPr>
      <w:bookmarkStart w:id="626" w:name="_Toc278443522"/>
    </w:p>
    <w:p>
      <w:pPr>
        <w:autoSpaceDE w:val="0"/>
        <w:autoSpaceDN w:val="0"/>
        <w:adjustRightInd w:val="0"/>
        <w:jc w:val="center"/>
        <w:outlineLvl w:val="0"/>
        <w:rPr>
          <w:rFonts w:hAnsi="宋体" w:cs="黑体"/>
          <w:b/>
          <w:sz w:val="36"/>
          <w:szCs w:val="36"/>
        </w:rPr>
      </w:pPr>
      <w:r>
        <w:rPr>
          <w:rFonts w:hint="eastAsia" w:hAnsi="宋体" w:cs="黑体"/>
          <w:b/>
          <w:sz w:val="36"/>
          <w:szCs w:val="36"/>
        </w:rPr>
        <w:t>第六章技术标准和要求</w:t>
      </w:r>
      <w:bookmarkEnd w:id="626"/>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627"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第七章投标文件格式</w:t>
      </w:r>
      <w:bookmarkEnd w:id="627"/>
    </w:p>
    <w:p>
      <w:pPr>
        <w:autoSpaceDE w:val="0"/>
        <w:autoSpaceDN w:val="0"/>
        <w:adjustRightInd w:val="0"/>
        <w:jc w:val="right"/>
        <w:rPr>
          <w:rFonts w:hAnsi="宋体" w:cs="宋体"/>
          <w:sz w:val="24"/>
          <w:szCs w:val="21"/>
        </w:rPr>
      </w:pPr>
      <w:r>
        <w:rPr>
          <w:rFonts w:hint="eastAsia" w:hAnsi="宋体" w:cs="宋体"/>
          <w:sz w:val="24"/>
          <w:szCs w:val="21"/>
        </w:rPr>
        <w:t>正（副）本</w:t>
      </w:r>
    </w:p>
    <w:p>
      <w:pPr>
        <w:autoSpaceDE w:val="0"/>
        <w:autoSpaceDN w:val="0"/>
        <w:adjustRightInd w:val="0"/>
        <w:jc w:val="center"/>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建安建工公字〔2019〕</w:t>
      </w:r>
      <w:r>
        <w:rPr>
          <w:rFonts w:hint="eastAsia" w:hAnsi="宋体" w:cs="宋体"/>
          <w:bCs/>
          <w:color w:val="000000" w:themeColor="text1"/>
          <w:sz w:val="32"/>
          <w:szCs w:val="22"/>
          <w:lang w:val="en-US" w:eastAsia="zh-CN"/>
        </w:rPr>
        <w:t>40</w:t>
      </w:r>
      <w:r>
        <w:rPr>
          <w:rFonts w:hint="eastAsia" w:hAnsi="宋体" w:cs="宋体"/>
          <w:bCs/>
          <w:color w:val="000000" w:themeColor="text1"/>
          <w:sz w:val="32"/>
          <w:szCs w:val="22"/>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3410" w:firstLineChars="11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建安建工公字〔2019〕</w:t>
      </w:r>
      <w:r>
        <w:rPr>
          <w:rFonts w:hint="eastAsia" w:hAnsi="宋体" w:cs="宋体"/>
          <w:bCs/>
          <w:color w:val="000000" w:themeColor="text1"/>
          <w:sz w:val="32"/>
          <w:szCs w:val="22"/>
          <w:lang w:val="en-US" w:eastAsia="zh-CN"/>
        </w:rPr>
        <w:t>40</w:t>
      </w:r>
      <w:r>
        <w:rPr>
          <w:rFonts w:hint="eastAsia" w:hAnsi="宋体" w:cs="宋体"/>
          <w:bCs/>
          <w:color w:val="000000" w:themeColor="text1"/>
          <w:sz w:val="32"/>
          <w:szCs w:val="22"/>
        </w:rPr>
        <w:t>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ind w:firstLine="2990" w:firstLineChars="1300"/>
        <w:rPr>
          <w:rFonts w:hAnsi="宋体"/>
          <w:color w:val="auto"/>
          <w:sz w:val="23"/>
          <w:u w:val="single"/>
        </w:rPr>
      </w:pPr>
      <w:r>
        <w:rPr>
          <w:rFonts w:hint="eastAsia" w:hAnsi="宋体"/>
          <w:color w:val="auto"/>
          <w:sz w:val="23"/>
        </w:rPr>
        <w:t>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628"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629" w:name="_Toc250616672"/>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9"/>
    </w:p>
    <w:tbl>
      <w:tblPr>
        <w:tblStyle w:val="29"/>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项目经理</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注册编号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28"/>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30" w:name="_Toc271787731"/>
      <w:r>
        <w:rPr>
          <w:rFonts w:hint="eastAsia" w:ascii="黑体" w:hAnsi="新宋体" w:eastAsia="黑体" w:cs="黑体"/>
          <w:sz w:val="28"/>
          <w:szCs w:val="28"/>
        </w:rPr>
        <w:t>（一）法定代表人身份证明</w:t>
      </w:r>
      <w:bookmarkEnd w:id="630"/>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631" w:name="_Toc271787732"/>
      <w:r>
        <w:rPr>
          <w:rFonts w:hint="eastAsia" w:ascii="黑体" w:hAnsi="新宋体" w:eastAsia="黑体" w:cs="黑体"/>
          <w:sz w:val="28"/>
          <w:szCs w:val="28"/>
        </w:rPr>
        <w:t>（二）授权委托书</w:t>
      </w:r>
      <w:bookmarkEnd w:id="631"/>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9"/>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附1：项目经理简历表</w:t>
      </w:r>
    </w:p>
    <w:tbl>
      <w:tblPr>
        <w:tblStyle w:val="29"/>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2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项目经理</w:t>
      </w:r>
      <w:r>
        <w:rPr>
          <w:rFonts w:hint="eastAsia" w:hAnsi="宋体"/>
          <w:sz w:val="24"/>
        </w:rPr>
        <w:t>（</w:t>
      </w:r>
      <w:r>
        <w:rPr>
          <w:rFonts w:hint="eastAsia"/>
          <w:sz w:val="24"/>
        </w:rPr>
        <w:t>项目经理</w:t>
      </w:r>
      <w:r>
        <w:rPr>
          <w:rFonts w:hint="eastAsia" w:hAnsi="宋体"/>
          <w:sz w:val="24"/>
        </w:rPr>
        <w:t>姓名）现阶段没有担任任何在施建设工程项目的</w:t>
      </w:r>
      <w:r>
        <w:rPr>
          <w:rFonts w:hint="eastAsia"/>
          <w:sz w:val="24"/>
        </w:rPr>
        <w:t>项目经理</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29"/>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29"/>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3720" w:firstLineChars="12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建安建工公字〔2019〕</w:t>
      </w:r>
      <w:r>
        <w:rPr>
          <w:rFonts w:hint="eastAsia" w:hAnsi="宋体" w:cs="宋体"/>
          <w:bCs/>
          <w:color w:val="000000" w:themeColor="text1"/>
          <w:sz w:val="32"/>
          <w:szCs w:val="22"/>
          <w:lang w:val="en-US" w:eastAsia="zh-CN"/>
        </w:rPr>
        <w:t>40</w:t>
      </w:r>
      <w:r>
        <w:rPr>
          <w:rFonts w:hint="eastAsia" w:hAnsi="宋体" w:cs="宋体"/>
          <w:bCs/>
          <w:color w:val="000000" w:themeColor="text1"/>
          <w:sz w:val="32"/>
          <w:szCs w:val="22"/>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文本框 5" o:spid="_x0000_s2054"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path/>
          <v:fill on="f" focussize="0,0"/>
          <v:stroke on="f" weight="1.2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文本框 1" o:spid="_x0000_s2055"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2" o:spid="_x0000_s2052"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both"/>
      <w:rPr>
        <w:rFonts w:ascii="华文新魏" w:eastAsia="华文新魏"/>
        <w:b/>
      </w:rPr>
    </w:pP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0"/>
      </w:pBdr>
      <w:jc w:val="both"/>
      <w:rPr>
        <w:szCs w:val="21"/>
      </w:rPr>
    </w:pP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AB042"/>
    <w:multiLevelType w:val="singleLevel"/>
    <w:tmpl w:val="894AB042"/>
    <w:lvl w:ilvl="0" w:tentative="0">
      <w:start w:val="4"/>
      <w:numFmt w:val="chineseCounting"/>
      <w:suff w:val="nothing"/>
      <w:lvlText w:val="（%1）"/>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abstractNum w:abstractNumId="5">
    <w:nsid w:val="5A9F875C"/>
    <w:multiLevelType w:val="singleLevel"/>
    <w:tmpl w:val="5A9F875C"/>
    <w:lvl w:ilvl="0" w:tentative="0">
      <w:start w:val="1"/>
      <w:numFmt w:val="chineseCounting"/>
      <w:suff w:val="space"/>
      <w:lvlText w:val="第%1章"/>
      <w:lvlJc w:val="left"/>
    </w:lvl>
  </w:abstractNum>
  <w:abstractNum w:abstractNumId="6">
    <w:nsid w:val="7A188572"/>
    <w:multiLevelType w:val="singleLevel"/>
    <w:tmpl w:val="7A188572"/>
    <w:lvl w:ilvl="0" w:tentative="0">
      <w:start w:val="1"/>
      <w:numFmt w:val="chineseCounting"/>
      <w:suff w:val="space"/>
      <w:lvlText w:val="第%1章"/>
      <w:lvlJc w:val="left"/>
      <w:rPr>
        <w:rFonts w:hint="eastAsia"/>
      </w:r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B2BCA"/>
    <w:rsid w:val="001C7AF9"/>
    <w:rsid w:val="001C7C8B"/>
    <w:rsid w:val="00205C6A"/>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44459"/>
    <w:rsid w:val="00352160"/>
    <w:rsid w:val="003666F0"/>
    <w:rsid w:val="00377806"/>
    <w:rsid w:val="00386B3C"/>
    <w:rsid w:val="00393239"/>
    <w:rsid w:val="003B04D0"/>
    <w:rsid w:val="003B483B"/>
    <w:rsid w:val="003E2B83"/>
    <w:rsid w:val="003E5FBF"/>
    <w:rsid w:val="003F06C8"/>
    <w:rsid w:val="003F16E6"/>
    <w:rsid w:val="003F292E"/>
    <w:rsid w:val="0041298A"/>
    <w:rsid w:val="00415BC0"/>
    <w:rsid w:val="00415F75"/>
    <w:rsid w:val="00425C54"/>
    <w:rsid w:val="004501F4"/>
    <w:rsid w:val="00461496"/>
    <w:rsid w:val="004622E3"/>
    <w:rsid w:val="0047049E"/>
    <w:rsid w:val="00477253"/>
    <w:rsid w:val="00497640"/>
    <w:rsid w:val="004A662C"/>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B35F4"/>
    <w:rsid w:val="005B4B16"/>
    <w:rsid w:val="005C2C74"/>
    <w:rsid w:val="005C2FC1"/>
    <w:rsid w:val="005C7B38"/>
    <w:rsid w:val="005C7D89"/>
    <w:rsid w:val="005E1B1D"/>
    <w:rsid w:val="005F5DB4"/>
    <w:rsid w:val="0061138F"/>
    <w:rsid w:val="0061516E"/>
    <w:rsid w:val="00661C56"/>
    <w:rsid w:val="006A3BD6"/>
    <w:rsid w:val="006B5495"/>
    <w:rsid w:val="006C58EE"/>
    <w:rsid w:val="006D2897"/>
    <w:rsid w:val="006D5BAE"/>
    <w:rsid w:val="006E42B1"/>
    <w:rsid w:val="006F2F1D"/>
    <w:rsid w:val="00711825"/>
    <w:rsid w:val="00715420"/>
    <w:rsid w:val="00715CEE"/>
    <w:rsid w:val="007258B7"/>
    <w:rsid w:val="00751460"/>
    <w:rsid w:val="007545F3"/>
    <w:rsid w:val="00760E93"/>
    <w:rsid w:val="007675A2"/>
    <w:rsid w:val="007A249B"/>
    <w:rsid w:val="007D49E2"/>
    <w:rsid w:val="007E6E4C"/>
    <w:rsid w:val="007F00E2"/>
    <w:rsid w:val="008100C7"/>
    <w:rsid w:val="0081250A"/>
    <w:rsid w:val="008152EE"/>
    <w:rsid w:val="0081767F"/>
    <w:rsid w:val="00827E47"/>
    <w:rsid w:val="00837836"/>
    <w:rsid w:val="00843389"/>
    <w:rsid w:val="00855EAA"/>
    <w:rsid w:val="0086256C"/>
    <w:rsid w:val="008A6355"/>
    <w:rsid w:val="008B19B5"/>
    <w:rsid w:val="008D64E5"/>
    <w:rsid w:val="008D77C9"/>
    <w:rsid w:val="008F5961"/>
    <w:rsid w:val="008F73B2"/>
    <w:rsid w:val="00903E33"/>
    <w:rsid w:val="009046D3"/>
    <w:rsid w:val="00913652"/>
    <w:rsid w:val="00914023"/>
    <w:rsid w:val="00942D61"/>
    <w:rsid w:val="0094724F"/>
    <w:rsid w:val="00953E1B"/>
    <w:rsid w:val="00960292"/>
    <w:rsid w:val="009702AD"/>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728AE"/>
    <w:rsid w:val="00A74405"/>
    <w:rsid w:val="00A76DFE"/>
    <w:rsid w:val="00A919DC"/>
    <w:rsid w:val="00A926DB"/>
    <w:rsid w:val="00A96183"/>
    <w:rsid w:val="00A976FA"/>
    <w:rsid w:val="00AA1746"/>
    <w:rsid w:val="00AC4975"/>
    <w:rsid w:val="00AD7AC3"/>
    <w:rsid w:val="00AE432D"/>
    <w:rsid w:val="00AF1EF9"/>
    <w:rsid w:val="00B309E0"/>
    <w:rsid w:val="00B33A32"/>
    <w:rsid w:val="00B6140C"/>
    <w:rsid w:val="00B84440"/>
    <w:rsid w:val="00B97E45"/>
    <w:rsid w:val="00BA1328"/>
    <w:rsid w:val="00BC2BAE"/>
    <w:rsid w:val="00BE3E23"/>
    <w:rsid w:val="00BF3412"/>
    <w:rsid w:val="00BF64FD"/>
    <w:rsid w:val="00C179DF"/>
    <w:rsid w:val="00C40DF7"/>
    <w:rsid w:val="00C616A4"/>
    <w:rsid w:val="00C83852"/>
    <w:rsid w:val="00C840A3"/>
    <w:rsid w:val="00C94803"/>
    <w:rsid w:val="00C96F90"/>
    <w:rsid w:val="00CD7C23"/>
    <w:rsid w:val="00CF455D"/>
    <w:rsid w:val="00CF7028"/>
    <w:rsid w:val="00D14B49"/>
    <w:rsid w:val="00D23424"/>
    <w:rsid w:val="00D30BB3"/>
    <w:rsid w:val="00D763A0"/>
    <w:rsid w:val="00D76418"/>
    <w:rsid w:val="00DA29A1"/>
    <w:rsid w:val="00DA2BDF"/>
    <w:rsid w:val="00DA3EDB"/>
    <w:rsid w:val="00DE66BC"/>
    <w:rsid w:val="00DF7149"/>
    <w:rsid w:val="00E1107C"/>
    <w:rsid w:val="00E26CD1"/>
    <w:rsid w:val="00E44B4D"/>
    <w:rsid w:val="00E538F9"/>
    <w:rsid w:val="00EA5008"/>
    <w:rsid w:val="00F03446"/>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019"/>
    <w:rsid w:val="00FF7975"/>
    <w:rsid w:val="01110E06"/>
    <w:rsid w:val="011922C1"/>
    <w:rsid w:val="011B5EC7"/>
    <w:rsid w:val="01234E3E"/>
    <w:rsid w:val="01296C1F"/>
    <w:rsid w:val="01486A70"/>
    <w:rsid w:val="014C4E4F"/>
    <w:rsid w:val="0158740A"/>
    <w:rsid w:val="015F12B9"/>
    <w:rsid w:val="016962E4"/>
    <w:rsid w:val="017976CF"/>
    <w:rsid w:val="01865784"/>
    <w:rsid w:val="01916193"/>
    <w:rsid w:val="01961EEE"/>
    <w:rsid w:val="019C40A4"/>
    <w:rsid w:val="01A96207"/>
    <w:rsid w:val="01B47CC7"/>
    <w:rsid w:val="01B53613"/>
    <w:rsid w:val="01BC3552"/>
    <w:rsid w:val="01D772A3"/>
    <w:rsid w:val="01D922A2"/>
    <w:rsid w:val="01DD27AE"/>
    <w:rsid w:val="01E215A1"/>
    <w:rsid w:val="01F27C77"/>
    <w:rsid w:val="01FD58A9"/>
    <w:rsid w:val="01FF5E25"/>
    <w:rsid w:val="020C401D"/>
    <w:rsid w:val="0212636B"/>
    <w:rsid w:val="02183BB5"/>
    <w:rsid w:val="02201428"/>
    <w:rsid w:val="02247BED"/>
    <w:rsid w:val="0225032D"/>
    <w:rsid w:val="023A3804"/>
    <w:rsid w:val="023B5027"/>
    <w:rsid w:val="023B7FBB"/>
    <w:rsid w:val="02431DC0"/>
    <w:rsid w:val="0248240F"/>
    <w:rsid w:val="02510E5A"/>
    <w:rsid w:val="025C776F"/>
    <w:rsid w:val="026223DF"/>
    <w:rsid w:val="02675512"/>
    <w:rsid w:val="026D004A"/>
    <w:rsid w:val="026D1F06"/>
    <w:rsid w:val="026E716C"/>
    <w:rsid w:val="027420B3"/>
    <w:rsid w:val="028277A1"/>
    <w:rsid w:val="02876516"/>
    <w:rsid w:val="029F01C5"/>
    <w:rsid w:val="02A420A1"/>
    <w:rsid w:val="02B071B5"/>
    <w:rsid w:val="02B27D4B"/>
    <w:rsid w:val="02B31B9E"/>
    <w:rsid w:val="02BB15E3"/>
    <w:rsid w:val="02CD1577"/>
    <w:rsid w:val="02D1725A"/>
    <w:rsid w:val="02F15164"/>
    <w:rsid w:val="02FD37F2"/>
    <w:rsid w:val="03163FAD"/>
    <w:rsid w:val="031A2A62"/>
    <w:rsid w:val="03213611"/>
    <w:rsid w:val="032248BA"/>
    <w:rsid w:val="033B664C"/>
    <w:rsid w:val="033E4D02"/>
    <w:rsid w:val="034E4787"/>
    <w:rsid w:val="036F0593"/>
    <w:rsid w:val="037039DE"/>
    <w:rsid w:val="037571BD"/>
    <w:rsid w:val="03770009"/>
    <w:rsid w:val="03771167"/>
    <w:rsid w:val="037C3E90"/>
    <w:rsid w:val="038635EB"/>
    <w:rsid w:val="038E41B6"/>
    <w:rsid w:val="03966709"/>
    <w:rsid w:val="03971F22"/>
    <w:rsid w:val="03985275"/>
    <w:rsid w:val="03C069E5"/>
    <w:rsid w:val="03C10F03"/>
    <w:rsid w:val="03E8463F"/>
    <w:rsid w:val="03F04217"/>
    <w:rsid w:val="03F5780A"/>
    <w:rsid w:val="03F6235A"/>
    <w:rsid w:val="03F630D5"/>
    <w:rsid w:val="04054A2B"/>
    <w:rsid w:val="04064707"/>
    <w:rsid w:val="040934D0"/>
    <w:rsid w:val="0414519C"/>
    <w:rsid w:val="041461E1"/>
    <w:rsid w:val="041729A1"/>
    <w:rsid w:val="042B2101"/>
    <w:rsid w:val="042D30EC"/>
    <w:rsid w:val="043738DE"/>
    <w:rsid w:val="0438675C"/>
    <w:rsid w:val="04433B28"/>
    <w:rsid w:val="04475344"/>
    <w:rsid w:val="044F5570"/>
    <w:rsid w:val="04605E2A"/>
    <w:rsid w:val="04663D13"/>
    <w:rsid w:val="046A0239"/>
    <w:rsid w:val="046E1037"/>
    <w:rsid w:val="0473630D"/>
    <w:rsid w:val="04736A0A"/>
    <w:rsid w:val="048266DA"/>
    <w:rsid w:val="04865B1C"/>
    <w:rsid w:val="049F4EFD"/>
    <w:rsid w:val="04B44F23"/>
    <w:rsid w:val="04B90108"/>
    <w:rsid w:val="04BC51A1"/>
    <w:rsid w:val="04BC69BA"/>
    <w:rsid w:val="04C7430A"/>
    <w:rsid w:val="04C83562"/>
    <w:rsid w:val="04CE4631"/>
    <w:rsid w:val="04DF3FCB"/>
    <w:rsid w:val="04E172CD"/>
    <w:rsid w:val="04EA3AA0"/>
    <w:rsid w:val="04F57CA3"/>
    <w:rsid w:val="04F61493"/>
    <w:rsid w:val="05166C6E"/>
    <w:rsid w:val="05336A3F"/>
    <w:rsid w:val="05397558"/>
    <w:rsid w:val="053D00B6"/>
    <w:rsid w:val="055E72FF"/>
    <w:rsid w:val="05674392"/>
    <w:rsid w:val="056C4502"/>
    <w:rsid w:val="057D235D"/>
    <w:rsid w:val="0596338A"/>
    <w:rsid w:val="05A07B6E"/>
    <w:rsid w:val="05B01A2F"/>
    <w:rsid w:val="05B2033B"/>
    <w:rsid w:val="05B2313E"/>
    <w:rsid w:val="05D011E8"/>
    <w:rsid w:val="05D3476D"/>
    <w:rsid w:val="05D63571"/>
    <w:rsid w:val="05E655CF"/>
    <w:rsid w:val="05F26614"/>
    <w:rsid w:val="05F810FA"/>
    <w:rsid w:val="06005707"/>
    <w:rsid w:val="06030411"/>
    <w:rsid w:val="060C6CC9"/>
    <w:rsid w:val="063D0506"/>
    <w:rsid w:val="064B5E69"/>
    <w:rsid w:val="065B0E15"/>
    <w:rsid w:val="06672F0B"/>
    <w:rsid w:val="066D4902"/>
    <w:rsid w:val="066E53C9"/>
    <w:rsid w:val="06717DA2"/>
    <w:rsid w:val="06855742"/>
    <w:rsid w:val="069C1423"/>
    <w:rsid w:val="069F291D"/>
    <w:rsid w:val="06A7610C"/>
    <w:rsid w:val="06BC76FB"/>
    <w:rsid w:val="06C942E0"/>
    <w:rsid w:val="06CA2DCC"/>
    <w:rsid w:val="06CB0E83"/>
    <w:rsid w:val="06D8271F"/>
    <w:rsid w:val="06E767D9"/>
    <w:rsid w:val="06F15DAF"/>
    <w:rsid w:val="06FD59D4"/>
    <w:rsid w:val="0702214E"/>
    <w:rsid w:val="07023B66"/>
    <w:rsid w:val="072221F1"/>
    <w:rsid w:val="07281AD5"/>
    <w:rsid w:val="07341714"/>
    <w:rsid w:val="07391A2B"/>
    <w:rsid w:val="073F684C"/>
    <w:rsid w:val="07407105"/>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D0FB4"/>
    <w:rsid w:val="07D17C7C"/>
    <w:rsid w:val="07D461E0"/>
    <w:rsid w:val="07E50E7A"/>
    <w:rsid w:val="07ED0064"/>
    <w:rsid w:val="07F576B2"/>
    <w:rsid w:val="07FA1B0E"/>
    <w:rsid w:val="081258F1"/>
    <w:rsid w:val="08165D36"/>
    <w:rsid w:val="082D0BA9"/>
    <w:rsid w:val="083821E0"/>
    <w:rsid w:val="083A5177"/>
    <w:rsid w:val="08412C65"/>
    <w:rsid w:val="084C15C6"/>
    <w:rsid w:val="085F666B"/>
    <w:rsid w:val="08641845"/>
    <w:rsid w:val="086F58A5"/>
    <w:rsid w:val="087A2652"/>
    <w:rsid w:val="08812725"/>
    <w:rsid w:val="089B0FEE"/>
    <w:rsid w:val="089C4071"/>
    <w:rsid w:val="08A272BD"/>
    <w:rsid w:val="08AB7C23"/>
    <w:rsid w:val="08BD0C5B"/>
    <w:rsid w:val="08C1396A"/>
    <w:rsid w:val="08C14C8E"/>
    <w:rsid w:val="08E535C2"/>
    <w:rsid w:val="08E6490B"/>
    <w:rsid w:val="08E77B89"/>
    <w:rsid w:val="08ED341D"/>
    <w:rsid w:val="08F91555"/>
    <w:rsid w:val="091017BD"/>
    <w:rsid w:val="09132DF8"/>
    <w:rsid w:val="09276536"/>
    <w:rsid w:val="092B3D47"/>
    <w:rsid w:val="09365AA6"/>
    <w:rsid w:val="093E67D4"/>
    <w:rsid w:val="094165A9"/>
    <w:rsid w:val="095143AD"/>
    <w:rsid w:val="09517842"/>
    <w:rsid w:val="095A3F9A"/>
    <w:rsid w:val="09631DBD"/>
    <w:rsid w:val="09680FEA"/>
    <w:rsid w:val="0970682C"/>
    <w:rsid w:val="09775F77"/>
    <w:rsid w:val="09792BE7"/>
    <w:rsid w:val="097F7B39"/>
    <w:rsid w:val="09867DBC"/>
    <w:rsid w:val="09922ABE"/>
    <w:rsid w:val="09924611"/>
    <w:rsid w:val="09944D89"/>
    <w:rsid w:val="09B7116B"/>
    <w:rsid w:val="09DB37A4"/>
    <w:rsid w:val="09E04772"/>
    <w:rsid w:val="09E337AF"/>
    <w:rsid w:val="09F94093"/>
    <w:rsid w:val="09FD10FA"/>
    <w:rsid w:val="09FE2D36"/>
    <w:rsid w:val="0A0D690A"/>
    <w:rsid w:val="0A3979E9"/>
    <w:rsid w:val="0A583F9A"/>
    <w:rsid w:val="0A5D60FD"/>
    <w:rsid w:val="0A680F13"/>
    <w:rsid w:val="0A6A72D1"/>
    <w:rsid w:val="0A702524"/>
    <w:rsid w:val="0A731C56"/>
    <w:rsid w:val="0A9109E9"/>
    <w:rsid w:val="0A96082D"/>
    <w:rsid w:val="0A9A5D3D"/>
    <w:rsid w:val="0A9B67F9"/>
    <w:rsid w:val="0ABF36A1"/>
    <w:rsid w:val="0AC709E5"/>
    <w:rsid w:val="0ACB23D5"/>
    <w:rsid w:val="0ACB45ED"/>
    <w:rsid w:val="0AD97181"/>
    <w:rsid w:val="0AF92D82"/>
    <w:rsid w:val="0AFD4675"/>
    <w:rsid w:val="0AFE4389"/>
    <w:rsid w:val="0B021E14"/>
    <w:rsid w:val="0B036B82"/>
    <w:rsid w:val="0B0978FC"/>
    <w:rsid w:val="0B0D3507"/>
    <w:rsid w:val="0B0F2AFB"/>
    <w:rsid w:val="0B1109DE"/>
    <w:rsid w:val="0B15582D"/>
    <w:rsid w:val="0B363484"/>
    <w:rsid w:val="0B405E34"/>
    <w:rsid w:val="0B422C4E"/>
    <w:rsid w:val="0B444D3C"/>
    <w:rsid w:val="0B495A95"/>
    <w:rsid w:val="0B4A0D9A"/>
    <w:rsid w:val="0B4A3D67"/>
    <w:rsid w:val="0B5F5790"/>
    <w:rsid w:val="0B6364EE"/>
    <w:rsid w:val="0B6539A0"/>
    <w:rsid w:val="0B6F76B9"/>
    <w:rsid w:val="0B7F491D"/>
    <w:rsid w:val="0B893108"/>
    <w:rsid w:val="0B8D3B33"/>
    <w:rsid w:val="0B8F0F8E"/>
    <w:rsid w:val="0B9D4A61"/>
    <w:rsid w:val="0BA0157F"/>
    <w:rsid w:val="0BAE64FD"/>
    <w:rsid w:val="0BAF573C"/>
    <w:rsid w:val="0BD306C1"/>
    <w:rsid w:val="0BD31DE1"/>
    <w:rsid w:val="0BD629CF"/>
    <w:rsid w:val="0BE926FE"/>
    <w:rsid w:val="0BF0362D"/>
    <w:rsid w:val="0BF607AA"/>
    <w:rsid w:val="0C057449"/>
    <w:rsid w:val="0C071F7A"/>
    <w:rsid w:val="0C123464"/>
    <w:rsid w:val="0C2F476E"/>
    <w:rsid w:val="0C355D3B"/>
    <w:rsid w:val="0C49492D"/>
    <w:rsid w:val="0C511332"/>
    <w:rsid w:val="0C5C550B"/>
    <w:rsid w:val="0C71462B"/>
    <w:rsid w:val="0CA273F1"/>
    <w:rsid w:val="0CB11936"/>
    <w:rsid w:val="0CC27407"/>
    <w:rsid w:val="0CCC5C04"/>
    <w:rsid w:val="0CDB2A0A"/>
    <w:rsid w:val="0CDB7DFA"/>
    <w:rsid w:val="0CE12681"/>
    <w:rsid w:val="0CFF3C25"/>
    <w:rsid w:val="0D032F9E"/>
    <w:rsid w:val="0D065361"/>
    <w:rsid w:val="0D0D6A84"/>
    <w:rsid w:val="0D245BED"/>
    <w:rsid w:val="0D2E7CDE"/>
    <w:rsid w:val="0D52544D"/>
    <w:rsid w:val="0D631BA2"/>
    <w:rsid w:val="0D6D4ECD"/>
    <w:rsid w:val="0D761084"/>
    <w:rsid w:val="0D851495"/>
    <w:rsid w:val="0D866F36"/>
    <w:rsid w:val="0D8F1F77"/>
    <w:rsid w:val="0D924CCC"/>
    <w:rsid w:val="0D98121C"/>
    <w:rsid w:val="0DA22EBD"/>
    <w:rsid w:val="0DD31D8F"/>
    <w:rsid w:val="0DDE19E8"/>
    <w:rsid w:val="0DDF3681"/>
    <w:rsid w:val="0DE21B55"/>
    <w:rsid w:val="0DE8177F"/>
    <w:rsid w:val="0DEC2ADB"/>
    <w:rsid w:val="0DF45C0B"/>
    <w:rsid w:val="0DFF32F0"/>
    <w:rsid w:val="0E0C2AFD"/>
    <w:rsid w:val="0E0E47F0"/>
    <w:rsid w:val="0E0F5D1B"/>
    <w:rsid w:val="0E121D9A"/>
    <w:rsid w:val="0E1B2CC9"/>
    <w:rsid w:val="0E2E6AB6"/>
    <w:rsid w:val="0E3B7750"/>
    <w:rsid w:val="0E510D62"/>
    <w:rsid w:val="0E63199B"/>
    <w:rsid w:val="0E73386E"/>
    <w:rsid w:val="0E7A66D6"/>
    <w:rsid w:val="0E8F739E"/>
    <w:rsid w:val="0E9F1C21"/>
    <w:rsid w:val="0EA744AE"/>
    <w:rsid w:val="0EA76951"/>
    <w:rsid w:val="0EAB77A0"/>
    <w:rsid w:val="0EDE27F8"/>
    <w:rsid w:val="0EE911F1"/>
    <w:rsid w:val="0EEF67E0"/>
    <w:rsid w:val="0EFB25D1"/>
    <w:rsid w:val="0F0119F6"/>
    <w:rsid w:val="0F022EE4"/>
    <w:rsid w:val="0F0239DF"/>
    <w:rsid w:val="0F0361C8"/>
    <w:rsid w:val="0F097F32"/>
    <w:rsid w:val="0F1C38A1"/>
    <w:rsid w:val="0F1D044C"/>
    <w:rsid w:val="0F367B25"/>
    <w:rsid w:val="0F3E5340"/>
    <w:rsid w:val="0F4E38F5"/>
    <w:rsid w:val="0F540BFC"/>
    <w:rsid w:val="0F5B51AF"/>
    <w:rsid w:val="0F5E193B"/>
    <w:rsid w:val="0F5E1E20"/>
    <w:rsid w:val="0F6B4F97"/>
    <w:rsid w:val="0F7125D5"/>
    <w:rsid w:val="0F794915"/>
    <w:rsid w:val="0F7E2308"/>
    <w:rsid w:val="0F8D1D66"/>
    <w:rsid w:val="0F8E634C"/>
    <w:rsid w:val="0F923D51"/>
    <w:rsid w:val="0F960DE0"/>
    <w:rsid w:val="0F9D362B"/>
    <w:rsid w:val="0FAC1D9A"/>
    <w:rsid w:val="0FB0737F"/>
    <w:rsid w:val="0FCE6FEC"/>
    <w:rsid w:val="0FE47F4E"/>
    <w:rsid w:val="0FEB6B2A"/>
    <w:rsid w:val="0FEC6591"/>
    <w:rsid w:val="0FFC58EE"/>
    <w:rsid w:val="100C0C63"/>
    <w:rsid w:val="10215FFC"/>
    <w:rsid w:val="10251309"/>
    <w:rsid w:val="10261BAA"/>
    <w:rsid w:val="102B15CE"/>
    <w:rsid w:val="103C6776"/>
    <w:rsid w:val="104A034A"/>
    <w:rsid w:val="105D5266"/>
    <w:rsid w:val="106306D4"/>
    <w:rsid w:val="10660739"/>
    <w:rsid w:val="106F11B4"/>
    <w:rsid w:val="1075145B"/>
    <w:rsid w:val="10762B17"/>
    <w:rsid w:val="107D3DBD"/>
    <w:rsid w:val="10965B95"/>
    <w:rsid w:val="109B7E33"/>
    <w:rsid w:val="10B06F61"/>
    <w:rsid w:val="10B477E1"/>
    <w:rsid w:val="10B70E7E"/>
    <w:rsid w:val="10BE6DF1"/>
    <w:rsid w:val="10BF5AF0"/>
    <w:rsid w:val="10CC1D6A"/>
    <w:rsid w:val="10CF1CAA"/>
    <w:rsid w:val="10DC070D"/>
    <w:rsid w:val="10DC2540"/>
    <w:rsid w:val="10F93E88"/>
    <w:rsid w:val="11067954"/>
    <w:rsid w:val="1112518B"/>
    <w:rsid w:val="11166A0A"/>
    <w:rsid w:val="11397FCC"/>
    <w:rsid w:val="11596574"/>
    <w:rsid w:val="117E0F90"/>
    <w:rsid w:val="118D3307"/>
    <w:rsid w:val="11963AC1"/>
    <w:rsid w:val="11B14483"/>
    <w:rsid w:val="11B1770D"/>
    <w:rsid w:val="11B96845"/>
    <w:rsid w:val="11CE0716"/>
    <w:rsid w:val="11CF78D8"/>
    <w:rsid w:val="11D65CBA"/>
    <w:rsid w:val="11D7231C"/>
    <w:rsid w:val="11E70DCC"/>
    <w:rsid w:val="12023388"/>
    <w:rsid w:val="12105780"/>
    <w:rsid w:val="12151C60"/>
    <w:rsid w:val="123021D6"/>
    <w:rsid w:val="124567D1"/>
    <w:rsid w:val="124B3A99"/>
    <w:rsid w:val="1253458F"/>
    <w:rsid w:val="126322CB"/>
    <w:rsid w:val="12691E05"/>
    <w:rsid w:val="12735ED9"/>
    <w:rsid w:val="12766327"/>
    <w:rsid w:val="128428CC"/>
    <w:rsid w:val="1287602C"/>
    <w:rsid w:val="129528F2"/>
    <w:rsid w:val="129B402D"/>
    <w:rsid w:val="129E1CBC"/>
    <w:rsid w:val="12A5368B"/>
    <w:rsid w:val="12A67371"/>
    <w:rsid w:val="12AC6B78"/>
    <w:rsid w:val="12C77051"/>
    <w:rsid w:val="12DF1D8A"/>
    <w:rsid w:val="12E073E8"/>
    <w:rsid w:val="12EE7D04"/>
    <w:rsid w:val="12F17637"/>
    <w:rsid w:val="12F90E48"/>
    <w:rsid w:val="13040A65"/>
    <w:rsid w:val="1306646C"/>
    <w:rsid w:val="131A1467"/>
    <w:rsid w:val="13396B15"/>
    <w:rsid w:val="136A0D4C"/>
    <w:rsid w:val="136B4255"/>
    <w:rsid w:val="13701D45"/>
    <w:rsid w:val="13AB2902"/>
    <w:rsid w:val="13B100AE"/>
    <w:rsid w:val="13BA5348"/>
    <w:rsid w:val="13BB084C"/>
    <w:rsid w:val="13EF2ADC"/>
    <w:rsid w:val="13F46A94"/>
    <w:rsid w:val="140072CF"/>
    <w:rsid w:val="14010277"/>
    <w:rsid w:val="14053D54"/>
    <w:rsid w:val="14066A71"/>
    <w:rsid w:val="141A56D9"/>
    <w:rsid w:val="141B4934"/>
    <w:rsid w:val="14216B57"/>
    <w:rsid w:val="142D725A"/>
    <w:rsid w:val="14345362"/>
    <w:rsid w:val="143E0E51"/>
    <w:rsid w:val="143F5E76"/>
    <w:rsid w:val="14475CB7"/>
    <w:rsid w:val="146B646A"/>
    <w:rsid w:val="14703532"/>
    <w:rsid w:val="14772DD6"/>
    <w:rsid w:val="1477508C"/>
    <w:rsid w:val="148515B6"/>
    <w:rsid w:val="1487448F"/>
    <w:rsid w:val="14A23DCB"/>
    <w:rsid w:val="14A87F51"/>
    <w:rsid w:val="14B15ED6"/>
    <w:rsid w:val="14B450AE"/>
    <w:rsid w:val="14B67BFC"/>
    <w:rsid w:val="14B7210E"/>
    <w:rsid w:val="14BD28E4"/>
    <w:rsid w:val="14C14B89"/>
    <w:rsid w:val="14C57506"/>
    <w:rsid w:val="14C6316A"/>
    <w:rsid w:val="14D7056E"/>
    <w:rsid w:val="14E56C94"/>
    <w:rsid w:val="14EF073D"/>
    <w:rsid w:val="14F36498"/>
    <w:rsid w:val="14F36FB6"/>
    <w:rsid w:val="1509154F"/>
    <w:rsid w:val="150B34E4"/>
    <w:rsid w:val="150C31AA"/>
    <w:rsid w:val="151E3969"/>
    <w:rsid w:val="152412B2"/>
    <w:rsid w:val="15303351"/>
    <w:rsid w:val="15343A2B"/>
    <w:rsid w:val="15395B6D"/>
    <w:rsid w:val="153D3AF3"/>
    <w:rsid w:val="153E0259"/>
    <w:rsid w:val="153E6C96"/>
    <w:rsid w:val="15432082"/>
    <w:rsid w:val="154C5FD5"/>
    <w:rsid w:val="155F6873"/>
    <w:rsid w:val="156311D8"/>
    <w:rsid w:val="15656850"/>
    <w:rsid w:val="15681A42"/>
    <w:rsid w:val="157B5D24"/>
    <w:rsid w:val="157B72EF"/>
    <w:rsid w:val="158D4130"/>
    <w:rsid w:val="158D5925"/>
    <w:rsid w:val="15911664"/>
    <w:rsid w:val="159255C8"/>
    <w:rsid w:val="15993788"/>
    <w:rsid w:val="159B180C"/>
    <w:rsid w:val="15B73BFA"/>
    <w:rsid w:val="15BE121B"/>
    <w:rsid w:val="15CD667A"/>
    <w:rsid w:val="15DE28B3"/>
    <w:rsid w:val="15F379C4"/>
    <w:rsid w:val="1608380C"/>
    <w:rsid w:val="160B580D"/>
    <w:rsid w:val="161530BC"/>
    <w:rsid w:val="16180A85"/>
    <w:rsid w:val="161E22D2"/>
    <w:rsid w:val="16436DF1"/>
    <w:rsid w:val="164D5330"/>
    <w:rsid w:val="164E7E96"/>
    <w:rsid w:val="1684632F"/>
    <w:rsid w:val="168E7BCE"/>
    <w:rsid w:val="169F1E9B"/>
    <w:rsid w:val="16AA34E3"/>
    <w:rsid w:val="16B14473"/>
    <w:rsid w:val="16B76D7A"/>
    <w:rsid w:val="16BB0206"/>
    <w:rsid w:val="16DA63EA"/>
    <w:rsid w:val="16E44891"/>
    <w:rsid w:val="16F75C6C"/>
    <w:rsid w:val="16FD68E3"/>
    <w:rsid w:val="170E2DF2"/>
    <w:rsid w:val="170F2832"/>
    <w:rsid w:val="170F75FB"/>
    <w:rsid w:val="17212FDD"/>
    <w:rsid w:val="172E5971"/>
    <w:rsid w:val="17357DFC"/>
    <w:rsid w:val="17364AED"/>
    <w:rsid w:val="174342F4"/>
    <w:rsid w:val="174972AA"/>
    <w:rsid w:val="176150E8"/>
    <w:rsid w:val="177E7E5E"/>
    <w:rsid w:val="1790532E"/>
    <w:rsid w:val="17907896"/>
    <w:rsid w:val="17912484"/>
    <w:rsid w:val="17937A67"/>
    <w:rsid w:val="17A44464"/>
    <w:rsid w:val="17A72250"/>
    <w:rsid w:val="17C337B8"/>
    <w:rsid w:val="17CE0C4A"/>
    <w:rsid w:val="17D61088"/>
    <w:rsid w:val="17E04FBA"/>
    <w:rsid w:val="17F2486F"/>
    <w:rsid w:val="17FA293F"/>
    <w:rsid w:val="180462DC"/>
    <w:rsid w:val="181513AA"/>
    <w:rsid w:val="181A3C74"/>
    <w:rsid w:val="1839097D"/>
    <w:rsid w:val="184D386A"/>
    <w:rsid w:val="185C2A97"/>
    <w:rsid w:val="18631BD8"/>
    <w:rsid w:val="189916D9"/>
    <w:rsid w:val="18A80767"/>
    <w:rsid w:val="18B6371F"/>
    <w:rsid w:val="18C649BB"/>
    <w:rsid w:val="18E72DBC"/>
    <w:rsid w:val="18EE4A1B"/>
    <w:rsid w:val="18F616EF"/>
    <w:rsid w:val="18FF026F"/>
    <w:rsid w:val="190C3ACE"/>
    <w:rsid w:val="19112AB7"/>
    <w:rsid w:val="191A476F"/>
    <w:rsid w:val="191E1ABE"/>
    <w:rsid w:val="19376D41"/>
    <w:rsid w:val="19392087"/>
    <w:rsid w:val="1945534D"/>
    <w:rsid w:val="19583B9C"/>
    <w:rsid w:val="195C774E"/>
    <w:rsid w:val="195E0299"/>
    <w:rsid w:val="19607D44"/>
    <w:rsid w:val="196175B7"/>
    <w:rsid w:val="1962311B"/>
    <w:rsid w:val="196D1BA8"/>
    <w:rsid w:val="197072CA"/>
    <w:rsid w:val="198037EE"/>
    <w:rsid w:val="198B7A3A"/>
    <w:rsid w:val="198C0BF4"/>
    <w:rsid w:val="198E3A86"/>
    <w:rsid w:val="19911C4D"/>
    <w:rsid w:val="1992391C"/>
    <w:rsid w:val="1998712F"/>
    <w:rsid w:val="19992E8B"/>
    <w:rsid w:val="19A45E5C"/>
    <w:rsid w:val="19AC3087"/>
    <w:rsid w:val="19C309CE"/>
    <w:rsid w:val="19C373F7"/>
    <w:rsid w:val="19CB729E"/>
    <w:rsid w:val="19CD3561"/>
    <w:rsid w:val="19DB7DF8"/>
    <w:rsid w:val="19DF239C"/>
    <w:rsid w:val="19ED6518"/>
    <w:rsid w:val="19F55C70"/>
    <w:rsid w:val="19FA7739"/>
    <w:rsid w:val="1A031C47"/>
    <w:rsid w:val="1A1148C1"/>
    <w:rsid w:val="1A1623AD"/>
    <w:rsid w:val="1A273344"/>
    <w:rsid w:val="1A361478"/>
    <w:rsid w:val="1A3C006F"/>
    <w:rsid w:val="1A467EA1"/>
    <w:rsid w:val="1A4A02D3"/>
    <w:rsid w:val="1A5C6ED4"/>
    <w:rsid w:val="1A6F7BF0"/>
    <w:rsid w:val="1A733F51"/>
    <w:rsid w:val="1A79456A"/>
    <w:rsid w:val="1A8B56E6"/>
    <w:rsid w:val="1A933326"/>
    <w:rsid w:val="1AD663FE"/>
    <w:rsid w:val="1AD82CE0"/>
    <w:rsid w:val="1AD86972"/>
    <w:rsid w:val="1AEA6440"/>
    <w:rsid w:val="1AF2794D"/>
    <w:rsid w:val="1B04344D"/>
    <w:rsid w:val="1B186FF4"/>
    <w:rsid w:val="1B193FEE"/>
    <w:rsid w:val="1B2120AC"/>
    <w:rsid w:val="1B2C77E1"/>
    <w:rsid w:val="1B2E1AD0"/>
    <w:rsid w:val="1B3B41D5"/>
    <w:rsid w:val="1B464F5B"/>
    <w:rsid w:val="1B493459"/>
    <w:rsid w:val="1B6453EE"/>
    <w:rsid w:val="1B7A7EE5"/>
    <w:rsid w:val="1B8A146C"/>
    <w:rsid w:val="1BA31A9E"/>
    <w:rsid w:val="1BAA7CD3"/>
    <w:rsid w:val="1BAB3ECE"/>
    <w:rsid w:val="1BB7733B"/>
    <w:rsid w:val="1BB83851"/>
    <w:rsid w:val="1BC042DC"/>
    <w:rsid w:val="1BC847A1"/>
    <w:rsid w:val="1BCA58EB"/>
    <w:rsid w:val="1BD522B1"/>
    <w:rsid w:val="1BE85788"/>
    <w:rsid w:val="1BEC5941"/>
    <w:rsid w:val="1BF51208"/>
    <w:rsid w:val="1C0B5E6B"/>
    <w:rsid w:val="1C1334B1"/>
    <w:rsid w:val="1C1A1197"/>
    <w:rsid w:val="1C262C17"/>
    <w:rsid w:val="1C28611D"/>
    <w:rsid w:val="1C2A0049"/>
    <w:rsid w:val="1C3155A1"/>
    <w:rsid w:val="1C394F6A"/>
    <w:rsid w:val="1C414F4E"/>
    <w:rsid w:val="1C4B07DE"/>
    <w:rsid w:val="1C4C7A56"/>
    <w:rsid w:val="1C4F1B55"/>
    <w:rsid w:val="1C5E0AF6"/>
    <w:rsid w:val="1C5F3259"/>
    <w:rsid w:val="1C6A08AC"/>
    <w:rsid w:val="1C6B0F54"/>
    <w:rsid w:val="1C724DAA"/>
    <w:rsid w:val="1C8708CB"/>
    <w:rsid w:val="1C8A7A1D"/>
    <w:rsid w:val="1C8B503F"/>
    <w:rsid w:val="1C8C66C0"/>
    <w:rsid w:val="1C8F1599"/>
    <w:rsid w:val="1C982728"/>
    <w:rsid w:val="1C9D5B1D"/>
    <w:rsid w:val="1CA31BB6"/>
    <w:rsid w:val="1CBE3616"/>
    <w:rsid w:val="1CD03BB1"/>
    <w:rsid w:val="1CEC79F8"/>
    <w:rsid w:val="1CF35E70"/>
    <w:rsid w:val="1D00278C"/>
    <w:rsid w:val="1D135A95"/>
    <w:rsid w:val="1D140A55"/>
    <w:rsid w:val="1D236B78"/>
    <w:rsid w:val="1D2A793C"/>
    <w:rsid w:val="1D3869FB"/>
    <w:rsid w:val="1D3C3646"/>
    <w:rsid w:val="1D44451B"/>
    <w:rsid w:val="1D5505BA"/>
    <w:rsid w:val="1D564B75"/>
    <w:rsid w:val="1D5F04A2"/>
    <w:rsid w:val="1D6117D1"/>
    <w:rsid w:val="1D882E0F"/>
    <w:rsid w:val="1DA97E12"/>
    <w:rsid w:val="1DAE5B43"/>
    <w:rsid w:val="1DB074CD"/>
    <w:rsid w:val="1DB95EDE"/>
    <w:rsid w:val="1DC30883"/>
    <w:rsid w:val="1DC62049"/>
    <w:rsid w:val="1DD90759"/>
    <w:rsid w:val="1DE44FE9"/>
    <w:rsid w:val="1DF9381F"/>
    <w:rsid w:val="1DFB6858"/>
    <w:rsid w:val="1E0F76CB"/>
    <w:rsid w:val="1E102EB0"/>
    <w:rsid w:val="1E181C28"/>
    <w:rsid w:val="1E234ED8"/>
    <w:rsid w:val="1E3B54C6"/>
    <w:rsid w:val="1E481202"/>
    <w:rsid w:val="1E524C7C"/>
    <w:rsid w:val="1E656C4F"/>
    <w:rsid w:val="1E685A1E"/>
    <w:rsid w:val="1E8A2FC9"/>
    <w:rsid w:val="1E99010B"/>
    <w:rsid w:val="1EAE5F28"/>
    <w:rsid w:val="1EB35614"/>
    <w:rsid w:val="1EC834A7"/>
    <w:rsid w:val="1EF20664"/>
    <w:rsid w:val="1EFB087B"/>
    <w:rsid w:val="1F015DC2"/>
    <w:rsid w:val="1F2B290F"/>
    <w:rsid w:val="1F366C08"/>
    <w:rsid w:val="1F3A315D"/>
    <w:rsid w:val="1F3A3294"/>
    <w:rsid w:val="1F4479BB"/>
    <w:rsid w:val="1F4A5920"/>
    <w:rsid w:val="1F4E7F6F"/>
    <w:rsid w:val="1F591517"/>
    <w:rsid w:val="1F6778FB"/>
    <w:rsid w:val="1F7034ED"/>
    <w:rsid w:val="1FA32B7B"/>
    <w:rsid w:val="1FB74F77"/>
    <w:rsid w:val="1FC05FD6"/>
    <w:rsid w:val="1FCC3593"/>
    <w:rsid w:val="1FEE261E"/>
    <w:rsid w:val="1FF82369"/>
    <w:rsid w:val="1FFB371A"/>
    <w:rsid w:val="200D51E2"/>
    <w:rsid w:val="20151119"/>
    <w:rsid w:val="202366AA"/>
    <w:rsid w:val="202A7D3E"/>
    <w:rsid w:val="203C22F6"/>
    <w:rsid w:val="20466DCB"/>
    <w:rsid w:val="204671D0"/>
    <w:rsid w:val="20495D90"/>
    <w:rsid w:val="20497170"/>
    <w:rsid w:val="204D63F5"/>
    <w:rsid w:val="20506FFB"/>
    <w:rsid w:val="20537C02"/>
    <w:rsid w:val="206D114B"/>
    <w:rsid w:val="20717834"/>
    <w:rsid w:val="2072643A"/>
    <w:rsid w:val="20772799"/>
    <w:rsid w:val="207910C8"/>
    <w:rsid w:val="207E798A"/>
    <w:rsid w:val="20A278EC"/>
    <w:rsid w:val="20AE2E6A"/>
    <w:rsid w:val="20AE37FE"/>
    <w:rsid w:val="20B14A46"/>
    <w:rsid w:val="20CC6761"/>
    <w:rsid w:val="20D1397F"/>
    <w:rsid w:val="20D3484E"/>
    <w:rsid w:val="20D37C9D"/>
    <w:rsid w:val="20D47DB9"/>
    <w:rsid w:val="20DD35B1"/>
    <w:rsid w:val="20E8638E"/>
    <w:rsid w:val="20F35474"/>
    <w:rsid w:val="20FA25EC"/>
    <w:rsid w:val="20FA52BF"/>
    <w:rsid w:val="21031658"/>
    <w:rsid w:val="21035CC4"/>
    <w:rsid w:val="211439E6"/>
    <w:rsid w:val="211C5EC9"/>
    <w:rsid w:val="211F6536"/>
    <w:rsid w:val="212F6029"/>
    <w:rsid w:val="2155633D"/>
    <w:rsid w:val="216350A7"/>
    <w:rsid w:val="21780393"/>
    <w:rsid w:val="2187456B"/>
    <w:rsid w:val="2192795E"/>
    <w:rsid w:val="219F1645"/>
    <w:rsid w:val="21A35923"/>
    <w:rsid w:val="21B8400D"/>
    <w:rsid w:val="21C71500"/>
    <w:rsid w:val="21DF071A"/>
    <w:rsid w:val="21E57530"/>
    <w:rsid w:val="21E73426"/>
    <w:rsid w:val="21E73D68"/>
    <w:rsid w:val="21F93AE4"/>
    <w:rsid w:val="220242F1"/>
    <w:rsid w:val="2202624C"/>
    <w:rsid w:val="221F345A"/>
    <w:rsid w:val="22286427"/>
    <w:rsid w:val="22397D8C"/>
    <w:rsid w:val="224D7197"/>
    <w:rsid w:val="22523CD8"/>
    <w:rsid w:val="22530AAC"/>
    <w:rsid w:val="228251F5"/>
    <w:rsid w:val="228B490B"/>
    <w:rsid w:val="228C6115"/>
    <w:rsid w:val="22992C2A"/>
    <w:rsid w:val="229B6663"/>
    <w:rsid w:val="22A43600"/>
    <w:rsid w:val="22AC5A58"/>
    <w:rsid w:val="22BD0427"/>
    <w:rsid w:val="22D06408"/>
    <w:rsid w:val="22D572D0"/>
    <w:rsid w:val="22DB4D64"/>
    <w:rsid w:val="22FD1612"/>
    <w:rsid w:val="230F581C"/>
    <w:rsid w:val="23350AE4"/>
    <w:rsid w:val="2337644B"/>
    <w:rsid w:val="233D7661"/>
    <w:rsid w:val="23457434"/>
    <w:rsid w:val="235B7F38"/>
    <w:rsid w:val="23606E4D"/>
    <w:rsid w:val="236503B6"/>
    <w:rsid w:val="23850B41"/>
    <w:rsid w:val="238F5A7D"/>
    <w:rsid w:val="239F2CDA"/>
    <w:rsid w:val="23AA5BAD"/>
    <w:rsid w:val="23BA6F2A"/>
    <w:rsid w:val="23BC7FFC"/>
    <w:rsid w:val="23C0578B"/>
    <w:rsid w:val="23E63240"/>
    <w:rsid w:val="23ED5BF9"/>
    <w:rsid w:val="23FD080D"/>
    <w:rsid w:val="23FE4E88"/>
    <w:rsid w:val="240C3267"/>
    <w:rsid w:val="24151319"/>
    <w:rsid w:val="24253A31"/>
    <w:rsid w:val="244C7F99"/>
    <w:rsid w:val="244F0613"/>
    <w:rsid w:val="245453D0"/>
    <w:rsid w:val="2469234A"/>
    <w:rsid w:val="248C7020"/>
    <w:rsid w:val="248C747D"/>
    <w:rsid w:val="249C35F9"/>
    <w:rsid w:val="24A528B4"/>
    <w:rsid w:val="24AE1BC0"/>
    <w:rsid w:val="24C343F9"/>
    <w:rsid w:val="24C3492B"/>
    <w:rsid w:val="24CA0360"/>
    <w:rsid w:val="24DC0D82"/>
    <w:rsid w:val="24EF3B68"/>
    <w:rsid w:val="24F36739"/>
    <w:rsid w:val="251329BB"/>
    <w:rsid w:val="25144463"/>
    <w:rsid w:val="2517331B"/>
    <w:rsid w:val="25341659"/>
    <w:rsid w:val="254F243E"/>
    <w:rsid w:val="25523B88"/>
    <w:rsid w:val="2561798B"/>
    <w:rsid w:val="25762AB8"/>
    <w:rsid w:val="25792C4E"/>
    <w:rsid w:val="25816168"/>
    <w:rsid w:val="25A502DE"/>
    <w:rsid w:val="25AB6CB7"/>
    <w:rsid w:val="25B63378"/>
    <w:rsid w:val="25B7075E"/>
    <w:rsid w:val="25B807F5"/>
    <w:rsid w:val="25B81442"/>
    <w:rsid w:val="25C833D5"/>
    <w:rsid w:val="25CA1A5E"/>
    <w:rsid w:val="25D96974"/>
    <w:rsid w:val="25E93DA5"/>
    <w:rsid w:val="26087595"/>
    <w:rsid w:val="26206288"/>
    <w:rsid w:val="26286BA8"/>
    <w:rsid w:val="262B336A"/>
    <w:rsid w:val="265C39F8"/>
    <w:rsid w:val="265D3A52"/>
    <w:rsid w:val="267D5F5A"/>
    <w:rsid w:val="2683726B"/>
    <w:rsid w:val="268E0AD7"/>
    <w:rsid w:val="26A402D7"/>
    <w:rsid w:val="26A61982"/>
    <w:rsid w:val="26AF2EED"/>
    <w:rsid w:val="26B47208"/>
    <w:rsid w:val="26DD3567"/>
    <w:rsid w:val="26FB070C"/>
    <w:rsid w:val="26FD2231"/>
    <w:rsid w:val="27075B1E"/>
    <w:rsid w:val="2713651F"/>
    <w:rsid w:val="271543AD"/>
    <w:rsid w:val="271D34AE"/>
    <w:rsid w:val="274134FB"/>
    <w:rsid w:val="2743510B"/>
    <w:rsid w:val="275128D9"/>
    <w:rsid w:val="27597D4F"/>
    <w:rsid w:val="2770629A"/>
    <w:rsid w:val="27946DDD"/>
    <w:rsid w:val="27995BD4"/>
    <w:rsid w:val="27A04ED3"/>
    <w:rsid w:val="27A516D7"/>
    <w:rsid w:val="27A54D07"/>
    <w:rsid w:val="27B7398D"/>
    <w:rsid w:val="27BD3038"/>
    <w:rsid w:val="27BE6A25"/>
    <w:rsid w:val="27C424FA"/>
    <w:rsid w:val="27F01DF4"/>
    <w:rsid w:val="27F53979"/>
    <w:rsid w:val="27FE0E3E"/>
    <w:rsid w:val="28045537"/>
    <w:rsid w:val="28120868"/>
    <w:rsid w:val="281E0FE5"/>
    <w:rsid w:val="28275824"/>
    <w:rsid w:val="282934CD"/>
    <w:rsid w:val="2835363B"/>
    <w:rsid w:val="283D569E"/>
    <w:rsid w:val="28434B2F"/>
    <w:rsid w:val="28466F3C"/>
    <w:rsid w:val="284E25DA"/>
    <w:rsid w:val="285B0BE4"/>
    <w:rsid w:val="285C6EF8"/>
    <w:rsid w:val="287E7D01"/>
    <w:rsid w:val="287F5677"/>
    <w:rsid w:val="288524EF"/>
    <w:rsid w:val="288C5967"/>
    <w:rsid w:val="288F1EE2"/>
    <w:rsid w:val="289A661F"/>
    <w:rsid w:val="28AC3FE1"/>
    <w:rsid w:val="28AE707D"/>
    <w:rsid w:val="28B44B90"/>
    <w:rsid w:val="28B5571D"/>
    <w:rsid w:val="28BE7C77"/>
    <w:rsid w:val="28C078DB"/>
    <w:rsid w:val="28EB0CDA"/>
    <w:rsid w:val="290D2880"/>
    <w:rsid w:val="291503E5"/>
    <w:rsid w:val="291D05F5"/>
    <w:rsid w:val="292B2876"/>
    <w:rsid w:val="29326EC8"/>
    <w:rsid w:val="293A6D89"/>
    <w:rsid w:val="29592753"/>
    <w:rsid w:val="295B6A95"/>
    <w:rsid w:val="29625A9B"/>
    <w:rsid w:val="29682B59"/>
    <w:rsid w:val="29684BCA"/>
    <w:rsid w:val="296B0A15"/>
    <w:rsid w:val="296C0DB5"/>
    <w:rsid w:val="29716689"/>
    <w:rsid w:val="297341AF"/>
    <w:rsid w:val="297E5F1B"/>
    <w:rsid w:val="29854FE3"/>
    <w:rsid w:val="299B4CCE"/>
    <w:rsid w:val="29A10CA3"/>
    <w:rsid w:val="29A52ADA"/>
    <w:rsid w:val="29AB498E"/>
    <w:rsid w:val="29B51BCE"/>
    <w:rsid w:val="29C34847"/>
    <w:rsid w:val="29C35AF7"/>
    <w:rsid w:val="29D82573"/>
    <w:rsid w:val="29D827B0"/>
    <w:rsid w:val="29D90988"/>
    <w:rsid w:val="29EA52EF"/>
    <w:rsid w:val="29EF08CA"/>
    <w:rsid w:val="29F96584"/>
    <w:rsid w:val="2A082E16"/>
    <w:rsid w:val="2A220BA5"/>
    <w:rsid w:val="2A2437B5"/>
    <w:rsid w:val="2A2D6002"/>
    <w:rsid w:val="2A390020"/>
    <w:rsid w:val="2A3C2B26"/>
    <w:rsid w:val="2A3F2FF8"/>
    <w:rsid w:val="2A4F2715"/>
    <w:rsid w:val="2A5038D6"/>
    <w:rsid w:val="2A5100A0"/>
    <w:rsid w:val="2A687735"/>
    <w:rsid w:val="2A755986"/>
    <w:rsid w:val="2A792D4F"/>
    <w:rsid w:val="2A7A4318"/>
    <w:rsid w:val="2A815035"/>
    <w:rsid w:val="2A8D6977"/>
    <w:rsid w:val="2A933AED"/>
    <w:rsid w:val="2A97216E"/>
    <w:rsid w:val="2A9A64F8"/>
    <w:rsid w:val="2A9C18D8"/>
    <w:rsid w:val="2AAA76E2"/>
    <w:rsid w:val="2ADE189C"/>
    <w:rsid w:val="2AEA1D81"/>
    <w:rsid w:val="2AEF66A5"/>
    <w:rsid w:val="2AF730EF"/>
    <w:rsid w:val="2B053E3F"/>
    <w:rsid w:val="2B0F6C2E"/>
    <w:rsid w:val="2B0F7D39"/>
    <w:rsid w:val="2B104C7C"/>
    <w:rsid w:val="2B1C0683"/>
    <w:rsid w:val="2B1C2E31"/>
    <w:rsid w:val="2B204A27"/>
    <w:rsid w:val="2B235D5E"/>
    <w:rsid w:val="2B2926C1"/>
    <w:rsid w:val="2B330D22"/>
    <w:rsid w:val="2B332BF9"/>
    <w:rsid w:val="2B351489"/>
    <w:rsid w:val="2B3730FC"/>
    <w:rsid w:val="2B5A0AC6"/>
    <w:rsid w:val="2B661A55"/>
    <w:rsid w:val="2B6645EF"/>
    <w:rsid w:val="2B6672EB"/>
    <w:rsid w:val="2B6724FA"/>
    <w:rsid w:val="2B6C0A85"/>
    <w:rsid w:val="2B8B7BA2"/>
    <w:rsid w:val="2B8C1610"/>
    <w:rsid w:val="2B967A5F"/>
    <w:rsid w:val="2BB84E97"/>
    <w:rsid w:val="2BD72421"/>
    <w:rsid w:val="2BE45464"/>
    <w:rsid w:val="2BE85CD5"/>
    <w:rsid w:val="2BF47537"/>
    <w:rsid w:val="2C033E72"/>
    <w:rsid w:val="2C2B116D"/>
    <w:rsid w:val="2C3711D5"/>
    <w:rsid w:val="2C41373D"/>
    <w:rsid w:val="2C4338B1"/>
    <w:rsid w:val="2C626AE7"/>
    <w:rsid w:val="2C6732B9"/>
    <w:rsid w:val="2C816614"/>
    <w:rsid w:val="2C865271"/>
    <w:rsid w:val="2C940DDF"/>
    <w:rsid w:val="2C9B1E2A"/>
    <w:rsid w:val="2CA32136"/>
    <w:rsid w:val="2CBD63FA"/>
    <w:rsid w:val="2CCE1A70"/>
    <w:rsid w:val="2CD83023"/>
    <w:rsid w:val="2CED1B47"/>
    <w:rsid w:val="2CF17367"/>
    <w:rsid w:val="2CF7030B"/>
    <w:rsid w:val="2D0529D6"/>
    <w:rsid w:val="2D110A42"/>
    <w:rsid w:val="2D191BFC"/>
    <w:rsid w:val="2D1C41CB"/>
    <w:rsid w:val="2D277C67"/>
    <w:rsid w:val="2D2E6292"/>
    <w:rsid w:val="2D2F04EF"/>
    <w:rsid w:val="2D3D26C4"/>
    <w:rsid w:val="2D45096D"/>
    <w:rsid w:val="2D581AE2"/>
    <w:rsid w:val="2D81716B"/>
    <w:rsid w:val="2D8D5DBA"/>
    <w:rsid w:val="2D9804E1"/>
    <w:rsid w:val="2DA53C82"/>
    <w:rsid w:val="2DB95849"/>
    <w:rsid w:val="2DBB3BC7"/>
    <w:rsid w:val="2DC44641"/>
    <w:rsid w:val="2DC76AB5"/>
    <w:rsid w:val="2DE9798F"/>
    <w:rsid w:val="2DF8612B"/>
    <w:rsid w:val="2E011683"/>
    <w:rsid w:val="2E165A1E"/>
    <w:rsid w:val="2E243782"/>
    <w:rsid w:val="2E272B04"/>
    <w:rsid w:val="2E272D12"/>
    <w:rsid w:val="2E31770C"/>
    <w:rsid w:val="2E4C12F6"/>
    <w:rsid w:val="2E544482"/>
    <w:rsid w:val="2E54560E"/>
    <w:rsid w:val="2E594F14"/>
    <w:rsid w:val="2E607D45"/>
    <w:rsid w:val="2E880494"/>
    <w:rsid w:val="2E9E3FF0"/>
    <w:rsid w:val="2EA44E1A"/>
    <w:rsid w:val="2EAD42E7"/>
    <w:rsid w:val="2EB9479F"/>
    <w:rsid w:val="2EBA56B0"/>
    <w:rsid w:val="2ECC4378"/>
    <w:rsid w:val="2ED14AA3"/>
    <w:rsid w:val="2EDF2A3C"/>
    <w:rsid w:val="2EE24148"/>
    <w:rsid w:val="2EFA7EAE"/>
    <w:rsid w:val="2EFD1595"/>
    <w:rsid w:val="2F055CA7"/>
    <w:rsid w:val="2F0D4075"/>
    <w:rsid w:val="2F0D4BF4"/>
    <w:rsid w:val="2F1A008D"/>
    <w:rsid w:val="2F1E5DC6"/>
    <w:rsid w:val="2F23132D"/>
    <w:rsid w:val="2F2537A9"/>
    <w:rsid w:val="2F2E5819"/>
    <w:rsid w:val="2F421719"/>
    <w:rsid w:val="2F467BC3"/>
    <w:rsid w:val="2F5475A7"/>
    <w:rsid w:val="2F5A7294"/>
    <w:rsid w:val="2F5E31C7"/>
    <w:rsid w:val="2F603BF4"/>
    <w:rsid w:val="2F6556ED"/>
    <w:rsid w:val="2F893DD9"/>
    <w:rsid w:val="2F8B1FAF"/>
    <w:rsid w:val="2F8C1BAD"/>
    <w:rsid w:val="2F925B7F"/>
    <w:rsid w:val="2FA4482C"/>
    <w:rsid w:val="2FBE38BB"/>
    <w:rsid w:val="2FD1570F"/>
    <w:rsid w:val="2FE44C40"/>
    <w:rsid w:val="2FE80C2E"/>
    <w:rsid w:val="2FF45B0F"/>
    <w:rsid w:val="2FFF2D3C"/>
    <w:rsid w:val="30033829"/>
    <w:rsid w:val="300A19BE"/>
    <w:rsid w:val="301559D3"/>
    <w:rsid w:val="30247CC2"/>
    <w:rsid w:val="3026060C"/>
    <w:rsid w:val="302927B4"/>
    <w:rsid w:val="302D0111"/>
    <w:rsid w:val="303323D8"/>
    <w:rsid w:val="303954A2"/>
    <w:rsid w:val="3045040E"/>
    <w:rsid w:val="304815E9"/>
    <w:rsid w:val="30531075"/>
    <w:rsid w:val="305D2A59"/>
    <w:rsid w:val="306C5C6F"/>
    <w:rsid w:val="30721749"/>
    <w:rsid w:val="307675B4"/>
    <w:rsid w:val="308222E9"/>
    <w:rsid w:val="30837237"/>
    <w:rsid w:val="309040EF"/>
    <w:rsid w:val="309350DF"/>
    <w:rsid w:val="30944861"/>
    <w:rsid w:val="30A95DB2"/>
    <w:rsid w:val="30AE5FFA"/>
    <w:rsid w:val="30B37BCC"/>
    <w:rsid w:val="30BB211F"/>
    <w:rsid w:val="30C51FAF"/>
    <w:rsid w:val="30CF31E3"/>
    <w:rsid w:val="30E620E5"/>
    <w:rsid w:val="30EE6E8E"/>
    <w:rsid w:val="30F34025"/>
    <w:rsid w:val="30FB10D4"/>
    <w:rsid w:val="3102177B"/>
    <w:rsid w:val="31064FE4"/>
    <w:rsid w:val="310E5C94"/>
    <w:rsid w:val="310F08BA"/>
    <w:rsid w:val="311E3B79"/>
    <w:rsid w:val="312C43CB"/>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A7244"/>
    <w:rsid w:val="31D315D8"/>
    <w:rsid w:val="31D51DB8"/>
    <w:rsid w:val="31ED67EE"/>
    <w:rsid w:val="31EE7AC2"/>
    <w:rsid w:val="31F17843"/>
    <w:rsid w:val="32001232"/>
    <w:rsid w:val="320124C6"/>
    <w:rsid w:val="3209485F"/>
    <w:rsid w:val="320D00ED"/>
    <w:rsid w:val="321A7D0D"/>
    <w:rsid w:val="32240DA9"/>
    <w:rsid w:val="322435D5"/>
    <w:rsid w:val="322922F9"/>
    <w:rsid w:val="322B1A70"/>
    <w:rsid w:val="32304530"/>
    <w:rsid w:val="324313EB"/>
    <w:rsid w:val="32531907"/>
    <w:rsid w:val="3253513C"/>
    <w:rsid w:val="3253742D"/>
    <w:rsid w:val="326C4966"/>
    <w:rsid w:val="3272116A"/>
    <w:rsid w:val="327419E1"/>
    <w:rsid w:val="327927E4"/>
    <w:rsid w:val="32875ACB"/>
    <w:rsid w:val="32A362BB"/>
    <w:rsid w:val="32B35085"/>
    <w:rsid w:val="32B402F8"/>
    <w:rsid w:val="32D977A7"/>
    <w:rsid w:val="32DC3B5D"/>
    <w:rsid w:val="32E25E1F"/>
    <w:rsid w:val="32E31088"/>
    <w:rsid w:val="32E60E50"/>
    <w:rsid w:val="33005727"/>
    <w:rsid w:val="330316C9"/>
    <w:rsid w:val="33164755"/>
    <w:rsid w:val="332417BF"/>
    <w:rsid w:val="333334BD"/>
    <w:rsid w:val="333470A4"/>
    <w:rsid w:val="33526C43"/>
    <w:rsid w:val="335D58AD"/>
    <w:rsid w:val="33755A20"/>
    <w:rsid w:val="337E24E4"/>
    <w:rsid w:val="338C545C"/>
    <w:rsid w:val="33A231C7"/>
    <w:rsid w:val="33AF11CD"/>
    <w:rsid w:val="33B13769"/>
    <w:rsid w:val="33B81DE3"/>
    <w:rsid w:val="33BA23C1"/>
    <w:rsid w:val="33BB050F"/>
    <w:rsid w:val="33C24013"/>
    <w:rsid w:val="33CE5CA0"/>
    <w:rsid w:val="33D134FA"/>
    <w:rsid w:val="33DF0F3E"/>
    <w:rsid w:val="33F43B4D"/>
    <w:rsid w:val="33F63062"/>
    <w:rsid w:val="33F95E02"/>
    <w:rsid w:val="340B7E91"/>
    <w:rsid w:val="342E2586"/>
    <w:rsid w:val="343417B6"/>
    <w:rsid w:val="34381F13"/>
    <w:rsid w:val="343D6A23"/>
    <w:rsid w:val="344E57CE"/>
    <w:rsid w:val="345D62B5"/>
    <w:rsid w:val="34614A70"/>
    <w:rsid w:val="347B06D5"/>
    <w:rsid w:val="347E5E4E"/>
    <w:rsid w:val="34B462E0"/>
    <w:rsid w:val="34C93E6E"/>
    <w:rsid w:val="34CE60DC"/>
    <w:rsid w:val="34CF0EBB"/>
    <w:rsid w:val="34D3018A"/>
    <w:rsid w:val="34DB3478"/>
    <w:rsid w:val="34DB7451"/>
    <w:rsid w:val="34DE0455"/>
    <w:rsid w:val="34DE70CB"/>
    <w:rsid w:val="350267A3"/>
    <w:rsid w:val="35291E25"/>
    <w:rsid w:val="352A4911"/>
    <w:rsid w:val="352E5990"/>
    <w:rsid w:val="35347E5E"/>
    <w:rsid w:val="3543129D"/>
    <w:rsid w:val="354541DE"/>
    <w:rsid w:val="35662417"/>
    <w:rsid w:val="356E7DF2"/>
    <w:rsid w:val="357120E6"/>
    <w:rsid w:val="357A61BB"/>
    <w:rsid w:val="35806781"/>
    <w:rsid w:val="35914F63"/>
    <w:rsid w:val="35AB322A"/>
    <w:rsid w:val="35AD6B9C"/>
    <w:rsid w:val="35AF065E"/>
    <w:rsid w:val="35B94763"/>
    <w:rsid w:val="35C3323B"/>
    <w:rsid w:val="35CC783D"/>
    <w:rsid w:val="35D04464"/>
    <w:rsid w:val="35EE4B3B"/>
    <w:rsid w:val="35F6773F"/>
    <w:rsid w:val="35FE439C"/>
    <w:rsid w:val="36087603"/>
    <w:rsid w:val="361E5551"/>
    <w:rsid w:val="364411F3"/>
    <w:rsid w:val="365605AB"/>
    <w:rsid w:val="3665213D"/>
    <w:rsid w:val="36652728"/>
    <w:rsid w:val="36664758"/>
    <w:rsid w:val="36707940"/>
    <w:rsid w:val="367B33FE"/>
    <w:rsid w:val="367C0C5C"/>
    <w:rsid w:val="36832176"/>
    <w:rsid w:val="36AA3260"/>
    <w:rsid w:val="36B13142"/>
    <w:rsid w:val="36B932B8"/>
    <w:rsid w:val="36BE69F6"/>
    <w:rsid w:val="36CF33EE"/>
    <w:rsid w:val="36CF3A06"/>
    <w:rsid w:val="36D014BD"/>
    <w:rsid w:val="36E34552"/>
    <w:rsid w:val="36E357BF"/>
    <w:rsid w:val="36E73CE7"/>
    <w:rsid w:val="36F157FC"/>
    <w:rsid w:val="37142FA4"/>
    <w:rsid w:val="373F129E"/>
    <w:rsid w:val="37481961"/>
    <w:rsid w:val="37541A2E"/>
    <w:rsid w:val="375F202E"/>
    <w:rsid w:val="3762597F"/>
    <w:rsid w:val="377320B8"/>
    <w:rsid w:val="377F2132"/>
    <w:rsid w:val="37854B5B"/>
    <w:rsid w:val="3786773A"/>
    <w:rsid w:val="37932AD8"/>
    <w:rsid w:val="379B733A"/>
    <w:rsid w:val="37A27E43"/>
    <w:rsid w:val="37A47B03"/>
    <w:rsid w:val="37A9530D"/>
    <w:rsid w:val="37AF1E47"/>
    <w:rsid w:val="37B3163C"/>
    <w:rsid w:val="37BF68FC"/>
    <w:rsid w:val="37C84EE8"/>
    <w:rsid w:val="37C85DE6"/>
    <w:rsid w:val="37DE20C8"/>
    <w:rsid w:val="37ED6756"/>
    <w:rsid w:val="37EE7E8B"/>
    <w:rsid w:val="37FE503C"/>
    <w:rsid w:val="3815162A"/>
    <w:rsid w:val="38180BCC"/>
    <w:rsid w:val="381B2FD0"/>
    <w:rsid w:val="381B7852"/>
    <w:rsid w:val="381F0F23"/>
    <w:rsid w:val="38246319"/>
    <w:rsid w:val="382F4F00"/>
    <w:rsid w:val="3834728A"/>
    <w:rsid w:val="383F7F2E"/>
    <w:rsid w:val="384905DE"/>
    <w:rsid w:val="385023B1"/>
    <w:rsid w:val="386C70DC"/>
    <w:rsid w:val="3878042E"/>
    <w:rsid w:val="38784F89"/>
    <w:rsid w:val="38AB7824"/>
    <w:rsid w:val="38AE517B"/>
    <w:rsid w:val="38CA4D91"/>
    <w:rsid w:val="38D63519"/>
    <w:rsid w:val="38E35F12"/>
    <w:rsid w:val="38F71600"/>
    <w:rsid w:val="38F81758"/>
    <w:rsid w:val="391E2C91"/>
    <w:rsid w:val="3926422B"/>
    <w:rsid w:val="39331A89"/>
    <w:rsid w:val="394B386E"/>
    <w:rsid w:val="39567274"/>
    <w:rsid w:val="39627EB7"/>
    <w:rsid w:val="39705634"/>
    <w:rsid w:val="39906819"/>
    <w:rsid w:val="399E6655"/>
    <w:rsid w:val="39BF1AE9"/>
    <w:rsid w:val="39C935EA"/>
    <w:rsid w:val="39CA20D6"/>
    <w:rsid w:val="39CF6562"/>
    <w:rsid w:val="39DA2C71"/>
    <w:rsid w:val="39DF3F96"/>
    <w:rsid w:val="39E94462"/>
    <w:rsid w:val="39F1790B"/>
    <w:rsid w:val="3A0101DA"/>
    <w:rsid w:val="3A021774"/>
    <w:rsid w:val="3A1917B8"/>
    <w:rsid w:val="3A195548"/>
    <w:rsid w:val="3A1A2B85"/>
    <w:rsid w:val="3A1B55B0"/>
    <w:rsid w:val="3A2E39AA"/>
    <w:rsid w:val="3A372CE7"/>
    <w:rsid w:val="3A426B31"/>
    <w:rsid w:val="3A5771CA"/>
    <w:rsid w:val="3A5F5373"/>
    <w:rsid w:val="3A60120E"/>
    <w:rsid w:val="3A8457E9"/>
    <w:rsid w:val="3A952F9B"/>
    <w:rsid w:val="3AA45EAC"/>
    <w:rsid w:val="3ABD7B89"/>
    <w:rsid w:val="3ACF4766"/>
    <w:rsid w:val="3AD37D3F"/>
    <w:rsid w:val="3AE96818"/>
    <w:rsid w:val="3AF2191D"/>
    <w:rsid w:val="3B073670"/>
    <w:rsid w:val="3B303AA0"/>
    <w:rsid w:val="3B3C7DA5"/>
    <w:rsid w:val="3B41130E"/>
    <w:rsid w:val="3B4C3DB2"/>
    <w:rsid w:val="3B5102FE"/>
    <w:rsid w:val="3B651539"/>
    <w:rsid w:val="3B656DBF"/>
    <w:rsid w:val="3B6B5142"/>
    <w:rsid w:val="3B73751E"/>
    <w:rsid w:val="3B792376"/>
    <w:rsid w:val="3B7C2DEA"/>
    <w:rsid w:val="3B81545F"/>
    <w:rsid w:val="3B9059FD"/>
    <w:rsid w:val="3BA052D2"/>
    <w:rsid w:val="3BAA58B1"/>
    <w:rsid w:val="3BB71AA2"/>
    <w:rsid w:val="3BB829D4"/>
    <w:rsid w:val="3BB863FA"/>
    <w:rsid w:val="3BBF6814"/>
    <w:rsid w:val="3BCB1D59"/>
    <w:rsid w:val="3BD15A61"/>
    <w:rsid w:val="3BE6193C"/>
    <w:rsid w:val="3BFC0F79"/>
    <w:rsid w:val="3C04169E"/>
    <w:rsid w:val="3C043ACB"/>
    <w:rsid w:val="3C07395E"/>
    <w:rsid w:val="3C0A747E"/>
    <w:rsid w:val="3C0F2C7B"/>
    <w:rsid w:val="3C1079DE"/>
    <w:rsid w:val="3C1975A9"/>
    <w:rsid w:val="3C1F18EE"/>
    <w:rsid w:val="3C416BDA"/>
    <w:rsid w:val="3C4444C3"/>
    <w:rsid w:val="3C4D305E"/>
    <w:rsid w:val="3C60438C"/>
    <w:rsid w:val="3C6072E5"/>
    <w:rsid w:val="3C6732A7"/>
    <w:rsid w:val="3C8A45FC"/>
    <w:rsid w:val="3C9A5AAC"/>
    <w:rsid w:val="3C9E2183"/>
    <w:rsid w:val="3CB17DFC"/>
    <w:rsid w:val="3CBB7816"/>
    <w:rsid w:val="3CBD72CF"/>
    <w:rsid w:val="3CC2265C"/>
    <w:rsid w:val="3CD066AB"/>
    <w:rsid w:val="3CDB78F3"/>
    <w:rsid w:val="3CE70D6B"/>
    <w:rsid w:val="3CE90FFD"/>
    <w:rsid w:val="3CEB5F2A"/>
    <w:rsid w:val="3CF276C6"/>
    <w:rsid w:val="3D0728FF"/>
    <w:rsid w:val="3D140CF3"/>
    <w:rsid w:val="3D1F43C9"/>
    <w:rsid w:val="3D25676B"/>
    <w:rsid w:val="3D357BDB"/>
    <w:rsid w:val="3D3C3F6B"/>
    <w:rsid w:val="3D3F09DA"/>
    <w:rsid w:val="3D757922"/>
    <w:rsid w:val="3D8728DF"/>
    <w:rsid w:val="3DB27522"/>
    <w:rsid w:val="3DBA0DE7"/>
    <w:rsid w:val="3DD439B5"/>
    <w:rsid w:val="3DE610AB"/>
    <w:rsid w:val="3DE95942"/>
    <w:rsid w:val="3DFB53FC"/>
    <w:rsid w:val="3E05197D"/>
    <w:rsid w:val="3E074FBE"/>
    <w:rsid w:val="3E0811A4"/>
    <w:rsid w:val="3E0C41BF"/>
    <w:rsid w:val="3E125767"/>
    <w:rsid w:val="3E16694F"/>
    <w:rsid w:val="3E1F0990"/>
    <w:rsid w:val="3E29681C"/>
    <w:rsid w:val="3E3A6C92"/>
    <w:rsid w:val="3E5B03AA"/>
    <w:rsid w:val="3E65104A"/>
    <w:rsid w:val="3E72712D"/>
    <w:rsid w:val="3E7435CF"/>
    <w:rsid w:val="3E991461"/>
    <w:rsid w:val="3E9D334D"/>
    <w:rsid w:val="3E9F43A0"/>
    <w:rsid w:val="3EA0125E"/>
    <w:rsid w:val="3EAC6066"/>
    <w:rsid w:val="3EC0764D"/>
    <w:rsid w:val="3EC84ED0"/>
    <w:rsid w:val="3EC9788D"/>
    <w:rsid w:val="3ED830C1"/>
    <w:rsid w:val="3ED94147"/>
    <w:rsid w:val="3EEA5FB7"/>
    <w:rsid w:val="3EEE7261"/>
    <w:rsid w:val="3EF04038"/>
    <w:rsid w:val="3F01297B"/>
    <w:rsid w:val="3F067E66"/>
    <w:rsid w:val="3F1E4F89"/>
    <w:rsid w:val="3F2D158E"/>
    <w:rsid w:val="3F5F5B0A"/>
    <w:rsid w:val="3F6E75BE"/>
    <w:rsid w:val="3F6F3B4F"/>
    <w:rsid w:val="3F7B0C3E"/>
    <w:rsid w:val="3F812801"/>
    <w:rsid w:val="3F86163E"/>
    <w:rsid w:val="3F867AE0"/>
    <w:rsid w:val="3F922F0E"/>
    <w:rsid w:val="3F942AE1"/>
    <w:rsid w:val="3FB803BC"/>
    <w:rsid w:val="3FBB7C2B"/>
    <w:rsid w:val="3FD225D7"/>
    <w:rsid w:val="3FE301C3"/>
    <w:rsid w:val="3FEB0156"/>
    <w:rsid w:val="3FED5807"/>
    <w:rsid w:val="3FEF10D8"/>
    <w:rsid w:val="4004250A"/>
    <w:rsid w:val="401457BD"/>
    <w:rsid w:val="401E51CD"/>
    <w:rsid w:val="402F2E6D"/>
    <w:rsid w:val="40300D0E"/>
    <w:rsid w:val="40344578"/>
    <w:rsid w:val="40517691"/>
    <w:rsid w:val="40531097"/>
    <w:rsid w:val="40602524"/>
    <w:rsid w:val="406E1A79"/>
    <w:rsid w:val="40756BFA"/>
    <w:rsid w:val="40825FDC"/>
    <w:rsid w:val="40833C36"/>
    <w:rsid w:val="40981A85"/>
    <w:rsid w:val="409E301A"/>
    <w:rsid w:val="40A66A9E"/>
    <w:rsid w:val="40A76EF3"/>
    <w:rsid w:val="40AB5D79"/>
    <w:rsid w:val="40D40E60"/>
    <w:rsid w:val="40D87256"/>
    <w:rsid w:val="40D97543"/>
    <w:rsid w:val="40E67EF3"/>
    <w:rsid w:val="410B7871"/>
    <w:rsid w:val="4133699E"/>
    <w:rsid w:val="41373F3E"/>
    <w:rsid w:val="41380022"/>
    <w:rsid w:val="41396733"/>
    <w:rsid w:val="413A7595"/>
    <w:rsid w:val="413A779B"/>
    <w:rsid w:val="413D6CEB"/>
    <w:rsid w:val="413F7FDC"/>
    <w:rsid w:val="414119BC"/>
    <w:rsid w:val="414B7C4E"/>
    <w:rsid w:val="41606074"/>
    <w:rsid w:val="4171572A"/>
    <w:rsid w:val="41851BD1"/>
    <w:rsid w:val="41937C94"/>
    <w:rsid w:val="41AB68E1"/>
    <w:rsid w:val="41C124F9"/>
    <w:rsid w:val="41D03CD9"/>
    <w:rsid w:val="41D20F6D"/>
    <w:rsid w:val="41D65682"/>
    <w:rsid w:val="41DD38CC"/>
    <w:rsid w:val="41F91632"/>
    <w:rsid w:val="420A6E21"/>
    <w:rsid w:val="420B640A"/>
    <w:rsid w:val="420F73FB"/>
    <w:rsid w:val="42271F26"/>
    <w:rsid w:val="42385A57"/>
    <w:rsid w:val="423B0C83"/>
    <w:rsid w:val="423E6CF6"/>
    <w:rsid w:val="423E710F"/>
    <w:rsid w:val="42453399"/>
    <w:rsid w:val="42585005"/>
    <w:rsid w:val="42756582"/>
    <w:rsid w:val="427B38C6"/>
    <w:rsid w:val="42800834"/>
    <w:rsid w:val="428845E4"/>
    <w:rsid w:val="42895E7D"/>
    <w:rsid w:val="42931289"/>
    <w:rsid w:val="42947222"/>
    <w:rsid w:val="42974016"/>
    <w:rsid w:val="429806AD"/>
    <w:rsid w:val="42A41781"/>
    <w:rsid w:val="42AF6EAF"/>
    <w:rsid w:val="42BA127A"/>
    <w:rsid w:val="42C11694"/>
    <w:rsid w:val="42D15EE7"/>
    <w:rsid w:val="42E551A7"/>
    <w:rsid w:val="42E62140"/>
    <w:rsid w:val="43074B6B"/>
    <w:rsid w:val="43101E90"/>
    <w:rsid w:val="431369D2"/>
    <w:rsid w:val="43155376"/>
    <w:rsid w:val="431A04FB"/>
    <w:rsid w:val="431A322F"/>
    <w:rsid w:val="432B03E6"/>
    <w:rsid w:val="43342D02"/>
    <w:rsid w:val="43515855"/>
    <w:rsid w:val="43575876"/>
    <w:rsid w:val="436922F9"/>
    <w:rsid w:val="43715B98"/>
    <w:rsid w:val="43785B1D"/>
    <w:rsid w:val="43814A52"/>
    <w:rsid w:val="43877EFB"/>
    <w:rsid w:val="438C24C3"/>
    <w:rsid w:val="439F5380"/>
    <w:rsid w:val="43AC68B2"/>
    <w:rsid w:val="43AF3496"/>
    <w:rsid w:val="43B07C6D"/>
    <w:rsid w:val="43D4154E"/>
    <w:rsid w:val="43EF3070"/>
    <w:rsid w:val="43F0750A"/>
    <w:rsid w:val="43FC4765"/>
    <w:rsid w:val="4413719D"/>
    <w:rsid w:val="44190BF7"/>
    <w:rsid w:val="44410F0F"/>
    <w:rsid w:val="44420C90"/>
    <w:rsid w:val="444314A3"/>
    <w:rsid w:val="4451561F"/>
    <w:rsid w:val="44537DBC"/>
    <w:rsid w:val="4456364C"/>
    <w:rsid w:val="44601F56"/>
    <w:rsid w:val="44620122"/>
    <w:rsid w:val="44641E1F"/>
    <w:rsid w:val="446B7A25"/>
    <w:rsid w:val="446F0765"/>
    <w:rsid w:val="44723672"/>
    <w:rsid w:val="447804CA"/>
    <w:rsid w:val="448F2375"/>
    <w:rsid w:val="44965B61"/>
    <w:rsid w:val="44984C1A"/>
    <w:rsid w:val="44986569"/>
    <w:rsid w:val="449C6625"/>
    <w:rsid w:val="44AC5B1B"/>
    <w:rsid w:val="44C82EB7"/>
    <w:rsid w:val="44D14757"/>
    <w:rsid w:val="44E86CB8"/>
    <w:rsid w:val="44EA4F9E"/>
    <w:rsid w:val="44EC3B80"/>
    <w:rsid w:val="44FD16E5"/>
    <w:rsid w:val="45270417"/>
    <w:rsid w:val="45314EEE"/>
    <w:rsid w:val="455307A0"/>
    <w:rsid w:val="45583629"/>
    <w:rsid w:val="455C770B"/>
    <w:rsid w:val="456A0E72"/>
    <w:rsid w:val="457734D8"/>
    <w:rsid w:val="458C013A"/>
    <w:rsid w:val="459267A0"/>
    <w:rsid w:val="45E033B4"/>
    <w:rsid w:val="45E05619"/>
    <w:rsid w:val="45EA2A62"/>
    <w:rsid w:val="45F329DC"/>
    <w:rsid w:val="45F3766A"/>
    <w:rsid w:val="460C76EA"/>
    <w:rsid w:val="462A0480"/>
    <w:rsid w:val="4634113C"/>
    <w:rsid w:val="464A3ADD"/>
    <w:rsid w:val="46597930"/>
    <w:rsid w:val="465C610C"/>
    <w:rsid w:val="4666373F"/>
    <w:rsid w:val="468C526C"/>
    <w:rsid w:val="469D1377"/>
    <w:rsid w:val="46A20458"/>
    <w:rsid w:val="46B12B71"/>
    <w:rsid w:val="46C171E3"/>
    <w:rsid w:val="46C22401"/>
    <w:rsid w:val="46D701D5"/>
    <w:rsid w:val="46E061F1"/>
    <w:rsid w:val="46E74935"/>
    <w:rsid w:val="46E813ED"/>
    <w:rsid w:val="46F07C37"/>
    <w:rsid w:val="46F378CE"/>
    <w:rsid w:val="46FF00EE"/>
    <w:rsid w:val="46FF3AD6"/>
    <w:rsid w:val="47017745"/>
    <w:rsid w:val="470F6D4D"/>
    <w:rsid w:val="47375F45"/>
    <w:rsid w:val="473E7703"/>
    <w:rsid w:val="47451DFC"/>
    <w:rsid w:val="47531DD7"/>
    <w:rsid w:val="475A677F"/>
    <w:rsid w:val="47645B43"/>
    <w:rsid w:val="47672F66"/>
    <w:rsid w:val="477751EC"/>
    <w:rsid w:val="47A84DA9"/>
    <w:rsid w:val="47AA356C"/>
    <w:rsid w:val="47AC2DC1"/>
    <w:rsid w:val="47B8584F"/>
    <w:rsid w:val="47BD4A55"/>
    <w:rsid w:val="47BE1862"/>
    <w:rsid w:val="47C660BC"/>
    <w:rsid w:val="47C759B2"/>
    <w:rsid w:val="47C84C3C"/>
    <w:rsid w:val="47CF7B08"/>
    <w:rsid w:val="47D44148"/>
    <w:rsid w:val="47DF7B25"/>
    <w:rsid w:val="47E133F8"/>
    <w:rsid w:val="47E8763F"/>
    <w:rsid w:val="48110298"/>
    <w:rsid w:val="48160AA7"/>
    <w:rsid w:val="48176F22"/>
    <w:rsid w:val="4819425B"/>
    <w:rsid w:val="481D3C11"/>
    <w:rsid w:val="483B73E5"/>
    <w:rsid w:val="483C21EA"/>
    <w:rsid w:val="48465E78"/>
    <w:rsid w:val="48651BCD"/>
    <w:rsid w:val="48745655"/>
    <w:rsid w:val="487E013D"/>
    <w:rsid w:val="487E3B6C"/>
    <w:rsid w:val="489D585A"/>
    <w:rsid w:val="48A16E39"/>
    <w:rsid w:val="48AD22AA"/>
    <w:rsid w:val="48B0016C"/>
    <w:rsid w:val="48BA7D6D"/>
    <w:rsid w:val="48BE32E6"/>
    <w:rsid w:val="48BF0FEA"/>
    <w:rsid w:val="48C721B6"/>
    <w:rsid w:val="48D91582"/>
    <w:rsid w:val="48ED4530"/>
    <w:rsid w:val="48ED55A2"/>
    <w:rsid w:val="48EE12C1"/>
    <w:rsid w:val="48F0581F"/>
    <w:rsid w:val="48F13265"/>
    <w:rsid w:val="49004013"/>
    <w:rsid w:val="49032A86"/>
    <w:rsid w:val="491F4A2F"/>
    <w:rsid w:val="492B4677"/>
    <w:rsid w:val="49365140"/>
    <w:rsid w:val="493F1D69"/>
    <w:rsid w:val="49455943"/>
    <w:rsid w:val="494E18B4"/>
    <w:rsid w:val="49516A12"/>
    <w:rsid w:val="49594955"/>
    <w:rsid w:val="495C537B"/>
    <w:rsid w:val="495E7503"/>
    <w:rsid w:val="496144AA"/>
    <w:rsid w:val="497B2B11"/>
    <w:rsid w:val="49A07A0C"/>
    <w:rsid w:val="49AA59B2"/>
    <w:rsid w:val="49C07148"/>
    <w:rsid w:val="49C378C0"/>
    <w:rsid w:val="49CD2A8D"/>
    <w:rsid w:val="49CF2911"/>
    <w:rsid w:val="49CF59B6"/>
    <w:rsid w:val="49D418B1"/>
    <w:rsid w:val="49E50628"/>
    <w:rsid w:val="49E93C46"/>
    <w:rsid w:val="49EB018C"/>
    <w:rsid w:val="49EC5AA5"/>
    <w:rsid w:val="49EF1699"/>
    <w:rsid w:val="4A0C7F02"/>
    <w:rsid w:val="4A0D0750"/>
    <w:rsid w:val="4A0F57C3"/>
    <w:rsid w:val="4A130855"/>
    <w:rsid w:val="4A1A4CA7"/>
    <w:rsid w:val="4A2D6303"/>
    <w:rsid w:val="4A363EB8"/>
    <w:rsid w:val="4A3B4BD8"/>
    <w:rsid w:val="4A4A7188"/>
    <w:rsid w:val="4A513344"/>
    <w:rsid w:val="4A5E387A"/>
    <w:rsid w:val="4A7927AA"/>
    <w:rsid w:val="4A7B0D63"/>
    <w:rsid w:val="4A7D687D"/>
    <w:rsid w:val="4AA116D0"/>
    <w:rsid w:val="4AAF7853"/>
    <w:rsid w:val="4AB061E4"/>
    <w:rsid w:val="4AB11443"/>
    <w:rsid w:val="4ABB3920"/>
    <w:rsid w:val="4AC202BA"/>
    <w:rsid w:val="4AC859CA"/>
    <w:rsid w:val="4ADB3F9A"/>
    <w:rsid w:val="4ADD0CFA"/>
    <w:rsid w:val="4AF51500"/>
    <w:rsid w:val="4B002A20"/>
    <w:rsid w:val="4B09475D"/>
    <w:rsid w:val="4B0F4F3E"/>
    <w:rsid w:val="4B157C35"/>
    <w:rsid w:val="4B1F0707"/>
    <w:rsid w:val="4B2129EE"/>
    <w:rsid w:val="4B28598C"/>
    <w:rsid w:val="4B2E6623"/>
    <w:rsid w:val="4B3D17EB"/>
    <w:rsid w:val="4B410885"/>
    <w:rsid w:val="4B514A9F"/>
    <w:rsid w:val="4B5533F0"/>
    <w:rsid w:val="4B5D3849"/>
    <w:rsid w:val="4B6A1344"/>
    <w:rsid w:val="4B7756BC"/>
    <w:rsid w:val="4B8D7C37"/>
    <w:rsid w:val="4B91311E"/>
    <w:rsid w:val="4B980238"/>
    <w:rsid w:val="4BAA6169"/>
    <w:rsid w:val="4BCC521B"/>
    <w:rsid w:val="4BD00903"/>
    <w:rsid w:val="4BD6313B"/>
    <w:rsid w:val="4BDD46E0"/>
    <w:rsid w:val="4BDD56DC"/>
    <w:rsid w:val="4BDE6987"/>
    <w:rsid w:val="4BE34048"/>
    <w:rsid w:val="4BEA162C"/>
    <w:rsid w:val="4BEC39C9"/>
    <w:rsid w:val="4BF47C24"/>
    <w:rsid w:val="4BFA2D30"/>
    <w:rsid w:val="4BFD26C8"/>
    <w:rsid w:val="4BFF06A6"/>
    <w:rsid w:val="4C0064EB"/>
    <w:rsid w:val="4C014F35"/>
    <w:rsid w:val="4C055AF1"/>
    <w:rsid w:val="4C062B81"/>
    <w:rsid w:val="4C1E5E67"/>
    <w:rsid w:val="4C2A71DA"/>
    <w:rsid w:val="4C3D5BD1"/>
    <w:rsid w:val="4C3F71A8"/>
    <w:rsid w:val="4C447F3C"/>
    <w:rsid w:val="4C563314"/>
    <w:rsid w:val="4C5F28A1"/>
    <w:rsid w:val="4C7A067A"/>
    <w:rsid w:val="4C876F14"/>
    <w:rsid w:val="4C9301B2"/>
    <w:rsid w:val="4CA14250"/>
    <w:rsid w:val="4CB15826"/>
    <w:rsid w:val="4CBA7F11"/>
    <w:rsid w:val="4CCC6AD8"/>
    <w:rsid w:val="4CDC5370"/>
    <w:rsid w:val="4CEF557E"/>
    <w:rsid w:val="4D0101EC"/>
    <w:rsid w:val="4D100485"/>
    <w:rsid w:val="4D11592D"/>
    <w:rsid w:val="4D153D64"/>
    <w:rsid w:val="4D2F59D2"/>
    <w:rsid w:val="4D363C0B"/>
    <w:rsid w:val="4D37685C"/>
    <w:rsid w:val="4D3B6DAA"/>
    <w:rsid w:val="4D41311F"/>
    <w:rsid w:val="4D687814"/>
    <w:rsid w:val="4D687885"/>
    <w:rsid w:val="4D7F5C38"/>
    <w:rsid w:val="4D8E5F8B"/>
    <w:rsid w:val="4D955331"/>
    <w:rsid w:val="4D9E716C"/>
    <w:rsid w:val="4DA023BB"/>
    <w:rsid w:val="4DA421BC"/>
    <w:rsid w:val="4DB23D18"/>
    <w:rsid w:val="4DB909AF"/>
    <w:rsid w:val="4DBC24D9"/>
    <w:rsid w:val="4DC539CD"/>
    <w:rsid w:val="4DD4508E"/>
    <w:rsid w:val="4DE821AB"/>
    <w:rsid w:val="4DEF1903"/>
    <w:rsid w:val="4DFB0CA7"/>
    <w:rsid w:val="4DFD3A9D"/>
    <w:rsid w:val="4E011D29"/>
    <w:rsid w:val="4E0F4B1C"/>
    <w:rsid w:val="4E2E7884"/>
    <w:rsid w:val="4E350611"/>
    <w:rsid w:val="4E42201F"/>
    <w:rsid w:val="4E444C0C"/>
    <w:rsid w:val="4E4A07D9"/>
    <w:rsid w:val="4E59654F"/>
    <w:rsid w:val="4E5A5335"/>
    <w:rsid w:val="4E5D52F4"/>
    <w:rsid w:val="4E5E1C79"/>
    <w:rsid w:val="4E60303C"/>
    <w:rsid w:val="4E7757DA"/>
    <w:rsid w:val="4E810360"/>
    <w:rsid w:val="4E97377E"/>
    <w:rsid w:val="4EA04FCD"/>
    <w:rsid w:val="4EAF7AF8"/>
    <w:rsid w:val="4EB02AFA"/>
    <w:rsid w:val="4ECC0A63"/>
    <w:rsid w:val="4ECD2B22"/>
    <w:rsid w:val="4ED11A46"/>
    <w:rsid w:val="4EE52AC1"/>
    <w:rsid w:val="4EE601DB"/>
    <w:rsid w:val="4EE77E17"/>
    <w:rsid w:val="4F033E62"/>
    <w:rsid w:val="4F036A55"/>
    <w:rsid w:val="4F0B4416"/>
    <w:rsid w:val="4F0C487A"/>
    <w:rsid w:val="4F0E6AC9"/>
    <w:rsid w:val="4F143918"/>
    <w:rsid w:val="4F172E60"/>
    <w:rsid w:val="4F2159C0"/>
    <w:rsid w:val="4F2B024A"/>
    <w:rsid w:val="4F2F3D4F"/>
    <w:rsid w:val="4F42052D"/>
    <w:rsid w:val="4F680013"/>
    <w:rsid w:val="4F682E39"/>
    <w:rsid w:val="4F692200"/>
    <w:rsid w:val="4F6A3BA4"/>
    <w:rsid w:val="4F760AE0"/>
    <w:rsid w:val="4F817B37"/>
    <w:rsid w:val="50100886"/>
    <w:rsid w:val="50506634"/>
    <w:rsid w:val="50543A73"/>
    <w:rsid w:val="50583DB2"/>
    <w:rsid w:val="50660E2A"/>
    <w:rsid w:val="50665A2B"/>
    <w:rsid w:val="50673B5C"/>
    <w:rsid w:val="50681DF5"/>
    <w:rsid w:val="50760C36"/>
    <w:rsid w:val="507A0041"/>
    <w:rsid w:val="508274F8"/>
    <w:rsid w:val="508B158A"/>
    <w:rsid w:val="50960658"/>
    <w:rsid w:val="50982913"/>
    <w:rsid w:val="509E7759"/>
    <w:rsid w:val="50A335EC"/>
    <w:rsid w:val="50AA2150"/>
    <w:rsid w:val="50AA2D86"/>
    <w:rsid w:val="50AB1BC0"/>
    <w:rsid w:val="50B81496"/>
    <w:rsid w:val="50BD3591"/>
    <w:rsid w:val="50BF52A8"/>
    <w:rsid w:val="50C161BA"/>
    <w:rsid w:val="50C21833"/>
    <w:rsid w:val="50CB0142"/>
    <w:rsid w:val="50CE42A9"/>
    <w:rsid w:val="50D91C6D"/>
    <w:rsid w:val="50DD752B"/>
    <w:rsid w:val="50DE1A2C"/>
    <w:rsid w:val="50E878A3"/>
    <w:rsid w:val="50FD6417"/>
    <w:rsid w:val="510420F7"/>
    <w:rsid w:val="51074337"/>
    <w:rsid w:val="51107F2E"/>
    <w:rsid w:val="5112310D"/>
    <w:rsid w:val="512821C5"/>
    <w:rsid w:val="512E43EE"/>
    <w:rsid w:val="513460FC"/>
    <w:rsid w:val="513C33D8"/>
    <w:rsid w:val="513D34B8"/>
    <w:rsid w:val="513F24F9"/>
    <w:rsid w:val="51402B46"/>
    <w:rsid w:val="5143219A"/>
    <w:rsid w:val="514B43E3"/>
    <w:rsid w:val="51567631"/>
    <w:rsid w:val="51600F7C"/>
    <w:rsid w:val="5162639F"/>
    <w:rsid w:val="517902DF"/>
    <w:rsid w:val="518668E5"/>
    <w:rsid w:val="51882D23"/>
    <w:rsid w:val="51AA21BB"/>
    <w:rsid w:val="51B539F5"/>
    <w:rsid w:val="51BA7944"/>
    <w:rsid w:val="51BB248E"/>
    <w:rsid w:val="51CF463C"/>
    <w:rsid w:val="51D20A7D"/>
    <w:rsid w:val="51D23F0C"/>
    <w:rsid w:val="51DA52E1"/>
    <w:rsid w:val="51DD5042"/>
    <w:rsid w:val="51E60E87"/>
    <w:rsid w:val="51F66CD0"/>
    <w:rsid w:val="520324A0"/>
    <w:rsid w:val="520E5624"/>
    <w:rsid w:val="521F12B3"/>
    <w:rsid w:val="52291369"/>
    <w:rsid w:val="522B084B"/>
    <w:rsid w:val="52302EF8"/>
    <w:rsid w:val="523B4937"/>
    <w:rsid w:val="523E6488"/>
    <w:rsid w:val="52521258"/>
    <w:rsid w:val="526577CA"/>
    <w:rsid w:val="52774857"/>
    <w:rsid w:val="52A85A71"/>
    <w:rsid w:val="52AC49F5"/>
    <w:rsid w:val="52AD4347"/>
    <w:rsid w:val="52B353F4"/>
    <w:rsid w:val="52B95847"/>
    <w:rsid w:val="52C418ED"/>
    <w:rsid w:val="52C81E5C"/>
    <w:rsid w:val="52CA2BF0"/>
    <w:rsid w:val="52CD6BEF"/>
    <w:rsid w:val="52CE2E79"/>
    <w:rsid w:val="52D3439C"/>
    <w:rsid w:val="52EB482F"/>
    <w:rsid w:val="53041ADB"/>
    <w:rsid w:val="53132328"/>
    <w:rsid w:val="53242CA4"/>
    <w:rsid w:val="532C5BCA"/>
    <w:rsid w:val="532D0D25"/>
    <w:rsid w:val="532D147E"/>
    <w:rsid w:val="532F1DAB"/>
    <w:rsid w:val="53380E34"/>
    <w:rsid w:val="535F5BDA"/>
    <w:rsid w:val="536D7784"/>
    <w:rsid w:val="53705D5C"/>
    <w:rsid w:val="53773CBD"/>
    <w:rsid w:val="53783DC1"/>
    <w:rsid w:val="538956B8"/>
    <w:rsid w:val="538F188D"/>
    <w:rsid w:val="53940B95"/>
    <w:rsid w:val="53975176"/>
    <w:rsid w:val="539D34A5"/>
    <w:rsid w:val="53A02B1B"/>
    <w:rsid w:val="53C13E8F"/>
    <w:rsid w:val="53D704E3"/>
    <w:rsid w:val="53E2517A"/>
    <w:rsid w:val="53F6679C"/>
    <w:rsid w:val="53FC307D"/>
    <w:rsid w:val="53FE1486"/>
    <w:rsid w:val="540A3735"/>
    <w:rsid w:val="54113E11"/>
    <w:rsid w:val="54131042"/>
    <w:rsid w:val="54153A4D"/>
    <w:rsid w:val="541F323F"/>
    <w:rsid w:val="542466A0"/>
    <w:rsid w:val="543040A5"/>
    <w:rsid w:val="54532076"/>
    <w:rsid w:val="54563723"/>
    <w:rsid w:val="54657C06"/>
    <w:rsid w:val="546D6DB6"/>
    <w:rsid w:val="546E595C"/>
    <w:rsid w:val="54711705"/>
    <w:rsid w:val="54716B27"/>
    <w:rsid w:val="547E706C"/>
    <w:rsid w:val="54824034"/>
    <w:rsid w:val="548B31D4"/>
    <w:rsid w:val="54984846"/>
    <w:rsid w:val="54990865"/>
    <w:rsid w:val="549A0AF6"/>
    <w:rsid w:val="54A473D2"/>
    <w:rsid w:val="54A93422"/>
    <w:rsid w:val="54B222BC"/>
    <w:rsid w:val="54B70268"/>
    <w:rsid w:val="54C00AB1"/>
    <w:rsid w:val="54C96D05"/>
    <w:rsid w:val="54CB6BA1"/>
    <w:rsid w:val="54DC16A0"/>
    <w:rsid w:val="54E030F4"/>
    <w:rsid w:val="54E32C80"/>
    <w:rsid w:val="54E95BBC"/>
    <w:rsid w:val="552C5EB3"/>
    <w:rsid w:val="55382DAD"/>
    <w:rsid w:val="554A0ACF"/>
    <w:rsid w:val="554E1105"/>
    <w:rsid w:val="555979C7"/>
    <w:rsid w:val="555C2BCF"/>
    <w:rsid w:val="556F26F3"/>
    <w:rsid w:val="55720145"/>
    <w:rsid w:val="557B2F88"/>
    <w:rsid w:val="557C712F"/>
    <w:rsid w:val="55A6717A"/>
    <w:rsid w:val="55A74E70"/>
    <w:rsid w:val="55B202EF"/>
    <w:rsid w:val="55C3006B"/>
    <w:rsid w:val="55C80C4F"/>
    <w:rsid w:val="55CB0D1D"/>
    <w:rsid w:val="55CD0C94"/>
    <w:rsid w:val="55D01BA6"/>
    <w:rsid w:val="55DF5717"/>
    <w:rsid w:val="55E159A4"/>
    <w:rsid w:val="55E910B6"/>
    <w:rsid w:val="55F113A2"/>
    <w:rsid w:val="55F877EC"/>
    <w:rsid w:val="55F93EBA"/>
    <w:rsid w:val="55F940B7"/>
    <w:rsid w:val="55FD2A54"/>
    <w:rsid w:val="55FD470E"/>
    <w:rsid w:val="56065100"/>
    <w:rsid w:val="561A6B64"/>
    <w:rsid w:val="563649DD"/>
    <w:rsid w:val="563655E8"/>
    <w:rsid w:val="56365C2E"/>
    <w:rsid w:val="563674B5"/>
    <w:rsid w:val="56392021"/>
    <w:rsid w:val="56453ECA"/>
    <w:rsid w:val="564A7E16"/>
    <w:rsid w:val="564F43C7"/>
    <w:rsid w:val="5655638C"/>
    <w:rsid w:val="56572FEC"/>
    <w:rsid w:val="565F44D3"/>
    <w:rsid w:val="567300E6"/>
    <w:rsid w:val="56754E44"/>
    <w:rsid w:val="56770197"/>
    <w:rsid w:val="567B1F2B"/>
    <w:rsid w:val="56867CAC"/>
    <w:rsid w:val="56885CC8"/>
    <w:rsid w:val="56A17A26"/>
    <w:rsid w:val="56B82F30"/>
    <w:rsid w:val="56B94260"/>
    <w:rsid w:val="56CB030D"/>
    <w:rsid w:val="56D1502B"/>
    <w:rsid w:val="56D227CA"/>
    <w:rsid w:val="56D51AEF"/>
    <w:rsid w:val="56D93732"/>
    <w:rsid w:val="57025219"/>
    <w:rsid w:val="570526CD"/>
    <w:rsid w:val="570F47BE"/>
    <w:rsid w:val="571A030C"/>
    <w:rsid w:val="57231F21"/>
    <w:rsid w:val="57330FE1"/>
    <w:rsid w:val="574040F3"/>
    <w:rsid w:val="5754051B"/>
    <w:rsid w:val="575C3838"/>
    <w:rsid w:val="575E5C30"/>
    <w:rsid w:val="57690E4F"/>
    <w:rsid w:val="576A7713"/>
    <w:rsid w:val="57774733"/>
    <w:rsid w:val="5791008B"/>
    <w:rsid w:val="57935A23"/>
    <w:rsid w:val="579920D9"/>
    <w:rsid w:val="57B02BD0"/>
    <w:rsid w:val="57B45167"/>
    <w:rsid w:val="57CA5074"/>
    <w:rsid w:val="57D769D6"/>
    <w:rsid w:val="57DA3005"/>
    <w:rsid w:val="57E74B54"/>
    <w:rsid w:val="57F1178B"/>
    <w:rsid w:val="57F1635C"/>
    <w:rsid w:val="57F44CAC"/>
    <w:rsid w:val="57F51D84"/>
    <w:rsid w:val="57F60E39"/>
    <w:rsid w:val="57FF0F4F"/>
    <w:rsid w:val="58085C3D"/>
    <w:rsid w:val="580A6EDB"/>
    <w:rsid w:val="5821289C"/>
    <w:rsid w:val="58273EC2"/>
    <w:rsid w:val="5830091C"/>
    <w:rsid w:val="5839077A"/>
    <w:rsid w:val="583B74D0"/>
    <w:rsid w:val="583E5434"/>
    <w:rsid w:val="585B0BDC"/>
    <w:rsid w:val="587C036F"/>
    <w:rsid w:val="5890707C"/>
    <w:rsid w:val="58957B8C"/>
    <w:rsid w:val="589859D5"/>
    <w:rsid w:val="58C462F4"/>
    <w:rsid w:val="58D44CF7"/>
    <w:rsid w:val="58DC7A23"/>
    <w:rsid w:val="58E120C2"/>
    <w:rsid w:val="58F87A38"/>
    <w:rsid w:val="5929788E"/>
    <w:rsid w:val="59313B43"/>
    <w:rsid w:val="59351AA3"/>
    <w:rsid w:val="5938606F"/>
    <w:rsid w:val="593A75C5"/>
    <w:rsid w:val="593B05DA"/>
    <w:rsid w:val="5943699B"/>
    <w:rsid w:val="5948761B"/>
    <w:rsid w:val="594C242A"/>
    <w:rsid w:val="594E748C"/>
    <w:rsid w:val="59583D39"/>
    <w:rsid w:val="598B6C27"/>
    <w:rsid w:val="59AA7F0E"/>
    <w:rsid w:val="59B53395"/>
    <w:rsid w:val="59C43B2B"/>
    <w:rsid w:val="59CF6921"/>
    <w:rsid w:val="59DC041D"/>
    <w:rsid w:val="59E60E2A"/>
    <w:rsid w:val="5A075673"/>
    <w:rsid w:val="5A0A286E"/>
    <w:rsid w:val="5A103B90"/>
    <w:rsid w:val="5A1A2C4A"/>
    <w:rsid w:val="5A1E48C2"/>
    <w:rsid w:val="5A232EE3"/>
    <w:rsid w:val="5A246664"/>
    <w:rsid w:val="5A3728F0"/>
    <w:rsid w:val="5A434151"/>
    <w:rsid w:val="5A43593E"/>
    <w:rsid w:val="5A471F60"/>
    <w:rsid w:val="5A4907E4"/>
    <w:rsid w:val="5A4A12C4"/>
    <w:rsid w:val="5A5574BB"/>
    <w:rsid w:val="5A557EB5"/>
    <w:rsid w:val="5A5D411C"/>
    <w:rsid w:val="5A681BF1"/>
    <w:rsid w:val="5A6E398A"/>
    <w:rsid w:val="5A987FB9"/>
    <w:rsid w:val="5A9F3D40"/>
    <w:rsid w:val="5AA862DB"/>
    <w:rsid w:val="5AB204D6"/>
    <w:rsid w:val="5ABA380B"/>
    <w:rsid w:val="5ACB193B"/>
    <w:rsid w:val="5AE32AE6"/>
    <w:rsid w:val="5AE412C2"/>
    <w:rsid w:val="5AE83649"/>
    <w:rsid w:val="5AF01F35"/>
    <w:rsid w:val="5AF3320E"/>
    <w:rsid w:val="5B264F16"/>
    <w:rsid w:val="5B3E502A"/>
    <w:rsid w:val="5B3F06DB"/>
    <w:rsid w:val="5B49639F"/>
    <w:rsid w:val="5B4D464F"/>
    <w:rsid w:val="5B565EED"/>
    <w:rsid w:val="5B5B6110"/>
    <w:rsid w:val="5B6349B8"/>
    <w:rsid w:val="5B7149F1"/>
    <w:rsid w:val="5B7D3D4C"/>
    <w:rsid w:val="5B801E98"/>
    <w:rsid w:val="5BA25E62"/>
    <w:rsid w:val="5BA46E39"/>
    <w:rsid w:val="5BA50AD1"/>
    <w:rsid w:val="5BB31251"/>
    <w:rsid w:val="5BC04523"/>
    <w:rsid w:val="5BC45C06"/>
    <w:rsid w:val="5BC97DE9"/>
    <w:rsid w:val="5BD514F1"/>
    <w:rsid w:val="5BE43AD3"/>
    <w:rsid w:val="5BE518DC"/>
    <w:rsid w:val="5BEF0E43"/>
    <w:rsid w:val="5BF279CB"/>
    <w:rsid w:val="5C010172"/>
    <w:rsid w:val="5C047C0C"/>
    <w:rsid w:val="5C0800A1"/>
    <w:rsid w:val="5C0A6022"/>
    <w:rsid w:val="5C1E7FB5"/>
    <w:rsid w:val="5C226B2B"/>
    <w:rsid w:val="5C244811"/>
    <w:rsid w:val="5C306AB3"/>
    <w:rsid w:val="5C341906"/>
    <w:rsid w:val="5C463EC4"/>
    <w:rsid w:val="5C671D5D"/>
    <w:rsid w:val="5C764759"/>
    <w:rsid w:val="5C780D81"/>
    <w:rsid w:val="5C7A4359"/>
    <w:rsid w:val="5C7E21C5"/>
    <w:rsid w:val="5C8437B2"/>
    <w:rsid w:val="5C9D5F96"/>
    <w:rsid w:val="5CA2483B"/>
    <w:rsid w:val="5CAF3518"/>
    <w:rsid w:val="5CB010EE"/>
    <w:rsid w:val="5CB3331F"/>
    <w:rsid w:val="5CB55472"/>
    <w:rsid w:val="5CBB4A10"/>
    <w:rsid w:val="5CBF2642"/>
    <w:rsid w:val="5CCB6466"/>
    <w:rsid w:val="5CDB4FC8"/>
    <w:rsid w:val="5CEA3521"/>
    <w:rsid w:val="5D011A97"/>
    <w:rsid w:val="5D09133D"/>
    <w:rsid w:val="5D190519"/>
    <w:rsid w:val="5D2D3341"/>
    <w:rsid w:val="5D397725"/>
    <w:rsid w:val="5D3D435A"/>
    <w:rsid w:val="5D4E6909"/>
    <w:rsid w:val="5D4F5BC3"/>
    <w:rsid w:val="5D5B03C3"/>
    <w:rsid w:val="5D5D1D0F"/>
    <w:rsid w:val="5D616801"/>
    <w:rsid w:val="5D624A8F"/>
    <w:rsid w:val="5D6E22AC"/>
    <w:rsid w:val="5D6E6800"/>
    <w:rsid w:val="5D7842D3"/>
    <w:rsid w:val="5D8164DD"/>
    <w:rsid w:val="5D886297"/>
    <w:rsid w:val="5DDB710D"/>
    <w:rsid w:val="5DDD54BF"/>
    <w:rsid w:val="5DE01715"/>
    <w:rsid w:val="5DE03BCF"/>
    <w:rsid w:val="5DEE3AC0"/>
    <w:rsid w:val="5DF07B1E"/>
    <w:rsid w:val="5DF6271C"/>
    <w:rsid w:val="5DFA4F4B"/>
    <w:rsid w:val="5E0851AC"/>
    <w:rsid w:val="5E2872E8"/>
    <w:rsid w:val="5E3762D9"/>
    <w:rsid w:val="5E38357C"/>
    <w:rsid w:val="5E387A14"/>
    <w:rsid w:val="5E421222"/>
    <w:rsid w:val="5E4A59E7"/>
    <w:rsid w:val="5E4E5934"/>
    <w:rsid w:val="5E5C408E"/>
    <w:rsid w:val="5E6838D1"/>
    <w:rsid w:val="5E6C5EFC"/>
    <w:rsid w:val="5E6D0203"/>
    <w:rsid w:val="5E7205D5"/>
    <w:rsid w:val="5E7F6F4D"/>
    <w:rsid w:val="5E8054AC"/>
    <w:rsid w:val="5E8D5E03"/>
    <w:rsid w:val="5E99223B"/>
    <w:rsid w:val="5EA20588"/>
    <w:rsid w:val="5EA26A35"/>
    <w:rsid w:val="5EA309BC"/>
    <w:rsid w:val="5EAB0460"/>
    <w:rsid w:val="5EB22BF1"/>
    <w:rsid w:val="5EBC22A1"/>
    <w:rsid w:val="5EC36AAB"/>
    <w:rsid w:val="5EC97EE0"/>
    <w:rsid w:val="5ED60635"/>
    <w:rsid w:val="5ED7582B"/>
    <w:rsid w:val="5EE93B70"/>
    <w:rsid w:val="5EF069FA"/>
    <w:rsid w:val="5EFA1D84"/>
    <w:rsid w:val="5EFC3C5C"/>
    <w:rsid w:val="5F0345EF"/>
    <w:rsid w:val="5F0E6504"/>
    <w:rsid w:val="5F1624A0"/>
    <w:rsid w:val="5F2464EA"/>
    <w:rsid w:val="5F2556F8"/>
    <w:rsid w:val="5F361247"/>
    <w:rsid w:val="5F3F7625"/>
    <w:rsid w:val="5F450A54"/>
    <w:rsid w:val="5F472817"/>
    <w:rsid w:val="5F4E3E35"/>
    <w:rsid w:val="5F65126D"/>
    <w:rsid w:val="5F6F350F"/>
    <w:rsid w:val="5F7C76CB"/>
    <w:rsid w:val="5F8209F5"/>
    <w:rsid w:val="5F851A81"/>
    <w:rsid w:val="5F870CD7"/>
    <w:rsid w:val="5F934D13"/>
    <w:rsid w:val="5FA54418"/>
    <w:rsid w:val="5FAA7F21"/>
    <w:rsid w:val="5FAB2CE3"/>
    <w:rsid w:val="5FAD7579"/>
    <w:rsid w:val="5FC05838"/>
    <w:rsid w:val="5FCB2E0F"/>
    <w:rsid w:val="5FCF0510"/>
    <w:rsid w:val="5FD641A2"/>
    <w:rsid w:val="5FD95C28"/>
    <w:rsid w:val="5FE65A16"/>
    <w:rsid w:val="5FEA7D16"/>
    <w:rsid w:val="5FEB396E"/>
    <w:rsid w:val="600123DB"/>
    <w:rsid w:val="60057BD0"/>
    <w:rsid w:val="60182510"/>
    <w:rsid w:val="601B39F0"/>
    <w:rsid w:val="602D3B2B"/>
    <w:rsid w:val="602E4ABD"/>
    <w:rsid w:val="602E7D42"/>
    <w:rsid w:val="60396726"/>
    <w:rsid w:val="60434110"/>
    <w:rsid w:val="60527275"/>
    <w:rsid w:val="6053567B"/>
    <w:rsid w:val="6070725C"/>
    <w:rsid w:val="607238A5"/>
    <w:rsid w:val="60761768"/>
    <w:rsid w:val="608B51EA"/>
    <w:rsid w:val="60B400EC"/>
    <w:rsid w:val="60C45FFD"/>
    <w:rsid w:val="60C50406"/>
    <w:rsid w:val="60C818AE"/>
    <w:rsid w:val="60C83FEE"/>
    <w:rsid w:val="60D53DCF"/>
    <w:rsid w:val="60ED1F9C"/>
    <w:rsid w:val="60EE7E57"/>
    <w:rsid w:val="610415BB"/>
    <w:rsid w:val="61114351"/>
    <w:rsid w:val="611E6DB7"/>
    <w:rsid w:val="61327616"/>
    <w:rsid w:val="61335E3E"/>
    <w:rsid w:val="61584C85"/>
    <w:rsid w:val="615F4317"/>
    <w:rsid w:val="61631D18"/>
    <w:rsid w:val="61702885"/>
    <w:rsid w:val="61722468"/>
    <w:rsid w:val="61725C54"/>
    <w:rsid w:val="6175595E"/>
    <w:rsid w:val="61786C61"/>
    <w:rsid w:val="6179504F"/>
    <w:rsid w:val="618D6B11"/>
    <w:rsid w:val="619D52EF"/>
    <w:rsid w:val="61A04E8C"/>
    <w:rsid w:val="61A66F89"/>
    <w:rsid w:val="61B4342B"/>
    <w:rsid w:val="61B7146B"/>
    <w:rsid w:val="61C03A37"/>
    <w:rsid w:val="61CF38F8"/>
    <w:rsid w:val="61E251F3"/>
    <w:rsid w:val="61E55E53"/>
    <w:rsid w:val="61E572CA"/>
    <w:rsid w:val="61E6165E"/>
    <w:rsid w:val="61F265D3"/>
    <w:rsid w:val="62074F6D"/>
    <w:rsid w:val="620C3606"/>
    <w:rsid w:val="620E2701"/>
    <w:rsid w:val="62145A3E"/>
    <w:rsid w:val="621F41A4"/>
    <w:rsid w:val="62263F49"/>
    <w:rsid w:val="622D633B"/>
    <w:rsid w:val="62322573"/>
    <w:rsid w:val="62335B90"/>
    <w:rsid w:val="62431761"/>
    <w:rsid w:val="62512AD5"/>
    <w:rsid w:val="62536463"/>
    <w:rsid w:val="62664464"/>
    <w:rsid w:val="62673636"/>
    <w:rsid w:val="62681508"/>
    <w:rsid w:val="627C640F"/>
    <w:rsid w:val="62865A8F"/>
    <w:rsid w:val="629B426B"/>
    <w:rsid w:val="62A266D4"/>
    <w:rsid w:val="62AF39C3"/>
    <w:rsid w:val="62BD1FE4"/>
    <w:rsid w:val="62C51493"/>
    <w:rsid w:val="62CA6F4A"/>
    <w:rsid w:val="62CC393B"/>
    <w:rsid w:val="62CE3AAD"/>
    <w:rsid w:val="62E06B83"/>
    <w:rsid w:val="62E719F2"/>
    <w:rsid w:val="62FF055C"/>
    <w:rsid w:val="62FF58E7"/>
    <w:rsid w:val="63033826"/>
    <w:rsid w:val="63046CD6"/>
    <w:rsid w:val="63101FC3"/>
    <w:rsid w:val="63110BD7"/>
    <w:rsid w:val="63112E82"/>
    <w:rsid w:val="6314124A"/>
    <w:rsid w:val="631471BD"/>
    <w:rsid w:val="63193B3E"/>
    <w:rsid w:val="631F350B"/>
    <w:rsid w:val="6322141E"/>
    <w:rsid w:val="6324439E"/>
    <w:rsid w:val="63613B44"/>
    <w:rsid w:val="63617C3F"/>
    <w:rsid w:val="63663411"/>
    <w:rsid w:val="63693E52"/>
    <w:rsid w:val="636E5379"/>
    <w:rsid w:val="636E5C0D"/>
    <w:rsid w:val="63725411"/>
    <w:rsid w:val="63764367"/>
    <w:rsid w:val="638C029E"/>
    <w:rsid w:val="63A43B08"/>
    <w:rsid w:val="63A931DA"/>
    <w:rsid w:val="63BF2AA4"/>
    <w:rsid w:val="63C811B5"/>
    <w:rsid w:val="63D40918"/>
    <w:rsid w:val="63D873B3"/>
    <w:rsid w:val="63D91DAE"/>
    <w:rsid w:val="63F22584"/>
    <w:rsid w:val="64015898"/>
    <w:rsid w:val="641261B1"/>
    <w:rsid w:val="64163E99"/>
    <w:rsid w:val="641E3A4F"/>
    <w:rsid w:val="641F6C60"/>
    <w:rsid w:val="6436137F"/>
    <w:rsid w:val="64410544"/>
    <w:rsid w:val="6452759F"/>
    <w:rsid w:val="645E347D"/>
    <w:rsid w:val="6469515D"/>
    <w:rsid w:val="646973C5"/>
    <w:rsid w:val="64714BD8"/>
    <w:rsid w:val="6472228E"/>
    <w:rsid w:val="647952F2"/>
    <w:rsid w:val="647B3489"/>
    <w:rsid w:val="648471BD"/>
    <w:rsid w:val="648F334B"/>
    <w:rsid w:val="64940FF4"/>
    <w:rsid w:val="64980C6D"/>
    <w:rsid w:val="649D1428"/>
    <w:rsid w:val="64BC309B"/>
    <w:rsid w:val="64BD33C7"/>
    <w:rsid w:val="64D42B0D"/>
    <w:rsid w:val="64DE29BA"/>
    <w:rsid w:val="64DF0ED2"/>
    <w:rsid w:val="64E1490F"/>
    <w:rsid w:val="64E43804"/>
    <w:rsid w:val="64F46FD2"/>
    <w:rsid w:val="64F549AC"/>
    <w:rsid w:val="64F8178D"/>
    <w:rsid w:val="650B7D2C"/>
    <w:rsid w:val="65290E28"/>
    <w:rsid w:val="652E2E79"/>
    <w:rsid w:val="653D1103"/>
    <w:rsid w:val="65621FA1"/>
    <w:rsid w:val="65727D75"/>
    <w:rsid w:val="65A15117"/>
    <w:rsid w:val="65A2510B"/>
    <w:rsid w:val="65AD4433"/>
    <w:rsid w:val="65B33DA6"/>
    <w:rsid w:val="65BE45F7"/>
    <w:rsid w:val="65CF40BF"/>
    <w:rsid w:val="65DA7E17"/>
    <w:rsid w:val="65DC2619"/>
    <w:rsid w:val="65E20DFE"/>
    <w:rsid w:val="660727F2"/>
    <w:rsid w:val="66165B24"/>
    <w:rsid w:val="66222AF8"/>
    <w:rsid w:val="6627079F"/>
    <w:rsid w:val="662E3479"/>
    <w:rsid w:val="66340CB0"/>
    <w:rsid w:val="663B0315"/>
    <w:rsid w:val="663D7FF8"/>
    <w:rsid w:val="6641289B"/>
    <w:rsid w:val="664A6CD2"/>
    <w:rsid w:val="664B794E"/>
    <w:rsid w:val="664C0962"/>
    <w:rsid w:val="664F5244"/>
    <w:rsid w:val="666360F6"/>
    <w:rsid w:val="666B61B3"/>
    <w:rsid w:val="666C1A5E"/>
    <w:rsid w:val="667F7D85"/>
    <w:rsid w:val="668101B0"/>
    <w:rsid w:val="668C08F1"/>
    <w:rsid w:val="6696674D"/>
    <w:rsid w:val="66974F3D"/>
    <w:rsid w:val="669A7269"/>
    <w:rsid w:val="66A149C9"/>
    <w:rsid w:val="66A448F1"/>
    <w:rsid w:val="66B406FF"/>
    <w:rsid w:val="66BD000E"/>
    <w:rsid w:val="66C87B34"/>
    <w:rsid w:val="66CE5B10"/>
    <w:rsid w:val="66D654FF"/>
    <w:rsid w:val="66DE2157"/>
    <w:rsid w:val="66E819D7"/>
    <w:rsid w:val="66E90B52"/>
    <w:rsid w:val="66F83B8F"/>
    <w:rsid w:val="67007FBE"/>
    <w:rsid w:val="670D09EB"/>
    <w:rsid w:val="67184EF8"/>
    <w:rsid w:val="671948F5"/>
    <w:rsid w:val="671D2579"/>
    <w:rsid w:val="6738785E"/>
    <w:rsid w:val="67455C80"/>
    <w:rsid w:val="67580C06"/>
    <w:rsid w:val="675E7B94"/>
    <w:rsid w:val="67623859"/>
    <w:rsid w:val="67686BA4"/>
    <w:rsid w:val="677D2D55"/>
    <w:rsid w:val="67804BC2"/>
    <w:rsid w:val="67870B7B"/>
    <w:rsid w:val="678E07C6"/>
    <w:rsid w:val="678F3496"/>
    <w:rsid w:val="679D6FF4"/>
    <w:rsid w:val="67A105DD"/>
    <w:rsid w:val="67C31474"/>
    <w:rsid w:val="67C44765"/>
    <w:rsid w:val="67CC7664"/>
    <w:rsid w:val="67D67C1A"/>
    <w:rsid w:val="67DF1A8A"/>
    <w:rsid w:val="67F12F74"/>
    <w:rsid w:val="680E7CB8"/>
    <w:rsid w:val="68141A4C"/>
    <w:rsid w:val="681472ED"/>
    <w:rsid w:val="68261ACF"/>
    <w:rsid w:val="68371E87"/>
    <w:rsid w:val="68380A25"/>
    <w:rsid w:val="685435DF"/>
    <w:rsid w:val="6868116F"/>
    <w:rsid w:val="6889395B"/>
    <w:rsid w:val="68961081"/>
    <w:rsid w:val="68BA4D89"/>
    <w:rsid w:val="68CA7775"/>
    <w:rsid w:val="68E9147C"/>
    <w:rsid w:val="68E958CC"/>
    <w:rsid w:val="68EA4A19"/>
    <w:rsid w:val="68FC26F7"/>
    <w:rsid w:val="69070A95"/>
    <w:rsid w:val="69147C4F"/>
    <w:rsid w:val="692C606C"/>
    <w:rsid w:val="694643FE"/>
    <w:rsid w:val="69541FA4"/>
    <w:rsid w:val="695C7531"/>
    <w:rsid w:val="69602EEE"/>
    <w:rsid w:val="69747D39"/>
    <w:rsid w:val="699E641D"/>
    <w:rsid w:val="69A9357D"/>
    <w:rsid w:val="69B17D0A"/>
    <w:rsid w:val="69B6786A"/>
    <w:rsid w:val="69BF761B"/>
    <w:rsid w:val="69CB57AB"/>
    <w:rsid w:val="69E45D4F"/>
    <w:rsid w:val="69E524D2"/>
    <w:rsid w:val="69F513F8"/>
    <w:rsid w:val="6A0D33C2"/>
    <w:rsid w:val="6A166966"/>
    <w:rsid w:val="6A183EC9"/>
    <w:rsid w:val="6A335E50"/>
    <w:rsid w:val="6A3B18E7"/>
    <w:rsid w:val="6A4508B0"/>
    <w:rsid w:val="6A454483"/>
    <w:rsid w:val="6A512860"/>
    <w:rsid w:val="6A6055DE"/>
    <w:rsid w:val="6A6A5430"/>
    <w:rsid w:val="6A811639"/>
    <w:rsid w:val="6A837284"/>
    <w:rsid w:val="6A935230"/>
    <w:rsid w:val="6A996742"/>
    <w:rsid w:val="6AA44825"/>
    <w:rsid w:val="6AA96682"/>
    <w:rsid w:val="6AC72E1A"/>
    <w:rsid w:val="6ACC4372"/>
    <w:rsid w:val="6AE461AD"/>
    <w:rsid w:val="6AE65093"/>
    <w:rsid w:val="6AEF65E6"/>
    <w:rsid w:val="6AF43944"/>
    <w:rsid w:val="6B353C69"/>
    <w:rsid w:val="6B37755E"/>
    <w:rsid w:val="6B3F08AE"/>
    <w:rsid w:val="6B521BD5"/>
    <w:rsid w:val="6B5427FA"/>
    <w:rsid w:val="6B563B97"/>
    <w:rsid w:val="6B5868BE"/>
    <w:rsid w:val="6B5D2226"/>
    <w:rsid w:val="6B775DBC"/>
    <w:rsid w:val="6B7D18E3"/>
    <w:rsid w:val="6B8E15AC"/>
    <w:rsid w:val="6B9E2AD3"/>
    <w:rsid w:val="6BA97EFD"/>
    <w:rsid w:val="6BC81A9A"/>
    <w:rsid w:val="6BC8480E"/>
    <w:rsid w:val="6BD95B85"/>
    <w:rsid w:val="6BDE7655"/>
    <w:rsid w:val="6BE74E05"/>
    <w:rsid w:val="6BF72F38"/>
    <w:rsid w:val="6BF77D6C"/>
    <w:rsid w:val="6BFA717B"/>
    <w:rsid w:val="6C261D38"/>
    <w:rsid w:val="6C354FB6"/>
    <w:rsid w:val="6C387ED8"/>
    <w:rsid w:val="6C4718FB"/>
    <w:rsid w:val="6C4E2CD1"/>
    <w:rsid w:val="6C5C2BAF"/>
    <w:rsid w:val="6C6D7262"/>
    <w:rsid w:val="6C6F0A37"/>
    <w:rsid w:val="6C86041B"/>
    <w:rsid w:val="6C8A45D5"/>
    <w:rsid w:val="6C9069CF"/>
    <w:rsid w:val="6CA4216E"/>
    <w:rsid w:val="6CA44DB8"/>
    <w:rsid w:val="6CA75AA2"/>
    <w:rsid w:val="6CC62C2C"/>
    <w:rsid w:val="6CCD4A60"/>
    <w:rsid w:val="6CE82177"/>
    <w:rsid w:val="6CEB2609"/>
    <w:rsid w:val="6CFC572F"/>
    <w:rsid w:val="6CFE37CA"/>
    <w:rsid w:val="6D13285A"/>
    <w:rsid w:val="6D1C0FED"/>
    <w:rsid w:val="6D214955"/>
    <w:rsid w:val="6D24131E"/>
    <w:rsid w:val="6D261D0F"/>
    <w:rsid w:val="6D517BB9"/>
    <w:rsid w:val="6D531591"/>
    <w:rsid w:val="6D595250"/>
    <w:rsid w:val="6D612FC0"/>
    <w:rsid w:val="6D65485E"/>
    <w:rsid w:val="6D696FA7"/>
    <w:rsid w:val="6D6F583F"/>
    <w:rsid w:val="6D8E6DC2"/>
    <w:rsid w:val="6DC31716"/>
    <w:rsid w:val="6DC67B27"/>
    <w:rsid w:val="6DC80A3F"/>
    <w:rsid w:val="6DC80BA1"/>
    <w:rsid w:val="6DD20A32"/>
    <w:rsid w:val="6DDD2215"/>
    <w:rsid w:val="6DF16741"/>
    <w:rsid w:val="6E13664D"/>
    <w:rsid w:val="6E2A7327"/>
    <w:rsid w:val="6E2A77E7"/>
    <w:rsid w:val="6E3762D4"/>
    <w:rsid w:val="6E386383"/>
    <w:rsid w:val="6E3B1B68"/>
    <w:rsid w:val="6E3C1CAB"/>
    <w:rsid w:val="6E5346EA"/>
    <w:rsid w:val="6E5B351E"/>
    <w:rsid w:val="6E602D3E"/>
    <w:rsid w:val="6E647E42"/>
    <w:rsid w:val="6E671920"/>
    <w:rsid w:val="6E796A14"/>
    <w:rsid w:val="6E8221BD"/>
    <w:rsid w:val="6E8A099C"/>
    <w:rsid w:val="6EA72D93"/>
    <w:rsid w:val="6EAA56F6"/>
    <w:rsid w:val="6EB011A9"/>
    <w:rsid w:val="6EB136C6"/>
    <w:rsid w:val="6ECB0CA3"/>
    <w:rsid w:val="6ECD3E2A"/>
    <w:rsid w:val="6ECE0B27"/>
    <w:rsid w:val="6ED02623"/>
    <w:rsid w:val="6ED92856"/>
    <w:rsid w:val="6EDF1AD6"/>
    <w:rsid w:val="6EEB2A66"/>
    <w:rsid w:val="6F084036"/>
    <w:rsid w:val="6F0913AC"/>
    <w:rsid w:val="6F0A702E"/>
    <w:rsid w:val="6F1C7A00"/>
    <w:rsid w:val="6F1D4537"/>
    <w:rsid w:val="6F206148"/>
    <w:rsid w:val="6F2464EF"/>
    <w:rsid w:val="6F25291A"/>
    <w:rsid w:val="6F2A63C0"/>
    <w:rsid w:val="6F2C3765"/>
    <w:rsid w:val="6F493831"/>
    <w:rsid w:val="6F5D7813"/>
    <w:rsid w:val="6F6531B8"/>
    <w:rsid w:val="6F6C3DB3"/>
    <w:rsid w:val="6F966872"/>
    <w:rsid w:val="6FAE1262"/>
    <w:rsid w:val="6FB70D1D"/>
    <w:rsid w:val="6FB90805"/>
    <w:rsid w:val="6FC73915"/>
    <w:rsid w:val="6FC76CC4"/>
    <w:rsid w:val="6FD155F6"/>
    <w:rsid w:val="6FE87618"/>
    <w:rsid w:val="6FEE322F"/>
    <w:rsid w:val="6FF6577E"/>
    <w:rsid w:val="70035DA9"/>
    <w:rsid w:val="700D4B56"/>
    <w:rsid w:val="70162C8F"/>
    <w:rsid w:val="701B4DB5"/>
    <w:rsid w:val="701F1EAD"/>
    <w:rsid w:val="702833D2"/>
    <w:rsid w:val="703C0CF7"/>
    <w:rsid w:val="703D225F"/>
    <w:rsid w:val="704558BD"/>
    <w:rsid w:val="7050763B"/>
    <w:rsid w:val="70530262"/>
    <w:rsid w:val="705E4EFE"/>
    <w:rsid w:val="70636245"/>
    <w:rsid w:val="708F44D3"/>
    <w:rsid w:val="709465EC"/>
    <w:rsid w:val="70A214DF"/>
    <w:rsid w:val="70AB74CF"/>
    <w:rsid w:val="70AE4BE5"/>
    <w:rsid w:val="70AF4A04"/>
    <w:rsid w:val="70B210DD"/>
    <w:rsid w:val="70B53817"/>
    <w:rsid w:val="70B714C4"/>
    <w:rsid w:val="70CC52BC"/>
    <w:rsid w:val="70D45145"/>
    <w:rsid w:val="70DB7E7B"/>
    <w:rsid w:val="70DD4D9F"/>
    <w:rsid w:val="70F03B20"/>
    <w:rsid w:val="70FB337F"/>
    <w:rsid w:val="710412A4"/>
    <w:rsid w:val="71182D07"/>
    <w:rsid w:val="711A09DD"/>
    <w:rsid w:val="7131641D"/>
    <w:rsid w:val="71402DF4"/>
    <w:rsid w:val="715044D6"/>
    <w:rsid w:val="715920CC"/>
    <w:rsid w:val="7164108C"/>
    <w:rsid w:val="71667CB7"/>
    <w:rsid w:val="71863CBA"/>
    <w:rsid w:val="718A720D"/>
    <w:rsid w:val="71905E12"/>
    <w:rsid w:val="71940829"/>
    <w:rsid w:val="719D4006"/>
    <w:rsid w:val="719F3D15"/>
    <w:rsid w:val="71AE3FEB"/>
    <w:rsid w:val="71BE7204"/>
    <w:rsid w:val="71C15203"/>
    <w:rsid w:val="71D97B23"/>
    <w:rsid w:val="71DB65D7"/>
    <w:rsid w:val="71E11088"/>
    <w:rsid w:val="71F56317"/>
    <w:rsid w:val="72084708"/>
    <w:rsid w:val="721C7C17"/>
    <w:rsid w:val="72261643"/>
    <w:rsid w:val="723407DD"/>
    <w:rsid w:val="7236698E"/>
    <w:rsid w:val="7254789B"/>
    <w:rsid w:val="725C0D6D"/>
    <w:rsid w:val="726049E9"/>
    <w:rsid w:val="72671A98"/>
    <w:rsid w:val="72804094"/>
    <w:rsid w:val="72A43286"/>
    <w:rsid w:val="72CC7471"/>
    <w:rsid w:val="72D01440"/>
    <w:rsid w:val="72D61735"/>
    <w:rsid w:val="72D647BB"/>
    <w:rsid w:val="72FA314C"/>
    <w:rsid w:val="72FB2114"/>
    <w:rsid w:val="72FE2838"/>
    <w:rsid w:val="730208D7"/>
    <w:rsid w:val="730E3A7E"/>
    <w:rsid w:val="73180030"/>
    <w:rsid w:val="731D60E3"/>
    <w:rsid w:val="733077BC"/>
    <w:rsid w:val="733D6593"/>
    <w:rsid w:val="736B1B21"/>
    <w:rsid w:val="73734CF6"/>
    <w:rsid w:val="73773105"/>
    <w:rsid w:val="737A69F2"/>
    <w:rsid w:val="737A6DD2"/>
    <w:rsid w:val="737C3B6E"/>
    <w:rsid w:val="737C789F"/>
    <w:rsid w:val="738F0086"/>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24309"/>
    <w:rsid w:val="740435E5"/>
    <w:rsid w:val="74046BA3"/>
    <w:rsid w:val="742568CA"/>
    <w:rsid w:val="743C14C0"/>
    <w:rsid w:val="743C213A"/>
    <w:rsid w:val="743D795A"/>
    <w:rsid w:val="74400FAE"/>
    <w:rsid w:val="74411D22"/>
    <w:rsid w:val="744B3786"/>
    <w:rsid w:val="746D1BD9"/>
    <w:rsid w:val="746F3941"/>
    <w:rsid w:val="74713F3C"/>
    <w:rsid w:val="7473527A"/>
    <w:rsid w:val="747B4797"/>
    <w:rsid w:val="747B5FBA"/>
    <w:rsid w:val="748C1F9B"/>
    <w:rsid w:val="748E6151"/>
    <w:rsid w:val="749144FC"/>
    <w:rsid w:val="74A421EA"/>
    <w:rsid w:val="74C0259A"/>
    <w:rsid w:val="74CE02B7"/>
    <w:rsid w:val="74CE7718"/>
    <w:rsid w:val="74EE29C3"/>
    <w:rsid w:val="74F35AFA"/>
    <w:rsid w:val="74F60883"/>
    <w:rsid w:val="75015128"/>
    <w:rsid w:val="7508592C"/>
    <w:rsid w:val="750C260C"/>
    <w:rsid w:val="751125FC"/>
    <w:rsid w:val="7516627A"/>
    <w:rsid w:val="75183776"/>
    <w:rsid w:val="75224721"/>
    <w:rsid w:val="75285460"/>
    <w:rsid w:val="753003AF"/>
    <w:rsid w:val="75325F00"/>
    <w:rsid w:val="753700FE"/>
    <w:rsid w:val="753946E6"/>
    <w:rsid w:val="755C4181"/>
    <w:rsid w:val="75692002"/>
    <w:rsid w:val="75706610"/>
    <w:rsid w:val="75833722"/>
    <w:rsid w:val="758A6745"/>
    <w:rsid w:val="75A41183"/>
    <w:rsid w:val="75A43B95"/>
    <w:rsid w:val="75B34581"/>
    <w:rsid w:val="75B52A86"/>
    <w:rsid w:val="75B7596F"/>
    <w:rsid w:val="75BA0E35"/>
    <w:rsid w:val="75DC41A0"/>
    <w:rsid w:val="75E350FB"/>
    <w:rsid w:val="75F27FD0"/>
    <w:rsid w:val="760106CA"/>
    <w:rsid w:val="76025E91"/>
    <w:rsid w:val="76120049"/>
    <w:rsid w:val="761D01B7"/>
    <w:rsid w:val="7622448D"/>
    <w:rsid w:val="76251C4A"/>
    <w:rsid w:val="7628203F"/>
    <w:rsid w:val="7648345E"/>
    <w:rsid w:val="764A5338"/>
    <w:rsid w:val="76634335"/>
    <w:rsid w:val="766528F3"/>
    <w:rsid w:val="7668193E"/>
    <w:rsid w:val="767D01C7"/>
    <w:rsid w:val="768A39B1"/>
    <w:rsid w:val="768A4847"/>
    <w:rsid w:val="768B52C6"/>
    <w:rsid w:val="768D1691"/>
    <w:rsid w:val="768D77BE"/>
    <w:rsid w:val="768F520A"/>
    <w:rsid w:val="769102CC"/>
    <w:rsid w:val="76932D64"/>
    <w:rsid w:val="76A47B43"/>
    <w:rsid w:val="76A907DA"/>
    <w:rsid w:val="76AB4076"/>
    <w:rsid w:val="76AD2CC9"/>
    <w:rsid w:val="76B10C5B"/>
    <w:rsid w:val="76B11FB5"/>
    <w:rsid w:val="76B17AB7"/>
    <w:rsid w:val="76B85F4E"/>
    <w:rsid w:val="76C10CF8"/>
    <w:rsid w:val="76C40C69"/>
    <w:rsid w:val="76C830A5"/>
    <w:rsid w:val="76DC63F8"/>
    <w:rsid w:val="76DE7AB3"/>
    <w:rsid w:val="76F50D05"/>
    <w:rsid w:val="770B193F"/>
    <w:rsid w:val="771A4D86"/>
    <w:rsid w:val="771C533D"/>
    <w:rsid w:val="771F3FDE"/>
    <w:rsid w:val="77330784"/>
    <w:rsid w:val="773834A9"/>
    <w:rsid w:val="77406F97"/>
    <w:rsid w:val="77486AE3"/>
    <w:rsid w:val="77550D4B"/>
    <w:rsid w:val="77583604"/>
    <w:rsid w:val="77587D2E"/>
    <w:rsid w:val="7769365D"/>
    <w:rsid w:val="776C0B5A"/>
    <w:rsid w:val="77705083"/>
    <w:rsid w:val="77850AF5"/>
    <w:rsid w:val="77BA3908"/>
    <w:rsid w:val="77C11EE5"/>
    <w:rsid w:val="77D26B6F"/>
    <w:rsid w:val="77DB7F41"/>
    <w:rsid w:val="77EB6576"/>
    <w:rsid w:val="77F447F0"/>
    <w:rsid w:val="77FF5915"/>
    <w:rsid w:val="7809335A"/>
    <w:rsid w:val="780B61C0"/>
    <w:rsid w:val="781E1935"/>
    <w:rsid w:val="78293A6F"/>
    <w:rsid w:val="78525B74"/>
    <w:rsid w:val="785C23A0"/>
    <w:rsid w:val="78624F42"/>
    <w:rsid w:val="78627B1D"/>
    <w:rsid w:val="786B4684"/>
    <w:rsid w:val="7879271E"/>
    <w:rsid w:val="788E6C8E"/>
    <w:rsid w:val="789074A7"/>
    <w:rsid w:val="78A64BE2"/>
    <w:rsid w:val="78BE0613"/>
    <w:rsid w:val="78BF346B"/>
    <w:rsid w:val="78BF4083"/>
    <w:rsid w:val="78CA1D23"/>
    <w:rsid w:val="78D1228F"/>
    <w:rsid w:val="78E12B75"/>
    <w:rsid w:val="78F5477B"/>
    <w:rsid w:val="78FA50E8"/>
    <w:rsid w:val="78FE3063"/>
    <w:rsid w:val="79210330"/>
    <w:rsid w:val="793A45C1"/>
    <w:rsid w:val="793B70EF"/>
    <w:rsid w:val="7949656C"/>
    <w:rsid w:val="795311B6"/>
    <w:rsid w:val="79533802"/>
    <w:rsid w:val="79646547"/>
    <w:rsid w:val="79684193"/>
    <w:rsid w:val="796D0D69"/>
    <w:rsid w:val="796E3E74"/>
    <w:rsid w:val="797268E2"/>
    <w:rsid w:val="79732D72"/>
    <w:rsid w:val="797B6990"/>
    <w:rsid w:val="79802C90"/>
    <w:rsid w:val="7985514F"/>
    <w:rsid w:val="79870767"/>
    <w:rsid w:val="799553E2"/>
    <w:rsid w:val="799623C7"/>
    <w:rsid w:val="79B20E02"/>
    <w:rsid w:val="79B50075"/>
    <w:rsid w:val="79D41DC3"/>
    <w:rsid w:val="79D544BA"/>
    <w:rsid w:val="79E7530B"/>
    <w:rsid w:val="79EF427F"/>
    <w:rsid w:val="79FB71AC"/>
    <w:rsid w:val="7A0254DE"/>
    <w:rsid w:val="7A0550F6"/>
    <w:rsid w:val="7A135E80"/>
    <w:rsid w:val="7A16423B"/>
    <w:rsid w:val="7A214813"/>
    <w:rsid w:val="7A2150CD"/>
    <w:rsid w:val="7A2213F0"/>
    <w:rsid w:val="7A374022"/>
    <w:rsid w:val="7A3C5AEC"/>
    <w:rsid w:val="7A452E08"/>
    <w:rsid w:val="7A4800B0"/>
    <w:rsid w:val="7A4A0CDB"/>
    <w:rsid w:val="7A5605FF"/>
    <w:rsid w:val="7A657225"/>
    <w:rsid w:val="7A6967B4"/>
    <w:rsid w:val="7A743833"/>
    <w:rsid w:val="7A772568"/>
    <w:rsid w:val="7A7F15B6"/>
    <w:rsid w:val="7A845CC9"/>
    <w:rsid w:val="7A862C70"/>
    <w:rsid w:val="7A941A99"/>
    <w:rsid w:val="7A9931AD"/>
    <w:rsid w:val="7AB36004"/>
    <w:rsid w:val="7AB377A7"/>
    <w:rsid w:val="7AB82515"/>
    <w:rsid w:val="7AB848D8"/>
    <w:rsid w:val="7ACA7F25"/>
    <w:rsid w:val="7AEC7422"/>
    <w:rsid w:val="7AED79A0"/>
    <w:rsid w:val="7AFE61ED"/>
    <w:rsid w:val="7AFF11C4"/>
    <w:rsid w:val="7B070F47"/>
    <w:rsid w:val="7B0E3CB5"/>
    <w:rsid w:val="7B143447"/>
    <w:rsid w:val="7B1C234D"/>
    <w:rsid w:val="7B202ABE"/>
    <w:rsid w:val="7B291D9A"/>
    <w:rsid w:val="7B2A110A"/>
    <w:rsid w:val="7B2F7E3D"/>
    <w:rsid w:val="7B3E4744"/>
    <w:rsid w:val="7B411A62"/>
    <w:rsid w:val="7B480220"/>
    <w:rsid w:val="7B4C4A7A"/>
    <w:rsid w:val="7B574266"/>
    <w:rsid w:val="7B5B3F81"/>
    <w:rsid w:val="7B624DBD"/>
    <w:rsid w:val="7B780220"/>
    <w:rsid w:val="7B7B0D20"/>
    <w:rsid w:val="7B8570C3"/>
    <w:rsid w:val="7B8B7ED8"/>
    <w:rsid w:val="7BA95364"/>
    <w:rsid w:val="7BAA57B2"/>
    <w:rsid w:val="7BAC1C10"/>
    <w:rsid w:val="7BAF52B1"/>
    <w:rsid w:val="7BB327A5"/>
    <w:rsid w:val="7BB76B8E"/>
    <w:rsid w:val="7BB92813"/>
    <w:rsid w:val="7BC00391"/>
    <w:rsid w:val="7BC80383"/>
    <w:rsid w:val="7BD16595"/>
    <w:rsid w:val="7BD357BA"/>
    <w:rsid w:val="7BD83FC3"/>
    <w:rsid w:val="7BE85F13"/>
    <w:rsid w:val="7BED1CF4"/>
    <w:rsid w:val="7BFD0718"/>
    <w:rsid w:val="7C005CBA"/>
    <w:rsid w:val="7C04013E"/>
    <w:rsid w:val="7C255ACA"/>
    <w:rsid w:val="7C337676"/>
    <w:rsid w:val="7C36271E"/>
    <w:rsid w:val="7C3E1F10"/>
    <w:rsid w:val="7C4274F3"/>
    <w:rsid w:val="7C4B2809"/>
    <w:rsid w:val="7C4C2430"/>
    <w:rsid w:val="7C557D34"/>
    <w:rsid w:val="7C852914"/>
    <w:rsid w:val="7C8B7EA7"/>
    <w:rsid w:val="7C96018D"/>
    <w:rsid w:val="7CBE6CB9"/>
    <w:rsid w:val="7CC45284"/>
    <w:rsid w:val="7CCF74E3"/>
    <w:rsid w:val="7CD05408"/>
    <w:rsid w:val="7CD478AC"/>
    <w:rsid w:val="7CD671BF"/>
    <w:rsid w:val="7CDE0FCD"/>
    <w:rsid w:val="7CE23CCF"/>
    <w:rsid w:val="7CE44F32"/>
    <w:rsid w:val="7CE668C4"/>
    <w:rsid w:val="7CEF7951"/>
    <w:rsid w:val="7CF02B44"/>
    <w:rsid w:val="7CF30A0A"/>
    <w:rsid w:val="7CF36F5B"/>
    <w:rsid w:val="7CF40D3E"/>
    <w:rsid w:val="7CF613F9"/>
    <w:rsid w:val="7CF90AAA"/>
    <w:rsid w:val="7D0509A8"/>
    <w:rsid w:val="7D080696"/>
    <w:rsid w:val="7D143198"/>
    <w:rsid w:val="7D233D17"/>
    <w:rsid w:val="7D311055"/>
    <w:rsid w:val="7D437F94"/>
    <w:rsid w:val="7D5D01DD"/>
    <w:rsid w:val="7D696952"/>
    <w:rsid w:val="7D79759A"/>
    <w:rsid w:val="7D7B4CC5"/>
    <w:rsid w:val="7D833A86"/>
    <w:rsid w:val="7D880EDF"/>
    <w:rsid w:val="7D950329"/>
    <w:rsid w:val="7DA47F91"/>
    <w:rsid w:val="7DAA3917"/>
    <w:rsid w:val="7DB0187C"/>
    <w:rsid w:val="7DBA3498"/>
    <w:rsid w:val="7DC033E3"/>
    <w:rsid w:val="7DD71768"/>
    <w:rsid w:val="7DF007AE"/>
    <w:rsid w:val="7E0D7CD7"/>
    <w:rsid w:val="7E144F03"/>
    <w:rsid w:val="7E2030CC"/>
    <w:rsid w:val="7E315B96"/>
    <w:rsid w:val="7E3172BF"/>
    <w:rsid w:val="7E485C46"/>
    <w:rsid w:val="7E540003"/>
    <w:rsid w:val="7E637970"/>
    <w:rsid w:val="7E7154F5"/>
    <w:rsid w:val="7E7B05F3"/>
    <w:rsid w:val="7E830B8C"/>
    <w:rsid w:val="7E8D6272"/>
    <w:rsid w:val="7EA102C3"/>
    <w:rsid w:val="7EA17DE0"/>
    <w:rsid w:val="7EA212D2"/>
    <w:rsid w:val="7EA4224A"/>
    <w:rsid w:val="7EAD5D01"/>
    <w:rsid w:val="7EB94221"/>
    <w:rsid w:val="7EB95167"/>
    <w:rsid w:val="7EC70552"/>
    <w:rsid w:val="7ED60B31"/>
    <w:rsid w:val="7EDD1569"/>
    <w:rsid w:val="7EE23BBA"/>
    <w:rsid w:val="7EF030E0"/>
    <w:rsid w:val="7F002510"/>
    <w:rsid w:val="7F125C1D"/>
    <w:rsid w:val="7F140AC0"/>
    <w:rsid w:val="7F2C695B"/>
    <w:rsid w:val="7F370F4F"/>
    <w:rsid w:val="7F5235FC"/>
    <w:rsid w:val="7F5363F5"/>
    <w:rsid w:val="7F625653"/>
    <w:rsid w:val="7F656973"/>
    <w:rsid w:val="7F69027F"/>
    <w:rsid w:val="7F6A19C9"/>
    <w:rsid w:val="7F722445"/>
    <w:rsid w:val="7F73792C"/>
    <w:rsid w:val="7F7867D8"/>
    <w:rsid w:val="7F7E5012"/>
    <w:rsid w:val="7F8146A0"/>
    <w:rsid w:val="7F826B9A"/>
    <w:rsid w:val="7F89667C"/>
    <w:rsid w:val="7F991A6A"/>
    <w:rsid w:val="7F9D4939"/>
    <w:rsid w:val="7FC338D5"/>
    <w:rsid w:val="7FD1370F"/>
    <w:rsid w:val="7FD22B8F"/>
    <w:rsid w:val="7FD327C3"/>
    <w:rsid w:val="7FD93C64"/>
    <w:rsid w:val="7FE23E0F"/>
    <w:rsid w:val="7FEA3015"/>
    <w:rsid w:val="7FEF033A"/>
    <w:rsid w:val="7FF42D9D"/>
    <w:rsid w:val="7FF95C1C"/>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rPr>
      <w:sz w:val="24"/>
    </w:r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1"/>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0"/>
    <w:qFormat/>
    <w:uiPriority w:val="0"/>
    <w:pPr>
      <w:tabs>
        <w:tab w:val="center" w:pos="4153"/>
        <w:tab w:val="right" w:pos="8306"/>
      </w:tabs>
      <w:snapToGrid w:val="0"/>
      <w:jc w:val="left"/>
    </w:pPr>
    <w:rPr>
      <w:rFonts w:ascii="Times New Roman"/>
      <w:kern w:val="2"/>
      <w:sz w:val="18"/>
      <w:szCs w:val="18"/>
    </w:rPr>
  </w:style>
  <w:style w:type="paragraph" w:styleId="24">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Normal (Web)"/>
    <w:basedOn w:val="1"/>
    <w:qFormat/>
    <w:uiPriority w:val="0"/>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Emphasis"/>
    <w:basedOn w:val="30"/>
    <w:qFormat/>
    <w:uiPriority w:val="0"/>
  </w:style>
  <w:style w:type="character" w:styleId="35">
    <w:name w:val="Hyperlink"/>
    <w:basedOn w:val="30"/>
    <w:qFormat/>
    <w:uiPriority w:val="0"/>
    <w:rPr>
      <w:color w:val="000000"/>
      <w:u w:val="none"/>
    </w:rPr>
  </w:style>
  <w:style w:type="character" w:customStyle="1" w:styleId="36">
    <w:name w:val="hover3"/>
    <w:qFormat/>
    <w:uiPriority w:val="0"/>
    <w:rPr>
      <w:bdr w:val="single" w:color="FFCC33" w:sz="6" w:space="0"/>
    </w:rPr>
  </w:style>
  <w:style w:type="character" w:customStyle="1" w:styleId="37">
    <w:name w:val="tit1"/>
    <w:basedOn w:val="30"/>
    <w:qFormat/>
    <w:uiPriority w:val="0"/>
  </w:style>
  <w:style w:type="character" w:customStyle="1" w:styleId="38">
    <w:name w:val="textcontents"/>
    <w:basedOn w:val="30"/>
    <w:qFormat/>
    <w:uiPriority w:val="0"/>
  </w:style>
  <w:style w:type="character" w:customStyle="1" w:styleId="39">
    <w:name w:val="down"/>
    <w:qFormat/>
    <w:uiPriority w:val="0"/>
    <w:rPr>
      <w:shd w:val="clear" w:color="auto" w:fill="DAEEF9"/>
    </w:rPr>
  </w:style>
  <w:style w:type="character" w:customStyle="1" w:styleId="40">
    <w:name w:val="标题 2 Char"/>
    <w:link w:val="5"/>
    <w:qFormat/>
    <w:uiPriority w:val="0"/>
    <w:rPr>
      <w:rFonts w:ascii="Arial" w:hAnsi="Arial" w:eastAsia="黑体"/>
      <w:b/>
      <w:bCs/>
      <w:kern w:val="2"/>
      <w:sz w:val="32"/>
      <w:szCs w:val="32"/>
      <w:lang w:val="en-US" w:eastAsia="zh-CN" w:bidi="ar-SA"/>
    </w:rPr>
  </w:style>
  <w:style w:type="character" w:customStyle="1" w:styleId="41">
    <w:name w:val="纯文本 Char"/>
    <w:link w:val="19"/>
    <w:qFormat/>
    <w:uiPriority w:val="0"/>
    <w:rPr>
      <w:rFonts w:ascii="宋体" w:hAnsi="Courier New" w:eastAsia="宋体" w:cs="Courier New"/>
      <w:kern w:val="2"/>
      <w:sz w:val="21"/>
      <w:szCs w:val="21"/>
      <w:lang w:val="en-US" w:eastAsia="zh-CN" w:bidi="ar-SA"/>
    </w:rPr>
  </w:style>
  <w:style w:type="character" w:customStyle="1" w:styleId="42">
    <w:name w:val="lsl"/>
    <w:basedOn w:val="30"/>
    <w:qFormat/>
    <w:uiPriority w:val="0"/>
  </w:style>
  <w:style w:type="character" w:customStyle="1" w:styleId="43">
    <w:name w:val="tit"/>
    <w:basedOn w:val="30"/>
    <w:qFormat/>
    <w:uiPriority w:val="0"/>
  </w:style>
  <w:style w:type="character" w:customStyle="1" w:styleId="44">
    <w:name w:val="sl"/>
    <w:basedOn w:val="30"/>
    <w:qFormat/>
    <w:uiPriority w:val="0"/>
  </w:style>
  <w:style w:type="character" w:customStyle="1" w:styleId="45">
    <w:name w:val="up"/>
    <w:basedOn w:val="30"/>
    <w:qFormat/>
    <w:uiPriority w:val="0"/>
  </w:style>
  <w:style w:type="character" w:customStyle="1" w:styleId="46">
    <w:name w:val="lsr"/>
    <w:basedOn w:val="30"/>
    <w:qFormat/>
    <w:uiPriority w:val="0"/>
  </w:style>
  <w:style w:type="character" w:customStyle="1" w:styleId="47">
    <w:name w:val="cpb"/>
    <w:qFormat/>
    <w:uiPriority w:val="0"/>
    <w:rPr>
      <w:color w:val="FFFFFF"/>
    </w:rPr>
  </w:style>
  <w:style w:type="character" w:customStyle="1" w:styleId="48">
    <w:name w:val="sr"/>
    <w:basedOn w:val="30"/>
    <w:qFormat/>
    <w:uiPriority w:val="0"/>
  </w:style>
  <w:style w:type="character" w:customStyle="1" w:styleId="49">
    <w:name w:val="apple-converted-space"/>
    <w:basedOn w:val="30"/>
    <w:qFormat/>
    <w:uiPriority w:val="0"/>
  </w:style>
  <w:style w:type="character" w:customStyle="1" w:styleId="50">
    <w:name w:val="页脚 Char"/>
    <w:link w:val="23"/>
    <w:qFormat/>
    <w:uiPriority w:val="0"/>
    <w:rPr>
      <w:kern w:val="2"/>
      <w:sz w:val="18"/>
      <w:szCs w:val="18"/>
    </w:rPr>
  </w:style>
  <w:style w:type="character" w:customStyle="1" w:styleId="51">
    <w:name w:val="font161"/>
    <w:qFormat/>
    <w:uiPriority w:val="0"/>
    <w:rPr>
      <w:b/>
      <w:bCs/>
      <w:sz w:val="32"/>
      <w:szCs w:val="32"/>
    </w:rPr>
  </w:style>
  <w:style w:type="paragraph" w:customStyle="1" w:styleId="52">
    <w:name w:val="z-窗体顶端1"/>
    <w:basedOn w:val="1"/>
    <w:next w:val="1"/>
    <w:qFormat/>
    <w:uiPriority w:val="0"/>
    <w:pPr>
      <w:pBdr>
        <w:bottom w:val="single" w:color="auto" w:sz="6" w:space="1"/>
      </w:pBdr>
      <w:jc w:val="center"/>
    </w:pPr>
    <w:rPr>
      <w:rFonts w:ascii="Arial"/>
      <w:vanish/>
      <w:sz w:val="16"/>
    </w:rPr>
  </w:style>
  <w:style w:type="paragraph" w:customStyle="1" w:styleId="53">
    <w:name w:val="表格"/>
    <w:basedOn w:val="1"/>
    <w:qFormat/>
    <w:uiPriority w:val="0"/>
    <w:pPr>
      <w:jc w:val="center"/>
      <w:textAlignment w:val="center"/>
    </w:pPr>
    <w:rPr>
      <w:rFonts w:ascii="华文细黑" w:hAnsi="华文细黑"/>
    </w:rPr>
  </w:style>
  <w:style w:type="paragraph" w:customStyle="1" w:styleId="5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6">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Char1"/>
    <w:basedOn w:val="1"/>
    <w:qFormat/>
    <w:uiPriority w:val="0"/>
    <w:pPr>
      <w:adjustRightInd w:val="0"/>
      <w:spacing w:line="600" w:lineRule="exact"/>
      <w:ind w:firstLine="560" w:firstLineChars="200"/>
      <w:jc w:val="center"/>
    </w:pPr>
  </w:style>
  <w:style w:type="paragraph" w:customStyle="1" w:styleId="60">
    <w:name w:val="Char"/>
    <w:basedOn w:val="1"/>
    <w:qFormat/>
    <w:uiPriority w:val="0"/>
    <w:rPr>
      <w:rFonts w:ascii="仿宋_GB2312" w:eastAsia="仿宋_GB2312"/>
      <w:b/>
      <w:sz w:val="32"/>
      <w:szCs w:val="32"/>
    </w:rPr>
  </w:style>
  <w:style w:type="paragraph" w:customStyle="1" w:styleId="61">
    <w:name w:val="p0"/>
    <w:basedOn w:val="1"/>
    <w:qFormat/>
    <w:uiPriority w:val="0"/>
    <w:pPr>
      <w:widowControl/>
      <w:spacing w:line="408" w:lineRule="auto"/>
      <w:ind w:left="1"/>
      <w:textAlignment w:val="bottom"/>
    </w:pPr>
    <w:rPr>
      <w:color w:val="000000"/>
    </w:rPr>
  </w:style>
  <w:style w:type="paragraph" w:customStyle="1" w:styleId="62">
    <w:name w:val="1"/>
    <w:basedOn w:val="1"/>
    <w:next w:val="1"/>
    <w:qFormat/>
    <w:uiPriority w:val="0"/>
  </w:style>
  <w:style w:type="paragraph" w:customStyle="1" w:styleId="63">
    <w:name w:val="默认段落字体 Para Char Char Char Char Char Char Char"/>
    <w:basedOn w:val="1"/>
    <w:qFormat/>
    <w:uiPriority w:val="0"/>
    <w:rPr>
      <w:rFonts w:ascii="Tahoma" w:hAnsi="Tahoma"/>
      <w:sz w:val="24"/>
    </w:rPr>
  </w:style>
  <w:style w:type="paragraph" w:customStyle="1" w:styleId="6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5">
    <w:name w:val="表格文字"/>
    <w:basedOn w:val="1"/>
    <w:qFormat/>
    <w:uiPriority w:val="0"/>
    <w:pPr>
      <w:adjustRightInd w:val="0"/>
      <w:spacing w:line="420" w:lineRule="atLeast"/>
      <w:jc w:val="left"/>
      <w:textAlignment w:val="baseline"/>
    </w:pPr>
  </w:style>
  <w:style w:type="paragraph" w:customStyle="1" w:styleId="6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z-窗体底端1"/>
    <w:basedOn w:val="1"/>
    <w:next w:val="1"/>
    <w:qFormat/>
    <w:uiPriority w:val="0"/>
    <w:pPr>
      <w:pBdr>
        <w:top w:val="single" w:color="auto" w:sz="6" w:space="1"/>
      </w:pBdr>
      <w:jc w:val="center"/>
    </w:pPr>
    <w:rPr>
      <w:rFonts w:ascii="Arial"/>
      <w:vanish/>
      <w:sz w:val="16"/>
    </w:rPr>
  </w:style>
  <w:style w:type="paragraph" w:customStyle="1" w:styleId="6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0">
    <w:name w:val="cjk"/>
    <w:basedOn w:val="1"/>
    <w:qFormat/>
    <w:uiPriority w:val="0"/>
    <w:pPr>
      <w:widowControl/>
      <w:jc w:val="left"/>
    </w:pPr>
    <w:rPr>
      <w:rFonts w:hAnsi="宋体" w:cs="宋体"/>
      <w:sz w:val="24"/>
      <w:szCs w:val="24"/>
    </w:rPr>
  </w:style>
  <w:style w:type="character" w:customStyle="1" w:styleId="71">
    <w:name w:val="15"/>
    <w:qFormat/>
    <w:uiPriority w:val="0"/>
    <w:rPr>
      <w:rFonts w:hint="default" w:ascii="Times New Roman" w:hAnsi="Times New Roman" w:cs="Times New Roman"/>
      <w:color w:val="0000FF"/>
      <w:u w:val="single"/>
    </w:rPr>
  </w:style>
  <w:style w:type="character" w:customStyle="1" w:styleId="72">
    <w:name w:val="blue"/>
    <w:basedOn w:val="30"/>
    <w:qFormat/>
    <w:uiPriority w:val="0"/>
    <w:rPr>
      <w:color w:val="0371C6"/>
      <w:sz w:val="21"/>
      <w:szCs w:val="21"/>
    </w:rPr>
  </w:style>
  <w:style w:type="character" w:customStyle="1" w:styleId="73">
    <w:name w:val="gb-jt"/>
    <w:basedOn w:val="30"/>
    <w:qFormat/>
    <w:uiPriority w:val="0"/>
  </w:style>
  <w:style w:type="character" w:customStyle="1" w:styleId="74">
    <w:name w:val="red"/>
    <w:basedOn w:val="30"/>
    <w:qFormat/>
    <w:uiPriority w:val="0"/>
    <w:rPr>
      <w:color w:val="FF0000"/>
      <w:sz w:val="18"/>
      <w:szCs w:val="18"/>
    </w:rPr>
  </w:style>
  <w:style w:type="character" w:customStyle="1" w:styleId="75">
    <w:name w:val="red1"/>
    <w:basedOn w:val="30"/>
    <w:qFormat/>
    <w:uiPriority w:val="0"/>
    <w:rPr>
      <w:color w:val="FF0000"/>
      <w:sz w:val="18"/>
      <w:szCs w:val="18"/>
    </w:rPr>
  </w:style>
  <w:style w:type="character" w:customStyle="1" w:styleId="76">
    <w:name w:val="red2"/>
    <w:basedOn w:val="30"/>
    <w:qFormat/>
    <w:uiPriority w:val="0"/>
    <w:rPr>
      <w:color w:val="FF0000"/>
    </w:rPr>
  </w:style>
  <w:style w:type="character" w:customStyle="1" w:styleId="77">
    <w:name w:val="green"/>
    <w:basedOn w:val="30"/>
    <w:qFormat/>
    <w:uiPriority w:val="0"/>
    <w:rPr>
      <w:color w:val="66AE00"/>
      <w:sz w:val="18"/>
      <w:szCs w:val="18"/>
    </w:rPr>
  </w:style>
  <w:style w:type="character" w:customStyle="1" w:styleId="78">
    <w:name w:val="green1"/>
    <w:basedOn w:val="30"/>
    <w:qFormat/>
    <w:uiPriority w:val="0"/>
    <w:rPr>
      <w:color w:val="66AE00"/>
      <w:sz w:val="18"/>
      <w:szCs w:val="18"/>
    </w:rPr>
  </w:style>
  <w:style w:type="character" w:customStyle="1" w:styleId="79">
    <w:name w:val="hover25"/>
    <w:basedOn w:val="30"/>
    <w:qFormat/>
    <w:uiPriority w:val="0"/>
  </w:style>
  <w:style w:type="character" w:customStyle="1" w:styleId="80">
    <w:name w:val="right"/>
    <w:basedOn w:val="30"/>
    <w:qFormat/>
    <w:uiPriority w:val="0"/>
    <w:rPr>
      <w:color w:val="999999"/>
      <w:sz w:val="18"/>
      <w:szCs w:val="18"/>
    </w:rPr>
  </w:style>
  <w:style w:type="character" w:customStyle="1" w:styleId="81">
    <w:name w:val="hover"/>
    <w:basedOn w:val="30"/>
    <w:qFormat/>
    <w:uiPriority w:val="0"/>
  </w:style>
  <w:style w:type="character" w:customStyle="1" w:styleId="82">
    <w:name w:val="页眉 Char"/>
    <w:basedOn w:val="30"/>
    <w:link w:val="24"/>
    <w:qFormat/>
    <w:uiPriority w:val="0"/>
    <w:rPr>
      <w:rFonts w:ascii="宋体"/>
      <w:sz w:val="18"/>
      <w:szCs w:val="18"/>
    </w:rPr>
  </w:style>
  <w:style w:type="character" w:customStyle="1" w:styleId="83">
    <w:name w:val="red3"/>
    <w:basedOn w:val="30"/>
    <w:qFormat/>
    <w:uiPriority w:val="0"/>
    <w:rPr>
      <w:color w:val="FF0000"/>
    </w:rPr>
  </w:style>
  <w:style w:type="character" w:customStyle="1" w:styleId="84">
    <w:name w:val="hover24"/>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44609-8746-4A95-9FF7-B0FCD1ED1F1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78</Pages>
  <Words>6369</Words>
  <Characters>36307</Characters>
  <Lines>302</Lines>
  <Paragraphs>85</Paragraphs>
  <TotalTime>248</TotalTime>
  <ScaleCrop>false</ScaleCrop>
  <LinksUpToDate>false</LinksUpToDate>
  <CharactersWithSpaces>42591</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liu</cp:lastModifiedBy>
  <cp:lastPrinted>2019-03-11T01:47:00Z</cp:lastPrinted>
  <dcterms:modified xsi:type="dcterms:W3CDTF">2019-03-11T06:18:51Z</dcterms:modified>
  <dc:title>魏武大道曹操饮马河桥工程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