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firstLineChars="200"/>
        <w:jc w:val="both"/>
        <w:rPr>
          <w:rFonts w:hint="eastAsia" w:asciiTheme="majorEastAsia" w:hAnsiTheme="majorEastAsia" w:eastAsiaTheme="majorEastAsia"/>
          <w:sz w:val="84"/>
          <w:szCs w:val="84"/>
        </w:rPr>
      </w:pPr>
    </w:p>
    <w:p>
      <w:pPr>
        <w:ind w:firstLine="1680" w:firstLineChars="200"/>
        <w:jc w:val="both"/>
        <w:rPr>
          <w:rFonts w:asciiTheme="majorEastAsia" w:hAnsiTheme="majorEastAsia" w:eastAsiaTheme="majorEastAsia"/>
          <w:sz w:val="84"/>
          <w:szCs w:val="84"/>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jc w:val="center"/>
        <w:rPr>
          <w:rFonts w:asciiTheme="minorEastAsia" w:hAnsiTheme="minorEastAsia" w:eastAsiaTheme="minorEastAsia"/>
          <w:sz w:val="56"/>
          <w:szCs w:val="56"/>
        </w:rPr>
      </w:pP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项目编号：</w:t>
      </w:r>
      <w:r>
        <w:rPr>
          <w:rFonts w:hint="eastAsia" w:asciiTheme="minorEastAsia" w:hAnsiTheme="minorEastAsia" w:eastAsiaTheme="minorEastAsia"/>
          <w:sz w:val="32"/>
          <w:szCs w:val="32"/>
          <w:lang w:eastAsia="zh-CN"/>
        </w:rPr>
        <w:t>建安建工公字〔2019〕</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lang w:eastAsia="zh-CN"/>
        </w:rPr>
        <w:t>号</w:t>
      </w:r>
    </w:p>
    <w:p>
      <w:pPr>
        <w:ind w:left="2878" w:leftChars="376" w:hanging="1600" w:hangingChars="5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eastAsia="zh-CN"/>
        </w:rPr>
        <w:t xml:space="preserve">许昌市建安区行政服务大厅改造及配套附属项目工程监理费用 </w:t>
      </w:r>
    </w:p>
    <w:p>
      <w:pPr>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许昌市建安区机关事务管理局</w:t>
      </w:r>
    </w:p>
    <w:p>
      <w:pPr>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eastAsia="zh-CN"/>
        </w:rPr>
        <w:t>河南宏业建设管理股份有限公司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eastAsia="zh-CN"/>
        </w:rPr>
        <w:t>三</w:t>
      </w:r>
      <w:r>
        <w:rPr>
          <w:rFonts w:hint="eastAsia" w:asciiTheme="minorEastAsia" w:hAnsiTheme="minorEastAsia" w:eastAsiaTheme="minorEastAsia"/>
          <w:sz w:val="32"/>
          <w:szCs w:val="32"/>
        </w:rPr>
        <w:t>月</w:t>
      </w:r>
    </w:p>
    <w:p>
      <w:pPr>
        <w:jc w:val="center"/>
        <w:rPr>
          <w:rFonts w:hint="eastAsia" w:ascii="黑体" w:hAnsi="宋体" w:eastAsia="黑体"/>
          <w:b/>
          <w:sz w:val="44"/>
        </w:rPr>
        <w:sectPr>
          <w:headerReference r:id="rId4" w:type="first"/>
          <w:headerReference r:id="rId3" w:type="default"/>
          <w:pgSz w:w="11906" w:h="16838"/>
          <w:pgMar w:top="1304" w:right="1134" w:bottom="1304" w:left="1134" w:header="851" w:footer="850" w:gutter="0"/>
          <w:pgNumType w:fmt="decimal" w:start="2"/>
          <w:cols w:space="720" w:num="1"/>
          <w:titlePg/>
          <w:docGrid w:type="linesAndChars" w:linePitch="462" w:charSpace="0"/>
        </w:sectPr>
      </w:pPr>
    </w:p>
    <w:p>
      <w:pPr>
        <w:jc w:val="center"/>
        <w:rPr>
          <w:rFonts w:ascii="黑体" w:hAnsi="宋体" w:eastAsia="黑体"/>
          <w:b/>
          <w:sz w:val="44"/>
        </w:rPr>
      </w:pPr>
      <w:r>
        <w:rPr>
          <w:rFonts w:hint="eastAsia" w:ascii="黑体" w:hAnsi="宋体" w:eastAsia="黑体"/>
          <w:b/>
          <w:sz w:val="44"/>
        </w:rPr>
        <w:t xml:space="preserve"> 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第二章  投标须知</w:t>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第三章  评标办法</w:t>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hint="eastAsia"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第五章  委托人要求</w:t>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w:t>
      </w:r>
      <w:r>
        <w:rPr>
          <w:rFonts w:hint="eastAsia" w:ascii="黑体" w:hAnsi="宋体" w:eastAsia="黑体"/>
          <w:b/>
          <w:sz w:val="28"/>
          <w:lang w:eastAsia="zh-CN"/>
        </w:rPr>
        <w:t>六</w:t>
      </w:r>
      <w:r>
        <w:rPr>
          <w:rFonts w:hint="eastAsia" w:ascii="黑体" w:hAnsi="宋体" w:eastAsia="黑体"/>
          <w:b/>
          <w:sz w:val="28"/>
        </w:rPr>
        <w:t>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6" w:type="first"/>
          <w:footerReference r:id="rId5" w:type="default"/>
          <w:pgSz w:w="11906" w:h="16838"/>
          <w:pgMar w:top="1304" w:right="1134" w:bottom="1304" w:left="1134" w:header="851" w:footer="850" w:gutter="0"/>
          <w:pgNumType w:fmt="decimal" w:start="2"/>
          <w:cols w:space="720" w:num="1"/>
          <w:titlePg/>
          <w:docGrid w:type="linesAndChars" w:linePitch="46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pgNumType w:fmt="decimal"/>
          <w:cols w:space="720" w:num="1"/>
          <w:titlePg/>
          <w:docGrid w:type="linesAndChars" w:linePitch="312" w:charSpace="0"/>
        </w:sectPr>
      </w:pPr>
    </w:p>
    <w:p>
      <w:pPr>
        <w:numPr>
          <w:ilvl w:val="0"/>
          <w:numId w:val="1"/>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44"/>
          <w:szCs w:val="44"/>
        </w:rPr>
        <w:t xml:space="preserve"> 招标公告</w:t>
      </w:r>
    </w:p>
    <w:p>
      <w:pPr>
        <w:autoSpaceDE w:val="0"/>
        <w:autoSpaceDN w:val="0"/>
        <w:adjustRightInd w:val="0"/>
        <w:spacing w:line="360" w:lineRule="auto"/>
        <w:ind w:firstLine="643" w:firstLineChars="200"/>
        <w:jc w:val="center"/>
        <w:outlineLvl w:val="0"/>
        <w:rPr>
          <w:rFonts w:hint="eastAsia" w:hAnsi="宋体" w:eastAsia="宋体" w:cs="宋体"/>
          <w:b/>
          <w:sz w:val="32"/>
          <w:szCs w:val="32"/>
          <w:lang w:eastAsia="zh-CN"/>
        </w:rPr>
      </w:pPr>
      <w:r>
        <w:rPr>
          <w:rFonts w:hint="eastAsia" w:hAnsi="宋体" w:cs="宋体"/>
          <w:b/>
          <w:sz w:val="32"/>
          <w:szCs w:val="32"/>
          <w:lang w:eastAsia="zh-CN"/>
        </w:rPr>
        <w:t>建安建工公字〔2019〕</w:t>
      </w:r>
      <w:r>
        <w:rPr>
          <w:rFonts w:hint="eastAsia" w:hAnsi="宋体" w:cs="宋体"/>
          <w:b/>
          <w:sz w:val="32"/>
          <w:szCs w:val="32"/>
          <w:lang w:val="en-US" w:eastAsia="zh-CN"/>
        </w:rPr>
        <w:t>39</w:t>
      </w:r>
      <w:r>
        <w:rPr>
          <w:rFonts w:hint="eastAsia" w:hAnsi="宋体" w:cs="宋体"/>
          <w:b/>
          <w:sz w:val="32"/>
          <w:szCs w:val="32"/>
          <w:lang w:eastAsia="zh-CN"/>
        </w:rPr>
        <w:t>号</w:t>
      </w:r>
    </w:p>
    <w:p>
      <w:pPr>
        <w:autoSpaceDE w:val="0"/>
        <w:autoSpaceDN w:val="0"/>
        <w:adjustRightInd w:val="0"/>
        <w:spacing w:line="360" w:lineRule="auto"/>
        <w:ind w:firstLine="643" w:firstLineChars="200"/>
        <w:jc w:val="center"/>
        <w:outlineLvl w:val="0"/>
        <w:rPr>
          <w:rFonts w:hint="eastAsia" w:hAnsi="宋体" w:eastAsia="宋体" w:cs="宋体"/>
          <w:b/>
          <w:sz w:val="32"/>
          <w:szCs w:val="32"/>
          <w:lang w:eastAsia="zh-CN"/>
        </w:rPr>
      </w:pPr>
      <w:r>
        <w:rPr>
          <w:rFonts w:hint="eastAsia" w:hAnsi="宋体" w:cs="宋体"/>
          <w:b/>
          <w:sz w:val="32"/>
          <w:szCs w:val="32"/>
          <w:lang w:eastAsia="zh-CN"/>
        </w:rPr>
        <w:t>许昌市建安区机关事务管理局</w:t>
      </w:r>
    </w:p>
    <w:p>
      <w:pPr>
        <w:autoSpaceDE w:val="0"/>
        <w:autoSpaceDN w:val="0"/>
        <w:adjustRightInd w:val="0"/>
        <w:spacing w:line="360" w:lineRule="auto"/>
        <w:ind w:firstLine="643" w:firstLineChars="200"/>
        <w:jc w:val="center"/>
        <w:outlineLvl w:val="0"/>
        <w:rPr>
          <w:rFonts w:hint="eastAsia" w:hAnsi="宋体" w:eastAsia="宋体" w:cs="宋体"/>
          <w:b/>
          <w:sz w:val="32"/>
          <w:szCs w:val="32"/>
          <w:lang w:eastAsia="zh-CN"/>
        </w:rPr>
      </w:pPr>
      <w:r>
        <w:rPr>
          <w:rFonts w:hint="eastAsia" w:hAnsi="宋体" w:cs="宋体"/>
          <w:b/>
          <w:sz w:val="32"/>
          <w:szCs w:val="32"/>
          <w:lang w:eastAsia="zh-CN"/>
        </w:rPr>
        <w:t xml:space="preserve">许昌市建安区行政服务大厅改造及配套附属项目工程监理费用 </w:t>
      </w:r>
    </w:p>
    <w:p>
      <w:pPr>
        <w:autoSpaceDE w:val="0"/>
        <w:autoSpaceDN w:val="0"/>
        <w:adjustRightInd w:val="0"/>
        <w:spacing w:line="360" w:lineRule="auto"/>
        <w:ind w:firstLine="643" w:firstLineChars="200"/>
        <w:jc w:val="center"/>
        <w:outlineLvl w:val="0"/>
        <w:rPr>
          <w:rFonts w:hAnsi="宋体" w:cs="宋体"/>
          <w:sz w:val="32"/>
          <w:szCs w:val="32"/>
        </w:rPr>
      </w:pPr>
      <w:r>
        <w:rPr>
          <w:rFonts w:hAnsi="宋体" w:cs="宋体"/>
          <w:b/>
          <w:sz w:val="32"/>
          <w:szCs w:val="32"/>
        </w:rPr>
        <w:t>公开招标公告</w:t>
      </w:r>
      <w:r>
        <w:rPr>
          <w:rFonts w:hint="eastAsia" w:hAnsi="宋体" w:cs="宋体"/>
          <w:sz w:val="32"/>
          <w:szCs w:val="32"/>
        </w:rPr>
        <w:t xml:space="preserve"> </w:t>
      </w:r>
    </w:p>
    <w:p>
      <w:pPr>
        <w:autoSpaceDE w:val="0"/>
        <w:autoSpaceDN w:val="0"/>
        <w:adjustRightInd w:val="0"/>
        <w:spacing w:line="420" w:lineRule="exact"/>
        <w:jc w:val="left"/>
        <w:outlineLvl w:val="0"/>
        <w:rPr>
          <w:rFonts w:ascii="黑体" w:hAnsi="黑体" w:eastAsia="黑体" w:cs="宋体"/>
          <w:sz w:val="28"/>
          <w:szCs w:val="28"/>
        </w:rPr>
      </w:pPr>
      <w:r>
        <w:rPr>
          <w:rFonts w:hint="eastAsia" w:ascii="黑体" w:hAnsi="黑体" w:eastAsia="黑体" w:cs="宋体"/>
          <w:b/>
          <w:bCs/>
          <w:sz w:val="28"/>
          <w:szCs w:val="28"/>
        </w:rPr>
        <w:t>一、</w:t>
      </w:r>
      <w:r>
        <w:rPr>
          <w:rFonts w:ascii="黑体" w:hAnsi="黑体" w:eastAsia="黑体" w:cs="宋体"/>
          <w:b/>
          <w:bCs/>
          <w:sz w:val="28"/>
          <w:szCs w:val="28"/>
        </w:rPr>
        <w:t>项目概况</w:t>
      </w:r>
    </w:p>
    <w:p>
      <w:pPr>
        <w:autoSpaceDE w:val="0"/>
        <w:autoSpaceDN w:val="0"/>
        <w:adjustRightInd w:val="0"/>
        <w:spacing w:line="360" w:lineRule="auto"/>
        <w:ind w:firstLine="420"/>
        <w:jc w:val="left"/>
        <w:outlineLvl w:val="0"/>
        <w:rPr>
          <w:rFonts w:hint="eastAsia" w:ascii="仿宋" w:hAnsi="仿宋" w:eastAsia="仿宋" w:cs="宋体"/>
          <w:sz w:val="28"/>
          <w:szCs w:val="28"/>
          <w:lang w:val="en-US" w:eastAsia="zh-CN"/>
        </w:rPr>
      </w:pPr>
      <w:r>
        <w:rPr>
          <w:rFonts w:hint="eastAsia" w:ascii="楷体" w:hAnsi="楷体" w:eastAsia="楷体" w:cs="宋体"/>
          <w:b/>
          <w:sz w:val="28"/>
          <w:szCs w:val="28"/>
        </w:rPr>
        <w:t>1、项目编号</w:t>
      </w:r>
      <w:r>
        <w:rPr>
          <w:rFonts w:hint="eastAsia" w:ascii="仿宋" w:hAnsi="仿宋" w:eastAsia="仿宋" w:cs="宋体"/>
          <w:b/>
          <w:sz w:val="28"/>
          <w:szCs w:val="28"/>
        </w:rPr>
        <w:t>：</w:t>
      </w:r>
      <w:r>
        <w:rPr>
          <w:rFonts w:hint="eastAsia" w:ascii="仿宋" w:hAnsi="仿宋" w:eastAsia="仿宋" w:cs="宋体"/>
          <w:color w:val="auto"/>
          <w:sz w:val="28"/>
          <w:szCs w:val="28"/>
          <w:lang w:eastAsia="zh-CN"/>
        </w:rPr>
        <w:t>建安建工公字〔2019〕</w:t>
      </w:r>
      <w:r>
        <w:rPr>
          <w:rFonts w:hint="eastAsia" w:ascii="仿宋" w:hAnsi="仿宋" w:eastAsia="仿宋" w:cs="宋体"/>
          <w:color w:val="auto"/>
          <w:sz w:val="28"/>
          <w:szCs w:val="28"/>
          <w:lang w:val="en-US" w:eastAsia="zh-CN"/>
        </w:rPr>
        <w:t>39</w:t>
      </w:r>
      <w:r>
        <w:rPr>
          <w:rFonts w:hint="eastAsia" w:ascii="仿宋" w:hAnsi="仿宋" w:eastAsia="仿宋" w:cs="宋体"/>
          <w:color w:val="auto"/>
          <w:sz w:val="28"/>
          <w:szCs w:val="28"/>
          <w:lang w:eastAsia="zh-CN"/>
        </w:rPr>
        <w:t>号。</w:t>
      </w:r>
      <w:r>
        <w:rPr>
          <w:rFonts w:hint="eastAsia" w:ascii="仿宋" w:hAnsi="仿宋" w:eastAsia="仿宋" w:cs="宋体"/>
          <w:sz w:val="28"/>
          <w:szCs w:val="28"/>
          <w:lang w:val="en-US" w:eastAsia="zh-CN"/>
        </w:rPr>
        <w:t xml:space="preserve"> </w:t>
      </w:r>
    </w:p>
    <w:p>
      <w:pPr>
        <w:autoSpaceDE w:val="0"/>
        <w:autoSpaceDN w:val="0"/>
        <w:adjustRightInd w:val="0"/>
        <w:spacing w:line="360" w:lineRule="auto"/>
        <w:ind w:firstLine="420"/>
        <w:jc w:val="left"/>
        <w:outlineLvl w:val="0"/>
        <w:rPr>
          <w:rFonts w:hint="eastAsia" w:ascii="仿宋" w:hAnsi="仿宋" w:eastAsia="仿宋" w:cs="宋体"/>
          <w:color w:val="auto"/>
          <w:sz w:val="28"/>
          <w:szCs w:val="28"/>
          <w:lang w:eastAsia="zh-CN"/>
        </w:rPr>
      </w:pPr>
      <w:r>
        <w:rPr>
          <w:rFonts w:hint="eastAsia" w:ascii="楷体" w:hAnsi="楷体" w:eastAsia="楷体" w:cs="宋体"/>
          <w:b/>
          <w:sz w:val="28"/>
          <w:szCs w:val="28"/>
        </w:rPr>
        <w:t>2、</w:t>
      </w:r>
      <w:r>
        <w:rPr>
          <w:rFonts w:ascii="楷体" w:hAnsi="楷体" w:eastAsia="楷体" w:cs="宋体"/>
          <w:b/>
          <w:sz w:val="28"/>
          <w:szCs w:val="28"/>
        </w:rPr>
        <w:t>项目名称：</w:t>
      </w:r>
      <w:r>
        <w:rPr>
          <w:rFonts w:hint="eastAsia" w:ascii="仿宋" w:hAnsi="仿宋" w:eastAsia="仿宋" w:cs="宋体"/>
          <w:color w:val="auto"/>
          <w:sz w:val="28"/>
          <w:szCs w:val="28"/>
          <w:lang w:eastAsia="zh-CN"/>
        </w:rPr>
        <w:t>许昌市建安区行政服务大厅改造及配套附属项目工程</w:t>
      </w:r>
      <w:r>
        <w:rPr>
          <w:rFonts w:hint="eastAsia" w:ascii="仿宋" w:hAnsi="仿宋" w:eastAsia="仿宋" w:cs="宋体"/>
          <w:color w:val="auto"/>
          <w:sz w:val="28"/>
          <w:szCs w:val="28"/>
          <w:lang w:val="en-US" w:eastAsia="zh-CN"/>
        </w:rPr>
        <w:t>监理费用</w:t>
      </w:r>
      <w:r>
        <w:rPr>
          <w:rFonts w:hint="eastAsia" w:ascii="仿宋" w:hAnsi="仿宋" w:eastAsia="仿宋" w:cs="宋体"/>
          <w:color w:val="auto"/>
          <w:sz w:val="28"/>
          <w:szCs w:val="28"/>
          <w:lang w:eastAsia="zh-CN"/>
        </w:rPr>
        <w:t>。</w:t>
      </w:r>
    </w:p>
    <w:p>
      <w:pPr>
        <w:autoSpaceDE w:val="0"/>
        <w:autoSpaceDN w:val="0"/>
        <w:adjustRightInd w:val="0"/>
        <w:spacing w:line="360" w:lineRule="auto"/>
        <w:ind w:firstLine="420"/>
        <w:jc w:val="left"/>
        <w:outlineLvl w:val="0"/>
        <w:rPr>
          <w:rFonts w:ascii="仿宋" w:hAnsi="仿宋" w:eastAsia="仿宋" w:cs="宋体"/>
          <w:sz w:val="28"/>
          <w:szCs w:val="28"/>
        </w:rPr>
      </w:pPr>
      <w:r>
        <w:rPr>
          <w:rFonts w:ascii="楷体" w:hAnsi="楷体" w:eastAsia="楷体" w:cs="宋体"/>
          <w:b/>
          <w:sz w:val="28"/>
          <w:szCs w:val="28"/>
        </w:rPr>
        <w:t>3、招标单位：</w:t>
      </w:r>
      <w:r>
        <w:rPr>
          <w:rFonts w:hint="eastAsia" w:ascii="仿宋" w:hAnsi="仿宋" w:eastAsia="仿宋" w:cs="宋体"/>
          <w:color w:val="auto"/>
          <w:sz w:val="28"/>
          <w:szCs w:val="28"/>
          <w:lang w:eastAsia="zh-CN"/>
        </w:rPr>
        <w:t>许昌市建安区机关事务管理局。</w:t>
      </w:r>
    </w:p>
    <w:p>
      <w:pPr>
        <w:autoSpaceDE w:val="0"/>
        <w:autoSpaceDN w:val="0"/>
        <w:adjustRightInd w:val="0"/>
        <w:spacing w:line="360" w:lineRule="auto"/>
        <w:ind w:left="484" w:leftChars="135" w:hanging="25" w:hangingChars="9"/>
        <w:jc w:val="left"/>
        <w:outlineLvl w:val="0"/>
        <w:rPr>
          <w:rFonts w:ascii="仿宋" w:hAnsi="仿宋" w:eastAsia="仿宋" w:cs="宋体"/>
          <w:sz w:val="28"/>
          <w:szCs w:val="28"/>
        </w:rPr>
      </w:pPr>
      <w:r>
        <w:rPr>
          <w:rFonts w:ascii="楷体" w:hAnsi="楷体" w:eastAsia="楷体" w:cs="宋体"/>
          <w:b/>
          <w:sz w:val="28"/>
          <w:szCs w:val="28"/>
        </w:rPr>
        <w:t>4、项目简介：</w:t>
      </w:r>
      <w:r>
        <w:rPr>
          <w:rFonts w:hint="eastAsia" w:ascii="楷体" w:hAnsi="楷体" w:eastAsia="楷体" w:cs="宋体"/>
          <w:b/>
          <w:sz w:val="28"/>
          <w:szCs w:val="28"/>
        </w:rPr>
        <w:t xml:space="preserve"> </w:t>
      </w:r>
      <w:r>
        <w:rPr>
          <w:rFonts w:hint="eastAsia" w:ascii="仿宋" w:hAnsi="仿宋" w:eastAsia="仿宋" w:cs="宋体"/>
          <w:color w:val="auto"/>
          <w:sz w:val="28"/>
          <w:szCs w:val="28"/>
        </w:rPr>
        <w:t>该项目为许昌市建安区行政服务大厅改造及配套附属项目工程，</w:t>
      </w:r>
      <w:r>
        <w:rPr>
          <w:rFonts w:hint="eastAsia" w:ascii="仿宋" w:hAnsi="仿宋" w:eastAsia="仿宋" w:cs="宋体"/>
          <w:color w:val="auto"/>
          <w:sz w:val="28"/>
          <w:szCs w:val="28"/>
          <w:lang w:eastAsia="zh-CN"/>
        </w:rPr>
        <w:t>本工程总建筑面积</w:t>
      </w:r>
      <w:r>
        <w:rPr>
          <w:rFonts w:hint="eastAsia" w:ascii="仿宋" w:hAnsi="仿宋" w:eastAsia="仿宋" w:cs="宋体"/>
          <w:color w:val="auto"/>
          <w:sz w:val="28"/>
          <w:szCs w:val="28"/>
          <w:lang w:val="en-US" w:eastAsia="zh-CN"/>
        </w:rPr>
        <w:t>8495m</w:t>
      </w:r>
      <w:r>
        <w:rPr>
          <w:rFonts w:hint="eastAsia" w:ascii="仿宋" w:hAnsi="仿宋" w:eastAsia="仿宋" w:cs="宋体"/>
          <w:color w:val="auto"/>
          <w:sz w:val="28"/>
          <w:szCs w:val="28"/>
          <w:vertAlign w:val="superscript"/>
          <w:lang w:val="en-US" w:eastAsia="zh-CN"/>
        </w:rPr>
        <w:t>2</w:t>
      </w:r>
      <w:r>
        <w:rPr>
          <w:rFonts w:hint="eastAsia" w:ascii="仿宋" w:hAnsi="仿宋" w:eastAsia="仿宋" w:cs="宋体"/>
          <w:color w:val="auto"/>
          <w:sz w:val="28"/>
          <w:szCs w:val="28"/>
          <w:lang w:val="en-US" w:eastAsia="zh-CN"/>
        </w:rPr>
        <w:t>，包括行政服务大厅三层及配套附属，改造内容主要包括室内地面工程、墙面工程、天棚工程、电梯、水、电、空调、消防、喷淋火灾自动报警系统及防排烟</w:t>
      </w:r>
      <w:r>
        <w:rPr>
          <w:rFonts w:hint="eastAsia" w:ascii="仿宋" w:hAnsi="仿宋" w:eastAsia="仿宋" w:cs="宋体"/>
          <w:color w:val="auto"/>
          <w:sz w:val="28"/>
          <w:szCs w:val="28"/>
          <w:lang w:eastAsia="zh-CN"/>
        </w:rPr>
        <w:t>等内容的监理</w:t>
      </w:r>
      <w:r>
        <w:rPr>
          <w:rFonts w:hint="eastAsia" w:ascii="仿宋" w:hAnsi="仿宋" w:eastAsia="仿宋" w:cs="宋体"/>
          <w:color w:val="auto"/>
          <w:sz w:val="28"/>
          <w:szCs w:val="28"/>
          <w:lang w:val="en-US" w:eastAsia="zh-CN"/>
        </w:rPr>
        <w:t>。</w:t>
      </w:r>
      <w:r>
        <w:rPr>
          <w:rFonts w:hint="eastAsia" w:ascii="仿宋" w:hAnsi="仿宋" w:eastAsia="仿宋" w:cs="宋体"/>
          <w:sz w:val="28"/>
          <w:szCs w:val="28"/>
        </w:rPr>
        <w:t xml:space="preserve"> </w:t>
      </w:r>
    </w:p>
    <w:p>
      <w:pPr>
        <w:spacing w:line="360" w:lineRule="auto"/>
        <w:ind w:firstLine="562" w:firstLineChars="200"/>
        <w:jc w:val="left"/>
        <w:rPr>
          <w:rFonts w:ascii="仿宋" w:hAnsi="仿宋" w:eastAsia="仿宋" w:cs="宋体"/>
          <w:sz w:val="28"/>
          <w:szCs w:val="28"/>
        </w:rPr>
      </w:pPr>
      <w:r>
        <w:rPr>
          <w:rFonts w:hint="eastAsia" w:ascii="楷体" w:hAnsi="楷体" w:eastAsia="楷体" w:cs="宋体"/>
          <w:b/>
          <w:sz w:val="28"/>
          <w:szCs w:val="28"/>
        </w:rPr>
        <w:t>5、标段划分：</w:t>
      </w:r>
      <w:r>
        <w:rPr>
          <w:rFonts w:hint="eastAsia" w:ascii="仿宋" w:hAnsi="仿宋" w:eastAsia="仿宋" w:cs="宋体"/>
          <w:sz w:val="28"/>
          <w:szCs w:val="28"/>
        </w:rPr>
        <w:t>共分为</w:t>
      </w:r>
      <w:r>
        <w:rPr>
          <w:rFonts w:hint="eastAsia" w:ascii="仿宋" w:hAnsi="仿宋" w:eastAsia="仿宋" w:cs="宋体"/>
          <w:sz w:val="28"/>
          <w:szCs w:val="28"/>
          <w:lang w:eastAsia="zh-CN"/>
        </w:rPr>
        <w:t>一</w:t>
      </w:r>
      <w:r>
        <w:rPr>
          <w:rFonts w:hint="eastAsia" w:ascii="仿宋" w:hAnsi="仿宋" w:eastAsia="仿宋" w:cs="宋体"/>
          <w:sz w:val="28"/>
          <w:szCs w:val="28"/>
        </w:rPr>
        <w:t>个标段。</w:t>
      </w:r>
    </w:p>
    <w:p>
      <w:pPr>
        <w:autoSpaceDE w:val="0"/>
        <w:autoSpaceDN w:val="0"/>
        <w:adjustRightInd w:val="0"/>
        <w:spacing w:line="360" w:lineRule="auto"/>
        <w:ind w:firstLine="503" w:firstLineChars="179"/>
        <w:jc w:val="left"/>
        <w:outlineLvl w:val="0"/>
        <w:rPr>
          <w:rFonts w:hint="eastAsia" w:ascii="仿宋" w:hAnsi="仿宋" w:eastAsia="仿宋" w:cs="宋体"/>
          <w:sz w:val="28"/>
          <w:szCs w:val="28"/>
        </w:rPr>
      </w:pPr>
      <w:r>
        <w:rPr>
          <w:rFonts w:hint="eastAsia" w:ascii="楷体" w:hAnsi="楷体" w:eastAsia="楷体" w:cs="宋体"/>
          <w:b/>
          <w:sz w:val="28"/>
          <w:szCs w:val="28"/>
        </w:rPr>
        <w:t>6</w:t>
      </w:r>
      <w:r>
        <w:rPr>
          <w:rFonts w:ascii="楷体" w:hAnsi="楷体" w:eastAsia="楷体" w:cs="宋体"/>
          <w:b/>
          <w:sz w:val="28"/>
          <w:szCs w:val="28"/>
        </w:rPr>
        <w:t>、资金预算：</w:t>
      </w:r>
      <w:r>
        <w:rPr>
          <w:rFonts w:hint="eastAsia" w:ascii="仿宋" w:hAnsi="仿宋" w:eastAsia="仿宋" w:cs="宋体"/>
          <w:sz w:val="28"/>
          <w:szCs w:val="28"/>
          <w:lang w:val="en-US" w:eastAsia="zh-CN"/>
        </w:rPr>
        <w:t>139091.00元</w:t>
      </w:r>
      <w:r>
        <w:rPr>
          <w:rFonts w:hint="eastAsia" w:ascii="仿宋" w:hAnsi="仿宋" w:eastAsia="仿宋" w:cs="宋体"/>
          <w:sz w:val="28"/>
          <w:szCs w:val="28"/>
        </w:rPr>
        <w:t>。</w:t>
      </w:r>
    </w:p>
    <w:p>
      <w:pPr>
        <w:autoSpaceDE w:val="0"/>
        <w:autoSpaceDN w:val="0"/>
        <w:adjustRightInd w:val="0"/>
        <w:spacing w:line="360" w:lineRule="auto"/>
        <w:ind w:firstLine="503" w:firstLineChars="179"/>
        <w:jc w:val="left"/>
        <w:outlineLvl w:val="0"/>
        <w:rPr>
          <w:rFonts w:ascii="仿宋" w:hAnsi="仿宋" w:eastAsia="仿宋" w:cs="宋体"/>
          <w:sz w:val="28"/>
          <w:szCs w:val="28"/>
        </w:rPr>
      </w:pPr>
      <w:r>
        <w:rPr>
          <w:rFonts w:hint="eastAsia" w:ascii="楷体" w:hAnsi="楷体" w:eastAsia="楷体" w:cs="宋体"/>
          <w:b/>
          <w:sz w:val="28"/>
          <w:szCs w:val="28"/>
        </w:rPr>
        <w:t>7</w:t>
      </w:r>
      <w:r>
        <w:rPr>
          <w:rFonts w:ascii="楷体" w:hAnsi="楷体" w:eastAsia="楷体" w:cs="宋体"/>
          <w:b/>
          <w:sz w:val="28"/>
          <w:szCs w:val="28"/>
        </w:rPr>
        <w:t>、</w:t>
      </w:r>
      <w:r>
        <w:rPr>
          <w:rFonts w:hint="eastAsia" w:ascii="楷体" w:hAnsi="楷体" w:eastAsia="楷体" w:cs="宋体"/>
          <w:b/>
          <w:sz w:val="28"/>
          <w:szCs w:val="28"/>
        </w:rPr>
        <w:t>服务期</w:t>
      </w:r>
      <w:r>
        <w:rPr>
          <w:rFonts w:ascii="楷体" w:hAnsi="楷体" w:eastAsia="楷体" w:cs="宋体"/>
          <w:b/>
          <w:sz w:val="28"/>
          <w:szCs w:val="28"/>
        </w:rPr>
        <w:t>：</w:t>
      </w:r>
      <w:r>
        <w:rPr>
          <w:rFonts w:hint="eastAsia" w:ascii="仿宋" w:hAnsi="仿宋" w:eastAsia="仿宋" w:cs="宋体"/>
          <w:sz w:val="28"/>
          <w:szCs w:val="28"/>
          <w:lang w:val="en-US" w:eastAsia="zh-CN"/>
        </w:rPr>
        <w:t>同施工工期（150日历天）</w:t>
      </w:r>
      <w:r>
        <w:rPr>
          <w:rFonts w:hint="eastAsia" w:ascii="仿宋" w:hAnsi="仿宋" w:eastAsia="仿宋" w:cs="宋体"/>
          <w:sz w:val="28"/>
          <w:szCs w:val="28"/>
        </w:rPr>
        <w:t>。</w:t>
      </w:r>
    </w:p>
    <w:p>
      <w:pPr>
        <w:autoSpaceDE w:val="0"/>
        <w:autoSpaceDN w:val="0"/>
        <w:adjustRightInd w:val="0"/>
        <w:spacing w:line="360" w:lineRule="auto"/>
        <w:ind w:firstLine="503" w:firstLineChars="179"/>
        <w:jc w:val="left"/>
        <w:outlineLvl w:val="0"/>
        <w:rPr>
          <w:rFonts w:ascii="仿宋" w:hAnsi="仿宋" w:eastAsia="仿宋" w:cs="宋体"/>
          <w:sz w:val="28"/>
          <w:szCs w:val="28"/>
        </w:rPr>
      </w:pPr>
      <w:r>
        <w:rPr>
          <w:rFonts w:hint="eastAsia" w:ascii="楷体" w:hAnsi="楷体" w:eastAsia="楷体" w:cs="宋体"/>
          <w:b/>
          <w:sz w:val="28"/>
          <w:szCs w:val="28"/>
        </w:rPr>
        <w:t>8、质量要求</w:t>
      </w:r>
      <w:r>
        <w:rPr>
          <w:rFonts w:hint="eastAsia" w:ascii="仿宋" w:hAnsi="仿宋" w:eastAsia="仿宋" w:cs="宋体"/>
          <w:b/>
          <w:sz w:val="28"/>
          <w:szCs w:val="28"/>
        </w:rPr>
        <w:t>：</w:t>
      </w:r>
      <w:r>
        <w:rPr>
          <w:rFonts w:hint="eastAsia" w:ascii="仿宋" w:hAnsi="仿宋" w:eastAsia="仿宋" w:cs="宋体"/>
          <w:b w:val="0"/>
          <w:bCs/>
          <w:sz w:val="28"/>
          <w:szCs w:val="28"/>
        </w:rPr>
        <w:t>合格（符合国家现行的验收规范和标准）</w:t>
      </w:r>
      <w:r>
        <w:rPr>
          <w:rFonts w:hint="eastAsia" w:ascii="仿宋" w:hAnsi="仿宋" w:eastAsia="仿宋" w:cs="宋体"/>
          <w:sz w:val="28"/>
          <w:szCs w:val="28"/>
        </w:rPr>
        <w:t>。</w:t>
      </w:r>
    </w:p>
    <w:p>
      <w:pPr>
        <w:autoSpaceDE w:val="0"/>
        <w:autoSpaceDN w:val="0"/>
        <w:adjustRightInd w:val="0"/>
        <w:spacing w:line="420" w:lineRule="exact"/>
        <w:jc w:val="left"/>
        <w:outlineLvl w:val="0"/>
        <w:rPr>
          <w:rFonts w:ascii="黑体" w:hAnsi="黑体" w:eastAsia="黑体" w:cs="宋体"/>
          <w:b/>
          <w:bCs/>
          <w:sz w:val="28"/>
          <w:szCs w:val="28"/>
        </w:rPr>
      </w:pPr>
      <w:r>
        <w:rPr>
          <w:rFonts w:ascii="黑体" w:hAnsi="黑体" w:eastAsia="黑体" w:cs="宋体"/>
          <w:b/>
          <w:bCs/>
          <w:sz w:val="28"/>
          <w:szCs w:val="28"/>
        </w:rPr>
        <w:t>二、投标人资格要求</w:t>
      </w:r>
    </w:p>
    <w:p>
      <w:pPr>
        <w:autoSpaceDE w:val="0"/>
        <w:autoSpaceDN w:val="0"/>
        <w:adjustRightInd w:val="0"/>
        <w:spacing w:line="360" w:lineRule="auto"/>
        <w:ind w:firstLine="560" w:firstLineChars="200"/>
        <w:jc w:val="left"/>
        <w:outlineLvl w:val="0"/>
        <w:rPr>
          <w:rFonts w:hint="eastAsia" w:hAnsi="宋体" w:cs="宋体"/>
          <w:sz w:val="24"/>
          <w:szCs w:val="22"/>
        </w:rPr>
      </w:pPr>
      <w:r>
        <w:rPr>
          <w:rFonts w:hint="eastAsia" w:ascii="仿宋" w:hAnsi="仿宋" w:eastAsia="仿宋" w:cs="宋体"/>
          <w:sz w:val="28"/>
          <w:szCs w:val="28"/>
        </w:rPr>
        <w:t>1、</w:t>
      </w:r>
      <w:r>
        <w:rPr>
          <w:rFonts w:hint="eastAsia" w:ascii="仿宋" w:hAnsi="仿宋" w:eastAsia="仿宋" w:cs="宋体"/>
          <w:color w:val="auto"/>
          <w:sz w:val="28"/>
          <w:szCs w:val="28"/>
          <w:lang w:val="en-US" w:eastAsia="zh-CN"/>
        </w:rPr>
        <w:t>投标人应具有独立法人资格，须具备建设行政主管部门颁发的房屋建筑工程监理丙级及以上资质。拟派总监理工程师具有房屋建筑工程注册监理工程师资格。</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lang w:val="en-US" w:eastAsia="zh-CN"/>
        </w:rPr>
        <w:t>2</w:t>
      </w:r>
      <w:r>
        <w:rPr>
          <w:rFonts w:hint="eastAsia" w:ascii="仿宋" w:hAnsi="仿宋" w:eastAsia="仿宋" w:cs="宋体"/>
          <w:sz w:val="28"/>
          <w:szCs w:val="28"/>
        </w:rPr>
        <w:t>、不接受投标人被“信用中国”</w:t>
      </w:r>
      <w:r>
        <w:rPr>
          <w:rFonts w:hint="eastAsia" w:ascii="仿宋" w:hAnsi="仿宋" w:eastAsia="仿宋" w:cs="宋体"/>
          <w:sz w:val="28"/>
          <w:szCs w:val="28"/>
          <w:lang w:val="en-US" w:eastAsia="zh-CN"/>
        </w:rPr>
        <w:t>(www.creditchina.gov.cn)</w:t>
      </w:r>
      <w:r>
        <w:rPr>
          <w:rFonts w:hint="eastAsia" w:ascii="仿宋" w:hAnsi="仿宋" w:eastAsia="仿宋" w:cs="宋体"/>
          <w:sz w:val="28"/>
          <w:szCs w:val="28"/>
        </w:rPr>
        <w:t>和“信用河南”</w:t>
      </w:r>
      <w:r>
        <w:rPr>
          <w:rFonts w:hint="eastAsia" w:ascii="仿宋" w:hAnsi="仿宋" w:eastAsia="仿宋" w:cs="宋体"/>
          <w:sz w:val="28"/>
          <w:szCs w:val="28"/>
          <w:lang w:val="en-US" w:eastAsia="zh-CN"/>
        </w:rPr>
        <w:t>(</w:t>
      </w:r>
      <w:r>
        <w:rPr>
          <w:rFonts w:hint="eastAsia" w:ascii="仿宋" w:hAnsi="仿宋" w:eastAsia="仿宋" w:cs="宋体"/>
          <w:sz w:val="28"/>
          <w:szCs w:val="28"/>
        </w:rPr>
        <w:t>www.credithn.gov.cn</w:t>
      </w:r>
      <w:r>
        <w:rPr>
          <w:rFonts w:hint="eastAsia" w:ascii="仿宋" w:hAnsi="仿宋" w:eastAsia="仿宋" w:cs="宋体"/>
          <w:sz w:val="28"/>
          <w:szCs w:val="28"/>
          <w:lang w:val="en-US" w:eastAsia="zh-CN"/>
        </w:rPr>
        <w:t>)</w:t>
      </w:r>
      <w:r>
        <w:rPr>
          <w:rFonts w:hint="eastAsia" w:ascii="仿宋" w:hAnsi="仿宋" w:eastAsia="仿宋" w:cs="宋体"/>
          <w:sz w:val="28"/>
          <w:szCs w:val="28"/>
        </w:rPr>
        <w:t>网站信用信息栏列入黑名单，以及被“国家企业信用信息公示系统（www.gsxt.gov.cn）”列入经营异常名录或严重失信黑名单的投标。</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lang w:val="en-US" w:eastAsia="zh-CN"/>
        </w:rPr>
        <w:t>3</w:t>
      </w:r>
      <w:r>
        <w:rPr>
          <w:rFonts w:hint="eastAsia" w:ascii="仿宋" w:hAnsi="仿宋" w:eastAsia="仿宋" w:cs="宋体"/>
          <w:sz w:val="28"/>
          <w:szCs w:val="28"/>
        </w:rPr>
        <w:t>、不接受失信被执行人的投标。</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lang w:val="en-US" w:eastAsia="zh-CN"/>
        </w:rPr>
        <w:t>4</w:t>
      </w:r>
      <w:r>
        <w:rPr>
          <w:rFonts w:hint="eastAsia" w:ascii="仿宋" w:hAnsi="仿宋" w:eastAsia="仿宋" w:cs="宋体"/>
          <w:sz w:val="28"/>
          <w:szCs w:val="28"/>
        </w:rPr>
        <w:t>、不接受联合体投标。</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lang w:val="en-US" w:eastAsia="zh-CN"/>
        </w:rPr>
        <w:t>5</w:t>
      </w:r>
      <w:r>
        <w:rPr>
          <w:rFonts w:hint="eastAsia" w:ascii="仿宋" w:hAnsi="仿宋" w:eastAsia="仿宋" w:cs="宋体"/>
          <w:sz w:val="28"/>
          <w:szCs w:val="28"/>
        </w:rPr>
        <w:t>、本次招标实行资格后审。</w:t>
      </w:r>
    </w:p>
    <w:p>
      <w:pPr>
        <w:autoSpaceDE w:val="0"/>
        <w:autoSpaceDN w:val="0"/>
        <w:adjustRightInd w:val="0"/>
        <w:spacing w:line="420" w:lineRule="exact"/>
        <w:jc w:val="left"/>
        <w:outlineLvl w:val="0"/>
        <w:rPr>
          <w:rFonts w:ascii="黑体" w:hAnsi="黑体" w:eastAsia="黑体" w:cs="宋体"/>
          <w:b/>
          <w:bCs/>
          <w:sz w:val="28"/>
          <w:szCs w:val="28"/>
        </w:rPr>
      </w:pPr>
      <w:r>
        <w:rPr>
          <w:rFonts w:ascii="黑体" w:hAnsi="黑体" w:eastAsia="黑体" w:cs="宋体"/>
          <w:b/>
          <w:bCs/>
          <w:sz w:val="28"/>
          <w:szCs w:val="28"/>
        </w:rPr>
        <w:t>三、投标报名</w:t>
      </w:r>
      <w:r>
        <w:rPr>
          <w:rFonts w:hint="eastAsia" w:ascii="黑体" w:hAnsi="黑体" w:eastAsia="黑体" w:cs="宋体"/>
          <w:b/>
          <w:bCs/>
          <w:sz w:val="28"/>
          <w:szCs w:val="28"/>
        </w:rPr>
        <w:t>方式</w:t>
      </w:r>
    </w:p>
    <w:p>
      <w:pPr>
        <w:autoSpaceDE w:val="0"/>
        <w:autoSpaceDN w:val="0"/>
        <w:adjustRightInd w:val="0"/>
        <w:spacing w:line="360" w:lineRule="auto"/>
        <w:ind w:firstLine="560" w:firstLineChars="200"/>
        <w:jc w:val="left"/>
        <w:outlineLvl w:val="0"/>
        <w:rPr>
          <w:rFonts w:hint="eastAsia" w:ascii="仿宋" w:hAnsi="仿宋" w:eastAsia="仿宋" w:cs="宋体"/>
          <w:sz w:val="28"/>
          <w:szCs w:val="28"/>
        </w:rPr>
      </w:pPr>
      <w:r>
        <w:rPr>
          <w:rFonts w:hint="eastAsia" w:ascii="仿宋" w:hAnsi="仿宋" w:eastAsia="仿宋" w:cs="宋体"/>
          <w:sz w:val="28"/>
          <w:szCs w:val="28"/>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560" w:firstLineChars="200"/>
        <w:jc w:val="left"/>
        <w:outlineLvl w:val="0"/>
        <w:rPr>
          <w:rFonts w:hint="eastAsia" w:ascii="仿宋" w:hAnsi="仿宋" w:eastAsia="仿宋" w:cs="宋体"/>
          <w:sz w:val="28"/>
          <w:szCs w:val="28"/>
        </w:rPr>
      </w:pPr>
      <w:r>
        <w:rPr>
          <w:rFonts w:hint="eastAsia" w:ascii="仿宋" w:hAnsi="仿宋" w:eastAsia="仿宋" w:cs="宋体"/>
          <w:sz w:val="28"/>
          <w:szCs w:val="28"/>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ascii="黑体" w:hAnsi="黑体" w:eastAsia="黑体"/>
          <w:b/>
          <w:sz w:val="28"/>
          <w:szCs w:val="28"/>
        </w:rPr>
      </w:pPr>
      <w:r>
        <w:rPr>
          <w:rFonts w:hint="eastAsia" w:ascii="黑体" w:hAnsi="黑体" w:eastAsia="黑体" w:cs="宋体"/>
          <w:b/>
          <w:bCs/>
          <w:sz w:val="28"/>
          <w:szCs w:val="28"/>
        </w:rPr>
        <w:t xml:space="preserve">四、招标文件和施工图纸的获取  </w:t>
      </w:r>
      <w:r>
        <w:rPr>
          <w:rFonts w:hint="eastAsia" w:ascii="黑体" w:hAnsi="黑体" w:eastAsia="黑体"/>
          <w:b/>
          <w:sz w:val="28"/>
          <w:szCs w:val="28"/>
        </w:rPr>
        <w:t xml:space="preserve">                                                                                                                                                                                                                               </w:t>
      </w:r>
    </w:p>
    <w:p>
      <w:pPr>
        <w:spacing w:line="360" w:lineRule="auto"/>
        <w:ind w:firstLine="562" w:firstLineChars="200"/>
        <w:jc w:val="left"/>
        <w:rPr>
          <w:rFonts w:ascii="仿宋" w:hAnsi="仿宋" w:eastAsia="仿宋" w:cs="宋体"/>
          <w:sz w:val="28"/>
          <w:szCs w:val="28"/>
        </w:rPr>
      </w:pPr>
      <w:r>
        <w:rPr>
          <w:rFonts w:hint="eastAsia" w:ascii="楷体" w:hAnsi="楷体" w:eastAsia="楷体" w:cs="宋体"/>
          <w:b/>
          <w:sz w:val="28"/>
          <w:szCs w:val="28"/>
        </w:rPr>
        <w:t>1、招标文件和工程量清单及施工图纸的获取：</w:t>
      </w:r>
      <w:r>
        <w:rPr>
          <w:rFonts w:hint="eastAsia" w:ascii="仿宋" w:hAnsi="仿宋" w:eastAsia="仿宋" w:cs="宋体"/>
          <w:sz w:val="28"/>
          <w:szCs w:val="28"/>
        </w:rPr>
        <w:t>投标人于投标文件递交截止时间前均可登录《全国公共资源交易平台(河南省▪许昌市)》（</w:t>
      </w:r>
      <w:r>
        <w:rPr>
          <w:sz w:val="28"/>
          <w:szCs w:val="28"/>
        </w:rPr>
        <w:fldChar w:fldCharType="begin"/>
      </w:r>
      <w:r>
        <w:rPr>
          <w:sz w:val="28"/>
          <w:szCs w:val="28"/>
        </w:rPr>
        <w:instrText xml:space="preserve"> HYPERLINK "http://www.xczbtb.com/" </w:instrText>
      </w:r>
      <w:r>
        <w:rPr>
          <w:sz w:val="28"/>
          <w:szCs w:val="28"/>
        </w:rPr>
        <w:fldChar w:fldCharType="separate"/>
      </w:r>
      <w:r>
        <w:rPr>
          <w:rFonts w:hint="eastAsia" w:ascii="仿宋" w:hAnsi="仿宋" w:eastAsia="仿宋" w:cs="宋体"/>
          <w:sz w:val="28"/>
          <w:szCs w:val="28"/>
        </w:rPr>
        <w:t>http://www.xcggzy.gov.cn/</w:t>
      </w:r>
      <w:r>
        <w:rPr>
          <w:rFonts w:hint="eastAsia" w:ascii="仿宋" w:hAnsi="仿宋" w:eastAsia="仿宋" w:cs="宋体"/>
          <w:sz w:val="28"/>
          <w:szCs w:val="28"/>
        </w:rPr>
        <w:fldChar w:fldCharType="end"/>
      </w:r>
      <w:r>
        <w:rPr>
          <w:rFonts w:hint="eastAsia" w:ascii="仿宋" w:hAnsi="仿宋" w:eastAsia="仿宋" w:cs="宋体"/>
          <w:sz w:val="28"/>
          <w:szCs w:val="28"/>
        </w:rPr>
        <w:t>），通过“投标人/供应商登录” 入口自行下载。</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2、招标文件每套售价300元，于递交投标文件时缴纳给招标代理机构，售后不退。</w:t>
      </w:r>
    </w:p>
    <w:p>
      <w:pPr>
        <w:autoSpaceDE w:val="0"/>
        <w:autoSpaceDN w:val="0"/>
        <w:adjustRightInd w:val="0"/>
        <w:spacing w:line="360" w:lineRule="auto"/>
        <w:rPr>
          <w:rFonts w:ascii="黑体" w:hAnsi="黑体" w:eastAsia="黑体" w:cs="宋体"/>
          <w:b/>
          <w:bCs/>
          <w:sz w:val="28"/>
          <w:szCs w:val="28"/>
        </w:rPr>
      </w:pPr>
      <w:r>
        <w:rPr>
          <w:rFonts w:hint="eastAsia" w:ascii="黑体" w:hAnsi="黑体" w:eastAsia="黑体" w:cs="宋体"/>
          <w:b/>
          <w:bCs/>
          <w:sz w:val="28"/>
          <w:szCs w:val="28"/>
        </w:rPr>
        <w:t>五、投标文件的递交</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1、本项目为全流程电子化交易项目，须提交电子投标文件和纸质投标文件（正本1份、副本</w:t>
      </w:r>
      <w:r>
        <w:rPr>
          <w:rFonts w:hint="eastAsia" w:ascii="仿宋" w:hAnsi="仿宋" w:eastAsia="仿宋" w:cs="宋体"/>
          <w:sz w:val="28"/>
          <w:szCs w:val="28"/>
          <w:lang w:val="en-US" w:eastAsia="zh-CN"/>
        </w:rPr>
        <w:t>4</w:t>
      </w:r>
      <w:r>
        <w:rPr>
          <w:rFonts w:hint="eastAsia" w:ascii="仿宋" w:hAnsi="仿宋" w:eastAsia="仿宋" w:cs="宋体"/>
          <w:sz w:val="28"/>
          <w:szCs w:val="28"/>
        </w:rPr>
        <w:t>份）。</w:t>
      </w:r>
    </w:p>
    <w:p>
      <w:pPr>
        <w:spacing w:line="360" w:lineRule="auto"/>
        <w:ind w:left="0" w:leftChars="0" w:firstLine="560" w:firstLineChars="200"/>
        <w:jc w:val="left"/>
        <w:rPr>
          <w:rFonts w:ascii="仿宋" w:hAnsi="仿宋" w:eastAsia="仿宋" w:cs="宋体"/>
          <w:sz w:val="28"/>
          <w:szCs w:val="28"/>
        </w:rPr>
      </w:pPr>
      <w:r>
        <w:rPr>
          <w:rFonts w:hint="eastAsia" w:ascii="仿宋" w:hAnsi="仿宋" w:eastAsia="仿宋" w:cs="宋体"/>
          <w:sz w:val="28"/>
          <w:szCs w:val="28"/>
        </w:rPr>
        <w:t>2、投标文件提交的截止时间及开标时间：2019年</w:t>
      </w:r>
      <w:r>
        <w:rPr>
          <w:rFonts w:hint="eastAsia" w:ascii="仿宋" w:hAnsi="仿宋" w:eastAsia="仿宋" w:cs="宋体"/>
          <w:sz w:val="28"/>
          <w:szCs w:val="28"/>
          <w:lang w:val="en-US" w:eastAsia="zh-CN"/>
        </w:rPr>
        <w:t>4</w:t>
      </w:r>
      <w:r>
        <w:rPr>
          <w:rFonts w:hint="eastAsia" w:ascii="仿宋" w:hAnsi="仿宋" w:eastAsia="仿宋" w:cs="宋体"/>
          <w:sz w:val="28"/>
          <w:szCs w:val="28"/>
        </w:rPr>
        <w:t>月</w:t>
      </w:r>
      <w:r>
        <w:rPr>
          <w:rFonts w:hint="eastAsia" w:ascii="仿宋" w:hAnsi="仿宋" w:eastAsia="仿宋" w:cs="宋体"/>
          <w:sz w:val="28"/>
          <w:szCs w:val="28"/>
          <w:lang w:val="en-US" w:eastAsia="zh-CN"/>
        </w:rPr>
        <w:t>3</w:t>
      </w:r>
      <w:r>
        <w:rPr>
          <w:rFonts w:hint="eastAsia" w:ascii="仿宋" w:hAnsi="仿宋" w:eastAsia="仿宋" w:cs="宋体"/>
          <w:sz w:val="28"/>
          <w:szCs w:val="28"/>
        </w:rPr>
        <w:t>日9时30分。</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4、纸质投标文件提交地点：许昌市建安区新元大道兴业大厦4楼416</w:t>
      </w:r>
      <w:r>
        <w:rPr>
          <w:rFonts w:hint="eastAsia" w:ascii="仿宋" w:hAnsi="仿宋" w:eastAsia="仿宋" w:cs="宋体"/>
          <w:sz w:val="28"/>
          <w:szCs w:val="28"/>
          <w:lang w:val="en-US" w:eastAsia="zh-CN"/>
        </w:rPr>
        <w:t>5</w:t>
      </w:r>
      <w:r>
        <w:rPr>
          <w:rFonts w:hint="eastAsia" w:ascii="仿宋" w:hAnsi="仿宋" w:eastAsia="仿宋" w:cs="宋体"/>
          <w:sz w:val="28"/>
          <w:szCs w:val="28"/>
        </w:rPr>
        <w:t>室。</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5、逾期送达的或者未送达指定地点的纸质投标文件、及仅提供纸质投标文件的，招标人不予受理。</w:t>
      </w:r>
    </w:p>
    <w:p>
      <w:pPr>
        <w:widowControl/>
        <w:spacing w:line="312" w:lineRule="auto"/>
        <w:rPr>
          <w:rFonts w:ascii="黑体" w:hAnsi="黑体" w:eastAsia="黑体"/>
          <w:b/>
          <w:sz w:val="28"/>
          <w:szCs w:val="28"/>
        </w:rPr>
      </w:pPr>
      <w:r>
        <w:rPr>
          <w:rFonts w:hint="eastAsia" w:ascii="黑体" w:hAnsi="黑体" w:eastAsia="黑体"/>
          <w:b/>
          <w:sz w:val="28"/>
          <w:szCs w:val="28"/>
        </w:rPr>
        <w:t>六、发布公告的媒介</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本公告同时在《全国公共资源交易平台(河南省▪许昌市)》、《河南省电子招标投标公共服务平台》上发布。</w:t>
      </w:r>
    </w:p>
    <w:p>
      <w:pPr>
        <w:widowControl/>
        <w:spacing w:line="312" w:lineRule="auto"/>
        <w:rPr>
          <w:rFonts w:ascii="黑体" w:hAnsi="黑体" w:eastAsia="黑体"/>
          <w:b/>
          <w:sz w:val="28"/>
          <w:szCs w:val="28"/>
        </w:rPr>
      </w:pPr>
      <w:r>
        <w:rPr>
          <w:rFonts w:hint="eastAsia" w:ascii="黑体" w:hAnsi="黑体" w:eastAsia="黑体"/>
          <w:b/>
          <w:sz w:val="28"/>
          <w:szCs w:val="28"/>
        </w:rPr>
        <w:t>七、联系方式</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招  标  人：许昌市建安区机关事务管理局</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 xml:space="preserve">项目负责人： 李凯            </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 xml:space="preserve">电      话： 15637422333 </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代理  机构：河南宏业建设管理股份有限公司</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项目负责人：王亚</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 xml:space="preserve">电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lang w:eastAsia="zh-CN"/>
        </w:rPr>
        <w:t>话：18137469026</w:t>
      </w:r>
    </w:p>
    <w:p>
      <w:pPr>
        <w:pStyle w:val="2"/>
        <w:spacing w:after="0" w:line="400" w:lineRule="exact"/>
        <w:ind w:firstLine="5320" w:firstLineChars="1900"/>
        <w:rPr>
          <w:rFonts w:hAnsi="宋体" w:cs="宋体"/>
          <w:sz w:val="28"/>
          <w:szCs w:val="28"/>
        </w:rPr>
      </w:pPr>
    </w:p>
    <w:p>
      <w:pPr>
        <w:pStyle w:val="2"/>
        <w:spacing w:after="0" w:line="400" w:lineRule="exact"/>
        <w:ind w:firstLine="5320" w:firstLineChars="1900"/>
        <w:rPr>
          <w:rFonts w:hAnsi="宋体" w:cs="宋体"/>
          <w:sz w:val="28"/>
          <w:szCs w:val="28"/>
        </w:rPr>
      </w:pPr>
    </w:p>
    <w:p>
      <w:pPr>
        <w:pStyle w:val="2"/>
        <w:ind w:firstLine="0" w:firstLineChars="0"/>
        <w:jc w:val="right"/>
        <w:rPr>
          <w:rFonts w:hint="eastAsia" w:ascii="仿宋" w:hAnsi="仿宋" w:eastAsia="仿宋" w:cs="宋体"/>
          <w:sz w:val="28"/>
          <w:szCs w:val="28"/>
          <w:lang w:eastAsia="zh-CN"/>
        </w:rPr>
      </w:pPr>
      <w:r>
        <w:rPr>
          <w:rFonts w:hint="eastAsia" w:ascii="仿宋" w:hAnsi="仿宋" w:eastAsia="仿宋" w:cs="宋体"/>
          <w:sz w:val="28"/>
          <w:szCs w:val="28"/>
          <w:lang w:eastAsia="zh-CN"/>
        </w:rPr>
        <w:t>许昌市建安区机关事务管理局</w:t>
      </w:r>
    </w:p>
    <w:p>
      <w:pPr>
        <w:pStyle w:val="2"/>
        <w:wordWrap w:val="0"/>
        <w:ind w:firstLine="0" w:firstLineChars="0"/>
        <w:jc w:val="right"/>
        <w:rPr>
          <w:rFonts w:hAnsi="宋体" w:cs="宋体"/>
          <w:sz w:val="24"/>
          <w:szCs w:val="24"/>
        </w:rPr>
      </w:pPr>
      <w:r>
        <w:rPr>
          <w:rFonts w:hint="eastAsia" w:ascii="仿宋" w:hAnsi="仿宋" w:eastAsia="仿宋" w:cs="宋体"/>
          <w:sz w:val="28"/>
          <w:szCs w:val="28"/>
        </w:rPr>
        <w:t>2019年</w:t>
      </w:r>
      <w:r>
        <w:rPr>
          <w:rFonts w:hint="eastAsia" w:ascii="仿宋" w:hAnsi="仿宋" w:eastAsia="仿宋" w:cs="宋体"/>
          <w:sz w:val="28"/>
          <w:szCs w:val="28"/>
          <w:lang w:val="en-US" w:eastAsia="zh-CN"/>
        </w:rPr>
        <w:t xml:space="preserve"> 3</w:t>
      </w:r>
      <w:r>
        <w:rPr>
          <w:rFonts w:hint="eastAsia" w:ascii="仿宋" w:hAnsi="仿宋" w:eastAsia="仿宋" w:cs="宋体"/>
          <w:sz w:val="28"/>
          <w:szCs w:val="28"/>
        </w:rPr>
        <w:t>月</w:t>
      </w:r>
      <w:r>
        <w:rPr>
          <w:rFonts w:hint="eastAsia" w:ascii="仿宋" w:hAnsi="仿宋" w:eastAsia="仿宋" w:cs="宋体"/>
          <w:sz w:val="28"/>
          <w:szCs w:val="28"/>
          <w:lang w:val="en-US" w:eastAsia="zh-CN"/>
        </w:rPr>
        <w:t>11</w:t>
      </w:r>
      <w:r>
        <w:rPr>
          <w:rFonts w:hint="eastAsia" w:ascii="仿宋" w:hAnsi="仿宋" w:eastAsia="仿宋" w:cs="宋体"/>
          <w:sz w:val="28"/>
          <w:szCs w:val="28"/>
        </w:rPr>
        <w:t xml:space="preserve">日 </w:t>
      </w:r>
      <w:r>
        <w:rPr>
          <w:rFonts w:hint="eastAsia" w:hAnsi="宋体" w:cs="宋体"/>
          <w:sz w:val="24"/>
          <w:szCs w:val="24"/>
        </w:rPr>
        <w:t xml:space="preserve">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pStyle w:val="2"/>
        <w:rPr>
          <w:rFonts w:hint="eastAsia"/>
        </w:rPr>
      </w:pPr>
    </w:p>
    <w:p>
      <w:pPr>
        <w:widowControl/>
        <w:spacing w:line="312" w:lineRule="auto"/>
        <w:rPr>
          <w:rFonts w:hAnsi="宋体"/>
          <w:b/>
          <w:sz w:val="28"/>
          <w:szCs w:val="21"/>
        </w:rPr>
      </w:pPr>
      <w:r>
        <w:rPr>
          <w:rFonts w:hint="eastAsia" w:hAnsi="宋体"/>
          <w:b/>
          <w:sz w:val="28"/>
          <w:szCs w:val="21"/>
        </w:rPr>
        <w:t>温馨提示：</w:t>
      </w:r>
    </w:p>
    <w:p>
      <w:pPr>
        <w:snapToGrid w:val="0"/>
        <w:spacing w:line="540" w:lineRule="exact"/>
        <w:ind w:left="-170" w:leftChars="-50" w:right="-170" w:rightChars="-50" w:firstLine="482" w:firstLineChars="200"/>
        <w:rPr>
          <w:rFonts w:hAnsi="宋体"/>
          <w:b/>
          <w:sz w:val="24"/>
        </w:rPr>
      </w:pPr>
      <w:r>
        <w:rPr>
          <w:rFonts w:hint="eastAsia" w:hAnsi="宋体" w:cs="宋体"/>
          <w:b/>
          <w:bCs/>
          <w:sz w:val="24"/>
          <w:szCs w:val="24"/>
        </w:rPr>
        <w:t>本项目为全流程电子化交易项目，请认真阅读招标文件，并注意以下事项。</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tabs>
          <w:tab w:val="left" w:pos="4140"/>
          <w:tab w:val="left" w:pos="4260"/>
        </w:tabs>
        <w:spacing w:line="360" w:lineRule="auto"/>
        <w:ind w:right="-578" w:rightChars="-170" w:firstLine="361"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lang w:val="en-US" w:eastAsia="zh-CN"/>
              </w:rPr>
            </w:pPr>
            <w:r>
              <w:rPr>
                <w:rFonts w:hint="eastAsia" w:ascii="宋体" w:hAnsi="宋体"/>
                <w:sz w:val="24"/>
                <w:szCs w:val="24"/>
                <w:lang w:val="en-US" w:eastAsia="zh-CN"/>
              </w:rPr>
              <w:t xml:space="preserve">招 标 人：许昌市建安区机关事务管理局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lang w:val="en-US" w:eastAsia="zh-CN"/>
              </w:rPr>
            </w:pPr>
            <w:r>
              <w:rPr>
                <w:rFonts w:hint="eastAsia" w:ascii="宋体" w:hAnsi="宋体"/>
                <w:sz w:val="24"/>
                <w:szCs w:val="24"/>
                <w:lang w:val="en-US" w:eastAsia="zh-CN"/>
              </w:rPr>
              <w:t>地    址：许昌市建安区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lang w:val="en-US" w:eastAsia="zh-CN"/>
              </w:rPr>
            </w:pPr>
            <w:r>
              <w:rPr>
                <w:rFonts w:hint="eastAsia" w:ascii="宋体" w:hAnsi="宋体"/>
                <w:sz w:val="24"/>
                <w:szCs w:val="24"/>
                <w:lang w:val="en-US" w:eastAsia="zh-CN"/>
              </w:rPr>
              <w:t>联 系 人：李凯</w:t>
            </w:r>
          </w:p>
          <w:p>
            <w:pPr>
              <w:autoSpaceDE w:val="0"/>
              <w:autoSpaceDN w:val="0"/>
              <w:adjustRightInd w:val="0"/>
              <w:spacing w:line="320" w:lineRule="exact"/>
              <w:rPr>
                <w:rFonts w:hAnsi="宋体"/>
                <w:bCs/>
                <w:sz w:val="24"/>
              </w:rPr>
            </w:pPr>
            <w:r>
              <w:rPr>
                <w:rFonts w:hint="eastAsia" w:ascii="宋体" w:hAnsi="宋体"/>
                <w:sz w:val="24"/>
                <w:szCs w:val="24"/>
                <w:lang w:val="en-US" w:eastAsia="zh-CN"/>
              </w:rPr>
              <w:t>联系电话： 15637422333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rPr>
            </w:pPr>
            <w:r>
              <w:rPr>
                <w:rFonts w:hint="eastAsia" w:ascii="宋体" w:hAnsi="宋体"/>
                <w:sz w:val="24"/>
                <w:szCs w:val="24"/>
                <w:lang w:val="en-US" w:eastAsia="zh-CN"/>
              </w:rPr>
              <w:t>代理机构：河南宏业建设管理有限公司</w:t>
            </w:r>
            <w:r>
              <w:rPr>
                <w:rFonts w:hint="eastAsia" w:ascii="宋体" w:hAnsi="宋体"/>
                <w:sz w:val="24"/>
                <w:szCs w:val="24"/>
                <w:lang w:val="en-US" w:eastAsia="zh-CN"/>
              </w:rPr>
              <w:br w:type="textWrapping"/>
            </w:r>
            <w:r>
              <w:rPr>
                <w:rFonts w:hint="eastAsia" w:ascii="宋体" w:hAnsi="宋体"/>
                <w:sz w:val="24"/>
                <w:szCs w:val="24"/>
                <w:lang w:val="en-US" w:eastAsia="zh-CN"/>
              </w:rPr>
              <w:t>地    址：许昌市创业服务中心</w:t>
            </w:r>
            <w:r>
              <w:rPr>
                <w:rFonts w:hint="eastAsia" w:ascii="宋体" w:hAnsi="宋体"/>
                <w:sz w:val="24"/>
                <w:szCs w:val="24"/>
                <w:lang w:val="en-US" w:eastAsia="zh-CN"/>
              </w:rPr>
              <w:br w:type="textWrapping"/>
            </w:r>
            <w:r>
              <w:rPr>
                <w:rFonts w:hint="eastAsia" w:ascii="宋体" w:hAnsi="宋体"/>
                <w:sz w:val="24"/>
                <w:szCs w:val="24"/>
                <w:lang w:val="en-US" w:eastAsia="zh-CN"/>
              </w:rPr>
              <w:t>联 系 人：王亚</w:t>
            </w:r>
            <w:r>
              <w:rPr>
                <w:rFonts w:hint="eastAsia" w:ascii="宋体" w:hAnsi="宋体"/>
                <w:sz w:val="24"/>
                <w:szCs w:val="24"/>
                <w:lang w:val="en-US" w:eastAsia="zh-CN"/>
              </w:rPr>
              <w:br w:type="textWrapping"/>
            </w:r>
            <w:r>
              <w:rPr>
                <w:rFonts w:hint="eastAsia" w:ascii="宋体" w:hAnsi="宋体"/>
                <w:sz w:val="24"/>
                <w:szCs w:val="24"/>
                <w:lang w:val="en-US" w:eastAsia="zh-CN"/>
              </w:rPr>
              <w:t>联系电话：18137469026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int="eastAsia" w:hAnsi="宋体" w:eastAsia="宋体"/>
                <w:b/>
                <w:sz w:val="24"/>
                <w:lang w:eastAsia="zh-CN"/>
              </w:rPr>
            </w:pPr>
            <w:r>
              <w:rPr>
                <w:rFonts w:hint="eastAsia" w:hAnsi="宋体"/>
                <w:sz w:val="24"/>
                <w:lang w:eastAsia="zh-CN"/>
              </w:rPr>
              <w:t xml:space="preserve">许昌市建安区行政服务大厅改造及配套附属项目工程监理费用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color w:val="auto"/>
                <w:sz w:val="24"/>
                <w:szCs w:val="22"/>
              </w:rPr>
            </w:pPr>
            <w:r>
              <w:rPr>
                <w:rFonts w:hint="eastAsia" w:hAnsi="宋体"/>
                <w:color w:val="auto"/>
                <w:sz w:val="24"/>
                <w:szCs w:val="24"/>
              </w:rPr>
              <w:t>工程施工合同范围内及缺陷责任期内的工程监理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服务期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sz w:val="24"/>
                <w:szCs w:val="24"/>
              </w:rPr>
              <w:t>同施工工</w:t>
            </w:r>
            <w:r>
              <w:rPr>
                <w:rFonts w:hint="eastAsia" w:hAnsi="宋体" w:cs="Times New Roman"/>
                <w:sz w:val="24"/>
                <w:szCs w:val="24"/>
              </w:rPr>
              <w:t>期</w:t>
            </w:r>
            <w:r>
              <w:rPr>
                <w:rFonts w:hint="eastAsia" w:hAnsi="宋体" w:cs="Times New Roman"/>
                <w:sz w:val="24"/>
                <w:szCs w:val="24"/>
                <w:lang w:val="en-US" w:eastAsia="zh-CN"/>
              </w:rPr>
              <w:t>（150日历天）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Ansi="宋体" w:cs="黑体"/>
                <w:sz w:val="24"/>
              </w:rPr>
              <w:t>投标人资质条件、能力、信誉</w:t>
            </w:r>
          </w:p>
        </w:tc>
        <w:tc>
          <w:tcPr>
            <w:tcW w:w="6424" w:type="dxa"/>
            <w:gridSpan w:val="2"/>
          </w:tcPr>
          <w:p>
            <w:pPr>
              <w:autoSpaceDE w:val="0"/>
              <w:autoSpaceDN w:val="0"/>
              <w:adjustRightInd w:val="0"/>
              <w:spacing w:line="320" w:lineRule="exact"/>
              <w:rPr>
                <w:rFonts w:hAnsi="宋体"/>
                <w:sz w:val="24"/>
                <w:szCs w:val="22"/>
              </w:rPr>
            </w:pPr>
            <w:r>
              <w:rPr>
                <w:rFonts w:hAnsi="宋体"/>
                <w:sz w:val="24"/>
                <w:szCs w:val="22"/>
              </w:rPr>
              <w:t>（1）</w:t>
            </w:r>
            <w:r>
              <w:rPr>
                <w:rFonts w:hint="eastAsia" w:hAnsi="宋体"/>
                <w:sz w:val="24"/>
                <w:szCs w:val="22"/>
              </w:rPr>
              <w:t>资质要求：以本项目招标公告中的资质要求为准。</w:t>
            </w:r>
          </w:p>
          <w:p>
            <w:pPr>
              <w:autoSpaceDE w:val="0"/>
              <w:autoSpaceDN w:val="0"/>
              <w:adjustRightInd w:val="0"/>
              <w:spacing w:line="320" w:lineRule="exact"/>
              <w:rPr>
                <w:rFonts w:hAnsi="宋体"/>
                <w:sz w:val="24"/>
                <w:szCs w:val="22"/>
              </w:rPr>
            </w:pPr>
            <w:r>
              <w:rPr>
                <w:rFonts w:hAnsi="宋体"/>
                <w:sz w:val="24"/>
                <w:szCs w:val="22"/>
              </w:rPr>
              <w:t>（2）财务要求：</w:t>
            </w:r>
            <w:r>
              <w:rPr>
                <w:rFonts w:hint="eastAsia" w:hAnsi="宋体"/>
                <w:sz w:val="24"/>
                <w:szCs w:val="22"/>
              </w:rPr>
              <w:t>2015、2016、2017年度的财务报告。（不足年份按成立年份起）。</w:t>
            </w:r>
          </w:p>
          <w:p>
            <w:pPr>
              <w:autoSpaceDE w:val="0"/>
              <w:autoSpaceDN w:val="0"/>
              <w:adjustRightInd w:val="0"/>
              <w:spacing w:line="320" w:lineRule="exact"/>
              <w:rPr>
                <w:rFonts w:hAnsi="宋体"/>
                <w:sz w:val="24"/>
                <w:szCs w:val="22"/>
              </w:rPr>
            </w:pPr>
            <w:r>
              <w:rPr>
                <w:rFonts w:hAnsi="宋体"/>
                <w:sz w:val="24"/>
                <w:szCs w:val="22"/>
              </w:rPr>
              <w:t>（</w:t>
            </w:r>
            <w:r>
              <w:rPr>
                <w:rFonts w:hint="eastAsia" w:hAnsi="宋体"/>
                <w:sz w:val="24"/>
                <w:szCs w:val="22"/>
              </w:rPr>
              <w:t>3</w:t>
            </w:r>
            <w:r>
              <w:rPr>
                <w:rFonts w:hAnsi="宋体"/>
                <w:sz w:val="24"/>
                <w:szCs w:val="22"/>
              </w:rPr>
              <w:t>）其他主要人员要求：</w:t>
            </w:r>
            <w:r>
              <w:rPr>
                <w:rFonts w:hint="eastAsia" w:hAnsi="宋体"/>
                <w:sz w:val="24"/>
                <w:szCs w:val="22"/>
              </w:rPr>
              <w:t>专监、监理员、</w:t>
            </w:r>
            <w:r>
              <w:rPr>
                <w:rFonts w:hint="eastAsia" w:hAnsi="宋体"/>
                <w:sz w:val="24"/>
                <w:szCs w:val="22"/>
                <w:lang w:eastAsia="zh-CN"/>
              </w:rPr>
              <w:t>见证员等</w:t>
            </w:r>
            <w:r>
              <w:rPr>
                <w:rFonts w:hint="eastAsia" w:hAnsi="宋体"/>
                <w:sz w:val="24"/>
                <w:szCs w:val="22"/>
              </w:rPr>
              <w:t>持证上岗。</w:t>
            </w:r>
          </w:p>
          <w:p>
            <w:pPr>
              <w:autoSpaceDE w:val="0"/>
              <w:autoSpaceDN w:val="0"/>
              <w:adjustRightInd w:val="0"/>
              <w:spacing w:line="320" w:lineRule="exact"/>
              <w:rPr>
                <w:rFonts w:hAnsi="宋体"/>
                <w:sz w:val="24"/>
                <w:szCs w:val="22"/>
              </w:rPr>
            </w:pPr>
            <w:r>
              <w:rPr>
                <w:rFonts w:hint="eastAsia" w:hAnsi="宋体"/>
                <w:sz w:val="24"/>
                <w:szCs w:val="22"/>
              </w:rPr>
              <w:t>（4）</w:t>
            </w:r>
            <w:r>
              <w:rPr>
                <w:rFonts w:hAnsi="宋体"/>
                <w:sz w:val="24"/>
                <w:szCs w:val="22"/>
              </w:rPr>
              <w:t>试验检测仪器设备要求：</w:t>
            </w:r>
            <w:r>
              <w:rPr>
                <w:rFonts w:hint="eastAsia" w:hAnsi="宋体"/>
                <w:sz w:val="24"/>
                <w:szCs w:val="22"/>
              </w:rPr>
              <w:t>无</w:t>
            </w:r>
          </w:p>
          <w:p>
            <w:pPr>
              <w:autoSpaceDE w:val="0"/>
              <w:autoSpaceDN w:val="0"/>
              <w:adjustRightInd w:val="0"/>
              <w:spacing w:line="320" w:lineRule="exact"/>
              <w:rPr>
                <w:rFonts w:hAnsi="宋体"/>
                <w:sz w:val="24"/>
                <w:szCs w:val="22"/>
              </w:rPr>
            </w:pPr>
            <w:r>
              <w:rPr>
                <w:rFonts w:hAnsi="宋体"/>
                <w:sz w:val="24"/>
                <w:szCs w:val="22"/>
              </w:rPr>
              <w:t>（</w:t>
            </w:r>
            <w:r>
              <w:rPr>
                <w:rFonts w:hint="eastAsia" w:hAnsi="宋体"/>
                <w:sz w:val="24"/>
                <w:szCs w:val="22"/>
              </w:rPr>
              <w:t>5</w:t>
            </w:r>
            <w:r>
              <w:rPr>
                <w:rFonts w:hAnsi="宋体"/>
                <w:sz w:val="24"/>
                <w:szCs w:val="22"/>
              </w:rPr>
              <w:t>）其他要求：</w:t>
            </w:r>
            <w:r>
              <w:rPr>
                <w:rFonts w:hint="eastAsia" w:hAnsi="宋体"/>
                <w:sz w:val="24"/>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1.4.3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Ansi="宋体" w:cs="仿宋_GB2312"/>
                <w:sz w:val="24"/>
              </w:rPr>
              <w:t>投标人不得存在的其他情形</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1.10.4</w:t>
            </w:r>
          </w:p>
        </w:tc>
        <w:tc>
          <w:tcPr>
            <w:tcW w:w="2447" w:type="dxa"/>
            <w:gridSpan w:val="3"/>
            <w:vAlign w:val="bottom"/>
          </w:tcPr>
          <w:p>
            <w:pPr>
              <w:spacing w:line="340" w:lineRule="exact"/>
              <w:jc w:val="center"/>
              <w:rPr>
                <w:rFonts w:hAnsi="宋体"/>
                <w:sz w:val="24"/>
              </w:rPr>
            </w:pPr>
            <w:r>
              <w:rPr>
                <w:rFonts w:hAnsi="宋体"/>
                <w:sz w:val="24"/>
              </w:rPr>
              <w:t>招标文件澄清发出的形式</w:t>
            </w:r>
          </w:p>
        </w:tc>
        <w:tc>
          <w:tcPr>
            <w:tcW w:w="6424" w:type="dxa"/>
            <w:gridSpan w:val="2"/>
            <w:vAlign w:val="center"/>
          </w:tcPr>
          <w:p>
            <w:pPr>
              <w:spacing w:line="340" w:lineRule="exact"/>
              <w:rPr>
                <w:rFonts w:hAnsi="宋体"/>
                <w:sz w:val="24"/>
              </w:rPr>
            </w:pPr>
            <w:r>
              <w:rPr>
                <w:rFonts w:hint="eastAsia" w:hAnsi="宋体"/>
                <w:sz w:val="24"/>
              </w:rPr>
              <w:t>在全国公共资源交易平台（河南省·许昌市）上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1.12.1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Ansi="宋体" w:cs="仿宋_GB2312"/>
                <w:sz w:val="24"/>
              </w:rPr>
              <w:t>实质性要求和条件</w:t>
            </w:r>
          </w:p>
        </w:tc>
        <w:tc>
          <w:tcPr>
            <w:tcW w:w="6424" w:type="dxa"/>
            <w:gridSpan w:val="2"/>
          </w:tcPr>
          <w:p>
            <w:pPr>
              <w:autoSpaceDE w:val="0"/>
              <w:autoSpaceDN w:val="0"/>
              <w:adjustRightInd w:val="0"/>
              <w:spacing w:line="340" w:lineRule="exact"/>
              <w:jc w:val="left"/>
              <w:rPr>
                <w:rFonts w:hAnsi="宋体" w:cs="仿宋_GB2312"/>
                <w:sz w:val="24"/>
              </w:rPr>
            </w:pPr>
            <w:r>
              <w:rPr>
                <w:rFonts w:hint="eastAsia" w:hAnsi="宋体" w:cs="仿宋_GB2312"/>
                <w:sz w:val="24"/>
              </w:rPr>
              <w:t>符合国家标准规范和招标文件要求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w:t>
            </w:r>
            <w:r>
              <w:rPr>
                <w:rFonts w:hint="eastAsia" w:hAnsi="宋体"/>
                <w:sz w:val="24"/>
              </w:rPr>
              <w:t>在全国公共资源交易平台（河南省·许昌市）上</w:t>
            </w:r>
            <w:r>
              <w:rPr>
                <w:rFonts w:hint="eastAsia" w:hAnsi="宋体"/>
                <w:bCs/>
                <w:color w:val="000000" w:themeColor="text1"/>
                <w:sz w:val="24"/>
                <w14:textFill>
                  <w14:solidFill>
                    <w14:schemeClr w14:val="tx1"/>
                  </w14:solidFill>
                </w14:textFill>
              </w:rPr>
              <w:t>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14:textFill>
                  <w14:solidFill>
                    <w14:schemeClr w14:val="tx1"/>
                  </w14:solidFill>
                </w14:textFill>
              </w:rPr>
            </w:pPr>
            <w:r>
              <w:rPr>
                <w:rFonts w:hint="eastAsia" w:hAnsi="宋体"/>
                <w:bCs/>
                <w:color w:val="000000" w:themeColor="text1"/>
                <w:sz w:val="24"/>
                <w14:textFill>
                  <w14:solidFill>
                    <w14:schemeClr w14:val="tx1"/>
                  </w14:solidFill>
                </w14:textFill>
              </w:rPr>
              <w:t>2019年</w:t>
            </w:r>
            <w:r>
              <w:rPr>
                <w:rFonts w:hint="eastAsia" w:hAnsi="宋体"/>
                <w:bCs/>
                <w:color w:val="000000" w:themeColor="text1"/>
                <w:sz w:val="24"/>
                <w:lang w:val="en-US" w:eastAsia="zh-CN"/>
                <w14:textFill>
                  <w14:solidFill>
                    <w14:schemeClr w14:val="tx1"/>
                  </w14:solidFill>
                </w14:textFill>
              </w:rPr>
              <w:t>4</w:t>
            </w:r>
            <w:r>
              <w:rPr>
                <w:rFonts w:hint="eastAsia" w:hAnsi="宋体"/>
                <w:bCs/>
                <w:color w:val="000000" w:themeColor="text1"/>
                <w:sz w:val="24"/>
                <w14:textFill>
                  <w14:solidFill>
                    <w14:schemeClr w14:val="tx1"/>
                  </w14:solidFill>
                </w14:textFill>
              </w:rPr>
              <w:t>月</w:t>
            </w:r>
            <w:r>
              <w:rPr>
                <w:rFonts w:hint="eastAsia" w:hAnsi="宋体"/>
                <w:bCs/>
                <w:color w:val="000000" w:themeColor="text1"/>
                <w:sz w:val="24"/>
                <w:lang w:val="en-US" w:eastAsia="zh-CN"/>
                <w14:textFill>
                  <w14:solidFill>
                    <w14:schemeClr w14:val="tx1"/>
                  </w14:solidFill>
                </w14:textFill>
              </w:rPr>
              <w:t xml:space="preserve">3 </w:t>
            </w:r>
            <w:r>
              <w:rPr>
                <w:rFonts w:hint="eastAsia" w:hAnsi="宋体"/>
                <w:bCs/>
                <w:color w:val="000000" w:themeColor="text1"/>
                <w:sz w:val="24"/>
                <w14:textFill>
                  <w14:solidFill>
                    <w14:schemeClr w14:val="tx1"/>
                  </w14:solidFill>
                </w14:textFill>
              </w:rPr>
              <w:t>日</w:t>
            </w:r>
            <w:r>
              <w:rPr>
                <w:rFonts w:hint="eastAsia" w:hAnsi="宋体"/>
                <w:bCs/>
                <w:color w:val="000000" w:themeColor="text1"/>
                <w:sz w:val="24"/>
                <w:lang w:val="en-US" w:eastAsia="zh-CN"/>
                <w14:textFill>
                  <w14:solidFill>
                    <w14:schemeClr w14:val="tx1"/>
                  </w14:solidFill>
                </w14:textFill>
              </w:rPr>
              <w:t>9</w:t>
            </w:r>
            <w:r>
              <w:rPr>
                <w:rFonts w:hint="eastAsia" w:hAnsi="宋体"/>
                <w:bCs/>
                <w:color w:val="000000" w:themeColor="text1"/>
                <w:sz w:val="24"/>
                <w14:textFill>
                  <w14:solidFill>
                    <w14:schemeClr w14:val="tx1"/>
                  </w14:solidFill>
                </w14:textFill>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3" w:colFirst="0" w:colLast="2"/>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履约保证金</w:t>
            </w:r>
          </w:p>
        </w:tc>
        <w:tc>
          <w:tcPr>
            <w:tcW w:w="6424" w:type="dxa"/>
            <w:gridSpan w:val="2"/>
            <w:vAlign w:val="center"/>
          </w:tcPr>
          <w:p>
            <w:pPr>
              <w:spacing w:line="340" w:lineRule="exact"/>
              <w:rPr>
                <w:rFonts w:hAnsi="宋体" w:cs="仿宋_GB2312"/>
                <w:sz w:val="24"/>
              </w:rPr>
            </w:pPr>
            <w:r>
              <w:rPr>
                <w:rFonts w:hint="eastAsia" w:hAnsi="宋体" w:cs="仿宋_GB2312"/>
                <w:sz w:val="24"/>
                <w:lang w:eastAsia="zh-CN"/>
              </w:rPr>
              <w:t>不超过</w:t>
            </w:r>
            <w:r>
              <w:rPr>
                <w:rFonts w:hint="eastAsia" w:hAnsi="宋体" w:cs="仿宋_GB2312"/>
                <w:sz w:val="24"/>
              </w:rPr>
              <w:t>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指2015、2016、2017年</w:t>
            </w:r>
            <w:r>
              <w:rPr>
                <w:rFonts w:hint="eastAsia" w:hAnsi="宋体"/>
                <w:sz w:val="24"/>
                <w:szCs w:val="22"/>
              </w:rPr>
              <w:t>（不足年份按成立年份起）</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TimesNewRomanPSMT"/>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340" w:lineRule="exact"/>
              <w:rPr>
                <w:rFonts w:hint="eastAsia" w:hAnsi="宋体"/>
                <w:bCs/>
                <w:color w:val="000000" w:themeColor="text1"/>
                <w:sz w:val="24"/>
                <w:szCs w:val="22"/>
                <w:lang w:val="zh-CN"/>
                <w14:textFill>
                  <w14:solidFill>
                    <w14:schemeClr w14:val="tx1"/>
                  </w14:solidFill>
                </w14:textFill>
              </w:rPr>
            </w:pPr>
            <w:r>
              <w:rPr>
                <w:rFonts w:hint="eastAsia" w:hAnsi="宋体"/>
                <w:bCs/>
                <w:color w:val="000000" w:themeColor="text1"/>
                <w:sz w:val="24"/>
                <w:szCs w:val="22"/>
                <w:lang w:val="zh-CN"/>
                <w14:textFill>
                  <w14:solidFill>
                    <w14:schemeClr w14:val="tx1"/>
                  </w14:solidFill>
                </w14:textFill>
              </w:rPr>
              <w:t>1、电子投标文件</w:t>
            </w:r>
          </w:p>
          <w:p>
            <w:pPr>
              <w:autoSpaceDE w:val="0"/>
              <w:autoSpaceDN w:val="0"/>
              <w:adjustRightInd w:val="0"/>
              <w:spacing w:line="340" w:lineRule="exact"/>
              <w:rPr>
                <w:rFonts w:hint="eastAsia" w:hAnsi="宋体"/>
                <w:bCs/>
                <w:color w:val="000000" w:themeColor="text1"/>
                <w:sz w:val="24"/>
                <w:szCs w:val="22"/>
                <w:lang w:val="zh-CN"/>
                <w14:textFill>
                  <w14:solidFill>
                    <w14:schemeClr w14:val="tx1"/>
                  </w14:solidFill>
                </w14:textFill>
              </w:rPr>
            </w:pPr>
            <w:r>
              <w:rPr>
                <w:rFonts w:hint="eastAsia" w:hAnsi="宋体"/>
                <w:bCs/>
                <w:color w:val="000000" w:themeColor="text1"/>
                <w:sz w:val="24"/>
                <w:szCs w:val="22"/>
                <w:lang w:val="zh-CN"/>
                <w14:textFill>
                  <w14:solidFill>
                    <w14:schemeClr w14:val="tx1"/>
                  </w14:solidFill>
                </w14:textFill>
              </w:rPr>
              <w:t>（1）成功上传至【全国公共资源交易平台（河南省·许昌市）】公共资源交易系统电子投标文件1份（文件格式为：XX公司XXX项目编号.file）。</w:t>
            </w:r>
          </w:p>
          <w:p>
            <w:pPr>
              <w:autoSpaceDE w:val="0"/>
              <w:autoSpaceDN w:val="0"/>
              <w:adjustRightInd w:val="0"/>
              <w:spacing w:line="340" w:lineRule="exact"/>
              <w:rPr>
                <w:rFonts w:hint="eastAsia" w:hAnsi="宋体"/>
                <w:bCs/>
                <w:color w:val="000000" w:themeColor="text1"/>
                <w:sz w:val="24"/>
                <w:szCs w:val="22"/>
                <w:lang w:val="zh-CN"/>
                <w14:textFill>
                  <w14:solidFill>
                    <w14:schemeClr w14:val="tx1"/>
                  </w14:solidFill>
                </w14:textFill>
              </w:rPr>
            </w:pPr>
            <w:r>
              <w:rPr>
                <w:rFonts w:hint="eastAsia" w:hAnsi="宋体"/>
                <w:bCs/>
                <w:color w:val="000000" w:themeColor="text1"/>
                <w:sz w:val="24"/>
                <w:szCs w:val="22"/>
                <w:lang w:val="zh-CN"/>
                <w14:textFill>
                  <w14:solidFill>
                    <w14:schemeClr w14:val="tx1"/>
                  </w14:solidFill>
                </w14:textFill>
              </w:rPr>
              <w:t>（2）使用电子介质存储的投标文件1份文件格式为：xxx公司XXX（项目编号）.bin）。</w:t>
            </w:r>
          </w:p>
          <w:p>
            <w:pPr>
              <w:autoSpaceDE w:val="0"/>
              <w:autoSpaceDN w:val="0"/>
              <w:adjustRightInd w:val="0"/>
              <w:spacing w:line="340" w:lineRule="exact"/>
              <w:rPr>
                <w:rFonts w:hint="eastAsia" w:hAnsi="宋体"/>
                <w:bCs/>
                <w:color w:val="000000" w:themeColor="text1"/>
                <w:sz w:val="24"/>
                <w:szCs w:val="22"/>
                <w:lang w:val="zh-CN"/>
                <w14:textFill>
                  <w14:solidFill>
                    <w14:schemeClr w14:val="tx1"/>
                  </w14:solidFill>
                </w14:textFill>
              </w:rPr>
            </w:pPr>
            <w:r>
              <w:rPr>
                <w:rFonts w:hint="eastAsia" w:hAnsi="宋体"/>
                <w:bCs/>
                <w:color w:val="000000" w:themeColor="text1"/>
                <w:sz w:val="24"/>
                <w:szCs w:val="22"/>
                <w:lang w:val="zh-CN"/>
                <w14:textFill>
                  <w14:solidFill>
                    <w14:schemeClr w14:val="tx1"/>
                  </w14:solidFill>
                </w14:textFill>
              </w:rPr>
              <w:t>2、纸质投标文件：正本1份，副本</w:t>
            </w:r>
            <w:r>
              <w:rPr>
                <w:rFonts w:hint="eastAsia" w:hAnsi="宋体"/>
                <w:bCs/>
                <w:color w:val="000000" w:themeColor="text1"/>
                <w:sz w:val="24"/>
                <w:szCs w:val="22"/>
                <w:lang w:val="en-US" w:eastAsia="zh-CN"/>
                <w14:textFill>
                  <w14:solidFill>
                    <w14:schemeClr w14:val="tx1"/>
                  </w14:solidFill>
                </w14:textFill>
              </w:rPr>
              <w:t>4</w:t>
            </w:r>
            <w:r>
              <w:rPr>
                <w:rFonts w:hint="eastAsia" w:hAnsi="宋体"/>
                <w:bCs/>
                <w:color w:val="000000" w:themeColor="text1"/>
                <w:sz w:val="24"/>
                <w:szCs w:val="22"/>
                <w:lang w:val="zh-CN"/>
                <w14:textFill>
                  <w14:solidFill>
                    <w14:schemeClr w14:val="tx1"/>
                  </w14:solidFill>
                </w14:textFill>
              </w:rPr>
              <w:t>份；</w:t>
            </w:r>
          </w:p>
          <w:p>
            <w:pPr>
              <w:autoSpaceDE w:val="0"/>
              <w:autoSpaceDN w:val="0"/>
              <w:adjustRightInd w:val="0"/>
              <w:spacing w:line="340" w:lineRule="exact"/>
              <w:rPr>
                <w:rFonts w:hint="eastAsia" w:hAnsi="宋体"/>
                <w:bCs/>
                <w:color w:val="000000" w:themeColor="text1"/>
                <w:sz w:val="24"/>
                <w:szCs w:val="22"/>
                <w14:textFill>
                  <w14:solidFill>
                    <w14:schemeClr w14:val="tx1"/>
                  </w14:solidFill>
                </w14:textFill>
              </w:rPr>
            </w:pPr>
            <w:r>
              <w:rPr>
                <w:rFonts w:hint="eastAsia" w:hAnsi="宋体"/>
                <w:bCs/>
                <w:color w:val="000000" w:themeColor="text1"/>
                <w:sz w:val="24"/>
                <w:szCs w:val="22"/>
                <w:lang w:val="zh-CN"/>
                <w14:textFill>
                  <w14:solidFill>
                    <w14:schemeClr w14:val="tx1"/>
                  </w14:solidFill>
                </w14:textFill>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、使用电子介质存储U盘的投标文件单独密封、盖章，并随纸质投标文件一并提交。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w:t>
            </w:r>
            <w:r>
              <w:rPr>
                <w:rFonts w:hint="eastAsia" w:hAnsi="宋体" w:cs="宋体"/>
                <w:sz w:val="24"/>
                <w:szCs w:val="22"/>
                <w:lang w:val="en-US" w:eastAsia="zh-CN"/>
              </w:rPr>
              <w:t>5</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w:t>
            </w:r>
            <w:r>
              <w:rPr>
                <w:rFonts w:hint="eastAsia" w:hAnsi="宋体" w:cs="仿宋_GB2312"/>
                <w:sz w:val="24"/>
                <w:szCs w:val="22"/>
                <w:lang w:val="en-US" w:eastAsia="zh-CN"/>
              </w:rPr>
              <w:t>5</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w:t>
            </w:r>
            <w:r>
              <w:rPr>
                <w:rFonts w:hint="eastAsia" w:ascii="新宋体" w:hAnsi="新宋体" w:eastAsia="新宋体"/>
                <w:color w:val="000000" w:themeColor="text1"/>
                <w:sz w:val="24"/>
                <w:lang w:val="en-US" w:eastAsia="zh-CN"/>
                <w14:textFill>
                  <w14:solidFill>
                    <w14:schemeClr w14:val="tx1"/>
                  </w14:solidFill>
                </w14:textFill>
              </w:rPr>
              <w:t>5</w:t>
            </w:r>
            <w:r>
              <w:rPr>
                <w:rFonts w:hint="eastAsia" w:ascii="新宋体" w:hAnsi="新宋体" w:eastAsia="新宋体"/>
                <w:color w:val="000000" w:themeColor="text1"/>
                <w:sz w:val="24"/>
                <w14:textFill>
                  <w14:solidFill>
                    <w14:schemeClr w14:val="tx1"/>
                  </w14:solidFill>
                </w14:textFill>
              </w:rPr>
              <w:t>人，从河南省综合评标专家库中随机抽取</w:t>
            </w:r>
            <w:r>
              <w:rPr>
                <w:rFonts w:hint="eastAsia" w:ascii="新宋体" w:hAnsi="新宋体" w:eastAsia="新宋体"/>
                <w:color w:val="000000" w:themeColor="text1"/>
                <w:sz w:val="24"/>
                <w:lang w:val="en-US" w:eastAsia="zh-CN"/>
                <w14:textFill>
                  <w14:solidFill>
                    <w14:schemeClr w14:val="tx1"/>
                  </w14:solidFill>
                </w14:textFill>
              </w:rPr>
              <w:t>4</w:t>
            </w:r>
            <w:r>
              <w:rPr>
                <w:rFonts w:hint="eastAsia" w:ascii="新宋体" w:hAnsi="新宋体" w:eastAsia="新宋体"/>
                <w:color w:val="000000" w:themeColor="text1"/>
                <w:sz w:val="24"/>
                <w14:textFill>
                  <w14:solidFill>
                    <w14:schemeClr w14:val="tx1"/>
                  </w14:solidFill>
                </w14:textFill>
              </w:rPr>
              <w:t>人和招标人代表</w:t>
            </w:r>
            <w:r>
              <w:rPr>
                <w:rFonts w:hint="eastAsia" w:ascii="新宋体" w:hAnsi="新宋体" w:eastAsia="新宋体"/>
                <w:color w:val="000000" w:themeColor="text1"/>
                <w:sz w:val="24"/>
                <w:lang w:val="en-US" w:eastAsia="zh-CN"/>
                <w14:textFill>
                  <w14:solidFill>
                    <w14:schemeClr w14:val="tx1"/>
                  </w14:solidFill>
                </w14:textFill>
              </w:rPr>
              <w:t>1</w:t>
            </w:r>
            <w:r>
              <w:rPr>
                <w:rFonts w:hint="eastAsia" w:ascii="新宋体" w:hAnsi="新宋体" w:eastAsia="新宋体"/>
                <w:color w:val="000000" w:themeColor="text1"/>
                <w:sz w:val="24"/>
                <w14:textFill>
                  <w14:solidFill>
                    <w14:schemeClr w14:val="tx1"/>
                  </w14:solidFill>
                </w14:textFill>
              </w:rPr>
              <w:t>人（其中注册造价工程师不少于</w:t>
            </w:r>
            <w:r>
              <w:rPr>
                <w:rFonts w:hint="eastAsia" w:ascii="新宋体" w:hAnsi="新宋体" w:eastAsia="新宋体"/>
                <w:color w:val="000000" w:themeColor="text1"/>
                <w:sz w:val="24"/>
                <w:lang w:val="en-US" w:eastAsia="zh-CN"/>
                <w14:textFill>
                  <w14:solidFill>
                    <w14:schemeClr w14:val="tx1"/>
                  </w14:solidFill>
                </w14:textFill>
              </w:rPr>
              <w:t>2</w:t>
            </w:r>
            <w:r>
              <w:rPr>
                <w:rFonts w:hint="eastAsia" w:ascii="新宋体" w:hAnsi="新宋体" w:eastAsia="新宋体"/>
                <w:color w:val="000000" w:themeColor="text1"/>
                <w:sz w:val="24"/>
                <w14:textFill>
                  <w14:solidFill>
                    <w14:schemeClr w14:val="tx1"/>
                  </w14:solidFill>
                </w14:textFill>
              </w:rPr>
              <w:t>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spacing w:line="420" w:lineRule="exact"/>
              <w:jc w:val="left"/>
              <w:rPr>
                <w:rFonts w:hint="eastAsia" w:hAnsi="宋体" w:eastAsia="宋体" w:cs="仿宋_GB2312"/>
                <w:color w:val="FF0000"/>
                <w:sz w:val="24"/>
                <w:lang w:eastAsia="zh-CN"/>
              </w:rPr>
            </w:pPr>
            <w:r>
              <w:rPr>
                <w:rFonts w:hint="eastAsia" w:hAnsi="宋体" w:cs="仿宋_GB2312"/>
                <w:color w:val="FF0000"/>
                <w:sz w:val="24"/>
                <w:lang w:eastAsia="zh-CN"/>
              </w:rPr>
              <w:t>建筑工程监理项目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tbl>
            <w:tblPr>
              <w:tblStyle w:val="28"/>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int="eastAsia" w:hAnsi="宋体" w:eastAsia="宋体" w:cs="宋体"/>
                      <w:b/>
                      <w:bCs/>
                      <w:sz w:val="24"/>
                      <w:szCs w:val="24"/>
                      <w:lang w:eastAsia="zh-CN"/>
                    </w:rPr>
                  </w:pPr>
                  <w:r>
                    <w:rPr>
                      <w:rFonts w:hint="eastAsia" w:hAnsi="宋体" w:cs="宋体"/>
                      <w:b/>
                      <w:bCs/>
                      <w:sz w:val="24"/>
                      <w:szCs w:val="24"/>
                    </w:rPr>
                    <w:t>大写：</w:t>
                  </w:r>
                  <w:r>
                    <w:rPr>
                      <w:rFonts w:hint="eastAsia" w:hAnsi="宋体" w:cs="宋体"/>
                      <w:b/>
                      <w:bCs/>
                      <w:sz w:val="24"/>
                      <w:szCs w:val="24"/>
                      <w:lang w:eastAsia="zh-CN"/>
                    </w:rPr>
                    <w:t>壹拾叁万玖仟零玖拾壹元整</w:t>
                  </w:r>
                </w:p>
                <w:p>
                  <w:pPr>
                    <w:spacing w:line="440" w:lineRule="exact"/>
                    <w:jc w:val="left"/>
                    <w:rPr>
                      <w:rFonts w:hint="eastAsia"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139091.00</w:t>
                  </w:r>
                  <w:r>
                    <w:rPr>
                      <w:rFonts w:hint="eastAsia" w:hAnsi="宋体" w:cs="宋体"/>
                      <w:b/>
                      <w:bCs/>
                      <w:sz w:val="24"/>
                      <w:szCs w:val="24"/>
                    </w:rPr>
                    <w:t>元</w:t>
                  </w:r>
                </w:p>
                <w:p>
                  <w:pPr>
                    <w:spacing w:line="440" w:lineRule="exact"/>
                    <w:jc w:val="left"/>
                    <w:rPr>
                      <w:rFonts w:hAnsi="宋体" w:cs="宋体"/>
                      <w:b/>
                      <w:bCs/>
                      <w:sz w:val="24"/>
                      <w:szCs w:val="24"/>
                    </w:rPr>
                  </w:pPr>
                  <w:r>
                    <w:rPr>
                      <w:rFonts w:hint="eastAsia" w:hAnsi="宋体" w:eastAsia="宋体" w:cs="宋体"/>
                      <w:b/>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开标时各投标人的法定代表人或授权委托人（持有效的授权委托书</w:t>
            </w:r>
            <w:r>
              <w:rPr>
                <w:rFonts w:hint="eastAsia" w:ascii="新宋体" w:hAnsi="新宋体" w:eastAsia="新宋体"/>
                <w:b/>
                <w:sz w:val="24"/>
                <w:lang w:eastAsia="zh-CN"/>
              </w:rPr>
              <w:t>原件</w:t>
            </w:r>
            <w:r>
              <w:rPr>
                <w:rFonts w:hint="eastAsia" w:ascii="新宋体" w:hAnsi="新宋体" w:eastAsia="新宋体"/>
                <w:b/>
                <w:sz w:val="24"/>
              </w:rPr>
              <w:t>）</w:t>
            </w:r>
            <w:r>
              <w:rPr>
                <w:rFonts w:hint="eastAsia" w:ascii="新宋体" w:hAnsi="新宋体" w:eastAsia="新宋体"/>
                <w:b/>
                <w:sz w:val="24"/>
                <w:lang w:eastAsia="zh-CN"/>
              </w:rPr>
              <w:t>携带本人</w:t>
            </w:r>
            <w:r>
              <w:rPr>
                <w:rFonts w:hint="eastAsia" w:ascii="新宋体" w:hAnsi="新宋体" w:eastAsia="新宋体"/>
                <w:b/>
                <w:sz w:val="24"/>
              </w:rPr>
              <w:t>身份证</w:t>
            </w:r>
            <w:r>
              <w:rPr>
                <w:rFonts w:hint="eastAsia" w:ascii="新宋体" w:hAnsi="新宋体" w:eastAsia="新宋体"/>
                <w:b/>
                <w:sz w:val="24"/>
                <w:lang w:eastAsia="zh-CN"/>
              </w:rPr>
              <w:t>原件</w:t>
            </w:r>
            <w:r>
              <w:rPr>
                <w:rFonts w:hint="eastAsia" w:ascii="新宋体" w:hAnsi="新宋体" w:eastAsia="新宋体"/>
                <w:b/>
                <w:sz w:val="24"/>
              </w:rPr>
              <w:t>，到开标现场签到，缺席或逾期不到者视为放弃。各投标单位参加会议人数不得多于二人。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cs="宋体"/>
                <w:sz w:val="24"/>
              </w:rPr>
            </w:pPr>
            <w:r>
              <w:rPr>
                <w:rFonts w:hint="eastAsia" w:hAnsi="宋体" w:cs="宋体"/>
                <w:sz w:val="24"/>
              </w:rPr>
              <w:t>7.2 商务标投标文件制作技术咨询：0374-2961598。</w:t>
            </w:r>
          </w:p>
        </w:tc>
      </w:tr>
    </w:tbl>
    <w:p>
      <w:pPr>
        <w:pStyle w:val="2"/>
        <w:ind w:firstLine="340"/>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本招标项目的监理服务期限要求：见投标人须知前附表。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w:t>
      </w:r>
      <w:r>
        <w:rPr>
          <w:rFonts w:hint="eastAsia" w:hAnsi="宋体" w:cs="仿宋_GB2312"/>
          <w:sz w:val="24"/>
          <w:lang w:val="en-US" w:eastAsia="zh-CN"/>
        </w:rPr>
        <w:t>3</w:t>
      </w:r>
      <w:r>
        <w:rPr>
          <w:rFonts w:hint="eastAsia" w:hAnsi="宋体" w:cs="仿宋_GB2312"/>
          <w:sz w:val="24"/>
        </w:rPr>
        <w:t>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5535"/>
      <w:bookmarkStart w:id="10" w:name="_Toc152042311"/>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5536"/>
      <w:bookmarkStart w:id="14" w:name="_Toc152042312"/>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pStyle w:val="2"/>
        <w:ind w:firstLine="360" w:firstLineChars="150"/>
        <w:rPr>
          <w:sz w:val="24"/>
        </w:rPr>
      </w:pPr>
      <w:r>
        <w:rPr>
          <w:rFonts w:hint="eastAsia"/>
          <w:sz w:val="24"/>
        </w:rPr>
        <w:t>（4）合同条款及格式；</w:t>
      </w:r>
    </w:p>
    <w:p>
      <w:pPr>
        <w:pStyle w:val="2"/>
        <w:ind w:firstLine="360" w:firstLineChars="150"/>
        <w:rPr>
          <w:sz w:val="24"/>
        </w:rPr>
      </w:pPr>
      <w:r>
        <w:rPr>
          <w:sz w:val="24"/>
        </w:rPr>
        <w:t>（</w:t>
      </w:r>
      <w:r>
        <w:rPr>
          <w:rFonts w:hint="eastAsia"/>
          <w:sz w:val="24"/>
        </w:rPr>
        <w:t>5</w:t>
      </w:r>
      <w:r>
        <w:rPr>
          <w:sz w:val="24"/>
        </w:rPr>
        <w:t>）委托人要求；</w:t>
      </w:r>
    </w:p>
    <w:p>
      <w:pPr>
        <w:spacing w:line="450" w:lineRule="exact"/>
        <w:ind w:firstLine="410" w:firstLineChars="171"/>
        <w:rPr>
          <w:sz w:val="24"/>
        </w:rPr>
      </w:pPr>
      <w:r>
        <w:rPr>
          <w:rFonts w:hint="eastAsia"/>
          <w:sz w:val="24"/>
        </w:rPr>
        <w:t>（6）投标文件格式；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79632564"/>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3.1投标文件的组成。</w:t>
      </w:r>
    </w:p>
    <w:p>
      <w:pPr>
        <w:autoSpaceDE w:val="0"/>
        <w:autoSpaceDN w:val="0"/>
        <w:spacing w:line="420" w:lineRule="exact"/>
        <w:jc w:val="left"/>
        <w:outlineLvl w:val="0"/>
        <w:rPr>
          <w:rFonts w:hAnsi="宋体" w:cs="宋体"/>
          <w:sz w:val="24"/>
        </w:rPr>
      </w:pPr>
      <w:r>
        <w:rPr>
          <w:rFonts w:hint="eastAsia" w:hAnsi="宋体" w:cs="宋体"/>
          <w:sz w:val="24"/>
        </w:rPr>
        <w:t>（1）投标函及投标函附录；</w:t>
      </w:r>
    </w:p>
    <w:p>
      <w:pPr>
        <w:autoSpaceDE w:val="0"/>
        <w:autoSpaceDN w:val="0"/>
        <w:spacing w:line="420" w:lineRule="exact"/>
        <w:jc w:val="left"/>
        <w:outlineLvl w:val="0"/>
        <w:rPr>
          <w:rFonts w:hAnsi="宋体" w:cs="宋体"/>
          <w:sz w:val="24"/>
        </w:rPr>
      </w:pPr>
      <w:r>
        <w:rPr>
          <w:rFonts w:hint="eastAsia" w:hAnsi="宋体" w:cs="宋体"/>
          <w:sz w:val="24"/>
        </w:rPr>
        <w:t>（2）法定代表人身份证明</w:t>
      </w:r>
    </w:p>
    <w:p>
      <w:pPr>
        <w:autoSpaceDE w:val="0"/>
        <w:autoSpaceDN w:val="0"/>
        <w:spacing w:line="420" w:lineRule="exact"/>
        <w:jc w:val="left"/>
        <w:outlineLvl w:val="0"/>
        <w:rPr>
          <w:rFonts w:hAnsi="宋体" w:cs="宋体"/>
          <w:sz w:val="24"/>
        </w:rPr>
      </w:pPr>
      <w:r>
        <w:rPr>
          <w:rFonts w:hint="eastAsia" w:hAnsi="宋体" w:cs="宋体"/>
          <w:sz w:val="24"/>
        </w:rPr>
        <w:t>（3）授权委托书</w:t>
      </w:r>
    </w:p>
    <w:p>
      <w:pPr>
        <w:autoSpaceDE w:val="0"/>
        <w:autoSpaceDN w:val="0"/>
        <w:spacing w:line="420" w:lineRule="exact"/>
        <w:jc w:val="left"/>
        <w:outlineLvl w:val="0"/>
        <w:rPr>
          <w:rFonts w:hAnsi="宋体" w:cs="宋体"/>
          <w:sz w:val="24"/>
        </w:rPr>
      </w:pPr>
      <w:r>
        <w:rPr>
          <w:rFonts w:hint="eastAsia" w:hAnsi="宋体" w:cs="宋体"/>
          <w:sz w:val="24"/>
        </w:rPr>
        <w:t>（4）投标保证金</w:t>
      </w:r>
    </w:p>
    <w:p>
      <w:pPr>
        <w:autoSpaceDE w:val="0"/>
        <w:autoSpaceDN w:val="0"/>
        <w:spacing w:line="420" w:lineRule="exact"/>
        <w:jc w:val="left"/>
        <w:outlineLvl w:val="0"/>
        <w:rPr>
          <w:rFonts w:hAnsi="宋体" w:cs="宋体"/>
          <w:sz w:val="24"/>
        </w:rPr>
      </w:pPr>
      <w:r>
        <w:rPr>
          <w:rFonts w:hint="eastAsia" w:hAnsi="宋体" w:cs="宋体"/>
          <w:sz w:val="24"/>
        </w:rPr>
        <w:t>（5）资格审查资料</w:t>
      </w:r>
    </w:p>
    <w:p>
      <w:pPr>
        <w:autoSpaceDE w:val="0"/>
        <w:autoSpaceDN w:val="0"/>
        <w:spacing w:line="420" w:lineRule="exact"/>
        <w:jc w:val="left"/>
        <w:outlineLvl w:val="0"/>
        <w:rPr>
          <w:rFonts w:hAnsi="宋体" w:cs="宋体"/>
          <w:sz w:val="24"/>
        </w:rPr>
      </w:pPr>
      <w:r>
        <w:rPr>
          <w:rFonts w:hint="eastAsia" w:hAnsi="宋体" w:cs="宋体"/>
          <w:sz w:val="24"/>
        </w:rPr>
        <w:t>（6）监理大纲</w:t>
      </w:r>
    </w:p>
    <w:p>
      <w:pPr>
        <w:autoSpaceDE w:val="0"/>
        <w:autoSpaceDN w:val="0"/>
        <w:spacing w:line="420" w:lineRule="exact"/>
        <w:jc w:val="left"/>
        <w:outlineLvl w:val="0"/>
        <w:rPr>
          <w:rFonts w:hAnsi="宋体" w:cs="宋体"/>
          <w:sz w:val="24"/>
        </w:rPr>
      </w:pPr>
      <w:r>
        <w:rPr>
          <w:rFonts w:hint="eastAsia" w:hAnsi="宋体" w:cs="宋体"/>
          <w:sz w:val="24"/>
        </w:rPr>
        <w:t>（7）</w:t>
      </w:r>
      <w:r>
        <w:rPr>
          <w:rFonts w:hAnsi="宋体" w:cs="宋体"/>
          <w:sz w:val="24"/>
        </w:rPr>
        <w:t>投标人须知前附表规定的其他资料</w:t>
      </w:r>
      <w:r>
        <w:rPr>
          <w:rFonts w:hint="eastAsia" w:hAnsi="宋体" w:cs="宋体"/>
          <w:sz w:val="24"/>
        </w:rPr>
        <w:t xml:space="preserve">       </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autoSpaceDE w:val="0"/>
        <w:autoSpaceDN w:val="0"/>
        <w:spacing w:line="420" w:lineRule="exact"/>
        <w:ind w:firstLine="480" w:firstLineChars="200"/>
        <w:jc w:val="left"/>
        <w:outlineLvl w:val="0"/>
        <w:rPr>
          <w:rFonts w:ascii="新宋体" w:hAnsi="新宋体" w:eastAsia="新宋体" w:cs="仿宋_GB2312"/>
          <w:sz w:val="24"/>
        </w:rPr>
      </w:pPr>
      <w:r>
        <w:rPr>
          <w:rFonts w:hint="eastAsia" w:ascii="新宋体" w:hAnsi="新宋体" w:eastAsia="新宋体" w:cs="仿宋_GB2312"/>
          <w:sz w:val="24"/>
        </w:rPr>
        <w:t>3.2.1 投标人的投标报价应当是在监理服务期内，在充分考虑工程性质、规模、难易程度以及工作条件等情况，并按照合同规定的范围提供全部服务所需要的费用。</w:t>
      </w:r>
    </w:p>
    <w:p>
      <w:pPr>
        <w:autoSpaceDE w:val="0"/>
        <w:autoSpaceDN w:val="0"/>
        <w:spacing w:line="420" w:lineRule="exact"/>
        <w:ind w:firstLine="480" w:firstLineChars="200"/>
        <w:jc w:val="left"/>
        <w:outlineLvl w:val="0"/>
        <w:rPr>
          <w:rFonts w:ascii="新宋体" w:hAnsi="新宋体" w:eastAsia="新宋体" w:cs="仿宋_GB2312"/>
          <w:sz w:val="24"/>
        </w:rPr>
      </w:pPr>
      <w:r>
        <w:rPr>
          <w:rFonts w:hint="eastAsia" w:ascii="新宋体" w:hAnsi="新宋体" w:eastAsia="新宋体" w:cs="仿宋_GB2312"/>
          <w:sz w:val="24"/>
        </w:rPr>
        <w:t>3.2.2 投标人应按照本招标文件进行报价，任何有选择的报价将不予接受。</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投标保证金及履约保证金</w:t>
      </w:r>
    </w:p>
    <w:p>
      <w:pPr>
        <w:tabs>
          <w:tab w:val="left" w:pos="1260"/>
        </w:tabs>
        <w:autoSpaceDE w:val="0"/>
        <w:autoSpaceDN w:val="0"/>
        <w:adjustRightInd w:val="0"/>
        <w:spacing w:line="460" w:lineRule="exact"/>
        <w:jc w:val="left"/>
        <w:rPr>
          <w:rFonts w:hAnsi="宋体" w:cs="宋体"/>
          <w:sz w:val="24"/>
        </w:rPr>
      </w:pPr>
      <w:bookmarkStart w:id="36" w:name="_Toc283559960"/>
      <w:r>
        <w:rPr>
          <w:rFonts w:hint="eastAsia" w:hAnsi="宋体" w:cs="宋体"/>
          <w:b/>
          <w:sz w:val="24"/>
        </w:rPr>
        <w:t>3.4.1投标保证金</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3.4.1.1投标人应按投标人须知前附表后规定缴纳投标保证金。</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3.4.1.2投标保证金的相关规定</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 投标保证金的退还：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（3）项目废标或招标人终止招标的，在此后5个工作日内退还投标保证金及银行同期活期存利息。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2、投标人有下列情形之一的，不予退还投标保证金：</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（五）拒绝履行合同义务的；</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（六）相关法律、法规规定不予退还的其它情形。</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3.4.2.1履约保证金提交方式</w:t>
      </w:r>
      <w:r>
        <w:rPr>
          <w:rFonts w:hAnsi="宋体" w:cs="宋体"/>
          <w:sz w:val="24"/>
        </w:rPr>
        <w:t xml:space="preserve">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1、以网银、银行转账支票、银行电汇方式提交。</w:t>
      </w:r>
      <w:r>
        <w:rPr>
          <w:rFonts w:hAnsi="宋体" w:cs="宋体"/>
          <w:sz w:val="24"/>
        </w:rPr>
        <w:t xml:space="preserve">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2、现金支票和现金不得作为履约保证金提交方式。</w:t>
      </w:r>
      <w:r>
        <w:rPr>
          <w:rFonts w:hAnsi="宋体" w:cs="宋体"/>
          <w:sz w:val="24"/>
        </w:rPr>
        <w:t xml:space="preserve">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3、中标人必须通过其公司账户按照规定的方式提交，其名称应与中标单位的名称一致。</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3.4.2.2履约保证金提交比例和数额</w:t>
      </w:r>
      <w:r>
        <w:rPr>
          <w:rFonts w:hAnsi="宋体" w:cs="宋体"/>
          <w:sz w:val="24"/>
        </w:rPr>
        <w:t xml:space="preserve">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履约保证金数额为</w:t>
      </w:r>
      <w:r>
        <w:rPr>
          <w:rFonts w:hint="eastAsia" w:hAnsi="宋体" w:cs="宋体"/>
          <w:sz w:val="24"/>
          <w:lang w:eastAsia="zh-CN"/>
        </w:rPr>
        <w:t>不超过</w:t>
      </w:r>
      <w:r>
        <w:rPr>
          <w:rFonts w:hint="eastAsia" w:hAnsi="宋体" w:cs="宋体"/>
          <w:sz w:val="24"/>
        </w:rPr>
        <w:t>中标合同金额的10%。</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3.4.2.3履约保证金的退还</w:t>
      </w:r>
      <w:r>
        <w:rPr>
          <w:rFonts w:hAnsi="宋体" w:cs="宋体"/>
          <w:sz w:val="24"/>
        </w:rPr>
        <w:t xml:space="preserve">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1、项目完工后，由招标人出具《履约保证金退还通知单》，中心财务凭《履约保证金退还通知单》在五个工作日内退还履约保证金及银行同期活期存款利息至中标人账户。</w:t>
      </w:r>
      <w:r>
        <w:rPr>
          <w:rFonts w:hAnsi="宋体" w:cs="宋体"/>
          <w:sz w:val="24"/>
        </w:rPr>
        <w:t xml:space="preserve">  </w:t>
      </w:r>
    </w:p>
    <w:p>
      <w:pPr>
        <w:tabs>
          <w:tab w:val="left" w:pos="1260"/>
        </w:tabs>
        <w:autoSpaceDE w:val="0"/>
        <w:autoSpaceDN w:val="0"/>
        <w:adjustRightInd w:val="0"/>
        <w:spacing w:line="460" w:lineRule="exact"/>
        <w:jc w:val="left"/>
        <w:rPr>
          <w:rFonts w:hint="eastAsia"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p>
    <w:p>
      <w:pPr>
        <w:jc w:val="center"/>
        <w:rPr>
          <w:rFonts w:hint="eastAsia" w:ascii="宋体" w:hAnsi="宋体"/>
          <w:sz w:val="36"/>
          <w:szCs w:val="36"/>
        </w:rPr>
      </w:pPr>
    </w:p>
    <w:p>
      <w:pPr>
        <w:jc w:val="center"/>
        <w:rPr>
          <w:rFonts w:ascii="宋体" w:hAnsi="宋体"/>
          <w:sz w:val="36"/>
          <w:szCs w:val="36"/>
        </w:rPr>
      </w:pPr>
      <w:r>
        <w:rPr>
          <w:rFonts w:hint="eastAsia" w:ascii="宋体" w:hAnsi="宋体"/>
          <w:sz w:val="36"/>
          <w:szCs w:val="36"/>
        </w:rPr>
        <w:t>履约保证金退还通知单</w:t>
      </w:r>
    </w:p>
    <w:tbl>
      <w:tblPr>
        <w:tblStyle w:val="2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noWrap w:val="0"/>
            <w:vAlign w:val="center"/>
          </w:tcPr>
          <w:p>
            <w:pPr>
              <w:spacing w:line="360" w:lineRule="exact"/>
              <w:jc w:val="center"/>
              <w:rPr>
                <w:rFonts w:ascii="宋体" w:hAnsi="宋体"/>
                <w:sz w:val="24"/>
              </w:rPr>
            </w:pPr>
            <w:r>
              <w:rPr>
                <w:rFonts w:hint="eastAsia" w:ascii="宋体" w:hAnsi="宋体"/>
                <w:sz w:val="24"/>
              </w:rPr>
              <w:t>项目编号</w:t>
            </w:r>
          </w:p>
        </w:tc>
        <w:tc>
          <w:tcPr>
            <w:tcW w:w="4140" w:type="dxa"/>
            <w:gridSpan w:val="2"/>
            <w:noWrap w:val="0"/>
            <w:vAlign w:val="center"/>
          </w:tcPr>
          <w:p>
            <w:pPr>
              <w:spacing w:line="360" w:lineRule="exact"/>
              <w:jc w:val="center"/>
              <w:rPr>
                <w:rFonts w:ascii="宋体" w:hAnsi="宋体"/>
                <w:sz w:val="24"/>
              </w:rPr>
            </w:pPr>
          </w:p>
        </w:tc>
        <w:tc>
          <w:tcPr>
            <w:tcW w:w="1440" w:type="dxa"/>
            <w:gridSpan w:val="2"/>
            <w:noWrap w:val="0"/>
            <w:vAlign w:val="center"/>
          </w:tcPr>
          <w:p>
            <w:pPr>
              <w:spacing w:line="360" w:lineRule="exact"/>
              <w:jc w:val="center"/>
              <w:rPr>
                <w:rFonts w:ascii="宋体" w:hAnsi="宋体"/>
                <w:sz w:val="24"/>
              </w:rPr>
            </w:pPr>
            <w:r>
              <w:rPr>
                <w:rFonts w:hint="eastAsia" w:ascii="宋体" w:hAnsi="宋体"/>
                <w:sz w:val="24"/>
              </w:rPr>
              <w:t>是否完工</w:t>
            </w:r>
          </w:p>
        </w:tc>
        <w:tc>
          <w:tcPr>
            <w:tcW w:w="2162" w:type="dxa"/>
            <w:noWrap w:val="0"/>
            <w:vAlign w:val="center"/>
          </w:tcPr>
          <w:p>
            <w:pPr>
              <w:spacing w:line="360" w:lineRule="exact"/>
              <w:ind w:firstLine="240" w:firstLineChars="10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noWrap w:val="0"/>
            <w:vAlign w:val="center"/>
          </w:tcPr>
          <w:p>
            <w:pPr>
              <w:spacing w:line="360" w:lineRule="exact"/>
              <w:jc w:val="center"/>
              <w:rPr>
                <w:rFonts w:ascii="宋体" w:hAnsi="宋体"/>
                <w:sz w:val="24"/>
              </w:rPr>
            </w:pPr>
            <w:r>
              <w:rPr>
                <w:rFonts w:hint="eastAsia" w:ascii="宋体" w:hAnsi="宋体"/>
                <w:sz w:val="24"/>
              </w:rPr>
              <w:t>中标企业名称</w:t>
            </w:r>
          </w:p>
        </w:tc>
        <w:tc>
          <w:tcPr>
            <w:tcW w:w="7742" w:type="dxa"/>
            <w:gridSpan w:val="5"/>
            <w:noWrap w:val="0"/>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noWrap w:val="0"/>
            <w:vAlign w:val="center"/>
          </w:tcPr>
          <w:p>
            <w:pPr>
              <w:spacing w:line="360" w:lineRule="exact"/>
              <w:ind w:firstLine="480" w:firstLineChars="200"/>
              <w:rPr>
                <w:rFonts w:ascii="宋体" w:hAnsi="宋体"/>
                <w:sz w:val="24"/>
              </w:rPr>
            </w:pPr>
            <w:r>
              <w:rPr>
                <w:rFonts w:hint="eastAsia" w:ascii="宋体" w:hAnsi="宋体"/>
                <w:sz w:val="24"/>
              </w:rPr>
              <w:t>开户银行</w:t>
            </w:r>
          </w:p>
        </w:tc>
        <w:tc>
          <w:tcPr>
            <w:tcW w:w="3780" w:type="dxa"/>
            <w:noWrap w:val="0"/>
            <w:vAlign w:val="center"/>
          </w:tcPr>
          <w:p>
            <w:pPr>
              <w:rPr>
                <w:rFonts w:ascii="宋体" w:hAnsi="宋体"/>
                <w:sz w:val="24"/>
              </w:rPr>
            </w:pPr>
          </w:p>
        </w:tc>
        <w:tc>
          <w:tcPr>
            <w:tcW w:w="722" w:type="dxa"/>
            <w:gridSpan w:val="2"/>
            <w:noWrap w:val="0"/>
            <w:vAlign w:val="center"/>
          </w:tcPr>
          <w:p>
            <w:pPr>
              <w:spacing w:line="360" w:lineRule="exact"/>
              <w:rPr>
                <w:rFonts w:ascii="宋体" w:hAnsi="宋体"/>
                <w:sz w:val="24"/>
              </w:rPr>
            </w:pPr>
            <w:r>
              <w:rPr>
                <w:rFonts w:hint="eastAsia" w:ascii="宋体" w:hAnsi="宋体"/>
                <w:sz w:val="24"/>
              </w:rPr>
              <w:t>账号</w:t>
            </w:r>
          </w:p>
        </w:tc>
        <w:tc>
          <w:tcPr>
            <w:tcW w:w="3240" w:type="dxa"/>
            <w:gridSpan w:val="2"/>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noWrap w:val="0"/>
            <w:vAlign w:val="center"/>
          </w:tcPr>
          <w:p>
            <w:pPr>
              <w:spacing w:line="360" w:lineRule="exact"/>
              <w:ind w:firstLine="480" w:firstLineChars="200"/>
              <w:rPr>
                <w:rFonts w:ascii="宋体" w:hAnsi="宋体"/>
                <w:sz w:val="24"/>
              </w:rPr>
            </w:pPr>
            <w:r>
              <w:rPr>
                <w:rFonts w:hint="eastAsia" w:ascii="宋体" w:hAnsi="宋体"/>
                <w:sz w:val="24"/>
              </w:rPr>
              <w:t>金额</w:t>
            </w:r>
          </w:p>
        </w:tc>
        <w:tc>
          <w:tcPr>
            <w:tcW w:w="7742" w:type="dxa"/>
            <w:gridSpan w:val="5"/>
            <w:noWrap w:val="0"/>
            <w:vAlign w:val="center"/>
          </w:tcPr>
          <w:p>
            <w:pPr>
              <w:spacing w:line="360" w:lineRule="exact"/>
              <w:rPr>
                <w:rFonts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noWrap w:val="0"/>
            <w:vAlign w:val="center"/>
          </w:tcPr>
          <w:p>
            <w:pPr>
              <w:spacing w:line="360" w:lineRule="exact"/>
              <w:jc w:val="center"/>
              <w:rPr>
                <w:rFonts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noWrap w:val="0"/>
            <w:vAlign w:val="top"/>
          </w:tcPr>
          <w:p>
            <w:pPr>
              <w:jc w:val="center"/>
              <w:rPr>
                <w:rFonts w:ascii="宋体" w:hAnsi="宋体"/>
                <w:sz w:val="24"/>
              </w:rPr>
            </w:pPr>
          </w:p>
          <w:p>
            <w:pPr>
              <w:jc w:val="center"/>
              <w:rPr>
                <w:rFonts w:ascii="宋体" w:hAnsi="宋体"/>
                <w:sz w:val="24"/>
              </w:rPr>
            </w:pPr>
            <w:r>
              <w:rPr>
                <w:rFonts w:hint="eastAsia" w:ascii="宋体" w:hAnsi="宋体"/>
                <w:sz w:val="24"/>
              </w:rPr>
              <w:t xml:space="preserve">                            </w:t>
            </w:r>
          </w:p>
          <w:p>
            <w:pPr>
              <w:ind w:firstLine="840" w:firstLineChars="350"/>
              <w:rPr>
                <w:rFonts w:ascii="宋体" w:hAnsi="宋体"/>
                <w:sz w:val="24"/>
              </w:rPr>
            </w:pPr>
            <w:r>
              <w:rPr>
                <w:rFonts w:hint="eastAsia" w:ascii="宋体" w:hAnsi="宋体"/>
                <w:sz w:val="24"/>
              </w:rPr>
              <w:t>主要负责人签字 ：                           盖  章：</w:t>
            </w:r>
          </w:p>
          <w:p>
            <w:pPr>
              <w:jc w:val="center"/>
              <w:rPr>
                <w:rFonts w:ascii="宋体" w:hAnsi="宋体"/>
                <w:sz w:val="24"/>
              </w:rPr>
            </w:pPr>
          </w:p>
          <w:p>
            <w:pPr>
              <w:ind w:right="480" w:firstLine="5880" w:firstLineChars="2450"/>
              <w:rPr>
                <w:rFonts w:ascii="宋体" w:hAnsi="宋体"/>
                <w:sz w:val="24"/>
              </w:rPr>
            </w:pPr>
            <w:r>
              <w:rPr>
                <w:rFonts w:hint="eastAsia" w:ascii="宋体" w:hAnsi="宋体"/>
                <w:sz w:val="24"/>
              </w:rPr>
              <w:t>年   月   日</w:t>
            </w:r>
          </w:p>
        </w:tc>
      </w:tr>
    </w:tbl>
    <w:p>
      <w:pPr>
        <w:tabs>
          <w:tab w:val="left" w:pos="1260"/>
        </w:tabs>
        <w:autoSpaceDE w:val="0"/>
        <w:autoSpaceDN w:val="0"/>
        <w:adjustRightInd w:val="0"/>
        <w:spacing w:line="460" w:lineRule="exact"/>
        <w:jc w:val="left"/>
        <w:rPr>
          <w:rFonts w:hint="eastAsia" w:hAnsi="宋体" w:cs="宋体"/>
          <w:sz w:val="24"/>
        </w:rPr>
      </w:pPr>
    </w:p>
    <w:p>
      <w:pPr>
        <w:tabs>
          <w:tab w:val="left" w:pos="1260"/>
        </w:tabs>
        <w:autoSpaceDE w:val="0"/>
        <w:autoSpaceDN w:val="0"/>
        <w:adjustRightInd w:val="0"/>
        <w:spacing w:line="460" w:lineRule="exact"/>
        <w:jc w:val="left"/>
        <w:rPr>
          <w:rFonts w:hAnsi="宋体" w:cs="宋体"/>
          <w:sz w:val="24"/>
        </w:rPr>
      </w:pPr>
      <w:r>
        <w:rPr>
          <w:rFonts w:hAnsi="宋体" w:cs="宋体"/>
          <w:sz w:val="24"/>
        </w:rPr>
        <w:t xml:space="preserve"> </w:t>
      </w:r>
    </w:p>
    <w:p>
      <w:pPr>
        <w:tabs>
          <w:tab w:val="left" w:pos="1260"/>
        </w:tabs>
        <w:autoSpaceDE w:val="0"/>
        <w:autoSpaceDN w:val="0"/>
        <w:adjustRightInd w:val="0"/>
        <w:spacing w:line="460" w:lineRule="exact"/>
        <w:jc w:val="left"/>
        <w:rPr>
          <w:rFonts w:hAnsi="宋体" w:cs="宋体"/>
          <w:b/>
          <w:sz w:val="24"/>
        </w:rPr>
      </w:pPr>
      <w:r>
        <w:rPr>
          <w:rFonts w:hAnsi="宋体" w:cs="宋体"/>
          <w:b/>
          <w:sz w:val="24"/>
        </w:rPr>
        <w:t>3.5 资格审查资料（适用于未进行资格预审的）</w:t>
      </w:r>
    </w:p>
    <w:p>
      <w:pPr>
        <w:tabs>
          <w:tab w:val="left" w:pos="1260"/>
        </w:tabs>
        <w:autoSpaceDE w:val="0"/>
        <w:autoSpaceDN w:val="0"/>
        <w:adjustRightInd w:val="0"/>
        <w:spacing w:line="460" w:lineRule="exact"/>
        <w:jc w:val="left"/>
        <w:rPr>
          <w:rFonts w:hAnsi="宋体" w:cs="宋体"/>
          <w:sz w:val="24"/>
        </w:rPr>
      </w:pPr>
      <w:r>
        <w:rPr>
          <w:rFonts w:hAnsi="宋体" w:cs="宋体"/>
          <w:sz w:val="24"/>
        </w:rPr>
        <w:t>除投标人须知前附表另有规定外，投标人应按下列规定提供资格审查资料，以证明其满足</w:t>
      </w:r>
    </w:p>
    <w:p>
      <w:pPr>
        <w:tabs>
          <w:tab w:val="left" w:pos="1260"/>
        </w:tabs>
        <w:autoSpaceDE w:val="0"/>
        <w:autoSpaceDN w:val="0"/>
        <w:adjustRightInd w:val="0"/>
        <w:spacing w:line="460" w:lineRule="exact"/>
        <w:jc w:val="left"/>
        <w:rPr>
          <w:rFonts w:hAnsi="宋体" w:cs="宋体"/>
          <w:sz w:val="24"/>
        </w:rPr>
      </w:pPr>
      <w:r>
        <w:rPr>
          <w:rFonts w:hAnsi="宋体" w:cs="宋体"/>
          <w:sz w:val="24"/>
        </w:rPr>
        <w:t>本章第 1.4 款规定的资质、财务、业绩、信誉等要求。</w:t>
      </w:r>
    </w:p>
    <w:p>
      <w:pPr>
        <w:tabs>
          <w:tab w:val="left" w:pos="1260"/>
        </w:tabs>
        <w:autoSpaceDE w:val="0"/>
        <w:autoSpaceDN w:val="0"/>
        <w:adjustRightInd w:val="0"/>
        <w:spacing w:line="460" w:lineRule="exact"/>
        <w:jc w:val="left"/>
        <w:rPr>
          <w:rFonts w:hAnsi="宋体" w:cs="宋体"/>
          <w:sz w:val="24"/>
        </w:rPr>
      </w:pPr>
      <w:r>
        <w:rPr>
          <w:rFonts w:hAnsi="宋体" w:cs="宋体"/>
          <w:sz w:val="24"/>
        </w:rPr>
        <w:t>3.5.1 “投标人基本情况表”应附投标人营业执照和组织机构代码证（按照“三证合一”或“五证合一”登记制度进行登记的，可仅提供营业执照）、投标人监理资质证书副本等材料</w:t>
      </w:r>
      <w:r>
        <w:rPr>
          <w:rFonts w:hint="eastAsia" w:hAnsi="宋体" w:cs="宋体"/>
          <w:sz w:val="24"/>
          <w:lang w:eastAsia="zh-CN"/>
        </w:rPr>
        <w:t>的原件扫描件或图片</w:t>
      </w:r>
      <w:r>
        <w:rPr>
          <w:rFonts w:hAnsi="宋体" w:cs="宋体"/>
          <w:sz w:val="24"/>
        </w:rPr>
        <w:t>。</w:t>
      </w:r>
    </w:p>
    <w:p>
      <w:pPr>
        <w:tabs>
          <w:tab w:val="left" w:pos="1260"/>
        </w:tabs>
        <w:autoSpaceDE w:val="0"/>
        <w:autoSpaceDN w:val="0"/>
        <w:adjustRightInd w:val="0"/>
        <w:spacing w:line="460" w:lineRule="exact"/>
        <w:jc w:val="left"/>
        <w:rPr>
          <w:rFonts w:hAnsi="宋体" w:cs="宋体"/>
          <w:sz w:val="24"/>
        </w:rPr>
      </w:pPr>
      <w:r>
        <w:rPr>
          <w:rFonts w:hAnsi="宋体" w:cs="宋体"/>
          <w:sz w:val="24"/>
        </w:rPr>
        <w:t>3.5.2 “近年财务状况表”应附经会计师事务所或审计机构审计的财务会计报表，包括资产负债表</w:t>
      </w:r>
      <w:r>
        <w:rPr>
          <w:rFonts w:hint="eastAsia" w:hAnsi="宋体" w:cs="宋体"/>
          <w:sz w:val="24"/>
        </w:rPr>
        <w:t>（或</w:t>
      </w:r>
      <w:r>
        <w:rPr>
          <w:rFonts w:hAnsi="宋体" w:cs="宋体"/>
          <w:sz w:val="24"/>
        </w:rPr>
        <w:t>利润表</w:t>
      </w:r>
      <w:r>
        <w:rPr>
          <w:rFonts w:hint="eastAsia" w:hAnsi="宋体" w:cs="宋体"/>
          <w:sz w:val="24"/>
        </w:rPr>
        <w:t>）</w:t>
      </w:r>
      <w:r>
        <w:rPr>
          <w:rFonts w:hAnsi="宋体" w:cs="宋体"/>
          <w:sz w:val="24"/>
        </w:rPr>
        <w:t>、现金流量表、和财务情况说明书</w:t>
      </w:r>
      <w:r>
        <w:rPr>
          <w:rFonts w:hint="eastAsia" w:hAnsi="宋体" w:cs="宋体"/>
          <w:sz w:val="24"/>
          <w:lang w:eastAsia="zh-CN"/>
        </w:rPr>
        <w:t>（报表附注）的原件扫描件或图片</w:t>
      </w:r>
      <w:r>
        <w:rPr>
          <w:rFonts w:hAnsi="宋体" w:cs="宋体"/>
          <w:sz w:val="24"/>
        </w:rPr>
        <w:t>，具体年份要求见投标人须知前附表。投标人的成立时间少于投标人须知前附表规定年份的，应提供成立以来的财务状况表。</w:t>
      </w:r>
    </w:p>
    <w:p>
      <w:pPr>
        <w:tabs>
          <w:tab w:val="left" w:pos="1260"/>
        </w:tabs>
        <w:autoSpaceDE w:val="0"/>
        <w:autoSpaceDN w:val="0"/>
        <w:adjustRightInd w:val="0"/>
        <w:spacing w:line="460" w:lineRule="exact"/>
        <w:jc w:val="left"/>
        <w:rPr>
          <w:rFonts w:hAnsi="宋体" w:cs="宋体"/>
          <w:sz w:val="24"/>
        </w:rPr>
      </w:pPr>
      <w:r>
        <w:rPr>
          <w:rFonts w:hAnsi="宋体" w:cs="宋体"/>
          <w:sz w:val="24"/>
        </w:rPr>
        <w:t>3.5.3 “近年完成的类似监理项目情况表”应附合同协议书和</w:t>
      </w:r>
      <w:r>
        <w:rPr>
          <w:rFonts w:hint="eastAsia" w:hAnsi="宋体" w:cs="宋体"/>
          <w:sz w:val="24"/>
        </w:rPr>
        <w:t>（</w:t>
      </w:r>
      <w:r>
        <w:rPr>
          <w:rFonts w:hAnsi="宋体" w:cs="宋体"/>
          <w:sz w:val="24"/>
        </w:rPr>
        <w:t>中标通知书</w:t>
      </w:r>
      <w:r>
        <w:rPr>
          <w:rFonts w:hint="eastAsia" w:hAnsi="宋体" w:cs="宋体"/>
          <w:sz w:val="24"/>
        </w:rPr>
        <w:t>或竣工备案表）</w:t>
      </w:r>
      <w:r>
        <w:rPr>
          <w:rFonts w:hint="eastAsia" w:hAnsi="宋体" w:cs="宋体"/>
          <w:sz w:val="24"/>
          <w:lang w:eastAsia="zh-CN"/>
        </w:rPr>
        <w:t>的原件扫描件或图片</w:t>
      </w:r>
      <w:r>
        <w:rPr>
          <w:rFonts w:hAnsi="宋体" w:cs="宋体"/>
          <w:sz w:val="24"/>
        </w:rPr>
        <w:t>；具体时间要求见投标人须知前附表，每张表格只填写一个项目，并标明序号。</w:t>
      </w:r>
    </w:p>
    <w:p>
      <w:pPr>
        <w:tabs>
          <w:tab w:val="left" w:pos="1260"/>
        </w:tabs>
        <w:autoSpaceDE w:val="0"/>
        <w:autoSpaceDN w:val="0"/>
        <w:adjustRightInd w:val="0"/>
        <w:spacing w:line="460" w:lineRule="exact"/>
        <w:jc w:val="left"/>
        <w:rPr>
          <w:rFonts w:hAnsi="宋体" w:cs="宋体"/>
          <w:sz w:val="24"/>
        </w:rPr>
      </w:pPr>
      <w:r>
        <w:rPr>
          <w:rFonts w:hAnsi="宋体" w:cs="宋体"/>
          <w:sz w:val="24"/>
        </w:rPr>
        <w:t>3.5.4 “正在监理和新承接的项目情况表”应附合同协议书和</w:t>
      </w:r>
      <w:r>
        <w:rPr>
          <w:rFonts w:hint="eastAsia" w:hAnsi="宋体" w:cs="宋体"/>
          <w:sz w:val="24"/>
        </w:rPr>
        <w:t>（</w:t>
      </w:r>
      <w:r>
        <w:rPr>
          <w:rFonts w:hAnsi="宋体" w:cs="宋体"/>
          <w:sz w:val="24"/>
        </w:rPr>
        <w:t>中标通知书</w:t>
      </w:r>
      <w:r>
        <w:rPr>
          <w:rFonts w:hint="eastAsia" w:hAnsi="宋体" w:cs="宋体"/>
          <w:sz w:val="24"/>
        </w:rPr>
        <w:t>或竣工备案表）</w:t>
      </w:r>
      <w:r>
        <w:rPr>
          <w:rFonts w:hint="eastAsia" w:hAnsi="宋体" w:cs="宋体"/>
          <w:sz w:val="24"/>
          <w:lang w:eastAsia="zh-CN"/>
        </w:rPr>
        <w:t>的原件扫描件或图片</w:t>
      </w:r>
      <w:r>
        <w:rPr>
          <w:rFonts w:hAnsi="宋体" w:cs="宋体"/>
          <w:sz w:val="24"/>
        </w:rPr>
        <w:t>。每张表格只填写一个项目，并标明序号。</w:t>
      </w:r>
    </w:p>
    <w:p>
      <w:pPr>
        <w:tabs>
          <w:tab w:val="left" w:pos="1260"/>
        </w:tabs>
        <w:autoSpaceDE w:val="0"/>
        <w:autoSpaceDN w:val="0"/>
        <w:adjustRightInd w:val="0"/>
        <w:spacing w:line="460" w:lineRule="exact"/>
        <w:jc w:val="left"/>
        <w:rPr>
          <w:rFonts w:hAnsi="宋体" w:cs="宋体"/>
          <w:sz w:val="24"/>
        </w:rPr>
      </w:pPr>
      <w:r>
        <w:rPr>
          <w:rFonts w:hAnsi="宋体" w:cs="宋体"/>
          <w:sz w:val="24"/>
        </w:rPr>
        <w:t>3.5.5 “近年发生的诉讼及仲裁情况”应说明投标人败诉的监理合同的相关情况，并附法院或仲裁机构作出的判决、裁决等有关法律文书</w:t>
      </w:r>
      <w:r>
        <w:rPr>
          <w:rFonts w:hint="eastAsia" w:hAnsi="宋体" w:cs="宋体"/>
          <w:sz w:val="24"/>
          <w:lang w:eastAsia="zh-CN"/>
        </w:rPr>
        <w:t>的原件扫描件或图片</w:t>
      </w:r>
      <w:r>
        <w:rPr>
          <w:rFonts w:hAnsi="宋体" w:cs="宋体"/>
          <w:sz w:val="24"/>
        </w:rPr>
        <w:t>，具体时间要求见投标人须知前附表。</w:t>
      </w:r>
    </w:p>
    <w:p>
      <w:pPr>
        <w:tabs>
          <w:tab w:val="left" w:pos="1260"/>
        </w:tabs>
        <w:autoSpaceDE w:val="0"/>
        <w:autoSpaceDN w:val="0"/>
        <w:adjustRightInd w:val="0"/>
        <w:spacing w:line="460" w:lineRule="exact"/>
        <w:jc w:val="left"/>
        <w:rPr>
          <w:rFonts w:hAnsi="宋体" w:cs="宋体"/>
          <w:sz w:val="24"/>
        </w:rPr>
      </w:pPr>
      <w:r>
        <w:rPr>
          <w:rFonts w:hAnsi="宋体" w:cs="宋体"/>
          <w:sz w:val="24"/>
        </w:rPr>
        <w:t>3.5.6 “拟委任的主要人员汇总表”应填报满足本章第 1.4.1 项规定的总监理工程师和其他主要人员的相关信息。“主要人员简历表”中总监理工程师应附身份证、学历证、职称证、注册监</w:t>
      </w:r>
      <w:bookmarkStart w:id="37" w:name="page28"/>
      <w:bookmarkEnd w:id="37"/>
      <w:r>
        <w:rPr>
          <w:rFonts w:hAnsi="宋体" w:cs="宋体"/>
          <w:sz w:val="24"/>
        </w:rPr>
        <w:t>理工程师执业证书和</w:t>
      </w:r>
      <w:r>
        <w:rPr>
          <w:rFonts w:hint="eastAsia" w:hAnsi="宋体" w:cs="宋体"/>
          <w:sz w:val="24"/>
          <w:lang w:eastAsia="zh-CN"/>
        </w:rPr>
        <w:t>劳动合同的原件扫描件或图片</w:t>
      </w:r>
      <w:r>
        <w:rPr>
          <w:rFonts w:hAnsi="宋体" w:cs="宋体"/>
          <w:sz w:val="24"/>
        </w:rPr>
        <w:t>，管理过的项目业绩须附合同协议书</w:t>
      </w:r>
      <w:r>
        <w:rPr>
          <w:rFonts w:hint="eastAsia" w:hAnsi="宋体" w:cs="宋体"/>
          <w:sz w:val="24"/>
          <w:lang w:eastAsia="zh-CN"/>
        </w:rPr>
        <w:t>的原件扫描件或图片</w:t>
      </w:r>
      <w:r>
        <w:rPr>
          <w:rFonts w:hAnsi="宋体" w:cs="宋体"/>
          <w:sz w:val="24"/>
        </w:rPr>
        <w:t>；其他主要人员应附有关</w:t>
      </w:r>
      <w:r>
        <w:rPr>
          <w:rFonts w:hint="eastAsia" w:hAnsi="宋体" w:cs="宋体"/>
          <w:sz w:val="24"/>
        </w:rPr>
        <w:t>资格</w:t>
      </w:r>
      <w:r>
        <w:rPr>
          <w:rFonts w:hAnsi="宋体" w:cs="宋体"/>
          <w:sz w:val="24"/>
        </w:rPr>
        <w:t>证书和</w:t>
      </w:r>
      <w:r>
        <w:rPr>
          <w:rFonts w:hint="eastAsia" w:hAnsi="宋体" w:cs="宋体"/>
          <w:sz w:val="24"/>
          <w:lang w:eastAsia="zh-CN"/>
        </w:rPr>
        <w:t>劳动合同的原件扫描件或图片</w:t>
      </w:r>
      <w:r>
        <w:rPr>
          <w:rFonts w:hAnsi="宋体" w:cs="宋体"/>
          <w:sz w:val="24"/>
        </w:rPr>
        <w:t>。</w:t>
      </w:r>
    </w:p>
    <w:p>
      <w:pPr>
        <w:tabs>
          <w:tab w:val="left" w:pos="1260"/>
        </w:tabs>
        <w:autoSpaceDE w:val="0"/>
        <w:autoSpaceDN w:val="0"/>
        <w:adjustRightInd w:val="0"/>
        <w:spacing w:line="460" w:lineRule="exact"/>
        <w:jc w:val="left"/>
        <w:rPr>
          <w:rFonts w:hAnsi="宋体" w:cs="宋体"/>
          <w:sz w:val="24"/>
        </w:rPr>
      </w:pPr>
      <w:r>
        <w:rPr>
          <w:rFonts w:hAnsi="宋体" w:cs="宋体"/>
          <w:sz w:val="24"/>
        </w:rPr>
        <w:t>3.5.7 “拟投入本项目的主要试验检测仪器设备表”应填报满足本章第 1.4.1 项规定的试验检测仪器设备。</w:t>
      </w:r>
    </w:p>
    <w:p>
      <w:pPr>
        <w:tabs>
          <w:tab w:val="left" w:pos="1260"/>
        </w:tabs>
        <w:autoSpaceDE w:val="0"/>
        <w:autoSpaceDN w:val="0"/>
        <w:adjustRightInd w:val="0"/>
        <w:spacing w:line="460" w:lineRule="exact"/>
        <w:jc w:val="left"/>
        <w:rPr>
          <w:rFonts w:hAnsi="宋体" w:cs="宋体"/>
          <w:sz w:val="24"/>
        </w:rPr>
      </w:pPr>
      <w:r>
        <w:rPr>
          <w:rFonts w:hAnsi="宋体" w:cs="宋体"/>
          <w:sz w:val="24"/>
        </w:rPr>
        <w:t>3.5.8 投标人须知前附表规定接受联合体投标的，本章第 3.5.1 项至第 3.5.7 项规定的表格和资料应包括联合体各方相关情况。</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44974521"/>
      <w:bookmarkStart w:id="40" w:name="_Toc152042329"/>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6"/>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投标文件应当对招标文件有关工期、投标有效期、质量要求、招标范围等实质性内容作出响应。</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3.7.3 使用电子介质存储的备份文件</w:t>
      </w:r>
      <w:r>
        <w:rPr>
          <w:rFonts w:hint="eastAsia" w:hAnsi="宋体" w:cs="宋体"/>
          <w:color w:val="auto"/>
          <w:sz w:val="24"/>
          <w:lang w:val="en-US" w:eastAsia="zh-CN"/>
        </w:rPr>
        <w:t>1</w:t>
      </w:r>
      <w:r>
        <w:rPr>
          <w:rFonts w:hint="eastAsia" w:hAnsi="宋体" w:cs="宋体"/>
          <w:color w:val="auto"/>
          <w:sz w:val="24"/>
        </w:rPr>
        <w:t>份。</w:t>
      </w:r>
    </w:p>
    <w:p>
      <w:pPr>
        <w:autoSpaceDE w:val="0"/>
        <w:autoSpaceDN w:val="0"/>
        <w:spacing w:line="440" w:lineRule="exact"/>
        <w:ind w:firstLine="480" w:firstLineChars="200"/>
        <w:jc w:val="left"/>
        <w:outlineLvl w:val="0"/>
        <w:rPr>
          <w:rFonts w:hAnsi="宋体" w:cs="宋体"/>
          <w:sz w:val="24"/>
        </w:rPr>
      </w:pPr>
      <w:r>
        <w:rPr>
          <w:rFonts w:hint="eastAsia" w:hAnsi="宋体" w:cs="宋体"/>
          <w:color w:val="auto"/>
          <w:sz w:val="24"/>
        </w:rPr>
        <w:t>3.7.4 纸质投标文件应用不褪色的材料书写或</w:t>
      </w:r>
      <w:r>
        <w:rPr>
          <w:rFonts w:hint="eastAsia" w:hAnsi="宋体" w:cs="宋体"/>
          <w:sz w:val="24"/>
        </w:rPr>
        <w:t>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3.7.5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3.7.6 纸质投标文件的正本与副本应分别装订成册同时加盖骑缝章，并编制目录，具体装订要求见投标人须知前附表规定。</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使用电子介质存储U盘的投标文件应单独密封，封套上写明“投标人名称、项目名称、标段，在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除投标人须知前附表另有规定外，投标人所提交的纸质投标文件及电子介质存储的投标文件不予退还。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pStyle w:val="67"/>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（5）现场抽取参与计算评标基准价的α值，并宣读；</w:t>
      </w:r>
    </w:p>
    <w:p>
      <w:pPr>
        <w:spacing w:line="400" w:lineRule="exact"/>
        <w:ind w:firstLine="480" w:firstLineChars="200"/>
        <w:rPr>
          <w:rFonts w:hAnsi="宋体" w:cs="宋体"/>
          <w:sz w:val="24"/>
        </w:rPr>
      </w:pPr>
      <w:r>
        <w:rPr>
          <w:rFonts w:hint="eastAsia" w:hAnsi="宋体" w:cs="宋体"/>
          <w:sz w:val="24"/>
        </w:rPr>
        <w:t>（6）投标人代表、招标人代表、监标人、记录人等有关人员在开标记录上签字确认；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（7）开标结束。</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bookmarkStart w:id="69" w:name="_Toc283559990"/>
    </w:p>
    <w:p>
      <w:pPr>
        <w:pStyle w:val="2"/>
        <w:rPr>
          <w:rFonts w:hint="eastAsia" w:hAnsi="宋体" w:cs="宋体"/>
          <w:sz w:val="24"/>
        </w:rPr>
      </w:pPr>
    </w:p>
    <w:p>
      <w:pPr>
        <w:pStyle w:val="2"/>
        <w:rPr>
          <w:rFonts w:hint="eastAsia" w:hAnsi="宋体" w:cs="宋体"/>
          <w:sz w:val="24"/>
        </w:rPr>
      </w:pPr>
    </w:p>
    <w:p>
      <w:pPr>
        <w:pStyle w:val="2"/>
        <w:rPr>
          <w:rFonts w:hint="eastAsia" w:hAnsi="宋体" w:cs="宋体"/>
          <w:sz w:val="24"/>
        </w:rPr>
      </w:pPr>
    </w:p>
    <w:p>
      <w:pPr>
        <w:pStyle w:val="2"/>
        <w:rPr>
          <w:rFonts w:hint="eastAsia" w:hAnsi="宋体" w:cs="宋体"/>
          <w:sz w:val="24"/>
        </w:rPr>
      </w:pPr>
    </w:p>
    <w:p>
      <w:pPr>
        <w:pStyle w:val="2"/>
        <w:rPr>
          <w:rFonts w:hint="eastAsia" w:hAnsi="宋体" w:cs="宋体"/>
          <w:sz w:val="24"/>
        </w:rPr>
      </w:pPr>
    </w:p>
    <w:p>
      <w:pPr>
        <w:pStyle w:val="2"/>
        <w:rPr>
          <w:rFonts w:hint="eastAsia" w:hAnsi="宋体" w:cs="宋体"/>
          <w:sz w:val="24"/>
        </w:rPr>
      </w:pPr>
    </w:p>
    <w:p>
      <w:pPr>
        <w:pStyle w:val="2"/>
        <w:rPr>
          <w:rFonts w:hint="eastAsia" w:hAnsi="宋体" w:cs="宋体"/>
          <w:sz w:val="24"/>
        </w:rPr>
      </w:pPr>
    </w:p>
    <w:p>
      <w:pPr>
        <w:pStyle w:val="2"/>
        <w:rPr>
          <w:rFonts w:hint="eastAsia" w:hAnsi="宋体" w:cs="宋体"/>
          <w:sz w:val="24"/>
        </w:rPr>
      </w:pPr>
    </w:p>
    <w:p>
      <w:pPr>
        <w:pStyle w:val="2"/>
        <w:rPr>
          <w:rFonts w:hint="eastAsia" w:hAnsi="宋体" w:cs="宋体"/>
          <w:sz w:val="24"/>
        </w:rPr>
      </w:pPr>
    </w:p>
    <w:p>
      <w:pPr>
        <w:pStyle w:val="2"/>
        <w:rPr>
          <w:rFonts w:hint="eastAsia" w:hAnsi="宋体" w:cs="宋体"/>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2" w:firstLineChars="200"/>
        <w:rPr>
          <w:rFonts w:ascii="新宋体" w:hAnsi="新宋体" w:eastAsia="新宋体"/>
          <w:b/>
          <w:sz w:val="24"/>
        </w:rPr>
      </w:pPr>
    </w:p>
    <w:p>
      <w:pPr>
        <w:pStyle w:val="2"/>
        <w:ind w:firstLine="340"/>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left="0" w:leftChars="0" w:firstLine="0" w:firstLineChars="0"/>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（综合评</w:t>
      </w:r>
      <w:r>
        <w:rPr>
          <w:rFonts w:hint="eastAsia" w:ascii="新宋体" w:hAnsi="新宋体" w:eastAsia="新宋体" w:cs="新宋体"/>
          <w:b/>
          <w:bCs/>
          <w:sz w:val="36"/>
          <w:szCs w:val="36"/>
          <w:lang w:eastAsia="zh-CN"/>
        </w:rPr>
        <w:t>估</w:t>
      </w:r>
      <w:r>
        <w:rPr>
          <w:rFonts w:hint="eastAsia" w:ascii="新宋体" w:hAnsi="新宋体" w:eastAsia="新宋体" w:cs="新宋体"/>
          <w:b/>
          <w:bCs/>
          <w:sz w:val="36"/>
          <w:szCs w:val="36"/>
        </w:rPr>
        <w:t>法）</w:t>
      </w:r>
    </w:p>
    <w:p>
      <w:pPr>
        <w:pStyle w:val="2"/>
      </w:pPr>
    </w:p>
    <w:p>
      <w:pPr>
        <w:pStyle w:val="2"/>
        <w:ind w:firstLine="240"/>
        <w:rPr>
          <w:rFonts w:hAnsi="宋体"/>
          <w:sz w:val="24"/>
          <w:szCs w:val="24"/>
        </w:rPr>
      </w:pPr>
      <w:bookmarkStart w:id="70" w:name="_Toc23277"/>
      <w:r>
        <w:rPr>
          <w:rFonts w:hint="eastAsia" w:hAnsi="宋体"/>
          <w:sz w:val="24"/>
          <w:szCs w:val="24"/>
        </w:rPr>
        <w:t>评标办法依据：“关于印发《标准监理招标文件》等五个标准招标文件的通知（发改法规[2017]1609号）”。</w:t>
      </w:r>
    </w:p>
    <w:p>
      <w:pPr>
        <w:pStyle w:val="2"/>
        <w:ind w:firstLine="240"/>
        <w:rPr>
          <w:rFonts w:hAnsi="宋体"/>
          <w:sz w:val="24"/>
          <w:szCs w:val="24"/>
        </w:rPr>
      </w:pPr>
      <w:bookmarkStart w:id="71" w:name="page44"/>
      <w:bookmarkEnd w:id="71"/>
      <w:r>
        <w:rPr>
          <w:rFonts w:hAnsi="宋体"/>
          <w:sz w:val="24"/>
          <w:szCs w:val="24"/>
        </w:rPr>
        <w:t>评标办法前附表</w:t>
      </w:r>
      <w:bookmarkStart w:id="83" w:name="_GoBack"/>
      <w:bookmarkEnd w:id="83"/>
    </w:p>
    <w:tbl>
      <w:tblPr>
        <w:tblStyle w:val="28"/>
        <w:tblpPr w:leftFromText="180" w:rightFromText="180" w:vertAnchor="text" w:horzAnchor="page" w:tblpX="1807" w:tblpY="371"/>
        <w:tblOverlap w:val="never"/>
        <w:tblW w:w="9560" w:type="dxa"/>
        <w:tblInd w:w="0" w:type="dxa"/>
        <w:tblLayout w:type="fixed"/>
        <w:tblCellMar>
          <w:top w:w="0" w:type="dxa"/>
          <w:left w:w="0" w:type="dxa"/>
          <w:bottom w:w="0" w:type="dxa"/>
          <w:right w:w="0" w:type="dxa"/>
        </w:tblCellMar>
      </w:tblPr>
      <w:tblGrid>
        <w:gridCol w:w="920"/>
        <w:gridCol w:w="1075"/>
        <w:gridCol w:w="2525"/>
        <w:gridCol w:w="4680"/>
        <w:gridCol w:w="360"/>
      </w:tblGrid>
      <w:tr>
        <w:tblPrEx>
          <w:tblLayout w:type="fixed"/>
          <w:tblCellMar>
            <w:top w:w="0" w:type="dxa"/>
            <w:left w:w="0" w:type="dxa"/>
            <w:bottom w:w="0" w:type="dxa"/>
            <w:right w:w="0" w:type="dxa"/>
          </w:tblCellMar>
        </w:tblPrEx>
        <w:trPr>
          <w:trHeight w:val="391" w:hRule="atLeast"/>
        </w:trPr>
        <w:tc>
          <w:tcPr>
            <w:tcW w:w="1995" w:type="dxa"/>
            <w:gridSpan w:val="2"/>
            <w:vMerge w:val="restart"/>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条款号</w:t>
            </w:r>
          </w:p>
        </w:tc>
        <w:tc>
          <w:tcPr>
            <w:tcW w:w="2525" w:type="dxa"/>
            <w:vMerge w:val="restart"/>
            <w:tcBorders>
              <w:top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评审因素</w:t>
            </w:r>
          </w:p>
        </w:tc>
        <w:tc>
          <w:tcPr>
            <w:tcW w:w="4680" w:type="dxa"/>
            <w:vMerge w:val="restart"/>
            <w:tcBorders>
              <w:top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评审标准</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58" w:hRule="atLeast"/>
        </w:trPr>
        <w:tc>
          <w:tcPr>
            <w:tcW w:w="1995" w:type="dxa"/>
            <w:gridSpan w:val="2"/>
            <w:vMerge w:val="continue"/>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90" w:hRule="atLeast"/>
        </w:trPr>
        <w:tc>
          <w:tcPr>
            <w:tcW w:w="920" w:type="dxa"/>
            <w:tcBorders>
              <w:left w:val="single" w:color="auto" w:sz="8" w:space="0"/>
              <w:right w:val="single" w:color="auto" w:sz="8" w:space="0"/>
            </w:tcBorders>
            <w:vAlign w:val="bottom"/>
          </w:tcPr>
          <w:p>
            <w:pPr>
              <w:pStyle w:val="2"/>
              <w:ind w:firstLine="240"/>
              <w:rPr>
                <w:rFonts w:hAnsi="宋体"/>
                <w:sz w:val="24"/>
                <w:szCs w:val="24"/>
              </w:rPr>
            </w:pPr>
            <w:r>
              <w:rPr>
                <w:rFonts w:hAnsi="宋体"/>
                <w:sz w:val="24"/>
                <w:szCs w:val="24"/>
              </w:rPr>
              <w:t>1</w:t>
            </w:r>
          </w:p>
        </w:tc>
        <w:tc>
          <w:tcPr>
            <w:tcW w:w="1075" w:type="dxa"/>
            <w:tcBorders>
              <w:right w:val="single" w:color="auto" w:sz="8" w:space="0"/>
            </w:tcBorders>
            <w:vAlign w:val="bottom"/>
          </w:tcPr>
          <w:p>
            <w:pPr>
              <w:pStyle w:val="2"/>
              <w:ind w:left="0" w:leftChars="0" w:firstLine="0" w:firstLineChars="0"/>
              <w:rPr>
                <w:rFonts w:hAnsi="宋体"/>
                <w:sz w:val="24"/>
                <w:szCs w:val="24"/>
              </w:rPr>
            </w:pPr>
            <w:r>
              <w:rPr>
                <w:rFonts w:hAnsi="宋体"/>
                <w:sz w:val="24"/>
                <w:szCs w:val="24"/>
              </w:rPr>
              <w:t>评标方法</w:t>
            </w:r>
          </w:p>
        </w:tc>
        <w:tc>
          <w:tcPr>
            <w:tcW w:w="2525" w:type="dxa"/>
            <w:tcBorders>
              <w:right w:val="single" w:color="auto" w:sz="8" w:space="0"/>
            </w:tcBorders>
            <w:vAlign w:val="bottom"/>
          </w:tcPr>
          <w:p>
            <w:pPr>
              <w:pStyle w:val="2"/>
              <w:ind w:firstLine="240"/>
              <w:rPr>
                <w:rFonts w:hAnsi="宋体"/>
                <w:sz w:val="24"/>
                <w:szCs w:val="24"/>
              </w:rPr>
            </w:pPr>
            <w:r>
              <w:rPr>
                <w:rFonts w:hAnsi="宋体"/>
                <w:sz w:val="24"/>
                <w:szCs w:val="24"/>
              </w:rPr>
              <w:t>中标候选人排序方法</w:t>
            </w:r>
          </w:p>
        </w:tc>
        <w:tc>
          <w:tcPr>
            <w:tcW w:w="4680" w:type="dxa"/>
            <w:tcBorders>
              <w:right w:val="single" w:color="auto" w:sz="8" w:space="0"/>
            </w:tcBorders>
            <w:vAlign w:val="bottom"/>
          </w:tcPr>
          <w:p>
            <w:pPr>
              <w:pStyle w:val="2"/>
              <w:ind w:firstLine="240"/>
              <w:rPr>
                <w:rFonts w:hAnsi="宋体"/>
                <w:sz w:val="24"/>
                <w:szCs w:val="24"/>
              </w:rPr>
            </w:pPr>
            <w:r>
              <w:rPr>
                <w:rFonts w:hint="eastAsia" w:hAnsi="宋体"/>
                <w:sz w:val="24"/>
                <w:szCs w:val="24"/>
              </w:rPr>
              <w:t>按综合得分从高到低排序</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76" w:hRule="atLeast"/>
        </w:trPr>
        <w:tc>
          <w:tcPr>
            <w:tcW w:w="920" w:type="dxa"/>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1075" w:type="dxa"/>
            <w:tcBorders>
              <w:bottom w:val="single" w:color="auto" w:sz="8" w:space="0"/>
              <w:right w:val="single" w:color="auto" w:sz="8" w:space="0"/>
            </w:tcBorders>
            <w:vAlign w:val="bottom"/>
          </w:tcPr>
          <w:p>
            <w:pPr>
              <w:pStyle w:val="2"/>
              <w:ind w:firstLine="240"/>
              <w:rPr>
                <w:rFonts w:hAnsi="宋体"/>
                <w:sz w:val="24"/>
                <w:szCs w:val="24"/>
              </w:rPr>
            </w:pPr>
          </w:p>
        </w:tc>
        <w:tc>
          <w:tcPr>
            <w:tcW w:w="2525" w:type="dxa"/>
            <w:tcBorders>
              <w:bottom w:val="single" w:color="auto" w:sz="8" w:space="0"/>
              <w:right w:val="single" w:color="auto" w:sz="8" w:space="0"/>
            </w:tcBorders>
            <w:vAlign w:val="bottom"/>
          </w:tcPr>
          <w:p>
            <w:pPr>
              <w:pStyle w:val="2"/>
              <w:ind w:firstLine="240"/>
              <w:rPr>
                <w:rFonts w:hAnsi="宋体"/>
                <w:sz w:val="24"/>
                <w:szCs w:val="24"/>
              </w:rPr>
            </w:pPr>
          </w:p>
        </w:tc>
        <w:tc>
          <w:tcPr>
            <w:tcW w:w="4680" w:type="dxa"/>
            <w:tcBorders>
              <w:bottom w:val="single" w:color="auto" w:sz="8" w:space="0"/>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73" w:hRule="atLeast"/>
        </w:trPr>
        <w:tc>
          <w:tcPr>
            <w:tcW w:w="920" w:type="dxa"/>
            <w:vMerge w:val="restart"/>
            <w:tcBorders>
              <w:top w:val="single" w:color="auto" w:sz="8" w:space="0"/>
              <w:left w:val="single" w:color="auto" w:sz="8" w:space="0"/>
              <w:right w:val="single" w:color="auto" w:sz="8" w:space="0"/>
            </w:tcBorders>
            <w:vAlign w:val="center"/>
          </w:tcPr>
          <w:p>
            <w:pPr>
              <w:pStyle w:val="2"/>
              <w:ind w:firstLine="240"/>
              <w:rPr>
                <w:rFonts w:hAnsi="宋体"/>
                <w:sz w:val="24"/>
                <w:szCs w:val="24"/>
              </w:rPr>
            </w:pPr>
            <w:r>
              <w:rPr>
                <w:rFonts w:hAnsi="宋体"/>
                <w:sz w:val="24"/>
                <w:szCs w:val="24"/>
              </w:rPr>
              <w:t>2.1.1</w:t>
            </w:r>
          </w:p>
        </w:tc>
        <w:tc>
          <w:tcPr>
            <w:tcW w:w="1075" w:type="dxa"/>
            <w:vMerge w:val="restart"/>
            <w:tcBorders>
              <w:top w:val="single" w:color="auto" w:sz="8" w:space="0"/>
              <w:left w:val="single" w:color="auto" w:sz="8" w:space="0"/>
              <w:right w:val="single" w:color="auto" w:sz="8" w:space="0"/>
            </w:tcBorders>
            <w:vAlign w:val="center"/>
          </w:tcPr>
          <w:p>
            <w:pPr>
              <w:pStyle w:val="2"/>
              <w:ind w:firstLine="0" w:firstLineChars="0"/>
              <w:rPr>
                <w:rFonts w:hAnsi="宋体"/>
                <w:sz w:val="24"/>
                <w:szCs w:val="24"/>
              </w:rPr>
            </w:pPr>
            <w:r>
              <w:rPr>
                <w:rFonts w:hAnsi="宋体"/>
                <w:sz w:val="24"/>
                <w:szCs w:val="24"/>
              </w:rPr>
              <w:t>形式评审</w:t>
            </w:r>
          </w:p>
          <w:p>
            <w:pPr>
              <w:pStyle w:val="2"/>
              <w:ind w:firstLine="240"/>
              <w:rPr>
                <w:rFonts w:hAnsi="宋体"/>
                <w:sz w:val="24"/>
                <w:szCs w:val="24"/>
              </w:rPr>
            </w:pPr>
            <w:r>
              <w:rPr>
                <w:rFonts w:hAnsi="宋体"/>
                <w:sz w:val="24"/>
                <w:szCs w:val="24"/>
              </w:rPr>
              <w:t>标准</w:t>
            </w:r>
          </w:p>
        </w:tc>
        <w:tc>
          <w:tcPr>
            <w:tcW w:w="2525" w:type="dxa"/>
            <w:tcBorders>
              <w:right w:val="single" w:color="auto" w:sz="8" w:space="0"/>
            </w:tcBorders>
            <w:vAlign w:val="bottom"/>
          </w:tcPr>
          <w:p>
            <w:pPr>
              <w:pStyle w:val="2"/>
              <w:ind w:firstLine="240"/>
              <w:rPr>
                <w:rFonts w:hAnsi="宋体"/>
                <w:sz w:val="24"/>
                <w:szCs w:val="24"/>
              </w:rPr>
            </w:pPr>
            <w:r>
              <w:rPr>
                <w:rFonts w:hAnsi="宋体"/>
                <w:sz w:val="24"/>
                <w:szCs w:val="24"/>
              </w:rPr>
              <w:t>投标人名称</w:t>
            </w:r>
          </w:p>
        </w:tc>
        <w:tc>
          <w:tcPr>
            <w:tcW w:w="4680" w:type="dxa"/>
            <w:tcBorders>
              <w:right w:val="single" w:color="auto" w:sz="8" w:space="0"/>
            </w:tcBorders>
            <w:vAlign w:val="bottom"/>
          </w:tcPr>
          <w:p>
            <w:pPr>
              <w:pStyle w:val="2"/>
              <w:ind w:firstLine="240"/>
              <w:rPr>
                <w:rFonts w:hAnsi="宋体"/>
                <w:sz w:val="24"/>
                <w:szCs w:val="24"/>
              </w:rPr>
            </w:pPr>
            <w:r>
              <w:rPr>
                <w:rFonts w:hAnsi="宋体"/>
                <w:sz w:val="24"/>
                <w:szCs w:val="24"/>
              </w:rPr>
              <w:t>与营业执照、资质证书一致</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58"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tcBorders>
              <w:bottom w:val="single" w:color="auto" w:sz="8" w:space="0"/>
              <w:right w:val="single" w:color="auto" w:sz="8" w:space="0"/>
            </w:tcBorders>
            <w:vAlign w:val="bottom"/>
          </w:tcPr>
          <w:p>
            <w:pPr>
              <w:pStyle w:val="2"/>
              <w:ind w:firstLine="240"/>
              <w:rPr>
                <w:rFonts w:hAnsi="宋体"/>
                <w:sz w:val="24"/>
                <w:szCs w:val="24"/>
              </w:rPr>
            </w:pPr>
          </w:p>
        </w:tc>
        <w:tc>
          <w:tcPr>
            <w:tcW w:w="4680" w:type="dxa"/>
            <w:tcBorders>
              <w:bottom w:val="single" w:color="auto" w:sz="8" w:space="0"/>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70"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restart"/>
            <w:tcBorders>
              <w:top w:val="single" w:color="auto" w:sz="8" w:space="0"/>
              <w:bottom w:val="single" w:color="auto" w:sz="8" w:space="0"/>
              <w:right w:val="single" w:color="auto" w:sz="8" w:space="0"/>
            </w:tcBorders>
            <w:vAlign w:val="center"/>
          </w:tcPr>
          <w:p>
            <w:pPr>
              <w:pStyle w:val="2"/>
              <w:ind w:firstLine="0" w:firstLineChars="0"/>
              <w:rPr>
                <w:rFonts w:hAnsi="宋体"/>
                <w:sz w:val="24"/>
                <w:szCs w:val="24"/>
              </w:rPr>
            </w:pPr>
            <w:r>
              <w:rPr>
                <w:rFonts w:hAnsi="宋体"/>
                <w:sz w:val="24"/>
                <w:szCs w:val="24"/>
              </w:rPr>
              <w:t>投标函及投标函附录签字盖章</w:t>
            </w:r>
          </w:p>
        </w:tc>
        <w:tc>
          <w:tcPr>
            <w:tcW w:w="4680" w:type="dxa"/>
            <w:vMerge w:val="restart"/>
            <w:tcBorders>
              <w:top w:val="single" w:color="auto" w:sz="8" w:space="0"/>
              <w:right w:val="single" w:color="auto" w:sz="8" w:space="0"/>
            </w:tcBorders>
            <w:vAlign w:val="center"/>
          </w:tcPr>
          <w:p>
            <w:pPr>
              <w:pStyle w:val="2"/>
              <w:ind w:firstLine="240"/>
              <w:rPr>
                <w:rFonts w:hAnsi="宋体"/>
                <w:sz w:val="24"/>
                <w:szCs w:val="24"/>
              </w:rPr>
            </w:pPr>
            <w:r>
              <w:rPr>
                <w:rFonts w:hAnsi="宋体"/>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439"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221"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09"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218"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237"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67"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top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9" w:hRule="atLeast"/>
        </w:trPr>
        <w:tc>
          <w:tcPr>
            <w:tcW w:w="920" w:type="dxa"/>
            <w:vMerge w:val="restart"/>
            <w:tcBorders>
              <w:top w:val="single" w:color="auto" w:sz="8" w:space="0"/>
              <w:left w:val="single" w:color="auto" w:sz="8" w:space="0"/>
              <w:right w:val="single" w:color="auto" w:sz="8" w:space="0"/>
            </w:tcBorders>
            <w:vAlign w:val="center"/>
          </w:tcPr>
          <w:p>
            <w:pPr>
              <w:pStyle w:val="2"/>
              <w:ind w:firstLine="240"/>
              <w:rPr>
                <w:rFonts w:hAnsi="宋体"/>
                <w:sz w:val="24"/>
                <w:szCs w:val="24"/>
              </w:rPr>
            </w:pPr>
            <w:r>
              <w:rPr>
                <w:rFonts w:hAnsi="宋体"/>
                <w:sz w:val="24"/>
                <w:szCs w:val="24"/>
              </w:rPr>
              <w:t>2.1.2</w:t>
            </w:r>
          </w:p>
        </w:tc>
        <w:tc>
          <w:tcPr>
            <w:tcW w:w="1075" w:type="dxa"/>
            <w:vMerge w:val="restart"/>
            <w:tcBorders>
              <w:top w:val="single" w:color="auto" w:sz="8" w:space="0"/>
              <w:left w:val="single" w:color="auto" w:sz="8" w:space="0"/>
              <w:right w:val="single" w:color="auto" w:sz="8" w:space="0"/>
            </w:tcBorders>
            <w:vAlign w:val="center"/>
          </w:tcPr>
          <w:p>
            <w:pPr>
              <w:pStyle w:val="2"/>
              <w:ind w:firstLine="0" w:firstLineChars="0"/>
              <w:rPr>
                <w:rFonts w:hAnsi="宋体"/>
                <w:sz w:val="24"/>
                <w:szCs w:val="24"/>
              </w:rPr>
            </w:pPr>
            <w:r>
              <w:rPr>
                <w:rFonts w:hAnsi="宋体"/>
                <w:sz w:val="24"/>
                <w:szCs w:val="24"/>
              </w:rPr>
              <w:t>资格评审</w:t>
            </w:r>
          </w:p>
          <w:p>
            <w:pPr>
              <w:pStyle w:val="2"/>
              <w:ind w:firstLine="240"/>
              <w:rPr>
                <w:rFonts w:hAnsi="宋体"/>
                <w:sz w:val="24"/>
                <w:szCs w:val="24"/>
              </w:rPr>
            </w:pPr>
            <w:r>
              <w:rPr>
                <w:rFonts w:hAnsi="宋体"/>
                <w:sz w:val="24"/>
                <w:szCs w:val="24"/>
              </w:rPr>
              <w:t>标准</w:t>
            </w:r>
          </w:p>
        </w:tc>
        <w:tc>
          <w:tcPr>
            <w:tcW w:w="2525" w:type="dxa"/>
            <w:vMerge w:val="restart"/>
            <w:tcBorders>
              <w:top w:val="single" w:color="auto" w:sz="8" w:space="0"/>
              <w:right w:val="single" w:color="auto" w:sz="8" w:space="0"/>
            </w:tcBorders>
            <w:vAlign w:val="bottom"/>
          </w:tcPr>
          <w:p>
            <w:pPr>
              <w:pStyle w:val="2"/>
              <w:ind w:firstLine="0" w:firstLineChars="0"/>
              <w:rPr>
                <w:rFonts w:hAnsi="宋体"/>
                <w:sz w:val="24"/>
                <w:szCs w:val="24"/>
              </w:rPr>
            </w:pPr>
            <w:r>
              <w:rPr>
                <w:rFonts w:hAnsi="宋体"/>
                <w:sz w:val="24"/>
                <w:szCs w:val="24"/>
              </w:rPr>
              <w:t>营业执照和组织机构代码证</w:t>
            </w:r>
          </w:p>
        </w:tc>
        <w:tc>
          <w:tcPr>
            <w:tcW w:w="4680" w:type="dxa"/>
            <w:vMerge w:val="restart"/>
            <w:tcBorders>
              <w:top w:val="single" w:color="auto" w:sz="8" w:space="0"/>
              <w:right w:val="single" w:color="auto" w:sz="8" w:space="0"/>
            </w:tcBorders>
            <w:vAlign w:val="bottom"/>
          </w:tcPr>
          <w:p>
            <w:pPr>
              <w:pStyle w:val="2"/>
              <w:rPr>
                <w:rFonts w:hAnsi="宋体"/>
                <w:sz w:val="24"/>
                <w:szCs w:val="24"/>
              </w:rPr>
            </w:pPr>
            <w:r>
              <w:rPr>
                <w:rFonts w:hAnsi="宋体"/>
                <w:sz w:val="24"/>
                <w:szCs w:val="24"/>
              </w:rPr>
              <w:t>符合第二章“投标人须知”第 3.5.1 项规定，具备有效的营业执照和组织机构代码证</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423"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right w:val="single" w:color="auto" w:sz="8" w:space="0"/>
            </w:tcBorders>
            <w:vAlign w:val="bottom"/>
          </w:tcPr>
          <w:p>
            <w:pPr>
              <w:pStyle w:val="2"/>
              <w:ind w:firstLine="240"/>
              <w:rPr>
                <w:rFonts w:hAnsi="宋体"/>
                <w:sz w:val="24"/>
                <w:szCs w:val="24"/>
              </w:rPr>
            </w:pPr>
          </w:p>
        </w:tc>
        <w:tc>
          <w:tcPr>
            <w:tcW w:w="4680" w:type="dxa"/>
            <w:vMerge w:val="continue"/>
            <w:tcBorders>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58"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6"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资质要求</w:t>
            </w:r>
          </w:p>
        </w:tc>
        <w:tc>
          <w:tcPr>
            <w:tcW w:w="46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符合第二章“投标人须知</w:t>
            </w:r>
            <w:r>
              <w:rPr>
                <w:rFonts w:hint="eastAsia" w:hAnsi="宋体"/>
                <w:sz w:val="24"/>
                <w:szCs w:val="24"/>
              </w:rPr>
              <w:t>前附表</w:t>
            </w:r>
            <w:r>
              <w:rPr>
                <w:rFonts w:hAnsi="宋体"/>
                <w:sz w:val="24"/>
                <w:szCs w:val="24"/>
              </w:rPr>
              <w:t>”第 1.4.1 项规定</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45"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6"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财务要求</w:t>
            </w:r>
          </w:p>
        </w:tc>
        <w:tc>
          <w:tcPr>
            <w:tcW w:w="46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符合第二章“投标人须知</w:t>
            </w:r>
            <w:r>
              <w:rPr>
                <w:rFonts w:hint="eastAsia" w:hAnsi="宋体"/>
                <w:sz w:val="24"/>
                <w:szCs w:val="24"/>
              </w:rPr>
              <w:t>前附表</w:t>
            </w:r>
            <w:r>
              <w:rPr>
                <w:rFonts w:hAnsi="宋体"/>
                <w:sz w:val="24"/>
                <w:szCs w:val="24"/>
              </w:rPr>
              <w:t>”第 1.4.1 项规定</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137"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6" w:hRule="atLeast"/>
        </w:trPr>
        <w:tc>
          <w:tcPr>
            <w:tcW w:w="9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525"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其他主要人员</w:t>
            </w:r>
          </w:p>
        </w:tc>
        <w:tc>
          <w:tcPr>
            <w:tcW w:w="46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符合第二章“投标人须知</w:t>
            </w:r>
            <w:r>
              <w:rPr>
                <w:rFonts w:hint="eastAsia" w:hAnsi="宋体"/>
                <w:sz w:val="24"/>
                <w:szCs w:val="24"/>
              </w:rPr>
              <w:t>前附表</w:t>
            </w:r>
            <w:r>
              <w:rPr>
                <w:rFonts w:hAnsi="宋体"/>
                <w:sz w:val="24"/>
                <w:szCs w:val="24"/>
              </w:rPr>
              <w:t>”第 1.4.1 项规定</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1075" w:type="dxa"/>
            <w:vMerge w:val="continue"/>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2525"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bl>
    <w:tbl>
      <w:tblPr>
        <w:tblStyle w:val="28"/>
        <w:tblW w:w="9494" w:type="dxa"/>
        <w:tblInd w:w="436" w:type="dxa"/>
        <w:tblLayout w:type="fixed"/>
        <w:tblCellMar>
          <w:top w:w="0" w:type="dxa"/>
          <w:left w:w="0" w:type="dxa"/>
          <w:bottom w:w="0" w:type="dxa"/>
          <w:right w:w="0" w:type="dxa"/>
        </w:tblCellMar>
      </w:tblPr>
      <w:tblGrid>
        <w:gridCol w:w="854"/>
        <w:gridCol w:w="1120"/>
        <w:gridCol w:w="2480"/>
        <w:gridCol w:w="4680"/>
        <w:gridCol w:w="360"/>
      </w:tblGrid>
      <w:tr>
        <w:tblPrEx>
          <w:tblLayout w:type="fixed"/>
          <w:tblCellMar>
            <w:top w:w="0" w:type="dxa"/>
            <w:left w:w="0" w:type="dxa"/>
            <w:bottom w:w="0" w:type="dxa"/>
            <w:right w:w="0" w:type="dxa"/>
          </w:tblCellMar>
        </w:tblPrEx>
        <w:trPr>
          <w:trHeight w:val="406" w:hRule="atLeast"/>
        </w:trPr>
        <w:tc>
          <w:tcPr>
            <w:tcW w:w="854" w:type="dxa"/>
            <w:tcBorders>
              <w:top w:val="single" w:color="auto" w:sz="8" w:space="0"/>
              <w:left w:val="single" w:color="auto" w:sz="8" w:space="0"/>
              <w:right w:val="single" w:color="auto" w:sz="8" w:space="0"/>
            </w:tcBorders>
            <w:vAlign w:val="bottom"/>
          </w:tcPr>
          <w:p>
            <w:pPr>
              <w:pStyle w:val="2"/>
              <w:ind w:firstLine="240"/>
              <w:rPr>
                <w:rFonts w:hAnsi="宋体"/>
                <w:sz w:val="24"/>
                <w:szCs w:val="24"/>
              </w:rPr>
            </w:pPr>
            <w:bookmarkStart w:id="72" w:name="page42"/>
            <w:bookmarkEnd w:id="72"/>
          </w:p>
        </w:tc>
        <w:tc>
          <w:tcPr>
            <w:tcW w:w="1120" w:type="dxa"/>
            <w:tcBorders>
              <w:top w:val="single" w:color="auto" w:sz="8" w:space="0"/>
              <w:right w:val="single" w:color="auto" w:sz="8" w:space="0"/>
            </w:tcBorders>
            <w:vAlign w:val="bottom"/>
          </w:tcPr>
          <w:p>
            <w:pPr>
              <w:pStyle w:val="2"/>
              <w:ind w:firstLine="240"/>
              <w:rPr>
                <w:rFonts w:hAnsi="宋体"/>
                <w:sz w:val="24"/>
                <w:szCs w:val="24"/>
              </w:rPr>
            </w:pPr>
          </w:p>
        </w:tc>
        <w:tc>
          <w:tcPr>
            <w:tcW w:w="2480" w:type="dxa"/>
            <w:tcBorders>
              <w:top w:val="single" w:color="auto" w:sz="8" w:space="0"/>
              <w:bottom w:val="single" w:color="auto" w:sz="8" w:space="0"/>
              <w:right w:val="single" w:color="auto" w:sz="8" w:space="0"/>
            </w:tcBorders>
            <w:vAlign w:val="bottom"/>
          </w:tcPr>
          <w:p>
            <w:pPr>
              <w:pStyle w:val="2"/>
              <w:ind w:firstLine="240"/>
              <w:rPr>
                <w:rFonts w:hAnsi="宋体"/>
                <w:sz w:val="24"/>
                <w:szCs w:val="24"/>
              </w:rPr>
            </w:pPr>
            <w:r>
              <w:rPr>
                <w:rFonts w:hAnsi="宋体"/>
                <w:sz w:val="24"/>
                <w:szCs w:val="24"/>
              </w:rPr>
              <w:t>试验检测仪器设备</w:t>
            </w:r>
          </w:p>
        </w:tc>
        <w:tc>
          <w:tcPr>
            <w:tcW w:w="4680" w:type="dxa"/>
            <w:tcBorders>
              <w:top w:val="single" w:color="auto" w:sz="8" w:space="0"/>
              <w:bottom w:val="single" w:color="auto" w:sz="8" w:space="0"/>
              <w:right w:val="single" w:color="auto" w:sz="8" w:space="0"/>
            </w:tcBorders>
            <w:vAlign w:val="bottom"/>
          </w:tcPr>
          <w:p>
            <w:pPr>
              <w:pStyle w:val="2"/>
              <w:ind w:firstLine="240"/>
              <w:rPr>
                <w:rFonts w:hAnsi="宋体"/>
                <w:sz w:val="24"/>
                <w:szCs w:val="24"/>
              </w:rPr>
            </w:pPr>
            <w:r>
              <w:rPr>
                <w:rFonts w:hAnsi="宋体"/>
                <w:sz w:val="24"/>
                <w:szCs w:val="24"/>
              </w:rPr>
              <w:t>符合第二章“投标人须知</w:t>
            </w:r>
            <w:r>
              <w:rPr>
                <w:rFonts w:hint="eastAsia" w:hAnsi="宋体"/>
                <w:sz w:val="24"/>
                <w:szCs w:val="24"/>
              </w:rPr>
              <w:t>前附表</w:t>
            </w:r>
            <w:r>
              <w:rPr>
                <w:rFonts w:hAnsi="宋体"/>
                <w:sz w:val="24"/>
                <w:szCs w:val="24"/>
              </w:rPr>
              <w:t>”第 1.4.1 项规定</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6" w:hRule="atLeast"/>
        </w:trPr>
        <w:tc>
          <w:tcPr>
            <w:tcW w:w="854" w:type="dxa"/>
            <w:tcBorders>
              <w:left w:val="single" w:color="auto" w:sz="8" w:space="0"/>
              <w:right w:val="single" w:color="auto" w:sz="8" w:space="0"/>
            </w:tcBorders>
            <w:vAlign w:val="bottom"/>
          </w:tcPr>
          <w:p>
            <w:pPr>
              <w:pStyle w:val="2"/>
              <w:ind w:firstLine="240"/>
              <w:rPr>
                <w:rFonts w:hAnsi="宋体"/>
                <w:sz w:val="24"/>
                <w:szCs w:val="24"/>
              </w:rPr>
            </w:pPr>
          </w:p>
        </w:tc>
        <w:tc>
          <w:tcPr>
            <w:tcW w:w="1120" w:type="dxa"/>
            <w:tcBorders>
              <w:right w:val="single" w:color="auto" w:sz="8" w:space="0"/>
            </w:tcBorders>
            <w:vAlign w:val="bottom"/>
          </w:tcPr>
          <w:p>
            <w:pPr>
              <w:pStyle w:val="2"/>
              <w:ind w:firstLine="240"/>
              <w:rPr>
                <w:rFonts w:hAnsi="宋体"/>
                <w:sz w:val="24"/>
                <w:szCs w:val="24"/>
              </w:rPr>
            </w:pPr>
          </w:p>
        </w:tc>
        <w:tc>
          <w:tcPr>
            <w:tcW w:w="2480" w:type="dxa"/>
            <w:tcBorders>
              <w:top w:val="single" w:color="auto" w:sz="8" w:space="0"/>
              <w:bottom w:val="single" w:color="auto" w:sz="8" w:space="0"/>
              <w:right w:val="single" w:color="auto" w:sz="8" w:space="0"/>
            </w:tcBorders>
            <w:vAlign w:val="bottom"/>
          </w:tcPr>
          <w:p>
            <w:pPr>
              <w:pStyle w:val="2"/>
              <w:ind w:firstLine="240"/>
              <w:rPr>
                <w:rFonts w:hAnsi="宋体"/>
                <w:sz w:val="24"/>
                <w:szCs w:val="24"/>
              </w:rPr>
            </w:pPr>
            <w:r>
              <w:rPr>
                <w:rFonts w:hAnsi="宋体"/>
                <w:sz w:val="24"/>
                <w:szCs w:val="24"/>
              </w:rPr>
              <w:t>其他要求</w:t>
            </w:r>
          </w:p>
        </w:tc>
        <w:tc>
          <w:tcPr>
            <w:tcW w:w="4680" w:type="dxa"/>
            <w:tcBorders>
              <w:top w:val="single" w:color="auto" w:sz="8" w:space="0"/>
              <w:bottom w:val="single" w:color="auto" w:sz="8" w:space="0"/>
              <w:right w:val="single" w:color="auto" w:sz="8" w:space="0"/>
            </w:tcBorders>
            <w:vAlign w:val="bottom"/>
          </w:tcPr>
          <w:p>
            <w:pPr>
              <w:pStyle w:val="2"/>
              <w:ind w:firstLine="240"/>
              <w:rPr>
                <w:rFonts w:hAnsi="宋体"/>
                <w:sz w:val="24"/>
                <w:szCs w:val="24"/>
              </w:rPr>
            </w:pPr>
            <w:r>
              <w:rPr>
                <w:rFonts w:hAnsi="宋体"/>
                <w:sz w:val="24"/>
                <w:szCs w:val="24"/>
              </w:rPr>
              <w:t>符合第二章“投标人须知</w:t>
            </w:r>
            <w:r>
              <w:rPr>
                <w:rFonts w:hint="eastAsia" w:hAnsi="宋体"/>
                <w:sz w:val="24"/>
                <w:szCs w:val="24"/>
              </w:rPr>
              <w:t>前附表</w:t>
            </w:r>
            <w:r>
              <w:rPr>
                <w:rFonts w:hAnsi="宋体"/>
                <w:sz w:val="24"/>
                <w:szCs w:val="24"/>
              </w:rPr>
              <w:t>”第 1.4.1 项规定</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6" w:hRule="atLeast"/>
        </w:trPr>
        <w:tc>
          <w:tcPr>
            <w:tcW w:w="854" w:type="dxa"/>
            <w:tcBorders>
              <w:left w:val="single" w:color="auto" w:sz="8" w:space="0"/>
              <w:right w:val="single" w:color="auto" w:sz="8" w:space="0"/>
            </w:tcBorders>
            <w:vAlign w:val="bottom"/>
          </w:tcPr>
          <w:p>
            <w:pPr>
              <w:pStyle w:val="2"/>
              <w:ind w:firstLine="240"/>
              <w:rPr>
                <w:rFonts w:hAnsi="宋体"/>
                <w:sz w:val="24"/>
                <w:szCs w:val="24"/>
              </w:rPr>
            </w:pPr>
          </w:p>
        </w:tc>
        <w:tc>
          <w:tcPr>
            <w:tcW w:w="1120" w:type="dxa"/>
            <w:tcBorders>
              <w:right w:val="single" w:color="auto" w:sz="8" w:space="0"/>
            </w:tcBorders>
            <w:vAlign w:val="bottom"/>
          </w:tcPr>
          <w:p>
            <w:pPr>
              <w:pStyle w:val="2"/>
              <w:ind w:firstLine="240"/>
              <w:rPr>
                <w:rFonts w:hAnsi="宋体"/>
                <w:sz w:val="24"/>
                <w:szCs w:val="24"/>
              </w:rPr>
            </w:pPr>
          </w:p>
        </w:tc>
        <w:tc>
          <w:tcPr>
            <w:tcW w:w="2480" w:type="dxa"/>
            <w:tcBorders>
              <w:top w:val="single" w:color="auto" w:sz="8" w:space="0"/>
              <w:bottom w:val="single" w:color="auto" w:sz="8" w:space="0"/>
              <w:right w:val="single" w:color="auto" w:sz="8" w:space="0"/>
            </w:tcBorders>
            <w:vAlign w:val="bottom"/>
          </w:tcPr>
          <w:p>
            <w:pPr>
              <w:pStyle w:val="2"/>
              <w:ind w:firstLine="240"/>
              <w:rPr>
                <w:rFonts w:hAnsi="宋体"/>
                <w:sz w:val="24"/>
                <w:szCs w:val="24"/>
              </w:rPr>
            </w:pPr>
            <w:r>
              <w:rPr>
                <w:rFonts w:hAnsi="宋体"/>
                <w:sz w:val="24"/>
                <w:szCs w:val="24"/>
              </w:rPr>
              <w:t>联合体投标人</w:t>
            </w:r>
          </w:p>
        </w:tc>
        <w:tc>
          <w:tcPr>
            <w:tcW w:w="4680" w:type="dxa"/>
            <w:tcBorders>
              <w:top w:val="single" w:color="auto" w:sz="8" w:space="0"/>
              <w:bottom w:val="single" w:color="auto" w:sz="8" w:space="0"/>
              <w:right w:val="single" w:color="auto" w:sz="8" w:space="0"/>
            </w:tcBorders>
            <w:vAlign w:val="bottom"/>
          </w:tcPr>
          <w:p>
            <w:pPr>
              <w:pStyle w:val="2"/>
              <w:ind w:firstLine="240"/>
              <w:rPr>
                <w:rFonts w:hAnsi="宋体"/>
                <w:sz w:val="24"/>
                <w:szCs w:val="24"/>
              </w:rPr>
            </w:pPr>
            <w:r>
              <w:rPr>
                <w:rFonts w:hAnsi="宋体"/>
                <w:sz w:val="24"/>
                <w:szCs w:val="24"/>
              </w:rPr>
              <w:t>符合第二章“投标人须知</w:t>
            </w:r>
            <w:r>
              <w:rPr>
                <w:rFonts w:hint="eastAsia" w:hAnsi="宋体"/>
                <w:sz w:val="24"/>
                <w:szCs w:val="24"/>
              </w:rPr>
              <w:t>前附表</w:t>
            </w:r>
            <w:r>
              <w:rPr>
                <w:rFonts w:hAnsi="宋体"/>
                <w:sz w:val="24"/>
                <w:szCs w:val="24"/>
              </w:rPr>
              <w:t>”第 1.4.2 项规定</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6" w:hRule="atLeast"/>
        </w:trPr>
        <w:tc>
          <w:tcPr>
            <w:tcW w:w="854" w:type="dxa"/>
            <w:tcBorders>
              <w:left w:val="single" w:color="auto" w:sz="8" w:space="0"/>
              <w:right w:val="single" w:color="auto" w:sz="8" w:space="0"/>
            </w:tcBorders>
            <w:vAlign w:val="bottom"/>
          </w:tcPr>
          <w:p>
            <w:pPr>
              <w:pStyle w:val="2"/>
              <w:ind w:firstLine="240"/>
              <w:rPr>
                <w:rFonts w:hAnsi="宋体"/>
                <w:sz w:val="24"/>
                <w:szCs w:val="24"/>
              </w:rPr>
            </w:pPr>
          </w:p>
        </w:tc>
        <w:tc>
          <w:tcPr>
            <w:tcW w:w="1120" w:type="dxa"/>
            <w:tcBorders>
              <w:right w:val="single" w:color="auto" w:sz="8" w:space="0"/>
            </w:tcBorders>
            <w:vAlign w:val="bottom"/>
          </w:tcPr>
          <w:p>
            <w:pPr>
              <w:pStyle w:val="2"/>
              <w:ind w:firstLine="240"/>
              <w:rPr>
                <w:rFonts w:hAnsi="宋体"/>
                <w:sz w:val="24"/>
                <w:szCs w:val="24"/>
              </w:rPr>
            </w:pPr>
          </w:p>
        </w:tc>
        <w:tc>
          <w:tcPr>
            <w:tcW w:w="2480" w:type="dxa"/>
            <w:vMerge w:val="restart"/>
            <w:tcBorders>
              <w:right w:val="single" w:color="auto" w:sz="8" w:space="0"/>
            </w:tcBorders>
            <w:vAlign w:val="center"/>
          </w:tcPr>
          <w:p>
            <w:pPr>
              <w:pStyle w:val="2"/>
              <w:ind w:firstLine="0" w:firstLineChars="0"/>
              <w:rPr>
                <w:rFonts w:hAnsi="宋体"/>
                <w:sz w:val="24"/>
                <w:szCs w:val="24"/>
              </w:rPr>
            </w:pPr>
            <w:r>
              <w:rPr>
                <w:rFonts w:hAnsi="宋体"/>
                <w:sz w:val="24"/>
                <w:szCs w:val="24"/>
              </w:rPr>
              <w:t>不存在禁止投标的情形</w:t>
            </w:r>
          </w:p>
        </w:tc>
        <w:tc>
          <w:tcPr>
            <w:tcW w:w="4680" w:type="dxa"/>
            <w:vMerge w:val="restart"/>
            <w:tcBorders>
              <w:right w:val="single" w:color="auto" w:sz="8" w:space="0"/>
            </w:tcBorders>
            <w:vAlign w:val="center"/>
          </w:tcPr>
          <w:p>
            <w:pPr>
              <w:pStyle w:val="2"/>
              <w:ind w:firstLine="240"/>
              <w:rPr>
                <w:rFonts w:hAnsi="宋体"/>
                <w:sz w:val="24"/>
                <w:szCs w:val="24"/>
              </w:rPr>
            </w:pPr>
            <w:r>
              <w:rPr>
                <w:rFonts w:hAnsi="宋体"/>
                <w:sz w:val="24"/>
                <w:szCs w:val="24"/>
              </w:rPr>
              <w:t>不存在第二章“投标人须知</w:t>
            </w:r>
            <w:r>
              <w:rPr>
                <w:rFonts w:hint="eastAsia" w:hAnsi="宋体"/>
                <w:sz w:val="24"/>
                <w:szCs w:val="24"/>
              </w:rPr>
              <w:t>前附表</w:t>
            </w:r>
            <w:r>
              <w:rPr>
                <w:rFonts w:hAnsi="宋体"/>
                <w:sz w:val="24"/>
                <w:szCs w:val="24"/>
              </w:rPr>
              <w:t>”第 1.4.3 项规定的任何一种情形</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247" w:hRule="atLeast"/>
        </w:trPr>
        <w:tc>
          <w:tcPr>
            <w:tcW w:w="854" w:type="dxa"/>
            <w:tcBorders>
              <w:left w:val="single" w:color="auto" w:sz="8" w:space="0"/>
              <w:bottom w:val="single" w:color="auto" w:sz="4" w:space="0"/>
              <w:right w:val="single" w:color="auto" w:sz="8" w:space="0"/>
            </w:tcBorders>
            <w:vAlign w:val="bottom"/>
          </w:tcPr>
          <w:p>
            <w:pPr>
              <w:pStyle w:val="2"/>
              <w:ind w:firstLine="240"/>
              <w:rPr>
                <w:rFonts w:hAnsi="宋体"/>
                <w:sz w:val="24"/>
                <w:szCs w:val="24"/>
              </w:rPr>
            </w:pPr>
          </w:p>
        </w:tc>
        <w:tc>
          <w:tcPr>
            <w:tcW w:w="1120" w:type="dxa"/>
            <w:tcBorders>
              <w:bottom w:val="single" w:color="auto" w:sz="4" w:space="0"/>
              <w:right w:val="single" w:color="auto" w:sz="8" w:space="0"/>
            </w:tcBorders>
            <w:vAlign w:val="bottom"/>
          </w:tcPr>
          <w:p>
            <w:pPr>
              <w:pStyle w:val="2"/>
              <w:ind w:firstLine="0" w:firstLineChars="0"/>
              <w:rPr>
                <w:rFonts w:hAnsi="宋体"/>
                <w:sz w:val="24"/>
                <w:szCs w:val="24"/>
              </w:rPr>
            </w:pPr>
          </w:p>
        </w:tc>
        <w:tc>
          <w:tcPr>
            <w:tcW w:w="2480" w:type="dxa"/>
            <w:vMerge w:val="continue"/>
            <w:tcBorders>
              <w:bottom w:val="single" w:color="auto" w:sz="4" w:space="0"/>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360" w:type="dxa"/>
            <w:tcBorders>
              <w:lef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7" w:hRule="atLeast"/>
        </w:trPr>
        <w:tc>
          <w:tcPr>
            <w:tcW w:w="854" w:type="dxa"/>
            <w:tcBorders>
              <w:left w:val="single" w:color="auto" w:sz="8" w:space="0"/>
              <w:right w:val="single" w:color="auto" w:sz="8" w:space="0"/>
            </w:tcBorders>
            <w:vAlign w:val="bottom"/>
          </w:tcPr>
          <w:p>
            <w:pPr>
              <w:pStyle w:val="2"/>
              <w:ind w:firstLine="240"/>
              <w:rPr>
                <w:rFonts w:hAnsi="宋体"/>
                <w:sz w:val="24"/>
                <w:szCs w:val="24"/>
              </w:rPr>
            </w:pPr>
          </w:p>
        </w:tc>
        <w:tc>
          <w:tcPr>
            <w:tcW w:w="1120" w:type="dxa"/>
            <w:tcBorders>
              <w:right w:val="single" w:color="auto" w:sz="8" w:space="0"/>
            </w:tcBorders>
            <w:vAlign w:val="bottom"/>
          </w:tcPr>
          <w:p>
            <w:pPr>
              <w:pStyle w:val="2"/>
              <w:ind w:firstLine="240"/>
              <w:rPr>
                <w:rFonts w:hAnsi="宋体"/>
                <w:sz w:val="24"/>
                <w:szCs w:val="24"/>
              </w:rPr>
            </w:pPr>
          </w:p>
        </w:tc>
        <w:tc>
          <w:tcPr>
            <w:tcW w:w="2480" w:type="dxa"/>
            <w:vMerge w:val="restart"/>
            <w:tcBorders>
              <w:right w:val="single" w:color="auto" w:sz="8" w:space="0"/>
            </w:tcBorders>
            <w:vAlign w:val="center"/>
          </w:tcPr>
          <w:p>
            <w:pPr>
              <w:pStyle w:val="2"/>
              <w:ind w:firstLine="240"/>
              <w:rPr>
                <w:rFonts w:hAnsi="宋体"/>
                <w:sz w:val="24"/>
                <w:szCs w:val="24"/>
              </w:rPr>
            </w:pPr>
            <w:r>
              <w:rPr>
                <w:rFonts w:hAnsi="宋体"/>
                <w:sz w:val="24"/>
                <w:szCs w:val="24"/>
              </w:rPr>
              <w:t>投标报价</w:t>
            </w:r>
          </w:p>
        </w:tc>
        <w:tc>
          <w:tcPr>
            <w:tcW w:w="4680" w:type="dxa"/>
            <w:vMerge w:val="restart"/>
            <w:tcBorders>
              <w:right w:val="single" w:color="auto" w:sz="8" w:space="0"/>
            </w:tcBorders>
            <w:vAlign w:val="center"/>
          </w:tcPr>
          <w:p>
            <w:pPr>
              <w:pStyle w:val="2"/>
              <w:ind w:firstLine="0" w:firstLineChars="0"/>
              <w:rPr>
                <w:rFonts w:hAnsi="宋体"/>
                <w:sz w:val="24"/>
                <w:szCs w:val="24"/>
              </w:rPr>
            </w:pPr>
            <w:r>
              <w:rPr>
                <w:rFonts w:hAnsi="宋体"/>
                <w:sz w:val="24"/>
                <w:szCs w:val="24"/>
              </w:rPr>
              <w:t>符合第二章“投标人须知”第 3.2 款规定</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90" w:hRule="atLeast"/>
        </w:trPr>
        <w:tc>
          <w:tcPr>
            <w:tcW w:w="854" w:type="dxa"/>
            <w:tcBorders>
              <w:left w:val="single" w:color="auto" w:sz="8" w:space="0"/>
              <w:right w:val="single" w:color="auto" w:sz="8" w:space="0"/>
            </w:tcBorders>
            <w:vAlign w:val="bottom"/>
          </w:tcPr>
          <w:p>
            <w:pPr>
              <w:pStyle w:val="2"/>
              <w:ind w:firstLine="240"/>
              <w:rPr>
                <w:rFonts w:hAnsi="宋体"/>
                <w:sz w:val="24"/>
                <w:szCs w:val="24"/>
              </w:rPr>
            </w:pPr>
          </w:p>
        </w:tc>
        <w:tc>
          <w:tcPr>
            <w:tcW w:w="1120" w:type="dxa"/>
            <w:tcBorders>
              <w:right w:val="single" w:color="auto" w:sz="8" w:space="0"/>
            </w:tcBorders>
            <w:vAlign w:val="bottom"/>
          </w:tcPr>
          <w:p>
            <w:pPr>
              <w:pStyle w:val="2"/>
              <w:ind w:firstLine="240"/>
              <w:rPr>
                <w:rFonts w:hAnsi="宋体"/>
                <w:sz w:val="24"/>
                <w:szCs w:val="24"/>
              </w:rPr>
            </w:pPr>
          </w:p>
        </w:tc>
        <w:tc>
          <w:tcPr>
            <w:tcW w:w="24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360" w:type="dxa"/>
            <w:tcBorders>
              <w:lef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9" w:hRule="atLeast"/>
        </w:trPr>
        <w:tc>
          <w:tcPr>
            <w:tcW w:w="854" w:type="dxa"/>
            <w:tcBorders>
              <w:left w:val="single" w:color="auto" w:sz="8" w:space="0"/>
              <w:right w:val="single" w:color="auto" w:sz="8" w:space="0"/>
            </w:tcBorders>
            <w:vAlign w:val="bottom"/>
          </w:tcPr>
          <w:p>
            <w:pPr>
              <w:pStyle w:val="2"/>
              <w:ind w:firstLine="240"/>
              <w:rPr>
                <w:rFonts w:hAnsi="宋体"/>
                <w:sz w:val="24"/>
                <w:szCs w:val="24"/>
              </w:rPr>
            </w:pPr>
          </w:p>
        </w:tc>
        <w:tc>
          <w:tcPr>
            <w:tcW w:w="1120" w:type="dxa"/>
            <w:tcBorders>
              <w:right w:val="single" w:color="auto" w:sz="8" w:space="0"/>
            </w:tcBorders>
            <w:vAlign w:val="bottom"/>
          </w:tcPr>
          <w:p>
            <w:pPr>
              <w:pStyle w:val="2"/>
              <w:ind w:firstLine="240"/>
              <w:rPr>
                <w:rFonts w:hAnsi="宋体"/>
                <w:sz w:val="24"/>
                <w:szCs w:val="24"/>
              </w:rPr>
            </w:pPr>
          </w:p>
        </w:tc>
        <w:tc>
          <w:tcPr>
            <w:tcW w:w="24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投标内容</w:t>
            </w:r>
          </w:p>
        </w:tc>
        <w:tc>
          <w:tcPr>
            <w:tcW w:w="46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符合第二章“投标人须知”第 1.3.1 项规定</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173" w:hRule="atLeast"/>
        </w:trPr>
        <w:tc>
          <w:tcPr>
            <w:tcW w:w="854" w:type="dxa"/>
            <w:tcBorders>
              <w:left w:val="single" w:color="auto" w:sz="8" w:space="0"/>
              <w:right w:val="single" w:color="auto" w:sz="8" w:space="0"/>
            </w:tcBorders>
            <w:vAlign w:val="bottom"/>
          </w:tcPr>
          <w:p>
            <w:pPr>
              <w:pStyle w:val="2"/>
              <w:ind w:firstLine="240"/>
              <w:rPr>
                <w:rFonts w:hAnsi="宋体"/>
                <w:sz w:val="24"/>
                <w:szCs w:val="24"/>
              </w:rPr>
            </w:pPr>
          </w:p>
        </w:tc>
        <w:tc>
          <w:tcPr>
            <w:tcW w:w="1120" w:type="dxa"/>
            <w:tcBorders>
              <w:right w:val="single" w:color="auto" w:sz="8" w:space="0"/>
            </w:tcBorders>
            <w:vAlign w:val="bottom"/>
          </w:tcPr>
          <w:p>
            <w:pPr>
              <w:pStyle w:val="2"/>
              <w:ind w:firstLine="240"/>
              <w:rPr>
                <w:rFonts w:hAnsi="宋体"/>
                <w:sz w:val="24"/>
                <w:szCs w:val="24"/>
              </w:rPr>
            </w:pPr>
          </w:p>
        </w:tc>
        <w:tc>
          <w:tcPr>
            <w:tcW w:w="24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360" w:type="dxa"/>
            <w:tcBorders>
              <w:lef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6" w:hRule="atLeast"/>
        </w:trPr>
        <w:tc>
          <w:tcPr>
            <w:tcW w:w="854" w:type="dxa"/>
            <w:tcBorders>
              <w:left w:val="single" w:color="auto" w:sz="8" w:space="0"/>
              <w:right w:val="single" w:color="auto" w:sz="8" w:space="0"/>
            </w:tcBorders>
            <w:vAlign w:val="bottom"/>
          </w:tcPr>
          <w:p>
            <w:pPr>
              <w:pStyle w:val="2"/>
              <w:ind w:firstLine="240"/>
              <w:rPr>
                <w:rFonts w:hAnsi="宋体"/>
                <w:sz w:val="24"/>
                <w:szCs w:val="24"/>
              </w:rPr>
            </w:pPr>
          </w:p>
        </w:tc>
        <w:tc>
          <w:tcPr>
            <w:tcW w:w="1120" w:type="dxa"/>
            <w:tcBorders>
              <w:right w:val="single" w:color="auto" w:sz="8" w:space="0"/>
            </w:tcBorders>
            <w:vAlign w:val="bottom"/>
          </w:tcPr>
          <w:p>
            <w:pPr>
              <w:pStyle w:val="2"/>
              <w:ind w:firstLine="240"/>
              <w:rPr>
                <w:rFonts w:hAnsi="宋体"/>
                <w:sz w:val="24"/>
                <w:szCs w:val="24"/>
              </w:rPr>
            </w:pPr>
          </w:p>
        </w:tc>
        <w:tc>
          <w:tcPr>
            <w:tcW w:w="24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监理服务期限</w:t>
            </w:r>
          </w:p>
        </w:tc>
        <w:tc>
          <w:tcPr>
            <w:tcW w:w="46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符合第二章“投标人须知”第 1.3.2 项规定</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42" w:hRule="atLeast"/>
        </w:trPr>
        <w:tc>
          <w:tcPr>
            <w:tcW w:w="854" w:type="dxa"/>
            <w:tcBorders>
              <w:left w:val="single" w:color="auto" w:sz="8" w:space="0"/>
              <w:right w:val="single" w:color="auto" w:sz="8" w:space="0"/>
            </w:tcBorders>
            <w:vAlign w:val="bottom"/>
          </w:tcPr>
          <w:p>
            <w:pPr>
              <w:pStyle w:val="2"/>
              <w:ind w:firstLine="240"/>
              <w:rPr>
                <w:rFonts w:hAnsi="宋体"/>
                <w:sz w:val="24"/>
                <w:szCs w:val="24"/>
              </w:rPr>
            </w:pPr>
          </w:p>
        </w:tc>
        <w:tc>
          <w:tcPr>
            <w:tcW w:w="1120" w:type="dxa"/>
            <w:tcBorders>
              <w:right w:val="single" w:color="auto" w:sz="8" w:space="0"/>
            </w:tcBorders>
            <w:vAlign w:val="bottom"/>
          </w:tcPr>
          <w:p>
            <w:pPr>
              <w:pStyle w:val="2"/>
              <w:ind w:firstLine="240"/>
              <w:rPr>
                <w:rFonts w:hAnsi="宋体"/>
                <w:sz w:val="24"/>
                <w:szCs w:val="24"/>
              </w:rPr>
            </w:pPr>
          </w:p>
        </w:tc>
        <w:tc>
          <w:tcPr>
            <w:tcW w:w="24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360" w:type="dxa"/>
            <w:tcBorders>
              <w:lef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9" w:hRule="atLeast"/>
        </w:trPr>
        <w:tc>
          <w:tcPr>
            <w:tcW w:w="854" w:type="dxa"/>
            <w:tcBorders>
              <w:left w:val="single" w:color="auto" w:sz="8" w:space="0"/>
              <w:right w:val="single" w:color="auto" w:sz="8" w:space="0"/>
            </w:tcBorders>
            <w:vAlign w:val="bottom"/>
          </w:tcPr>
          <w:p>
            <w:pPr>
              <w:pStyle w:val="2"/>
              <w:ind w:firstLine="240"/>
              <w:rPr>
                <w:rFonts w:hAnsi="宋体"/>
                <w:sz w:val="24"/>
                <w:szCs w:val="24"/>
              </w:rPr>
            </w:pPr>
          </w:p>
        </w:tc>
        <w:tc>
          <w:tcPr>
            <w:tcW w:w="1120" w:type="dxa"/>
            <w:tcBorders>
              <w:right w:val="single" w:color="auto" w:sz="8" w:space="0"/>
            </w:tcBorders>
            <w:vAlign w:val="bottom"/>
          </w:tcPr>
          <w:p>
            <w:pPr>
              <w:pStyle w:val="2"/>
              <w:ind w:firstLine="240"/>
              <w:rPr>
                <w:rFonts w:hAnsi="宋体"/>
                <w:sz w:val="24"/>
                <w:szCs w:val="24"/>
              </w:rPr>
            </w:pPr>
          </w:p>
        </w:tc>
        <w:tc>
          <w:tcPr>
            <w:tcW w:w="24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质量标准</w:t>
            </w:r>
          </w:p>
        </w:tc>
        <w:tc>
          <w:tcPr>
            <w:tcW w:w="46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符合第二章“投标人须知”第 1.3.3 项规定</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42" w:hRule="atLeast"/>
        </w:trPr>
        <w:tc>
          <w:tcPr>
            <w:tcW w:w="854" w:type="dxa"/>
            <w:tcBorders>
              <w:left w:val="single" w:color="auto" w:sz="8" w:space="0"/>
              <w:right w:val="single" w:color="auto" w:sz="8" w:space="0"/>
            </w:tcBorders>
            <w:vAlign w:val="bottom"/>
          </w:tcPr>
          <w:p>
            <w:pPr>
              <w:pStyle w:val="2"/>
              <w:ind w:firstLine="240"/>
              <w:rPr>
                <w:rFonts w:hAnsi="宋体"/>
                <w:sz w:val="24"/>
                <w:szCs w:val="24"/>
              </w:rPr>
            </w:pPr>
          </w:p>
        </w:tc>
        <w:tc>
          <w:tcPr>
            <w:tcW w:w="1120" w:type="dxa"/>
            <w:tcBorders>
              <w:right w:val="single" w:color="auto" w:sz="8" w:space="0"/>
            </w:tcBorders>
            <w:vAlign w:val="bottom"/>
          </w:tcPr>
          <w:p>
            <w:pPr>
              <w:pStyle w:val="2"/>
              <w:ind w:firstLine="240"/>
              <w:rPr>
                <w:rFonts w:hAnsi="宋体"/>
                <w:sz w:val="24"/>
                <w:szCs w:val="24"/>
              </w:rPr>
            </w:pPr>
          </w:p>
        </w:tc>
        <w:tc>
          <w:tcPr>
            <w:tcW w:w="24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360" w:type="dxa"/>
            <w:tcBorders>
              <w:lef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6" w:hRule="atLeast"/>
        </w:trPr>
        <w:tc>
          <w:tcPr>
            <w:tcW w:w="854" w:type="dxa"/>
            <w:vMerge w:val="restart"/>
            <w:tcBorders>
              <w:left w:val="single" w:color="auto" w:sz="8" w:space="0"/>
              <w:right w:val="single" w:color="auto" w:sz="8" w:space="0"/>
            </w:tcBorders>
            <w:vAlign w:val="bottom"/>
          </w:tcPr>
          <w:p>
            <w:pPr>
              <w:pStyle w:val="2"/>
              <w:ind w:firstLine="0" w:firstLineChars="0"/>
              <w:rPr>
                <w:rFonts w:hAnsi="宋体"/>
                <w:sz w:val="24"/>
                <w:szCs w:val="24"/>
              </w:rPr>
            </w:pPr>
            <w:r>
              <w:rPr>
                <w:rFonts w:hAnsi="宋体"/>
                <w:sz w:val="24"/>
                <w:szCs w:val="24"/>
              </w:rPr>
              <w:t>2.1.3</w:t>
            </w:r>
          </w:p>
        </w:tc>
        <w:tc>
          <w:tcPr>
            <w:tcW w:w="1120" w:type="dxa"/>
            <w:tcBorders>
              <w:right w:val="single" w:color="auto" w:sz="8" w:space="0"/>
            </w:tcBorders>
            <w:vAlign w:val="bottom"/>
          </w:tcPr>
          <w:p>
            <w:pPr>
              <w:pStyle w:val="2"/>
              <w:ind w:firstLine="0" w:firstLineChars="0"/>
              <w:rPr>
                <w:rFonts w:hAnsi="宋体"/>
                <w:sz w:val="24"/>
                <w:szCs w:val="24"/>
              </w:rPr>
            </w:pPr>
            <w:r>
              <w:rPr>
                <w:rFonts w:hAnsi="宋体"/>
                <w:sz w:val="24"/>
                <w:szCs w:val="24"/>
              </w:rPr>
              <w:t>响应性评</w:t>
            </w:r>
          </w:p>
        </w:tc>
        <w:tc>
          <w:tcPr>
            <w:tcW w:w="24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投标有效期</w:t>
            </w:r>
          </w:p>
        </w:tc>
        <w:tc>
          <w:tcPr>
            <w:tcW w:w="46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符合第二章“投标人须知”第 3.3.1 项规定</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42" w:hRule="atLeast"/>
        </w:trPr>
        <w:tc>
          <w:tcPr>
            <w:tcW w:w="854"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120" w:type="dxa"/>
            <w:vMerge w:val="restart"/>
            <w:tcBorders>
              <w:right w:val="single" w:color="auto" w:sz="8" w:space="0"/>
            </w:tcBorders>
            <w:vAlign w:val="bottom"/>
          </w:tcPr>
          <w:p>
            <w:pPr>
              <w:pStyle w:val="2"/>
              <w:ind w:firstLine="0" w:firstLineChars="0"/>
              <w:rPr>
                <w:rFonts w:hAnsi="宋体"/>
                <w:sz w:val="24"/>
                <w:szCs w:val="24"/>
              </w:rPr>
            </w:pPr>
            <w:r>
              <w:rPr>
                <w:rFonts w:hAnsi="宋体"/>
                <w:sz w:val="24"/>
                <w:szCs w:val="24"/>
              </w:rPr>
              <w:t>审标准</w:t>
            </w:r>
          </w:p>
        </w:tc>
        <w:tc>
          <w:tcPr>
            <w:tcW w:w="24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360" w:type="dxa"/>
            <w:tcBorders>
              <w:lef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158" w:hRule="atLeast"/>
        </w:trPr>
        <w:tc>
          <w:tcPr>
            <w:tcW w:w="854"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120" w:type="dxa"/>
            <w:vMerge w:val="continue"/>
            <w:tcBorders>
              <w:right w:val="single" w:color="auto" w:sz="8" w:space="0"/>
            </w:tcBorders>
            <w:vAlign w:val="bottom"/>
          </w:tcPr>
          <w:p>
            <w:pPr>
              <w:pStyle w:val="2"/>
              <w:ind w:firstLine="240"/>
              <w:rPr>
                <w:rFonts w:hAnsi="宋体"/>
                <w:sz w:val="24"/>
                <w:szCs w:val="24"/>
              </w:rPr>
            </w:pPr>
          </w:p>
        </w:tc>
        <w:tc>
          <w:tcPr>
            <w:tcW w:w="24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投标保证金</w:t>
            </w:r>
          </w:p>
        </w:tc>
        <w:tc>
          <w:tcPr>
            <w:tcW w:w="46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符合第二章“投标人须知”第 3.4.1 项规定</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42" w:hRule="atLeast"/>
        </w:trPr>
        <w:tc>
          <w:tcPr>
            <w:tcW w:w="854" w:type="dxa"/>
            <w:tcBorders>
              <w:left w:val="single" w:color="auto" w:sz="8" w:space="0"/>
              <w:right w:val="single" w:color="auto" w:sz="8" w:space="0"/>
            </w:tcBorders>
            <w:vAlign w:val="bottom"/>
          </w:tcPr>
          <w:p>
            <w:pPr>
              <w:pStyle w:val="2"/>
              <w:ind w:firstLine="240"/>
              <w:rPr>
                <w:rFonts w:hAnsi="宋体"/>
                <w:sz w:val="24"/>
                <w:szCs w:val="24"/>
              </w:rPr>
            </w:pPr>
          </w:p>
        </w:tc>
        <w:tc>
          <w:tcPr>
            <w:tcW w:w="1120" w:type="dxa"/>
            <w:tcBorders>
              <w:right w:val="single" w:color="auto" w:sz="8" w:space="0"/>
            </w:tcBorders>
            <w:vAlign w:val="bottom"/>
          </w:tcPr>
          <w:p>
            <w:pPr>
              <w:pStyle w:val="2"/>
              <w:ind w:firstLine="240"/>
              <w:rPr>
                <w:rFonts w:hAnsi="宋体"/>
                <w:sz w:val="24"/>
                <w:szCs w:val="24"/>
              </w:rPr>
            </w:pPr>
          </w:p>
        </w:tc>
        <w:tc>
          <w:tcPr>
            <w:tcW w:w="24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360" w:type="dxa"/>
            <w:tcBorders>
              <w:lef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6" w:hRule="atLeast"/>
        </w:trPr>
        <w:tc>
          <w:tcPr>
            <w:tcW w:w="854" w:type="dxa"/>
            <w:tcBorders>
              <w:left w:val="single" w:color="auto" w:sz="8" w:space="0"/>
              <w:right w:val="single" w:color="auto" w:sz="8" w:space="0"/>
            </w:tcBorders>
            <w:vAlign w:val="bottom"/>
          </w:tcPr>
          <w:p>
            <w:pPr>
              <w:pStyle w:val="2"/>
              <w:ind w:firstLine="240"/>
              <w:rPr>
                <w:rFonts w:hAnsi="宋体"/>
                <w:sz w:val="24"/>
                <w:szCs w:val="24"/>
              </w:rPr>
            </w:pPr>
          </w:p>
        </w:tc>
        <w:tc>
          <w:tcPr>
            <w:tcW w:w="1120" w:type="dxa"/>
            <w:tcBorders>
              <w:right w:val="single" w:color="auto" w:sz="8" w:space="0"/>
            </w:tcBorders>
            <w:vAlign w:val="bottom"/>
          </w:tcPr>
          <w:p>
            <w:pPr>
              <w:pStyle w:val="2"/>
              <w:ind w:firstLine="240"/>
              <w:rPr>
                <w:rFonts w:hAnsi="宋体"/>
                <w:sz w:val="24"/>
                <w:szCs w:val="24"/>
              </w:rPr>
            </w:pPr>
          </w:p>
        </w:tc>
        <w:tc>
          <w:tcPr>
            <w:tcW w:w="24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权利义务</w:t>
            </w:r>
          </w:p>
        </w:tc>
        <w:tc>
          <w:tcPr>
            <w:tcW w:w="46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符合第二章“投标人须知</w:t>
            </w:r>
            <w:r>
              <w:rPr>
                <w:rFonts w:hint="eastAsia" w:hAnsi="宋体"/>
                <w:sz w:val="24"/>
                <w:szCs w:val="24"/>
              </w:rPr>
              <w:t>前附表</w:t>
            </w:r>
            <w:r>
              <w:rPr>
                <w:rFonts w:hAnsi="宋体"/>
                <w:sz w:val="24"/>
                <w:szCs w:val="24"/>
              </w:rPr>
              <w:t>”第 1.12.1 项规定和第四章“合同条款及格式”中的实质性要求和条件</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45" w:hRule="atLeast"/>
        </w:trPr>
        <w:tc>
          <w:tcPr>
            <w:tcW w:w="854" w:type="dxa"/>
            <w:tcBorders>
              <w:left w:val="single" w:color="auto" w:sz="8" w:space="0"/>
              <w:right w:val="single" w:color="auto" w:sz="8" w:space="0"/>
            </w:tcBorders>
            <w:vAlign w:val="bottom"/>
          </w:tcPr>
          <w:p>
            <w:pPr>
              <w:pStyle w:val="2"/>
              <w:ind w:firstLine="240"/>
              <w:rPr>
                <w:rFonts w:hAnsi="宋体"/>
                <w:sz w:val="24"/>
                <w:szCs w:val="24"/>
              </w:rPr>
            </w:pPr>
          </w:p>
        </w:tc>
        <w:tc>
          <w:tcPr>
            <w:tcW w:w="1120" w:type="dxa"/>
            <w:tcBorders>
              <w:right w:val="single" w:color="auto" w:sz="8" w:space="0"/>
            </w:tcBorders>
            <w:vAlign w:val="bottom"/>
          </w:tcPr>
          <w:p>
            <w:pPr>
              <w:pStyle w:val="2"/>
              <w:ind w:firstLine="240"/>
              <w:rPr>
                <w:rFonts w:hAnsi="宋体"/>
                <w:sz w:val="24"/>
                <w:szCs w:val="24"/>
              </w:rPr>
            </w:pPr>
          </w:p>
        </w:tc>
        <w:tc>
          <w:tcPr>
            <w:tcW w:w="24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360" w:type="dxa"/>
            <w:tcBorders>
              <w:lef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6" w:hRule="atLeast"/>
        </w:trPr>
        <w:tc>
          <w:tcPr>
            <w:tcW w:w="854" w:type="dxa"/>
            <w:tcBorders>
              <w:left w:val="single" w:color="auto" w:sz="8" w:space="0"/>
              <w:right w:val="single" w:color="auto" w:sz="8" w:space="0"/>
            </w:tcBorders>
            <w:vAlign w:val="bottom"/>
          </w:tcPr>
          <w:p>
            <w:pPr>
              <w:pStyle w:val="2"/>
              <w:ind w:firstLine="240"/>
              <w:rPr>
                <w:rFonts w:hAnsi="宋体"/>
                <w:sz w:val="24"/>
                <w:szCs w:val="24"/>
              </w:rPr>
            </w:pPr>
          </w:p>
        </w:tc>
        <w:tc>
          <w:tcPr>
            <w:tcW w:w="1120" w:type="dxa"/>
            <w:tcBorders>
              <w:right w:val="single" w:color="auto" w:sz="8" w:space="0"/>
            </w:tcBorders>
            <w:vAlign w:val="bottom"/>
          </w:tcPr>
          <w:p>
            <w:pPr>
              <w:pStyle w:val="2"/>
              <w:ind w:firstLine="240"/>
              <w:rPr>
                <w:rFonts w:hAnsi="宋体"/>
                <w:sz w:val="24"/>
                <w:szCs w:val="24"/>
              </w:rPr>
            </w:pPr>
          </w:p>
        </w:tc>
        <w:tc>
          <w:tcPr>
            <w:tcW w:w="24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监理大纲</w:t>
            </w:r>
          </w:p>
        </w:tc>
        <w:tc>
          <w:tcPr>
            <w:tcW w:w="4680" w:type="dxa"/>
            <w:vMerge w:val="restart"/>
            <w:tcBorders>
              <w:right w:val="single" w:color="auto" w:sz="8" w:space="0"/>
            </w:tcBorders>
            <w:vAlign w:val="bottom"/>
          </w:tcPr>
          <w:p>
            <w:pPr>
              <w:pStyle w:val="2"/>
              <w:ind w:firstLine="240"/>
              <w:rPr>
                <w:rFonts w:hAnsi="宋体"/>
                <w:sz w:val="24"/>
                <w:szCs w:val="24"/>
              </w:rPr>
            </w:pPr>
            <w:r>
              <w:rPr>
                <w:rFonts w:hAnsi="宋体"/>
                <w:sz w:val="24"/>
                <w:szCs w:val="24"/>
              </w:rPr>
              <w:t>符合第五章“委托人要求”中的实质性要求和条件</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42" w:hRule="atLeast"/>
        </w:trPr>
        <w:tc>
          <w:tcPr>
            <w:tcW w:w="854" w:type="dxa"/>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1120" w:type="dxa"/>
            <w:tcBorders>
              <w:bottom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360" w:type="dxa"/>
            <w:tcBorders>
              <w:lef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70" w:hRule="atLeast"/>
        </w:trPr>
        <w:tc>
          <w:tcPr>
            <w:tcW w:w="1974" w:type="dxa"/>
            <w:gridSpan w:val="2"/>
            <w:vMerge w:val="restart"/>
            <w:tcBorders>
              <w:top w:val="single" w:color="auto" w:sz="8" w:space="0"/>
              <w:left w:val="single" w:color="auto" w:sz="8" w:space="0"/>
              <w:bottom w:val="single" w:color="auto" w:sz="8" w:space="0"/>
              <w:right w:val="single" w:color="auto" w:sz="8" w:space="0"/>
            </w:tcBorders>
            <w:vAlign w:val="center"/>
          </w:tcPr>
          <w:p>
            <w:pPr>
              <w:pStyle w:val="2"/>
              <w:ind w:firstLine="240"/>
              <w:jc w:val="center"/>
              <w:rPr>
                <w:rFonts w:hAnsi="宋体"/>
                <w:sz w:val="24"/>
                <w:szCs w:val="24"/>
              </w:rPr>
            </w:pPr>
            <w:r>
              <w:rPr>
                <w:rFonts w:hAnsi="宋体"/>
                <w:sz w:val="24"/>
                <w:szCs w:val="24"/>
              </w:rPr>
              <w:t>条款号</w:t>
            </w:r>
          </w:p>
        </w:tc>
        <w:tc>
          <w:tcPr>
            <w:tcW w:w="2480" w:type="dxa"/>
            <w:vMerge w:val="restart"/>
            <w:tcBorders>
              <w:top w:val="single" w:color="auto" w:sz="8" w:space="0"/>
              <w:bottom w:val="single" w:color="auto" w:sz="8" w:space="0"/>
              <w:right w:val="single" w:color="auto" w:sz="8" w:space="0"/>
            </w:tcBorders>
            <w:vAlign w:val="center"/>
          </w:tcPr>
          <w:p>
            <w:pPr>
              <w:pStyle w:val="2"/>
              <w:ind w:firstLine="240"/>
              <w:jc w:val="center"/>
              <w:rPr>
                <w:rFonts w:hAnsi="宋体"/>
                <w:sz w:val="24"/>
                <w:szCs w:val="24"/>
              </w:rPr>
            </w:pPr>
            <w:r>
              <w:rPr>
                <w:rFonts w:hAnsi="宋体"/>
                <w:sz w:val="24"/>
                <w:szCs w:val="24"/>
              </w:rPr>
              <w:t>条款内容</w:t>
            </w:r>
          </w:p>
        </w:tc>
        <w:tc>
          <w:tcPr>
            <w:tcW w:w="4680" w:type="dxa"/>
            <w:vMerge w:val="restart"/>
            <w:tcBorders>
              <w:top w:val="single" w:color="auto" w:sz="8" w:space="0"/>
              <w:bottom w:val="single" w:color="auto" w:sz="8" w:space="0"/>
              <w:right w:val="single" w:color="auto" w:sz="8" w:space="0"/>
            </w:tcBorders>
            <w:vAlign w:val="center"/>
          </w:tcPr>
          <w:p>
            <w:pPr>
              <w:pStyle w:val="2"/>
              <w:ind w:firstLine="240"/>
              <w:jc w:val="center"/>
              <w:rPr>
                <w:rFonts w:hAnsi="宋体"/>
                <w:sz w:val="24"/>
                <w:szCs w:val="24"/>
              </w:rPr>
            </w:pPr>
            <w:r>
              <w:rPr>
                <w:rFonts w:hAnsi="宋体"/>
                <w:sz w:val="24"/>
                <w:szCs w:val="24"/>
              </w:rPr>
              <w:t>编列内容</w:t>
            </w:r>
          </w:p>
        </w:tc>
        <w:tc>
          <w:tcPr>
            <w:tcW w:w="360" w:type="dxa"/>
            <w:tcBorders>
              <w:lef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67" w:hRule="atLeast"/>
        </w:trPr>
        <w:tc>
          <w:tcPr>
            <w:tcW w:w="1974" w:type="dxa"/>
            <w:gridSpan w:val="2"/>
            <w:vMerge w:val="continue"/>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360" w:type="dxa"/>
            <w:tcBorders>
              <w:left w:val="single" w:color="auto" w:sz="8" w:space="0"/>
            </w:tcBorders>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66" w:hRule="atLeast"/>
        </w:trPr>
        <w:tc>
          <w:tcPr>
            <w:tcW w:w="1974" w:type="dxa"/>
            <w:gridSpan w:val="2"/>
            <w:vMerge w:val="restart"/>
            <w:tcBorders>
              <w:left w:val="single" w:color="auto" w:sz="8" w:space="0"/>
              <w:right w:val="single" w:color="auto" w:sz="8" w:space="0"/>
            </w:tcBorders>
            <w:vAlign w:val="bottom"/>
          </w:tcPr>
          <w:p>
            <w:pPr>
              <w:pStyle w:val="2"/>
              <w:ind w:firstLine="240"/>
              <w:rPr>
                <w:rFonts w:hAnsi="宋体"/>
                <w:sz w:val="24"/>
                <w:szCs w:val="24"/>
              </w:rPr>
            </w:pPr>
            <w:r>
              <w:rPr>
                <w:rFonts w:hAnsi="宋体"/>
                <w:sz w:val="24"/>
                <w:szCs w:val="24"/>
              </w:rPr>
              <w:t>2.2.1</w:t>
            </w:r>
          </w:p>
        </w:tc>
        <w:tc>
          <w:tcPr>
            <w:tcW w:w="2480" w:type="dxa"/>
            <w:vMerge w:val="restart"/>
            <w:tcBorders>
              <w:left w:val="single" w:color="auto" w:sz="8" w:space="0"/>
              <w:right w:val="single" w:color="auto" w:sz="8" w:space="0"/>
            </w:tcBorders>
            <w:vAlign w:val="bottom"/>
          </w:tcPr>
          <w:p>
            <w:pPr>
              <w:pStyle w:val="2"/>
              <w:ind w:firstLine="240"/>
              <w:rPr>
                <w:rFonts w:hAnsi="宋体"/>
                <w:sz w:val="24"/>
                <w:szCs w:val="24"/>
              </w:rPr>
            </w:pPr>
            <w:r>
              <w:rPr>
                <w:rFonts w:hAnsi="宋体"/>
                <w:sz w:val="24"/>
                <w:szCs w:val="24"/>
              </w:rPr>
              <w:t>分值构成</w:t>
            </w:r>
          </w:p>
          <w:p>
            <w:pPr>
              <w:pStyle w:val="2"/>
              <w:ind w:firstLine="240"/>
              <w:rPr>
                <w:rFonts w:hAnsi="宋体"/>
                <w:sz w:val="24"/>
                <w:szCs w:val="24"/>
              </w:rPr>
            </w:pPr>
            <w:r>
              <w:rPr>
                <w:rFonts w:hAnsi="宋体"/>
                <w:sz w:val="24"/>
                <w:szCs w:val="24"/>
              </w:rPr>
              <w:t>(总分 100 分)</w:t>
            </w:r>
          </w:p>
        </w:tc>
        <w:tc>
          <w:tcPr>
            <w:tcW w:w="4680" w:type="dxa"/>
            <w:vMerge w:val="restart"/>
            <w:tcBorders>
              <w:right w:val="single" w:color="auto" w:sz="8" w:space="0"/>
            </w:tcBorders>
            <w:vAlign w:val="bottom"/>
          </w:tcPr>
          <w:p>
            <w:pPr>
              <w:pStyle w:val="2"/>
              <w:ind w:firstLine="240"/>
              <w:rPr>
                <w:rFonts w:hAnsi="宋体"/>
                <w:sz w:val="24"/>
                <w:szCs w:val="24"/>
              </w:rPr>
            </w:pPr>
            <w:r>
              <w:rPr>
                <w:rFonts w:hint="eastAsia" w:hAnsi="宋体"/>
                <w:sz w:val="24"/>
                <w:szCs w:val="24"/>
              </w:rPr>
              <w:t>投标报价：</w:t>
            </w:r>
            <w:r>
              <w:rPr>
                <w:rFonts w:hint="eastAsia" w:hAnsi="宋体"/>
                <w:sz w:val="24"/>
                <w:szCs w:val="24"/>
                <w:u w:val="none"/>
              </w:rPr>
              <w:t>15分</w:t>
            </w:r>
          </w:p>
          <w:p>
            <w:pPr>
              <w:pStyle w:val="2"/>
              <w:ind w:firstLine="240"/>
              <w:rPr>
                <w:rFonts w:hAnsi="宋体"/>
                <w:sz w:val="24"/>
                <w:szCs w:val="24"/>
              </w:rPr>
            </w:pPr>
            <w:r>
              <w:rPr>
                <w:rFonts w:hint="eastAsia" w:hAnsi="宋体"/>
                <w:sz w:val="24"/>
                <w:szCs w:val="24"/>
              </w:rPr>
              <w:t>资信业绩：</w:t>
            </w:r>
            <w:r>
              <w:rPr>
                <w:rFonts w:hint="eastAsia" w:hAnsi="宋体"/>
                <w:sz w:val="24"/>
                <w:szCs w:val="24"/>
                <w:lang w:val="en-US" w:eastAsia="zh-CN"/>
              </w:rPr>
              <w:t>57</w:t>
            </w:r>
            <w:r>
              <w:rPr>
                <w:rFonts w:hint="eastAsia" w:hAnsi="宋体"/>
                <w:sz w:val="24"/>
                <w:szCs w:val="24"/>
              </w:rPr>
              <w:t>分</w:t>
            </w:r>
          </w:p>
          <w:p>
            <w:pPr>
              <w:pStyle w:val="2"/>
              <w:ind w:firstLine="240"/>
              <w:rPr>
                <w:rFonts w:hAnsi="宋体"/>
                <w:sz w:val="24"/>
                <w:szCs w:val="24"/>
              </w:rPr>
            </w:pPr>
            <w:r>
              <w:rPr>
                <w:rFonts w:hint="eastAsia" w:hAnsi="宋体"/>
                <w:sz w:val="24"/>
                <w:szCs w:val="24"/>
              </w:rPr>
              <w:t>监理大纲部分：</w:t>
            </w:r>
            <w:r>
              <w:rPr>
                <w:rFonts w:hint="eastAsia" w:hAnsi="宋体"/>
                <w:sz w:val="24"/>
                <w:szCs w:val="24"/>
                <w:lang w:val="en-US" w:eastAsia="zh-CN"/>
              </w:rPr>
              <w:t>20</w:t>
            </w:r>
            <w:r>
              <w:rPr>
                <w:rFonts w:hint="eastAsia" w:hAnsi="宋体"/>
                <w:sz w:val="24"/>
                <w:szCs w:val="24"/>
              </w:rPr>
              <w:t xml:space="preserve">分 </w:t>
            </w:r>
          </w:p>
          <w:p>
            <w:pPr>
              <w:pStyle w:val="2"/>
              <w:ind w:firstLine="240"/>
              <w:rPr>
                <w:rFonts w:hAnsi="宋体"/>
                <w:sz w:val="24"/>
                <w:szCs w:val="24"/>
              </w:rPr>
            </w:pPr>
            <w:r>
              <w:rPr>
                <w:rFonts w:hint="eastAsia" w:hAnsi="宋体"/>
                <w:sz w:val="24"/>
                <w:szCs w:val="24"/>
              </w:rPr>
              <w:t>其他因素部分：</w:t>
            </w:r>
            <w:r>
              <w:rPr>
                <w:rFonts w:hint="eastAsia" w:hAnsi="宋体"/>
                <w:sz w:val="24"/>
                <w:szCs w:val="24"/>
                <w:lang w:val="en-US" w:eastAsia="zh-CN"/>
              </w:rPr>
              <w:t>8</w:t>
            </w:r>
            <w:r>
              <w:rPr>
                <w:rFonts w:hint="eastAsia" w:hAnsi="宋体"/>
                <w:sz w:val="24"/>
                <w:szCs w:val="24"/>
              </w:rPr>
              <w:t>分</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432" w:hRule="atLeast"/>
        </w:trPr>
        <w:tc>
          <w:tcPr>
            <w:tcW w:w="1974" w:type="dxa"/>
            <w:gridSpan w:val="2"/>
            <w:vMerge w:val="continue"/>
            <w:tcBorders>
              <w:left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218" w:hRule="atLeast"/>
        </w:trPr>
        <w:tc>
          <w:tcPr>
            <w:tcW w:w="1974" w:type="dxa"/>
            <w:gridSpan w:val="2"/>
            <w:vMerge w:val="continue"/>
            <w:tcBorders>
              <w:left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201" w:hRule="atLeast"/>
        </w:trPr>
        <w:tc>
          <w:tcPr>
            <w:tcW w:w="1974" w:type="dxa"/>
            <w:gridSpan w:val="2"/>
            <w:vMerge w:val="continue"/>
            <w:tcBorders>
              <w:left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20" w:hRule="atLeast"/>
        </w:trPr>
        <w:tc>
          <w:tcPr>
            <w:tcW w:w="1974" w:type="dxa"/>
            <w:gridSpan w:val="2"/>
            <w:vMerge w:val="continue"/>
            <w:tcBorders>
              <w:left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87" w:hRule="atLeast"/>
        </w:trPr>
        <w:tc>
          <w:tcPr>
            <w:tcW w:w="1974" w:type="dxa"/>
            <w:gridSpan w:val="2"/>
            <w:vMerge w:val="continue"/>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386" w:hRule="atLeast"/>
        </w:trPr>
        <w:tc>
          <w:tcPr>
            <w:tcW w:w="1974" w:type="dxa"/>
            <w:gridSpan w:val="2"/>
            <w:tcBorders>
              <w:left w:val="single" w:color="auto" w:sz="8" w:space="0"/>
              <w:right w:val="single" w:color="auto" w:sz="8" w:space="0"/>
            </w:tcBorders>
            <w:vAlign w:val="bottom"/>
          </w:tcPr>
          <w:p>
            <w:pPr>
              <w:pStyle w:val="2"/>
              <w:ind w:firstLine="240"/>
              <w:rPr>
                <w:rFonts w:hAnsi="宋体"/>
                <w:sz w:val="24"/>
                <w:szCs w:val="24"/>
              </w:rPr>
            </w:pPr>
            <w:r>
              <w:rPr>
                <w:rFonts w:hAnsi="宋体"/>
                <w:sz w:val="24"/>
                <w:szCs w:val="24"/>
              </w:rPr>
              <w:t>2.2.2</w:t>
            </w:r>
          </w:p>
        </w:tc>
        <w:tc>
          <w:tcPr>
            <w:tcW w:w="2480" w:type="dxa"/>
            <w:vMerge w:val="restart"/>
            <w:tcBorders>
              <w:right w:val="single" w:color="auto" w:sz="8" w:space="0"/>
            </w:tcBorders>
            <w:vAlign w:val="center"/>
          </w:tcPr>
          <w:p>
            <w:pPr>
              <w:pStyle w:val="2"/>
              <w:ind w:firstLine="240"/>
              <w:rPr>
                <w:rFonts w:hAnsi="宋体"/>
                <w:sz w:val="24"/>
                <w:szCs w:val="24"/>
              </w:rPr>
            </w:pPr>
            <w:r>
              <w:rPr>
                <w:rFonts w:hAnsi="宋体"/>
                <w:sz w:val="24"/>
                <w:szCs w:val="24"/>
              </w:rPr>
              <w:t>评标基准</w:t>
            </w:r>
            <w:r>
              <w:rPr>
                <w:rFonts w:hint="eastAsia" w:hAnsi="宋体"/>
                <w:sz w:val="24"/>
                <w:szCs w:val="24"/>
              </w:rPr>
              <w:t>费率</w:t>
            </w:r>
            <w:r>
              <w:rPr>
                <w:rFonts w:hAnsi="宋体"/>
                <w:sz w:val="24"/>
                <w:szCs w:val="24"/>
              </w:rPr>
              <w:t>计算方法</w:t>
            </w:r>
          </w:p>
          <w:p>
            <w:pPr>
              <w:pStyle w:val="2"/>
              <w:ind w:firstLine="240"/>
              <w:rPr>
                <w:rFonts w:hAnsi="宋体"/>
                <w:sz w:val="24"/>
                <w:szCs w:val="24"/>
              </w:rPr>
            </w:pPr>
          </w:p>
          <w:p>
            <w:pPr>
              <w:pStyle w:val="2"/>
              <w:ind w:firstLine="240"/>
              <w:rPr>
                <w:rFonts w:hAnsi="宋体"/>
                <w:sz w:val="24"/>
                <w:szCs w:val="24"/>
              </w:rPr>
            </w:pPr>
          </w:p>
        </w:tc>
        <w:tc>
          <w:tcPr>
            <w:tcW w:w="4680" w:type="dxa"/>
            <w:vMerge w:val="restart"/>
            <w:tcBorders>
              <w:right w:val="single" w:color="auto" w:sz="8" w:space="0"/>
            </w:tcBorders>
            <w:vAlign w:val="bottom"/>
          </w:tcPr>
          <w:p>
            <w:pPr>
              <w:spacing w:line="38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评标基准价的确定：评标基准价D=α×E+β×F</w:t>
            </w:r>
          </w:p>
          <w:p>
            <w:pPr>
              <w:spacing w:line="38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其中：E-招标控制价；</w:t>
            </w:r>
          </w:p>
          <w:p>
            <w:pPr>
              <w:spacing w:line="38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w:t>
            </w:r>
            <w:r>
              <w:rPr>
                <w:rFonts w:hint="eastAsia" w:ascii="宋体" w:hAnsi="宋体" w:eastAsia="宋体" w:cs="宋体"/>
                <w:b w:val="0"/>
                <w:bCs w:val="0"/>
                <w:sz w:val="24"/>
                <w:szCs w:val="24"/>
              </w:rPr>
              <w:t>个最高有效报价和两个最低有效报价</w:t>
            </w:r>
            <w:r>
              <w:rPr>
                <w:rFonts w:hint="eastAsia" w:ascii="宋体" w:hAnsi="宋体" w:eastAsia="宋体" w:cs="宋体"/>
                <w:b w:val="0"/>
                <w:bCs w:val="0"/>
                <w:color w:val="000000"/>
                <w:sz w:val="24"/>
                <w:szCs w:val="24"/>
              </w:rPr>
              <w:t>后的算术平均值作为F值。</w:t>
            </w:r>
          </w:p>
          <w:p>
            <w:pPr>
              <w:spacing w:line="38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有效投标人的投标报价为不高于E值，且通过初步评审的投标人报价。</w:t>
            </w:r>
          </w:p>
          <w:p>
            <w:pPr>
              <w:spacing w:line="38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α-为E值的权重系数，α取值在0.40-0.70之间抽取（开标时，在0.40、0.45、0.50、0.55、0.60、0.65、0.70七个数值中由招标人和投标人代表现场随机抽取）。</w:t>
            </w:r>
          </w:p>
          <w:p>
            <w:pPr>
              <w:spacing w:line="380" w:lineRule="exact"/>
              <w:rPr>
                <w:rFonts w:hAnsi="宋体"/>
                <w:sz w:val="24"/>
                <w:szCs w:val="24"/>
              </w:rPr>
            </w:pPr>
            <w:r>
              <w:rPr>
                <w:rFonts w:hint="eastAsia" w:ascii="宋体" w:hAnsi="宋体" w:eastAsia="宋体" w:cs="宋体"/>
                <w:b w:val="0"/>
                <w:bCs w:val="0"/>
                <w:color w:val="000000"/>
                <w:sz w:val="24"/>
                <w:szCs w:val="24"/>
              </w:rPr>
              <w:t>β-为F值的权重系数，β=1-α</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1404" w:hRule="atLeast"/>
        </w:trPr>
        <w:tc>
          <w:tcPr>
            <w:tcW w:w="1974" w:type="dxa"/>
            <w:gridSpan w:val="2"/>
            <w:vMerge w:val="restart"/>
            <w:tcBorders>
              <w:left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right w:val="single" w:color="auto" w:sz="8" w:space="0"/>
            </w:tcBorders>
            <w:vAlign w:val="bottom"/>
          </w:tcPr>
          <w:p>
            <w:pPr>
              <w:pStyle w:val="2"/>
              <w:ind w:firstLine="240"/>
              <w:rPr>
                <w:rFonts w:hAnsi="宋体"/>
                <w:sz w:val="24"/>
                <w:szCs w:val="24"/>
              </w:rPr>
            </w:pPr>
          </w:p>
        </w:tc>
        <w:tc>
          <w:tcPr>
            <w:tcW w:w="46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202" w:hRule="atLeast"/>
        </w:trPr>
        <w:tc>
          <w:tcPr>
            <w:tcW w:w="1974" w:type="dxa"/>
            <w:gridSpan w:val="2"/>
            <w:vMerge w:val="continue"/>
            <w:tcBorders>
              <w:left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2094" w:hRule="atLeast"/>
        </w:trPr>
        <w:tc>
          <w:tcPr>
            <w:tcW w:w="1974" w:type="dxa"/>
            <w:gridSpan w:val="2"/>
            <w:vMerge w:val="continue"/>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bottom w:val="single" w:color="auto" w:sz="8" w:space="0"/>
              <w:right w:val="single" w:color="auto" w:sz="8" w:space="0"/>
            </w:tcBorders>
            <w:vAlign w:val="bottom"/>
          </w:tcPr>
          <w:p>
            <w:pPr>
              <w:pStyle w:val="2"/>
              <w:ind w:firstLine="240"/>
              <w:rPr>
                <w:rFonts w:hAnsi="宋体"/>
                <w:sz w:val="24"/>
                <w:szCs w:val="24"/>
              </w:rPr>
            </w:pPr>
          </w:p>
        </w:tc>
        <w:tc>
          <w:tcPr>
            <w:tcW w:w="4680" w:type="dxa"/>
            <w:vMerge w:val="continue"/>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685" w:hRule="atLeast"/>
        </w:trPr>
        <w:tc>
          <w:tcPr>
            <w:tcW w:w="854" w:type="dxa"/>
            <w:vMerge w:val="restart"/>
            <w:tcBorders>
              <w:top w:val="single" w:color="auto" w:sz="8" w:space="0"/>
              <w:left w:val="single" w:color="auto" w:sz="8" w:space="0"/>
              <w:right w:val="single" w:color="auto" w:sz="8" w:space="0"/>
            </w:tcBorders>
            <w:vAlign w:val="center"/>
          </w:tcPr>
          <w:p>
            <w:pPr>
              <w:pStyle w:val="2"/>
              <w:ind w:firstLine="0" w:firstLineChars="0"/>
              <w:rPr>
                <w:rFonts w:hAnsi="宋体"/>
                <w:sz w:val="24"/>
                <w:szCs w:val="24"/>
              </w:rPr>
            </w:pPr>
            <w:r>
              <w:rPr>
                <w:rFonts w:hAnsi="宋体"/>
                <w:sz w:val="24"/>
                <w:szCs w:val="24"/>
              </w:rPr>
              <w:t>2.2.4</w:t>
            </w:r>
          </w:p>
          <w:p>
            <w:pPr>
              <w:pStyle w:val="2"/>
              <w:ind w:firstLine="240"/>
              <w:rPr>
                <w:rFonts w:hAnsi="宋体"/>
                <w:sz w:val="24"/>
                <w:szCs w:val="24"/>
              </w:rPr>
            </w:pPr>
            <w:r>
              <w:rPr>
                <w:rFonts w:hAnsi="宋体"/>
                <w:sz w:val="24"/>
                <w:szCs w:val="24"/>
              </w:rPr>
              <w:t>（1）</w:t>
            </w:r>
          </w:p>
        </w:tc>
        <w:tc>
          <w:tcPr>
            <w:tcW w:w="1120" w:type="dxa"/>
            <w:vMerge w:val="restart"/>
            <w:tcBorders>
              <w:top w:val="single" w:color="auto" w:sz="8" w:space="0"/>
              <w:left w:val="single" w:color="auto" w:sz="8" w:space="0"/>
              <w:right w:val="single" w:color="auto" w:sz="8" w:space="0"/>
            </w:tcBorders>
            <w:vAlign w:val="center"/>
          </w:tcPr>
          <w:p>
            <w:pPr>
              <w:pStyle w:val="2"/>
              <w:ind w:firstLine="0" w:firstLineChars="0"/>
              <w:rPr>
                <w:rFonts w:hAnsi="宋体"/>
                <w:sz w:val="24"/>
                <w:szCs w:val="24"/>
              </w:rPr>
            </w:pPr>
            <w:r>
              <w:rPr>
                <w:rFonts w:hAnsi="宋体"/>
                <w:sz w:val="24"/>
                <w:szCs w:val="24"/>
              </w:rPr>
              <w:t>资信业绩</w:t>
            </w:r>
          </w:p>
          <w:p>
            <w:pPr>
              <w:pStyle w:val="2"/>
              <w:ind w:firstLine="0" w:firstLineChars="0"/>
              <w:rPr>
                <w:rFonts w:hAnsi="宋体"/>
                <w:sz w:val="24"/>
                <w:szCs w:val="24"/>
              </w:rPr>
            </w:pPr>
            <w:r>
              <w:rPr>
                <w:rFonts w:hAnsi="宋体"/>
                <w:sz w:val="24"/>
                <w:szCs w:val="24"/>
              </w:rPr>
              <w:t>评分标准</w:t>
            </w:r>
          </w:p>
          <w:p>
            <w:pPr>
              <w:pStyle w:val="2"/>
              <w:ind w:left="0" w:leftChars="0" w:firstLine="0" w:firstLineChars="0"/>
              <w:jc w:val="left"/>
              <w:rPr>
                <w:rFonts w:hAnsi="宋体"/>
                <w:sz w:val="24"/>
                <w:szCs w:val="24"/>
              </w:rPr>
            </w:pPr>
            <w:r>
              <w:rPr>
                <w:rFonts w:hint="eastAsia" w:hAnsi="宋体"/>
                <w:sz w:val="24"/>
                <w:szCs w:val="24"/>
                <w:lang w:val="en-US" w:eastAsia="zh-CN"/>
              </w:rPr>
              <w:t>（57</w:t>
            </w:r>
            <w:r>
              <w:rPr>
                <w:rFonts w:hint="eastAsia" w:hAnsi="宋体"/>
                <w:sz w:val="24"/>
                <w:szCs w:val="24"/>
              </w:rPr>
              <w:t>分</w:t>
            </w:r>
            <w:r>
              <w:rPr>
                <w:rFonts w:hint="eastAsia" w:hAnsi="宋体"/>
                <w:sz w:val="24"/>
                <w:szCs w:val="24"/>
                <w:lang w:val="en-US" w:eastAsia="zh-CN"/>
              </w:rPr>
              <w:t>）</w:t>
            </w:r>
          </w:p>
        </w:tc>
        <w:tc>
          <w:tcPr>
            <w:tcW w:w="2480" w:type="dxa"/>
            <w:vMerge w:val="restart"/>
            <w:tcBorders>
              <w:top w:val="single" w:color="auto" w:sz="8" w:space="0"/>
              <w:left w:val="single" w:color="auto" w:sz="8" w:space="0"/>
              <w:right w:val="single" w:color="auto" w:sz="8" w:space="0"/>
            </w:tcBorders>
            <w:vAlign w:val="center"/>
          </w:tcPr>
          <w:p>
            <w:pPr>
              <w:widowControl/>
              <w:numPr>
                <w:ilvl w:val="0"/>
                <w:numId w:val="0"/>
              </w:numPr>
              <w:tabs>
                <w:tab w:val="left" w:pos="760"/>
              </w:tabs>
              <w:spacing w:line="39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监理企业</w:t>
            </w:r>
          </w:p>
          <w:p>
            <w:pPr>
              <w:widowControl/>
              <w:numPr>
                <w:ilvl w:val="0"/>
                <w:numId w:val="0"/>
              </w:numPr>
              <w:tabs>
                <w:tab w:val="left" w:pos="760"/>
              </w:tabs>
              <w:spacing w:line="39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业绩和荣誉</w:t>
            </w:r>
          </w:p>
          <w:p>
            <w:pPr>
              <w:pStyle w:val="2"/>
              <w:ind w:firstLine="0" w:firstLineChars="0"/>
              <w:jc w:val="center"/>
              <w:rPr>
                <w:rFonts w:hAnsi="宋体"/>
                <w:sz w:val="24"/>
                <w:szCs w:val="24"/>
              </w:rPr>
            </w:pPr>
            <w:r>
              <w:rPr>
                <w:rFonts w:hint="eastAsia" w:ascii="宋体" w:hAnsi="宋体" w:eastAsia="宋体" w:cs="宋体"/>
                <w:b w:val="0"/>
                <w:bCs w:val="0"/>
                <w:sz w:val="24"/>
                <w:szCs w:val="24"/>
                <w:lang w:val="en-US" w:eastAsia="zh-CN"/>
              </w:rPr>
              <w:t>（30分）</w:t>
            </w:r>
          </w:p>
        </w:tc>
        <w:tc>
          <w:tcPr>
            <w:tcW w:w="4680" w:type="dxa"/>
            <w:vMerge w:val="restart"/>
            <w:tcBorders>
              <w:top w:val="single" w:color="auto" w:sz="8" w:space="0"/>
              <w:left w:val="single" w:color="auto" w:sz="8" w:space="0"/>
              <w:right w:val="single" w:color="auto" w:sz="8" w:space="0"/>
            </w:tcBorders>
            <w:vAlign w:val="center"/>
          </w:tcPr>
          <w:p>
            <w:pPr>
              <w:spacing w:line="40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1、201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年1月1日以来，监理企业有类似项目业绩的，每项得5分，本项最高得15分（以合同和中标通知书为准）。</w:t>
            </w:r>
          </w:p>
          <w:p>
            <w:pPr>
              <w:widowControl/>
              <w:numPr>
                <w:ilvl w:val="0"/>
                <w:numId w:val="0"/>
              </w:numPr>
              <w:tabs>
                <w:tab w:val="left" w:pos="760"/>
              </w:tabs>
              <w:spacing w:line="39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2、201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年1月1日以来，监理企业监理过的工程获省级</w:t>
            </w:r>
            <w:r>
              <w:rPr>
                <w:rFonts w:hint="eastAsia" w:ascii="宋体" w:hAnsi="宋体" w:eastAsia="宋体" w:cs="宋体"/>
                <w:b w:val="0"/>
                <w:bCs w:val="0"/>
                <w:sz w:val="24"/>
                <w:szCs w:val="24"/>
                <w:lang w:eastAsia="zh-CN"/>
              </w:rPr>
              <w:t>及以上</w:t>
            </w:r>
            <w:r>
              <w:rPr>
                <w:rFonts w:hint="eastAsia" w:ascii="宋体" w:hAnsi="宋体" w:eastAsia="宋体" w:cs="宋体"/>
                <w:b w:val="0"/>
                <w:bCs w:val="0"/>
                <w:sz w:val="24"/>
                <w:szCs w:val="24"/>
              </w:rPr>
              <w:t>奖项的每项得</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分，获得市级奖项的每项得3分。同一工程只计一次最高奖项，不同工程可累计得分，本项最多得5分。（</w:t>
            </w:r>
            <w:r>
              <w:rPr>
                <w:rFonts w:hint="eastAsia" w:ascii="宋体" w:hAnsi="宋体" w:eastAsia="宋体" w:cs="宋体"/>
                <w:b w:val="0"/>
                <w:bCs w:val="0"/>
                <w:sz w:val="24"/>
                <w:szCs w:val="24"/>
                <w:lang w:val="en-US" w:eastAsia="zh-CN"/>
              </w:rPr>
              <w:t>以证书和获奖文件为准，时间以发证时间为准；</w:t>
            </w:r>
            <w:r>
              <w:rPr>
                <w:rFonts w:hint="eastAsia" w:ascii="宋体" w:hAnsi="宋体" w:eastAsia="宋体" w:cs="宋体"/>
                <w:b w:val="0"/>
                <w:bCs w:val="0"/>
                <w:color w:val="auto"/>
                <w:sz w:val="24"/>
                <w:szCs w:val="24"/>
                <w:lang w:val="en-US" w:eastAsia="zh-CN"/>
              </w:rPr>
              <w:t>若不能显示监理单位</w:t>
            </w:r>
            <w:r>
              <w:rPr>
                <w:rFonts w:hint="eastAsia" w:ascii="宋体" w:hAnsi="宋体" w:eastAsia="宋体" w:cs="宋体"/>
                <w:b w:val="0"/>
                <w:bCs w:val="0"/>
                <w:sz w:val="24"/>
                <w:szCs w:val="24"/>
                <w:lang w:val="en-US" w:eastAsia="zh-CN"/>
              </w:rPr>
              <w:t>，需提供监理合同。</w:t>
            </w:r>
            <w:r>
              <w:rPr>
                <w:rFonts w:hint="eastAsia" w:ascii="宋体" w:hAnsi="宋体" w:eastAsia="宋体" w:cs="宋体"/>
                <w:b w:val="0"/>
                <w:bCs w:val="0"/>
                <w:sz w:val="24"/>
                <w:szCs w:val="24"/>
              </w:rPr>
              <w:t>）</w:t>
            </w:r>
          </w:p>
          <w:p>
            <w:pPr>
              <w:pStyle w:val="2"/>
              <w:ind w:firstLine="240" w:firstLineChars="0"/>
              <w:rPr>
                <w:rFonts w:hAnsi="宋体"/>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201</w:t>
            </w: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年1月1日以来</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连续</w:t>
            </w:r>
            <w:r>
              <w:rPr>
                <w:rFonts w:hint="eastAsia" w:ascii="宋体" w:hAnsi="宋体" w:eastAsia="宋体" w:cs="宋体"/>
                <w:b w:val="0"/>
                <w:bCs w:val="0"/>
                <w:color w:val="auto"/>
                <w:kern w:val="0"/>
                <w:sz w:val="24"/>
                <w:szCs w:val="24"/>
                <w:lang w:eastAsia="zh-CN"/>
              </w:rPr>
              <w:t>二</w:t>
            </w:r>
            <w:r>
              <w:rPr>
                <w:rFonts w:hint="eastAsia" w:ascii="宋体" w:hAnsi="宋体" w:eastAsia="宋体" w:cs="宋体"/>
                <w:b w:val="0"/>
                <w:bCs w:val="0"/>
                <w:color w:val="auto"/>
                <w:kern w:val="0"/>
                <w:sz w:val="24"/>
                <w:szCs w:val="24"/>
              </w:rPr>
              <w:t>年获得省级</w:t>
            </w:r>
            <w:r>
              <w:rPr>
                <w:rFonts w:hint="eastAsia" w:ascii="宋体" w:hAnsi="宋体" w:eastAsia="宋体" w:cs="宋体"/>
                <w:b w:val="0"/>
                <w:bCs w:val="0"/>
                <w:color w:val="auto"/>
                <w:kern w:val="0"/>
                <w:sz w:val="24"/>
                <w:szCs w:val="24"/>
                <w:lang w:eastAsia="zh-CN"/>
              </w:rPr>
              <w:t>及以上（同级）</w:t>
            </w:r>
            <w:r>
              <w:rPr>
                <w:rFonts w:hint="eastAsia" w:ascii="宋体" w:hAnsi="宋体" w:eastAsia="宋体" w:cs="宋体"/>
                <w:b w:val="0"/>
                <w:bCs w:val="0"/>
                <w:color w:val="auto"/>
                <w:kern w:val="0"/>
                <w:sz w:val="24"/>
                <w:szCs w:val="24"/>
              </w:rPr>
              <w:t>建设行政主管部门或行业协会颁发的优秀监理企业的</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rPr>
              <w:t>得</w:t>
            </w: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分，市级的得</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分</w:t>
            </w:r>
            <w:r>
              <w:rPr>
                <w:rFonts w:hint="eastAsia" w:hAnsi="宋体" w:cs="宋体"/>
                <w:b w:val="0"/>
                <w:bCs w:val="0"/>
                <w:color w:val="auto"/>
                <w:kern w:val="0"/>
                <w:sz w:val="24"/>
                <w:szCs w:val="24"/>
                <w:lang w:eastAsia="zh-CN"/>
              </w:rPr>
              <w:t>，本项最高得</w:t>
            </w:r>
            <w:r>
              <w:rPr>
                <w:rFonts w:hint="eastAsia" w:hAnsi="宋体" w:cs="宋体"/>
                <w:b w:val="0"/>
                <w:bCs w:val="0"/>
                <w:color w:val="auto"/>
                <w:kern w:val="0"/>
                <w:sz w:val="24"/>
                <w:szCs w:val="24"/>
                <w:lang w:val="en-US" w:eastAsia="zh-CN"/>
              </w:rPr>
              <w:t>10分。</w:t>
            </w:r>
            <w:r>
              <w:rPr>
                <w:rFonts w:hint="eastAsia" w:ascii="宋体" w:hAnsi="宋体" w:eastAsia="宋体" w:cs="宋体"/>
                <w:b w:val="0"/>
                <w:bCs w:val="0"/>
                <w:color w:val="auto"/>
                <w:kern w:val="0"/>
                <w:sz w:val="24"/>
                <w:szCs w:val="24"/>
              </w:rPr>
              <w:t>（以获奖证书和获奖文件为准，其中日期以获奖证书时间为准）。</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410" w:hRule="atLeast"/>
        </w:trPr>
        <w:tc>
          <w:tcPr>
            <w:tcW w:w="854"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1120" w:type="dxa"/>
            <w:vMerge w:val="continue"/>
            <w:tcBorders>
              <w:left w:val="single" w:color="auto" w:sz="8" w:space="0"/>
              <w:right w:val="single" w:color="auto" w:sz="8" w:space="0"/>
            </w:tcBorders>
            <w:vAlign w:val="bottom"/>
          </w:tcPr>
          <w:p>
            <w:pPr>
              <w:pStyle w:val="2"/>
              <w:ind w:firstLine="240"/>
              <w:rPr>
                <w:rFonts w:hAnsi="宋体"/>
                <w:sz w:val="24"/>
                <w:szCs w:val="24"/>
              </w:rPr>
            </w:pPr>
          </w:p>
        </w:tc>
        <w:tc>
          <w:tcPr>
            <w:tcW w:w="2480" w:type="dxa"/>
            <w:vMerge w:val="continue"/>
            <w:tcBorders>
              <w:left w:val="single" w:color="auto" w:sz="8" w:space="0"/>
              <w:bottom w:val="single" w:color="auto" w:sz="8" w:space="0"/>
              <w:right w:val="single" w:color="auto" w:sz="8" w:space="0"/>
            </w:tcBorders>
            <w:vAlign w:val="center"/>
          </w:tcPr>
          <w:p>
            <w:pPr>
              <w:pStyle w:val="2"/>
              <w:ind w:firstLine="240"/>
              <w:rPr>
                <w:rFonts w:hAnsi="宋体"/>
                <w:sz w:val="24"/>
                <w:szCs w:val="24"/>
              </w:rPr>
            </w:pPr>
          </w:p>
        </w:tc>
        <w:tc>
          <w:tcPr>
            <w:tcW w:w="4680" w:type="dxa"/>
            <w:vMerge w:val="continue"/>
            <w:tcBorders>
              <w:left w:val="single" w:color="auto" w:sz="8" w:space="0"/>
              <w:bottom w:val="single" w:color="auto" w:sz="8" w:space="0"/>
              <w:right w:val="single" w:color="auto" w:sz="8" w:space="0"/>
            </w:tcBorders>
            <w:vAlign w:val="center"/>
          </w:tcPr>
          <w:p>
            <w:pPr>
              <w:pStyle w:val="2"/>
              <w:ind w:firstLine="240"/>
              <w:rPr>
                <w:rFonts w:hAnsi="宋体"/>
                <w:sz w:val="24"/>
                <w:szCs w:val="24"/>
              </w:rPr>
            </w:pP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568" w:hRule="atLeast"/>
        </w:trPr>
        <w:tc>
          <w:tcPr>
            <w:tcW w:w="854" w:type="dxa"/>
            <w:vMerge w:val="continue"/>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1120" w:type="dxa"/>
            <w:vMerge w:val="continue"/>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总监理工程师</w:t>
            </w:r>
          </w:p>
          <w:p>
            <w:pPr>
              <w:spacing w:line="34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业绩和荣誉</w:t>
            </w:r>
          </w:p>
          <w:p>
            <w:pPr>
              <w:pStyle w:val="2"/>
              <w:ind w:firstLine="240"/>
              <w:jc w:val="center"/>
              <w:rPr>
                <w:rFonts w:hAnsi="宋体"/>
                <w:sz w:val="24"/>
                <w:szCs w:val="24"/>
              </w:rPr>
            </w:pPr>
            <w:r>
              <w:rPr>
                <w:rFonts w:hint="eastAsia" w:ascii="宋体" w:hAnsi="宋体" w:eastAsia="宋体" w:cs="宋体"/>
                <w:b w:val="0"/>
                <w:bCs w:val="0"/>
                <w:sz w:val="24"/>
                <w:szCs w:val="24"/>
                <w:vertAlign w:val="baseline"/>
                <w:lang w:val="en-US" w:eastAsia="zh-CN"/>
              </w:rPr>
              <w:t>（20分）</w:t>
            </w:r>
          </w:p>
        </w:tc>
        <w:tc>
          <w:tcPr>
            <w:tcW w:w="4680" w:type="dxa"/>
            <w:tcBorders>
              <w:top w:val="single" w:color="auto" w:sz="8" w:space="0"/>
              <w:left w:val="single" w:color="auto" w:sz="8" w:space="0"/>
              <w:bottom w:val="single" w:color="auto" w:sz="8" w:space="0"/>
              <w:right w:val="single" w:color="auto" w:sz="8" w:space="0"/>
            </w:tcBorders>
            <w:vAlign w:val="bottom"/>
          </w:tcPr>
          <w:p>
            <w:pPr>
              <w:spacing w:line="40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1、201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年1月1日以来，本项目拟派总监担任过类似工程总监的每项得5分，本项最高得1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分（以中标通知书和监理合同为准，若不能显示总监姓名，需提供由建设单位出具的证明）。</w:t>
            </w:r>
          </w:p>
          <w:p>
            <w:pPr>
              <w:widowControl/>
              <w:numPr>
                <w:ilvl w:val="0"/>
                <w:numId w:val="0"/>
              </w:numPr>
              <w:tabs>
                <w:tab w:val="left" w:pos="760"/>
              </w:tabs>
              <w:spacing w:line="39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2、201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年1月1日以来，总监理工程师监理过的工程，获得省级</w:t>
            </w:r>
            <w:r>
              <w:rPr>
                <w:rFonts w:hint="eastAsia" w:ascii="宋体" w:hAnsi="宋体" w:eastAsia="宋体" w:cs="宋体"/>
                <w:b w:val="0"/>
                <w:bCs w:val="0"/>
                <w:sz w:val="24"/>
                <w:szCs w:val="24"/>
                <w:lang w:eastAsia="zh-CN"/>
              </w:rPr>
              <w:t>及以上</w:t>
            </w:r>
            <w:r>
              <w:rPr>
                <w:rFonts w:hint="eastAsia" w:ascii="宋体" w:hAnsi="宋体" w:eastAsia="宋体" w:cs="宋体"/>
                <w:b w:val="0"/>
                <w:bCs w:val="0"/>
                <w:sz w:val="24"/>
                <w:szCs w:val="24"/>
              </w:rPr>
              <w:t>奖项的每项得</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分，市级奖项的每项得3分。同一工程只计一次最高奖项，本项最多得5分。（以证书和获奖文件为准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若不能显示总监姓名</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需提供监理合同。</w:t>
            </w:r>
            <w:r>
              <w:rPr>
                <w:rFonts w:hint="eastAsia" w:ascii="宋体" w:hAnsi="宋体" w:eastAsia="宋体" w:cs="宋体"/>
                <w:b w:val="0"/>
                <w:bCs w:val="0"/>
                <w:sz w:val="24"/>
                <w:szCs w:val="24"/>
              </w:rPr>
              <w:t>）</w:t>
            </w:r>
          </w:p>
          <w:p>
            <w:pPr>
              <w:pStyle w:val="2"/>
              <w:ind w:firstLine="240"/>
              <w:rPr>
                <w:rFonts w:hAnsi="宋体"/>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201</w:t>
            </w: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年1月1日以来，本项目拟派项目总监获得行政主管部门或行业协会颁发的优秀总监理工程师奖，省级</w:t>
            </w:r>
            <w:r>
              <w:rPr>
                <w:rFonts w:hint="eastAsia" w:ascii="宋体" w:hAnsi="宋体" w:eastAsia="宋体" w:cs="宋体"/>
                <w:b w:val="0"/>
                <w:bCs w:val="0"/>
                <w:color w:val="auto"/>
                <w:kern w:val="0"/>
                <w:sz w:val="24"/>
                <w:szCs w:val="24"/>
                <w:lang w:eastAsia="zh-CN"/>
              </w:rPr>
              <w:t>及以上</w:t>
            </w:r>
            <w:r>
              <w:rPr>
                <w:rFonts w:hint="eastAsia" w:ascii="宋体" w:hAnsi="宋体" w:eastAsia="宋体" w:cs="宋体"/>
                <w:b w:val="0"/>
                <w:bCs w:val="0"/>
                <w:color w:val="auto"/>
                <w:kern w:val="0"/>
                <w:sz w:val="24"/>
                <w:szCs w:val="24"/>
              </w:rPr>
              <w:t>奖项每项得</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分，市级奖项每项得3分。本项最多得5分。（以证书和获奖文件为准，其中日期以获奖证书时间为准）</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568" w:hRule="atLeast"/>
        </w:trPr>
        <w:tc>
          <w:tcPr>
            <w:tcW w:w="854" w:type="dxa"/>
            <w:vMerge w:val="continue"/>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1120" w:type="dxa"/>
            <w:vMerge w:val="continue"/>
            <w:tcBorders>
              <w:left w:val="single" w:color="auto" w:sz="8" w:space="0"/>
              <w:bottom w:val="single" w:color="auto" w:sz="8" w:space="0"/>
              <w:right w:val="single" w:color="auto" w:sz="8" w:space="0"/>
            </w:tcBorders>
            <w:vAlign w:val="bottom"/>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widowControl/>
              <w:numPr>
                <w:ilvl w:val="0"/>
                <w:numId w:val="0"/>
              </w:numPr>
              <w:tabs>
                <w:tab w:val="left" w:pos="760"/>
              </w:tabs>
              <w:spacing w:line="39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项目监理机构人员</w:t>
            </w:r>
          </w:p>
          <w:p>
            <w:pPr>
              <w:widowControl/>
              <w:numPr>
                <w:ilvl w:val="0"/>
                <w:numId w:val="0"/>
              </w:numPr>
              <w:tabs>
                <w:tab w:val="left" w:pos="760"/>
              </w:tabs>
              <w:spacing w:line="390" w:lineRule="exact"/>
              <w:jc w:val="center"/>
              <w:rPr>
                <w:rFonts w:hAnsi="宋体"/>
                <w:sz w:val="24"/>
                <w:szCs w:val="24"/>
              </w:rPr>
            </w:pPr>
            <w:r>
              <w:rPr>
                <w:rFonts w:hint="eastAsia" w:ascii="宋体" w:hAnsi="宋体" w:eastAsia="宋体" w:cs="宋体"/>
                <w:b w:val="0"/>
                <w:bCs w:val="0"/>
                <w:sz w:val="24"/>
                <w:szCs w:val="24"/>
              </w:rPr>
              <w:t>配备</w:t>
            </w:r>
            <w:r>
              <w:rPr>
                <w:rFonts w:hint="eastAsia" w:ascii="宋体" w:hAnsi="宋体" w:eastAsia="宋体" w:cs="宋体"/>
                <w:b w:val="0"/>
                <w:bCs w:val="0"/>
                <w:sz w:val="24"/>
                <w:szCs w:val="24"/>
                <w:lang w:val="en-US" w:eastAsia="zh-CN"/>
              </w:rPr>
              <w:t>（7分）</w:t>
            </w:r>
          </w:p>
        </w:tc>
        <w:tc>
          <w:tcPr>
            <w:tcW w:w="4680" w:type="dxa"/>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r>
              <w:rPr>
                <w:rFonts w:hint="eastAsia" w:ascii="宋体" w:hAnsi="宋体" w:eastAsia="宋体" w:cs="宋体"/>
                <w:b w:val="0"/>
                <w:bCs w:val="0"/>
                <w:color w:val="auto"/>
                <w:kern w:val="0"/>
                <w:sz w:val="24"/>
                <w:szCs w:val="24"/>
              </w:rPr>
              <w:t>拟配配备的项目监理机构人员配备中有专业监理工程师的每个得2分、监理员的每个得1分、见证员的每个得1分，总得分为7分。（以证书为准）</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710" w:hRule="atLeast"/>
        </w:trPr>
        <w:tc>
          <w:tcPr>
            <w:tcW w:w="854" w:type="dxa"/>
            <w:vMerge w:val="restart"/>
            <w:tcBorders>
              <w:top w:val="single" w:color="auto" w:sz="8" w:space="0"/>
              <w:left w:val="single" w:color="auto" w:sz="8" w:space="0"/>
              <w:right w:val="single" w:color="auto" w:sz="8" w:space="0"/>
            </w:tcBorders>
            <w:vAlign w:val="center"/>
          </w:tcPr>
          <w:p>
            <w:pPr>
              <w:pStyle w:val="2"/>
              <w:ind w:firstLine="0" w:firstLineChars="0"/>
              <w:rPr>
                <w:rFonts w:hAnsi="宋体"/>
                <w:sz w:val="24"/>
                <w:szCs w:val="24"/>
              </w:rPr>
            </w:pPr>
            <w:r>
              <w:rPr>
                <w:rFonts w:hAnsi="宋体"/>
                <w:sz w:val="24"/>
                <w:szCs w:val="24"/>
              </w:rPr>
              <w:t>2.2.4</w:t>
            </w:r>
          </w:p>
          <w:p>
            <w:pPr>
              <w:pStyle w:val="2"/>
              <w:ind w:firstLine="240"/>
              <w:rPr>
                <w:rFonts w:hAnsi="宋体"/>
                <w:sz w:val="24"/>
                <w:szCs w:val="24"/>
              </w:rPr>
            </w:pPr>
            <w:r>
              <w:rPr>
                <w:rFonts w:hAnsi="宋体"/>
                <w:sz w:val="24"/>
                <w:szCs w:val="24"/>
              </w:rPr>
              <w:t>（</w:t>
            </w:r>
            <w:r>
              <w:rPr>
                <w:rFonts w:hint="eastAsia" w:hAnsi="宋体"/>
                <w:sz w:val="24"/>
                <w:szCs w:val="24"/>
              </w:rPr>
              <w:t>2</w:t>
            </w:r>
            <w:r>
              <w:rPr>
                <w:rFonts w:hAnsi="宋体"/>
                <w:sz w:val="24"/>
                <w:szCs w:val="24"/>
              </w:rPr>
              <w:t>）</w:t>
            </w:r>
          </w:p>
        </w:tc>
        <w:tc>
          <w:tcPr>
            <w:tcW w:w="1120" w:type="dxa"/>
            <w:vMerge w:val="restart"/>
            <w:tcBorders>
              <w:top w:val="single" w:color="auto" w:sz="8" w:space="0"/>
              <w:left w:val="single" w:color="auto" w:sz="8" w:space="0"/>
              <w:right w:val="single" w:color="auto" w:sz="8" w:space="0"/>
            </w:tcBorders>
            <w:vAlign w:val="center"/>
          </w:tcPr>
          <w:p>
            <w:pPr>
              <w:pStyle w:val="2"/>
              <w:rPr>
                <w:rFonts w:hAnsi="宋体"/>
                <w:sz w:val="24"/>
                <w:szCs w:val="24"/>
              </w:rPr>
            </w:pPr>
            <w:r>
              <w:rPr>
                <w:rFonts w:hAnsi="宋体"/>
                <w:sz w:val="24"/>
                <w:szCs w:val="24"/>
              </w:rPr>
              <w:t>监理大纲评分标准</w:t>
            </w:r>
            <w:r>
              <w:rPr>
                <w:rFonts w:hint="eastAsia" w:hAnsi="宋体"/>
                <w:sz w:val="24"/>
                <w:szCs w:val="24"/>
                <w:lang w:val="en-US" w:eastAsia="zh-CN"/>
              </w:rPr>
              <w:t>2</w:t>
            </w:r>
            <w:r>
              <w:rPr>
                <w:rFonts w:hint="eastAsia" w:hAnsi="宋体"/>
                <w:sz w:val="24"/>
                <w:szCs w:val="24"/>
              </w:rPr>
              <w:t>0分</w:t>
            </w: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监理范围、监理内容</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w:t>
            </w:r>
            <w:r>
              <w:rPr>
                <w:rFonts w:hint="eastAsia" w:hAnsi="宋体"/>
                <w:sz w:val="24"/>
                <w:szCs w:val="24"/>
                <w:lang w:val="en-US" w:eastAsia="zh-CN"/>
              </w:rPr>
              <w:t>2</w:t>
            </w:r>
            <w:r>
              <w:rPr>
                <w:rFonts w:hint="eastAsia" w:hAnsi="宋体"/>
                <w:sz w:val="24"/>
                <w:szCs w:val="24"/>
              </w:rPr>
              <w:t>分</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710" w:hRule="atLeast"/>
        </w:trPr>
        <w:tc>
          <w:tcPr>
            <w:tcW w:w="854"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1120"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监理依据、监理工作目标</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w:t>
            </w:r>
            <w:r>
              <w:rPr>
                <w:rFonts w:hint="eastAsia" w:hAnsi="宋体"/>
                <w:sz w:val="24"/>
                <w:szCs w:val="24"/>
                <w:lang w:val="en-US" w:eastAsia="zh-CN"/>
              </w:rPr>
              <w:t>2</w:t>
            </w:r>
            <w:r>
              <w:rPr>
                <w:rFonts w:hint="eastAsia" w:hAnsi="宋体"/>
                <w:sz w:val="24"/>
                <w:szCs w:val="24"/>
              </w:rPr>
              <w:t>分</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710" w:hRule="atLeast"/>
        </w:trPr>
        <w:tc>
          <w:tcPr>
            <w:tcW w:w="854"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1120"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监理机构设置和岗位职责</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w:t>
            </w:r>
            <w:r>
              <w:rPr>
                <w:rFonts w:hint="eastAsia" w:hAnsi="宋体"/>
                <w:sz w:val="24"/>
                <w:szCs w:val="24"/>
                <w:lang w:val="en-US" w:eastAsia="zh-CN"/>
              </w:rPr>
              <w:t>3</w:t>
            </w:r>
            <w:r>
              <w:rPr>
                <w:rFonts w:hint="eastAsia" w:hAnsi="宋体"/>
                <w:sz w:val="24"/>
                <w:szCs w:val="24"/>
              </w:rPr>
              <w:t>分</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710" w:hRule="atLeast"/>
        </w:trPr>
        <w:tc>
          <w:tcPr>
            <w:tcW w:w="854"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1120"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监理工作程序、方法和制</w:t>
            </w:r>
            <w:r>
              <w:rPr>
                <w:rFonts w:hint="eastAsia" w:hAnsi="宋体"/>
                <w:sz w:val="24"/>
                <w:szCs w:val="24"/>
              </w:rPr>
              <w:t>度</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w:t>
            </w:r>
            <w:r>
              <w:rPr>
                <w:rFonts w:hint="eastAsia" w:hAnsi="宋体"/>
                <w:sz w:val="24"/>
                <w:szCs w:val="24"/>
                <w:lang w:val="en-US" w:eastAsia="zh-CN"/>
              </w:rPr>
              <w:t>2</w:t>
            </w:r>
            <w:r>
              <w:rPr>
                <w:rFonts w:hint="eastAsia" w:hAnsi="宋体"/>
                <w:sz w:val="24"/>
                <w:szCs w:val="24"/>
              </w:rPr>
              <w:t>分</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710" w:hRule="atLeast"/>
        </w:trPr>
        <w:tc>
          <w:tcPr>
            <w:tcW w:w="854"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1120"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质量、进度、造价、安全、环保监理措施</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w:t>
            </w:r>
            <w:r>
              <w:rPr>
                <w:rFonts w:hint="eastAsia" w:hAnsi="宋体"/>
                <w:sz w:val="24"/>
                <w:szCs w:val="24"/>
                <w:lang w:val="en-US" w:eastAsia="zh-CN"/>
              </w:rPr>
              <w:t>2</w:t>
            </w:r>
            <w:r>
              <w:rPr>
                <w:rFonts w:hint="eastAsia" w:hAnsi="宋体"/>
                <w:sz w:val="24"/>
                <w:szCs w:val="24"/>
              </w:rPr>
              <w:t>分</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710" w:hRule="atLeast"/>
        </w:trPr>
        <w:tc>
          <w:tcPr>
            <w:tcW w:w="854"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1120"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合同、信息管理方案</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w:t>
            </w:r>
            <w:r>
              <w:rPr>
                <w:rFonts w:hint="eastAsia" w:hAnsi="宋体"/>
                <w:sz w:val="24"/>
                <w:szCs w:val="24"/>
                <w:lang w:val="en-US" w:eastAsia="zh-CN"/>
              </w:rPr>
              <w:t>2</w:t>
            </w:r>
            <w:r>
              <w:rPr>
                <w:rFonts w:hint="eastAsia" w:hAnsi="宋体"/>
                <w:sz w:val="24"/>
                <w:szCs w:val="24"/>
              </w:rPr>
              <w:t>分</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710" w:hRule="atLeast"/>
        </w:trPr>
        <w:tc>
          <w:tcPr>
            <w:tcW w:w="854"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1120"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监理组织协调内容及措施</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w:t>
            </w:r>
            <w:r>
              <w:rPr>
                <w:rFonts w:hint="eastAsia" w:hAnsi="宋体"/>
                <w:sz w:val="24"/>
                <w:szCs w:val="24"/>
                <w:lang w:val="en-US" w:eastAsia="zh-CN"/>
              </w:rPr>
              <w:t>3</w:t>
            </w:r>
            <w:r>
              <w:rPr>
                <w:rFonts w:hint="eastAsia" w:hAnsi="宋体"/>
                <w:sz w:val="24"/>
                <w:szCs w:val="24"/>
              </w:rPr>
              <w:t>分</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710" w:hRule="atLeast"/>
        </w:trPr>
        <w:tc>
          <w:tcPr>
            <w:tcW w:w="854"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1120" w:type="dxa"/>
            <w:vMerge w:val="continue"/>
            <w:tcBorders>
              <w:left w:val="single" w:color="auto" w:sz="8" w:space="0"/>
              <w:right w:val="single" w:color="auto" w:sz="8" w:space="0"/>
            </w:tcBorders>
            <w:vAlign w:val="center"/>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监理工作重点、难点分析</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w:t>
            </w:r>
            <w:r>
              <w:rPr>
                <w:rFonts w:hint="eastAsia" w:hAnsi="宋体"/>
                <w:sz w:val="24"/>
                <w:szCs w:val="24"/>
                <w:lang w:val="en-US" w:eastAsia="zh-CN"/>
              </w:rPr>
              <w:t>2</w:t>
            </w:r>
            <w:r>
              <w:rPr>
                <w:rFonts w:hint="eastAsia" w:hAnsi="宋体"/>
                <w:sz w:val="24"/>
                <w:szCs w:val="24"/>
              </w:rPr>
              <w:t>分</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710" w:hRule="atLeast"/>
        </w:trPr>
        <w:tc>
          <w:tcPr>
            <w:tcW w:w="854" w:type="dxa"/>
            <w:vMerge w:val="continue"/>
            <w:tcBorders>
              <w:left w:val="single" w:color="auto" w:sz="8" w:space="0"/>
              <w:bottom w:val="single" w:color="auto" w:sz="8" w:space="0"/>
              <w:right w:val="single" w:color="auto" w:sz="8" w:space="0"/>
            </w:tcBorders>
            <w:vAlign w:val="center"/>
          </w:tcPr>
          <w:p>
            <w:pPr>
              <w:pStyle w:val="2"/>
              <w:ind w:firstLine="240"/>
              <w:rPr>
                <w:rFonts w:hAnsi="宋体"/>
                <w:sz w:val="24"/>
                <w:szCs w:val="24"/>
              </w:rPr>
            </w:pPr>
          </w:p>
        </w:tc>
        <w:tc>
          <w:tcPr>
            <w:tcW w:w="1120" w:type="dxa"/>
            <w:vMerge w:val="continue"/>
            <w:tcBorders>
              <w:left w:val="single" w:color="auto" w:sz="8" w:space="0"/>
              <w:bottom w:val="single" w:color="auto" w:sz="8" w:space="0"/>
              <w:right w:val="single" w:color="auto" w:sz="8" w:space="0"/>
            </w:tcBorders>
            <w:vAlign w:val="center"/>
          </w:tcPr>
          <w:p>
            <w:pPr>
              <w:pStyle w:val="2"/>
              <w:ind w:firstLine="240"/>
              <w:rPr>
                <w:rFonts w:hAnsi="宋体"/>
                <w:sz w:val="24"/>
                <w:szCs w:val="24"/>
              </w:rPr>
            </w:pP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Ansi="宋体"/>
                <w:sz w:val="24"/>
                <w:szCs w:val="24"/>
              </w:rPr>
              <w:t>合理化建议</w:t>
            </w:r>
          </w:p>
        </w:tc>
        <w:tc>
          <w:tcPr>
            <w:tcW w:w="46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0-</w:t>
            </w:r>
            <w:r>
              <w:rPr>
                <w:rFonts w:hint="eastAsia" w:hAnsi="宋体"/>
                <w:sz w:val="24"/>
                <w:szCs w:val="24"/>
                <w:lang w:val="en-US" w:eastAsia="zh-CN"/>
              </w:rPr>
              <w:t>2</w:t>
            </w:r>
            <w:r>
              <w:rPr>
                <w:rFonts w:hint="eastAsia" w:hAnsi="宋体"/>
                <w:sz w:val="24"/>
                <w:szCs w:val="24"/>
              </w:rPr>
              <w:t>分</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710" w:hRule="atLeast"/>
        </w:trPr>
        <w:tc>
          <w:tcPr>
            <w:tcW w:w="854" w:type="dxa"/>
            <w:tcBorders>
              <w:top w:val="single" w:color="auto" w:sz="8" w:space="0"/>
              <w:left w:val="single" w:color="auto" w:sz="8" w:space="0"/>
              <w:bottom w:val="single" w:color="auto" w:sz="8" w:space="0"/>
              <w:right w:val="single" w:color="auto" w:sz="8" w:space="0"/>
            </w:tcBorders>
            <w:vAlign w:val="center"/>
          </w:tcPr>
          <w:p>
            <w:pPr>
              <w:pStyle w:val="2"/>
              <w:ind w:firstLine="0" w:firstLineChars="0"/>
              <w:rPr>
                <w:rFonts w:hAnsi="宋体"/>
                <w:sz w:val="24"/>
                <w:szCs w:val="24"/>
              </w:rPr>
            </w:pPr>
            <w:r>
              <w:rPr>
                <w:rFonts w:hAnsi="宋体"/>
                <w:sz w:val="24"/>
                <w:szCs w:val="24"/>
              </w:rPr>
              <w:t>2.2.4</w:t>
            </w:r>
          </w:p>
          <w:p>
            <w:pPr>
              <w:pStyle w:val="2"/>
              <w:ind w:firstLine="240"/>
              <w:rPr>
                <w:rFonts w:hAnsi="宋体"/>
                <w:sz w:val="24"/>
                <w:szCs w:val="24"/>
              </w:rPr>
            </w:pPr>
            <w:r>
              <w:rPr>
                <w:rFonts w:hAnsi="宋体"/>
                <w:sz w:val="24"/>
                <w:szCs w:val="24"/>
              </w:rPr>
              <w:t>（3）</w:t>
            </w:r>
          </w:p>
        </w:tc>
        <w:tc>
          <w:tcPr>
            <w:tcW w:w="112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int="eastAsia" w:hAnsi="宋体" w:eastAsia="宋体"/>
                <w:sz w:val="24"/>
                <w:szCs w:val="24"/>
                <w:lang w:val="en-US" w:eastAsia="zh-CN"/>
              </w:rPr>
            </w:pPr>
            <w:r>
              <w:rPr>
                <w:rFonts w:hAnsi="宋体"/>
                <w:sz w:val="24"/>
                <w:szCs w:val="24"/>
              </w:rPr>
              <w:t>投标报</w:t>
            </w:r>
            <w:r>
              <w:rPr>
                <w:rFonts w:hint="eastAsia" w:hAnsi="宋体"/>
                <w:sz w:val="24"/>
                <w:szCs w:val="24"/>
                <w:lang w:eastAsia="zh-CN"/>
              </w:rPr>
              <w:t>价</w:t>
            </w:r>
          </w:p>
          <w:p>
            <w:pPr>
              <w:pStyle w:val="2"/>
              <w:ind w:firstLine="240"/>
              <w:rPr>
                <w:rFonts w:hAnsi="宋体"/>
                <w:sz w:val="24"/>
                <w:szCs w:val="24"/>
              </w:rPr>
            </w:pPr>
            <w:r>
              <w:rPr>
                <w:rFonts w:hint="eastAsia" w:hAnsi="宋体"/>
                <w:sz w:val="24"/>
                <w:szCs w:val="24"/>
              </w:rPr>
              <w:t>15分</w:t>
            </w: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监理取费（15分）</w:t>
            </w:r>
          </w:p>
        </w:tc>
        <w:tc>
          <w:tcPr>
            <w:tcW w:w="4680" w:type="dxa"/>
            <w:tcBorders>
              <w:top w:val="single" w:color="auto" w:sz="8" w:space="0"/>
              <w:left w:val="single" w:color="auto" w:sz="8" w:space="0"/>
              <w:bottom w:val="single" w:color="auto" w:sz="8" w:space="0"/>
              <w:right w:val="single" w:color="auto" w:sz="8" w:space="0"/>
            </w:tcBorders>
            <w:vAlign w:val="bottom"/>
          </w:tcPr>
          <w:p>
            <w:pPr>
              <w:spacing w:line="38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各有效投标报价在评标基准价±1%以内的得满分15分，每</w:t>
            </w:r>
            <w:r>
              <w:rPr>
                <w:rFonts w:hint="eastAsia" w:ascii="宋体" w:hAnsi="宋体" w:eastAsia="宋体" w:cs="宋体"/>
                <w:b w:val="0"/>
                <w:bCs w:val="0"/>
                <w:color w:val="000000"/>
                <w:sz w:val="24"/>
                <w:szCs w:val="24"/>
                <w:lang w:eastAsia="zh-CN"/>
              </w:rPr>
              <w:t>再</w:t>
            </w:r>
            <w:r>
              <w:rPr>
                <w:rFonts w:hint="eastAsia" w:ascii="宋体" w:hAnsi="宋体" w:eastAsia="宋体" w:cs="宋体"/>
                <w:b w:val="0"/>
                <w:bCs w:val="0"/>
                <w:color w:val="000000"/>
                <w:sz w:val="24"/>
                <w:szCs w:val="24"/>
              </w:rPr>
              <w:t>低于评标基准价1%的扣0.5分</w:t>
            </w:r>
            <w:r>
              <w:rPr>
                <w:rFonts w:hint="eastAsia" w:ascii="宋体" w:hAnsi="宋体" w:eastAsia="宋体" w:cs="宋体"/>
                <w:b w:val="0"/>
                <w:bCs w:val="0"/>
                <w:color w:val="auto"/>
                <w:sz w:val="24"/>
                <w:szCs w:val="24"/>
              </w:rPr>
              <w:t>（不足1%按1%计）；每</w:t>
            </w:r>
            <w:r>
              <w:rPr>
                <w:rFonts w:hint="eastAsia" w:ascii="宋体" w:hAnsi="宋体" w:eastAsia="宋体" w:cs="宋体"/>
                <w:b w:val="0"/>
                <w:bCs w:val="0"/>
                <w:color w:val="auto"/>
                <w:sz w:val="24"/>
                <w:szCs w:val="24"/>
                <w:lang w:eastAsia="zh-CN"/>
              </w:rPr>
              <w:t>再</w:t>
            </w:r>
            <w:r>
              <w:rPr>
                <w:rFonts w:hint="eastAsia" w:ascii="宋体" w:hAnsi="宋体" w:eastAsia="宋体" w:cs="宋体"/>
                <w:b w:val="0"/>
                <w:bCs w:val="0"/>
                <w:color w:val="auto"/>
                <w:sz w:val="24"/>
                <w:szCs w:val="24"/>
              </w:rPr>
              <w:t>高于评标基准价1%的扣1分（不足1%按1%计）</w:t>
            </w:r>
            <w:r>
              <w:rPr>
                <w:rFonts w:hint="eastAsia" w:ascii="宋体" w:hAnsi="宋体" w:eastAsia="宋体" w:cs="宋体"/>
                <w:b w:val="0"/>
                <w:bCs w:val="0"/>
                <w:color w:val="000000"/>
                <w:sz w:val="24"/>
                <w:szCs w:val="24"/>
              </w:rPr>
              <w:t>，扣完为止。</w:t>
            </w:r>
          </w:p>
          <w:p>
            <w:pPr>
              <w:pStyle w:val="2"/>
              <w:ind w:firstLine="240"/>
              <w:rPr>
                <w:rFonts w:hAnsi="宋体"/>
                <w:sz w:val="24"/>
                <w:szCs w:val="24"/>
              </w:rPr>
            </w:pPr>
            <w:r>
              <w:rPr>
                <w:rFonts w:hint="eastAsia" w:ascii="宋体" w:hAnsi="宋体" w:eastAsia="宋体" w:cs="宋体"/>
                <w:b w:val="0"/>
                <w:bCs w:val="0"/>
                <w:color w:val="000000"/>
                <w:sz w:val="24"/>
                <w:szCs w:val="24"/>
              </w:rPr>
              <w:t>投标报价低于财政评审报价80%的，作废标处理。</w:t>
            </w:r>
          </w:p>
        </w:tc>
        <w:tc>
          <w:tcPr>
            <w:tcW w:w="360" w:type="dxa"/>
            <w:vAlign w:val="bottom"/>
          </w:tcPr>
          <w:p>
            <w:pPr>
              <w:pStyle w:val="2"/>
              <w:ind w:firstLine="240"/>
              <w:rPr>
                <w:rFonts w:hAnsi="宋体"/>
                <w:sz w:val="24"/>
                <w:szCs w:val="24"/>
              </w:rPr>
            </w:pPr>
          </w:p>
        </w:tc>
      </w:tr>
      <w:tr>
        <w:tblPrEx>
          <w:tblLayout w:type="fixed"/>
          <w:tblCellMar>
            <w:top w:w="0" w:type="dxa"/>
            <w:left w:w="0" w:type="dxa"/>
            <w:bottom w:w="0" w:type="dxa"/>
            <w:right w:w="0" w:type="dxa"/>
          </w:tblCellMar>
        </w:tblPrEx>
        <w:trPr>
          <w:trHeight w:val="70" w:hRule="atLeast"/>
        </w:trPr>
        <w:tc>
          <w:tcPr>
            <w:tcW w:w="854" w:type="dxa"/>
            <w:tcBorders>
              <w:top w:val="single" w:color="auto" w:sz="8" w:space="0"/>
              <w:left w:val="single" w:color="auto" w:sz="8" w:space="0"/>
              <w:bottom w:val="single" w:color="auto" w:sz="8" w:space="0"/>
              <w:right w:val="single" w:color="auto" w:sz="8" w:space="0"/>
            </w:tcBorders>
            <w:vAlign w:val="center"/>
          </w:tcPr>
          <w:p>
            <w:pPr>
              <w:pStyle w:val="2"/>
              <w:ind w:firstLine="0" w:firstLineChars="0"/>
              <w:rPr>
                <w:rFonts w:hAnsi="宋体"/>
                <w:sz w:val="24"/>
                <w:szCs w:val="24"/>
              </w:rPr>
            </w:pPr>
            <w:r>
              <w:rPr>
                <w:rFonts w:hint="eastAsia" w:hAnsi="宋体"/>
                <w:sz w:val="24"/>
                <w:szCs w:val="24"/>
              </w:rPr>
              <w:t>2.2.4</w:t>
            </w:r>
          </w:p>
          <w:p>
            <w:pPr>
              <w:pStyle w:val="2"/>
              <w:ind w:firstLine="240"/>
              <w:rPr>
                <w:rFonts w:hAnsi="宋体"/>
                <w:sz w:val="24"/>
                <w:szCs w:val="24"/>
              </w:rPr>
            </w:pPr>
            <w:r>
              <w:rPr>
                <w:rFonts w:hint="eastAsia" w:hAnsi="宋体"/>
                <w:sz w:val="24"/>
                <w:szCs w:val="24"/>
              </w:rPr>
              <w:t>(4)</w:t>
            </w:r>
          </w:p>
        </w:tc>
        <w:tc>
          <w:tcPr>
            <w:tcW w:w="1120" w:type="dxa"/>
            <w:tcBorders>
              <w:top w:val="single" w:color="auto" w:sz="8" w:space="0"/>
              <w:left w:val="single" w:color="auto" w:sz="8" w:space="0"/>
              <w:bottom w:val="single" w:color="auto" w:sz="8" w:space="0"/>
              <w:right w:val="single" w:color="auto" w:sz="8" w:space="0"/>
            </w:tcBorders>
            <w:vAlign w:val="center"/>
          </w:tcPr>
          <w:p>
            <w:pPr>
              <w:pStyle w:val="2"/>
              <w:ind w:firstLine="0" w:firstLineChars="0"/>
              <w:rPr>
                <w:rFonts w:hAnsi="宋体"/>
                <w:sz w:val="24"/>
                <w:szCs w:val="24"/>
              </w:rPr>
            </w:pPr>
            <w:r>
              <w:rPr>
                <w:rFonts w:hint="eastAsia" w:hAnsi="宋体"/>
                <w:sz w:val="24"/>
                <w:szCs w:val="24"/>
              </w:rPr>
              <w:t>其他因素</w:t>
            </w:r>
            <w:r>
              <w:rPr>
                <w:rFonts w:hAnsi="宋体"/>
                <w:sz w:val="24"/>
                <w:szCs w:val="24"/>
              </w:rPr>
              <w:t>评分标准</w:t>
            </w:r>
          </w:p>
          <w:p>
            <w:pPr>
              <w:pStyle w:val="2"/>
              <w:ind w:firstLine="240"/>
              <w:rPr>
                <w:rFonts w:hAnsi="宋体"/>
                <w:sz w:val="24"/>
                <w:szCs w:val="24"/>
              </w:rPr>
            </w:pPr>
            <w:r>
              <w:rPr>
                <w:rFonts w:hint="eastAsia" w:hAnsi="宋体"/>
                <w:sz w:val="24"/>
                <w:szCs w:val="24"/>
                <w:lang w:val="en-US" w:eastAsia="zh-CN"/>
              </w:rPr>
              <w:t>8</w:t>
            </w:r>
            <w:r>
              <w:rPr>
                <w:rFonts w:hint="eastAsia" w:hAnsi="宋体"/>
                <w:sz w:val="24"/>
                <w:szCs w:val="24"/>
              </w:rPr>
              <w:t>分</w:t>
            </w:r>
          </w:p>
        </w:tc>
        <w:tc>
          <w:tcPr>
            <w:tcW w:w="2480" w:type="dxa"/>
            <w:tcBorders>
              <w:top w:val="single" w:color="auto" w:sz="8" w:space="0"/>
              <w:left w:val="single" w:color="auto" w:sz="8" w:space="0"/>
              <w:bottom w:val="single" w:color="auto" w:sz="8" w:space="0"/>
              <w:right w:val="single" w:color="auto" w:sz="8" w:space="0"/>
            </w:tcBorders>
            <w:vAlign w:val="center"/>
          </w:tcPr>
          <w:p>
            <w:pPr>
              <w:pStyle w:val="2"/>
              <w:ind w:firstLine="240"/>
              <w:rPr>
                <w:rFonts w:hAnsi="宋体"/>
                <w:sz w:val="24"/>
                <w:szCs w:val="24"/>
              </w:rPr>
            </w:pPr>
            <w:r>
              <w:rPr>
                <w:rFonts w:hint="eastAsia" w:hAnsi="宋体"/>
                <w:sz w:val="24"/>
                <w:szCs w:val="24"/>
              </w:rPr>
              <w:t>服务承诺（0-</w:t>
            </w:r>
            <w:r>
              <w:rPr>
                <w:rFonts w:hint="eastAsia" w:hAnsi="宋体"/>
                <w:sz w:val="24"/>
                <w:szCs w:val="24"/>
                <w:lang w:val="en-US" w:eastAsia="zh-CN"/>
              </w:rPr>
              <w:t>8</w:t>
            </w:r>
            <w:r>
              <w:rPr>
                <w:rFonts w:hint="eastAsia" w:hAnsi="宋体"/>
                <w:sz w:val="24"/>
                <w:szCs w:val="24"/>
              </w:rPr>
              <w:t>分）</w:t>
            </w:r>
          </w:p>
          <w:p>
            <w:pPr>
              <w:pStyle w:val="2"/>
              <w:ind w:firstLine="240"/>
              <w:rPr>
                <w:rFonts w:hAnsi="宋体"/>
                <w:sz w:val="24"/>
                <w:szCs w:val="24"/>
              </w:rPr>
            </w:pPr>
          </w:p>
        </w:tc>
        <w:tc>
          <w:tcPr>
            <w:tcW w:w="4680" w:type="dxa"/>
            <w:tcBorders>
              <w:top w:val="single" w:color="auto" w:sz="8" w:space="0"/>
              <w:left w:val="single" w:color="auto" w:sz="8" w:space="0"/>
              <w:bottom w:val="single" w:color="auto" w:sz="8" w:space="0"/>
              <w:right w:val="single" w:color="auto" w:sz="8" w:space="0"/>
            </w:tcBorders>
            <w:vAlign w:val="bottom"/>
          </w:tcPr>
          <w:p>
            <w:pPr>
              <w:pStyle w:val="2"/>
              <w:ind w:firstLine="240"/>
              <w:rPr>
                <w:rFonts w:hAnsi="宋体"/>
                <w:sz w:val="24"/>
                <w:szCs w:val="24"/>
              </w:rPr>
            </w:pPr>
            <w:r>
              <w:rPr>
                <w:rFonts w:hint="eastAsia" w:hAnsi="宋体"/>
                <w:sz w:val="24"/>
                <w:szCs w:val="24"/>
              </w:rPr>
              <w:t>投标人针对招标项目的特点和要求，结合自身条件和潜力做出优惠和服务承诺按照鼓励优质服务的原则。由评委根据投标文件表述的具体内容酌情打分。</w:t>
            </w:r>
          </w:p>
        </w:tc>
        <w:tc>
          <w:tcPr>
            <w:tcW w:w="360" w:type="dxa"/>
            <w:vAlign w:val="bottom"/>
          </w:tcPr>
          <w:p>
            <w:pPr>
              <w:pStyle w:val="2"/>
              <w:ind w:firstLine="240"/>
              <w:rPr>
                <w:rFonts w:hAnsi="宋体"/>
                <w:sz w:val="24"/>
                <w:szCs w:val="24"/>
              </w:rPr>
            </w:pPr>
          </w:p>
        </w:tc>
      </w:tr>
    </w:tbl>
    <w:p>
      <w:pPr>
        <w:pStyle w:val="2"/>
        <w:ind w:firstLine="340"/>
      </w:pPr>
      <w:bookmarkStart w:id="73" w:name="page43"/>
      <w:bookmarkEnd w:id="73"/>
    </w:p>
    <w:p>
      <w:pPr>
        <w:pStyle w:val="2"/>
        <w:ind w:firstLine="241"/>
        <w:rPr>
          <w:rFonts w:hAnsi="宋体"/>
          <w:b/>
          <w:sz w:val="24"/>
          <w:szCs w:val="24"/>
        </w:rPr>
      </w:pPr>
    </w:p>
    <w:p>
      <w:pPr>
        <w:pStyle w:val="2"/>
        <w:ind w:firstLine="241"/>
        <w:rPr>
          <w:rFonts w:hAnsi="宋体"/>
          <w:b/>
          <w:sz w:val="24"/>
          <w:szCs w:val="24"/>
        </w:rPr>
      </w:pPr>
      <w:r>
        <w:rPr>
          <w:rFonts w:hint="eastAsia" w:hAnsi="宋体"/>
          <w:b/>
          <w:sz w:val="24"/>
          <w:szCs w:val="24"/>
        </w:rPr>
        <w:t>备注：</w:t>
      </w:r>
    </w:p>
    <w:p>
      <w:pPr>
        <w:pStyle w:val="2"/>
        <w:numPr>
          <w:ilvl w:val="0"/>
          <w:numId w:val="4"/>
        </w:numPr>
        <w:ind w:firstLine="241"/>
        <w:rPr>
          <w:rFonts w:hAnsi="宋体"/>
          <w:b/>
          <w:sz w:val="24"/>
          <w:szCs w:val="24"/>
        </w:rPr>
      </w:pPr>
      <w:r>
        <w:rPr>
          <w:rFonts w:hint="eastAsia" w:hAnsi="宋体"/>
          <w:b/>
          <w:sz w:val="24"/>
          <w:szCs w:val="24"/>
        </w:rPr>
        <w:t>凡评标办法里涉及到的证书、证件及业绩材料等，均应在投标文件中附</w:t>
      </w:r>
      <w:r>
        <w:rPr>
          <w:rFonts w:hint="eastAsia" w:hAnsi="宋体"/>
          <w:b/>
          <w:sz w:val="24"/>
          <w:szCs w:val="24"/>
          <w:lang w:eastAsia="zh-CN"/>
        </w:rPr>
        <w:t>原件扫描件（或图片）</w:t>
      </w:r>
      <w:r>
        <w:rPr>
          <w:rFonts w:hint="eastAsia" w:hAnsi="宋体"/>
          <w:b/>
          <w:sz w:val="24"/>
          <w:szCs w:val="24"/>
        </w:rPr>
        <w:t>。</w:t>
      </w:r>
    </w:p>
    <w:p>
      <w:pPr>
        <w:pStyle w:val="2"/>
        <w:ind w:firstLine="241"/>
        <w:rPr>
          <w:rFonts w:hAnsi="宋体"/>
          <w:b/>
          <w:sz w:val="24"/>
          <w:szCs w:val="24"/>
        </w:rPr>
        <w:sectPr>
          <w:headerReference r:id="rId7" w:type="default"/>
          <w:footerReference r:id="rId8" w:type="default"/>
          <w:pgSz w:w="12240" w:h="15840"/>
          <w:pgMar w:top="1723" w:right="1440" w:bottom="1174" w:left="1440" w:header="850" w:footer="850" w:gutter="0"/>
          <w:pgNumType w:fmt="decimal"/>
          <w:cols w:space="425" w:num="1"/>
        </w:sectPr>
      </w:pPr>
      <w:r>
        <w:rPr>
          <w:rFonts w:hint="eastAsia" w:hAnsi="宋体"/>
          <w:b/>
          <w:sz w:val="24"/>
          <w:szCs w:val="24"/>
        </w:rPr>
        <w:t>2、类似项目： 指2016年1月1日以来</w:t>
      </w:r>
      <w:r>
        <w:rPr>
          <w:rFonts w:hint="eastAsia" w:hAnsi="宋体" w:cs="TimesNewRomanPSMT"/>
          <w:b/>
          <w:sz w:val="24"/>
          <w:lang w:eastAsia="zh-CN"/>
        </w:rPr>
        <w:t>建筑工程</w:t>
      </w:r>
      <w:r>
        <w:rPr>
          <w:rFonts w:hint="eastAsia" w:hAnsi="宋体" w:cs="TimesNewRomanPSMT"/>
          <w:b/>
          <w:sz w:val="24"/>
        </w:rPr>
        <w:t>监理</w:t>
      </w:r>
      <w:r>
        <w:rPr>
          <w:rFonts w:hint="eastAsia" w:hAnsi="宋体" w:cs="TimesNewRomanPSMT"/>
          <w:b/>
          <w:sz w:val="24"/>
          <w:lang w:eastAsia="zh-CN"/>
        </w:rPr>
        <w:t>项目</w:t>
      </w:r>
      <w:r>
        <w:rPr>
          <w:rFonts w:hint="eastAsia" w:hAnsi="宋体"/>
          <w:b/>
          <w:sz w:val="24"/>
          <w:szCs w:val="24"/>
        </w:rPr>
        <w:t>。</w:t>
      </w:r>
    </w:p>
    <w:p>
      <w:pPr>
        <w:pStyle w:val="2"/>
        <w:numPr>
          <w:ilvl w:val="0"/>
          <w:numId w:val="5"/>
        </w:numPr>
        <w:ind w:firstLine="240"/>
        <w:rPr>
          <w:rFonts w:hAnsi="宋体"/>
          <w:sz w:val="24"/>
          <w:szCs w:val="24"/>
        </w:rPr>
      </w:pPr>
      <w:r>
        <w:rPr>
          <w:rFonts w:hAnsi="宋体"/>
          <w:sz w:val="24"/>
          <w:szCs w:val="24"/>
        </w:rPr>
        <w:t>评标方法</w:t>
      </w:r>
    </w:p>
    <w:p>
      <w:pPr>
        <w:pStyle w:val="2"/>
        <w:ind w:firstLine="240"/>
        <w:rPr>
          <w:rFonts w:hAnsi="宋体"/>
          <w:sz w:val="24"/>
          <w:szCs w:val="24"/>
        </w:rPr>
      </w:pPr>
      <w:r>
        <w:rPr>
          <w:rFonts w:hAnsi="宋体"/>
          <w:sz w:val="24"/>
          <w:szCs w:val="24"/>
        </w:rPr>
        <w:t>本次评标采用综合评估法。评标委员会对满足招标文件实质性要求的投标文件，按照本章</w:t>
      </w:r>
    </w:p>
    <w:p>
      <w:pPr>
        <w:pStyle w:val="2"/>
        <w:numPr>
          <w:ilvl w:val="0"/>
          <w:numId w:val="6"/>
        </w:numPr>
        <w:ind w:firstLine="240"/>
        <w:rPr>
          <w:rFonts w:hAnsi="宋体"/>
          <w:sz w:val="24"/>
          <w:szCs w:val="24"/>
        </w:rPr>
      </w:pPr>
      <w:r>
        <w:rPr>
          <w:rFonts w:hAnsi="宋体"/>
          <w:sz w:val="24"/>
          <w:szCs w:val="24"/>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pStyle w:val="2"/>
        <w:numPr>
          <w:ilvl w:val="0"/>
          <w:numId w:val="7"/>
        </w:numPr>
        <w:ind w:firstLine="240"/>
        <w:rPr>
          <w:rFonts w:hAnsi="宋体"/>
          <w:sz w:val="24"/>
          <w:szCs w:val="24"/>
        </w:rPr>
      </w:pPr>
      <w:r>
        <w:rPr>
          <w:rFonts w:hAnsi="宋体"/>
          <w:sz w:val="24"/>
          <w:szCs w:val="24"/>
        </w:rPr>
        <w:t>评审标准</w:t>
      </w:r>
    </w:p>
    <w:p>
      <w:pPr>
        <w:pStyle w:val="2"/>
        <w:ind w:firstLine="240"/>
        <w:rPr>
          <w:rFonts w:hAnsi="宋体"/>
          <w:sz w:val="24"/>
          <w:szCs w:val="24"/>
        </w:rPr>
      </w:pPr>
      <w:r>
        <w:rPr>
          <w:rFonts w:hAnsi="宋体"/>
          <w:sz w:val="24"/>
          <w:szCs w:val="24"/>
        </w:rPr>
        <w:t>2.1 初步评审标准</w:t>
      </w:r>
    </w:p>
    <w:p>
      <w:pPr>
        <w:pStyle w:val="2"/>
        <w:ind w:firstLine="240"/>
        <w:rPr>
          <w:rFonts w:hAnsi="宋体"/>
          <w:sz w:val="24"/>
          <w:szCs w:val="24"/>
        </w:rPr>
      </w:pPr>
      <w:r>
        <w:rPr>
          <w:rFonts w:hAnsi="宋体"/>
          <w:sz w:val="24"/>
          <w:szCs w:val="24"/>
        </w:rPr>
        <w:t>2.1.1 形式评审标准：见评标办法前附表。</w:t>
      </w:r>
    </w:p>
    <w:p>
      <w:pPr>
        <w:pStyle w:val="2"/>
        <w:ind w:firstLine="240"/>
        <w:rPr>
          <w:rFonts w:hAnsi="宋体"/>
          <w:sz w:val="24"/>
          <w:szCs w:val="24"/>
        </w:rPr>
      </w:pPr>
      <w:r>
        <w:rPr>
          <w:rFonts w:hAnsi="宋体"/>
          <w:sz w:val="24"/>
          <w:szCs w:val="24"/>
        </w:rPr>
        <w:t>2.1.2 资格评审标准：见评标办法前附表。</w:t>
      </w:r>
    </w:p>
    <w:p>
      <w:pPr>
        <w:pStyle w:val="2"/>
        <w:ind w:firstLine="240"/>
        <w:rPr>
          <w:rFonts w:hAnsi="宋体"/>
          <w:sz w:val="24"/>
          <w:szCs w:val="24"/>
        </w:rPr>
      </w:pPr>
      <w:r>
        <w:rPr>
          <w:rFonts w:hAnsi="宋体"/>
          <w:sz w:val="24"/>
          <w:szCs w:val="24"/>
        </w:rPr>
        <w:t>2.1.3 响应性评审标准：见评标办法前附表。</w:t>
      </w:r>
    </w:p>
    <w:p>
      <w:pPr>
        <w:pStyle w:val="2"/>
        <w:ind w:firstLine="240"/>
        <w:rPr>
          <w:rFonts w:hAnsi="宋体"/>
          <w:sz w:val="24"/>
          <w:szCs w:val="24"/>
        </w:rPr>
      </w:pPr>
      <w:r>
        <w:rPr>
          <w:rFonts w:hAnsi="宋体"/>
          <w:sz w:val="24"/>
          <w:szCs w:val="24"/>
        </w:rPr>
        <w:t>2.2 分值构成与评分标准</w:t>
      </w:r>
    </w:p>
    <w:p>
      <w:pPr>
        <w:pStyle w:val="2"/>
        <w:ind w:firstLine="240"/>
        <w:rPr>
          <w:rFonts w:hAnsi="宋体"/>
          <w:sz w:val="24"/>
          <w:szCs w:val="24"/>
        </w:rPr>
      </w:pPr>
      <w:r>
        <w:rPr>
          <w:rFonts w:hAnsi="宋体"/>
          <w:sz w:val="24"/>
          <w:szCs w:val="24"/>
        </w:rPr>
        <w:t>2.2.1 分值构成</w:t>
      </w:r>
    </w:p>
    <w:p>
      <w:pPr>
        <w:pStyle w:val="2"/>
        <w:ind w:firstLine="240"/>
        <w:rPr>
          <w:rFonts w:hAnsi="宋体"/>
          <w:sz w:val="24"/>
          <w:szCs w:val="24"/>
        </w:rPr>
      </w:pPr>
      <w:r>
        <w:rPr>
          <w:rFonts w:hAnsi="宋体"/>
          <w:sz w:val="24"/>
          <w:szCs w:val="24"/>
        </w:rPr>
        <w:t>（1）资信业绩部分：见评标办法前附表；</w:t>
      </w:r>
    </w:p>
    <w:p>
      <w:pPr>
        <w:pStyle w:val="2"/>
        <w:ind w:firstLine="240"/>
        <w:rPr>
          <w:rFonts w:hAnsi="宋体"/>
          <w:sz w:val="24"/>
          <w:szCs w:val="24"/>
        </w:rPr>
      </w:pPr>
      <w:r>
        <w:rPr>
          <w:rFonts w:hAnsi="宋体"/>
          <w:sz w:val="24"/>
          <w:szCs w:val="24"/>
        </w:rPr>
        <w:t>（2）监理大纲部分：见评标办法前附表；</w:t>
      </w:r>
    </w:p>
    <w:p>
      <w:pPr>
        <w:pStyle w:val="2"/>
        <w:ind w:firstLine="240"/>
        <w:rPr>
          <w:rFonts w:hAnsi="宋体"/>
          <w:sz w:val="24"/>
          <w:szCs w:val="24"/>
        </w:rPr>
      </w:pPr>
      <w:r>
        <w:rPr>
          <w:rFonts w:hAnsi="宋体"/>
          <w:sz w:val="24"/>
          <w:szCs w:val="24"/>
        </w:rPr>
        <w:t>（3）投标报价：见评标办法前附表；</w:t>
      </w:r>
    </w:p>
    <w:p>
      <w:pPr>
        <w:pStyle w:val="2"/>
        <w:ind w:firstLine="240"/>
        <w:rPr>
          <w:rFonts w:hAnsi="宋体"/>
          <w:sz w:val="24"/>
          <w:szCs w:val="24"/>
        </w:rPr>
      </w:pPr>
      <w:r>
        <w:rPr>
          <w:rFonts w:hAnsi="宋体"/>
          <w:sz w:val="24"/>
          <w:szCs w:val="24"/>
        </w:rPr>
        <w:t>（4）其他评分因素：见评标办法前附表。</w:t>
      </w:r>
    </w:p>
    <w:p>
      <w:pPr>
        <w:pStyle w:val="2"/>
        <w:ind w:firstLine="240"/>
        <w:rPr>
          <w:rFonts w:hAnsi="宋体"/>
          <w:sz w:val="24"/>
          <w:szCs w:val="24"/>
        </w:rPr>
      </w:pPr>
      <w:r>
        <w:rPr>
          <w:rFonts w:hAnsi="宋体"/>
          <w:sz w:val="24"/>
          <w:szCs w:val="24"/>
        </w:rPr>
        <w:t>2.2.2 评标基准价计算</w:t>
      </w:r>
    </w:p>
    <w:p>
      <w:pPr>
        <w:pStyle w:val="2"/>
        <w:ind w:firstLine="240"/>
        <w:rPr>
          <w:rFonts w:hAnsi="宋体"/>
          <w:sz w:val="24"/>
          <w:szCs w:val="24"/>
        </w:rPr>
      </w:pPr>
      <w:r>
        <w:rPr>
          <w:rFonts w:hAnsi="宋体"/>
          <w:sz w:val="24"/>
          <w:szCs w:val="24"/>
        </w:rPr>
        <w:t>评标基准价计算方法：见评标办法前附表。</w:t>
      </w:r>
    </w:p>
    <w:p>
      <w:pPr>
        <w:pStyle w:val="2"/>
        <w:ind w:firstLine="240"/>
        <w:rPr>
          <w:rFonts w:hAnsi="宋体"/>
          <w:sz w:val="24"/>
          <w:szCs w:val="24"/>
        </w:rPr>
      </w:pPr>
      <w:r>
        <w:rPr>
          <w:rFonts w:hAnsi="宋体"/>
          <w:sz w:val="24"/>
          <w:szCs w:val="24"/>
        </w:rPr>
        <w:t>2.2.3 投标报价的偏差率计算</w:t>
      </w:r>
    </w:p>
    <w:p>
      <w:pPr>
        <w:pStyle w:val="2"/>
        <w:ind w:firstLine="240"/>
        <w:rPr>
          <w:rFonts w:hAnsi="宋体"/>
          <w:sz w:val="24"/>
          <w:szCs w:val="24"/>
        </w:rPr>
      </w:pPr>
      <w:r>
        <w:rPr>
          <w:rFonts w:hAnsi="宋体"/>
          <w:sz w:val="24"/>
          <w:szCs w:val="24"/>
        </w:rPr>
        <w:t>投标报价的偏差率计算公式：见评标办法前附表。</w:t>
      </w:r>
    </w:p>
    <w:p>
      <w:pPr>
        <w:pStyle w:val="2"/>
        <w:ind w:firstLine="240"/>
        <w:rPr>
          <w:rFonts w:hAnsi="宋体"/>
          <w:sz w:val="24"/>
          <w:szCs w:val="24"/>
        </w:rPr>
      </w:pPr>
      <w:r>
        <w:rPr>
          <w:rFonts w:hAnsi="宋体"/>
          <w:sz w:val="24"/>
          <w:szCs w:val="24"/>
        </w:rPr>
        <w:t>2.2.4 评分标准</w:t>
      </w:r>
    </w:p>
    <w:p>
      <w:pPr>
        <w:pStyle w:val="2"/>
        <w:ind w:firstLine="240"/>
        <w:rPr>
          <w:rFonts w:hAnsi="宋体"/>
          <w:sz w:val="24"/>
          <w:szCs w:val="24"/>
        </w:rPr>
      </w:pPr>
      <w:r>
        <w:rPr>
          <w:rFonts w:hAnsi="宋体"/>
          <w:sz w:val="24"/>
          <w:szCs w:val="24"/>
        </w:rPr>
        <w:t>（1）资信业绩评分标准：见评标办法前附表；</w:t>
      </w:r>
    </w:p>
    <w:p>
      <w:pPr>
        <w:pStyle w:val="2"/>
        <w:ind w:firstLine="240"/>
        <w:rPr>
          <w:rFonts w:hAnsi="宋体"/>
          <w:sz w:val="24"/>
          <w:szCs w:val="24"/>
        </w:rPr>
      </w:pPr>
      <w:r>
        <w:rPr>
          <w:rFonts w:hAnsi="宋体"/>
          <w:sz w:val="24"/>
          <w:szCs w:val="24"/>
        </w:rPr>
        <w:t>（2）监理大纲评分标准：见评标办法前附表；</w:t>
      </w:r>
    </w:p>
    <w:p>
      <w:pPr>
        <w:pStyle w:val="2"/>
        <w:ind w:firstLine="240"/>
        <w:rPr>
          <w:rFonts w:hAnsi="宋体"/>
          <w:sz w:val="24"/>
          <w:szCs w:val="24"/>
        </w:rPr>
      </w:pPr>
      <w:r>
        <w:rPr>
          <w:rFonts w:hAnsi="宋体"/>
          <w:sz w:val="24"/>
          <w:szCs w:val="24"/>
        </w:rPr>
        <w:t>（3）投标报价评分标准：见评标办法前附表；</w:t>
      </w:r>
    </w:p>
    <w:p>
      <w:pPr>
        <w:pStyle w:val="2"/>
        <w:ind w:firstLine="240"/>
        <w:rPr>
          <w:rFonts w:hAnsi="宋体"/>
          <w:sz w:val="24"/>
          <w:szCs w:val="24"/>
        </w:rPr>
      </w:pPr>
      <w:r>
        <w:rPr>
          <w:rFonts w:hAnsi="宋体"/>
          <w:sz w:val="24"/>
          <w:szCs w:val="24"/>
        </w:rPr>
        <w:t>（4）其他因素评分标准：见评标办法前附表。</w:t>
      </w:r>
    </w:p>
    <w:p>
      <w:pPr>
        <w:pStyle w:val="2"/>
        <w:ind w:firstLine="240"/>
        <w:rPr>
          <w:rFonts w:hAnsi="宋体"/>
          <w:sz w:val="24"/>
          <w:szCs w:val="24"/>
        </w:rPr>
        <w:sectPr>
          <w:pgSz w:w="12240" w:h="15840"/>
          <w:pgMar w:top="1723" w:right="1440" w:bottom="1174" w:left="1440" w:header="850" w:footer="850" w:gutter="0"/>
          <w:pgNumType w:fmt="decimal"/>
          <w:cols w:space="425" w:num="1"/>
        </w:sectPr>
      </w:pPr>
    </w:p>
    <w:p>
      <w:pPr>
        <w:pStyle w:val="2"/>
        <w:numPr>
          <w:ilvl w:val="0"/>
          <w:numId w:val="8"/>
        </w:numPr>
        <w:ind w:firstLine="240"/>
        <w:rPr>
          <w:rFonts w:hAnsi="宋体"/>
          <w:sz w:val="24"/>
          <w:szCs w:val="24"/>
        </w:rPr>
      </w:pPr>
      <w:bookmarkStart w:id="74" w:name="page45"/>
      <w:bookmarkEnd w:id="74"/>
      <w:r>
        <w:rPr>
          <w:rFonts w:hAnsi="宋体"/>
          <w:sz w:val="24"/>
          <w:szCs w:val="24"/>
        </w:rPr>
        <w:t>评标程序</w:t>
      </w:r>
    </w:p>
    <w:p>
      <w:pPr>
        <w:pStyle w:val="2"/>
        <w:ind w:firstLine="240"/>
        <w:rPr>
          <w:rFonts w:hAnsi="宋体"/>
          <w:sz w:val="24"/>
          <w:szCs w:val="24"/>
        </w:rPr>
      </w:pPr>
      <w:r>
        <w:rPr>
          <w:rFonts w:hAnsi="宋体"/>
          <w:sz w:val="24"/>
          <w:szCs w:val="24"/>
        </w:rPr>
        <w:t>3.1 初步评审</w:t>
      </w:r>
    </w:p>
    <w:p>
      <w:pPr>
        <w:pStyle w:val="2"/>
        <w:ind w:firstLine="240"/>
        <w:rPr>
          <w:rFonts w:hAnsi="宋体"/>
          <w:sz w:val="24"/>
          <w:szCs w:val="24"/>
        </w:rPr>
      </w:pPr>
      <w:r>
        <w:rPr>
          <w:rFonts w:hAnsi="宋体"/>
          <w:sz w:val="24"/>
          <w:szCs w:val="24"/>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pStyle w:val="2"/>
        <w:ind w:firstLine="240"/>
        <w:rPr>
          <w:rFonts w:hAnsi="宋体"/>
          <w:sz w:val="24"/>
          <w:szCs w:val="24"/>
        </w:rPr>
      </w:pPr>
      <w:r>
        <w:rPr>
          <w:rFonts w:hAnsi="宋体"/>
          <w:sz w:val="24"/>
          <w:szCs w:val="24"/>
        </w:rPr>
        <w:t>3.1.2 投标人有以下情形之一的，评标委员会应当否决其投标：</w:t>
      </w:r>
    </w:p>
    <w:p>
      <w:pPr>
        <w:pStyle w:val="2"/>
        <w:ind w:firstLine="240"/>
        <w:rPr>
          <w:rFonts w:hAnsi="宋体"/>
          <w:sz w:val="24"/>
          <w:szCs w:val="24"/>
        </w:rPr>
      </w:pPr>
      <w:r>
        <w:rPr>
          <w:rFonts w:hAnsi="宋体"/>
          <w:sz w:val="24"/>
          <w:szCs w:val="24"/>
        </w:rPr>
        <w:t>（1）投标文件没有对招标文件的实质性要求和条件作出响应，或者对招标文件的偏差超出招标文件规定的偏差范围或最高项数；</w:t>
      </w:r>
    </w:p>
    <w:p>
      <w:pPr>
        <w:pStyle w:val="2"/>
        <w:ind w:firstLine="240"/>
        <w:rPr>
          <w:rFonts w:hAnsi="宋体"/>
          <w:sz w:val="24"/>
          <w:szCs w:val="24"/>
        </w:rPr>
      </w:pPr>
      <w:r>
        <w:rPr>
          <w:rFonts w:hAnsi="宋体"/>
          <w:sz w:val="24"/>
          <w:szCs w:val="24"/>
        </w:rPr>
        <w:t>（2）有串通投标、弄虚作假、行贿等违法行为。</w:t>
      </w:r>
    </w:p>
    <w:p>
      <w:pPr>
        <w:pStyle w:val="2"/>
        <w:ind w:firstLine="240"/>
        <w:rPr>
          <w:rFonts w:hAnsi="宋体"/>
          <w:sz w:val="24"/>
          <w:szCs w:val="24"/>
        </w:rPr>
      </w:pPr>
      <w:r>
        <w:rPr>
          <w:rFonts w:hAnsi="宋体"/>
          <w:sz w:val="24"/>
          <w:szCs w:val="24"/>
        </w:rPr>
        <w:t>3.1.3 投标报价有算术错误及其他错误的，评标委员会按以下原则要求投标人对投标报价进行修正，并要求投标人书面澄清确认。投标人拒不澄清确认的，评标委员会应当否决其投标：</w:t>
      </w:r>
    </w:p>
    <w:p>
      <w:pPr>
        <w:pStyle w:val="2"/>
        <w:ind w:firstLine="240"/>
        <w:rPr>
          <w:rFonts w:hAnsi="宋体"/>
          <w:sz w:val="24"/>
          <w:szCs w:val="24"/>
        </w:rPr>
      </w:pPr>
      <w:r>
        <w:rPr>
          <w:rFonts w:hAnsi="宋体"/>
          <w:sz w:val="24"/>
          <w:szCs w:val="24"/>
        </w:rPr>
        <w:t>（1）投标文件中的大写金额与小写金额不一致的，以大写金额为准；</w:t>
      </w:r>
    </w:p>
    <w:p>
      <w:pPr>
        <w:pStyle w:val="2"/>
        <w:ind w:firstLine="240"/>
        <w:rPr>
          <w:rFonts w:hAnsi="宋体"/>
          <w:sz w:val="24"/>
          <w:szCs w:val="24"/>
        </w:rPr>
      </w:pPr>
      <w:r>
        <w:rPr>
          <w:rFonts w:hAnsi="宋体"/>
          <w:sz w:val="24"/>
          <w:szCs w:val="24"/>
        </w:rPr>
        <w:t>（2）总价金额与单价金额不一致的，以单价金额为准，但单价金额小数点有明显错误的除外。</w:t>
      </w:r>
    </w:p>
    <w:p>
      <w:pPr>
        <w:pStyle w:val="2"/>
        <w:ind w:firstLine="240"/>
        <w:rPr>
          <w:rFonts w:hAnsi="宋体"/>
          <w:sz w:val="24"/>
          <w:szCs w:val="24"/>
        </w:rPr>
      </w:pPr>
      <w:r>
        <w:rPr>
          <w:rFonts w:hAnsi="宋体"/>
          <w:sz w:val="24"/>
          <w:szCs w:val="24"/>
        </w:rPr>
        <w:t>3.2 详细评审</w:t>
      </w:r>
    </w:p>
    <w:p>
      <w:pPr>
        <w:pStyle w:val="2"/>
        <w:ind w:firstLine="240"/>
        <w:rPr>
          <w:rFonts w:hAnsi="宋体"/>
          <w:sz w:val="24"/>
          <w:szCs w:val="24"/>
        </w:rPr>
      </w:pPr>
      <w:r>
        <w:rPr>
          <w:rFonts w:hAnsi="宋体"/>
          <w:sz w:val="24"/>
          <w:szCs w:val="24"/>
        </w:rPr>
        <w:t>3.2.1 评标委员会按本章第 2.2 款规定的量化因素和分值进行打分，并计算出综合评估得分。</w:t>
      </w:r>
    </w:p>
    <w:p>
      <w:pPr>
        <w:pStyle w:val="2"/>
        <w:ind w:firstLine="240"/>
        <w:rPr>
          <w:rFonts w:hAnsi="宋体"/>
          <w:sz w:val="24"/>
          <w:szCs w:val="24"/>
        </w:rPr>
      </w:pPr>
      <w:r>
        <w:rPr>
          <w:rFonts w:hAnsi="宋体"/>
          <w:sz w:val="24"/>
          <w:szCs w:val="24"/>
        </w:rPr>
        <w:t>（1）按本章第 2.2.4（1）目规定的评审因素和分值对资信业绩部分计算出得分 A；</w:t>
      </w:r>
    </w:p>
    <w:p>
      <w:pPr>
        <w:pStyle w:val="2"/>
        <w:ind w:firstLine="240"/>
        <w:rPr>
          <w:rFonts w:hAnsi="宋体"/>
          <w:sz w:val="24"/>
          <w:szCs w:val="24"/>
        </w:rPr>
      </w:pPr>
      <w:r>
        <w:rPr>
          <w:rFonts w:hAnsi="宋体"/>
          <w:sz w:val="24"/>
          <w:szCs w:val="24"/>
        </w:rPr>
        <w:t>（2）按本章第 2.2.4（2）目规定的评审因素和分值对监理大纲部分计算出得分 B；</w:t>
      </w:r>
    </w:p>
    <w:p>
      <w:pPr>
        <w:pStyle w:val="2"/>
        <w:ind w:firstLine="240"/>
        <w:rPr>
          <w:rFonts w:hAnsi="宋体"/>
          <w:sz w:val="24"/>
          <w:szCs w:val="24"/>
        </w:rPr>
      </w:pPr>
      <w:r>
        <w:rPr>
          <w:rFonts w:hAnsi="宋体"/>
          <w:sz w:val="24"/>
          <w:szCs w:val="24"/>
        </w:rPr>
        <w:t>（3）按本章第 2.2.4（3）目规定的评审因素和分值对投标报价计算出得分 C；</w:t>
      </w:r>
    </w:p>
    <w:p>
      <w:pPr>
        <w:pStyle w:val="2"/>
        <w:ind w:firstLine="240"/>
        <w:rPr>
          <w:rFonts w:hAnsi="宋体"/>
          <w:sz w:val="24"/>
          <w:szCs w:val="24"/>
        </w:rPr>
      </w:pPr>
      <w:r>
        <w:rPr>
          <w:rFonts w:hAnsi="宋体"/>
          <w:sz w:val="24"/>
          <w:szCs w:val="24"/>
        </w:rPr>
        <w:t>（4）按本章第 2.2.4（4）目规定的评审因素和分值对其他部分计算出得分 D。</w:t>
      </w:r>
    </w:p>
    <w:p>
      <w:pPr>
        <w:pStyle w:val="2"/>
        <w:ind w:firstLine="240"/>
        <w:rPr>
          <w:rFonts w:hAnsi="宋体"/>
          <w:sz w:val="24"/>
          <w:szCs w:val="24"/>
        </w:rPr>
      </w:pPr>
      <w:r>
        <w:rPr>
          <w:rFonts w:hAnsi="宋体"/>
          <w:sz w:val="24"/>
          <w:szCs w:val="24"/>
        </w:rPr>
        <w:t>3.2.2 评分分值计算保留小数点后两位，小数点后第三位“四舍五入”。</w:t>
      </w:r>
    </w:p>
    <w:p>
      <w:pPr>
        <w:pStyle w:val="2"/>
        <w:ind w:firstLine="240"/>
        <w:rPr>
          <w:rFonts w:hAnsi="宋体"/>
          <w:sz w:val="24"/>
          <w:szCs w:val="24"/>
        </w:rPr>
      </w:pPr>
      <w:r>
        <w:rPr>
          <w:rFonts w:hAnsi="宋体"/>
          <w:sz w:val="24"/>
          <w:szCs w:val="24"/>
        </w:rPr>
        <w:t>3.2.3 投标人得分=A+B+C+D。</w:t>
      </w:r>
    </w:p>
    <w:p>
      <w:pPr>
        <w:pStyle w:val="2"/>
        <w:ind w:firstLine="240"/>
        <w:rPr>
          <w:rFonts w:hAnsi="宋体"/>
          <w:sz w:val="24"/>
          <w:szCs w:val="24"/>
        </w:rPr>
      </w:pPr>
      <w:r>
        <w:rPr>
          <w:rFonts w:hAnsi="宋体"/>
          <w:sz w:val="24"/>
          <w:szCs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2"/>
        <w:ind w:firstLine="240"/>
        <w:rPr>
          <w:rFonts w:hAnsi="宋体"/>
          <w:sz w:val="24"/>
          <w:szCs w:val="24"/>
        </w:rPr>
      </w:pPr>
      <w:r>
        <w:rPr>
          <w:rFonts w:hAnsi="宋体"/>
          <w:sz w:val="24"/>
          <w:szCs w:val="24"/>
        </w:rPr>
        <w:t>3.3 投标文件的澄清</w:t>
      </w:r>
    </w:p>
    <w:p>
      <w:pPr>
        <w:pStyle w:val="2"/>
        <w:ind w:firstLine="240"/>
        <w:rPr>
          <w:rFonts w:hAnsi="宋体"/>
          <w:sz w:val="24"/>
          <w:szCs w:val="24"/>
        </w:rPr>
      </w:pPr>
      <w:r>
        <w:rPr>
          <w:rFonts w:hAnsi="宋体"/>
          <w:sz w:val="24"/>
          <w:szCs w:val="24"/>
        </w:rPr>
        <w:t>3.3.1 在评标过程中，评标委员会可以书面形式要求投标人对投标文件中含义不明确、对同</w:t>
      </w:r>
      <w:bookmarkStart w:id="75" w:name="page46"/>
      <w:bookmarkEnd w:id="75"/>
      <w:r>
        <w:rPr>
          <w:rFonts w:hAnsi="宋体"/>
          <w:sz w:val="24"/>
          <w:szCs w:val="24"/>
        </w:rPr>
        <w:t>类问题表述不一致或者有明显文字和计算错误的内容作必要的澄清、说明或补正。澄清、说明或补正应以书面方式进行。评标委员会不接受投标人主动提出的澄清、说明或补正。</w:t>
      </w:r>
    </w:p>
    <w:p>
      <w:pPr>
        <w:pStyle w:val="2"/>
        <w:ind w:firstLine="240"/>
        <w:rPr>
          <w:rFonts w:hAnsi="宋体"/>
          <w:sz w:val="24"/>
          <w:szCs w:val="24"/>
        </w:rPr>
      </w:pPr>
      <w:r>
        <w:rPr>
          <w:rFonts w:hAnsi="宋体"/>
          <w:sz w:val="24"/>
          <w:szCs w:val="24"/>
        </w:rPr>
        <w:t>3.3.2 澄清、说明或补正不得超出投标文件的范围且不得改变投标文件的实质性内容，并构成投标文件的组成部分。</w:t>
      </w:r>
    </w:p>
    <w:p>
      <w:pPr>
        <w:pStyle w:val="2"/>
        <w:ind w:firstLine="240"/>
        <w:rPr>
          <w:rFonts w:hAnsi="宋体"/>
          <w:sz w:val="24"/>
          <w:szCs w:val="24"/>
        </w:rPr>
      </w:pPr>
      <w:r>
        <w:rPr>
          <w:rFonts w:hAnsi="宋体"/>
          <w:sz w:val="24"/>
          <w:szCs w:val="24"/>
        </w:rPr>
        <w:t>3.3.3 评标委员会对投标人提交的澄清、说明或补正有疑问的，可以要求投标人进一步澄清、说明或补正，直至满足评标委员会的要求。</w:t>
      </w:r>
    </w:p>
    <w:p>
      <w:pPr>
        <w:pStyle w:val="2"/>
        <w:ind w:firstLine="240"/>
        <w:rPr>
          <w:rFonts w:hAnsi="宋体"/>
          <w:sz w:val="24"/>
          <w:szCs w:val="24"/>
        </w:rPr>
      </w:pPr>
      <w:r>
        <w:rPr>
          <w:rFonts w:hAnsi="宋体"/>
          <w:sz w:val="24"/>
          <w:szCs w:val="24"/>
        </w:rPr>
        <w:t>3.4 评标结果</w:t>
      </w:r>
    </w:p>
    <w:p>
      <w:pPr>
        <w:pStyle w:val="2"/>
        <w:ind w:firstLine="240"/>
        <w:rPr>
          <w:rFonts w:hAnsi="宋体"/>
          <w:sz w:val="24"/>
          <w:szCs w:val="24"/>
        </w:rPr>
      </w:pPr>
      <w:r>
        <w:rPr>
          <w:rFonts w:hAnsi="宋体"/>
          <w:sz w:val="24"/>
          <w:szCs w:val="24"/>
        </w:rPr>
        <w:t>3.4.1 除第二章“投标人须知”前附表授权直接确定中标人外，评标委员会按照得分由高到低的顺序推荐中标候选人，并标明排序。</w:t>
      </w:r>
    </w:p>
    <w:p>
      <w:pPr>
        <w:pStyle w:val="2"/>
        <w:ind w:firstLine="240"/>
        <w:rPr>
          <w:rFonts w:hAnsi="宋体"/>
          <w:sz w:val="24"/>
          <w:szCs w:val="24"/>
        </w:rPr>
      </w:pPr>
      <w:r>
        <w:rPr>
          <w:rFonts w:hAnsi="宋体"/>
          <w:sz w:val="24"/>
          <w:szCs w:val="24"/>
        </w:rPr>
        <w:t>3.4.2 评标委员会完成评标后，应当向招标人提交书面评标报告和中标候选人名单。</w:t>
      </w:r>
    </w:p>
    <w:bookmarkEnd w:id="70"/>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建安建工公字〔2019〕</w:t>
            </w:r>
            <w:r>
              <w:rPr>
                <w:rFonts w:hint="eastAsia" w:ascii="仿宋_GB2312" w:hAnsi="宋体" w:eastAsia="仿宋_GB2312" w:cs="宋体"/>
                <w:sz w:val="24"/>
                <w:szCs w:val="22"/>
                <w:lang w:val="en-US" w:eastAsia="zh-CN"/>
              </w:rPr>
              <w:t>39</w:t>
            </w:r>
            <w:r>
              <w:rPr>
                <w:rFonts w:hint="eastAsia" w:ascii="仿宋_GB2312" w:hAnsi="宋体" w:eastAsia="仿宋_GB2312" w:cs="宋体"/>
                <w:sz w:val="24"/>
                <w:szCs w:val="22"/>
                <w:lang w:eastAsia="zh-CN"/>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lang w:eastAsia="zh-CN"/>
              </w:rPr>
            </w:pPr>
            <w:r>
              <w:rPr>
                <w:rFonts w:hint="eastAsia" w:ascii="仿宋_GB2312" w:hAnsi="宋体" w:eastAsia="仿宋_GB2312" w:cs="宋体"/>
                <w:sz w:val="24"/>
                <w:szCs w:val="22"/>
                <w:lang w:eastAsia="zh-CN"/>
              </w:rPr>
              <w:t xml:space="preserve">许昌市建安区行政服务大厅改造及配套附属项目工程监理费用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both"/>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lang w:val="en-US" w:eastAsia="zh-CN"/>
              </w:rPr>
              <w:t>贰仟伍佰元整</w:t>
            </w:r>
            <w:r>
              <w:rPr>
                <w:rFonts w:hint="eastAsia" w:ascii="仿宋_GB2312" w:hAnsi="宋体" w:eastAsia="仿宋_GB2312" w:cs="宋体"/>
                <w:sz w:val="24"/>
              </w:rPr>
              <w:t xml:space="preserve">（ </w:t>
            </w:r>
            <w:r>
              <w:rPr>
                <w:rFonts w:hint="eastAsia" w:ascii="仿宋_GB2312" w:hAnsi="宋体" w:eastAsia="仿宋_GB2312" w:cs="宋体"/>
                <w:sz w:val="24"/>
                <w:lang w:val="en-US" w:eastAsia="zh-CN"/>
              </w:rPr>
              <w:t>2500.00</w:t>
            </w:r>
            <w:r>
              <w:rPr>
                <w:rFonts w:hint="eastAsia" w:ascii="仿宋_GB2312" w:hAnsi="宋体" w:eastAsia="仿宋_GB2312" w:cs="宋体"/>
                <w:sz w:val="24"/>
              </w:rPr>
              <w:t>元）</w:t>
            </w: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5"/>
                <w:rFonts w:hint="eastAsia" w:ascii="仿宋_GB2312" w:hAnsi="宋体" w:eastAsia="仿宋_GB2312" w:cs="宋体"/>
                <w:sz w:val="24"/>
              </w:rPr>
              <w:t>http://221.14.6.70:8088/ggzy</w:t>
            </w:r>
            <w:r>
              <w:rPr>
                <w:rStyle w:val="3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bookmarkEnd w:id="69"/>
    <w:p>
      <w:pPr>
        <w:pStyle w:val="5"/>
        <w:adjustRightInd w:val="0"/>
        <w:snapToGrid w:val="0"/>
        <w:spacing w:line="360" w:lineRule="auto"/>
        <w:ind w:firstLine="643" w:firstLineChars="200"/>
        <w:jc w:val="center"/>
        <w:rPr>
          <w:rFonts w:ascii="宋体" w:hAnsi="宋体" w:eastAsia="宋体"/>
        </w:rPr>
      </w:pPr>
      <w:bookmarkStart w:id="76" w:name="_Toc457504465"/>
      <w:bookmarkStart w:id="77" w:name="_Toc282437002"/>
      <w:r>
        <w:rPr>
          <w:rFonts w:hint="eastAsia" w:ascii="宋体" w:hAnsi="宋体" w:eastAsia="宋体"/>
        </w:rPr>
        <w:t>第四章 合同条款及格式</w:t>
      </w:r>
      <w:bookmarkEnd w:id="76"/>
      <w:bookmarkEnd w:id="77"/>
      <w:r>
        <w:rPr>
          <w:rFonts w:hint="eastAsia" w:ascii="宋体" w:hAnsi="宋体" w:eastAsia="宋体"/>
        </w:rPr>
        <w:t>（仅供参考）</w:t>
      </w:r>
    </w:p>
    <w:p>
      <w:pPr>
        <w:spacing w:line="360" w:lineRule="auto"/>
        <w:ind w:left="105" w:leftChars="31" w:firstLine="632" w:firstLineChars="225"/>
        <w:rPr>
          <w:rFonts w:hAnsi="宋体"/>
          <w:b/>
          <w:bCs/>
          <w:sz w:val="28"/>
          <w:szCs w:val="28"/>
        </w:rPr>
      </w:pPr>
      <w:r>
        <w:rPr>
          <w:rFonts w:hint="eastAsia" w:hAnsi="宋体"/>
          <w:b/>
          <w:bCs/>
          <w:sz w:val="28"/>
          <w:szCs w:val="28"/>
        </w:rPr>
        <w:t>第一部分   工程建设监理合同格式</w:t>
      </w:r>
    </w:p>
    <w:p>
      <w:pPr>
        <w:spacing w:line="360" w:lineRule="auto"/>
        <w:ind w:left="105" w:leftChars="31" w:firstLine="678" w:firstLineChars="225"/>
        <w:rPr>
          <w:rFonts w:hAnsi="宋体"/>
          <w:sz w:val="24"/>
          <w:szCs w:val="24"/>
        </w:rPr>
      </w:pPr>
      <w:r>
        <w:rPr>
          <w:rFonts w:hint="eastAsia" w:hAnsi="宋体"/>
          <w:b/>
          <w:bCs/>
          <w:sz w:val="30"/>
          <w:szCs w:val="30"/>
        </w:rPr>
        <w:t xml:space="preserve"> </w:t>
      </w:r>
      <w:r>
        <w:rPr>
          <w:rFonts w:hint="eastAsia" w:hAnsi="宋体"/>
          <w:sz w:val="24"/>
          <w:szCs w:val="24"/>
        </w:rPr>
        <w:t>委托人</w:t>
      </w:r>
      <w:r>
        <w:rPr>
          <w:rFonts w:hint="eastAsia" w:hAnsi="宋体"/>
          <w:sz w:val="24"/>
          <w:szCs w:val="24"/>
          <w:u w:val="single"/>
        </w:rPr>
        <w:t xml:space="preserve">                      </w:t>
      </w:r>
      <w:r>
        <w:rPr>
          <w:rFonts w:hint="eastAsia" w:hAnsi="宋体"/>
          <w:sz w:val="24"/>
          <w:szCs w:val="24"/>
        </w:rPr>
        <w:t>与监理人</w:t>
      </w:r>
      <w:r>
        <w:rPr>
          <w:rFonts w:hint="eastAsia" w:hAnsi="宋体"/>
          <w:sz w:val="24"/>
          <w:szCs w:val="24"/>
          <w:u w:val="single"/>
        </w:rPr>
        <w:t xml:space="preserve">                 </w:t>
      </w:r>
      <w:r>
        <w:rPr>
          <w:rFonts w:hint="eastAsia" w:hAnsi="宋体"/>
          <w:sz w:val="24"/>
          <w:szCs w:val="24"/>
        </w:rPr>
        <w:t>经双方协商一致，签订本合同。</w:t>
      </w:r>
    </w:p>
    <w:p>
      <w:pPr>
        <w:spacing w:line="360" w:lineRule="auto"/>
        <w:ind w:left="105" w:leftChars="31" w:firstLine="540" w:firstLineChars="225"/>
        <w:rPr>
          <w:rFonts w:hAnsi="宋体"/>
          <w:sz w:val="24"/>
          <w:szCs w:val="24"/>
        </w:rPr>
      </w:pPr>
      <w:r>
        <w:rPr>
          <w:rFonts w:hint="eastAsia" w:hAnsi="宋体"/>
          <w:sz w:val="24"/>
          <w:szCs w:val="24"/>
        </w:rPr>
        <w:t>一、委托人委托监理人监理的工程（以下简称“本工程”）概况如下：</w:t>
      </w:r>
    </w:p>
    <w:p>
      <w:pPr>
        <w:spacing w:line="360" w:lineRule="auto"/>
        <w:ind w:left="105" w:leftChars="31" w:firstLine="540" w:firstLineChars="225"/>
        <w:rPr>
          <w:rFonts w:hAnsi="宋体"/>
          <w:sz w:val="24"/>
          <w:szCs w:val="24"/>
        </w:rPr>
      </w:pPr>
      <w:r>
        <w:rPr>
          <w:rFonts w:hint="eastAsia" w:hAnsi="宋体"/>
          <w:sz w:val="24"/>
          <w:szCs w:val="24"/>
        </w:rPr>
        <w:t>工程名称：</w:t>
      </w:r>
      <w:r>
        <w:rPr>
          <w:rFonts w:hint="eastAsia" w:hAnsi="宋体"/>
          <w:sz w:val="24"/>
          <w:szCs w:val="24"/>
          <w:u w:val="single"/>
        </w:rPr>
        <w:t xml:space="preserve">                                   </w:t>
      </w:r>
    </w:p>
    <w:p>
      <w:pPr>
        <w:spacing w:line="360" w:lineRule="auto"/>
        <w:ind w:left="105" w:leftChars="31" w:firstLine="540" w:firstLineChars="225"/>
        <w:rPr>
          <w:rFonts w:hAnsi="宋体"/>
          <w:sz w:val="24"/>
          <w:szCs w:val="24"/>
        </w:rPr>
      </w:pPr>
      <w:r>
        <w:rPr>
          <w:rFonts w:hint="eastAsia" w:hAnsi="宋体"/>
          <w:sz w:val="24"/>
          <w:szCs w:val="24"/>
        </w:rPr>
        <w:t>工程地点：</w:t>
      </w:r>
      <w:r>
        <w:rPr>
          <w:rFonts w:hint="eastAsia" w:hAnsi="宋体"/>
          <w:sz w:val="24"/>
          <w:szCs w:val="24"/>
          <w:u w:val="single"/>
        </w:rPr>
        <w:t xml:space="preserve">                                   </w:t>
      </w:r>
    </w:p>
    <w:p>
      <w:pPr>
        <w:spacing w:line="360" w:lineRule="auto"/>
        <w:ind w:left="105" w:leftChars="31" w:firstLine="540" w:firstLineChars="225"/>
        <w:rPr>
          <w:rFonts w:hAnsi="宋体"/>
          <w:sz w:val="24"/>
          <w:szCs w:val="24"/>
        </w:rPr>
      </w:pPr>
      <w:r>
        <w:rPr>
          <w:rFonts w:hint="eastAsia" w:hAnsi="宋体"/>
          <w:sz w:val="24"/>
          <w:szCs w:val="24"/>
        </w:rPr>
        <w:t>工程规模：</w:t>
      </w:r>
      <w:r>
        <w:rPr>
          <w:rFonts w:hint="eastAsia" w:hAnsi="宋体"/>
          <w:sz w:val="24"/>
          <w:szCs w:val="24"/>
          <w:u w:val="single"/>
        </w:rPr>
        <w:t xml:space="preserve">                                   </w:t>
      </w:r>
    </w:p>
    <w:p>
      <w:pPr>
        <w:spacing w:line="360" w:lineRule="auto"/>
        <w:ind w:left="105" w:leftChars="31" w:firstLine="540" w:firstLineChars="225"/>
        <w:rPr>
          <w:rFonts w:hAnsi="宋体"/>
          <w:sz w:val="24"/>
          <w:szCs w:val="24"/>
        </w:rPr>
      </w:pPr>
      <w:r>
        <w:rPr>
          <w:rFonts w:hint="eastAsia" w:hAnsi="宋体"/>
          <w:sz w:val="24"/>
          <w:szCs w:val="24"/>
        </w:rPr>
        <w:t>总 投 资：</w:t>
      </w:r>
      <w:r>
        <w:rPr>
          <w:rFonts w:hint="eastAsia" w:hAnsi="宋体"/>
          <w:sz w:val="24"/>
          <w:szCs w:val="24"/>
          <w:u w:val="single"/>
        </w:rPr>
        <w:t xml:space="preserve">                                   </w:t>
      </w:r>
    </w:p>
    <w:p>
      <w:pPr>
        <w:spacing w:line="360" w:lineRule="auto"/>
        <w:ind w:left="105" w:leftChars="31" w:firstLine="540" w:firstLineChars="225"/>
        <w:rPr>
          <w:rFonts w:hAnsi="宋体"/>
          <w:sz w:val="24"/>
          <w:szCs w:val="24"/>
        </w:rPr>
      </w:pPr>
      <w:r>
        <w:rPr>
          <w:rFonts w:hint="eastAsia" w:hAnsi="宋体"/>
          <w:sz w:val="24"/>
          <w:szCs w:val="24"/>
        </w:rPr>
        <w:t>二、本合同中的有关词语含义与本合同第二部分《标准条件》中赋予它们的定义相同。</w:t>
      </w:r>
    </w:p>
    <w:p>
      <w:pPr>
        <w:spacing w:line="360" w:lineRule="auto"/>
        <w:ind w:left="105" w:leftChars="31" w:firstLine="540" w:firstLineChars="225"/>
        <w:rPr>
          <w:rFonts w:hAnsi="宋体"/>
          <w:sz w:val="24"/>
          <w:szCs w:val="24"/>
        </w:rPr>
      </w:pPr>
      <w:r>
        <w:rPr>
          <w:rFonts w:hint="eastAsia" w:hAnsi="宋体"/>
          <w:sz w:val="24"/>
          <w:szCs w:val="24"/>
        </w:rPr>
        <w:t>三、下列文件均为本合同的组成部分：</w:t>
      </w:r>
    </w:p>
    <w:p>
      <w:pPr>
        <w:spacing w:line="360" w:lineRule="auto"/>
        <w:ind w:left="105" w:leftChars="31" w:firstLine="540" w:firstLineChars="225"/>
        <w:rPr>
          <w:rFonts w:hAnsi="宋体"/>
          <w:sz w:val="24"/>
          <w:szCs w:val="24"/>
        </w:rPr>
      </w:pPr>
      <w:r>
        <w:rPr>
          <w:rFonts w:hint="eastAsia" w:hAnsi="宋体"/>
          <w:sz w:val="24"/>
          <w:szCs w:val="24"/>
        </w:rPr>
        <w:t>①监理投标书、中标通知书；</w:t>
      </w:r>
    </w:p>
    <w:p>
      <w:pPr>
        <w:spacing w:line="360" w:lineRule="auto"/>
        <w:ind w:left="105" w:leftChars="31" w:firstLine="540" w:firstLineChars="225"/>
        <w:rPr>
          <w:rFonts w:hAnsi="宋体"/>
          <w:sz w:val="24"/>
          <w:szCs w:val="24"/>
        </w:rPr>
      </w:pPr>
      <w:r>
        <w:rPr>
          <w:rFonts w:hint="eastAsia" w:hAnsi="宋体"/>
          <w:sz w:val="24"/>
          <w:szCs w:val="24"/>
        </w:rPr>
        <w:t>②委托监理协议书</w:t>
      </w:r>
    </w:p>
    <w:p>
      <w:pPr>
        <w:spacing w:line="360" w:lineRule="auto"/>
        <w:ind w:left="105" w:leftChars="31" w:firstLine="540" w:firstLineChars="225"/>
        <w:rPr>
          <w:rFonts w:hAnsi="宋体"/>
          <w:sz w:val="24"/>
          <w:szCs w:val="24"/>
        </w:rPr>
      </w:pPr>
      <w:r>
        <w:rPr>
          <w:rFonts w:hint="eastAsia" w:hAnsi="宋体"/>
          <w:sz w:val="24"/>
          <w:szCs w:val="24"/>
        </w:rPr>
        <w:t>③本合同专用条件；</w:t>
      </w:r>
    </w:p>
    <w:p>
      <w:pPr>
        <w:spacing w:line="360" w:lineRule="auto"/>
        <w:ind w:left="105" w:leftChars="31" w:firstLine="540" w:firstLineChars="225"/>
        <w:rPr>
          <w:rFonts w:hAnsi="宋体"/>
          <w:sz w:val="24"/>
          <w:szCs w:val="24"/>
        </w:rPr>
      </w:pPr>
      <w:r>
        <w:rPr>
          <w:rFonts w:hint="eastAsia" w:hAnsi="宋体"/>
          <w:sz w:val="24"/>
          <w:szCs w:val="24"/>
        </w:rPr>
        <w:t>④本合同标准条件；</w:t>
      </w:r>
    </w:p>
    <w:p>
      <w:pPr>
        <w:spacing w:line="360" w:lineRule="auto"/>
        <w:ind w:left="105" w:leftChars="31" w:firstLine="540" w:firstLineChars="225"/>
        <w:rPr>
          <w:rFonts w:hAnsi="宋体"/>
          <w:sz w:val="24"/>
          <w:szCs w:val="24"/>
        </w:rPr>
      </w:pPr>
      <w:r>
        <w:rPr>
          <w:rFonts w:hint="eastAsia" w:hAnsi="宋体"/>
          <w:sz w:val="24"/>
          <w:szCs w:val="24"/>
        </w:rPr>
        <w:t>⑤合同附件；</w:t>
      </w:r>
    </w:p>
    <w:p>
      <w:pPr>
        <w:spacing w:line="360" w:lineRule="auto"/>
        <w:ind w:left="105" w:leftChars="31" w:firstLine="540" w:firstLineChars="225"/>
        <w:rPr>
          <w:rFonts w:hAnsi="宋体"/>
          <w:sz w:val="24"/>
          <w:szCs w:val="24"/>
        </w:rPr>
      </w:pPr>
      <w:r>
        <w:rPr>
          <w:rFonts w:hint="eastAsia" w:hAnsi="宋体"/>
          <w:sz w:val="24"/>
          <w:szCs w:val="24"/>
        </w:rPr>
        <w:t>⑥在实施过程中双方共同签署的补充与修正文件。</w:t>
      </w:r>
    </w:p>
    <w:p>
      <w:pPr>
        <w:spacing w:line="360" w:lineRule="auto"/>
        <w:ind w:left="105" w:leftChars="31" w:firstLine="540" w:firstLineChars="225"/>
        <w:rPr>
          <w:rFonts w:hAnsi="宋体"/>
          <w:sz w:val="24"/>
          <w:szCs w:val="24"/>
        </w:rPr>
      </w:pPr>
      <w:r>
        <w:rPr>
          <w:rFonts w:hint="eastAsia" w:hAnsi="宋体"/>
          <w:sz w:val="24"/>
          <w:szCs w:val="24"/>
        </w:rPr>
        <w:t>四、监理人向委托人承诺，按照本合同的规定，承担本合同专用条件中议定范围内的监理业务。</w:t>
      </w:r>
    </w:p>
    <w:p>
      <w:pPr>
        <w:spacing w:line="360" w:lineRule="auto"/>
        <w:ind w:left="105" w:leftChars="31" w:firstLine="540" w:firstLineChars="225"/>
        <w:rPr>
          <w:rFonts w:hAnsi="宋体"/>
          <w:sz w:val="24"/>
          <w:szCs w:val="24"/>
        </w:rPr>
      </w:pPr>
      <w:r>
        <w:rPr>
          <w:rFonts w:hint="eastAsia" w:hAnsi="宋体"/>
          <w:sz w:val="24"/>
          <w:szCs w:val="24"/>
        </w:rPr>
        <w:t>五、委托人向监理人承诺按照本合同注明的期限、方式、币种，向监理人支付报酬。</w:t>
      </w:r>
    </w:p>
    <w:p>
      <w:pPr>
        <w:spacing w:line="360" w:lineRule="auto"/>
        <w:ind w:left="105" w:leftChars="31" w:firstLine="540" w:firstLineChars="225"/>
        <w:rPr>
          <w:rFonts w:hAnsi="宋体"/>
          <w:sz w:val="24"/>
          <w:szCs w:val="24"/>
        </w:rPr>
      </w:pPr>
      <w:r>
        <w:rPr>
          <w:rFonts w:hint="eastAsia" w:hAnsi="宋体"/>
          <w:sz w:val="24"/>
          <w:szCs w:val="24"/>
        </w:rPr>
        <w:t>本合同自      年     月    日开始实施，至           完成。</w:t>
      </w:r>
    </w:p>
    <w:p>
      <w:pPr>
        <w:spacing w:line="360" w:lineRule="auto"/>
        <w:ind w:left="105" w:leftChars="31" w:firstLine="540" w:firstLineChars="225"/>
        <w:rPr>
          <w:rFonts w:hAnsi="宋体"/>
          <w:sz w:val="24"/>
          <w:szCs w:val="24"/>
        </w:rPr>
      </w:pPr>
      <w:r>
        <w:rPr>
          <w:rFonts w:hint="eastAsia" w:hAnsi="宋体"/>
          <w:sz w:val="24"/>
          <w:szCs w:val="24"/>
        </w:rPr>
        <w:t>本合同一式捌份，具有同等法律效力，双方各执肆份。</w:t>
      </w:r>
    </w:p>
    <w:p>
      <w:pPr>
        <w:spacing w:line="360" w:lineRule="auto"/>
        <w:ind w:left="105" w:leftChars="31" w:firstLine="540" w:firstLineChars="225"/>
        <w:rPr>
          <w:rFonts w:hAnsi="宋体"/>
          <w:sz w:val="24"/>
          <w:szCs w:val="24"/>
        </w:rPr>
      </w:pPr>
      <w:r>
        <w:rPr>
          <w:rFonts w:hint="eastAsia" w:hAnsi="宋体"/>
          <w:sz w:val="24"/>
          <w:szCs w:val="24"/>
        </w:rPr>
        <w:t xml:space="preserve"> </w:t>
      </w:r>
    </w:p>
    <w:p>
      <w:pPr>
        <w:spacing w:line="360" w:lineRule="auto"/>
        <w:ind w:left="105" w:leftChars="31" w:firstLine="540" w:firstLineChars="225"/>
        <w:rPr>
          <w:rFonts w:hAnsi="宋体"/>
          <w:sz w:val="24"/>
          <w:szCs w:val="24"/>
        </w:rPr>
      </w:pPr>
      <w:r>
        <w:rPr>
          <w:rFonts w:hint="eastAsia" w:hAnsi="宋体"/>
          <w:sz w:val="24"/>
          <w:szCs w:val="24"/>
        </w:rPr>
        <w:t>委托人：（签章）                   监理人：（签章）</w:t>
      </w:r>
    </w:p>
    <w:p>
      <w:pPr>
        <w:spacing w:line="360" w:lineRule="auto"/>
        <w:ind w:left="105" w:leftChars="31" w:firstLine="540" w:firstLineChars="225"/>
        <w:rPr>
          <w:rFonts w:hAnsi="宋体"/>
          <w:sz w:val="24"/>
          <w:szCs w:val="24"/>
        </w:rPr>
      </w:pPr>
      <w:r>
        <w:rPr>
          <w:rFonts w:hint="eastAsia" w:hAnsi="宋体"/>
          <w:sz w:val="24"/>
          <w:szCs w:val="24"/>
        </w:rPr>
        <w:t xml:space="preserve">住所：                            住所： </w:t>
      </w:r>
    </w:p>
    <w:p>
      <w:pPr>
        <w:spacing w:line="360" w:lineRule="auto"/>
        <w:ind w:left="105" w:leftChars="31" w:firstLine="540" w:firstLineChars="225"/>
        <w:rPr>
          <w:rFonts w:hAnsi="宋体"/>
          <w:sz w:val="24"/>
          <w:szCs w:val="24"/>
        </w:rPr>
      </w:pPr>
      <w:r>
        <w:rPr>
          <w:rFonts w:hint="eastAsia" w:hAnsi="宋体"/>
          <w:sz w:val="24"/>
          <w:szCs w:val="24"/>
        </w:rPr>
        <w:t>法定代表人：（签章）               法定代表人：（签章）</w:t>
      </w:r>
    </w:p>
    <w:p>
      <w:pPr>
        <w:spacing w:line="360" w:lineRule="auto"/>
        <w:ind w:left="105" w:leftChars="31" w:firstLine="540" w:firstLineChars="225"/>
        <w:rPr>
          <w:rFonts w:hAnsi="宋体"/>
          <w:sz w:val="24"/>
          <w:szCs w:val="24"/>
        </w:rPr>
      </w:pPr>
      <w:r>
        <w:rPr>
          <w:rFonts w:hint="eastAsia" w:hAnsi="宋体"/>
          <w:sz w:val="24"/>
          <w:szCs w:val="24"/>
        </w:rPr>
        <w:t>开户银行：                        开户银行：</w:t>
      </w:r>
    </w:p>
    <w:p>
      <w:pPr>
        <w:spacing w:line="360" w:lineRule="auto"/>
        <w:ind w:left="105" w:leftChars="31" w:firstLine="540" w:firstLineChars="225"/>
        <w:rPr>
          <w:rFonts w:hAnsi="宋体"/>
          <w:sz w:val="24"/>
          <w:szCs w:val="24"/>
        </w:rPr>
      </w:pPr>
      <w:r>
        <w:rPr>
          <w:rFonts w:hint="eastAsia" w:hAnsi="宋体"/>
          <w:sz w:val="24"/>
          <w:szCs w:val="24"/>
        </w:rPr>
        <w:t xml:space="preserve">帐号：                            帐号： </w:t>
      </w:r>
    </w:p>
    <w:p>
      <w:pPr>
        <w:spacing w:line="360" w:lineRule="auto"/>
        <w:ind w:left="105" w:leftChars="31" w:firstLine="540" w:firstLineChars="225"/>
        <w:rPr>
          <w:rFonts w:hAnsi="宋体"/>
          <w:sz w:val="24"/>
          <w:szCs w:val="24"/>
        </w:rPr>
      </w:pPr>
      <w:r>
        <w:rPr>
          <w:rFonts w:hint="eastAsia" w:hAnsi="宋体"/>
          <w:sz w:val="24"/>
          <w:szCs w:val="24"/>
        </w:rPr>
        <w:t xml:space="preserve">邮编：                            邮编： </w:t>
      </w:r>
    </w:p>
    <w:p>
      <w:pPr>
        <w:spacing w:line="360" w:lineRule="auto"/>
        <w:ind w:left="105" w:leftChars="31" w:firstLine="540" w:firstLineChars="225"/>
        <w:rPr>
          <w:rFonts w:hAnsi="宋体"/>
          <w:sz w:val="24"/>
          <w:szCs w:val="24"/>
        </w:rPr>
      </w:pPr>
      <w:r>
        <w:rPr>
          <w:rFonts w:hint="eastAsia" w:hAnsi="宋体"/>
          <w:sz w:val="24"/>
          <w:szCs w:val="24"/>
        </w:rPr>
        <w:t xml:space="preserve">电话：                            电话： </w:t>
      </w:r>
    </w:p>
    <w:p>
      <w:pPr>
        <w:spacing w:line="360" w:lineRule="auto"/>
        <w:ind w:left="105" w:leftChars="31" w:firstLine="540" w:firstLineChars="225"/>
        <w:rPr>
          <w:rFonts w:hAnsi="宋体"/>
          <w:sz w:val="24"/>
          <w:szCs w:val="24"/>
        </w:rPr>
      </w:pPr>
      <w:r>
        <w:rPr>
          <w:rFonts w:hint="eastAsia" w:hAnsi="宋体"/>
          <w:sz w:val="24"/>
          <w:szCs w:val="24"/>
        </w:rPr>
        <w:t>本合同签订于    年    月     日</w:t>
      </w:r>
    </w:p>
    <w:p>
      <w:pPr>
        <w:snapToGrid w:val="0"/>
        <w:spacing w:line="360" w:lineRule="auto"/>
        <w:ind w:left="105" w:leftChars="31" w:firstLine="632" w:firstLineChars="225"/>
        <w:jc w:val="center"/>
        <w:rPr>
          <w:rFonts w:hAnsi="宋体"/>
          <w:b/>
          <w:bCs/>
          <w:sz w:val="28"/>
          <w:szCs w:val="28"/>
        </w:rPr>
      </w:pPr>
      <w:r>
        <w:rPr>
          <w:rFonts w:hint="eastAsia" w:hAnsi="宋体"/>
          <w:b/>
          <w:bCs/>
          <w:sz w:val="28"/>
          <w:szCs w:val="28"/>
        </w:rPr>
        <w:t>第二部分   工程建设监理合同标准条件</w:t>
      </w:r>
    </w:p>
    <w:p>
      <w:pPr>
        <w:spacing w:line="360" w:lineRule="auto"/>
        <w:ind w:firstLine="472" w:firstLineChars="196"/>
        <w:rPr>
          <w:rFonts w:hAnsi="宋体"/>
          <w:b/>
          <w:bCs/>
          <w:sz w:val="24"/>
          <w:szCs w:val="24"/>
        </w:rPr>
      </w:pPr>
      <w:r>
        <w:rPr>
          <w:rFonts w:hint="eastAsia" w:hAnsi="宋体"/>
          <w:b/>
          <w:bCs/>
          <w:sz w:val="24"/>
          <w:szCs w:val="24"/>
        </w:rPr>
        <w:t>词语定义、适用范围和法规</w:t>
      </w:r>
    </w:p>
    <w:p>
      <w:pPr>
        <w:spacing w:line="360" w:lineRule="auto"/>
        <w:ind w:firstLine="480" w:firstLineChars="200"/>
        <w:rPr>
          <w:rFonts w:hAnsi="宋体"/>
          <w:sz w:val="24"/>
          <w:szCs w:val="24"/>
        </w:rPr>
      </w:pPr>
      <w:r>
        <w:rPr>
          <w:rFonts w:hint="eastAsia" w:hAnsi="宋体"/>
          <w:sz w:val="24"/>
          <w:szCs w:val="24"/>
        </w:rPr>
        <w:t>第一条  下列名词和用语，除上下文另有规定外，有如下含义：</w:t>
      </w:r>
    </w:p>
    <w:p>
      <w:pPr>
        <w:spacing w:line="360" w:lineRule="auto"/>
        <w:ind w:firstLine="480" w:firstLineChars="200"/>
        <w:rPr>
          <w:rFonts w:hAnsi="宋体"/>
          <w:sz w:val="24"/>
          <w:szCs w:val="24"/>
        </w:rPr>
      </w:pPr>
      <w:r>
        <w:rPr>
          <w:rFonts w:hint="eastAsia" w:hAnsi="宋体"/>
          <w:sz w:val="24"/>
          <w:szCs w:val="24"/>
        </w:rPr>
        <w:t>（1）“工程”是指委托人委托实施监理的工程。</w:t>
      </w:r>
    </w:p>
    <w:p>
      <w:pPr>
        <w:spacing w:line="360" w:lineRule="auto"/>
        <w:ind w:firstLine="480" w:firstLineChars="200"/>
        <w:rPr>
          <w:rFonts w:hAnsi="宋体"/>
          <w:sz w:val="24"/>
          <w:szCs w:val="24"/>
        </w:rPr>
      </w:pPr>
      <w:r>
        <w:rPr>
          <w:rFonts w:hint="eastAsia" w:hAnsi="宋体"/>
          <w:sz w:val="24"/>
          <w:szCs w:val="24"/>
        </w:rPr>
        <w:t>（2）“委托人”是指承担直接投资责任和委托监理业务的一方以及其合法继承人。</w:t>
      </w:r>
    </w:p>
    <w:p>
      <w:pPr>
        <w:spacing w:line="360" w:lineRule="auto"/>
        <w:ind w:firstLine="480" w:firstLineChars="200"/>
        <w:rPr>
          <w:rFonts w:hAnsi="宋体"/>
          <w:sz w:val="24"/>
          <w:szCs w:val="24"/>
        </w:rPr>
      </w:pPr>
      <w:r>
        <w:rPr>
          <w:rFonts w:hint="eastAsia" w:hAnsi="宋体"/>
          <w:sz w:val="24"/>
          <w:szCs w:val="24"/>
        </w:rPr>
        <w:t>（3）“监理人”是指承担监理业务和监理责任的一方以及其合法继承人。</w:t>
      </w:r>
    </w:p>
    <w:p>
      <w:pPr>
        <w:spacing w:line="360" w:lineRule="auto"/>
        <w:ind w:firstLine="480" w:firstLineChars="200"/>
        <w:rPr>
          <w:rFonts w:hAnsi="宋体"/>
          <w:sz w:val="24"/>
          <w:szCs w:val="24"/>
        </w:rPr>
      </w:pPr>
      <w:r>
        <w:rPr>
          <w:rFonts w:hint="eastAsia" w:hAnsi="宋体"/>
          <w:sz w:val="24"/>
          <w:szCs w:val="24"/>
        </w:rPr>
        <w:t>（4）“监理机构”是指监理人派驻本工程现场实施监理业务的组织。</w:t>
      </w:r>
    </w:p>
    <w:p>
      <w:pPr>
        <w:spacing w:line="360" w:lineRule="auto"/>
        <w:ind w:firstLine="480" w:firstLineChars="200"/>
        <w:rPr>
          <w:rFonts w:hAnsi="宋体"/>
          <w:sz w:val="24"/>
          <w:szCs w:val="24"/>
        </w:rPr>
      </w:pPr>
      <w:r>
        <w:rPr>
          <w:rFonts w:hint="eastAsia" w:hAnsi="宋体"/>
          <w:sz w:val="24"/>
          <w:szCs w:val="24"/>
        </w:rPr>
        <w:t>（5）“总监理工程师”是指经委托人同意，监理人派到监理机构全面履行本合同的全权负责人。</w:t>
      </w:r>
    </w:p>
    <w:p>
      <w:pPr>
        <w:spacing w:line="360" w:lineRule="auto"/>
        <w:ind w:firstLine="480" w:firstLineChars="200"/>
        <w:rPr>
          <w:rFonts w:hAnsi="宋体"/>
          <w:sz w:val="24"/>
          <w:szCs w:val="24"/>
        </w:rPr>
      </w:pPr>
      <w:r>
        <w:rPr>
          <w:rFonts w:hint="eastAsia" w:hAnsi="宋体"/>
          <w:sz w:val="24"/>
          <w:szCs w:val="24"/>
        </w:rPr>
        <w:t>（6）“承包人”是指除监理人以外，委托人就工程建设有关事宜签订合同的当事人。</w:t>
      </w:r>
    </w:p>
    <w:p>
      <w:pPr>
        <w:spacing w:line="360" w:lineRule="auto"/>
        <w:ind w:firstLine="480" w:firstLineChars="200"/>
        <w:rPr>
          <w:rFonts w:hAnsi="宋体"/>
          <w:sz w:val="24"/>
          <w:szCs w:val="24"/>
        </w:rPr>
      </w:pPr>
      <w:r>
        <w:rPr>
          <w:rFonts w:hint="eastAsia" w:hAnsi="宋体"/>
          <w:sz w:val="24"/>
          <w:szCs w:val="24"/>
        </w:rPr>
        <w:t>（7）“工程监理的正常工作”是指双方在专用条件中约定，委托人委托的监理工作范围和内容。</w:t>
      </w:r>
    </w:p>
    <w:p>
      <w:pPr>
        <w:spacing w:line="360" w:lineRule="auto"/>
        <w:ind w:left="105" w:leftChars="31" w:firstLine="360" w:firstLineChars="150"/>
        <w:rPr>
          <w:rFonts w:hAnsi="宋体"/>
          <w:sz w:val="24"/>
          <w:szCs w:val="24"/>
        </w:rPr>
      </w:pPr>
      <w:r>
        <w:rPr>
          <w:rFonts w:hint="eastAsia" w:hAnsi="宋体"/>
          <w:sz w:val="24"/>
          <w:szCs w:val="24"/>
        </w:rPr>
        <w:t>（8）“工程监理的附加工作”是指：</w:t>
      </w:r>
      <w:r>
        <w:rPr>
          <w:rFonts w:hAnsi="宋体"/>
        </w:rPr>
        <w:t>1</w:t>
      </w:r>
      <w:r>
        <w:rPr>
          <w:rFonts w:hint="eastAsia" w:hAnsi="宋体"/>
          <w:sz w:val="24"/>
          <w:szCs w:val="24"/>
        </w:rPr>
        <w:t>委托人委托监理范围以外，通过双方书面协议另外增加的工作内容；</w:t>
      </w:r>
      <w:r>
        <w:rPr>
          <w:rFonts w:hAnsi="宋体"/>
        </w:rPr>
        <w:t>2</w:t>
      </w:r>
      <w:r>
        <w:rPr>
          <w:rFonts w:hint="eastAsia" w:hAnsi="宋体"/>
          <w:sz w:val="24"/>
          <w:szCs w:val="24"/>
        </w:rPr>
        <w:t>由于委托人或承包人原因，使监理工作受到阻碍或延误，因增加工作量或持续时间而增加的工作。</w:t>
      </w:r>
    </w:p>
    <w:p>
      <w:pPr>
        <w:spacing w:line="360" w:lineRule="auto"/>
        <w:ind w:left="105" w:leftChars="31" w:firstLine="480" w:firstLineChars="200"/>
        <w:rPr>
          <w:rFonts w:hAnsi="宋体"/>
          <w:sz w:val="24"/>
          <w:szCs w:val="24"/>
        </w:rPr>
      </w:pPr>
      <w:r>
        <w:rPr>
          <w:rFonts w:hint="eastAsia" w:hAnsi="宋体"/>
          <w:sz w:val="24"/>
          <w:szCs w:val="24"/>
        </w:rPr>
        <w:t>（9）“工程监理的额外工作”是指正常工作和附加工作以外，或非监理人自己的原因而暂停或终止监理业务，其善后工作及恢复监理业务的工作。</w:t>
      </w:r>
    </w:p>
    <w:p>
      <w:pPr>
        <w:spacing w:line="360" w:lineRule="auto"/>
        <w:ind w:firstLine="480" w:firstLineChars="200"/>
        <w:rPr>
          <w:rFonts w:hAnsi="宋体"/>
          <w:sz w:val="24"/>
          <w:szCs w:val="24"/>
        </w:rPr>
      </w:pPr>
      <w:r>
        <w:rPr>
          <w:rFonts w:hint="eastAsia" w:hAnsi="宋体"/>
          <w:sz w:val="24"/>
          <w:szCs w:val="24"/>
        </w:rPr>
        <w:t>（10）“日”是指任何一天零时至第二天零时的时间段。</w:t>
      </w:r>
    </w:p>
    <w:p>
      <w:pPr>
        <w:spacing w:line="360" w:lineRule="auto"/>
        <w:ind w:firstLine="480" w:firstLineChars="200"/>
        <w:rPr>
          <w:rFonts w:hAnsi="宋体"/>
          <w:sz w:val="24"/>
          <w:szCs w:val="24"/>
        </w:rPr>
      </w:pPr>
      <w:r>
        <w:rPr>
          <w:rFonts w:hint="eastAsia" w:hAnsi="宋体"/>
          <w:sz w:val="24"/>
          <w:szCs w:val="24"/>
        </w:rPr>
        <w:t>（11）“月”是指根据公历从一个月份中任何一天开始到下一个月相应日期的前一天的时间段。</w:t>
      </w:r>
    </w:p>
    <w:p>
      <w:pPr>
        <w:spacing w:line="360" w:lineRule="auto"/>
        <w:ind w:left="105" w:leftChars="31" w:firstLine="480" w:firstLineChars="200"/>
        <w:rPr>
          <w:rFonts w:hAnsi="宋体"/>
          <w:sz w:val="24"/>
          <w:szCs w:val="24"/>
        </w:rPr>
      </w:pPr>
      <w:r>
        <w:rPr>
          <w:rFonts w:hint="eastAsia" w:hAnsi="宋体"/>
          <w:sz w:val="24"/>
          <w:szCs w:val="24"/>
        </w:rPr>
        <w:t>第二条  建设工程委托监理合同适用的法律是指国家的法律、行政法规，以及专用条件中议定的部门规章或工程所在地的地方法规、地方规章。</w:t>
      </w:r>
    </w:p>
    <w:p>
      <w:pPr>
        <w:spacing w:line="360" w:lineRule="auto"/>
        <w:ind w:left="105" w:leftChars="31" w:firstLine="540" w:firstLineChars="225"/>
        <w:rPr>
          <w:rFonts w:hAnsi="宋体"/>
          <w:sz w:val="24"/>
          <w:szCs w:val="24"/>
        </w:rPr>
      </w:pPr>
      <w:r>
        <w:rPr>
          <w:rFonts w:hint="eastAsia" w:hAnsi="宋体"/>
          <w:sz w:val="24"/>
          <w:szCs w:val="24"/>
        </w:rPr>
        <w:t>第三条  本合同文件使用汉语语言文字书写、解释和说明。如专用条件约定使用两种以上（含两种）语言文字时，汉语应为解释和说明本合同的标准语言文字。</w:t>
      </w:r>
    </w:p>
    <w:p>
      <w:pPr>
        <w:spacing w:line="360" w:lineRule="auto"/>
        <w:ind w:left="105" w:leftChars="31" w:firstLine="542" w:firstLineChars="225"/>
        <w:rPr>
          <w:rFonts w:hAnsi="宋体"/>
          <w:b/>
          <w:bCs/>
          <w:sz w:val="24"/>
          <w:szCs w:val="24"/>
        </w:rPr>
      </w:pPr>
      <w:r>
        <w:rPr>
          <w:rFonts w:hint="eastAsia" w:hAnsi="宋体"/>
          <w:b/>
          <w:bCs/>
          <w:sz w:val="24"/>
          <w:szCs w:val="24"/>
        </w:rPr>
        <w:t>监理人义务</w:t>
      </w:r>
    </w:p>
    <w:p>
      <w:pPr>
        <w:spacing w:line="360" w:lineRule="auto"/>
        <w:ind w:left="105" w:leftChars="31" w:firstLine="480" w:firstLineChars="200"/>
        <w:rPr>
          <w:rFonts w:hAnsi="宋体"/>
          <w:sz w:val="24"/>
          <w:szCs w:val="24"/>
        </w:rPr>
      </w:pPr>
      <w:r>
        <w:rPr>
          <w:rFonts w:hint="eastAsia" w:hAnsi="宋体"/>
          <w:sz w:val="24"/>
          <w:szCs w:val="24"/>
        </w:rPr>
        <w:t>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spacing w:line="360" w:lineRule="auto"/>
        <w:ind w:left="105" w:leftChars="31" w:firstLine="540" w:firstLineChars="225"/>
        <w:rPr>
          <w:rFonts w:hAnsi="宋体"/>
          <w:sz w:val="24"/>
          <w:szCs w:val="24"/>
        </w:rPr>
      </w:pPr>
      <w:r>
        <w:rPr>
          <w:rFonts w:hint="eastAsia" w:hAnsi="宋体"/>
          <w:sz w:val="24"/>
          <w:szCs w:val="24"/>
        </w:rPr>
        <w:t>第五条  监理人在履行本合同的义务期间，应认真、勤奋地工作，为委托人提供与其水平相适应的咨询意见，公正维护各方面的合法权益。</w:t>
      </w:r>
    </w:p>
    <w:p>
      <w:pPr>
        <w:spacing w:line="360" w:lineRule="auto"/>
        <w:ind w:left="105" w:leftChars="31" w:firstLine="540" w:firstLineChars="225"/>
        <w:rPr>
          <w:rFonts w:hAnsi="宋体"/>
          <w:sz w:val="24"/>
          <w:szCs w:val="24"/>
        </w:rPr>
      </w:pPr>
      <w:r>
        <w:rPr>
          <w:rFonts w:hint="eastAsia" w:hAnsi="宋体"/>
          <w:sz w:val="24"/>
          <w:szCs w:val="24"/>
        </w:rPr>
        <w:t>第六条  监理人使用委托人提供的设施和物品属委托人的财产。在监理工作完成或中止时，应将其设施和剩余的物品按合同约定的时间和方式移交给委托人。</w:t>
      </w:r>
    </w:p>
    <w:p>
      <w:pPr>
        <w:spacing w:line="360" w:lineRule="auto"/>
        <w:ind w:left="105" w:leftChars="31" w:firstLine="540" w:firstLineChars="225"/>
        <w:rPr>
          <w:rFonts w:hAnsi="宋体"/>
          <w:sz w:val="24"/>
          <w:szCs w:val="24"/>
        </w:rPr>
      </w:pPr>
      <w:r>
        <w:rPr>
          <w:rFonts w:hint="eastAsia" w:hAnsi="宋体"/>
          <w:sz w:val="24"/>
          <w:szCs w:val="24"/>
        </w:rPr>
        <w:t>第七条  在合同期内或合同终止后，未征得有关方同意，不得泄露与本工程、本合同业务有关的保密资料。</w:t>
      </w:r>
    </w:p>
    <w:p>
      <w:pPr>
        <w:spacing w:line="360" w:lineRule="auto"/>
        <w:ind w:left="105" w:leftChars="31" w:firstLine="542" w:firstLineChars="225"/>
        <w:rPr>
          <w:rFonts w:hAnsi="宋体"/>
          <w:b/>
          <w:bCs/>
          <w:sz w:val="24"/>
          <w:szCs w:val="24"/>
        </w:rPr>
      </w:pPr>
      <w:r>
        <w:rPr>
          <w:rFonts w:hint="eastAsia" w:hAnsi="宋体"/>
          <w:b/>
          <w:bCs/>
          <w:sz w:val="24"/>
          <w:szCs w:val="24"/>
        </w:rPr>
        <w:t>委托人义务</w:t>
      </w:r>
    </w:p>
    <w:p>
      <w:pPr>
        <w:spacing w:line="360" w:lineRule="auto"/>
        <w:ind w:left="105" w:leftChars="31" w:firstLine="540" w:firstLineChars="225"/>
        <w:rPr>
          <w:rFonts w:hAnsi="宋体"/>
          <w:sz w:val="24"/>
          <w:szCs w:val="24"/>
        </w:rPr>
      </w:pPr>
      <w:r>
        <w:rPr>
          <w:rFonts w:hint="eastAsia" w:hAnsi="宋体"/>
          <w:sz w:val="24"/>
          <w:szCs w:val="24"/>
        </w:rPr>
        <w:t>第九条  委托人应当负责工程建设的所有外部关系的协调，为监理工作提供外部条件。根据需要，如将部分或全部协调工作委托监理人承担，则应在专用条件中明确委托的工作和相应的报酬。</w:t>
      </w:r>
    </w:p>
    <w:p>
      <w:pPr>
        <w:spacing w:line="360" w:lineRule="auto"/>
        <w:ind w:left="105" w:leftChars="31" w:firstLine="540" w:firstLineChars="225"/>
        <w:rPr>
          <w:rFonts w:hAnsi="宋体"/>
          <w:sz w:val="24"/>
          <w:szCs w:val="24"/>
        </w:rPr>
      </w:pPr>
      <w:r>
        <w:rPr>
          <w:rFonts w:hint="eastAsia" w:hAnsi="宋体"/>
          <w:sz w:val="24"/>
          <w:szCs w:val="24"/>
        </w:rPr>
        <w:t>第十条  委托人应在双方约定的时间内免费向监理人提供与工程有关的为监理工作所需要的工程资料。</w:t>
      </w:r>
    </w:p>
    <w:p>
      <w:pPr>
        <w:spacing w:line="360" w:lineRule="auto"/>
        <w:ind w:left="105" w:leftChars="31" w:firstLine="540" w:firstLineChars="225"/>
        <w:rPr>
          <w:rFonts w:hAnsi="宋体"/>
          <w:sz w:val="24"/>
          <w:szCs w:val="24"/>
        </w:rPr>
      </w:pPr>
      <w:r>
        <w:rPr>
          <w:rFonts w:hint="eastAsia" w:hAnsi="宋体"/>
          <w:sz w:val="24"/>
          <w:szCs w:val="24"/>
        </w:rPr>
        <w:t>第十一条  委托人应当在专用条款约定的时间内就监理人书面提交并要求作出决定的一切事宜作出书面决定。</w:t>
      </w:r>
    </w:p>
    <w:p>
      <w:pPr>
        <w:spacing w:line="360" w:lineRule="auto"/>
        <w:ind w:left="105" w:leftChars="31" w:firstLine="540" w:firstLineChars="225"/>
        <w:rPr>
          <w:rFonts w:hAnsi="宋体"/>
          <w:sz w:val="24"/>
          <w:szCs w:val="24"/>
        </w:rPr>
      </w:pPr>
      <w:r>
        <w:rPr>
          <w:rFonts w:hint="eastAsia" w:hAnsi="宋体"/>
          <w:sz w:val="24"/>
          <w:szCs w:val="24"/>
        </w:rPr>
        <w:t>第十二条  委托人应当授权一名熟悉工程情况、能在规定时间内作出决定的常驻代表（在专用条款中约定），负责与监理人联系。更换常驻代表，要提前通知监理人。</w:t>
      </w:r>
    </w:p>
    <w:p>
      <w:pPr>
        <w:spacing w:line="360" w:lineRule="auto"/>
        <w:ind w:left="105" w:leftChars="31" w:firstLine="540" w:firstLineChars="225"/>
        <w:rPr>
          <w:rFonts w:hAnsi="宋体"/>
          <w:sz w:val="24"/>
          <w:szCs w:val="24"/>
        </w:rPr>
      </w:pPr>
      <w:r>
        <w:rPr>
          <w:rFonts w:hint="eastAsia" w:hAnsi="宋体"/>
          <w:sz w:val="24"/>
          <w:szCs w:val="24"/>
        </w:rPr>
        <w:t>第十三条  委托人应当将授予监理人的监理权利，以及监理人主要成员的职能分工、监理权限及时书面通知已选定的承包合同的承包人，并在与第三人签订的合同中予以明确。</w:t>
      </w:r>
    </w:p>
    <w:p>
      <w:pPr>
        <w:spacing w:line="360" w:lineRule="auto"/>
        <w:ind w:left="105" w:leftChars="31" w:firstLine="540" w:firstLineChars="225"/>
        <w:rPr>
          <w:rFonts w:hAnsi="宋体"/>
          <w:sz w:val="24"/>
          <w:szCs w:val="24"/>
        </w:rPr>
      </w:pPr>
      <w:r>
        <w:rPr>
          <w:rFonts w:hint="eastAsia" w:hAnsi="宋体"/>
          <w:sz w:val="24"/>
          <w:szCs w:val="24"/>
        </w:rPr>
        <w:t>第十四条  委托人应在不影响监理人开展监理工作的时间内提供如下资料：</w:t>
      </w:r>
    </w:p>
    <w:p>
      <w:pPr>
        <w:spacing w:line="360" w:lineRule="auto"/>
        <w:ind w:left="105" w:leftChars="31" w:firstLine="540" w:firstLineChars="225"/>
        <w:rPr>
          <w:rFonts w:hAnsi="宋体"/>
          <w:sz w:val="24"/>
          <w:szCs w:val="24"/>
        </w:rPr>
      </w:pPr>
      <w:r>
        <w:rPr>
          <w:rFonts w:hint="eastAsia" w:hAnsi="宋体"/>
          <w:sz w:val="24"/>
          <w:szCs w:val="24"/>
        </w:rPr>
        <w:t>与本工程合作的原材料、构配件、设备等生产厂家名录。</w:t>
      </w:r>
    </w:p>
    <w:p>
      <w:pPr>
        <w:spacing w:line="360" w:lineRule="auto"/>
        <w:ind w:left="105" w:leftChars="31" w:firstLine="540" w:firstLineChars="225"/>
        <w:rPr>
          <w:rFonts w:hAnsi="宋体"/>
          <w:sz w:val="24"/>
          <w:szCs w:val="24"/>
        </w:rPr>
      </w:pPr>
      <w:r>
        <w:rPr>
          <w:rFonts w:hint="eastAsia" w:hAnsi="宋体"/>
          <w:sz w:val="24"/>
          <w:szCs w:val="24"/>
        </w:rPr>
        <w:t>提供与本工程有关的协作单位、配合单位的名录。</w:t>
      </w:r>
    </w:p>
    <w:p>
      <w:pPr>
        <w:spacing w:line="360" w:lineRule="auto"/>
        <w:ind w:left="105" w:leftChars="31" w:firstLine="540" w:firstLineChars="225"/>
        <w:rPr>
          <w:rFonts w:hAnsi="宋体"/>
          <w:sz w:val="24"/>
          <w:szCs w:val="24"/>
        </w:rPr>
      </w:pPr>
      <w:r>
        <w:rPr>
          <w:rFonts w:hint="eastAsia" w:hAnsi="宋体"/>
          <w:sz w:val="24"/>
          <w:szCs w:val="24"/>
        </w:rPr>
        <w:t>第十五条  委托人应免费向监理人提供办公用房、监理人员工地住房及合同专用条件约定的设施。</w:t>
      </w:r>
    </w:p>
    <w:p>
      <w:pPr>
        <w:spacing w:line="360" w:lineRule="auto"/>
        <w:ind w:left="105" w:leftChars="31" w:firstLine="540" w:firstLineChars="225"/>
        <w:rPr>
          <w:rFonts w:hAnsi="宋体"/>
          <w:sz w:val="24"/>
          <w:szCs w:val="24"/>
        </w:rPr>
      </w:pPr>
      <w:r>
        <w:rPr>
          <w:rFonts w:hint="eastAsia" w:hAnsi="宋体"/>
          <w:sz w:val="24"/>
          <w:szCs w:val="24"/>
        </w:rPr>
        <w:t>第十六条  根据情况需要，如果双方约定，由委托人免费向监理人提供其他人员，应在监理合同专用条件中予以明确。</w:t>
      </w:r>
    </w:p>
    <w:p>
      <w:pPr>
        <w:spacing w:line="360" w:lineRule="auto"/>
        <w:ind w:left="105" w:leftChars="31" w:firstLine="542" w:firstLineChars="225"/>
        <w:rPr>
          <w:rFonts w:hAnsi="宋体"/>
          <w:b/>
          <w:bCs/>
          <w:sz w:val="24"/>
          <w:szCs w:val="24"/>
        </w:rPr>
      </w:pPr>
      <w:r>
        <w:rPr>
          <w:rFonts w:hint="eastAsia" w:hAnsi="宋体"/>
          <w:b/>
          <w:bCs/>
          <w:sz w:val="24"/>
          <w:szCs w:val="24"/>
        </w:rPr>
        <w:t>监理人权利</w:t>
      </w:r>
    </w:p>
    <w:p>
      <w:pPr>
        <w:spacing w:line="360" w:lineRule="auto"/>
        <w:ind w:left="105" w:leftChars="31" w:firstLine="540" w:firstLineChars="225"/>
        <w:rPr>
          <w:rFonts w:hAnsi="宋体"/>
          <w:sz w:val="24"/>
          <w:szCs w:val="24"/>
        </w:rPr>
      </w:pPr>
      <w:r>
        <w:rPr>
          <w:rFonts w:hint="eastAsia" w:hAnsi="宋体"/>
          <w:sz w:val="24"/>
          <w:szCs w:val="24"/>
        </w:rPr>
        <w:t>第十七条  监理人在委托人委托的工程范围内，享有以下权利：</w:t>
      </w:r>
    </w:p>
    <w:p>
      <w:pPr>
        <w:spacing w:line="360" w:lineRule="auto"/>
        <w:ind w:left="105" w:leftChars="31" w:firstLine="540" w:firstLineChars="225"/>
        <w:rPr>
          <w:rFonts w:hAnsi="宋体"/>
          <w:sz w:val="24"/>
          <w:szCs w:val="24"/>
        </w:rPr>
      </w:pPr>
      <w:r>
        <w:rPr>
          <w:rFonts w:hint="eastAsia" w:hAnsi="宋体"/>
          <w:sz w:val="24"/>
          <w:szCs w:val="24"/>
        </w:rPr>
        <w:t>选择工程总承包人的建议权。</w:t>
      </w:r>
    </w:p>
    <w:p>
      <w:pPr>
        <w:spacing w:line="360" w:lineRule="auto"/>
        <w:ind w:left="105" w:leftChars="31" w:firstLine="540" w:firstLineChars="225"/>
        <w:rPr>
          <w:rFonts w:hAnsi="宋体"/>
          <w:sz w:val="24"/>
          <w:szCs w:val="24"/>
        </w:rPr>
      </w:pPr>
      <w:r>
        <w:rPr>
          <w:rFonts w:hint="eastAsia" w:hAnsi="宋体"/>
          <w:sz w:val="24"/>
          <w:szCs w:val="24"/>
        </w:rPr>
        <w:t>选择工程分包人的认可权。</w:t>
      </w:r>
    </w:p>
    <w:p>
      <w:pPr>
        <w:spacing w:line="360" w:lineRule="auto"/>
        <w:ind w:left="105" w:leftChars="31" w:firstLine="540" w:firstLineChars="225"/>
        <w:rPr>
          <w:rFonts w:hAnsi="宋体"/>
          <w:sz w:val="24"/>
          <w:szCs w:val="24"/>
        </w:rPr>
      </w:pPr>
      <w:r>
        <w:rPr>
          <w:rFonts w:hint="eastAsia" w:hAnsi="宋体"/>
          <w:sz w:val="24"/>
          <w:szCs w:val="24"/>
        </w:rPr>
        <w:t>对工程建设有关事项包括工程规模、设计标准、规划设计、生产工艺设计和使用功能要求，向委托人的建议权。</w:t>
      </w:r>
    </w:p>
    <w:p>
      <w:pPr>
        <w:spacing w:line="360" w:lineRule="auto"/>
        <w:ind w:left="105" w:leftChars="31" w:firstLine="540" w:firstLineChars="225"/>
        <w:rPr>
          <w:rFonts w:hAnsi="宋体"/>
          <w:sz w:val="24"/>
          <w:szCs w:val="24"/>
        </w:rPr>
      </w:pPr>
      <w:r>
        <w:rPr>
          <w:rFonts w:hint="eastAsia" w:hAnsi="宋体"/>
          <w:sz w:val="24"/>
          <w:szCs w:val="24"/>
        </w:rPr>
        <w:t>对工程设计中的技术问题，按照安全和优化的原则，向设计人提出建议；如果拟提出的建议可能会提高工程造价，或延长工期，应当事先征得委托人的同意。当发现工程设计不符合国家颁布的建设工程质量标准时，监理人应当书面报告委托人并要求设计人更正。</w:t>
      </w:r>
    </w:p>
    <w:p>
      <w:pPr>
        <w:spacing w:line="360" w:lineRule="auto"/>
        <w:ind w:left="105" w:leftChars="31" w:firstLine="540" w:firstLineChars="225"/>
        <w:rPr>
          <w:rFonts w:hAnsi="宋体"/>
          <w:sz w:val="24"/>
          <w:szCs w:val="24"/>
        </w:rPr>
      </w:pPr>
      <w:r>
        <w:rPr>
          <w:rFonts w:hint="eastAsia" w:hAnsi="宋体"/>
          <w:sz w:val="24"/>
          <w:szCs w:val="24"/>
        </w:rPr>
        <w:t>审批工程施工组织设计和技术方案，按照保质量、保工期和降低成本的原则，向承包人提出建议，并向委托人提出书面报告。</w:t>
      </w:r>
    </w:p>
    <w:p>
      <w:pPr>
        <w:spacing w:line="360" w:lineRule="auto"/>
        <w:ind w:left="105" w:leftChars="31" w:firstLine="540" w:firstLineChars="225"/>
        <w:rPr>
          <w:rFonts w:hAnsi="宋体"/>
          <w:sz w:val="24"/>
          <w:szCs w:val="24"/>
        </w:rPr>
      </w:pPr>
      <w:r>
        <w:rPr>
          <w:rFonts w:hint="eastAsia" w:hAnsi="宋体"/>
          <w:sz w:val="24"/>
          <w:szCs w:val="24"/>
        </w:rPr>
        <w:t>主持工程建设有关协作单位的组织协调，重要协调事项应当事先向委托人报告。征得委托人同意，监理人有权发布开工令、停工令、复工令，但应当事先向委托人报告。如在紧急情况下未能事先报告时，则应在24小时内向委托人作出书面报告。</w:t>
      </w:r>
    </w:p>
    <w:p>
      <w:pPr>
        <w:spacing w:line="360" w:lineRule="auto"/>
        <w:ind w:left="105" w:leftChars="31" w:firstLine="540" w:firstLineChars="225"/>
        <w:rPr>
          <w:rFonts w:hAnsi="宋体"/>
          <w:sz w:val="24"/>
          <w:szCs w:val="24"/>
        </w:rPr>
      </w:pPr>
      <w:r>
        <w:rPr>
          <w:rFonts w:hint="eastAsia" w:hAnsi="宋体"/>
          <w:sz w:val="24"/>
          <w:szCs w:val="24"/>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spacing w:line="360" w:lineRule="auto"/>
        <w:ind w:left="105" w:leftChars="31" w:firstLine="540" w:firstLineChars="225"/>
        <w:rPr>
          <w:rFonts w:hAnsi="宋体"/>
          <w:sz w:val="24"/>
          <w:szCs w:val="24"/>
        </w:rPr>
      </w:pPr>
      <w:r>
        <w:rPr>
          <w:rFonts w:hint="eastAsia" w:hAnsi="宋体"/>
          <w:sz w:val="24"/>
          <w:szCs w:val="24"/>
        </w:rPr>
        <w:t>工程施工进度的检查、监督权，以及工程实际竣工日期提前或超过工程施工合同规定的竣工期限的签认权。</w:t>
      </w:r>
    </w:p>
    <w:p>
      <w:pPr>
        <w:spacing w:line="360" w:lineRule="auto"/>
        <w:ind w:left="105" w:leftChars="31" w:firstLine="540" w:firstLineChars="225"/>
        <w:rPr>
          <w:rFonts w:hAnsi="宋体"/>
          <w:sz w:val="24"/>
          <w:szCs w:val="24"/>
        </w:rPr>
      </w:pPr>
      <w:r>
        <w:rPr>
          <w:rFonts w:hint="eastAsia" w:hAnsi="宋体"/>
          <w:sz w:val="24"/>
          <w:szCs w:val="24"/>
        </w:rPr>
        <w:t>在工程施工合同约定的工程价格范围内，工程款支付的审核和签认权，以及工程结算的处长核确认权与否决权。未经总监理工程师签字确认，委托人不支付工程款。</w:t>
      </w:r>
    </w:p>
    <w:p>
      <w:pPr>
        <w:spacing w:line="360" w:lineRule="auto"/>
        <w:ind w:left="105" w:leftChars="31" w:firstLine="540" w:firstLineChars="225"/>
        <w:rPr>
          <w:rFonts w:hAnsi="宋体"/>
          <w:sz w:val="24"/>
          <w:szCs w:val="24"/>
        </w:rPr>
      </w:pPr>
      <w:r>
        <w:rPr>
          <w:rFonts w:hint="eastAsia" w:hAnsi="宋体"/>
          <w:sz w:val="24"/>
          <w:szCs w:val="24"/>
        </w:rPr>
        <w:t>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spacing w:line="360" w:lineRule="auto"/>
        <w:ind w:left="105" w:leftChars="31" w:firstLine="540" w:firstLineChars="225"/>
        <w:rPr>
          <w:rFonts w:hAnsi="宋体"/>
          <w:sz w:val="24"/>
          <w:szCs w:val="24"/>
        </w:rPr>
      </w:pPr>
      <w:r>
        <w:rPr>
          <w:rFonts w:hint="eastAsia" w:hAnsi="宋体"/>
          <w:sz w:val="24"/>
          <w:szCs w:val="24"/>
        </w:rPr>
        <w:t>第十九条  在委托的工程范围内，委托人或承包人对对方的任何意见和要求（包括索赔要求），均必须首先向监理机构提出，由监理机构研究处理意见，再同双方协商确定。当委托人和承包人发生争议时，监理机构应根据自己的职能，以独立的身份判断，公正地进行调解。当双方的争议由政府建设行政主管部门调解或仲裁机构仲裁时，应当提供真实、可信的事实材料。</w:t>
      </w:r>
    </w:p>
    <w:p>
      <w:pPr>
        <w:spacing w:line="360" w:lineRule="auto"/>
        <w:ind w:left="105" w:leftChars="31" w:firstLine="542" w:firstLineChars="225"/>
        <w:rPr>
          <w:rFonts w:hAnsi="宋体"/>
          <w:b/>
          <w:bCs/>
          <w:sz w:val="24"/>
          <w:szCs w:val="24"/>
        </w:rPr>
      </w:pPr>
      <w:r>
        <w:rPr>
          <w:rFonts w:hint="eastAsia" w:hAnsi="宋体"/>
          <w:b/>
          <w:bCs/>
          <w:sz w:val="24"/>
          <w:szCs w:val="24"/>
        </w:rPr>
        <w:t>委托人权利</w:t>
      </w:r>
    </w:p>
    <w:p>
      <w:pPr>
        <w:spacing w:line="360" w:lineRule="auto"/>
        <w:ind w:left="105" w:leftChars="31" w:firstLine="540" w:firstLineChars="225"/>
        <w:rPr>
          <w:rFonts w:hAnsi="宋体"/>
          <w:sz w:val="24"/>
          <w:szCs w:val="24"/>
        </w:rPr>
      </w:pPr>
      <w:r>
        <w:rPr>
          <w:rFonts w:hint="eastAsia" w:hAnsi="宋体"/>
          <w:sz w:val="24"/>
          <w:szCs w:val="24"/>
        </w:rPr>
        <w:t>第二十条   委托人有选定工程总承包人，以及与其订立合同的权利。</w:t>
      </w:r>
    </w:p>
    <w:p>
      <w:pPr>
        <w:spacing w:line="360" w:lineRule="auto"/>
        <w:ind w:left="105" w:leftChars="31" w:firstLine="540" w:firstLineChars="225"/>
        <w:rPr>
          <w:rFonts w:hAnsi="宋体"/>
          <w:sz w:val="24"/>
          <w:szCs w:val="24"/>
        </w:rPr>
      </w:pPr>
      <w:r>
        <w:rPr>
          <w:rFonts w:hint="eastAsia" w:hAnsi="宋体"/>
          <w:sz w:val="24"/>
          <w:szCs w:val="24"/>
        </w:rPr>
        <w:t>第二十一条   委托人有对工程规模、设计标准、规划设计、生产工艺设计和设计使用功能要求的认定权，以及对工程设计变更的审批权。</w:t>
      </w:r>
    </w:p>
    <w:p>
      <w:pPr>
        <w:spacing w:line="360" w:lineRule="auto"/>
        <w:ind w:left="105" w:leftChars="31" w:firstLine="540" w:firstLineChars="225"/>
        <w:rPr>
          <w:rFonts w:hAnsi="宋体"/>
          <w:sz w:val="24"/>
          <w:szCs w:val="24"/>
        </w:rPr>
      </w:pPr>
      <w:r>
        <w:rPr>
          <w:rFonts w:hint="eastAsia" w:hAnsi="宋体"/>
          <w:sz w:val="24"/>
          <w:szCs w:val="24"/>
        </w:rPr>
        <w:t>第二十二条   监理人无论任何理由调换总监理工程师和项目部任何一名监理人员都须事先经委托人同意，否则按第四部分合同附件《监理单位（合同中称乙方）违约责任追究和处理条款》进行处罚。</w:t>
      </w:r>
    </w:p>
    <w:p>
      <w:pPr>
        <w:spacing w:line="360" w:lineRule="auto"/>
        <w:ind w:left="105" w:leftChars="31" w:firstLine="540" w:firstLineChars="225"/>
        <w:rPr>
          <w:rFonts w:hAnsi="宋体"/>
          <w:sz w:val="24"/>
          <w:szCs w:val="24"/>
        </w:rPr>
      </w:pPr>
      <w:r>
        <w:rPr>
          <w:rFonts w:hint="eastAsia" w:hAnsi="宋体"/>
          <w:sz w:val="24"/>
          <w:szCs w:val="24"/>
        </w:rPr>
        <w:t>第二十三条   委托人有权要求监理人提交监理工作月报及监理业务范围内的专项报告。</w:t>
      </w:r>
    </w:p>
    <w:p>
      <w:pPr>
        <w:spacing w:line="360" w:lineRule="auto"/>
        <w:ind w:left="105" w:leftChars="31" w:firstLine="540" w:firstLineChars="225"/>
        <w:rPr>
          <w:rFonts w:hAnsi="宋体"/>
          <w:sz w:val="24"/>
          <w:szCs w:val="24"/>
        </w:rPr>
      </w:pPr>
      <w:r>
        <w:rPr>
          <w:rFonts w:hint="eastAsia" w:hAnsi="宋体"/>
          <w:sz w:val="24"/>
          <w:szCs w:val="24"/>
        </w:rPr>
        <w:t>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spacing w:line="360" w:lineRule="auto"/>
        <w:ind w:left="105" w:leftChars="31" w:firstLine="542" w:firstLineChars="225"/>
        <w:rPr>
          <w:rFonts w:hAnsi="宋体"/>
          <w:b/>
          <w:bCs/>
          <w:sz w:val="24"/>
          <w:szCs w:val="24"/>
        </w:rPr>
      </w:pPr>
      <w:r>
        <w:rPr>
          <w:rFonts w:hint="eastAsia" w:hAnsi="宋体"/>
          <w:b/>
          <w:bCs/>
          <w:sz w:val="24"/>
          <w:szCs w:val="24"/>
        </w:rPr>
        <w:t>监理人责任</w:t>
      </w:r>
    </w:p>
    <w:p>
      <w:pPr>
        <w:spacing w:line="360" w:lineRule="auto"/>
        <w:ind w:left="105" w:leftChars="31" w:firstLine="540" w:firstLineChars="225"/>
        <w:rPr>
          <w:rFonts w:hAnsi="宋体"/>
          <w:sz w:val="24"/>
          <w:szCs w:val="24"/>
        </w:rPr>
      </w:pPr>
      <w:r>
        <w:rPr>
          <w:rFonts w:hint="eastAsia" w:hAnsi="宋体"/>
          <w:sz w:val="24"/>
          <w:szCs w:val="24"/>
        </w:rPr>
        <w:t>第二十五条   在监理过程中，如果因工程建设进度的推迟或延误而超过书面约定的日期，双方应进一步约定合同期。</w:t>
      </w:r>
    </w:p>
    <w:p>
      <w:pPr>
        <w:spacing w:line="360" w:lineRule="auto"/>
        <w:ind w:left="105" w:leftChars="31" w:firstLine="540" w:firstLineChars="225"/>
        <w:rPr>
          <w:rFonts w:hAnsi="宋体"/>
          <w:sz w:val="24"/>
          <w:szCs w:val="24"/>
        </w:rPr>
      </w:pPr>
      <w:r>
        <w:rPr>
          <w:rFonts w:hint="eastAsia" w:hAnsi="宋体"/>
          <w:sz w:val="24"/>
          <w:szCs w:val="24"/>
        </w:rPr>
        <w:t>第二十六条   监理人在责任期内，应当履行约定的义务。如果因监理人过失而造成了委托人的经济损失，应当向委托人赔偿。累计赔偿总额（除本合同第二十四条规定以外）不应超过监理报酬总额（除去税金）。</w:t>
      </w:r>
    </w:p>
    <w:p>
      <w:pPr>
        <w:spacing w:line="360" w:lineRule="auto"/>
        <w:ind w:left="105" w:leftChars="31" w:firstLine="540" w:firstLineChars="225"/>
        <w:rPr>
          <w:rFonts w:hAnsi="宋体"/>
          <w:sz w:val="24"/>
          <w:szCs w:val="24"/>
        </w:rPr>
      </w:pPr>
      <w:r>
        <w:rPr>
          <w:rFonts w:hint="eastAsia" w:hAnsi="宋体"/>
          <w:sz w:val="24"/>
          <w:szCs w:val="24"/>
        </w:rPr>
        <w:t>第二十七条   监理人对承包人违反合同规定的质量要求和竣工工时限，不承担责任。因不可抗力导致委托监理合同不能全部或部分履行，监理人不承担责任。但对违反第五条规定引起的与之有关的事宜，应向委托人承担赔偿责任。</w:t>
      </w:r>
    </w:p>
    <w:p>
      <w:pPr>
        <w:spacing w:line="360" w:lineRule="auto"/>
        <w:ind w:left="105" w:leftChars="31" w:firstLine="540" w:firstLineChars="225"/>
        <w:rPr>
          <w:rFonts w:hAnsi="宋体"/>
          <w:sz w:val="24"/>
          <w:szCs w:val="24"/>
        </w:rPr>
      </w:pPr>
      <w:r>
        <w:rPr>
          <w:rFonts w:hint="eastAsia" w:hAnsi="宋体"/>
          <w:sz w:val="24"/>
          <w:szCs w:val="24"/>
        </w:rPr>
        <w:t>第二十八条   监理人向委托人提出赔偿要求不能成立时，监理人应当补偿由于该索赔所导致委托人的各种费用支出。</w:t>
      </w:r>
    </w:p>
    <w:p>
      <w:pPr>
        <w:spacing w:line="360" w:lineRule="auto"/>
        <w:ind w:left="105" w:leftChars="31" w:firstLine="542" w:firstLineChars="225"/>
        <w:rPr>
          <w:rFonts w:hAnsi="宋体"/>
          <w:b/>
          <w:bCs/>
          <w:sz w:val="24"/>
          <w:szCs w:val="24"/>
        </w:rPr>
      </w:pPr>
      <w:r>
        <w:rPr>
          <w:rFonts w:hint="eastAsia" w:hAnsi="宋体"/>
          <w:b/>
          <w:bCs/>
          <w:sz w:val="24"/>
          <w:szCs w:val="24"/>
        </w:rPr>
        <w:t>委托人责任</w:t>
      </w:r>
    </w:p>
    <w:p>
      <w:pPr>
        <w:spacing w:line="360" w:lineRule="auto"/>
        <w:ind w:left="105" w:leftChars="31" w:firstLine="540" w:firstLineChars="225"/>
        <w:rPr>
          <w:rFonts w:hAnsi="宋体"/>
          <w:sz w:val="24"/>
          <w:szCs w:val="24"/>
        </w:rPr>
      </w:pPr>
      <w:r>
        <w:rPr>
          <w:rFonts w:hint="eastAsia" w:hAnsi="宋体"/>
          <w:sz w:val="24"/>
          <w:szCs w:val="24"/>
        </w:rPr>
        <w:t xml:space="preserve"> 第二十九条   委托人应当履行委托监理合同约定的义务，如有违反则应当承担违约责任，赔偿给监理人造成的经济损失。</w:t>
      </w:r>
    </w:p>
    <w:p>
      <w:pPr>
        <w:spacing w:line="360" w:lineRule="auto"/>
        <w:ind w:left="105" w:leftChars="31" w:firstLine="540" w:firstLineChars="225"/>
        <w:rPr>
          <w:rFonts w:hAnsi="宋体"/>
          <w:sz w:val="24"/>
          <w:szCs w:val="24"/>
        </w:rPr>
      </w:pPr>
      <w:r>
        <w:rPr>
          <w:rFonts w:hint="eastAsia" w:hAnsi="宋体"/>
          <w:sz w:val="24"/>
          <w:szCs w:val="24"/>
        </w:rPr>
        <w:t>监理人处理委托业务时，因非监理人原因的事由受到损失的，可以向委托人要求补偿损失。</w:t>
      </w:r>
    </w:p>
    <w:p>
      <w:pPr>
        <w:spacing w:line="360" w:lineRule="auto"/>
        <w:ind w:left="105" w:leftChars="31" w:firstLine="540" w:firstLineChars="225"/>
        <w:rPr>
          <w:rFonts w:hAnsi="宋体"/>
          <w:sz w:val="24"/>
          <w:szCs w:val="24"/>
        </w:rPr>
      </w:pPr>
      <w:r>
        <w:rPr>
          <w:rFonts w:hint="eastAsia" w:hAnsi="宋体"/>
          <w:sz w:val="24"/>
          <w:szCs w:val="24"/>
        </w:rPr>
        <w:t>第三十条   委托人如果向监理人提出赔偿的要求不能成立，则应当补偿由该索赔所引起的监理人的各种费用支出。</w:t>
      </w:r>
    </w:p>
    <w:p>
      <w:pPr>
        <w:spacing w:line="360" w:lineRule="auto"/>
        <w:ind w:left="105" w:leftChars="31" w:firstLine="542" w:firstLineChars="225"/>
        <w:rPr>
          <w:rFonts w:hAnsi="宋体"/>
          <w:b/>
          <w:bCs/>
          <w:sz w:val="24"/>
          <w:szCs w:val="24"/>
        </w:rPr>
      </w:pPr>
      <w:r>
        <w:rPr>
          <w:rFonts w:hint="eastAsia" w:hAnsi="宋体"/>
          <w:b/>
          <w:bCs/>
          <w:sz w:val="24"/>
          <w:szCs w:val="24"/>
        </w:rPr>
        <w:t>合同生效、变更与终止</w:t>
      </w:r>
    </w:p>
    <w:p>
      <w:pPr>
        <w:spacing w:line="360" w:lineRule="auto"/>
        <w:ind w:left="105" w:leftChars="31" w:firstLine="540" w:firstLineChars="225"/>
        <w:rPr>
          <w:rFonts w:hAnsi="宋体"/>
          <w:sz w:val="24"/>
          <w:szCs w:val="24"/>
        </w:rPr>
      </w:pPr>
      <w:r>
        <w:rPr>
          <w:rFonts w:hint="eastAsia" w:hAnsi="宋体"/>
          <w:sz w:val="24"/>
          <w:szCs w:val="24"/>
        </w:rPr>
        <w:t>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spacing w:line="360" w:lineRule="auto"/>
        <w:ind w:left="105" w:leftChars="31" w:firstLine="540" w:firstLineChars="225"/>
        <w:rPr>
          <w:rFonts w:hAnsi="宋体"/>
          <w:sz w:val="24"/>
          <w:szCs w:val="24"/>
        </w:rPr>
      </w:pPr>
      <w:r>
        <w:rPr>
          <w:rFonts w:hint="eastAsia" w:hAnsi="宋体"/>
          <w:sz w:val="24"/>
          <w:szCs w:val="24"/>
        </w:rPr>
        <w:t>第三十二条   在委托监理合同签订后，实际情况发生变化，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spacing w:line="360" w:lineRule="auto"/>
        <w:ind w:left="105" w:leftChars="31" w:firstLine="540" w:firstLineChars="225"/>
        <w:rPr>
          <w:rFonts w:hAnsi="宋体"/>
          <w:sz w:val="24"/>
          <w:szCs w:val="24"/>
        </w:rPr>
      </w:pPr>
      <w:r>
        <w:rPr>
          <w:rFonts w:hint="eastAsia" w:hAnsi="宋体"/>
          <w:sz w:val="24"/>
          <w:szCs w:val="24"/>
        </w:rPr>
        <w:t>第三十三条   监理人向委托人办理完竣工验收或工程移交手续，承包人和委托人已签订工程保修责任书，监理人收到监理报酬尾款，本合同即终止。保修期间的责任，双方在专用条款中约定。</w:t>
      </w:r>
    </w:p>
    <w:p>
      <w:pPr>
        <w:spacing w:line="360" w:lineRule="auto"/>
        <w:ind w:left="105" w:leftChars="31" w:firstLine="540" w:firstLineChars="225"/>
        <w:rPr>
          <w:rFonts w:hAnsi="宋体"/>
          <w:sz w:val="24"/>
          <w:szCs w:val="24"/>
        </w:rPr>
      </w:pPr>
      <w:r>
        <w:rPr>
          <w:rFonts w:hint="eastAsia" w:hAnsi="宋体"/>
          <w:sz w:val="24"/>
          <w:szCs w:val="24"/>
        </w:rPr>
        <w:t>第三十四条   当事人一方要求变更或解除合同时，应当在42日前通知对方，因解除合同使一方遭受损失的，除依法可以免除责任的外，应由责任方负责赔偿。</w:t>
      </w:r>
    </w:p>
    <w:p>
      <w:pPr>
        <w:spacing w:line="360" w:lineRule="auto"/>
        <w:ind w:left="105" w:leftChars="31" w:firstLine="540" w:firstLineChars="225"/>
        <w:rPr>
          <w:rFonts w:hAnsi="宋体"/>
          <w:sz w:val="24"/>
          <w:szCs w:val="24"/>
        </w:rPr>
      </w:pPr>
      <w:r>
        <w:rPr>
          <w:rFonts w:hint="eastAsia" w:hAnsi="宋体"/>
          <w:sz w:val="24"/>
          <w:szCs w:val="24"/>
        </w:rPr>
        <w:t>变更或解除合同的通知或协议必须采取书面形式，协议未达成之前，原合同仍然有效。</w:t>
      </w:r>
    </w:p>
    <w:p>
      <w:pPr>
        <w:spacing w:line="360" w:lineRule="auto"/>
        <w:ind w:left="105" w:leftChars="31" w:firstLine="540" w:firstLineChars="225"/>
        <w:rPr>
          <w:rFonts w:hAnsi="宋体"/>
          <w:sz w:val="24"/>
          <w:szCs w:val="24"/>
        </w:rPr>
      </w:pPr>
      <w:r>
        <w:rPr>
          <w:rFonts w:hint="eastAsia" w:hAnsi="宋体"/>
          <w:sz w:val="24"/>
          <w:szCs w:val="24"/>
        </w:rPr>
        <w:t>第三十五条   监理人在应当获得监理报酬之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建约责任。</w:t>
      </w:r>
    </w:p>
    <w:p>
      <w:pPr>
        <w:spacing w:line="360" w:lineRule="auto"/>
        <w:ind w:left="105" w:leftChars="31" w:firstLine="540" w:firstLineChars="225"/>
        <w:rPr>
          <w:rFonts w:hAnsi="宋体"/>
          <w:sz w:val="24"/>
          <w:szCs w:val="24"/>
        </w:rPr>
      </w:pPr>
      <w:r>
        <w:rPr>
          <w:rFonts w:hint="eastAsia" w:hAnsi="宋体"/>
          <w:sz w:val="24"/>
          <w:szCs w:val="24"/>
        </w:rPr>
        <w:t>第三十六条   监理人由于非自己的原因而暂停或终止执行监理业务，其善后工作以及恢复执行监理业务的工作，应当视为额外工作，有权得到额外的报酬。</w:t>
      </w:r>
    </w:p>
    <w:p>
      <w:pPr>
        <w:spacing w:line="360" w:lineRule="auto"/>
        <w:ind w:left="105" w:leftChars="31" w:firstLine="540" w:firstLineChars="225"/>
        <w:rPr>
          <w:rFonts w:hAnsi="宋体"/>
          <w:sz w:val="24"/>
          <w:szCs w:val="24"/>
        </w:rPr>
      </w:pPr>
      <w:r>
        <w:rPr>
          <w:rFonts w:hint="eastAsia" w:hAnsi="宋体"/>
          <w:sz w:val="24"/>
          <w:szCs w:val="24"/>
        </w:rPr>
        <w:t>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spacing w:line="360" w:lineRule="auto"/>
        <w:ind w:left="105" w:leftChars="31" w:firstLine="540" w:firstLineChars="225"/>
        <w:rPr>
          <w:rFonts w:hAnsi="宋体"/>
          <w:sz w:val="24"/>
          <w:szCs w:val="24"/>
        </w:rPr>
      </w:pPr>
      <w:r>
        <w:rPr>
          <w:rFonts w:hint="eastAsia" w:hAnsi="宋体"/>
          <w:sz w:val="24"/>
          <w:szCs w:val="24"/>
        </w:rPr>
        <w:t>第三十八条   合同协议的终止并不影响各方应有的权利和应当承担的责任。</w:t>
      </w:r>
    </w:p>
    <w:p>
      <w:pPr>
        <w:spacing w:line="360" w:lineRule="auto"/>
        <w:ind w:left="105" w:leftChars="31" w:firstLine="542" w:firstLineChars="225"/>
        <w:rPr>
          <w:rFonts w:hAnsi="宋体"/>
          <w:b/>
          <w:bCs/>
          <w:sz w:val="24"/>
          <w:szCs w:val="24"/>
        </w:rPr>
      </w:pPr>
      <w:r>
        <w:rPr>
          <w:rFonts w:hint="eastAsia" w:hAnsi="宋体"/>
          <w:b/>
          <w:bCs/>
          <w:sz w:val="24"/>
          <w:szCs w:val="24"/>
        </w:rPr>
        <w:t>监理报酬</w:t>
      </w:r>
    </w:p>
    <w:p>
      <w:pPr>
        <w:spacing w:line="360" w:lineRule="auto"/>
        <w:ind w:left="105" w:leftChars="31" w:firstLine="540" w:firstLineChars="225"/>
        <w:rPr>
          <w:rFonts w:hAnsi="宋体"/>
          <w:sz w:val="24"/>
          <w:szCs w:val="24"/>
        </w:rPr>
      </w:pPr>
      <w:r>
        <w:rPr>
          <w:rFonts w:hint="eastAsia" w:hAnsi="宋体"/>
          <w:sz w:val="24"/>
          <w:szCs w:val="24"/>
        </w:rPr>
        <w:t>第三十九条   正常的监理工作、附加工作和额外工作的报酬，按照监理合同专用条件中约定的方法计算，并按约定的时间和数额支付。</w:t>
      </w:r>
    </w:p>
    <w:p>
      <w:pPr>
        <w:spacing w:line="360" w:lineRule="auto"/>
        <w:ind w:left="105" w:leftChars="31" w:firstLine="540" w:firstLineChars="225"/>
        <w:rPr>
          <w:rFonts w:hAnsi="宋体"/>
          <w:sz w:val="24"/>
          <w:szCs w:val="24"/>
        </w:rPr>
      </w:pPr>
      <w:r>
        <w:rPr>
          <w:rFonts w:hint="eastAsia" w:hAnsi="宋体"/>
          <w:sz w:val="24"/>
          <w:szCs w:val="24"/>
        </w:rPr>
        <w:t>第四十条   如果委托人在规定的支付期限内未支付监理报酬，自规定之日起，还应向监理人支付滞纳金。滞纳金从规定支付期限最后一日起计算。</w:t>
      </w:r>
    </w:p>
    <w:p>
      <w:pPr>
        <w:spacing w:line="360" w:lineRule="auto"/>
        <w:ind w:left="105" w:leftChars="31" w:firstLine="540" w:firstLineChars="225"/>
        <w:rPr>
          <w:rFonts w:hAnsi="宋体"/>
          <w:sz w:val="24"/>
          <w:szCs w:val="24"/>
        </w:rPr>
      </w:pPr>
      <w:r>
        <w:rPr>
          <w:rFonts w:hint="eastAsia" w:hAnsi="宋体"/>
          <w:sz w:val="24"/>
          <w:szCs w:val="24"/>
        </w:rPr>
        <w:t>第四十一条    支付监理报酬所采取的货币币种、汇率由合同专用条件约定。</w:t>
      </w:r>
    </w:p>
    <w:p>
      <w:pPr>
        <w:spacing w:line="360" w:lineRule="auto"/>
        <w:ind w:left="105" w:leftChars="31" w:firstLine="540" w:firstLineChars="225"/>
        <w:rPr>
          <w:rFonts w:hAnsi="宋体"/>
          <w:sz w:val="24"/>
          <w:szCs w:val="24"/>
        </w:rPr>
      </w:pPr>
      <w:r>
        <w:rPr>
          <w:rFonts w:hint="eastAsia" w:hAnsi="宋体"/>
          <w:sz w:val="24"/>
          <w:szCs w:val="24"/>
        </w:rPr>
        <w:t>第四十二条    如果委托人对监理人提交的支付通知中报酬或部分报酬项目提出异议，应当在收到支付通知书24小时内向监理人发出表示异议的通知，但委托人不得拖延其他无异议报酬项目的支付。</w:t>
      </w:r>
    </w:p>
    <w:p>
      <w:pPr>
        <w:spacing w:line="360" w:lineRule="auto"/>
        <w:ind w:left="105" w:leftChars="31" w:firstLine="542" w:firstLineChars="225"/>
        <w:rPr>
          <w:rFonts w:hAnsi="宋体"/>
          <w:b/>
          <w:bCs/>
          <w:sz w:val="24"/>
          <w:szCs w:val="24"/>
        </w:rPr>
      </w:pPr>
      <w:r>
        <w:rPr>
          <w:rFonts w:hint="eastAsia" w:hAnsi="宋体"/>
          <w:b/>
          <w:bCs/>
          <w:sz w:val="24"/>
          <w:szCs w:val="24"/>
        </w:rPr>
        <w:t xml:space="preserve">其   他 </w:t>
      </w:r>
    </w:p>
    <w:p>
      <w:pPr>
        <w:spacing w:line="360" w:lineRule="auto"/>
        <w:ind w:left="105" w:leftChars="31" w:firstLine="540" w:firstLineChars="225"/>
        <w:rPr>
          <w:rFonts w:hAnsi="宋体"/>
          <w:sz w:val="24"/>
          <w:szCs w:val="24"/>
        </w:rPr>
      </w:pPr>
      <w:r>
        <w:rPr>
          <w:rFonts w:hint="eastAsia" w:hAnsi="宋体"/>
          <w:sz w:val="24"/>
          <w:szCs w:val="24"/>
        </w:rPr>
        <w:t>第四十三条    委托的建设工程监理所必要的监理人员出外考察，其费用支出经委托人同意的，在预算范围内向委托人实报实销。</w:t>
      </w:r>
    </w:p>
    <w:p>
      <w:pPr>
        <w:spacing w:line="360" w:lineRule="auto"/>
        <w:ind w:left="105" w:leftChars="31" w:firstLine="540" w:firstLineChars="225"/>
        <w:rPr>
          <w:rFonts w:hAnsi="宋体"/>
          <w:sz w:val="24"/>
          <w:szCs w:val="24"/>
        </w:rPr>
      </w:pPr>
      <w:r>
        <w:rPr>
          <w:rFonts w:hint="eastAsia" w:hAnsi="宋体"/>
          <w:sz w:val="24"/>
          <w:szCs w:val="24"/>
        </w:rPr>
        <w:t>第四十四条    在监理业务范围内，如需聘用专家咨询或协助，由监理人聘用的，其费用由监理人承担；由委托人聘用的，其费用由委托人承担。</w:t>
      </w:r>
    </w:p>
    <w:p>
      <w:pPr>
        <w:spacing w:line="360" w:lineRule="auto"/>
        <w:ind w:left="105" w:leftChars="31" w:firstLine="540" w:firstLineChars="225"/>
        <w:rPr>
          <w:rFonts w:hAnsi="宋体"/>
          <w:sz w:val="24"/>
          <w:szCs w:val="24"/>
        </w:rPr>
      </w:pPr>
      <w:r>
        <w:rPr>
          <w:rFonts w:hint="eastAsia" w:hAnsi="宋体"/>
          <w:sz w:val="24"/>
          <w:szCs w:val="24"/>
        </w:rPr>
        <w:t>第四十五条    监理人在监理工作过程中提出的合理化建议，使委托人得到了经济效益，委托人应按专用条件中的约定给予经济奖励。</w:t>
      </w:r>
    </w:p>
    <w:p>
      <w:pPr>
        <w:spacing w:line="360" w:lineRule="auto"/>
        <w:ind w:left="105" w:leftChars="31" w:firstLine="540" w:firstLineChars="225"/>
        <w:rPr>
          <w:rFonts w:hAnsi="宋体"/>
          <w:sz w:val="24"/>
          <w:szCs w:val="24"/>
        </w:rPr>
      </w:pPr>
      <w:r>
        <w:rPr>
          <w:rFonts w:hint="eastAsia" w:hAnsi="宋体"/>
          <w:sz w:val="24"/>
          <w:szCs w:val="24"/>
        </w:rPr>
        <w:t>第四十六条   监理人驻地监理机构及其职员不得接受监理工程项目施工承包人的任何报酬或者经济利益。</w:t>
      </w:r>
    </w:p>
    <w:p>
      <w:pPr>
        <w:spacing w:line="360" w:lineRule="auto"/>
        <w:ind w:left="105" w:leftChars="31" w:firstLine="540" w:firstLineChars="225"/>
        <w:rPr>
          <w:rFonts w:hAnsi="宋体"/>
          <w:sz w:val="24"/>
          <w:szCs w:val="24"/>
        </w:rPr>
      </w:pPr>
      <w:r>
        <w:rPr>
          <w:rFonts w:hint="eastAsia" w:hAnsi="宋体"/>
          <w:sz w:val="24"/>
          <w:szCs w:val="24"/>
        </w:rPr>
        <w:t>第四十七条   监理人在监理过程中，不得泄委托人申明的秘密，监理人亦不得泄露设计人、承包人等提供并申明的秘密。</w:t>
      </w:r>
    </w:p>
    <w:p>
      <w:pPr>
        <w:spacing w:line="360" w:lineRule="auto"/>
        <w:ind w:left="105" w:leftChars="31" w:firstLine="540" w:firstLineChars="225"/>
        <w:rPr>
          <w:rFonts w:hAnsi="宋体"/>
          <w:sz w:val="24"/>
          <w:szCs w:val="24"/>
        </w:rPr>
      </w:pPr>
      <w:r>
        <w:rPr>
          <w:rFonts w:hint="eastAsia" w:hAnsi="宋体"/>
          <w:sz w:val="24"/>
          <w:szCs w:val="24"/>
        </w:rPr>
        <w:t>第四十八条   监理人对于由其编制原所有文件拥有版权，委托人仅有权为本工程使用或复制此类文件。</w:t>
      </w:r>
    </w:p>
    <w:p>
      <w:pPr>
        <w:spacing w:line="360" w:lineRule="auto"/>
        <w:ind w:left="105" w:leftChars="31" w:firstLine="542" w:firstLineChars="225"/>
        <w:rPr>
          <w:rFonts w:hAnsi="宋体"/>
          <w:b/>
          <w:bCs/>
          <w:sz w:val="24"/>
          <w:szCs w:val="24"/>
        </w:rPr>
      </w:pPr>
      <w:r>
        <w:rPr>
          <w:rFonts w:hint="eastAsia" w:hAnsi="宋体"/>
          <w:b/>
          <w:bCs/>
          <w:sz w:val="24"/>
          <w:szCs w:val="24"/>
        </w:rPr>
        <w:t>争议的解决</w:t>
      </w:r>
    </w:p>
    <w:p>
      <w:pPr>
        <w:spacing w:line="360" w:lineRule="auto"/>
        <w:ind w:left="105" w:leftChars="31" w:firstLine="540" w:firstLineChars="225"/>
        <w:rPr>
          <w:rFonts w:hAnsi="宋体"/>
          <w:sz w:val="24"/>
          <w:szCs w:val="24"/>
        </w:rPr>
      </w:pPr>
      <w:r>
        <w:rPr>
          <w:rFonts w:hint="eastAsia" w:hAnsi="宋体"/>
          <w:sz w:val="24"/>
          <w:szCs w:val="24"/>
        </w:rPr>
        <w:t>第四十九条   因违反合同约定或终止合同而引起的对方损失的赔偿，双方应当协商解决，如未能达成一致可提交主管部门协调，如仍未能达成一致时，根据双方约定提交仲裁机构仲裁，或向人民法院起诉。</w:t>
      </w:r>
    </w:p>
    <w:p>
      <w:pPr>
        <w:snapToGrid w:val="0"/>
        <w:spacing w:line="360" w:lineRule="auto"/>
        <w:ind w:left="105" w:leftChars="31" w:firstLine="540" w:firstLineChars="225"/>
        <w:rPr>
          <w:rFonts w:hAnsi="宋体"/>
          <w:sz w:val="24"/>
          <w:szCs w:val="24"/>
        </w:rPr>
      </w:pPr>
      <w:r>
        <w:rPr>
          <w:rFonts w:hint="eastAsia" w:hAnsi="宋体"/>
          <w:sz w:val="24"/>
          <w:szCs w:val="24"/>
        </w:rPr>
        <w:t xml:space="preserve"> </w:t>
      </w:r>
    </w:p>
    <w:p>
      <w:pPr>
        <w:snapToGrid w:val="0"/>
        <w:spacing w:line="360" w:lineRule="auto"/>
        <w:ind w:left="105" w:leftChars="31" w:firstLine="632" w:firstLineChars="225"/>
        <w:rPr>
          <w:rFonts w:hAnsi="宋体"/>
          <w:b/>
          <w:bCs/>
          <w:sz w:val="28"/>
          <w:szCs w:val="28"/>
        </w:rPr>
      </w:pPr>
      <w:r>
        <w:rPr>
          <w:rFonts w:hint="eastAsia" w:hAnsi="宋体"/>
          <w:b/>
          <w:bCs/>
          <w:sz w:val="28"/>
          <w:szCs w:val="28"/>
        </w:rPr>
        <w:t>第三部分   专用条件</w:t>
      </w:r>
    </w:p>
    <w:p>
      <w:pPr>
        <w:snapToGrid w:val="0"/>
        <w:spacing w:line="360" w:lineRule="auto"/>
        <w:ind w:left="105" w:leftChars="31" w:firstLine="723" w:firstLineChars="225"/>
        <w:rPr>
          <w:rFonts w:hAnsi="宋体"/>
          <w:b/>
          <w:bCs/>
          <w:sz w:val="32"/>
          <w:szCs w:val="32"/>
        </w:rPr>
      </w:pPr>
      <w:r>
        <w:rPr>
          <w:rFonts w:hint="eastAsia" w:hAnsi="宋体"/>
          <w:b/>
          <w:bCs/>
          <w:sz w:val="32"/>
          <w:szCs w:val="32"/>
        </w:rPr>
        <w:t>（略）</w:t>
      </w:r>
    </w:p>
    <w:p>
      <w:pPr>
        <w:autoSpaceDE w:val="0"/>
        <w:autoSpaceDN w:val="0"/>
        <w:adjustRightInd w:val="0"/>
        <w:spacing w:beforeLines="100" w:afterLines="100"/>
        <w:jc w:val="center"/>
        <w:outlineLvl w:val="0"/>
        <w:rPr>
          <w:rFonts w:hAnsi="宋体" w:cs="黑体"/>
          <w:b/>
          <w:color w:val="0000FF"/>
          <w:sz w:val="44"/>
          <w:szCs w:val="44"/>
        </w:rPr>
      </w:pPr>
      <w:bookmarkStart w:id="78" w:name="_Toc278443525"/>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sectPr>
          <w:footerReference r:id="rId9" w:type="default"/>
          <w:pgSz w:w="12240" w:h="15840"/>
          <w:pgMar w:top="1723" w:right="1440" w:bottom="1174" w:left="1440" w:header="850" w:footer="850" w:gutter="0"/>
          <w:pgNumType w:fmt="decimal"/>
          <w:cols w:space="425" w:num="1"/>
        </w:sectPr>
      </w:pPr>
      <w:bookmarkStart w:id="79" w:name="page70"/>
      <w:bookmarkEnd w:id="79"/>
    </w:p>
    <w:p>
      <w:pPr>
        <w:pStyle w:val="2"/>
        <w:ind w:firstLine="341"/>
        <w:jc w:val="center"/>
        <w:rPr>
          <w:b/>
        </w:rPr>
      </w:pPr>
      <w:bookmarkStart w:id="80" w:name="page71"/>
      <w:bookmarkEnd w:id="80"/>
      <w:r>
        <w:rPr>
          <w:rFonts w:hint="eastAsia"/>
          <w:b/>
        </w:rPr>
        <w:t xml:space="preserve">第五章 </w:t>
      </w:r>
      <w:r>
        <w:rPr>
          <w:b/>
        </w:rPr>
        <w:t>委托人要求</w:t>
      </w:r>
    </w:p>
    <w:p>
      <w:pPr>
        <w:pStyle w:val="2"/>
        <w:ind w:firstLine="340"/>
      </w:pPr>
    </w:p>
    <w:p>
      <w:pPr>
        <w:spacing w:line="360" w:lineRule="auto"/>
        <w:ind w:left="105" w:leftChars="31" w:firstLine="540" w:firstLineChars="225"/>
        <w:rPr>
          <w:rFonts w:hAnsi="宋体"/>
          <w:sz w:val="24"/>
          <w:szCs w:val="24"/>
        </w:rPr>
      </w:pPr>
      <w:r>
        <w:rPr>
          <w:rFonts w:hAnsi="宋体"/>
          <w:sz w:val="24"/>
          <w:szCs w:val="24"/>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spacing w:line="360" w:lineRule="auto"/>
        <w:ind w:left="105" w:leftChars="31" w:firstLine="540" w:firstLineChars="225"/>
        <w:rPr>
          <w:rFonts w:hAnsi="宋体"/>
          <w:sz w:val="24"/>
          <w:szCs w:val="24"/>
        </w:rPr>
      </w:pPr>
      <w:r>
        <w:rPr>
          <w:rFonts w:hAnsi="宋体"/>
          <w:sz w:val="24"/>
          <w:szCs w:val="24"/>
        </w:rPr>
        <w:t>委托人要求通常包括但不限于以下内容：</w:t>
      </w:r>
    </w:p>
    <w:p>
      <w:pPr>
        <w:spacing w:line="360" w:lineRule="auto"/>
        <w:ind w:left="105" w:leftChars="31" w:firstLine="540" w:firstLineChars="225"/>
        <w:rPr>
          <w:rFonts w:hAnsi="宋体"/>
          <w:sz w:val="24"/>
          <w:szCs w:val="24"/>
        </w:rPr>
      </w:pPr>
      <w:r>
        <w:rPr>
          <w:rFonts w:hAnsi="宋体"/>
          <w:sz w:val="24"/>
          <w:szCs w:val="24"/>
        </w:rPr>
        <w:t>一、监理要求</w:t>
      </w:r>
    </w:p>
    <w:p>
      <w:pPr>
        <w:spacing w:line="360" w:lineRule="auto"/>
        <w:ind w:left="105" w:leftChars="31" w:firstLine="540" w:firstLineChars="225"/>
        <w:rPr>
          <w:rFonts w:hAnsi="宋体"/>
          <w:sz w:val="24"/>
          <w:szCs w:val="24"/>
        </w:rPr>
      </w:pPr>
      <w:r>
        <w:rPr>
          <w:rFonts w:hAnsi="宋体"/>
          <w:sz w:val="24"/>
          <w:szCs w:val="24"/>
        </w:rPr>
        <w:t>招标人应当根据项目情况在本章中明确相应的监理要求，一般应包括以下内容：</w:t>
      </w:r>
    </w:p>
    <w:p>
      <w:pPr>
        <w:spacing w:line="360" w:lineRule="auto"/>
        <w:ind w:left="105" w:leftChars="31" w:firstLine="540" w:firstLineChars="225"/>
        <w:rPr>
          <w:rFonts w:hAnsi="宋体"/>
          <w:sz w:val="24"/>
          <w:szCs w:val="24"/>
        </w:rPr>
      </w:pPr>
      <w:r>
        <w:rPr>
          <w:rFonts w:hAnsi="宋体"/>
          <w:sz w:val="24"/>
          <w:szCs w:val="24"/>
        </w:rPr>
        <w:t>项目概况</w:t>
      </w:r>
    </w:p>
    <w:p>
      <w:pPr>
        <w:spacing w:line="360" w:lineRule="auto"/>
        <w:ind w:left="105" w:leftChars="31" w:firstLine="540" w:firstLineChars="225"/>
        <w:rPr>
          <w:rFonts w:hAnsi="宋体"/>
          <w:sz w:val="24"/>
          <w:szCs w:val="24"/>
        </w:rPr>
      </w:pPr>
      <w:r>
        <w:rPr>
          <w:rFonts w:hAnsi="宋体"/>
          <w:sz w:val="24"/>
          <w:szCs w:val="24"/>
        </w:rPr>
        <w:t>包括项目名称、建设单位、建设规模、项目地理位置、周边环境、树木情况、文物情况、地址地貌、气候及气象条件、道路交通状况、市政情况等。</w:t>
      </w:r>
    </w:p>
    <w:p>
      <w:pPr>
        <w:spacing w:line="360" w:lineRule="auto"/>
        <w:ind w:left="105" w:leftChars="31" w:firstLine="540" w:firstLineChars="225"/>
        <w:rPr>
          <w:rFonts w:hAnsi="宋体"/>
          <w:sz w:val="24"/>
          <w:szCs w:val="24"/>
        </w:rPr>
      </w:pPr>
      <w:r>
        <w:rPr>
          <w:rFonts w:hAnsi="宋体"/>
          <w:sz w:val="24"/>
          <w:szCs w:val="24"/>
        </w:rPr>
        <w:t>监理范围及内容</w:t>
      </w:r>
    </w:p>
    <w:p>
      <w:pPr>
        <w:spacing w:line="360" w:lineRule="auto"/>
        <w:ind w:left="105" w:leftChars="31" w:firstLine="540" w:firstLineChars="225"/>
        <w:rPr>
          <w:rFonts w:hAnsi="宋体"/>
          <w:sz w:val="24"/>
          <w:szCs w:val="24"/>
        </w:rPr>
      </w:pPr>
      <w:r>
        <w:rPr>
          <w:rFonts w:hAnsi="宋体"/>
          <w:sz w:val="24"/>
          <w:szCs w:val="24"/>
        </w:rPr>
        <w:t>监理依据</w:t>
      </w:r>
    </w:p>
    <w:p>
      <w:pPr>
        <w:spacing w:line="360" w:lineRule="auto"/>
        <w:ind w:left="105" w:leftChars="31" w:firstLine="540" w:firstLineChars="225"/>
        <w:rPr>
          <w:rFonts w:hAnsi="宋体"/>
          <w:sz w:val="24"/>
          <w:szCs w:val="24"/>
        </w:rPr>
      </w:pPr>
      <w:r>
        <w:rPr>
          <w:rFonts w:hAnsi="宋体"/>
          <w:sz w:val="24"/>
          <w:szCs w:val="24"/>
        </w:rPr>
        <w:t>监理人员和试验检测仪器设备要求</w:t>
      </w:r>
    </w:p>
    <w:p>
      <w:pPr>
        <w:spacing w:line="360" w:lineRule="auto"/>
        <w:ind w:left="105" w:leftChars="31" w:firstLine="540" w:firstLineChars="225"/>
        <w:rPr>
          <w:rFonts w:hAnsi="宋体"/>
          <w:sz w:val="24"/>
          <w:szCs w:val="24"/>
        </w:rPr>
      </w:pPr>
      <w:r>
        <w:rPr>
          <w:rFonts w:hAnsi="宋体"/>
          <w:sz w:val="24"/>
          <w:szCs w:val="24"/>
        </w:rPr>
        <w:t>其他要求</w:t>
      </w:r>
    </w:p>
    <w:p>
      <w:pPr>
        <w:spacing w:line="360" w:lineRule="auto"/>
        <w:ind w:left="105" w:leftChars="31" w:firstLine="540" w:firstLineChars="225"/>
        <w:rPr>
          <w:rFonts w:hAnsi="宋体"/>
          <w:sz w:val="24"/>
          <w:szCs w:val="24"/>
        </w:rPr>
      </w:pPr>
      <w:r>
        <w:rPr>
          <w:rFonts w:hAnsi="宋体"/>
          <w:sz w:val="24"/>
          <w:szCs w:val="24"/>
        </w:rPr>
        <w:t>二、适用规范标准</w:t>
      </w:r>
    </w:p>
    <w:p>
      <w:pPr>
        <w:spacing w:line="360" w:lineRule="auto"/>
        <w:ind w:left="105" w:leftChars="31" w:firstLine="540" w:firstLineChars="225"/>
        <w:rPr>
          <w:rFonts w:hAnsi="宋体"/>
          <w:sz w:val="24"/>
          <w:szCs w:val="24"/>
        </w:rPr>
      </w:pPr>
      <w:r>
        <w:rPr>
          <w:rFonts w:hAnsi="宋体"/>
          <w:sz w:val="24"/>
          <w:szCs w:val="24"/>
        </w:rPr>
        <w:t>国家、行业、项目所在地规范名录</w:t>
      </w:r>
    </w:p>
    <w:p>
      <w:pPr>
        <w:spacing w:line="360" w:lineRule="auto"/>
        <w:ind w:left="105" w:leftChars="31" w:firstLine="540" w:firstLineChars="225"/>
        <w:rPr>
          <w:rFonts w:hAnsi="宋体"/>
          <w:sz w:val="24"/>
          <w:szCs w:val="24"/>
        </w:rPr>
      </w:pPr>
      <w:r>
        <w:rPr>
          <w:rFonts w:hAnsi="宋体"/>
          <w:sz w:val="24"/>
          <w:szCs w:val="24"/>
        </w:rPr>
        <w:t>国家、行业、项目所在地标准名录</w:t>
      </w:r>
    </w:p>
    <w:p>
      <w:pPr>
        <w:spacing w:line="360" w:lineRule="auto"/>
        <w:ind w:left="105" w:leftChars="31" w:firstLine="540" w:firstLineChars="225"/>
        <w:rPr>
          <w:rFonts w:hAnsi="宋体"/>
          <w:sz w:val="24"/>
          <w:szCs w:val="24"/>
        </w:rPr>
      </w:pPr>
      <w:r>
        <w:rPr>
          <w:rFonts w:hAnsi="宋体"/>
          <w:sz w:val="24"/>
          <w:szCs w:val="24"/>
        </w:rPr>
        <w:t>国家、行业、项目所在地规程名录</w:t>
      </w:r>
    </w:p>
    <w:p>
      <w:pPr>
        <w:spacing w:line="360" w:lineRule="auto"/>
        <w:ind w:left="105" w:leftChars="31" w:firstLine="540" w:firstLineChars="225"/>
        <w:rPr>
          <w:rFonts w:hAnsi="宋体"/>
          <w:sz w:val="24"/>
          <w:szCs w:val="24"/>
        </w:rPr>
      </w:pPr>
      <w:r>
        <w:rPr>
          <w:rFonts w:hAnsi="宋体"/>
          <w:sz w:val="24"/>
          <w:szCs w:val="24"/>
        </w:rPr>
        <w:t>三、成果文件要求</w:t>
      </w:r>
    </w:p>
    <w:p>
      <w:pPr>
        <w:spacing w:line="360" w:lineRule="auto"/>
        <w:ind w:left="105" w:leftChars="31" w:firstLine="540" w:firstLineChars="225"/>
        <w:rPr>
          <w:rFonts w:hAnsi="宋体"/>
          <w:sz w:val="24"/>
          <w:szCs w:val="24"/>
        </w:rPr>
      </w:pPr>
      <w:r>
        <w:rPr>
          <w:rFonts w:hAnsi="宋体"/>
          <w:sz w:val="24"/>
          <w:szCs w:val="24"/>
        </w:rPr>
        <w:t>成果文件的组成</w:t>
      </w:r>
    </w:p>
    <w:p>
      <w:pPr>
        <w:spacing w:line="360" w:lineRule="auto"/>
        <w:ind w:left="105" w:leftChars="31" w:firstLine="540" w:firstLineChars="225"/>
        <w:rPr>
          <w:rFonts w:hAnsi="宋体"/>
          <w:sz w:val="24"/>
          <w:szCs w:val="24"/>
        </w:rPr>
      </w:pPr>
      <w:r>
        <w:rPr>
          <w:rFonts w:hAnsi="宋体"/>
          <w:sz w:val="24"/>
          <w:szCs w:val="24"/>
        </w:rPr>
        <w:t>成果文件的深度</w:t>
      </w:r>
    </w:p>
    <w:p>
      <w:pPr>
        <w:spacing w:line="360" w:lineRule="auto"/>
        <w:ind w:left="105" w:leftChars="31" w:firstLine="540" w:firstLineChars="225"/>
        <w:rPr>
          <w:rFonts w:hAnsi="宋体"/>
          <w:sz w:val="24"/>
          <w:szCs w:val="24"/>
        </w:rPr>
      </w:pPr>
      <w:r>
        <w:rPr>
          <w:rFonts w:hAnsi="宋体"/>
          <w:sz w:val="24"/>
          <w:szCs w:val="24"/>
        </w:rPr>
        <w:t>成果文件的格式要求</w:t>
      </w:r>
    </w:p>
    <w:p>
      <w:pPr>
        <w:spacing w:line="360" w:lineRule="auto"/>
        <w:ind w:left="105" w:leftChars="31" w:firstLine="540" w:firstLineChars="225"/>
        <w:rPr>
          <w:rFonts w:hAnsi="宋体"/>
          <w:sz w:val="24"/>
          <w:szCs w:val="24"/>
        </w:rPr>
      </w:pPr>
      <w:r>
        <w:rPr>
          <w:rFonts w:hAnsi="宋体"/>
          <w:sz w:val="24"/>
          <w:szCs w:val="24"/>
        </w:rPr>
        <w:t>成果文件的份数要求</w:t>
      </w:r>
    </w:p>
    <w:p>
      <w:pPr>
        <w:spacing w:line="360" w:lineRule="auto"/>
        <w:ind w:left="105" w:leftChars="31" w:firstLine="540" w:firstLineChars="225"/>
        <w:rPr>
          <w:rFonts w:hAnsi="宋体"/>
          <w:sz w:val="24"/>
          <w:szCs w:val="24"/>
        </w:rPr>
      </w:pPr>
      <w:r>
        <w:rPr>
          <w:rFonts w:hAnsi="宋体"/>
          <w:sz w:val="24"/>
          <w:szCs w:val="24"/>
        </w:rPr>
        <w:t>成果文件的载体要求（1）纸质版的要求；</w:t>
      </w:r>
    </w:p>
    <w:p>
      <w:pPr>
        <w:spacing w:line="360" w:lineRule="auto"/>
        <w:ind w:left="105" w:leftChars="31" w:firstLine="540" w:firstLineChars="225"/>
        <w:rPr>
          <w:rFonts w:hAnsi="宋体"/>
          <w:sz w:val="24"/>
          <w:szCs w:val="24"/>
        </w:rPr>
      </w:pPr>
      <w:r>
        <w:rPr>
          <w:rFonts w:hint="eastAsia" w:hAnsi="宋体"/>
          <w:sz w:val="24"/>
          <w:szCs w:val="24"/>
        </w:rPr>
        <w:t>(2)</w:t>
      </w:r>
      <w:r>
        <w:rPr>
          <w:rFonts w:hAnsi="宋体"/>
          <w:sz w:val="24"/>
          <w:szCs w:val="24"/>
        </w:rPr>
        <w:t>电子版的要求；</w:t>
      </w:r>
    </w:p>
    <w:p>
      <w:pPr>
        <w:spacing w:line="360" w:lineRule="auto"/>
        <w:ind w:left="105" w:leftChars="31" w:firstLine="540" w:firstLineChars="225"/>
        <w:rPr>
          <w:rFonts w:hAnsi="宋体"/>
          <w:sz w:val="24"/>
          <w:szCs w:val="24"/>
        </w:rPr>
      </w:pPr>
      <w:r>
        <w:rPr>
          <w:rFonts w:hAnsi="宋体"/>
          <w:sz w:val="24"/>
          <w:szCs w:val="24"/>
        </w:rPr>
        <w:t>（3）其他要求。</w:t>
      </w:r>
    </w:p>
    <w:p>
      <w:pPr>
        <w:spacing w:line="360" w:lineRule="auto"/>
        <w:ind w:left="105" w:leftChars="31" w:firstLine="540" w:firstLineChars="225"/>
        <w:rPr>
          <w:rFonts w:hAnsi="宋体"/>
          <w:sz w:val="24"/>
          <w:szCs w:val="24"/>
        </w:rPr>
      </w:pPr>
      <w:bookmarkStart w:id="81" w:name="page72"/>
      <w:bookmarkEnd w:id="81"/>
      <w:r>
        <w:rPr>
          <w:rFonts w:hAnsi="宋体"/>
          <w:sz w:val="24"/>
          <w:szCs w:val="24"/>
        </w:rPr>
        <w:t>成果文件的其他要求</w:t>
      </w:r>
    </w:p>
    <w:p>
      <w:pPr>
        <w:spacing w:line="360" w:lineRule="auto"/>
        <w:ind w:left="105" w:leftChars="31" w:firstLine="540" w:firstLineChars="225"/>
        <w:rPr>
          <w:rFonts w:hAnsi="宋体"/>
          <w:sz w:val="24"/>
          <w:szCs w:val="24"/>
        </w:rPr>
      </w:pPr>
      <w:r>
        <w:rPr>
          <w:rFonts w:hAnsi="宋体"/>
          <w:sz w:val="24"/>
          <w:szCs w:val="24"/>
        </w:rPr>
        <w:t>四、委托人财产清单</w:t>
      </w:r>
    </w:p>
    <w:p>
      <w:pPr>
        <w:spacing w:line="360" w:lineRule="auto"/>
        <w:ind w:left="105" w:leftChars="31" w:firstLine="540" w:firstLineChars="225"/>
        <w:rPr>
          <w:rFonts w:hAnsi="宋体"/>
          <w:sz w:val="24"/>
          <w:szCs w:val="24"/>
        </w:rPr>
      </w:pPr>
      <w:r>
        <w:rPr>
          <w:rFonts w:hAnsi="宋体"/>
          <w:sz w:val="24"/>
          <w:szCs w:val="24"/>
        </w:rPr>
        <w:t>（一）委托人提供的设备、设施</w:t>
      </w:r>
    </w:p>
    <w:p>
      <w:pPr>
        <w:spacing w:line="360" w:lineRule="auto"/>
        <w:ind w:left="105" w:leftChars="31" w:firstLine="540" w:firstLineChars="225"/>
        <w:rPr>
          <w:rFonts w:hAnsi="宋体"/>
          <w:sz w:val="24"/>
          <w:szCs w:val="24"/>
        </w:rPr>
      </w:pPr>
      <w:r>
        <w:rPr>
          <w:rFonts w:hAnsi="宋体"/>
          <w:sz w:val="24"/>
          <w:szCs w:val="24"/>
        </w:rPr>
        <w:t>委托人提供的办公房屋及冷暖设施：如办公室数量及面积、空调等</w:t>
      </w:r>
    </w:p>
    <w:p>
      <w:pPr>
        <w:spacing w:line="360" w:lineRule="auto"/>
        <w:ind w:left="105" w:leftChars="31" w:firstLine="540" w:firstLineChars="225"/>
        <w:rPr>
          <w:rFonts w:hAnsi="宋体"/>
          <w:sz w:val="24"/>
          <w:szCs w:val="24"/>
        </w:rPr>
      </w:pPr>
      <w:r>
        <w:rPr>
          <w:rFonts w:hAnsi="宋体"/>
          <w:sz w:val="24"/>
          <w:szCs w:val="24"/>
        </w:rPr>
        <w:t>委托人提供的设备清单：如电脑、投影、打印机、复印机等</w:t>
      </w:r>
    </w:p>
    <w:p>
      <w:pPr>
        <w:spacing w:line="360" w:lineRule="auto"/>
        <w:ind w:left="105" w:leftChars="31" w:firstLine="540" w:firstLineChars="225"/>
        <w:rPr>
          <w:rFonts w:hAnsi="宋体"/>
          <w:sz w:val="24"/>
          <w:szCs w:val="24"/>
        </w:rPr>
      </w:pPr>
      <w:r>
        <w:rPr>
          <w:rFonts w:hAnsi="宋体"/>
          <w:sz w:val="24"/>
          <w:szCs w:val="24"/>
        </w:rPr>
        <w:t>委托人提供的设施清单：如办公桌椅、文件柜等</w:t>
      </w:r>
    </w:p>
    <w:p>
      <w:pPr>
        <w:spacing w:line="360" w:lineRule="auto"/>
        <w:ind w:left="105" w:leftChars="31" w:firstLine="540" w:firstLineChars="225"/>
        <w:rPr>
          <w:rFonts w:hAnsi="宋体"/>
          <w:sz w:val="24"/>
          <w:szCs w:val="24"/>
        </w:rPr>
      </w:pPr>
      <w:r>
        <w:rPr>
          <w:rFonts w:hAnsi="宋体"/>
          <w:sz w:val="24"/>
          <w:szCs w:val="24"/>
        </w:rPr>
        <w:t>……</w:t>
      </w:r>
    </w:p>
    <w:p>
      <w:pPr>
        <w:spacing w:line="360" w:lineRule="auto"/>
        <w:ind w:left="105" w:leftChars="31" w:firstLine="540" w:firstLineChars="225"/>
        <w:rPr>
          <w:rFonts w:hAnsi="宋体"/>
          <w:sz w:val="24"/>
          <w:szCs w:val="24"/>
        </w:rPr>
      </w:pPr>
      <w:r>
        <w:rPr>
          <w:rFonts w:hAnsi="宋体"/>
          <w:sz w:val="24"/>
          <w:szCs w:val="24"/>
        </w:rPr>
        <w:t>（二）委托人提供的资料</w:t>
      </w:r>
    </w:p>
    <w:p>
      <w:pPr>
        <w:spacing w:line="360" w:lineRule="auto"/>
        <w:ind w:left="105" w:leftChars="31" w:firstLine="540" w:firstLineChars="225"/>
        <w:rPr>
          <w:rFonts w:hAnsi="宋体"/>
          <w:sz w:val="24"/>
          <w:szCs w:val="24"/>
        </w:rPr>
      </w:pPr>
      <w:r>
        <w:rPr>
          <w:rFonts w:hAnsi="宋体"/>
          <w:sz w:val="24"/>
          <w:szCs w:val="24"/>
        </w:rPr>
        <w:t>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left="105" w:leftChars="31" w:firstLine="540" w:firstLineChars="225"/>
        <w:rPr>
          <w:rFonts w:hAnsi="宋体"/>
          <w:sz w:val="24"/>
          <w:szCs w:val="24"/>
        </w:rPr>
      </w:pPr>
      <w:r>
        <w:rPr>
          <w:rFonts w:hAnsi="宋体"/>
          <w:sz w:val="24"/>
          <w:szCs w:val="24"/>
        </w:rPr>
        <w:t>定位放线的基准点、基准线和基准标高</w:t>
      </w:r>
    </w:p>
    <w:p>
      <w:pPr>
        <w:spacing w:line="360" w:lineRule="auto"/>
        <w:ind w:left="105" w:leftChars="31" w:firstLine="540" w:firstLineChars="225"/>
        <w:rPr>
          <w:rFonts w:hAnsi="宋体"/>
          <w:sz w:val="24"/>
          <w:szCs w:val="24"/>
        </w:rPr>
      </w:pPr>
      <w:r>
        <w:rPr>
          <w:rFonts w:hAnsi="宋体"/>
          <w:sz w:val="24"/>
          <w:szCs w:val="24"/>
        </w:rPr>
        <w:t>委托人取得的有关审批、核准和备案材料</w:t>
      </w:r>
    </w:p>
    <w:p>
      <w:pPr>
        <w:spacing w:line="360" w:lineRule="auto"/>
        <w:ind w:left="105" w:leftChars="31" w:firstLine="540" w:firstLineChars="225"/>
        <w:rPr>
          <w:rFonts w:hAnsi="宋体"/>
          <w:sz w:val="24"/>
          <w:szCs w:val="24"/>
        </w:rPr>
      </w:pPr>
      <w:r>
        <w:rPr>
          <w:rFonts w:hAnsi="宋体"/>
          <w:sz w:val="24"/>
          <w:szCs w:val="24"/>
        </w:rPr>
        <w:t>勘察文件、设计文件等资料</w:t>
      </w:r>
    </w:p>
    <w:p>
      <w:pPr>
        <w:spacing w:line="360" w:lineRule="auto"/>
        <w:ind w:left="105" w:leftChars="31" w:firstLine="540" w:firstLineChars="225"/>
        <w:rPr>
          <w:rFonts w:hAnsi="宋体"/>
          <w:sz w:val="24"/>
          <w:szCs w:val="24"/>
        </w:rPr>
      </w:pPr>
      <w:r>
        <w:rPr>
          <w:rFonts w:hAnsi="宋体"/>
          <w:sz w:val="24"/>
          <w:szCs w:val="24"/>
        </w:rPr>
        <w:t>技术标准、规范</w:t>
      </w:r>
    </w:p>
    <w:p>
      <w:pPr>
        <w:spacing w:line="360" w:lineRule="auto"/>
        <w:ind w:left="105" w:leftChars="31" w:firstLine="540" w:firstLineChars="225"/>
        <w:rPr>
          <w:rFonts w:hAnsi="宋体"/>
          <w:sz w:val="24"/>
          <w:szCs w:val="24"/>
        </w:rPr>
      </w:pPr>
      <w:r>
        <w:rPr>
          <w:rFonts w:hAnsi="宋体"/>
          <w:sz w:val="24"/>
          <w:szCs w:val="24"/>
        </w:rPr>
        <w:t>工程承包合同及其他相关合同</w:t>
      </w:r>
    </w:p>
    <w:p>
      <w:pPr>
        <w:spacing w:line="360" w:lineRule="auto"/>
        <w:ind w:left="105" w:leftChars="31" w:firstLine="540" w:firstLineChars="225"/>
        <w:rPr>
          <w:rFonts w:hAnsi="宋体"/>
          <w:sz w:val="24"/>
          <w:szCs w:val="24"/>
        </w:rPr>
      </w:pPr>
      <w:r>
        <w:rPr>
          <w:rFonts w:hAnsi="宋体"/>
          <w:sz w:val="24"/>
          <w:szCs w:val="24"/>
        </w:rPr>
        <w:t>其他资料</w:t>
      </w:r>
    </w:p>
    <w:p>
      <w:pPr>
        <w:spacing w:line="360" w:lineRule="auto"/>
        <w:ind w:left="105" w:leftChars="31" w:firstLine="540" w:firstLineChars="225"/>
        <w:rPr>
          <w:rFonts w:hAnsi="宋体"/>
          <w:sz w:val="24"/>
          <w:szCs w:val="24"/>
        </w:rPr>
      </w:pPr>
      <w:r>
        <w:rPr>
          <w:rFonts w:hAnsi="宋体"/>
          <w:sz w:val="24"/>
          <w:szCs w:val="24"/>
        </w:rPr>
        <w:t>……</w:t>
      </w:r>
    </w:p>
    <w:p>
      <w:pPr>
        <w:spacing w:line="360" w:lineRule="auto"/>
        <w:ind w:left="105" w:leftChars="31" w:firstLine="540" w:firstLineChars="225"/>
        <w:rPr>
          <w:rFonts w:hAnsi="宋体"/>
          <w:sz w:val="24"/>
          <w:szCs w:val="24"/>
        </w:rPr>
      </w:pPr>
      <w:r>
        <w:rPr>
          <w:rFonts w:hAnsi="宋体"/>
          <w:sz w:val="24"/>
          <w:szCs w:val="24"/>
        </w:rPr>
        <w:t>（三）委托人财产使用要求及退还要求</w:t>
      </w:r>
    </w:p>
    <w:p>
      <w:pPr>
        <w:spacing w:line="360" w:lineRule="auto"/>
        <w:ind w:left="105" w:leftChars="31" w:firstLine="540" w:firstLineChars="225"/>
        <w:rPr>
          <w:rFonts w:hAnsi="宋体"/>
          <w:sz w:val="24"/>
          <w:szCs w:val="24"/>
        </w:rPr>
      </w:pPr>
      <w:r>
        <w:rPr>
          <w:rFonts w:hAnsi="宋体"/>
          <w:sz w:val="24"/>
          <w:szCs w:val="24"/>
        </w:rPr>
        <w:t>委托人财产使用要求</w:t>
      </w:r>
    </w:p>
    <w:p>
      <w:pPr>
        <w:spacing w:line="360" w:lineRule="auto"/>
        <w:ind w:left="105" w:leftChars="31" w:firstLine="540" w:firstLineChars="225"/>
        <w:rPr>
          <w:rFonts w:hAnsi="宋体"/>
          <w:sz w:val="24"/>
          <w:szCs w:val="24"/>
        </w:rPr>
      </w:pPr>
      <w:r>
        <w:rPr>
          <w:rFonts w:hAnsi="宋体"/>
          <w:sz w:val="24"/>
          <w:szCs w:val="24"/>
        </w:rPr>
        <w:t>委托人财产退还要求</w:t>
      </w:r>
    </w:p>
    <w:p>
      <w:pPr>
        <w:spacing w:line="360" w:lineRule="auto"/>
        <w:ind w:left="105" w:leftChars="31" w:firstLine="540" w:firstLineChars="225"/>
        <w:rPr>
          <w:rFonts w:hAnsi="宋体"/>
          <w:sz w:val="24"/>
          <w:szCs w:val="24"/>
        </w:rPr>
      </w:pPr>
      <w:r>
        <w:rPr>
          <w:rFonts w:hAnsi="宋体"/>
          <w:sz w:val="24"/>
          <w:szCs w:val="24"/>
        </w:rPr>
        <w:t>……</w:t>
      </w:r>
    </w:p>
    <w:p>
      <w:pPr>
        <w:spacing w:line="360" w:lineRule="auto"/>
        <w:ind w:left="105" w:leftChars="31" w:firstLine="540" w:firstLineChars="225"/>
        <w:rPr>
          <w:rFonts w:hAnsi="宋体"/>
          <w:sz w:val="24"/>
          <w:szCs w:val="24"/>
        </w:rPr>
      </w:pPr>
      <w:r>
        <w:rPr>
          <w:rFonts w:hAnsi="宋体"/>
          <w:sz w:val="24"/>
          <w:szCs w:val="24"/>
        </w:rPr>
        <w:t>五、委托人提供的便利条件</w:t>
      </w:r>
    </w:p>
    <w:p>
      <w:pPr>
        <w:spacing w:line="360" w:lineRule="auto"/>
        <w:ind w:left="105" w:leftChars="31" w:firstLine="540" w:firstLineChars="225"/>
        <w:rPr>
          <w:rFonts w:hAnsi="宋体"/>
          <w:sz w:val="24"/>
          <w:szCs w:val="24"/>
        </w:rPr>
      </w:pPr>
      <w:r>
        <w:rPr>
          <w:rFonts w:hAnsi="宋体"/>
          <w:sz w:val="24"/>
          <w:szCs w:val="24"/>
        </w:rPr>
        <w:t>委托人提供的生活条件</w:t>
      </w:r>
    </w:p>
    <w:p>
      <w:pPr>
        <w:spacing w:line="360" w:lineRule="auto"/>
        <w:ind w:left="105" w:leftChars="31" w:firstLine="540" w:firstLineChars="225"/>
        <w:rPr>
          <w:rFonts w:hAnsi="宋体"/>
          <w:sz w:val="24"/>
          <w:szCs w:val="24"/>
        </w:rPr>
      </w:pPr>
      <w:r>
        <w:rPr>
          <w:rFonts w:hAnsi="宋体"/>
          <w:sz w:val="24"/>
          <w:szCs w:val="24"/>
        </w:rPr>
        <w:t>委托人提供的交通条件</w:t>
      </w:r>
    </w:p>
    <w:p>
      <w:pPr>
        <w:spacing w:line="360" w:lineRule="auto"/>
        <w:ind w:left="105" w:leftChars="31" w:firstLine="540" w:firstLineChars="225"/>
        <w:rPr>
          <w:rFonts w:hAnsi="宋体"/>
          <w:sz w:val="24"/>
          <w:szCs w:val="24"/>
        </w:rPr>
      </w:pPr>
      <w:bookmarkStart w:id="82" w:name="page73"/>
      <w:bookmarkEnd w:id="82"/>
      <w:r>
        <w:rPr>
          <w:rFonts w:hAnsi="宋体"/>
          <w:sz w:val="24"/>
          <w:szCs w:val="24"/>
        </w:rPr>
        <w:t>委托人提供的网络、通讯条件</w:t>
      </w:r>
    </w:p>
    <w:p>
      <w:pPr>
        <w:spacing w:line="360" w:lineRule="auto"/>
        <w:ind w:left="105" w:leftChars="31" w:firstLine="540" w:firstLineChars="225"/>
        <w:rPr>
          <w:rFonts w:hAnsi="宋体"/>
          <w:sz w:val="24"/>
          <w:szCs w:val="24"/>
        </w:rPr>
      </w:pPr>
      <w:r>
        <w:rPr>
          <w:rFonts w:hAnsi="宋体"/>
          <w:sz w:val="24"/>
          <w:szCs w:val="24"/>
        </w:rPr>
        <w:t>委托人提供的协助人员</w:t>
      </w:r>
    </w:p>
    <w:p>
      <w:pPr>
        <w:spacing w:line="360" w:lineRule="auto"/>
        <w:ind w:left="105" w:leftChars="31" w:firstLine="540" w:firstLineChars="225"/>
        <w:rPr>
          <w:rFonts w:hAnsi="宋体"/>
          <w:sz w:val="24"/>
          <w:szCs w:val="24"/>
        </w:rPr>
      </w:pPr>
      <w:r>
        <w:rPr>
          <w:rFonts w:hAnsi="宋体"/>
          <w:sz w:val="24"/>
          <w:szCs w:val="24"/>
        </w:rPr>
        <w:t>……</w:t>
      </w:r>
    </w:p>
    <w:p>
      <w:pPr>
        <w:spacing w:line="360" w:lineRule="auto"/>
        <w:ind w:left="105" w:leftChars="31" w:firstLine="540" w:firstLineChars="225"/>
        <w:rPr>
          <w:rFonts w:hAnsi="宋体"/>
          <w:sz w:val="24"/>
          <w:szCs w:val="24"/>
        </w:rPr>
      </w:pPr>
      <w:r>
        <w:rPr>
          <w:rFonts w:hAnsi="宋体"/>
          <w:sz w:val="24"/>
          <w:szCs w:val="24"/>
        </w:rPr>
        <w:t>六、监理人需要自备的工作条件</w:t>
      </w:r>
    </w:p>
    <w:p>
      <w:pPr>
        <w:spacing w:line="360" w:lineRule="auto"/>
        <w:ind w:left="105" w:leftChars="31" w:firstLine="540" w:firstLineChars="225"/>
        <w:rPr>
          <w:rFonts w:hAnsi="宋体"/>
          <w:sz w:val="24"/>
          <w:szCs w:val="24"/>
        </w:rPr>
      </w:pPr>
      <w:r>
        <w:rPr>
          <w:rFonts w:hAnsi="宋体"/>
          <w:sz w:val="24"/>
          <w:szCs w:val="24"/>
        </w:rPr>
        <w:t>监理人自备的工作手册：如本项目必备的规范标准、图集等</w:t>
      </w:r>
    </w:p>
    <w:p>
      <w:pPr>
        <w:spacing w:line="360" w:lineRule="auto"/>
        <w:ind w:left="105" w:leftChars="31" w:firstLine="540" w:firstLineChars="225"/>
        <w:rPr>
          <w:rFonts w:hAnsi="宋体"/>
          <w:sz w:val="24"/>
          <w:szCs w:val="24"/>
        </w:rPr>
      </w:pPr>
      <w:r>
        <w:rPr>
          <w:rFonts w:hAnsi="宋体"/>
          <w:sz w:val="24"/>
          <w:szCs w:val="24"/>
        </w:rPr>
        <w:t>监理人自备的办公设备：如电脑、软件、投影、打印机、复印机、照相机等</w:t>
      </w:r>
    </w:p>
    <w:p>
      <w:pPr>
        <w:spacing w:line="360" w:lineRule="auto"/>
        <w:ind w:left="105" w:leftChars="31" w:firstLine="540" w:firstLineChars="225"/>
        <w:rPr>
          <w:rFonts w:hAnsi="宋体"/>
          <w:sz w:val="24"/>
          <w:szCs w:val="24"/>
        </w:rPr>
      </w:pPr>
      <w:r>
        <w:rPr>
          <w:rFonts w:hAnsi="宋体"/>
          <w:sz w:val="24"/>
          <w:szCs w:val="24"/>
        </w:rPr>
        <w:t>监理人自备的交通工具：如出行车辆等</w:t>
      </w:r>
    </w:p>
    <w:p>
      <w:pPr>
        <w:spacing w:line="360" w:lineRule="auto"/>
        <w:ind w:left="105" w:leftChars="31" w:firstLine="540" w:firstLineChars="225"/>
        <w:rPr>
          <w:rFonts w:hAnsi="宋体"/>
          <w:sz w:val="24"/>
          <w:szCs w:val="24"/>
        </w:rPr>
      </w:pPr>
      <w:r>
        <w:rPr>
          <w:rFonts w:hAnsi="宋体"/>
          <w:sz w:val="24"/>
          <w:szCs w:val="24"/>
        </w:rPr>
        <w:t>监理人自备的现场办公设施：如办公桌椅、文件柜等</w:t>
      </w:r>
    </w:p>
    <w:p>
      <w:pPr>
        <w:spacing w:line="360" w:lineRule="auto"/>
        <w:ind w:left="105" w:leftChars="31" w:firstLine="540" w:firstLineChars="225"/>
        <w:rPr>
          <w:rFonts w:hAnsi="宋体"/>
          <w:sz w:val="24"/>
          <w:szCs w:val="24"/>
        </w:rPr>
      </w:pPr>
      <w:r>
        <w:rPr>
          <w:rFonts w:hAnsi="宋体"/>
          <w:sz w:val="24"/>
          <w:szCs w:val="24"/>
        </w:rPr>
        <w:t>监理人自备的安全设施：如安全帽、安全鞋、手电筒等</w:t>
      </w:r>
    </w:p>
    <w:p>
      <w:pPr>
        <w:spacing w:line="360" w:lineRule="auto"/>
        <w:ind w:left="105" w:leftChars="31" w:firstLine="540" w:firstLineChars="225"/>
        <w:rPr>
          <w:rFonts w:hAnsi="宋体"/>
          <w:sz w:val="24"/>
          <w:szCs w:val="24"/>
        </w:rPr>
      </w:pPr>
      <w:r>
        <w:rPr>
          <w:rFonts w:hAnsi="宋体"/>
          <w:sz w:val="24"/>
          <w:szCs w:val="24"/>
        </w:rPr>
        <w:t>监理人自备的试验检测仪器、设备、工具</w:t>
      </w:r>
    </w:p>
    <w:p>
      <w:pPr>
        <w:spacing w:line="360" w:lineRule="auto"/>
        <w:ind w:left="105" w:leftChars="31" w:firstLine="540" w:firstLineChars="225"/>
        <w:rPr>
          <w:rFonts w:hAnsi="宋体"/>
          <w:sz w:val="24"/>
          <w:szCs w:val="24"/>
        </w:rPr>
      </w:pPr>
      <w:r>
        <w:rPr>
          <w:rFonts w:hAnsi="宋体"/>
          <w:sz w:val="24"/>
          <w:szCs w:val="24"/>
        </w:rPr>
        <w:t>监理人自备的试验用房、样品用房</w:t>
      </w:r>
    </w:p>
    <w:p>
      <w:pPr>
        <w:spacing w:line="360" w:lineRule="auto"/>
        <w:ind w:left="105" w:leftChars="31" w:firstLine="540" w:firstLineChars="225"/>
        <w:rPr>
          <w:rFonts w:hAnsi="宋体"/>
          <w:sz w:val="24"/>
          <w:szCs w:val="24"/>
        </w:rPr>
      </w:pPr>
      <w:r>
        <w:rPr>
          <w:rFonts w:hAnsi="宋体"/>
          <w:sz w:val="24"/>
          <w:szCs w:val="24"/>
        </w:rPr>
        <w:t>……</w:t>
      </w:r>
    </w:p>
    <w:p>
      <w:pPr>
        <w:spacing w:line="360" w:lineRule="auto"/>
        <w:ind w:left="105" w:leftChars="31" w:firstLine="540" w:firstLineChars="225"/>
        <w:rPr>
          <w:rFonts w:hAnsi="宋体"/>
          <w:sz w:val="24"/>
          <w:szCs w:val="24"/>
        </w:rPr>
      </w:pPr>
      <w:r>
        <w:rPr>
          <w:rFonts w:hAnsi="宋体"/>
          <w:sz w:val="24"/>
          <w:szCs w:val="24"/>
        </w:rPr>
        <w:t>七、委托人的其他要求</w:t>
      </w:r>
    </w:p>
    <w:p>
      <w:pPr>
        <w:spacing w:line="360" w:lineRule="auto"/>
        <w:ind w:left="105" w:leftChars="31" w:firstLine="540" w:firstLineChars="225"/>
        <w:rPr>
          <w:rFonts w:hAnsi="宋体"/>
          <w:sz w:val="24"/>
          <w:szCs w:val="24"/>
        </w:rPr>
      </w:pPr>
      <w:r>
        <w:rPr>
          <w:rFonts w:hAnsi="宋体"/>
          <w:sz w:val="24"/>
          <w:szCs w:val="24"/>
        </w:rPr>
        <w:t>委托人的其他要求</w:t>
      </w:r>
    </w:p>
    <w:p>
      <w:pPr>
        <w:spacing w:line="360" w:lineRule="auto"/>
        <w:ind w:left="105" w:leftChars="31" w:firstLine="540" w:firstLineChars="225"/>
        <w:rPr>
          <w:rFonts w:hAnsi="宋体"/>
          <w:sz w:val="24"/>
          <w:szCs w:val="24"/>
        </w:rPr>
      </w:pPr>
      <w:r>
        <w:rPr>
          <w:rFonts w:hAnsi="宋体"/>
          <w:sz w:val="24"/>
          <w:szCs w:val="24"/>
        </w:rPr>
        <w:t>……</w:t>
      </w:r>
    </w:p>
    <w:p>
      <w:pPr>
        <w:spacing w:line="360" w:lineRule="auto"/>
        <w:ind w:left="105" w:leftChars="31" w:firstLine="540" w:firstLineChars="225"/>
        <w:rPr>
          <w:rFonts w:hAnsi="宋体"/>
          <w:sz w:val="24"/>
          <w:szCs w:val="24"/>
        </w:rPr>
      </w:pPr>
    </w:p>
    <w:p>
      <w:pPr>
        <w:spacing w:line="360" w:lineRule="auto"/>
        <w:ind w:left="105" w:leftChars="31" w:firstLine="540" w:firstLineChars="225"/>
        <w:rPr>
          <w:rFonts w:hAnsi="宋体"/>
          <w:sz w:val="24"/>
          <w:szCs w:val="24"/>
        </w:rPr>
      </w:pPr>
    </w:p>
    <w:p>
      <w:pPr>
        <w:spacing w:line="360" w:lineRule="auto"/>
        <w:ind w:left="105" w:leftChars="31" w:firstLine="540" w:firstLineChars="225"/>
        <w:rPr>
          <w:rFonts w:hAnsi="宋体"/>
          <w:sz w:val="24"/>
          <w:szCs w:val="24"/>
        </w:rPr>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beforeLines="100" w:afterLines="100"/>
        <w:jc w:val="center"/>
        <w:outlineLvl w:val="0"/>
        <w:rPr>
          <w:rFonts w:hAnsi="宋体" w:cs="黑体"/>
          <w:b/>
          <w:sz w:val="44"/>
          <w:szCs w:val="44"/>
        </w:rPr>
      </w:pPr>
      <w:r>
        <w:rPr>
          <w:rFonts w:hAnsi="宋体" w:cs="黑体"/>
          <w:b/>
          <w:color w:val="0000FF"/>
          <w:sz w:val="44"/>
          <w:szCs w:val="44"/>
        </w:rPr>
        <w:br w:type="page"/>
      </w:r>
      <w:r>
        <w:rPr>
          <w:rFonts w:hint="eastAsia" w:hAnsi="宋体" w:cs="黑体"/>
          <w:b/>
          <w:sz w:val="44"/>
          <w:szCs w:val="44"/>
        </w:rPr>
        <w:t>第六章投标文件格式</w:t>
      </w:r>
      <w:bookmarkEnd w:id="78"/>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（项目名称）（___标段）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39</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7"/>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7"/>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黑体" w:eastAsia="黑体"/>
          <w:b/>
          <w:sz w:val="32"/>
        </w:rPr>
      </w:pPr>
      <w:r>
        <w:rPr>
          <w:rFonts w:hint="eastAsia" w:hAnsi="宋体" w:cs="宋体"/>
          <w:sz w:val="28"/>
        </w:rPr>
        <w:br w:type="page"/>
      </w:r>
    </w:p>
    <w:p>
      <w:pPr>
        <w:spacing w:line="360" w:lineRule="auto"/>
        <w:jc w:val="center"/>
        <w:rPr>
          <w:rFonts w:hAnsi="宋体"/>
          <w:b/>
          <w:bCs/>
          <w:sz w:val="32"/>
          <w:szCs w:val="32"/>
        </w:rPr>
      </w:pPr>
      <w:r>
        <w:rPr>
          <w:rFonts w:hint="eastAsia" w:hAnsi="宋体"/>
          <w:b/>
          <w:bCs/>
          <w:sz w:val="32"/>
          <w:szCs w:val="32"/>
        </w:rPr>
        <w:t>目   录</w:t>
      </w:r>
    </w:p>
    <w:p>
      <w:pPr>
        <w:spacing w:line="360" w:lineRule="auto"/>
        <w:rPr>
          <w:rFonts w:hAnsi="宋体"/>
          <w:b/>
          <w:bCs/>
          <w:sz w:val="24"/>
          <w:szCs w:val="24"/>
        </w:rPr>
      </w:pPr>
      <w:r>
        <w:rPr>
          <w:rFonts w:hAnsi="宋体"/>
          <w:b/>
          <w:bCs/>
          <w:sz w:val="24"/>
          <w:szCs w:val="24"/>
        </w:rPr>
        <w:t>一、投标函及投标函附录</w:t>
      </w:r>
    </w:p>
    <w:p>
      <w:pPr>
        <w:numPr>
          <w:ilvl w:val="0"/>
          <w:numId w:val="9"/>
        </w:numPr>
        <w:spacing w:line="360" w:lineRule="auto"/>
        <w:rPr>
          <w:rFonts w:hAnsi="宋体"/>
          <w:b/>
          <w:bCs/>
          <w:sz w:val="24"/>
          <w:szCs w:val="24"/>
        </w:rPr>
      </w:pPr>
      <w:r>
        <w:rPr>
          <w:rFonts w:hint="eastAsia" w:hAnsi="宋体"/>
          <w:b/>
          <w:bCs/>
          <w:sz w:val="24"/>
          <w:szCs w:val="24"/>
        </w:rPr>
        <w:t>法定代表人身份证明</w:t>
      </w:r>
    </w:p>
    <w:p>
      <w:pPr>
        <w:spacing w:line="360" w:lineRule="auto"/>
        <w:rPr>
          <w:rFonts w:hAnsi="宋体"/>
          <w:b/>
          <w:bCs/>
          <w:sz w:val="24"/>
          <w:szCs w:val="24"/>
        </w:rPr>
      </w:pPr>
      <w:r>
        <w:rPr>
          <w:rFonts w:hint="eastAsia" w:hAnsi="宋体"/>
          <w:b/>
          <w:bCs/>
          <w:sz w:val="24"/>
          <w:szCs w:val="24"/>
        </w:rPr>
        <w:t>三、授权委托书</w:t>
      </w:r>
    </w:p>
    <w:p>
      <w:pPr>
        <w:spacing w:line="360" w:lineRule="auto"/>
        <w:rPr>
          <w:rFonts w:hAnsi="宋体"/>
          <w:b/>
          <w:bCs/>
          <w:sz w:val="24"/>
          <w:szCs w:val="24"/>
        </w:rPr>
      </w:pPr>
      <w:r>
        <w:rPr>
          <w:rFonts w:hint="eastAsia" w:hAnsi="宋体"/>
          <w:b/>
          <w:bCs/>
          <w:sz w:val="24"/>
          <w:szCs w:val="24"/>
        </w:rPr>
        <w:t>四</w:t>
      </w:r>
      <w:r>
        <w:rPr>
          <w:rFonts w:hAnsi="宋体"/>
          <w:b/>
          <w:bCs/>
          <w:sz w:val="24"/>
          <w:szCs w:val="24"/>
        </w:rPr>
        <w:t>、</w:t>
      </w:r>
      <w:r>
        <w:rPr>
          <w:rFonts w:hint="eastAsia" w:hAnsi="宋体"/>
          <w:b/>
          <w:bCs/>
          <w:sz w:val="24"/>
          <w:szCs w:val="24"/>
        </w:rPr>
        <w:t>投标保证金</w:t>
      </w:r>
    </w:p>
    <w:p>
      <w:pPr>
        <w:spacing w:line="360" w:lineRule="auto"/>
        <w:rPr>
          <w:rFonts w:hAnsi="宋体"/>
          <w:b/>
          <w:bCs/>
          <w:sz w:val="24"/>
          <w:szCs w:val="24"/>
        </w:rPr>
      </w:pPr>
      <w:r>
        <w:rPr>
          <w:rFonts w:hint="eastAsia" w:hAnsi="宋体"/>
          <w:b/>
          <w:bCs/>
          <w:sz w:val="24"/>
          <w:szCs w:val="24"/>
        </w:rPr>
        <w:t>五、</w:t>
      </w:r>
      <w:r>
        <w:rPr>
          <w:rFonts w:hAnsi="宋体"/>
          <w:b/>
          <w:bCs/>
          <w:sz w:val="24"/>
          <w:szCs w:val="24"/>
        </w:rPr>
        <w:t>资格审查资料</w:t>
      </w:r>
    </w:p>
    <w:p>
      <w:pPr>
        <w:spacing w:line="360" w:lineRule="auto"/>
        <w:rPr>
          <w:rFonts w:hAnsi="宋体"/>
          <w:b/>
          <w:bCs/>
          <w:sz w:val="24"/>
          <w:szCs w:val="24"/>
        </w:rPr>
      </w:pPr>
      <w:r>
        <w:rPr>
          <w:rFonts w:hint="eastAsia" w:hAnsi="宋体"/>
          <w:b/>
          <w:bCs/>
          <w:sz w:val="24"/>
          <w:szCs w:val="24"/>
        </w:rPr>
        <w:t>六</w:t>
      </w:r>
      <w:r>
        <w:rPr>
          <w:rFonts w:hAnsi="宋体"/>
          <w:b/>
          <w:bCs/>
          <w:sz w:val="24"/>
          <w:szCs w:val="24"/>
        </w:rPr>
        <w:t>、监理大纲</w:t>
      </w:r>
    </w:p>
    <w:p>
      <w:pPr>
        <w:spacing w:line="360" w:lineRule="auto"/>
        <w:rPr>
          <w:rFonts w:hAnsi="宋体"/>
          <w:b/>
          <w:bCs/>
          <w:sz w:val="24"/>
          <w:szCs w:val="24"/>
        </w:rPr>
      </w:pPr>
      <w:r>
        <w:rPr>
          <w:rFonts w:hint="eastAsia" w:hAnsi="宋体"/>
          <w:b/>
          <w:bCs/>
          <w:sz w:val="24"/>
          <w:szCs w:val="24"/>
        </w:rPr>
        <w:t>七</w:t>
      </w:r>
      <w:r>
        <w:rPr>
          <w:rFonts w:hAnsi="宋体"/>
          <w:b/>
          <w:bCs/>
          <w:sz w:val="24"/>
          <w:szCs w:val="24"/>
        </w:rPr>
        <w:t>、投标人须知前附表规定的其他资料</w:t>
      </w:r>
    </w:p>
    <w:p>
      <w:pPr>
        <w:spacing w:line="360" w:lineRule="auto"/>
        <w:rPr>
          <w:rFonts w:hAnsi="宋体"/>
          <w:sz w:val="24"/>
          <w:szCs w:val="24"/>
        </w:rPr>
      </w:pPr>
    </w:p>
    <w:p>
      <w:pPr>
        <w:spacing w:line="360" w:lineRule="auto"/>
        <w:rPr>
          <w:rFonts w:hAnsi="宋体"/>
          <w:b/>
          <w:bCs/>
          <w:sz w:val="24"/>
          <w:szCs w:val="24"/>
        </w:rPr>
      </w:pPr>
      <w:r>
        <w:rPr>
          <w:rFonts w:hint="eastAsia" w:hAnsi="宋体"/>
          <w:b/>
          <w:bCs/>
          <w:sz w:val="24"/>
          <w:szCs w:val="24"/>
        </w:rPr>
        <w:t>投标文件编制过程中应按本章提供的格式填报。</w:t>
      </w:r>
    </w:p>
    <w:p>
      <w:pPr>
        <w:spacing w:line="360" w:lineRule="auto"/>
        <w:rPr>
          <w:rFonts w:hAnsi="宋体"/>
          <w:b/>
          <w:bCs/>
          <w:sz w:val="24"/>
          <w:szCs w:val="24"/>
        </w:rPr>
      </w:pPr>
      <w:r>
        <w:rPr>
          <w:rFonts w:hint="eastAsia" w:hAnsi="宋体"/>
          <w:b/>
          <w:bCs/>
          <w:sz w:val="24"/>
          <w:szCs w:val="24"/>
        </w:rPr>
        <w:t>如有本章未提供的格式，投标人可自行编制。</w:t>
      </w:r>
    </w:p>
    <w:p>
      <w:pPr>
        <w:spacing w:line="360" w:lineRule="auto"/>
        <w:rPr>
          <w:rFonts w:hAnsi="宋体"/>
          <w:b/>
          <w:bCs/>
          <w:spacing w:val="12"/>
          <w:sz w:val="24"/>
          <w:szCs w:val="24"/>
        </w:rPr>
      </w:pPr>
      <w:r>
        <w:rPr>
          <w:rFonts w:hint="eastAsia" w:hAnsi="宋体"/>
          <w:b/>
          <w:bCs/>
          <w:spacing w:val="12"/>
          <w:sz w:val="24"/>
          <w:szCs w:val="24"/>
        </w:rPr>
        <w:t xml:space="preserve"> </w:t>
      </w:r>
    </w:p>
    <w:p>
      <w:pPr>
        <w:spacing w:line="360" w:lineRule="auto"/>
        <w:rPr>
          <w:rFonts w:hAnsi="宋体"/>
          <w:b/>
          <w:bCs/>
          <w:spacing w:val="12"/>
          <w:sz w:val="44"/>
          <w:szCs w:val="44"/>
        </w:rPr>
      </w:pPr>
      <w:r>
        <w:rPr>
          <w:rFonts w:hint="eastAsia" w:hAnsi="宋体"/>
          <w:b/>
          <w:bCs/>
          <w:spacing w:val="12"/>
          <w:sz w:val="44"/>
          <w:szCs w:val="44"/>
        </w:rPr>
        <w:t xml:space="preserve"> </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spacing w:line="360" w:lineRule="auto"/>
        <w:jc w:val="center"/>
        <w:rPr>
          <w:rFonts w:hAnsi="宋体"/>
          <w:b/>
          <w:bCs/>
          <w:spacing w:val="12"/>
          <w:sz w:val="32"/>
          <w:szCs w:val="32"/>
        </w:rPr>
      </w:pPr>
      <w:r>
        <w:rPr>
          <w:rFonts w:hint="eastAsia" w:hAnsi="宋体"/>
          <w:b/>
          <w:bCs/>
          <w:spacing w:val="12"/>
          <w:sz w:val="32"/>
          <w:szCs w:val="32"/>
        </w:rPr>
        <w:t>一、投标函及投标函附录</w:t>
      </w:r>
    </w:p>
    <w:p>
      <w:pPr>
        <w:spacing w:line="360" w:lineRule="auto"/>
        <w:jc w:val="center"/>
        <w:rPr>
          <w:rFonts w:hAnsi="宋体"/>
          <w:b/>
          <w:bCs/>
          <w:spacing w:val="12"/>
          <w:sz w:val="32"/>
          <w:szCs w:val="32"/>
        </w:rPr>
      </w:pPr>
      <w:r>
        <w:rPr>
          <w:rFonts w:hint="eastAsia" w:hAnsi="宋体"/>
          <w:b/>
          <w:bCs/>
          <w:spacing w:val="12"/>
          <w:sz w:val="32"/>
          <w:szCs w:val="32"/>
        </w:rPr>
        <w:t>（一）投 标 函</w:t>
      </w:r>
    </w:p>
    <w:p>
      <w:pPr>
        <w:spacing w:line="360" w:lineRule="auto"/>
        <w:ind w:left="-170" w:leftChars="-50" w:right="-340" w:rightChars="-100"/>
        <w:rPr>
          <w:rFonts w:hAnsi="宋体"/>
          <w:sz w:val="24"/>
          <w:szCs w:val="24"/>
        </w:rPr>
      </w:pPr>
      <w:r>
        <w:rPr>
          <w:rFonts w:hint="eastAsia" w:hAnsi="宋体"/>
          <w:sz w:val="24"/>
          <w:szCs w:val="24"/>
        </w:rPr>
        <w:t>______________________（招标人名称）</w:t>
      </w:r>
    </w:p>
    <w:p>
      <w:pPr>
        <w:spacing w:line="360" w:lineRule="auto"/>
        <w:ind w:left="-170" w:leftChars="-50" w:right="-340" w:rightChars="-100" w:firstLine="597" w:firstLineChars="249"/>
        <w:rPr>
          <w:rFonts w:hAnsi="宋体"/>
          <w:sz w:val="24"/>
          <w:szCs w:val="24"/>
        </w:rPr>
      </w:pPr>
      <w:r>
        <w:rPr>
          <w:rFonts w:hint="eastAsia" w:hAnsi="宋体"/>
          <w:sz w:val="24"/>
          <w:szCs w:val="24"/>
        </w:rPr>
        <w:t>1、</w:t>
      </w:r>
      <w:r>
        <w:rPr>
          <w:rFonts w:hAnsi="宋体"/>
          <w:sz w:val="24"/>
          <w:szCs w:val="24"/>
        </w:rPr>
        <w:t>我方已仔细研究了</w:t>
      </w:r>
      <w:r>
        <w:rPr>
          <w:rFonts w:hint="eastAsia" w:hAnsi="宋体"/>
          <w:sz w:val="24"/>
          <w:szCs w:val="24"/>
        </w:rPr>
        <w:t>________________</w:t>
      </w:r>
      <w:r>
        <w:rPr>
          <w:rFonts w:hAnsi="宋体"/>
          <w:sz w:val="24"/>
          <w:szCs w:val="24"/>
        </w:rPr>
        <w:t>项目名称）监理招标项目招标文件的全部内容，</w:t>
      </w:r>
    </w:p>
    <w:p>
      <w:pPr>
        <w:spacing w:line="360" w:lineRule="auto"/>
        <w:ind w:left="425" w:leftChars="125" w:right="-340" w:rightChars="-100"/>
        <w:rPr>
          <w:rFonts w:hAnsi="宋体"/>
          <w:sz w:val="24"/>
          <w:szCs w:val="24"/>
        </w:rPr>
      </w:pPr>
      <w:r>
        <w:rPr>
          <w:rFonts w:hAnsi="宋体"/>
          <w:sz w:val="24"/>
          <w:szCs w:val="24"/>
        </w:rPr>
        <w:t>愿意以人民币（大写）</w:t>
      </w:r>
      <w:r>
        <w:rPr>
          <w:rFonts w:hint="eastAsia" w:hAnsi="宋体"/>
          <w:sz w:val="24"/>
          <w:szCs w:val="24"/>
        </w:rPr>
        <w:t>______</w:t>
      </w:r>
      <w:r>
        <w:rPr>
          <w:rFonts w:hAnsi="宋体"/>
          <w:sz w:val="24"/>
          <w:szCs w:val="24"/>
        </w:rPr>
        <w:t>（¥</w:t>
      </w:r>
      <w:r>
        <w:rPr>
          <w:rFonts w:hAnsi="宋体"/>
          <w:sz w:val="24"/>
          <w:szCs w:val="24"/>
        </w:rPr>
        <w:tab/>
      </w:r>
      <w:r>
        <w:rPr>
          <w:rFonts w:hAnsi="宋体"/>
          <w:sz w:val="24"/>
          <w:szCs w:val="24"/>
        </w:rPr>
        <w:t>）的投标总报价，监理服务期限：</w:t>
      </w:r>
      <w:r>
        <w:rPr>
          <w:rFonts w:hint="eastAsia" w:hAnsi="宋体"/>
          <w:sz w:val="24"/>
          <w:szCs w:val="24"/>
        </w:rPr>
        <w:t>_____</w:t>
      </w:r>
      <w:r>
        <w:rPr>
          <w:rFonts w:hAnsi="宋体"/>
          <w:sz w:val="24"/>
          <w:szCs w:val="24"/>
        </w:rPr>
        <w:t>日历天，按合同约定完成监理工作。</w:t>
      </w:r>
    </w:p>
    <w:p>
      <w:pPr>
        <w:spacing w:line="360" w:lineRule="auto"/>
        <w:ind w:left="-170" w:leftChars="-50" w:right="-340" w:rightChars="-100" w:firstLine="597" w:firstLineChars="249"/>
        <w:rPr>
          <w:rFonts w:hAnsi="宋体"/>
          <w:sz w:val="24"/>
          <w:szCs w:val="24"/>
        </w:rPr>
      </w:pPr>
      <w:r>
        <w:rPr>
          <w:rFonts w:hAnsi="宋体"/>
          <w:sz w:val="24"/>
          <w:szCs w:val="24"/>
        </w:rPr>
        <w:t>2</w:t>
      </w:r>
      <w:r>
        <w:rPr>
          <w:rFonts w:hint="eastAsia" w:hAnsi="宋体"/>
          <w:sz w:val="24"/>
          <w:szCs w:val="24"/>
        </w:rPr>
        <w:t>、</w:t>
      </w:r>
      <w:r>
        <w:rPr>
          <w:rFonts w:hAnsi="宋体"/>
          <w:sz w:val="24"/>
          <w:szCs w:val="24"/>
        </w:rPr>
        <w:t>我方的投标文件包括下列内容：</w:t>
      </w:r>
    </w:p>
    <w:p>
      <w:pPr>
        <w:spacing w:line="360" w:lineRule="auto"/>
        <w:ind w:left="-170" w:leftChars="-50" w:right="-340" w:rightChars="-100" w:firstLine="597" w:firstLineChars="249"/>
        <w:rPr>
          <w:rFonts w:hAnsi="宋体"/>
          <w:sz w:val="24"/>
          <w:szCs w:val="24"/>
        </w:rPr>
      </w:pPr>
      <w:r>
        <w:rPr>
          <w:rFonts w:hAnsi="宋体"/>
          <w:sz w:val="24"/>
          <w:szCs w:val="24"/>
        </w:rPr>
        <w:t>（1）投标函及投标函附录；</w:t>
      </w:r>
    </w:p>
    <w:p>
      <w:pPr>
        <w:spacing w:line="360" w:lineRule="auto"/>
        <w:ind w:left="-170" w:leftChars="-50" w:right="-340" w:rightChars="-100" w:firstLine="597" w:firstLineChars="249"/>
        <w:rPr>
          <w:rFonts w:hAnsi="宋体"/>
          <w:sz w:val="24"/>
          <w:szCs w:val="24"/>
        </w:rPr>
      </w:pPr>
      <w:r>
        <w:rPr>
          <w:rFonts w:hAnsi="宋体"/>
          <w:sz w:val="24"/>
          <w:szCs w:val="24"/>
        </w:rPr>
        <w:t>（2）法定代表人身份证明；</w:t>
      </w:r>
    </w:p>
    <w:p>
      <w:pPr>
        <w:spacing w:line="360" w:lineRule="auto"/>
        <w:ind w:left="-170" w:leftChars="-50" w:right="-340" w:rightChars="-100" w:firstLine="597" w:firstLineChars="249"/>
        <w:rPr>
          <w:rFonts w:hAnsi="宋体"/>
          <w:sz w:val="24"/>
          <w:szCs w:val="24"/>
        </w:rPr>
      </w:pPr>
      <w:r>
        <w:rPr>
          <w:rFonts w:hAnsi="宋体"/>
          <w:sz w:val="24"/>
          <w:szCs w:val="24"/>
        </w:rPr>
        <w:t>（3）授权委托书；</w:t>
      </w:r>
    </w:p>
    <w:p>
      <w:pPr>
        <w:spacing w:line="360" w:lineRule="auto"/>
        <w:ind w:left="-170" w:leftChars="-50" w:right="-340" w:rightChars="-100" w:firstLine="597" w:firstLineChars="249"/>
        <w:rPr>
          <w:rFonts w:hAnsi="宋体"/>
          <w:sz w:val="24"/>
          <w:szCs w:val="24"/>
        </w:rPr>
      </w:pPr>
      <w:r>
        <w:rPr>
          <w:rFonts w:hAnsi="宋体"/>
          <w:sz w:val="24"/>
          <w:szCs w:val="24"/>
        </w:rPr>
        <w:t>（4）投标保证金；</w:t>
      </w:r>
    </w:p>
    <w:p>
      <w:pPr>
        <w:spacing w:line="360" w:lineRule="auto"/>
        <w:ind w:left="-170" w:leftChars="-50" w:right="-340" w:rightChars="-100" w:firstLine="597" w:firstLineChars="249"/>
        <w:rPr>
          <w:rFonts w:hAnsi="宋体"/>
          <w:sz w:val="24"/>
          <w:szCs w:val="24"/>
        </w:rPr>
      </w:pPr>
      <w:r>
        <w:rPr>
          <w:rFonts w:hAnsi="宋体"/>
          <w:sz w:val="24"/>
          <w:szCs w:val="24"/>
        </w:rPr>
        <w:t>（5）资格审查资料；</w:t>
      </w:r>
    </w:p>
    <w:p>
      <w:pPr>
        <w:spacing w:line="360" w:lineRule="auto"/>
        <w:ind w:left="-170" w:leftChars="-50" w:right="-340" w:rightChars="-100" w:firstLine="597" w:firstLineChars="249"/>
        <w:rPr>
          <w:rFonts w:hAnsi="宋体"/>
          <w:sz w:val="24"/>
          <w:szCs w:val="24"/>
        </w:rPr>
      </w:pPr>
      <w:r>
        <w:rPr>
          <w:rFonts w:hAnsi="宋体"/>
          <w:sz w:val="24"/>
          <w:szCs w:val="24"/>
        </w:rPr>
        <w:t>（6）监理大纲；</w:t>
      </w:r>
    </w:p>
    <w:p>
      <w:pPr>
        <w:spacing w:line="360" w:lineRule="auto"/>
        <w:ind w:left="-170" w:leftChars="-50" w:right="-340" w:rightChars="-100" w:firstLine="597" w:firstLineChars="249"/>
        <w:rPr>
          <w:rFonts w:hAnsi="宋体"/>
          <w:sz w:val="24"/>
          <w:szCs w:val="24"/>
        </w:rPr>
      </w:pPr>
      <w:r>
        <w:rPr>
          <w:rFonts w:hAnsi="宋体"/>
          <w:sz w:val="24"/>
          <w:szCs w:val="24"/>
        </w:rPr>
        <w:t>（7）</w:t>
      </w:r>
      <w:r>
        <w:rPr>
          <w:rFonts w:hAnsi="宋体"/>
          <w:bCs/>
          <w:sz w:val="24"/>
          <w:szCs w:val="24"/>
        </w:rPr>
        <w:t>投标人须知前附表规定的其他资料</w:t>
      </w:r>
      <w:r>
        <w:rPr>
          <w:rFonts w:hAnsi="宋体"/>
          <w:sz w:val="24"/>
          <w:szCs w:val="24"/>
        </w:rPr>
        <w:t>；</w:t>
      </w:r>
    </w:p>
    <w:p>
      <w:pPr>
        <w:spacing w:line="360" w:lineRule="auto"/>
        <w:ind w:left="-170" w:leftChars="-50" w:right="-340" w:rightChars="-100" w:firstLine="597" w:firstLineChars="249"/>
        <w:rPr>
          <w:rFonts w:hAnsi="宋体"/>
          <w:sz w:val="24"/>
          <w:szCs w:val="24"/>
        </w:rPr>
      </w:pPr>
      <w:r>
        <w:rPr>
          <w:rFonts w:hAnsi="宋体"/>
          <w:sz w:val="24"/>
          <w:szCs w:val="24"/>
        </w:rPr>
        <w:t>……</w:t>
      </w:r>
    </w:p>
    <w:p>
      <w:pPr>
        <w:spacing w:line="360" w:lineRule="auto"/>
        <w:ind w:left="-170" w:leftChars="-50" w:right="-340" w:rightChars="-100" w:firstLine="597" w:firstLineChars="249"/>
        <w:rPr>
          <w:rFonts w:hAnsi="宋体"/>
          <w:sz w:val="24"/>
          <w:szCs w:val="24"/>
        </w:rPr>
      </w:pPr>
      <w:r>
        <w:rPr>
          <w:rFonts w:hAnsi="宋体"/>
          <w:sz w:val="24"/>
          <w:szCs w:val="24"/>
        </w:rPr>
        <w:t>投标文件的上述组成部分如存在内容不一致的，以投标函为准。</w:t>
      </w:r>
    </w:p>
    <w:p>
      <w:pPr>
        <w:spacing w:line="360" w:lineRule="auto"/>
        <w:ind w:left="-170" w:leftChars="-50" w:right="-340" w:rightChars="-100" w:firstLine="597" w:firstLineChars="249"/>
        <w:rPr>
          <w:rFonts w:hAnsi="宋体"/>
          <w:sz w:val="24"/>
          <w:szCs w:val="24"/>
        </w:rPr>
      </w:pPr>
      <w:r>
        <w:rPr>
          <w:rFonts w:hAnsi="宋体"/>
          <w:sz w:val="24"/>
          <w:szCs w:val="24"/>
        </w:rPr>
        <w:t>3</w:t>
      </w:r>
      <w:r>
        <w:rPr>
          <w:rFonts w:hint="eastAsia" w:hAnsi="宋体"/>
          <w:sz w:val="24"/>
          <w:szCs w:val="24"/>
        </w:rPr>
        <w:t>、</w:t>
      </w:r>
      <w:r>
        <w:rPr>
          <w:rFonts w:hAnsi="宋体"/>
          <w:sz w:val="24"/>
          <w:szCs w:val="24"/>
        </w:rPr>
        <w:t>我方承诺在招标文件规定的投标有效期内不撤销投标文件。</w:t>
      </w:r>
    </w:p>
    <w:p>
      <w:pPr>
        <w:spacing w:line="360" w:lineRule="auto"/>
        <w:ind w:left="-170" w:leftChars="-50" w:right="-340" w:rightChars="-100" w:firstLine="597" w:firstLineChars="249"/>
        <w:rPr>
          <w:rFonts w:hAnsi="宋体"/>
          <w:sz w:val="24"/>
          <w:szCs w:val="24"/>
        </w:rPr>
      </w:pPr>
      <w:r>
        <w:rPr>
          <w:rFonts w:hAnsi="宋体"/>
          <w:sz w:val="24"/>
          <w:szCs w:val="24"/>
        </w:rPr>
        <w:t>4</w:t>
      </w:r>
      <w:r>
        <w:rPr>
          <w:rFonts w:hint="eastAsia" w:hAnsi="宋体"/>
          <w:sz w:val="24"/>
          <w:szCs w:val="24"/>
        </w:rPr>
        <w:t>、</w:t>
      </w:r>
      <w:r>
        <w:rPr>
          <w:rFonts w:hAnsi="宋体"/>
          <w:sz w:val="24"/>
          <w:szCs w:val="24"/>
        </w:rPr>
        <w:t>如我方中标，我方承诺：</w:t>
      </w:r>
    </w:p>
    <w:p>
      <w:pPr>
        <w:spacing w:line="360" w:lineRule="auto"/>
        <w:ind w:left="-170" w:leftChars="-50" w:right="-340" w:rightChars="-100" w:firstLine="597" w:firstLineChars="249"/>
        <w:rPr>
          <w:rFonts w:hAnsi="宋体"/>
          <w:sz w:val="24"/>
          <w:szCs w:val="24"/>
        </w:rPr>
      </w:pPr>
      <w:r>
        <w:rPr>
          <w:rFonts w:hAnsi="宋体"/>
          <w:sz w:val="24"/>
          <w:szCs w:val="24"/>
        </w:rPr>
        <w:t>（1）在收到中标通知书后，在中标通知书规定的期限内与你方签订合同；</w:t>
      </w:r>
    </w:p>
    <w:p>
      <w:pPr>
        <w:spacing w:line="360" w:lineRule="auto"/>
        <w:ind w:left="-170" w:leftChars="-50" w:right="-340" w:rightChars="-100" w:firstLine="597" w:firstLineChars="249"/>
        <w:rPr>
          <w:rFonts w:hAnsi="宋体"/>
          <w:sz w:val="24"/>
          <w:szCs w:val="24"/>
        </w:rPr>
      </w:pPr>
      <w:r>
        <w:rPr>
          <w:rFonts w:hAnsi="宋体"/>
          <w:sz w:val="24"/>
          <w:szCs w:val="24"/>
        </w:rPr>
        <w:t>（2）在签订合同时不向你方提出附加条件；</w:t>
      </w:r>
    </w:p>
    <w:p>
      <w:pPr>
        <w:spacing w:line="360" w:lineRule="auto"/>
        <w:ind w:left="-170" w:leftChars="-50" w:right="-340" w:rightChars="-100" w:firstLine="597" w:firstLineChars="249"/>
        <w:rPr>
          <w:rFonts w:hAnsi="宋体"/>
          <w:sz w:val="24"/>
          <w:szCs w:val="24"/>
        </w:rPr>
      </w:pPr>
      <w:r>
        <w:rPr>
          <w:rFonts w:hAnsi="宋体"/>
          <w:sz w:val="24"/>
          <w:szCs w:val="24"/>
        </w:rPr>
        <w:t>（3）按照招标文件要求提交履约保证金；</w:t>
      </w:r>
    </w:p>
    <w:p>
      <w:pPr>
        <w:spacing w:line="360" w:lineRule="auto"/>
        <w:ind w:left="-170" w:leftChars="-50" w:right="-340" w:rightChars="-100" w:firstLine="597" w:firstLineChars="249"/>
        <w:rPr>
          <w:rFonts w:hAnsi="宋体"/>
          <w:sz w:val="24"/>
          <w:szCs w:val="24"/>
        </w:rPr>
      </w:pPr>
      <w:r>
        <w:rPr>
          <w:rFonts w:hAnsi="宋体"/>
          <w:sz w:val="24"/>
          <w:szCs w:val="24"/>
        </w:rPr>
        <w:t>（4）在合同约定的期限内完成合同规定的全部义务。</w:t>
      </w:r>
    </w:p>
    <w:p>
      <w:pPr>
        <w:spacing w:line="360" w:lineRule="auto"/>
        <w:ind w:left="-170" w:leftChars="-50" w:right="-340" w:rightChars="-100" w:firstLine="597" w:firstLineChars="249"/>
        <w:rPr>
          <w:rFonts w:hAnsi="宋体"/>
          <w:sz w:val="24"/>
          <w:szCs w:val="24"/>
        </w:rPr>
      </w:pPr>
      <w:r>
        <w:rPr>
          <w:rFonts w:hAnsi="宋体"/>
          <w:sz w:val="24"/>
          <w:szCs w:val="24"/>
        </w:rPr>
        <w:t>5</w:t>
      </w:r>
      <w:r>
        <w:rPr>
          <w:rFonts w:hint="eastAsia" w:hAnsi="宋体"/>
          <w:sz w:val="24"/>
          <w:szCs w:val="24"/>
        </w:rPr>
        <w:t>、</w:t>
      </w:r>
      <w:r>
        <w:rPr>
          <w:rFonts w:hAnsi="宋体"/>
          <w:sz w:val="24"/>
          <w:szCs w:val="24"/>
        </w:rPr>
        <w:t>我方在此声明，所递交的投标文件及有关资料内容完整、真实和准确，且不存在第二章</w:t>
      </w:r>
    </w:p>
    <w:p>
      <w:pPr>
        <w:spacing w:line="360" w:lineRule="auto"/>
        <w:ind w:left="-170" w:leftChars="-50" w:right="-340" w:rightChars="-100" w:firstLine="597" w:firstLineChars="249"/>
        <w:rPr>
          <w:rFonts w:hAnsi="宋体"/>
          <w:sz w:val="24"/>
          <w:szCs w:val="24"/>
        </w:rPr>
      </w:pPr>
      <w:r>
        <w:rPr>
          <w:rFonts w:hAnsi="宋体"/>
          <w:sz w:val="24"/>
          <w:szCs w:val="24"/>
        </w:rPr>
        <w:t>“投标人须知”第 1.4.3 项规定的任何一种情形。</w:t>
      </w:r>
    </w:p>
    <w:p>
      <w:pPr>
        <w:spacing w:line="360" w:lineRule="auto"/>
        <w:ind w:left="-170" w:leftChars="-50" w:right="-340" w:rightChars="-100" w:firstLine="597" w:firstLineChars="249"/>
        <w:rPr>
          <w:rFonts w:hAnsi="宋体"/>
          <w:sz w:val="24"/>
          <w:szCs w:val="24"/>
        </w:rPr>
      </w:pPr>
      <w:r>
        <w:rPr>
          <w:rFonts w:hAnsi="宋体"/>
          <w:sz w:val="24"/>
          <w:szCs w:val="24"/>
        </w:rPr>
        <w:t>6</w:t>
      </w:r>
      <w:r>
        <w:rPr>
          <w:rFonts w:hint="eastAsia" w:hAnsi="宋体"/>
          <w:sz w:val="24"/>
          <w:szCs w:val="24"/>
        </w:rPr>
        <w:t>、_________________</w:t>
      </w:r>
      <w:r>
        <w:rPr>
          <w:rFonts w:hAnsi="宋体"/>
          <w:sz w:val="24"/>
          <w:szCs w:val="24"/>
        </w:rPr>
        <w:t>（其他补充说明）。</w:t>
      </w:r>
    </w:p>
    <w:p>
      <w:pPr>
        <w:spacing w:line="360" w:lineRule="auto"/>
        <w:ind w:left="-170" w:leftChars="-50" w:right="-340" w:rightChars="-100" w:firstLine="597" w:firstLineChars="249"/>
        <w:rPr>
          <w:rFonts w:hAnsi="宋体"/>
          <w:sz w:val="24"/>
          <w:szCs w:val="24"/>
        </w:rPr>
      </w:pPr>
    </w:p>
    <w:p>
      <w:pPr>
        <w:spacing w:line="360" w:lineRule="auto"/>
        <w:ind w:left="1040" w:leftChars="306"/>
        <w:rPr>
          <w:rFonts w:hAnsi="宋体"/>
          <w:sz w:val="24"/>
          <w:szCs w:val="24"/>
        </w:rPr>
      </w:pPr>
      <w:r>
        <w:rPr>
          <w:rFonts w:hint="eastAsia" w:hAnsi="宋体"/>
          <w:sz w:val="24"/>
          <w:szCs w:val="24"/>
        </w:rPr>
        <w:t>地址：</w:t>
      </w:r>
      <w:r>
        <w:rPr>
          <w:rFonts w:hint="eastAsia" w:hAnsi="宋体"/>
          <w:sz w:val="24"/>
          <w:szCs w:val="24"/>
        </w:rPr>
        <w:tab/>
      </w:r>
      <w:r>
        <w:rPr>
          <w:rFonts w:hint="eastAsia" w:hAnsi="宋体"/>
          <w:sz w:val="24"/>
          <w:szCs w:val="24"/>
        </w:rPr>
        <w:t>邮编：</w:t>
      </w:r>
      <w:r>
        <w:rPr>
          <w:rFonts w:hint="eastAsia" w:hAnsi="宋体"/>
          <w:sz w:val="24"/>
          <w:szCs w:val="24"/>
        </w:rPr>
        <w:br w:type="textWrapping"/>
      </w:r>
      <w:r>
        <w:rPr>
          <w:rFonts w:hint="eastAsia" w:hAnsi="宋体"/>
          <w:sz w:val="24"/>
          <w:szCs w:val="24"/>
        </w:rPr>
        <w:t>电话：</w:t>
      </w:r>
      <w:r>
        <w:rPr>
          <w:rFonts w:hint="eastAsia" w:hAnsi="宋体"/>
          <w:sz w:val="24"/>
          <w:szCs w:val="24"/>
        </w:rPr>
        <w:tab/>
      </w:r>
      <w:r>
        <w:rPr>
          <w:rFonts w:hint="eastAsia" w:hAnsi="宋体"/>
          <w:sz w:val="24"/>
          <w:szCs w:val="24"/>
        </w:rPr>
        <w:t>传真：</w:t>
      </w:r>
    </w:p>
    <w:p>
      <w:pPr>
        <w:spacing w:line="360" w:lineRule="auto"/>
        <w:ind w:left="1040" w:leftChars="306"/>
        <w:rPr>
          <w:rFonts w:hAnsi="宋体"/>
          <w:sz w:val="24"/>
          <w:szCs w:val="24"/>
        </w:rPr>
      </w:pPr>
      <w:r>
        <w:rPr>
          <w:rFonts w:hint="eastAsia" w:hAnsi="宋体"/>
          <w:sz w:val="24"/>
          <w:szCs w:val="24"/>
        </w:rPr>
        <w:t>投标人名称：（盖章）</w:t>
      </w:r>
      <w:r>
        <w:rPr>
          <w:rFonts w:hint="eastAsia" w:hAnsi="宋体"/>
          <w:sz w:val="24"/>
          <w:szCs w:val="24"/>
        </w:rPr>
        <w:tab/>
      </w:r>
    </w:p>
    <w:p>
      <w:pPr>
        <w:spacing w:line="360" w:lineRule="auto"/>
        <w:ind w:left="1040" w:leftChars="306"/>
        <w:rPr>
          <w:rFonts w:hAnsi="宋体"/>
          <w:sz w:val="24"/>
          <w:szCs w:val="24"/>
        </w:rPr>
      </w:pPr>
      <w:r>
        <w:rPr>
          <w:rFonts w:hint="eastAsia" w:hAnsi="宋体"/>
          <w:sz w:val="24"/>
          <w:szCs w:val="24"/>
        </w:rPr>
        <w:t>法定代表人或授权代理人：（签字或盖章）</w:t>
      </w:r>
    </w:p>
    <w:p>
      <w:pPr>
        <w:spacing w:line="360" w:lineRule="auto"/>
        <w:ind w:left="1040" w:leftChars="306" w:firstLine="6120" w:firstLineChars="1800"/>
        <w:rPr>
          <w:rFonts w:hAnsi="宋体"/>
          <w:sz w:val="24"/>
          <w:szCs w:val="24"/>
        </w:rPr>
      </w:pPr>
      <w:r>
        <w:rPr>
          <w:rFonts w:hint="eastAsia" w:hAnsi="宋体"/>
        </w:rPr>
        <w:t xml:space="preserve">     </w:t>
      </w:r>
      <w:r>
        <w:rPr>
          <w:rFonts w:hint="eastAsia" w:hAnsi="宋体"/>
          <w:sz w:val="24"/>
          <w:szCs w:val="24"/>
        </w:rPr>
        <w:t xml:space="preserve"> 年  月  日</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jc w:val="center"/>
        <w:outlineLvl w:val="0"/>
        <w:rPr>
          <w:rFonts w:hAnsi="宋体"/>
          <w:b/>
          <w:bCs/>
          <w:spacing w:val="12"/>
          <w:sz w:val="32"/>
          <w:szCs w:val="32"/>
        </w:rPr>
      </w:pPr>
      <w:r>
        <w:rPr>
          <w:rFonts w:hint="eastAsia" w:hAnsi="宋体"/>
          <w:b/>
          <w:bCs/>
          <w:spacing w:val="12"/>
          <w:sz w:val="32"/>
          <w:szCs w:val="32"/>
        </w:rPr>
        <w:t>（二）投标函附录</w:t>
      </w:r>
    </w:p>
    <w:p>
      <w:pPr>
        <w:rPr>
          <w:rFonts w:hint="eastAsia" w:ascii="宋体" w:hAnsi="宋体" w:cs="仿宋_GB2312"/>
          <w:kern w:val="0"/>
          <w:sz w:val="24"/>
        </w:rPr>
      </w:pPr>
    </w:p>
    <w:tbl>
      <w:tblPr>
        <w:tblStyle w:val="28"/>
        <w:tblW w:w="8888" w:type="dxa"/>
        <w:tblInd w:w="0" w:type="dxa"/>
        <w:tblLayout w:type="fixed"/>
        <w:tblCellMar>
          <w:top w:w="0" w:type="dxa"/>
          <w:left w:w="108" w:type="dxa"/>
          <w:bottom w:w="0" w:type="dxa"/>
          <w:right w:w="108" w:type="dxa"/>
        </w:tblCellMar>
      </w:tblPr>
      <w:tblGrid>
        <w:gridCol w:w="2988"/>
        <w:gridCol w:w="1440"/>
        <w:gridCol w:w="1800"/>
        <w:gridCol w:w="266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_GB2312"/>
                <w:b/>
                <w:kern w:val="0"/>
                <w:sz w:val="24"/>
              </w:rPr>
            </w:pPr>
            <w:r>
              <w:rPr>
                <w:rFonts w:hint="eastAsia" w:ascii="宋体" w:hAnsi="宋体" w:cs="仿宋_GB2312"/>
                <w:b/>
                <w:kern w:val="0"/>
                <w:sz w:val="24"/>
              </w:rPr>
              <w:t>工程名称</w:t>
            </w:r>
          </w:p>
        </w:tc>
        <w:tc>
          <w:tcPr>
            <w:tcW w:w="5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_GB2312"/>
                <w:b/>
                <w:kern w:val="0"/>
                <w:sz w:val="24"/>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_GB2312"/>
                <w:b/>
                <w:kern w:val="0"/>
                <w:sz w:val="24"/>
              </w:rPr>
            </w:pPr>
            <w:r>
              <w:rPr>
                <w:rFonts w:hint="eastAsia" w:ascii="宋体" w:hAnsi="宋体" w:cs="仿宋_GB2312"/>
                <w:b/>
                <w:kern w:val="0"/>
                <w:sz w:val="24"/>
              </w:rPr>
              <w:t>投标人</w:t>
            </w:r>
          </w:p>
        </w:tc>
        <w:tc>
          <w:tcPr>
            <w:tcW w:w="5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_GB2312"/>
                <w:b/>
                <w:kern w:val="0"/>
                <w:sz w:val="24"/>
              </w:rPr>
            </w:pPr>
          </w:p>
        </w:tc>
      </w:tr>
      <w:tr>
        <w:tblPrEx>
          <w:tblLayout w:type="fixed"/>
          <w:tblCellMar>
            <w:top w:w="0" w:type="dxa"/>
            <w:left w:w="108" w:type="dxa"/>
            <w:bottom w:w="0" w:type="dxa"/>
            <w:right w:w="108" w:type="dxa"/>
          </w:tblCellMar>
        </w:tblPrEx>
        <w:trPr>
          <w:trHeight w:val="528"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ascii="宋体" w:hAnsi="宋体" w:cs="仿宋_GB2312"/>
                <w:b/>
                <w:kern w:val="0"/>
                <w:sz w:val="24"/>
              </w:rPr>
              <w:t>拟派总监理工程师</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_GB2312"/>
                <w:b/>
                <w:kern w:val="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_GB2312"/>
                <w:b/>
                <w:kern w:val="0"/>
                <w:sz w:val="24"/>
              </w:rPr>
            </w:pPr>
            <w:r>
              <w:rPr>
                <w:rFonts w:hint="eastAsia" w:ascii="宋体" w:hAnsi="宋体" w:cs="仿宋_GB2312"/>
                <w:b/>
                <w:kern w:val="0"/>
                <w:sz w:val="24"/>
              </w:rPr>
              <w:t>证书编号</w:t>
            </w:r>
          </w:p>
        </w:tc>
        <w:tc>
          <w:tcPr>
            <w:tcW w:w="2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_GB2312"/>
                <w:b/>
                <w:kern w:val="0"/>
                <w:sz w:val="24"/>
              </w:rPr>
            </w:pPr>
          </w:p>
        </w:tc>
      </w:tr>
      <w:tr>
        <w:tblPrEx>
          <w:tblLayout w:type="fixed"/>
          <w:tblCellMar>
            <w:top w:w="0" w:type="dxa"/>
            <w:left w:w="108" w:type="dxa"/>
            <w:bottom w:w="0" w:type="dxa"/>
            <w:right w:w="108" w:type="dxa"/>
          </w:tblCellMar>
        </w:tblPrEx>
        <w:trPr>
          <w:trHeight w:val="605"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仿宋_GB2312"/>
                <w:b/>
                <w:kern w:val="0"/>
                <w:sz w:val="24"/>
                <w:lang w:eastAsia="zh-CN"/>
              </w:rPr>
            </w:pPr>
            <w:r>
              <w:rPr>
                <w:rFonts w:hint="eastAsia" w:hAnsi="宋体" w:cs="仿宋_GB2312"/>
                <w:b/>
                <w:kern w:val="0"/>
                <w:sz w:val="24"/>
                <w:lang w:eastAsia="zh-CN"/>
              </w:rPr>
              <w:t>服务期</w:t>
            </w:r>
          </w:p>
        </w:tc>
        <w:tc>
          <w:tcPr>
            <w:tcW w:w="590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仿宋_GB2312"/>
                <w:b/>
                <w:kern w:val="0"/>
                <w:sz w:val="24"/>
              </w:rPr>
            </w:pPr>
          </w:p>
        </w:tc>
      </w:tr>
      <w:tr>
        <w:tblPrEx>
          <w:tblLayout w:type="fixed"/>
          <w:tblCellMar>
            <w:top w:w="0" w:type="dxa"/>
            <w:left w:w="108" w:type="dxa"/>
            <w:bottom w:w="0" w:type="dxa"/>
            <w:right w:w="108" w:type="dxa"/>
          </w:tblCellMar>
        </w:tblPrEx>
        <w:trPr>
          <w:trHeight w:val="605"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仿宋_GB2312"/>
                <w:b/>
                <w:kern w:val="0"/>
                <w:sz w:val="24"/>
                <w:lang w:val="en-US" w:eastAsia="zh-CN"/>
              </w:rPr>
            </w:pPr>
            <w:r>
              <w:rPr>
                <w:rFonts w:hint="eastAsia" w:hAnsi="宋体" w:cs="仿宋_GB2312"/>
                <w:b/>
                <w:kern w:val="0"/>
                <w:sz w:val="24"/>
                <w:lang w:val="en-US" w:eastAsia="zh-CN"/>
              </w:rPr>
              <w:t>质量要求</w:t>
            </w:r>
          </w:p>
        </w:tc>
        <w:tc>
          <w:tcPr>
            <w:tcW w:w="590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仿宋_GB2312"/>
                <w:b/>
                <w:kern w:val="0"/>
                <w:sz w:val="24"/>
              </w:rPr>
            </w:pPr>
          </w:p>
        </w:tc>
      </w:tr>
      <w:tr>
        <w:tblPrEx>
          <w:tblLayout w:type="fixed"/>
          <w:tblCellMar>
            <w:top w:w="0" w:type="dxa"/>
            <w:left w:w="108" w:type="dxa"/>
            <w:bottom w:w="0" w:type="dxa"/>
            <w:right w:w="108" w:type="dxa"/>
          </w:tblCellMar>
        </w:tblPrEx>
        <w:trPr>
          <w:trHeight w:val="605"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_GB2312"/>
                <w:b/>
                <w:kern w:val="0"/>
                <w:sz w:val="24"/>
              </w:rPr>
            </w:pPr>
            <w:r>
              <w:rPr>
                <w:rFonts w:hint="eastAsia" w:ascii="宋体" w:hAnsi="宋体" w:cs="仿宋_GB2312"/>
                <w:b/>
                <w:kern w:val="0"/>
                <w:sz w:val="24"/>
              </w:rPr>
              <w:t>投标范围</w:t>
            </w:r>
          </w:p>
        </w:tc>
        <w:tc>
          <w:tcPr>
            <w:tcW w:w="590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仿宋_GB2312"/>
                <w:b/>
                <w:kern w:val="0"/>
                <w:sz w:val="24"/>
              </w:rPr>
            </w:pPr>
          </w:p>
        </w:tc>
      </w:tr>
      <w:tr>
        <w:tblPrEx>
          <w:tblLayout w:type="fixed"/>
          <w:tblCellMar>
            <w:top w:w="0" w:type="dxa"/>
            <w:left w:w="108" w:type="dxa"/>
            <w:bottom w:w="0" w:type="dxa"/>
            <w:right w:w="108" w:type="dxa"/>
          </w:tblCellMar>
        </w:tblPrEx>
        <w:trPr>
          <w:trHeight w:val="600"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ascii="宋体" w:hAnsi="宋体" w:cs="仿宋_GB2312"/>
                <w:b/>
                <w:kern w:val="0"/>
                <w:sz w:val="24"/>
              </w:rPr>
              <w:t xml:space="preserve">       投标总报价</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ascii="宋体" w:hAnsi="宋体" w:cs="仿宋_GB2312"/>
                <w:b/>
                <w:kern w:val="0"/>
                <w:sz w:val="24"/>
              </w:rPr>
              <w:t>（大写）</w:t>
            </w:r>
          </w:p>
        </w:tc>
        <w:tc>
          <w:tcPr>
            <w:tcW w:w="2660"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ascii="宋体" w:hAnsi="宋体" w:cs="仿宋_GB2312"/>
                <w:b/>
                <w:kern w:val="0"/>
                <w:sz w:val="24"/>
              </w:rPr>
              <w:t>（小写）</w:t>
            </w:r>
          </w:p>
        </w:tc>
      </w:tr>
      <w:tr>
        <w:tblPrEx>
          <w:tblLayout w:type="fixed"/>
          <w:tblCellMar>
            <w:top w:w="0" w:type="dxa"/>
            <w:left w:w="108" w:type="dxa"/>
            <w:bottom w:w="0" w:type="dxa"/>
            <w:right w:w="108" w:type="dxa"/>
          </w:tblCellMar>
        </w:tblPrEx>
        <w:trPr>
          <w:trHeight w:val="2147" w:hRule="atLeast"/>
        </w:trPr>
        <w:tc>
          <w:tcPr>
            <w:tcW w:w="298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仿宋_GB2312"/>
                <w:b/>
                <w:kern w:val="0"/>
                <w:sz w:val="24"/>
              </w:rPr>
            </w:pPr>
          </w:p>
          <w:p>
            <w:pPr>
              <w:ind w:firstLine="117" w:firstLineChars="49"/>
              <w:rPr>
                <w:rFonts w:hint="eastAsia" w:ascii="宋体" w:hAnsi="宋体" w:cs="仿宋_GB2312"/>
                <w:b/>
                <w:kern w:val="0"/>
                <w:sz w:val="24"/>
              </w:rPr>
            </w:pPr>
          </w:p>
          <w:p>
            <w:pPr>
              <w:rPr>
                <w:rFonts w:hint="eastAsia" w:ascii="宋体" w:hAnsi="宋体" w:cs="仿宋_GB2312"/>
                <w:b/>
                <w:kern w:val="0"/>
                <w:sz w:val="24"/>
              </w:rPr>
            </w:pPr>
            <w:r>
              <w:rPr>
                <w:rFonts w:hint="eastAsia" w:ascii="宋体" w:hAnsi="宋体" w:cs="仿宋_GB2312"/>
                <w:b/>
                <w:kern w:val="0"/>
                <w:sz w:val="24"/>
              </w:rPr>
              <w:t xml:space="preserve">       投标有效期</w:t>
            </w:r>
          </w:p>
          <w:p>
            <w:pPr>
              <w:rPr>
                <w:rFonts w:hint="eastAsia" w:ascii="宋体" w:hAnsi="宋体" w:cs="仿宋_GB2312"/>
                <w:b/>
                <w:kern w:val="0"/>
                <w:sz w:val="24"/>
              </w:rPr>
            </w:pPr>
          </w:p>
        </w:tc>
        <w:tc>
          <w:tcPr>
            <w:tcW w:w="590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仿宋_GB2312"/>
                <w:b/>
                <w:kern w:val="0"/>
                <w:sz w:val="24"/>
              </w:rPr>
            </w:pPr>
          </w:p>
          <w:p>
            <w:pPr>
              <w:widowControl/>
              <w:jc w:val="left"/>
              <w:rPr>
                <w:rFonts w:hint="eastAsia" w:ascii="宋体" w:hAnsi="宋体" w:cs="仿宋_GB2312"/>
                <w:b/>
                <w:kern w:val="0"/>
                <w:sz w:val="24"/>
              </w:rPr>
            </w:pPr>
          </w:p>
          <w:p>
            <w:pPr>
              <w:widowControl/>
              <w:jc w:val="left"/>
              <w:rPr>
                <w:rFonts w:hint="eastAsia" w:ascii="宋体" w:hAnsi="宋体" w:cs="仿宋_GB2312"/>
                <w:b/>
                <w:kern w:val="0"/>
                <w:sz w:val="24"/>
              </w:rPr>
            </w:pPr>
            <w:r>
              <w:rPr>
                <w:rFonts w:hint="eastAsia" w:ascii="宋体" w:hAnsi="宋体" w:cs="仿宋_GB2312"/>
                <w:b/>
                <w:kern w:val="0"/>
                <w:sz w:val="24"/>
              </w:rPr>
              <w:t xml:space="preserve"> </w:t>
            </w:r>
            <w:r>
              <w:rPr>
                <w:rFonts w:hint="eastAsia" w:ascii="宋体" w:hAnsi="宋体" w:cs="仿宋_GB2312"/>
                <w:b/>
                <w:kern w:val="0"/>
                <w:sz w:val="24"/>
                <w:u w:val="single"/>
              </w:rPr>
              <w:t xml:space="preserve">     </w:t>
            </w:r>
            <w:r>
              <w:rPr>
                <w:rFonts w:hint="eastAsia" w:ascii="宋体" w:hAnsi="宋体" w:cs="仿宋_GB2312"/>
                <w:b/>
                <w:kern w:val="0"/>
                <w:sz w:val="24"/>
              </w:rPr>
              <w:t xml:space="preserve"> 日历天</w:t>
            </w:r>
          </w:p>
          <w:p>
            <w:pPr>
              <w:widowControl/>
              <w:jc w:val="left"/>
              <w:rPr>
                <w:rFonts w:hint="eastAsia" w:ascii="宋体" w:hAnsi="宋体" w:cs="仿宋_GB2312"/>
                <w:b/>
                <w:kern w:val="0"/>
                <w:sz w:val="24"/>
              </w:rPr>
            </w:pPr>
          </w:p>
          <w:p>
            <w:pPr>
              <w:widowControl/>
              <w:jc w:val="left"/>
              <w:rPr>
                <w:rFonts w:ascii="宋体" w:hAnsi="宋体" w:cs="仿宋_GB2312"/>
                <w:b/>
                <w:kern w:val="0"/>
                <w:sz w:val="24"/>
              </w:rPr>
            </w:pPr>
          </w:p>
          <w:p>
            <w:pPr>
              <w:rPr>
                <w:rFonts w:hint="eastAsia" w:ascii="宋体" w:hAnsi="宋体" w:cs="仿宋_GB2312"/>
                <w:kern w:val="0"/>
                <w:sz w:val="24"/>
              </w:rPr>
            </w:pPr>
          </w:p>
        </w:tc>
      </w:tr>
      <w:tr>
        <w:tblPrEx>
          <w:tblLayout w:type="fixed"/>
          <w:tblCellMar>
            <w:top w:w="0" w:type="dxa"/>
            <w:left w:w="108" w:type="dxa"/>
            <w:bottom w:w="0" w:type="dxa"/>
            <w:right w:w="108" w:type="dxa"/>
          </w:tblCellMar>
        </w:tblPrEx>
        <w:trPr>
          <w:trHeight w:val="2480" w:hRule="atLeast"/>
        </w:trPr>
        <w:tc>
          <w:tcPr>
            <w:tcW w:w="2988" w:type="dxa"/>
            <w:tcBorders>
              <w:top w:val="single" w:color="auto" w:sz="4" w:space="0"/>
              <w:left w:val="single" w:color="auto" w:sz="4" w:space="0"/>
              <w:bottom w:val="single" w:color="auto" w:sz="4" w:space="0"/>
              <w:right w:val="single" w:color="auto" w:sz="4" w:space="0"/>
            </w:tcBorders>
            <w:noWrap w:val="0"/>
            <w:vAlign w:val="top"/>
          </w:tcPr>
          <w:p>
            <w:pPr>
              <w:ind w:firstLine="117" w:firstLineChars="49"/>
              <w:rPr>
                <w:rFonts w:hint="eastAsia" w:ascii="宋体" w:hAnsi="宋体" w:cs="仿宋_GB2312"/>
                <w:b/>
                <w:kern w:val="0"/>
                <w:sz w:val="24"/>
              </w:rPr>
            </w:pPr>
          </w:p>
          <w:p>
            <w:pPr>
              <w:ind w:firstLine="117" w:firstLineChars="49"/>
              <w:rPr>
                <w:rFonts w:hint="eastAsia" w:ascii="宋体" w:hAnsi="宋体" w:cs="仿宋_GB2312"/>
                <w:b/>
                <w:kern w:val="0"/>
                <w:sz w:val="24"/>
              </w:rPr>
            </w:pPr>
          </w:p>
          <w:p>
            <w:pPr>
              <w:ind w:firstLine="117" w:firstLineChars="49"/>
              <w:rPr>
                <w:rFonts w:hint="eastAsia" w:ascii="宋体" w:hAnsi="宋体" w:cs="仿宋_GB2312"/>
                <w:b/>
                <w:kern w:val="0"/>
                <w:sz w:val="24"/>
              </w:rPr>
            </w:pPr>
          </w:p>
          <w:p>
            <w:pPr>
              <w:ind w:firstLine="117" w:firstLineChars="49"/>
              <w:rPr>
                <w:rFonts w:hint="eastAsia" w:ascii="宋体" w:hAnsi="宋体" w:cs="仿宋_GB2312"/>
                <w:b/>
                <w:kern w:val="0"/>
                <w:sz w:val="24"/>
              </w:rPr>
            </w:pPr>
            <w:r>
              <w:rPr>
                <w:rFonts w:hint="eastAsia" w:ascii="宋体" w:hAnsi="宋体" w:cs="仿宋_GB2312"/>
                <w:b/>
                <w:kern w:val="0"/>
                <w:sz w:val="24"/>
              </w:rPr>
              <w:t xml:space="preserve">    优惠与服务承诺 </w:t>
            </w:r>
          </w:p>
          <w:p>
            <w:pPr>
              <w:rPr>
                <w:rFonts w:hint="eastAsia" w:ascii="宋体" w:hAnsi="宋体" w:cs="仿宋_GB2312"/>
                <w:b/>
                <w:kern w:val="0"/>
                <w:sz w:val="24"/>
              </w:rPr>
            </w:pPr>
          </w:p>
        </w:tc>
        <w:tc>
          <w:tcPr>
            <w:tcW w:w="590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仿宋_GB2312"/>
                <w:kern w:val="0"/>
                <w:sz w:val="24"/>
              </w:rPr>
            </w:pPr>
          </w:p>
        </w:tc>
      </w:tr>
    </w:tbl>
    <w:p>
      <w:pPr>
        <w:ind w:right="315"/>
        <w:jc w:val="right"/>
        <w:rPr>
          <w:rFonts w:hint="eastAsia" w:ascii="宋体" w:hAnsi="宋体" w:cs="仿宋_GB2312"/>
          <w:kern w:val="0"/>
          <w:szCs w:val="21"/>
        </w:rPr>
      </w:pPr>
    </w:p>
    <w:p>
      <w:pPr>
        <w:ind w:right="1470"/>
        <w:jc w:val="center"/>
        <w:rPr>
          <w:rFonts w:hint="eastAsia" w:ascii="宋体" w:hAnsi="宋体" w:cs="仿宋_GB2312"/>
          <w:kern w:val="0"/>
          <w:sz w:val="24"/>
        </w:rPr>
      </w:pPr>
      <w:r>
        <w:rPr>
          <w:rFonts w:hint="eastAsia" w:ascii="宋体" w:hAnsi="宋体" w:cs="仿宋_GB2312"/>
          <w:kern w:val="0"/>
          <w:szCs w:val="21"/>
        </w:rPr>
        <w:t xml:space="preserve">                                            </w:t>
      </w:r>
      <w:r>
        <w:rPr>
          <w:rFonts w:hint="eastAsia" w:ascii="宋体" w:hAnsi="宋体" w:cs="仿宋_GB2312"/>
          <w:kern w:val="0"/>
          <w:sz w:val="24"/>
        </w:rPr>
        <w:t xml:space="preserve">    投标单位（盖章）：</w:t>
      </w:r>
    </w:p>
    <w:p>
      <w:pPr>
        <w:ind w:right="840"/>
        <w:jc w:val="right"/>
        <w:rPr>
          <w:rFonts w:hint="eastAsia" w:ascii="宋体" w:hAnsi="宋体" w:cs="仿宋_GB2312"/>
          <w:kern w:val="0"/>
          <w:sz w:val="24"/>
        </w:rPr>
      </w:pPr>
      <w:r>
        <w:rPr>
          <w:rFonts w:hint="eastAsia" w:ascii="宋体" w:hAnsi="宋体" w:cs="仿宋_GB2312"/>
          <w:kern w:val="0"/>
          <w:sz w:val="24"/>
        </w:rPr>
        <w:t>法定代表人（</w:t>
      </w:r>
      <w:r>
        <w:rPr>
          <w:rFonts w:ascii="宋体" w:hAnsi="宋体"/>
          <w:sz w:val="24"/>
        </w:rPr>
        <w:t>签</w:t>
      </w:r>
      <w:r>
        <w:rPr>
          <w:rFonts w:hint="eastAsia" w:ascii="宋体" w:hAnsi="宋体"/>
          <w:sz w:val="24"/>
        </w:rPr>
        <w:t>字或盖章</w:t>
      </w:r>
      <w:r>
        <w:rPr>
          <w:rFonts w:hint="eastAsia" w:ascii="宋体" w:hAnsi="宋体" w:cs="仿宋_GB2312"/>
          <w:kern w:val="0"/>
          <w:sz w:val="24"/>
        </w:rPr>
        <w:t>）：</w:t>
      </w:r>
    </w:p>
    <w:p>
      <w:pPr>
        <w:ind w:right="1470"/>
        <w:jc w:val="right"/>
        <w:rPr>
          <w:rFonts w:hint="eastAsia" w:ascii="宋体" w:hAnsi="宋体" w:cs="仿宋_GB2312"/>
          <w:kern w:val="0"/>
          <w:sz w:val="24"/>
        </w:rPr>
      </w:pPr>
      <w:r>
        <w:rPr>
          <w:rFonts w:hint="eastAsia" w:ascii="宋体" w:hAnsi="宋体" w:cs="仿宋_GB2312"/>
          <w:kern w:val="0"/>
          <w:sz w:val="24"/>
        </w:rPr>
        <w:t>年    月   日</w:t>
      </w:r>
    </w:p>
    <w:p>
      <w:pPr>
        <w:spacing w:line="360" w:lineRule="auto"/>
        <w:ind w:left="1040" w:leftChars="306" w:firstLine="4320" w:firstLineChars="1800"/>
        <w:rPr>
          <w:rFonts w:hAnsi="宋体"/>
        </w:rPr>
      </w:pPr>
      <w:r>
        <w:rPr>
          <w:rFonts w:hint="eastAsia" w:hAnsi="宋体"/>
          <w:sz w:val="24"/>
          <w:szCs w:val="24"/>
        </w:rPr>
        <w:t xml:space="preserve"> </w:t>
      </w:r>
      <w:r>
        <w:rPr>
          <w:rFonts w:hint="eastAsia" w:hAnsi="宋体"/>
        </w:rPr>
        <w:t xml:space="preserve"> </w:t>
      </w:r>
    </w:p>
    <w:p>
      <w:pPr>
        <w:spacing w:line="360" w:lineRule="auto"/>
        <w:ind w:left="1040" w:leftChars="306" w:firstLine="6120" w:firstLineChars="1800"/>
        <w:rPr>
          <w:rFonts w:hAnsi="宋体"/>
        </w:rPr>
      </w:pPr>
      <w:r>
        <w:rPr>
          <w:rFonts w:hint="eastAsia" w:hAnsi="宋体"/>
        </w:rPr>
        <w:t xml:space="preserve"> </w:t>
      </w:r>
    </w:p>
    <w:p>
      <w:pPr>
        <w:spacing w:line="360" w:lineRule="auto"/>
        <w:jc w:val="center"/>
        <w:rPr>
          <w:rFonts w:hAnsi="宋体" w:cs="黑体"/>
          <w:szCs w:val="21"/>
        </w:rPr>
      </w:pPr>
      <w:r>
        <w:rPr>
          <w:rFonts w:hint="eastAsia" w:hAnsi="宋体" w:cs="黑体"/>
          <w:b/>
          <w:bCs/>
          <w:sz w:val="32"/>
          <w:szCs w:val="32"/>
        </w:rPr>
        <w:t>二、法定代表人身份证明</w:t>
      </w:r>
    </w:p>
    <w:p>
      <w:pPr>
        <w:autoSpaceDE w:val="0"/>
        <w:autoSpaceDN w:val="0"/>
        <w:adjustRightInd w:val="0"/>
        <w:spacing w:line="360" w:lineRule="auto"/>
        <w:ind w:firstLine="480" w:firstLineChars="200"/>
        <w:rPr>
          <w:rFonts w:hint="default" w:hAnsi="宋体" w:cs="TimesNewRomanPSMT"/>
          <w:sz w:val="24"/>
          <w:szCs w:val="24"/>
          <w:u w:val="none"/>
          <w:lang w:val="en-US" w:eastAsia="zh-CN"/>
        </w:rPr>
      </w:pPr>
      <w:r>
        <w:rPr>
          <w:rFonts w:hint="eastAsia" w:hAnsi="宋体"/>
          <w:sz w:val="24"/>
          <w:szCs w:val="24"/>
        </w:rPr>
        <w:t>投标人名称：</w:t>
      </w:r>
      <w:r>
        <w:rPr>
          <w:rFonts w:hint="eastAsia" w:hAnsi="宋体"/>
          <w:sz w:val="24"/>
          <w:szCs w:val="24"/>
          <w:u w:val="single"/>
          <w:lang w:val="en-US" w:eastAsia="zh-CN"/>
        </w:rPr>
        <w:t xml:space="preserve">   </w:t>
      </w:r>
      <w:r>
        <w:rPr>
          <w:rFonts w:hint="eastAsia" w:hAnsi="宋体" w:cs="TimesNewRomanPSMT"/>
          <w:sz w:val="24"/>
          <w:szCs w:val="24"/>
          <w:u w:val="single"/>
          <w:lang w:val="en-US" w:eastAsia="zh-CN"/>
        </w:rPr>
        <w:t xml:space="preserve">         </w:t>
      </w:r>
      <w:r>
        <w:rPr>
          <w:rFonts w:hint="eastAsia" w:hAnsi="宋体" w:cs="TimesNewRomanPSMT"/>
          <w:sz w:val="24"/>
          <w:szCs w:val="24"/>
          <w:u w:val="none"/>
          <w:lang w:val="en-US" w:eastAsia="zh-CN"/>
        </w:rPr>
        <w:t xml:space="preserve"> </w:t>
      </w:r>
    </w:p>
    <w:p>
      <w:pPr>
        <w:autoSpaceDE w:val="0"/>
        <w:autoSpaceDN w:val="0"/>
        <w:adjustRightInd w:val="0"/>
        <w:spacing w:line="360" w:lineRule="auto"/>
        <w:ind w:firstLine="480" w:firstLineChars="200"/>
        <w:rPr>
          <w:rFonts w:hint="eastAsia" w:hAnsi="宋体"/>
          <w:sz w:val="24"/>
          <w:szCs w:val="24"/>
        </w:rPr>
      </w:pPr>
      <w:r>
        <w:rPr>
          <w:rFonts w:hint="eastAsia" w:hAnsi="宋体"/>
          <w:sz w:val="24"/>
          <w:szCs w:val="24"/>
        </w:rPr>
        <w:t>单位性质：</w:t>
      </w:r>
      <w:r>
        <w:rPr>
          <w:rFonts w:hint="eastAsia" w:hAnsi="宋体"/>
          <w:sz w:val="24"/>
          <w:szCs w:val="24"/>
          <w:lang w:val="en-US" w:eastAsia="zh-CN"/>
        </w:rPr>
        <w:t xml:space="preserve">      </w:t>
      </w:r>
      <w:r>
        <w:rPr>
          <w:rFonts w:hint="eastAsia" w:hAnsi="宋体" w:cs="TimesNewRomanPSMT"/>
          <w:sz w:val="24"/>
          <w:szCs w:val="24"/>
          <w:u w:val="single"/>
          <w:lang w:val="en-US" w:eastAsia="zh-CN"/>
        </w:rPr>
        <w:t xml:space="preserve">         </w:t>
      </w:r>
    </w:p>
    <w:p>
      <w:pPr>
        <w:autoSpaceDE w:val="0"/>
        <w:autoSpaceDN w:val="0"/>
        <w:adjustRightInd w:val="0"/>
        <w:spacing w:line="360" w:lineRule="auto"/>
        <w:ind w:firstLine="480" w:firstLineChars="200"/>
        <w:rPr>
          <w:rFonts w:hint="eastAsia" w:hAnsi="宋体" w:cs="TimesNewRomanPSMT"/>
          <w:sz w:val="24"/>
          <w:szCs w:val="24"/>
          <w:u w:val="single"/>
          <w:lang w:val="en-US" w:eastAsia="zh-CN"/>
        </w:rPr>
      </w:pPr>
      <w:r>
        <w:rPr>
          <w:rFonts w:hint="eastAsia" w:hAnsi="宋体"/>
          <w:sz w:val="24"/>
          <w:szCs w:val="24"/>
        </w:rPr>
        <w:t>地址：</w:t>
      </w:r>
      <w:r>
        <w:rPr>
          <w:rFonts w:hint="eastAsia" w:hAnsi="宋体" w:cs="TimesNewRomanPSMT"/>
          <w:sz w:val="24"/>
          <w:szCs w:val="24"/>
          <w:u w:val="single"/>
          <w:lang w:val="en-US" w:eastAsia="zh-CN"/>
        </w:rPr>
        <w:t xml:space="preserve">      </w:t>
      </w:r>
    </w:p>
    <w:p>
      <w:pPr>
        <w:autoSpaceDE w:val="0"/>
        <w:autoSpaceDN w:val="0"/>
        <w:adjustRightInd w:val="0"/>
        <w:spacing w:line="360" w:lineRule="auto"/>
        <w:ind w:firstLine="480" w:firstLineChars="200"/>
        <w:rPr>
          <w:rFonts w:hAnsi="宋体" w:cs="仿宋_GB2312"/>
        </w:rPr>
      </w:pPr>
      <w:r>
        <w:rPr>
          <w:rFonts w:hint="eastAsia" w:hAnsi="宋体"/>
          <w:sz w:val="24"/>
          <w:szCs w:val="24"/>
        </w:rPr>
        <w:t>成立</w:t>
      </w:r>
      <w:r>
        <w:rPr>
          <w:rFonts w:hint="eastAsia" w:hAnsi="宋体" w:cs="TimesNewRomanPSMT"/>
          <w:sz w:val="24"/>
          <w:szCs w:val="24"/>
          <w:u w:val="none"/>
          <w:lang w:val="en-US" w:eastAsia="zh-CN"/>
        </w:rPr>
        <w:t>时间：</w:t>
      </w:r>
      <w:r>
        <w:rPr>
          <w:rFonts w:hint="eastAsia" w:hAnsi="宋体" w:cs="TimesNewRomanPSMT"/>
          <w:sz w:val="24"/>
          <w:szCs w:val="24"/>
          <w:u w:val="single"/>
          <w:lang w:val="en-US" w:eastAsia="zh-CN"/>
        </w:rPr>
        <w:t xml:space="preserve">        </w:t>
      </w:r>
      <w:r>
        <w:rPr>
          <w:rFonts w:hint="eastAsia" w:hAnsi="宋体"/>
          <w:sz w:val="24"/>
          <w:szCs w:val="24"/>
        </w:rPr>
        <w:t>年</w:t>
      </w:r>
      <w:r>
        <w:rPr>
          <w:rFonts w:hint="eastAsia" w:hAnsi="宋体" w:cs="TimesNewRomanPSMT"/>
          <w:sz w:val="24"/>
          <w:szCs w:val="24"/>
          <w:u w:val="single"/>
          <w:lang w:val="en-US" w:eastAsia="zh-CN"/>
        </w:rPr>
        <w:t xml:space="preserve">        </w:t>
      </w:r>
      <w:r>
        <w:rPr>
          <w:rFonts w:hint="eastAsia" w:hAnsi="宋体" w:cs="仿宋_GB2312"/>
        </w:rPr>
        <w:t xml:space="preserve"> </w:t>
      </w:r>
      <w:r>
        <w:rPr>
          <w:rFonts w:hint="eastAsia" w:hAnsi="宋体"/>
          <w:sz w:val="24"/>
          <w:szCs w:val="24"/>
        </w:rPr>
        <w:t>月</w:t>
      </w:r>
      <w:r>
        <w:rPr>
          <w:rFonts w:hint="eastAsia" w:hAnsi="宋体" w:cs="TimesNewRomanPSMT"/>
          <w:sz w:val="24"/>
          <w:szCs w:val="24"/>
          <w:u w:val="single"/>
          <w:lang w:val="en-US" w:eastAsia="zh-CN"/>
        </w:rPr>
        <w:t xml:space="preserve">       </w:t>
      </w:r>
      <w:r>
        <w:rPr>
          <w:rFonts w:hint="eastAsia" w:hAnsi="宋体"/>
          <w:sz w:val="24"/>
          <w:szCs w:val="24"/>
        </w:rPr>
        <w:t>日</w:t>
      </w:r>
    </w:p>
    <w:p>
      <w:pPr>
        <w:autoSpaceDE w:val="0"/>
        <w:autoSpaceDN w:val="0"/>
        <w:adjustRightInd w:val="0"/>
        <w:spacing w:line="360" w:lineRule="auto"/>
        <w:ind w:firstLine="480" w:firstLineChars="200"/>
        <w:rPr>
          <w:rFonts w:hint="eastAsia" w:hAnsi="宋体" w:cs="TimesNewRomanPSMT"/>
          <w:sz w:val="24"/>
          <w:szCs w:val="24"/>
          <w:u w:val="single"/>
          <w:lang w:val="en-US" w:eastAsia="zh-CN"/>
        </w:rPr>
      </w:pPr>
      <w:r>
        <w:rPr>
          <w:rFonts w:hint="eastAsia" w:hAnsi="宋体"/>
          <w:sz w:val="24"/>
          <w:szCs w:val="24"/>
        </w:rPr>
        <w:t>经营期限：</w:t>
      </w:r>
      <w:r>
        <w:rPr>
          <w:rFonts w:hint="eastAsia" w:hAnsi="宋体" w:cs="TimesNewRomanPSMT"/>
          <w:sz w:val="24"/>
          <w:szCs w:val="24"/>
          <w:u w:val="single"/>
          <w:lang w:val="en-US" w:eastAsia="zh-CN"/>
        </w:rPr>
        <w:t xml:space="preserve">        </w:t>
      </w:r>
    </w:p>
    <w:p>
      <w:pPr>
        <w:autoSpaceDE w:val="0"/>
        <w:autoSpaceDN w:val="0"/>
        <w:adjustRightInd w:val="0"/>
        <w:spacing w:line="360" w:lineRule="auto"/>
        <w:ind w:firstLine="480" w:firstLineChars="200"/>
        <w:rPr>
          <w:rFonts w:hint="eastAsia" w:hAnsi="宋体" w:cs="TimesNewRomanPSMT"/>
          <w:sz w:val="24"/>
          <w:szCs w:val="24"/>
          <w:u w:val="single"/>
          <w:lang w:val="en-US" w:eastAsia="zh-CN"/>
        </w:rPr>
      </w:pPr>
      <w:r>
        <w:rPr>
          <w:rFonts w:hint="eastAsia" w:hAnsi="宋体"/>
          <w:sz w:val="24"/>
          <w:szCs w:val="24"/>
        </w:rPr>
        <w:t>姓</w:t>
      </w:r>
      <w:r>
        <w:rPr>
          <w:rFonts w:hint="eastAsia" w:hAnsi="宋体" w:cs="TimesNewRomanPSMT"/>
          <w:sz w:val="24"/>
          <w:szCs w:val="24"/>
          <w:u w:val="none"/>
          <w:lang w:val="en-US" w:eastAsia="zh-CN"/>
        </w:rPr>
        <w:t>名：</w:t>
      </w:r>
      <w:r>
        <w:rPr>
          <w:rFonts w:hint="eastAsia" w:hAnsi="宋体" w:cs="TimesNewRomanPSMT"/>
          <w:sz w:val="24"/>
          <w:szCs w:val="24"/>
          <w:u w:val="single"/>
          <w:lang w:val="en-US" w:eastAsia="zh-CN"/>
        </w:rPr>
        <w:t xml:space="preserve">        </w:t>
      </w:r>
      <w:r>
        <w:rPr>
          <w:rFonts w:hint="eastAsia" w:hAnsi="宋体"/>
          <w:sz w:val="24"/>
          <w:szCs w:val="24"/>
        </w:rPr>
        <w:t>性别：</w:t>
      </w:r>
      <w:r>
        <w:rPr>
          <w:rFonts w:hint="eastAsia" w:hAnsi="宋体" w:cs="TimesNewRomanPSMT"/>
          <w:sz w:val="24"/>
          <w:szCs w:val="24"/>
          <w:u w:val="single"/>
          <w:lang w:val="en-US" w:eastAsia="zh-CN"/>
        </w:rPr>
        <w:t xml:space="preserve">       </w:t>
      </w:r>
      <w:r>
        <w:rPr>
          <w:rFonts w:hint="eastAsia" w:hAnsi="宋体"/>
          <w:sz w:val="24"/>
          <w:szCs w:val="24"/>
        </w:rPr>
        <w:t>年龄</w:t>
      </w:r>
      <w:r>
        <w:rPr>
          <w:rFonts w:hint="eastAsia" w:hAnsi="宋体" w:cs="仿宋_GB2312"/>
        </w:rPr>
        <w:t>：</w:t>
      </w:r>
      <w:r>
        <w:rPr>
          <w:rFonts w:hint="eastAsia" w:hAnsi="宋体" w:cs="TimesNewRomanPSMT"/>
          <w:sz w:val="24"/>
          <w:szCs w:val="24"/>
          <w:u w:val="single"/>
          <w:lang w:val="en-US" w:eastAsia="zh-CN"/>
        </w:rPr>
        <w:t xml:space="preserve">        </w:t>
      </w:r>
      <w:r>
        <w:rPr>
          <w:rFonts w:hint="eastAsia" w:hAnsi="宋体"/>
          <w:sz w:val="24"/>
          <w:szCs w:val="24"/>
        </w:rPr>
        <w:t>职务：</w:t>
      </w:r>
      <w:r>
        <w:rPr>
          <w:rFonts w:hint="eastAsia" w:hAnsi="宋体" w:cs="TimesNewRomanPSMT"/>
          <w:sz w:val="24"/>
          <w:szCs w:val="24"/>
          <w:u w:val="single"/>
          <w:lang w:val="en-US" w:eastAsia="zh-CN"/>
        </w:rPr>
        <w:t xml:space="preserve">             </w:t>
      </w:r>
    </w:p>
    <w:p>
      <w:pPr>
        <w:autoSpaceDE w:val="0"/>
        <w:autoSpaceDN w:val="0"/>
        <w:adjustRightInd w:val="0"/>
        <w:spacing w:line="360" w:lineRule="auto"/>
        <w:ind w:firstLine="480" w:firstLineChars="200"/>
        <w:rPr>
          <w:rFonts w:hAnsi="宋体" w:cs="仿宋_GB2312"/>
        </w:rPr>
      </w:pPr>
      <w:r>
        <w:rPr>
          <w:rFonts w:hint="eastAsia" w:hAnsi="宋体"/>
          <w:sz w:val="24"/>
          <w:szCs w:val="24"/>
        </w:rPr>
        <w:t>系</w:t>
      </w:r>
      <w:r>
        <w:rPr>
          <w:rFonts w:hint="eastAsia" w:hAnsi="宋体" w:cs="TimesNewRomanPSMT"/>
          <w:sz w:val="24"/>
          <w:szCs w:val="24"/>
          <w:u w:val="single"/>
          <w:lang w:val="en-US" w:eastAsia="zh-CN"/>
        </w:rPr>
        <w:t xml:space="preserve">                           </w:t>
      </w:r>
      <w:r>
        <w:rPr>
          <w:rFonts w:hint="eastAsia" w:hAnsi="宋体" w:cs="仿宋_GB2312"/>
        </w:rPr>
        <w:t>（</w:t>
      </w:r>
      <w:r>
        <w:rPr>
          <w:rFonts w:hint="eastAsia" w:hAnsi="宋体"/>
          <w:sz w:val="24"/>
          <w:szCs w:val="24"/>
        </w:rPr>
        <w:t>投标人名称）的法定代表人</w:t>
      </w:r>
      <w:r>
        <w:rPr>
          <w:rFonts w:hint="eastAsia" w:hAnsi="宋体" w:cs="仿宋_GB2312"/>
        </w:rPr>
        <w:t>。</w:t>
      </w:r>
    </w:p>
    <w:p>
      <w:pPr>
        <w:autoSpaceDE w:val="0"/>
        <w:autoSpaceDN w:val="0"/>
        <w:adjustRightInd w:val="0"/>
        <w:spacing w:line="360" w:lineRule="auto"/>
        <w:ind w:firstLine="680" w:firstLineChars="200"/>
        <w:rPr>
          <w:rFonts w:hAnsi="宋体" w:cs="仿宋_GB2312"/>
        </w:rPr>
      </w:pPr>
      <w:r>
        <w:rPr>
          <w:rFonts w:hint="eastAsia" w:hAnsi="宋体" w:cs="仿宋_GB2312"/>
        </w:rPr>
        <w:t xml:space="preserve"> </w:t>
      </w:r>
    </w:p>
    <w:p>
      <w:pPr>
        <w:autoSpaceDE w:val="0"/>
        <w:autoSpaceDN w:val="0"/>
        <w:adjustRightInd w:val="0"/>
        <w:spacing w:line="360" w:lineRule="auto"/>
        <w:ind w:firstLine="480" w:firstLineChars="200"/>
        <w:rPr>
          <w:rFonts w:hint="eastAsia" w:hAnsi="宋体"/>
          <w:sz w:val="24"/>
          <w:szCs w:val="24"/>
        </w:rPr>
      </w:pPr>
      <w:r>
        <w:rPr>
          <w:rFonts w:hint="eastAsia" w:hAnsi="宋体"/>
          <w:sz w:val="24"/>
          <w:szCs w:val="24"/>
        </w:rPr>
        <w:t>特此证明。</w:t>
      </w:r>
    </w:p>
    <w:p>
      <w:pPr>
        <w:pStyle w:val="2"/>
      </w:pPr>
    </w:p>
    <w:p>
      <w:pPr>
        <w:autoSpaceDE w:val="0"/>
        <w:autoSpaceDN w:val="0"/>
        <w:adjustRightInd w:val="0"/>
        <w:spacing w:line="360" w:lineRule="auto"/>
        <w:ind w:firstLine="680" w:firstLineChars="200"/>
        <w:rPr>
          <w:rFonts w:hAnsi="宋体" w:cs="仿宋_GB2312"/>
        </w:rPr>
      </w:pPr>
      <w:r>
        <w:rPr>
          <w:rFonts w:hint="eastAsia" w:hAnsi="宋体" w:cs="仿宋_GB2312"/>
        </w:rPr>
        <w:t xml:space="preserve"> </w:t>
      </w:r>
    </w:p>
    <w:p>
      <w:pPr>
        <w:autoSpaceDE w:val="0"/>
        <w:autoSpaceDN w:val="0"/>
        <w:adjustRightInd w:val="0"/>
        <w:spacing w:line="360" w:lineRule="auto"/>
        <w:ind w:firstLine="480" w:firstLineChars="200"/>
        <w:rPr>
          <w:rFonts w:hAnsi="宋体" w:cs="仿宋_GB2312"/>
          <w:sz w:val="24"/>
          <w:szCs w:val="24"/>
        </w:rPr>
      </w:pPr>
      <w:r>
        <w:rPr>
          <w:rFonts w:hint="eastAsia" w:hAnsi="宋体"/>
          <w:sz w:val="24"/>
          <w:szCs w:val="24"/>
        </w:rPr>
        <w:t>投标人</w:t>
      </w:r>
      <w:r>
        <w:rPr>
          <w:rFonts w:hint="eastAsia" w:hAnsi="宋体" w:cs="仿宋_GB2312"/>
          <w:sz w:val="24"/>
          <w:szCs w:val="24"/>
        </w:rPr>
        <w:t>：</w:t>
      </w:r>
      <w:r>
        <w:rPr>
          <w:rFonts w:hint="eastAsia" w:hAnsi="宋体" w:cs="TimesNewRomanPSMT"/>
          <w:sz w:val="24"/>
          <w:szCs w:val="24"/>
          <w:u w:val="single"/>
          <w:lang w:val="en-US" w:eastAsia="zh-CN"/>
        </w:rPr>
        <w:t xml:space="preserve">                           </w:t>
      </w:r>
      <w:r>
        <w:rPr>
          <w:rFonts w:hint="eastAsia" w:hAnsi="宋体" w:cs="仿宋_GB2312"/>
          <w:sz w:val="24"/>
          <w:szCs w:val="24"/>
        </w:rPr>
        <w:t>（</w:t>
      </w:r>
      <w:r>
        <w:rPr>
          <w:rFonts w:hint="eastAsia" w:hAnsi="宋体"/>
          <w:sz w:val="24"/>
          <w:szCs w:val="24"/>
        </w:rPr>
        <w:t>盖单位章）</w:t>
      </w:r>
    </w:p>
    <w:p>
      <w:pPr>
        <w:autoSpaceDE w:val="0"/>
        <w:autoSpaceDN w:val="0"/>
        <w:adjustRightInd w:val="0"/>
        <w:spacing w:line="360" w:lineRule="auto"/>
        <w:ind w:firstLine="480" w:firstLineChars="200"/>
        <w:rPr>
          <w:rFonts w:hAnsi="宋体" w:cs="仿宋_GB2312"/>
          <w:sz w:val="24"/>
          <w:szCs w:val="24"/>
        </w:rPr>
      </w:pPr>
      <w:r>
        <w:rPr>
          <w:rFonts w:hint="eastAsia" w:hAnsi="宋体" w:cs="TimesNewRomanPSMT"/>
          <w:sz w:val="24"/>
          <w:szCs w:val="24"/>
          <w:u w:val="single"/>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cs="TimesNewRomanPSMT"/>
          <w:sz w:val="24"/>
          <w:szCs w:val="24"/>
          <w:u w:val="single"/>
          <w:lang w:val="en-US" w:eastAsia="zh-CN"/>
        </w:rPr>
        <w:t xml:space="preserve">            </w:t>
      </w:r>
      <w:r>
        <w:rPr>
          <w:rFonts w:hint="eastAsia" w:hAnsi="宋体" w:cs="仿宋_GB2312"/>
          <w:sz w:val="24"/>
          <w:szCs w:val="24"/>
        </w:rPr>
        <w:t xml:space="preserve"> </w:t>
      </w:r>
      <w:r>
        <w:rPr>
          <w:rFonts w:hint="eastAsia" w:hAnsi="宋体"/>
          <w:sz w:val="24"/>
          <w:szCs w:val="24"/>
        </w:rPr>
        <w:t>月</w:t>
      </w:r>
      <w:r>
        <w:rPr>
          <w:rFonts w:hint="eastAsia" w:hAnsi="宋体" w:cs="TimesNewRomanPSMT"/>
          <w:sz w:val="24"/>
          <w:szCs w:val="24"/>
          <w:u w:val="single"/>
          <w:lang w:val="en-US" w:eastAsia="zh-CN"/>
        </w:rPr>
        <w:t xml:space="preserve">          </w:t>
      </w:r>
      <w:r>
        <w:rPr>
          <w:rFonts w:hint="eastAsia" w:hAnsi="宋体"/>
          <w:sz w:val="24"/>
          <w:szCs w:val="24"/>
        </w:rPr>
        <w:t>日</w:t>
      </w:r>
    </w:p>
    <w:p>
      <w:pPr>
        <w:spacing w:beforeLines="50" w:afterLines="50" w:line="360" w:lineRule="auto"/>
        <w:rPr>
          <w:rFonts w:hAnsi="宋体"/>
          <w:b/>
          <w:bCs/>
          <w:spacing w:val="12"/>
        </w:rPr>
      </w:pPr>
      <w:r>
        <w:rPr>
          <w:rFonts w:hint="eastAsia" w:hAnsi="宋体"/>
          <w:b/>
          <w:bCs/>
          <w:spacing w:val="12"/>
        </w:rPr>
        <w:t xml:space="preserve"> </w:t>
      </w:r>
    </w:p>
    <w:p>
      <w:pPr>
        <w:spacing w:beforeLines="50" w:afterLines="50" w:line="360" w:lineRule="auto"/>
        <w:jc w:val="center"/>
        <w:rPr>
          <w:rFonts w:hAnsi="宋体"/>
          <w:b/>
          <w:bCs/>
          <w:spacing w:val="12"/>
          <w:sz w:val="32"/>
          <w:szCs w:val="32"/>
        </w:rPr>
      </w:pPr>
    </w:p>
    <w:p>
      <w:pPr>
        <w:pStyle w:val="2"/>
        <w:ind w:firstLine="340"/>
      </w:pPr>
    </w:p>
    <w:p>
      <w:pPr>
        <w:spacing w:beforeLines="50" w:afterLines="50" w:line="360" w:lineRule="auto"/>
        <w:jc w:val="center"/>
        <w:rPr>
          <w:rFonts w:hAnsi="宋体"/>
          <w:b/>
          <w:bCs/>
          <w:spacing w:val="12"/>
          <w:sz w:val="32"/>
          <w:szCs w:val="32"/>
        </w:rPr>
      </w:pPr>
    </w:p>
    <w:p>
      <w:pPr>
        <w:spacing w:beforeLines="50" w:afterLines="50" w:line="360" w:lineRule="auto"/>
        <w:jc w:val="center"/>
        <w:rPr>
          <w:rFonts w:hAnsi="宋体"/>
          <w:b/>
          <w:bCs/>
          <w:spacing w:val="12"/>
          <w:sz w:val="32"/>
          <w:szCs w:val="32"/>
        </w:rPr>
      </w:pPr>
      <w:r>
        <w:rPr>
          <w:rFonts w:hint="eastAsia" w:hAnsi="宋体"/>
          <w:b/>
          <w:bCs/>
          <w:spacing w:val="12"/>
          <w:sz w:val="32"/>
          <w:szCs w:val="32"/>
        </w:rPr>
        <w:t>三、授权委托书</w:t>
      </w:r>
    </w:p>
    <w:p>
      <w:pPr>
        <w:spacing w:beforeLines="50" w:afterLines="50" w:line="360" w:lineRule="auto"/>
        <w:rPr>
          <w:rFonts w:hAnsi="宋体"/>
          <w:b/>
          <w:bCs/>
          <w:spacing w:val="12"/>
          <w:szCs w:val="21"/>
        </w:rPr>
      </w:pPr>
      <w:r>
        <w:rPr>
          <w:rFonts w:hint="eastAsia" w:hAnsi="宋体"/>
          <w:b/>
          <w:bCs/>
          <w:spacing w:val="12"/>
        </w:rPr>
        <w:t xml:space="preserve"> </w:t>
      </w:r>
    </w:p>
    <w:p>
      <w:pPr>
        <w:spacing w:line="360" w:lineRule="auto"/>
        <w:rPr>
          <w:rFonts w:hAnsi="宋体"/>
        </w:rPr>
      </w:pPr>
      <w:r>
        <w:rPr>
          <w:rFonts w:hint="eastAsia" w:hAnsi="宋体"/>
          <w:sz w:val="24"/>
          <w:szCs w:val="24"/>
        </w:rPr>
        <w:t>致</w:t>
      </w:r>
      <w:r>
        <w:rPr>
          <w:rFonts w:hint="eastAsia" w:hAnsi="宋体"/>
        </w:rPr>
        <w:t>：</w:t>
      </w:r>
      <w:r>
        <w:rPr>
          <w:rFonts w:hint="eastAsia" w:hAnsi="宋体"/>
          <w:u w:val="single"/>
        </w:rPr>
        <w:t xml:space="preserve">      （</w:t>
      </w:r>
      <w:r>
        <w:rPr>
          <w:rFonts w:hint="eastAsia" w:hAnsi="宋体"/>
          <w:sz w:val="24"/>
          <w:szCs w:val="24"/>
        </w:rPr>
        <w:t>招标人名称</w:t>
      </w:r>
      <w:r>
        <w:rPr>
          <w:rFonts w:hint="eastAsia" w:hAnsi="宋体"/>
          <w:u w:val="single"/>
        </w:rPr>
        <w:t xml:space="preserve">）         </w:t>
      </w:r>
      <w:r>
        <w:rPr>
          <w:rFonts w:hint="eastAsia" w:hAnsi="宋体"/>
        </w:rPr>
        <w:t xml:space="preserve">     </w:t>
      </w:r>
    </w:p>
    <w:p>
      <w:pPr>
        <w:spacing w:line="360" w:lineRule="auto"/>
        <w:ind w:firstLine="480" w:firstLineChars="200"/>
        <w:rPr>
          <w:rFonts w:hAnsi="宋体"/>
          <w:sz w:val="24"/>
          <w:szCs w:val="24"/>
        </w:rPr>
      </w:pPr>
      <w:r>
        <w:rPr>
          <w:rFonts w:hint="eastAsia" w:hAnsi="宋体"/>
          <w:sz w:val="24"/>
          <w:szCs w:val="24"/>
        </w:rPr>
        <w:t>本授权委托书声明：</w:t>
      </w:r>
      <w:r>
        <w:rPr>
          <w:rFonts w:hint="eastAsia" w:hAnsi="宋体"/>
          <w:u w:val="single"/>
        </w:rPr>
        <w:t xml:space="preserve">                     </w:t>
      </w:r>
      <w:r>
        <w:rPr>
          <w:rFonts w:hint="eastAsia" w:hAnsi="宋体"/>
          <w:sz w:val="24"/>
          <w:szCs w:val="24"/>
        </w:rPr>
        <w:t>法定代表人</w:t>
      </w:r>
      <w:r>
        <w:rPr>
          <w:rFonts w:hint="eastAsia" w:hAnsi="宋体"/>
          <w:u w:val="single"/>
        </w:rPr>
        <w:t xml:space="preserve">        </w:t>
      </w:r>
      <w:r>
        <w:rPr>
          <w:rFonts w:hint="eastAsia" w:hAnsi="宋体"/>
        </w:rPr>
        <w:t>（</w:t>
      </w:r>
      <w:r>
        <w:rPr>
          <w:rFonts w:hint="eastAsia" w:hAnsi="宋体"/>
          <w:sz w:val="24"/>
          <w:szCs w:val="24"/>
        </w:rPr>
        <w:t>姓名），现委托本公司         （姓名）为我公司的合法代理人，代理</w:t>
      </w:r>
      <w:r>
        <w:rPr>
          <w:rFonts w:hint="eastAsia" w:hAnsi="宋体"/>
          <w:u w:val="single"/>
        </w:rPr>
        <w:t xml:space="preserve">          </w:t>
      </w:r>
      <w:r>
        <w:rPr>
          <w:rFonts w:hint="eastAsia" w:hAnsi="宋体"/>
          <w:sz w:val="24"/>
          <w:szCs w:val="24"/>
        </w:rPr>
        <w:t>（工程名称）</w:t>
      </w:r>
      <w:r>
        <w:rPr>
          <w:rFonts w:hint="eastAsia" w:hAnsi="宋体"/>
          <w:u w:val="single"/>
        </w:rPr>
        <w:t xml:space="preserve">             </w:t>
      </w:r>
      <w:r>
        <w:rPr>
          <w:rFonts w:hint="eastAsia" w:hAnsi="宋体"/>
          <w:sz w:val="24"/>
          <w:szCs w:val="24"/>
        </w:rPr>
        <w:t>的投标活动、合同谈判、协议书签署等相关行为中，全权处理与之相关的一切事宜。</w:t>
      </w:r>
    </w:p>
    <w:p>
      <w:pPr>
        <w:spacing w:line="360" w:lineRule="auto"/>
        <w:ind w:firstLine="680" w:firstLineChars="200"/>
        <w:rPr>
          <w:rFonts w:hAnsi="宋体"/>
        </w:rPr>
      </w:pPr>
      <w:r>
        <w:rPr>
          <w:rFonts w:hint="eastAsia" w:hAnsi="宋体"/>
        </w:rPr>
        <w:t xml:space="preserve"> </w:t>
      </w:r>
    </w:p>
    <w:p>
      <w:pPr>
        <w:spacing w:line="360" w:lineRule="auto"/>
        <w:ind w:firstLine="480" w:firstLineChars="200"/>
        <w:rPr>
          <w:rFonts w:hint="eastAsia" w:hAnsi="宋体" w:eastAsia="宋体"/>
          <w:sz w:val="24"/>
          <w:szCs w:val="24"/>
          <w:lang w:eastAsia="zh-CN"/>
        </w:rPr>
      </w:pPr>
      <w:r>
        <w:rPr>
          <w:rFonts w:hint="eastAsia" w:hAnsi="宋体"/>
          <w:sz w:val="24"/>
          <w:szCs w:val="24"/>
        </w:rPr>
        <w:t>附：法定代表人及委托代理人身份证</w:t>
      </w:r>
      <w:r>
        <w:rPr>
          <w:rFonts w:hint="eastAsia" w:hAnsi="宋体"/>
          <w:sz w:val="24"/>
          <w:szCs w:val="24"/>
          <w:lang w:eastAsia="zh-CN"/>
        </w:rPr>
        <w:t>原件扫描件或图片</w:t>
      </w:r>
    </w:p>
    <w:p>
      <w:pPr>
        <w:spacing w:line="360" w:lineRule="auto"/>
        <w:rPr>
          <w:rFonts w:hAnsi="宋体"/>
        </w:rPr>
      </w:pPr>
      <w:r>
        <w:rPr>
          <w:rFonts w:hint="eastAsia" w:hAnsi="宋体"/>
        </w:rPr>
        <w:t xml:space="preserve"> </w:t>
      </w:r>
    </w:p>
    <w:p>
      <w:pPr>
        <w:spacing w:line="360" w:lineRule="auto"/>
        <w:rPr>
          <w:rFonts w:hAnsi="宋体"/>
          <w:sz w:val="24"/>
          <w:szCs w:val="24"/>
        </w:rPr>
      </w:pPr>
      <w:r>
        <w:rPr>
          <w:rFonts w:hint="eastAsia" w:hAnsi="宋体"/>
          <w:sz w:val="24"/>
          <w:szCs w:val="24"/>
        </w:rPr>
        <w:t>投  标  人：</w:t>
      </w:r>
      <w:r>
        <w:rPr>
          <w:rFonts w:hint="eastAsia" w:hAnsi="宋体"/>
          <w:sz w:val="24"/>
          <w:szCs w:val="24"/>
          <w:u w:val="single"/>
        </w:rPr>
        <w:t xml:space="preserve">                        </w:t>
      </w:r>
      <w:r>
        <w:rPr>
          <w:rFonts w:hint="eastAsia" w:hAnsi="宋体"/>
          <w:sz w:val="24"/>
          <w:szCs w:val="24"/>
        </w:rPr>
        <w:t>（盖单位章）</w:t>
      </w:r>
    </w:p>
    <w:p>
      <w:pPr>
        <w:spacing w:line="360" w:lineRule="auto"/>
        <w:rPr>
          <w:rFonts w:hAnsi="宋体"/>
          <w:sz w:val="24"/>
          <w:szCs w:val="24"/>
        </w:rPr>
      </w:pP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（签字或盖章）</w:t>
      </w:r>
    </w:p>
    <w:p>
      <w:pPr>
        <w:spacing w:line="360" w:lineRule="auto"/>
        <w:rPr>
          <w:rFonts w:hAnsi="宋体"/>
          <w:sz w:val="24"/>
          <w:szCs w:val="24"/>
          <w:u w:val="single"/>
        </w:rPr>
      </w:pPr>
      <w:r>
        <w:rPr>
          <w:rFonts w:hint="eastAsia" w:hAnsi="宋体"/>
          <w:sz w:val="24"/>
          <w:szCs w:val="24"/>
        </w:rPr>
        <w:t>身份证号码：</w:t>
      </w:r>
      <w:r>
        <w:rPr>
          <w:rFonts w:hint="eastAsia" w:hAnsi="宋体"/>
          <w:sz w:val="24"/>
          <w:szCs w:val="24"/>
          <w:u w:val="single"/>
        </w:rPr>
        <w:t xml:space="preserve">                                   </w:t>
      </w:r>
    </w:p>
    <w:p>
      <w:pPr>
        <w:spacing w:line="360" w:lineRule="auto"/>
        <w:rPr>
          <w:rFonts w:hAnsi="宋体"/>
          <w:sz w:val="24"/>
          <w:szCs w:val="24"/>
        </w:rPr>
      </w:pPr>
      <w:r>
        <w:rPr>
          <w:rFonts w:hint="eastAsia" w:hAnsi="宋体"/>
          <w:sz w:val="24"/>
          <w:szCs w:val="24"/>
        </w:rPr>
        <w:t>委托代理人：</w:t>
      </w:r>
      <w:r>
        <w:rPr>
          <w:rFonts w:hint="eastAsia" w:hAnsi="宋体"/>
          <w:sz w:val="24"/>
          <w:szCs w:val="24"/>
          <w:u w:val="single"/>
        </w:rPr>
        <w:t xml:space="preserve">                            </w:t>
      </w:r>
      <w:r>
        <w:rPr>
          <w:rFonts w:hint="eastAsia" w:hAnsi="宋体"/>
          <w:sz w:val="24"/>
          <w:szCs w:val="24"/>
        </w:rPr>
        <w:t>（签字或盖章）</w:t>
      </w:r>
    </w:p>
    <w:p>
      <w:pPr>
        <w:spacing w:line="360" w:lineRule="auto"/>
        <w:rPr>
          <w:rFonts w:hAnsi="宋体"/>
          <w:sz w:val="24"/>
          <w:szCs w:val="24"/>
          <w:u w:val="single"/>
        </w:rPr>
      </w:pPr>
      <w:r>
        <w:rPr>
          <w:rFonts w:hint="eastAsia" w:hAnsi="宋体"/>
          <w:sz w:val="24"/>
          <w:szCs w:val="24"/>
        </w:rPr>
        <w:t>身份证号码：</w:t>
      </w:r>
      <w:r>
        <w:rPr>
          <w:rFonts w:hint="eastAsia" w:hAnsi="宋体"/>
          <w:sz w:val="24"/>
          <w:szCs w:val="24"/>
          <w:u w:val="single"/>
        </w:rPr>
        <w:t xml:space="preserve">                                   </w:t>
      </w:r>
    </w:p>
    <w:p>
      <w:pPr>
        <w:spacing w:line="360" w:lineRule="auto"/>
        <w:rPr>
          <w:rFonts w:hAnsi="宋体"/>
          <w:sz w:val="24"/>
          <w:szCs w:val="24"/>
        </w:rPr>
      </w:pPr>
      <w:r>
        <w:rPr>
          <w:rFonts w:hint="eastAsia" w:hAnsi="宋体"/>
          <w:sz w:val="24"/>
          <w:szCs w:val="24"/>
          <w:u w:val="single"/>
        </w:rPr>
        <w:t xml:space="preserve">        </w:t>
      </w:r>
      <w:r>
        <w:rPr>
          <w:rFonts w:hint="eastAsia" w:hAnsi="宋体"/>
          <w:sz w:val="24"/>
          <w:szCs w:val="24"/>
        </w:rPr>
        <w:t xml:space="preserve">年 </w:t>
      </w:r>
      <w:r>
        <w:rPr>
          <w:rFonts w:hint="eastAsia" w:hAnsi="宋体"/>
          <w:sz w:val="24"/>
          <w:szCs w:val="24"/>
          <w:u w:val="single"/>
        </w:rPr>
        <w:t xml:space="preserve">       </w:t>
      </w:r>
      <w:r>
        <w:rPr>
          <w:rFonts w:hint="eastAsia" w:hAnsi="宋体"/>
          <w:sz w:val="24"/>
          <w:szCs w:val="24"/>
        </w:rPr>
        <w:t xml:space="preserve">月  </w:t>
      </w:r>
      <w:r>
        <w:rPr>
          <w:rFonts w:hint="eastAsia" w:hAnsi="宋体"/>
          <w:sz w:val="24"/>
          <w:szCs w:val="24"/>
          <w:u w:val="single"/>
        </w:rPr>
        <w:t xml:space="preserve">      </w:t>
      </w:r>
      <w:r>
        <w:rPr>
          <w:rFonts w:hint="eastAsia" w:hAnsi="宋体"/>
          <w:sz w:val="24"/>
          <w:szCs w:val="24"/>
        </w:rPr>
        <w:t>日</w:t>
      </w:r>
    </w:p>
    <w:p>
      <w:pPr>
        <w:spacing w:line="360" w:lineRule="auto"/>
        <w:jc w:val="center"/>
        <w:rPr>
          <w:rFonts w:hAnsi="宋体"/>
          <w:b/>
          <w:bCs/>
          <w:spacing w:val="12"/>
          <w:sz w:val="32"/>
          <w:szCs w:val="32"/>
        </w:rPr>
      </w:pPr>
      <w:r>
        <w:rPr>
          <w:rFonts w:hint="eastAsia" w:hAnsi="宋体"/>
          <w:b/>
          <w:bCs/>
          <w:spacing w:val="12"/>
          <w:sz w:val="32"/>
          <w:szCs w:val="32"/>
        </w:rPr>
        <w:br w:type="page"/>
      </w:r>
      <w:r>
        <w:rPr>
          <w:rFonts w:hint="eastAsia" w:hAnsi="宋体"/>
          <w:b/>
          <w:bCs/>
          <w:spacing w:val="12"/>
          <w:sz w:val="32"/>
          <w:szCs w:val="32"/>
        </w:rPr>
        <w:t>四、投标保证金</w:t>
      </w:r>
    </w:p>
    <w:p>
      <w:pPr>
        <w:autoSpaceDE w:val="0"/>
        <w:autoSpaceDN w:val="0"/>
        <w:adjustRightInd w:val="0"/>
        <w:spacing w:line="360" w:lineRule="auto"/>
        <w:rPr>
          <w:rFonts w:hAnsi="宋体" w:cs="黑体"/>
          <w:szCs w:val="21"/>
        </w:rPr>
      </w:pPr>
      <w:r>
        <w:rPr>
          <w:rFonts w:hint="eastAsia" w:hAnsi="宋体" w:cs="黑体"/>
        </w:rPr>
        <w:t xml:space="preserve"> </w:t>
      </w:r>
    </w:p>
    <w:p>
      <w:pPr>
        <w:autoSpaceDE w:val="0"/>
        <w:autoSpaceDN w:val="0"/>
        <w:adjustRightInd w:val="0"/>
        <w:spacing w:line="360" w:lineRule="auto"/>
        <w:ind w:firstLine="5242" w:firstLineChars="1542"/>
        <w:rPr>
          <w:rFonts w:hAnsi="宋体" w:cs="仿宋_GB2312"/>
        </w:rPr>
      </w:pPr>
      <w:r>
        <w:rPr>
          <w:rFonts w:hint="eastAsia" w:hAnsi="宋体" w:cs="仿宋_GB2312"/>
        </w:rPr>
        <w:t xml:space="preserve"> </w:t>
      </w:r>
    </w:p>
    <w:p>
      <w:pPr>
        <w:spacing w:line="360" w:lineRule="auto"/>
        <w:ind w:firstLine="1440" w:firstLineChars="600"/>
        <w:rPr>
          <w:rFonts w:hint="eastAsia" w:hAnsi="宋体" w:eastAsia="宋体" w:cs="Times New Roman"/>
          <w:sz w:val="24"/>
          <w:szCs w:val="24"/>
          <w:lang w:eastAsia="zh-CN"/>
        </w:rPr>
      </w:pPr>
      <w:r>
        <w:rPr>
          <w:rFonts w:hint="eastAsia" w:hAnsi="宋体" w:cs="Times New Roman"/>
          <w:sz w:val="24"/>
          <w:szCs w:val="24"/>
          <w:lang w:eastAsia="zh-CN"/>
        </w:rPr>
        <w:t>（</w:t>
      </w:r>
      <w:r>
        <w:rPr>
          <w:rFonts w:hint="eastAsia" w:hAnsi="宋体" w:cs="Times New Roman"/>
          <w:sz w:val="24"/>
          <w:szCs w:val="24"/>
        </w:rPr>
        <w:t>附投标保证金有效银行转账凭证</w:t>
      </w:r>
      <w:r>
        <w:rPr>
          <w:rFonts w:hint="eastAsia" w:hAnsi="宋体" w:cs="Times New Roman"/>
          <w:sz w:val="24"/>
          <w:szCs w:val="24"/>
          <w:lang w:eastAsia="zh-CN"/>
        </w:rPr>
        <w:t>的</w:t>
      </w:r>
      <w:r>
        <w:rPr>
          <w:rFonts w:hint="eastAsia" w:hAnsi="宋体" w:cs="Times New Roman"/>
          <w:sz w:val="24"/>
          <w:szCs w:val="24"/>
        </w:rPr>
        <w:t>原件扫描件或图片</w:t>
      </w:r>
      <w:r>
        <w:rPr>
          <w:rFonts w:hint="eastAsia" w:hAnsi="宋体" w:cs="Times New Roman"/>
          <w:sz w:val="24"/>
          <w:szCs w:val="24"/>
          <w:lang w:eastAsia="zh-CN"/>
        </w:rPr>
        <w:t>）</w:t>
      </w:r>
    </w:p>
    <w:p>
      <w:pPr>
        <w:autoSpaceDE w:val="0"/>
        <w:autoSpaceDN w:val="0"/>
        <w:adjustRightInd w:val="0"/>
        <w:spacing w:line="360" w:lineRule="auto"/>
        <w:rPr>
          <w:rFonts w:hAnsi="宋体" w:cs="仿宋_GB2312"/>
        </w:rPr>
      </w:pPr>
      <w:r>
        <w:rPr>
          <w:rFonts w:hint="eastAsia" w:hAnsi="宋体" w:cs="仿宋_GB2312"/>
        </w:rPr>
        <w:t xml:space="preserve"> </w:t>
      </w: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rPr>
          <w:rFonts w:hAnsi="宋体" w:cs="仿宋_GB2312"/>
        </w:rPr>
      </w:pPr>
    </w:p>
    <w:p>
      <w:pPr>
        <w:pStyle w:val="2"/>
        <w:rPr>
          <w:rFonts w:hAnsi="宋体" w:cs="仿宋_GB2312"/>
        </w:rPr>
      </w:pPr>
    </w:p>
    <w:p>
      <w:pPr>
        <w:pStyle w:val="2"/>
        <w:rPr>
          <w:rFonts w:hAnsi="宋体" w:cs="仿宋_GB2312"/>
        </w:rPr>
      </w:pPr>
    </w:p>
    <w:p>
      <w:pPr>
        <w:pStyle w:val="2"/>
        <w:rPr>
          <w:rFonts w:hAnsi="宋体" w:cs="仿宋_GB2312"/>
        </w:rPr>
      </w:pPr>
    </w:p>
    <w:p>
      <w:pPr>
        <w:pStyle w:val="2"/>
        <w:rPr>
          <w:rFonts w:hAnsi="宋体" w:cs="仿宋_GB2312"/>
        </w:rPr>
      </w:pPr>
    </w:p>
    <w:p>
      <w:pPr>
        <w:autoSpaceDE w:val="0"/>
        <w:autoSpaceDN w:val="0"/>
        <w:adjustRightInd w:val="0"/>
        <w:spacing w:line="360" w:lineRule="auto"/>
        <w:rPr>
          <w:rFonts w:hAnsi="宋体" w:cs="仿宋_GB2312"/>
        </w:rPr>
      </w:pPr>
    </w:p>
    <w:p>
      <w:pPr>
        <w:autoSpaceDE w:val="0"/>
        <w:autoSpaceDN w:val="0"/>
        <w:adjustRightInd w:val="0"/>
        <w:spacing w:line="360" w:lineRule="auto"/>
        <w:jc w:val="center"/>
        <w:rPr>
          <w:rFonts w:hAnsi="宋体"/>
          <w:b/>
          <w:bCs/>
          <w:spacing w:val="12"/>
          <w:sz w:val="32"/>
          <w:szCs w:val="32"/>
        </w:rPr>
      </w:pPr>
      <w:r>
        <w:rPr>
          <w:rFonts w:hint="eastAsia" w:hAnsi="宋体"/>
          <w:b/>
          <w:bCs/>
          <w:spacing w:val="12"/>
          <w:sz w:val="32"/>
          <w:szCs w:val="32"/>
        </w:rPr>
        <w:t>五、资格审查资料</w:t>
      </w:r>
    </w:p>
    <w:p>
      <w:pPr>
        <w:spacing w:line="360" w:lineRule="auto"/>
        <w:jc w:val="center"/>
        <w:rPr>
          <w:rFonts w:hAnsi="宋体"/>
          <w:sz w:val="28"/>
          <w:szCs w:val="28"/>
        </w:rPr>
      </w:pPr>
      <w:r>
        <w:rPr>
          <w:rFonts w:hint="eastAsia" w:hAnsi="宋体"/>
          <w:sz w:val="28"/>
          <w:szCs w:val="28"/>
        </w:rPr>
        <w:t>（一）基本情况表</w:t>
      </w:r>
    </w:p>
    <w:tbl>
      <w:tblPr>
        <w:tblStyle w:val="28"/>
        <w:tblpPr w:leftFromText="180" w:rightFromText="180" w:vertAnchor="page" w:horzAnchor="page" w:tblpX="1678" w:tblpY="3060"/>
        <w:tblW w:w="8887" w:type="dxa"/>
        <w:tblInd w:w="0" w:type="dxa"/>
        <w:tblLayout w:type="fixed"/>
        <w:tblCellMar>
          <w:top w:w="0" w:type="dxa"/>
          <w:left w:w="108" w:type="dxa"/>
          <w:bottom w:w="0" w:type="dxa"/>
          <w:right w:w="108" w:type="dxa"/>
        </w:tblCellMar>
      </w:tblPr>
      <w:tblGrid>
        <w:gridCol w:w="2045"/>
        <w:gridCol w:w="898"/>
        <w:gridCol w:w="1027"/>
        <w:gridCol w:w="1287"/>
        <w:gridCol w:w="415"/>
        <w:gridCol w:w="871"/>
        <w:gridCol w:w="828"/>
        <w:gridCol w:w="286"/>
        <w:gridCol w:w="1230"/>
      </w:tblGrid>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497"/>
            </w:pPr>
            <w:r>
              <w:rPr>
                <w:rFonts w:hAnsi="宋体" w:cs="宋体"/>
                <w:color w:val="000000"/>
                <w:spacing w:val="-7"/>
                <w:sz w:val="21"/>
              </w:rPr>
              <w:t>投标人名称</w:t>
            </w:r>
          </w:p>
        </w:tc>
        <w:tc>
          <w:tcPr>
            <w:tcW w:w="6842"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602"/>
            </w:pPr>
            <w:r>
              <w:rPr>
                <w:rFonts w:hAnsi="宋体" w:cs="宋体"/>
                <w:color w:val="000000"/>
                <w:spacing w:val="-7"/>
                <w:sz w:val="21"/>
              </w:rPr>
              <w:t>注册地址</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8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3"/>
            </w:pPr>
            <w:r>
              <w:rPr>
                <w:rFonts w:hAnsi="宋体" w:cs="宋体"/>
                <w:color w:val="000000"/>
                <w:spacing w:val="-7"/>
                <w:sz w:val="21"/>
              </w:rPr>
              <w:t>邮政编码</w:t>
            </w:r>
          </w:p>
        </w:tc>
        <w:tc>
          <w:tcPr>
            <w:tcW w:w="2344"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204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14" w:lineRule="exact"/>
              <w:ind w:left="602"/>
            </w:pPr>
            <w:r>
              <w:rPr>
                <w:rFonts w:hAnsi="宋体" w:cs="宋体"/>
                <w:color w:val="000000"/>
                <w:spacing w:val="-7"/>
                <w:sz w:val="21"/>
              </w:rPr>
              <w:t>联系方式</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32"/>
            </w:pPr>
            <w:r>
              <w:rPr>
                <w:rFonts w:hAnsi="宋体" w:cs="宋体"/>
                <w:color w:val="000000"/>
                <w:spacing w:val="-2"/>
                <w:sz w:val="21"/>
              </w:rPr>
              <w:t>联系人</w:t>
            </w:r>
          </w:p>
        </w:tc>
        <w:tc>
          <w:tcPr>
            <w:tcW w:w="231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8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379"/>
            </w:pPr>
            <w:r>
              <w:rPr>
                <w:rFonts w:hAnsi="宋体" w:cs="宋体"/>
                <w:color w:val="000000"/>
                <w:spacing w:val="-2"/>
                <w:sz w:val="21"/>
              </w:rPr>
              <w:t>电</w:t>
            </w:r>
            <w:r>
              <w:rPr>
                <w:rFonts w:ascii="Calibri" w:hAnsi="Calibri" w:cs="Calibri"/>
                <w:color w:val="000000"/>
                <w:sz w:val="21"/>
              </w:rPr>
              <w:t>  </w:t>
            </w:r>
            <w:r>
              <w:rPr>
                <w:rFonts w:hAnsi="宋体" w:cs="宋体"/>
                <w:color w:val="000000"/>
                <w:spacing w:val="-2"/>
                <w:sz w:val="21"/>
              </w:rPr>
              <w:t>话</w:t>
            </w:r>
          </w:p>
        </w:tc>
        <w:tc>
          <w:tcPr>
            <w:tcW w:w="2344"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204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8" w:lineRule="exact"/>
              <w:ind w:left="132"/>
            </w:pPr>
            <w:r>
              <w:rPr>
                <w:rFonts w:hAnsi="宋体" w:cs="宋体"/>
                <w:color w:val="000000"/>
                <w:spacing w:val="-2"/>
                <w:sz w:val="21"/>
              </w:rPr>
              <w:t>传</w:t>
            </w:r>
            <w:r>
              <w:rPr>
                <w:rFonts w:ascii="Calibri" w:hAnsi="Calibri" w:cs="Calibri"/>
                <w:color w:val="000000"/>
                <w:sz w:val="21"/>
              </w:rPr>
              <w:t>     </w:t>
            </w:r>
            <w:r>
              <w:rPr>
                <w:rFonts w:hAnsi="宋体" w:cs="宋体"/>
                <w:color w:val="000000"/>
                <w:spacing w:val="-2"/>
                <w:sz w:val="21"/>
              </w:rPr>
              <w:t>真</w:t>
            </w:r>
          </w:p>
        </w:tc>
        <w:tc>
          <w:tcPr>
            <w:tcW w:w="231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8" w:lineRule="exact"/>
            </w:pPr>
          </w:p>
        </w:tc>
        <w:tc>
          <w:tcPr>
            <w:tcW w:w="128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8" w:lineRule="exact"/>
              <w:ind w:left="379"/>
            </w:pPr>
            <w:r>
              <w:rPr>
                <w:rFonts w:hAnsi="宋体" w:cs="宋体"/>
                <w:color w:val="000000"/>
                <w:spacing w:val="-2"/>
                <w:sz w:val="21"/>
              </w:rPr>
              <w:t>网</w:t>
            </w:r>
            <w:r>
              <w:rPr>
                <w:rFonts w:ascii="Calibri" w:hAnsi="Calibri" w:cs="Calibri"/>
                <w:color w:val="000000"/>
                <w:sz w:val="21"/>
              </w:rPr>
              <w:t>  </w:t>
            </w:r>
            <w:r>
              <w:rPr>
                <w:rFonts w:hAnsi="宋体" w:cs="宋体"/>
                <w:color w:val="000000"/>
                <w:spacing w:val="-2"/>
                <w:sz w:val="21"/>
              </w:rPr>
              <w:t>址</w:t>
            </w:r>
          </w:p>
        </w:tc>
        <w:tc>
          <w:tcPr>
            <w:tcW w:w="2344"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8" w:lineRule="exact"/>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497"/>
            </w:pPr>
            <w:r>
              <w:rPr>
                <w:rFonts w:hAnsi="宋体" w:cs="宋体"/>
                <w:color w:val="000000"/>
                <w:spacing w:val="-7"/>
                <w:sz w:val="21"/>
              </w:rPr>
              <w:t>法定代表人</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38"/>
            </w:pPr>
            <w:r>
              <w:rPr>
                <w:rFonts w:hAnsi="宋体" w:cs="宋体"/>
                <w:color w:val="000000"/>
                <w:spacing w:val="-2"/>
                <w:sz w:val="21"/>
              </w:rPr>
              <w:t>姓名</w:t>
            </w:r>
          </w:p>
        </w:tc>
        <w:tc>
          <w:tcPr>
            <w:tcW w:w="102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3"/>
            </w:pPr>
            <w:r>
              <w:rPr>
                <w:rFonts w:hAnsi="宋体" w:cs="宋体"/>
                <w:color w:val="000000"/>
                <w:spacing w:val="-7"/>
                <w:sz w:val="21"/>
              </w:rPr>
              <w:t>技术职称</w:t>
            </w:r>
          </w:p>
        </w:tc>
        <w:tc>
          <w:tcPr>
            <w:tcW w:w="128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1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346"/>
            </w:pPr>
            <w:r>
              <w:rPr>
                <w:rFonts w:hAnsi="宋体" w:cs="宋体"/>
                <w:color w:val="000000"/>
                <w:spacing w:val="-2"/>
                <w:sz w:val="21"/>
              </w:rPr>
              <w:t>电话</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497"/>
            </w:pPr>
            <w:r>
              <w:rPr>
                <w:rFonts w:hAnsi="宋体" w:cs="宋体"/>
                <w:color w:val="000000"/>
                <w:spacing w:val="-7"/>
                <w:sz w:val="21"/>
              </w:rPr>
              <w:t>技术负责人</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38"/>
            </w:pPr>
            <w:r>
              <w:rPr>
                <w:rFonts w:hAnsi="宋体" w:cs="宋体"/>
                <w:color w:val="000000"/>
                <w:spacing w:val="-2"/>
                <w:sz w:val="21"/>
              </w:rPr>
              <w:t>姓名</w:t>
            </w:r>
          </w:p>
        </w:tc>
        <w:tc>
          <w:tcPr>
            <w:tcW w:w="102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3"/>
            </w:pPr>
            <w:r>
              <w:rPr>
                <w:rFonts w:hAnsi="宋体" w:cs="宋体"/>
                <w:color w:val="000000"/>
                <w:spacing w:val="-7"/>
                <w:sz w:val="21"/>
              </w:rPr>
              <w:t>技术职称</w:t>
            </w:r>
          </w:p>
        </w:tc>
        <w:tc>
          <w:tcPr>
            <w:tcW w:w="128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1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346"/>
            </w:pPr>
            <w:r>
              <w:rPr>
                <w:rFonts w:hAnsi="宋体" w:cs="宋体"/>
                <w:color w:val="000000"/>
                <w:spacing w:val="-2"/>
                <w:sz w:val="21"/>
              </w:rPr>
              <w:t>电话</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82"/>
            </w:pPr>
            <w:r>
              <w:rPr>
                <w:rFonts w:hAnsi="宋体" w:cs="宋体"/>
                <w:color w:val="000000"/>
                <w:spacing w:val="-7"/>
                <w:sz w:val="21"/>
              </w:rPr>
              <w:t>企业监理资质证书</w:t>
            </w:r>
          </w:p>
        </w:tc>
        <w:tc>
          <w:tcPr>
            <w:tcW w:w="6842"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059"/>
            </w:pPr>
            <w:r>
              <w:rPr>
                <w:rFonts w:hAnsi="宋体" w:cs="宋体"/>
                <w:color w:val="000000"/>
                <w:spacing w:val="-2"/>
                <w:sz w:val="21"/>
              </w:rPr>
              <w:t>类型：</w:t>
            </w:r>
            <w:r>
              <w:rPr>
                <w:rFonts w:ascii="Calibri" w:hAnsi="Calibri" w:cs="Calibri"/>
                <w:color w:val="000000"/>
                <w:sz w:val="21"/>
              </w:rPr>
              <w:t>                                                    </w:t>
            </w:r>
            <w:r>
              <w:rPr>
                <w:rFonts w:hAnsi="宋体" w:cs="宋体"/>
                <w:color w:val="000000"/>
                <w:spacing w:val="-7"/>
                <w:sz w:val="21"/>
              </w:rPr>
              <w:t>等级：</w:t>
            </w:r>
            <w:r>
              <w:rPr>
                <w:rFonts w:ascii="Calibri" w:hAnsi="Calibri" w:cs="Calibri"/>
                <w:color w:val="000000"/>
                <w:sz w:val="21"/>
              </w:rPr>
              <w:t>               </w:t>
            </w:r>
            <w:r>
              <w:rPr>
                <w:rFonts w:hAnsi="宋体" w:cs="宋体"/>
                <w:color w:val="000000"/>
                <w:spacing w:val="-7"/>
                <w:sz w:val="21"/>
              </w:rPr>
              <w:t>证书号：</w:t>
            </w:r>
          </w:p>
        </w:tc>
      </w:tr>
      <w:tr>
        <w:tblPrEx>
          <w:tblLayout w:type="fixed"/>
          <w:tblCellMar>
            <w:top w:w="0" w:type="dxa"/>
            <w:left w:w="108" w:type="dxa"/>
            <w:bottom w:w="0" w:type="dxa"/>
            <w:right w:w="108" w:type="dxa"/>
          </w:tblCellMar>
        </w:tblPrEx>
        <w:trPr>
          <w:trHeight w:val="890"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82"/>
            </w:pPr>
            <w:r>
              <w:rPr>
                <w:rFonts w:hAnsi="宋体" w:cs="宋体"/>
                <w:color w:val="000000"/>
                <w:spacing w:val="-7"/>
                <w:sz w:val="21"/>
              </w:rPr>
              <w:t>质量管理体系证书</w:t>
            </w:r>
          </w:p>
          <w:p>
            <w:pPr>
              <w:spacing w:line="439" w:lineRule="exact"/>
              <w:ind w:left="550"/>
            </w:pPr>
            <w:r>
              <w:rPr>
                <w:rFonts w:hAnsi="宋体" w:cs="宋体"/>
                <w:color w:val="000000"/>
                <w:spacing w:val="-7"/>
                <w:sz w:val="21"/>
              </w:rPr>
              <w:t>（如有）</w:t>
            </w:r>
          </w:p>
        </w:tc>
        <w:tc>
          <w:tcPr>
            <w:tcW w:w="6842"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08" w:lineRule="exact"/>
              <w:ind w:left="1059"/>
            </w:pPr>
            <w:r>
              <w:rPr>
                <w:rFonts w:hAnsi="宋体" w:cs="宋体"/>
                <w:color w:val="000000"/>
                <w:spacing w:val="-2"/>
                <w:sz w:val="21"/>
              </w:rPr>
              <w:t>类型：</w:t>
            </w:r>
            <w:r>
              <w:rPr>
                <w:rFonts w:ascii="Calibri" w:hAnsi="Calibri" w:cs="Calibri"/>
                <w:color w:val="000000"/>
                <w:sz w:val="21"/>
              </w:rPr>
              <w:t>                                                    </w:t>
            </w:r>
            <w:r>
              <w:rPr>
                <w:rFonts w:hAnsi="宋体" w:cs="宋体"/>
                <w:color w:val="000000"/>
                <w:spacing w:val="-7"/>
                <w:sz w:val="21"/>
              </w:rPr>
              <w:t>等级：</w:t>
            </w:r>
            <w:r>
              <w:rPr>
                <w:rFonts w:ascii="Calibri" w:hAnsi="Calibri" w:cs="Calibri"/>
                <w:color w:val="000000"/>
                <w:sz w:val="21"/>
              </w:rPr>
              <w:t>               </w:t>
            </w:r>
            <w:r>
              <w:rPr>
                <w:rFonts w:hAnsi="宋体" w:cs="宋体"/>
                <w:color w:val="000000"/>
                <w:spacing w:val="-7"/>
                <w:sz w:val="21"/>
              </w:rPr>
              <w:t>证书号：</w:t>
            </w: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497"/>
            </w:pPr>
            <w:r>
              <w:rPr>
                <w:rFonts w:hAnsi="宋体" w:cs="宋体"/>
                <w:color w:val="000000"/>
                <w:spacing w:val="-7"/>
                <w:sz w:val="21"/>
              </w:rPr>
              <w:t>营业执照号</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3630"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183"/>
            </w:pPr>
            <w:r>
              <w:rPr>
                <w:rFonts w:hAnsi="宋体" w:cs="宋体"/>
                <w:color w:val="000000"/>
                <w:spacing w:val="-7"/>
                <w:sz w:val="21"/>
              </w:rPr>
              <w:t>员工总人数：</w:t>
            </w: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602"/>
            </w:pPr>
            <w:r>
              <w:rPr>
                <w:rFonts w:hAnsi="宋体" w:cs="宋体"/>
                <w:color w:val="000000"/>
                <w:spacing w:val="-7"/>
                <w:sz w:val="21"/>
              </w:rPr>
              <w:t>注册资本</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1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843" w:lineRule="exact"/>
              <w:ind w:left="108"/>
            </w:pPr>
            <w:r>
              <w:rPr>
                <w:rFonts w:hAnsi="宋体" w:cs="宋体"/>
                <w:color w:val="000000"/>
                <w:spacing w:val="-2"/>
                <w:sz w:val="21"/>
              </w:rPr>
              <w:t>其</w:t>
            </w:r>
          </w:p>
          <w:p>
            <w:pPr>
              <w:spacing w:line="439" w:lineRule="exact"/>
              <w:ind w:left="108"/>
            </w:pPr>
            <w:r>
              <w:rPr>
                <w:rFonts w:hAnsi="宋体" w:cs="宋体"/>
                <w:color w:val="000000"/>
                <w:spacing w:val="-2"/>
                <w:sz w:val="21"/>
              </w:rPr>
              <w:t>中</w:t>
            </w:r>
          </w:p>
        </w:tc>
        <w:tc>
          <w:tcPr>
            <w:tcW w:w="16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1"/>
            </w:pPr>
            <w:r>
              <w:rPr>
                <w:rFonts w:hAnsi="宋体" w:cs="宋体"/>
                <w:color w:val="000000"/>
                <w:spacing w:val="-7"/>
                <w:sz w:val="21"/>
              </w:rPr>
              <w:t>高级职称人员</w:t>
            </w:r>
          </w:p>
        </w:tc>
        <w:tc>
          <w:tcPr>
            <w:tcW w:w="151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602"/>
            </w:pPr>
            <w:r>
              <w:rPr>
                <w:rFonts w:hAnsi="宋体" w:cs="宋体"/>
                <w:color w:val="000000"/>
                <w:spacing w:val="-7"/>
                <w:sz w:val="21"/>
              </w:rPr>
              <w:t>成立日期</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1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6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1"/>
            </w:pPr>
            <w:r>
              <w:rPr>
                <w:rFonts w:hAnsi="宋体" w:cs="宋体"/>
                <w:color w:val="000000"/>
                <w:spacing w:val="-7"/>
                <w:sz w:val="21"/>
              </w:rPr>
              <w:t>中级职称人员</w:t>
            </w:r>
          </w:p>
        </w:tc>
        <w:tc>
          <w:tcPr>
            <w:tcW w:w="151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82"/>
            </w:pPr>
            <w:r>
              <w:rPr>
                <w:rFonts w:hAnsi="宋体" w:cs="宋体"/>
                <w:color w:val="000000"/>
                <w:spacing w:val="-7"/>
                <w:sz w:val="21"/>
              </w:rPr>
              <w:t>基本账户开户银行</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1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6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1"/>
            </w:pPr>
            <w:r>
              <w:rPr>
                <w:rFonts w:hAnsi="宋体" w:cs="宋体"/>
                <w:color w:val="000000"/>
                <w:spacing w:val="-7"/>
                <w:sz w:val="21"/>
              </w:rPr>
              <w:t>技术人员数量</w:t>
            </w:r>
          </w:p>
        </w:tc>
        <w:tc>
          <w:tcPr>
            <w:tcW w:w="151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82"/>
            </w:pPr>
            <w:r>
              <w:rPr>
                <w:rFonts w:hAnsi="宋体" w:cs="宋体"/>
                <w:color w:val="000000"/>
                <w:spacing w:val="-7"/>
                <w:sz w:val="21"/>
              </w:rPr>
              <w:t>基本账户银行账号</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1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6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1"/>
            </w:pPr>
            <w:r>
              <w:rPr>
                <w:rFonts w:hAnsi="宋体" w:cs="宋体"/>
                <w:color w:val="000000"/>
                <w:spacing w:val="-7"/>
                <w:sz w:val="21"/>
              </w:rPr>
              <w:t>各类注册人员</w:t>
            </w:r>
          </w:p>
        </w:tc>
        <w:tc>
          <w:tcPr>
            <w:tcW w:w="151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708"/>
            </w:pPr>
            <w:r>
              <w:rPr>
                <w:rFonts w:hAnsi="宋体" w:cs="宋体"/>
                <w:color w:val="000000"/>
                <w:spacing w:val="-7"/>
                <w:sz w:val="21"/>
              </w:rPr>
              <w:t>经营范围</w:t>
            </w:r>
          </w:p>
        </w:tc>
        <w:tc>
          <w:tcPr>
            <w:tcW w:w="6842"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2650"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82"/>
            </w:pPr>
            <w:r>
              <w:rPr>
                <w:rFonts w:hAnsi="宋体" w:cs="宋体"/>
                <w:color w:val="000000"/>
                <w:spacing w:val="-7"/>
                <w:sz w:val="21"/>
              </w:rPr>
              <w:t>投标人关联企业情</w:t>
            </w:r>
          </w:p>
          <w:p>
            <w:pPr>
              <w:spacing w:line="440" w:lineRule="exact"/>
              <w:ind w:left="108"/>
            </w:pPr>
            <w:r>
              <w:rPr>
                <w:rFonts w:hAnsi="宋体" w:cs="宋体"/>
                <w:color w:val="000000"/>
                <w:spacing w:val="-7"/>
                <w:sz w:val="21"/>
              </w:rPr>
              <w:t>况（包括但不限于与</w:t>
            </w:r>
          </w:p>
          <w:p>
            <w:pPr>
              <w:spacing w:line="439" w:lineRule="exact"/>
              <w:ind w:left="182"/>
            </w:pPr>
            <w:r>
              <w:rPr>
                <w:rFonts w:hAnsi="宋体" w:cs="宋体"/>
                <w:color w:val="000000"/>
                <w:spacing w:val="-7"/>
                <w:sz w:val="21"/>
              </w:rPr>
              <w:t>投标人法定代表人</w:t>
            </w:r>
          </w:p>
          <w:p>
            <w:pPr>
              <w:spacing w:line="442" w:lineRule="exact"/>
              <w:ind w:left="182"/>
            </w:pPr>
            <w:r>
              <w:rPr>
                <w:rFonts w:hAnsi="宋体" w:cs="宋体"/>
                <w:color w:val="000000"/>
                <w:spacing w:val="-7"/>
                <w:sz w:val="21"/>
              </w:rPr>
              <w:t>为同一人或者存在</w:t>
            </w:r>
          </w:p>
          <w:p>
            <w:pPr>
              <w:spacing w:line="439" w:lineRule="exact"/>
              <w:ind w:left="108"/>
            </w:pPr>
            <w:r>
              <w:rPr>
                <w:rFonts w:ascii="微软雅黑" w:hAnsi="微软雅黑" w:cs="微软雅黑"/>
                <w:color w:val="000000"/>
                <w:spacing w:val="-7"/>
                <w:sz w:val="21"/>
              </w:rPr>
              <w:t>控股、管理关系的不</w:t>
            </w:r>
          </w:p>
          <w:p>
            <w:pPr>
              <w:spacing w:line="439" w:lineRule="exact"/>
              <w:ind w:left="602"/>
            </w:pPr>
            <w:r>
              <w:rPr>
                <w:rFonts w:hAnsi="宋体" w:cs="宋体"/>
                <w:color w:val="000000"/>
                <w:spacing w:val="-7"/>
                <w:sz w:val="21"/>
              </w:rPr>
              <w:t>同单位）</w:t>
            </w:r>
          </w:p>
        </w:tc>
        <w:tc>
          <w:tcPr>
            <w:tcW w:w="6842"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39" w:lineRule="exact"/>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814"/>
            </w:pPr>
            <w:r>
              <w:rPr>
                <w:rFonts w:hAnsi="宋体" w:cs="宋体"/>
                <w:color w:val="000000"/>
                <w:spacing w:val="-2"/>
                <w:sz w:val="21"/>
              </w:rPr>
              <w:t>备注</w:t>
            </w:r>
          </w:p>
        </w:tc>
        <w:tc>
          <w:tcPr>
            <w:tcW w:w="6842"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bl>
    <w:p>
      <w:pPr>
        <w:pStyle w:val="2"/>
        <w:ind w:firstLine="240"/>
        <w:rPr>
          <w:sz w:val="24"/>
          <w:szCs w:val="24"/>
        </w:rPr>
      </w:pPr>
      <w:r>
        <w:rPr>
          <w:sz w:val="24"/>
          <w:szCs w:val="24"/>
        </w:rPr>
        <w:t>注：投标人应在本表后附相关证明材料。</w:t>
      </w: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80"/>
        <w:jc w:val="center"/>
        <w:rPr>
          <w:sz w:val="28"/>
          <w:szCs w:val="28"/>
        </w:rPr>
      </w:pPr>
      <w:r>
        <w:rPr>
          <w:rFonts w:hint="eastAsia"/>
          <w:sz w:val="28"/>
          <w:szCs w:val="28"/>
        </w:rPr>
        <w:t>（二）近年财务状况表</w:t>
      </w:r>
    </w:p>
    <w:p>
      <w:pPr>
        <w:pStyle w:val="2"/>
        <w:ind w:firstLine="240"/>
        <w:rPr>
          <w:sz w:val="24"/>
          <w:szCs w:val="24"/>
        </w:rPr>
      </w:pPr>
      <w:r>
        <w:rPr>
          <w:sz w:val="24"/>
          <w:szCs w:val="24"/>
        </w:rPr>
        <w:t>投标人应根据投标人须知第 3.5.2 项的要求在本表后附相关证明材料。</w:t>
      </w: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80"/>
        <w:jc w:val="center"/>
        <w:rPr>
          <w:sz w:val="28"/>
          <w:szCs w:val="28"/>
        </w:rPr>
      </w:pPr>
      <w:r>
        <w:rPr>
          <w:rFonts w:hint="eastAsia"/>
          <w:sz w:val="28"/>
          <w:szCs w:val="28"/>
        </w:rPr>
        <w:t>（三）</w:t>
      </w:r>
      <w:r>
        <w:rPr>
          <w:sz w:val="28"/>
          <w:szCs w:val="28"/>
        </w:rPr>
        <w:t>近年完成的类似项目情况表</w:t>
      </w:r>
    </w:p>
    <w:tbl>
      <w:tblPr>
        <w:tblStyle w:val="28"/>
        <w:tblpPr w:leftFromText="180" w:rightFromText="180" w:vertAnchor="page" w:horzAnchor="page" w:tblpX="1860" w:tblpY="2328"/>
        <w:tblW w:w="8522" w:type="dxa"/>
        <w:tblInd w:w="0" w:type="dxa"/>
        <w:tblLayout w:type="fixed"/>
        <w:tblCellMar>
          <w:top w:w="0" w:type="dxa"/>
          <w:left w:w="108" w:type="dxa"/>
          <w:bottom w:w="0" w:type="dxa"/>
          <w:right w:w="108" w:type="dxa"/>
        </w:tblCellMar>
      </w:tblPr>
      <w:tblGrid>
        <w:gridCol w:w="2269"/>
        <w:gridCol w:w="6253"/>
      </w:tblGrid>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713"/>
            </w:pPr>
            <w:r>
              <w:rPr>
                <w:rFonts w:hAnsi="宋体" w:cs="宋体"/>
                <w:color w:val="000000"/>
                <w:spacing w:val="-7"/>
                <w:sz w:val="21"/>
              </w:rPr>
              <w:t>项目名称</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82"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项目所在地</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委托人名称</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80"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委托人地址</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82"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委托人电话</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713"/>
            </w:pPr>
            <w:r>
              <w:rPr>
                <w:rFonts w:hAnsi="宋体" w:cs="宋体"/>
                <w:color w:val="000000"/>
                <w:spacing w:val="-7"/>
                <w:sz w:val="21"/>
              </w:rPr>
              <w:t>合同价格</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504"/>
            </w:pPr>
            <w:r>
              <w:rPr>
                <w:rFonts w:hAnsi="宋体" w:cs="宋体"/>
                <w:color w:val="000000"/>
                <w:spacing w:val="-7"/>
                <w:sz w:val="21"/>
              </w:rPr>
              <w:t>监理服务期限</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82"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713"/>
            </w:pPr>
            <w:r>
              <w:rPr>
                <w:rFonts w:hAnsi="宋体" w:cs="宋体"/>
                <w:color w:val="000000"/>
                <w:spacing w:val="-7"/>
                <w:sz w:val="21"/>
              </w:rPr>
              <w:t>监理内容</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504"/>
            </w:pPr>
            <w:r>
              <w:rPr>
                <w:rFonts w:hAnsi="宋体" w:cs="宋体"/>
                <w:color w:val="000000"/>
                <w:spacing w:val="-7"/>
                <w:sz w:val="21"/>
              </w:rPr>
              <w:t>总监理工程师</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3092"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1707" w:lineRule="exact"/>
              <w:ind w:left="713"/>
            </w:pPr>
            <w:r>
              <w:rPr>
                <w:rFonts w:hAnsi="宋体" w:cs="宋体"/>
                <w:color w:val="000000"/>
                <w:spacing w:val="-7"/>
                <w:sz w:val="21"/>
              </w:rPr>
              <w:t>项目描述</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1707"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924"/>
            </w:pPr>
            <w:r>
              <w:rPr>
                <w:rFonts w:hAnsi="宋体" w:cs="宋体"/>
                <w:color w:val="000000"/>
                <w:spacing w:val="-2"/>
                <w:sz w:val="21"/>
              </w:rPr>
              <w:t>备注</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bl>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r>
        <w:rPr>
          <w:sz w:val="24"/>
          <w:szCs w:val="24"/>
        </w:rPr>
        <w:t>注：投标人应根据投标人须知第 3.5.3 项的要求在本表后附相关证明材料。</w:t>
      </w: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80"/>
        <w:jc w:val="center"/>
        <w:rPr>
          <w:sz w:val="28"/>
          <w:szCs w:val="28"/>
        </w:rPr>
      </w:pPr>
      <w:r>
        <w:rPr>
          <w:rFonts w:hint="eastAsia"/>
          <w:sz w:val="28"/>
          <w:szCs w:val="28"/>
        </w:rPr>
        <w:t>（四）</w:t>
      </w:r>
      <w:r>
        <w:rPr>
          <w:sz w:val="28"/>
          <w:szCs w:val="28"/>
        </w:rPr>
        <w:t>正在监理和新承接的项目情况表</w:t>
      </w:r>
    </w:p>
    <w:tbl>
      <w:tblPr>
        <w:tblStyle w:val="28"/>
        <w:tblpPr w:leftFromText="180" w:rightFromText="180" w:vertAnchor="page" w:horzAnchor="page" w:tblpX="1860" w:tblpY="2328"/>
        <w:tblW w:w="8522" w:type="dxa"/>
        <w:tblInd w:w="0" w:type="dxa"/>
        <w:tblLayout w:type="fixed"/>
        <w:tblCellMar>
          <w:top w:w="0" w:type="dxa"/>
          <w:left w:w="108" w:type="dxa"/>
          <w:bottom w:w="0" w:type="dxa"/>
          <w:right w:w="108" w:type="dxa"/>
        </w:tblCellMar>
      </w:tblPr>
      <w:tblGrid>
        <w:gridCol w:w="2269"/>
        <w:gridCol w:w="6253"/>
      </w:tblGrid>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713"/>
            </w:pPr>
            <w:r>
              <w:rPr>
                <w:rFonts w:hAnsi="宋体" w:cs="宋体"/>
                <w:color w:val="000000"/>
                <w:spacing w:val="-7"/>
                <w:sz w:val="21"/>
              </w:rPr>
              <w:t>项目名称</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82"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项目所在地</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委托人名称</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80"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委托人地址</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82"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委托人电话</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607"/>
            </w:pPr>
            <w:r>
              <w:rPr>
                <w:rFonts w:hAnsi="宋体" w:cs="宋体"/>
                <w:color w:val="000000"/>
                <w:spacing w:val="-7"/>
                <w:sz w:val="21"/>
              </w:rPr>
              <w:t>签约合同价</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504"/>
            </w:pPr>
            <w:r>
              <w:rPr>
                <w:rFonts w:hAnsi="宋体" w:cs="宋体"/>
                <w:color w:val="000000"/>
                <w:spacing w:val="-7"/>
                <w:sz w:val="21"/>
              </w:rPr>
              <w:t>监理服务期限</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82"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713"/>
            </w:pPr>
            <w:r>
              <w:rPr>
                <w:rFonts w:hAnsi="宋体" w:cs="宋体"/>
                <w:color w:val="000000"/>
                <w:spacing w:val="-7"/>
                <w:sz w:val="21"/>
              </w:rPr>
              <w:t>监理内容</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504"/>
            </w:pPr>
            <w:r>
              <w:rPr>
                <w:rFonts w:hAnsi="宋体" w:cs="宋体"/>
                <w:color w:val="000000"/>
                <w:spacing w:val="-7"/>
                <w:sz w:val="21"/>
              </w:rPr>
              <w:t>总监理工程师</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r>
        <w:tblPrEx>
          <w:tblLayout w:type="fixed"/>
          <w:tblCellMar>
            <w:top w:w="0" w:type="dxa"/>
            <w:left w:w="108" w:type="dxa"/>
            <w:bottom w:w="0" w:type="dxa"/>
            <w:right w:w="108" w:type="dxa"/>
          </w:tblCellMar>
        </w:tblPrEx>
        <w:trPr>
          <w:trHeight w:val="3092"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1707" w:lineRule="exact"/>
              <w:ind w:left="713"/>
            </w:pPr>
            <w:r>
              <w:rPr>
                <w:rFonts w:hAnsi="宋体" w:cs="宋体"/>
                <w:color w:val="000000"/>
                <w:spacing w:val="-7"/>
                <w:sz w:val="21"/>
              </w:rPr>
              <w:t>项目描述</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1707" w:lineRule="exact"/>
            </w:pPr>
          </w:p>
        </w:tc>
      </w:tr>
      <w:tr>
        <w:tblPrEx>
          <w:tblLayout w:type="fixed"/>
          <w:tblCellMar>
            <w:top w:w="0" w:type="dxa"/>
            <w:left w:w="108" w:type="dxa"/>
            <w:bottom w:w="0" w:type="dxa"/>
            <w:right w:w="108" w:type="dxa"/>
          </w:tblCellMar>
        </w:tblPrEx>
        <w:trPr>
          <w:trHeight w:val="679" w:hRule="exact"/>
        </w:trPr>
        <w:tc>
          <w:tcPr>
            <w:tcW w:w="22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ind w:left="924"/>
            </w:pPr>
            <w:r>
              <w:rPr>
                <w:rFonts w:hAnsi="宋体" w:cs="宋体"/>
                <w:color w:val="000000"/>
                <w:spacing w:val="-2"/>
                <w:sz w:val="21"/>
              </w:rPr>
              <w:t>备注</w:t>
            </w:r>
          </w:p>
        </w:tc>
        <w:tc>
          <w:tcPr>
            <w:tcW w:w="62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3" w:lineRule="exact"/>
            </w:pPr>
          </w:p>
        </w:tc>
      </w:tr>
    </w:tbl>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r>
        <w:rPr>
          <w:sz w:val="24"/>
          <w:szCs w:val="24"/>
        </w:rPr>
        <w:t>注：投标人应根据投标人须知第 3.5.</w:t>
      </w:r>
      <w:r>
        <w:rPr>
          <w:rFonts w:hint="eastAsia"/>
          <w:sz w:val="24"/>
          <w:szCs w:val="24"/>
        </w:rPr>
        <w:t>3</w:t>
      </w:r>
      <w:r>
        <w:rPr>
          <w:sz w:val="24"/>
          <w:szCs w:val="24"/>
        </w:rPr>
        <w:t> 项的要求在本表后附相关证明材料。</w:t>
      </w: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80"/>
        <w:jc w:val="center"/>
        <w:rPr>
          <w:sz w:val="28"/>
          <w:szCs w:val="28"/>
        </w:rPr>
      </w:pPr>
      <w:r>
        <w:rPr>
          <w:rFonts w:hint="eastAsia"/>
          <w:sz w:val="28"/>
          <w:szCs w:val="28"/>
        </w:rPr>
        <w:t>（五）</w:t>
      </w:r>
      <w:r>
        <w:rPr>
          <w:sz w:val="28"/>
          <w:szCs w:val="28"/>
        </w:rPr>
        <w:t>近年发生的诉讼及仲裁情况</w:t>
      </w:r>
    </w:p>
    <w:p>
      <w:pPr>
        <w:pStyle w:val="2"/>
        <w:ind w:firstLine="240"/>
        <w:rPr>
          <w:sz w:val="24"/>
          <w:szCs w:val="24"/>
        </w:rPr>
      </w:pPr>
    </w:p>
    <w:p>
      <w:pPr>
        <w:pStyle w:val="2"/>
        <w:ind w:firstLine="240"/>
        <w:rPr>
          <w:sz w:val="24"/>
          <w:szCs w:val="24"/>
        </w:rPr>
      </w:pPr>
      <w:r>
        <w:rPr>
          <w:sz w:val="24"/>
          <w:szCs w:val="24"/>
        </w:rPr>
        <w:t>注：投标人应根据投标人须知第 3.5.</w:t>
      </w:r>
      <w:r>
        <w:rPr>
          <w:rFonts w:hint="eastAsia"/>
          <w:sz w:val="24"/>
          <w:szCs w:val="24"/>
        </w:rPr>
        <w:t>4</w:t>
      </w:r>
      <w:r>
        <w:rPr>
          <w:sz w:val="24"/>
          <w:szCs w:val="24"/>
        </w:rPr>
        <w:t> 项的要求附相关证明材料。</w:t>
      </w: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80"/>
        <w:jc w:val="center"/>
        <w:rPr>
          <w:sz w:val="28"/>
          <w:szCs w:val="28"/>
        </w:rPr>
      </w:pPr>
      <w:r>
        <w:rPr>
          <w:rFonts w:hint="eastAsia"/>
          <w:sz w:val="28"/>
          <w:szCs w:val="28"/>
        </w:rPr>
        <w:t>（六）</w:t>
      </w:r>
      <w:r>
        <w:rPr>
          <w:sz w:val="28"/>
          <w:szCs w:val="28"/>
        </w:rPr>
        <w:t>拟委任的主要人员汇总表</w:t>
      </w:r>
    </w:p>
    <w:tbl>
      <w:tblPr>
        <w:tblStyle w:val="28"/>
        <w:tblpPr w:leftFromText="180" w:rightFromText="180" w:vertAnchor="page" w:horzAnchor="page" w:tblpX="2110" w:tblpY="2328"/>
        <w:tblW w:w="8022" w:type="dxa"/>
        <w:tblInd w:w="0" w:type="dxa"/>
        <w:tblLayout w:type="fixed"/>
        <w:tblCellMar>
          <w:top w:w="0" w:type="dxa"/>
          <w:left w:w="108" w:type="dxa"/>
          <w:bottom w:w="0" w:type="dxa"/>
          <w:right w:w="108" w:type="dxa"/>
        </w:tblCellMar>
      </w:tblPr>
      <w:tblGrid>
        <w:gridCol w:w="816"/>
        <w:gridCol w:w="1275"/>
        <w:gridCol w:w="991"/>
        <w:gridCol w:w="605"/>
        <w:gridCol w:w="487"/>
        <w:gridCol w:w="1133"/>
        <w:gridCol w:w="710"/>
        <w:gridCol w:w="872"/>
        <w:gridCol w:w="1133"/>
      </w:tblGrid>
      <w:tr>
        <w:tblPrEx>
          <w:tblLayout w:type="fixed"/>
          <w:tblCellMar>
            <w:top w:w="0" w:type="dxa"/>
            <w:left w:w="108" w:type="dxa"/>
            <w:bottom w:w="0" w:type="dxa"/>
            <w:right w:w="108" w:type="dxa"/>
          </w:tblCellMar>
        </w:tblPrEx>
        <w:trPr>
          <w:trHeight w:val="451" w:hRule="exact"/>
        </w:trPr>
        <w:tc>
          <w:tcPr>
            <w:tcW w:w="816"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13" w:lineRule="exact"/>
              <w:ind w:left="197"/>
            </w:pPr>
            <w:r>
              <w:rPr>
                <w:rFonts w:hAnsi="宋体" w:cs="宋体"/>
                <w:color w:val="000000"/>
                <w:spacing w:val="-2"/>
                <w:sz w:val="21"/>
              </w:rPr>
              <w:t>序号</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13" w:lineRule="exact"/>
              <w:ind w:left="110"/>
            </w:pPr>
            <w:r>
              <w:rPr>
                <w:rFonts w:hAnsi="宋体" w:cs="宋体"/>
                <w:color w:val="000000"/>
                <w:spacing w:val="-7"/>
                <w:sz w:val="21"/>
              </w:rPr>
              <w:t>本项目任职</w:t>
            </w:r>
          </w:p>
        </w:tc>
        <w:tc>
          <w:tcPr>
            <w:tcW w:w="991"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13" w:lineRule="exact"/>
              <w:ind w:left="286"/>
            </w:pPr>
            <w:r>
              <w:rPr>
                <w:rFonts w:hAnsi="宋体" w:cs="宋体"/>
                <w:color w:val="000000"/>
                <w:spacing w:val="-2"/>
                <w:sz w:val="21"/>
              </w:rPr>
              <w:t>姓名</w:t>
            </w:r>
          </w:p>
        </w:tc>
        <w:tc>
          <w:tcPr>
            <w:tcW w:w="60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2" w:lineRule="exact"/>
              <w:ind w:left="194"/>
            </w:pPr>
            <w:r>
              <w:rPr>
                <w:rFonts w:hAnsi="宋体" w:cs="宋体"/>
                <w:color w:val="000000"/>
                <w:spacing w:val="-2"/>
                <w:sz w:val="21"/>
              </w:rPr>
              <w:t>职</w:t>
            </w:r>
          </w:p>
          <w:p>
            <w:pPr>
              <w:spacing w:line="442" w:lineRule="exact"/>
              <w:ind w:left="194"/>
            </w:pPr>
            <w:r>
              <w:rPr>
                <w:rFonts w:hAnsi="宋体" w:cs="宋体"/>
                <w:color w:val="000000"/>
                <w:spacing w:val="-2"/>
                <w:sz w:val="21"/>
              </w:rPr>
              <w:t>称</w:t>
            </w:r>
          </w:p>
        </w:tc>
        <w:tc>
          <w:tcPr>
            <w:tcW w:w="487"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2" w:lineRule="exact"/>
              <w:ind w:left="137"/>
            </w:pPr>
            <w:r>
              <w:rPr>
                <w:rFonts w:hAnsi="宋体" w:cs="宋体"/>
                <w:color w:val="000000"/>
                <w:spacing w:val="-2"/>
                <w:sz w:val="21"/>
              </w:rPr>
              <w:t>专</w:t>
            </w:r>
          </w:p>
          <w:p>
            <w:pPr>
              <w:spacing w:line="442" w:lineRule="exact"/>
              <w:ind w:left="137"/>
            </w:pPr>
            <w:r>
              <w:rPr>
                <w:rFonts w:hAnsi="宋体" w:cs="宋体"/>
                <w:color w:val="000000"/>
                <w:spacing w:val="-2"/>
                <w:sz w:val="21"/>
              </w:rPr>
              <w:t>业</w:t>
            </w:r>
          </w:p>
        </w:tc>
        <w:tc>
          <w:tcPr>
            <w:tcW w:w="2715"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410"/>
            </w:pPr>
            <w:r>
              <w:rPr>
                <w:rFonts w:hAnsi="宋体" w:cs="宋体"/>
                <w:color w:val="000000"/>
                <w:spacing w:val="-7"/>
                <w:sz w:val="21"/>
              </w:rPr>
              <w:t>执业或职业资格证明</w:t>
            </w: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355"/>
            </w:pPr>
            <w:r>
              <w:rPr>
                <w:rFonts w:hAnsi="宋体" w:cs="宋体"/>
                <w:color w:val="000000"/>
                <w:spacing w:val="-2"/>
                <w:sz w:val="21"/>
              </w:rPr>
              <w:t>备注</w:t>
            </w:r>
          </w:p>
        </w:tc>
      </w:tr>
      <w:tr>
        <w:tblPrEx>
          <w:tblLayout w:type="fixed"/>
          <w:tblCellMar>
            <w:top w:w="0" w:type="dxa"/>
            <w:left w:w="108" w:type="dxa"/>
            <w:bottom w:w="0" w:type="dxa"/>
            <w:right w:w="108" w:type="dxa"/>
          </w:tblCellMar>
        </w:tblPrEx>
        <w:trPr>
          <w:trHeight w:val="449" w:hRule="exact"/>
        </w:trPr>
        <w:tc>
          <w:tcPr>
            <w:tcW w:w="816"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46"/>
            </w:pPr>
            <w:r>
              <w:rPr>
                <w:rFonts w:hAnsi="宋体" w:cs="宋体"/>
                <w:color w:val="000000"/>
                <w:spacing w:val="-7"/>
                <w:sz w:val="21"/>
              </w:rPr>
              <w:t>证书名称</w:t>
            </w: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44"/>
            </w:pPr>
            <w:r>
              <w:rPr>
                <w:rFonts w:hAnsi="宋体" w:cs="宋体"/>
                <w:color w:val="000000"/>
                <w:spacing w:val="-2"/>
                <w:sz w:val="21"/>
              </w:rPr>
              <w:t>级别</w:t>
            </w: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6"/>
            </w:pPr>
            <w:r>
              <w:rPr>
                <w:rFonts w:hAnsi="宋体" w:cs="宋体"/>
                <w:color w:val="000000"/>
                <w:spacing w:val="-2"/>
                <w:sz w:val="21"/>
              </w:rPr>
              <w:t>证号</w:t>
            </w: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2"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2"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49"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r>
        <w:tblPrEx>
          <w:tblLayout w:type="fixed"/>
          <w:tblCellMar>
            <w:top w:w="0" w:type="dxa"/>
            <w:left w:w="108" w:type="dxa"/>
            <w:bottom w:w="0" w:type="dxa"/>
            <w:right w:w="108" w:type="dxa"/>
          </w:tblCellMar>
        </w:tblPrEx>
        <w:trPr>
          <w:trHeight w:val="451" w:hRule="exact"/>
        </w:trPr>
        <w:tc>
          <w:tcPr>
            <w:tcW w:w="81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7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8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c>
          <w:tcPr>
            <w:tcW w:w="113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pPr>
          </w:p>
        </w:tc>
      </w:tr>
    </w:tbl>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80"/>
        <w:jc w:val="center"/>
        <w:rPr>
          <w:sz w:val="28"/>
          <w:szCs w:val="28"/>
        </w:rPr>
      </w:pPr>
      <w:r>
        <w:rPr>
          <w:rFonts w:hint="eastAsia"/>
          <w:sz w:val="28"/>
          <w:szCs w:val="28"/>
        </w:rPr>
        <w:t>（七）</w:t>
      </w:r>
      <w:r>
        <w:rPr>
          <w:sz w:val="28"/>
          <w:szCs w:val="28"/>
        </w:rPr>
        <w:t>主要人员简历表</w:t>
      </w:r>
    </w:p>
    <w:tbl>
      <w:tblPr>
        <w:tblStyle w:val="28"/>
        <w:tblpPr w:leftFromText="180" w:rightFromText="180" w:vertAnchor="page" w:horzAnchor="page" w:tblpX="1860" w:tblpY="2768"/>
        <w:tblW w:w="8523" w:type="dxa"/>
        <w:tblInd w:w="0" w:type="dxa"/>
        <w:tblLayout w:type="fixed"/>
        <w:tblCellMar>
          <w:top w:w="0" w:type="dxa"/>
          <w:left w:w="108" w:type="dxa"/>
          <w:bottom w:w="0" w:type="dxa"/>
          <w:right w:w="108" w:type="dxa"/>
        </w:tblCellMar>
      </w:tblPr>
      <w:tblGrid>
        <w:gridCol w:w="1186"/>
        <w:gridCol w:w="357"/>
        <w:gridCol w:w="692"/>
        <w:gridCol w:w="958"/>
        <w:gridCol w:w="1066"/>
        <w:gridCol w:w="705"/>
        <w:gridCol w:w="1260"/>
        <w:gridCol w:w="402"/>
        <w:gridCol w:w="1897"/>
      </w:tblGrid>
      <w:tr>
        <w:tblPrEx>
          <w:tblLayout w:type="fixed"/>
          <w:tblCellMar>
            <w:top w:w="0" w:type="dxa"/>
            <w:left w:w="108" w:type="dxa"/>
            <w:bottom w:w="0" w:type="dxa"/>
            <w:right w:w="108" w:type="dxa"/>
          </w:tblCellMar>
        </w:tblPrEx>
        <w:trPr>
          <w:trHeight w:val="890" w:hRule="exact"/>
        </w:trPr>
        <w:tc>
          <w:tcPr>
            <w:tcW w:w="11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08" w:lineRule="exact"/>
              <w:ind w:left="278"/>
            </w:pPr>
            <w:r>
              <w:rPr>
                <w:rFonts w:hAnsi="宋体" w:cs="宋体"/>
                <w:color w:val="000000"/>
                <w:spacing w:val="-2"/>
                <w:sz w:val="21"/>
              </w:rPr>
              <w:t>姓</w:t>
            </w:r>
            <w:r>
              <w:rPr>
                <w:rFonts w:ascii="Calibri" w:hAnsi="Calibri" w:cs="Calibri"/>
                <w:color w:val="000000"/>
                <w:sz w:val="21"/>
              </w:rPr>
              <w:t>     </w:t>
            </w:r>
            <w:r>
              <w:rPr>
                <w:rFonts w:hAnsi="宋体" w:cs="宋体"/>
                <w:color w:val="000000"/>
                <w:spacing w:val="-2"/>
                <w:sz w:val="21"/>
              </w:rPr>
              <w:t>名</w:t>
            </w:r>
          </w:p>
        </w:tc>
        <w:tc>
          <w:tcPr>
            <w:tcW w:w="104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08" w:lineRule="exact"/>
            </w:pPr>
          </w:p>
        </w:tc>
        <w:tc>
          <w:tcPr>
            <w:tcW w:w="9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08" w:lineRule="exact"/>
              <w:ind w:left="269"/>
            </w:pPr>
            <w:r>
              <w:rPr>
                <w:rFonts w:hAnsi="宋体" w:cs="宋体"/>
                <w:color w:val="000000"/>
                <w:spacing w:val="-2"/>
                <w:sz w:val="21"/>
              </w:rPr>
              <w:t>年龄</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08" w:lineRule="exact"/>
            </w:pPr>
          </w:p>
        </w:tc>
        <w:tc>
          <w:tcPr>
            <w:tcW w:w="2367"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0" w:lineRule="exact"/>
              <w:ind w:left="134"/>
            </w:pPr>
            <w:r>
              <w:rPr>
                <w:rFonts w:hAnsi="宋体" w:cs="宋体"/>
                <w:color w:val="000000"/>
                <w:spacing w:val="-7"/>
                <w:sz w:val="21"/>
              </w:rPr>
              <w:t>执业资格证书（或上岗</w:t>
            </w:r>
          </w:p>
          <w:p>
            <w:pPr>
              <w:spacing w:line="439" w:lineRule="exact"/>
              <w:ind w:left="658"/>
            </w:pPr>
            <w:r>
              <w:rPr>
                <w:rFonts w:hAnsi="宋体" w:cs="宋体"/>
                <w:color w:val="000000"/>
                <w:spacing w:val="-7"/>
                <w:sz w:val="21"/>
              </w:rPr>
              <w:t>证书）名称</w:t>
            </w:r>
          </w:p>
        </w:tc>
        <w:tc>
          <w:tcPr>
            <w:tcW w:w="189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39" w:lineRule="exact"/>
            </w:pPr>
          </w:p>
        </w:tc>
      </w:tr>
      <w:tr>
        <w:tblPrEx>
          <w:tblLayout w:type="fixed"/>
          <w:tblCellMar>
            <w:top w:w="0" w:type="dxa"/>
            <w:left w:w="108" w:type="dxa"/>
            <w:bottom w:w="0" w:type="dxa"/>
            <w:right w:w="108" w:type="dxa"/>
          </w:tblCellMar>
        </w:tblPrEx>
        <w:trPr>
          <w:trHeight w:val="698" w:hRule="exact"/>
        </w:trPr>
        <w:tc>
          <w:tcPr>
            <w:tcW w:w="11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2" w:lineRule="exact"/>
              <w:ind w:left="278"/>
            </w:pPr>
            <w:r>
              <w:rPr>
                <w:rFonts w:hAnsi="宋体" w:cs="宋体"/>
                <w:color w:val="000000"/>
                <w:spacing w:val="-2"/>
                <w:sz w:val="21"/>
              </w:rPr>
              <w:t>职</w:t>
            </w:r>
            <w:r>
              <w:rPr>
                <w:rFonts w:ascii="Calibri" w:hAnsi="Calibri" w:cs="Calibri"/>
                <w:color w:val="000000"/>
                <w:sz w:val="21"/>
              </w:rPr>
              <w:t>     </w:t>
            </w:r>
            <w:r>
              <w:rPr>
                <w:rFonts w:hAnsi="宋体" w:cs="宋体"/>
                <w:color w:val="000000"/>
                <w:spacing w:val="-2"/>
                <w:sz w:val="21"/>
              </w:rPr>
              <w:t>称</w:t>
            </w:r>
          </w:p>
        </w:tc>
        <w:tc>
          <w:tcPr>
            <w:tcW w:w="104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2" w:lineRule="exact"/>
            </w:pPr>
          </w:p>
        </w:tc>
        <w:tc>
          <w:tcPr>
            <w:tcW w:w="9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2" w:lineRule="exact"/>
              <w:ind w:left="269"/>
            </w:pPr>
            <w:r>
              <w:rPr>
                <w:rFonts w:hAnsi="宋体" w:cs="宋体"/>
                <w:color w:val="000000"/>
                <w:spacing w:val="-2"/>
                <w:sz w:val="21"/>
              </w:rPr>
              <w:t>学历</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2" w:lineRule="exact"/>
            </w:pPr>
          </w:p>
        </w:tc>
        <w:tc>
          <w:tcPr>
            <w:tcW w:w="2367"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2" w:lineRule="exact"/>
              <w:ind w:left="449"/>
            </w:pPr>
            <w:r>
              <w:rPr>
                <w:rFonts w:hAnsi="宋体" w:cs="宋体"/>
                <w:color w:val="000000"/>
                <w:spacing w:val="-7"/>
                <w:sz w:val="21"/>
              </w:rPr>
              <w:t>拟在本项目任职</w:t>
            </w:r>
          </w:p>
        </w:tc>
        <w:tc>
          <w:tcPr>
            <w:tcW w:w="189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2" w:lineRule="exact"/>
            </w:pPr>
          </w:p>
        </w:tc>
      </w:tr>
      <w:tr>
        <w:tblPrEx>
          <w:tblLayout w:type="fixed"/>
          <w:tblCellMar>
            <w:top w:w="0" w:type="dxa"/>
            <w:left w:w="108" w:type="dxa"/>
            <w:bottom w:w="0" w:type="dxa"/>
            <w:right w:w="108" w:type="dxa"/>
          </w:tblCellMar>
        </w:tblPrEx>
        <w:trPr>
          <w:trHeight w:val="701" w:hRule="exact"/>
        </w:trPr>
        <w:tc>
          <w:tcPr>
            <w:tcW w:w="11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5" w:lineRule="exact"/>
              <w:ind w:left="173"/>
            </w:pPr>
            <w:r>
              <w:rPr>
                <w:rFonts w:hAnsi="宋体" w:cs="宋体"/>
                <w:color w:val="000000"/>
                <w:spacing w:val="-7"/>
                <w:sz w:val="21"/>
              </w:rPr>
              <w:t>工作年限</w:t>
            </w:r>
          </w:p>
        </w:tc>
        <w:tc>
          <w:tcPr>
            <w:tcW w:w="3073"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5" w:lineRule="exact"/>
            </w:pPr>
          </w:p>
        </w:tc>
        <w:tc>
          <w:tcPr>
            <w:tcW w:w="2367"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5" w:lineRule="exact"/>
              <w:ind w:left="343"/>
            </w:pPr>
            <w:r>
              <w:rPr>
                <w:rFonts w:hAnsi="宋体" w:cs="宋体"/>
                <w:color w:val="000000"/>
                <w:spacing w:val="-7"/>
                <w:sz w:val="21"/>
              </w:rPr>
              <w:t>从事监理工作年限</w:t>
            </w:r>
          </w:p>
        </w:tc>
        <w:tc>
          <w:tcPr>
            <w:tcW w:w="189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5" w:lineRule="exact"/>
            </w:pPr>
          </w:p>
        </w:tc>
      </w:tr>
      <w:tr>
        <w:tblPrEx>
          <w:tblLayout w:type="fixed"/>
          <w:tblCellMar>
            <w:top w:w="0" w:type="dxa"/>
            <w:left w:w="108" w:type="dxa"/>
            <w:bottom w:w="0" w:type="dxa"/>
            <w:right w:w="108" w:type="dxa"/>
          </w:tblCellMar>
        </w:tblPrEx>
        <w:trPr>
          <w:trHeight w:val="710" w:hRule="exact"/>
        </w:trPr>
        <w:tc>
          <w:tcPr>
            <w:tcW w:w="11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7" w:lineRule="exact"/>
              <w:ind w:left="173"/>
            </w:pPr>
            <w:r>
              <w:rPr>
                <w:rFonts w:hAnsi="宋体" w:cs="宋体"/>
                <w:color w:val="000000"/>
                <w:spacing w:val="-7"/>
                <w:sz w:val="21"/>
              </w:rPr>
              <w:t>毕业学校</w:t>
            </w:r>
          </w:p>
        </w:tc>
        <w:tc>
          <w:tcPr>
            <w:tcW w:w="7337"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7" w:lineRule="exact"/>
              <w:ind w:left="1263"/>
            </w:pPr>
            <w:r>
              <w:rPr>
                <w:rFonts w:hAnsi="宋体" w:cs="宋体"/>
                <w:color w:val="000000"/>
                <w:spacing w:val="-7"/>
                <w:sz w:val="21"/>
              </w:rPr>
              <w:t>年毕业于</w:t>
            </w:r>
            <w:r>
              <w:rPr>
                <w:rFonts w:ascii="Calibri" w:hAnsi="Calibri" w:cs="Calibri"/>
                <w:color w:val="000000"/>
                <w:sz w:val="21"/>
              </w:rPr>
              <w:t>                               </w:t>
            </w:r>
            <w:r>
              <w:rPr>
                <w:rFonts w:hAnsi="宋体" w:cs="宋体"/>
                <w:color w:val="000000"/>
                <w:spacing w:val="-7"/>
                <w:sz w:val="21"/>
              </w:rPr>
              <w:t>学校</w:t>
            </w:r>
            <w:r>
              <w:rPr>
                <w:rFonts w:ascii="Calibri" w:hAnsi="Calibri" w:cs="Calibri"/>
                <w:color w:val="000000"/>
                <w:sz w:val="21"/>
              </w:rPr>
              <w:t>                     </w:t>
            </w:r>
            <w:r>
              <w:rPr>
                <w:rFonts w:hAnsi="宋体" w:cs="宋体"/>
                <w:color w:val="000000"/>
                <w:spacing w:val="-2"/>
                <w:sz w:val="21"/>
              </w:rPr>
              <w:t>专业</w:t>
            </w:r>
          </w:p>
        </w:tc>
      </w:tr>
      <w:tr>
        <w:tblPrEx>
          <w:tblLayout w:type="fixed"/>
          <w:tblCellMar>
            <w:top w:w="0" w:type="dxa"/>
            <w:left w:w="108" w:type="dxa"/>
            <w:bottom w:w="0" w:type="dxa"/>
            <w:right w:w="108" w:type="dxa"/>
          </w:tblCellMar>
        </w:tblPrEx>
        <w:trPr>
          <w:trHeight w:val="694" w:hRule="exact"/>
        </w:trPr>
        <w:tc>
          <w:tcPr>
            <w:tcW w:w="8523" w:type="dxa"/>
            <w:gridSpan w:val="9"/>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10" w:lineRule="exact"/>
              <w:ind w:left="108"/>
            </w:pPr>
            <w:r>
              <w:rPr>
                <w:rFonts w:hAnsi="宋体" w:cs="宋体"/>
                <w:color w:val="000000"/>
                <w:spacing w:val="-7"/>
                <w:sz w:val="21"/>
              </w:rPr>
              <w:t>主要工作经历</w:t>
            </w:r>
          </w:p>
        </w:tc>
      </w:tr>
      <w:tr>
        <w:tblPrEx>
          <w:tblLayout w:type="fixed"/>
          <w:tblCellMar>
            <w:top w:w="0" w:type="dxa"/>
            <w:left w:w="108" w:type="dxa"/>
            <w:bottom w:w="0" w:type="dxa"/>
            <w:right w:w="108" w:type="dxa"/>
          </w:tblCellMar>
        </w:tblPrEx>
        <w:trPr>
          <w:trHeight w:val="718" w:hRule="exact"/>
        </w:trPr>
        <w:tc>
          <w:tcPr>
            <w:tcW w:w="154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ind w:left="456"/>
            </w:pPr>
            <w:r>
              <w:rPr>
                <w:rFonts w:hAnsi="宋体" w:cs="宋体"/>
                <w:color w:val="000000"/>
                <w:spacing w:val="-2"/>
                <w:sz w:val="21"/>
              </w:rPr>
              <w:t>时</w:t>
            </w:r>
            <w:r>
              <w:rPr>
                <w:rFonts w:ascii="Calibri" w:hAnsi="Calibri" w:cs="Calibri"/>
                <w:color w:val="000000"/>
                <w:sz w:val="21"/>
              </w:rPr>
              <w:t>     </w:t>
            </w:r>
            <w:r>
              <w:rPr>
                <w:rFonts w:hAnsi="宋体" w:cs="宋体"/>
                <w:color w:val="000000"/>
                <w:spacing w:val="-2"/>
                <w:sz w:val="21"/>
              </w:rPr>
              <w:t>间</w:t>
            </w: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ind w:left="869"/>
            </w:pPr>
            <w:r>
              <w:rPr>
                <w:rFonts w:hAnsi="宋体" w:cs="宋体"/>
                <w:color w:val="000000"/>
                <w:spacing w:val="-7"/>
                <w:sz w:val="21"/>
              </w:rPr>
              <w:t>参加过的类似项目</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ind w:left="209"/>
            </w:pPr>
            <w:r>
              <w:rPr>
                <w:rFonts w:hAnsi="宋体" w:cs="宋体"/>
                <w:color w:val="000000"/>
                <w:spacing w:val="-7"/>
                <w:sz w:val="21"/>
              </w:rPr>
              <w:t>担任职务</w:t>
            </w:r>
          </w:p>
        </w:tc>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ind w:left="307"/>
            </w:pPr>
            <w:r>
              <w:rPr>
                <w:rFonts w:hAnsi="宋体" w:cs="宋体"/>
                <w:color w:val="000000"/>
                <w:spacing w:val="-7"/>
                <w:sz w:val="21"/>
              </w:rPr>
              <w:t>委托人及联系电话</w:t>
            </w:r>
          </w:p>
        </w:tc>
      </w:tr>
      <w:tr>
        <w:tblPrEx>
          <w:tblLayout w:type="fixed"/>
          <w:tblCellMar>
            <w:top w:w="0" w:type="dxa"/>
            <w:left w:w="108" w:type="dxa"/>
            <w:bottom w:w="0" w:type="dxa"/>
            <w:right w:w="108" w:type="dxa"/>
          </w:tblCellMar>
        </w:tblPrEx>
        <w:trPr>
          <w:trHeight w:val="701" w:hRule="exact"/>
        </w:trPr>
        <w:tc>
          <w:tcPr>
            <w:tcW w:w="154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r>
      <w:tr>
        <w:tblPrEx>
          <w:tblLayout w:type="fixed"/>
          <w:tblCellMar>
            <w:top w:w="0" w:type="dxa"/>
            <w:left w:w="108" w:type="dxa"/>
            <w:bottom w:w="0" w:type="dxa"/>
            <w:right w:w="108" w:type="dxa"/>
          </w:tblCellMar>
        </w:tblPrEx>
        <w:trPr>
          <w:trHeight w:val="698" w:hRule="exact"/>
        </w:trPr>
        <w:tc>
          <w:tcPr>
            <w:tcW w:w="154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r>
      <w:tr>
        <w:tblPrEx>
          <w:tblLayout w:type="fixed"/>
          <w:tblCellMar>
            <w:top w:w="0" w:type="dxa"/>
            <w:left w:w="108" w:type="dxa"/>
            <w:bottom w:w="0" w:type="dxa"/>
            <w:right w:w="108" w:type="dxa"/>
          </w:tblCellMar>
        </w:tblPrEx>
        <w:trPr>
          <w:trHeight w:val="701" w:hRule="exact"/>
        </w:trPr>
        <w:tc>
          <w:tcPr>
            <w:tcW w:w="154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r>
      <w:tr>
        <w:tblPrEx>
          <w:tblLayout w:type="fixed"/>
          <w:tblCellMar>
            <w:top w:w="0" w:type="dxa"/>
            <w:left w:w="108" w:type="dxa"/>
            <w:bottom w:w="0" w:type="dxa"/>
            <w:right w:w="108" w:type="dxa"/>
          </w:tblCellMar>
        </w:tblPrEx>
        <w:trPr>
          <w:trHeight w:val="701" w:hRule="exact"/>
        </w:trPr>
        <w:tc>
          <w:tcPr>
            <w:tcW w:w="154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r>
      <w:tr>
        <w:tblPrEx>
          <w:tblLayout w:type="fixed"/>
          <w:tblCellMar>
            <w:top w:w="0" w:type="dxa"/>
            <w:left w:w="108" w:type="dxa"/>
            <w:bottom w:w="0" w:type="dxa"/>
            <w:right w:w="108" w:type="dxa"/>
          </w:tblCellMar>
        </w:tblPrEx>
        <w:trPr>
          <w:trHeight w:val="699" w:hRule="exact"/>
        </w:trPr>
        <w:tc>
          <w:tcPr>
            <w:tcW w:w="154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r>
      <w:tr>
        <w:tblPrEx>
          <w:tblLayout w:type="fixed"/>
          <w:tblCellMar>
            <w:top w:w="0" w:type="dxa"/>
            <w:left w:w="108" w:type="dxa"/>
            <w:bottom w:w="0" w:type="dxa"/>
            <w:right w:w="108" w:type="dxa"/>
          </w:tblCellMar>
        </w:tblPrEx>
        <w:trPr>
          <w:trHeight w:val="701" w:hRule="exact"/>
        </w:trPr>
        <w:tc>
          <w:tcPr>
            <w:tcW w:w="154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r>
      <w:tr>
        <w:tblPrEx>
          <w:tblLayout w:type="fixed"/>
          <w:tblCellMar>
            <w:top w:w="0" w:type="dxa"/>
            <w:left w:w="108" w:type="dxa"/>
            <w:bottom w:w="0" w:type="dxa"/>
            <w:right w:w="108" w:type="dxa"/>
          </w:tblCellMar>
        </w:tblPrEx>
        <w:trPr>
          <w:trHeight w:val="701" w:hRule="exact"/>
        </w:trPr>
        <w:tc>
          <w:tcPr>
            <w:tcW w:w="154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22" w:lineRule="exact"/>
            </w:pPr>
          </w:p>
        </w:tc>
      </w:tr>
    </w:tbl>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left="0" w:leftChars="0" w:firstLine="0" w:firstLineChars="0"/>
        <w:rPr>
          <w:sz w:val="24"/>
          <w:szCs w:val="24"/>
        </w:rPr>
      </w:pPr>
    </w:p>
    <w:p>
      <w:pPr>
        <w:pStyle w:val="2"/>
        <w:ind w:firstLine="321"/>
        <w:jc w:val="center"/>
        <w:rPr>
          <w:rFonts w:hAnsi="宋体"/>
          <w:b/>
          <w:bCs/>
          <w:spacing w:val="12"/>
          <w:sz w:val="32"/>
          <w:szCs w:val="32"/>
        </w:rPr>
      </w:pPr>
      <w:r>
        <w:rPr>
          <w:rFonts w:hint="eastAsia" w:hAnsi="宋体"/>
          <w:b/>
          <w:bCs/>
          <w:spacing w:val="12"/>
          <w:sz w:val="32"/>
          <w:szCs w:val="32"/>
        </w:rPr>
        <w:t>六</w:t>
      </w:r>
      <w:r>
        <w:rPr>
          <w:rFonts w:hAnsi="宋体"/>
          <w:b/>
          <w:bCs/>
          <w:spacing w:val="12"/>
          <w:sz w:val="32"/>
          <w:szCs w:val="32"/>
        </w:rPr>
        <w:t>、监理大纲</w:t>
      </w:r>
    </w:p>
    <w:p>
      <w:pPr>
        <w:pStyle w:val="2"/>
        <w:ind w:firstLine="240"/>
        <w:rPr>
          <w:sz w:val="24"/>
          <w:szCs w:val="24"/>
        </w:rPr>
      </w:pPr>
    </w:p>
    <w:p>
      <w:pPr>
        <w:pStyle w:val="2"/>
        <w:ind w:firstLine="240"/>
        <w:rPr>
          <w:sz w:val="24"/>
          <w:szCs w:val="24"/>
        </w:rPr>
      </w:pPr>
      <w:r>
        <w:rPr>
          <w:sz w:val="24"/>
          <w:szCs w:val="24"/>
        </w:rPr>
        <w:t>监理大纲应包括（但不限于）下列内容：</w:t>
      </w:r>
    </w:p>
    <w:p>
      <w:pPr>
        <w:pStyle w:val="2"/>
        <w:ind w:firstLine="240"/>
        <w:rPr>
          <w:sz w:val="24"/>
          <w:szCs w:val="24"/>
        </w:rPr>
      </w:pPr>
      <w:r>
        <w:rPr>
          <w:rFonts w:hint="eastAsia"/>
          <w:sz w:val="24"/>
          <w:szCs w:val="24"/>
        </w:rPr>
        <w:t>一</w:t>
      </w:r>
      <w:r>
        <w:rPr>
          <w:sz w:val="24"/>
          <w:szCs w:val="24"/>
        </w:rPr>
        <w:t>、监理范围、监理内容；</w:t>
      </w:r>
    </w:p>
    <w:p>
      <w:pPr>
        <w:pStyle w:val="2"/>
        <w:ind w:firstLine="240"/>
        <w:rPr>
          <w:sz w:val="24"/>
          <w:szCs w:val="24"/>
        </w:rPr>
      </w:pPr>
      <w:r>
        <w:rPr>
          <w:rFonts w:hint="eastAsia"/>
          <w:sz w:val="24"/>
          <w:szCs w:val="24"/>
        </w:rPr>
        <w:t>二</w:t>
      </w:r>
      <w:r>
        <w:rPr>
          <w:sz w:val="24"/>
          <w:szCs w:val="24"/>
        </w:rPr>
        <w:t>、监理依据、监理工作目标；</w:t>
      </w:r>
    </w:p>
    <w:p>
      <w:pPr>
        <w:pStyle w:val="2"/>
        <w:ind w:firstLine="240"/>
        <w:rPr>
          <w:sz w:val="24"/>
          <w:szCs w:val="24"/>
        </w:rPr>
      </w:pPr>
      <w:r>
        <w:rPr>
          <w:rFonts w:hint="eastAsia"/>
          <w:sz w:val="24"/>
          <w:szCs w:val="24"/>
        </w:rPr>
        <w:t>三</w:t>
      </w:r>
      <w:r>
        <w:rPr>
          <w:sz w:val="24"/>
          <w:szCs w:val="24"/>
        </w:rPr>
        <w:t>、监理机构设置、岗位职责；</w:t>
      </w:r>
    </w:p>
    <w:p>
      <w:pPr>
        <w:pStyle w:val="2"/>
        <w:ind w:firstLine="240"/>
        <w:rPr>
          <w:sz w:val="24"/>
          <w:szCs w:val="24"/>
        </w:rPr>
      </w:pPr>
      <w:r>
        <w:rPr>
          <w:rFonts w:hint="eastAsia"/>
          <w:sz w:val="24"/>
          <w:szCs w:val="24"/>
        </w:rPr>
        <w:t>四</w:t>
      </w:r>
      <w:r>
        <w:rPr>
          <w:sz w:val="24"/>
          <w:szCs w:val="24"/>
        </w:rPr>
        <w:t>、监理工作程序、方法和制度；</w:t>
      </w:r>
    </w:p>
    <w:p>
      <w:pPr>
        <w:pStyle w:val="2"/>
        <w:ind w:firstLine="240"/>
        <w:rPr>
          <w:sz w:val="24"/>
          <w:szCs w:val="24"/>
        </w:rPr>
      </w:pPr>
      <w:r>
        <w:rPr>
          <w:rFonts w:hint="eastAsia"/>
          <w:sz w:val="24"/>
          <w:szCs w:val="24"/>
        </w:rPr>
        <w:t>五</w:t>
      </w:r>
      <w:r>
        <w:rPr>
          <w:sz w:val="24"/>
          <w:szCs w:val="24"/>
        </w:rPr>
        <w:t>、质量、进度、造价、安全、环保监理措施；</w:t>
      </w:r>
    </w:p>
    <w:p>
      <w:pPr>
        <w:pStyle w:val="2"/>
        <w:ind w:firstLine="240"/>
        <w:rPr>
          <w:sz w:val="24"/>
          <w:szCs w:val="24"/>
        </w:rPr>
      </w:pPr>
      <w:r>
        <w:rPr>
          <w:rFonts w:hint="eastAsia"/>
          <w:sz w:val="24"/>
          <w:szCs w:val="24"/>
        </w:rPr>
        <w:t>六</w:t>
      </w:r>
      <w:r>
        <w:rPr>
          <w:sz w:val="24"/>
          <w:szCs w:val="24"/>
        </w:rPr>
        <w:t>、合同、信息管理方案；</w:t>
      </w:r>
    </w:p>
    <w:p>
      <w:pPr>
        <w:pStyle w:val="2"/>
        <w:ind w:firstLine="240"/>
        <w:rPr>
          <w:sz w:val="24"/>
          <w:szCs w:val="24"/>
        </w:rPr>
      </w:pPr>
      <w:r>
        <w:rPr>
          <w:rFonts w:hint="eastAsia"/>
          <w:sz w:val="24"/>
          <w:szCs w:val="24"/>
        </w:rPr>
        <w:t>七</w:t>
      </w:r>
      <w:r>
        <w:rPr>
          <w:sz w:val="24"/>
          <w:szCs w:val="24"/>
        </w:rPr>
        <w:t>、</w:t>
      </w:r>
      <w:r>
        <w:rPr>
          <w:rFonts w:hint="eastAsia"/>
          <w:sz w:val="24"/>
          <w:szCs w:val="24"/>
        </w:rPr>
        <w:t>监理</w:t>
      </w:r>
      <w:r>
        <w:rPr>
          <w:sz w:val="24"/>
          <w:szCs w:val="24"/>
        </w:rPr>
        <w:t>组织协调内容及措施；</w:t>
      </w:r>
    </w:p>
    <w:p>
      <w:pPr>
        <w:pStyle w:val="2"/>
        <w:ind w:firstLine="240"/>
        <w:rPr>
          <w:sz w:val="24"/>
          <w:szCs w:val="24"/>
        </w:rPr>
      </w:pPr>
      <w:r>
        <w:rPr>
          <w:rFonts w:hint="eastAsia"/>
          <w:sz w:val="24"/>
          <w:szCs w:val="24"/>
        </w:rPr>
        <w:t>八</w:t>
      </w:r>
      <w:r>
        <w:rPr>
          <w:sz w:val="24"/>
          <w:szCs w:val="24"/>
        </w:rPr>
        <w:t>、监理工作重点、难点分析；</w:t>
      </w:r>
    </w:p>
    <w:p>
      <w:pPr>
        <w:pStyle w:val="2"/>
        <w:ind w:firstLine="240"/>
        <w:rPr>
          <w:sz w:val="24"/>
          <w:szCs w:val="24"/>
        </w:rPr>
      </w:pPr>
      <w:r>
        <w:rPr>
          <w:rFonts w:hint="eastAsia"/>
          <w:sz w:val="24"/>
          <w:szCs w:val="24"/>
        </w:rPr>
        <w:t>九</w:t>
      </w:r>
      <w:r>
        <w:rPr>
          <w:sz w:val="24"/>
          <w:szCs w:val="24"/>
        </w:rPr>
        <w:t>、对本工程监理的合理化建议。</w:t>
      </w: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pStyle w:val="2"/>
        <w:ind w:firstLine="240"/>
        <w:rPr>
          <w:sz w:val="24"/>
          <w:szCs w:val="24"/>
        </w:rPr>
      </w:pPr>
    </w:p>
    <w:p>
      <w:pPr>
        <w:spacing w:line="360" w:lineRule="auto"/>
        <w:ind w:firstLine="1376" w:firstLineChars="400"/>
        <w:jc w:val="both"/>
        <w:rPr>
          <w:rFonts w:hAnsi="宋体"/>
          <w:b/>
          <w:bCs/>
          <w:spacing w:val="12"/>
          <w:sz w:val="32"/>
          <w:szCs w:val="32"/>
        </w:rPr>
      </w:pPr>
      <w:r>
        <w:rPr>
          <w:rFonts w:hint="eastAsia" w:hAnsi="宋体"/>
          <w:b/>
          <w:bCs/>
          <w:spacing w:val="12"/>
          <w:sz w:val="32"/>
          <w:szCs w:val="32"/>
        </w:rPr>
        <w:t>七、</w:t>
      </w:r>
      <w:r>
        <w:rPr>
          <w:rFonts w:hAnsi="宋体"/>
          <w:b/>
          <w:bCs/>
          <w:spacing w:val="12"/>
          <w:sz w:val="32"/>
          <w:szCs w:val="32"/>
        </w:rPr>
        <w:t>投标人须知前附表规定的其他资料</w:t>
      </w:r>
    </w:p>
    <w:p>
      <w:pPr>
        <w:spacing w:line="360" w:lineRule="auto"/>
        <w:rPr>
          <w:rFonts w:hAnsi="宋体"/>
          <w:szCs w:val="21"/>
        </w:rPr>
      </w:pPr>
      <w:r>
        <w:rPr>
          <w:rFonts w:hint="eastAsia" w:hAnsi="宋体"/>
        </w:rPr>
        <w:t xml:space="preserve"> </w:t>
      </w:r>
    </w:p>
    <w:p>
      <w:pPr>
        <w:spacing w:line="360" w:lineRule="auto"/>
        <w:rPr>
          <w:rFonts w:hAnsi="宋体"/>
          <w:b/>
          <w:bCs/>
          <w:spacing w:val="12"/>
          <w:sz w:val="32"/>
          <w:szCs w:val="32"/>
        </w:rPr>
      </w:pPr>
    </w:p>
    <w:sectPr>
      <w:headerReference r:id="rId10" w:type="first"/>
      <w:footerReference r:id="rId12" w:type="first"/>
      <w:footerReference r:id="rId11" w:type="default"/>
      <w:pgSz w:w="11906" w:h="16838"/>
      <w:pgMar w:top="1304" w:right="1134" w:bottom="1304" w:left="1134" w:header="851" w:footer="992" w:gutter="0"/>
      <w:pgNumType w:fmt="decimal"/>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p>
    <w:pPr>
      <w:pStyle w:val="23"/>
      <w:pBdr>
        <w:bottom w:val="none" w:color="auto" w:sz="0" w:space="1"/>
      </w:pBdr>
    </w:pPr>
  </w:p>
  <w:p>
    <w:pPr>
      <w:pStyle w:val="23"/>
      <w:pBdr>
        <w:bottom w:val="none" w:color="auto" w:sz="0" w:space="1"/>
      </w:pBdr>
    </w:pPr>
  </w:p>
  <w:p>
    <w:pPr>
      <w:pStyle w:val="23"/>
      <w:pBdr>
        <w:bottom w:val="none" w:color="auto" w:sz="0" w:space="1"/>
      </w:pBdr>
    </w:pPr>
  </w:p>
  <w:p>
    <w:pPr>
      <w:pStyle w:val="23"/>
      <w:pBdr>
        <w:bottom w:val="none" w:color="auto" w:sz="0" w:space="1"/>
      </w:pBdr>
    </w:pPr>
  </w:p>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6EC82"/>
    <w:multiLevelType w:val="singleLevel"/>
    <w:tmpl w:val="9356EC82"/>
    <w:lvl w:ilvl="0" w:tentative="0">
      <w:start w:val="2"/>
      <w:numFmt w:val="chineseCounting"/>
      <w:suff w:val="nothing"/>
      <w:lvlText w:val="%1、"/>
      <w:lvlJc w:val="left"/>
      <w:rPr>
        <w:rFonts w:hint="eastAsia"/>
      </w:rPr>
    </w:lvl>
  </w:abstractNum>
  <w:abstractNum w:abstractNumId="1">
    <w:nsid w:val="C4C54C74"/>
    <w:multiLevelType w:val="singleLevel"/>
    <w:tmpl w:val="C4C54C74"/>
    <w:lvl w:ilvl="0" w:tentative="0">
      <w:start w:val="3"/>
      <w:numFmt w:val="chineseCounting"/>
      <w:suff w:val="nothing"/>
      <w:lvlText w:val="第%1章、"/>
      <w:lvlJc w:val="left"/>
      <w:rPr>
        <w:rFonts w:hint="eastAsia"/>
      </w:rPr>
    </w:lvl>
  </w:abstractNum>
  <w:abstractNum w:abstractNumId="2">
    <w:nsid w:val="C4F5BD05"/>
    <w:multiLevelType w:val="singleLevel"/>
    <w:tmpl w:val="C4F5BD05"/>
    <w:lvl w:ilvl="0" w:tentative="0">
      <w:start w:val="1"/>
      <w:numFmt w:val="decimal"/>
      <w:suff w:val="nothing"/>
      <w:lvlText w:val="%1、"/>
      <w:lvlJc w:val="left"/>
    </w:lvl>
  </w:abstractNum>
  <w:abstractNum w:abstractNumId="3">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366B"/>
    <w:multiLevelType w:val="singleLevel"/>
    <w:tmpl w:val="0000366B"/>
    <w:lvl w:ilvl="0" w:tentative="0">
      <w:start w:val="1"/>
      <w:numFmt w:val="decimal"/>
      <w:lvlText w:val="%1."/>
      <w:lvlJc w:val="left"/>
    </w:lvl>
  </w:abstractNum>
  <w:abstractNum w:abstractNumId="5">
    <w:nsid w:val="00004230"/>
    <w:multiLevelType w:val="singleLevel"/>
    <w:tmpl w:val="00004230"/>
    <w:lvl w:ilvl="0" w:tentative="0">
      <w:start w:val="2"/>
      <w:numFmt w:val="decimal"/>
      <w:lvlText w:val="%1."/>
      <w:lvlJc w:val="left"/>
    </w:lvl>
  </w:abstractNum>
  <w:abstractNum w:abstractNumId="6">
    <w:nsid w:val="000066C4"/>
    <w:multiLevelType w:val="singleLevel"/>
    <w:tmpl w:val="000066C4"/>
    <w:lvl w:ilvl="0" w:tentative="0">
      <w:start w:val="1"/>
      <w:numFmt w:val="bullet"/>
      <w:lvlText w:val="第"/>
      <w:lvlJc w:val="left"/>
    </w:lvl>
  </w:abstractNum>
  <w:abstractNum w:abstractNumId="7">
    <w:nsid w:val="00007EB7"/>
    <w:multiLevelType w:val="singleLevel"/>
    <w:tmpl w:val="00007EB7"/>
    <w:lvl w:ilvl="0" w:tentative="0">
      <w:start w:val="3"/>
      <w:numFmt w:val="decimal"/>
      <w:lvlText w:val="%1."/>
      <w:lvlJc w:val="left"/>
    </w:lvl>
  </w:abstractNum>
  <w:abstractNum w:abstractNumId="8">
    <w:nsid w:val="5A9F875C"/>
    <w:multiLevelType w:val="singleLevel"/>
    <w:tmpl w:val="5A9F875C"/>
    <w:lvl w:ilvl="0" w:tentative="0">
      <w:start w:val="1"/>
      <w:numFmt w:val="chineseCounting"/>
      <w:suff w:val="space"/>
      <w:lvlText w:val="第%1章"/>
      <w:lvlJc w:val="left"/>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nforcement="0"/>
  <w:defaultTabStop w:val="420"/>
  <w:drawingGridHorizontalSpacing w:val="170"/>
  <w:drawingGridVerticalSpacing w:val="231"/>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026C2"/>
    <w:rsid w:val="000206AB"/>
    <w:rsid w:val="00020C45"/>
    <w:rsid w:val="00020DB1"/>
    <w:rsid w:val="0002487C"/>
    <w:rsid w:val="000307B7"/>
    <w:rsid w:val="00053998"/>
    <w:rsid w:val="0005578B"/>
    <w:rsid w:val="00056F61"/>
    <w:rsid w:val="00060023"/>
    <w:rsid w:val="00061BCD"/>
    <w:rsid w:val="0008358D"/>
    <w:rsid w:val="000948C6"/>
    <w:rsid w:val="000A48CB"/>
    <w:rsid w:val="000A69B0"/>
    <w:rsid w:val="000A720A"/>
    <w:rsid w:val="000C05FC"/>
    <w:rsid w:val="000C155B"/>
    <w:rsid w:val="000C5130"/>
    <w:rsid w:val="000D038F"/>
    <w:rsid w:val="000D70F0"/>
    <w:rsid w:val="000F0912"/>
    <w:rsid w:val="000F52B5"/>
    <w:rsid w:val="00115FCC"/>
    <w:rsid w:val="00122D81"/>
    <w:rsid w:val="00141371"/>
    <w:rsid w:val="001617DE"/>
    <w:rsid w:val="001621DF"/>
    <w:rsid w:val="00170351"/>
    <w:rsid w:val="001721C5"/>
    <w:rsid w:val="00172A27"/>
    <w:rsid w:val="00173C2E"/>
    <w:rsid w:val="00176F7E"/>
    <w:rsid w:val="001905FD"/>
    <w:rsid w:val="00190A8C"/>
    <w:rsid w:val="001912DC"/>
    <w:rsid w:val="001916D9"/>
    <w:rsid w:val="001929B3"/>
    <w:rsid w:val="00193F11"/>
    <w:rsid w:val="001A030E"/>
    <w:rsid w:val="001C7AF9"/>
    <w:rsid w:val="001C7C8B"/>
    <w:rsid w:val="001E43DD"/>
    <w:rsid w:val="001E4B47"/>
    <w:rsid w:val="001F499A"/>
    <w:rsid w:val="002225A8"/>
    <w:rsid w:val="00223978"/>
    <w:rsid w:val="002330D7"/>
    <w:rsid w:val="00262141"/>
    <w:rsid w:val="00262AEA"/>
    <w:rsid w:val="00272BC1"/>
    <w:rsid w:val="002838F3"/>
    <w:rsid w:val="00285179"/>
    <w:rsid w:val="00290A21"/>
    <w:rsid w:val="002941A4"/>
    <w:rsid w:val="002A38DB"/>
    <w:rsid w:val="002B449E"/>
    <w:rsid w:val="002B6CFD"/>
    <w:rsid w:val="002C349A"/>
    <w:rsid w:val="002D0A31"/>
    <w:rsid w:val="002D41DC"/>
    <w:rsid w:val="002E4AC4"/>
    <w:rsid w:val="002E5D21"/>
    <w:rsid w:val="002F399A"/>
    <w:rsid w:val="0032098B"/>
    <w:rsid w:val="00344E9F"/>
    <w:rsid w:val="00352160"/>
    <w:rsid w:val="00356E8B"/>
    <w:rsid w:val="003666F0"/>
    <w:rsid w:val="00376901"/>
    <w:rsid w:val="00386B3C"/>
    <w:rsid w:val="00393239"/>
    <w:rsid w:val="003B04D0"/>
    <w:rsid w:val="003B211D"/>
    <w:rsid w:val="003B483B"/>
    <w:rsid w:val="003C1457"/>
    <w:rsid w:val="003C4244"/>
    <w:rsid w:val="003D228E"/>
    <w:rsid w:val="003E5959"/>
    <w:rsid w:val="003E5FBF"/>
    <w:rsid w:val="003F16E6"/>
    <w:rsid w:val="003F6425"/>
    <w:rsid w:val="0041298A"/>
    <w:rsid w:val="00415BC0"/>
    <w:rsid w:val="00415F75"/>
    <w:rsid w:val="00425C54"/>
    <w:rsid w:val="00433998"/>
    <w:rsid w:val="00461496"/>
    <w:rsid w:val="004622E3"/>
    <w:rsid w:val="0047049E"/>
    <w:rsid w:val="00477253"/>
    <w:rsid w:val="004C1882"/>
    <w:rsid w:val="004C2CFA"/>
    <w:rsid w:val="004D2B00"/>
    <w:rsid w:val="004D4388"/>
    <w:rsid w:val="004D4511"/>
    <w:rsid w:val="004D4ACD"/>
    <w:rsid w:val="004E06CE"/>
    <w:rsid w:val="004E08DD"/>
    <w:rsid w:val="004E3A03"/>
    <w:rsid w:val="004F1948"/>
    <w:rsid w:val="00502770"/>
    <w:rsid w:val="005046F1"/>
    <w:rsid w:val="00505474"/>
    <w:rsid w:val="0051467F"/>
    <w:rsid w:val="005203E6"/>
    <w:rsid w:val="0052131B"/>
    <w:rsid w:val="00521D31"/>
    <w:rsid w:val="00525BCF"/>
    <w:rsid w:val="00545C5E"/>
    <w:rsid w:val="00567406"/>
    <w:rsid w:val="00573638"/>
    <w:rsid w:val="00574D27"/>
    <w:rsid w:val="0058537A"/>
    <w:rsid w:val="005C2FC1"/>
    <w:rsid w:val="005C7B38"/>
    <w:rsid w:val="005C7D89"/>
    <w:rsid w:val="005E093B"/>
    <w:rsid w:val="005E4367"/>
    <w:rsid w:val="005F5DB4"/>
    <w:rsid w:val="0061138F"/>
    <w:rsid w:val="0061516E"/>
    <w:rsid w:val="00625F7A"/>
    <w:rsid w:val="00626173"/>
    <w:rsid w:val="00630C65"/>
    <w:rsid w:val="00633B63"/>
    <w:rsid w:val="00657EFD"/>
    <w:rsid w:val="006606A7"/>
    <w:rsid w:val="00661C56"/>
    <w:rsid w:val="00675296"/>
    <w:rsid w:val="006A3BD6"/>
    <w:rsid w:val="006B4BB3"/>
    <w:rsid w:val="006C58EE"/>
    <w:rsid w:val="006E42B1"/>
    <w:rsid w:val="006F2F1D"/>
    <w:rsid w:val="00707FC3"/>
    <w:rsid w:val="00711825"/>
    <w:rsid w:val="00715420"/>
    <w:rsid w:val="00715CEE"/>
    <w:rsid w:val="007258B7"/>
    <w:rsid w:val="0073434F"/>
    <w:rsid w:val="0073757E"/>
    <w:rsid w:val="00751460"/>
    <w:rsid w:val="007545F3"/>
    <w:rsid w:val="00760E93"/>
    <w:rsid w:val="007675A2"/>
    <w:rsid w:val="00775C72"/>
    <w:rsid w:val="0077752D"/>
    <w:rsid w:val="00777F6E"/>
    <w:rsid w:val="007A249B"/>
    <w:rsid w:val="007D665C"/>
    <w:rsid w:val="007E0EC2"/>
    <w:rsid w:val="007E5CC6"/>
    <w:rsid w:val="007E6E4C"/>
    <w:rsid w:val="007F00E2"/>
    <w:rsid w:val="00804EC3"/>
    <w:rsid w:val="0080662A"/>
    <w:rsid w:val="008100C7"/>
    <w:rsid w:val="0081250A"/>
    <w:rsid w:val="0081767F"/>
    <w:rsid w:val="00824B35"/>
    <w:rsid w:val="00827E47"/>
    <w:rsid w:val="0083254B"/>
    <w:rsid w:val="00837153"/>
    <w:rsid w:val="00837836"/>
    <w:rsid w:val="00843389"/>
    <w:rsid w:val="00855EAA"/>
    <w:rsid w:val="00880FE6"/>
    <w:rsid w:val="00890A4F"/>
    <w:rsid w:val="008A6355"/>
    <w:rsid w:val="008B19B5"/>
    <w:rsid w:val="008B30E9"/>
    <w:rsid w:val="008B69A1"/>
    <w:rsid w:val="008D64E5"/>
    <w:rsid w:val="008D77C9"/>
    <w:rsid w:val="008F5961"/>
    <w:rsid w:val="009046D3"/>
    <w:rsid w:val="00913652"/>
    <w:rsid w:val="00914023"/>
    <w:rsid w:val="00923CE9"/>
    <w:rsid w:val="00942D61"/>
    <w:rsid w:val="00953E1B"/>
    <w:rsid w:val="00960292"/>
    <w:rsid w:val="0096297A"/>
    <w:rsid w:val="00962AA8"/>
    <w:rsid w:val="00982AE9"/>
    <w:rsid w:val="009A54C5"/>
    <w:rsid w:val="009B0078"/>
    <w:rsid w:val="009C15B6"/>
    <w:rsid w:val="009C4E17"/>
    <w:rsid w:val="009D4EC7"/>
    <w:rsid w:val="009E399B"/>
    <w:rsid w:val="009E474B"/>
    <w:rsid w:val="009E6D32"/>
    <w:rsid w:val="009F00AF"/>
    <w:rsid w:val="009F6862"/>
    <w:rsid w:val="00A02446"/>
    <w:rsid w:val="00A11DD3"/>
    <w:rsid w:val="00A20EE8"/>
    <w:rsid w:val="00A23EC7"/>
    <w:rsid w:val="00A272E1"/>
    <w:rsid w:val="00A32742"/>
    <w:rsid w:val="00A40FF4"/>
    <w:rsid w:val="00A43604"/>
    <w:rsid w:val="00A446E5"/>
    <w:rsid w:val="00A4554E"/>
    <w:rsid w:val="00A500A7"/>
    <w:rsid w:val="00A5380D"/>
    <w:rsid w:val="00A64C9A"/>
    <w:rsid w:val="00A728AE"/>
    <w:rsid w:val="00A74405"/>
    <w:rsid w:val="00A86771"/>
    <w:rsid w:val="00A919DC"/>
    <w:rsid w:val="00A926DB"/>
    <w:rsid w:val="00A94023"/>
    <w:rsid w:val="00A976FA"/>
    <w:rsid w:val="00AA1746"/>
    <w:rsid w:val="00AA1F45"/>
    <w:rsid w:val="00AA5A98"/>
    <w:rsid w:val="00AC4975"/>
    <w:rsid w:val="00AE432D"/>
    <w:rsid w:val="00B02BCB"/>
    <w:rsid w:val="00B16C20"/>
    <w:rsid w:val="00B31935"/>
    <w:rsid w:val="00B33A32"/>
    <w:rsid w:val="00B37BF5"/>
    <w:rsid w:val="00B6140C"/>
    <w:rsid w:val="00B84440"/>
    <w:rsid w:val="00B92E15"/>
    <w:rsid w:val="00B94AA6"/>
    <w:rsid w:val="00B97E45"/>
    <w:rsid w:val="00BA1328"/>
    <w:rsid w:val="00BC2BAE"/>
    <w:rsid w:val="00BD42C2"/>
    <w:rsid w:val="00BD7F7E"/>
    <w:rsid w:val="00BE3E23"/>
    <w:rsid w:val="00BF3412"/>
    <w:rsid w:val="00BF399F"/>
    <w:rsid w:val="00C06FA2"/>
    <w:rsid w:val="00C13D39"/>
    <w:rsid w:val="00C179DF"/>
    <w:rsid w:val="00C40DF7"/>
    <w:rsid w:val="00C616A4"/>
    <w:rsid w:val="00C83852"/>
    <w:rsid w:val="00C840A3"/>
    <w:rsid w:val="00C87FBD"/>
    <w:rsid w:val="00C94803"/>
    <w:rsid w:val="00C96F90"/>
    <w:rsid w:val="00CA1F19"/>
    <w:rsid w:val="00CB7BEE"/>
    <w:rsid w:val="00CD11C8"/>
    <w:rsid w:val="00CE5747"/>
    <w:rsid w:val="00CF3870"/>
    <w:rsid w:val="00D05B24"/>
    <w:rsid w:val="00D14B49"/>
    <w:rsid w:val="00D30BB3"/>
    <w:rsid w:val="00D3357E"/>
    <w:rsid w:val="00D6330B"/>
    <w:rsid w:val="00D763A0"/>
    <w:rsid w:val="00D76418"/>
    <w:rsid w:val="00D776AB"/>
    <w:rsid w:val="00D8542C"/>
    <w:rsid w:val="00D926D6"/>
    <w:rsid w:val="00DA29A1"/>
    <w:rsid w:val="00DA2BDF"/>
    <w:rsid w:val="00DA3EDB"/>
    <w:rsid w:val="00DA59C3"/>
    <w:rsid w:val="00DB04BE"/>
    <w:rsid w:val="00DB2692"/>
    <w:rsid w:val="00DC4280"/>
    <w:rsid w:val="00DE66BC"/>
    <w:rsid w:val="00DF7149"/>
    <w:rsid w:val="00E05446"/>
    <w:rsid w:val="00E2714D"/>
    <w:rsid w:val="00E44B4D"/>
    <w:rsid w:val="00E5143A"/>
    <w:rsid w:val="00E538F9"/>
    <w:rsid w:val="00EA5008"/>
    <w:rsid w:val="00EC1172"/>
    <w:rsid w:val="00F10827"/>
    <w:rsid w:val="00F44FA6"/>
    <w:rsid w:val="00F467A0"/>
    <w:rsid w:val="00F55105"/>
    <w:rsid w:val="00F63C92"/>
    <w:rsid w:val="00F67CC6"/>
    <w:rsid w:val="00F70363"/>
    <w:rsid w:val="00F728FE"/>
    <w:rsid w:val="00F7314E"/>
    <w:rsid w:val="00F9261B"/>
    <w:rsid w:val="00F955D5"/>
    <w:rsid w:val="00F97EF4"/>
    <w:rsid w:val="00FA563C"/>
    <w:rsid w:val="00FB05B3"/>
    <w:rsid w:val="00FB52C0"/>
    <w:rsid w:val="00FC0AD2"/>
    <w:rsid w:val="00FC0C1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BD3C4F"/>
    <w:rsid w:val="05E655CF"/>
    <w:rsid w:val="06030411"/>
    <w:rsid w:val="0702214E"/>
    <w:rsid w:val="07023B66"/>
    <w:rsid w:val="072221F1"/>
    <w:rsid w:val="07391A2B"/>
    <w:rsid w:val="079E78C0"/>
    <w:rsid w:val="07D04E0D"/>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CD198E"/>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8D3F85"/>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5A11F03"/>
    <w:rsid w:val="26206288"/>
    <w:rsid w:val="262B336A"/>
    <w:rsid w:val="268E0AD7"/>
    <w:rsid w:val="26FD2231"/>
    <w:rsid w:val="271D34AE"/>
    <w:rsid w:val="27F01DF4"/>
    <w:rsid w:val="281A614F"/>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1825D2"/>
    <w:rsid w:val="2E4C12F6"/>
    <w:rsid w:val="2EAD42E7"/>
    <w:rsid w:val="2ED14AA3"/>
    <w:rsid w:val="2EDF2A3C"/>
    <w:rsid w:val="2F2E5819"/>
    <w:rsid w:val="2F8B1FAF"/>
    <w:rsid w:val="30033829"/>
    <w:rsid w:val="300A19BE"/>
    <w:rsid w:val="302D0111"/>
    <w:rsid w:val="303323D8"/>
    <w:rsid w:val="30531075"/>
    <w:rsid w:val="306A00CE"/>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3D38AB"/>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4BA7B7C"/>
    <w:rsid w:val="555979C7"/>
    <w:rsid w:val="557B2F88"/>
    <w:rsid w:val="55A6717A"/>
    <w:rsid w:val="55B202EF"/>
    <w:rsid w:val="55CD0C94"/>
    <w:rsid w:val="55E910B6"/>
    <w:rsid w:val="55F877EC"/>
    <w:rsid w:val="55F940B7"/>
    <w:rsid w:val="55FD470E"/>
    <w:rsid w:val="56181F64"/>
    <w:rsid w:val="563655E8"/>
    <w:rsid w:val="56365C2E"/>
    <w:rsid w:val="56770197"/>
    <w:rsid w:val="57025219"/>
    <w:rsid w:val="571A030C"/>
    <w:rsid w:val="574040F3"/>
    <w:rsid w:val="57690E4F"/>
    <w:rsid w:val="57935A23"/>
    <w:rsid w:val="57B02BD0"/>
    <w:rsid w:val="57B45167"/>
    <w:rsid w:val="57F51D84"/>
    <w:rsid w:val="57F60E39"/>
    <w:rsid w:val="5830091C"/>
    <w:rsid w:val="583E5434"/>
    <w:rsid w:val="589E3951"/>
    <w:rsid w:val="58F87A38"/>
    <w:rsid w:val="5948761B"/>
    <w:rsid w:val="59B53395"/>
    <w:rsid w:val="59D352D9"/>
    <w:rsid w:val="5A1A2C4A"/>
    <w:rsid w:val="5A4A12C4"/>
    <w:rsid w:val="5A5574BB"/>
    <w:rsid w:val="5A5D411C"/>
    <w:rsid w:val="5A987FB9"/>
    <w:rsid w:val="5A9E3BC6"/>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A109FF"/>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5107F4"/>
    <w:rsid w:val="68961081"/>
    <w:rsid w:val="6A9C6893"/>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860C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BF5DD3"/>
    <w:rsid w:val="7BC80383"/>
    <w:rsid w:val="7BD357BA"/>
    <w:rsid w:val="7BD83FC3"/>
    <w:rsid w:val="7C852914"/>
    <w:rsid w:val="7D0509A8"/>
    <w:rsid w:val="7D143198"/>
    <w:rsid w:val="7D79759A"/>
    <w:rsid w:val="7D7B4CC5"/>
    <w:rsid w:val="7DBA3498"/>
    <w:rsid w:val="7DF007AE"/>
    <w:rsid w:val="7E8A764D"/>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1"/>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basedOn w:val="30"/>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8"/>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2"/>
    <w:qFormat/>
    <w:uiPriority w:val="0"/>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30"/>
    <w:qFormat/>
    <w:uiPriority w:val="0"/>
    <w:rPr>
      <w:color w:val="0371C6"/>
      <w:sz w:val="21"/>
      <w:szCs w:val="21"/>
    </w:rPr>
  </w:style>
  <w:style w:type="character" w:customStyle="1" w:styleId="73">
    <w:name w:val="gb-jt"/>
    <w:basedOn w:val="30"/>
    <w:qFormat/>
    <w:uiPriority w:val="0"/>
  </w:style>
  <w:style w:type="character" w:customStyle="1" w:styleId="74">
    <w:name w:val="red"/>
    <w:basedOn w:val="30"/>
    <w:qFormat/>
    <w:uiPriority w:val="0"/>
    <w:rPr>
      <w:color w:val="FF0000"/>
      <w:sz w:val="18"/>
      <w:szCs w:val="18"/>
    </w:rPr>
  </w:style>
  <w:style w:type="character" w:customStyle="1" w:styleId="75">
    <w:name w:val="red1"/>
    <w:basedOn w:val="30"/>
    <w:qFormat/>
    <w:uiPriority w:val="0"/>
    <w:rPr>
      <w:color w:val="FF0000"/>
      <w:sz w:val="18"/>
      <w:szCs w:val="18"/>
    </w:rPr>
  </w:style>
  <w:style w:type="character" w:customStyle="1" w:styleId="76">
    <w:name w:val="red2"/>
    <w:basedOn w:val="30"/>
    <w:qFormat/>
    <w:uiPriority w:val="0"/>
    <w:rPr>
      <w:color w:val="FF0000"/>
    </w:rPr>
  </w:style>
  <w:style w:type="character" w:customStyle="1" w:styleId="77">
    <w:name w:val="green"/>
    <w:basedOn w:val="30"/>
    <w:qFormat/>
    <w:uiPriority w:val="0"/>
    <w:rPr>
      <w:color w:val="66AE00"/>
      <w:sz w:val="18"/>
      <w:szCs w:val="18"/>
    </w:rPr>
  </w:style>
  <w:style w:type="character" w:customStyle="1" w:styleId="78">
    <w:name w:val="green1"/>
    <w:basedOn w:val="30"/>
    <w:qFormat/>
    <w:uiPriority w:val="0"/>
    <w:rPr>
      <w:color w:val="66AE00"/>
      <w:sz w:val="18"/>
      <w:szCs w:val="18"/>
    </w:rPr>
  </w:style>
  <w:style w:type="character" w:customStyle="1" w:styleId="79">
    <w:name w:val="hover25"/>
    <w:basedOn w:val="30"/>
    <w:qFormat/>
    <w:uiPriority w:val="0"/>
  </w:style>
  <w:style w:type="character" w:customStyle="1" w:styleId="80">
    <w:name w:val="right"/>
    <w:basedOn w:val="30"/>
    <w:qFormat/>
    <w:uiPriority w:val="0"/>
    <w:rPr>
      <w:color w:val="999999"/>
      <w:sz w:val="18"/>
      <w:szCs w:val="18"/>
    </w:rPr>
  </w:style>
  <w:style w:type="character" w:customStyle="1" w:styleId="81">
    <w:name w:val="hover"/>
    <w:basedOn w:val="30"/>
    <w:qFormat/>
    <w:uiPriority w:val="0"/>
  </w:style>
  <w:style w:type="character" w:customStyle="1" w:styleId="82">
    <w:name w:val="页眉 Char"/>
    <w:basedOn w:val="30"/>
    <w:link w:val="23"/>
    <w:qFormat/>
    <w:uiPriority w:val="0"/>
    <w:rPr>
      <w:rFonts w:ascii="宋体"/>
      <w:sz w:val="18"/>
      <w:szCs w:val="18"/>
    </w:rPr>
  </w:style>
  <w:style w:type="paragraph" w:customStyle="1" w:styleId="83">
    <w:name w:val="样式1"/>
    <w:basedOn w:val="1"/>
    <w:next w:val="7"/>
    <w:qFormat/>
    <w:uiPriority w:val="0"/>
    <w:pPr>
      <w:spacing w:line="360" w:lineRule="auto"/>
      <w:ind w:firstLine="420" w:firstLineChars="200"/>
    </w:pPr>
    <w:rPr>
      <w:rFonts w:hAnsi="宋体" w:cs="宋体"/>
      <w:kern w:val="2"/>
      <w:sz w:val="21"/>
      <w:szCs w:val="21"/>
    </w:rPr>
  </w:style>
  <w:style w:type="paragraph" w:styleId="8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BCCAF-D87D-4BFF-A3CD-8AA2B348495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4492</Words>
  <Characters>25611</Characters>
  <Lines>213</Lines>
  <Paragraphs>60</Paragraphs>
  <TotalTime>51</TotalTime>
  <ScaleCrop>false</ScaleCrop>
  <LinksUpToDate>false</LinksUpToDate>
  <CharactersWithSpaces>30043</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王亚</cp:lastModifiedBy>
  <cp:lastPrinted>2019-03-08T02:05:00Z</cp:lastPrinted>
  <dcterms:modified xsi:type="dcterms:W3CDTF">2019-03-11T08:21:12Z</dcterms:modified>
  <dc:title>魏武大道曹操饮马河桥工程</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