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2E" w:rsidRDefault="00D6730D">
      <w:r>
        <w:rPr>
          <w:noProof/>
        </w:rPr>
        <w:drawing>
          <wp:inline distT="0" distB="0" distL="0" distR="0">
            <wp:extent cx="5274310" cy="50261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F2E" w:rsidSect="0035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30D"/>
    <w:rsid w:val="00351F2E"/>
    <w:rsid w:val="00D6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3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河南华威建设工程技术咨询事务所有限公司:陈向杰</dc:creator>
  <cp:lastModifiedBy>河南华威建设工程技术咨询事务所有限公司:陈向杰</cp:lastModifiedBy>
  <cp:revision>1</cp:revision>
  <dcterms:created xsi:type="dcterms:W3CDTF">2019-03-08T01:49:00Z</dcterms:created>
  <dcterms:modified xsi:type="dcterms:W3CDTF">2019-03-08T01:50:00Z</dcterms:modified>
</cp:coreProperties>
</file>