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360" w:lineRule="auto"/>
        <w:ind w:left="0" w:right="0"/>
        <w:jc w:val="center"/>
        <w:textAlignment w:val="auto"/>
        <w:outlineLvl w:val="9"/>
        <w:rPr>
          <w:rFonts w:hint="eastAsia" w:ascii="宋体" w:hAnsi="宋体" w:eastAsia="宋体" w:cs="宋体"/>
          <w:b/>
          <w:i w:val="0"/>
          <w:color w:val="000000"/>
          <w:kern w:val="0"/>
          <w:sz w:val="28"/>
          <w:szCs w:val="28"/>
          <w:highlight w:val="none"/>
          <w:u w:val="none"/>
          <w:shd w:val="clear" w:color="auto" w:fill="FFFFFF"/>
          <w:lang w:val="en-US" w:eastAsia="zh-CN" w:bidi="ar"/>
        </w:rPr>
      </w:pPr>
      <w:r>
        <w:rPr>
          <w:rFonts w:hint="eastAsia" w:ascii="宋体" w:hAnsi="宋体" w:eastAsia="宋体" w:cs="宋体"/>
          <w:b/>
          <w:i w:val="0"/>
          <w:color w:val="000000"/>
          <w:kern w:val="0"/>
          <w:sz w:val="28"/>
          <w:szCs w:val="28"/>
          <w:highlight w:val="none"/>
          <w:u w:val="none"/>
          <w:shd w:val="clear" w:color="auto" w:fill="FFFFFF"/>
          <w:lang w:val="en-US" w:eastAsia="zh-CN" w:bidi="ar"/>
        </w:rPr>
        <w:t>禹州市褚河镇登善湖观景台排水、隐形公厕及滑草坡工程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360" w:lineRule="auto"/>
        <w:ind w:left="0" w:right="0"/>
        <w:jc w:val="center"/>
        <w:textAlignment w:val="auto"/>
        <w:outlineLvl w:val="9"/>
        <w:rPr>
          <w:rFonts w:hint="eastAsia" w:ascii="宋体" w:hAnsi="宋体" w:eastAsia="宋体" w:cs="宋体"/>
          <w:b w:val="0"/>
          <w:i w:val="0"/>
          <w:sz w:val="28"/>
          <w:szCs w:val="28"/>
          <w:highlight w:val="none"/>
        </w:rPr>
      </w:pPr>
      <w:r>
        <w:rPr>
          <w:rFonts w:hint="eastAsia" w:ascii="宋体" w:hAnsi="宋体" w:eastAsia="宋体" w:cs="宋体"/>
          <w:b/>
          <w:i w:val="0"/>
          <w:color w:val="000000"/>
          <w:kern w:val="0"/>
          <w:sz w:val="28"/>
          <w:szCs w:val="28"/>
          <w:highlight w:val="none"/>
          <w:u w:val="none"/>
          <w:shd w:val="clear" w:color="auto" w:fill="FFFFFF"/>
          <w:lang w:val="en-US" w:eastAsia="zh-CN" w:bidi="ar"/>
        </w:rPr>
        <w:t>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0" w:afterAutospacing="0" w:line="360" w:lineRule="auto"/>
        <w:ind w:left="0" w:right="-154"/>
        <w:jc w:val="left"/>
        <w:textAlignment w:val="auto"/>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1.招标条件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本招标项目禹州市褚河镇登善湖观景台排水、隐形公厕及滑草坡工程由主管部门批准建设，招标人为禹州市住房和城乡建设局。建设资金为财政资金。项目已具备招标条件，现对该项目进行国内公开招标。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2.项目概况与招标范围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2.1项目名称：禹州市褚河镇登善湖观景台排水、隐形公厕及滑草坡工程。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 xml:space="preserve">2.2项目编号：JSGC-SZ-2019036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2.3工程地点：禹州市褚河镇。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2.4招标控制价：2788347.97</w:t>
      </w:r>
      <w:r>
        <w:rPr>
          <w:rFonts w:hint="eastAsia" w:ascii="宋体" w:hAnsi="宋体" w:eastAsia="宋体" w:cs="宋体"/>
          <w:b w:val="0"/>
          <w:i w:val="0"/>
          <w:color w:val="000000"/>
          <w:kern w:val="0"/>
          <w:sz w:val="21"/>
          <w:szCs w:val="21"/>
          <w:highlight w:val="none"/>
          <w:u w:val="none"/>
          <w:lang w:val="en-US" w:eastAsia="zh-CN" w:bidi="ar"/>
        </w:rPr>
        <w:t>元</w:t>
      </w:r>
      <w:r>
        <w:rPr>
          <w:rFonts w:hint="eastAsia" w:ascii="宋体" w:hAnsi="宋体" w:eastAsia="宋体" w:cs="宋体"/>
          <w:b w:val="0"/>
          <w:i w:val="0"/>
          <w:color w:val="000000"/>
          <w:kern w:val="0"/>
          <w:sz w:val="21"/>
          <w:szCs w:val="21"/>
          <w:highlight w:val="none"/>
          <w:u w:val="none"/>
          <w:shd w:val="clear" w:color="auto" w:fill="FFFFFF"/>
          <w:lang w:val="en-US" w:eastAsia="zh-CN" w:bidi="ar"/>
        </w:rPr>
        <w:t>（含规费、税金、安全文明措施费）</w:t>
      </w:r>
      <w:r>
        <w:rPr>
          <w:rFonts w:hint="eastAsia" w:ascii="宋体" w:hAnsi="宋体" w:eastAsia="宋体" w:cs="宋体"/>
          <w:b w:val="0"/>
          <w:i w:val="0"/>
          <w:color w:val="000000"/>
          <w:kern w:val="0"/>
          <w:sz w:val="21"/>
          <w:szCs w:val="21"/>
          <w:highlight w:val="none"/>
          <w:u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2.5招标范围：图纸、工程量清单、答疑纪要及补充文件等范围内的所有工程内容施工。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2.6质量要求：合格。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2.7发包方式：总承包。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2.8计划工期：60日历天。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2.9标段划分：本项目划分为1个标段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3.投标人资格要求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3.1 投标人具有独立法人资格（指投标人营业执照），投标人须具备市政公用工程施工总承包叁级及以上资质,且具有有效安全生产许可证。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3.2 拟派项目经理须具有市政公用工程专业贰级及以上注册建造师执业资格并具有有效的安全生产考核合格证（B类），且未担任其他在施建设工程项目的项目经理。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3.3本次招标不接受联合体投标。</w:t>
      </w:r>
    </w:p>
    <w:p>
      <w:pPr>
        <w:pStyle w:val="2"/>
        <w:ind w:firstLine="420" w:firstLineChars="200"/>
        <w:rPr>
          <w:rFonts w:hint="eastAsia"/>
          <w:lang w:val="en-US"/>
        </w:rPr>
      </w:pPr>
      <w:r>
        <w:rPr>
          <w:rFonts w:hint="eastAsia" w:ascii="宋体" w:hAnsi="宋体" w:eastAsia="宋体" w:cs="宋体"/>
          <w:b w:val="0"/>
          <w:i w:val="0"/>
          <w:color w:val="000000"/>
          <w:kern w:val="0"/>
          <w:sz w:val="21"/>
          <w:szCs w:val="21"/>
          <w:highlight w:val="none"/>
          <w:u w:val="none"/>
          <w:shd w:val="clear" w:color="auto" w:fill="FFFFFF"/>
          <w:lang w:val="en-US" w:eastAsia="zh-CN" w:bidi="ar"/>
        </w:rPr>
        <w:t>3.4在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3.5项目经理如有已中标项目工期内变更情况，请按照豫建建〔2015〕23号文件规定提供《项目经理（项目总监）变更备案表》等官方手续。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154"/>
        <w:jc w:val="left"/>
        <w:textAlignment w:val="auto"/>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4.网上下载招标文件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4.1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154"/>
        <w:jc w:val="left"/>
        <w:textAlignment w:val="auto"/>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5.招标文件、工程量清单和施工图纸的获取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5.1招标文件和工程量清单的获取：投标人于投标文件递交截止时间前均可在全国公共资源交易平台（河南省·许昌市）自行下载。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5.2施工图纸下载：按照招标文件中第二章投标人须知前附表第2.1项所给的网址自行下载。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5.3招标文件每套售价500元，于递交投标文件时缴纳给招标代理机构，售后不退。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154"/>
        <w:jc w:val="left"/>
        <w:textAlignment w:val="auto"/>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6.投标文件的递交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6.1 本项目为全流程电子化交易项目，须提交电子投标文件和纸质投标文件（正本1份、副本4份）。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6.2 投标文件提交的截止时间及开标时间：2019年3月29日9时00分。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6.4纸质投标文件提交地点：禹州市公共资源交易中心开标室（禹州市行政服务中心楼9楼）。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6.5未通过《全国公共资源交易平台(河南省▪许昌市)》公共资源交易系统下载招标文件的投标人，其投标文件将拒收。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6.6逾期送达的或者未送达指定地点的纸质投标文件、及仅提供纸质投标文件的，招标人不予受理。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153"/>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7.发布公告的媒介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本公告同时在全国公共资源交易平台（河南省·许昌市）、河南省电子招标投标公共服务平台、许昌市政府采购网上发布。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154"/>
        <w:jc w:val="left"/>
        <w:textAlignment w:val="auto"/>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8.联系方式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招标人：禹州市住房和城乡建设局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 xml:space="preserve">地  址：禹州市行政南路76号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联系人： 赵女士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 xml:space="preserve">联系电话：0374-8113131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招标代理机构：中金招标有限责任公司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 xml:space="preserve">地  址：郑州市商务内环路21号19层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联系人：王女士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lang w:val="en-US"/>
        </w:rPr>
      </w:pPr>
      <w:r>
        <w:rPr>
          <w:rFonts w:hint="eastAsia" w:ascii="宋体" w:hAnsi="宋体" w:eastAsia="宋体" w:cs="宋体"/>
          <w:b w:val="0"/>
          <w:i w:val="0"/>
          <w:color w:val="000000"/>
          <w:kern w:val="0"/>
          <w:sz w:val="21"/>
          <w:szCs w:val="21"/>
          <w:highlight w:val="none"/>
          <w:u w:val="none"/>
          <w:shd w:val="clear" w:color="auto" w:fill="FFFFFF"/>
          <w:lang w:val="en-US" w:eastAsia="zh-CN" w:bidi="ar"/>
        </w:rPr>
        <w:t>联系电话：0371-86186929 17737610008</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b/>
          <w:color w:val="00000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br w:type="page"/>
      </w:r>
      <w:r>
        <w:rPr>
          <w:rFonts w:hint="eastAsia" w:hAnsi="宋体"/>
          <w:b/>
          <w:color w:val="000000"/>
          <w:sz w:val="21"/>
          <w:szCs w:val="21"/>
          <w:highlight w:val="none"/>
        </w:rPr>
        <w:t>温馨提示：</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Ansi="宋体"/>
          <w:color w:val="000000"/>
          <w:sz w:val="21"/>
          <w:szCs w:val="21"/>
          <w:highlight w:val="none"/>
        </w:rPr>
      </w:pPr>
      <w:r>
        <w:rPr>
          <w:rFonts w:hint="eastAsia" w:hAnsi="宋体"/>
          <w:b/>
          <w:color w:val="000000"/>
          <w:sz w:val="21"/>
          <w:szCs w:val="21"/>
          <w:highlight w:val="none"/>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2" w:firstLineChars="200"/>
        <w:contextualSpacing/>
        <w:textAlignment w:val="auto"/>
        <w:outlineLvl w:val="9"/>
        <w:rPr>
          <w:rFonts w:hint="eastAsia" w:hAnsi="宋体"/>
          <w:b/>
          <w:color w:val="000000"/>
          <w:sz w:val="21"/>
          <w:szCs w:val="21"/>
          <w:highlight w:val="none"/>
        </w:rPr>
      </w:pPr>
      <w:r>
        <w:rPr>
          <w:rFonts w:hint="eastAsia" w:hAnsi="宋体"/>
          <w:b/>
          <w:color w:val="000000"/>
          <w:sz w:val="21"/>
          <w:szCs w:val="21"/>
          <w:highlight w:val="none"/>
        </w:rPr>
        <w:t>1.投标人应按招标文件规定下载、编制、提交电子投标文件和纸质投标文件。开、评标现场不接受投标人递交的电子投标文件和纸质投标文件以外的其他资料。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2" w:firstLineChars="200"/>
        <w:contextualSpacing/>
        <w:textAlignment w:val="auto"/>
        <w:outlineLvl w:val="9"/>
        <w:rPr>
          <w:rFonts w:hint="eastAsia" w:hAnsi="宋体"/>
          <w:b/>
          <w:color w:val="000000"/>
          <w:sz w:val="21"/>
          <w:szCs w:val="21"/>
          <w:highlight w:val="none"/>
        </w:rPr>
      </w:pPr>
      <w:r>
        <w:rPr>
          <w:rFonts w:hint="eastAsia" w:hAnsi="宋体"/>
          <w:b/>
          <w:color w:val="000000"/>
          <w:sz w:val="21"/>
          <w:szCs w:val="21"/>
          <w:highlight w:val="none"/>
        </w:rPr>
        <w:t>2.电子文件下载、制作、提交期间和开标（电子投标文件的解密）环节，</w:t>
      </w:r>
      <w:r>
        <w:rPr>
          <w:rFonts w:hint="eastAsia" w:hAnsi="宋体"/>
          <w:b/>
          <w:color w:val="000000"/>
          <w:sz w:val="21"/>
          <w:szCs w:val="21"/>
          <w:highlight w:val="none"/>
          <w:lang w:eastAsia="zh-CN"/>
        </w:rPr>
        <w:t>投标</w:t>
      </w:r>
      <w:r>
        <w:rPr>
          <w:rFonts w:hint="eastAsia" w:hAnsi="宋体"/>
          <w:b/>
          <w:color w:val="000000"/>
          <w:sz w:val="21"/>
          <w:szCs w:val="21"/>
          <w:highlight w:val="none"/>
        </w:rPr>
        <w:t>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2" w:firstLineChars="200"/>
        <w:contextualSpacing/>
        <w:textAlignment w:val="auto"/>
        <w:outlineLvl w:val="9"/>
        <w:rPr>
          <w:rFonts w:hAnsi="宋体"/>
          <w:b/>
          <w:color w:val="000000"/>
          <w:sz w:val="21"/>
          <w:szCs w:val="21"/>
          <w:highlight w:val="none"/>
        </w:rPr>
      </w:pPr>
      <w:r>
        <w:rPr>
          <w:rFonts w:hAnsi="宋体"/>
          <w:b/>
          <w:color w:val="000000"/>
          <w:sz w:val="21"/>
          <w:szCs w:val="21"/>
          <w:highlight w:val="none"/>
        </w:rPr>
        <w:t>3</w:t>
      </w:r>
      <w:r>
        <w:rPr>
          <w:rFonts w:hint="eastAsia" w:hAnsi="宋体"/>
          <w:b/>
          <w:color w:val="000000"/>
          <w:sz w:val="21"/>
          <w:szCs w:val="21"/>
          <w:highlight w:val="none"/>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jc w:val="left"/>
        <w:textAlignment w:val="auto"/>
        <w:outlineLvl w:val="9"/>
        <w:rPr>
          <w:rFonts w:hint="eastAsia" w:hAnsi="宋体"/>
          <w:color w:val="000000"/>
          <w:sz w:val="21"/>
          <w:szCs w:val="21"/>
          <w:highlight w:val="none"/>
        </w:rPr>
      </w:pPr>
      <w:r>
        <w:rPr>
          <w:rFonts w:hAnsi="宋体"/>
          <w:color w:val="000000"/>
          <w:sz w:val="21"/>
          <w:szCs w:val="21"/>
          <w:highlight w:val="none"/>
        </w:rPr>
        <w:t>3</w:t>
      </w:r>
      <w:r>
        <w:rPr>
          <w:rFonts w:hint="eastAsia" w:hAnsi="宋体"/>
          <w:color w:val="000000"/>
          <w:sz w:val="21"/>
          <w:szCs w:val="21"/>
          <w:highlight w:val="none"/>
        </w:rPr>
        <w:t>.1 投标人登录【全国公共资源交易平台(河南省▪许昌市)】公共资源交易系统（</w:t>
      </w:r>
      <w:r>
        <w:rPr>
          <w:sz w:val="21"/>
          <w:szCs w:val="21"/>
          <w:highlight w:val="none"/>
        </w:rPr>
        <w:fldChar w:fldCharType="begin"/>
      </w:r>
      <w:r>
        <w:rPr>
          <w:sz w:val="21"/>
          <w:szCs w:val="21"/>
          <w:highlight w:val="none"/>
        </w:rPr>
        <w:instrText xml:space="preserve"> HYPERLINK "http://221.14.6.70:8088/ggzy/" </w:instrText>
      </w:r>
      <w:r>
        <w:rPr>
          <w:sz w:val="21"/>
          <w:szCs w:val="21"/>
          <w:highlight w:val="none"/>
        </w:rPr>
        <w:fldChar w:fldCharType="separate"/>
      </w:r>
      <w:r>
        <w:rPr>
          <w:rStyle w:val="6"/>
          <w:rFonts w:hAnsi="宋体"/>
          <w:sz w:val="21"/>
          <w:szCs w:val="21"/>
          <w:highlight w:val="none"/>
        </w:rPr>
        <w:t>http://221.14.6.70:8088/ggzy/</w:t>
      </w:r>
      <w:r>
        <w:rPr>
          <w:rFonts w:hAnsi="宋体"/>
          <w:sz w:val="21"/>
          <w:szCs w:val="21"/>
          <w:highlight w:val="none"/>
        </w:rPr>
        <w:fldChar w:fldCharType="end"/>
      </w:r>
      <w:r>
        <w:rPr>
          <w:rFonts w:hint="eastAsia" w:hAnsi="宋体"/>
          <w:color w:val="000000"/>
          <w:sz w:val="21"/>
          <w:szCs w:val="21"/>
          <w:highlight w:val="none"/>
        </w:rPr>
        <w:t>）下载“许昌投标文件制作系统SEARUN V1.0”，按招标文件要求制作电子投标文件。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Ansi="宋体"/>
          <w:color w:val="000000"/>
          <w:sz w:val="21"/>
          <w:szCs w:val="21"/>
          <w:highlight w:val="none"/>
        </w:rPr>
      </w:pPr>
      <w:r>
        <w:rPr>
          <w:rFonts w:hint="eastAsia" w:hAnsi="宋体"/>
          <w:color w:val="000000"/>
          <w:sz w:val="21"/>
          <w:szCs w:val="21"/>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left="105" w:leftChars="50" w:firstLine="315" w:firstLineChars="150"/>
        <w:contextualSpacing/>
        <w:textAlignment w:val="auto"/>
        <w:outlineLvl w:val="9"/>
        <w:rPr>
          <w:rFonts w:hint="eastAsia" w:hAnsi="宋体"/>
          <w:color w:val="000000"/>
          <w:sz w:val="21"/>
          <w:szCs w:val="21"/>
          <w:highlight w:val="none"/>
        </w:rPr>
      </w:pPr>
      <w:r>
        <w:rPr>
          <w:rFonts w:hAnsi="宋体"/>
          <w:color w:val="000000"/>
          <w:sz w:val="21"/>
          <w:szCs w:val="21"/>
          <w:highlight w:val="none"/>
        </w:rPr>
        <w:t>3</w:t>
      </w:r>
      <w:r>
        <w:rPr>
          <w:rFonts w:hint="eastAsia" w:hAnsi="宋体"/>
          <w:color w:val="000000"/>
          <w:sz w:val="21"/>
          <w:szCs w:val="21"/>
          <w:highlight w:val="none"/>
        </w:rPr>
        <w:t>.</w:t>
      </w:r>
      <w:r>
        <w:rPr>
          <w:rFonts w:hAnsi="宋体"/>
          <w:color w:val="000000"/>
          <w:sz w:val="21"/>
          <w:szCs w:val="21"/>
          <w:highlight w:val="none"/>
        </w:rPr>
        <w:t>2</w:t>
      </w:r>
      <w:r>
        <w:rPr>
          <w:rFonts w:hint="eastAsia" w:hAnsi="宋体"/>
          <w:color w:val="000000"/>
          <w:sz w:val="21"/>
          <w:szCs w:val="21"/>
          <w:highlight w:val="none"/>
        </w:rPr>
        <w:t xml:space="preserve"> 投标人须将招标文件要求的资质、业绩、荣誉及相关人员证明材料等资料原件扫描件</w:t>
      </w:r>
      <w:r>
        <w:rPr>
          <w:rFonts w:hint="eastAsia" w:hAnsi="宋体"/>
          <w:color w:val="000000"/>
          <w:sz w:val="21"/>
          <w:szCs w:val="21"/>
          <w:highlight w:val="none"/>
          <w:lang w:eastAsia="zh-CN"/>
        </w:rPr>
        <w:t>（或图片）</w:t>
      </w:r>
      <w:r>
        <w:rPr>
          <w:rFonts w:hint="eastAsia" w:hAnsi="宋体"/>
          <w:color w:val="000000"/>
          <w:sz w:val="21"/>
          <w:szCs w:val="21"/>
          <w:highlight w:val="none"/>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left="105" w:leftChars="50" w:firstLine="315" w:firstLineChars="150"/>
        <w:contextualSpacing/>
        <w:textAlignment w:val="auto"/>
        <w:outlineLvl w:val="9"/>
        <w:rPr>
          <w:rFonts w:hint="eastAsia" w:hAnsi="宋体"/>
          <w:color w:val="000000"/>
          <w:sz w:val="21"/>
          <w:szCs w:val="21"/>
          <w:highlight w:val="none"/>
        </w:rPr>
      </w:pPr>
      <w:r>
        <w:rPr>
          <w:rFonts w:hAnsi="宋体"/>
          <w:color w:val="000000"/>
          <w:sz w:val="21"/>
          <w:szCs w:val="21"/>
          <w:highlight w:val="none"/>
        </w:rPr>
        <w:t>3.3</w:t>
      </w:r>
      <w:r>
        <w:rPr>
          <w:rFonts w:hint="eastAsia" w:hAnsi="宋体"/>
          <w:color w:val="000000"/>
          <w:sz w:val="21"/>
          <w:szCs w:val="21"/>
          <w:highlight w:val="none"/>
        </w:rPr>
        <w:t>投标人对同一项目多个标段进行投标的，应分别下载所投标段的招标文件，按标段制作电子投标文件，并</w:t>
      </w:r>
      <w:r>
        <w:rPr>
          <w:rFonts w:hAnsi="宋体"/>
          <w:color w:val="000000"/>
          <w:sz w:val="21"/>
          <w:szCs w:val="21"/>
          <w:highlight w:val="none"/>
        </w:rPr>
        <w:t>按招标文件要求在相应位置加盖</w:t>
      </w:r>
      <w:r>
        <w:rPr>
          <w:rFonts w:hint="eastAsia" w:hAnsi="宋体"/>
          <w:color w:val="000000"/>
          <w:sz w:val="21"/>
          <w:szCs w:val="21"/>
          <w:highlight w:val="none"/>
        </w:rPr>
        <w:t>投标人</w:t>
      </w:r>
      <w:r>
        <w:rPr>
          <w:rFonts w:hAnsi="宋体"/>
          <w:color w:val="000000"/>
          <w:sz w:val="21"/>
          <w:szCs w:val="21"/>
          <w:highlight w:val="none"/>
        </w:rPr>
        <w:t>电子印章</w:t>
      </w:r>
      <w:r>
        <w:rPr>
          <w:rFonts w:hint="eastAsia" w:hAnsi="宋体"/>
          <w:color w:val="000000"/>
          <w:sz w:val="21"/>
          <w:szCs w:val="21"/>
          <w:highlight w:val="none"/>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left="105" w:leftChars="50" w:firstLine="315" w:firstLineChars="150"/>
        <w:contextualSpacing/>
        <w:textAlignment w:val="auto"/>
        <w:outlineLvl w:val="9"/>
        <w:rPr>
          <w:rFonts w:hAnsi="宋体"/>
          <w:color w:val="000000"/>
          <w:sz w:val="21"/>
          <w:szCs w:val="21"/>
          <w:highlight w:val="none"/>
        </w:rPr>
      </w:pPr>
      <w:r>
        <w:rPr>
          <w:rFonts w:hint="eastAsia" w:hAnsi="宋体"/>
          <w:color w:val="000000"/>
          <w:sz w:val="21"/>
          <w:szCs w:val="21"/>
          <w:highlight w:val="none"/>
        </w:rPr>
        <w:t>一个标段对应生成一个文件夹（xxxx项目xx标段）, 其中包含2个文件和1个文件夹。后缀名为“</w:t>
      </w:r>
      <w:r>
        <w:rPr>
          <w:rFonts w:hAnsi="宋体"/>
          <w:color w:val="000000"/>
          <w:sz w:val="21"/>
          <w:szCs w:val="21"/>
          <w:highlight w:val="none"/>
        </w:rPr>
        <w:t>.file</w:t>
      </w:r>
      <w:r>
        <w:rPr>
          <w:rFonts w:hint="eastAsia" w:hAnsi="宋体"/>
          <w:color w:val="000000"/>
          <w:sz w:val="21"/>
          <w:szCs w:val="21"/>
          <w:highlight w:val="none"/>
        </w:rPr>
        <w:t>”的文件用于电子投标使用，后缀名为“.PDF”的文件用于打印纸质投标文件，“备份文件夹”使用电子介质存储，供开标现场备用。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2" w:firstLineChars="200"/>
        <w:contextualSpacing/>
        <w:textAlignment w:val="auto"/>
        <w:outlineLvl w:val="9"/>
        <w:rPr>
          <w:rFonts w:hAnsi="宋体"/>
          <w:b/>
          <w:color w:val="000000"/>
          <w:sz w:val="21"/>
          <w:szCs w:val="21"/>
          <w:highlight w:val="none"/>
        </w:rPr>
      </w:pPr>
      <w:r>
        <w:rPr>
          <w:rFonts w:hAnsi="宋体"/>
          <w:b/>
          <w:color w:val="000000"/>
          <w:sz w:val="21"/>
          <w:szCs w:val="21"/>
          <w:highlight w:val="none"/>
        </w:rPr>
        <w:t>4</w:t>
      </w:r>
      <w:r>
        <w:rPr>
          <w:rFonts w:hint="eastAsia" w:hAnsi="宋体"/>
          <w:b/>
          <w:color w:val="000000"/>
          <w:sz w:val="21"/>
          <w:szCs w:val="21"/>
          <w:highlight w:val="none"/>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contextualSpacing/>
        <w:textAlignment w:val="auto"/>
        <w:outlineLvl w:val="9"/>
        <w:rPr>
          <w:rFonts w:hAnsi="宋体"/>
          <w:color w:val="000000"/>
          <w:sz w:val="21"/>
          <w:szCs w:val="21"/>
          <w:highlight w:val="none"/>
        </w:rPr>
      </w:pPr>
      <w:r>
        <w:rPr>
          <w:rFonts w:hint="eastAsia" w:hAnsi="宋体"/>
          <w:color w:val="000000"/>
          <w:sz w:val="21"/>
          <w:szCs w:val="21"/>
          <w:highlight w:val="none"/>
        </w:rPr>
        <w:t xml:space="preserve">    </w:t>
      </w:r>
      <w:r>
        <w:rPr>
          <w:rFonts w:hAnsi="宋体"/>
          <w:color w:val="000000"/>
          <w:sz w:val="21"/>
          <w:szCs w:val="21"/>
          <w:highlight w:val="none"/>
        </w:rPr>
        <w:t>4</w:t>
      </w:r>
      <w:r>
        <w:rPr>
          <w:rFonts w:hint="eastAsia" w:hAnsi="宋体"/>
          <w:color w:val="000000"/>
          <w:sz w:val="21"/>
          <w:szCs w:val="21"/>
          <w:highlight w:val="none"/>
        </w:rPr>
        <w:t>.1电子投标文件应在招标文件规定的投标文件提交截止时间（开标时间）之前成功提交至【全国公共资源交易平台(河南省▪许昌市)】公共资源交易系统（</w:t>
      </w:r>
      <w:r>
        <w:rPr>
          <w:sz w:val="21"/>
          <w:szCs w:val="21"/>
          <w:highlight w:val="none"/>
        </w:rPr>
        <w:fldChar w:fldCharType="begin"/>
      </w:r>
      <w:r>
        <w:rPr>
          <w:sz w:val="21"/>
          <w:szCs w:val="21"/>
          <w:highlight w:val="none"/>
        </w:rPr>
        <w:instrText xml:space="preserve"> HYPERLINK "http://221.14.6.70:8088/ggzy/" </w:instrText>
      </w:r>
      <w:r>
        <w:rPr>
          <w:sz w:val="21"/>
          <w:szCs w:val="21"/>
          <w:highlight w:val="none"/>
        </w:rPr>
        <w:fldChar w:fldCharType="separate"/>
      </w:r>
      <w:r>
        <w:rPr>
          <w:rStyle w:val="6"/>
          <w:rFonts w:hAnsi="宋体"/>
          <w:sz w:val="21"/>
          <w:szCs w:val="21"/>
          <w:highlight w:val="none"/>
        </w:rPr>
        <w:t>http://221.14.6.70:8088/ggzy/</w:t>
      </w:r>
      <w:r>
        <w:rPr>
          <w:rFonts w:hAnsi="宋体"/>
          <w:sz w:val="21"/>
          <w:szCs w:val="21"/>
          <w:highlight w:val="none"/>
        </w:rPr>
        <w:fldChar w:fldCharType="end"/>
      </w:r>
      <w:r>
        <w:rPr>
          <w:rFonts w:hint="eastAsia" w:hAnsi="宋体"/>
          <w:color w:val="000000"/>
          <w:sz w:val="21"/>
          <w:szCs w:val="21"/>
          <w:highlight w:val="none"/>
        </w:rPr>
        <w:t>）。</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Ansi="宋体"/>
          <w:color w:val="000000"/>
          <w:sz w:val="21"/>
          <w:szCs w:val="21"/>
          <w:highlight w:val="none"/>
        </w:rPr>
      </w:pPr>
      <w:r>
        <w:rPr>
          <w:rFonts w:hint="eastAsia" w:hAnsi="宋体"/>
          <w:color w:val="000000"/>
          <w:sz w:val="21"/>
          <w:szCs w:val="21"/>
          <w:highlight w:val="none"/>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Ansi="宋体"/>
          <w:color w:val="000000"/>
          <w:sz w:val="21"/>
          <w:szCs w:val="21"/>
          <w:highlight w:val="none"/>
        </w:rPr>
      </w:pPr>
      <w:r>
        <w:rPr>
          <w:rFonts w:hAnsi="宋体"/>
          <w:color w:val="000000"/>
          <w:sz w:val="21"/>
          <w:szCs w:val="21"/>
          <w:highlight w:val="none"/>
        </w:rPr>
        <w:t>4.</w:t>
      </w:r>
      <w:r>
        <w:rPr>
          <w:rFonts w:hint="eastAsia" w:hAnsi="宋体"/>
          <w:color w:val="000000"/>
          <w:sz w:val="21"/>
          <w:szCs w:val="21"/>
          <w:highlight w:val="none"/>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Ansi="宋体"/>
          <w:color w:val="000000"/>
          <w:sz w:val="21"/>
          <w:szCs w:val="21"/>
          <w:highlight w:val="none"/>
        </w:rPr>
      </w:pPr>
      <w:r>
        <w:rPr>
          <w:rFonts w:hAnsi="宋体"/>
          <w:color w:val="000000"/>
          <w:sz w:val="21"/>
          <w:szCs w:val="21"/>
          <w:highlight w:val="none"/>
        </w:rPr>
        <w:t>4</w:t>
      </w:r>
      <w:r>
        <w:rPr>
          <w:rFonts w:hint="eastAsia" w:hAnsi="宋体"/>
          <w:color w:val="000000"/>
          <w:sz w:val="21"/>
          <w:szCs w:val="21"/>
          <w:highlight w:val="none"/>
        </w:rPr>
        <w:t>.</w:t>
      </w:r>
      <w:r>
        <w:rPr>
          <w:rFonts w:hAnsi="宋体"/>
          <w:color w:val="000000"/>
          <w:sz w:val="21"/>
          <w:szCs w:val="21"/>
          <w:highlight w:val="none"/>
        </w:rPr>
        <w:t>3</w:t>
      </w:r>
      <w:r>
        <w:rPr>
          <w:rFonts w:hint="eastAsia" w:hAnsi="宋体"/>
          <w:color w:val="000000"/>
          <w:sz w:val="21"/>
          <w:szCs w:val="21"/>
          <w:highlight w:val="none"/>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2" w:firstLineChars="200"/>
        <w:contextualSpacing/>
        <w:textAlignment w:val="auto"/>
        <w:outlineLvl w:val="9"/>
        <w:rPr>
          <w:rFonts w:hint="eastAsia" w:hAnsi="宋体"/>
          <w:b/>
          <w:color w:val="000000"/>
          <w:sz w:val="21"/>
          <w:szCs w:val="21"/>
          <w:highlight w:val="none"/>
        </w:rPr>
      </w:pPr>
      <w:r>
        <w:rPr>
          <w:rFonts w:hAnsi="宋体"/>
          <w:b/>
          <w:color w:val="000000"/>
          <w:sz w:val="21"/>
          <w:szCs w:val="21"/>
          <w:highlight w:val="none"/>
        </w:rPr>
        <w:t>5</w:t>
      </w:r>
      <w:r>
        <w:rPr>
          <w:rFonts w:hint="eastAsia" w:hAnsi="宋体"/>
          <w:b/>
          <w:color w:val="000000"/>
          <w:sz w:val="21"/>
          <w:szCs w:val="21"/>
          <w:highlight w:val="none"/>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int="eastAsia" w:hAnsi="宋体"/>
          <w:color w:val="000000"/>
          <w:sz w:val="21"/>
          <w:szCs w:val="21"/>
          <w:highlight w:val="none"/>
        </w:rPr>
      </w:pPr>
      <w:r>
        <w:rPr>
          <w:rFonts w:hint="eastAsia" w:hAnsi="宋体"/>
          <w:color w:val="000000"/>
          <w:sz w:val="21"/>
          <w:szCs w:val="21"/>
          <w:highlight w:val="none"/>
        </w:rPr>
        <w:t>5.1采用全流程电子化交易评标时，评标委员会以电子投标文件为依据评标。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int="eastAsia" w:hAnsi="宋体"/>
          <w:color w:val="000000"/>
          <w:sz w:val="21"/>
          <w:szCs w:val="21"/>
          <w:highlight w:val="none"/>
        </w:rPr>
      </w:pPr>
      <w:r>
        <w:rPr>
          <w:rFonts w:hint="eastAsia" w:hAnsi="宋体"/>
          <w:color w:val="000000"/>
          <w:sz w:val="21"/>
          <w:szCs w:val="21"/>
          <w:highlight w:val="none"/>
        </w:rPr>
        <w:t>5.2全流程电子化交易如因系统异常情况无法完成，将以人工方式进行。评标委员会以纸质投标文件为依据评标。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73A17"/>
    <w:rsid w:val="11B73A17"/>
    <w:rsid w:val="32A4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rPr>
      <w:kern w:val="2"/>
      <w:sz w:val="21"/>
      <w:szCs w:val="24"/>
    </w:rPr>
  </w:style>
  <w:style w:type="character" w:styleId="6">
    <w:name w:val="Hyperlink"/>
    <w:basedOn w:val="5"/>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2019-03-04T09:27:00Z</dcterms:created>
  <dc:creator>.唯一 D.se彩</dc:creator>
  <cp:lastModifiedBy>.唯一 D.se彩</cp:lastModifiedBy>
  <dcterms:modified xsi:type="dcterms:W3CDTF">2019-03-05T00:49:34Z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